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B2D" w:rsidRDefault="0017740A" w:rsidP="0017740A">
      <w:pPr>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7740A" w:rsidRDefault="0017740A" w:rsidP="0017740A">
      <w:pPr>
        <w:spacing w:line="360" w:lineRule="auto"/>
        <w:rPr>
          <w:rFonts w:ascii="Times New Roman" w:hAnsi="Times New Roman" w:cs="Times New Roman"/>
          <w:b/>
          <w:sz w:val="24"/>
          <w:szCs w:val="24"/>
        </w:rPr>
      </w:pPr>
      <w:r>
        <w:rPr>
          <w:rFonts w:ascii="Times New Roman" w:hAnsi="Times New Roman" w:cs="Times New Roman"/>
          <w:b/>
          <w:sz w:val="24"/>
          <w:szCs w:val="24"/>
        </w:rPr>
        <w:t>SMM HOLDINGS</w:t>
      </w:r>
      <w:r w:rsidR="008639CB">
        <w:rPr>
          <w:rFonts w:ascii="Times New Roman" w:hAnsi="Times New Roman" w:cs="Times New Roman"/>
          <w:b/>
          <w:sz w:val="24"/>
          <w:szCs w:val="24"/>
        </w:rPr>
        <w:t xml:space="preserve"> (PVT) LTD </w:t>
      </w:r>
    </w:p>
    <w:p w:rsidR="008639CB" w:rsidRDefault="008639CB" w:rsidP="007C3CA3">
      <w:pPr>
        <w:spacing w:after="0" w:line="240" w:lineRule="auto"/>
        <w:rPr>
          <w:rFonts w:ascii="Times New Roman" w:hAnsi="Times New Roman" w:cs="Times New Roman"/>
          <w:b/>
          <w:sz w:val="24"/>
          <w:szCs w:val="24"/>
        </w:rPr>
      </w:pPr>
      <w:r>
        <w:rPr>
          <w:rFonts w:ascii="Times New Roman" w:hAnsi="Times New Roman" w:cs="Times New Roman"/>
          <w:b/>
          <w:sz w:val="24"/>
          <w:szCs w:val="24"/>
        </w:rPr>
        <w:t>THE ADMINISTRATOR, AFARAS MTAUSI GWARADZIMBA</w:t>
      </w:r>
    </w:p>
    <w:p w:rsidR="007C3CA3" w:rsidRDefault="007C3CA3" w:rsidP="007C3CA3">
      <w:pPr>
        <w:spacing w:after="0" w:line="240" w:lineRule="auto"/>
        <w:rPr>
          <w:rFonts w:ascii="Times New Roman" w:hAnsi="Times New Roman" w:cs="Times New Roman"/>
          <w:sz w:val="24"/>
          <w:szCs w:val="24"/>
        </w:rPr>
      </w:pPr>
      <w:r w:rsidRPr="007C3CA3">
        <w:rPr>
          <w:rFonts w:ascii="Times New Roman" w:hAnsi="Times New Roman" w:cs="Times New Roman"/>
          <w:sz w:val="24"/>
          <w:szCs w:val="24"/>
        </w:rPr>
        <w:t>(</w:t>
      </w:r>
      <w:proofErr w:type="gramStart"/>
      <w:r w:rsidRPr="007C3CA3">
        <w:rPr>
          <w:rFonts w:ascii="Times New Roman" w:hAnsi="Times New Roman" w:cs="Times New Roman"/>
          <w:sz w:val="24"/>
          <w:szCs w:val="24"/>
        </w:rPr>
        <w:t>cited</w:t>
      </w:r>
      <w:proofErr w:type="gramEnd"/>
      <w:r w:rsidRPr="007C3CA3">
        <w:rPr>
          <w:rFonts w:ascii="Times New Roman" w:hAnsi="Times New Roman" w:cs="Times New Roman"/>
          <w:sz w:val="24"/>
          <w:szCs w:val="24"/>
        </w:rPr>
        <w:t xml:space="preserve"> only in his official capacity as such)</w:t>
      </w:r>
    </w:p>
    <w:p w:rsidR="007C3CA3" w:rsidRPr="007C3CA3" w:rsidRDefault="007C3CA3" w:rsidP="007C3CA3">
      <w:pPr>
        <w:spacing w:after="0" w:line="240" w:lineRule="auto"/>
        <w:rPr>
          <w:rFonts w:ascii="Times New Roman" w:hAnsi="Times New Roman" w:cs="Times New Roman"/>
          <w:sz w:val="24"/>
          <w:szCs w:val="24"/>
        </w:rPr>
      </w:pPr>
    </w:p>
    <w:p w:rsidR="0017740A" w:rsidRDefault="00CB6D2A" w:rsidP="0017740A">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vs</w:t>
      </w:r>
      <w:proofErr w:type="gramEnd"/>
    </w:p>
    <w:p w:rsidR="0017740A" w:rsidRDefault="008639CB" w:rsidP="0017740A">
      <w:pPr>
        <w:spacing w:line="360" w:lineRule="auto"/>
        <w:rPr>
          <w:rFonts w:ascii="Times New Roman" w:hAnsi="Times New Roman" w:cs="Times New Roman"/>
          <w:b/>
          <w:sz w:val="24"/>
          <w:szCs w:val="24"/>
        </w:rPr>
      </w:pPr>
      <w:r>
        <w:rPr>
          <w:rFonts w:ascii="Times New Roman" w:hAnsi="Times New Roman" w:cs="Times New Roman"/>
          <w:b/>
          <w:sz w:val="24"/>
          <w:szCs w:val="24"/>
        </w:rPr>
        <w:t>NYARADZAI SHUMBA</w:t>
      </w:r>
    </w:p>
    <w:p w:rsidR="0017740A" w:rsidRDefault="0017740A" w:rsidP="0017740A">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p>
    <w:p w:rsidR="0017740A" w:rsidRDefault="0017740A" w:rsidP="0017740A">
      <w:pPr>
        <w:spacing w:after="0" w:line="240" w:lineRule="auto"/>
        <w:rPr>
          <w:rFonts w:ascii="Times New Roman" w:hAnsi="Times New Roman" w:cs="Times New Roman"/>
          <w:sz w:val="24"/>
          <w:szCs w:val="24"/>
        </w:rPr>
      </w:pPr>
      <w:r>
        <w:rPr>
          <w:rFonts w:ascii="Times New Roman" w:hAnsi="Times New Roman" w:cs="Times New Roman"/>
          <w:sz w:val="24"/>
          <w:szCs w:val="24"/>
        </w:rPr>
        <w:t>MUTEVEDZI J</w:t>
      </w:r>
    </w:p>
    <w:p w:rsidR="00CB6D2A" w:rsidRDefault="0017740A" w:rsidP="00CB6D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BULAWAYO, 31 </w:t>
      </w:r>
      <w:r w:rsidR="001B4F8D">
        <w:rPr>
          <w:rFonts w:ascii="Times New Roman" w:hAnsi="Times New Roman" w:cs="Times New Roman"/>
          <w:sz w:val="24"/>
          <w:szCs w:val="24"/>
        </w:rPr>
        <w:t xml:space="preserve">JULY </w:t>
      </w:r>
      <w:r w:rsidR="00BC0574">
        <w:rPr>
          <w:rFonts w:ascii="Times New Roman" w:hAnsi="Times New Roman" w:cs="Times New Roman"/>
          <w:sz w:val="24"/>
          <w:szCs w:val="24"/>
        </w:rPr>
        <w:t xml:space="preserve">and </w:t>
      </w:r>
      <w:r w:rsidR="00762D1D">
        <w:rPr>
          <w:rFonts w:ascii="Times New Roman" w:hAnsi="Times New Roman" w:cs="Times New Roman"/>
          <w:sz w:val="24"/>
          <w:szCs w:val="24"/>
        </w:rPr>
        <w:t>8 OCTOBER</w:t>
      </w:r>
      <w:r w:rsidR="00BC0574">
        <w:rPr>
          <w:rFonts w:ascii="Times New Roman" w:hAnsi="Times New Roman" w:cs="Times New Roman"/>
          <w:sz w:val="24"/>
          <w:szCs w:val="24"/>
        </w:rPr>
        <w:t xml:space="preserve"> </w:t>
      </w:r>
      <w:r w:rsidR="001B4F8D">
        <w:rPr>
          <w:rFonts w:ascii="Times New Roman" w:hAnsi="Times New Roman" w:cs="Times New Roman"/>
          <w:sz w:val="24"/>
          <w:szCs w:val="24"/>
        </w:rPr>
        <w:t>2025</w:t>
      </w:r>
    </w:p>
    <w:p w:rsidR="00CB6D2A" w:rsidRDefault="00CB6D2A" w:rsidP="00CB6D2A">
      <w:pPr>
        <w:spacing w:after="0" w:line="240" w:lineRule="auto"/>
        <w:rPr>
          <w:rFonts w:ascii="Times New Roman" w:hAnsi="Times New Roman" w:cs="Times New Roman"/>
          <w:sz w:val="24"/>
          <w:szCs w:val="24"/>
        </w:rPr>
      </w:pPr>
    </w:p>
    <w:p w:rsidR="0017740A" w:rsidRDefault="00DC4505" w:rsidP="0017740A">
      <w:pPr>
        <w:tabs>
          <w:tab w:val="center" w:pos="4680"/>
          <w:tab w:val="left" w:pos="5080"/>
        </w:tabs>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Special pleas: prescription and lack of jurisdiction</w:t>
      </w:r>
      <w:r w:rsidR="0017740A">
        <w:rPr>
          <w:rFonts w:ascii="Times New Roman" w:hAnsi="Times New Roman" w:cs="Times New Roman"/>
          <w:b/>
          <w:bCs/>
          <w:i/>
          <w:iCs/>
          <w:sz w:val="24"/>
          <w:szCs w:val="24"/>
        </w:rPr>
        <w:tab/>
      </w:r>
      <w:r w:rsidR="0017740A">
        <w:rPr>
          <w:rFonts w:ascii="Times New Roman" w:hAnsi="Times New Roman" w:cs="Times New Roman"/>
          <w:b/>
          <w:bCs/>
          <w:i/>
          <w:iCs/>
          <w:sz w:val="24"/>
          <w:szCs w:val="24"/>
        </w:rPr>
        <w:tab/>
      </w:r>
    </w:p>
    <w:p w:rsidR="0017740A" w:rsidRDefault="00CB6D2A" w:rsidP="00F23918">
      <w:pPr>
        <w:spacing w:after="0" w:line="240" w:lineRule="auto"/>
        <w:rPr>
          <w:rFonts w:ascii="Times New Roman" w:hAnsi="Times New Roman" w:cs="Times New Roman"/>
          <w:b/>
          <w:sz w:val="24"/>
          <w:szCs w:val="24"/>
        </w:rPr>
      </w:pPr>
      <w:r w:rsidRPr="00CB6D2A">
        <w:rPr>
          <w:rFonts w:ascii="Times New Roman" w:hAnsi="Times New Roman" w:cs="Times New Roman"/>
          <w:i/>
          <w:iCs/>
          <w:sz w:val="24"/>
          <w:szCs w:val="24"/>
        </w:rPr>
        <w:t xml:space="preserve">Ms M. </w:t>
      </w:r>
      <w:proofErr w:type="spellStart"/>
      <w:r w:rsidRPr="00CB6D2A">
        <w:rPr>
          <w:rFonts w:ascii="Times New Roman" w:hAnsi="Times New Roman" w:cs="Times New Roman"/>
          <w:i/>
          <w:iCs/>
          <w:sz w:val="24"/>
          <w:szCs w:val="24"/>
        </w:rPr>
        <w:t>Guti</w:t>
      </w:r>
      <w:proofErr w:type="spellEnd"/>
      <w:r w:rsidR="0017740A">
        <w:rPr>
          <w:rFonts w:ascii="Times New Roman" w:hAnsi="Times New Roman" w:cs="Times New Roman"/>
          <w:i/>
          <w:iCs/>
          <w:sz w:val="24"/>
          <w:szCs w:val="24"/>
        </w:rPr>
        <w:t>,</w:t>
      </w:r>
      <w:r w:rsidR="0017740A">
        <w:rPr>
          <w:rFonts w:ascii="Times New Roman" w:hAnsi="Times New Roman" w:cs="Times New Roman"/>
          <w:i/>
          <w:sz w:val="24"/>
          <w:szCs w:val="24"/>
        </w:rPr>
        <w:t xml:space="preserve"> </w:t>
      </w:r>
      <w:r w:rsidR="0017740A">
        <w:rPr>
          <w:rFonts w:ascii="Times New Roman" w:hAnsi="Times New Roman" w:cs="Times New Roman"/>
          <w:sz w:val="24"/>
          <w:szCs w:val="24"/>
        </w:rPr>
        <w:t xml:space="preserve">for the </w:t>
      </w:r>
      <w:r w:rsidR="008639CB">
        <w:rPr>
          <w:rFonts w:ascii="Times New Roman" w:hAnsi="Times New Roman" w:cs="Times New Roman"/>
          <w:sz w:val="24"/>
          <w:szCs w:val="24"/>
        </w:rPr>
        <w:t>1</w:t>
      </w:r>
      <w:r w:rsidR="008639CB">
        <w:rPr>
          <w:rFonts w:ascii="Times New Roman" w:hAnsi="Times New Roman" w:cs="Times New Roman"/>
          <w:sz w:val="24"/>
          <w:szCs w:val="24"/>
          <w:vertAlign w:val="superscript"/>
        </w:rPr>
        <w:t xml:space="preserve">st </w:t>
      </w:r>
      <w:r w:rsidR="008639CB">
        <w:rPr>
          <w:rFonts w:ascii="Times New Roman" w:hAnsi="Times New Roman" w:cs="Times New Roman"/>
          <w:sz w:val="24"/>
          <w:szCs w:val="24"/>
        </w:rPr>
        <w:t>and 2</w:t>
      </w:r>
      <w:r w:rsidR="008639CB" w:rsidRPr="008639CB">
        <w:rPr>
          <w:rFonts w:ascii="Times New Roman" w:hAnsi="Times New Roman" w:cs="Times New Roman"/>
          <w:sz w:val="24"/>
          <w:szCs w:val="24"/>
          <w:vertAlign w:val="superscript"/>
        </w:rPr>
        <w:t>nd</w:t>
      </w:r>
      <w:r w:rsidR="008639CB">
        <w:rPr>
          <w:rFonts w:ascii="Times New Roman" w:hAnsi="Times New Roman" w:cs="Times New Roman"/>
          <w:sz w:val="24"/>
          <w:szCs w:val="24"/>
        </w:rPr>
        <w:t xml:space="preserve"> Plaintiff</w:t>
      </w:r>
      <w:r w:rsidR="0017740A">
        <w:rPr>
          <w:rFonts w:ascii="Times New Roman" w:hAnsi="Times New Roman" w:cs="Times New Roman"/>
          <w:sz w:val="24"/>
          <w:szCs w:val="24"/>
        </w:rPr>
        <w:t>.</w:t>
      </w:r>
    </w:p>
    <w:p w:rsidR="0017740A" w:rsidRDefault="008639CB" w:rsidP="00F2391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S. </w:t>
      </w:r>
      <w:proofErr w:type="spellStart"/>
      <w:r>
        <w:rPr>
          <w:rFonts w:ascii="Times New Roman" w:hAnsi="Times New Roman" w:cs="Times New Roman"/>
          <w:i/>
          <w:sz w:val="24"/>
          <w:szCs w:val="24"/>
        </w:rPr>
        <w:t>Chamunorwa</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Defendant</w:t>
      </w:r>
    </w:p>
    <w:p w:rsidR="00F23918" w:rsidRPr="008639CB" w:rsidRDefault="00F23918" w:rsidP="00F23918">
      <w:pPr>
        <w:spacing w:after="0" w:line="240" w:lineRule="auto"/>
        <w:rPr>
          <w:rFonts w:ascii="Times New Roman" w:hAnsi="Times New Roman" w:cs="Times New Roman"/>
          <w:iCs/>
          <w:sz w:val="24"/>
          <w:szCs w:val="24"/>
        </w:rPr>
      </w:pPr>
    </w:p>
    <w:p w:rsidR="00BC0574" w:rsidRPr="00725194" w:rsidRDefault="008639CB" w:rsidP="00725194">
      <w:pPr>
        <w:spacing w:after="160" w:line="360" w:lineRule="auto"/>
        <w:contextualSpacing/>
        <w:jc w:val="both"/>
        <w:rPr>
          <w:rFonts w:ascii="Times New Roman" w:hAnsi="Times New Roman" w:cs="Times New Roman"/>
          <w:kern w:val="2"/>
          <w:sz w:val="24"/>
          <w:szCs w:val="24"/>
          <w:lang w:val="en-US"/>
          <w14:ligatures w14:val="standardContextual"/>
        </w:rPr>
      </w:pPr>
      <w:r w:rsidRPr="008639CB">
        <w:rPr>
          <w:rFonts w:ascii="Times New Roman" w:hAnsi="Times New Roman" w:cs="Times New Roman"/>
          <w:b/>
          <w:sz w:val="24"/>
          <w:szCs w:val="24"/>
        </w:rPr>
        <w:t>MUTEVEDZI J:</w:t>
      </w:r>
      <w:r>
        <w:rPr>
          <w:rFonts w:ascii="Times New Roman" w:hAnsi="Times New Roman" w:cs="Times New Roman"/>
          <w:sz w:val="24"/>
          <w:szCs w:val="24"/>
        </w:rPr>
        <w:t xml:space="preserve"> </w:t>
      </w:r>
      <w:r w:rsidR="005A36CA" w:rsidRPr="0080756D">
        <w:rPr>
          <w:rFonts w:ascii="Times New Roman" w:hAnsi="Times New Roman" w:cs="Times New Roman"/>
          <w:sz w:val="24"/>
          <w:szCs w:val="24"/>
        </w:rPr>
        <w:t xml:space="preserve">It appears to me that often times, it </w:t>
      </w:r>
      <w:r w:rsidR="0080756D" w:rsidRPr="0080756D">
        <w:rPr>
          <w:rFonts w:ascii="Times New Roman" w:hAnsi="Times New Roman" w:cs="Times New Roman"/>
          <w:sz w:val="24"/>
          <w:szCs w:val="24"/>
        </w:rPr>
        <w:t>escapes</w:t>
      </w:r>
      <w:r w:rsidR="005A36CA" w:rsidRPr="0080756D">
        <w:rPr>
          <w:rFonts w:ascii="Times New Roman" w:hAnsi="Times New Roman" w:cs="Times New Roman"/>
          <w:sz w:val="24"/>
          <w:szCs w:val="24"/>
        </w:rPr>
        <w:t xml:space="preserve"> </w:t>
      </w:r>
      <w:r w:rsidR="0080756D" w:rsidRPr="0080756D">
        <w:rPr>
          <w:rFonts w:ascii="Times New Roman" w:hAnsi="Times New Roman" w:cs="Times New Roman"/>
          <w:sz w:val="24"/>
          <w:szCs w:val="24"/>
        </w:rPr>
        <w:t xml:space="preserve">litigants’ and legal practitioners’ minds that an application or other process for eviction is essentially part of the </w:t>
      </w:r>
      <w:r w:rsidR="0080756D" w:rsidRPr="0080756D">
        <w:rPr>
          <w:rFonts w:ascii="Times New Roman" w:hAnsi="Times New Roman" w:cs="Times New Roman"/>
          <w:i/>
          <w:sz w:val="24"/>
          <w:szCs w:val="24"/>
        </w:rPr>
        <w:t xml:space="preserve">rei </w:t>
      </w:r>
      <w:proofErr w:type="spellStart"/>
      <w:r w:rsidR="0080756D" w:rsidRPr="0080756D">
        <w:rPr>
          <w:rFonts w:ascii="Times New Roman" w:hAnsi="Times New Roman" w:cs="Times New Roman"/>
          <w:i/>
          <w:sz w:val="24"/>
          <w:szCs w:val="24"/>
        </w:rPr>
        <w:t>vindicatio</w:t>
      </w:r>
      <w:proofErr w:type="spellEnd"/>
      <w:r w:rsidR="0080756D" w:rsidRPr="0080756D">
        <w:rPr>
          <w:rFonts w:ascii="Times New Roman" w:hAnsi="Times New Roman" w:cs="Times New Roman"/>
          <w:i/>
          <w:sz w:val="24"/>
          <w:szCs w:val="24"/>
        </w:rPr>
        <w:t>.</w:t>
      </w:r>
      <w:r w:rsidR="0080756D" w:rsidRPr="0080756D">
        <w:rPr>
          <w:rFonts w:ascii="Times New Roman" w:hAnsi="Times New Roman" w:cs="Times New Roman"/>
          <w:sz w:val="24"/>
          <w:szCs w:val="24"/>
        </w:rPr>
        <w:t xml:space="preserve"> </w:t>
      </w:r>
      <w:r w:rsidR="0080756D" w:rsidRPr="0080756D">
        <w:rPr>
          <w:rFonts w:ascii="Times New Roman" w:hAnsi="Times New Roman" w:cs="Times New Roman"/>
          <w:color w:val="001D35"/>
          <w:sz w:val="24"/>
          <w:szCs w:val="24"/>
          <w:shd w:val="clear" w:color="auto" w:fill="FFFFFF"/>
        </w:rPr>
        <w:t xml:space="preserve">It allows an owner of a property to repossess </w:t>
      </w:r>
      <w:r w:rsidR="00DC4505">
        <w:rPr>
          <w:rFonts w:ascii="Times New Roman" w:hAnsi="Times New Roman" w:cs="Times New Roman"/>
          <w:color w:val="001D35"/>
          <w:sz w:val="24"/>
          <w:szCs w:val="24"/>
          <w:shd w:val="clear" w:color="auto" w:fill="FFFFFF"/>
        </w:rPr>
        <w:t xml:space="preserve">it </w:t>
      </w:r>
      <w:r w:rsidR="0080756D" w:rsidRPr="0080756D">
        <w:rPr>
          <w:rFonts w:ascii="Times New Roman" w:hAnsi="Times New Roman" w:cs="Times New Roman"/>
          <w:color w:val="001D35"/>
          <w:sz w:val="24"/>
          <w:szCs w:val="24"/>
          <w:shd w:val="clear" w:color="auto" w:fill="FFFFFF"/>
        </w:rPr>
        <w:t xml:space="preserve">from another who is in occupation of it without their blessing. Where such owner persuades a court to hand them back the property, the net effect is that </w:t>
      </w:r>
      <w:r w:rsidR="00DC4505">
        <w:rPr>
          <w:rFonts w:ascii="Times New Roman" w:hAnsi="Times New Roman" w:cs="Times New Roman"/>
          <w:color w:val="001D35"/>
          <w:sz w:val="24"/>
          <w:szCs w:val="24"/>
          <w:shd w:val="clear" w:color="auto" w:fill="FFFFFF"/>
        </w:rPr>
        <w:t xml:space="preserve">the </w:t>
      </w:r>
      <w:r w:rsidR="0080756D" w:rsidRPr="0080756D">
        <w:rPr>
          <w:rFonts w:ascii="Times New Roman" w:hAnsi="Times New Roman" w:cs="Times New Roman"/>
          <w:color w:val="001D35"/>
          <w:sz w:val="24"/>
          <w:szCs w:val="24"/>
          <w:shd w:val="clear" w:color="auto" w:fill="FFFFFF"/>
        </w:rPr>
        <w:t xml:space="preserve">court will </w:t>
      </w:r>
      <w:r w:rsidR="00BC0574">
        <w:rPr>
          <w:rFonts w:ascii="Times New Roman" w:hAnsi="Times New Roman" w:cs="Times New Roman"/>
          <w:color w:val="001D35"/>
          <w:sz w:val="24"/>
          <w:szCs w:val="24"/>
          <w:shd w:val="clear" w:color="auto" w:fill="FFFFFF"/>
        </w:rPr>
        <w:t xml:space="preserve">be </w:t>
      </w:r>
      <w:r w:rsidR="0080756D" w:rsidRPr="0080756D">
        <w:rPr>
          <w:rFonts w:ascii="Times New Roman" w:hAnsi="Times New Roman" w:cs="Times New Roman"/>
          <w:color w:val="001D35"/>
          <w:sz w:val="24"/>
          <w:szCs w:val="24"/>
          <w:shd w:val="clear" w:color="auto" w:fill="FFFFFF"/>
        </w:rPr>
        <w:t>direct</w:t>
      </w:r>
      <w:r w:rsidR="00BC0574">
        <w:rPr>
          <w:rFonts w:ascii="Times New Roman" w:hAnsi="Times New Roman" w:cs="Times New Roman"/>
          <w:color w:val="001D35"/>
          <w:sz w:val="24"/>
          <w:szCs w:val="24"/>
          <w:shd w:val="clear" w:color="auto" w:fill="FFFFFF"/>
        </w:rPr>
        <w:t>ing</w:t>
      </w:r>
      <w:r w:rsidR="0080756D" w:rsidRPr="0080756D">
        <w:rPr>
          <w:rFonts w:ascii="Times New Roman" w:hAnsi="Times New Roman" w:cs="Times New Roman"/>
          <w:color w:val="001D35"/>
          <w:sz w:val="24"/>
          <w:szCs w:val="24"/>
          <w:shd w:val="clear" w:color="auto" w:fill="FFFFFF"/>
        </w:rPr>
        <w:t xml:space="preserve"> the illegal occupier to vacate the property. Needless to state, </w:t>
      </w:r>
      <w:r w:rsidR="00A46FD1">
        <w:rPr>
          <w:rFonts w:ascii="Times New Roman" w:hAnsi="Times New Roman" w:cs="Times New Roman"/>
          <w:color w:val="001D35"/>
          <w:sz w:val="24"/>
          <w:szCs w:val="24"/>
          <w:shd w:val="clear" w:color="auto" w:fill="FFFFFF"/>
        </w:rPr>
        <w:t xml:space="preserve">in that process, </w:t>
      </w:r>
      <w:r w:rsidR="0080756D" w:rsidRPr="0080756D">
        <w:rPr>
          <w:rFonts w:ascii="Times New Roman" w:hAnsi="Times New Roman" w:cs="Times New Roman"/>
          <w:color w:val="001D35"/>
          <w:sz w:val="24"/>
          <w:szCs w:val="24"/>
          <w:shd w:val="clear" w:color="auto" w:fill="FFFFFF"/>
        </w:rPr>
        <w:t xml:space="preserve">the court </w:t>
      </w:r>
      <w:r w:rsidR="00A46FD1">
        <w:rPr>
          <w:rFonts w:ascii="Times New Roman" w:hAnsi="Times New Roman" w:cs="Times New Roman"/>
          <w:color w:val="001D35"/>
          <w:sz w:val="24"/>
          <w:szCs w:val="24"/>
          <w:shd w:val="clear" w:color="auto" w:fill="FFFFFF"/>
        </w:rPr>
        <w:t xml:space="preserve">is </w:t>
      </w:r>
      <w:r w:rsidR="0080756D" w:rsidRPr="0080756D">
        <w:rPr>
          <w:rFonts w:ascii="Times New Roman" w:hAnsi="Times New Roman" w:cs="Times New Roman"/>
          <w:color w:val="001D35"/>
          <w:sz w:val="24"/>
          <w:szCs w:val="24"/>
          <w:shd w:val="clear" w:color="auto" w:fill="FFFFFF"/>
        </w:rPr>
        <w:t>evict</w:t>
      </w:r>
      <w:r w:rsidR="00A46FD1">
        <w:rPr>
          <w:rFonts w:ascii="Times New Roman" w:hAnsi="Times New Roman" w:cs="Times New Roman"/>
          <w:color w:val="001D35"/>
          <w:sz w:val="24"/>
          <w:szCs w:val="24"/>
          <w:shd w:val="clear" w:color="auto" w:fill="FFFFFF"/>
        </w:rPr>
        <w:t>ing</w:t>
      </w:r>
      <w:r w:rsidR="0080756D" w:rsidRPr="0080756D">
        <w:rPr>
          <w:rFonts w:ascii="Times New Roman" w:hAnsi="Times New Roman" w:cs="Times New Roman"/>
          <w:color w:val="001D35"/>
          <w:sz w:val="24"/>
          <w:szCs w:val="24"/>
          <w:shd w:val="clear" w:color="auto" w:fill="FFFFFF"/>
        </w:rPr>
        <w:t xml:space="preserve"> the occupant</w:t>
      </w:r>
      <w:r w:rsidR="00965CC2">
        <w:rPr>
          <w:rFonts w:ascii="Times New Roman" w:hAnsi="Times New Roman" w:cs="Times New Roman"/>
          <w:color w:val="001D35"/>
          <w:sz w:val="24"/>
          <w:szCs w:val="24"/>
          <w:shd w:val="clear" w:color="auto" w:fill="FFFFFF"/>
        </w:rPr>
        <w:t xml:space="preserve">. </w:t>
      </w:r>
      <w:r w:rsidR="00DC4505" w:rsidRPr="00DC4505">
        <w:rPr>
          <w:rFonts w:ascii="Times New Roman" w:hAnsi="Times New Roman" w:cs="Times New Roman"/>
          <w:bCs/>
          <w:kern w:val="2"/>
          <w:sz w:val="24"/>
          <w:szCs w:val="24"/>
          <w:lang w:val="en-US"/>
          <w14:ligatures w14:val="standardContextual"/>
        </w:rPr>
        <w:t>When it is understood that way, it becomes very difficult to conceptualize how a claim for eviction can be defeated by extinctive prescription in terms of s</w:t>
      </w:r>
      <w:r w:rsidR="00725194">
        <w:rPr>
          <w:rFonts w:ascii="Times New Roman" w:hAnsi="Times New Roman" w:cs="Times New Roman"/>
          <w:bCs/>
          <w:kern w:val="2"/>
          <w:sz w:val="24"/>
          <w:szCs w:val="24"/>
          <w:lang w:val="en-US"/>
          <w14:ligatures w14:val="standardContextual"/>
        </w:rPr>
        <w:t>ection</w:t>
      </w:r>
      <w:r w:rsidR="00DC4505" w:rsidRPr="00DC4505">
        <w:rPr>
          <w:rFonts w:ascii="Times New Roman" w:hAnsi="Times New Roman" w:cs="Times New Roman"/>
          <w:bCs/>
          <w:kern w:val="2"/>
          <w:sz w:val="24"/>
          <w:szCs w:val="24"/>
          <w:lang w:val="en-US"/>
          <w14:ligatures w14:val="standardContextual"/>
        </w:rPr>
        <w:t xml:space="preserve"> </w:t>
      </w:r>
      <w:r w:rsidR="00DC4505">
        <w:rPr>
          <w:rFonts w:ascii="Times New Roman" w:hAnsi="Times New Roman" w:cs="Times New Roman"/>
          <w:bCs/>
          <w:kern w:val="2"/>
          <w:sz w:val="24"/>
          <w:szCs w:val="24"/>
          <w:lang w:val="en-US"/>
          <w14:ligatures w14:val="standardContextual"/>
        </w:rPr>
        <w:t>14 (1) as read with s</w:t>
      </w:r>
      <w:r w:rsidR="00725194">
        <w:rPr>
          <w:rFonts w:ascii="Times New Roman" w:hAnsi="Times New Roman" w:cs="Times New Roman"/>
          <w:bCs/>
          <w:kern w:val="2"/>
          <w:sz w:val="24"/>
          <w:szCs w:val="24"/>
          <w:lang w:val="en-US"/>
          <w14:ligatures w14:val="standardContextual"/>
        </w:rPr>
        <w:t>ection</w:t>
      </w:r>
      <w:r w:rsidR="00DC4505">
        <w:rPr>
          <w:rFonts w:ascii="Times New Roman" w:hAnsi="Times New Roman" w:cs="Times New Roman"/>
          <w:bCs/>
          <w:kern w:val="2"/>
          <w:sz w:val="24"/>
          <w:szCs w:val="24"/>
          <w:lang w:val="en-US"/>
          <w14:ligatures w14:val="standardContextual"/>
        </w:rPr>
        <w:t xml:space="preserve"> </w:t>
      </w:r>
      <w:r w:rsidR="00DC4505" w:rsidRPr="00DC4505">
        <w:rPr>
          <w:rFonts w:ascii="Times New Roman" w:hAnsi="Times New Roman" w:cs="Times New Roman"/>
          <w:bCs/>
          <w:kern w:val="2"/>
          <w:sz w:val="24"/>
          <w:szCs w:val="24"/>
          <w:lang w:val="en-US"/>
          <w14:ligatures w14:val="standardContextual"/>
        </w:rPr>
        <w:t xml:space="preserve">15(d) of the Prescription Act </w:t>
      </w:r>
      <w:r w:rsidR="00DC4505">
        <w:rPr>
          <w:rFonts w:ascii="Times New Roman" w:hAnsi="Times New Roman" w:cs="Times New Roman"/>
          <w:bCs/>
          <w:kern w:val="2"/>
          <w:sz w:val="24"/>
          <w:szCs w:val="24"/>
          <w:lang w:val="en-US"/>
          <w14:ligatures w14:val="standardContextual"/>
        </w:rPr>
        <w:t>[Chapter 8:</w:t>
      </w:r>
      <w:r w:rsidR="00BC0574">
        <w:rPr>
          <w:rFonts w:ascii="Times New Roman" w:hAnsi="Times New Roman" w:cs="Times New Roman"/>
          <w:bCs/>
          <w:kern w:val="2"/>
          <w:sz w:val="24"/>
          <w:szCs w:val="24"/>
          <w:lang w:val="en-US"/>
          <w14:ligatures w14:val="standardContextual"/>
        </w:rPr>
        <w:t>1</w:t>
      </w:r>
      <w:r w:rsidR="00DC4505">
        <w:rPr>
          <w:rFonts w:ascii="Times New Roman" w:hAnsi="Times New Roman" w:cs="Times New Roman"/>
          <w:bCs/>
          <w:kern w:val="2"/>
          <w:sz w:val="24"/>
          <w:szCs w:val="24"/>
          <w:lang w:val="en-US"/>
          <w14:ligatures w14:val="standardContextual"/>
        </w:rPr>
        <w:t xml:space="preserve">1] (hereinafter the Prescription Act). As I will </w:t>
      </w:r>
      <w:proofErr w:type="spellStart"/>
      <w:r w:rsidR="00DC4505">
        <w:rPr>
          <w:rFonts w:ascii="Times New Roman" w:hAnsi="Times New Roman" w:cs="Times New Roman"/>
          <w:bCs/>
          <w:kern w:val="2"/>
          <w:sz w:val="24"/>
          <w:szCs w:val="24"/>
          <w:lang w:val="en-US"/>
          <w14:ligatures w14:val="standardContextual"/>
        </w:rPr>
        <w:t>endeavour</w:t>
      </w:r>
      <w:proofErr w:type="spellEnd"/>
      <w:r w:rsidR="00DC4505">
        <w:rPr>
          <w:rFonts w:ascii="Times New Roman" w:hAnsi="Times New Roman" w:cs="Times New Roman"/>
          <w:bCs/>
          <w:kern w:val="2"/>
          <w:sz w:val="24"/>
          <w:szCs w:val="24"/>
          <w:lang w:val="en-US"/>
          <w14:ligatures w14:val="standardContextual"/>
        </w:rPr>
        <w:t xml:space="preserve"> to demonstrate, the case before me typifies that difficulty. </w:t>
      </w:r>
    </w:p>
    <w:p w:rsidR="008639CB" w:rsidRDefault="00BC0574" w:rsidP="008639CB">
      <w:pPr>
        <w:spacing w:line="360" w:lineRule="auto"/>
        <w:rPr>
          <w:rFonts w:ascii="Times New Roman" w:hAnsi="Times New Roman" w:cs="Times New Roman"/>
          <w:b/>
          <w:sz w:val="24"/>
          <w:szCs w:val="24"/>
        </w:rPr>
      </w:pPr>
      <w:r>
        <w:rPr>
          <w:rFonts w:ascii="Times New Roman" w:hAnsi="Times New Roman" w:cs="Times New Roman"/>
          <w:b/>
          <w:sz w:val="24"/>
          <w:szCs w:val="24"/>
        </w:rPr>
        <w:t>Background</w:t>
      </w:r>
    </w:p>
    <w:p w:rsidR="00897E43" w:rsidRDefault="0030363D" w:rsidP="00897E43">
      <w:pPr>
        <w:pStyle w:val="ListParagraph"/>
        <w:numPr>
          <w:ilvl w:val="0"/>
          <w:numId w:val="17"/>
        </w:numPr>
        <w:spacing w:line="360" w:lineRule="auto"/>
        <w:ind w:left="720"/>
        <w:jc w:val="both"/>
        <w:rPr>
          <w:rFonts w:ascii="Times New Roman" w:hAnsi="Times New Roman" w:cs="Times New Roman"/>
          <w:sz w:val="24"/>
          <w:szCs w:val="24"/>
        </w:rPr>
      </w:pPr>
      <w:r w:rsidRPr="000E6D7B">
        <w:rPr>
          <w:rFonts w:ascii="Times New Roman" w:hAnsi="Times New Roman" w:cs="Times New Roman"/>
          <w:sz w:val="24"/>
          <w:szCs w:val="24"/>
        </w:rPr>
        <w:t xml:space="preserve">The </w:t>
      </w:r>
      <w:r w:rsidR="0016732D" w:rsidRPr="000E6D7B">
        <w:rPr>
          <w:rFonts w:ascii="Times New Roman" w:hAnsi="Times New Roman" w:cs="Times New Roman"/>
          <w:sz w:val="24"/>
          <w:szCs w:val="24"/>
        </w:rPr>
        <w:t>first plaintiff is</w:t>
      </w:r>
      <w:r w:rsidRPr="000E6D7B">
        <w:rPr>
          <w:rFonts w:ascii="Times New Roman" w:hAnsi="Times New Roman" w:cs="Times New Roman"/>
          <w:sz w:val="24"/>
          <w:szCs w:val="24"/>
        </w:rPr>
        <w:t xml:space="preserve"> SMM Holdings (Pvt) Ltd</w:t>
      </w:r>
      <w:r w:rsidR="0016732D" w:rsidRPr="000E6D7B">
        <w:rPr>
          <w:rFonts w:ascii="Times New Roman" w:hAnsi="Times New Roman" w:cs="Times New Roman"/>
          <w:sz w:val="24"/>
          <w:szCs w:val="24"/>
        </w:rPr>
        <w:t xml:space="preserve">, an entity under reconstruction in terms of </w:t>
      </w:r>
      <w:r w:rsidR="00EE2803" w:rsidRPr="000E6D7B">
        <w:rPr>
          <w:rFonts w:ascii="Times New Roman" w:hAnsi="Times New Roman" w:cs="Times New Roman"/>
          <w:sz w:val="24"/>
          <w:szCs w:val="24"/>
        </w:rPr>
        <w:t xml:space="preserve">the </w:t>
      </w:r>
      <w:r w:rsidR="000E6D7B" w:rsidRPr="000E6D7B">
        <w:rPr>
          <w:rFonts w:ascii="Times New Roman" w:hAnsi="Times New Roman" w:cs="Times New Roman"/>
          <w:sz w:val="24"/>
          <w:szCs w:val="24"/>
        </w:rPr>
        <w:t>Reconstruction of State Indebted Insolvent Companies Act</w:t>
      </w:r>
      <w:r w:rsidR="0016732D" w:rsidRPr="000E6D7B">
        <w:rPr>
          <w:rFonts w:ascii="Times New Roman" w:hAnsi="Times New Roman" w:cs="Times New Roman"/>
          <w:sz w:val="24"/>
          <w:szCs w:val="24"/>
        </w:rPr>
        <w:t xml:space="preserve"> </w:t>
      </w:r>
      <w:r w:rsidR="0016732D" w:rsidRPr="000E6D7B">
        <w:rPr>
          <w:rFonts w:ascii="Times New Roman" w:hAnsi="Times New Roman" w:cs="Times New Roman"/>
          <w:i/>
          <w:sz w:val="24"/>
          <w:szCs w:val="24"/>
        </w:rPr>
        <w:t>[</w:t>
      </w:r>
      <w:r w:rsidR="00EE2803" w:rsidRPr="000E6D7B">
        <w:rPr>
          <w:rFonts w:ascii="Times New Roman" w:hAnsi="Times New Roman" w:cs="Times New Roman"/>
          <w:i/>
          <w:sz w:val="24"/>
          <w:szCs w:val="24"/>
        </w:rPr>
        <w:t>C</w:t>
      </w:r>
      <w:r w:rsidR="0016732D" w:rsidRPr="000E6D7B">
        <w:rPr>
          <w:rFonts w:ascii="Times New Roman" w:hAnsi="Times New Roman" w:cs="Times New Roman"/>
          <w:i/>
          <w:sz w:val="24"/>
          <w:szCs w:val="24"/>
        </w:rPr>
        <w:t>hapter 24:27]</w:t>
      </w:r>
      <w:r w:rsidR="0016732D" w:rsidRPr="000E6D7B">
        <w:rPr>
          <w:rFonts w:ascii="Times New Roman" w:hAnsi="Times New Roman" w:cs="Times New Roman"/>
          <w:sz w:val="24"/>
          <w:szCs w:val="24"/>
        </w:rPr>
        <w:t xml:space="preserve"> (the</w:t>
      </w:r>
      <w:r w:rsidR="000E6D7B" w:rsidRPr="000E6D7B">
        <w:rPr>
          <w:rFonts w:ascii="Times New Roman" w:hAnsi="Times New Roman" w:cs="Times New Roman"/>
          <w:sz w:val="24"/>
          <w:szCs w:val="24"/>
        </w:rPr>
        <w:t xml:space="preserve"> Reconstruction </w:t>
      </w:r>
      <w:r w:rsidR="0016732D" w:rsidRPr="000E6D7B">
        <w:rPr>
          <w:rFonts w:ascii="Times New Roman" w:hAnsi="Times New Roman" w:cs="Times New Roman"/>
          <w:sz w:val="24"/>
          <w:szCs w:val="24"/>
        </w:rPr>
        <w:t xml:space="preserve">Act). The second plaintiff is </w:t>
      </w:r>
      <w:proofErr w:type="spellStart"/>
      <w:r w:rsidRPr="000E6D7B">
        <w:rPr>
          <w:rFonts w:ascii="Times New Roman" w:hAnsi="Times New Roman" w:cs="Times New Roman"/>
          <w:sz w:val="24"/>
          <w:szCs w:val="24"/>
        </w:rPr>
        <w:t>Afaras</w:t>
      </w:r>
      <w:proofErr w:type="spellEnd"/>
      <w:r w:rsidRPr="000E6D7B">
        <w:rPr>
          <w:rFonts w:ascii="Times New Roman" w:hAnsi="Times New Roman" w:cs="Times New Roman"/>
          <w:sz w:val="24"/>
          <w:szCs w:val="24"/>
        </w:rPr>
        <w:t xml:space="preserve"> </w:t>
      </w:r>
      <w:proofErr w:type="spellStart"/>
      <w:r w:rsidRPr="000E6D7B">
        <w:rPr>
          <w:rFonts w:ascii="Times New Roman" w:hAnsi="Times New Roman" w:cs="Times New Roman"/>
          <w:sz w:val="24"/>
          <w:szCs w:val="24"/>
        </w:rPr>
        <w:t>Mtausi</w:t>
      </w:r>
      <w:proofErr w:type="spellEnd"/>
      <w:r w:rsidRPr="000E6D7B">
        <w:rPr>
          <w:rFonts w:ascii="Times New Roman" w:hAnsi="Times New Roman" w:cs="Times New Roman"/>
          <w:sz w:val="24"/>
          <w:szCs w:val="24"/>
        </w:rPr>
        <w:t xml:space="preserve"> </w:t>
      </w:r>
      <w:proofErr w:type="spellStart"/>
      <w:r w:rsidRPr="000E6D7B">
        <w:rPr>
          <w:rFonts w:ascii="Times New Roman" w:hAnsi="Times New Roman" w:cs="Times New Roman"/>
          <w:sz w:val="24"/>
          <w:szCs w:val="24"/>
        </w:rPr>
        <w:t>Gwaradzimba</w:t>
      </w:r>
      <w:proofErr w:type="spellEnd"/>
      <w:r w:rsidR="0016732D" w:rsidRPr="000E6D7B">
        <w:rPr>
          <w:rFonts w:ascii="Times New Roman" w:hAnsi="Times New Roman" w:cs="Times New Roman"/>
          <w:sz w:val="24"/>
          <w:szCs w:val="24"/>
        </w:rPr>
        <w:t>, an individual who</w:t>
      </w:r>
      <w:r w:rsidR="000944C9" w:rsidRPr="000E6D7B">
        <w:rPr>
          <w:rFonts w:ascii="Times New Roman" w:hAnsi="Times New Roman" w:cs="Times New Roman"/>
          <w:sz w:val="24"/>
          <w:szCs w:val="24"/>
        </w:rPr>
        <w:t xml:space="preserve"> was appointed as</w:t>
      </w:r>
      <w:r w:rsidR="0016732D" w:rsidRPr="000E6D7B">
        <w:rPr>
          <w:rFonts w:ascii="Times New Roman" w:hAnsi="Times New Roman" w:cs="Times New Roman"/>
          <w:sz w:val="24"/>
          <w:szCs w:val="24"/>
        </w:rPr>
        <w:t xml:space="preserve"> the administrator of the first plaintiff </w:t>
      </w:r>
      <w:r w:rsidR="000944C9" w:rsidRPr="000E6D7B">
        <w:rPr>
          <w:rFonts w:ascii="Times New Roman" w:hAnsi="Times New Roman" w:cs="Times New Roman"/>
          <w:sz w:val="24"/>
          <w:szCs w:val="24"/>
        </w:rPr>
        <w:t>pursuant</w:t>
      </w:r>
      <w:r w:rsidR="0016732D" w:rsidRPr="000E6D7B">
        <w:rPr>
          <w:rFonts w:ascii="Times New Roman" w:hAnsi="Times New Roman" w:cs="Times New Roman"/>
          <w:sz w:val="24"/>
          <w:szCs w:val="24"/>
        </w:rPr>
        <w:t xml:space="preserve"> to a </w:t>
      </w:r>
      <w:r w:rsidRPr="000E6D7B">
        <w:rPr>
          <w:rFonts w:ascii="Times New Roman" w:hAnsi="Times New Roman" w:cs="Times New Roman"/>
          <w:sz w:val="24"/>
          <w:szCs w:val="24"/>
        </w:rPr>
        <w:t xml:space="preserve">Reconstruction </w:t>
      </w:r>
      <w:r w:rsidRPr="000E6D7B">
        <w:rPr>
          <w:rFonts w:ascii="Times New Roman" w:hAnsi="Times New Roman" w:cs="Times New Roman"/>
          <w:sz w:val="24"/>
          <w:szCs w:val="24"/>
        </w:rPr>
        <w:lastRenderedPageBreak/>
        <w:t>Order issued by the Minister of Justice</w:t>
      </w:r>
      <w:r w:rsidR="0016732D" w:rsidRPr="000E6D7B">
        <w:rPr>
          <w:rFonts w:ascii="Times New Roman" w:hAnsi="Times New Roman" w:cs="Times New Roman"/>
          <w:sz w:val="24"/>
          <w:szCs w:val="24"/>
        </w:rPr>
        <w:t>,</w:t>
      </w:r>
      <w:r w:rsidRPr="000E6D7B">
        <w:rPr>
          <w:rFonts w:ascii="Times New Roman" w:hAnsi="Times New Roman" w:cs="Times New Roman"/>
          <w:sz w:val="24"/>
          <w:szCs w:val="24"/>
        </w:rPr>
        <w:t xml:space="preserve"> Legal </w:t>
      </w:r>
      <w:r w:rsidR="0016732D" w:rsidRPr="000E6D7B">
        <w:rPr>
          <w:rFonts w:ascii="Times New Roman" w:hAnsi="Times New Roman" w:cs="Times New Roman"/>
          <w:sz w:val="24"/>
          <w:szCs w:val="24"/>
        </w:rPr>
        <w:t>and Parliamentary</w:t>
      </w:r>
      <w:r w:rsidRPr="000E6D7B">
        <w:rPr>
          <w:rFonts w:ascii="Times New Roman" w:hAnsi="Times New Roman" w:cs="Times New Roman"/>
          <w:sz w:val="24"/>
          <w:szCs w:val="24"/>
        </w:rPr>
        <w:t xml:space="preserve"> </w:t>
      </w:r>
      <w:r w:rsidR="00EE2803" w:rsidRPr="000E6D7B">
        <w:rPr>
          <w:rFonts w:ascii="Times New Roman" w:hAnsi="Times New Roman" w:cs="Times New Roman"/>
          <w:sz w:val="24"/>
          <w:szCs w:val="24"/>
        </w:rPr>
        <w:t>Affairs (</w:t>
      </w:r>
      <w:r w:rsidR="0016732D" w:rsidRPr="000E6D7B">
        <w:rPr>
          <w:rFonts w:ascii="Times New Roman" w:hAnsi="Times New Roman" w:cs="Times New Roman"/>
          <w:sz w:val="24"/>
          <w:szCs w:val="24"/>
        </w:rPr>
        <w:t>t</w:t>
      </w:r>
      <w:r w:rsidRPr="000E6D7B">
        <w:rPr>
          <w:rFonts w:ascii="Times New Roman" w:hAnsi="Times New Roman" w:cs="Times New Roman"/>
          <w:sz w:val="24"/>
          <w:szCs w:val="24"/>
        </w:rPr>
        <w:t xml:space="preserve">he </w:t>
      </w:r>
      <w:r w:rsidR="000E6D7B" w:rsidRPr="000E6D7B">
        <w:rPr>
          <w:rFonts w:ascii="Times New Roman" w:hAnsi="Times New Roman" w:cs="Times New Roman"/>
          <w:sz w:val="24"/>
          <w:szCs w:val="24"/>
        </w:rPr>
        <w:t>Minister).</w:t>
      </w:r>
      <w:r w:rsidRPr="000E6D7B">
        <w:rPr>
          <w:rFonts w:ascii="Times New Roman" w:hAnsi="Times New Roman" w:cs="Times New Roman"/>
          <w:sz w:val="24"/>
          <w:szCs w:val="24"/>
        </w:rPr>
        <w:t xml:space="preserve"> Th</w:t>
      </w:r>
      <w:r w:rsidR="000944C9" w:rsidRPr="000E6D7B">
        <w:rPr>
          <w:rFonts w:ascii="Times New Roman" w:hAnsi="Times New Roman" w:cs="Times New Roman"/>
          <w:sz w:val="24"/>
          <w:szCs w:val="24"/>
        </w:rPr>
        <w:t>at</w:t>
      </w:r>
      <w:r w:rsidRPr="000E6D7B">
        <w:rPr>
          <w:rFonts w:ascii="Times New Roman" w:hAnsi="Times New Roman" w:cs="Times New Roman"/>
          <w:sz w:val="24"/>
          <w:szCs w:val="24"/>
        </w:rPr>
        <w:t xml:space="preserve"> Reconstruction Order </w:t>
      </w:r>
      <w:r w:rsidR="000944C9" w:rsidRPr="000E6D7B">
        <w:rPr>
          <w:rFonts w:ascii="Times New Roman" w:hAnsi="Times New Roman" w:cs="Times New Roman"/>
          <w:sz w:val="24"/>
          <w:szCs w:val="24"/>
        </w:rPr>
        <w:t xml:space="preserve">is still extant. </w:t>
      </w:r>
      <w:r w:rsidRPr="000E6D7B">
        <w:rPr>
          <w:rFonts w:ascii="Times New Roman" w:hAnsi="Times New Roman" w:cs="Times New Roman"/>
          <w:sz w:val="24"/>
          <w:szCs w:val="24"/>
        </w:rPr>
        <w:t xml:space="preserve"> </w:t>
      </w:r>
      <w:r w:rsidR="00250D33" w:rsidRPr="000E6D7B">
        <w:rPr>
          <w:rFonts w:ascii="Times New Roman" w:hAnsi="Times New Roman" w:cs="Times New Roman"/>
          <w:sz w:val="24"/>
          <w:szCs w:val="24"/>
        </w:rPr>
        <w:t xml:space="preserve">The defendant is </w:t>
      </w:r>
      <w:proofErr w:type="spellStart"/>
      <w:r w:rsidR="000944C9" w:rsidRPr="000E6D7B">
        <w:rPr>
          <w:rFonts w:ascii="Times New Roman" w:hAnsi="Times New Roman" w:cs="Times New Roman"/>
          <w:sz w:val="24"/>
          <w:szCs w:val="24"/>
        </w:rPr>
        <w:t>Nyaradzai</w:t>
      </w:r>
      <w:proofErr w:type="spellEnd"/>
      <w:r w:rsidR="000944C9" w:rsidRPr="000E6D7B">
        <w:rPr>
          <w:rFonts w:ascii="Times New Roman" w:hAnsi="Times New Roman" w:cs="Times New Roman"/>
          <w:sz w:val="24"/>
          <w:szCs w:val="24"/>
        </w:rPr>
        <w:t xml:space="preserve"> </w:t>
      </w:r>
      <w:proofErr w:type="spellStart"/>
      <w:r w:rsidR="000944C9" w:rsidRPr="000E6D7B">
        <w:rPr>
          <w:rFonts w:ascii="Times New Roman" w:hAnsi="Times New Roman" w:cs="Times New Roman"/>
          <w:sz w:val="24"/>
          <w:szCs w:val="24"/>
        </w:rPr>
        <w:t>Shumba</w:t>
      </w:r>
      <w:proofErr w:type="spellEnd"/>
      <w:r w:rsidR="000944C9" w:rsidRPr="000E6D7B">
        <w:rPr>
          <w:rFonts w:ascii="Times New Roman" w:hAnsi="Times New Roman" w:cs="Times New Roman"/>
          <w:sz w:val="24"/>
          <w:szCs w:val="24"/>
        </w:rPr>
        <w:t xml:space="preserve">, </w:t>
      </w:r>
      <w:r w:rsidR="00250D33" w:rsidRPr="000E6D7B">
        <w:rPr>
          <w:rFonts w:ascii="Times New Roman" w:hAnsi="Times New Roman" w:cs="Times New Roman"/>
          <w:sz w:val="24"/>
          <w:szCs w:val="24"/>
        </w:rPr>
        <w:t>a m</w:t>
      </w:r>
      <w:r w:rsidR="000944C9" w:rsidRPr="000E6D7B">
        <w:rPr>
          <w:rFonts w:ascii="Times New Roman" w:hAnsi="Times New Roman" w:cs="Times New Roman"/>
          <w:sz w:val="24"/>
          <w:szCs w:val="24"/>
        </w:rPr>
        <w:t xml:space="preserve">an who at some point </w:t>
      </w:r>
      <w:r w:rsidR="00250D33" w:rsidRPr="000E6D7B">
        <w:rPr>
          <w:rFonts w:ascii="Times New Roman" w:hAnsi="Times New Roman" w:cs="Times New Roman"/>
          <w:sz w:val="24"/>
          <w:szCs w:val="24"/>
        </w:rPr>
        <w:t xml:space="preserve">was under </w:t>
      </w:r>
      <w:r w:rsidR="000944C9" w:rsidRPr="000E6D7B">
        <w:rPr>
          <w:rFonts w:ascii="Times New Roman" w:hAnsi="Times New Roman" w:cs="Times New Roman"/>
          <w:sz w:val="24"/>
          <w:szCs w:val="24"/>
        </w:rPr>
        <w:t xml:space="preserve">the </w:t>
      </w:r>
      <w:r w:rsidR="00250D33" w:rsidRPr="000E6D7B">
        <w:rPr>
          <w:rFonts w:ascii="Times New Roman" w:hAnsi="Times New Roman" w:cs="Times New Roman"/>
          <w:sz w:val="24"/>
          <w:szCs w:val="24"/>
        </w:rPr>
        <w:t xml:space="preserve">employ of the </w:t>
      </w:r>
      <w:r w:rsidR="000944C9" w:rsidRPr="000E6D7B">
        <w:rPr>
          <w:rFonts w:ascii="Times New Roman" w:hAnsi="Times New Roman" w:cs="Times New Roman"/>
          <w:sz w:val="24"/>
          <w:szCs w:val="24"/>
        </w:rPr>
        <w:t xml:space="preserve">first </w:t>
      </w:r>
      <w:r w:rsidR="00250D33" w:rsidRPr="000E6D7B">
        <w:rPr>
          <w:rFonts w:ascii="Times New Roman" w:hAnsi="Times New Roman" w:cs="Times New Roman"/>
          <w:sz w:val="24"/>
          <w:szCs w:val="24"/>
        </w:rPr>
        <w:t>plaintif</w:t>
      </w:r>
      <w:r w:rsidR="000E6D7B" w:rsidRPr="000E6D7B">
        <w:rPr>
          <w:rFonts w:ascii="Times New Roman" w:hAnsi="Times New Roman" w:cs="Times New Roman"/>
          <w:sz w:val="24"/>
          <w:szCs w:val="24"/>
        </w:rPr>
        <w:t>f because in</w:t>
      </w:r>
      <w:r w:rsidR="00EE2803" w:rsidRPr="000E6D7B">
        <w:rPr>
          <w:rFonts w:ascii="Times New Roman" w:hAnsi="Times New Roman" w:cs="Times New Roman"/>
          <w:sz w:val="24"/>
          <w:szCs w:val="24"/>
        </w:rPr>
        <w:t xml:space="preserve"> the course of the instant proceedings, it became common cause that h</w:t>
      </w:r>
      <w:r w:rsidR="000944C9" w:rsidRPr="000E6D7B">
        <w:rPr>
          <w:rFonts w:ascii="Times New Roman" w:hAnsi="Times New Roman" w:cs="Times New Roman"/>
          <w:sz w:val="24"/>
          <w:szCs w:val="24"/>
        </w:rPr>
        <w:t xml:space="preserve">e ceased to be such in 2009. </w:t>
      </w:r>
      <w:r w:rsidR="00250D33" w:rsidRPr="000E6D7B">
        <w:rPr>
          <w:rFonts w:ascii="Times New Roman" w:hAnsi="Times New Roman" w:cs="Times New Roman"/>
          <w:sz w:val="24"/>
          <w:szCs w:val="24"/>
        </w:rPr>
        <w:t xml:space="preserve"> During </w:t>
      </w:r>
      <w:r w:rsidR="00EE2803" w:rsidRPr="000E6D7B">
        <w:rPr>
          <w:rFonts w:ascii="Times New Roman" w:hAnsi="Times New Roman" w:cs="Times New Roman"/>
          <w:sz w:val="24"/>
          <w:szCs w:val="24"/>
        </w:rPr>
        <w:t>his time as an employee of the first plaintiff, the</w:t>
      </w:r>
      <w:r w:rsidR="00250D33" w:rsidRPr="000E6D7B">
        <w:rPr>
          <w:rFonts w:ascii="Times New Roman" w:hAnsi="Times New Roman" w:cs="Times New Roman"/>
          <w:sz w:val="24"/>
          <w:szCs w:val="24"/>
        </w:rPr>
        <w:t xml:space="preserve"> defendant was allocated a </w:t>
      </w:r>
      <w:r w:rsidR="00EE2803" w:rsidRPr="000E6D7B">
        <w:rPr>
          <w:rFonts w:ascii="Times New Roman" w:hAnsi="Times New Roman" w:cs="Times New Roman"/>
          <w:sz w:val="24"/>
          <w:szCs w:val="24"/>
        </w:rPr>
        <w:t>residence</w:t>
      </w:r>
      <w:r w:rsidR="00250D33" w:rsidRPr="000E6D7B">
        <w:rPr>
          <w:rFonts w:ascii="Times New Roman" w:hAnsi="Times New Roman" w:cs="Times New Roman"/>
          <w:sz w:val="24"/>
          <w:szCs w:val="24"/>
        </w:rPr>
        <w:t xml:space="preserve"> </w:t>
      </w:r>
      <w:r w:rsidR="00EE2803" w:rsidRPr="000E6D7B">
        <w:rPr>
          <w:rFonts w:ascii="Times New Roman" w:hAnsi="Times New Roman" w:cs="Times New Roman"/>
          <w:sz w:val="24"/>
          <w:szCs w:val="24"/>
        </w:rPr>
        <w:t xml:space="preserve">which is owned by the first plaintiff, at number 4 Sables Drive, </w:t>
      </w:r>
      <w:proofErr w:type="spellStart"/>
      <w:r w:rsidR="00EE2803" w:rsidRPr="000E6D7B">
        <w:rPr>
          <w:rFonts w:ascii="Times New Roman" w:hAnsi="Times New Roman" w:cs="Times New Roman"/>
          <w:sz w:val="24"/>
          <w:szCs w:val="24"/>
        </w:rPr>
        <w:t>Advalorem</w:t>
      </w:r>
      <w:proofErr w:type="spellEnd"/>
      <w:r w:rsidR="00EE2803" w:rsidRPr="000E6D7B">
        <w:rPr>
          <w:rFonts w:ascii="Times New Roman" w:hAnsi="Times New Roman" w:cs="Times New Roman"/>
          <w:sz w:val="24"/>
          <w:szCs w:val="24"/>
        </w:rPr>
        <w:t xml:space="preserve">, </w:t>
      </w:r>
      <w:proofErr w:type="spellStart"/>
      <w:r w:rsidR="00EE2803" w:rsidRPr="000E6D7B">
        <w:rPr>
          <w:rFonts w:ascii="Times New Roman" w:hAnsi="Times New Roman" w:cs="Times New Roman"/>
          <w:sz w:val="24"/>
          <w:szCs w:val="24"/>
        </w:rPr>
        <w:t>Zvishavane</w:t>
      </w:r>
      <w:proofErr w:type="spellEnd"/>
      <w:r w:rsidR="00EE2803" w:rsidRPr="000E6D7B">
        <w:rPr>
          <w:rFonts w:ascii="Times New Roman" w:hAnsi="Times New Roman" w:cs="Times New Roman"/>
          <w:sz w:val="24"/>
          <w:szCs w:val="24"/>
        </w:rPr>
        <w:t>. The house was part of his employment benefits</w:t>
      </w:r>
      <w:r w:rsidR="00250D33" w:rsidRPr="000E6D7B">
        <w:rPr>
          <w:rFonts w:ascii="Times New Roman" w:hAnsi="Times New Roman" w:cs="Times New Roman"/>
          <w:sz w:val="24"/>
          <w:szCs w:val="24"/>
        </w:rPr>
        <w:t xml:space="preserve">. </w:t>
      </w:r>
      <w:r w:rsidR="00EE2803" w:rsidRPr="000E6D7B">
        <w:rPr>
          <w:rFonts w:ascii="Times New Roman" w:hAnsi="Times New Roman" w:cs="Times New Roman"/>
          <w:sz w:val="24"/>
          <w:szCs w:val="24"/>
        </w:rPr>
        <w:t xml:space="preserve">At the time that the defendant’s contract of employment was terminated, the plaintiffs gave the defendant three months within which to vacate the property. The three months expired on 15 November 2009.  </w:t>
      </w:r>
      <w:r w:rsidR="00666A47" w:rsidRPr="000E6D7B">
        <w:rPr>
          <w:rFonts w:ascii="Times New Roman" w:hAnsi="Times New Roman" w:cs="Times New Roman"/>
          <w:sz w:val="24"/>
          <w:szCs w:val="24"/>
        </w:rPr>
        <w:t xml:space="preserve">Notwithstanding the expiration of that notice period, the defendant is to date, still in occupation of the residence. </w:t>
      </w:r>
    </w:p>
    <w:p w:rsidR="00250D33" w:rsidRDefault="00666A47" w:rsidP="00897E43">
      <w:pPr>
        <w:pStyle w:val="ListParagraph"/>
        <w:numPr>
          <w:ilvl w:val="0"/>
          <w:numId w:val="17"/>
        </w:numPr>
        <w:spacing w:line="360" w:lineRule="auto"/>
        <w:ind w:left="720"/>
        <w:jc w:val="both"/>
        <w:rPr>
          <w:rFonts w:ascii="Times New Roman" w:hAnsi="Times New Roman" w:cs="Times New Roman"/>
          <w:sz w:val="24"/>
          <w:szCs w:val="24"/>
        </w:rPr>
      </w:pPr>
      <w:r w:rsidRPr="00897E43">
        <w:rPr>
          <w:rFonts w:ascii="Times New Roman" w:hAnsi="Times New Roman" w:cs="Times New Roman"/>
          <w:sz w:val="24"/>
          <w:szCs w:val="24"/>
        </w:rPr>
        <w:t>Given the above impasse, t</w:t>
      </w:r>
      <w:r w:rsidR="00250D33" w:rsidRPr="00897E43">
        <w:rPr>
          <w:rFonts w:ascii="Times New Roman" w:hAnsi="Times New Roman" w:cs="Times New Roman"/>
          <w:sz w:val="24"/>
          <w:szCs w:val="24"/>
        </w:rPr>
        <w:t xml:space="preserve">he </w:t>
      </w:r>
      <w:r w:rsidRPr="00897E43">
        <w:rPr>
          <w:rFonts w:ascii="Times New Roman" w:hAnsi="Times New Roman" w:cs="Times New Roman"/>
          <w:sz w:val="24"/>
          <w:szCs w:val="24"/>
        </w:rPr>
        <w:t>p</w:t>
      </w:r>
      <w:r w:rsidR="00250D33" w:rsidRPr="00897E43">
        <w:rPr>
          <w:rFonts w:ascii="Times New Roman" w:hAnsi="Times New Roman" w:cs="Times New Roman"/>
          <w:sz w:val="24"/>
          <w:szCs w:val="24"/>
        </w:rPr>
        <w:t xml:space="preserve">laintiffs </w:t>
      </w:r>
      <w:r w:rsidRPr="00897E43">
        <w:rPr>
          <w:rFonts w:ascii="Times New Roman" w:hAnsi="Times New Roman" w:cs="Times New Roman"/>
          <w:sz w:val="24"/>
          <w:szCs w:val="24"/>
        </w:rPr>
        <w:t xml:space="preserve">were left with no choice but to </w:t>
      </w:r>
      <w:r w:rsidR="00BF6C40" w:rsidRPr="00897E43">
        <w:rPr>
          <w:rFonts w:ascii="Times New Roman" w:hAnsi="Times New Roman" w:cs="Times New Roman"/>
          <w:sz w:val="24"/>
          <w:szCs w:val="24"/>
        </w:rPr>
        <w:t>approach</w:t>
      </w:r>
      <w:r w:rsidR="000E6D7B" w:rsidRPr="00897E43">
        <w:rPr>
          <w:rFonts w:ascii="Times New Roman" w:hAnsi="Times New Roman" w:cs="Times New Roman"/>
          <w:sz w:val="24"/>
          <w:szCs w:val="24"/>
        </w:rPr>
        <w:t xml:space="preserve"> this court </w:t>
      </w:r>
      <w:r w:rsidR="00BF6C40" w:rsidRPr="00897E43">
        <w:rPr>
          <w:rFonts w:ascii="Times New Roman" w:hAnsi="Times New Roman" w:cs="Times New Roman"/>
          <w:sz w:val="24"/>
          <w:szCs w:val="24"/>
        </w:rPr>
        <w:t>to seek redress</w:t>
      </w:r>
      <w:r w:rsidRPr="00897E43">
        <w:rPr>
          <w:rFonts w:ascii="Times New Roman" w:hAnsi="Times New Roman" w:cs="Times New Roman"/>
          <w:sz w:val="24"/>
          <w:szCs w:val="24"/>
        </w:rPr>
        <w:t>. The</w:t>
      </w:r>
      <w:r w:rsidR="00BF6C40" w:rsidRPr="00897E43">
        <w:rPr>
          <w:rFonts w:ascii="Times New Roman" w:hAnsi="Times New Roman" w:cs="Times New Roman"/>
          <w:sz w:val="24"/>
          <w:szCs w:val="24"/>
        </w:rPr>
        <w:t>y</w:t>
      </w:r>
      <w:r w:rsidRPr="00897E43">
        <w:rPr>
          <w:rFonts w:ascii="Times New Roman" w:hAnsi="Times New Roman" w:cs="Times New Roman"/>
          <w:sz w:val="24"/>
          <w:szCs w:val="24"/>
        </w:rPr>
        <w:t xml:space="preserve"> </w:t>
      </w:r>
      <w:r w:rsidR="00250D33" w:rsidRPr="00897E43">
        <w:rPr>
          <w:rFonts w:ascii="Times New Roman" w:hAnsi="Times New Roman" w:cs="Times New Roman"/>
          <w:sz w:val="24"/>
          <w:szCs w:val="24"/>
        </w:rPr>
        <w:t xml:space="preserve">sued </w:t>
      </w:r>
      <w:r w:rsidRPr="00897E43">
        <w:rPr>
          <w:rFonts w:ascii="Times New Roman" w:hAnsi="Times New Roman" w:cs="Times New Roman"/>
          <w:sz w:val="24"/>
          <w:szCs w:val="24"/>
        </w:rPr>
        <w:t>out a summons</w:t>
      </w:r>
      <w:r w:rsidR="00250D33" w:rsidRPr="00897E43">
        <w:rPr>
          <w:rFonts w:ascii="Times New Roman" w:hAnsi="Times New Roman" w:cs="Times New Roman"/>
          <w:sz w:val="24"/>
          <w:szCs w:val="24"/>
        </w:rPr>
        <w:t xml:space="preserve"> on 31 March 2024 for </w:t>
      </w:r>
      <w:r w:rsidRPr="00897E43">
        <w:rPr>
          <w:rFonts w:ascii="Times New Roman" w:hAnsi="Times New Roman" w:cs="Times New Roman"/>
          <w:sz w:val="24"/>
          <w:szCs w:val="24"/>
        </w:rPr>
        <w:t>that purpose. In it they prayed for the eviction</w:t>
      </w:r>
      <w:r w:rsidR="00250D33" w:rsidRPr="00897E43">
        <w:rPr>
          <w:rFonts w:ascii="Times New Roman" w:hAnsi="Times New Roman" w:cs="Times New Roman"/>
          <w:sz w:val="24"/>
          <w:szCs w:val="24"/>
        </w:rPr>
        <w:t xml:space="preserve"> of the </w:t>
      </w:r>
      <w:r w:rsidR="007C3CA3" w:rsidRPr="00897E43">
        <w:rPr>
          <w:rFonts w:ascii="Times New Roman" w:hAnsi="Times New Roman" w:cs="Times New Roman"/>
          <w:sz w:val="24"/>
          <w:szCs w:val="24"/>
        </w:rPr>
        <w:t>d</w:t>
      </w:r>
      <w:r w:rsidR="00250D33" w:rsidRPr="00897E43">
        <w:rPr>
          <w:rFonts w:ascii="Times New Roman" w:hAnsi="Times New Roman" w:cs="Times New Roman"/>
          <w:sz w:val="24"/>
          <w:szCs w:val="24"/>
        </w:rPr>
        <w:t xml:space="preserve">efendant and all those claiming a right </w:t>
      </w:r>
      <w:r w:rsidRPr="00897E43">
        <w:rPr>
          <w:rFonts w:ascii="Times New Roman" w:hAnsi="Times New Roman" w:cs="Times New Roman"/>
          <w:sz w:val="24"/>
          <w:szCs w:val="24"/>
        </w:rPr>
        <w:t xml:space="preserve">of occupation of the residence </w:t>
      </w:r>
      <w:r w:rsidR="00250D33" w:rsidRPr="00897E43">
        <w:rPr>
          <w:rFonts w:ascii="Times New Roman" w:hAnsi="Times New Roman" w:cs="Times New Roman"/>
          <w:sz w:val="24"/>
          <w:szCs w:val="24"/>
        </w:rPr>
        <w:t xml:space="preserve">through him together with costs of suit. </w:t>
      </w:r>
      <w:r w:rsidR="00761D8E" w:rsidRPr="00897E43">
        <w:rPr>
          <w:rFonts w:ascii="Times New Roman" w:hAnsi="Times New Roman" w:cs="Times New Roman"/>
          <w:sz w:val="24"/>
          <w:szCs w:val="24"/>
        </w:rPr>
        <w:t>The defendant entered</w:t>
      </w:r>
      <w:r w:rsidRPr="00897E43">
        <w:rPr>
          <w:rFonts w:ascii="Times New Roman" w:hAnsi="Times New Roman" w:cs="Times New Roman"/>
          <w:sz w:val="24"/>
          <w:szCs w:val="24"/>
        </w:rPr>
        <w:t xml:space="preserve"> </w:t>
      </w:r>
      <w:r w:rsidR="00761D8E" w:rsidRPr="00897E43">
        <w:rPr>
          <w:rFonts w:ascii="Times New Roman" w:hAnsi="Times New Roman" w:cs="Times New Roman"/>
          <w:sz w:val="24"/>
          <w:szCs w:val="24"/>
        </w:rPr>
        <w:t xml:space="preserve">appearance to defend </w:t>
      </w:r>
      <w:r w:rsidRPr="00897E43">
        <w:rPr>
          <w:rFonts w:ascii="Times New Roman" w:hAnsi="Times New Roman" w:cs="Times New Roman"/>
          <w:sz w:val="24"/>
          <w:szCs w:val="24"/>
        </w:rPr>
        <w:t xml:space="preserve">the claim </w:t>
      </w:r>
      <w:r w:rsidR="00761D8E" w:rsidRPr="00897E43">
        <w:rPr>
          <w:rFonts w:ascii="Times New Roman" w:hAnsi="Times New Roman" w:cs="Times New Roman"/>
          <w:sz w:val="24"/>
          <w:szCs w:val="24"/>
        </w:rPr>
        <w:t>on 14 April 2025</w:t>
      </w:r>
      <w:r w:rsidRPr="00897E43">
        <w:rPr>
          <w:rFonts w:ascii="Times New Roman" w:hAnsi="Times New Roman" w:cs="Times New Roman"/>
          <w:sz w:val="24"/>
          <w:szCs w:val="24"/>
        </w:rPr>
        <w:t xml:space="preserve">. </w:t>
      </w:r>
      <w:r w:rsidR="00E23346" w:rsidRPr="00897E43">
        <w:rPr>
          <w:rFonts w:ascii="Times New Roman" w:hAnsi="Times New Roman" w:cs="Times New Roman"/>
          <w:sz w:val="24"/>
          <w:szCs w:val="24"/>
        </w:rPr>
        <w:t>In his plea, the defendant</w:t>
      </w:r>
      <w:r w:rsidRPr="00897E43">
        <w:rPr>
          <w:rFonts w:ascii="Times New Roman" w:hAnsi="Times New Roman" w:cs="Times New Roman"/>
          <w:sz w:val="24"/>
          <w:szCs w:val="24"/>
        </w:rPr>
        <w:t xml:space="preserve"> raised three grounds which he regarded as special pleas to the claim. </w:t>
      </w:r>
      <w:r w:rsidR="00B436AE" w:rsidRPr="00897E43">
        <w:rPr>
          <w:rFonts w:ascii="Times New Roman" w:hAnsi="Times New Roman" w:cs="Times New Roman"/>
          <w:sz w:val="24"/>
          <w:szCs w:val="24"/>
        </w:rPr>
        <w:t xml:space="preserve">The plaintiff replicated and the matter was ultimately set down for the hearing of the ‘special pleas’ which the defendant had stated as </w:t>
      </w:r>
      <w:r w:rsidRPr="00897E43">
        <w:rPr>
          <w:rFonts w:ascii="Times New Roman" w:hAnsi="Times New Roman" w:cs="Times New Roman"/>
          <w:sz w:val="24"/>
          <w:szCs w:val="24"/>
        </w:rPr>
        <w:t>that:</w:t>
      </w:r>
    </w:p>
    <w:p w:rsidR="00897E43" w:rsidRDefault="00897E43" w:rsidP="00897E4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the High Court has no jurisdiction because the plaintiffs’ claim arises from a labour case</w:t>
      </w:r>
    </w:p>
    <w:p w:rsidR="00897E43" w:rsidRDefault="00897E43" w:rsidP="00897E4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plaintiffs’ claim, having arisen on 15 November 2009, has since prescribed; and</w:t>
      </w:r>
    </w:p>
    <w:p w:rsidR="00897E43" w:rsidRPr="00897E43" w:rsidRDefault="00897E43" w:rsidP="00897E43">
      <w:pPr>
        <w:pStyle w:val="ListParagraph"/>
        <w:numPr>
          <w:ilvl w:val="0"/>
          <w:numId w:val="2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plaintiff is approaching the court with dirty hands.</w:t>
      </w:r>
    </w:p>
    <w:p w:rsidR="00897E43" w:rsidRDefault="00E23346" w:rsidP="00897E43">
      <w:pPr>
        <w:pStyle w:val="ListParagraph"/>
        <w:numPr>
          <w:ilvl w:val="0"/>
          <w:numId w:val="17"/>
        </w:numPr>
        <w:spacing w:line="360" w:lineRule="auto"/>
        <w:ind w:left="720"/>
        <w:jc w:val="both"/>
        <w:rPr>
          <w:rFonts w:ascii="Times New Roman" w:hAnsi="Times New Roman" w:cs="Times New Roman"/>
          <w:sz w:val="24"/>
          <w:szCs w:val="24"/>
        </w:rPr>
      </w:pPr>
      <w:r w:rsidRPr="00897E43">
        <w:rPr>
          <w:rFonts w:ascii="Times New Roman" w:hAnsi="Times New Roman" w:cs="Times New Roman"/>
          <w:sz w:val="24"/>
          <w:szCs w:val="24"/>
        </w:rPr>
        <w:t>At the hearing, the defendant conceded that the issue of dirty hands did not arise and was not part of the regime of special pleas in this jurisdiction. He abandoned that argument.</w:t>
      </w:r>
      <w:r w:rsidR="00B436AE" w:rsidRPr="00897E43">
        <w:rPr>
          <w:rFonts w:ascii="Times New Roman" w:hAnsi="Times New Roman" w:cs="Times New Roman"/>
          <w:sz w:val="24"/>
          <w:szCs w:val="24"/>
        </w:rPr>
        <w:t xml:space="preserve"> The two which remain</w:t>
      </w:r>
      <w:r w:rsidR="00077880">
        <w:rPr>
          <w:rFonts w:ascii="Times New Roman" w:hAnsi="Times New Roman" w:cs="Times New Roman"/>
          <w:sz w:val="24"/>
          <w:szCs w:val="24"/>
        </w:rPr>
        <w:t>ed</w:t>
      </w:r>
      <w:r w:rsidR="00B436AE" w:rsidRPr="00897E43">
        <w:rPr>
          <w:rFonts w:ascii="Times New Roman" w:hAnsi="Times New Roman" w:cs="Times New Roman"/>
          <w:sz w:val="24"/>
          <w:szCs w:val="24"/>
        </w:rPr>
        <w:t xml:space="preserve"> </w:t>
      </w:r>
      <w:r w:rsidR="00077880">
        <w:rPr>
          <w:rFonts w:ascii="Times New Roman" w:hAnsi="Times New Roman" w:cs="Times New Roman"/>
          <w:sz w:val="24"/>
          <w:szCs w:val="24"/>
        </w:rPr>
        <w:t>were</w:t>
      </w:r>
      <w:r w:rsidR="00B436AE" w:rsidRPr="00897E43">
        <w:rPr>
          <w:rFonts w:ascii="Times New Roman" w:hAnsi="Times New Roman" w:cs="Times New Roman"/>
          <w:sz w:val="24"/>
          <w:szCs w:val="24"/>
        </w:rPr>
        <w:t xml:space="preserve"> therefore the question whether this court has jurisdiction and whether the plaintiffs’ claim has prescribed.</w:t>
      </w:r>
    </w:p>
    <w:p w:rsidR="00897E43" w:rsidRPr="00897E43" w:rsidRDefault="00897E43" w:rsidP="00897E43">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Jurisdiction</w:t>
      </w:r>
    </w:p>
    <w:p w:rsidR="00163A52" w:rsidRPr="00897E43" w:rsidRDefault="00BE4B58" w:rsidP="00897E43">
      <w:pPr>
        <w:pStyle w:val="ListParagraph"/>
        <w:numPr>
          <w:ilvl w:val="0"/>
          <w:numId w:val="17"/>
        </w:numPr>
        <w:spacing w:line="360" w:lineRule="auto"/>
        <w:ind w:left="720"/>
        <w:jc w:val="both"/>
        <w:rPr>
          <w:rFonts w:ascii="Times New Roman" w:hAnsi="Times New Roman" w:cs="Times New Roman"/>
          <w:sz w:val="24"/>
          <w:szCs w:val="24"/>
        </w:rPr>
      </w:pPr>
      <w:r w:rsidRPr="00897E43">
        <w:rPr>
          <w:rFonts w:ascii="Times New Roman" w:hAnsi="Times New Roman" w:cs="Times New Roman"/>
          <w:sz w:val="24"/>
          <w:szCs w:val="24"/>
        </w:rPr>
        <w:lastRenderedPageBreak/>
        <w:t xml:space="preserve">The defendant’s argument </w:t>
      </w:r>
      <w:r w:rsidR="00BF6C40" w:rsidRPr="00897E43">
        <w:rPr>
          <w:rFonts w:ascii="Times New Roman" w:hAnsi="Times New Roman" w:cs="Times New Roman"/>
          <w:sz w:val="24"/>
          <w:szCs w:val="24"/>
        </w:rPr>
        <w:t>was</w:t>
      </w:r>
      <w:r w:rsidRPr="00897E43">
        <w:rPr>
          <w:rFonts w:ascii="Times New Roman" w:hAnsi="Times New Roman" w:cs="Times New Roman"/>
          <w:sz w:val="24"/>
          <w:szCs w:val="24"/>
        </w:rPr>
        <w:t xml:space="preserve"> straightforward. It </w:t>
      </w:r>
      <w:r w:rsidR="00BF6C40" w:rsidRPr="00897E43">
        <w:rPr>
          <w:rFonts w:ascii="Times New Roman" w:hAnsi="Times New Roman" w:cs="Times New Roman"/>
          <w:sz w:val="24"/>
          <w:szCs w:val="24"/>
        </w:rPr>
        <w:t>was</w:t>
      </w:r>
      <w:r w:rsidRPr="00897E43">
        <w:rPr>
          <w:rFonts w:ascii="Times New Roman" w:hAnsi="Times New Roman" w:cs="Times New Roman"/>
          <w:sz w:val="24"/>
          <w:szCs w:val="24"/>
        </w:rPr>
        <w:t xml:space="preserve"> that the plaintiffs' cause of action is based on the Labour Act (Chapter 28:01). That it is so, so that argument </w:t>
      </w:r>
      <w:r w:rsidR="00BF6C40" w:rsidRPr="00897E43">
        <w:rPr>
          <w:rFonts w:ascii="Times New Roman" w:hAnsi="Times New Roman" w:cs="Times New Roman"/>
          <w:sz w:val="24"/>
          <w:szCs w:val="24"/>
        </w:rPr>
        <w:t>went</w:t>
      </w:r>
      <w:r w:rsidRPr="00897E43">
        <w:rPr>
          <w:rFonts w:ascii="Times New Roman" w:hAnsi="Times New Roman" w:cs="Times New Roman"/>
          <w:sz w:val="24"/>
          <w:szCs w:val="24"/>
        </w:rPr>
        <w:t>, is apparent from paragraphs 3 and 4 of the plaintiffs' declaration where they allege</w:t>
      </w:r>
      <w:r w:rsidR="00BF6C40" w:rsidRPr="00897E43">
        <w:rPr>
          <w:rFonts w:ascii="Times New Roman" w:hAnsi="Times New Roman" w:cs="Times New Roman"/>
          <w:sz w:val="24"/>
          <w:szCs w:val="24"/>
        </w:rPr>
        <w:t>d</w:t>
      </w:r>
      <w:r w:rsidRPr="00897E43">
        <w:rPr>
          <w:rFonts w:ascii="Times New Roman" w:hAnsi="Times New Roman" w:cs="Times New Roman"/>
          <w:sz w:val="24"/>
          <w:szCs w:val="24"/>
        </w:rPr>
        <w:t xml:space="preserve"> that “the defendant was allocated accommodation as part of his employment benefits; and that “the right to this accommodation was inextricably entwined with the defendant's employment contract" </w:t>
      </w:r>
      <w:r w:rsidR="00BF6C40" w:rsidRPr="00897E43">
        <w:rPr>
          <w:rFonts w:ascii="Times New Roman" w:hAnsi="Times New Roman" w:cs="Times New Roman"/>
          <w:sz w:val="24"/>
          <w:szCs w:val="24"/>
        </w:rPr>
        <w:t xml:space="preserve">(sic). </w:t>
      </w:r>
      <w:r w:rsidRPr="00897E43">
        <w:rPr>
          <w:rFonts w:ascii="Times New Roman" w:hAnsi="Times New Roman" w:cs="Times New Roman"/>
          <w:sz w:val="24"/>
          <w:szCs w:val="24"/>
        </w:rPr>
        <w:t>The defendant further ma</w:t>
      </w:r>
      <w:r w:rsidR="00BF6C40" w:rsidRPr="00897E43">
        <w:rPr>
          <w:rFonts w:ascii="Times New Roman" w:hAnsi="Times New Roman" w:cs="Times New Roman"/>
          <w:sz w:val="24"/>
          <w:szCs w:val="24"/>
        </w:rPr>
        <w:t>de</w:t>
      </w:r>
      <w:r w:rsidRPr="00897E43">
        <w:rPr>
          <w:rFonts w:ascii="Times New Roman" w:hAnsi="Times New Roman" w:cs="Times New Roman"/>
          <w:sz w:val="24"/>
          <w:szCs w:val="24"/>
        </w:rPr>
        <w:t xml:space="preserve"> the point that as such, the plaintiffs are for all intents and purposes trying to enforce s</w:t>
      </w:r>
      <w:r w:rsidR="00725194">
        <w:rPr>
          <w:rFonts w:ascii="Times New Roman" w:hAnsi="Times New Roman" w:cs="Times New Roman"/>
          <w:sz w:val="24"/>
          <w:szCs w:val="24"/>
        </w:rPr>
        <w:t xml:space="preserve">ection </w:t>
      </w:r>
      <w:r w:rsidRPr="00897E43">
        <w:rPr>
          <w:rFonts w:ascii="Times New Roman" w:hAnsi="Times New Roman" w:cs="Times New Roman"/>
          <w:sz w:val="24"/>
          <w:szCs w:val="24"/>
        </w:rPr>
        <w:t xml:space="preserve">12 (6) of the Labour Act, which forms part of the defendant's contract of employment. </w:t>
      </w:r>
      <w:r w:rsidR="00F218D4" w:rsidRPr="00897E43">
        <w:rPr>
          <w:rFonts w:ascii="Times New Roman" w:hAnsi="Times New Roman" w:cs="Times New Roman"/>
          <w:sz w:val="24"/>
          <w:szCs w:val="24"/>
        </w:rPr>
        <w:t xml:space="preserve">He further argued that it did not matter that the plaintiffs chose to characterise their claim as </w:t>
      </w:r>
      <w:r w:rsidR="00F218D4" w:rsidRPr="00897E43">
        <w:rPr>
          <w:rFonts w:ascii="Times New Roman" w:hAnsi="Times New Roman" w:cs="Times New Roman"/>
          <w:i/>
          <w:sz w:val="24"/>
          <w:szCs w:val="24"/>
        </w:rPr>
        <w:t xml:space="preserve">rei </w:t>
      </w:r>
      <w:proofErr w:type="spellStart"/>
      <w:r w:rsidR="00F218D4" w:rsidRPr="00897E43">
        <w:rPr>
          <w:rFonts w:ascii="Times New Roman" w:hAnsi="Times New Roman" w:cs="Times New Roman"/>
          <w:i/>
          <w:sz w:val="24"/>
          <w:szCs w:val="24"/>
        </w:rPr>
        <w:t>vindicatio</w:t>
      </w:r>
      <w:proofErr w:type="spellEnd"/>
      <w:r w:rsidR="00F218D4" w:rsidRPr="00897E43">
        <w:rPr>
          <w:rFonts w:ascii="Times New Roman" w:hAnsi="Times New Roman" w:cs="Times New Roman"/>
          <w:sz w:val="24"/>
          <w:szCs w:val="24"/>
        </w:rPr>
        <w:t xml:space="preserve">, because it is clear that the claim arose from a labour relationship. </w:t>
      </w:r>
      <w:r w:rsidRPr="00897E43">
        <w:rPr>
          <w:rFonts w:ascii="Times New Roman" w:hAnsi="Times New Roman" w:cs="Times New Roman"/>
          <w:sz w:val="24"/>
          <w:szCs w:val="24"/>
        </w:rPr>
        <w:t>For those reasons, the defendant s</w:t>
      </w:r>
      <w:r w:rsidR="00163A52" w:rsidRPr="00897E43">
        <w:rPr>
          <w:rFonts w:ascii="Times New Roman" w:hAnsi="Times New Roman" w:cs="Times New Roman"/>
          <w:sz w:val="24"/>
          <w:szCs w:val="24"/>
        </w:rPr>
        <w:t>a</w:t>
      </w:r>
      <w:r w:rsidR="00F218D4" w:rsidRPr="00897E43">
        <w:rPr>
          <w:rFonts w:ascii="Times New Roman" w:hAnsi="Times New Roman" w:cs="Times New Roman"/>
          <w:sz w:val="24"/>
          <w:szCs w:val="24"/>
        </w:rPr>
        <w:t>id</w:t>
      </w:r>
      <w:r w:rsidRPr="00897E43">
        <w:rPr>
          <w:rFonts w:ascii="Times New Roman" w:hAnsi="Times New Roman" w:cs="Times New Roman"/>
          <w:sz w:val="24"/>
          <w:szCs w:val="24"/>
        </w:rPr>
        <w:t xml:space="preserve"> this court cannot and must not assume jurisdiction because doing so, would be akin to entertaining a labour matter, which in terms of s</w:t>
      </w:r>
      <w:r w:rsidR="00725194">
        <w:rPr>
          <w:rFonts w:ascii="Times New Roman" w:hAnsi="Times New Roman" w:cs="Times New Roman"/>
          <w:sz w:val="24"/>
          <w:szCs w:val="24"/>
        </w:rPr>
        <w:t>ection</w:t>
      </w:r>
      <w:r w:rsidR="00BF6C40" w:rsidRPr="00897E43">
        <w:rPr>
          <w:rFonts w:ascii="Times New Roman" w:hAnsi="Times New Roman" w:cs="Times New Roman"/>
          <w:sz w:val="24"/>
          <w:szCs w:val="24"/>
        </w:rPr>
        <w:t>s</w:t>
      </w:r>
      <w:r w:rsidRPr="00897E43">
        <w:rPr>
          <w:rFonts w:ascii="Times New Roman" w:hAnsi="Times New Roman" w:cs="Times New Roman"/>
          <w:sz w:val="24"/>
          <w:szCs w:val="24"/>
        </w:rPr>
        <w:t xml:space="preserve"> 89(6) and 93 of the Labour Act rests with the Labour Court or a labour officer </w:t>
      </w:r>
      <w:r w:rsidR="00163A52" w:rsidRPr="00897E43">
        <w:rPr>
          <w:rFonts w:ascii="Times New Roman" w:hAnsi="Times New Roman" w:cs="Times New Roman"/>
          <w:sz w:val="24"/>
          <w:szCs w:val="24"/>
        </w:rPr>
        <w:t>respectively</w:t>
      </w:r>
      <w:r w:rsidRPr="00897E43">
        <w:rPr>
          <w:rFonts w:ascii="Times New Roman" w:hAnsi="Times New Roman" w:cs="Times New Roman"/>
          <w:sz w:val="24"/>
          <w:szCs w:val="24"/>
        </w:rPr>
        <w:t xml:space="preserve">. </w:t>
      </w:r>
      <w:r w:rsidR="00F218D4" w:rsidRPr="00897E43">
        <w:rPr>
          <w:rFonts w:ascii="Times New Roman" w:hAnsi="Times New Roman" w:cs="Times New Roman"/>
          <w:sz w:val="24"/>
          <w:szCs w:val="24"/>
        </w:rPr>
        <w:t>Counsel</w:t>
      </w:r>
      <w:r w:rsidR="00163A52" w:rsidRPr="00897E43">
        <w:rPr>
          <w:rFonts w:ascii="Times New Roman" w:hAnsi="Times New Roman" w:cs="Times New Roman"/>
          <w:sz w:val="24"/>
          <w:szCs w:val="24"/>
        </w:rPr>
        <w:t xml:space="preserve"> for the defendant referred me to the case of </w:t>
      </w:r>
      <w:r w:rsidR="00163A52" w:rsidRPr="00897E43">
        <w:rPr>
          <w:rFonts w:ascii="Times New Roman" w:hAnsi="Times New Roman" w:cs="Times New Roman"/>
          <w:i/>
          <w:sz w:val="24"/>
          <w:szCs w:val="24"/>
        </w:rPr>
        <w:t xml:space="preserve">TN Harlequin </w:t>
      </w:r>
      <w:proofErr w:type="spellStart"/>
      <w:r w:rsidR="00163A52" w:rsidRPr="00897E43">
        <w:rPr>
          <w:rFonts w:ascii="Times New Roman" w:hAnsi="Times New Roman" w:cs="Times New Roman"/>
          <w:i/>
          <w:sz w:val="24"/>
          <w:szCs w:val="24"/>
        </w:rPr>
        <w:t>Luxaire</w:t>
      </w:r>
      <w:proofErr w:type="spellEnd"/>
      <w:r w:rsidR="00163A52" w:rsidRPr="00897E43">
        <w:rPr>
          <w:rFonts w:ascii="Times New Roman" w:hAnsi="Times New Roman" w:cs="Times New Roman"/>
          <w:i/>
          <w:sz w:val="24"/>
          <w:szCs w:val="24"/>
        </w:rPr>
        <w:t xml:space="preserve"> Ltd v </w:t>
      </w:r>
      <w:proofErr w:type="spellStart"/>
      <w:r w:rsidR="00163A52" w:rsidRPr="00897E43">
        <w:rPr>
          <w:rFonts w:ascii="Times New Roman" w:hAnsi="Times New Roman" w:cs="Times New Roman"/>
          <w:i/>
          <w:sz w:val="24"/>
          <w:szCs w:val="24"/>
        </w:rPr>
        <w:t>Masvimbo</w:t>
      </w:r>
      <w:proofErr w:type="spellEnd"/>
      <w:r w:rsidR="00163A52" w:rsidRPr="00897E43">
        <w:rPr>
          <w:rFonts w:ascii="Times New Roman" w:hAnsi="Times New Roman" w:cs="Times New Roman"/>
          <w:i/>
          <w:sz w:val="24"/>
          <w:szCs w:val="24"/>
        </w:rPr>
        <w:t xml:space="preserve"> &amp; </w:t>
      </w:r>
      <w:proofErr w:type="spellStart"/>
      <w:r w:rsidR="00163A52" w:rsidRPr="00897E43">
        <w:rPr>
          <w:rFonts w:ascii="Times New Roman" w:hAnsi="Times New Roman" w:cs="Times New Roman"/>
          <w:i/>
          <w:sz w:val="24"/>
          <w:szCs w:val="24"/>
        </w:rPr>
        <w:t>Ors</w:t>
      </w:r>
      <w:proofErr w:type="spellEnd"/>
      <w:r w:rsidR="00163A52" w:rsidRPr="00897E43">
        <w:rPr>
          <w:rFonts w:ascii="Times New Roman" w:hAnsi="Times New Roman" w:cs="Times New Roman"/>
          <w:sz w:val="24"/>
          <w:szCs w:val="24"/>
        </w:rPr>
        <w:t xml:space="preserve"> </w:t>
      </w:r>
      <w:r w:rsidRPr="00897E43">
        <w:rPr>
          <w:rFonts w:ascii="Times New Roman" w:hAnsi="Times New Roman" w:cs="Times New Roman"/>
          <w:sz w:val="24"/>
          <w:szCs w:val="24"/>
        </w:rPr>
        <w:t>SC84/22</w:t>
      </w:r>
      <w:r w:rsidR="00BF6C40" w:rsidRPr="00897E43">
        <w:rPr>
          <w:rFonts w:ascii="Times New Roman" w:hAnsi="Times New Roman" w:cs="Times New Roman"/>
          <w:sz w:val="24"/>
          <w:szCs w:val="24"/>
        </w:rPr>
        <w:t xml:space="preserve"> in support of his propositions</w:t>
      </w:r>
      <w:r w:rsidRPr="00897E43">
        <w:rPr>
          <w:rFonts w:ascii="Times New Roman" w:hAnsi="Times New Roman" w:cs="Times New Roman"/>
          <w:sz w:val="24"/>
          <w:szCs w:val="24"/>
        </w:rPr>
        <w:t xml:space="preserve">. </w:t>
      </w:r>
    </w:p>
    <w:p w:rsidR="00936210" w:rsidRDefault="00163A52" w:rsidP="00897E43">
      <w:pPr>
        <w:pStyle w:val="ListParagraph"/>
        <w:numPr>
          <w:ilvl w:val="0"/>
          <w:numId w:val="10"/>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response, the </w:t>
      </w:r>
      <w:r w:rsidR="00936210">
        <w:rPr>
          <w:rFonts w:ascii="Times New Roman" w:hAnsi="Times New Roman" w:cs="Times New Roman"/>
          <w:sz w:val="24"/>
          <w:szCs w:val="24"/>
        </w:rPr>
        <w:t>plaintiffs</w:t>
      </w:r>
      <w:r>
        <w:rPr>
          <w:rFonts w:ascii="Times New Roman" w:hAnsi="Times New Roman" w:cs="Times New Roman"/>
          <w:sz w:val="24"/>
          <w:szCs w:val="24"/>
        </w:rPr>
        <w:t xml:space="preserve"> contend</w:t>
      </w:r>
      <w:r w:rsidR="00936210">
        <w:rPr>
          <w:rFonts w:ascii="Times New Roman" w:hAnsi="Times New Roman" w:cs="Times New Roman"/>
          <w:sz w:val="24"/>
          <w:szCs w:val="24"/>
        </w:rPr>
        <w:t>ed</w:t>
      </w:r>
      <w:r>
        <w:rPr>
          <w:rFonts w:ascii="Times New Roman" w:hAnsi="Times New Roman" w:cs="Times New Roman"/>
          <w:sz w:val="24"/>
          <w:szCs w:val="24"/>
        </w:rPr>
        <w:t xml:space="preserve"> that </w:t>
      </w:r>
      <w:r w:rsidR="00936210">
        <w:rPr>
          <w:rFonts w:ascii="Times New Roman" w:hAnsi="Times New Roman" w:cs="Times New Roman"/>
          <w:sz w:val="24"/>
          <w:szCs w:val="24"/>
        </w:rPr>
        <w:t>the defendant’s argument that this court’s jurisdiction is ousted is misplaced because his employment contract with the first plaintiff was terminated in 2009. As such there no longer exists any employer-employee relationship which would warrant the treatment of the current dispute as a labour case. They further argued that this is a case entirely different from a scenario where the parties are still in an employment relationship and the employer is seeking to recover its assets from an employee. Counsel the</w:t>
      </w:r>
      <w:r w:rsidR="00BF6C40">
        <w:rPr>
          <w:rFonts w:ascii="Times New Roman" w:hAnsi="Times New Roman" w:cs="Times New Roman"/>
          <w:sz w:val="24"/>
          <w:szCs w:val="24"/>
        </w:rPr>
        <w:t>n</w:t>
      </w:r>
      <w:r w:rsidR="00936210">
        <w:rPr>
          <w:rFonts w:ascii="Times New Roman" w:hAnsi="Times New Roman" w:cs="Times New Roman"/>
          <w:sz w:val="24"/>
          <w:szCs w:val="24"/>
        </w:rPr>
        <w:t xml:space="preserve"> referred</w:t>
      </w:r>
      <w:r w:rsidR="00BF6C40">
        <w:rPr>
          <w:rFonts w:ascii="Times New Roman" w:hAnsi="Times New Roman" w:cs="Times New Roman"/>
          <w:sz w:val="24"/>
          <w:szCs w:val="24"/>
        </w:rPr>
        <w:t xml:space="preserve"> the court</w:t>
      </w:r>
      <w:r w:rsidR="00936210">
        <w:rPr>
          <w:rFonts w:ascii="Times New Roman" w:hAnsi="Times New Roman" w:cs="Times New Roman"/>
          <w:sz w:val="24"/>
          <w:szCs w:val="24"/>
        </w:rPr>
        <w:t xml:space="preserve"> to various authorities which I will in the course of this judgment advert to. </w:t>
      </w:r>
    </w:p>
    <w:p w:rsidR="00936210" w:rsidRPr="00936210" w:rsidRDefault="00936210" w:rsidP="00897E43">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Prescription</w:t>
      </w:r>
    </w:p>
    <w:p w:rsidR="00373B23" w:rsidRDefault="00F218D4" w:rsidP="00897E43">
      <w:pPr>
        <w:pStyle w:val="ListParagraph"/>
        <w:numPr>
          <w:ilvl w:val="0"/>
          <w:numId w:val="10"/>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Regarding the special plea of prescription, </w:t>
      </w:r>
      <w:r w:rsidRPr="00F218D4">
        <w:rPr>
          <w:rFonts w:ascii="Times New Roman" w:hAnsi="Times New Roman" w:cs="Times New Roman"/>
          <w:sz w:val="24"/>
          <w:szCs w:val="24"/>
        </w:rPr>
        <w:t>Mr</w:t>
      </w:r>
      <w:r w:rsidRPr="00F218D4">
        <w:rPr>
          <w:rFonts w:ascii="Times New Roman" w:hAnsi="Times New Roman" w:cs="Times New Roman"/>
          <w:i/>
          <w:sz w:val="24"/>
          <w:szCs w:val="24"/>
        </w:rPr>
        <w:t xml:space="preserve"> </w:t>
      </w:r>
      <w:proofErr w:type="spellStart"/>
      <w:r w:rsidRPr="00F218D4">
        <w:rPr>
          <w:rFonts w:ascii="Times New Roman" w:hAnsi="Times New Roman" w:cs="Times New Roman"/>
          <w:i/>
          <w:sz w:val="24"/>
          <w:szCs w:val="24"/>
        </w:rPr>
        <w:t>Chamunorwa</w:t>
      </w:r>
      <w:proofErr w:type="spellEnd"/>
      <w:r w:rsidRPr="00F218D4">
        <w:rPr>
          <w:rFonts w:ascii="Times New Roman" w:hAnsi="Times New Roman" w:cs="Times New Roman"/>
          <w:sz w:val="24"/>
          <w:szCs w:val="24"/>
        </w:rPr>
        <w:t xml:space="preserve"> </w:t>
      </w:r>
      <w:r>
        <w:rPr>
          <w:rFonts w:ascii="Times New Roman" w:hAnsi="Times New Roman" w:cs="Times New Roman"/>
          <w:sz w:val="24"/>
          <w:szCs w:val="24"/>
        </w:rPr>
        <w:t>for the defendant contended that in case the court finds against the defendant and ruled that it has jurisdiction to hear the claim, it must still find in the defendant’s favour because the cause of action arose on 15 August 2009. As such,</w:t>
      </w:r>
      <w:r w:rsidRPr="00F218D4">
        <w:rPr>
          <w:rFonts w:ascii="Times New Roman" w:hAnsi="Times New Roman" w:cs="Times New Roman"/>
          <w:sz w:val="24"/>
          <w:szCs w:val="24"/>
        </w:rPr>
        <w:t xml:space="preserve"> the</w:t>
      </w:r>
      <w:r>
        <w:rPr>
          <w:rFonts w:ascii="Times New Roman" w:hAnsi="Times New Roman" w:cs="Times New Roman"/>
          <w:sz w:val="24"/>
          <w:szCs w:val="24"/>
        </w:rPr>
        <w:t xml:space="preserve"> plaintiffs’</w:t>
      </w:r>
      <w:r w:rsidRPr="00F218D4">
        <w:rPr>
          <w:rFonts w:ascii="Times New Roman" w:hAnsi="Times New Roman" w:cs="Times New Roman"/>
          <w:sz w:val="24"/>
          <w:szCs w:val="24"/>
        </w:rPr>
        <w:t xml:space="preserve"> </w:t>
      </w:r>
      <w:r w:rsidRPr="00F218D4">
        <w:rPr>
          <w:rFonts w:ascii="Times New Roman" w:hAnsi="Times New Roman" w:cs="Times New Roman"/>
          <w:i/>
          <w:sz w:val="24"/>
          <w:szCs w:val="24"/>
        </w:rPr>
        <w:t xml:space="preserve">rei </w:t>
      </w:r>
      <w:proofErr w:type="spellStart"/>
      <w:r w:rsidRPr="00F218D4">
        <w:rPr>
          <w:rFonts w:ascii="Times New Roman" w:hAnsi="Times New Roman" w:cs="Times New Roman"/>
          <w:i/>
          <w:sz w:val="24"/>
          <w:szCs w:val="24"/>
        </w:rPr>
        <w:t>vindicatio</w:t>
      </w:r>
      <w:proofErr w:type="spellEnd"/>
      <w:r w:rsidRPr="00F218D4">
        <w:rPr>
          <w:rFonts w:ascii="Times New Roman" w:hAnsi="Times New Roman" w:cs="Times New Roman"/>
          <w:sz w:val="24"/>
          <w:szCs w:val="24"/>
        </w:rPr>
        <w:t xml:space="preserve"> </w:t>
      </w:r>
      <w:r>
        <w:rPr>
          <w:rFonts w:ascii="Times New Roman" w:hAnsi="Times New Roman" w:cs="Times New Roman"/>
          <w:sz w:val="24"/>
          <w:szCs w:val="24"/>
        </w:rPr>
        <w:t xml:space="preserve">remedy </w:t>
      </w:r>
      <w:r w:rsidRPr="00F218D4">
        <w:rPr>
          <w:rFonts w:ascii="Times New Roman" w:hAnsi="Times New Roman" w:cs="Times New Roman"/>
          <w:sz w:val="24"/>
          <w:szCs w:val="24"/>
        </w:rPr>
        <w:t xml:space="preserve">prescribed </w:t>
      </w:r>
      <w:r>
        <w:rPr>
          <w:rFonts w:ascii="Times New Roman" w:hAnsi="Times New Roman" w:cs="Times New Roman"/>
          <w:sz w:val="24"/>
          <w:szCs w:val="24"/>
        </w:rPr>
        <w:t xml:space="preserve">a long time ago. </w:t>
      </w:r>
      <w:r w:rsidRPr="00F218D4">
        <w:rPr>
          <w:rFonts w:ascii="Times New Roman" w:hAnsi="Times New Roman" w:cs="Times New Roman"/>
          <w:sz w:val="24"/>
          <w:szCs w:val="24"/>
        </w:rPr>
        <w:t>He</w:t>
      </w:r>
      <w:r w:rsidRPr="00F218D4">
        <w:rPr>
          <w:rFonts w:ascii="Times New Roman" w:hAnsi="Times New Roman" w:cs="Times New Roman"/>
          <w:i/>
          <w:sz w:val="24"/>
          <w:szCs w:val="24"/>
        </w:rPr>
        <w:t xml:space="preserve"> </w:t>
      </w:r>
      <w:r w:rsidRPr="00F218D4">
        <w:rPr>
          <w:rFonts w:ascii="Times New Roman" w:hAnsi="Times New Roman" w:cs="Times New Roman"/>
          <w:sz w:val="24"/>
          <w:szCs w:val="24"/>
        </w:rPr>
        <w:t xml:space="preserve">referred </w:t>
      </w:r>
      <w:r>
        <w:rPr>
          <w:rFonts w:ascii="Times New Roman" w:hAnsi="Times New Roman" w:cs="Times New Roman"/>
          <w:sz w:val="24"/>
          <w:szCs w:val="24"/>
        </w:rPr>
        <w:t>me</w:t>
      </w:r>
      <w:r w:rsidRPr="00F218D4">
        <w:rPr>
          <w:rFonts w:ascii="Times New Roman" w:hAnsi="Times New Roman" w:cs="Times New Roman"/>
          <w:sz w:val="24"/>
          <w:szCs w:val="24"/>
        </w:rPr>
        <w:t xml:space="preserve"> to section 2 of the Prescription Act which defines </w:t>
      </w:r>
      <w:r>
        <w:rPr>
          <w:rFonts w:ascii="Times New Roman" w:hAnsi="Times New Roman" w:cs="Times New Roman"/>
          <w:sz w:val="24"/>
          <w:szCs w:val="24"/>
        </w:rPr>
        <w:t xml:space="preserve">a </w:t>
      </w:r>
      <w:r w:rsidRPr="00F218D4">
        <w:rPr>
          <w:rFonts w:ascii="Times New Roman" w:hAnsi="Times New Roman" w:cs="Times New Roman"/>
          <w:sz w:val="24"/>
          <w:szCs w:val="24"/>
        </w:rPr>
        <w:t>debt as “</w:t>
      </w:r>
      <w:r w:rsidRPr="00F218D4">
        <w:rPr>
          <w:rFonts w:ascii="Times New Roman" w:hAnsi="Times New Roman" w:cs="Times New Roman"/>
          <w:b/>
          <w:i/>
          <w:sz w:val="24"/>
          <w:szCs w:val="24"/>
        </w:rPr>
        <w:t xml:space="preserve">anything </w:t>
      </w:r>
      <w:r w:rsidRPr="00F218D4">
        <w:rPr>
          <w:rFonts w:ascii="Times New Roman" w:hAnsi="Times New Roman" w:cs="Times New Roman"/>
          <w:i/>
          <w:sz w:val="24"/>
          <w:szCs w:val="24"/>
        </w:rPr>
        <w:t>which may be used for or claimed by reason of an obligation arising from statute</w:t>
      </w:r>
      <w:r>
        <w:rPr>
          <w:rFonts w:ascii="Times New Roman" w:hAnsi="Times New Roman" w:cs="Times New Roman"/>
          <w:i/>
          <w:sz w:val="24"/>
          <w:szCs w:val="24"/>
        </w:rPr>
        <w:t>,</w:t>
      </w:r>
      <w:r w:rsidRPr="00F218D4">
        <w:rPr>
          <w:rFonts w:ascii="Times New Roman" w:hAnsi="Times New Roman" w:cs="Times New Roman"/>
          <w:i/>
          <w:sz w:val="24"/>
          <w:szCs w:val="24"/>
        </w:rPr>
        <w:t xml:space="preserve"> </w:t>
      </w:r>
      <w:r w:rsidRPr="00F218D4">
        <w:rPr>
          <w:rFonts w:ascii="Times New Roman" w:hAnsi="Times New Roman" w:cs="Times New Roman"/>
          <w:i/>
          <w:sz w:val="24"/>
          <w:szCs w:val="24"/>
        </w:rPr>
        <w:lastRenderedPageBreak/>
        <w:t xml:space="preserve">contract, </w:t>
      </w:r>
      <w:proofErr w:type="gramStart"/>
      <w:r w:rsidRPr="00F218D4">
        <w:rPr>
          <w:rFonts w:ascii="Times New Roman" w:hAnsi="Times New Roman" w:cs="Times New Roman"/>
          <w:i/>
          <w:sz w:val="24"/>
          <w:szCs w:val="24"/>
        </w:rPr>
        <w:t>delict</w:t>
      </w:r>
      <w:proofErr w:type="gramEnd"/>
      <w:r w:rsidRPr="00F218D4">
        <w:rPr>
          <w:rFonts w:ascii="Times New Roman" w:hAnsi="Times New Roman" w:cs="Times New Roman"/>
          <w:i/>
          <w:sz w:val="24"/>
          <w:szCs w:val="24"/>
        </w:rPr>
        <w:t xml:space="preserve"> or otherwise.”</w:t>
      </w:r>
      <w:r w:rsidRPr="00F218D4">
        <w:rPr>
          <w:rFonts w:ascii="Times New Roman" w:hAnsi="Times New Roman" w:cs="Times New Roman"/>
          <w:sz w:val="24"/>
          <w:szCs w:val="24"/>
        </w:rPr>
        <w:t xml:space="preserve"> His argument was that a claim of </w:t>
      </w:r>
      <w:r w:rsidRPr="00F218D4">
        <w:rPr>
          <w:rFonts w:ascii="Times New Roman" w:hAnsi="Times New Roman" w:cs="Times New Roman"/>
          <w:i/>
          <w:sz w:val="24"/>
          <w:szCs w:val="24"/>
        </w:rPr>
        <w:t xml:space="preserve">rei </w:t>
      </w:r>
      <w:proofErr w:type="spellStart"/>
      <w:r w:rsidRPr="00F218D4">
        <w:rPr>
          <w:rFonts w:ascii="Times New Roman" w:hAnsi="Times New Roman" w:cs="Times New Roman"/>
          <w:i/>
          <w:sz w:val="24"/>
          <w:szCs w:val="24"/>
        </w:rPr>
        <w:t>vindicatio</w:t>
      </w:r>
      <w:proofErr w:type="spellEnd"/>
      <w:r w:rsidRPr="00F218D4">
        <w:rPr>
          <w:rFonts w:ascii="Times New Roman" w:hAnsi="Times New Roman" w:cs="Times New Roman"/>
          <w:i/>
          <w:sz w:val="24"/>
          <w:szCs w:val="24"/>
        </w:rPr>
        <w:t xml:space="preserve"> </w:t>
      </w:r>
      <w:r>
        <w:rPr>
          <w:rFonts w:ascii="Times New Roman" w:hAnsi="Times New Roman" w:cs="Times New Roman"/>
          <w:sz w:val="24"/>
          <w:szCs w:val="24"/>
        </w:rPr>
        <w:t xml:space="preserve">is a </w:t>
      </w:r>
      <w:r w:rsidRPr="00F218D4">
        <w:rPr>
          <w:rFonts w:ascii="Times New Roman" w:hAnsi="Times New Roman" w:cs="Times New Roman"/>
          <w:sz w:val="24"/>
          <w:szCs w:val="24"/>
        </w:rPr>
        <w:t>debt as defined in section 2 of the Prescription Act</w:t>
      </w:r>
      <w:r>
        <w:rPr>
          <w:rFonts w:ascii="Times New Roman" w:hAnsi="Times New Roman" w:cs="Times New Roman"/>
          <w:sz w:val="24"/>
          <w:szCs w:val="24"/>
        </w:rPr>
        <w:t xml:space="preserve">. It is </w:t>
      </w:r>
      <w:r w:rsidRPr="00F218D4">
        <w:rPr>
          <w:rFonts w:ascii="Times New Roman" w:hAnsi="Times New Roman" w:cs="Times New Roman"/>
          <w:sz w:val="24"/>
          <w:szCs w:val="24"/>
        </w:rPr>
        <w:t xml:space="preserve">therefore </w:t>
      </w:r>
      <w:r>
        <w:rPr>
          <w:rFonts w:ascii="Times New Roman" w:hAnsi="Times New Roman" w:cs="Times New Roman"/>
          <w:sz w:val="24"/>
          <w:szCs w:val="24"/>
        </w:rPr>
        <w:t xml:space="preserve">subject to </w:t>
      </w:r>
      <w:r w:rsidRPr="00F218D4">
        <w:rPr>
          <w:rFonts w:ascii="Times New Roman" w:hAnsi="Times New Roman" w:cs="Times New Roman"/>
          <w:sz w:val="24"/>
          <w:szCs w:val="24"/>
        </w:rPr>
        <w:t xml:space="preserve">the prescriptive period of 3 years </w:t>
      </w:r>
      <w:r>
        <w:rPr>
          <w:rFonts w:ascii="Times New Roman" w:hAnsi="Times New Roman" w:cs="Times New Roman"/>
          <w:sz w:val="24"/>
          <w:szCs w:val="24"/>
        </w:rPr>
        <w:t>stated in that provision</w:t>
      </w:r>
      <w:r w:rsidRPr="00F218D4">
        <w:rPr>
          <w:rFonts w:ascii="Times New Roman" w:hAnsi="Times New Roman" w:cs="Times New Roman"/>
          <w:sz w:val="24"/>
          <w:szCs w:val="24"/>
        </w:rPr>
        <w:t xml:space="preserve">. </w:t>
      </w:r>
      <w:r>
        <w:rPr>
          <w:rFonts w:ascii="Times New Roman" w:hAnsi="Times New Roman" w:cs="Times New Roman"/>
          <w:sz w:val="24"/>
          <w:szCs w:val="24"/>
        </w:rPr>
        <w:t xml:space="preserve">For that proposition, he urged the court to consider </w:t>
      </w:r>
      <w:r w:rsidRPr="00F218D4">
        <w:rPr>
          <w:rFonts w:ascii="Times New Roman" w:hAnsi="Times New Roman" w:cs="Times New Roman"/>
          <w:sz w:val="24"/>
          <w:szCs w:val="24"/>
        </w:rPr>
        <w:t xml:space="preserve">the Supreme Court </w:t>
      </w:r>
      <w:r w:rsidR="00024310">
        <w:rPr>
          <w:rFonts w:ascii="Times New Roman" w:hAnsi="Times New Roman" w:cs="Times New Roman"/>
          <w:sz w:val="24"/>
          <w:szCs w:val="24"/>
        </w:rPr>
        <w:t xml:space="preserve">decision in the case of </w:t>
      </w:r>
      <w:r w:rsidRPr="00F218D4">
        <w:rPr>
          <w:rFonts w:ascii="Times New Roman" w:hAnsi="Times New Roman" w:cs="Times New Roman"/>
          <w:i/>
          <w:sz w:val="24"/>
          <w:szCs w:val="24"/>
        </w:rPr>
        <w:t xml:space="preserve">John </w:t>
      </w:r>
      <w:proofErr w:type="spellStart"/>
      <w:r w:rsidRPr="00F218D4">
        <w:rPr>
          <w:rFonts w:ascii="Times New Roman" w:hAnsi="Times New Roman" w:cs="Times New Roman"/>
          <w:i/>
          <w:sz w:val="24"/>
          <w:szCs w:val="24"/>
        </w:rPr>
        <w:t>Conraide</w:t>
      </w:r>
      <w:proofErr w:type="spellEnd"/>
      <w:r w:rsidRPr="00F218D4">
        <w:rPr>
          <w:rFonts w:ascii="Times New Roman" w:hAnsi="Times New Roman" w:cs="Times New Roman"/>
          <w:i/>
          <w:sz w:val="24"/>
          <w:szCs w:val="24"/>
        </w:rPr>
        <w:t xml:space="preserve"> Trust v The Federation of </w:t>
      </w:r>
      <w:proofErr w:type="spellStart"/>
      <w:r w:rsidRPr="00F218D4">
        <w:rPr>
          <w:rFonts w:ascii="Times New Roman" w:hAnsi="Times New Roman" w:cs="Times New Roman"/>
          <w:i/>
          <w:sz w:val="24"/>
          <w:szCs w:val="24"/>
        </w:rPr>
        <w:t>Kushanda</w:t>
      </w:r>
      <w:proofErr w:type="spellEnd"/>
      <w:r w:rsidRPr="00F218D4">
        <w:rPr>
          <w:rFonts w:ascii="Times New Roman" w:hAnsi="Times New Roman" w:cs="Times New Roman"/>
          <w:i/>
          <w:sz w:val="24"/>
          <w:szCs w:val="24"/>
        </w:rPr>
        <w:t xml:space="preserve"> Pre-Schools Trust &amp; </w:t>
      </w:r>
      <w:proofErr w:type="spellStart"/>
      <w:r w:rsidRPr="00F218D4">
        <w:rPr>
          <w:rFonts w:ascii="Times New Roman" w:hAnsi="Times New Roman" w:cs="Times New Roman"/>
          <w:i/>
          <w:sz w:val="24"/>
          <w:szCs w:val="24"/>
        </w:rPr>
        <w:t>Ors</w:t>
      </w:r>
      <w:proofErr w:type="spellEnd"/>
      <w:r w:rsidRPr="00F218D4">
        <w:rPr>
          <w:rFonts w:ascii="Times New Roman" w:hAnsi="Times New Roman" w:cs="Times New Roman"/>
          <w:i/>
          <w:sz w:val="24"/>
          <w:szCs w:val="24"/>
        </w:rPr>
        <w:t xml:space="preserve"> </w:t>
      </w:r>
      <w:r w:rsidRPr="00F218D4">
        <w:rPr>
          <w:rFonts w:ascii="Times New Roman" w:hAnsi="Times New Roman" w:cs="Times New Roman"/>
          <w:sz w:val="24"/>
          <w:szCs w:val="24"/>
        </w:rPr>
        <w:t>SC12-17 (“</w:t>
      </w:r>
      <w:r w:rsidRPr="00F218D4">
        <w:rPr>
          <w:rFonts w:ascii="Times New Roman" w:hAnsi="Times New Roman" w:cs="Times New Roman"/>
          <w:i/>
          <w:sz w:val="24"/>
          <w:szCs w:val="24"/>
        </w:rPr>
        <w:t xml:space="preserve">John </w:t>
      </w:r>
      <w:proofErr w:type="spellStart"/>
      <w:r w:rsidRPr="00F218D4">
        <w:rPr>
          <w:rFonts w:ascii="Times New Roman" w:hAnsi="Times New Roman" w:cs="Times New Roman"/>
          <w:i/>
          <w:sz w:val="24"/>
          <w:szCs w:val="24"/>
        </w:rPr>
        <w:t>Conraide</w:t>
      </w:r>
      <w:proofErr w:type="spellEnd"/>
      <w:r w:rsidRPr="00F218D4">
        <w:rPr>
          <w:rFonts w:ascii="Times New Roman" w:hAnsi="Times New Roman" w:cs="Times New Roman"/>
          <w:i/>
          <w:sz w:val="24"/>
          <w:szCs w:val="24"/>
        </w:rPr>
        <w:t>”</w:t>
      </w:r>
      <w:r w:rsidRPr="00F218D4">
        <w:rPr>
          <w:rFonts w:ascii="Times New Roman" w:hAnsi="Times New Roman" w:cs="Times New Roman"/>
          <w:sz w:val="24"/>
          <w:szCs w:val="24"/>
        </w:rPr>
        <w:t>)</w:t>
      </w:r>
      <w:r w:rsidR="00373B23">
        <w:rPr>
          <w:rFonts w:ascii="Times New Roman" w:hAnsi="Times New Roman" w:cs="Times New Roman"/>
          <w:sz w:val="24"/>
          <w:szCs w:val="24"/>
        </w:rPr>
        <w:t xml:space="preserve">. </w:t>
      </w:r>
      <w:r w:rsidR="00024310">
        <w:rPr>
          <w:rFonts w:ascii="Times New Roman" w:hAnsi="Times New Roman" w:cs="Times New Roman"/>
          <w:sz w:val="24"/>
          <w:szCs w:val="24"/>
        </w:rPr>
        <w:t xml:space="preserve">He </w:t>
      </w:r>
      <w:r w:rsidR="00373B23">
        <w:rPr>
          <w:rFonts w:ascii="Times New Roman" w:hAnsi="Times New Roman" w:cs="Times New Roman"/>
          <w:sz w:val="24"/>
          <w:szCs w:val="24"/>
        </w:rPr>
        <w:t>said that authority was binding on this court</w:t>
      </w:r>
      <w:r w:rsidR="00024310">
        <w:rPr>
          <w:rFonts w:ascii="Times New Roman" w:hAnsi="Times New Roman" w:cs="Times New Roman"/>
          <w:sz w:val="24"/>
          <w:szCs w:val="24"/>
        </w:rPr>
        <w:t xml:space="preserve">. To support the </w:t>
      </w:r>
      <w:r w:rsidR="004F0DE4">
        <w:rPr>
          <w:rFonts w:ascii="Times New Roman" w:hAnsi="Times New Roman" w:cs="Times New Roman"/>
          <w:sz w:val="24"/>
          <w:szCs w:val="24"/>
        </w:rPr>
        <w:t>binding</w:t>
      </w:r>
      <w:r w:rsidR="00024310">
        <w:rPr>
          <w:rFonts w:ascii="Times New Roman" w:hAnsi="Times New Roman" w:cs="Times New Roman"/>
          <w:sz w:val="24"/>
          <w:szCs w:val="24"/>
        </w:rPr>
        <w:t xml:space="preserve"> nature of the Supreme Court authority, he further argued that it </w:t>
      </w:r>
      <w:r w:rsidR="00373B23">
        <w:rPr>
          <w:rFonts w:ascii="Times New Roman" w:hAnsi="Times New Roman" w:cs="Times New Roman"/>
          <w:sz w:val="24"/>
          <w:szCs w:val="24"/>
        </w:rPr>
        <w:t xml:space="preserve">had recently </w:t>
      </w:r>
      <w:r w:rsidR="00024310">
        <w:rPr>
          <w:rFonts w:ascii="Times New Roman" w:hAnsi="Times New Roman" w:cs="Times New Roman"/>
          <w:sz w:val="24"/>
          <w:szCs w:val="24"/>
        </w:rPr>
        <w:t xml:space="preserve">been </w:t>
      </w:r>
      <w:r w:rsidR="00373B23">
        <w:rPr>
          <w:rFonts w:ascii="Times New Roman" w:hAnsi="Times New Roman" w:cs="Times New Roman"/>
          <w:sz w:val="24"/>
          <w:szCs w:val="24"/>
        </w:rPr>
        <w:t xml:space="preserve">followed in the case of </w:t>
      </w:r>
      <w:proofErr w:type="spellStart"/>
      <w:r w:rsidRPr="00F218D4">
        <w:rPr>
          <w:rFonts w:ascii="Times New Roman" w:hAnsi="Times New Roman" w:cs="Times New Roman"/>
          <w:i/>
          <w:sz w:val="24"/>
          <w:szCs w:val="24"/>
        </w:rPr>
        <w:t>Banket</w:t>
      </w:r>
      <w:proofErr w:type="spellEnd"/>
      <w:r w:rsidRPr="00F218D4">
        <w:rPr>
          <w:rFonts w:ascii="Times New Roman" w:hAnsi="Times New Roman" w:cs="Times New Roman"/>
          <w:i/>
          <w:sz w:val="24"/>
          <w:szCs w:val="24"/>
        </w:rPr>
        <w:t xml:space="preserve"> Trading CO. P/L v </w:t>
      </w:r>
      <w:proofErr w:type="spellStart"/>
      <w:r w:rsidRPr="00F218D4">
        <w:rPr>
          <w:rFonts w:ascii="Times New Roman" w:hAnsi="Times New Roman" w:cs="Times New Roman"/>
          <w:i/>
          <w:sz w:val="24"/>
          <w:szCs w:val="24"/>
        </w:rPr>
        <w:t>Chikwenga</w:t>
      </w:r>
      <w:proofErr w:type="spellEnd"/>
      <w:r w:rsidRPr="00F218D4">
        <w:rPr>
          <w:rFonts w:ascii="Times New Roman" w:hAnsi="Times New Roman" w:cs="Times New Roman"/>
          <w:i/>
          <w:sz w:val="24"/>
          <w:szCs w:val="24"/>
        </w:rPr>
        <w:t xml:space="preserve"> </w:t>
      </w:r>
      <w:r w:rsidRPr="00F218D4">
        <w:rPr>
          <w:rFonts w:ascii="Times New Roman" w:hAnsi="Times New Roman" w:cs="Times New Roman"/>
          <w:sz w:val="24"/>
          <w:szCs w:val="24"/>
        </w:rPr>
        <w:t>HH538/24.</w:t>
      </w:r>
    </w:p>
    <w:p w:rsidR="00897E43" w:rsidRDefault="00373B23" w:rsidP="00897E43">
      <w:pPr>
        <w:pStyle w:val="ListParagraph"/>
        <w:numPr>
          <w:ilvl w:val="0"/>
          <w:numId w:val="10"/>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his parting shot, Mr </w:t>
      </w:r>
      <w:proofErr w:type="spellStart"/>
      <w:r w:rsidRPr="00373B23">
        <w:rPr>
          <w:rFonts w:ascii="Times New Roman" w:hAnsi="Times New Roman" w:cs="Times New Roman"/>
          <w:i/>
          <w:sz w:val="24"/>
          <w:szCs w:val="24"/>
        </w:rPr>
        <w:t>Chamunorwa</w:t>
      </w:r>
      <w:proofErr w:type="spellEnd"/>
      <w:r>
        <w:rPr>
          <w:rFonts w:ascii="Times New Roman" w:hAnsi="Times New Roman" w:cs="Times New Roman"/>
          <w:sz w:val="24"/>
          <w:szCs w:val="24"/>
        </w:rPr>
        <w:t xml:space="preserve"> stated that there was no difference between an ordinary debt and a claim for </w:t>
      </w:r>
      <w:r w:rsidRPr="00024310">
        <w:rPr>
          <w:rFonts w:ascii="Times New Roman" w:hAnsi="Times New Roman" w:cs="Times New Roman"/>
          <w:i/>
          <w:sz w:val="24"/>
          <w:szCs w:val="24"/>
        </w:rPr>
        <w:t xml:space="preserve">rei </w:t>
      </w:r>
      <w:proofErr w:type="spellStart"/>
      <w:r w:rsidRPr="00024310">
        <w:rPr>
          <w:rFonts w:ascii="Times New Roman" w:hAnsi="Times New Roman" w:cs="Times New Roman"/>
          <w:i/>
          <w:sz w:val="24"/>
          <w:szCs w:val="24"/>
        </w:rPr>
        <w:t>vindicatio</w:t>
      </w:r>
      <w:proofErr w:type="spellEnd"/>
      <w:r>
        <w:rPr>
          <w:rFonts w:ascii="Times New Roman" w:hAnsi="Times New Roman" w:cs="Times New Roman"/>
          <w:sz w:val="24"/>
          <w:szCs w:val="24"/>
        </w:rPr>
        <w:t>. For that reason, so he insisted, the</w:t>
      </w:r>
      <w:r w:rsidR="00F218D4" w:rsidRPr="00F218D4">
        <w:rPr>
          <w:rFonts w:ascii="Times New Roman" w:hAnsi="Times New Roman" w:cs="Times New Roman"/>
          <w:sz w:val="24"/>
          <w:szCs w:val="24"/>
        </w:rPr>
        <w:t xml:space="preserve"> plaintiff</w:t>
      </w:r>
      <w:r>
        <w:rPr>
          <w:rFonts w:ascii="Times New Roman" w:hAnsi="Times New Roman" w:cs="Times New Roman"/>
          <w:sz w:val="24"/>
          <w:szCs w:val="24"/>
        </w:rPr>
        <w:t xml:space="preserve">s were barred from suing for the defendant’s eviction. All they had to do was to wait for </w:t>
      </w:r>
      <w:r w:rsidR="00F218D4" w:rsidRPr="00F218D4">
        <w:rPr>
          <w:rFonts w:ascii="Times New Roman" w:hAnsi="Times New Roman" w:cs="Times New Roman"/>
          <w:sz w:val="24"/>
          <w:szCs w:val="24"/>
        </w:rPr>
        <w:t xml:space="preserve">the defendant to die </w:t>
      </w:r>
      <w:r>
        <w:rPr>
          <w:rFonts w:ascii="Times New Roman" w:hAnsi="Times New Roman" w:cs="Times New Roman"/>
          <w:sz w:val="24"/>
          <w:szCs w:val="24"/>
        </w:rPr>
        <w:t xml:space="preserve">in order to reclaim their property. </w:t>
      </w:r>
      <w:r w:rsidR="00F218D4" w:rsidRPr="00F218D4">
        <w:rPr>
          <w:rFonts w:ascii="Times New Roman" w:hAnsi="Times New Roman" w:cs="Times New Roman"/>
          <w:sz w:val="24"/>
          <w:szCs w:val="24"/>
        </w:rPr>
        <w:t xml:space="preserve">He prayed </w:t>
      </w:r>
      <w:r>
        <w:rPr>
          <w:rFonts w:ascii="Times New Roman" w:hAnsi="Times New Roman" w:cs="Times New Roman"/>
          <w:sz w:val="24"/>
          <w:szCs w:val="24"/>
        </w:rPr>
        <w:t>that the plaintiffs’</w:t>
      </w:r>
      <w:r w:rsidR="00F218D4" w:rsidRPr="00F218D4">
        <w:rPr>
          <w:rFonts w:ascii="Times New Roman" w:hAnsi="Times New Roman" w:cs="Times New Roman"/>
          <w:sz w:val="24"/>
          <w:szCs w:val="24"/>
        </w:rPr>
        <w:t xml:space="preserve"> claim be dismissed with costs </w:t>
      </w:r>
      <w:r>
        <w:rPr>
          <w:rFonts w:ascii="Times New Roman" w:hAnsi="Times New Roman" w:cs="Times New Roman"/>
          <w:sz w:val="24"/>
          <w:szCs w:val="24"/>
        </w:rPr>
        <w:t xml:space="preserve">on </w:t>
      </w:r>
      <w:r w:rsidR="00F218D4" w:rsidRPr="00F218D4">
        <w:rPr>
          <w:rFonts w:ascii="Times New Roman" w:hAnsi="Times New Roman" w:cs="Times New Roman"/>
          <w:sz w:val="24"/>
          <w:szCs w:val="24"/>
        </w:rPr>
        <w:t>attorney-client scale.</w:t>
      </w:r>
    </w:p>
    <w:p w:rsidR="00897E43" w:rsidRDefault="00373B23" w:rsidP="00897E43">
      <w:pPr>
        <w:pStyle w:val="ListParagraph"/>
        <w:numPr>
          <w:ilvl w:val="0"/>
          <w:numId w:val="10"/>
        </w:numPr>
        <w:spacing w:line="360" w:lineRule="auto"/>
        <w:ind w:left="720"/>
        <w:jc w:val="both"/>
        <w:rPr>
          <w:rFonts w:ascii="Times New Roman" w:hAnsi="Times New Roman" w:cs="Times New Roman"/>
          <w:sz w:val="24"/>
          <w:szCs w:val="24"/>
        </w:rPr>
      </w:pPr>
      <w:r w:rsidRPr="00897E43">
        <w:rPr>
          <w:rFonts w:ascii="Times New Roman" w:hAnsi="Times New Roman" w:cs="Times New Roman"/>
          <w:sz w:val="24"/>
          <w:szCs w:val="24"/>
        </w:rPr>
        <w:t xml:space="preserve">In response Ms </w:t>
      </w:r>
      <w:proofErr w:type="spellStart"/>
      <w:r w:rsidRPr="00897E43">
        <w:rPr>
          <w:rFonts w:ascii="Times New Roman" w:hAnsi="Times New Roman" w:cs="Times New Roman"/>
          <w:i/>
          <w:sz w:val="24"/>
          <w:szCs w:val="24"/>
        </w:rPr>
        <w:t>Guti</w:t>
      </w:r>
      <w:proofErr w:type="spellEnd"/>
      <w:r w:rsidRPr="00897E43">
        <w:rPr>
          <w:rFonts w:ascii="Times New Roman" w:hAnsi="Times New Roman" w:cs="Times New Roman"/>
          <w:sz w:val="24"/>
          <w:szCs w:val="24"/>
        </w:rPr>
        <w:t xml:space="preserve"> for the plaintiffs strenuously</w:t>
      </w:r>
      <w:r w:rsidR="006F489A" w:rsidRPr="00897E43">
        <w:rPr>
          <w:rFonts w:ascii="Times New Roman" w:hAnsi="Times New Roman" w:cs="Times New Roman"/>
          <w:sz w:val="24"/>
          <w:szCs w:val="24"/>
        </w:rPr>
        <w:t xml:space="preserve"> traversed the</w:t>
      </w:r>
      <w:r w:rsidRPr="00897E43">
        <w:rPr>
          <w:rFonts w:ascii="Times New Roman" w:hAnsi="Times New Roman" w:cs="Times New Roman"/>
          <w:sz w:val="24"/>
          <w:szCs w:val="24"/>
        </w:rPr>
        <w:t xml:space="preserve"> </w:t>
      </w:r>
      <w:r w:rsidR="006F489A" w:rsidRPr="00897E43">
        <w:rPr>
          <w:rFonts w:ascii="Times New Roman" w:hAnsi="Times New Roman" w:cs="Times New Roman"/>
          <w:sz w:val="24"/>
          <w:szCs w:val="24"/>
        </w:rPr>
        <w:t xml:space="preserve">above </w:t>
      </w:r>
      <w:r w:rsidRPr="00897E43">
        <w:rPr>
          <w:rFonts w:ascii="Times New Roman" w:hAnsi="Times New Roman" w:cs="Times New Roman"/>
          <w:sz w:val="24"/>
          <w:szCs w:val="24"/>
        </w:rPr>
        <w:t>contention</w:t>
      </w:r>
      <w:r w:rsidR="006F489A" w:rsidRPr="00897E43">
        <w:rPr>
          <w:rFonts w:ascii="Times New Roman" w:hAnsi="Times New Roman" w:cs="Times New Roman"/>
          <w:sz w:val="24"/>
          <w:szCs w:val="24"/>
        </w:rPr>
        <w:t xml:space="preserve">s. </w:t>
      </w:r>
      <w:r w:rsidRPr="00897E43">
        <w:rPr>
          <w:rFonts w:ascii="Times New Roman" w:hAnsi="Times New Roman" w:cs="Times New Roman"/>
          <w:sz w:val="24"/>
          <w:szCs w:val="24"/>
        </w:rPr>
        <w:t xml:space="preserve"> </w:t>
      </w:r>
      <w:r w:rsidR="006F489A" w:rsidRPr="00897E43">
        <w:rPr>
          <w:rFonts w:ascii="Times New Roman" w:hAnsi="Times New Roman" w:cs="Times New Roman"/>
          <w:sz w:val="24"/>
          <w:szCs w:val="24"/>
        </w:rPr>
        <w:t xml:space="preserve">She submitted that the property in question is an immovable. A claim to it under the common law remedy of </w:t>
      </w:r>
      <w:r w:rsidR="006F489A" w:rsidRPr="00897E43">
        <w:rPr>
          <w:rFonts w:ascii="Times New Roman" w:hAnsi="Times New Roman" w:cs="Times New Roman"/>
          <w:i/>
          <w:sz w:val="24"/>
          <w:szCs w:val="24"/>
        </w:rPr>
        <w:t xml:space="preserve">rei </w:t>
      </w:r>
      <w:proofErr w:type="spellStart"/>
      <w:r w:rsidR="00024310" w:rsidRPr="00897E43">
        <w:rPr>
          <w:rFonts w:ascii="Times New Roman" w:hAnsi="Times New Roman" w:cs="Times New Roman"/>
          <w:i/>
          <w:sz w:val="24"/>
          <w:szCs w:val="24"/>
        </w:rPr>
        <w:t>vindicatio</w:t>
      </w:r>
      <w:proofErr w:type="spellEnd"/>
      <w:r w:rsidR="006F489A" w:rsidRPr="00897E43">
        <w:rPr>
          <w:rFonts w:ascii="Times New Roman" w:hAnsi="Times New Roman" w:cs="Times New Roman"/>
          <w:sz w:val="24"/>
          <w:szCs w:val="24"/>
        </w:rPr>
        <w:t xml:space="preserve"> cannot be defeated by prescription which affects ordinary debts. </w:t>
      </w:r>
      <w:r w:rsidRPr="00897E43">
        <w:rPr>
          <w:rFonts w:ascii="Times New Roman" w:hAnsi="Times New Roman" w:cs="Times New Roman"/>
          <w:sz w:val="24"/>
          <w:szCs w:val="24"/>
        </w:rPr>
        <w:t xml:space="preserve">She referred </w:t>
      </w:r>
      <w:r w:rsidR="006F489A" w:rsidRPr="00897E43">
        <w:rPr>
          <w:rFonts w:ascii="Times New Roman" w:hAnsi="Times New Roman" w:cs="Times New Roman"/>
          <w:sz w:val="24"/>
          <w:szCs w:val="24"/>
        </w:rPr>
        <w:t xml:space="preserve">the court </w:t>
      </w:r>
      <w:r w:rsidRPr="00897E43">
        <w:rPr>
          <w:rFonts w:ascii="Times New Roman" w:hAnsi="Times New Roman" w:cs="Times New Roman"/>
          <w:sz w:val="24"/>
          <w:szCs w:val="24"/>
        </w:rPr>
        <w:t xml:space="preserve">to the case of </w:t>
      </w:r>
      <w:proofErr w:type="spellStart"/>
      <w:r w:rsidRPr="00897E43">
        <w:rPr>
          <w:rFonts w:ascii="Times New Roman" w:hAnsi="Times New Roman" w:cs="Times New Roman"/>
          <w:i/>
          <w:sz w:val="24"/>
          <w:szCs w:val="24"/>
        </w:rPr>
        <w:t>Chimbetete</w:t>
      </w:r>
      <w:proofErr w:type="spellEnd"/>
      <w:r w:rsidRPr="00897E43">
        <w:rPr>
          <w:rFonts w:ascii="Times New Roman" w:hAnsi="Times New Roman" w:cs="Times New Roman"/>
          <w:i/>
          <w:sz w:val="24"/>
          <w:szCs w:val="24"/>
        </w:rPr>
        <w:t xml:space="preserve"> vs Bako </w:t>
      </w:r>
      <w:r w:rsidRPr="00897E43">
        <w:rPr>
          <w:rFonts w:ascii="Times New Roman" w:hAnsi="Times New Roman" w:cs="Times New Roman"/>
          <w:sz w:val="24"/>
          <w:szCs w:val="24"/>
        </w:rPr>
        <w:t>H</w:t>
      </w:r>
      <w:r w:rsidR="006F489A" w:rsidRPr="00897E43">
        <w:rPr>
          <w:rFonts w:ascii="Times New Roman" w:hAnsi="Times New Roman" w:cs="Times New Roman"/>
          <w:sz w:val="24"/>
          <w:szCs w:val="24"/>
        </w:rPr>
        <w:t>H</w:t>
      </w:r>
      <w:r w:rsidRPr="00897E43">
        <w:rPr>
          <w:rFonts w:ascii="Times New Roman" w:hAnsi="Times New Roman" w:cs="Times New Roman"/>
          <w:sz w:val="24"/>
          <w:szCs w:val="24"/>
        </w:rPr>
        <w:t xml:space="preserve">36-25 where in DUBE-BANDA J held that a claim of </w:t>
      </w:r>
      <w:r w:rsidRPr="00897E43">
        <w:rPr>
          <w:rFonts w:ascii="Times New Roman" w:hAnsi="Times New Roman" w:cs="Times New Roman"/>
          <w:i/>
          <w:sz w:val="24"/>
          <w:szCs w:val="24"/>
        </w:rPr>
        <w:t xml:space="preserve">rei </w:t>
      </w:r>
      <w:proofErr w:type="spellStart"/>
      <w:r w:rsidRPr="00897E43">
        <w:rPr>
          <w:rFonts w:ascii="Times New Roman" w:hAnsi="Times New Roman" w:cs="Times New Roman"/>
          <w:i/>
          <w:sz w:val="24"/>
          <w:szCs w:val="24"/>
        </w:rPr>
        <w:t>vindicatio</w:t>
      </w:r>
      <w:proofErr w:type="spellEnd"/>
      <w:r w:rsidRPr="00897E43">
        <w:rPr>
          <w:rFonts w:ascii="Times New Roman" w:hAnsi="Times New Roman" w:cs="Times New Roman"/>
          <w:i/>
          <w:sz w:val="24"/>
          <w:szCs w:val="24"/>
        </w:rPr>
        <w:t xml:space="preserve">, </w:t>
      </w:r>
      <w:r w:rsidRPr="00897E43">
        <w:rPr>
          <w:rFonts w:ascii="Times New Roman" w:hAnsi="Times New Roman" w:cs="Times New Roman"/>
          <w:sz w:val="24"/>
          <w:szCs w:val="24"/>
        </w:rPr>
        <w:t>because it is based on ownership, cannot be described as a debt as contemplated in the Prescription Act.</w:t>
      </w:r>
    </w:p>
    <w:p w:rsidR="00897E43" w:rsidRDefault="006F489A" w:rsidP="00897E43">
      <w:pPr>
        <w:pStyle w:val="ListParagraph"/>
        <w:numPr>
          <w:ilvl w:val="0"/>
          <w:numId w:val="10"/>
        </w:numPr>
        <w:spacing w:line="360" w:lineRule="auto"/>
        <w:ind w:left="720"/>
        <w:jc w:val="both"/>
        <w:rPr>
          <w:rFonts w:ascii="Times New Roman" w:hAnsi="Times New Roman" w:cs="Times New Roman"/>
          <w:sz w:val="24"/>
          <w:szCs w:val="24"/>
        </w:rPr>
      </w:pPr>
      <w:r w:rsidRPr="00897E43">
        <w:rPr>
          <w:rFonts w:ascii="Times New Roman" w:hAnsi="Times New Roman" w:cs="Times New Roman"/>
          <w:sz w:val="24"/>
          <w:szCs w:val="24"/>
        </w:rPr>
        <w:t xml:space="preserve">Given the above, I asked Mr </w:t>
      </w:r>
      <w:proofErr w:type="spellStart"/>
      <w:r w:rsidRPr="00897E43">
        <w:rPr>
          <w:rFonts w:ascii="Times New Roman" w:hAnsi="Times New Roman" w:cs="Times New Roman"/>
          <w:i/>
          <w:sz w:val="24"/>
          <w:szCs w:val="24"/>
        </w:rPr>
        <w:t>Chamunorwa</w:t>
      </w:r>
      <w:proofErr w:type="spellEnd"/>
      <w:r w:rsidRPr="00897E43">
        <w:rPr>
          <w:rFonts w:ascii="Times New Roman" w:hAnsi="Times New Roman" w:cs="Times New Roman"/>
          <w:sz w:val="24"/>
          <w:szCs w:val="24"/>
        </w:rPr>
        <w:t xml:space="preserve">, whether in </w:t>
      </w:r>
      <w:r w:rsidRPr="00897E43">
        <w:rPr>
          <w:rFonts w:ascii="Times New Roman" w:hAnsi="Times New Roman" w:cs="Times New Roman"/>
          <w:i/>
          <w:sz w:val="24"/>
          <w:szCs w:val="24"/>
        </w:rPr>
        <w:t xml:space="preserve">John </w:t>
      </w:r>
      <w:proofErr w:type="spellStart"/>
      <w:r w:rsidRPr="00897E43">
        <w:rPr>
          <w:rFonts w:ascii="Times New Roman" w:hAnsi="Times New Roman" w:cs="Times New Roman"/>
          <w:i/>
          <w:sz w:val="24"/>
          <w:szCs w:val="24"/>
        </w:rPr>
        <w:t>Conraide</w:t>
      </w:r>
      <w:proofErr w:type="spellEnd"/>
      <w:r w:rsidRPr="00897E43">
        <w:rPr>
          <w:rFonts w:ascii="Times New Roman" w:hAnsi="Times New Roman" w:cs="Times New Roman"/>
          <w:i/>
          <w:sz w:val="24"/>
          <w:szCs w:val="24"/>
        </w:rPr>
        <w:t xml:space="preserve"> </w:t>
      </w:r>
      <w:r w:rsidRPr="00897E43">
        <w:rPr>
          <w:rFonts w:ascii="Times New Roman" w:hAnsi="Times New Roman" w:cs="Times New Roman"/>
          <w:sz w:val="24"/>
          <w:szCs w:val="24"/>
        </w:rPr>
        <w:t>(supra), the Supreme Court had interpreted s</w:t>
      </w:r>
      <w:r w:rsidR="00725194">
        <w:rPr>
          <w:rFonts w:ascii="Times New Roman" w:hAnsi="Times New Roman" w:cs="Times New Roman"/>
          <w:sz w:val="24"/>
          <w:szCs w:val="24"/>
        </w:rPr>
        <w:t xml:space="preserve">ection </w:t>
      </w:r>
      <w:r w:rsidRPr="00897E43">
        <w:rPr>
          <w:rFonts w:ascii="Times New Roman" w:hAnsi="Times New Roman" w:cs="Times New Roman"/>
          <w:sz w:val="24"/>
          <w:szCs w:val="24"/>
        </w:rPr>
        <w:t>4 of the Prescription Act</w:t>
      </w:r>
      <w:r w:rsidR="00F726DE">
        <w:rPr>
          <w:rFonts w:ascii="Times New Roman" w:hAnsi="Times New Roman" w:cs="Times New Roman"/>
          <w:sz w:val="24"/>
          <w:szCs w:val="24"/>
        </w:rPr>
        <w:t xml:space="preserve"> and what his view was regarding that </w:t>
      </w:r>
      <w:r w:rsidR="00972ED5">
        <w:rPr>
          <w:rFonts w:ascii="Times New Roman" w:hAnsi="Times New Roman" w:cs="Times New Roman"/>
          <w:sz w:val="24"/>
          <w:szCs w:val="24"/>
        </w:rPr>
        <w:t>provision</w:t>
      </w:r>
      <w:r w:rsidRPr="00897E43">
        <w:rPr>
          <w:rFonts w:ascii="Times New Roman" w:hAnsi="Times New Roman" w:cs="Times New Roman"/>
          <w:sz w:val="24"/>
          <w:szCs w:val="24"/>
        </w:rPr>
        <w:t>. He conceded that it had not but still insisted that the provision which was applicable in the case was s</w:t>
      </w:r>
      <w:r w:rsidR="00725194">
        <w:rPr>
          <w:rFonts w:ascii="Times New Roman" w:hAnsi="Times New Roman" w:cs="Times New Roman"/>
          <w:sz w:val="24"/>
          <w:szCs w:val="24"/>
        </w:rPr>
        <w:t xml:space="preserve">ection </w:t>
      </w:r>
      <w:r w:rsidRPr="00897E43">
        <w:rPr>
          <w:rFonts w:ascii="Times New Roman" w:hAnsi="Times New Roman" w:cs="Times New Roman"/>
          <w:sz w:val="24"/>
          <w:szCs w:val="24"/>
        </w:rPr>
        <w:t>15</w:t>
      </w:r>
      <w:r w:rsidR="004F0DE4">
        <w:rPr>
          <w:rFonts w:ascii="Times New Roman" w:hAnsi="Times New Roman" w:cs="Times New Roman"/>
          <w:sz w:val="24"/>
          <w:szCs w:val="24"/>
        </w:rPr>
        <w:t xml:space="preserve">(d) </w:t>
      </w:r>
      <w:r w:rsidRPr="00897E43">
        <w:rPr>
          <w:rFonts w:ascii="Times New Roman" w:hAnsi="Times New Roman" w:cs="Times New Roman"/>
          <w:sz w:val="24"/>
          <w:szCs w:val="24"/>
        </w:rPr>
        <w:t>of the Prescription Act.</w:t>
      </w:r>
      <w:r w:rsidR="00F726DE">
        <w:rPr>
          <w:rFonts w:ascii="Times New Roman" w:hAnsi="Times New Roman" w:cs="Times New Roman"/>
          <w:sz w:val="24"/>
          <w:szCs w:val="24"/>
        </w:rPr>
        <w:t xml:space="preserve"> In his view, s 4 did not at all matter. </w:t>
      </w:r>
    </w:p>
    <w:p w:rsidR="00897E43" w:rsidRPr="00897E43" w:rsidRDefault="00897E43" w:rsidP="00897E43">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sidRPr="00897E43">
        <w:rPr>
          <w:rFonts w:ascii="Times New Roman" w:hAnsi="Times New Roman" w:cs="Times New Roman"/>
          <w:b/>
          <w:sz w:val="24"/>
          <w:szCs w:val="24"/>
        </w:rPr>
        <w:t>The law on prescription and its application to this case</w:t>
      </w:r>
    </w:p>
    <w:p w:rsidR="00897E43" w:rsidRDefault="00F32187" w:rsidP="00897E43">
      <w:pPr>
        <w:pStyle w:val="ListParagraph"/>
        <w:numPr>
          <w:ilvl w:val="0"/>
          <w:numId w:val="10"/>
        </w:numPr>
        <w:spacing w:line="360" w:lineRule="auto"/>
        <w:ind w:left="720"/>
        <w:jc w:val="both"/>
        <w:rPr>
          <w:rFonts w:ascii="Times New Roman" w:hAnsi="Times New Roman" w:cs="Times New Roman"/>
          <w:sz w:val="24"/>
          <w:szCs w:val="24"/>
        </w:rPr>
      </w:pPr>
      <w:r w:rsidRPr="00897E43">
        <w:rPr>
          <w:rFonts w:ascii="Times New Roman" w:hAnsi="Times New Roman" w:cs="Times New Roman"/>
          <w:sz w:val="24"/>
          <w:szCs w:val="24"/>
        </w:rPr>
        <w:t xml:space="preserve">It is </w:t>
      </w:r>
      <w:r w:rsidR="006F489A" w:rsidRPr="00897E43">
        <w:rPr>
          <w:rFonts w:ascii="Times New Roman" w:hAnsi="Times New Roman" w:cs="Times New Roman"/>
          <w:sz w:val="24"/>
          <w:szCs w:val="24"/>
        </w:rPr>
        <w:t xml:space="preserve">now </w:t>
      </w:r>
      <w:r w:rsidRPr="00897E43">
        <w:rPr>
          <w:rFonts w:ascii="Times New Roman" w:hAnsi="Times New Roman" w:cs="Times New Roman"/>
          <w:sz w:val="24"/>
          <w:szCs w:val="24"/>
        </w:rPr>
        <w:t xml:space="preserve">trite </w:t>
      </w:r>
      <w:r w:rsidR="006F489A" w:rsidRPr="00897E43">
        <w:rPr>
          <w:rFonts w:ascii="Times New Roman" w:hAnsi="Times New Roman" w:cs="Times New Roman"/>
          <w:sz w:val="24"/>
          <w:szCs w:val="24"/>
        </w:rPr>
        <w:t xml:space="preserve">in this </w:t>
      </w:r>
      <w:r w:rsidRPr="00897E43">
        <w:rPr>
          <w:rFonts w:ascii="Times New Roman" w:hAnsi="Times New Roman" w:cs="Times New Roman"/>
          <w:sz w:val="24"/>
          <w:szCs w:val="24"/>
        </w:rPr>
        <w:t xml:space="preserve">jurisdiction that </w:t>
      </w:r>
      <w:r w:rsidR="001667E2" w:rsidRPr="00897E43">
        <w:rPr>
          <w:rFonts w:ascii="Times New Roman" w:hAnsi="Times New Roman" w:cs="Times New Roman"/>
          <w:sz w:val="24"/>
          <w:szCs w:val="24"/>
        </w:rPr>
        <w:t xml:space="preserve">prescription is a defence and is therefore a matter of substance. The celebrated case of </w:t>
      </w:r>
      <w:r w:rsidR="00845B4B">
        <w:rPr>
          <w:rFonts w:ascii="Times New Roman" w:hAnsi="Times New Roman" w:cs="Times New Roman"/>
          <w:i/>
          <w:sz w:val="24"/>
          <w:szCs w:val="24"/>
        </w:rPr>
        <w:t xml:space="preserve">Brooker </w:t>
      </w:r>
      <w:r w:rsidR="00845B4B" w:rsidRPr="00845B4B">
        <w:rPr>
          <w:rFonts w:ascii="Times New Roman" w:hAnsi="Times New Roman" w:cs="Times New Roman"/>
          <w:sz w:val="24"/>
          <w:szCs w:val="24"/>
        </w:rPr>
        <w:t>v</w:t>
      </w:r>
      <w:r w:rsidR="00845B4B">
        <w:rPr>
          <w:rFonts w:ascii="Times New Roman" w:hAnsi="Times New Roman" w:cs="Times New Roman"/>
          <w:i/>
          <w:sz w:val="24"/>
          <w:szCs w:val="24"/>
        </w:rPr>
        <w:t xml:space="preserve"> </w:t>
      </w:r>
      <w:proofErr w:type="spellStart"/>
      <w:r w:rsidR="00845B4B">
        <w:rPr>
          <w:rFonts w:ascii="Times New Roman" w:hAnsi="Times New Roman" w:cs="Times New Roman"/>
          <w:i/>
          <w:sz w:val="24"/>
          <w:szCs w:val="24"/>
        </w:rPr>
        <w:t>Mudhanda</w:t>
      </w:r>
      <w:proofErr w:type="spellEnd"/>
      <w:r w:rsidR="00845B4B">
        <w:rPr>
          <w:rFonts w:ascii="Times New Roman" w:hAnsi="Times New Roman" w:cs="Times New Roman"/>
          <w:i/>
          <w:sz w:val="24"/>
          <w:szCs w:val="24"/>
        </w:rPr>
        <w:t xml:space="preserve"> &amp; Anor; Pearce </w:t>
      </w:r>
      <w:r w:rsidR="00845B4B" w:rsidRPr="00845B4B">
        <w:rPr>
          <w:rFonts w:ascii="Times New Roman" w:hAnsi="Times New Roman" w:cs="Times New Roman"/>
          <w:sz w:val="24"/>
          <w:szCs w:val="24"/>
        </w:rPr>
        <w:t>v</w:t>
      </w:r>
      <w:r w:rsidR="00845B4B">
        <w:rPr>
          <w:rFonts w:ascii="Times New Roman" w:hAnsi="Times New Roman" w:cs="Times New Roman"/>
          <w:i/>
          <w:sz w:val="24"/>
          <w:szCs w:val="24"/>
        </w:rPr>
        <w:t xml:space="preserve"> </w:t>
      </w:r>
      <w:proofErr w:type="spellStart"/>
      <w:r w:rsidR="00845B4B">
        <w:rPr>
          <w:rFonts w:ascii="Times New Roman" w:hAnsi="Times New Roman" w:cs="Times New Roman"/>
          <w:i/>
          <w:sz w:val="24"/>
          <w:szCs w:val="24"/>
        </w:rPr>
        <w:t>Mudhanda</w:t>
      </w:r>
      <w:proofErr w:type="spellEnd"/>
      <w:r w:rsidR="00845B4B">
        <w:rPr>
          <w:rFonts w:ascii="Times New Roman" w:hAnsi="Times New Roman" w:cs="Times New Roman"/>
          <w:i/>
          <w:sz w:val="24"/>
          <w:szCs w:val="24"/>
        </w:rPr>
        <w:t xml:space="preserve"> &amp; Anor </w:t>
      </w:r>
      <w:r w:rsidR="00845B4B">
        <w:rPr>
          <w:rFonts w:ascii="Times New Roman" w:hAnsi="Times New Roman" w:cs="Times New Roman"/>
          <w:sz w:val="24"/>
          <w:szCs w:val="24"/>
        </w:rPr>
        <w:t>2018 (1) ZLR 33 (S)</w:t>
      </w:r>
      <w:r w:rsidR="001667E2" w:rsidRPr="00897E43">
        <w:rPr>
          <w:rFonts w:ascii="Times New Roman" w:hAnsi="Times New Roman" w:cs="Times New Roman"/>
          <w:sz w:val="24"/>
          <w:szCs w:val="24"/>
        </w:rPr>
        <w:t xml:space="preserve"> laid down the markers which a court dealing with the special plea of prescription ought to observe before disposing of such plea. </w:t>
      </w:r>
      <w:r w:rsidR="00845B4B">
        <w:rPr>
          <w:rFonts w:ascii="Times New Roman" w:hAnsi="Times New Roman" w:cs="Times New Roman"/>
          <w:sz w:val="24"/>
          <w:szCs w:val="24"/>
        </w:rPr>
        <w:t>T</w:t>
      </w:r>
      <w:r w:rsidR="0044282D" w:rsidRPr="00897E43">
        <w:rPr>
          <w:rFonts w:ascii="Times New Roman" w:hAnsi="Times New Roman" w:cs="Times New Roman"/>
          <w:sz w:val="24"/>
          <w:szCs w:val="24"/>
        </w:rPr>
        <w:t xml:space="preserve">he Supreme Court held that: </w:t>
      </w:r>
    </w:p>
    <w:p w:rsidR="00897E43" w:rsidRPr="009F4A66" w:rsidRDefault="00897E43" w:rsidP="00897E43">
      <w:pPr>
        <w:pStyle w:val="ListParagraph"/>
        <w:spacing w:after="0" w:line="240" w:lineRule="auto"/>
        <w:ind w:left="1440"/>
        <w:jc w:val="both"/>
        <w:rPr>
          <w:rFonts w:ascii="Times New Roman" w:hAnsi="Times New Roman" w:cs="Times New Roman"/>
          <w:sz w:val="24"/>
          <w:szCs w:val="24"/>
        </w:rPr>
      </w:pPr>
      <w:r w:rsidRPr="0044282D">
        <w:rPr>
          <w:rFonts w:ascii="Times New Roman" w:hAnsi="Times New Roman" w:cs="Times New Roman"/>
          <w:sz w:val="20"/>
          <w:szCs w:val="20"/>
        </w:rPr>
        <w:lastRenderedPageBreak/>
        <w:t xml:space="preserve">“Critically… when regard is had to the nature of the plea of prescription that </w:t>
      </w:r>
      <w:r w:rsidR="004F0DE4">
        <w:rPr>
          <w:rFonts w:ascii="Times New Roman" w:hAnsi="Times New Roman" w:cs="Times New Roman"/>
          <w:sz w:val="20"/>
          <w:szCs w:val="20"/>
        </w:rPr>
        <w:t xml:space="preserve">is </w:t>
      </w:r>
      <w:r w:rsidRPr="0044282D">
        <w:rPr>
          <w:rFonts w:ascii="Times New Roman" w:hAnsi="Times New Roman" w:cs="Times New Roman"/>
          <w:sz w:val="20"/>
          <w:szCs w:val="20"/>
        </w:rPr>
        <w:t xml:space="preserve">a determination on the facts as to when the cause of action arose, it must by implication become obvious that a factual dispute must be decided. This can only be determined by the parties leading </w:t>
      </w:r>
      <w:r w:rsidRPr="0044282D">
        <w:rPr>
          <w:rFonts w:ascii="Times New Roman" w:hAnsi="Times New Roman" w:cs="Times New Roman"/>
          <w:i/>
          <w:sz w:val="20"/>
          <w:szCs w:val="20"/>
        </w:rPr>
        <w:t>viva voce</w:t>
      </w:r>
      <w:r w:rsidRPr="0044282D">
        <w:rPr>
          <w:rFonts w:ascii="Times New Roman" w:hAnsi="Times New Roman" w:cs="Times New Roman"/>
          <w:sz w:val="20"/>
          <w:szCs w:val="20"/>
        </w:rPr>
        <w:t xml:space="preserve"> evidence </w:t>
      </w:r>
      <w:r w:rsidRPr="009F4A66">
        <w:rPr>
          <w:rFonts w:ascii="Times New Roman" w:hAnsi="Times New Roman" w:cs="Times New Roman"/>
          <w:b/>
          <w:sz w:val="20"/>
          <w:szCs w:val="20"/>
        </w:rPr>
        <w:t>unless the dates are not in dispute</w:t>
      </w:r>
      <w:r w:rsidRPr="0044282D">
        <w:rPr>
          <w:rFonts w:ascii="Times New Roman" w:hAnsi="Times New Roman" w:cs="Times New Roman"/>
          <w:sz w:val="20"/>
          <w:szCs w:val="20"/>
        </w:rPr>
        <w:t xml:space="preserve">.” </w:t>
      </w:r>
      <w:r w:rsidRPr="009F4A66">
        <w:rPr>
          <w:rFonts w:ascii="Times New Roman" w:hAnsi="Times New Roman" w:cs="Times New Roman"/>
          <w:sz w:val="24"/>
          <w:szCs w:val="24"/>
        </w:rPr>
        <w:t>(</w:t>
      </w:r>
      <w:proofErr w:type="gramStart"/>
      <w:r w:rsidRPr="009F4A66">
        <w:rPr>
          <w:rFonts w:ascii="Times New Roman" w:hAnsi="Times New Roman" w:cs="Times New Roman"/>
          <w:sz w:val="24"/>
          <w:szCs w:val="24"/>
        </w:rPr>
        <w:t>bolding</w:t>
      </w:r>
      <w:proofErr w:type="gramEnd"/>
      <w:r w:rsidRPr="009F4A66">
        <w:rPr>
          <w:rFonts w:ascii="Times New Roman" w:hAnsi="Times New Roman" w:cs="Times New Roman"/>
          <w:sz w:val="24"/>
          <w:szCs w:val="24"/>
        </w:rPr>
        <w:t xml:space="preserve"> in my emphasis.)</w:t>
      </w:r>
    </w:p>
    <w:p w:rsidR="00897E43" w:rsidRDefault="00897E43" w:rsidP="00897E43">
      <w:pPr>
        <w:pStyle w:val="ListParagraph"/>
        <w:spacing w:line="360" w:lineRule="auto"/>
        <w:ind w:left="1440"/>
        <w:jc w:val="both"/>
        <w:rPr>
          <w:rFonts w:ascii="Times New Roman" w:hAnsi="Times New Roman" w:cs="Times New Roman"/>
          <w:sz w:val="24"/>
          <w:szCs w:val="24"/>
        </w:rPr>
      </w:pPr>
    </w:p>
    <w:p w:rsidR="00897E43" w:rsidRDefault="0044282D" w:rsidP="00897E43">
      <w:pPr>
        <w:pStyle w:val="ListParagraph"/>
        <w:numPr>
          <w:ilvl w:val="0"/>
          <w:numId w:val="10"/>
        </w:numPr>
        <w:spacing w:line="360" w:lineRule="auto"/>
        <w:ind w:left="720"/>
        <w:jc w:val="both"/>
        <w:rPr>
          <w:rFonts w:ascii="Times New Roman" w:hAnsi="Times New Roman" w:cs="Times New Roman"/>
          <w:sz w:val="24"/>
          <w:szCs w:val="24"/>
        </w:rPr>
      </w:pPr>
      <w:r w:rsidRPr="00897E43">
        <w:rPr>
          <w:rFonts w:ascii="Times New Roman" w:hAnsi="Times New Roman" w:cs="Times New Roman"/>
          <w:sz w:val="24"/>
          <w:szCs w:val="24"/>
        </w:rPr>
        <w:t xml:space="preserve">What the above means is that a court can only determine the plea of prescription </w:t>
      </w:r>
      <w:r w:rsidR="00132F2B" w:rsidRPr="00897E43">
        <w:rPr>
          <w:rFonts w:ascii="Times New Roman" w:hAnsi="Times New Roman" w:cs="Times New Roman"/>
          <w:sz w:val="24"/>
          <w:szCs w:val="24"/>
        </w:rPr>
        <w:t>pursuant to hearing evidence in one form or another. As is known, evidence can be heard through viva voce testimonies</w:t>
      </w:r>
      <w:r w:rsidR="004F0DE4">
        <w:rPr>
          <w:rFonts w:ascii="Times New Roman" w:hAnsi="Times New Roman" w:cs="Times New Roman"/>
          <w:sz w:val="24"/>
          <w:szCs w:val="24"/>
        </w:rPr>
        <w:t xml:space="preserve">, </w:t>
      </w:r>
      <w:r w:rsidR="00132F2B" w:rsidRPr="00897E43">
        <w:rPr>
          <w:rFonts w:ascii="Times New Roman" w:hAnsi="Times New Roman" w:cs="Times New Roman"/>
          <w:sz w:val="24"/>
          <w:szCs w:val="24"/>
        </w:rPr>
        <w:t>by way of affidavit</w:t>
      </w:r>
      <w:r w:rsidR="004F0DE4">
        <w:rPr>
          <w:rFonts w:ascii="Times New Roman" w:hAnsi="Times New Roman" w:cs="Times New Roman"/>
          <w:sz w:val="24"/>
          <w:szCs w:val="24"/>
        </w:rPr>
        <w:t xml:space="preserve"> or through a statement of agreed facts</w:t>
      </w:r>
      <w:r w:rsidR="00132F2B" w:rsidRPr="00897E43">
        <w:rPr>
          <w:rFonts w:ascii="Times New Roman" w:hAnsi="Times New Roman" w:cs="Times New Roman"/>
          <w:sz w:val="24"/>
          <w:szCs w:val="24"/>
        </w:rPr>
        <w:t xml:space="preserve">. A trial of sorts must necessarily take place. The requirement for evidence can only be obviated where there is no contestation regarding the facts of the matter and the dates when the cause of action arose and prescription began to run.  </w:t>
      </w:r>
    </w:p>
    <w:p w:rsidR="00897E43" w:rsidRDefault="00132F2B" w:rsidP="00897E43">
      <w:pPr>
        <w:pStyle w:val="ListParagraph"/>
        <w:numPr>
          <w:ilvl w:val="0"/>
          <w:numId w:val="10"/>
        </w:numPr>
        <w:spacing w:line="360" w:lineRule="auto"/>
        <w:ind w:left="720"/>
        <w:jc w:val="both"/>
        <w:rPr>
          <w:rFonts w:ascii="Times New Roman" w:hAnsi="Times New Roman" w:cs="Times New Roman"/>
          <w:sz w:val="24"/>
          <w:szCs w:val="24"/>
        </w:rPr>
      </w:pPr>
      <w:r w:rsidRPr="00897E43">
        <w:rPr>
          <w:rFonts w:ascii="Times New Roman" w:hAnsi="Times New Roman" w:cs="Times New Roman"/>
          <w:sz w:val="24"/>
          <w:szCs w:val="24"/>
        </w:rPr>
        <w:t xml:space="preserve">In this case, the parties appeared to </w:t>
      </w:r>
      <w:r w:rsidR="009C7D31" w:rsidRPr="00897E43">
        <w:rPr>
          <w:rFonts w:ascii="Times New Roman" w:hAnsi="Times New Roman" w:cs="Times New Roman"/>
          <w:sz w:val="24"/>
          <w:szCs w:val="24"/>
        </w:rPr>
        <w:t>agree</w:t>
      </w:r>
      <w:r w:rsidRPr="00897E43">
        <w:rPr>
          <w:rFonts w:ascii="Times New Roman" w:hAnsi="Times New Roman" w:cs="Times New Roman"/>
          <w:sz w:val="24"/>
          <w:szCs w:val="24"/>
        </w:rPr>
        <w:t xml:space="preserve"> about everything </w:t>
      </w:r>
      <w:r w:rsidR="009C7D31" w:rsidRPr="00897E43">
        <w:rPr>
          <w:rFonts w:ascii="Times New Roman" w:hAnsi="Times New Roman" w:cs="Times New Roman"/>
          <w:sz w:val="24"/>
          <w:szCs w:val="24"/>
        </w:rPr>
        <w:t>else</w:t>
      </w:r>
      <w:r w:rsidRPr="00897E43">
        <w:rPr>
          <w:rFonts w:ascii="Times New Roman" w:hAnsi="Times New Roman" w:cs="Times New Roman"/>
          <w:sz w:val="24"/>
          <w:szCs w:val="24"/>
        </w:rPr>
        <w:t xml:space="preserve"> except the interpretation of the law. As stated in the introductory </w:t>
      </w:r>
      <w:r w:rsidR="009C7D31" w:rsidRPr="00897E43">
        <w:rPr>
          <w:rFonts w:ascii="Times New Roman" w:hAnsi="Times New Roman" w:cs="Times New Roman"/>
          <w:sz w:val="24"/>
          <w:szCs w:val="24"/>
        </w:rPr>
        <w:t>paragraphs</w:t>
      </w:r>
      <w:r w:rsidRPr="00897E43">
        <w:rPr>
          <w:rFonts w:ascii="Times New Roman" w:hAnsi="Times New Roman" w:cs="Times New Roman"/>
          <w:sz w:val="24"/>
          <w:szCs w:val="24"/>
        </w:rPr>
        <w:t xml:space="preserve"> of this judgment, the plaintiffs and the defendant agreed that the </w:t>
      </w:r>
      <w:r w:rsidR="009C7D31" w:rsidRPr="00897E43">
        <w:rPr>
          <w:rFonts w:ascii="Times New Roman" w:hAnsi="Times New Roman" w:cs="Times New Roman"/>
          <w:sz w:val="24"/>
          <w:szCs w:val="24"/>
        </w:rPr>
        <w:t>defendant</w:t>
      </w:r>
      <w:r w:rsidRPr="00897E43">
        <w:rPr>
          <w:rFonts w:ascii="Times New Roman" w:hAnsi="Times New Roman" w:cs="Times New Roman"/>
          <w:sz w:val="24"/>
          <w:szCs w:val="24"/>
        </w:rPr>
        <w:t xml:space="preserve"> was allocated the house </w:t>
      </w:r>
      <w:r w:rsidR="009C7D31" w:rsidRPr="00897E43">
        <w:rPr>
          <w:rFonts w:ascii="Times New Roman" w:hAnsi="Times New Roman" w:cs="Times New Roman"/>
          <w:sz w:val="24"/>
          <w:szCs w:val="24"/>
        </w:rPr>
        <w:t>at</w:t>
      </w:r>
      <w:r w:rsidRPr="00897E43">
        <w:rPr>
          <w:rFonts w:ascii="Times New Roman" w:hAnsi="Times New Roman" w:cs="Times New Roman"/>
          <w:sz w:val="24"/>
          <w:szCs w:val="24"/>
        </w:rPr>
        <w:t xml:space="preserve"> the centre of the </w:t>
      </w:r>
      <w:r w:rsidR="009C7D31" w:rsidRPr="00897E43">
        <w:rPr>
          <w:rFonts w:ascii="Times New Roman" w:hAnsi="Times New Roman" w:cs="Times New Roman"/>
          <w:sz w:val="24"/>
          <w:szCs w:val="24"/>
        </w:rPr>
        <w:t xml:space="preserve">dispute as part of his employment benefits. They equally admitted that the employment contract was terminated on 15 August 2009 after which the defendant was a given three months’ notice to vacate the house. He did not. The case for his eviction was only resuscitated some years later when the summons in this case was sued out. Because of those agreements, the </w:t>
      </w:r>
      <w:r w:rsidR="0047193B" w:rsidRPr="00897E43">
        <w:rPr>
          <w:rFonts w:ascii="Times New Roman" w:hAnsi="Times New Roman" w:cs="Times New Roman"/>
          <w:sz w:val="24"/>
          <w:szCs w:val="24"/>
        </w:rPr>
        <w:t>parties</w:t>
      </w:r>
      <w:r w:rsidR="000F5F89" w:rsidRPr="00897E43">
        <w:rPr>
          <w:rFonts w:ascii="Times New Roman" w:hAnsi="Times New Roman" w:cs="Times New Roman"/>
          <w:sz w:val="24"/>
          <w:szCs w:val="24"/>
        </w:rPr>
        <w:t>’ shared view</w:t>
      </w:r>
      <w:r w:rsidR="009C7D31" w:rsidRPr="00897E43">
        <w:rPr>
          <w:rFonts w:ascii="Times New Roman" w:hAnsi="Times New Roman" w:cs="Times New Roman"/>
          <w:sz w:val="24"/>
          <w:szCs w:val="24"/>
        </w:rPr>
        <w:t xml:space="preserve"> </w:t>
      </w:r>
      <w:r w:rsidR="009F4A66" w:rsidRPr="00897E43">
        <w:rPr>
          <w:rFonts w:ascii="Times New Roman" w:hAnsi="Times New Roman" w:cs="Times New Roman"/>
          <w:sz w:val="24"/>
          <w:szCs w:val="24"/>
        </w:rPr>
        <w:t xml:space="preserve">was </w:t>
      </w:r>
      <w:r w:rsidR="009C7D31" w:rsidRPr="00897E43">
        <w:rPr>
          <w:rFonts w:ascii="Times New Roman" w:hAnsi="Times New Roman" w:cs="Times New Roman"/>
          <w:sz w:val="24"/>
          <w:szCs w:val="24"/>
        </w:rPr>
        <w:t xml:space="preserve">that there was no need to lead viva voce evidence. They drew a joint statement in which the facts I have stated were laid out. The only issue which remained for debate was whether or not a claim for </w:t>
      </w:r>
      <w:r w:rsidR="009C7D31" w:rsidRPr="00897E43">
        <w:rPr>
          <w:rFonts w:ascii="Times New Roman" w:hAnsi="Times New Roman" w:cs="Times New Roman"/>
          <w:i/>
          <w:sz w:val="24"/>
          <w:szCs w:val="24"/>
        </w:rPr>
        <w:t xml:space="preserve">rei </w:t>
      </w:r>
      <w:proofErr w:type="spellStart"/>
      <w:r w:rsidR="009C7D31" w:rsidRPr="00897E43">
        <w:rPr>
          <w:rFonts w:ascii="Times New Roman" w:hAnsi="Times New Roman" w:cs="Times New Roman"/>
          <w:i/>
          <w:sz w:val="24"/>
          <w:szCs w:val="24"/>
        </w:rPr>
        <w:t>vindicatio</w:t>
      </w:r>
      <w:proofErr w:type="spellEnd"/>
      <w:r w:rsidR="009C7D31" w:rsidRPr="00897E43">
        <w:rPr>
          <w:rFonts w:ascii="Times New Roman" w:hAnsi="Times New Roman" w:cs="Times New Roman"/>
          <w:sz w:val="24"/>
          <w:szCs w:val="24"/>
        </w:rPr>
        <w:t xml:space="preserve"> is affected by the three-year prescription period under s</w:t>
      </w:r>
      <w:r w:rsidR="00725194">
        <w:rPr>
          <w:rFonts w:ascii="Times New Roman" w:hAnsi="Times New Roman" w:cs="Times New Roman"/>
          <w:sz w:val="24"/>
          <w:szCs w:val="24"/>
        </w:rPr>
        <w:t>ection</w:t>
      </w:r>
      <w:r w:rsidR="009C7D31" w:rsidRPr="00897E43">
        <w:rPr>
          <w:rFonts w:ascii="Times New Roman" w:hAnsi="Times New Roman" w:cs="Times New Roman"/>
          <w:sz w:val="24"/>
          <w:szCs w:val="24"/>
        </w:rPr>
        <w:t xml:space="preserve"> 15 of the Prescription Act. </w:t>
      </w:r>
    </w:p>
    <w:p w:rsidR="00FD3C06" w:rsidRPr="00FD3C06" w:rsidRDefault="001A6437" w:rsidP="00FD3C06">
      <w:pPr>
        <w:pStyle w:val="ListParagraph"/>
        <w:numPr>
          <w:ilvl w:val="0"/>
          <w:numId w:val="10"/>
        </w:numPr>
        <w:spacing w:line="360" w:lineRule="auto"/>
        <w:ind w:left="720"/>
        <w:jc w:val="both"/>
        <w:rPr>
          <w:rFonts w:ascii="Times New Roman" w:hAnsi="Times New Roman" w:cs="Times New Roman"/>
          <w:sz w:val="24"/>
          <w:szCs w:val="24"/>
        </w:rPr>
      </w:pPr>
      <w:r w:rsidRPr="00897E43">
        <w:rPr>
          <w:rFonts w:ascii="Times New Roman" w:hAnsi="Times New Roman" w:cs="Times New Roman"/>
          <w:bCs/>
          <w:sz w:val="24"/>
          <w:szCs w:val="24"/>
        </w:rPr>
        <w:t xml:space="preserve">In </w:t>
      </w:r>
      <w:r w:rsidRPr="00897E43">
        <w:rPr>
          <w:rFonts w:ascii="Times New Roman" w:hAnsi="Times New Roman" w:cs="Times New Roman"/>
          <w:bCs/>
          <w:i/>
          <w:iCs/>
          <w:sz w:val="24"/>
          <w:szCs w:val="24"/>
        </w:rPr>
        <w:t xml:space="preserve">John </w:t>
      </w:r>
      <w:proofErr w:type="spellStart"/>
      <w:r w:rsidRPr="00897E43">
        <w:rPr>
          <w:rFonts w:ascii="Times New Roman" w:hAnsi="Times New Roman" w:cs="Times New Roman"/>
          <w:bCs/>
          <w:i/>
          <w:iCs/>
          <w:sz w:val="24"/>
          <w:szCs w:val="24"/>
        </w:rPr>
        <w:t>Conradie</w:t>
      </w:r>
      <w:proofErr w:type="spellEnd"/>
      <w:r w:rsidRPr="00897E43">
        <w:rPr>
          <w:rFonts w:ascii="Times New Roman" w:hAnsi="Times New Roman" w:cs="Times New Roman"/>
          <w:bCs/>
          <w:sz w:val="24"/>
          <w:szCs w:val="24"/>
          <w:lang w:val="en-GB"/>
        </w:rPr>
        <w:t xml:space="preserve"> at </w:t>
      </w:r>
      <w:r w:rsidR="000F5F89" w:rsidRPr="00897E43">
        <w:rPr>
          <w:rFonts w:ascii="Times New Roman" w:hAnsi="Times New Roman" w:cs="Times New Roman"/>
          <w:bCs/>
          <w:sz w:val="24"/>
          <w:szCs w:val="24"/>
          <w:lang w:val="en-GB"/>
        </w:rPr>
        <w:t>pp</w:t>
      </w:r>
      <w:r w:rsidRPr="00897E43">
        <w:rPr>
          <w:rFonts w:ascii="Times New Roman" w:hAnsi="Times New Roman" w:cs="Times New Roman"/>
          <w:bCs/>
          <w:sz w:val="24"/>
          <w:szCs w:val="24"/>
          <w:lang w:val="en-GB"/>
        </w:rPr>
        <w:t xml:space="preserve">. 4-5, the Supreme Court held that: </w:t>
      </w:r>
      <w:r w:rsidRPr="00897E43">
        <w:rPr>
          <w:rFonts w:ascii="Times New Roman" w:hAnsi="Times New Roman" w:cs="Times New Roman"/>
          <w:bCs/>
          <w:sz w:val="24"/>
          <w:szCs w:val="24"/>
        </w:rPr>
        <w:t xml:space="preserve"> </w:t>
      </w:r>
    </w:p>
    <w:p w:rsidR="00FD3C06" w:rsidRPr="001A6437" w:rsidRDefault="00FD3C06" w:rsidP="00FD3C06">
      <w:pPr>
        <w:pStyle w:val="ListParagraph"/>
        <w:spacing w:after="0" w:line="240" w:lineRule="auto"/>
        <w:ind w:left="1440"/>
        <w:jc w:val="both"/>
        <w:rPr>
          <w:rFonts w:ascii="Times New Roman" w:hAnsi="Times New Roman" w:cs="Times New Roman"/>
          <w:bCs/>
          <w:sz w:val="20"/>
          <w:szCs w:val="20"/>
        </w:rPr>
      </w:pPr>
      <w:r w:rsidRPr="001A6437">
        <w:rPr>
          <w:rFonts w:ascii="Times New Roman" w:hAnsi="Times New Roman" w:cs="Times New Roman"/>
          <w:bCs/>
          <w:sz w:val="20"/>
          <w:szCs w:val="20"/>
        </w:rPr>
        <w:t xml:space="preserve">“The applicant’s proposition has no foundation at law. A perusal of the Prescription Act shows that nowhere does </w:t>
      </w:r>
      <w:r w:rsidRPr="000F5F89">
        <w:rPr>
          <w:rFonts w:ascii="Times New Roman" w:hAnsi="Times New Roman" w:cs="Times New Roman"/>
          <w:b/>
          <w:bCs/>
          <w:sz w:val="20"/>
          <w:szCs w:val="20"/>
        </w:rPr>
        <w:t>it prohibit or exclude third parties from raising prescription as a defence.</w:t>
      </w:r>
      <w:r w:rsidRPr="001A6437">
        <w:rPr>
          <w:rFonts w:ascii="Times New Roman" w:hAnsi="Times New Roman" w:cs="Times New Roman"/>
          <w:bCs/>
          <w:sz w:val="20"/>
          <w:szCs w:val="20"/>
        </w:rPr>
        <w:t xml:space="preserve"> What prescribes is the debt and not any of the parties concerned. It is therefore open to third parties to raise the defence of prescription in appropriate cases once prescription has run its course.</w:t>
      </w:r>
    </w:p>
    <w:p w:rsidR="00FD3C06" w:rsidRPr="001A6437" w:rsidRDefault="00FD3C06" w:rsidP="00FD3C06">
      <w:pPr>
        <w:pStyle w:val="ListParagraph"/>
        <w:spacing w:after="0" w:line="240" w:lineRule="auto"/>
        <w:ind w:left="1440"/>
        <w:jc w:val="both"/>
        <w:rPr>
          <w:rFonts w:ascii="Times New Roman" w:hAnsi="Times New Roman" w:cs="Times New Roman"/>
          <w:bCs/>
          <w:sz w:val="20"/>
          <w:szCs w:val="20"/>
        </w:rPr>
      </w:pPr>
      <w:r w:rsidRPr="001A6437">
        <w:rPr>
          <w:rFonts w:ascii="Times New Roman" w:hAnsi="Times New Roman" w:cs="Times New Roman"/>
          <w:bCs/>
          <w:sz w:val="20"/>
          <w:szCs w:val="20"/>
        </w:rPr>
        <w:t xml:space="preserve">As we have already seen above, the circumstances under which prescription may be raised as a defence are clearly spelt out under s 15 (d) of the Prescription Act which provides that a debt except where statute provides otherwise, shall prescribe after 3 years. Section 2 of the Act goes on to define a debt as: </w:t>
      </w:r>
    </w:p>
    <w:p w:rsidR="00FD3C06" w:rsidRPr="00FD3C06" w:rsidRDefault="00725194" w:rsidP="00725194">
      <w:pPr>
        <w:pStyle w:val="ListParagraph"/>
        <w:spacing w:after="0" w:line="240" w:lineRule="auto"/>
        <w:ind w:left="2160"/>
        <w:jc w:val="both"/>
        <w:rPr>
          <w:rFonts w:ascii="Times New Roman" w:hAnsi="Times New Roman" w:cs="Times New Roman"/>
          <w:bCs/>
          <w:sz w:val="20"/>
          <w:szCs w:val="20"/>
        </w:rPr>
      </w:pPr>
      <w:r>
        <w:rPr>
          <w:rFonts w:ascii="Times New Roman" w:hAnsi="Times New Roman" w:cs="Times New Roman"/>
          <w:bCs/>
          <w:sz w:val="20"/>
          <w:szCs w:val="20"/>
        </w:rPr>
        <w:tab/>
      </w:r>
      <w:r w:rsidR="00FD3C06" w:rsidRPr="00FD3C06">
        <w:rPr>
          <w:rFonts w:ascii="Times New Roman" w:hAnsi="Times New Roman" w:cs="Times New Roman"/>
          <w:bCs/>
          <w:sz w:val="20"/>
          <w:szCs w:val="20"/>
        </w:rPr>
        <w:t xml:space="preserve">2 (1) In this Act – ‘debt’, without limiting the meaning of the term, includes anything which may be sued for or claimed by reason of an obligation arising from statute, contract, delict or otherwise.”  </w:t>
      </w:r>
    </w:p>
    <w:p w:rsidR="00FD3C06" w:rsidRPr="001A6437" w:rsidRDefault="00FD3C06" w:rsidP="00FD3C06">
      <w:pPr>
        <w:pStyle w:val="ListParagraph"/>
        <w:spacing w:after="0" w:line="240" w:lineRule="auto"/>
        <w:ind w:left="1440"/>
        <w:jc w:val="both"/>
        <w:rPr>
          <w:rFonts w:ascii="Times New Roman" w:hAnsi="Times New Roman" w:cs="Times New Roman"/>
          <w:bCs/>
          <w:sz w:val="20"/>
          <w:szCs w:val="20"/>
        </w:rPr>
      </w:pPr>
      <w:r w:rsidRPr="001A6437">
        <w:rPr>
          <w:rFonts w:ascii="Times New Roman" w:hAnsi="Times New Roman" w:cs="Times New Roman"/>
          <w:bCs/>
          <w:sz w:val="20"/>
          <w:szCs w:val="20"/>
        </w:rPr>
        <w:t>The phrase, “anything which may be sued for” gives the term ‘debt’ a very wide meaning</w:t>
      </w:r>
      <w:r>
        <w:rPr>
          <w:rFonts w:ascii="Times New Roman" w:hAnsi="Times New Roman" w:cs="Times New Roman"/>
          <w:bCs/>
          <w:sz w:val="20"/>
          <w:szCs w:val="20"/>
        </w:rPr>
        <w:t xml:space="preserve"> </w:t>
      </w:r>
      <w:r w:rsidRPr="001A6437">
        <w:rPr>
          <w:rFonts w:ascii="Times New Roman" w:hAnsi="Times New Roman" w:cs="Times New Roman"/>
          <w:bCs/>
          <w:sz w:val="20"/>
          <w:szCs w:val="20"/>
        </w:rPr>
        <w:t xml:space="preserve">synonymous with cause of action as observed by GREENLAND J in </w:t>
      </w:r>
      <w:r w:rsidRPr="001A6437">
        <w:rPr>
          <w:rFonts w:ascii="Times New Roman" w:hAnsi="Times New Roman" w:cs="Times New Roman"/>
          <w:bCs/>
          <w:i/>
          <w:iCs/>
          <w:sz w:val="20"/>
          <w:szCs w:val="20"/>
        </w:rPr>
        <w:t>Denton v Director of Customs &amp; Excise</w:t>
      </w:r>
      <w:r w:rsidRPr="001A6437">
        <w:rPr>
          <w:rFonts w:ascii="Times New Roman" w:hAnsi="Times New Roman" w:cs="Times New Roman"/>
          <w:bCs/>
          <w:sz w:val="20"/>
          <w:szCs w:val="20"/>
        </w:rPr>
        <w:t xml:space="preserve"> 1989 (3) ZLR 41 at 48. In that case the learned judge had occasion to remark that:</w:t>
      </w:r>
    </w:p>
    <w:p w:rsidR="00FD3C06" w:rsidRPr="001A6437" w:rsidRDefault="00FD3C06" w:rsidP="00725194">
      <w:pPr>
        <w:pStyle w:val="ListParagraph"/>
        <w:spacing w:after="0" w:line="240" w:lineRule="auto"/>
        <w:ind w:left="2160"/>
        <w:jc w:val="both"/>
        <w:rPr>
          <w:rFonts w:ascii="Times New Roman" w:hAnsi="Times New Roman" w:cs="Times New Roman"/>
          <w:bCs/>
          <w:sz w:val="20"/>
          <w:szCs w:val="20"/>
        </w:rPr>
      </w:pPr>
      <w:r w:rsidRPr="001A6437">
        <w:rPr>
          <w:rFonts w:ascii="Times New Roman" w:hAnsi="Times New Roman" w:cs="Times New Roman"/>
          <w:bCs/>
          <w:sz w:val="20"/>
          <w:szCs w:val="20"/>
        </w:rPr>
        <w:lastRenderedPageBreak/>
        <w:t>“Note that the word “debt “used in this Act (Prescription Act) and the words “cause thereof” used in s 178 (4) of the Customs and Excise Act mean the same thing. This is because of the wide meaning of “debt” set out in the former.”</w:t>
      </w:r>
    </w:p>
    <w:p w:rsidR="00FD3C06" w:rsidRPr="000F5F89" w:rsidRDefault="00FD3C06" w:rsidP="00FD3C06">
      <w:pPr>
        <w:pStyle w:val="ListParagraph"/>
        <w:spacing w:after="0" w:line="240" w:lineRule="auto"/>
        <w:ind w:left="1440"/>
        <w:jc w:val="both"/>
        <w:rPr>
          <w:rFonts w:ascii="Times New Roman" w:hAnsi="Times New Roman" w:cs="Times New Roman"/>
          <w:bCs/>
          <w:sz w:val="24"/>
          <w:szCs w:val="24"/>
        </w:rPr>
      </w:pPr>
      <w:r w:rsidRPr="001A6437">
        <w:rPr>
          <w:rFonts w:ascii="Times New Roman" w:hAnsi="Times New Roman" w:cs="Times New Roman"/>
          <w:bCs/>
          <w:sz w:val="20"/>
          <w:szCs w:val="20"/>
          <w:u w:val="single"/>
        </w:rPr>
        <w:t>Since the applicant is suing the 3rd respondent for vindication, its suit falls squarely within the ambit of ‘anything which may be sued for.’ What this means is that a claim for vindication of property amounts to a claim for a debt in terms of the prescription Act. It therefore follows as a matter of common sense that the applicant’s suit being a claim for vindication, in legal parlance it is a debt which is subject to prescription in terms of the Act.</w:t>
      </w:r>
      <w:r w:rsidRPr="001A6437">
        <w:rPr>
          <w:rFonts w:ascii="Times New Roman" w:hAnsi="Times New Roman" w:cs="Times New Roman"/>
          <w:bCs/>
          <w:sz w:val="20"/>
          <w:szCs w:val="20"/>
        </w:rPr>
        <w:t xml:space="preserve"> For that reason, the learned judge in the court </w:t>
      </w:r>
      <w:r w:rsidRPr="001A6437">
        <w:rPr>
          <w:rFonts w:ascii="Times New Roman" w:hAnsi="Times New Roman" w:cs="Times New Roman"/>
          <w:bCs/>
          <w:i/>
          <w:iCs/>
          <w:sz w:val="20"/>
          <w:szCs w:val="20"/>
        </w:rPr>
        <w:t>a quo</w:t>
      </w:r>
      <w:r w:rsidRPr="001A6437">
        <w:rPr>
          <w:rFonts w:ascii="Times New Roman" w:hAnsi="Times New Roman" w:cs="Times New Roman"/>
          <w:bCs/>
          <w:sz w:val="20"/>
          <w:szCs w:val="20"/>
        </w:rPr>
        <w:t xml:space="preserve"> cannot be faulted at all for determining that the applicant’s claim against the third respondent had prescribed.” </w:t>
      </w:r>
      <w:r w:rsidRPr="000F5F89">
        <w:rPr>
          <w:rFonts w:ascii="Times New Roman" w:hAnsi="Times New Roman" w:cs="Times New Roman"/>
          <w:bCs/>
          <w:sz w:val="24"/>
          <w:szCs w:val="24"/>
        </w:rPr>
        <w:t>(Bolding and underlining is my emphasis)</w:t>
      </w:r>
    </w:p>
    <w:p w:rsidR="00FD3C06" w:rsidRDefault="00FD3C06" w:rsidP="00FD3C06">
      <w:pPr>
        <w:pStyle w:val="ListParagraph"/>
        <w:spacing w:line="360" w:lineRule="auto"/>
        <w:jc w:val="both"/>
        <w:rPr>
          <w:rFonts w:ascii="Times New Roman" w:hAnsi="Times New Roman" w:cs="Times New Roman"/>
          <w:sz w:val="24"/>
          <w:szCs w:val="24"/>
        </w:rPr>
      </w:pPr>
    </w:p>
    <w:p w:rsidR="00FD3C06" w:rsidRDefault="00B8649E"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 xml:space="preserve">I read the above authority to </w:t>
      </w:r>
      <w:r w:rsidR="009F4A66" w:rsidRPr="00FD3C06">
        <w:rPr>
          <w:rFonts w:ascii="Times New Roman" w:hAnsi="Times New Roman" w:cs="Times New Roman"/>
          <w:sz w:val="24"/>
          <w:szCs w:val="24"/>
        </w:rPr>
        <w:t>mean a couple of things. First,</w:t>
      </w:r>
      <w:r w:rsidRPr="00FD3C06">
        <w:rPr>
          <w:rFonts w:ascii="Times New Roman" w:hAnsi="Times New Roman" w:cs="Times New Roman"/>
          <w:sz w:val="24"/>
          <w:szCs w:val="24"/>
        </w:rPr>
        <w:t xml:space="preserve"> </w:t>
      </w:r>
      <w:r w:rsidR="009F4A66" w:rsidRPr="00FD3C06">
        <w:rPr>
          <w:rFonts w:ascii="Times New Roman" w:hAnsi="Times New Roman" w:cs="Times New Roman"/>
          <w:sz w:val="24"/>
          <w:szCs w:val="24"/>
        </w:rPr>
        <w:t xml:space="preserve">the question before the Supreme Court was </w:t>
      </w:r>
      <w:r w:rsidRPr="00FD3C06">
        <w:rPr>
          <w:rFonts w:ascii="Times New Roman" w:hAnsi="Times New Roman" w:cs="Times New Roman"/>
          <w:sz w:val="24"/>
          <w:szCs w:val="24"/>
        </w:rPr>
        <w:t xml:space="preserve">whether or not a third party to an agreement could validly raise the special plea of prescription. Needless to state, the Supreme Court said the Prescription Act does not proscribe that. As such third parties are permitted to rely on prescription where it has run its course. Second, I understand the decision to be unequivocal that a claim for </w:t>
      </w:r>
      <w:r w:rsidRPr="00FD3C06">
        <w:rPr>
          <w:rFonts w:ascii="Times New Roman" w:hAnsi="Times New Roman" w:cs="Times New Roman"/>
          <w:i/>
          <w:sz w:val="24"/>
          <w:szCs w:val="24"/>
        </w:rPr>
        <w:t xml:space="preserve">rei </w:t>
      </w:r>
      <w:proofErr w:type="spellStart"/>
      <w:r w:rsidRPr="00FD3C06">
        <w:rPr>
          <w:rFonts w:ascii="Times New Roman" w:hAnsi="Times New Roman" w:cs="Times New Roman"/>
          <w:i/>
          <w:sz w:val="24"/>
          <w:szCs w:val="24"/>
        </w:rPr>
        <w:t>vindicatio</w:t>
      </w:r>
      <w:proofErr w:type="spellEnd"/>
      <w:r w:rsidRPr="00FD3C06">
        <w:rPr>
          <w:rFonts w:ascii="Times New Roman" w:hAnsi="Times New Roman" w:cs="Times New Roman"/>
          <w:sz w:val="24"/>
          <w:szCs w:val="24"/>
        </w:rPr>
        <w:t xml:space="preserve"> is a debt which is subject to prescription in accordance with the provisions of </w:t>
      </w:r>
      <w:r w:rsidR="009F4A66" w:rsidRPr="00FD3C06">
        <w:rPr>
          <w:rFonts w:ascii="Times New Roman" w:hAnsi="Times New Roman" w:cs="Times New Roman"/>
          <w:sz w:val="24"/>
          <w:szCs w:val="24"/>
        </w:rPr>
        <w:t>s</w:t>
      </w:r>
      <w:r w:rsidR="00FD3C06">
        <w:rPr>
          <w:rFonts w:ascii="Times New Roman" w:hAnsi="Times New Roman" w:cs="Times New Roman"/>
          <w:sz w:val="24"/>
          <w:szCs w:val="24"/>
        </w:rPr>
        <w:t xml:space="preserve">ection </w:t>
      </w:r>
      <w:r w:rsidR="009F4A66" w:rsidRPr="00FD3C06">
        <w:rPr>
          <w:rFonts w:ascii="Times New Roman" w:hAnsi="Times New Roman" w:cs="Times New Roman"/>
          <w:sz w:val="24"/>
          <w:szCs w:val="24"/>
        </w:rPr>
        <w:t>15(d) of the</w:t>
      </w:r>
      <w:r w:rsidRPr="00FD3C06">
        <w:rPr>
          <w:rFonts w:ascii="Times New Roman" w:hAnsi="Times New Roman" w:cs="Times New Roman"/>
          <w:sz w:val="24"/>
          <w:szCs w:val="24"/>
        </w:rPr>
        <w:t xml:space="preserve"> Prescription Act</w:t>
      </w:r>
      <w:r w:rsidR="00834DC6" w:rsidRPr="00FD3C06">
        <w:rPr>
          <w:rFonts w:ascii="Times New Roman" w:hAnsi="Times New Roman" w:cs="Times New Roman"/>
          <w:sz w:val="24"/>
          <w:szCs w:val="24"/>
        </w:rPr>
        <w:t>.</w:t>
      </w:r>
    </w:p>
    <w:p w:rsidR="00FD3C06" w:rsidRDefault="00536BE3"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The</w:t>
      </w:r>
      <w:r w:rsidR="00834DC6" w:rsidRPr="00FD3C06">
        <w:rPr>
          <w:rFonts w:ascii="Times New Roman" w:hAnsi="Times New Roman" w:cs="Times New Roman"/>
          <w:sz w:val="24"/>
          <w:szCs w:val="24"/>
        </w:rPr>
        <w:t xml:space="preserve"> decision in </w:t>
      </w:r>
      <w:r w:rsidR="00834DC6" w:rsidRPr="00FD3C06">
        <w:rPr>
          <w:rFonts w:ascii="Times New Roman" w:hAnsi="Times New Roman" w:cs="Times New Roman"/>
          <w:i/>
          <w:sz w:val="24"/>
          <w:szCs w:val="24"/>
        </w:rPr>
        <w:t xml:space="preserve">John </w:t>
      </w:r>
      <w:proofErr w:type="spellStart"/>
      <w:r w:rsidR="00834DC6" w:rsidRPr="00FD3C06">
        <w:rPr>
          <w:rFonts w:ascii="Times New Roman" w:hAnsi="Times New Roman" w:cs="Times New Roman"/>
          <w:i/>
          <w:sz w:val="24"/>
          <w:szCs w:val="24"/>
        </w:rPr>
        <w:t>Conradie</w:t>
      </w:r>
      <w:proofErr w:type="spellEnd"/>
      <w:r w:rsidR="00834DC6" w:rsidRPr="00FD3C06">
        <w:rPr>
          <w:rFonts w:ascii="Times New Roman" w:hAnsi="Times New Roman" w:cs="Times New Roman"/>
          <w:sz w:val="24"/>
          <w:szCs w:val="24"/>
        </w:rPr>
        <w:t xml:space="preserve"> was </w:t>
      </w:r>
      <w:r w:rsidRPr="00FD3C06">
        <w:rPr>
          <w:rFonts w:ascii="Times New Roman" w:hAnsi="Times New Roman" w:cs="Times New Roman"/>
          <w:sz w:val="24"/>
          <w:szCs w:val="24"/>
        </w:rPr>
        <w:t xml:space="preserve">recently </w:t>
      </w:r>
      <w:r w:rsidR="00834DC6" w:rsidRPr="00FD3C06">
        <w:rPr>
          <w:rFonts w:ascii="Times New Roman" w:hAnsi="Times New Roman" w:cs="Times New Roman"/>
          <w:sz w:val="24"/>
          <w:szCs w:val="24"/>
        </w:rPr>
        <w:t xml:space="preserve">followed by this court in </w:t>
      </w:r>
      <w:proofErr w:type="spellStart"/>
      <w:r w:rsidRPr="00FD3C06">
        <w:rPr>
          <w:rFonts w:ascii="Times New Roman" w:hAnsi="Times New Roman" w:cs="Times New Roman"/>
          <w:i/>
          <w:sz w:val="24"/>
          <w:szCs w:val="24"/>
        </w:rPr>
        <w:t>Banket</w:t>
      </w:r>
      <w:proofErr w:type="spellEnd"/>
      <w:r w:rsidRPr="00FD3C06">
        <w:rPr>
          <w:rFonts w:ascii="Times New Roman" w:hAnsi="Times New Roman" w:cs="Times New Roman"/>
          <w:i/>
          <w:sz w:val="24"/>
          <w:szCs w:val="24"/>
        </w:rPr>
        <w:t xml:space="preserve"> Trading Co. P/L v </w:t>
      </w:r>
      <w:proofErr w:type="spellStart"/>
      <w:r w:rsidRPr="00FD3C06">
        <w:rPr>
          <w:rFonts w:ascii="Times New Roman" w:hAnsi="Times New Roman" w:cs="Times New Roman"/>
          <w:i/>
          <w:sz w:val="24"/>
          <w:szCs w:val="24"/>
        </w:rPr>
        <w:t>Chikwenga</w:t>
      </w:r>
      <w:proofErr w:type="spellEnd"/>
      <w:r w:rsidRPr="00FD3C06">
        <w:rPr>
          <w:rFonts w:ascii="Times New Roman" w:hAnsi="Times New Roman" w:cs="Times New Roman"/>
          <w:i/>
          <w:sz w:val="24"/>
          <w:szCs w:val="24"/>
        </w:rPr>
        <w:t xml:space="preserve"> </w:t>
      </w:r>
      <w:r w:rsidRPr="00FD3C06">
        <w:rPr>
          <w:rFonts w:ascii="Times New Roman" w:hAnsi="Times New Roman" w:cs="Times New Roman"/>
          <w:sz w:val="24"/>
          <w:szCs w:val="24"/>
        </w:rPr>
        <w:t>HH 538/24, with DEMBURE J</w:t>
      </w:r>
      <w:r w:rsidR="000F5F89" w:rsidRPr="00FD3C06">
        <w:rPr>
          <w:rFonts w:ascii="Times New Roman" w:hAnsi="Times New Roman" w:cs="Times New Roman"/>
          <w:sz w:val="24"/>
          <w:szCs w:val="24"/>
        </w:rPr>
        <w:t>,</w:t>
      </w:r>
      <w:r w:rsidRPr="00FD3C06">
        <w:rPr>
          <w:rFonts w:ascii="Times New Roman" w:hAnsi="Times New Roman" w:cs="Times New Roman"/>
          <w:sz w:val="24"/>
          <w:szCs w:val="24"/>
        </w:rPr>
        <w:t xml:space="preserve"> emphatically restat</w:t>
      </w:r>
      <w:r w:rsidR="00B32B85">
        <w:rPr>
          <w:rFonts w:ascii="Times New Roman" w:hAnsi="Times New Roman" w:cs="Times New Roman"/>
          <w:sz w:val="24"/>
          <w:szCs w:val="24"/>
        </w:rPr>
        <w:t>ing</w:t>
      </w:r>
      <w:r w:rsidRPr="00FD3C06">
        <w:rPr>
          <w:rFonts w:ascii="Times New Roman" w:hAnsi="Times New Roman" w:cs="Times New Roman"/>
          <w:sz w:val="24"/>
          <w:szCs w:val="24"/>
        </w:rPr>
        <w:t xml:space="preserve"> </w:t>
      </w:r>
      <w:r w:rsidR="009F4A66" w:rsidRPr="00FD3C06">
        <w:rPr>
          <w:rFonts w:ascii="Times New Roman" w:hAnsi="Times New Roman" w:cs="Times New Roman"/>
          <w:sz w:val="24"/>
          <w:szCs w:val="24"/>
        </w:rPr>
        <w:t xml:space="preserve">the same position </w:t>
      </w:r>
      <w:r w:rsidRPr="00FD3C06">
        <w:rPr>
          <w:rFonts w:ascii="Times New Roman" w:hAnsi="Times New Roman" w:cs="Times New Roman"/>
          <w:sz w:val="24"/>
          <w:szCs w:val="24"/>
        </w:rPr>
        <w:t xml:space="preserve">that </w:t>
      </w:r>
      <w:r w:rsidRPr="00FD3C06">
        <w:rPr>
          <w:rFonts w:ascii="Times New Roman" w:hAnsi="Times New Roman" w:cs="Times New Roman"/>
          <w:i/>
          <w:sz w:val="24"/>
          <w:szCs w:val="24"/>
        </w:rPr>
        <w:t xml:space="preserve">rei </w:t>
      </w:r>
      <w:proofErr w:type="spellStart"/>
      <w:r w:rsidRPr="00FD3C06">
        <w:rPr>
          <w:rFonts w:ascii="Times New Roman" w:hAnsi="Times New Roman" w:cs="Times New Roman"/>
          <w:i/>
          <w:sz w:val="24"/>
          <w:szCs w:val="24"/>
        </w:rPr>
        <w:t>vindicatio</w:t>
      </w:r>
      <w:proofErr w:type="spellEnd"/>
      <w:r w:rsidRPr="00FD3C06">
        <w:rPr>
          <w:rFonts w:ascii="Times New Roman" w:hAnsi="Times New Roman" w:cs="Times New Roman"/>
          <w:sz w:val="24"/>
          <w:szCs w:val="24"/>
        </w:rPr>
        <w:t xml:space="preserve"> is a d</w:t>
      </w:r>
      <w:r w:rsidR="00D25E14" w:rsidRPr="00FD3C06">
        <w:rPr>
          <w:rFonts w:ascii="Times New Roman" w:hAnsi="Times New Roman" w:cs="Times New Roman"/>
          <w:sz w:val="24"/>
          <w:szCs w:val="24"/>
        </w:rPr>
        <w:t>ebt</w:t>
      </w:r>
      <w:r w:rsidRPr="00FD3C06">
        <w:rPr>
          <w:rFonts w:ascii="Times New Roman" w:hAnsi="Times New Roman" w:cs="Times New Roman"/>
          <w:sz w:val="24"/>
          <w:szCs w:val="24"/>
        </w:rPr>
        <w:t xml:space="preserve"> which prescribes once three years have run</w:t>
      </w:r>
      <w:r w:rsidR="009F4A66" w:rsidRPr="00FD3C06">
        <w:rPr>
          <w:rFonts w:ascii="Times New Roman" w:hAnsi="Times New Roman" w:cs="Times New Roman"/>
          <w:sz w:val="24"/>
          <w:szCs w:val="24"/>
        </w:rPr>
        <w:t xml:space="preserve">. His LORDSHIP’s view was squarely anchored on the doctrine of </w:t>
      </w:r>
      <w:r w:rsidR="009F4A66" w:rsidRPr="00FD3C06">
        <w:rPr>
          <w:rFonts w:ascii="Times New Roman" w:hAnsi="Times New Roman" w:cs="Times New Roman"/>
          <w:i/>
          <w:sz w:val="24"/>
          <w:szCs w:val="24"/>
        </w:rPr>
        <w:t>st</w:t>
      </w:r>
      <w:r w:rsidR="004C6142" w:rsidRPr="00FD3C06">
        <w:rPr>
          <w:rFonts w:ascii="Times New Roman" w:hAnsi="Times New Roman" w:cs="Times New Roman"/>
          <w:i/>
          <w:sz w:val="24"/>
          <w:szCs w:val="24"/>
        </w:rPr>
        <w:t>are decisis</w:t>
      </w:r>
      <w:r w:rsidR="004C6142" w:rsidRPr="00FD3C06">
        <w:rPr>
          <w:rFonts w:ascii="Times New Roman" w:hAnsi="Times New Roman" w:cs="Times New Roman"/>
          <w:sz w:val="24"/>
          <w:szCs w:val="24"/>
        </w:rPr>
        <w:t xml:space="preserve">. </w:t>
      </w:r>
      <w:r w:rsidRPr="00FD3C06">
        <w:rPr>
          <w:rFonts w:ascii="Times New Roman" w:hAnsi="Times New Roman" w:cs="Times New Roman"/>
          <w:sz w:val="24"/>
          <w:szCs w:val="24"/>
        </w:rPr>
        <w:t xml:space="preserve"> </w:t>
      </w:r>
      <w:r w:rsidR="004C6142" w:rsidRPr="00FD3C06">
        <w:rPr>
          <w:rFonts w:ascii="Times New Roman" w:hAnsi="Times New Roman" w:cs="Times New Roman"/>
          <w:sz w:val="24"/>
          <w:szCs w:val="24"/>
        </w:rPr>
        <w:t xml:space="preserve">He said </w:t>
      </w:r>
      <w:r w:rsidRPr="00FD3C06">
        <w:rPr>
          <w:rFonts w:ascii="Times New Roman" w:hAnsi="Times New Roman" w:cs="Times New Roman"/>
          <w:sz w:val="24"/>
          <w:szCs w:val="24"/>
        </w:rPr>
        <w:t xml:space="preserve">the High Court was bound by the dicta in </w:t>
      </w:r>
      <w:r w:rsidRPr="00FD3C06">
        <w:rPr>
          <w:rFonts w:ascii="Times New Roman" w:hAnsi="Times New Roman" w:cs="Times New Roman"/>
          <w:i/>
          <w:sz w:val="24"/>
          <w:szCs w:val="24"/>
        </w:rPr>
        <w:t xml:space="preserve">John </w:t>
      </w:r>
      <w:proofErr w:type="spellStart"/>
      <w:r w:rsidRPr="00FD3C06">
        <w:rPr>
          <w:rFonts w:ascii="Times New Roman" w:hAnsi="Times New Roman" w:cs="Times New Roman"/>
          <w:i/>
          <w:sz w:val="24"/>
          <w:szCs w:val="24"/>
        </w:rPr>
        <w:t>Conradie</w:t>
      </w:r>
      <w:proofErr w:type="spellEnd"/>
      <w:r w:rsidRPr="00FD3C06">
        <w:rPr>
          <w:rFonts w:ascii="Times New Roman" w:hAnsi="Times New Roman" w:cs="Times New Roman"/>
          <w:sz w:val="24"/>
          <w:szCs w:val="24"/>
        </w:rPr>
        <w:t xml:space="preserve">.  There could not be </w:t>
      </w:r>
      <w:r w:rsidR="004C6142" w:rsidRPr="00FD3C06">
        <w:rPr>
          <w:rFonts w:ascii="Times New Roman" w:hAnsi="Times New Roman" w:cs="Times New Roman"/>
          <w:sz w:val="24"/>
          <w:szCs w:val="24"/>
        </w:rPr>
        <w:t xml:space="preserve">any </w:t>
      </w:r>
      <w:r w:rsidRPr="00FD3C06">
        <w:rPr>
          <w:rFonts w:ascii="Times New Roman" w:hAnsi="Times New Roman" w:cs="Times New Roman"/>
          <w:sz w:val="24"/>
          <w:szCs w:val="24"/>
        </w:rPr>
        <w:t>gainsaying the correctness of the above observations</w:t>
      </w:r>
      <w:r w:rsidR="004C6142" w:rsidRPr="00FD3C06">
        <w:rPr>
          <w:rFonts w:ascii="Times New Roman" w:hAnsi="Times New Roman" w:cs="Times New Roman"/>
          <w:sz w:val="24"/>
          <w:szCs w:val="24"/>
        </w:rPr>
        <w:t xml:space="preserve">. </w:t>
      </w:r>
      <w:r w:rsidR="000F5F89" w:rsidRPr="00FD3C06">
        <w:rPr>
          <w:rFonts w:ascii="Times New Roman" w:hAnsi="Times New Roman" w:cs="Times New Roman"/>
          <w:sz w:val="24"/>
          <w:szCs w:val="24"/>
        </w:rPr>
        <w:t xml:space="preserve"> </w:t>
      </w:r>
      <w:r w:rsidR="004C6142" w:rsidRPr="00FD3C06">
        <w:rPr>
          <w:rFonts w:ascii="Times New Roman" w:hAnsi="Times New Roman" w:cs="Times New Roman"/>
          <w:sz w:val="24"/>
          <w:szCs w:val="24"/>
        </w:rPr>
        <w:t>T</w:t>
      </w:r>
      <w:r w:rsidRPr="00FD3C06">
        <w:rPr>
          <w:rFonts w:ascii="Times New Roman" w:hAnsi="Times New Roman" w:cs="Times New Roman"/>
          <w:sz w:val="24"/>
          <w:szCs w:val="24"/>
        </w:rPr>
        <w:t>he argument in th</w:t>
      </w:r>
      <w:r w:rsidR="004C6142" w:rsidRPr="00FD3C06">
        <w:rPr>
          <w:rFonts w:ascii="Times New Roman" w:hAnsi="Times New Roman" w:cs="Times New Roman"/>
          <w:sz w:val="24"/>
          <w:szCs w:val="24"/>
        </w:rPr>
        <w:t>e</w:t>
      </w:r>
      <w:r w:rsidRPr="00FD3C06">
        <w:rPr>
          <w:rFonts w:ascii="Times New Roman" w:hAnsi="Times New Roman" w:cs="Times New Roman"/>
          <w:sz w:val="24"/>
          <w:szCs w:val="24"/>
        </w:rPr>
        <w:t xml:space="preserve"> case </w:t>
      </w:r>
      <w:r w:rsidR="004C6142" w:rsidRPr="00FD3C06">
        <w:rPr>
          <w:rFonts w:ascii="Times New Roman" w:hAnsi="Times New Roman" w:cs="Times New Roman"/>
          <w:sz w:val="24"/>
          <w:szCs w:val="24"/>
        </w:rPr>
        <w:t xml:space="preserve">before me </w:t>
      </w:r>
      <w:r w:rsidRPr="00FD3C06">
        <w:rPr>
          <w:rFonts w:ascii="Times New Roman" w:hAnsi="Times New Roman" w:cs="Times New Roman"/>
          <w:sz w:val="24"/>
          <w:szCs w:val="24"/>
        </w:rPr>
        <w:t xml:space="preserve">is </w:t>
      </w:r>
      <w:r w:rsidR="004C6142" w:rsidRPr="00FD3C06">
        <w:rPr>
          <w:rFonts w:ascii="Times New Roman" w:hAnsi="Times New Roman" w:cs="Times New Roman"/>
          <w:sz w:val="24"/>
          <w:szCs w:val="24"/>
        </w:rPr>
        <w:t>however somewhat</w:t>
      </w:r>
      <w:r w:rsidRPr="00FD3C06">
        <w:rPr>
          <w:rFonts w:ascii="Times New Roman" w:hAnsi="Times New Roman" w:cs="Times New Roman"/>
          <w:sz w:val="24"/>
          <w:szCs w:val="24"/>
        </w:rPr>
        <w:t xml:space="preserve"> different. </w:t>
      </w:r>
      <w:r w:rsidR="002A722C">
        <w:rPr>
          <w:rFonts w:ascii="Times New Roman" w:hAnsi="Times New Roman" w:cs="Times New Roman"/>
          <w:sz w:val="24"/>
          <w:szCs w:val="24"/>
        </w:rPr>
        <w:t xml:space="preserve">As I will show below, </w:t>
      </w:r>
      <w:r w:rsidR="00F726DE">
        <w:rPr>
          <w:rFonts w:ascii="Times New Roman" w:hAnsi="Times New Roman" w:cs="Times New Roman"/>
          <w:sz w:val="24"/>
          <w:szCs w:val="24"/>
        </w:rPr>
        <w:t xml:space="preserve">whilst the Supreme Court dealt with and answered in the affirmative, the question whether or not </w:t>
      </w:r>
      <w:r w:rsidR="00F726DE" w:rsidRPr="00F726DE">
        <w:rPr>
          <w:rFonts w:ascii="Times New Roman" w:hAnsi="Times New Roman" w:cs="Times New Roman"/>
          <w:i/>
          <w:sz w:val="24"/>
          <w:szCs w:val="24"/>
        </w:rPr>
        <w:t xml:space="preserve">rei </w:t>
      </w:r>
      <w:proofErr w:type="spellStart"/>
      <w:r w:rsidR="00F726DE" w:rsidRPr="00F726DE">
        <w:rPr>
          <w:rFonts w:ascii="Times New Roman" w:hAnsi="Times New Roman" w:cs="Times New Roman"/>
          <w:i/>
          <w:sz w:val="24"/>
          <w:szCs w:val="24"/>
        </w:rPr>
        <w:t>vindicatio</w:t>
      </w:r>
      <w:proofErr w:type="spellEnd"/>
      <w:r w:rsidR="00F726DE">
        <w:rPr>
          <w:rFonts w:ascii="Times New Roman" w:hAnsi="Times New Roman" w:cs="Times New Roman"/>
          <w:sz w:val="24"/>
          <w:szCs w:val="24"/>
        </w:rPr>
        <w:t xml:space="preserve"> is a debt which can prescribe in terms of s 15(d) of the Prescription Act, unlike in this case, the issues before it did not involve the interpretation of s 4 of the same Act.  That</w:t>
      </w:r>
      <w:r w:rsidR="004C6142" w:rsidRPr="00FD3C06">
        <w:rPr>
          <w:rFonts w:ascii="Times New Roman" w:hAnsi="Times New Roman" w:cs="Times New Roman"/>
          <w:sz w:val="24"/>
          <w:szCs w:val="24"/>
        </w:rPr>
        <w:t xml:space="preserve"> difference</w:t>
      </w:r>
      <w:r w:rsidR="00F726DE">
        <w:rPr>
          <w:rFonts w:ascii="Times New Roman" w:hAnsi="Times New Roman" w:cs="Times New Roman"/>
          <w:sz w:val="24"/>
          <w:szCs w:val="24"/>
        </w:rPr>
        <w:t>, in my view,</w:t>
      </w:r>
      <w:r w:rsidR="004C6142" w:rsidRPr="00FD3C06">
        <w:rPr>
          <w:rFonts w:ascii="Times New Roman" w:hAnsi="Times New Roman" w:cs="Times New Roman"/>
          <w:sz w:val="24"/>
          <w:szCs w:val="24"/>
        </w:rPr>
        <w:t xml:space="preserve"> releases me from the </w:t>
      </w:r>
      <w:r w:rsidR="00F726DE">
        <w:rPr>
          <w:rFonts w:ascii="Times New Roman" w:hAnsi="Times New Roman" w:cs="Times New Roman"/>
          <w:sz w:val="24"/>
          <w:szCs w:val="24"/>
        </w:rPr>
        <w:t xml:space="preserve">obligation to follow that </w:t>
      </w:r>
      <w:r w:rsidR="004C6142" w:rsidRPr="00FD3C06">
        <w:rPr>
          <w:rFonts w:ascii="Times New Roman" w:hAnsi="Times New Roman" w:cs="Times New Roman"/>
          <w:sz w:val="24"/>
          <w:szCs w:val="24"/>
        </w:rPr>
        <w:t xml:space="preserve">authority. </w:t>
      </w:r>
    </w:p>
    <w:p w:rsidR="00FD3C06" w:rsidRDefault="00536BE3"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The plaintiffs contend that if their claim to vindicate the first plaintiff’s house from the defendant is defeated by prescription in terms of s</w:t>
      </w:r>
      <w:r w:rsidR="00FD3C06">
        <w:rPr>
          <w:rFonts w:ascii="Times New Roman" w:hAnsi="Times New Roman" w:cs="Times New Roman"/>
          <w:sz w:val="24"/>
          <w:szCs w:val="24"/>
        </w:rPr>
        <w:t>ection</w:t>
      </w:r>
      <w:r w:rsidRPr="00FD3C06">
        <w:rPr>
          <w:rFonts w:ascii="Times New Roman" w:hAnsi="Times New Roman" w:cs="Times New Roman"/>
          <w:sz w:val="24"/>
          <w:szCs w:val="24"/>
        </w:rPr>
        <w:t xml:space="preserve"> 15 (d) of the Prescription Act, </w:t>
      </w:r>
      <w:r w:rsidR="00915673" w:rsidRPr="00FD3C06">
        <w:rPr>
          <w:rFonts w:ascii="Times New Roman" w:hAnsi="Times New Roman" w:cs="Times New Roman"/>
          <w:sz w:val="24"/>
          <w:szCs w:val="24"/>
        </w:rPr>
        <w:t>the result is that the defendant would acquire th</w:t>
      </w:r>
      <w:r w:rsidR="004C6142" w:rsidRPr="00FD3C06">
        <w:rPr>
          <w:rFonts w:ascii="Times New Roman" w:hAnsi="Times New Roman" w:cs="Times New Roman"/>
          <w:sz w:val="24"/>
          <w:szCs w:val="24"/>
        </w:rPr>
        <w:t>at</w:t>
      </w:r>
      <w:r w:rsidR="00915673" w:rsidRPr="00FD3C06">
        <w:rPr>
          <w:rFonts w:ascii="Times New Roman" w:hAnsi="Times New Roman" w:cs="Times New Roman"/>
          <w:sz w:val="24"/>
          <w:szCs w:val="24"/>
        </w:rPr>
        <w:t xml:space="preserve"> </w:t>
      </w:r>
      <w:r w:rsidR="004C6142" w:rsidRPr="00FD3C06">
        <w:rPr>
          <w:rFonts w:ascii="Times New Roman" w:hAnsi="Times New Roman" w:cs="Times New Roman"/>
          <w:sz w:val="24"/>
          <w:szCs w:val="24"/>
        </w:rPr>
        <w:t>property</w:t>
      </w:r>
      <w:r w:rsidR="00915673" w:rsidRPr="00FD3C06">
        <w:rPr>
          <w:rFonts w:ascii="Times New Roman" w:hAnsi="Times New Roman" w:cs="Times New Roman"/>
          <w:sz w:val="24"/>
          <w:szCs w:val="24"/>
        </w:rPr>
        <w:t xml:space="preserve"> by prescription. </w:t>
      </w:r>
      <w:r w:rsidR="000F5F89" w:rsidRPr="00FD3C06">
        <w:rPr>
          <w:rFonts w:ascii="Times New Roman" w:hAnsi="Times New Roman" w:cs="Times New Roman"/>
          <w:sz w:val="24"/>
          <w:szCs w:val="24"/>
        </w:rPr>
        <w:t xml:space="preserve">They appear to me to be correct to raise that argument. </w:t>
      </w:r>
      <w:r w:rsidR="00915673" w:rsidRPr="00FD3C06">
        <w:rPr>
          <w:rFonts w:ascii="Times New Roman" w:hAnsi="Times New Roman" w:cs="Times New Roman"/>
          <w:sz w:val="24"/>
          <w:szCs w:val="24"/>
        </w:rPr>
        <w:t xml:space="preserve">It is elementary that prescription comes in two forms. It is either acquisitive or extinctive. </w:t>
      </w:r>
      <w:r w:rsidR="004C6142" w:rsidRPr="00FD3C06">
        <w:rPr>
          <w:rFonts w:ascii="Times New Roman" w:hAnsi="Times New Roman" w:cs="Times New Roman"/>
          <w:sz w:val="24"/>
          <w:szCs w:val="24"/>
        </w:rPr>
        <w:t>In fact, in its preamble, the Prescription Act attests that it is “</w:t>
      </w:r>
      <w:r w:rsidR="004C6142" w:rsidRPr="00FD3C06">
        <w:rPr>
          <w:rFonts w:ascii="Times New Roman" w:hAnsi="Times New Roman" w:cs="Times New Roman"/>
          <w:i/>
          <w:iCs/>
          <w:color w:val="000000"/>
          <w:sz w:val="24"/>
          <w:szCs w:val="24"/>
          <w:shd w:val="clear" w:color="auto" w:fill="FFFFFF"/>
        </w:rPr>
        <w:t xml:space="preserve">AN ACT to provide for </w:t>
      </w:r>
      <w:r w:rsidR="004C6142" w:rsidRPr="00FD3C06">
        <w:rPr>
          <w:rFonts w:ascii="Times New Roman" w:hAnsi="Times New Roman" w:cs="Times New Roman"/>
          <w:b/>
          <w:i/>
          <w:iCs/>
          <w:color w:val="000000"/>
          <w:sz w:val="24"/>
          <w:szCs w:val="24"/>
          <w:shd w:val="clear" w:color="auto" w:fill="FFFFFF"/>
        </w:rPr>
        <w:t xml:space="preserve">the acquisition of </w:t>
      </w:r>
      <w:r w:rsidR="004C6142" w:rsidRPr="00FD3C06">
        <w:rPr>
          <w:rFonts w:ascii="Times New Roman" w:hAnsi="Times New Roman" w:cs="Times New Roman"/>
          <w:b/>
          <w:i/>
          <w:iCs/>
          <w:color w:val="000000"/>
          <w:sz w:val="24"/>
          <w:szCs w:val="24"/>
          <w:shd w:val="clear" w:color="auto" w:fill="FFFFFF"/>
        </w:rPr>
        <w:lastRenderedPageBreak/>
        <w:t>ownership of things by prescription</w:t>
      </w:r>
      <w:r w:rsidR="004C6142" w:rsidRPr="00FD3C06">
        <w:rPr>
          <w:rFonts w:ascii="Times New Roman" w:hAnsi="Times New Roman" w:cs="Times New Roman"/>
          <w:i/>
          <w:iCs/>
          <w:color w:val="000000"/>
          <w:sz w:val="24"/>
          <w:szCs w:val="24"/>
          <w:shd w:val="clear" w:color="auto" w:fill="FFFFFF"/>
        </w:rPr>
        <w:t xml:space="preserve">, the acquisition and extinction of servitudes by prescription and </w:t>
      </w:r>
      <w:r w:rsidR="004C6142" w:rsidRPr="00FD3C06">
        <w:rPr>
          <w:rFonts w:ascii="Times New Roman" w:hAnsi="Times New Roman" w:cs="Times New Roman"/>
          <w:b/>
          <w:i/>
          <w:iCs/>
          <w:color w:val="000000"/>
          <w:sz w:val="24"/>
          <w:szCs w:val="24"/>
          <w:shd w:val="clear" w:color="auto" w:fill="FFFFFF"/>
        </w:rPr>
        <w:t>the extinction of debts by prescription</w:t>
      </w:r>
      <w:r w:rsidR="004C6142" w:rsidRPr="00FD3C06">
        <w:rPr>
          <w:rFonts w:ascii="Times New Roman" w:hAnsi="Times New Roman" w:cs="Times New Roman"/>
          <w:i/>
          <w:iCs/>
          <w:color w:val="000000"/>
          <w:sz w:val="24"/>
          <w:szCs w:val="24"/>
          <w:shd w:val="clear" w:color="auto" w:fill="FFFFFF"/>
        </w:rPr>
        <w:t xml:space="preserve">; and to make provision for matters connected therewith․” </w:t>
      </w:r>
      <w:r w:rsidR="004C6142" w:rsidRPr="00FD3C06">
        <w:rPr>
          <w:rFonts w:ascii="Times New Roman" w:hAnsi="Times New Roman" w:cs="Times New Roman"/>
          <w:iCs/>
          <w:color w:val="000000"/>
          <w:sz w:val="24"/>
          <w:szCs w:val="24"/>
          <w:shd w:val="clear" w:color="auto" w:fill="FFFFFF"/>
        </w:rPr>
        <w:t xml:space="preserve">(bolding is my emphasis). </w:t>
      </w:r>
      <w:r w:rsidR="00915673" w:rsidRPr="00FD3C06">
        <w:rPr>
          <w:rFonts w:ascii="Times New Roman" w:hAnsi="Times New Roman" w:cs="Times New Roman"/>
          <w:sz w:val="24"/>
          <w:szCs w:val="24"/>
        </w:rPr>
        <w:t xml:space="preserve">On the one hand, acquisitive prescription is </w:t>
      </w:r>
      <w:r w:rsidR="00A8461C" w:rsidRPr="00FD3C06">
        <w:rPr>
          <w:rFonts w:ascii="Times New Roman" w:hAnsi="Times New Roman" w:cs="Times New Roman"/>
          <w:sz w:val="24"/>
          <w:szCs w:val="24"/>
        </w:rPr>
        <w:t>concerned with</w:t>
      </w:r>
      <w:r w:rsidR="00915673" w:rsidRPr="00FD3C06">
        <w:rPr>
          <w:rFonts w:ascii="Times New Roman" w:hAnsi="Times New Roman" w:cs="Times New Roman"/>
          <w:sz w:val="24"/>
          <w:szCs w:val="24"/>
        </w:rPr>
        <w:t xml:space="preserve"> real </w:t>
      </w:r>
      <w:proofErr w:type="gramStart"/>
      <w:r w:rsidR="00915673" w:rsidRPr="00FD3C06">
        <w:rPr>
          <w:rFonts w:ascii="Times New Roman" w:hAnsi="Times New Roman" w:cs="Times New Roman"/>
          <w:sz w:val="24"/>
          <w:szCs w:val="24"/>
        </w:rPr>
        <w:t>rights, that</w:t>
      </w:r>
      <w:proofErr w:type="gramEnd"/>
      <w:r w:rsidR="00915673" w:rsidRPr="00FD3C06">
        <w:rPr>
          <w:rFonts w:ascii="Times New Roman" w:hAnsi="Times New Roman" w:cs="Times New Roman"/>
          <w:sz w:val="24"/>
          <w:szCs w:val="24"/>
        </w:rPr>
        <w:t xml:space="preserve"> is ownership of things as distinct from personal rights whilst on the other</w:t>
      </w:r>
      <w:r w:rsidR="004C6142" w:rsidRPr="00FD3C06">
        <w:rPr>
          <w:rFonts w:ascii="Times New Roman" w:hAnsi="Times New Roman" w:cs="Times New Roman"/>
          <w:sz w:val="24"/>
          <w:szCs w:val="24"/>
        </w:rPr>
        <w:t>,</w:t>
      </w:r>
      <w:r w:rsidR="00915673" w:rsidRPr="00FD3C06">
        <w:rPr>
          <w:rFonts w:ascii="Times New Roman" w:hAnsi="Times New Roman" w:cs="Times New Roman"/>
          <w:sz w:val="24"/>
          <w:szCs w:val="24"/>
        </w:rPr>
        <w:t xml:space="preserve"> extinctive prescription regu</w:t>
      </w:r>
      <w:r w:rsidR="00A8461C" w:rsidRPr="00FD3C06">
        <w:rPr>
          <w:rFonts w:ascii="Times New Roman" w:hAnsi="Times New Roman" w:cs="Times New Roman"/>
          <w:sz w:val="24"/>
          <w:szCs w:val="24"/>
        </w:rPr>
        <w:t>l</w:t>
      </w:r>
      <w:r w:rsidR="00915673" w:rsidRPr="00FD3C06">
        <w:rPr>
          <w:rFonts w:ascii="Times New Roman" w:hAnsi="Times New Roman" w:cs="Times New Roman"/>
          <w:sz w:val="24"/>
          <w:szCs w:val="24"/>
        </w:rPr>
        <w:t xml:space="preserve">ates the connection between a debtor and a </w:t>
      </w:r>
      <w:r w:rsidR="00A8461C" w:rsidRPr="00FD3C06">
        <w:rPr>
          <w:rFonts w:ascii="Times New Roman" w:hAnsi="Times New Roman" w:cs="Times New Roman"/>
          <w:sz w:val="24"/>
          <w:szCs w:val="24"/>
        </w:rPr>
        <w:t>creditor</w:t>
      </w:r>
      <w:r w:rsidR="00915673" w:rsidRPr="00FD3C06">
        <w:rPr>
          <w:rFonts w:ascii="Times New Roman" w:hAnsi="Times New Roman" w:cs="Times New Roman"/>
          <w:sz w:val="24"/>
          <w:szCs w:val="24"/>
        </w:rPr>
        <w:t xml:space="preserve">. </w:t>
      </w:r>
      <w:r w:rsidR="00A8461C" w:rsidRPr="00FD3C06">
        <w:rPr>
          <w:rFonts w:ascii="Times New Roman" w:hAnsi="Times New Roman" w:cs="Times New Roman"/>
          <w:sz w:val="24"/>
          <w:szCs w:val="24"/>
        </w:rPr>
        <w:t xml:space="preserve">In that regard, I cannot put it any better than it was stated in the case of </w:t>
      </w:r>
      <w:r w:rsidR="00A8461C" w:rsidRPr="00FD3C06">
        <w:rPr>
          <w:rFonts w:ascii="Times New Roman" w:hAnsi="Times New Roman" w:cs="Times New Roman"/>
          <w:i/>
          <w:iCs/>
          <w:sz w:val="24"/>
          <w:szCs w:val="24"/>
        </w:rPr>
        <w:t xml:space="preserve">Absa Bank v </w:t>
      </w:r>
      <w:proofErr w:type="spellStart"/>
      <w:r w:rsidR="00A8461C" w:rsidRPr="00FD3C06">
        <w:rPr>
          <w:rFonts w:ascii="Times New Roman" w:hAnsi="Times New Roman" w:cs="Times New Roman"/>
          <w:i/>
          <w:iCs/>
          <w:sz w:val="24"/>
          <w:szCs w:val="24"/>
        </w:rPr>
        <w:t>Keet</w:t>
      </w:r>
      <w:proofErr w:type="spellEnd"/>
      <w:r w:rsidR="00A8461C" w:rsidRPr="00FD3C06">
        <w:rPr>
          <w:rFonts w:ascii="Times New Roman" w:hAnsi="Times New Roman" w:cs="Times New Roman"/>
          <w:i/>
          <w:iCs/>
          <w:sz w:val="24"/>
          <w:szCs w:val="24"/>
        </w:rPr>
        <w:t xml:space="preserve"> </w:t>
      </w:r>
      <w:r w:rsidR="00A8461C" w:rsidRPr="00FD3C06">
        <w:rPr>
          <w:rFonts w:ascii="Times New Roman" w:hAnsi="Times New Roman" w:cs="Times New Roman"/>
          <w:sz w:val="24"/>
          <w:szCs w:val="24"/>
        </w:rPr>
        <w:t xml:space="preserve">(817/13) [2015] ZASCA 81 at paragraph 25, which DUBE-BANDA J cited with approval in </w:t>
      </w:r>
      <w:proofErr w:type="spellStart"/>
      <w:r w:rsidR="00A8461C" w:rsidRPr="00FD3C06">
        <w:rPr>
          <w:rFonts w:ascii="Times New Roman" w:hAnsi="Times New Roman" w:cs="Times New Roman"/>
          <w:i/>
          <w:sz w:val="24"/>
          <w:szCs w:val="24"/>
        </w:rPr>
        <w:t>Chimbetete</w:t>
      </w:r>
      <w:proofErr w:type="spellEnd"/>
      <w:r w:rsidR="00A8461C" w:rsidRPr="00FD3C06">
        <w:rPr>
          <w:rFonts w:ascii="Times New Roman" w:hAnsi="Times New Roman" w:cs="Times New Roman"/>
          <w:i/>
          <w:sz w:val="24"/>
          <w:szCs w:val="24"/>
        </w:rPr>
        <w:t xml:space="preserve"> vs Bako</w:t>
      </w:r>
      <w:r w:rsidR="00B32B85">
        <w:rPr>
          <w:rFonts w:ascii="Times New Roman" w:hAnsi="Times New Roman" w:cs="Times New Roman"/>
          <w:i/>
          <w:sz w:val="24"/>
          <w:szCs w:val="24"/>
        </w:rPr>
        <w:t xml:space="preserve"> </w:t>
      </w:r>
      <w:r w:rsidR="00B32B85" w:rsidRPr="00B32B85">
        <w:rPr>
          <w:rFonts w:ascii="Times New Roman" w:hAnsi="Times New Roman" w:cs="Times New Roman"/>
          <w:sz w:val="24"/>
          <w:szCs w:val="24"/>
        </w:rPr>
        <w:t>(supra)</w:t>
      </w:r>
      <w:r w:rsidR="00A8461C" w:rsidRPr="00B32B85">
        <w:rPr>
          <w:rFonts w:ascii="Times New Roman" w:hAnsi="Times New Roman" w:cs="Times New Roman"/>
          <w:sz w:val="24"/>
          <w:szCs w:val="24"/>
        </w:rPr>
        <w:t>.</w:t>
      </w:r>
      <w:r w:rsidR="00A8461C" w:rsidRPr="00FD3C06">
        <w:rPr>
          <w:rFonts w:ascii="Times New Roman" w:hAnsi="Times New Roman" w:cs="Times New Roman"/>
          <w:sz w:val="24"/>
          <w:szCs w:val="24"/>
        </w:rPr>
        <w:t xml:space="preserve">  The South African Supreme Court of Appeal said:  </w:t>
      </w:r>
    </w:p>
    <w:p w:rsidR="00FD3C06" w:rsidRPr="00FD3C06" w:rsidRDefault="00FD3C06" w:rsidP="00FD3C06">
      <w:pPr>
        <w:pStyle w:val="ListParagraph"/>
        <w:spacing w:after="0" w:line="240" w:lineRule="auto"/>
        <w:ind w:left="1440"/>
        <w:jc w:val="both"/>
        <w:rPr>
          <w:rFonts w:ascii="Times New Roman" w:hAnsi="Times New Roman" w:cs="Times New Roman"/>
          <w:sz w:val="20"/>
          <w:szCs w:val="20"/>
        </w:rPr>
      </w:pPr>
      <w:r w:rsidRPr="00FD3C06">
        <w:rPr>
          <w:rFonts w:ascii="Times New Roman" w:hAnsi="Times New Roman" w:cs="Times New Roman"/>
          <w:sz w:val="20"/>
          <w:szCs w:val="20"/>
        </w:rPr>
        <w:t xml:space="preserve">“In the circumstances, the view that the vindicatory action is a ‘debt’ as contemplated by the Prescription Act which prescribes after three years is, in my opinion, contrary to the scheme of the Act. It would, if upheld, undermine the significance of the distinction which the Prescription Act draws between extinctive </w:t>
      </w:r>
      <w:proofErr w:type="gramStart"/>
      <w:r w:rsidRPr="00FD3C06">
        <w:rPr>
          <w:rFonts w:ascii="Times New Roman" w:hAnsi="Times New Roman" w:cs="Times New Roman"/>
          <w:sz w:val="20"/>
          <w:szCs w:val="20"/>
        </w:rPr>
        <w:t>prescription</w:t>
      </w:r>
      <w:proofErr w:type="gramEnd"/>
      <w:r w:rsidRPr="00FD3C06">
        <w:rPr>
          <w:rFonts w:ascii="Times New Roman" w:hAnsi="Times New Roman" w:cs="Times New Roman"/>
          <w:sz w:val="20"/>
          <w:szCs w:val="20"/>
        </w:rPr>
        <w:t xml:space="preserve">, on the one hand and acquisitive prescription on the other. In the case of acquisitive prescription, one has to do with real rights. In the case of extinctive prescription, one has to do with the relationship between a creditor and a debtor. The effect of extinctive prescription is that a right of action vested in the creditor, which is a corollary of a ‘debt’, becomes extinguished simultaneously with that debt. In other words, what the creditor loses as a result of operation of extinctive prescription is his right of action against the debtor, which is a personal right. The creditor does not lose a right to a thing. To equate the vindicatory action with a ‘debt’ has an unintended consequence in that by way of extinctive prescription the debtor acquires ownership of a creditor’s property after three years instead of 30 years that is provided for in s 1 of the Prescription Act. This is an absurdity and not a sensible interpretation of the Prescription Act.” </w:t>
      </w:r>
    </w:p>
    <w:p w:rsidR="00FD3C06" w:rsidRDefault="00FD3C06" w:rsidP="00FD3C06">
      <w:pPr>
        <w:pStyle w:val="ListParagraph"/>
        <w:spacing w:line="360" w:lineRule="auto"/>
        <w:jc w:val="both"/>
        <w:rPr>
          <w:rFonts w:ascii="Times New Roman" w:hAnsi="Times New Roman" w:cs="Times New Roman"/>
          <w:sz w:val="24"/>
          <w:szCs w:val="24"/>
        </w:rPr>
      </w:pPr>
    </w:p>
    <w:p w:rsidR="00FD3C06" w:rsidRDefault="006056D9"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 xml:space="preserve">What must not be lost and which I must emphasise is that by extinctive prescription a creditor is stripped only of his/her/its </w:t>
      </w:r>
      <w:r w:rsidRPr="00FD3C06">
        <w:rPr>
          <w:rFonts w:ascii="Times New Roman" w:hAnsi="Times New Roman" w:cs="Times New Roman"/>
          <w:color w:val="001D35"/>
          <w:sz w:val="24"/>
          <w:szCs w:val="24"/>
          <w:shd w:val="clear" w:color="auto" w:fill="FFFFFF"/>
        </w:rPr>
        <w:t>legal ability to institute or bring a claim and seek redress in the courts for an infraction of a right or for wrongful conduct.</w:t>
      </w:r>
      <w:r w:rsidRPr="00FD3C06">
        <w:rPr>
          <w:rFonts w:ascii="Times New Roman" w:hAnsi="Times New Roman" w:cs="Times New Roman"/>
          <w:sz w:val="24"/>
          <w:szCs w:val="24"/>
        </w:rPr>
        <w:t xml:space="preserve"> The creditor does not lose a right to his/her/its property. To argue that </w:t>
      </w:r>
      <w:r w:rsidR="00801C8A" w:rsidRPr="00FD3C06">
        <w:rPr>
          <w:rFonts w:ascii="Times New Roman" w:hAnsi="Times New Roman" w:cs="Times New Roman"/>
          <w:sz w:val="24"/>
          <w:szCs w:val="24"/>
        </w:rPr>
        <w:t xml:space="preserve">the concept of </w:t>
      </w:r>
      <w:r w:rsidRPr="00FD3C06">
        <w:rPr>
          <w:rFonts w:ascii="Times New Roman" w:hAnsi="Times New Roman" w:cs="Times New Roman"/>
          <w:sz w:val="24"/>
          <w:szCs w:val="24"/>
        </w:rPr>
        <w:t xml:space="preserve">extinctive </w:t>
      </w:r>
      <w:r w:rsidR="002C1279" w:rsidRPr="00FD3C06">
        <w:rPr>
          <w:rFonts w:ascii="Times New Roman" w:hAnsi="Times New Roman" w:cs="Times New Roman"/>
          <w:sz w:val="24"/>
          <w:szCs w:val="24"/>
        </w:rPr>
        <w:t>prescription</w:t>
      </w:r>
      <w:r w:rsidRPr="00FD3C06">
        <w:rPr>
          <w:rFonts w:ascii="Times New Roman" w:hAnsi="Times New Roman" w:cs="Times New Roman"/>
          <w:sz w:val="24"/>
          <w:szCs w:val="24"/>
        </w:rPr>
        <w:t xml:space="preserve"> can be applied to cases of eviction </w:t>
      </w:r>
      <w:r w:rsidR="00801C8A" w:rsidRPr="00FD3C06">
        <w:rPr>
          <w:rFonts w:ascii="Times New Roman" w:hAnsi="Times New Roman" w:cs="Times New Roman"/>
          <w:sz w:val="24"/>
          <w:szCs w:val="24"/>
        </w:rPr>
        <w:t>clearly</w:t>
      </w:r>
      <w:r w:rsidR="002C1279" w:rsidRPr="00FD3C06">
        <w:rPr>
          <w:rFonts w:ascii="Times New Roman" w:hAnsi="Times New Roman" w:cs="Times New Roman"/>
          <w:sz w:val="24"/>
          <w:szCs w:val="24"/>
        </w:rPr>
        <w:t xml:space="preserve"> amount</w:t>
      </w:r>
      <w:r w:rsidR="00801C8A" w:rsidRPr="00FD3C06">
        <w:rPr>
          <w:rFonts w:ascii="Times New Roman" w:hAnsi="Times New Roman" w:cs="Times New Roman"/>
          <w:sz w:val="24"/>
          <w:szCs w:val="24"/>
        </w:rPr>
        <w:t>s</w:t>
      </w:r>
      <w:r w:rsidR="002C1279" w:rsidRPr="00FD3C06">
        <w:rPr>
          <w:rFonts w:ascii="Times New Roman" w:hAnsi="Times New Roman" w:cs="Times New Roman"/>
          <w:sz w:val="24"/>
          <w:szCs w:val="24"/>
        </w:rPr>
        <w:t xml:space="preserve"> to accepting t</w:t>
      </w:r>
      <w:r w:rsidR="00C74798" w:rsidRPr="00FD3C06">
        <w:rPr>
          <w:rFonts w:ascii="Times New Roman" w:hAnsi="Times New Roman" w:cs="Times New Roman"/>
          <w:sz w:val="24"/>
          <w:szCs w:val="24"/>
        </w:rPr>
        <w:t>hat the defendant</w:t>
      </w:r>
      <w:r w:rsidR="002C1279" w:rsidRPr="00FD3C06">
        <w:rPr>
          <w:rFonts w:ascii="Times New Roman" w:hAnsi="Times New Roman" w:cs="Times New Roman"/>
          <w:sz w:val="24"/>
          <w:szCs w:val="24"/>
        </w:rPr>
        <w:t xml:space="preserve"> </w:t>
      </w:r>
      <w:r w:rsidR="00801C8A" w:rsidRPr="00FD3C06">
        <w:rPr>
          <w:rFonts w:ascii="Times New Roman" w:hAnsi="Times New Roman" w:cs="Times New Roman"/>
          <w:sz w:val="24"/>
          <w:szCs w:val="24"/>
        </w:rPr>
        <w:t xml:space="preserve">in this case </w:t>
      </w:r>
      <w:r w:rsidR="002C1279" w:rsidRPr="00FD3C06">
        <w:rPr>
          <w:rFonts w:ascii="Times New Roman" w:hAnsi="Times New Roman" w:cs="Times New Roman"/>
          <w:sz w:val="24"/>
          <w:szCs w:val="24"/>
        </w:rPr>
        <w:t>can</w:t>
      </w:r>
      <w:r w:rsidR="00C74798" w:rsidRPr="00FD3C06">
        <w:rPr>
          <w:rFonts w:ascii="Times New Roman" w:hAnsi="Times New Roman" w:cs="Times New Roman"/>
          <w:sz w:val="24"/>
          <w:szCs w:val="24"/>
        </w:rPr>
        <w:t xml:space="preserve"> acquire ownership of the plaintiffs’ house by the mere lapse of three years</w:t>
      </w:r>
      <w:r w:rsidR="002C1279" w:rsidRPr="00FD3C06">
        <w:rPr>
          <w:rFonts w:ascii="Times New Roman" w:hAnsi="Times New Roman" w:cs="Times New Roman"/>
          <w:sz w:val="24"/>
          <w:szCs w:val="24"/>
        </w:rPr>
        <w:t xml:space="preserve">. </w:t>
      </w:r>
      <w:r w:rsidR="00C74798" w:rsidRPr="00FD3C06">
        <w:rPr>
          <w:rFonts w:ascii="Times New Roman" w:hAnsi="Times New Roman" w:cs="Times New Roman"/>
          <w:sz w:val="24"/>
          <w:szCs w:val="24"/>
        </w:rPr>
        <w:t xml:space="preserve"> It is </w:t>
      </w:r>
      <w:r w:rsidR="002C1279" w:rsidRPr="00FD3C06">
        <w:rPr>
          <w:rFonts w:ascii="Times New Roman" w:hAnsi="Times New Roman" w:cs="Times New Roman"/>
          <w:sz w:val="24"/>
          <w:szCs w:val="24"/>
        </w:rPr>
        <w:t xml:space="preserve">not only </w:t>
      </w:r>
      <w:r w:rsidR="00C74798" w:rsidRPr="00FD3C06">
        <w:rPr>
          <w:rFonts w:ascii="Times New Roman" w:hAnsi="Times New Roman" w:cs="Times New Roman"/>
          <w:sz w:val="24"/>
          <w:szCs w:val="24"/>
        </w:rPr>
        <w:t>untenable</w:t>
      </w:r>
      <w:r w:rsidR="002C1279" w:rsidRPr="00FD3C06">
        <w:rPr>
          <w:rFonts w:ascii="Times New Roman" w:hAnsi="Times New Roman" w:cs="Times New Roman"/>
          <w:sz w:val="24"/>
          <w:szCs w:val="24"/>
        </w:rPr>
        <w:t xml:space="preserve"> but absurd</w:t>
      </w:r>
      <w:r w:rsidR="00C74798" w:rsidRPr="00FD3C06">
        <w:rPr>
          <w:rFonts w:ascii="Times New Roman" w:hAnsi="Times New Roman" w:cs="Times New Roman"/>
          <w:sz w:val="24"/>
          <w:szCs w:val="24"/>
        </w:rPr>
        <w:t xml:space="preserve">. To argue that </w:t>
      </w:r>
      <w:r w:rsidR="00C74798" w:rsidRPr="00FD3C06">
        <w:rPr>
          <w:rFonts w:ascii="Times New Roman" w:hAnsi="Times New Roman" w:cs="Times New Roman"/>
          <w:i/>
          <w:sz w:val="24"/>
          <w:szCs w:val="24"/>
        </w:rPr>
        <w:t xml:space="preserve">rei </w:t>
      </w:r>
      <w:proofErr w:type="spellStart"/>
      <w:r w:rsidR="00C74798" w:rsidRPr="00FD3C06">
        <w:rPr>
          <w:rFonts w:ascii="Times New Roman" w:hAnsi="Times New Roman" w:cs="Times New Roman"/>
          <w:i/>
          <w:sz w:val="24"/>
          <w:szCs w:val="24"/>
        </w:rPr>
        <w:t>vindicatio</w:t>
      </w:r>
      <w:proofErr w:type="spellEnd"/>
      <w:r w:rsidR="00C74798" w:rsidRPr="00FD3C06">
        <w:rPr>
          <w:rFonts w:ascii="Times New Roman" w:hAnsi="Times New Roman" w:cs="Times New Roman"/>
          <w:sz w:val="24"/>
          <w:szCs w:val="24"/>
        </w:rPr>
        <w:t xml:space="preserve"> is </w:t>
      </w:r>
      <w:r w:rsidR="00215CFE" w:rsidRPr="00FD3C06">
        <w:rPr>
          <w:rFonts w:ascii="Times New Roman" w:hAnsi="Times New Roman" w:cs="Times New Roman"/>
          <w:sz w:val="24"/>
          <w:szCs w:val="24"/>
        </w:rPr>
        <w:t>affected by extinctive prescription is</w:t>
      </w:r>
      <w:r w:rsidR="002C1279" w:rsidRPr="00FD3C06">
        <w:rPr>
          <w:rFonts w:ascii="Times New Roman" w:hAnsi="Times New Roman" w:cs="Times New Roman"/>
          <w:sz w:val="24"/>
          <w:szCs w:val="24"/>
        </w:rPr>
        <w:t xml:space="preserve"> akin to</w:t>
      </w:r>
      <w:r w:rsidR="00215CFE" w:rsidRPr="00FD3C06">
        <w:rPr>
          <w:rFonts w:ascii="Times New Roman" w:hAnsi="Times New Roman" w:cs="Times New Roman"/>
          <w:sz w:val="24"/>
          <w:szCs w:val="24"/>
        </w:rPr>
        <w:t xml:space="preserve"> saying the owner of </w:t>
      </w:r>
      <w:r w:rsidR="002C1279" w:rsidRPr="00FD3C06">
        <w:rPr>
          <w:rFonts w:ascii="Times New Roman" w:hAnsi="Times New Roman" w:cs="Times New Roman"/>
          <w:sz w:val="24"/>
          <w:szCs w:val="24"/>
        </w:rPr>
        <w:t>a</w:t>
      </w:r>
      <w:r w:rsidR="00215CFE" w:rsidRPr="00FD3C06">
        <w:rPr>
          <w:rFonts w:ascii="Times New Roman" w:hAnsi="Times New Roman" w:cs="Times New Roman"/>
          <w:sz w:val="24"/>
          <w:szCs w:val="24"/>
        </w:rPr>
        <w:t xml:space="preserve"> property loses </w:t>
      </w:r>
      <w:r w:rsidR="00801C8A" w:rsidRPr="00FD3C06">
        <w:rPr>
          <w:rFonts w:ascii="Times New Roman" w:hAnsi="Times New Roman" w:cs="Times New Roman"/>
          <w:sz w:val="24"/>
          <w:szCs w:val="24"/>
        </w:rPr>
        <w:t xml:space="preserve">only </w:t>
      </w:r>
      <w:r w:rsidR="00215CFE" w:rsidRPr="00FD3C06">
        <w:rPr>
          <w:rFonts w:ascii="Times New Roman" w:hAnsi="Times New Roman" w:cs="Times New Roman"/>
          <w:sz w:val="24"/>
          <w:szCs w:val="24"/>
        </w:rPr>
        <w:t>his/her</w:t>
      </w:r>
      <w:r w:rsidR="002C1279" w:rsidRPr="00FD3C06">
        <w:rPr>
          <w:rFonts w:ascii="Times New Roman" w:hAnsi="Times New Roman" w:cs="Times New Roman"/>
          <w:sz w:val="24"/>
          <w:szCs w:val="24"/>
        </w:rPr>
        <w:t>/</w:t>
      </w:r>
      <w:proofErr w:type="spellStart"/>
      <w:r w:rsidR="002C1279" w:rsidRPr="00FD3C06">
        <w:rPr>
          <w:rFonts w:ascii="Times New Roman" w:hAnsi="Times New Roman" w:cs="Times New Roman"/>
          <w:sz w:val="24"/>
          <w:szCs w:val="24"/>
        </w:rPr>
        <w:t>its</w:t>
      </w:r>
      <w:proofErr w:type="spellEnd"/>
      <w:r w:rsidR="00215CFE" w:rsidRPr="00FD3C06">
        <w:rPr>
          <w:rFonts w:ascii="Times New Roman" w:hAnsi="Times New Roman" w:cs="Times New Roman"/>
          <w:sz w:val="24"/>
          <w:szCs w:val="24"/>
        </w:rPr>
        <w:t xml:space="preserve"> right of action against the possessor </w:t>
      </w:r>
      <w:r w:rsidR="002C1279" w:rsidRPr="00FD3C06">
        <w:rPr>
          <w:rFonts w:ascii="Times New Roman" w:hAnsi="Times New Roman" w:cs="Times New Roman"/>
          <w:sz w:val="24"/>
          <w:szCs w:val="24"/>
        </w:rPr>
        <w:t>yet</w:t>
      </w:r>
      <w:r w:rsidR="00215CFE" w:rsidRPr="00FD3C06">
        <w:rPr>
          <w:rFonts w:ascii="Times New Roman" w:hAnsi="Times New Roman" w:cs="Times New Roman"/>
          <w:sz w:val="24"/>
          <w:szCs w:val="24"/>
        </w:rPr>
        <w:t xml:space="preserve"> in truth he/she</w:t>
      </w:r>
      <w:r w:rsidR="002C1279" w:rsidRPr="00FD3C06">
        <w:rPr>
          <w:rFonts w:ascii="Times New Roman" w:hAnsi="Times New Roman" w:cs="Times New Roman"/>
          <w:sz w:val="24"/>
          <w:szCs w:val="24"/>
        </w:rPr>
        <w:t>/it</w:t>
      </w:r>
      <w:r w:rsidR="00215CFE" w:rsidRPr="00FD3C06">
        <w:rPr>
          <w:rFonts w:ascii="Times New Roman" w:hAnsi="Times New Roman" w:cs="Times New Roman"/>
          <w:sz w:val="24"/>
          <w:szCs w:val="24"/>
        </w:rPr>
        <w:t xml:space="preserve"> loses </w:t>
      </w:r>
      <w:r w:rsidR="002C1279" w:rsidRPr="00FD3C06">
        <w:rPr>
          <w:rFonts w:ascii="Times New Roman" w:hAnsi="Times New Roman" w:cs="Times New Roman"/>
          <w:sz w:val="24"/>
          <w:szCs w:val="24"/>
        </w:rPr>
        <w:t>the</w:t>
      </w:r>
      <w:r w:rsidR="00215CFE" w:rsidRPr="00FD3C06">
        <w:rPr>
          <w:rFonts w:ascii="Times New Roman" w:hAnsi="Times New Roman" w:cs="Times New Roman"/>
          <w:sz w:val="24"/>
          <w:szCs w:val="24"/>
        </w:rPr>
        <w:t xml:space="preserve"> right to </w:t>
      </w:r>
      <w:r w:rsidR="002C1279" w:rsidRPr="00FD3C06">
        <w:rPr>
          <w:rFonts w:ascii="Times New Roman" w:hAnsi="Times New Roman" w:cs="Times New Roman"/>
          <w:sz w:val="24"/>
          <w:szCs w:val="24"/>
        </w:rPr>
        <w:t>the</w:t>
      </w:r>
      <w:r w:rsidR="00215CFE" w:rsidRPr="00FD3C06">
        <w:rPr>
          <w:rFonts w:ascii="Times New Roman" w:hAnsi="Times New Roman" w:cs="Times New Roman"/>
          <w:sz w:val="24"/>
          <w:szCs w:val="24"/>
        </w:rPr>
        <w:t xml:space="preserve"> property. If </w:t>
      </w:r>
      <w:r w:rsidR="00801C8A" w:rsidRPr="00FD3C06">
        <w:rPr>
          <w:rFonts w:ascii="Times New Roman" w:hAnsi="Times New Roman" w:cs="Times New Roman"/>
          <w:sz w:val="24"/>
          <w:szCs w:val="24"/>
        </w:rPr>
        <w:t xml:space="preserve">extinctive </w:t>
      </w:r>
      <w:r w:rsidR="002C1279" w:rsidRPr="00FD3C06">
        <w:rPr>
          <w:rFonts w:ascii="Times New Roman" w:hAnsi="Times New Roman" w:cs="Times New Roman"/>
          <w:sz w:val="24"/>
          <w:szCs w:val="24"/>
        </w:rPr>
        <w:t xml:space="preserve">prescription as </w:t>
      </w:r>
      <w:r w:rsidR="00801C8A" w:rsidRPr="00FD3C06">
        <w:rPr>
          <w:rFonts w:ascii="Times New Roman" w:hAnsi="Times New Roman" w:cs="Times New Roman"/>
          <w:sz w:val="24"/>
          <w:szCs w:val="24"/>
        </w:rPr>
        <w:t>provided under</w:t>
      </w:r>
      <w:r w:rsidR="002C1279" w:rsidRPr="00FD3C06">
        <w:rPr>
          <w:rFonts w:ascii="Times New Roman" w:hAnsi="Times New Roman" w:cs="Times New Roman"/>
          <w:sz w:val="24"/>
          <w:szCs w:val="24"/>
        </w:rPr>
        <w:t xml:space="preserve"> </w:t>
      </w:r>
      <w:r w:rsidR="00FD3C06">
        <w:rPr>
          <w:rFonts w:ascii="Times New Roman" w:hAnsi="Times New Roman" w:cs="Times New Roman"/>
          <w:sz w:val="24"/>
          <w:szCs w:val="24"/>
        </w:rPr>
        <w:t>section</w:t>
      </w:r>
      <w:r w:rsidR="002C1279" w:rsidRPr="00FD3C06">
        <w:rPr>
          <w:rFonts w:ascii="Times New Roman" w:hAnsi="Times New Roman" w:cs="Times New Roman"/>
          <w:sz w:val="24"/>
          <w:szCs w:val="24"/>
        </w:rPr>
        <w:t xml:space="preserve"> 15(d) of the Act were to be used to bar the </w:t>
      </w:r>
      <w:r w:rsidR="00801C8A" w:rsidRPr="00FD3C06">
        <w:rPr>
          <w:rFonts w:ascii="Times New Roman" w:hAnsi="Times New Roman" w:cs="Times New Roman"/>
          <w:sz w:val="24"/>
          <w:szCs w:val="24"/>
        </w:rPr>
        <w:t>first plaintiff from</w:t>
      </w:r>
      <w:r w:rsidR="002C1279" w:rsidRPr="00FD3C06">
        <w:rPr>
          <w:rFonts w:ascii="Times New Roman" w:hAnsi="Times New Roman" w:cs="Times New Roman"/>
          <w:sz w:val="24"/>
          <w:szCs w:val="24"/>
        </w:rPr>
        <w:t xml:space="preserve"> reclaiming </w:t>
      </w:r>
      <w:r w:rsidR="00801C8A" w:rsidRPr="00FD3C06">
        <w:rPr>
          <w:rFonts w:ascii="Times New Roman" w:hAnsi="Times New Roman" w:cs="Times New Roman"/>
          <w:sz w:val="24"/>
          <w:szCs w:val="24"/>
        </w:rPr>
        <w:t>its house from the defendant</w:t>
      </w:r>
      <w:r w:rsidR="00215CFE" w:rsidRPr="00FD3C06">
        <w:rPr>
          <w:rFonts w:ascii="Times New Roman" w:hAnsi="Times New Roman" w:cs="Times New Roman"/>
          <w:sz w:val="24"/>
          <w:szCs w:val="24"/>
        </w:rPr>
        <w:t xml:space="preserve">, </w:t>
      </w:r>
      <w:r w:rsidR="002C1279" w:rsidRPr="00FD3C06">
        <w:rPr>
          <w:rFonts w:ascii="Times New Roman" w:hAnsi="Times New Roman" w:cs="Times New Roman"/>
          <w:sz w:val="24"/>
          <w:szCs w:val="24"/>
        </w:rPr>
        <w:t xml:space="preserve">then </w:t>
      </w:r>
      <w:r w:rsidR="00215CFE" w:rsidRPr="00FD3C06">
        <w:rPr>
          <w:rFonts w:ascii="Times New Roman" w:hAnsi="Times New Roman" w:cs="Times New Roman"/>
          <w:sz w:val="24"/>
          <w:szCs w:val="24"/>
        </w:rPr>
        <w:t xml:space="preserve">there </w:t>
      </w:r>
      <w:r w:rsidR="00215CFE" w:rsidRPr="00FD3C06">
        <w:rPr>
          <w:rFonts w:ascii="Times New Roman" w:hAnsi="Times New Roman" w:cs="Times New Roman"/>
          <w:sz w:val="24"/>
          <w:szCs w:val="24"/>
        </w:rPr>
        <w:lastRenderedPageBreak/>
        <w:t xml:space="preserve">would be nothing to stop the </w:t>
      </w:r>
      <w:r w:rsidR="00801C8A" w:rsidRPr="00FD3C06">
        <w:rPr>
          <w:rFonts w:ascii="Times New Roman" w:hAnsi="Times New Roman" w:cs="Times New Roman"/>
          <w:sz w:val="24"/>
          <w:szCs w:val="24"/>
        </w:rPr>
        <w:t>defendant</w:t>
      </w:r>
      <w:r w:rsidR="00215CFE" w:rsidRPr="00FD3C06">
        <w:rPr>
          <w:rFonts w:ascii="Times New Roman" w:hAnsi="Times New Roman" w:cs="Times New Roman"/>
          <w:sz w:val="24"/>
          <w:szCs w:val="24"/>
        </w:rPr>
        <w:t xml:space="preserve"> from possessing the property for the uninterrupted period required for him/her to become its owner. </w:t>
      </w:r>
    </w:p>
    <w:p w:rsidR="00FD3C06" w:rsidRDefault="002C1279"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 xml:space="preserve">Mr </w:t>
      </w:r>
      <w:proofErr w:type="spellStart"/>
      <w:r w:rsidRPr="00FD3C06">
        <w:rPr>
          <w:rFonts w:ascii="Times New Roman" w:hAnsi="Times New Roman" w:cs="Times New Roman"/>
          <w:i/>
          <w:sz w:val="24"/>
          <w:szCs w:val="24"/>
        </w:rPr>
        <w:t>Chamunorwa</w:t>
      </w:r>
      <w:proofErr w:type="spellEnd"/>
      <w:r w:rsidRPr="00FD3C06">
        <w:rPr>
          <w:rFonts w:ascii="Times New Roman" w:hAnsi="Times New Roman" w:cs="Times New Roman"/>
          <w:sz w:val="24"/>
          <w:szCs w:val="24"/>
        </w:rPr>
        <w:t xml:space="preserve"> for t</w:t>
      </w:r>
      <w:r w:rsidR="00215CFE" w:rsidRPr="00FD3C06">
        <w:rPr>
          <w:rFonts w:ascii="Times New Roman" w:hAnsi="Times New Roman" w:cs="Times New Roman"/>
          <w:sz w:val="24"/>
          <w:szCs w:val="24"/>
        </w:rPr>
        <w:t xml:space="preserve">he defendant, advanced the </w:t>
      </w:r>
      <w:r w:rsidRPr="00FD3C06">
        <w:rPr>
          <w:rFonts w:ascii="Times New Roman" w:hAnsi="Times New Roman" w:cs="Times New Roman"/>
          <w:sz w:val="24"/>
          <w:szCs w:val="24"/>
        </w:rPr>
        <w:t xml:space="preserve">unconvincing </w:t>
      </w:r>
      <w:r w:rsidR="00215CFE" w:rsidRPr="00FD3C06">
        <w:rPr>
          <w:rFonts w:ascii="Times New Roman" w:hAnsi="Times New Roman" w:cs="Times New Roman"/>
          <w:sz w:val="24"/>
          <w:szCs w:val="24"/>
        </w:rPr>
        <w:t xml:space="preserve">argument that the plaintiffs could reclaim the house upon the death of the defendant. That contention presumes that such death would occur soon and in any event before the expiration of the thirty years </w:t>
      </w:r>
      <w:r w:rsidRPr="00FD3C06">
        <w:rPr>
          <w:rFonts w:ascii="Times New Roman" w:hAnsi="Times New Roman" w:cs="Times New Roman"/>
          <w:sz w:val="24"/>
          <w:szCs w:val="24"/>
        </w:rPr>
        <w:t xml:space="preserve">required </w:t>
      </w:r>
      <w:r w:rsidR="00215CFE" w:rsidRPr="00FD3C06">
        <w:rPr>
          <w:rFonts w:ascii="Times New Roman" w:hAnsi="Times New Roman" w:cs="Times New Roman"/>
          <w:sz w:val="24"/>
          <w:szCs w:val="24"/>
        </w:rPr>
        <w:t>for the defendant to secure the house as his own in terms of s</w:t>
      </w:r>
      <w:r w:rsidR="00FD3C06">
        <w:rPr>
          <w:rFonts w:ascii="Times New Roman" w:hAnsi="Times New Roman" w:cs="Times New Roman"/>
          <w:sz w:val="24"/>
          <w:szCs w:val="24"/>
        </w:rPr>
        <w:t>ection</w:t>
      </w:r>
      <w:r w:rsidR="00215CFE" w:rsidRPr="00FD3C06">
        <w:rPr>
          <w:rFonts w:ascii="Times New Roman" w:hAnsi="Times New Roman" w:cs="Times New Roman"/>
          <w:sz w:val="24"/>
          <w:szCs w:val="24"/>
        </w:rPr>
        <w:t xml:space="preserve"> 4 of the Prescription Act. </w:t>
      </w:r>
      <w:r w:rsidRPr="00FD3C06">
        <w:rPr>
          <w:rFonts w:ascii="Times New Roman" w:hAnsi="Times New Roman" w:cs="Times New Roman"/>
          <w:sz w:val="24"/>
          <w:szCs w:val="24"/>
        </w:rPr>
        <w:t>Yet counsel</w:t>
      </w:r>
      <w:r w:rsidR="00215CFE" w:rsidRPr="00FD3C06">
        <w:rPr>
          <w:rFonts w:ascii="Times New Roman" w:hAnsi="Times New Roman" w:cs="Times New Roman"/>
          <w:sz w:val="24"/>
          <w:szCs w:val="24"/>
        </w:rPr>
        <w:t xml:space="preserve"> admitted </w:t>
      </w:r>
      <w:r w:rsidRPr="00FD3C06">
        <w:rPr>
          <w:rFonts w:ascii="Times New Roman" w:hAnsi="Times New Roman" w:cs="Times New Roman"/>
          <w:sz w:val="24"/>
          <w:szCs w:val="24"/>
        </w:rPr>
        <w:t>the</w:t>
      </w:r>
      <w:r w:rsidR="00215CFE" w:rsidRPr="00FD3C06">
        <w:rPr>
          <w:rFonts w:ascii="Times New Roman" w:hAnsi="Times New Roman" w:cs="Times New Roman"/>
          <w:sz w:val="24"/>
          <w:szCs w:val="24"/>
        </w:rPr>
        <w:t xml:space="preserve"> </w:t>
      </w:r>
      <w:r w:rsidR="005E7076" w:rsidRPr="00FD3C06">
        <w:rPr>
          <w:rFonts w:ascii="Times New Roman" w:hAnsi="Times New Roman" w:cs="Times New Roman"/>
          <w:sz w:val="24"/>
          <w:szCs w:val="24"/>
        </w:rPr>
        <w:t>apparent</w:t>
      </w:r>
      <w:r w:rsidR="00215CFE" w:rsidRPr="00FD3C06">
        <w:rPr>
          <w:rFonts w:ascii="Times New Roman" w:hAnsi="Times New Roman" w:cs="Times New Roman"/>
          <w:sz w:val="24"/>
          <w:szCs w:val="24"/>
        </w:rPr>
        <w:t xml:space="preserve"> </w:t>
      </w:r>
      <w:r w:rsidRPr="00FD3C06">
        <w:rPr>
          <w:rFonts w:ascii="Times New Roman" w:hAnsi="Times New Roman" w:cs="Times New Roman"/>
          <w:sz w:val="24"/>
          <w:szCs w:val="24"/>
        </w:rPr>
        <w:t xml:space="preserve">fact that </w:t>
      </w:r>
      <w:r w:rsidR="00215CFE" w:rsidRPr="00FD3C06">
        <w:rPr>
          <w:rFonts w:ascii="Times New Roman" w:hAnsi="Times New Roman" w:cs="Times New Roman"/>
          <w:sz w:val="24"/>
          <w:szCs w:val="24"/>
        </w:rPr>
        <w:t xml:space="preserve">from a reading of the authority of </w:t>
      </w:r>
      <w:r w:rsidR="00215CFE" w:rsidRPr="00FD3C06">
        <w:rPr>
          <w:rFonts w:ascii="Times New Roman" w:hAnsi="Times New Roman" w:cs="Times New Roman"/>
          <w:i/>
          <w:sz w:val="24"/>
          <w:szCs w:val="24"/>
        </w:rPr>
        <w:t xml:space="preserve">John </w:t>
      </w:r>
      <w:proofErr w:type="spellStart"/>
      <w:r w:rsidR="00215CFE" w:rsidRPr="00FD3C06">
        <w:rPr>
          <w:rFonts w:ascii="Times New Roman" w:hAnsi="Times New Roman" w:cs="Times New Roman"/>
          <w:i/>
          <w:sz w:val="24"/>
          <w:szCs w:val="24"/>
        </w:rPr>
        <w:t>Conradie</w:t>
      </w:r>
      <w:proofErr w:type="spellEnd"/>
      <w:r w:rsidR="00215CFE" w:rsidRPr="00FD3C06">
        <w:rPr>
          <w:rFonts w:ascii="Times New Roman" w:hAnsi="Times New Roman" w:cs="Times New Roman"/>
          <w:sz w:val="24"/>
          <w:szCs w:val="24"/>
        </w:rPr>
        <w:t>, the Supreme Court never dealt with or adverted to s</w:t>
      </w:r>
      <w:r w:rsidR="00FD3C06">
        <w:rPr>
          <w:rFonts w:ascii="Times New Roman" w:hAnsi="Times New Roman" w:cs="Times New Roman"/>
          <w:sz w:val="24"/>
          <w:szCs w:val="24"/>
        </w:rPr>
        <w:t>ection</w:t>
      </w:r>
      <w:r w:rsidR="00215CFE" w:rsidRPr="00FD3C06">
        <w:rPr>
          <w:rFonts w:ascii="Times New Roman" w:hAnsi="Times New Roman" w:cs="Times New Roman"/>
          <w:sz w:val="24"/>
          <w:szCs w:val="24"/>
        </w:rPr>
        <w:t xml:space="preserve"> 4 of the Prescription Act which deals with acquisitive prescription. It is for that </w:t>
      </w:r>
      <w:r w:rsidR="005E7076" w:rsidRPr="00FD3C06">
        <w:rPr>
          <w:rFonts w:ascii="Times New Roman" w:hAnsi="Times New Roman" w:cs="Times New Roman"/>
          <w:sz w:val="24"/>
          <w:szCs w:val="24"/>
        </w:rPr>
        <w:t>reason</w:t>
      </w:r>
      <w:r w:rsidR="00215CFE" w:rsidRPr="00FD3C06">
        <w:rPr>
          <w:rFonts w:ascii="Times New Roman" w:hAnsi="Times New Roman" w:cs="Times New Roman"/>
          <w:sz w:val="24"/>
          <w:szCs w:val="24"/>
        </w:rPr>
        <w:t xml:space="preserve"> that I </w:t>
      </w:r>
      <w:r w:rsidR="00801C8A" w:rsidRPr="00FD3C06">
        <w:rPr>
          <w:rFonts w:ascii="Times New Roman" w:hAnsi="Times New Roman" w:cs="Times New Roman"/>
          <w:sz w:val="24"/>
          <w:szCs w:val="24"/>
        </w:rPr>
        <w:t>earlier found</w:t>
      </w:r>
      <w:r w:rsidR="00215CFE" w:rsidRPr="00FD3C06">
        <w:rPr>
          <w:rFonts w:ascii="Times New Roman" w:hAnsi="Times New Roman" w:cs="Times New Roman"/>
          <w:sz w:val="24"/>
          <w:szCs w:val="24"/>
        </w:rPr>
        <w:t xml:space="preserve"> the dispute before me to be clearly distinguishable from </w:t>
      </w:r>
      <w:r w:rsidR="00215CFE" w:rsidRPr="00FD3C06">
        <w:rPr>
          <w:rFonts w:ascii="Times New Roman" w:hAnsi="Times New Roman" w:cs="Times New Roman"/>
          <w:i/>
          <w:sz w:val="24"/>
          <w:szCs w:val="24"/>
        </w:rPr>
        <w:t xml:space="preserve">John </w:t>
      </w:r>
      <w:proofErr w:type="spellStart"/>
      <w:r w:rsidR="00215CFE" w:rsidRPr="00FD3C06">
        <w:rPr>
          <w:rFonts w:ascii="Times New Roman" w:hAnsi="Times New Roman" w:cs="Times New Roman"/>
          <w:i/>
          <w:sz w:val="24"/>
          <w:szCs w:val="24"/>
        </w:rPr>
        <w:t>Conradie</w:t>
      </w:r>
      <w:proofErr w:type="spellEnd"/>
      <w:r w:rsidR="00215CFE" w:rsidRPr="00FD3C06">
        <w:rPr>
          <w:rFonts w:ascii="Times New Roman" w:hAnsi="Times New Roman" w:cs="Times New Roman"/>
          <w:sz w:val="24"/>
          <w:szCs w:val="24"/>
        </w:rPr>
        <w:t xml:space="preserve">. </w:t>
      </w:r>
      <w:r w:rsidR="005E7076" w:rsidRPr="00FD3C06">
        <w:rPr>
          <w:rFonts w:ascii="Times New Roman" w:hAnsi="Times New Roman" w:cs="Times New Roman"/>
          <w:sz w:val="24"/>
          <w:szCs w:val="24"/>
        </w:rPr>
        <w:t>I</w:t>
      </w:r>
      <w:r w:rsidR="00801C8A" w:rsidRPr="00FD3C06">
        <w:rPr>
          <w:rFonts w:ascii="Times New Roman" w:hAnsi="Times New Roman" w:cs="Times New Roman"/>
          <w:sz w:val="24"/>
          <w:szCs w:val="24"/>
        </w:rPr>
        <w:t>t is also for the reason I stated above, that I am constrained to</w:t>
      </w:r>
      <w:r w:rsidR="005E7076" w:rsidRPr="00FD3C06">
        <w:rPr>
          <w:rFonts w:ascii="Times New Roman" w:hAnsi="Times New Roman" w:cs="Times New Roman"/>
          <w:sz w:val="24"/>
          <w:szCs w:val="24"/>
        </w:rPr>
        <w:t xml:space="preserve"> fully associate myself with the remarks</w:t>
      </w:r>
      <w:r w:rsidR="00EE0EEF">
        <w:rPr>
          <w:rFonts w:ascii="Times New Roman" w:hAnsi="Times New Roman" w:cs="Times New Roman"/>
          <w:sz w:val="24"/>
          <w:szCs w:val="24"/>
        </w:rPr>
        <w:t xml:space="preserve"> </w:t>
      </w:r>
      <w:r w:rsidR="005E7076" w:rsidRPr="00FD3C06">
        <w:rPr>
          <w:rFonts w:ascii="Times New Roman" w:hAnsi="Times New Roman" w:cs="Times New Roman"/>
          <w:sz w:val="24"/>
          <w:szCs w:val="24"/>
        </w:rPr>
        <w:t xml:space="preserve">in </w:t>
      </w:r>
      <w:proofErr w:type="spellStart"/>
      <w:r w:rsidR="005E7076" w:rsidRPr="00FD3C06">
        <w:rPr>
          <w:rFonts w:ascii="Times New Roman" w:hAnsi="Times New Roman" w:cs="Times New Roman"/>
          <w:i/>
          <w:sz w:val="24"/>
          <w:szCs w:val="24"/>
        </w:rPr>
        <w:t>Chimbetete</w:t>
      </w:r>
      <w:proofErr w:type="spellEnd"/>
      <w:r w:rsidR="005E7076" w:rsidRPr="00FD3C06">
        <w:rPr>
          <w:rFonts w:ascii="Times New Roman" w:hAnsi="Times New Roman" w:cs="Times New Roman"/>
          <w:i/>
          <w:sz w:val="24"/>
          <w:szCs w:val="24"/>
        </w:rPr>
        <w:t xml:space="preserve"> v Bako</w:t>
      </w:r>
      <w:r w:rsidR="005E7076" w:rsidRPr="00FD3C06">
        <w:rPr>
          <w:rFonts w:ascii="Times New Roman" w:hAnsi="Times New Roman" w:cs="Times New Roman"/>
          <w:sz w:val="24"/>
          <w:szCs w:val="24"/>
        </w:rPr>
        <w:t xml:space="preserve"> (supra) that:</w:t>
      </w:r>
    </w:p>
    <w:p w:rsidR="00FD3C06" w:rsidRDefault="00FD3C06" w:rsidP="00FD3C06">
      <w:pPr>
        <w:pStyle w:val="ListParagraph"/>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t>“In my view, there is merit in the argument that a claim under</w:t>
      </w:r>
      <w:r>
        <w:rPr>
          <w:rFonts w:ascii="Times New Roman" w:hAnsi="Times New Roman" w:cs="Times New Roman"/>
          <w:i/>
          <w:iCs/>
          <w:sz w:val="20"/>
          <w:szCs w:val="20"/>
        </w:rPr>
        <w:t xml:space="preserve"> rei </w:t>
      </w:r>
      <w:proofErr w:type="spellStart"/>
      <w:r>
        <w:rPr>
          <w:rFonts w:ascii="Times New Roman" w:hAnsi="Times New Roman" w:cs="Times New Roman"/>
          <w:i/>
          <w:iCs/>
          <w:sz w:val="20"/>
          <w:szCs w:val="20"/>
        </w:rPr>
        <w:t>vindicatio</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because it is a claim based on ownership of a thing, cannot be described as a debt as contemplated in the Prescription Act. If it were so, it would mean a possessor would, by extinctive prescription acquire ownership of a thing outside the provisions of section 4 of the Act, which says: </w:t>
      </w:r>
    </w:p>
    <w:p w:rsidR="00FD3C06" w:rsidRPr="005E7076" w:rsidRDefault="00FD3C06" w:rsidP="00FD3C06">
      <w:pPr>
        <w:pStyle w:val="ListParagraph"/>
        <w:spacing w:after="0" w:line="240" w:lineRule="auto"/>
        <w:ind w:left="1440"/>
        <w:jc w:val="both"/>
        <w:rPr>
          <w:rFonts w:ascii="Times New Roman" w:hAnsi="Times New Roman" w:cs="Times New Roman"/>
          <w:sz w:val="20"/>
          <w:szCs w:val="20"/>
        </w:rPr>
      </w:pPr>
      <w:r w:rsidRPr="005E7076">
        <w:rPr>
          <w:rFonts w:ascii="Times New Roman" w:hAnsi="Times New Roman" w:cs="Times New Roman"/>
          <w:sz w:val="20"/>
          <w:szCs w:val="20"/>
        </w:rPr>
        <w:tab/>
        <w:t>“4 Acquisition of things by prescription</w:t>
      </w:r>
    </w:p>
    <w:p w:rsidR="00FD3C06" w:rsidRPr="005E7076" w:rsidRDefault="00FD3C06" w:rsidP="00FD3C06">
      <w:pPr>
        <w:pStyle w:val="ListParagraph"/>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tab/>
      </w:r>
      <w:r w:rsidRPr="005E7076">
        <w:rPr>
          <w:rFonts w:ascii="Times New Roman" w:hAnsi="Times New Roman" w:cs="Times New Roman"/>
          <w:sz w:val="20"/>
          <w:szCs w:val="20"/>
        </w:rPr>
        <w:t xml:space="preserve">Subject to this Part and Part V, a person shall by prescription become the owner of a thing </w:t>
      </w:r>
      <w:r>
        <w:rPr>
          <w:rFonts w:ascii="Times New Roman" w:hAnsi="Times New Roman" w:cs="Times New Roman"/>
          <w:sz w:val="20"/>
          <w:szCs w:val="20"/>
        </w:rPr>
        <w:tab/>
      </w:r>
      <w:r w:rsidRPr="005E7076">
        <w:rPr>
          <w:rFonts w:ascii="Times New Roman" w:hAnsi="Times New Roman" w:cs="Times New Roman"/>
          <w:sz w:val="20"/>
          <w:szCs w:val="20"/>
        </w:rPr>
        <w:t>which he has possessed openly and as if he were the owner thereof for—</w:t>
      </w:r>
    </w:p>
    <w:p w:rsidR="00FD3C06" w:rsidRPr="005E7076" w:rsidRDefault="00FD3C06" w:rsidP="00FD3C06">
      <w:pPr>
        <w:pStyle w:val="ListParagraph"/>
        <w:spacing w:after="0" w:line="240" w:lineRule="auto"/>
        <w:ind w:left="1440"/>
        <w:jc w:val="both"/>
        <w:rPr>
          <w:rFonts w:ascii="Times New Roman" w:hAnsi="Times New Roman" w:cs="Times New Roman"/>
          <w:sz w:val="20"/>
          <w:szCs w:val="20"/>
        </w:rPr>
      </w:pPr>
      <w:r w:rsidRPr="005E7076">
        <w:rPr>
          <w:rFonts w:ascii="Times New Roman" w:hAnsi="Times New Roman" w:cs="Times New Roman"/>
          <w:sz w:val="20"/>
          <w:szCs w:val="20"/>
        </w:rPr>
        <w:tab/>
      </w:r>
      <w:r w:rsidRPr="005E7076">
        <w:rPr>
          <w:rFonts w:ascii="Times New Roman" w:hAnsi="Times New Roman" w:cs="Times New Roman"/>
          <w:sz w:val="20"/>
          <w:szCs w:val="20"/>
        </w:rPr>
        <w:tab/>
        <w:t>(</w:t>
      </w:r>
      <w:r w:rsidRPr="005E7076">
        <w:rPr>
          <w:rFonts w:ascii="Times New Roman" w:hAnsi="Times New Roman" w:cs="Times New Roman"/>
          <w:i/>
          <w:iCs/>
          <w:sz w:val="20"/>
          <w:szCs w:val="20"/>
        </w:rPr>
        <w:t>a</w:t>
      </w:r>
      <w:r w:rsidRPr="005E7076">
        <w:rPr>
          <w:rFonts w:ascii="Times New Roman" w:hAnsi="Times New Roman" w:cs="Times New Roman"/>
          <w:sz w:val="20"/>
          <w:szCs w:val="20"/>
        </w:rPr>
        <w:t xml:space="preserve">) </w:t>
      </w:r>
      <w:proofErr w:type="gramStart"/>
      <w:r w:rsidRPr="005E7076">
        <w:rPr>
          <w:rFonts w:ascii="Times New Roman" w:hAnsi="Times New Roman" w:cs="Times New Roman"/>
          <w:sz w:val="20"/>
          <w:szCs w:val="20"/>
        </w:rPr>
        <w:t>an</w:t>
      </w:r>
      <w:proofErr w:type="gramEnd"/>
      <w:r w:rsidRPr="005E7076">
        <w:rPr>
          <w:rFonts w:ascii="Times New Roman" w:hAnsi="Times New Roman" w:cs="Times New Roman"/>
          <w:sz w:val="20"/>
          <w:szCs w:val="20"/>
        </w:rPr>
        <w:t xml:space="preserve"> uninterrupted period of thirty years; or</w:t>
      </w:r>
    </w:p>
    <w:p w:rsidR="00FD3C06" w:rsidRPr="005E7076" w:rsidRDefault="00FD3C06" w:rsidP="00FD3C06">
      <w:pPr>
        <w:pStyle w:val="ListParagraph"/>
        <w:spacing w:after="0" w:line="240" w:lineRule="auto"/>
        <w:ind w:left="1440"/>
        <w:jc w:val="both"/>
        <w:rPr>
          <w:rFonts w:ascii="Times New Roman" w:hAnsi="Times New Roman" w:cs="Times New Roman"/>
          <w:sz w:val="20"/>
          <w:szCs w:val="20"/>
        </w:rPr>
      </w:pPr>
      <w:r w:rsidRPr="005E7076">
        <w:rPr>
          <w:rFonts w:ascii="Times New Roman" w:hAnsi="Times New Roman" w:cs="Times New Roman"/>
          <w:sz w:val="20"/>
          <w:szCs w:val="20"/>
        </w:rPr>
        <w:tab/>
      </w:r>
      <w:r w:rsidRPr="005E7076">
        <w:rPr>
          <w:rFonts w:ascii="Times New Roman" w:hAnsi="Times New Roman" w:cs="Times New Roman"/>
          <w:sz w:val="20"/>
          <w:szCs w:val="20"/>
        </w:rPr>
        <w:tab/>
        <w:t>(</w:t>
      </w:r>
      <w:r w:rsidRPr="005E7076">
        <w:rPr>
          <w:rFonts w:ascii="Times New Roman" w:hAnsi="Times New Roman" w:cs="Times New Roman"/>
          <w:i/>
          <w:iCs/>
          <w:sz w:val="20"/>
          <w:szCs w:val="20"/>
        </w:rPr>
        <w:t>b</w:t>
      </w:r>
      <w:r w:rsidRPr="005E7076">
        <w:rPr>
          <w:rFonts w:ascii="Times New Roman" w:hAnsi="Times New Roman" w:cs="Times New Roman"/>
          <w:sz w:val="20"/>
          <w:szCs w:val="20"/>
        </w:rPr>
        <w:t xml:space="preserve">) </w:t>
      </w:r>
      <w:proofErr w:type="gramStart"/>
      <w:r w:rsidRPr="005E7076">
        <w:rPr>
          <w:rFonts w:ascii="Times New Roman" w:hAnsi="Times New Roman" w:cs="Times New Roman"/>
          <w:sz w:val="20"/>
          <w:szCs w:val="20"/>
        </w:rPr>
        <w:t>a</w:t>
      </w:r>
      <w:proofErr w:type="gramEnd"/>
      <w:r w:rsidRPr="005E7076">
        <w:rPr>
          <w:rFonts w:ascii="Times New Roman" w:hAnsi="Times New Roman" w:cs="Times New Roman"/>
          <w:sz w:val="20"/>
          <w:szCs w:val="20"/>
        </w:rPr>
        <w:t xml:space="preserve"> period which, together with any periods for which such thing was so </w:t>
      </w:r>
      <w:r w:rsidRPr="005E7076">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5E7076">
        <w:rPr>
          <w:rFonts w:ascii="Times New Roman" w:hAnsi="Times New Roman" w:cs="Times New Roman"/>
          <w:sz w:val="20"/>
          <w:szCs w:val="20"/>
        </w:rPr>
        <w:t xml:space="preserve">possessed by his predecessors in title, constitutes an uninterrupted period of thirty </w:t>
      </w:r>
      <w:r w:rsidRPr="005E7076">
        <w:rPr>
          <w:rFonts w:ascii="Times New Roman" w:hAnsi="Times New Roman" w:cs="Times New Roman"/>
          <w:sz w:val="20"/>
          <w:szCs w:val="20"/>
        </w:rPr>
        <w:tab/>
      </w:r>
      <w:r>
        <w:rPr>
          <w:rFonts w:ascii="Times New Roman" w:hAnsi="Times New Roman" w:cs="Times New Roman"/>
          <w:sz w:val="20"/>
          <w:szCs w:val="20"/>
        </w:rPr>
        <w:tab/>
      </w:r>
      <w:r w:rsidRPr="005E7076">
        <w:rPr>
          <w:rFonts w:ascii="Times New Roman" w:hAnsi="Times New Roman" w:cs="Times New Roman"/>
          <w:sz w:val="20"/>
          <w:szCs w:val="20"/>
        </w:rPr>
        <w:t>years.”</w:t>
      </w:r>
    </w:p>
    <w:p w:rsidR="00FD3C06" w:rsidRPr="005E7076" w:rsidRDefault="00FD3C06" w:rsidP="00FD3C06">
      <w:pPr>
        <w:pStyle w:val="ListParagraph"/>
        <w:spacing w:after="0" w:line="240" w:lineRule="auto"/>
        <w:ind w:left="1440"/>
        <w:jc w:val="both"/>
        <w:rPr>
          <w:rFonts w:ascii="Times New Roman" w:hAnsi="Times New Roman" w:cs="Times New Roman"/>
          <w:sz w:val="20"/>
          <w:szCs w:val="20"/>
        </w:rPr>
      </w:pPr>
    </w:p>
    <w:p w:rsidR="00FD3C06" w:rsidRDefault="00FD3C06" w:rsidP="00FD3C06">
      <w:pPr>
        <w:pStyle w:val="ListParagraph"/>
        <w:spacing w:after="0" w:line="240" w:lineRule="auto"/>
        <w:ind w:left="1440"/>
        <w:jc w:val="both"/>
        <w:rPr>
          <w:rFonts w:ascii="Times New Roman" w:hAnsi="Times New Roman" w:cs="Times New Roman"/>
          <w:sz w:val="20"/>
          <w:szCs w:val="20"/>
        </w:rPr>
      </w:pPr>
      <w:r w:rsidRPr="005E7076">
        <w:rPr>
          <w:rFonts w:ascii="Times New Roman" w:hAnsi="Times New Roman" w:cs="Times New Roman"/>
          <w:sz w:val="20"/>
          <w:szCs w:val="20"/>
        </w:rPr>
        <w:tab/>
        <w:t>The law requires that a party claiming acquisitive prescription of movable or immovable property must allege and prove civil possession – that is, possession with the intention to possess and control as if he or she were the owner; possession for an interrupted period of 30 years; and that possession was exercised openly. If a vindicatory action is defined as a debt, it would mean the possessor would become an owner after the expiry of three years, not thirty years as provided in section 4. In addition, the requirements of the law to anchor a successful plea of acquisitive prescription would fall away. Such cannot be correct.”</w:t>
      </w:r>
    </w:p>
    <w:p w:rsidR="00FD3C06" w:rsidRDefault="00FD3C06" w:rsidP="00FD3C06">
      <w:pPr>
        <w:pStyle w:val="ListParagraph"/>
        <w:spacing w:line="360" w:lineRule="auto"/>
        <w:jc w:val="both"/>
        <w:rPr>
          <w:rFonts w:ascii="Times New Roman" w:hAnsi="Times New Roman" w:cs="Times New Roman"/>
          <w:sz w:val="24"/>
          <w:szCs w:val="24"/>
        </w:rPr>
      </w:pPr>
    </w:p>
    <w:p w:rsidR="00FD3C06" w:rsidRDefault="00E171D5"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I find the above remarks to be not only forceful but to also eloquently explain that</w:t>
      </w:r>
      <w:r w:rsidR="00145393" w:rsidRPr="00FD3C06">
        <w:rPr>
          <w:rFonts w:ascii="Times New Roman" w:hAnsi="Times New Roman" w:cs="Times New Roman"/>
          <w:sz w:val="24"/>
          <w:szCs w:val="24"/>
        </w:rPr>
        <w:t xml:space="preserve"> acquisitive prescription is </w:t>
      </w:r>
      <w:r w:rsidRPr="00FD3C06">
        <w:rPr>
          <w:rFonts w:ascii="Times New Roman" w:hAnsi="Times New Roman" w:cs="Times New Roman"/>
          <w:sz w:val="24"/>
          <w:szCs w:val="24"/>
        </w:rPr>
        <w:t xml:space="preserve">not there for the taking after the expiration of a stated period. Instead, it is </w:t>
      </w:r>
      <w:r w:rsidR="00145393" w:rsidRPr="00FD3C06">
        <w:rPr>
          <w:rFonts w:ascii="Times New Roman" w:hAnsi="Times New Roman" w:cs="Times New Roman"/>
          <w:sz w:val="24"/>
          <w:szCs w:val="24"/>
        </w:rPr>
        <w:t xml:space="preserve">predicated on the fulfilment of set conditions. A person who possesses another’s property and wishes to acquire it by prescription ought to do so with the intention not only to possess but to also control the property in a way akin to that of an owner. In addition, that possession and control must have gone on for an </w:t>
      </w:r>
      <w:proofErr w:type="spellStart"/>
      <w:r w:rsidR="00145393" w:rsidRPr="00FD3C06">
        <w:rPr>
          <w:rFonts w:ascii="Times New Roman" w:hAnsi="Times New Roman" w:cs="Times New Roman"/>
          <w:sz w:val="24"/>
          <w:szCs w:val="24"/>
        </w:rPr>
        <w:t>uninterpreted</w:t>
      </w:r>
      <w:proofErr w:type="spellEnd"/>
      <w:r w:rsidR="00145393" w:rsidRPr="00FD3C06">
        <w:rPr>
          <w:rFonts w:ascii="Times New Roman" w:hAnsi="Times New Roman" w:cs="Times New Roman"/>
          <w:sz w:val="24"/>
          <w:szCs w:val="24"/>
        </w:rPr>
        <w:t xml:space="preserve"> </w:t>
      </w:r>
      <w:r w:rsidR="00145393" w:rsidRPr="00FD3C06">
        <w:rPr>
          <w:rFonts w:ascii="Times New Roman" w:hAnsi="Times New Roman" w:cs="Times New Roman"/>
          <w:sz w:val="24"/>
          <w:szCs w:val="24"/>
        </w:rPr>
        <w:lastRenderedPageBreak/>
        <w:t xml:space="preserve">thirty years; it must have been exercised </w:t>
      </w:r>
      <w:r w:rsidR="00145393" w:rsidRPr="00FD3C06">
        <w:rPr>
          <w:rFonts w:ascii="Times New Roman" w:hAnsi="Times New Roman" w:cs="Times New Roman"/>
          <w:color w:val="1F1F1F"/>
          <w:sz w:val="24"/>
          <w:szCs w:val="24"/>
          <w:shd w:val="clear" w:color="auto" w:fill="FFFFFF"/>
        </w:rPr>
        <w:t xml:space="preserve">without concealment or deception. Put in another way the possessor must have held the property with total frankness and honesty. </w:t>
      </w:r>
    </w:p>
    <w:p w:rsidR="00FD3C06" w:rsidRDefault="00E171D5"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What f</w:t>
      </w:r>
      <w:r w:rsidR="009734ED" w:rsidRPr="00FD3C06">
        <w:rPr>
          <w:rFonts w:ascii="Times New Roman" w:hAnsi="Times New Roman" w:cs="Times New Roman"/>
          <w:sz w:val="24"/>
          <w:szCs w:val="24"/>
        </w:rPr>
        <w:t>urther</w:t>
      </w:r>
      <w:r w:rsidRPr="00FD3C06">
        <w:rPr>
          <w:rFonts w:ascii="Times New Roman" w:hAnsi="Times New Roman" w:cs="Times New Roman"/>
          <w:sz w:val="24"/>
          <w:szCs w:val="24"/>
        </w:rPr>
        <w:t xml:space="preserve"> demonstrates the futility of the defendant’s special plea of prescription in this case is the holding of </w:t>
      </w:r>
      <w:r w:rsidR="009734ED" w:rsidRPr="00FD3C06">
        <w:rPr>
          <w:rFonts w:ascii="Times New Roman" w:hAnsi="Times New Roman" w:cs="Times New Roman"/>
          <w:sz w:val="24"/>
          <w:szCs w:val="24"/>
        </w:rPr>
        <w:t xml:space="preserve">this court in the case of </w:t>
      </w:r>
      <w:r w:rsidR="009734ED" w:rsidRPr="00FD3C06">
        <w:rPr>
          <w:rFonts w:ascii="Times New Roman" w:hAnsi="Times New Roman" w:cs="Times New Roman"/>
          <w:i/>
          <w:sz w:val="24"/>
          <w:szCs w:val="24"/>
        </w:rPr>
        <w:t xml:space="preserve">African Sun Zimbabwe (Pvt) Ltd </w:t>
      </w:r>
      <w:r w:rsidR="009734ED" w:rsidRPr="00FD3C06">
        <w:rPr>
          <w:rFonts w:ascii="Times New Roman" w:hAnsi="Times New Roman" w:cs="Times New Roman"/>
          <w:sz w:val="24"/>
          <w:szCs w:val="24"/>
        </w:rPr>
        <w:t>v</w:t>
      </w:r>
      <w:r w:rsidR="009734ED" w:rsidRPr="00FD3C06">
        <w:rPr>
          <w:rFonts w:ascii="Times New Roman" w:hAnsi="Times New Roman" w:cs="Times New Roman"/>
          <w:i/>
          <w:sz w:val="24"/>
          <w:szCs w:val="24"/>
        </w:rPr>
        <w:t xml:space="preserve"> </w:t>
      </w:r>
      <w:proofErr w:type="spellStart"/>
      <w:r w:rsidR="009734ED" w:rsidRPr="00FD3C06">
        <w:rPr>
          <w:rFonts w:ascii="Times New Roman" w:hAnsi="Times New Roman" w:cs="Times New Roman"/>
          <w:i/>
          <w:sz w:val="24"/>
          <w:szCs w:val="24"/>
        </w:rPr>
        <w:t>Mlongoni</w:t>
      </w:r>
      <w:proofErr w:type="spellEnd"/>
      <w:r w:rsidR="009734ED" w:rsidRPr="00FD3C06">
        <w:rPr>
          <w:rFonts w:ascii="Times New Roman" w:hAnsi="Times New Roman" w:cs="Times New Roman"/>
          <w:sz w:val="24"/>
          <w:szCs w:val="24"/>
        </w:rPr>
        <w:t xml:space="preserve"> H</w:t>
      </w:r>
      <w:r w:rsidR="00725194">
        <w:rPr>
          <w:rFonts w:ascii="Times New Roman" w:hAnsi="Times New Roman" w:cs="Times New Roman"/>
          <w:sz w:val="24"/>
          <w:szCs w:val="24"/>
        </w:rPr>
        <w:t>H</w:t>
      </w:r>
      <w:r w:rsidR="009734ED" w:rsidRPr="00FD3C06">
        <w:rPr>
          <w:rFonts w:ascii="Times New Roman" w:hAnsi="Times New Roman" w:cs="Times New Roman"/>
          <w:sz w:val="24"/>
          <w:szCs w:val="24"/>
        </w:rPr>
        <w:t>332</w:t>
      </w:r>
      <w:r w:rsidR="00725194">
        <w:rPr>
          <w:rFonts w:ascii="Times New Roman" w:hAnsi="Times New Roman" w:cs="Times New Roman"/>
          <w:sz w:val="24"/>
          <w:szCs w:val="24"/>
        </w:rPr>
        <w:t>-</w:t>
      </w:r>
      <w:r w:rsidR="009734ED" w:rsidRPr="00FD3C06">
        <w:rPr>
          <w:rFonts w:ascii="Times New Roman" w:hAnsi="Times New Roman" w:cs="Times New Roman"/>
          <w:sz w:val="24"/>
          <w:szCs w:val="24"/>
        </w:rPr>
        <w:t xml:space="preserve">15 </w:t>
      </w:r>
      <w:r w:rsidRPr="00FD3C06">
        <w:rPr>
          <w:rFonts w:ascii="Times New Roman" w:hAnsi="Times New Roman" w:cs="Times New Roman"/>
          <w:sz w:val="24"/>
          <w:szCs w:val="24"/>
        </w:rPr>
        <w:t xml:space="preserve">where it </w:t>
      </w:r>
      <w:r w:rsidR="00B333FF">
        <w:rPr>
          <w:rFonts w:ascii="Times New Roman" w:hAnsi="Times New Roman" w:cs="Times New Roman"/>
          <w:sz w:val="24"/>
          <w:szCs w:val="24"/>
        </w:rPr>
        <w:t>explained</w:t>
      </w:r>
      <w:r w:rsidR="009734ED" w:rsidRPr="00FD3C06">
        <w:rPr>
          <w:rFonts w:ascii="Times New Roman" w:hAnsi="Times New Roman" w:cs="Times New Roman"/>
          <w:sz w:val="24"/>
          <w:szCs w:val="24"/>
        </w:rPr>
        <w:t xml:space="preserve"> the defences which are available to a defendant or respondent who faces a suit under the remedy of </w:t>
      </w:r>
      <w:r w:rsidR="009734ED" w:rsidRPr="00FD3C06">
        <w:rPr>
          <w:rFonts w:ascii="Times New Roman" w:hAnsi="Times New Roman" w:cs="Times New Roman"/>
          <w:i/>
          <w:sz w:val="24"/>
          <w:szCs w:val="24"/>
        </w:rPr>
        <w:t xml:space="preserve">rei </w:t>
      </w:r>
      <w:proofErr w:type="spellStart"/>
      <w:r w:rsidR="009734ED" w:rsidRPr="00FD3C06">
        <w:rPr>
          <w:rFonts w:ascii="Times New Roman" w:hAnsi="Times New Roman" w:cs="Times New Roman"/>
          <w:i/>
          <w:sz w:val="24"/>
          <w:szCs w:val="24"/>
        </w:rPr>
        <w:t>vindicatio</w:t>
      </w:r>
      <w:proofErr w:type="spellEnd"/>
      <w:r w:rsidR="009734ED" w:rsidRPr="00FD3C06">
        <w:rPr>
          <w:rFonts w:ascii="Times New Roman" w:hAnsi="Times New Roman" w:cs="Times New Roman"/>
          <w:i/>
          <w:sz w:val="24"/>
          <w:szCs w:val="24"/>
        </w:rPr>
        <w:t>.</w:t>
      </w:r>
      <w:r w:rsidR="009734ED" w:rsidRPr="00FD3C06">
        <w:rPr>
          <w:rFonts w:ascii="Times New Roman" w:hAnsi="Times New Roman" w:cs="Times New Roman"/>
          <w:sz w:val="24"/>
          <w:szCs w:val="24"/>
        </w:rPr>
        <w:t xml:space="preserve"> It remarked thus:   </w:t>
      </w:r>
    </w:p>
    <w:p w:rsidR="00FD3C06" w:rsidRPr="009734ED" w:rsidRDefault="00FD3C06" w:rsidP="00FD3C06">
      <w:pPr>
        <w:pStyle w:val="ListParagraph"/>
        <w:spacing w:after="0" w:line="240" w:lineRule="auto"/>
        <w:ind w:left="1440"/>
        <w:jc w:val="both"/>
        <w:rPr>
          <w:rFonts w:ascii="Times New Roman" w:hAnsi="Times New Roman" w:cs="Times New Roman"/>
          <w:sz w:val="20"/>
          <w:szCs w:val="20"/>
        </w:rPr>
      </w:pPr>
      <w:r w:rsidRPr="009734ED">
        <w:rPr>
          <w:rFonts w:ascii="Times New Roman" w:hAnsi="Times New Roman" w:cs="Times New Roman"/>
          <w:sz w:val="20"/>
          <w:szCs w:val="20"/>
        </w:rPr>
        <w:t xml:space="preserve">“The respondent…must establish a claim of right in respect of the property sought to be vindicated.  </w:t>
      </w:r>
      <w:r>
        <w:rPr>
          <w:rFonts w:ascii="Times New Roman" w:hAnsi="Times New Roman" w:cs="Times New Roman"/>
          <w:i/>
          <w:sz w:val="20"/>
          <w:szCs w:val="20"/>
        </w:rPr>
        <w:t>A</w:t>
      </w:r>
      <w:r w:rsidRPr="00E171D5">
        <w:rPr>
          <w:rFonts w:ascii="Times New Roman" w:hAnsi="Times New Roman" w:cs="Times New Roman"/>
          <w:i/>
          <w:sz w:val="20"/>
          <w:szCs w:val="20"/>
        </w:rPr>
        <w:t>n</w:t>
      </w:r>
      <w:r w:rsidRPr="009734ED">
        <w:rPr>
          <w:rFonts w:ascii="Times New Roman" w:hAnsi="Times New Roman" w:cs="Times New Roman"/>
          <w:i/>
          <w:sz w:val="20"/>
          <w:szCs w:val="20"/>
        </w:rPr>
        <w:t xml:space="preserve"> Introduction to Law</w:t>
      </w:r>
      <w:r w:rsidRPr="009734ED">
        <w:rPr>
          <w:rFonts w:ascii="Times New Roman" w:hAnsi="Times New Roman" w:cs="Times New Roman"/>
          <w:sz w:val="20"/>
          <w:szCs w:val="20"/>
        </w:rPr>
        <w:t>, C.G. Van der Merwe &amp; Je Du Plessis summarises</w:t>
      </w:r>
      <w:r>
        <w:rPr>
          <w:rFonts w:ascii="Times New Roman" w:hAnsi="Times New Roman" w:cs="Times New Roman"/>
          <w:sz w:val="20"/>
          <w:szCs w:val="20"/>
        </w:rPr>
        <w:t xml:space="preserve"> </w:t>
      </w:r>
      <w:r w:rsidRPr="009734ED">
        <w:rPr>
          <w:rFonts w:ascii="Times New Roman" w:hAnsi="Times New Roman" w:cs="Times New Roman"/>
          <w:sz w:val="20"/>
          <w:szCs w:val="20"/>
        </w:rPr>
        <w:t xml:space="preserve">defences available to a claim for vindication as follows: </w:t>
      </w:r>
    </w:p>
    <w:p w:rsidR="00FD3C06" w:rsidRPr="009734ED" w:rsidRDefault="00FD3C06" w:rsidP="00FD3C06">
      <w:pPr>
        <w:pStyle w:val="ListParagraph"/>
        <w:spacing w:after="0" w:line="240" w:lineRule="auto"/>
        <w:ind w:left="1440"/>
        <w:jc w:val="both"/>
        <w:rPr>
          <w:rFonts w:ascii="Times New Roman" w:hAnsi="Times New Roman" w:cs="Times New Roman"/>
          <w:sz w:val="20"/>
          <w:szCs w:val="20"/>
        </w:rPr>
      </w:pPr>
      <w:r w:rsidRPr="009734ED">
        <w:rPr>
          <w:rFonts w:ascii="Times New Roman" w:hAnsi="Times New Roman" w:cs="Times New Roman"/>
          <w:sz w:val="20"/>
          <w:szCs w:val="20"/>
        </w:rPr>
        <w:tab/>
      </w:r>
    </w:p>
    <w:p w:rsidR="00FD3C06" w:rsidRPr="009734ED" w:rsidRDefault="00FD3C06" w:rsidP="00FD3C06">
      <w:pPr>
        <w:pStyle w:val="ListParagraph"/>
        <w:numPr>
          <w:ilvl w:val="0"/>
          <w:numId w:val="15"/>
        </w:numPr>
        <w:spacing w:after="0" w:line="240" w:lineRule="auto"/>
        <w:ind w:left="2160"/>
        <w:jc w:val="both"/>
        <w:rPr>
          <w:rFonts w:ascii="Times New Roman" w:hAnsi="Times New Roman" w:cs="Times New Roman"/>
          <w:b/>
          <w:sz w:val="20"/>
          <w:szCs w:val="20"/>
        </w:rPr>
      </w:pPr>
      <w:r w:rsidRPr="009734ED">
        <w:rPr>
          <w:rFonts w:ascii="Times New Roman" w:hAnsi="Times New Roman" w:cs="Times New Roman"/>
          <w:b/>
          <w:sz w:val="20"/>
          <w:szCs w:val="20"/>
        </w:rPr>
        <w:t>the defendant had acquired the property by prescription;</w:t>
      </w:r>
    </w:p>
    <w:p w:rsidR="00FD3C06" w:rsidRPr="009734ED" w:rsidRDefault="00FD3C06" w:rsidP="00FD3C06">
      <w:pPr>
        <w:pStyle w:val="ListParagraph"/>
        <w:numPr>
          <w:ilvl w:val="0"/>
          <w:numId w:val="15"/>
        </w:numPr>
        <w:spacing w:after="0" w:line="240" w:lineRule="auto"/>
        <w:ind w:left="2160"/>
        <w:jc w:val="both"/>
        <w:rPr>
          <w:rFonts w:ascii="Times New Roman" w:hAnsi="Times New Roman" w:cs="Times New Roman"/>
          <w:sz w:val="20"/>
          <w:szCs w:val="20"/>
        </w:rPr>
      </w:pPr>
      <w:r w:rsidRPr="009734ED">
        <w:rPr>
          <w:rFonts w:ascii="Times New Roman" w:hAnsi="Times New Roman" w:cs="Times New Roman"/>
          <w:sz w:val="20"/>
          <w:szCs w:val="20"/>
        </w:rPr>
        <w:t>the third party is the owner;</w:t>
      </w:r>
    </w:p>
    <w:p w:rsidR="00FD3C06" w:rsidRPr="009734ED" w:rsidRDefault="00FD3C06" w:rsidP="00FD3C06">
      <w:pPr>
        <w:pStyle w:val="ListParagraph"/>
        <w:numPr>
          <w:ilvl w:val="0"/>
          <w:numId w:val="15"/>
        </w:numPr>
        <w:spacing w:after="0" w:line="240" w:lineRule="auto"/>
        <w:ind w:left="2160"/>
        <w:jc w:val="both"/>
        <w:rPr>
          <w:rFonts w:ascii="Times New Roman" w:hAnsi="Times New Roman" w:cs="Times New Roman"/>
          <w:sz w:val="20"/>
          <w:szCs w:val="20"/>
        </w:rPr>
      </w:pPr>
      <w:r w:rsidRPr="009734ED">
        <w:rPr>
          <w:rFonts w:ascii="Times New Roman" w:hAnsi="Times New Roman" w:cs="Times New Roman"/>
          <w:sz w:val="20"/>
          <w:szCs w:val="20"/>
        </w:rPr>
        <w:t>the property was alienated and destroyed; or</w:t>
      </w:r>
    </w:p>
    <w:p w:rsidR="00FD3C06" w:rsidRDefault="00FD3C06" w:rsidP="00FD3C06">
      <w:pPr>
        <w:pStyle w:val="ListParagraph"/>
        <w:numPr>
          <w:ilvl w:val="0"/>
          <w:numId w:val="15"/>
        </w:numPr>
        <w:spacing w:after="0" w:line="240" w:lineRule="auto"/>
        <w:ind w:left="2160"/>
        <w:jc w:val="both"/>
        <w:rPr>
          <w:rFonts w:ascii="Times New Roman" w:hAnsi="Times New Roman" w:cs="Times New Roman"/>
          <w:sz w:val="20"/>
          <w:szCs w:val="20"/>
        </w:rPr>
      </w:pPr>
      <w:proofErr w:type="gramStart"/>
      <w:r w:rsidRPr="009734ED">
        <w:rPr>
          <w:rFonts w:ascii="Times New Roman" w:hAnsi="Times New Roman" w:cs="Times New Roman"/>
          <w:sz w:val="20"/>
          <w:szCs w:val="20"/>
        </w:rPr>
        <w:t>the</w:t>
      </w:r>
      <w:proofErr w:type="gramEnd"/>
      <w:r w:rsidRPr="009734ED">
        <w:rPr>
          <w:rFonts w:ascii="Times New Roman" w:hAnsi="Times New Roman" w:cs="Times New Roman"/>
          <w:sz w:val="20"/>
          <w:szCs w:val="20"/>
        </w:rPr>
        <w:t xml:space="preserve"> defendant has a superior contractual right to possess.”</w:t>
      </w:r>
    </w:p>
    <w:p w:rsidR="00FD3C06" w:rsidRDefault="00FD3C06" w:rsidP="00FD3C06">
      <w:pPr>
        <w:pStyle w:val="ListParagraph"/>
        <w:spacing w:line="360" w:lineRule="auto"/>
        <w:ind w:left="2160"/>
        <w:jc w:val="both"/>
        <w:rPr>
          <w:rFonts w:ascii="Times New Roman" w:hAnsi="Times New Roman" w:cs="Times New Roman"/>
          <w:sz w:val="24"/>
          <w:szCs w:val="24"/>
        </w:rPr>
      </w:pPr>
    </w:p>
    <w:p w:rsidR="00FD3C06" w:rsidRDefault="00B333FF" w:rsidP="00FD3C06">
      <w:pPr>
        <w:pStyle w:val="ListParagraph"/>
        <w:numPr>
          <w:ilvl w:val="0"/>
          <w:numId w:val="10"/>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defence of extinctive prescription is conspicuous by its absence from the list provided. W</w:t>
      </w:r>
      <w:r w:rsidR="009734ED" w:rsidRPr="00FD3C06">
        <w:rPr>
          <w:rFonts w:ascii="Times New Roman" w:hAnsi="Times New Roman" w:cs="Times New Roman"/>
          <w:sz w:val="24"/>
          <w:szCs w:val="24"/>
        </w:rPr>
        <w:t>hat</w:t>
      </w:r>
      <w:r>
        <w:rPr>
          <w:rFonts w:ascii="Times New Roman" w:hAnsi="Times New Roman" w:cs="Times New Roman"/>
          <w:sz w:val="24"/>
          <w:szCs w:val="24"/>
        </w:rPr>
        <w:t xml:space="preserve"> appears is </w:t>
      </w:r>
      <w:r w:rsidR="009734ED" w:rsidRPr="00FD3C06">
        <w:rPr>
          <w:rFonts w:ascii="Times New Roman" w:hAnsi="Times New Roman" w:cs="Times New Roman"/>
          <w:sz w:val="24"/>
          <w:szCs w:val="24"/>
        </w:rPr>
        <w:t>acquisiti</w:t>
      </w:r>
      <w:r>
        <w:rPr>
          <w:rFonts w:ascii="Times New Roman" w:hAnsi="Times New Roman" w:cs="Times New Roman"/>
          <w:sz w:val="24"/>
          <w:szCs w:val="24"/>
        </w:rPr>
        <w:t>ve prescription which cannot be discussed outside the framework of s 4. Clearly therefore</w:t>
      </w:r>
      <w:r w:rsidR="009734ED" w:rsidRPr="00FD3C06">
        <w:rPr>
          <w:rFonts w:ascii="Times New Roman" w:hAnsi="Times New Roman" w:cs="Times New Roman"/>
          <w:sz w:val="24"/>
          <w:szCs w:val="24"/>
        </w:rPr>
        <w:t xml:space="preserve"> </w:t>
      </w:r>
      <w:r>
        <w:rPr>
          <w:rFonts w:ascii="Times New Roman" w:hAnsi="Times New Roman" w:cs="Times New Roman"/>
          <w:sz w:val="24"/>
          <w:szCs w:val="24"/>
        </w:rPr>
        <w:t>s</w:t>
      </w:r>
      <w:r w:rsidR="009734ED" w:rsidRPr="00FD3C06">
        <w:rPr>
          <w:rFonts w:ascii="Times New Roman" w:hAnsi="Times New Roman" w:cs="Times New Roman"/>
          <w:sz w:val="24"/>
          <w:szCs w:val="24"/>
        </w:rPr>
        <w:t>uch acquisition does not and cannot happen in terms of s</w:t>
      </w:r>
      <w:r w:rsidR="00FD3C06">
        <w:rPr>
          <w:rFonts w:ascii="Times New Roman" w:hAnsi="Times New Roman" w:cs="Times New Roman"/>
          <w:sz w:val="24"/>
          <w:szCs w:val="24"/>
        </w:rPr>
        <w:t>ection</w:t>
      </w:r>
      <w:r w:rsidR="009734ED" w:rsidRPr="00FD3C06">
        <w:rPr>
          <w:rFonts w:ascii="Times New Roman" w:hAnsi="Times New Roman" w:cs="Times New Roman"/>
          <w:sz w:val="24"/>
          <w:szCs w:val="24"/>
        </w:rPr>
        <w:t xml:space="preserve"> 15 (d) of the Prescription Act.</w:t>
      </w:r>
    </w:p>
    <w:p w:rsidR="00FD3C06" w:rsidRDefault="00225F96"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In</w:t>
      </w:r>
      <w:r w:rsidR="003D2B61" w:rsidRPr="00FD3C06">
        <w:rPr>
          <w:rFonts w:ascii="Times New Roman" w:hAnsi="Times New Roman" w:cs="Times New Roman"/>
          <w:sz w:val="24"/>
          <w:szCs w:val="24"/>
        </w:rPr>
        <w:t xml:space="preserve"> </w:t>
      </w:r>
      <w:proofErr w:type="spellStart"/>
      <w:r w:rsidR="003D2B61" w:rsidRPr="00FD3C06">
        <w:rPr>
          <w:rFonts w:ascii="Times New Roman" w:hAnsi="Times New Roman" w:cs="Times New Roman"/>
          <w:i/>
          <w:sz w:val="24"/>
          <w:szCs w:val="24"/>
        </w:rPr>
        <w:t>Musindo</w:t>
      </w:r>
      <w:proofErr w:type="spellEnd"/>
      <w:r w:rsidR="003D2B61" w:rsidRPr="00FD3C06">
        <w:rPr>
          <w:rFonts w:ascii="Times New Roman" w:hAnsi="Times New Roman" w:cs="Times New Roman"/>
          <w:i/>
          <w:sz w:val="24"/>
          <w:szCs w:val="24"/>
        </w:rPr>
        <w:t xml:space="preserve"> v </w:t>
      </w:r>
      <w:proofErr w:type="spellStart"/>
      <w:r w:rsidR="003D2B61" w:rsidRPr="00FD3C06">
        <w:rPr>
          <w:rFonts w:ascii="Times New Roman" w:hAnsi="Times New Roman" w:cs="Times New Roman"/>
          <w:i/>
          <w:sz w:val="24"/>
          <w:szCs w:val="24"/>
        </w:rPr>
        <w:t>Kazambara</w:t>
      </w:r>
      <w:proofErr w:type="spellEnd"/>
      <w:r w:rsidR="003D2B61" w:rsidRPr="00FD3C06">
        <w:rPr>
          <w:rFonts w:ascii="Times New Roman" w:hAnsi="Times New Roman" w:cs="Times New Roman"/>
          <w:i/>
          <w:sz w:val="24"/>
          <w:szCs w:val="24"/>
        </w:rPr>
        <w:t xml:space="preserve"> &amp; Anor</w:t>
      </w:r>
      <w:r w:rsidR="003D2B61" w:rsidRPr="00FD3C06">
        <w:rPr>
          <w:rFonts w:ascii="Times New Roman" w:hAnsi="Times New Roman" w:cs="Times New Roman"/>
          <w:sz w:val="24"/>
          <w:szCs w:val="24"/>
        </w:rPr>
        <w:t xml:space="preserve"> HH 234</w:t>
      </w:r>
      <w:r w:rsidR="00FD3C06">
        <w:rPr>
          <w:rFonts w:ascii="Times New Roman" w:hAnsi="Times New Roman" w:cs="Times New Roman"/>
          <w:sz w:val="24"/>
          <w:szCs w:val="24"/>
        </w:rPr>
        <w:t>-</w:t>
      </w:r>
      <w:r w:rsidR="003D2B61" w:rsidRPr="00FD3C06">
        <w:rPr>
          <w:rFonts w:ascii="Times New Roman" w:hAnsi="Times New Roman" w:cs="Times New Roman"/>
          <w:sz w:val="24"/>
          <w:szCs w:val="24"/>
        </w:rPr>
        <w:t xml:space="preserve">24, DEME J cited with approval his earlier remarks in the case of </w:t>
      </w:r>
      <w:proofErr w:type="spellStart"/>
      <w:r w:rsidRPr="00FD3C06">
        <w:rPr>
          <w:rFonts w:ascii="Times New Roman" w:hAnsi="Times New Roman" w:cs="Times New Roman"/>
          <w:i/>
          <w:sz w:val="24"/>
          <w:szCs w:val="24"/>
        </w:rPr>
        <w:t>Merreta</w:t>
      </w:r>
      <w:proofErr w:type="spellEnd"/>
      <w:r w:rsidRPr="00FD3C06">
        <w:rPr>
          <w:rFonts w:ascii="Times New Roman" w:hAnsi="Times New Roman" w:cs="Times New Roman"/>
          <w:i/>
          <w:sz w:val="24"/>
          <w:szCs w:val="24"/>
        </w:rPr>
        <w:t xml:space="preserve"> v </w:t>
      </w:r>
      <w:proofErr w:type="spellStart"/>
      <w:r w:rsidRPr="00FD3C06">
        <w:rPr>
          <w:rFonts w:ascii="Times New Roman" w:hAnsi="Times New Roman" w:cs="Times New Roman"/>
          <w:i/>
          <w:sz w:val="24"/>
          <w:szCs w:val="24"/>
        </w:rPr>
        <w:t>Kanyongo</w:t>
      </w:r>
      <w:proofErr w:type="spellEnd"/>
      <w:r w:rsidRPr="00FD3C06">
        <w:rPr>
          <w:rFonts w:ascii="Times New Roman" w:hAnsi="Times New Roman" w:cs="Times New Roman"/>
          <w:i/>
          <w:sz w:val="24"/>
          <w:szCs w:val="24"/>
        </w:rPr>
        <w:t xml:space="preserve"> &amp; Anor </w:t>
      </w:r>
      <w:r w:rsidRPr="00FD3C06">
        <w:rPr>
          <w:rFonts w:ascii="Times New Roman" w:hAnsi="Times New Roman" w:cs="Times New Roman"/>
          <w:sz w:val="24"/>
          <w:szCs w:val="24"/>
        </w:rPr>
        <w:t>HC1049-22</w:t>
      </w:r>
      <w:r w:rsidR="003D2B61" w:rsidRPr="00FD3C06">
        <w:rPr>
          <w:rFonts w:ascii="Times New Roman" w:hAnsi="Times New Roman" w:cs="Times New Roman"/>
          <w:sz w:val="24"/>
          <w:szCs w:val="24"/>
        </w:rPr>
        <w:t xml:space="preserve"> where he stated the</w:t>
      </w:r>
      <w:r w:rsidRPr="00FD3C06">
        <w:rPr>
          <w:rFonts w:ascii="Times New Roman" w:hAnsi="Times New Roman" w:cs="Times New Roman"/>
          <w:sz w:val="24"/>
          <w:szCs w:val="24"/>
        </w:rPr>
        <w:t xml:space="preserve"> purpose of prescription a</w:t>
      </w:r>
      <w:r w:rsidR="003D2B61" w:rsidRPr="00FD3C06">
        <w:rPr>
          <w:rFonts w:ascii="Times New Roman" w:hAnsi="Times New Roman" w:cs="Times New Roman"/>
          <w:sz w:val="24"/>
          <w:szCs w:val="24"/>
        </w:rPr>
        <w:t>s</w:t>
      </w:r>
      <w:r w:rsidRPr="00FD3C06">
        <w:rPr>
          <w:rFonts w:ascii="Times New Roman" w:hAnsi="Times New Roman" w:cs="Times New Roman"/>
          <w:sz w:val="24"/>
          <w:szCs w:val="24"/>
        </w:rPr>
        <w:t>:</w:t>
      </w:r>
    </w:p>
    <w:p w:rsidR="00FD3C06" w:rsidRPr="00FD3C06" w:rsidRDefault="00FD3C06" w:rsidP="00FD3C06">
      <w:pPr>
        <w:pStyle w:val="ListParagraph"/>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tab/>
      </w:r>
      <w:r w:rsidRPr="00FD3C06">
        <w:rPr>
          <w:rFonts w:ascii="Times New Roman" w:hAnsi="Times New Roman" w:cs="Times New Roman"/>
          <w:sz w:val="20"/>
          <w:szCs w:val="20"/>
        </w:rPr>
        <w:t xml:space="preserve">“The law of prescription may be described as a case management mechanism meant to ensure that there should be a definitive period within which litigation must be instituted. Litigation must never be an eternal right without regulated time frames. Failure to have such cut off time frames will result in endless suits. This law warrants that the person likely to be dragged before the court may not limitlessly labour under perpetual fear of potential litigation. The law of prescription also makes litigation predictable.” </w:t>
      </w:r>
    </w:p>
    <w:p w:rsidR="00FD3C06" w:rsidRDefault="00FD3C06" w:rsidP="00FD3C06">
      <w:pPr>
        <w:pStyle w:val="ListParagraph"/>
        <w:spacing w:line="360" w:lineRule="auto"/>
        <w:jc w:val="both"/>
        <w:rPr>
          <w:rFonts w:ascii="Times New Roman" w:hAnsi="Times New Roman" w:cs="Times New Roman"/>
          <w:sz w:val="24"/>
          <w:szCs w:val="24"/>
        </w:rPr>
      </w:pPr>
    </w:p>
    <w:p w:rsidR="00FD3C06" w:rsidRDefault="003D2B61"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eastAsia="Times New Roman" w:hAnsi="Times New Roman" w:cs="Times New Roman"/>
          <w:color w:val="212529"/>
          <w:sz w:val="24"/>
          <w:szCs w:val="24"/>
          <w:lang w:eastAsia="en-ZW"/>
        </w:rPr>
        <w:t xml:space="preserve">The above remarks obviously related to extinctive and not acquisitive prescription. Yet </w:t>
      </w:r>
      <w:r w:rsidR="00D37EF5" w:rsidRPr="00FD3C06">
        <w:rPr>
          <w:rFonts w:ascii="Times New Roman" w:eastAsia="Times New Roman" w:hAnsi="Times New Roman" w:cs="Times New Roman"/>
          <w:color w:val="212529"/>
          <w:sz w:val="24"/>
          <w:szCs w:val="24"/>
          <w:lang w:eastAsia="en-ZW"/>
        </w:rPr>
        <w:t>the respondent in this case sought to rely on extinctive prescription to deflect the plaintiffs’ claim to vindicate their property from him. It is not possible. A</w:t>
      </w:r>
      <w:r w:rsidR="009B25EB" w:rsidRPr="00FD3C06">
        <w:rPr>
          <w:rFonts w:ascii="Times New Roman" w:eastAsia="Times New Roman" w:hAnsi="Times New Roman" w:cs="Times New Roman"/>
          <w:color w:val="212529"/>
          <w:sz w:val="24"/>
          <w:szCs w:val="24"/>
          <w:lang w:eastAsia="en-ZW"/>
        </w:rPr>
        <w:t xml:space="preserve"> possessor can only become an owner </w:t>
      </w:r>
      <w:r w:rsidR="00800F66" w:rsidRPr="00FD3C06">
        <w:rPr>
          <w:rFonts w:ascii="Times New Roman" w:eastAsia="Times New Roman" w:hAnsi="Times New Roman" w:cs="Times New Roman"/>
          <w:color w:val="212529"/>
          <w:sz w:val="24"/>
          <w:szCs w:val="24"/>
          <w:lang w:eastAsia="en-ZW"/>
        </w:rPr>
        <w:t xml:space="preserve">of the property </w:t>
      </w:r>
      <w:r w:rsidR="009B25EB" w:rsidRPr="00FD3C06">
        <w:rPr>
          <w:rFonts w:ascii="Times New Roman" w:eastAsia="Times New Roman" w:hAnsi="Times New Roman" w:cs="Times New Roman"/>
          <w:color w:val="212529"/>
          <w:sz w:val="24"/>
          <w:szCs w:val="24"/>
          <w:lang w:eastAsia="en-ZW"/>
        </w:rPr>
        <w:t>after the expir</w:t>
      </w:r>
      <w:r w:rsidR="00433629">
        <w:rPr>
          <w:rFonts w:ascii="Times New Roman" w:eastAsia="Times New Roman" w:hAnsi="Times New Roman" w:cs="Times New Roman"/>
          <w:color w:val="212529"/>
          <w:sz w:val="24"/>
          <w:szCs w:val="24"/>
          <w:lang w:eastAsia="en-ZW"/>
        </w:rPr>
        <w:t>ation</w:t>
      </w:r>
      <w:r w:rsidR="009B25EB" w:rsidRPr="00FD3C06">
        <w:rPr>
          <w:rFonts w:ascii="Times New Roman" w:eastAsia="Times New Roman" w:hAnsi="Times New Roman" w:cs="Times New Roman"/>
          <w:color w:val="212529"/>
          <w:sz w:val="24"/>
          <w:szCs w:val="24"/>
          <w:lang w:eastAsia="en-ZW"/>
        </w:rPr>
        <w:t xml:space="preserve"> of thirty years</w:t>
      </w:r>
      <w:r w:rsidR="00F02DC5">
        <w:rPr>
          <w:rFonts w:ascii="Times New Roman" w:eastAsia="Times New Roman" w:hAnsi="Times New Roman" w:cs="Times New Roman"/>
          <w:color w:val="212529"/>
          <w:sz w:val="24"/>
          <w:szCs w:val="24"/>
          <w:lang w:eastAsia="en-ZW"/>
        </w:rPr>
        <w:t xml:space="preserve"> and</w:t>
      </w:r>
      <w:r w:rsidR="009B25EB" w:rsidRPr="00FD3C06">
        <w:rPr>
          <w:rFonts w:ascii="Times New Roman" w:eastAsia="Times New Roman" w:hAnsi="Times New Roman" w:cs="Times New Roman"/>
          <w:color w:val="212529"/>
          <w:sz w:val="24"/>
          <w:szCs w:val="24"/>
          <w:lang w:eastAsia="en-ZW"/>
        </w:rPr>
        <w:t xml:space="preserve"> not three years. </w:t>
      </w:r>
      <w:r w:rsidR="0005557E" w:rsidRPr="00FD3C06">
        <w:rPr>
          <w:rFonts w:ascii="Times New Roman" w:eastAsia="Times New Roman" w:hAnsi="Times New Roman" w:cs="Times New Roman"/>
          <w:color w:val="212529"/>
          <w:sz w:val="24"/>
          <w:szCs w:val="24"/>
          <w:lang w:eastAsia="en-ZW"/>
        </w:rPr>
        <w:t xml:space="preserve"> </w:t>
      </w:r>
      <w:r w:rsidR="00D37EF5" w:rsidRPr="00FD3C06">
        <w:rPr>
          <w:rFonts w:ascii="Times New Roman" w:eastAsia="Times New Roman" w:hAnsi="Times New Roman" w:cs="Times New Roman"/>
          <w:color w:val="212529"/>
          <w:sz w:val="24"/>
          <w:szCs w:val="24"/>
          <w:lang w:eastAsia="en-ZW"/>
        </w:rPr>
        <w:t xml:space="preserve">He or she ought to fulfil the conditions precedent to that acquisition. </w:t>
      </w:r>
      <w:r w:rsidR="00D37EF5" w:rsidRPr="00FD3C06">
        <w:rPr>
          <w:rFonts w:ascii="Times New Roman" w:eastAsia="Times New Roman" w:hAnsi="Times New Roman" w:cs="Times New Roman"/>
          <w:color w:val="212529"/>
          <w:sz w:val="24"/>
          <w:szCs w:val="24"/>
          <w:lang w:eastAsia="en-ZW"/>
        </w:rPr>
        <w:lastRenderedPageBreak/>
        <w:t>It is not a question of simply counting the years. If th</w:t>
      </w:r>
      <w:r w:rsidRPr="00FD3C06">
        <w:rPr>
          <w:rFonts w:ascii="Times New Roman" w:eastAsia="Times New Roman" w:hAnsi="Times New Roman" w:cs="Times New Roman"/>
          <w:color w:val="212529"/>
          <w:sz w:val="24"/>
          <w:szCs w:val="24"/>
          <w:lang w:eastAsia="en-ZW"/>
        </w:rPr>
        <w:t>is</w:t>
      </w:r>
      <w:r w:rsidR="00D37EF5" w:rsidRPr="00FD3C06">
        <w:rPr>
          <w:rFonts w:ascii="Times New Roman" w:eastAsia="Times New Roman" w:hAnsi="Times New Roman" w:cs="Times New Roman"/>
          <w:color w:val="212529"/>
          <w:sz w:val="24"/>
          <w:szCs w:val="24"/>
          <w:lang w:eastAsia="en-ZW"/>
        </w:rPr>
        <w:t xml:space="preserve"> were not the case, the Legislature would not have taken the trouble to distinguish between the two forms of prescription. </w:t>
      </w:r>
    </w:p>
    <w:p w:rsidR="00FD3C06" w:rsidRPr="00FD3C06" w:rsidRDefault="00723E71"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lang w:val="en-US"/>
        </w:rPr>
        <w:t>In the end, I therefore find the special plea of prescription raised by the defendant to be illogical. The right of the plaintiffs to the property cannot prescribe in terms of s</w:t>
      </w:r>
      <w:r w:rsidR="00725194">
        <w:rPr>
          <w:rFonts w:ascii="Times New Roman" w:hAnsi="Times New Roman" w:cs="Times New Roman"/>
          <w:sz w:val="24"/>
          <w:szCs w:val="24"/>
          <w:lang w:val="en-US"/>
        </w:rPr>
        <w:t>ection</w:t>
      </w:r>
      <w:r w:rsidRPr="00FD3C06">
        <w:rPr>
          <w:rFonts w:ascii="Times New Roman" w:hAnsi="Times New Roman" w:cs="Times New Roman"/>
          <w:sz w:val="24"/>
          <w:szCs w:val="24"/>
          <w:lang w:val="en-US"/>
        </w:rPr>
        <w:t xml:space="preserve"> 15(d) of the Prescription Act. It has not prescribed in terms of s 4 of the same Act. The special plea cannot therefore succeed. It is accordingly dismissed. </w:t>
      </w:r>
    </w:p>
    <w:p w:rsidR="00FD3C06" w:rsidRDefault="00FD3C06" w:rsidP="00FD3C06">
      <w:pPr>
        <w:pStyle w:val="ListParagraph"/>
        <w:spacing w:line="360" w:lineRule="auto"/>
        <w:jc w:val="both"/>
        <w:rPr>
          <w:rFonts w:ascii="Times New Roman" w:hAnsi="Times New Roman" w:cs="Times New Roman"/>
          <w:sz w:val="24"/>
          <w:szCs w:val="24"/>
        </w:rPr>
      </w:pPr>
    </w:p>
    <w:p w:rsidR="00FD3C06" w:rsidRPr="00FD3C06" w:rsidRDefault="00FD3C06" w:rsidP="00FD3C06">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The law on jurisdiction and its application in the instant case</w:t>
      </w:r>
    </w:p>
    <w:p w:rsidR="00861F12" w:rsidRDefault="00723E71" w:rsidP="00861F12">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 xml:space="preserve">The argument that this court lacked jurisdiction to deal with the dispute was unenthusiastically pursued by counsel for the defendant. </w:t>
      </w:r>
      <w:r w:rsidR="009A5195" w:rsidRPr="00FD3C06">
        <w:rPr>
          <w:rFonts w:ascii="Times New Roman" w:hAnsi="Times New Roman" w:cs="Times New Roman"/>
          <w:sz w:val="24"/>
          <w:szCs w:val="24"/>
        </w:rPr>
        <w:t xml:space="preserve">One could easily understand him. The odds were heavily staked against the defendant. </w:t>
      </w:r>
      <w:r w:rsidR="00861F12">
        <w:rPr>
          <w:rFonts w:ascii="Times New Roman" w:hAnsi="Times New Roman" w:cs="Times New Roman"/>
          <w:sz w:val="24"/>
          <w:szCs w:val="24"/>
        </w:rPr>
        <w:t>I am not sure when the debate that a dispute between an employer and its former employee cannot be adjudicated on by the High Court started. I do not need to trace that history. What I can state with certainty is that it is a tired debate</w:t>
      </w:r>
      <w:r w:rsidR="00493959">
        <w:rPr>
          <w:rFonts w:ascii="Times New Roman" w:hAnsi="Times New Roman" w:cs="Times New Roman"/>
          <w:sz w:val="24"/>
          <w:szCs w:val="24"/>
        </w:rPr>
        <w:t xml:space="preserve"> which only a party without a sustainable defence can raise. </w:t>
      </w:r>
    </w:p>
    <w:p w:rsidR="00861F12" w:rsidRDefault="00861F12" w:rsidP="00861F12">
      <w:pPr>
        <w:pStyle w:val="ListParagraph"/>
        <w:numPr>
          <w:ilvl w:val="0"/>
          <w:numId w:val="10"/>
        </w:numPr>
        <w:spacing w:line="360" w:lineRule="auto"/>
        <w:ind w:left="720"/>
        <w:jc w:val="both"/>
        <w:rPr>
          <w:rFonts w:ascii="Times New Roman" w:hAnsi="Times New Roman" w:cs="Times New Roman"/>
          <w:sz w:val="24"/>
          <w:szCs w:val="24"/>
        </w:rPr>
      </w:pPr>
      <w:r w:rsidRPr="00861F12">
        <w:rPr>
          <w:rFonts w:ascii="Times New Roman" w:hAnsi="Times New Roman" w:cs="Times New Roman"/>
          <w:sz w:val="24"/>
          <w:szCs w:val="24"/>
        </w:rPr>
        <w:t>As far back as 2014, it has</w:t>
      </w:r>
      <w:r w:rsidR="008F5C9B">
        <w:rPr>
          <w:rFonts w:ascii="Times New Roman" w:hAnsi="Times New Roman" w:cs="Times New Roman"/>
          <w:sz w:val="24"/>
          <w:szCs w:val="24"/>
        </w:rPr>
        <w:t xml:space="preserve"> </w:t>
      </w:r>
      <w:r w:rsidRPr="00861F12">
        <w:rPr>
          <w:rFonts w:ascii="Times New Roman" w:hAnsi="Times New Roman" w:cs="Times New Roman"/>
          <w:sz w:val="24"/>
          <w:szCs w:val="24"/>
        </w:rPr>
        <w:t xml:space="preserve">repeatedly </w:t>
      </w:r>
      <w:r w:rsidR="008F5C9B">
        <w:rPr>
          <w:rFonts w:ascii="Times New Roman" w:hAnsi="Times New Roman" w:cs="Times New Roman"/>
          <w:sz w:val="24"/>
          <w:szCs w:val="24"/>
        </w:rPr>
        <w:t xml:space="preserve">been </w:t>
      </w:r>
      <w:r w:rsidRPr="00861F12">
        <w:rPr>
          <w:rFonts w:ascii="Times New Roman" w:hAnsi="Times New Roman" w:cs="Times New Roman"/>
          <w:sz w:val="24"/>
          <w:szCs w:val="24"/>
        </w:rPr>
        <w:t xml:space="preserve">stated </w:t>
      </w:r>
      <w:r w:rsidR="00493959" w:rsidRPr="00861F12">
        <w:rPr>
          <w:rFonts w:ascii="Times New Roman" w:hAnsi="Times New Roman" w:cs="Times New Roman"/>
          <w:sz w:val="24"/>
          <w:szCs w:val="24"/>
        </w:rPr>
        <w:t xml:space="preserve">that </w:t>
      </w:r>
      <w:r w:rsidR="00493959" w:rsidRPr="00493959">
        <w:rPr>
          <w:rFonts w:ascii="Times New Roman" w:hAnsi="Times New Roman" w:cs="Times New Roman"/>
          <w:i/>
          <w:sz w:val="24"/>
          <w:szCs w:val="24"/>
        </w:rPr>
        <w:t>rei</w:t>
      </w:r>
      <w:r w:rsidR="009A5195" w:rsidRPr="00861F12">
        <w:rPr>
          <w:rFonts w:ascii="Times New Roman" w:hAnsi="Times New Roman" w:cs="Times New Roman"/>
          <w:i/>
          <w:sz w:val="24"/>
          <w:szCs w:val="24"/>
        </w:rPr>
        <w:t xml:space="preserve"> </w:t>
      </w:r>
      <w:proofErr w:type="spellStart"/>
      <w:r w:rsidR="009A5195" w:rsidRPr="00861F12">
        <w:rPr>
          <w:rFonts w:ascii="Times New Roman" w:hAnsi="Times New Roman" w:cs="Times New Roman"/>
          <w:i/>
          <w:sz w:val="24"/>
          <w:szCs w:val="24"/>
        </w:rPr>
        <w:t>vindicatio</w:t>
      </w:r>
      <w:proofErr w:type="spellEnd"/>
      <w:r w:rsidR="009A5195" w:rsidRPr="00861F12">
        <w:rPr>
          <w:rFonts w:ascii="Times New Roman" w:hAnsi="Times New Roman" w:cs="Times New Roman"/>
          <w:sz w:val="24"/>
          <w:szCs w:val="24"/>
        </w:rPr>
        <w:t xml:space="preserve"> </w:t>
      </w:r>
      <w:r w:rsidR="009C7D31" w:rsidRPr="00861F12">
        <w:rPr>
          <w:rFonts w:ascii="Times New Roman" w:hAnsi="Times New Roman" w:cs="Times New Roman"/>
          <w:sz w:val="24"/>
          <w:szCs w:val="24"/>
        </w:rPr>
        <w:t>is a common-law</w:t>
      </w:r>
      <w:r w:rsidR="009A5195" w:rsidRPr="00861F12">
        <w:rPr>
          <w:rFonts w:ascii="Times New Roman" w:hAnsi="Times New Roman" w:cs="Times New Roman"/>
          <w:sz w:val="24"/>
          <w:szCs w:val="24"/>
        </w:rPr>
        <w:t xml:space="preserve"> remedy</w:t>
      </w:r>
      <w:r w:rsidR="009C7D31" w:rsidRPr="00861F12">
        <w:rPr>
          <w:rFonts w:ascii="Times New Roman" w:hAnsi="Times New Roman" w:cs="Times New Roman"/>
          <w:sz w:val="24"/>
          <w:szCs w:val="24"/>
        </w:rPr>
        <w:t xml:space="preserve"> which the Labour Court has no jurisdiction to deal with. </w:t>
      </w:r>
      <w:r>
        <w:rPr>
          <w:rFonts w:ascii="Times New Roman" w:hAnsi="Times New Roman" w:cs="Times New Roman"/>
          <w:sz w:val="24"/>
          <w:szCs w:val="24"/>
        </w:rPr>
        <w:t xml:space="preserve">In the case of </w:t>
      </w:r>
      <w:proofErr w:type="spellStart"/>
      <w:r w:rsidRPr="008F5C9B">
        <w:rPr>
          <w:rFonts w:ascii="Times New Roman" w:hAnsi="Times New Roman" w:cs="Times New Roman"/>
          <w:i/>
          <w:sz w:val="24"/>
          <w:szCs w:val="24"/>
        </w:rPr>
        <w:t>Nyahora</w:t>
      </w:r>
      <w:proofErr w:type="spellEnd"/>
      <w:r w:rsidRPr="008F5C9B">
        <w:rPr>
          <w:rFonts w:ascii="Times New Roman" w:hAnsi="Times New Roman" w:cs="Times New Roman"/>
          <w:i/>
          <w:sz w:val="24"/>
          <w:szCs w:val="24"/>
        </w:rPr>
        <w:t xml:space="preserve"> v CFI Holdings Private Limited</w:t>
      </w:r>
      <w:r>
        <w:rPr>
          <w:rFonts w:ascii="Times New Roman" w:hAnsi="Times New Roman" w:cs="Times New Roman"/>
          <w:sz w:val="24"/>
          <w:szCs w:val="24"/>
        </w:rPr>
        <w:t xml:space="preserve"> SC 81/14, it was put beyond doubt that:</w:t>
      </w:r>
    </w:p>
    <w:p w:rsidR="00861F12" w:rsidRPr="00861F12" w:rsidRDefault="00861F12" w:rsidP="00861F12">
      <w:pPr>
        <w:pStyle w:val="ListParagraph"/>
        <w:spacing w:after="0" w:line="240" w:lineRule="auto"/>
        <w:ind w:left="1440"/>
        <w:jc w:val="both"/>
        <w:rPr>
          <w:rFonts w:ascii="Times New Roman" w:hAnsi="Times New Roman" w:cs="Times New Roman"/>
          <w:sz w:val="24"/>
          <w:szCs w:val="24"/>
        </w:rPr>
      </w:pPr>
      <w:r w:rsidRPr="00861F12">
        <w:rPr>
          <w:rFonts w:ascii="Times New Roman" w:hAnsi="Times New Roman" w:cs="Times New Roman"/>
          <w:sz w:val="20"/>
          <w:szCs w:val="20"/>
        </w:rPr>
        <w:t xml:space="preserve">“… the right of an individual to approach the High Court seeking relief other than that specifically set out in s 89 1 (a) of the [Labour] Act, has not been abrogated.   </w:t>
      </w:r>
      <w:r w:rsidRPr="00861F12">
        <w:rPr>
          <w:rFonts w:ascii="Times New Roman" w:hAnsi="Times New Roman" w:cs="Times New Roman"/>
          <w:sz w:val="20"/>
          <w:szCs w:val="20"/>
          <w:u w:val="single"/>
        </w:rPr>
        <w:t>Nothing in s 89(6) takes away the right of an employer or employee to seek civil relief based on the application of pure principles of civil law</w:t>
      </w:r>
      <w:r w:rsidRPr="00861F12">
        <w:rPr>
          <w:rFonts w:ascii="Times New Roman" w:hAnsi="Times New Roman" w:cs="Times New Roman"/>
          <w:sz w:val="20"/>
          <w:szCs w:val="20"/>
        </w:rPr>
        <w:t>, except in respect of those applications and appeals that are specifically provided for in the Labour Act.  Nor is there contained in s 89 any provision expressly authorizing the Labour Court to deal with an application, such as in the instant case</w:t>
      </w:r>
      <w:r w:rsidRPr="00861F12">
        <w:rPr>
          <w:rFonts w:ascii="Times New Roman" w:hAnsi="Times New Roman" w:cs="Times New Roman"/>
          <w:i/>
          <w:sz w:val="20"/>
          <w:szCs w:val="20"/>
        </w:rPr>
        <w:t>,</w:t>
      </w:r>
      <w:r w:rsidRPr="00861F12">
        <w:rPr>
          <w:rFonts w:ascii="Times New Roman" w:hAnsi="Times New Roman" w:cs="Times New Roman"/>
          <w:sz w:val="20"/>
          <w:szCs w:val="20"/>
        </w:rPr>
        <w:t xml:space="preserve"> for the common law remedy of </w:t>
      </w:r>
      <w:r w:rsidRPr="00861F12">
        <w:rPr>
          <w:rFonts w:ascii="Times New Roman" w:hAnsi="Times New Roman" w:cs="Times New Roman"/>
          <w:i/>
          <w:sz w:val="20"/>
          <w:szCs w:val="20"/>
        </w:rPr>
        <w:t xml:space="preserve">rei </w:t>
      </w:r>
      <w:proofErr w:type="spellStart"/>
      <w:r w:rsidRPr="00861F12">
        <w:rPr>
          <w:rFonts w:ascii="Times New Roman" w:hAnsi="Times New Roman" w:cs="Times New Roman"/>
          <w:i/>
          <w:sz w:val="20"/>
          <w:szCs w:val="20"/>
        </w:rPr>
        <w:t>vindicatio</w:t>
      </w:r>
      <w:proofErr w:type="spellEnd"/>
      <w:r w:rsidRPr="00861F12">
        <w:rPr>
          <w:rFonts w:ascii="Times New Roman" w:hAnsi="Times New Roman" w:cs="Times New Roman"/>
          <w:sz w:val="20"/>
          <w:szCs w:val="20"/>
        </w:rPr>
        <w:t xml:space="preserve">.  </w:t>
      </w:r>
      <w:r w:rsidRPr="00861F12">
        <w:rPr>
          <w:rFonts w:ascii="Times New Roman" w:hAnsi="Times New Roman" w:cs="Times New Roman"/>
          <w:sz w:val="20"/>
          <w:szCs w:val="20"/>
          <w:u w:val="single"/>
        </w:rPr>
        <w:t>Such applications fall squarely within the jurisdiction of the High Court.</w:t>
      </w:r>
      <w:r>
        <w:rPr>
          <w:rFonts w:ascii="Times New Roman" w:hAnsi="Times New Roman" w:cs="Times New Roman"/>
          <w:sz w:val="20"/>
          <w:szCs w:val="20"/>
          <w:u w:val="single"/>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underlining</w:t>
      </w:r>
      <w:proofErr w:type="gramEnd"/>
      <w:r>
        <w:rPr>
          <w:rFonts w:ascii="Times New Roman" w:hAnsi="Times New Roman" w:cs="Times New Roman"/>
          <w:sz w:val="24"/>
          <w:szCs w:val="24"/>
        </w:rPr>
        <w:t xml:space="preserve"> is my emphasis) </w:t>
      </w:r>
    </w:p>
    <w:p w:rsidR="00861F12" w:rsidRDefault="00861F12" w:rsidP="00861F12">
      <w:pPr>
        <w:pStyle w:val="ListParagraph"/>
        <w:spacing w:line="360" w:lineRule="auto"/>
        <w:jc w:val="both"/>
        <w:rPr>
          <w:rFonts w:ascii="Times New Roman" w:eastAsia="Times New Roman" w:hAnsi="Times New Roman" w:cs="Times New Roman"/>
          <w:sz w:val="24"/>
          <w:szCs w:val="24"/>
          <w:lang w:eastAsia="en-ZW"/>
        </w:rPr>
      </w:pPr>
    </w:p>
    <w:p w:rsidR="00FD3C06" w:rsidRDefault="009A5195"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 xml:space="preserve">That </w:t>
      </w:r>
      <w:r w:rsidR="008F5C9B">
        <w:rPr>
          <w:rFonts w:ascii="Times New Roman" w:hAnsi="Times New Roman" w:cs="Times New Roman"/>
          <w:sz w:val="24"/>
          <w:szCs w:val="24"/>
        </w:rPr>
        <w:t>same position</w:t>
      </w:r>
      <w:r w:rsidRPr="00FD3C06">
        <w:rPr>
          <w:rFonts w:ascii="Times New Roman" w:hAnsi="Times New Roman" w:cs="Times New Roman"/>
          <w:sz w:val="24"/>
          <w:szCs w:val="24"/>
        </w:rPr>
        <w:t xml:space="preserve"> was </w:t>
      </w:r>
      <w:r w:rsidR="008F5C9B">
        <w:rPr>
          <w:rFonts w:ascii="Times New Roman" w:hAnsi="Times New Roman" w:cs="Times New Roman"/>
          <w:sz w:val="24"/>
          <w:szCs w:val="24"/>
        </w:rPr>
        <w:t>taken by</w:t>
      </w:r>
      <w:r w:rsidRPr="00FD3C06">
        <w:rPr>
          <w:rFonts w:ascii="Times New Roman" w:hAnsi="Times New Roman" w:cs="Times New Roman"/>
          <w:sz w:val="24"/>
          <w:szCs w:val="24"/>
        </w:rPr>
        <w:t xml:space="preserve"> DUBE J (now JP) in the case of </w:t>
      </w:r>
      <w:r w:rsidRPr="00FD3C06">
        <w:rPr>
          <w:rFonts w:ascii="Times New Roman" w:hAnsi="Times New Roman" w:cs="Times New Roman"/>
          <w:i/>
          <w:sz w:val="24"/>
          <w:szCs w:val="24"/>
        </w:rPr>
        <w:t xml:space="preserve">Surface Investments (Pvt) Ltd v </w:t>
      </w:r>
      <w:proofErr w:type="spellStart"/>
      <w:r w:rsidRPr="00FD3C06">
        <w:rPr>
          <w:rFonts w:ascii="Times New Roman" w:hAnsi="Times New Roman" w:cs="Times New Roman"/>
          <w:i/>
          <w:sz w:val="24"/>
          <w:szCs w:val="24"/>
        </w:rPr>
        <w:t>Chinyani</w:t>
      </w:r>
      <w:proofErr w:type="spellEnd"/>
      <w:r w:rsidRPr="00FD3C06">
        <w:rPr>
          <w:rFonts w:ascii="Times New Roman" w:hAnsi="Times New Roman" w:cs="Times New Roman"/>
          <w:i/>
          <w:sz w:val="24"/>
          <w:szCs w:val="24"/>
        </w:rPr>
        <w:t xml:space="preserve"> </w:t>
      </w:r>
      <w:r w:rsidRPr="00FD3C06">
        <w:rPr>
          <w:rFonts w:ascii="Times New Roman" w:hAnsi="Times New Roman" w:cs="Times New Roman"/>
          <w:sz w:val="24"/>
          <w:szCs w:val="24"/>
        </w:rPr>
        <w:t>HH295-14 where she held as follows:</w:t>
      </w:r>
    </w:p>
    <w:p w:rsidR="00FD3C06" w:rsidRPr="009A5195" w:rsidRDefault="00FD3C06" w:rsidP="00FD3C06">
      <w:pPr>
        <w:pStyle w:val="ListParagraph"/>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 xml:space="preserve">“The Labour Court is a creature of statute and is only empowered to deal with matters brought to it in terms of s 89 of the Act. This implies that it can only deal with disputes that are provided for in terms of the Act thus in terms of both the cause of action and the remedy sought. </w:t>
      </w:r>
      <w:r>
        <w:rPr>
          <w:rFonts w:ascii="Times New Roman" w:hAnsi="Times New Roman" w:cs="Times New Roman"/>
          <w:i/>
          <w:sz w:val="20"/>
          <w:szCs w:val="20"/>
        </w:rPr>
        <w:t xml:space="preserve">The rei </w:t>
      </w:r>
      <w:proofErr w:type="spellStart"/>
      <w:r>
        <w:rPr>
          <w:rFonts w:ascii="Times New Roman" w:hAnsi="Times New Roman" w:cs="Times New Roman"/>
          <w:i/>
          <w:sz w:val="20"/>
          <w:szCs w:val="20"/>
        </w:rPr>
        <w:t>vindicatio</w:t>
      </w:r>
      <w:proofErr w:type="spellEnd"/>
      <w:r>
        <w:rPr>
          <w:rFonts w:ascii="Times New Roman" w:hAnsi="Times New Roman" w:cs="Times New Roman"/>
          <w:sz w:val="20"/>
          <w:szCs w:val="20"/>
        </w:rPr>
        <w:t xml:space="preserve"> is a common law remedy and is not provided for in terms of the Act. The High Court can deal with this application as it is a court of inherent jurisdiction and it can do so regardless of the stage at which proceedings at the Labour Court are. This approach is based on the principle that despite an employee’s challenge to the dismissal, the employee stands dismissed. What is before me is not a labour dispute. Clearly the Labour Court was not conferred with the jurisdiction </w:t>
      </w:r>
      <w:r>
        <w:rPr>
          <w:rFonts w:ascii="Times New Roman" w:hAnsi="Times New Roman" w:cs="Times New Roman"/>
          <w:sz w:val="20"/>
          <w:szCs w:val="20"/>
        </w:rPr>
        <w:lastRenderedPageBreak/>
        <w:t xml:space="preserve">to deal with claims of </w:t>
      </w:r>
      <w:r>
        <w:rPr>
          <w:rFonts w:ascii="Times New Roman" w:hAnsi="Times New Roman" w:cs="Times New Roman"/>
          <w:i/>
          <w:sz w:val="20"/>
          <w:szCs w:val="20"/>
        </w:rPr>
        <w:t xml:space="preserve">rei </w:t>
      </w:r>
      <w:proofErr w:type="spellStart"/>
      <w:r>
        <w:rPr>
          <w:rFonts w:ascii="Times New Roman" w:hAnsi="Times New Roman" w:cs="Times New Roman"/>
          <w:i/>
          <w:sz w:val="20"/>
          <w:szCs w:val="20"/>
        </w:rPr>
        <w:t>vindicatio</w:t>
      </w:r>
      <w:proofErr w:type="spellEnd"/>
      <w:r>
        <w:rPr>
          <w:rFonts w:ascii="Times New Roman" w:hAnsi="Times New Roman" w:cs="Times New Roman"/>
          <w:i/>
          <w:sz w:val="20"/>
          <w:szCs w:val="20"/>
        </w:rPr>
        <w:t>.</w:t>
      </w:r>
      <w:r>
        <w:rPr>
          <w:rFonts w:ascii="Times New Roman" w:hAnsi="Times New Roman" w:cs="Times New Roman"/>
          <w:sz w:val="20"/>
          <w:szCs w:val="20"/>
        </w:rPr>
        <w:t xml:space="preserve"> A </w:t>
      </w:r>
      <w:r>
        <w:rPr>
          <w:rFonts w:ascii="Times New Roman" w:hAnsi="Times New Roman" w:cs="Times New Roman"/>
          <w:i/>
          <w:sz w:val="20"/>
          <w:szCs w:val="20"/>
        </w:rPr>
        <w:t xml:space="preserve">rei </w:t>
      </w:r>
      <w:proofErr w:type="spellStart"/>
      <w:r>
        <w:rPr>
          <w:rFonts w:ascii="Times New Roman" w:hAnsi="Times New Roman" w:cs="Times New Roman"/>
          <w:i/>
          <w:sz w:val="20"/>
          <w:szCs w:val="20"/>
        </w:rPr>
        <w:t>vindicatio</w:t>
      </w:r>
      <w:proofErr w:type="spellEnd"/>
      <w:r>
        <w:rPr>
          <w:rFonts w:ascii="Times New Roman" w:hAnsi="Times New Roman" w:cs="Times New Roman"/>
          <w:sz w:val="20"/>
          <w:szCs w:val="20"/>
        </w:rPr>
        <w:t xml:space="preserve"> is a common law remedy and the Labour Court has no jurisdiction to deal with common law remedies.”</w:t>
      </w:r>
    </w:p>
    <w:p w:rsidR="00FD3C06" w:rsidRPr="00FD3C06" w:rsidRDefault="00FD3C06" w:rsidP="00FD3C06">
      <w:pPr>
        <w:pStyle w:val="ListParagraph"/>
        <w:spacing w:line="360" w:lineRule="auto"/>
        <w:ind w:left="1440"/>
        <w:jc w:val="both"/>
        <w:rPr>
          <w:rFonts w:ascii="Times New Roman" w:hAnsi="Times New Roman" w:cs="Times New Roman"/>
          <w:i/>
          <w:sz w:val="24"/>
          <w:szCs w:val="24"/>
        </w:rPr>
      </w:pPr>
      <w:r w:rsidRPr="00FD3C06">
        <w:rPr>
          <w:rFonts w:ascii="Times New Roman" w:hAnsi="Times New Roman" w:cs="Times New Roman"/>
          <w:sz w:val="24"/>
          <w:szCs w:val="24"/>
        </w:rPr>
        <w:t xml:space="preserve">See also the case of </w:t>
      </w:r>
      <w:proofErr w:type="spellStart"/>
      <w:r w:rsidRPr="00FD3C06">
        <w:rPr>
          <w:rFonts w:ascii="Times New Roman" w:hAnsi="Times New Roman" w:cs="Times New Roman"/>
          <w:i/>
          <w:sz w:val="24"/>
          <w:szCs w:val="24"/>
        </w:rPr>
        <w:t>Tuso</w:t>
      </w:r>
      <w:proofErr w:type="spellEnd"/>
      <w:r w:rsidRPr="00FD3C06">
        <w:rPr>
          <w:rFonts w:ascii="Times New Roman" w:hAnsi="Times New Roman" w:cs="Times New Roman"/>
          <w:i/>
          <w:sz w:val="24"/>
          <w:szCs w:val="24"/>
        </w:rPr>
        <w:t xml:space="preserve"> </w:t>
      </w:r>
      <w:r w:rsidRPr="00FD3C06">
        <w:rPr>
          <w:rFonts w:ascii="Times New Roman" w:hAnsi="Times New Roman" w:cs="Times New Roman"/>
          <w:sz w:val="24"/>
          <w:szCs w:val="24"/>
        </w:rPr>
        <w:t>v</w:t>
      </w:r>
      <w:r w:rsidRPr="00FD3C06">
        <w:rPr>
          <w:rFonts w:ascii="Times New Roman" w:hAnsi="Times New Roman" w:cs="Times New Roman"/>
          <w:i/>
          <w:sz w:val="24"/>
          <w:szCs w:val="24"/>
        </w:rPr>
        <w:t xml:space="preserve"> City of Harare </w:t>
      </w:r>
      <w:r w:rsidRPr="00FD3C06">
        <w:rPr>
          <w:rFonts w:ascii="Times New Roman" w:hAnsi="Times New Roman" w:cs="Times New Roman"/>
          <w:sz w:val="24"/>
          <w:szCs w:val="24"/>
        </w:rPr>
        <w:t>2004(1) ZLR 1(HC)</w:t>
      </w:r>
      <w:r w:rsidRPr="00FD3C06">
        <w:rPr>
          <w:rFonts w:ascii="Times New Roman" w:hAnsi="Times New Roman" w:cs="Times New Roman"/>
          <w:i/>
          <w:sz w:val="24"/>
          <w:szCs w:val="24"/>
        </w:rPr>
        <w:t xml:space="preserve">. </w:t>
      </w:r>
    </w:p>
    <w:p w:rsidR="00FD3C06" w:rsidRDefault="00FD3C06" w:rsidP="00FD3C06">
      <w:pPr>
        <w:pStyle w:val="ListParagraph"/>
        <w:spacing w:line="360" w:lineRule="auto"/>
        <w:jc w:val="both"/>
        <w:rPr>
          <w:rFonts w:ascii="Times New Roman" w:hAnsi="Times New Roman" w:cs="Times New Roman"/>
          <w:sz w:val="24"/>
          <w:szCs w:val="24"/>
        </w:rPr>
      </w:pPr>
    </w:p>
    <w:p w:rsidR="00FD3C06" w:rsidRDefault="009C7D31"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 xml:space="preserve">The reasoning </w:t>
      </w:r>
      <w:r w:rsidR="009A5195" w:rsidRPr="00FD3C06">
        <w:rPr>
          <w:rFonts w:ascii="Times New Roman" w:hAnsi="Times New Roman" w:cs="Times New Roman"/>
          <w:sz w:val="24"/>
          <w:szCs w:val="24"/>
        </w:rPr>
        <w:t xml:space="preserve">central to </w:t>
      </w:r>
      <w:r w:rsidR="008F5C9B">
        <w:rPr>
          <w:rFonts w:ascii="Times New Roman" w:hAnsi="Times New Roman" w:cs="Times New Roman"/>
          <w:sz w:val="24"/>
          <w:szCs w:val="24"/>
        </w:rPr>
        <w:t>all</w:t>
      </w:r>
      <w:r w:rsidR="009A5195" w:rsidRPr="00FD3C06">
        <w:rPr>
          <w:rFonts w:ascii="Times New Roman" w:hAnsi="Times New Roman" w:cs="Times New Roman"/>
          <w:sz w:val="24"/>
          <w:szCs w:val="24"/>
        </w:rPr>
        <w:t xml:space="preserve"> the above authorities is</w:t>
      </w:r>
      <w:r w:rsidRPr="00FD3C06">
        <w:rPr>
          <w:rFonts w:ascii="Times New Roman" w:hAnsi="Times New Roman" w:cs="Times New Roman"/>
          <w:sz w:val="24"/>
          <w:szCs w:val="24"/>
        </w:rPr>
        <w:t xml:space="preserve"> that the Labour Court is a creature of statute and its jurisdiction is con</w:t>
      </w:r>
      <w:r w:rsidR="00EE0EEF">
        <w:rPr>
          <w:rFonts w:ascii="Times New Roman" w:hAnsi="Times New Roman" w:cs="Times New Roman"/>
          <w:sz w:val="24"/>
          <w:szCs w:val="24"/>
        </w:rPr>
        <w:t>stricted by</w:t>
      </w:r>
      <w:r w:rsidR="004424CD">
        <w:rPr>
          <w:rFonts w:ascii="Times New Roman" w:hAnsi="Times New Roman" w:cs="Times New Roman"/>
          <w:sz w:val="24"/>
          <w:szCs w:val="24"/>
        </w:rPr>
        <w:t xml:space="preserve"> </w:t>
      </w:r>
      <w:r w:rsidR="009A5195" w:rsidRPr="00FD3C06">
        <w:rPr>
          <w:rFonts w:ascii="Times New Roman" w:hAnsi="Times New Roman" w:cs="Times New Roman"/>
          <w:sz w:val="24"/>
          <w:szCs w:val="24"/>
        </w:rPr>
        <w:t>the power accorded to it by</w:t>
      </w:r>
      <w:r w:rsidRPr="00FD3C06">
        <w:rPr>
          <w:rFonts w:ascii="Times New Roman" w:hAnsi="Times New Roman" w:cs="Times New Roman"/>
          <w:sz w:val="24"/>
          <w:szCs w:val="24"/>
        </w:rPr>
        <w:t xml:space="preserve"> the statut</w:t>
      </w:r>
      <w:r w:rsidR="009A5195" w:rsidRPr="00FD3C06">
        <w:rPr>
          <w:rFonts w:ascii="Times New Roman" w:hAnsi="Times New Roman" w:cs="Times New Roman"/>
          <w:sz w:val="24"/>
          <w:szCs w:val="24"/>
        </w:rPr>
        <w:t xml:space="preserve">e. </w:t>
      </w:r>
      <w:r w:rsidRPr="00FD3C06">
        <w:rPr>
          <w:rFonts w:ascii="Times New Roman" w:hAnsi="Times New Roman" w:cs="Times New Roman"/>
          <w:sz w:val="24"/>
          <w:szCs w:val="24"/>
        </w:rPr>
        <w:t xml:space="preserve">The provisions </w:t>
      </w:r>
      <w:r w:rsidR="009A5195" w:rsidRPr="00FD3C06">
        <w:rPr>
          <w:rFonts w:ascii="Times New Roman" w:hAnsi="Times New Roman" w:cs="Times New Roman"/>
          <w:sz w:val="24"/>
          <w:szCs w:val="24"/>
        </w:rPr>
        <w:t xml:space="preserve">which circumscribe </w:t>
      </w:r>
      <w:r w:rsidR="004424CD">
        <w:rPr>
          <w:rFonts w:ascii="Times New Roman" w:hAnsi="Times New Roman" w:cs="Times New Roman"/>
          <w:sz w:val="24"/>
          <w:szCs w:val="24"/>
        </w:rPr>
        <w:t xml:space="preserve">its </w:t>
      </w:r>
      <w:r w:rsidR="008F5C9B" w:rsidRPr="00FD3C06">
        <w:rPr>
          <w:rFonts w:ascii="Times New Roman" w:hAnsi="Times New Roman" w:cs="Times New Roman"/>
          <w:sz w:val="24"/>
          <w:szCs w:val="24"/>
        </w:rPr>
        <w:t>jurisdiction have</w:t>
      </w:r>
      <w:r w:rsidRPr="00FD3C06">
        <w:rPr>
          <w:rFonts w:ascii="Times New Roman" w:hAnsi="Times New Roman" w:cs="Times New Roman"/>
          <w:sz w:val="24"/>
          <w:szCs w:val="24"/>
        </w:rPr>
        <w:t xml:space="preserve"> been interpreted in a number of cases. In </w:t>
      </w:r>
      <w:r w:rsidRPr="00FD3C06">
        <w:rPr>
          <w:rFonts w:ascii="Times New Roman" w:hAnsi="Times New Roman" w:cs="Times New Roman"/>
          <w:i/>
          <w:sz w:val="24"/>
          <w:szCs w:val="24"/>
        </w:rPr>
        <w:t xml:space="preserve">DHL International (Pvt) Ltd </w:t>
      </w:r>
      <w:r w:rsidRPr="00FD3C06">
        <w:rPr>
          <w:rFonts w:ascii="Times New Roman" w:hAnsi="Times New Roman" w:cs="Times New Roman"/>
          <w:sz w:val="24"/>
          <w:szCs w:val="24"/>
        </w:rPr>
        <w:t xml:space="preserve">v </w:t>
      </w:r>
      <w:r w:rsidRPr="00FD3C06">
        <w:rPr>
          <w:rFonts w:ascii="Times New Roman" w:hAnsi="Times New Roman" w:cs="Times New Roman"/>
          <w:i/>
          <w:sz w:val="24"/>
          <w:szCs w:val="24"/>
        </w:rPr>
        <w:t xml:space="preserve">Clive </w:t>
      </w:r>
      <w:proofErr w:type="spellStart"/>
      <w:r w:rsidRPr="00FD3C06">
        <w:rPr>
          <w:rFonts w:ascii="Times New Roman" w:hAnsi="Times New Roman" w:cs="Times New Roman"/>
          <w:i/>
          <w:sz w:val="24"/>
          <w:szCs w:val="24"/>
        </w:rPr>
        <w:t>Madzikanda</w:t>
      </w:r>
      <w:proofErr w:type="spellEnd"/>
      <w:r w:rsidRPr="00FD3C06">
        <w:rPr>
          <w:rFonts w:ascii="Times New Roman" w:hAnsi="Times New Roman" w:cs="Times New Roman"/>
          <w:i/>
          <w:sz w:val="24"/>
          <w:szCs w:val="24"/>
        </w:rPr>
        <w:t xml:space="preserve"> </w:t>
      </w:r>
      <w:r w:rsidRPr="00FD3C06">
        <w:rPr>
          <w:rFonts w:ascii="Times New Roman" w:hAnsi="Times New Roman" w:cs="Times New Roman"/>
          <w:sz w:val="24"/>
          <w:szCs w:val="24"/>
        </w:rPr>
        <w:t>HH 51-10 MAKARAU J (</w:t>
      </w:r>
      <w:r w:rsidR="009A5195" w:rsidRPr="00FD3C06">
        <w:rPr>
          <w:rFonts w:ascii="Times New Roman" w:hAnsi="Times New Roman" w:cs="Times New Roman"/>
          <w:sz w:val="24"/>
          <w:szCs w:val="24"/>
        </w:rPr>
        <w:t>now JCC</w:t>
      </w:r>
      <w:r w:rsidRPr="00FD3C06">
        <w:rPr>
          <w:rFonts w:ascii="Times New Roman" w:hAnsi="Times New Roman" w:cs="Times New Roman"/>
          <w:sz w:val="24"/>
          <w:szCs w:val="24"/>
        </w:rPr>
        <w:t xml:space="preserve">) held that section 89 of the Labour Act means that if </w:t>
      </w:r>
      <w:r w:rsidR="009A5195" w:rsidRPr="00FD3C06">
        <w:rPr>
          <w:rFonts w:ascii="Times New Roman" w:hAnsi="Times New Roman" w:cs="Times New Roman"/>
          <w:sz w:val="24"/>
          <w:szCs w:val="24"/>
        </w:rPr>
        <w:t xml:space="preserve">a </w:t>
      </w:r>
      <w:r w:rsidRPr="00FD3C06">
        <w:rPr>
          <w:rFonts w:ascii="Times New Roman" w:hAnsi="Times New Roman" w:cs="Times New Roman"/>
          <w:sz w:val="24"/>
          <w:szCs w:val="24"/>
        </w:rPr>
        <w:t xml:space="preserve">dispute is provided for in the </w:t>
      </w:r>
      <w:r w:rsidR="009A5195" w:rsidRPr="00FD3C06">
        <w:rPr>
          <w:rFonts w:ascii="Times New Roman" w:hAnsi="Times New Roman" w:cs="Times New Roman"/>
          <w:sz w:val="24"/>
          <w:szCs w:val="24"/>
        </w:rPr>
        <w:t>A</w:t>
      </w:r>
      <w:r w:rsidRPr="00FD3C06">
        <w:rPr>
          <w:rFonts w:ascii="Times New Roman" w:hAnsi="Times New Roman" w:cs="Times New Roman"/>
          <w:sz w:val="24"/>
          <w:szCs w:val="24"/>
        </w:rPr>
        <w:t xml:space="preserve">ct both in terms of the cause of action and the remedy, then the Labour Court has jurisdiction over the matter. </w:t>
      </w:r>
      <w:r w:rsidR="009A5195" w:rsidRPr="00FD3C06">
        <w:rPr>
          <w:rFonts w:ascii="Times New Roman" w:hAnsi="Times New Roman" w:cs="Times New Roman"/>
          <w:sz w:val="24"/>
          <w:szCs w:val="24"/>
        </w:rPr>
        <w:t xml:space="preserve">It means therefore that not only must the cause of action arise in terms of the Labour Act but that the remedy must also be provided in terms of the same Act. </w:t>
      </w:r>
      <w:r w:rsidRPr="00FD3C06">
        <w:rPr>
          <w:rFonts w:ascii="Times New Roman" w:hAnsi="Times New Roman" w:cs="Times New Roman"/>
          <w:sz w:val="24"/>
          <w:szCs w:val="24"/>
        </w:rPr>
        <w:t>Similar</w:t>
      </w:r>
      <w:r w:rsidR="009A5195" w:rsidRPr="00FD3C06">
        <w:rPr>
          <w:rFonts w:ascii="Times New Roman" w:hAnsi="Times New Roman" w:cs="Times New Roman"/>
          <w:sz w:val="24"/>
          <w:szCs w:val="24"/>
        </w:rPr>
        <w:t xml:space="preserve">ly, </w:t>
      </w:r>
      <w:r w:rsidRPr="00FD3C06">
        <w:rPr>
          <w:rFonts w:ascii="Times New Roman" w:hAnsi="Times New Roman" w:cs="Times New Roman"/>
          <w:sz w:val="24"/>
          <w:szCs w:val="24"/>
        </w:rPr>
        <w:t>in</w:t>
      </w:r>
      <w:r w:rsidRPr="00FD3C06">
        <w:rPr>
          <w:rFonts w:ascii="Times New Roman" w:hAnsi="Times New Roman" w:cs="Times New Roman"/>
          <w:i/>
          <w:sz w:val="24"/>
          <w:szCs w:val="24"/>
        </w:rPr>
        <w:t xml:space="preserve"> National Railways of Zimbabwe Artisans Union and </w:t>
      </w:r>
      <w:proofErr w:type="spellStart"/>
      <w:r w:rsidRPr="00FD3C06">
        <w:rPr>
          <w:rFonts w:ascii="Times New Roman" w:hAnsi="Times New Roman" w:cs="Times New Roman"/>
          <w:i/>
          <w:sz w:val="24"/>
          <w:szCs w:val="24"/>
        </w:rPr>
        <w:t>Ors</w:t>
      </w:r>
      <w:proofErr w:type="spellEnd"/>
      <w:r w:rsidRPr="00FD3C06">
        <w:rPr>
          <w:rFonts w:ascii="Times New Roman" w:hAnsi="Times New Roman" w:cs="Times New Roman"/>
          <w:i/>
          <w:sz w:val="24"/>
          <w:szCs w:val="24"/>
        </w:rPr>
        <w:t xml:space="preserve"> </w:t>
      </w:r>
      <w:r w:rsidRPr="00FD3C06">
        <w:rPr>
          <w:rFonts w:ascii="Times New Roman" w:hAnsi="Times New Roman" w:cs="Times New Roman"/>
          <w:sz w:val="24"/>
          <w:szCs w:val="24"/>
        </w:rPr>
        <w:t>SC8-</w:t>
      </w:r>
      <w:r w:rsidR="007D0597" w:rsidRPr="00FD3C06">
        <w:rPr>
          <w:rFonts w:ascii="Times New Roman" w:hAnsi="Times New Roman" w:cs="Times New Roman"/>
          <w:sz w:val="24"/>
          <w:szCs w:val="24"/>
        </w:rPr>
        <w:t>05, ZIYAMBI</w:t>
      </w:r>
      <w:r w:rsidRPr="00FD3C06">
        <w:rPr>
          <w:rFonts w:ascii="Times New Roman" w:hAnsi="Times New Roman" w:cs="Times New Roman"/>
          <w:sz w:val="24"/>
          <w:szCs w:val="24"/>
        </w:rPr>
        <w:t xml:space="preserve"> JA </w:t>
      </w:r>
      <w:r w:rsidR="007D0597" w:rsidRPr="00FD3C06">
        <w:rPr>
          <w:rFonts w:ascii="Times New Roman" w:hAnsi="Times New Roman" w:cs="Times New Roman"/>
          <w:sz w:val="24"/>
          <w:szCs w:val="24"/>
        </w:rPr>
        <w:t xml:space="preserve">expressed the view that: </w:t>
      </w:r>
    </w:p>
    <w:p w:rsidR="00FD3C06" w:rsidRPr="00FD3C06" w:rsidRDefault="00FD3C06" w:rsidP="00FD3C06">
      <w:pPr>
        <w:pStyle w:val="ListParagraph"/>
        <w:ind w:left="1440"/>
        <w:jc w:val="both"/>
        <w:rPr>
          <w:rFonts w:ascii="Times New Roman" w:hAnsi="Times New Roman" w:cs="Times New Roman"/>
          <w:sz w:val="20"/>
          <w:szCs w:val="20"/>
        </w:rPr>
      </w:pPr>
      <w:r w:rsidRPr="00FD3C06">
        <w:rPr>
          <w:rFonts w:ascii="Times New Roman" w:hAnsi="Times New Roman" w:cs="Times New Roman"/>
          <w:sz w:val="20"/>
          <w:szCs w:val="20"/>
        </w:rPr>
        <w:t>“Thus, the application and the remedies obtainable thereby must be authorised in the Act or the enactment authorising the application to the Labour Court. Nowhere in the Act is the power granted to the Labour Court to grant an order of the nature sought by the respondents in the court a quo, nor have I been referred to any enactment authorising the Labour Court to grant such an order.”</w:t>
      </w:r>
    </w:p>
    <w:p w:rsidR="00FD3C06" w:rsidRDefault="00FD3C06" w:rsidP="00FD3C06">
      <w:pPr>
        <w:pStyle w:val="ListParagraph"/>
        <w:spacing w:line="360" w:lineRule="auto"/>
        <w:jc w:val="both"/>
        <w:rPr>
          <w:rFonts w:ascii="Times New Roman" w:hAnsi="Times New Roman" w:cs="Times New Roman"/>
          <w:sz w:val="24"/>
          <w:szCs w:val="24"/>
        </w:rPr>
      </w:pPr>
    </w:p>
    <w:p w:rsidR="00FD3C06" w:rsidRDefault="007D0597" w:rsidP="00FD3C06">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hAnsi="Times New Roman" w:cs="Times New Roman"/>
          <w:sz w:val="24"/>
          <w:szCs w:val="24"/>
        </w:rPr>
        <w:t>In this case, I have already stated that the parties agreed that the employment relationship between the first plaintiff and the defendant had long terminated. Once that happened, the application of employment legislation to the dispute bec</w:t>
      </w:r>
      <w:r w:rsidR="004424CD">
        <w:rPr>
          <w:rFonts w:ascii="Times New Roman" w:hAnsi="Times New Roman" w:cs="Times New Roman"/>
          <w:sz w:val="24"/>
          <w:szCs w:val="24"/>
        </w:rPr>
        <w:t>o</w:t>
      </w:r>
      <w:r w:rsidRPr="00FD3C06">
        <w:rPr>
          <w:rFonts w:ascii="Times New Roman" w:hAnsi="Times New Roman" w:cs="Times New Roman"/>
          <w:sz w:val="24"/>
          <w:szCs w:val="24"/>
        </w:rPr>
        <w:t>me</w:t>
      </w:r>
      <w:r w:rsidR="004424CD">
        <w:rPr>
          <w:rFonts w:ascii="Times New Roman" w:hAnsi="Times New Roman" w:cs="Times New Roman"/>
          <w:sz w:val="24"/>
          <w:szCs w:val="24"/>
        </w:rPr>
        <w:t>s</w:t>
      </w:r>
      <w:r w:rsidRPr="00FD3C06">
        <w:rPr>
          <w:rFonts w:ascii="Times New Roman" w:hAnsi="Times New Roman" w:cs="Times New Roman"/>
          <w:sz w:val="24"/>
          <w:szCs w:val="24"/>
        </w:rPr>
        <w:t xml:space="preserve"> inapposite. In addition, the remedy sought is a common law </w:t>
      </w:r>
      <w:r w:rsidR="004424CD">
        <w:rPr>
          <w:rFonts w:ascii="Times New Roman" w:hAnsi="Times New Roman" w:cs="Times New Roman"/>
          <w:sz w:val="24"/>
          <w:szCs w:val="24"/>
        </w:rPr>
        <w:t>one</w:t>
      </w:r>
      <w:r w:rsidRPr="00FD3C06">
        <w:rPr>
          <w:rFonts w:ascii="Times New Roman" w:hAnsi="Times New Roman" w:cs="Times New Roman"/>
          <w:sz w:val="24"/>
          <w:szCs w:val="24"/>
        </w:rPr>
        <w:t xml:space="preserve"> which the Labour court would have no power to grant. There could</w:t>
      </w:r>
      <w:r w:rsidR="00FD3C06">
        <w:rPr>
          <w:rFonts w:ascii="Times New Roman" w:hAnsi="Times New Roman" w:cs="Times New Roman"/>
          <w:sz w:val="24"/>
          <w:szCs w:val="24"/>
        </w:rPr>
        <w:t xml:space="preserve"> </w:t>
      </w:r>
      <w:r w:rsidRPr="00FD3C06">
        <w:rPr>
          <w:rFonts w:ascii="Times New Roman" w:hAnsi="Times New Roman" w:cs="Times New Roman"/>
          <w:sz w:val="24"/>
          <w:szCs w:val="24"/>
        </w:rPr>
        <w:t>n</w:t>
      </w:r>
      <w:r w:rsidR="00FD3C06">
        <w:rPr>
          <w:rFonts w:ascii="Times New Roman" w:hAnsi="Times New Roman" w:cs="Times New Roman"/>
          <w:sz w:val="24"/>
          <w:szCs w:val="24"/>
        </w:rPr>
        <w:t>o</w:t>
      </w:r>
      <w:r w:rsidRPr="00FD3C06">
        <w:rPr>
          <w:rFonts w:ascii="Times New Roman" w:hAnsi="Times New Roman" w:cs="Times New Roman"/>
          <w:sz w:val="24"/>
          <w:szCs w:val="24"/>
        </w:rPr>
        <w:t>t</w:t>
      </w:r>
      <w:r w:rsidR="00FD3C06">
        <w:rPr>
          <w:rFonts w:ascii="Times New Roman" w:hAnsi="Times New Roman" w:cs="Times New Roman"/>
          <w:sz w:val="24"/>
          <w:szCs w:val="24"/>
        </w:rPr>
        <w:t>,</w:t>
      </w:r>
      <w:r w:rsidRPr="00FD3C06">
        <w:rPr>
          <w:rFonts w:ascii="Times New Roman" w:hAnsi="Times New Roman" w:cs="Times New Roman"/>
          <w:sz w:val="24"/>
          <w:szCs w:val="24"/>
        </w:rPr>
        <w:t xml:space="preserve"> therefore</w:t>
      </w:r>
      <w:r w:rsidR="00FD3C06">
        <w:rPr>
          <w:rFonts w:ascii="Times New Roman" w:hAnsi="Times New Roman" w:cs="Times New Roman"/>
          <w:sz w:val="24"/>
          <w:szCs w:val="24"/>
        </w:rPr>
        <w:t>,</w:t>
      </w:r>
      <w:r w:rsidRPr="00FD3C06">
        <w:rPr>
          <w:rFonts w:ascii="Times New Roman" w:hAnsi="Times New Roman" w:cs="Times New Roman"/>
          <w:sz w:val="24"/>
          <w:szCs w:val="24"/>
        </w:rPr>
        <w:t xml:space="preserve"> be a better forum for the resolution of the dispute than this court given its inherent powers. </w:t>
      </w:r>
    </w:p>
    <w:p w:rsidR="00725194" w:rsidRPr="00725194" w:rsidRDefault="00711B1F" w:rsidP="00897E43">
      <w:pPr>
        <w:pStyle w:val="ListParagraph"/>
        <w:numPr>
          <w:ilvl w:val="0"/>
          <w:numId w:val="10"/>
        </w:numPr>
        <w:spacing w:line="360" w:lineRule="auto"/>
        <w:ind w:left="720"/>
        <w:jc w:val="both"/>
        <w:rPr>
          <w:rFonts w:ascii="Times New Roman" w:hAnsi="Times New Roman" w:cs="Times New Roman"/>
          <w:sz w:val="24"/>
          <w:szCs w:val="24"/>
        </w:rPr>
      </w:pPr>
      <w:r w:rsidRPr="00FD3C06">
        <w:rPr>
          <w:rFonts w:ascii="Times New Roman" w:eastAsia="Times New Roman" w:hAnsi="Times New Roman" w:cs="Times New Roman"/>
          <w:color w:val="212529"/>
          <w:sz w:val="24"/>
          <w:szCs w:val="24"/>
          <w:lang w:eastAsia="en-ZW"/>
        </w:rPr>
        <w:t xml:space="preserve">Once again, </w:t>
      </w:r>
      <w:r w:rsidR="00A01C1E" w:rsidRPr="00FD3C06">
        <w:rPr>
          <w:rFonts w:ascii="Times New Roman" w:eastAsia="Times New Roman" w:hAnsi="Times New Roman" w:cs="Times New Roman"/>
          <w:color w:val="212529"/>
          <w:sz w:val="24"/>
          <w:szCs w:val="24"/>
          <w:lang w:eastAsia="en-ZW"/>
        </w:rPr>
        <w:t xml:space="preserve">I am </w:t>
      </w:r>
      <w:r w:rsidRPr="00FD3C06">
        <w:rPr>
          <w:rFonts w:ascii="Times New Roman" w:eastAsia="Times New Roman" w:hAnsi="Times New Roman" w:cs="Times New Roman"/>
          <w:color w:val="212529"/>
          <w:sz w:val="24"/>
          <w:szCs w:val="24"/>
          <w:lang w:eastAsia="en-ZW"/>
        </w:rPr>
        <w:t xml:space="preserve">constrained to find that the </w:t>
      </w:r>
      <w:r w:rsidR="004424CD">
        <w:rPr>
          <w:rFonts w:ascii="Times New Roman" w:eastAsia="Times New Roman" w:hAnsi="Times New Roman" w:cs="Times New Roman"/>
          <w:color w:val="212529"/>
          <w:sz w:val="24"/>
          <w:szCs w:val="24"/>
          <w:lang w:eastAsia="en-ZW"/>
        </w:rPr>
        <w:t xml:space="preserve">special </w:t>
      </w:r>
      <w:r w:rsidRPr="00FD3C06">
        <w:rPr>
          <w:rFonts w:ascii="Times New Roman" w:eastAsia="Times New Roman" w:hAnsi="Times New Roman" w:cs="Times New Roman"/>
          <w:color w:val="212529"/>
          <w:sz w:val="24"/>
          <w:szCs w:val="24"/>
          <w:lang w:eastAsia="en-ZW"/>
        </w:rPr>
        <w:t xml:space="preserve">plea that the High Court lacks jurisdiction to deal with the matter is unmeritorious. It ought to be dismissed. </w:t>
      </w:r>
    </w:p>
    <w:p w:rsidR="00725194" w:rsidRPr="00725194" w:rsidRDefault="00725194" w:rsidP="00725194">
      <w:pPr>
        <w:pStyle w:val="ListParagraph"/>
        <w:spacing w:line="360" w:lineRule="auto"/>
        <w:jc w:val="both"/>
        <w:rPr>
          <w:rFonts w:ascii="Times New Roman" w:hAnsi="Times New Roman" w:cs="Times New Roman"/>
          <w:sz w:val="24"/>
          <w:szCs w:val="24"/>
        </w:rPr>
      </w:pPr>
    </w:p>
    <w:p w:rsidR="00725194" w:rsidRPr="00725194" w:rsidRDefault="00725194" w:rsidP="00725194">
      <w:pPr>
        <w:pStyle w:val="ListParagraph"/>
        <w:spacing w:line="360" w:lineRule="auto"/>
        <w:ind w:left="360"/>
        <w:jc w:val="both"/>
        <w:rPr>
          <w:rFonts w:ascii="Times New Roman" w:hAnsi="Times New Roman" w:cs="Times New Roman"/>
          <w:b/>
          <w:sz w:val="24"/>
          <w:szCs w:val="24"/>
        </w:rPr>
      </w:pPr>
      <w:r w:rsidRPr="00725194">
        <w:rPr>
          <w:rFonts w:ascii="Times New Roman" w:hAnsi="Times New Roman" w:cs="Times New Roman"/>
          <w:b/>
          <w:sz w:val="24"/>
          <w:szCs w:val="24"/>
        </w:rPr>
        <w:t>Disposition</w:t>
      </w:r>
    </w:p>
    <w:p w:rsidR="00725194" w:rsidRPr="00EE0EEF" w:rsidRDefault="00EF076A" w:rsidP="00EE0EEF">
      <w:pPr>
        <w:pStyle w:val="ListParagraph"/>
        <w:numPr>
          <w:ilvl w:val="0"/>
          <w:numId w:val="10"/>
        </w:numPr>
        <w:spacing w:line="360" w:lineRule="auto"/>
        <w:ind w:left="720"/>
        <w:jc w:val="both"/>
        <w:rPr>
          <w:rFonts w:ascii="Times New Roman" w:hAnsi="Times New Roman" w:cs="Times New Roman"/>
          <w:sz w:val="24"/>
          <w:szCs w:val="24"/>
        </w:rPr>
      </w:pPr>
      <w:r w:rsidRPr="00725194">
        <w:rPr>
          <w:rFonts w:ascii="Times New Roman" w:hAnsi="Times New Roman" w:cs="Times New Roman"/>
          <w:sz w:val="24"/>
          <w:szCs w:val="24"/>
        </w:rPr>
        <w:t xml:space="preserve">The conclusion I reach is that a claim by a plaintiff to evict a defendant occupying its premises cannot be defeated by extinctive prescription in terms of s 15(d) of the Prescription Act. Allowing such a defence is inconsistent with the objectives of the </w:t>
      </w:r>
      <w:r w:rsidRPr="00725194">
        <w:rPr>
          <w:rFonts w:ascii="Times New Roman" w:hAnsi="Times New Roman" w:cs="Times New Roman"/>
          <w:sz w:val="24"/>
          <w:szCs w:val="24"/>
        </w:rPr>
        <w:lastRenderedPageBreak/>
        <w:t xml:space="preserve">Prescription Act because such defendant will acquire the plaintiff’s property without satisfying the requirements of acquisitive prescription in terms of s 4 of the same Act.   In addition, eviction is a common law remedy which falls under the broad banner of </w:t>
      </w:r>
      <w:r w:rsidRPr="00725194">
        <w:rPr>
          <w:rFonts w:ascii="Times New Roman" w:hAnsi="Times New Roman" w:cs="Times New Roman"/>
          <w:i/>
          <w:sz w:val="24"/>
          <w:szCs w:val="24"/>
        </w:rPr>
        <w:t xml:space="preserve">rei </w:t>
      </w:r>
      <w:proofErr w:type="spellStart"/>
      <w:r w:rsidRPr="00725194">
        <w:rPr>
          <w:rFonts w:ascii="Times New Roman" w:hAnsi="Times New Roman" w:cs="Times New Roman"/>
          <w:i/>
          <w:sz w:val="24"/>
          <w:szCs w:val="24"/>
        </w:rPr>
        <w:t>vindicatio</w:t>
      </w:r>
      <w:proofErr w:type="spellEnd"/>
      <w:r w:rsidRPr="00725194">
        <w:rPr>
          <w:rFonts w:ascii="Times New Roman" w:hAnsi="Times New Roman" w:cs="Times New Roman"/>
          <w:sz w:val="24"/>
          <w:szCs w:val="24"/>
        </w:rPr>
        <w:t xml:space="preserve">. The Labour Court has no power to grant it. Further, the rights and obligations of parties who are no longer in an employment relationship cannot be regulated by the Labour Court whose power is restricted to dealing with only those disputes the Labour Act allows it to determine. </w:t>
      </w:r>
    </w:p>
    <w:p w:rsidR="00725194" w:rsidRPr="00725194" w:rsidRDefault="00725194" w:rsidP="00725194">
      <w:pPr>
        <w:pStyle w:val="ListParagraph"/>
        <w:spacing w:line="360" w:lineRule="auto"/>
        <w:ind w:left="0"/>
        <w:jc w:val="both"/>
        <w:rPr>
          <w:rFonts w:ascii="Times New Roman" w:eastAsia="Times New Roman" w:hAnsi="Times New Roman" w:cs="Times New Roman"/>
          <w:b/>
          <w:color w:val="212529"/>
          <w:sz w:val="24"/>
          <w:szCs w:val="24"/>
          <w:lang w:eastAsia="en-ZW"/>
        </w:rPr>
      </w:pPr>
      <w:r>
        <w:rPr>
          <w:rFonts w:ascii="Times New Roman" w:hAnsi="Times New Roman" w:cs="Times New Roman"/>
          <w:sz w:val="24"/>
          <w:szCs w:val="24"/>
        </w:rPr>
        <w:tab/>
      </w:r>
      <w:r w:rsidRPr="00711B1F">
        <w:rPr>
          <w:rFonts w:ascii="Times New Roman" w:eastAsia="Times New Roman" w:hAnsi="Times New Roman" w:cs="Times New Roman"/>
          <w:b/>
          <w:color w:val="212529"/>
          <w:sz w:val="24"/>
          <w:szCs w:val="24"/>
          <w:lang w:eastAsia="en-ZW"/>
        </w:rPr>
        <w:t>Costs</w:t>
      </w:r>
    </w:p>
    <w:p w:rsidR="00725194" w:rsidRDefault="00A01C1E" w:rsidP="00725194">
      <w:pPr>
        <w:pStyle w:val="ListParagraph"/>
        <w:numPr>
          <w:ilvl w:val="0"/>
          <w:numId w:val="10"/>
        </w:numPr>
        <w:spacing w:line="360" w:lineRule="auto"/>
        <w:ind w:left="720"/>
        <w:jc w:val="both"/>
        <w:rPr>
          <w:rFonts w:ascii="Times New Roman" w:hAnsi="Times New Roman" w:cs="Times New Roman"/>
          <w:sz w:val="24"/>
          <w:szCs w:val="24"/>
        </w:rPr>
      </w:pPr>
      <w:r w:rsidRPr="00725194">
        <w:rPr>
          <w:rFonts w:ascii="Times New Roman" w:eastAsia="Times New Roman" w:hAnsi="Times New Roman" w:cs="Times New Roman"/>
          <w:color w:val="212529"/>
          <w:sz w:val="24"/>
          <w:szCs w:val="24"/>
          <w:lang w:eastAsia="en-ZW"/>
        </w:rPr>
        <w:t xml:space="preserve">Ordinarily, </w:t>
      </w:r>
      <w:r w:rsidR="00711B1F" w:rsidRPr="00725194">
        <w:rPr>
          <w:rFonts w:ascii="Times New Roman" w:eastAsia="Times New Roman" w:hAnsi="Times New Roman" w:cs="Times New Roman"/>
          <w:color w:val="212529"/>
          <w:sz w:val="24"/>
          <w:szCs w:val="24"/>
          <w:lang w:eastAsia="en-ZW"/>
        </w:rPr>
        <w:t xml:space="preserve">in this jurisdiction, </w:t>
      </w:r>
      <w:r w:rsidRPr="00725194">
        <w:rPr>
          <w:rFonts w:ascii="Times New Roman" w:eastAsia="Times New Roman" w:hAnsi="Times New Roman" w:cs="Times New Roman"/>
          <w:color w:val="212529"/>
          <w:sz w:val="24"/>
          <w:szCs w:val="24"/>
          <w:lang w:eastAsia="en-ZW"/>
        </w:rPr>
        <w:t>costs follow the result</w:t>
      </w:r>
      <w:r w:rsidR="00711B1F" w:rsidRPr="00725194">
        <w:rPr>
          <w:rFonts w:ascii="Times New Roman" w:eastAsia="Times New Roman" w:hAnsi="Times New Roman" w:cs="Times New Roman"/>
          <w:color w:val="212529"/>
          <w:sz w:val="24"/>
          <w:szCs w:val="24"/>
          <w:lang w:eastAsia="en-ZW"/>
        </w:rPr>
        <w:t xml:space="preserve">. I did not hear any of the parties argue otherwise.  </w:t>
      </w:r>
      <w:r w:rsidR="00725194">
        <w:rPr>
          <w:rFonts w:ascii="Times New Roman" w:eastAsia="Times New Roman" w:hAnsi="Times New Roman" w:cs="Times New Roman"/>
          <w:color w:val="212529"/>
          <w:sz w:val="24"/>
          <w:szCs w:val="24"/>
          <w:lang w:eastAsia="en-ZW"/>
        </w:rPr>
        <w:t xml:space="preserve">I, </w:t>
      </w:r>
      <w:r w:rsidR="00711B1F" w:rsidRPr="00725194">
        <w:rPr>
          <w:rFonts w:ascii="Times New Roman" w:eastAsia="Times New Roman" w:hAnsi="Times New Roman" w:cs="Times New Roman"/>
          <w:color w:val="212529"/>
          <w:sz w:val="24"/>
          <w:szCs w:val="24"/>
          <w:lang w:eastAsia="en-ZW"/>
        </w:rPr>
        <w:t xml:space="preserve">therefore, </w:t>
      </w:r>
      <w:r w:rsidRPr="00725194">
        <w:rPr>
          <w:rFonts w:ascii="Times New Roman" w:eastAsia="Times New Roman" w:hAnsi="Times New Roman" w:cs="Times New Roman"/>
          <w:color w:val="212529"/>
          <w:sz w:val="24"/>
          <w:szCs w:val="24"/>
          <w:lang w:eastAsia="en-ZW"/>
        </w:rPr>
        <w:t xml:space="preserve">find no </w:t>
      </w:r>
      <w:r w:rsidR="0005557E" w:rsidRPr="00725194">
        <w:rPr>
          <w:rFonts w:ascii="Times New Roman" w:eastAsia="Times New Roman" w:hAnsi="Times New Roman" w:cs="Times New Roman"/>
          <w:color w:val="212529"/>
          <w:sz w:val="24"/>
          <w:szCs w:val="24"/>
          <w:lang w:eastAsia="en-ZW"/>
        </w:rPr>
        <w:t xml:space="preserve">reason </w:t>
      </w:r>
      <w:r w:rsidR="00711B1F" w:rsidRPr="00725194">
        <w:rPr>
          <w:rFonts w:ascii="Times New Roman" w:eastAsia="Times New Roman" w:hAnsi="Times New Roman" w:cs="Times New Roman"/>
          <w:color w:val="212529"/>
          <w:sz w:val="24"/>
          <w:szCs w:val="24"/>
          <w:lang w:eastAsia="en-ZW"/>
        </w:rPr>
        <w:t>to depart from th</w:t>
      </w:r>
      <w:r w:rsidR="00725194">
        <w:rPr>
          <w:rFonts w:ascii="Times New Roman" w:eastAsia="Times New Roman" w:hAnsi="Times New Roman" w:cs="Times New Roman"/>
          <w:color w:val="212529"/>
          <w:sz w:val="24"/>
          <w:szCs w:val="24"/>
          <w:lang w:eastAsia="en-ZW"/>
        </w:rPr>
        <w:t>at</w:t>
      </w:r>
      <w:r w:rsidR="00250D33" w:rsidRPr="00725194">
        <w:rPr>
          <w:rFonts w:ascii="Times New Roman" w:eastAsia="Times New Roman" w:hAnsi="Times New Roman" w:cs="Times New Roman"/>
          <w:color w:val="212529"/>
          <w:sz w:val="24"/>
          <w:szCs w:val="24"/>
          <w:lang w:eastAsia="en-ZW"/>
        </w:rPr>
        <w:t xml:space="preserve"> cardinal rule</w:t>
      </w:r>
      <w:r w:rsidR="00711B1F" w:rsidRPr="00725194">
        <w:rPr>
          <w:rFonts w:ascii="Times New Roman" w:eastAsia="Times New Roman" w:hAnsi="Times New Roman" w:cs="Times New Roman"/>
          <w:color w:val="212529"/>
          <w:sz w:val="24"/>
          <w:szCs w:val="24"/>
          <w:lang w:eastAsia="en-ZW"/>
        </w:rPr>
        <w:t xml:space="preserve">. </w:t>
      </w:r>
    </w:p>
    <w:p w:rsidR="00250D33" w:rsidRPr="00725194" w:rsidRDefault="00711B1F" w:rsidP="00725194">
      <w:pPr>
        <w:pStyle w:val="ListParagraph"/>
        <w:numPr>
          <w:ilvl w:val="0"/>
          <w:numId w:val="10"/>
        </w:numPr>
        <w:spacing w:line="360" w:lineRule="auto"/>
        <w:ind w:left="720"/>
        <w:jc w:val="both"/>
        <w:rPr>
          <w:rFonts w:ascii="Times New Roman" w:hAnsi="Times New Roman" w:cs="Times New Roman"/>
          <w:sz w:val="24"/>
          <w:szCs w:val="24"/>
        </w:rPr>
      </w:pPr>
      <w:r w:rsidRPr="00725194">
        <w:rPr>
          <w:rFonts w:ascii="Times New Roman" w:eastAsia="Times New Roman" w:hAnsi="Times New Roman" w:cs="Times New Roman"/>
          <w:color w:val="212529"/>
          <w:sz w:val="24"/>
          <w:szCs w:val="24"/>
          <w:lang w:eastAsia="en-ZW"/>
        </w:rPr>
        <w:t>In the circumstances, I</w:t>
      </w:r>
      <w:r w:rsidR="0005557E" w:rsidRPr="00725194">
        <w:rPr>
          <w:rFonts w:ascii="Times New Roman" w:eastAsia="Times New Roman" w:hAnsi="Times New Roman" w:cs="Times New Roman"/>
          <w:color w:val="212529"/>
          <w:sz w:val="24"/>
          <w:szCs w:val="24"/>
          <w:lang w:eastAsia="en-ZW"/>
        </w:rPr>
        <w:t xml:space="preserve"> order as follows:</w:t>
      </w:r>
    </w:p>
    <w:p w:rsidR="00711B1F" w:rsidRPr="00711B1F" w:rsidRDefault="00711B1F" w:rsidP="00725194">
      <w:pPr>
        <w:pStyle w:val="ListParagraph"/>
        <w:numPr>
          <w:ilvl w:val="1"/>
          <w:numId w:val="10"/>
        </w:numPr>
        <w:spacing w:line="360" w:lineRule="auto"/>
        <w:ind w:left="1800"/>
        <w:jc w:val="both"/>
        <w:rPr>
          <w:rFonts w:ascii="Times New Roman" w:hAnsi="Times New Roman" w:cs="Times New Roman"/>
          <w:sz w:val="24"/>
          <w:szCs w:val="24"/>
        </w:rPr>
      </w:pPr>
      <w:r w:rsidRPr="00711B1F">
        <w:rPr>
          <w:rFonts w:ascii="Times New Roman" w:hAnsi="Times New Roman" w:cs="Times New Roman"/>
          <w:sz w:val="24"/>
          <w:szCs w:val="24"/>
        </w:rPr>
        <w:t>Both t</w:t>
      </w:r>
      <w:r w:rsidR="008170A6" w:rsidRPr="00711B1F">
        <w:rPr>
          <w:rFonts w:ascii="Times New Roman" w:hAnsi="Times New Roman" w:cs="Times New Roman"/>
          <w:sz w:val="24"/>
          <w:szCs w:val="24"/>
        </w:rPr>
        <w:t xml:space="preserve">he </w:t>
      </w:r>
      <w:r w:rsidR="009734ED" w:rsidRPr="00711B1F">
        <w:rPr>
          <w:rFonts w:ascii="Times New Roman" w:hAnsi="Times New Roman" w:cs="Times New Roman"/>
          <w:sz w:val="24"/>
          <w:szCs w:val="24"/>
        </w:rPr>
        <w:t>special pleas of prescription and lack of jurisdiction</w:t>
      </w:r>
      <w:r w:rsidR="008170A6" w:rsidRPr="00711B1F">
        <w:rPr>
          <w:rFonts w:ascii="Times New Roman" w:hAnsi="Times New Roman" w:cs="Times New Roman"/>
          <w:sz w:val="24"/>
          <w:szCs w:val="24"/>
        </w:rPr>
        <w:t xml:space="preserve"> be and </w:t>
      </w:r>
      <w:r w:rsidR="009734ED" w:rsidRPr="00711B1F">
        <w:rPr>
          <w:rFonts w:ascii="Times New Roman" w:hAnsi="Times New Roman" w:cs="Times New Roman"/>
          <w:sz w:val="24"/>
          <w:szCs w:val="24"/>
        </w:rPr>
        <w:t xml:space="preserve">are </w:t>
      </w:r>
      <w:r w:rsidR="008170A6" w:rsidRPr="00711B1F">
        <w:rPr>
          <w:rFonts w:ascii="Times New Roman" w:hAnsi="Times New Roman" w:cs="Times New Roman"/>
          <w:sz w:val="24"/>
          <w:szCs w:val="24"/>
        </w:rPr>
        <w:t>hereby</w:t>
      </w:r>
      <w:r w:rsidRPr="00711B1F">
        <w:rPr>
          <w:rFonts w:ascii="Times New Roman" w:hAnsi="Times New Roman" w:cs="Times New Roman"/>
          <w:sz w:val="24"/>
          <w:szCs w:val="24"/>
        </w:rPr>
        <w:t xml:space="preserve"> </w:t>
      </w:r>
      <w:r w:rsidR="008170A6" w:rsidRPr="00711B1F">
        <w:rPr>
          <w:rFonts w:ascii="Times New Roman" w:hAnsi="Times New Roman" w:cs="Times New Roman"/>
          <w:sz w:val="24"/>
          <w:szCs w:val="24"/>
        </w:rPr>
        <w:t xml:space="preserve">dismissed </w:t>
      </w:r>
    </w:p>
    <w:p w:rsidR="008170A6" w:rsidRDefault="00711B1F" w:rsidP="00897E43">
      <w:pPr>
        <w:pStyle w:val="ListParagraph"/>
        <w:numPr>
          <w:ilvl w:val="1"/>
          <w:numId w:val="10"/>
        </w:numPr>
        <w:spacing w:line="360" w:lineRule="auto"/>
        <w:ind w:left="1800"/>
        <w:jc w:val="both"/>
        <w:rPr>
          <w:rFonts w:ascii="Times New Roman" w:hAnsi="Times New Roman" w:cs="Times New Roman"/>
          <w:sz w:val="24"/>
          <w:szCs w:val="24"/>
        </w:rPr>
      </w:pPr>
      <w:r w:rsidRPr="00711B1F">
        <w:rPr>
          <w:rFonts w:ascii="Times New Roman" w:hAnsi="Times New Roman" w:cs="Times New Roman"/>
          <w:sz w:val="24"/>
          <w:szCs w:val="24"/>
        </w:rPr>
        <w:t xml:space="preserve">The defendant shall pay the plaintiffs’ </w:t>
      </w:r>
      <w:r w:rsidR="008170A6" w:rsidRPr="00711B1F">
        <w:rPr>
          <w:rFonts w:ascii="Times New Roman" w:hAnsi="Times New Roman" w:cs="Times New Roman"/>
          <w:sz w:val="24"/>
          <w:szCs w:val="24"/>
        </w:rPr>
        <w:t>costs.</w:t>
      </w:r>
    </w:p>
    <w:p w:rsidR="00EE0EEF" w:rsidRPr="00EE0EEF" w:rsidRDefault="00EE0EEF" w:rsidP="00EE0EEF">
      <w:pPr>
        <w:pStyle w:val="ListParagraph"/>
        <w:spacing w:line="360" w:lineRule="auto"/>
        <w:ind w:left="1800"/>
        <w:jc w:val="both"/>
        <w:rPr>
          <w:rFonts w:ascii="Times New Roman" w:hAnsi="Times New Roman" w:cs="Times New Roman"/>
          <w:sz w:val="24"/>
          <w:szCs w:val="24"/>
        </w:rPr>
      </w:pPr>
    </w:p>
    <w:p w:rsidR="008170A6" w:rsidRDefault="00E54AD7" w:rsidP="00897E43">
      <w:pPr>
        <w:spacing w:line="360" w:lineRule="auto"/>
        <w:jc w:val="both"/>
        <w:rPr>
          <w:rFonts w:ascii="Times New Roman" w:hAnsi="Times New Roman" w:cs="Times New Roman"/>
          <w:b/>
          <w:sz w:val="24"/>
          <w:szCs w:val="24"/>
        </w:rPr>
      </w:pPr>
      <w:r>
        <w:rPr>
          <w:rFonts w:ascii="Times New Roman" w:hAnsi="Times New Roman" w:cs="Times New Roman"/>
          <w:b/>
          <w:sz w:val="24"/>
          <w:szCs w:val="24"/>
        </w:rPr>
        <w:t>MUTEVEDZI</w:t>
      </w:r>
      <w:r w:rsidR="008170A6">
        <w:rPr>
          <w:rFonts w:ascii="Times New Roman" w:hAnsi="Times New Roman" w:cs="Times New Roman"/>
          <w:b/>
          <w:sz w:val="24"/>
          <w:szCs w:val="24"/>
        </w:rPr>
        <w:t xml:space="preserve"> J………………………………</w:t>
      </w:r>
    </w:p>
    <w:p w:rsidR="00476BA8" w:rsidRDefault="00476BA8" w:rsidP="00897E43">
      <w:pPr>
        <w:spacing w:line="360" w:lineRule="auto"/>
        <w:jc w:val="both"/>
        <w:rPr>
          <w:rFonts w:ascii="Times New Roman" w:hAnsi="Times New Roman" w:cs="Times New Roman"/>
          <w:i/>
          <w:sz w:val="24"/>
          <w:szCs w:val="24"/>
        </w:rPr>
      </w:pPr>
    </w:p>
    <w:p w:rsidR="00EE0EEF" w:rsidRDefault="00E54AD7" w:rsidP="00897E43">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Messrs </w:t>
      </w:r>
      <w:proofErr w:type="spellStart"/>
      <w:r>
        <w:rPr>
          <w:rFonts w:ascii="Times New Roman" w:hAnsi="Times New Roman" w:cs="Times New Roman"/>
          <w:i/>
          <w:sz w:val="24"/>
          <w:szCs w:val="24"/>
        </w:rPr>
        <w:t>Chigariro</w:t>
      </w:r>
      <w:proofErr w:type="spellEnd"/>
      <w:r>
        <w:rPr>
          <w:rFonts w:ascii="Times New Roman" w:hAnsi="Times New Roman" w:cs="Times New Roman"/>
          <w:i/>
          <w:sz w:val="24"/>
          <w:szCs w:val="24"/>
        </w:rPr>
        <w:t xml:space="preserve"> &amp; Partners</w:t>
      </w:r>
      <w:r w:rsidR="00E14F68" w:rsidRPr="00E14F68">
        <w:rPr>
          <w:rFonts w:ascii="Times New Roman" w:hAnsi="Times New Roman" w:cs="Times New Roman"/>
          <w:sz w:val="24"/>
          <w:szCs w:val="24"/>
        </w:rPr>
        <w:t>, for the Plaintiff</w:t>
      </w:r>
    </w:p>
    <w:p w:rsidR="005F025B" w:rsidRPr="00711B1F" w:rsidRDefault="00E14F68" w:rsidP="00897E43">
      <w:pPr>
        <w:spacing w:line="360" w:lineRule="auto"/>
        <w:jc w:val="both"/>
        <w:rPr>
          <w:rFonts w:ascii="Times New Roman" w:hAnsi="Times New Roman" w:cs="Times New Roman"/>
          <w:sz w:val="24"/>
          <w:szCs w:val="24"/>
        </w:rPr>
      </w:pPr>
      <w:r w:rsidRPr="00E14F68">
        <w:rPr>
          <w:rFonts w:ascii="Times New Roman" w:hAnsi="Times New Roman" w:cs="Times New Roman"/>
          <w:i/>
          <w:sz w:val="24"/>
          <w:szCs w:val="24"/>
        </w:rPr>
        <w:t>Calderw</w:t>
      </w:r>
      <w:bookmarkStart w:id="0" w:name="_GoBack"/>
      <w:bookmarkEnd w:id="0"/>
      <w:r w:rsidRPr="00E14F68">
        <w:rPr>
          <w:rFonts w:ascii="Times New Roman" w:hAnsi="Times New Roman" w:cs="Times New Roman"/>
          <w:i/>
          <w:sz w:val="24"/>
          <w:szCs w:val="24"/>
        </w:rPr>
        <w:t>ood, Bryce Hendrie &amp; Partners</w:t>
      </w:r>
      <w:r>
        <w:rPr>
          <w:rFonts w:ascii="Times New Roman" w:hAnsi="Times New Roman" w:cs="Times New Roman"/>
          <w:sz w:val="24"/>
          <w:szCs w:val="24"/>
        </w:rPr>
        <w:t xml:space="preserve">, </w:t>
      </w:r>
      <w:r w:rsidRPr="00E14F68">
        <w:rPr>
          <w:rFonts w:ascii="Times New Roman" w:hAnsi="Times New Roman" w:cs="Times New Roman"/>
          <w:sz w:val="24"/>
          <w:szCs w:val="24"/>
        </w:rPr>
        <w:t>for the Defendant.</w:t>
      </w:r>
    </w:p>
    <w:sectPr w:rsidR="005F025B" w:rsidRPr="00711B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DA9" w:rsidRDefault="004A1DA9" w:rsidP="0017740A">
      <w:pPr>
        <w:spacing w:after="0" w:line="240" w:lineRule="auto"/>
      </w:pPr>
      <w:r>
        <w:separator/>
      </w:r>
    </w:p>
  </w:endnote>
  <w:endnote w:type="continuationSeparator" w:id="0">
    <w:p w:rsidR="004A1DA9" w:rsidRDefault="004A1DA9" w:rsidP="0017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DA9" w:rsidRDefault="004A1DA9" w:rsidP="0017740A">
      <w:pPr>
        <w:spacing w:after="0" w:line="240" w:lineRule="auto"/>
      </w:pPr>
      <w:r>
        <w:separator/>
      </w:r>
    </w:p>
  </w:footnote>
  <w:footnote w:type="continuationSeparator" w:id="0">
    <w:p w:rsidR="004A1DA9" w:rsidRDefault="004A1DA9" w:rsidP="00177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235953"/>
      <w:docPartObj>
        <w:docPartGallery w:val="Page Numbers (Top of Page)"/>
        <w:docPartUnique/>
      </w:docPartObj>
    </w:sdtPr>
    <w:sdtEndPr>
      <w:rPr>
        <w:rFonts w:ascii="Times New Roman" w:hAnsi="Times New Roman" w:cs="Times New Roman"/>
        <w:noProof/>
        <w:sz w:val="24"/>
        <w:szCs w:val="24"/>
      </w:rPr>
    </w:sdtEndPr>
    <w:sdtContent>
      <w:p w:rsidR="00536BE3" w:rsidRDefault="00536BE3">
        <w:pPr>
          <w:pStyle w:val="Header"/>
          <w:jc w:val="right"/>
          <w:rPr>
            <w:rFonts w:ascii="Times New Roman" w:hAnsi="Times New Roman" w:cs="Times New Roman"/>
            <w:noProof/>
            <w:sz w:val="24"/>
            <w:szCs w:val="24"/>
          </w:rPr>
        </w:pPr>
        <w:r w:rsidRPr="0017740A">
          <w:rPr>
            <w:rFonts w:ascii="Times New Roman" w:hAnsi="Times New Roman" w:cs="Times New Roman"/>
            <w:sz w:val="24"/>
            <w:szCs w:val="24"/>
          </w:rPr>
          <w:fldChar w:fldCharType="begin"/>
        </w:r>
        <w:r w:rsidRPr="0017740A">
          <w:rPr>
            <w:rFonts w:ascii="Times New Roman" w:hAnsi="Times New Roman" w:cs="Times New Roman"/>
            <w:sz w:val="24"/>
            <w:szCs w:val="24"/>
          </w:rPr>
          <w:instrText xml:space="preserve"> PAGE   \* MERGEFORMAT </w:instrText>
        </w:r>
        <w:r w:rsidRPr="0017740A">
          <w:rPr>
            <w:rFonts w:ascii="Times New Roman" w:hAnsi="Times New Roman" w:cs="Times New Roman"/>
            <w:sz w:val="24"/>
            <w:szCs w:val="24"/>
          </w:rPr>
          <w:fldChar w:fldCharType="separate"/>
        </w:r>
        <w:r w:rsidR="001D4C02">
          <w:rPr>
            <w:rFonts w:ascii="Times New Roman" w:hAnsi="Times New Roman" w:cs="Times New Roman"/>
            <w:noProof/>
            <w:sz w:val="24"/>
            <w:szCs w:val="24"/>
          </w:rPr>
          <w:t>11</w:t>
        </w:r>
        <w:r w:rsidRPr="0017740A">
          <w:rPr>
            <w:rFonts w:ascii="Times New Roman" w:hAnsi="Times New Roman" w:cs="Times New Roman"/>
            <w:noProof/>
            <w:sz w:val="24"/>
            <w:szCs w:val="24"/>
          </w:rPr>
          <w:fldChar w:fldCharType="end"/>
        </w:r>
      </w:p>
      <w:p w:rsidR="00173593" w:rsidRPr="0017740A" w:rsidRDefault="00173593">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164/25</w:t>
        </w:r>
      </w:p>
      <w:p w:rsidR="00536BE3" w:rsidRPr="0017740A" w:rsidRDefault="00536BE3">
        <w:pPr>
          <w:pStyle w:val="Header"/>
          <w:jc w:val="right"/>
          <w:rPr>
            <w:rFonts w:ascii="Times New Roman" w:hAnsi="Times New Roman" w:cs="Times New Roman"/>
            <w:sz w:val="24"/>
            <w:szCs w:val="24"/>
          </w:rPr>
        </w:pPr>
        <w:r w:rsidRPr="0017740A">
          <w:rPr>
            <w:rFonts w:ascii="Times New Roman" w:hAnsi="Times New Roman" w:cs="Times New Roman"/>
            <w:sz w:val="24"/>
            <w:szCs w:val="24"/>
          </w:rPr>
          <w:t>HCBC285/25</w:t>
        </w:r>
      </w:p>
    </w:sdtContent>
  </w:sdt>
  <w:p w:rsidR="00536BE3" w:rsidRDefault="00536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1B74"/>
    <w:multiLevelType w:val="hybridMultilevel"/>
    <w:tmpl w:val="0C28950A"/>
    <w:lvl w:ilvl="0" w:tplc="A21C73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DD0044"/>
    <w:multiLevelType w:val="hybridMultilevel"/>
    <w:tmpl w:val="3A4A82C0"/>
    <w:lvl w:ilvl="0" w:tplc="50065A82">
      <w:start w:val="1"/>
      <w:numFmt w:val="lowerLetter"/>
      <w:lvlText w:val="%1."/>
      <w:lvlJc w:val="left"/>
      <w:pPr>
        <w:ind w:left="360" w:hanging="360"/>
      </w:pPr>
      <w:rPr>
        <w:rFonts w:ascii="Times New Roman" w:eastAsiaTheme="minorHAnsi" w:hAnsi="Times New Roman" w:cs="Times New Roman"/>
      </w:rPr>
    </w:lvl>
    <w:lvl w:ilvl="1" w:tplc="30090019">
      <w:start w:val="1"/>
      <w:numFmt w:val="lowerLetter"/>
      <w:lvlText w:val="%2."/>
      <w:lvlJc w:val="left"/>
      <w:pPr>
        <w:ind w:left="1080" w:hanging="360"/>
      </w:pPr>
    </w:lvl>
    <w:lvl w:ilvl="2" w:tplc="3009001B">
      <w:start w:val="1"/>
      <w:numFmt w:val="lowerRoman"/>
      <w:lvlText w:val="%3."/>
      <w:lvlJc w:val="right"/>
      <w:pPr>
        <w:ind w:left="1800" w:hanging="180"/>
      </w:pPr>
    </w:lvl>
    <w:lvl w:ilvl="3" w:tplc="F4C81D9C">
      <w:start w:val="1"/>
      <w:numFmt w:val="lowerLetter"/>
      <w:lvlText w:val="%4."/>
      <w:lvlJc w:val="left"/>
      <w:pPr>
        <w:ind w:left="2520" w:hanging="360"/>
      </w:pPr>
      <w:rPr>
        <w:rFonts w:ascii="Times New Roman" w:eastAsiaTheme="minorHAnsi" w:hAnsi="Times New Roman" w:cs="Times New Roman"/>
      </w:rPr>
    </w:lvl>
    <w:lvl w:ilvl="4" w:tplc="30090019">
      <w:start w:val="1"/>
      <w:numFmt w:val="lowerLetter"/>
      <w:lvlText w:val="%5."/>
      <w:lvlJc w:val="left"/>
      <w:pPr>
        <w:ind w:left="3240" w:hanging="360"/>
      </w:pPr>
    </w:lvl>
    <w:lvl w:ilvl="5" w:tplc="3009001B">
      <w:start w:val="1"/>
      <w:numFmt w:val="lowerRoman"/>
      <w:lvlText w:val="%6."/>
      <w:lvlJc w:val="right"/>
      <w:pPr>
        <w:ind w:left="3960" w:hanging="180"/>
      </w:pPr>
    </w:lvl>
    <w:lvl w:ilvl="6" w:tplc="3009000F">
      <w:start w:val="1"/>
      <w:numFmt w:val="decimal"/>
      <w:lvlText w:val="%7."/>
      <w:lvlJc w:val="left"/>
      <w:pPr>
        <w:ind w:left="4680" w:hanging="360"/>
      </w:pPr>
    </w:lvl>
    <w:lvl w:ilvl="7" w:tplc="30090019">
      <w:start w:val="1"/>
      <w:numFmt w:val="lowerLetter"/>
      <w:lvlText w:val="%8."/>
      <w:lvlJc w:val="left"/>
      <w:pPr>
        <w:ind w:left="5400" w:hanging="360"/>
      </w:pPr>
    </w:lvl>
    <w:lvl w:ilvl="8" w:tplc="3009001B">
      <w:start w:val="1"/>
      <w:numFmt w:val="lowerRoman"/>
      <w:lvlText w:val="%9."/>
      <w:lvlJc w:val="right"/>
      <w:pPr>
        <w:ind w:left="6120" w:hanging="180"/>
      </w:pPr>
    </w:lvl>
  </w:abstractNum>
  <w:abstractNum w:abstractNumId="2" w15:restartNumberingAfterBreak="0">
    <w:nsid w:val="079B7834"/>
    <w:multiLevelType w:val="hybridMultilevel"/>
    <w:tmpl w:val="B01C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D7FB7"/>
    <w:multiLevelType w:val="hybridMultilevel"/>
    <w:tmpl w:val="EDE649F8"/>
    <w:lvl w:ilvl="0" w:tplc="FD2ABF8C">
      <w:start w:val="1"/>
      <w:numFmt w:val="lowerLetter"/>
      <w:lvlText w:val="(%1)"/>
      <w:lvlJc w:val="left"/>
      <w:pPr>
        <w:ind w:left="1140" w:hanging="360"/>
      </w:pPr>
    </w:lvl>
    <w:lvl w:ilvl="1" w:tplc="30090019">
      <w:start w:val="1"/>
      <w:numFmt w:val="lowerLetter"/>
      <w:lvlText w:val="%2."/>
      <w:lvlJc w:val="left"/>
      <w:pPr>
        <w:ind w:left="1860" w:hanging="360"/>
      </w:pPr>
    </w:lvl>
    <w:lvl w:ilvl="2" w:tplc="3009001B">
      <w:start w:val="1"/>
      <w:numFmt w:val="lowerRoman"/>
      <w:lvlText w:val="%3."/>
      <w:lvlJc w:val="right"/>
      <w:pPr>
        <w:ind w:left="2580" w:hanging="180"/>
      </w:pPr>
    </w:lvl>
    <w:lvl w:ilvl="3" w:tplc="3009000F">
      <w:start w:val="1"/>
      <w:numFmt w:val="decimal"/>
      <w:lvlText w:val="%4."/>
      <w:lvlJc w:val="left"/>
      <w:pPr>
        <w:ind w:left="3300" w:hanging="360"/>
      </w:pPr>
    </w:lvl>
    <w:lvl w:ilvl="4" w:tplc="30090019">
      <w:start w:val="1"/>
      <w:numFmt w:val="lowerLetter"/>
      <w:lvlText w:val="%5."/>
      <w:lvlJc w:val="left"/>
      <w:pPr>
        <w:ind w:left="4020" w:hanging="360"/>
      </w:pPr>
    </w:lvl>
    <w:lvl w:ilvl="5" w:tplc="3009001B">
      <w:start w:val="1"/>
      <w:numFmt w:val="lowerRoman"/>
      <w:lvlText w:val="%6."/>
      <w:lvlJc w:val="right"/>
      <w:pPr>
        <w:ind w:left="4740" w:hanging="180"/>
      </w:pPr>
    </w:lvl>
    <w:lvl w:ilvl="6" w:tplc="3009000F">
      <w:start w:val="1"/>
      <w:numFmt w:val="decimal"/>
      <w:lvlText w:val="%7."/>
      <w:lvlJc w:val="left"/>
      <w:pPr>
        <w:ind w:left="5460" w:hanging="360"/>
      </w:pPr>
    </w:lvl>
    <w:lvl w:ilvl="7" w:tplc="30090019">
      <w:start w:val="1"/>
      <w:numFmt w:val="lowerLetter"/>
      <w:lvlText w:val="%8."/>
      <w:lvlJc w:val="left"/>
      <w:pPr>
        <w:ind w:left="6180" w:hanging="360"/>
      </w:pPr>
    </w:lvl>
    <w:lvl w:ilvl="8" w:tplc="3009001B">
      <w:start w:val="1"/>
      <w:numFmt w:val="lowerRoman"/>
      <w:lvlText w:val="%9."/>
      <w:lvlJc w:val="right"/>
      <w:pPr>
        <w:ind w:left="6900" w:hanging="180"/>
      </w:pPr>
    </w:lvl>
  </w:abstractNum>
  <w:abstractNum w:abstractNumId="4" w15:restartNumberingAfterBreak="0">
    <w:nsid w:val="1CFD4B6C"/>
    <w:multiLevelType w:val="hybridMultilevel"/>
    <w:tmpl w:val="4C9C95BA"/>
    <w:lvl w:ilvl="0" w:tplc="04090017">
      <w:start w:val="1"/>
      <w:numFmt w:val="lowerLetter"/>
      <w:lvlText w:val="%1)"/>
      <w:lvlJc w:val="left"/>
      <w:pPr>
        <w:ind w:left="1860" w:hanging="360"/>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5" w15:restartNumberingAfterBreak="0">
    <w:nsid w:val="1E7F3682"/>
    <w:multiLevelType w:val="hybridMultilevel"/>
    <w:tmpl w:val="AD0C4AA6"/>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60F18"/>
    <w:multiLevelType w:val="hybridMultilevel"/>
    <w:tmpl w:val="9668ABB6"/>
    <w:lvl w:ilvl="0" w:tplc="D988BCE0">
      <w:start w:val="27"/>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36E15"/>
    <w:multiLevelType w:val="hybridMultilevel"/>
    <w:tmpl w:val="D812E9D4"/>
    <w:lvl w:ilvl="0" w:tplc="B524D468">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1326C"/>
    <w:multiLevelType w:val="hybridMultilevel"/>
    <w:tmpl w:val="90EE793A"/>
    <w:lvl w:ilvl="0" w:tplc="B23AD66C">
      <w:start w:val="5"/>
      <w:numFmt w:val="decimal"/>
      <w:lvlText w:val="[%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80F3C"/>
    <w:multiLevelType w:val="hybridMultilevel"/>
    <w:tmpl w:val="D14AA5E6"/>
    <w:lvl w:ilvl="0" w:tplc="3AB208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896D15"/>
    <w:multiLevelType w:val="hybridMultilevel"/>
    <w:tmpl w:val="073E0DD0"/>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14655"/>
    <w:multiLevelType w:val="hybridMultilevel"/>
    <w:tmpl w:val="C0D646DE"/>
    <w:lvl w:ilvl="0" w:tplc="F46EE5BA">
      <w:start w:val="2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C65BB"/>
    <w:multiLevelType w:val="hybridMultilevel"/>
    <w:tmpl w:val="EDE649F8"/>
    <w:lvl w:ilvl="0" w:tplc="FD2ABF8C">
      <w:start w:val="1"/>
      <w:numFmt w:val="lowerLetter"/>
      <w:lvlText w:val="(%1)"/>
      <w:lvlJc w:val="left"/>
      <w:pPr>
        <w:ind w:left="1140" w:hanging="360"/>
      </w:pPr>
    </w:lvl>
    <w:lvl w:ilvl="1" w:tplc="30090019">
      <w:start w:val="1"/>
      <w:numFmt w:val="lowerLetter"/>
      <w:lvlText w:val="%2."/>
      <w:lvlJc w:val="left"/>
      <w:pPr>
        <w:ind w:left="1860" w:hanging="360"/>
      </w:pPr>
    </w:lvl>
    <w:lvl w:ilvl="2" w:tplc="3009001B">
      <w:start w:val="1"/>
      <w:numFmt w:val="lowerRoman"/>
      <w:lvlText w:val="%3."/>
      <w:lvlJc w:val="right"/>
      <w:pPr>
        <w:ind w:left="2580" w:hanging="180"/>
      </w:pPr>
    </w:lvl>
    <w:lvl w:ilvl="3" w:tplc="3009000F">
      <w:start w:val="1"/>
      <w:numFmt w:val="decimal"/>
      <w:lvlText w:val="%4."/>
      <w:lvlJc w:val="left"/>
      <w:pPr>
        <w:ind w:left="3300" w:hanging="360"/>
      </w:pPr>
    </w:lvl>
    <w:lvl w:ilvl="4" w:tplc="30090019">
      <w:start w:val="1"/>
      <w:numFmt w:val="lowerLetter"/>
      <w:lvlText w:val="%5."/>
      <w:lvlJc w:val="left"/>
      <w:pPr>
        <w:ind w:left="4020" w:hanging="360"/>
      </w:pPr>
    </w:lvl>
    <w:lvl w:ilvl="5" w:tplc="3009001B">
      <w:start w:val="1"/>
      <w:numFmt w:val="lowerRoman"/>
      <w:lvlText w:val="%6."/>
      <w:lvlJc w:val="right"/>
      <w:pPr>
        <w:ind w:left="4740" w:hanging="180"/>
      </w:pPr>
    </w:lvl>
    <w:lvl w:ilvl="6" w:tplc="3009000F">
      <w:start w:val="1"/>
      <w:numFmt w:val="decimal"/>
      <w:lvlText w:val="%7."/>
      <w:lvlJc w:val="left"/>
      <w:pPr>
        <w:ind w:left="5460" w:hanging="360"/>
      </w:pPr>
    </w:lvl>
    <w:lvl w:ilvl="7" w:tplc="30090019">
      <w:start w:val="1"/>
      <w:numFmt w:val="lowerLetter"/>
      <w:lvlText w:val="%8."/>
      <w:lvlJc w:val="left"/>
      <w:pPr>
        <w:ind w:left="6180" w:hanging="360"/>
      </w:pPr>
    </w:lvl>
    <w:lvl w:ilvl="8" w:tplc="3009001B">
      <w:start w:val="1"/>
      <w:numFmt w:val="lowerRoman"/>
      <w:lvlText w:val="%9."/>
      <w:lvlJc w:val="right"/>
      <w:pPr>
        <w:ind w:left="6900" w:hanging="180"/>
      </w:pPr>
    </w:lvl>
  </w:abstractNum>
  <w:abstractNum w:abstractNumId="13" w15:restartNumberingAfterBreak="0">
    <w:nsid w:val="55B30292"/>
    <w:multiLevelType w:val="hybridMultilevel"/>
    <w:tmpl w:val="A11AD9E8"/>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3D1941"/>
    <w:multiLevelType w:val="hybridMultilevel"/>
    <w:tmpl w:val="0D5E4354"/>
    <w:lvl w:ilvl="0" w:tplc="3AB20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312F06"/>
    <w:multiLevelType w:val="hybridMultilevel"/>
    <w:tmpl w:val="859C3CBE"/>
    <w:lvl w:ilvl="0" w:tplc="3AB20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5A0B3C"/>
    <w:multiLevelType w:val="hybridMultilevel"/>
    <w:tmpl w:val="4D563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B38201D"/>
    <w:multiLevelType w:val="hybridMultilevel"/>
    <w:tmpl w:val="03342516"/>
    <w:lvl w:ilvl="0" w:tplc="8C784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E228B"/>
    <w:multiLevelType w:val="hybridMultilevel"/>
    <w:tmpl w:val="E3E2DDAA"/>
    <w:lvl w:ilvl="0" w:tplc="73BA0130">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82D28"/>
    <w:multiLevelType w:val="hybridMultilevel"/>
    <w:tmpl w:val="0D388B5C"/>
    <w:lvl w:ilvl="0" w:tplc="A9E0A476">
      <w:start w:val="2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43ABE"/>
    <w:multiLevelType w:val="hybridMultilevel"/>
    <w:tmpl w:val="ACEC6800"/>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num>
  <w:num w:numId="6">
    <w:abstractNumId w:val="12"/>
  </w:num>
  <w:num w:numId="7">
    <w:abstractNumId w:val="3"/>
  </w:num>
  <w:num w:numId="8">
    <w:abstractNumId w:val="5"/>
  </w:num>
  <w:num w:numId="9">
    <w:abstractNumId w:val="14"/>
  </w:num>
  <w:num w:numId="10">
    <w:abstractNumId w:val="8"/>
  </w:num>
  <w:num w:numId="11">
    <w:abstractNumId w:val="10"/>
  </w:num>
  <w:num w:numId="12">
    <w:abstractNumId w:val="20"/>
  </w:num>
  <w:num w:numId="13">
    <w:abstractNumId w:val="13"/>
  </w:num>
  <w:num w:numId="14">
    <w:abstractNumId w:val="1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 w:numId="18">
    <w:abstractNumId w:val="18"/>
  </w:num>
  <w:num w:numId="19">
    <w:abstractNumId w:val="19"/>
  </w:num>
  <w:num w:numId="20">
    <w:abstractNumId w:val="6"/>
  </w:num>
  <w:num w:numId="21">
    <w:abstractNumId w:val="11"/>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33"/>
    <w:rsid w:val="00024310"/>
    <w:rsid w:val="000363FA"/>
    <w:rsid w:val="0005557E"/>
    <w:rsid w:val="00065089"/>
    <w:rsid w:val="00077880"/>
    <w:rsid w:val="000944C9"/>
    <w:rsid w:val="000C2A2B"/>
    <w:rsid w:val="000C3CA1"/>
    <w:rsid w:val="000D3819"/>
    <w:rsid w:val="000E6D7B"/>
    <w:rsid w:val="000F5F89"/>
    <w:rsid w:val="0012642D"/>
    <w:rsid w:val="00132F2B"/>
    <w:rsid w:val="001402B7"/>
    <w:rsid w:val="00145393"/>
    <w:rsid w:val="00154634"/>
    <w:rsid w:val="0016136B"/>
    <w:rsid w:val="00163A52"/>
    <w:rsid w:val="001667E2"/>
    <w:rsid w:val="0016732D"/>
    <w:rsid w:val="00173593"/>
    <w:rsid w:val="0017740A"/>
    <w:rsid w:val="00183B87"/>
    <w:rsid w:val="00191BC8"/>
    <w:rsid w:val="001A6437"/>
    <w:rsid w:val="001B4F8D"/>
    <w:rsid w:val="001B5704"/>
    <w:rsid w:val="001D4C02"/>
    <w:rsid w:val="00215CFE"/>
    <w:rsid w:val="00225F96"/>
    <w:rsid w:val="00250D33"/>
    <w:rsid w:val="002A722C"/>
    <w:rsid w:val="002C1279"/>
    <w:rsid w:val="0030363D"/>
    <w:rsid w:val="00342F98"/>
    <w:rsid w:val="00345EBB"/>
    <w:rsid w:val="00350D6C"/>
    <w:rsid w:val="00373B23"/>
    <w:rsid w:val="00377F1C"/>
    <w:rsid w:val="003D2B61"/>
    <w:rsid w:val="00433629"/>
    <w:rsid w:val="004424CD"/>
    <w:rsid w:val="0044282D"/>
    <w:rsid w:val="0047193B"/>
    <w:rsid w:val="00476BA8"/>
    <w:rsid w:val="00493959"/>
    <w:rsid w:val="004A1DA9"/>
    <w:rsid w:val="004B3149"/>
    <w:rsid w:val="004C6142"/>
    <w:rsid w:val="004D13B0"/>
    <w:rsid w:val="004E6E93"/>
    <w:rsid w:val="004F0DE4"/>
    <w:rsid w:val="004F70AA"/>
    <w:rsid w:val="005005BA"/>
    <w:rsid w:val="00523720"/>
    <w:rsid w:val="00536BE3"/>
    <w:rsid w:val="00581EB7"/>
    <w:rsid w:val="005A36CA"/>
    <w:rsid w:val="005D0B2D"/>
    <w:rsid w:val="005E7076"/>
    <w:rsid w:val="005F025B"/>
    <w:rsid w:val="005F7119"/>
    <w:rsid w:val="006056D9"/>
    <w:rsid w:val="00666A47"/>
    <w:rsid w:val="00667D63"/>
    <w:rsid w:val="006F489A"/>
    <w:rsid w:val="00711B1F"/>
    <w:rsid w:val="00723E71"/>
    <w:rsid w:val="00725194"/>
    <w:rsid w:val="00757D97"/>
    <w:rsid w:val="00761D8E"/>
    <w:rsid w:val="00762D1D"/>
    <w:rsid w:val="007803A0"/>
    <w:rsid w:val="007C3CA3"/>
    <w:rsid w:val="007D0597"/>
    <w:rsid w:val="007D0CEE"/>
    <w:rsid w:val="007D68F6"/>
    <w:rsid w:val="00800F66"/>
    <w:rsid w:val="00801C8A"/>
    <w:rsid w:val="0080756D"/>
    <w:rsid w:val="008170A6"/>
    <w:rsid w:val="00834DC6"/>
    <w:rsid w:val="00845B4B"/>
    <w:rsid w:val="00846307"/>
    <w:rsid w:val="00861F12"/>
    <w:rsid w:val="008639CB"/>
    <w:rsid w:val="008645AB"/>
    <w:rsid w:val="00890A8A"/>
    <w:rsid w:val="00897E43"/>
    <w:rsid w:val="008E0B6F"/>
    <w:rsid w:val="008F5C9B"/>
    <w:rsid w:val="008F61D3"/>
    <w:rsid w:val="00915673"/>
    <w:rsid w:val="00936210"/>
    <w:rsid w:val="0093770C"/>
    <w:rsid w:val="00945234"/>
    <w:rsid w:val="00964D0A"/>
    <w:rsid w:val="00965CC2"/>
    <w:rsid w:val="00972ED5"/>
    <w:rsid w:val="009734ED"/>
    <w:rsid w:val="00994355"/>
    <w:rsid w:val="009A5195"/>
    <w:rsid w:val="009B25EB"/>
    <w:rsid w:val="009C4810"/>
    <w:rsid w:val="009C7D31"/>
    <w:rsid w:val="009E5302"/>
    <w:rsid w:val="009F4A66"/>
    <w:rsid w:val="00A01C1E"/>
    <w:rsid w:val="00A46FD1"/>
    <w:rsid w:val="00A8461C"/>
    <w:rsid w:val="00AC718A"/>
    <w:rsid w:val="00B2494E"/>
    <w:rsid w:val="00B2792E"/>
    <w:rsid w:val="00B32B85"/>
    <w:rsid w:val="00B333FF"/>
    <w:rsid w:val="00B4196B"/>
    <w:rsid w:val="00B436AE"/>
    <w:rsid w:val="00B51B8F"/>
    <w:rsid w:val="00B8649E"/>
    <w:rsid w:val="00B92439"/>
    <w:rsid w:val="00BA3438"/>
    <w:rsid w:val="00BB0C56"/>
    <w:rsid w:val="00BB2113"/>
    <w:rsid w:val="00BB67BD"/>
    <w:rsid w:val="00BC0574"/>
    <w:rsid w:val="00BC7615"/>
    <w:rsid w:val="00BE4B58"/>
    <w:rsid w:val="00BF6C40"/>
    <w:rsid w:val="00C1643D"/>
    <w:rsid w:val="00C3389E"/>
    <w:rsid w:val="00C57D8B"/>
    <w:rsid w:val="00C66A01"/>
    <w:rsid w:val="00C74798"/>
    <w:rsid w:val="00C8123B"/>
    <w:rsid w:val="00CB6D2A"/>
    <w:rsid w:val="00CB7B13"/>
    <w:rsid w:val="00CE45D0"/>
    <w:rsid w:val="00CE6183"/>
    <w:rsid w:val="00D25E14"/>
    <w:rsid w:val="00D37EF5"/>
    <w:rsid w:val="00D473BB"/>
    <w:rsid w:val="00DC4505"/>
    <w:rsid w:val="00DD26A0"/>
    <w:rsid w:val="00E14F68"/>
    <w:rsid w:val="00E164C3"/>
    <w:rsid w:val="00E171D5"/>
    <w:rsid w:val="00E23346"/>
    <w:rsid w:val="00E35EAF"/>
    <w:rsid w:val="00E45EC5"/>
    <w:rsid w:val="00E54AD7"/>
    <w:rsid w:val="00EB6999"/>
    <w:rsid w:val="00EC4A1A"/>
    <w:rsid w:val="00EE0EEF"/>
    <w:rsid w:val="00EE2803"/>
    <w:rsid w:val="00EF076A"/>
    <w:rsid w:val="00F02DC5"/>
    <w:rsid w:val="00F218D4"/>
    <w:rsid w:val="00F23918"/>
    <w:rsid w:val="00F274D3"/>
    <w:rsid w:val="00F32187"/>
    <w:rsid w:val="00F55BFE"/>
    <w:rsid w:val="00F726DE"/>
    <w:rsid w:val="00F876FE"/>
    <w:rsid w:val="00FD3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BD318-CD15-41F4-A8B6-D2646292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D3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D33"/>
    <w:pPr>
      <w:ind w:left="720"/>
      <w:contextualSpacing/>
    </w:pPr>
  </w:style>
  <w:style w:type="paragraph" w:styleId="Header">
    <w:name w:val="header"/>
    <w:basedOn w:val="Normal"/>
    <w:link w:val="HeaderChar"/>
    <w:uiPriority w:val="99"/>
    <w:unhideWhenUsed/>
    <w:rsid w:val="00177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40A"/>
    <w:rPr>
      <w:lang w:val="en-ZW"/>
    </w:rPr>
  </w:style>
  <w:style w:type="paragraph" w:styleId="Footer">
    <w:name w:val="footer"/>
    <w:basedOn w:val="Normal"/>
    <w:link w:val="FooterChar"/>
    <w:uiPriority w:val="99"/>
    <w:unhideWhenUsed/>
    <w:rsid w:val="00177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40A"/>
    <w:rPr>
      <w:lang w:val="en-ZW"/>
    </w:rPr>
  </w:style>
  <w:style w:type="character" w:customStyle="1" w:styleId="m5tqyf">
    <w:name w:val="m5tqyf"/>
    <w:basedOn w:val="DefaultParagraphFont"/>
    <w:rsid w:val="00666A47"/>
  </w:style>
  <w:style w:type="character" w:styleId="Hyperlink">
    <w:name w:val="Hyperlink"/>
    <w:basedOn w:val="DefaultParagraphFont"/>
    <w:uiPriority w:val="99"/>
    <w:semiHidden/>
    <w:unhideWhenUsed/>
    <w:rsid w:val="00666A47"/>
    <w:rPr>
      <w:color w:val="0000FF"/>
      <w:u w:val="single"/>
    </w:rPr>
  </w:style>
  <w:style w:type="character" w:customStyle="1" w:styleId="uv3um">
    <w:name w:val="uv3um"/>
    <w:basedOn w:val="DefaultParagraphFont"/>
    <w:rsid w:val="00666A47"/>
  </w:style>
  <w:style w:type="paragraph" w:customStyle="1" w:styleId="western">
    <w:name w:val="western"/>
    <w:basedOn w:val="Normal"/>
    <w:rsid w:val="005F02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5F025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16431">
      <w:bodyDiv w:val="1"/>
      <w:marLeft w:val="0"/>
      <w:marRight w:val="0"/>
      <w:marTop w:val="0"/>
      <w:marBottom w:val="0"/>
      <w:divBdr>
        <w:top w:val="none" w:sz="0" w:space="0" w:color="auto"/>
        <w:left w:val="none" w:sz="0" w:space="0" w:color="auto"/>
        <w:bottom w:val="none" w:sz="0" w:space="0" w:color="auto"/>
        <w:right w:val="none" w:sz="0" w:space="0" w:color="auto"/>
      </w:divBdr>
    </w:div>
    <w:div w:id="310788154">
      <w:bodyDiv w:val="1"/>
      <w:marLeft w:val="0"/>
      <w:marRight w:val="0"/>
      <w:marTop w:val="0"/>
      <w:marBottom w:val="0"/>
      <w:divBdr>
        <w:top w:val="none" w:sz="0" w:space="0" w:color="auto"/>
        <w:left w:val="none" w:sz="0" w:space="0" w:color="auto"/>
        <w:bottom w:val="none" w:sz="0" w:space="0" w:color="auto"/>
        <w:right w:val="none" w:sz="0" w:space="0" w:color="auto"/>
      </w:divBdr>
    </w:div>
    <w:div w:id="1053235658">
      <w:bodyDiv w:val="1"/>
      <w:marLeft w:val="0"/>
      <w:marRight w:val="0"/>
      <w:marTop w:val="0"/>
      <w:marBottom w:val="0"/>
      <w:divBdr>
        <w:top w:val="none" w:sz="0" w:space="0" w:color="auto"/>
        <w:left w:val="none" w:sz="0" w:space="0" w:color="auto"/>
        <w:bottom w:val="none" w:sz="0" w:space="0" w:color="auto"/>
        <w:right w:val="none" w:sz="0" w:space="0" w:color="auto"/>
      </w:divBdr>
    </w:div>
    <w:div w:id="1236934641">
      <w:bodyDiv w:val="1"/>
      <w:marLeft w:val="0"/>
      <w:marRight w:val="0"/>
      <w:marTop w:val="0"/>
      <w:marBottom w:val="0"/>
      <w:divBdr>
        <w:top w:val="none" w:sz="0" w:space="0" w:color="auto"/>
        <w:left w:val="none" w:sz="0" w:space="0" w:color="auto"/>
        <w:bottom w:val="none" w:sz="0" w:space="0" w:color="auto"/>
        <w:right w:val="none" w:sz="0" w:space="0" w:color="auto"/>
      </w:divBdr>
    </w:div>
    <w:div w:id="19725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4368</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Nomagugu Sindisiwe Maphosa</dc:creator>
  <cp:lastModifiedBy>USR</cp:lastModifiedBy>
  <cp:revision>6</cp:revision>
  <dcterms:created xsi:type="dcterms:W3CDTF">2025-10-08T08:42:00Z</dcterms:created>
  <dcterms:modified xsi:type="dcterms:W3CDTF">2025-10-08T08:42:00Z</dcterms:modified>
</cp:coreProperties>
</file>