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D9E" w:rsidRDefault="000A3D9E" w:rsidP="000A3D9E">
      <w:pPr>
        <w:jc w:val="both"/>
      </w:pPr>
      <w:bookmarkStart w:id="0" w:name="_GoBack"/>
      <w:bookmarkEnd w:id="0"/>
    </w:p>
    <w:p w:rsidR="00165A79" w:rsidRDefault="008A6E48" w:rsidP="000A3D9E">
      <w:pPr>
        <w:jc w:val="both"/>
      </w:pPr>
      <w:r>
        <w:tab/>
      </w:r>
      <w:r>
        <w:tab/>
      </w:r>
      <w:r>
        <w:tab/>
      </w:r>
      <w:r>
        <w:tab/>
      </w:r>
      <w:r>
        <w:tab/>
      </w:r>
      <w:r>
        <w:tab/>
      </w:r>
      <w:r>
        <w:tab/>
      </w:r>
      <w:r>
        <w:tab/>
      </w:r>
      <w:r>
        <w:tab/>
      </w:r>
      <w:r>
        <w:tab/>
      </w:r>
      <w:r w:rsidR="00165A79">
        <w:t xml:space="preserve"> </w:t>
      </w:r>
    </w:p>
    <w:p w:rsidR="00301C95" w:rsidRPr="000A3D9E" w:rsidRDefault="001F6E41" w:rsidP="000A3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SDC LTD</w:t>
      </w:r>
    </w:p>
    <w:p w:rsidR="00301C95" w:rsidRPr="000A3D9E" w:rsidRDefault="000A3D9E" w:rsidP="000A3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0A3D9E">
        <w:rPr>
          <w:rFonts w:ascii="Times New Roman" w:hAnsi="Times New Roman" w:cs="Times New Roman"/>
          <w:sz w:val="24"/>
          <w:szCs w:val="24"/>
        </w:rPr>
        <w:t>ersus</w:t>
      </w:r>
    </w:p>
    <w:p w:rsidR="00301C95" w:rsidRPr="000A3D9E" w:rsidRDefault="00301C95" w:rsidP="000A3D9E">
      <w:pPr>
        <w:spacing w:after="0" w:line="240" w:lineRule="auto"/>
        <w:jc w:val="both"/>
        <w:rPr>
          <w:rFonts w:ascii="Times New Roman" w:hAnsi="Times New Roman" w:cs="Times New Roman"/>
          <w:sz w:val="24"/>
          <w:szCs w:val="24"/>
        </w:rPr>
      </w:pPr>
      <w:r w:rsidRPr="000A3D9E">
        <w:rPr>
          <w:rFonts w:ascii="Times New Roman" w:hAnsi="Times New Roman" w:cs="Times New Roman"/>
          <w:sz w:val="24"/>
          <w:szCs w:val="24"/>
        </w:rPr>
        <w:t>THE COMMISSIONER GENERAL ZIMBABWE REVENUE AUTHORITY</w:t>
      </w:r>
    </w:p>
    <w:p w:rsidR="00301C95" w:rsidRDefault="00301C95" w:rsidP="000A3D9E">
      <w:pPr>
        <w:spacing w:after="0" w:line="240" w:lineRule="auto"/>
        <w:jc w:val="both"/>
        <w:rPr>
          <w:rFonts w:ascii="Times New Roman" w:hAnsi="Times New Roman" w:cs="Times New Roman"/>
          <w:sz w:val="24"/>
          <w:szCs w:val="24"/>
        </w:rPr>
      </w:pPr>
    </w:p>
    <w:p w:rsidR="000A3D9E" w:rsidRDefault="000A3D9E" w:rsidP="000A3D9E">
      <w:pPr>
        <w:spacing w:after="0" w:line="240" w:lineRule="auto"/>
        <w:jc w:val="both"/>
        <w:rPr>
          <w:rFonts w:ascii="Times New Roman" w:hAnsi="Times New Roman" w:cs="Times New Roman"/>
          <w:sz w:val="24"/>
          <w:szCs w:val="24"/>
        </w:rPr>
      </w:pPr>
    </w:p>
    <w:p w:rsidR="000A3D9E" w:rsidRPr="000A3D9E" w:rsidRDefault="000A3D9E" w:rsidP="000A3D9E">
      <w:pPr>
        <w:spacing w:after="0" w:line="240" w:lineRule="auto"/>
        <w:jc w:val="both"/>
        <w:rPr>
          <w:rFonts w:ascii="Times New Roman" w:hAnsi="Times New Roman" w:cs="Times New Roman"/>
          <w:sz w:val="24"/>
          <w:szCs w:val="24"/>
        </w:rPr>
      </w:pPr>
    </w:p>
    <w:p w:rsidR="00301C95" w:rsidRPr="000A3D9E" w:rsidRDefault="00301C95" w:rsidP="000A3D9E">
      <w:pPr>
        <w:spacing w:after="0" w:line="24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THE SPECIAL COURT FOR INCOME TAX </w:t>
      </w:r>
      <w:r w:rsidR="001F6E41">
        <w:rPr>
          <w:rFonts w:ascii="Times New Roman" w:hAnsi="Times New Roman" w:cs="Times New Roman"/>
          <w:sz w:val="24"/>
          <w:szCs w:val="24"/>
        </w:rPr>
        <w:t>APPEALS</w:t>
      </w:r>
    </w:p>
    <w:p w:rsidR="00301C95" w:rsidRPr="000A3D9E" w:rsidRDefault="00301C95" w:rsidP="000A3D9E">
      <w:pPr>
        <w:spacing w:after="0" w:line="240" w:lineRule="auto"/>
        <w:jc w:val="both"/>
        <w:rPr>
          <w:rFonts w:ascii="Times New Roman" w:hAnsi="Times New Roman" w:cs="Times New Roman"/>
          <w:sz w:val="24"/>
          <w:szCs w:val="24"/>
        </w:rPr>
      </w:pPr>
      <w:r w:rsidRPr="000A3D9E">
        <w:rPr>
          <w:rFonts w:ascii="Times New Roman" w:hAnsi="Times New Roman" w:cs="Times New Roman"/>
          <w:sz w:val="24"/>
          <w:szCs w:val="24"/>
        </w:rPr>
        <w:t>KUDYA J</w:t>
      </w:r>
    </w:p>
    <w:p w:rsidR="00301C95" w:rsidRPr="000A3D9E" w:rsidRDefault="00301C95" w:rsidP="000A3D9E">
      <w:pPr>
        <w:spacing w:after="0" w:line="240" w:lineRule="auto"/>
        <w:jc w:val="both"/>
        <w:rPr>
          <w:rFonts w:ascii="Times New Roman" w:hAnsi="Times New Roman" w:cs="Times New Roman"/>
          <w:sz w:val="24"/>
          <w:szCs w:val="24"/>
        </w:rPr>
      </w:pPr>
      <w:r w:rsidRPr="000A3D9E">
        <w:rPr>
          <w:rFonts w:ascii="Times New Roman" w:hAnsi="Times New Roman" w:cs="Times New Roman"/>
          <w:sz w:val="24"/>
          <w:szCs w:val="24"/>
        </w:rPr>
        <w:t>HARARE</w:t>
      </w:r>
      <w:r w:rsidR="00CB6B08">
        <w:rPr>
          <w:rFonts w:ascii="Times New Roman" w:hAnsi="Times New Roman" w:cs="Times New Roman"/>
          <w:sz w:val="24"/>
          <w:szCs w:val="24"/>
        </w:rPr>
        <w:t>,</w:t>
      </w:r>
      <w:r w:rsidRPr="000A3D9E">
        <w:rPr>
          <w:rFonts w:ascii="Times New Roman" w:hAnsi="Times New Roman" w:cs="Times New Roman"/>
          <w:sz w:val="24"/>
          <w:szCs w:val="24"/>
        </w:rPr>
        <w:t xml:space="preserve"> </w:t>
      </w:r>
      <w:r w:rsidR="000A3D9E">
        <w:rPr>
          <w:rFonts w:ascii="Times New Roman" w:hAnsi="Times New Roman" w:cs="Times New Roman"/>
          <w:sz w:val="24"/>
          <w:szCs w:val="24"/>
        </w:rPr>
        <w:t>20 and 21 October 2015 &amp;</w:t>
      </w:r>
      <w:r w:rsidR="00EB0AF4" w:rsidRPr="000A3D9E">
        <w:rPr>
          <w:rFonts w:ascii="Times New Roman" w:hAnsi="Times New Roman" w:cs="Times New Roman"/>
          <w:sz w:val="24"/>
          <w:szCs w:val="24"/>
        </w:rPr>
        <w:t xml:space="preserve"> 12 October 2018</w:t>
      </w:r>
    </w:p>
    <w:p w:rsidR="00CB0261" w:rsidRPr="000A3D9E" w:rsidRDefault="00CB0261" w:rsidP="000A3D9E">
      <w:pPr>
        <w:spacing w:line="360" w:lineRule="auto"/>
        <w:jc w:val="both"/>
        <w:rPr>
          <w:rFonts w:ascii="Times New Roman" w:hAnsi="Times New Roman" w:cs="Times New Roman"/>
          <w:sz w:val="24"/>
          <w:szCs w:val="24"/>
        </w:rPr>
      </w:pPr>
    </w:p>
    <w:p w:rsidR="00CB0261" w:rsidRDefault="00CB0261" w:rsidP="000A3D9E">
      <w:pPr>
        <w:spacing w:line="360" w:lineRule="auto"/>
        <w:jc w:val="both"/>
        <w:rPr>
          <w:rFonts w:ascii="Times New Roman" w:hAnsi="Times New Roman" w:cs="Times New Roman"/>
          <w:b/>
          <w:sz w:val="24"/>
          <w:szCs w:val="24"/>
        </w:rPr>
      </w:pPr>
      <w:r w:rsidRPr="000A3D9E">
        <w:rPr>
          <w:rFonts w:ascii="Times New Roman" w:hAnsi="Times New Roman" w:cs="Times New Roman"/>
          <w:b/>
          <w:sz w:val="24"/>
          <w:szCs w:val="24"/>
        </w:rPr>
        <w:t xml:space="preserve">Income Tax Appeal: Preliminary Points </w:t>
      </w:r>
    </w:p>
    <w:p w:rsidR="000A3D9E" w:rsidRDefault="000A3D9E" w:rsidP="000A3D9E">
      <w:pPr>
        <w:spacing w:line="360" w:lineRule="auto"/>
        <w:jc w:val="both"/>
        <w:rPr>
          <w:rFonts w:ascii="Times New Roman" w:hAnsi="Times New Roman" w:cs="Times New Roman"/>
          <w:b/>
          <w:sz w:val="24"/>
          <w:szCs w:val="24"/>
        </w:rPr>
      </w:pPr>
    </w:p>
    <w:p w:rsidR="000A3D9E" w:rsidRDefault="000A3D9E" w:rsidP="000A3D9E">
      <w:pPr>
        <w:spacing w:after="0" w:line="240" w:lineRule="auto"/>
        <w:jc w:val="both"/>
        <w:rPr>
          <w:rFonts w:ascii="Times New Roman" w:hAnsi="Times New Roman" w:cs="Times New Roman"/>
          <w:sz w:val="24"/>
          <w:szCs w:val="24"/>
        </w:rPr>
      </w:pPr>
      <w:r w:rsidRPr="000A3D9E">
        <w:rPr>
          <w:rFonts w:ascii="Times New Roman" w:hAnsi="Times New Roman" w:cs="Times New Roman"/>
          <w:i/>
          <w:sz w:val="24"/>
          <w:szCs w:val="24"/>
        </w:rPr>
        <w:t>Daniel Erasmus &amp; Henry Vorster</w:t>
      </w:r>
      <w:r w:rsidRPr="000A3D9E">
        <w:rPr>
          <w:rFonts w:ascii="Times New Roman" w:hAnsi="Times New Roman" w:cs="Times New Roman"/>
          <w:sz w:val="24"/>
          <w:szCs w:val="24"/>
        </w:rPr>
        <w:t>, for the appellant</w:t>
      </w:r>
    </w:p>
    <w:p w:rsidR="000A3D9E" w:rsidRPr="000A3D9E" w:rsidRDefault="001F6E41" w:rsidP="000A3D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S.P </w:t>
      </w:r>
      <w:r w:rsidR="000A3D9E" w:rsidRPr="000A3D9E">
        <w:rPr>
          <w:rFonts w:ascii="Times New Roman" w:hAnsi="Times New Roman" w:cs="Times New Roman"/>
          <w:i/>
          <w:sz w:val="24"/>
          <w:szCs w:val="24"/>
        </w:rPr>
        <w:t>Musithu &amp; Renzva</w:t>
      </w:r>
      <w:r w:rsidR="000A3D9E">
        <w:rPr>
          <w:rFonts w:ascii="Times New Roman" w:hAnsi="Times New Roman" w:cs="Times New Roman"/>
          <w:sz w:val="24"/>
          <w:szCs w:val="24"/>
        </w:rPr>
        <w:t>, for the respondent</w:t>
      </w:r>
    </w:p>
    <w:p w:rsidR="000A3D9E" w:rsidRDefault="00301C95" w:rsidP="000A3D9E">
      <w:pPr>
        <w:spacing w:before="360" w:after="0" w:line="360" w:lineRule="auto"/>
        <w:ind w:left="170"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KUDYA J: </w:t>
      </w:r>
      <w:r w:rsidR="0000716F" w:rsidRPr="000A3D9E">
        <w:rPr>
          <w:rFonts w:ascii="Times New Roman" w:hAnsi="Times New Roman" w:cs="Times New Roman"/>
          <w:sz w:val="24"/>
          <w:szCs w:val="24"/>
        </w:rPr>
        <w:t>This judgment deals with</w:t>
      </w:r>
      <w:r w:rsidR="00CB0261" w:rsidRPr="000A3D9E">
        <w:rPr>
          <w:rFonts w:ascii="Times New Roman" w:hAnsi="Times New Roman" w:cs="Times New Roman"/>
          <w:sz w:val="24"/>
          <w:szCs w:val="24"/>
        </w:rPr>
        <w:t xml:space="preserve"> ten preliminary points </w:t>
      </w:r>
      <w:r w:rsidR="0000716F" w:rsidRPr="000A3D9E">
        <w:rPr>
          <w:rFonts w:ascii="Times New Roman" w:hAnsi="Times New Roman" w:cs="Times New Roman"/>
          <w:sz w:val="24"/>
          <w:szCs w:val="24"/>
        </w:rPr>
        <w:t xml:space="preserve">in respect of the applicability of s 98 of the Income Tax Act </w:t>
      </w:r>
      <w:r w:rsidR="0000716F" w:rsidRPr="000A3D9E">
        <w:rPr>
          <w:rFonts w:ascii="Times New Roman" w:hAnsi="Times New Roman" w:cs="Times New Roman"/>
          <w:i/>
          <w:sz w:val="24"/>
          <w:szCs w:val="24"/>
        </w:rPr>
        <w:t>[Chapter 23:06]</w:t>
      </w:r>
      <w:r w:rsidR="0000716F" w:rsidRPr="000A3D9E">
        <w:rPr>
          <w:rFonts w:ascii="Times New Roman" w:hAnsi="Times New Roman" w:cs="Times New Roman"/>
          <w:sz w:val="24"/>
          <w:szCs w:val="24"/>
        </w:rPr>
        <w:t xml:space="preserve"> general anti-avoidance provisions, GAAP, </w:t>
      </w:r>
      <w:r w:rsidR="00CB0261" w:rsidRPr="000A3D9E">
        <w:rPr>
          <w:rFonts w:ascii="Times New Roman" w:hAnsi="Times New Roman" w:cs="Times New Roman"/>
          <w:sz w:val="24"/>
          <w:szCs w:val="24"/>
        </w:rPr>
        <w:t>that were raised by the appellant against th</w:t>
      </w:r>
      <w:r w:rsidR="00D956BB" w:rsidRPr="000A3D9E">
        <w:rPr>
          <w:rFonts w:ascii="Times New Roman" w:hAnsi="Times New Roman" w:cs="Times New Roman"/>
          <w:sz w:val="24"/>
          <w:szCs w:val="24"/>
        </w:rPr>
        <w:t xml:space="preserve">e additional assessments issued </w:t>
      </w:r>
      <w:r w:rsidR="00CB0261" w:rsidRPr="000A3D9E">
        <w:rPr>
          <w:rFonts w:ascii="Times New Roman" w:hAnsi="Times New Roman" w:cs="Times New Roman"/>
          <w:sz w:val="24"/>
          <w:szCs w:val="24"/>
        </w:rPr>
        <w:t xml:space="preserve">against the appellant </w:t>
      </w:r>
      <w:r w:rsidR="0000716F" w:rsidRPr="000A3D9E">
        <w:rPr>
          <w:rFonts w:ascii="Times New Roman" w:hAnsi="Times New Roman" w:cs="Times New Roman"/>
          <w:sz w:val="24"/>
          <w:szCs w:val="24"/>
        </w:rPr>
        <w:t>by the respondent on 22 July 20</w:t>
      </w:r>
      <w:r w:rsidR="00CB0261" w:rsidRPr="000A3D9E">
        <w:rPr>
          <w:rFonts w:ascii="Times New Roman" w:hAnsi="Times New Roman" w:cs="Times New Roman"/>
          <w:sz w:val="24"/>
          <w:szCs w:val="24"/>
        </w:rPr>
        <w:t>1</w:t>
      </w:r>
      <w:r w:rsidR="003B283E" w:rsidRPr="000A3D9E">
        <w:rPr>
          <w:rFonts w:ascii="Times New Roman" w:hAnsi="Times New Roman" w:cs="Times New Roman"/>
          <w:sz w:val="24"/>
          <w:szCs w:val="24"/>
        </w:rPr>
        <w:t>5 for the tax years 2009 to 2012</w:t>
      </w:r>
      <w:r w:rsidR="00CB0261" w:rsidRPr="000A3D9E">
        <w:rPr>
          <w:rFonts w:ascii="Times New Roman" w:hAnsi="Times New Roman" w:cs="Times New Roman"/>
          <w:sz w:val="24"/>
          <w:szCs w:val="24"/>
        </w:rPr>
        <w:t xml:space="preserve">.  </w:t>
      </w:r>
    </w:p>
    <w:p w:rsidR="00584F19" w:rsidRPr="000A3D9E" w:rsidRDefault="00584F19" w:rsidP="000A3D9E">
      <w:pPr>
        <w:spacing w:before="360" w:after="0" w:line="360" w:lineRule="auto"/>
        <w:ind w:right="397"/>
        <w:jc w:val="both"/>
        <w:rPr>
          <w:rFonts w:ascii="Times New Roman" w:hAnsi="Times New Roman" w:cs="Times New Roman"/>
          <w:sz w:val="24"/>
          <w:szCs w:val="24"/>
        </w:rPr>
      </w:pPr>
      <w:r w:rsidRPr="000A3D9E">
        <w:rPr>
          <w:rFonts w:ascii="Times New Roman" w:hAnsi="Times New Roman" w:cs="Times New Roman"/>
          <w:b/>
          <w:sz w:val="24"/>
          <w:szCs w:val="24"/>
        </w:rPr>
        <w:t>The Factual Background</w:t>
      </w:r>
    </w:p>
    <w:p w:rsidR="00584F19" w:rsidRPr="000A3D9E" w:rsidRDefault="00584F19" w:rsidP="000A3D9E">
      <w:pPr>
        <w:spacing w:after="0" w:line="36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 </w:t>
      </w:r>
      <w:r w:rsidR="000A3D9E">
        <w:rPr>
          <w:rFonts w:ascii="Times New Roman" w:hAnsi="Times New Roman" w:cs="Times New Roman"/>
          <w:sz w:val="24"/>
          <w:szCs w:val="24"/>
        </w:rPr>
        <w:tab/>
      </w:r>
      <w:r w:rsidR="003C2872" w:rsidRPr="000A3D9E">
        <w:rPr>
          <w:rFonts w:ascii="Times New Roman" w:hAnsi="Times New Roman" w:cs="Times New Roman"/>
          <w:sz w:val="24"/>
          <w:szCs w:val="24"/>
        </w:rPr>
        <w:t>The appellant is a public company listed on the Zimbabwe Stock Exchange</w:t>
      </w:r>
      <w:r w:rsidR="0020372B" w:rsidRPr="000A3D9E">
        <w:rPr>
          <w:rFonts w:ascii="Times New Roman" w:hAnsi="Times New Roman" w:cs="Times New Roman"/>
          <w:sz w:val="24"/>
          <w:szCs w:val="24"/>
        </w:rPr>
        <w:t xml:space="preserve"> and is the legal owner of five trademarks developed and registered in Zimbabwe on 2 October 2000</w:t>
      </w:r>
      <w:r w:rsidR="009F5283" w:rsidRPr="000A3D9E">
        <w:rPr>
          <w:rFonts w:ascii="Times New Roman" w:hAnsi="Times New Roman" w:cs="Times New Roman"/>
          <w:sz w:val="24"/>
          <w:szCs w:val="24"/>
        </w:rPr>
        <w:t xml:space="preserve"> </w:t>
      </w:r>
      <w:r w:rsidR="0020372B" w:rsidRPr="000A3D9E">
        <w:rPr>
          <w:rFonts w:ascii="Times New Roman" w:hAnsi="Times New Roman" w:cs="Times New Roman"/>
          <w:sz w:val="24"/>
          <w:szCs w:val="24"/>
        </w:rPr>
        <w:t xml:space="preserve">[annexure L of appellant’s case p 120-123 Bundle 1]. </w:t>
      </w:r>
      <w:r w:rsidR="003C2872" w:rsidRPr="000A3D9E">
        <w:rPr>
          <w:rFonts w:ascii="Times New Roman" w:hAnsi="Times New Roman" w:cs="Times New Roman"/>
          <w:sz w:val="24"/>
          <w:szCs w:val="24"/>
        </w:rPr>
        <w:t xml:space="preserve"> It is a holding company of subsidiaries in Zimbabwe, Botswana, Zambia, Tanzania, the Democratic Republic of the Congo, Malawi, Kenya, South Africa and Lesotho.</w:t>
      </w:r>
      <w:r w:rsidR="00956D27" w:rsidRPr="000A3D9E">
        <w:rPr>
          <w:rFonts w:ascii="Times New Roman" w:hAnsi="Times New Roman" w:cs="Times New Roman"/>
          <w:sz w:val="24"/>
          <w:szCs w:val="24"/>
        </w:rPr>
        <w:t xml:space="preserve"> </w:t>
      </w:r>
      <w:r w:rsidR="002553AD" w:rsidRPr="000A3D9E">
        <w:rPr>
          <w:rFonts w:ascii="Times New Roman" w:hAnsi="Times New Roman" w:cs="Times New Roman"/>
          <w:sz w:val="24"/>
          <w:szCs w:val="24"/>
        </w:rPr>
        <w:t xml:space="preserve">The subsidiaries breed and market certified crop seeds in their </w:t>
      </w:r>
      <w:r w:rsidR="0020372B" w:rsidRPr="000A3D9E">
        <w:rPr>
          <w:rFonts w:ascii="Times New Roman" w:hAnsi="Times New Roman" w:cs="Times New Roman"/>
          <w:sz w:val="24"/>
          <w:szCs w:val="24"/>
        </w:rPr>
        <w:t>host</w:t>
      </w:r>
      <w:r w:rsidR="002553AD" w:rsidRPr="000A3D9E">
        <w:rPr>
          <w:rFonts w:ascii="Times New Roman" w:hAnsi="Times New Roman" w:cs="Times New Roman"/>
          <w:sz w:val="24"/>
          <w:szCs w:val="24"/>
        </w:rPr>
        <w:t xml:space="preserve"> countries of registration. </w:t>
      </w:r>
      <w:r w:rsidR="00E816BE" w:rsidRPr="000A3D9E">
        <w:rPr>
          <w:rFonts w:ascii="Times New Roman" w:hAnsi="Times New Roman" w:cs="Times New Roman"/>
          <w:sz w:val="24"/>
          <w:szCs w:val="24"/>
        </w:rPr>
        <w:t>The trademarks comprised of a Trade Name and four unique marks indicating the maturity</w:t>
      </w:r>
      <w:r w:rsidR="009F5283" w:rsidRPr="000A3D9E">
        <w:rPr>
          <w:rFonts w:ascii="Times New Roman" w:hAnsi="Times New Roman" w:cs="Times New Roman"/>
          <w:sz w:val="24"/>
          <w:szCs w:val="24"/>
        </w:rPr>
        <w:t xml:space="preserve"> level of a particular seed and</w:t>
      </w:r>
      <w:r w:rsidR="00E816BE" w:rsidRPr="000A3D9E">
        <w:rPr>
          <w:rFonts w:ascii="Times New Roman" w:hAnsi="Times New Roman" w:cs="Times New Roman"/>
          <w:sz w:val="24"/>
          <w:szCs w:val="24"/>
        </w:rPr>
        <w:t xml:space="preserve"> product variety number. T</w:t>
      </w:r>
      <w:r w:rsidR="00956D27" w:rsidRPr="000A3D9E">
        <w:rPr>
          <w:rFonts w:ascii="Times New Roman" w:hAnsi="Times New Roman" w:cs="Times New Roman"/>
          <w:sz w:val="24"/>
          <w:szCs w:val="24"/>
        </w:rPr>
        <w:t>he</w:t>
      </w:r>
      <w:r w:rsidR="00E816BE" w:rsidRPr="000A3D9E">
        <w:rPr>
          <w:rFonts w:ascii="Times New Roman" w:hAnsi="Times New Roman" w:cs="Times New Roman"/>
          <w:sz w:val="24"/>
          <w:szCs w:val="24"/>
        </w:rPr>
        <w:t xml:space="preserve">se trademarks were also registered at the </w:t>
      </w:r>
      <w:r w:rsidR="00666FF7" w:rsidRPr="000A3D9E">
        <w:rPr>
          <w:rFonts w:ascii="Times New Roman" w:hAnsi="Times New Roman" w:cs="Times New Roman"/>
          <w:sz w:val="24"/>
          <w:szCs w:val="24"/>
        </w:rPr>
        <w:t xml:space="preserve">African </w:t>
      </w:r>
      <w:r w:rsidR="00956D27" w:rsidRPr="000A3D9E">
        <w:rPr>
          <w:rFonts w:ascii="Times New Roman" w:hAnsi="Times New Roman" w:cs="Times New Roman"/>
          <w:sz w:val="24"/>
          <w:szCs w:val="24"/>
        </w:rPr>
        <w:t>Regional Indu</w:t>
      </w:r>
      <w:r w:rsidR="00B66A63" w:rsidRPr="000A3D9E">
        <w:rPr>
          <w:rFonts w:ascii="Times New Roman" w:hAnsi="Times New Roman" w:cs="Times New Roman"/>
          <w:sz w:val="24"/>
          <w:szCs w:val="24"/>
        </w:rPr>
        <w:t>s</w:t>
      </w:r>
      <w:r w:rsidR="00956D27" w:rsidRPr="000A3D9E">
        <w:rPr>
          <w:rFonts w:ascii="Times New Roman" w:hAnsi="Times New Roman" w:cs="Times New Roman"/>
          <w:sz w:val="24"/>
          <w:szCs w:val="24"/>
        </w:rPr>
        <w:t xml:space="preserve">trial Property </w:t>
      </w:r>
      <w:r w:rsidR="00B66A63" w:rsidRPr="000A3D9E">
        <w:rPr>
          <w:rFonts w:ascii="Times New Roman" w:hAnsi="Times New Roman" w:cs="Times New Roman"/>
          <w:sz w:val="24"/>
          <w:szCs w:val="24"/>
        </w:rPr>
        <w:t xml:space="preserve">Organisation (ARIPO) in </w:t>
      </w:r>
      <w:r w:rsidR="00956D27" w:rsidRPr="000A3D9E">
        <w:rPr>
          <w:rFonts w:ascii="Times New Roman" w:hAnsi="Times New Roman" w:cs="Times New Roman"/>
          <w:sz w:val="24"/>
          <w:szCs w:val="24"/>
        </w:rPr>
        <w:t>2002</w:t>
      </w:r>
      <w:r w:rsidR="00B66A63" w:rsidRPr="000A3D9E">
        <w:rPr>
          <w:rFonts w:ascii="Times New Roman" w:hAnsi="Times New Roman" w:cs="Times New Roman"/>
          <w:sz w:val="24"/>
          <w:szCs w:val="24"/>
        </w:rPr>
        <w:t xml:space="preserve"> for use in Lesotho, Malawi, Swaziland, Tanzania, Uganda and Zimbabwe.</w:t>
      </w:r>
      <w:r w:rsidR="007574BD" w:rsidRPr="000A3D9E">
        <w:rPr>
          <w:rFonts w:ascii="Times New Roman" w:hAnsi="Times New Roman" w:cs="Times New Roman"/>
          <w:sz w:val="24"/>
          <w:szCs w:val="24"/>
        </w:rPr>
        <w:t xml:space="preserve"> </w:t>
      </w:r>
    </w:p>
    <w:p w:rsidR="00E46D26" w:rsidRPr="000A3D9E" w:rsidRDefault="009272DC" w:rsidP="000A3D9E">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trade name was</w:t>
      </w:r>
      <w:r w:rsidR="00DC657E" w:rsidRPr="000A3D9E">
        <w:rPr>
          <w:rFonts w:ascii="Times New Roman" w:hAnsi="Times New Roman" w:cs="Times New Roman"/>
          <w:sz w:val="24"/>
          <w:szCs w:val="24"/>
        </w:rPr>
        <w:t xml:space="preserve"> </w:t>
      </w:r>
      <w:r w:rsidRPr="000A3D9E">
        <w:rPr>
          <w:rFonts w:ascii="Times New Roman" w:hAnsi="Times New Roman" w:cs="Times New Roman"/>
          <w:sz w:val="24"/>
          <w:szCs w:val="24"/>
        </w:rPr>
        <w:t xml:space="preserve">introduced and popularised outside Zimbabwe by each subsidiary </w:t>
      </w:r>
      <w:r w:rsidR="009F5283" w:rsidRPr="000A3D9E">
        <w:rPr>
          <w:rFonts w:ascii="Times New Roman" w:hAnsi="Times New Roman" w:cs="Times New Roman"/>
          <w:sz w:val="24"/>
          <w:szCs w:val="24"/>
        </w:rPr>
        <w:t xml:space="preserve">in its host country. </w:t>
      </w:r>
      <w:r w:rsidR="00DC657E" w:rsidRPr="000A3D9E">
        <w:rPr>
          <w:rFonts w:ascii="Times New Roman" w:hAnsi="Times New Roman" w:cs="Times New Roman"/>
          <w:sz w:val="24"/>
          <w:szCs w:val="24"/>
        </w:rPr>
        <w:t>The initial funding</w:t>
      </w:r>
      <w:r w:rsidR="009C792C" w:rsidRPr="000A3D9E">
        <w:rPr>
          <w:rFonts w:ascii="Times New Roman" w:hAnsi="Times New Roman" w:cs="Times New Roman"/>
          <w:sz w:val="24"/>
          <w:szCs w:val="24"/>
        </w:rPr>
        <w:t xml:space="preserve">, market development, research and development and </w:t>
      </w:r>
      <w:r w:rsidR="009C792C" w:rsidRPr="000A3D9E">
        <w:rPr>
          <w:rFonts w:ascii="Times New Roman" w:hAnsi="Times New Roman" w:cs="Times New Roman"/>
          <w:sz w:val="24"/>
          <w:szCs w:val="24"/>
        </w:rPr>
        <w:lastRenderedPageBreak/>
        <w:t>product promotions for the first four years</w:t>
      </w:r>
      <w:r w:rsidR="00DC657E" w:rsidRPr="000A3D9E">
        <w:rPr>
          <w:rFonts w:ascii="Times New Roman" w:hAnsi="Times New Roman" w:cs="Times New Roman"/>
          <w:sz w:val="24"/>
          <w:szCs w:val="24"/>
        </w:rPr>
        <w:t xml:space="preserve"> of each subsidiary was </w:t>
      </w:r>
      <w:r w:rsidR="005E7170" w:rsidRPr="000A3D9E">
        <w:rPr>
          <w:rFonts w:ascii="Times New Roman" w:hAnsi="Times New Roman" w:cs="Times New Roman"/>
          <w:sz w:val="24"/>
          <w:szCs w:val="24"/>
        </w:rPr>
        <w:t xml:space="preserve">purportedly </w:t>
      </w:r>
      <w:r w:rsidR="00DC657E" w:rsidRPr="000A3D9E">
        <w:rPr>
          <w:rFonts w:ascii="Times New Roman" w:hAnsi="Times New Roman" w:cs="Times New Roman"/>
          <w:sz w:val="24"/>
          <w:szCs w:val="24"/>
        </w:rPr>
        <w:t xml:space="preserve">subsidised by the Botswana subsidiary </w:t>
      </w:r>
      <w:r w:rsidR="009C792C" w:rsidRPr="000A3D9E">
        <w:rPr>
          <w:rFonts w:ascii="Times New Roman" w:hAnsi="Times New Roman" w:cs="Times New Roman"/>
          <w:sz w:val="24"/>
          <w:szCs w:val="24"/>
        </w:rPr>
        <w:t>for a fee</w:t>
      </w:r>
      <w:r w:rsidR="0053602B" w:rsidRPr="000A3D9E">
        <w:rPr>
          <w:rFonts w:ascii="Times New Roman" w:hAnsi="Times New Roman" w:cs="Times New Roman"/>
          <w:sz w:val="24"/>
          <w:szCs w:val="24"/>
        </w:rPr>
        <w:t>, termed a royalty in the appe</w:t>
      </w:r>
      <w:r w:rsidR="000E39F8" w:rsidRPr="000A3D9E">
        <w:rPr>
          <w:rFonts w:ascii="Times New Roman" w:hAnsi="Times New Roman" w:cs="Times New Roman"/>
          <w:sz w:val="24"/>
          <w:szCs w:val="24"/>
        </w:rPr>
        <w:t>llant’s Group Transfer Pricing P</w:t>
      </w:r>
      <w:r w:rsidR="0053602B" w:rsidRPr="000A3D9E">
        <w:rPr>
          <w:rFonts w:ascii="Times New Roman" w:hAnsi="Times New Roman" w:cs="Times New Roman"/>
          <w:sz w:val="24"/>
          <w:szCs w:val="24"/>
        </w:rPr>
        <w:t>olicy</w:t>
      </w:r>
      <w:r w:rsidR="009C792C" w:rsidRPr="000A3D9E">
        <w:rPr>
          <w:rFonts w:ascii="Times New Roman" w:hAnsi="Times New Roman" w:cs="Times New Roman"/>
          <w:sz w:val="24"/>
          <w:szCs w:val="24"/>
        </w:rPr>
        <w:t xml:space="preserve"> </w:t>
      </w:r>
      <w:r w:rsidR="009F5283" w:rsidRPr="000A3D9E">
        <w:rPr>
          <w:rFonts w:ascii="Times New Roman" w:hAnsi="Times New Roman" w:cs="Times New Roman"/>
          <w:sz w:val="24"/>
          <w:szCs w:val="24"/>
        </w:rPr>
        <w:t>and a research fee in the agreements between the other subsidiaries and the Botswana subsidiary</w:t>
      </w:r>
      <w:r w:rsidR="005E7170" w:rsidRPr="000A3D9E">
        <w:rPr>
          <w:rFonts w:ascii="Times New Roman" w:hAnsi="Times New Roman" w:cs="Times New Roman"/>
          <w:sz w:val="24"/>
          <w:szCs w:val="24"/>
        </w:rPr>
        <w:t>.</w:t>
      </w:r>
      <w:r w:rsidR="009F5283" w:rsidRPr="000A3D9E">
        <w:rPr>
          <w:rFonts w:ascii="Times New Roman" w:hAnsi="Times New Roman" w:cs="Times New Roman"/>
          <w:sz w:val="24"/>
          <w:szCs w:val="24"/>
        </w:rPr>
        <w:t xml:space="preserve"> </w:t>
      </w:r>
      <w:r w:rsidR="005E7170" w:rsidRPr="000A3D9E">
        <w:rPr>
          <w:rFonts w:ascii="Times New Roman" w:hAnsi="Times New Roman" w:cs="Times New Roman"/>
          <w:sz w:val="24"/>
          <w:szCs w:val="24"/>
        </w:rPr>
        <w:t xml:space="preserve">The subsidiaries were thereafter responsible for </w:t>
      </w:r>
      <w:r w:rsidR="00E46D26" w:rsidRPr="000A3D9E">
        <w:rPr>
          <w:rFonts w:ascii="Times New Roman" w:hAnsi="Times New Roman" w:cs="Times New Roman"/>
          <w:sz w:val="24"/>
          <w:szCs w:val="24"/>
        </w:rPr>
        <w:t xml:space="preserve">registering and </w:t>
      </w:r>
      <w:r w:rsidR="005E7170" w:rsidRPr="000A3D9E">
        <w:rPr>
          <w:rFonts w:ascii="Times New Roman" w:hAnsi="Times New Roman" w:cs="Times New Roman"/>
          <w:sz w:val="24"/>
          <w:szCs w:val="24"/>
        </w:rPr>
        <w:t xml:space="preserve">maintaining the new </w:t>
      </w:r>
      <w:r w:rsidR="00E46D26" w:rsidRPr="000A3D9E">
        <w:rPr>
          <w:rFonts w:ascii="Times New Roman" w:hAnsi="Times New Roman" w:cs="Times New Roman"/>
          <w:sz w:val="24"/>
          <w:szCs w:val="24"/>
        </w:rPr>
        <w:t xml:space="preserve">product </w:t>
      </w:r>
      <w:r w:rsidR="005E7170" w:rsidRPr="000A3D9E">
        <w:rPr>
          <w:rFonts w:ascii="Times New Roman" w:hAnsi="Times New Roman" w:cs="Times New Roman"/>
          <w:sz w:val="24"/>
          <w:szCs w:val="24"/>
        </w:rPr>
        <w:t>varieties in their host countries at their own expense. They</w:t>
      </w:r>
      <w:r w:rsidR="007C1B38" w:rsidRPr="000A3D9E">
        <w:rPr>
          <w:rFonts w:ascii="Times New Roman" w:hAnsi="Times New Roman" w:cs="Times New Roman"/>
          <w:sz w:val="24"/>
          <w:szCs w:val="24"/>
        </w:rPr>
        <w:t xml:space="preserve"> did not charge these expenses to the appellant nor did the appellant charge them for the use of its trade name.</w:t>
      </w:r>
      <w:r w:rsidR="00B450DB" w:rsidRPr="000A3D9E">
        <w:rPr>
          <w:rFonts w:ascii="Times New Roman" w:hAnsi="Times New Roman" w:cs="Times New Roman"/>
          <w:sz w:val="24"/>
          <w:szCs w:val="24"/>
        </w:rPr>
        <w:t xml:space="preserve"> </w:t>
      </w:r>
    </w:p>
    <w:p w:rsidR="00C27769" w:rsidRPr="000A3D9E" w:rsidRDefault="00C27769" w:rsidP="000A3D9E">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respondent conducted an investigation into the tax affairs of th</w:t>
      </w:r>
      <w:r w:rsidR="006076D4" w:rsidRPr="000A3D9E">
        <w:rPr>
          <w:rFonts w:ascii="Times New Roman" w:hAnsi="Times New Roman" w:cs="Times New Roman"/>
          <w:sz w:val="24"/>
          <w:szCs w:val="24"/>
        </w:rPr>
        <w:t xml:space="preserve">e appellant for the period </w:t>
      </w:r>
      <w:r w:rsidRPr="000A3D9E">
        <w:rPr>
          <w:rFonts w:ascii="Times New Roman" w:hAnsi="Times New Roman" w:cs="Times New Roman"/>
          <w:sz w:val="24"/>
          <w:szCs w:val="24"/>
        </w:rPr>
        <w:t>February 2009 to December 2012.</w:t>
      </w:r>
      <w:r w:rsidR="00E02399" w:rsidRPr="000A3D9E">
        <w:rPr>
          <w:rFonts w:ascii="Times New Roman" w:hAnsi="Times New Roman" w:cs="Times New Roman"/>
          <w:sz w:val="24"/>
          <w:szCs w:val="24"/>
        </w:rPr>
        <w:t xml:space="preserve">  </w:t>
      </w:r>
      <w:r w:rsidR="000815F7" w:rsidRPr="000A3D9E">
        <w:rPr>
          <w:rFonts w:ascii="Times New Roman" w:hAnsi="Times New Roman" w:cs="Times New Roman"/>
          <w:sz w:val="24"/>
          <w:szCs w:val="24"/>
        </w:rPr>
        <w:t>In a letter dated</w:t>
      </w:r>
      <w:r w:rsidR="000525C1" w:rsidRPr="000A3D9E">
        <w:rPr>
          <w:rFonts w:ascii="Times New Roman" w:hAnsi="Times New Roman" w:cs="Times New Roman"/>
          <w:sz w:val="24"/>
          <w:szCs w:val="24"/>
        </w:rPr>
        <w:t xml:space="preserve"> 2 August 2013 the </w:t>
      </w:r>
      <w:r w:rsidR="000815F7" w:rsidRPr="000A3D9E">
        <w:rPr>
          <w:rFonts w:ascii="Times New Roman" w:hAnsi="Times New Roman" w:cs="Times New Roman"/>
          <w:sz w:val="24"/>
          <w:szCs w:val="24"/>
        </w:rPr>
        <w:t xml:space="preserve">case manager computed in a schedule both value added tax and income tax purportedly accruing </w:t>
      </w:r>
      <w:r w:rsidR="0057100E" w:rsidRPr="000A3D9E">
        <w:rPr>
          <w:rFonts w:ascii="Times New Roman" w:hAnsi="Times New Roman" w:cs="Times New Roman"/>
          <w:sz w:val="24"/>
          <w:szCs w:val="24"/>
        </w:rPr>
        <w:t xml:space="preserve">to the appellant </w:t>
      </w:r>
      <w:r w:rsidR="000815F7" w:rsidRPr="000A3D9E">
        <w:rPr>
          <w:rFonts w:ascii="Times New Roman" w:hAnsi="Times New Roman" w:cs="Times New Roman"/>
          <w:sz w:val="24"/>
          <w:szCs w:val="24"/>
        </w:rPr>
        <w:t xml:space="preserve">on </w:t>
      </w:r>
      <w:r w:rsidR="0057100E" w:rsidRPr="000A3D9E">
        <w:rPr>
          <w:rFonts w:ascii="Times New Roman" w:hAnsi="Times New Roman" w:cs="Times New Roman"/>
          <w:sz w:val="24"/>
          <w:szCs w:val="24"/>
        </w:rPr>
        <w:t xml:space="preserve">both </w:t>
      </w:r>
      <w:r w:rsidR="000815F7" w:rsidRPr="000A3D9E">
        <w:rPr>
          <w:rFonts w:ascii="Times New Roman" w:hAnsi="Times New Roman" w:cs="Times New Roman"/>
          <w:sz w:val="24"/>
          <w:szCs w:val="24"/>
        </w:rPr>
        <w:t>management fees and royalties.</w:t>
      </w:r>
      <w:r w:rsidR="000525C1" w:rsidRPr="000A3D9E">
        <w:rPr>
          <w:rFonts w:ascii="Times New Roman" w:hAnsi="Times New Roman" w:cs="Times New Roman"/>
          <w:sz w:val="24"/>
          <w:szCs w:val="24"/>
        </w:rPr>
        <w:t xml:space="preserve"> The parties exchanged correspondence on the matter and held meetings to discuss points of dispute</w:t>
      </w:r>
      <w:r w:rsidR="000815F7" w:rsidRPr="000A3D9E">
        <w:rPr>
          <w:rFonts w:ascii="Times New Roman" w:hAnsi="Times New Roman" w:cs="Times New Roman"/>
          <w:sz w:val="24"/>
          <w:szCs w:val="24"/>
        </w:rPr>
        <w:t xml:space="preserve"> which culminated in the amended income tax assessments dated</w:t>
      </w:r>
      <w:r w:rsidR="00E02399" w:rsidRPr="000A3D9E">
        <w:rPr>
          <w:rFonts w:ascii="Times New Roman" w:hAnsi="Times New Roman" w:cs="Times New Roman"/>
          <w:sz w:val="24"/>
          <w:szCs w:val="24"/>
        </w:rPr>
        <w:t xml:space="preserve"> 25 November 2013, </w:t>
      </w:r>
      <w:r w:rsidR="000815F7" w:rsidRPr="000A3D9E">
        <w:rPr>
          <w:rFonts w:ascii="Times New Roman" w:hAnsi="Times New Roman" w:cs="Times New Roman"/>
          <w:sz w:val="24"/>
          <w:szCs w:val="24"/>
        </w:rPr>
        <w:t>cove</w:t>
      </w:r>
      <w:r w:rsidR="00E02399" w:rsidRPr="000A3D9E">
        <w:rPr>
          <w:rFonts w:ascii="Times New Roman" w:hAnsi="Times New Roman" w:cs="Times New Roman"/>
          <w:sz w:val="24"/>
          <w:szCs w:val="24"/>
        </w:rPr>
        <w:t>r</w:t>
      </w:r>
      <w:r w:rsidR="000815F7" w:rsidRPr="000A3D9E">
        <w:rPr>
          <w:rFonts w:ascii="Times New Roman" w:hAnsi="Times New Roman" w:cs="Times New Roman"/>
          <w:sz w:val="24"/>
          <w:szCs w:val="24"/>
        </w:rPr>
        <w:t>ing</w:t>
      </w:r>
      <w:r w:rsidR="00E02399" w:rsidRPr="000A3D9E">
        <w:rPr>
          <w:rFonts w:ascii="Times New Roman" w:hAnsi="Times New Roman" w:cs="Times New Roman"/>
          <w:sz w:val="24"/>
          <w:szCs w:val="24"/>
        </w:rPr>
        <w:t xml:space="preserve"> the tax year</w:t>
      </w:r>
      <w:r w:rsidR="000815F7" w:rsidRPr="000A3D9E">
        <w:rPr>
          <w:rFonts w:ascii="Times New Roman" w:hAnsi="Times New Roman" w:cs="Times New Roman"/>
          <w:sz w:val="24"/>
          <w:szCs w:val="24"/>
        </w:rPr>
        <w:t>s</w:t>
      </w:r>
      <w:r w:rsidR="00E02399" w:rsidRPr="000A3D9E">
        <w:rPr>
          <w:rFonts w:ascii="Times New Roman" w:hAnsi="Times New Roman" w:cs="Times New Roman"/>
          <w:sz w:val="24"/>
          <w:szCs w:val="24"/>
        </w:rPr>
        <w:t xml:space="preserve"> ended 31 December </w:t>
      </w:r>
      <w:r w:rsidR="000815F7" w:rsidRPr="000A3D9E">
        <w:rPr>
          <w:rFonts w:ascii="Times New Roman" w:hAnsi="Times New Roman" w:cs="Times New Roman"/>
          <w:sz w:val="24"/>
          <w:szCs w:val="24"/>
        </w:rPr>
        <w:t>2009, 2010, 2011 and 2012 for an aggregate liability of US$</w:t>
      </w:r>
      <w:r w:rsidR="00E02399" w:rsidRPr="000A3D9E">
        <w:rPr>
          <w:rFonts w:ascii="Times New Roman" w:hAnsi="Times New Roman" w:cs="Times New Roman"/>
          <w:sz w:val="24"/>
          <w:szCs w:val="24"/>
        </w:rPr>
        <w:t>7 890 510</w:t>
      </w:r>
      <w:r w:rsidR="008B1D40" w:rsidRPr="000A3D9E">
        <w:rPr>
          <w:rFonts w:ascii="Times New Roman" w:hAnsi="Times New Roman" w:cs="Times New Roman"/>
          <w:sz w:val="24"/>
          <w:szCs w:val="24"/>
        </w:rPr>
        <w:t>.23</w:t>
      </w:r>
      <w:r w:rsidR="00E02399" w:rsidRPr="000A3D9E">
        <w:rPr>
          <w:rFonts w:ascii="Times New Roman" w:hAnsi="Times New Roman" w:cs="Times New Roman"/>
          <w:sz w:val="24"/>
          <w:szCs w:val="24"/>
        </w:rPr>
        <w:t xml:space="preserve">. </w:t>
      </w:r>
    </w:p>
    <w:p w:rsidR="00B54C9D" w:rsidRPr="000A3D9E" w:rsidRDefault="00D50CAF" w:rsidP="000A3D9E">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It was common cause that the Zimbabwean subsidiary of the appellant received management fees from the other foreign subsidiaries</w:t>
      </w:r>
      <w:r w:rsidR="008E0EBE" w:rsidRPr="000A3D9E">
        <w:rPr>
          <w:rFonts w:ascii="Times New Roman" w:hAnsi="Times New Roman" w:cs="Times New Roman"/>
          <w:sz w:val="24"/>
          <w:szCs w:val="24"/>
        </w:rPr>
        <w:t xml:space="preserve"> on a cost recovery basis</w:t>
      </w:r>
      <w:r w:rsidRPr="000A3D9E">
        <w:rPr>
          <w:rFonts w:ascii="Times New Roman" w:hAnsi="Times New Roman" w:cs="Times New Roman"/>
          <w:sz w:val="24"/>
          <w:szCs w:val="24"/>
        </w:rPr>
        <w:t xml:space="preserve">. The respondent imputed a </w:t>
      </w:r>
      <w:r w:rsidR="00A9468D" w:rsidRPr="000A3D9E">
        <w:rPr>
          <w:rFonts w:ascii="Times New Roman" w:hAnsi="Times New Roman" w:cs="Times New Roman"/>
          <w:sz w:val="24"/>
          <w:szCs w:val="24"/>
        </w:rPr>
        <w:t xml:space="preserve">25% </w:t>
      </w:r>
      <w:r w:rsidRPr="000A3D9E">
        <w:rPr>
          <w:rFonts w:ascii="Times New Roman" w:hAnsi="Times New Roman" w:cs="Times New Roman"/>
          <w:sz w:val="24"/>
          <w:szCs w:val="24"/>
        </w:rPr>
        <w:t>mark-up on such fees to the appellant</w:t>
      </w:r>
      <w:r w:rsidR="00B6055E" w:rsidRPr="000A3D9E">
        <w:rPr>
          <w:rFonts w:ascii="Times New Roman" w:hAnsi="Times New Roman" w:cs="Times New Roman"/>
          <w:sz w:val="24"/>
          <w:szCs w:val="24"/>
        </w:rPr>
        <w:t xml:space="preserve">. </w:t>
      </w:r>
      <w:r w:rsidR="00307C91" w:rsidRPr="000A3D9E">
        <w:rPr>
          <w:rFonts w:ascii="Times New Roman" w:hAnsi="Times New Roman" w:cs="Times New Roman"/>
          <w:sz w:val="24"/>
          <w:szCs w:val="24"/>
        </w:rPr>
        <w:t xml:space="preserve">The mark-up was based on the </w:t>
      </w:r>
      <w:r w:rsidR="00A9468D" w:rsidRPr="000A3D9E">
        <w:rPr>
          <w:rFonts w:ascii="Times New Roman" w:hAnsi="Times New Roman" w:cs="Times New Roman"/>
          <w:sz w:val="24"/>
          <w:szCs w:val="24"/>
        </w:rPr>
        <w:t xml:space="preserve">tax before profit </w:t>
      </w:r>
      <w:r w:rsidR="00B137A9" w:rsidRPr="000A3D9E">
        <w:rPr>
          <w:rFonts w:ascii="Times New Roman" w:hAnsi="Times New Roman" w:cs="Times New Roman"/>
          <w:sz w:val="24"/>
          <w:szCs w:val="24"/>
        </w:rPr>
        <w:t xml:space="preserve">rate </w:t>
      </w:r>
      <w:r w:rsidR="00A9468D" w:rsidRPr="000A3D9E">
        <w:rPr>
          <w:rFonts w:ascii="Times New Roman" w:hAnsi="Times New Roman" w:cs="Times New Roman"/>
          <w:sz w:val="24"/>
          <w:szCs w:val="24"/>
        </w:rPr>
        <w:t xml:space="preserve">of 20% as measured against the management fees turnover [letter of 2 August 2013 annexure P </w:t>
      </w:r>
      <w:r w:rsidR="00B137A9" w:rsidRPr="000A3D9E">
        <w:rPr>
          <w:rFonts w:ascii="Times New Roman" w:hAnsi="Times New Roman" w:cs="Times New Roman"/>
          <w:sz w:val="24"/>
          <w:szCs w:val="24"/>
        </w:rPr>
        <w:t>to appellant’s case p 165</w:t>
      </w:r>
      <w:r w:rsidR="003C58B2" w:rsidRPr="000A3D9E">
        <w:rPr>
          <w:rFonts w:ascii="Times New Roman" w:hAnsi="Times New Roman" w:cs="Times New Roman"/>
          <w:sz w:val="24"/>
          <w:szCs w:val="24"/>
        </w:rPr>
        <w:t>]</w:t>
      </w:r>
      <w:r w:rsidR="00B137A9" w:rsidRPr="000A3D9E">
        <w:rPr>
          <w:rFonts w:ascii="Times New Roman" w:hAnsi="Times New Roman" w:cs="Times New Roman"/>
          <w:sz w:val="24"/>
          <w:szCs w:val="24"/>
        </w:rPr>
        <w:t xml:space="preserve">. </w:t>
      </w:r>
      <w:r w:rsidRPr="000A3D9E">
        <w:rPr>
          <w:rFonts w:ascii="Times New Roman" w:hAnsi="Times New Roman" w:cs="Times New Roman"/>
          <w:sz w:val="24"/>
          <w:szCs w:val="24"/>
        </w:rPr>
        <w:t xml:space="preserve">The </w:t>
      </w:r>
      <w:r w:rsidR="00B137A9" w:rsidRPr="000A3D9E">
        <w:rPr>
          <w:rFonts w:ascii="Times New Roman" w:hAnsi="Times New Roman" w:cs="Times New Roman"/>
          <w:sz w:val="24"/>
          <w:szCs w:val="24"/>
        </w:rPr>
        <w:t>research or royalty fee paid to</w:t>
      </w:r>
      <w:r w:rsidRPr="000A3D9E">
        <w:rPr>
          <w:rFonts w:ascii="Times New Roman" w:hAnsi="Times New Roman" w:cs="Times New Roman"/>
          <w:sz w:val="24"/>
          <w:szCs w:val="24"/>
        </w:rPr>
        <w:t xml:space="preserve"> the Botswana subsidiary</w:t>
      </w:r>
      <w:r w:rsidR="00B137A9" w:rsidRPr="000A3D9E">
        <w:rPr>
          <w:rFonts w:ascii="Times New Roman" w:hAnsi="Times New Roman" w:cs="Times New Roman"/>
          <w:sz w:val="24"/>
          <w:szCs w:val="24"/>
        </w:rPr>
        <w:t xml:space="preserve"> by the other subsidiaries less the economic value addition expenses not exceeding 5% was also imputed</w:t>
      </w:r>
      <w:r w:rsidRPr="000A3D9E">
        <w:rPr>
          <w:rFonts w:ascii="Times New Roman" w:hAnsi="Times New Roman" w:cs="Times New Roman"/>
          <w:sz w:val="24"/>
          <w:szCs w:val="24"/>
        </w:rPr>
        <w:t xml:space="preserve"> to the appellant </w:t>
      </w:r>
      <w:r w:rsidR="00B137A9" w:rsidRPr="000A3D9E">
        <w:rPr>
          <w:rFonts w:ascii="Times New Roman" w:hAnsi="Times New Roman" w:cs="Times New Roman"/>
          <w:sz w:val="24"/>
          <w:szCs w:val="24"/>
        </w:rPr>
        <w:t xml:space="preserve">by the respondent ostensibly </w:t>
      </w:r>
      <w:r w:rsidRPr="000A3D9E">
        <w:rPr>
          <w:rFonts w:ascii="Times New Roman" w:hAnsi="Times New Roman" w:cs="Times New Roman"/>
          <w:sz w:val="24"/>
          <w:szCs w:val="24"/>
        </w:rPr>
        <w:t>for the use of its trademarks</w:t>
      </w:r>
      <w:r w:rsidR="00B6055E" w:rsidRPr="000A3D9E">
        <w:rPr>
          <w:rFonts w:ascii="Times New Roman" w:hAnsi="Times New Roman" w:cs="Times New Roman"/>
          <w:sz w:val="24"/>
          <w:szCs w:val="24"/>
        </w:rPr>
        <w:t>.</w:t>
      </w:r>
    </w:p>
    <w:p w:rsidR="009C567B" w:rsidRPr="000A3D9E" w:rsidRDefault="00B54C9D" w:rsidP="000A3D9E">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On 24 December 2013, the appellant objected to the amended assessments. The objection was disallowed on 7 May 2014</w:t>
      </w:r>
      <w:r w:rsidR="001E0FEB" w:rsidRPr="000A3D9E">
        <w:rPr>
          <w:rFonts w:ascii="Times New Roman" w:hAnsi="Times New Roman" w:cs="Times New Roman"/>
          <w:sz w:val="24"/>
          <w:szCs w:val="24"/>
        </w:rPr>
        <w:t xml:space="preserve"> and </w:t>
      </w:r>
      <w:r w:rsidR="00F05011" w:rsidRPr="000A3D9E">
        <w:rPr>
          <w:rFonts w:ascii="Times New Roman" w:hAnsi="Times New Roman" w:cs="Times New Roman"/>
          <w:sz w:val="24"/>
          <w:szCs w:val="24"/>
        </w:rPr>
        <w:t xml:space="preserve">in addition </w:t>
      </w:r>
      <w:r w:rsidR="003C58B2" w:rsidRPr="000A3D9E">
        <w:rPr>
          <w:rFonts w:ascii="Times New Roman" w:hAnsi="Times New Roman" w:cs="Times New Roman"/>
          <w:sz w:val="24"/>
          <w:szCs w:val="24"/>
        </w:rPr>
        <w:t xml:space="preserve">the </w:t>
      </w:r>
      <w:r w:rsidR="00F05011" w:rsidRPr="000A3D9E">
        <w:rPr>
          <w:rFonts w:ascii="Times New Roman" w:hAnsi="Times New Roman" w:cs="Times New Roman"/>
          <w:sz w:val="24"/>
          <w:szCs w:val="24"/>
        </w:rPr>
        <w:t>respondent increased the additional tax levied on the appellant from</w:t>
      </w:r>
      <w:r w:rsidR="001E0FEB" w:rsidRPr="000A3D9E">
        <w:rPr>
          <w:rFonts w:ascii="Times New Roman" w:hAnsi="Times New Roman" w:cs="Times New Roman"/>
          <w:sz w:val="24"/>
          <w:szCs w:val="24"/>
        </w:rPr>
        <w:t xml:space="preserve"> 60% to 100%</w:t>
      </w:r>
      <w:r w:rsidRPr="000A3D9E">
        <w:rPr>
          <w:rFonts w:ascii="Times New Roman" w:hAnsi="Times New Roman" w:cs="Times New Roman"/>
          <w:sz w:val="24"/>
          <w:szCs w:val="24"/>
        </w:rPr>
        <w:t>. The appellant filed a notice of appeal to this Court on 22 May 2014</w:t>
      </w:r>
      <w:r w:rsidR="009C567B" w:rsidRPr="000A3D9E">
        <w:rPr>
          <w:rFonts w:ascii="Times New Roman" w:hAnsi="Times New Roman" w:cs="Times New Roman"/>
          <w:sz w:val="24"/>
          <w:szCs w:val="24"/>
        </w:rPr>
        <w:t xml:space="preserve">. </w:t>
      </w:r>
      <w:r w:rsidR="008B2EEC" w:rsidRPr="000A3D9E">
        <w:rPr>
          <w:rFonts w:ascii="Times New Roman" w:hAnsi="Times New Roman" w:cs="Times New Roman"/>
          <w:sz w:val="24"/>
          <w:szCs w:val="24"/>
        </w:rPr>
        <w:t>On 22</w:t>
      </w:r>
      <w:r w:rsidR="001E0FEB" w:rsidRPr="000A3D9E">
        <w:rPr>
          <w:rFonts w:ascii="Times New Roman" w:hAnsi="Times New Roman" w:cs="Times New Roman"/>
          <w:sz w:val="24"/>
          <w:szCs w:val="24"/>
        </w:rPr>
        <w:t xml:space="preserve"> July 2015 the appellant issued further amended assessments that incorporated the increased penalties. </w:t>
      </w:r>
    </w:p>
    <w:p w:rsidR="009C567B" w:rsidRPr="000A3D9E" w:rsidRDefault="009C567B" w:rsidP="000A3D9E">
      <w:pPr>
        <w:spacing w:line="360" w:lineRule="auto"/>
        <w:jc w:val="both"/>
        <w:rPr>
          <w:rFonts w:ascii="Times New Roman" w:hAnsi="Times New Roman" w:cs="Times New Roman"/>
          <w:sz w:val="24"/>
          <w:szCs w:val="24"/>
        </w:rPr>
      </w:pPr>
      <w:r w:rsidRPr="000A3D9E">
        <w:rPr>
          <w:rFonts w:ascii="Times New Roman" w:hAnsi="Times New Roman" w:cs="Times New Roman"/>
          <w:sz w:val="24"/>
          <w:szCs w:val="24"/>
        </w:rPr>
        <w:t>At the pre-trial h</w:t>
      </w:r>
      <w:r w:rsidR="00F76084" w:rsidRPr="000A3D9E">
        <w:rPr>
          <w:rFonts w:ascii="Times New Roman" w:hAnsi="Times New Roman" w:cs="Times New Roman"/>
          <w:sz w:val="24"/>
          <w:szCs w:val="24"/>
        </w:rPr>
        <w:t xml:space="preserve">earing </w:t>
      </w:r>
      <w:r w:rsidR="00D82221" w:rsidRPr="000A3D9E">
        <w:rPr>
          <w:rFonts w:ascii="Times New Roman" w:hAnsi="Times New Roman" w:cs="Times New Roman"/>
          <w:sz w:val="24"/>
          <w:szCs w:val="24"/>
        </w:rPr>
        <w:t xml:space="preserve">meeting </w:t>
      </w:r>
      <w:r w:rsidR="00F76084" w:rsidRPr="000A3D9E">
        <w:rPr>
          <w:rFonts w:ascii="Times New Roman" w:hAnsi="Times New Roman" w:cs="Times New Roman"/>
          <w:sz w:val="24"/>
          <w:szCs w:val="24"/>
        </w:rPr>
        <w:t xml:space="preserve">held on 30 July 2015, </w:t>
      </w:r>
      <w:r w:rsidRPr="000A3D9E">
        <w:rPr>
          <w:rFonts w:ascii="Times New Roman" w:hAnsi="Times New Roman" w:cs="Times New Roman"/>
          <w:sz w:val="24"/>
          <w:szCs w:val="24"/>
        </w:rPr>
        <w:t>10 pre</w:t>
      </w:r>
      <w:r w:rsidR="00F76084" w:rsidRPr="000A3D9E">
        <w:rPr>
          <w:rFonts w:ascii="Times New Roman" w:hAnsi="Times New Roman" w:cs="Times New Roman"/>
          <w:sz w:val="24"/>
          <w:szCs w:val="24"/>
        </w:rPr>
        <w:t>liminary issues were referred for</w:t>
      </w:r>
      <w:r w:rsidRPr="000A3D9E">
        <w:rPr>
          <w:rFonts w:ascii="Times New Roman" w:hAnsi="Times New Roman" w:cs="Times New Roman"/>
          <w:sz w:val="24"/>
          <w:szCs w:val="24"/>
        </w:rPr>
        <w:t xml:space="preserve"> argument and </w:t>
      </w:r>
      <w:r w:rsidR="00F76084" w:rsidRPr="000A3D9E">
        <w:rPr>
          <w:rFonts w:ascii="Times New Roman" w:hAnsi="Times New Roman" w:cs="Times New Roman"/>
          <w:sz w:val="24"/>
          <w:szCs w:val="24"/>
        </w:rPr>
        <w:t xml:space="preserve">were </w:t>
      </w:r>
      <w:r w:rsidRPr="000A3D9E">
        <w:rPr>
          <w:rFonts w:ascii="Times New Roman" w:hAnsi="Times New Roman" w:cs="Times New Roman"/>
          <w:sz w:val="24"/>
          <w:szCs w:val="24"/>
        </w:rPr>
        <w:t xml:space="preserve">heard on 20 and 21 October 2015.  The </w:t>
      </w:r>
      <w:r w:rsidR="00DF2DEF" w:rsidRPr="000A3D9E">
        <w:rPr>
          <w:rFonts w:ascii="Times New Roman" w:hAnsi="Times New Roman" w:cs="Times New Roman"/>
          <w:sz w:val="24"/>
          <w:szCs w:val="24"/>
        </w:rPr>
        <w:t>parties</w:t>
      </w:r>
      <w:r w:rsidRPr="000A3D9E">
        <w:rPr>
          <w:rFonts w:ascii="Times New Roman" w:hAnsi="Times New Roman" w:cs="Times New Roman"/>
          <w:sz w:val="24"/>
          <w:szCs w:val="24"/>
        </w:rPr>
        <w:t xml:space="preserve"> filed bulk written heads of argument </w:t>
      </w:r>
      <w:r w:rsidR="00D82221" w:rsidRPr="000A3D9E">
        <w:rPr>
          <w:rFonts w:ascii="Times New Roman" w:hAnsi="Times New Roman" w:cs="Times New Roman"/>
          <w:sz w:val="24"/>
          <w:szCs w:val="24"/>
        </w:rPr>
        <w:t>and a compendium of supporting case law</w:t>
      </w:r>
      <w:r w:rsidR="00DF2DEF" w:rsidRPr="000A3D9E">
        <w:rPr>
          <w:rFonts w:ascii="Times New Roman" w:hAnsi="Times New Roman" w:cs="Times New Roman"/>
          <w:sz w:val="24"/>
          <w:szCs w:val="24"/>
        </w:rPr>
        <w:t xml:space="preserve"> encompassing well over 3 000 pages</w:t>
      </w:r>
      <w:r w:rsidR="008E1599" w:rsidRPr="000A3D9E">
        <w:rPr>
          <w:rFonts w:ascii="Times New Roman" w:hAnsi="Times New Roman" w:cs="Times New Roman"/>
          <w:sz w:val="24"/>
          <w:szCs w:val="24"/>
        </w:rPr>
        <w:t xml:space="preserve"> and pleadings in excess of 2 500 pages</w:t>
      </w:r>
      <w:r w:rsidR="00DF2DEF" w:rsidRPr="000A3D9E">
        <w:rPr>
          <w:rFonts w:ascii="Times New Roman" w:hAnsi="Times New Roman" w:cs="Times New Roman"/>
          <w:sz w:val="24"/>
          <w:szCs w:val="24"/>
        </w:rPr>
        <w:t xml:space="preserve">. </w:t>
      </w:r>
    </w:p>
    <w:p w:rsidR="00B80926" w:rsidRPr="000A3D9E" w:rsidRDefault="00B80926" w:rsidP="000A3D9E">
      <w:pPr>
        <w:spacing w:line="360" w:lineRule="auto"/>
        <w:jc w:val="both"/>
        <w:rPr>
          <w:rFonts w:ascii="Times New Roman" w:hAnsi="Times New Roman" w:cs="Times New Roman"/>
          <w:b/>
          <w:sz w:val="24"/>
          <w:szCs w:val="24"/>
        </w:rPr>
      </w:pPr>
      <w:r w:rsidRPr="000A3D9E">
        <w:rPr>
          <w:rFonts w:ascii="Times New Roman" w:hAnsi="Times New Roman" w:cs="Times New Roman"/>
          <w:b/>
          <w:sz w:val="24"/>
          <w:szCs w:val="24"/>
        </w:rPr>
        <w:t>The appellant thus sought the setting aside of the additional assessments</w:t>
      </w:r>
      <w:r w:rsidR="00580F47" w:rsidRPr="000A3D9E">
        <w:rPr>
          <w:rFonts w:ascii="Times New Roman" w:hAnsi="Times New Roman" w:cs="Times New Roman"/>
          <w:b/>
          <w:sz w:val="24"/>
          <w:szCs w:val="24"/>
        </w:rPr>
        <w:t xml:space="preserve"> issued on 22 July 2015 </w:t>
      </w:r>
      <w:r w:rsidR="00E67994" w:rsidRPr="000A3D9E">
        <w:rPr>
          <w:rFonts w:ascii="Times New Roman" w:hAnsi="Times New Roman" w:cs="Times New Roman"/>
          <w:b/>
          <w:sz w:val="24"/>
          <w:szCs w:val="24"/>
        </w:rPr>
        <w:t xml:space="preserve"> with costs </w:t>
      </w:r>
      <w:r w:rsidR="00580F47" w:rsidRPr="000A3D9E">
        <w:rPr>
          <w:rFonts w:ascii="Times New Roman" w:hAnsi="Times New Roman" w:cs="Times New Roman"/>
          <w:b/>
          <w:sz w:val="24"/>
          <w:szCs w:val="24"/>
        </w:rPr>
        <w:t>on the ground that they were unlawful</w:t>
      </w:r>
      <w:r w:rsidR="008D4205" w:rsidRPr="000A3D9E">
        <w:rPr>
          <w:rFonts w:ascii="Times New Roman" w:hAnsi="Times New Roman" w:cs="Times New Roman"/>
          <w:b/>
          <w:sz w:val="24"/>
          <w:szCs w:val="24"/>
        </w:rPr>
        <w:t xml:space="preserve"> and thus invalid or alternatively on the basis that the first and second requirements of s 98 had not been established by the </w:t>
      </w:r>
      <w:r w:rsidR="008D4205" w:rsidRPr="000A3D9E">
        <w:rPr>
          <w:rFonts w:ascii="Times New Roman" w:hAnsi="Times New Roman" w:cs="Times New Roman"/>
          <w:b/>
          <w:sz w:val="24"/>
          <w:szCs w:val="24"/>
        </w:rPr>
        <w:lastRenderedPageBreak/>
        <w:t>respondent,</w:t>
      </w:r>
      <w:r w:rsidR="00D7071D" w:rsidRPr="000A3D9E">
        <w:rPr>
          <w:rFonts w:ascii="Times New Roman" w:hAnsi="Times New Roman" w:cs="Times New Roman"/>
          <w:b/>
          <w:sz w:val="24"/>
          <w:szCs w:val="24"/>
        </w:rPr>
        <w:t xml:space="preserve"> in respect of both the management fees and royalties; </w:t>
      </w:r>
      <w:r w:rsidR="00CB3163" w:rsidRPr="000A3D9E">
        <w:rPr>
          <w:rFonts w:ascii="Times New Roman" w:hAnsi="Times New Roman" w:cs="Times New Roman"/>
          <w:b/>
          <w:sz w:val="24"/>
          <w:szCs w:val="24"/>
        </w:rPr>
        <w:t xml:space="preserve">or that the respondent failed to discharge onus on the third requirement of abnormality, </w:t>
      </w:r>
      <w:r w:rsidR="008D4205" w:rsidRPr="000A3D9E">
        <w:rPr>
          <w:rFonts w:ascii="Times New Roman" w:hAnsi="Times New Roman" w:cs="Times New Roman"/>
          <w:b/>
          <w:sz w:val="24"/>
          <w:szCs w:val="24"/>
        </w:rPr>
        <w:t xml:space="preserve"> </w:t>
      </w:r>
      <w:r w:rsidR="00972167" w:rsidRPr="000A3D9E">
        <w:rPr>
          <w:rFonts w:ascii="Times New Roman" w:hAnsi="Times New Roman" w:cs="Times New Roman"/>
          <w:b/>
          <w:sz w:val="24"/>
          <w:szCs w:val="24"/>
        </w:rPr>
        <w:t xml:space="preserve">and that OECD TPGs applied and respondent estopped from denying their applicability, </w:t>
      </w:r>
      <w:r w:rsidR="006F7C18" w:rsidRPr="000A3D9E">
        <w:rPr>
          <w:rFonts w:ascii="Times New Roman" w:hAnsi="Times New Roman" w:cs="Times New Roman"/>
          <w:b/>
          <w:sz w:val="24"/>
          <w:szCs w:val="24"/>
        </w:rPr>
        <w:t xml:space="preserve">and that all new ground raised by the respondent be struck out as were the use of unlawfully obtained information and use of “without prejudice correspondence”. </w:t>
      </w:r>
    </w:p>
    <w:p w:rsidR="003C58B2" w:rsidRPr="000A3D9E" w:rsidRDefault="00B6055E" w:rsidP="000A3D9E">
      <w:pPr>
        <w:spacing w:after="320" w:line="36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 </w:t>
      </w:r>
      <w:r w:rsidR="00E21190" w:rsidRPr="000A3D9E">
        <w:rPr>
          <w:rFonts w:ascii="Times New Roman" w:hAnsi="Times New Roman" w:cs="Times New Roman"/>
          <w:sz w:val="24"/>
          <w:szCs w:val="24"/>
        </w:rPr>
        <w:t xml:space="preserve">I deal with each issue </w:t>
      </w:r>
      <w:r w:rsidR="00E21190" w:rsidRPr="000A3D9E">
        <w:rPr>
          <w:rFonts w:ascii="Times New Roman" w:hAnsi="Times New Roman" w:cs="Times New Roman"/>
          <w:i/>
          <w:sz w:val="24"/>
          <w:szCs w:val="24"/>
        </w:rPr>
        <w:t>seriatim.</w:t>
      </w:r>
      <w:r w:rsidR="00E21190" w:rsidRPr="000A3D9E">
        <w:rPr>
          <w:rFonts w:ascii="Times New Roman" w:hAnsi="Times New Roman" w:cs="Times New Roman"/>
          <w:sz w:val="24"/>
          <w:szCs w:val="24"/>
        </w:rPr>
        <w:t xml:space="preserve"> </w:t>
      </w:r>
      <w:r w:rsidR="00356EE7" w:rsidRPr="000A3D9E">
        <w:rPr>
          <w:rFonts w:ascii="Times New Roman" w:hAnsi="Times New Roman" w:cs="Times New Roman"/>
          <w:sz w:val="24"/>
          <w:szCs w:val="24"/>
        </w:rPr>
        <w:t xml:space="preserve"> </w:t>
      </w:r>
    </w:p>
    <w:p w:rsidR="00584F19" w:rsidRPr="000A3D9E" w:rsidRDefault="00196B6B" w:rsidP="000A3D9E">
      <w:pPr>
        <w:pStyle w:val="ListParagraph"/>
        <w:numPr>
          <w:ilvl w:val="0"/>
          <w:numId w:val="35"/>
        </w:numPr>
        <w:spacing w:after="0" w:line="360" w:lineRule="auto"/>
        <w:jc w:val="both"/>
        <w:rPr>
          <w:rFonts w:ascii="Times New Roman" w:hAnsi="Times New Roman" w:cs="Times New Roman"/>
          <w:sz w:val="24"/>
          <w:szCs w:val="24"/>
        </w:rPr>
      </w:pPr>
      <w:r w:rsidRPr="000A3D9E">
        <w:rPr>
          <w:rFonts w:ascii="Times New Roman" w:hAnsi="Times New Roman" w:cs="Times New Roman"/>
          <w:b/>
          <w:sz w:val="24"/>
          <w:szCs w:val="24"/>
        </w:rPr>
        <w:t xml:space="preserve">Whether or not the Commissioner charged a tax in terms of s 98 of </w:t>
      </w:r>
      <w:r w:rsidR="0097362F" w:rsidRPr="000A3D9E">
        <w:rPr>
          <w:rFonts w:ascii="Times New Roman" w:hAnsi="Times New Roman" w:cs="Times New Roman"/>
          <w:b/>
          <w:sz w:val="24"/>
          <w:szCs w:val="24"/>
        </w:rPr>
        <w:t xml:space="preserve">the </w:t>
      </w:r>
      <w:r w:rsidRPr="000A3D9E">
        <w:rPr>
          <w:rFonts w:ascii="Times New Roman" w:hAnsi="Times New Roman" w:cs="Times New Roman"/>
          <w:b/>
          <w:sz w:val="24"/>
          <w:szCs w:val="24"/>
        </w:rPr>
        <w:t>I</w:t>
      </w:r>
      <w:r w:rsidR="0097362F" w:rsidRPr="000A3D9E">
        <w:rPr>
          <w:rFonts w:ascii="Times New Roman" w:hAnsi="Times New Roman" w:cs="Times New Roman"/>
          <w:b/>
          <w:sz w:val="24"/>
          <w:szCs w:val="24"/>
        </w:rPr>
        <w:t xml:space="preserve">ncome </w:t>
      </w:r>
      <w:r w:rsidRPr="000A3D9E">
        <w:rPr>
          <w:rFonts w:ascii="Times New Roman" w:hAnsi="Times New Roman" w:cs="Times New Roman"/>
          <w:b/>
          <w:sz w:val="24"/>
          <w:szCs w:val="24"/>
        </w:rPr>
        <w:t>T</w:t>
      </w:r>
      <w:r w:rsidR="0097362F" w:rsidRPr="000A3D9E">
        <w:rPr>
          <w:rFonts w:ascii="Times New Roman" w:hAnsi="Times New Roman" w:cs="Times New Roman"/>
          <w:b/>
          <w:sz w:val="24"/>
          <w:szCs w:val="24"/>
        </w:rPr>
        <w:t xml:space="preserve">ax </w:t>
      </w:r>
      <w:r w:rsidRPr="000A3D9E">
        <w:rPr>
          <w:rFonts w:ascii="Times New Roman" w:hAnsi="Times New Roman" w:cs="Times New Roman"/>
          <w:b/>
          <w:sz w:val="24"/>
          <w:szCs w:val="24"/>
        </w:rPr>
        <w:t>A</w:t>
      </w:r>
      <w:r w:rsidR="0097362F" w:rsidRPr="000A3D9E">
        <w:rPr>
          <w:rFonts w:ascii="Times New Roman" w:hAnsi="Times New Roman" w:cs="Times New Roman"/>
          <w:b/>
          <w:sz w:val="24"/>
          <w:szCs w:val="24"/>
        </w:rPr>
        <w:t>ct</w:t>
      </w:r>
      <w:r w:rsidRPr="000A3D9E">
        <w:rPr>
          <w:rFonts w:ascii="Times New Roman" w:hAnsi="Times New Roman" w:cs="Times New Roman"/>
          <w:b/>
          <w:sz w:val="24"/>
          <w:szCs w:val="24"/>
        </w:rPr>
        <w:t xml:space="preserve"> or whether he made adjustments in terms of the same section</w:t>
      </w:r>
    </w:p>
    <w:p w:rsidR="00584F19" w:rsidRPr="000A3D9E" w:rsidRDefault="000A3D9E" w:rsidP="000A3D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1943" w:rsidRPr="000A3D9E">
        <w:rPr>
          <w:rFonts w:ascii="Times New Roman" w:hAnsi="Times New Roman" w:cs="Times New Roman"/>
          <w:sz w:val="24"/>
          <w:szCs w:val="24"/>
        </w:rPr>
        <w:t xml:space="preserve">The appellant </w:t>
      </w:r>
      <w:r w:rsidR="00181C1F" w:rsidRPr="000A3D9E">
        <w:rPr>
          <w:rFonts w:ascii="Times New Roman" w:hAnsi="Times New Roman" w:cs="Times New Roman"/>
          <w:sz w:val="24"/>
          <w:szCs w:val="24"/>
        </w:rPr>
        <w:t>submitted that the conduct o</w:t>
      </w:r>
      <w:r w:rsidR="009F5485" w:rsidRPr="000A3D9E">
        <w:rPr>
          <w:rFonts w:ascii="Times New Roman" w:hAnsi="Times New Roman" w:cs="Times New Roman"/>
          <w:sz w:val="24"/>
          <w:szCs w:val="24"/>
        </w:rPr>
        <w:t>f the respondent in</w:t>
      </w:r>
      <w:r w:rsidR="00181C1F" w:rsidRPr="000A3D9E">
        <w:rPr>
          <w:rFonts w:ascii="Times New Roman" w:hAnsi="Times New Roman" w:cs="Times New Roman"/>
          <w:sz w:val="24"/>
          <w:szCs w:val="24"/>
        </w:rPr>
        <w:t xml:space="preserve"> invoking the provisions of s 98 of the Income Tax Act, without first establishing “</w:t>
      </w:r>
      <w:r w:rsidR="009F5485" w:rsidRPr="000A3D9E">
        <w:rPr>
          <w:rFonts w:ascii="Times New Roman" w:hAnsi="Times New Roman" w:cs="Times New Roman"/>
          <w:sz w:val="24"/>
          <w:szCs w:val="24"/>
        </w:rPr>
        <w:t xml:space="preserve">jurisdictional facts” was illegal and in contravention of both the Constitution of Zimbabwe and the </w:t>
      </w:r>
      <w:r w:rsidR="001D1943" w:rsidRPr="000A3D9E">
        <w:rPr>
          <w:rFonts w:ascii="Times New Roman" w:hAnsi="Times New Roman" w:cs="Times New Roman"/>
          <w:sz w:val="24"/>
          <w:szCs w:val="24"/>
        </w:rPr>
        <w:t>Administrative Justice Act [</w:t>
      </w:r>
      <w:r w:rsidR="001D1943" w:rsidRPr="000A3D9E">
        <w:rPr>
          <w:rFonts w:ascii="Times New Roman" w:hAnsi="Times New Roman" w:cs="Times New Roman"/>
          <w:i/>
          <w:sz w:val="24"/>
          <w:szCs w:val="24"/>
        </w:rPr>
        <w:t>Chapter 10:28]</w:t>
      </w:r>
      <w:r w:rsidR="005D17AD" w:rsidRPr="000A3D9E">
        <w:rPr>
          <w:rFonts w:ascii="Times New Roman" w:hAnsi="Times New Roman" w:cs="Times New Roman"/>
          <w:i/>
          <w:sz w:val="24"/>
          <w:szCs w:val="24"/>
        </w:rPr>
        <w:t>.</w:t>
      </w:r>
      <w:r w:rsidR="005D17AD" w:rsidRPr="000A3D9E">
        <w:rPr>
          <w:rFonts w:ascii="Times New Roman" w:hAnsi="Times New Roman" w:cs="Times New Roman"/>
          <w:sz w:val="24"/>
          <w:szCs w:val="24"/>
        </w:rPr>
        <w:t xml:space="preserve"> </w:t>
      </w:r>
      <w:r w:rsidR="00E530E5" w:rsidRPr="000A3D9E">
        <w:rPr>
          <w:rFonts w:ascii="Times New Roman" w:hAnsi="Times New Roman" w:cs="Times New Roman"/>
          <w:sz w:val="24"/>
          <w:szCs w:val="24"/>
        </w:rPr>
        <w:t xml:space="preserve">The respondent </w:t>
      </w:r>
      <w:r w:rsidR="004742E0" w:rsidRPr="000A3D9E">
        <w:rPr>
          <w:rFonts w:ascii="Times New Roman" w:hAnsi="Times New Roman" w:cs="Times New Roman"/>
          <w:sz w:val="24"/>
          <w:szCs w:val="24"/>
        </w:rPr>
        <w:t>disputed that it infringed either the Constitution or</w:t>
      </w:r>
      <w:r w:rsidR="00E530E5" w:rsidRPr="000A3D9E">
        <w:rPr>
          <w:rFonts w:ascii="Times New Roman" w:hAnsi="Times New Roman" w:cs="Times New Roman"/>
          <w:sz w:val="24"/>
          <w:szCs w:val="24"/>
        </w:rPr>
        <w:t xml:space="preserve"> the Administrative Justice Act in </w:t>
      </w:r>
      <w:r w:rsidR="004742E0" w:rsidRPr="000A3D9E">
        <w:rPr>
          <w:rFonts w:ascii="Times New Roman" w:hAnsi="Times New Roman" w:cs="Times New Roman"/>
          <w:sz w:val="24"/>
          <w:szCs w:val="24"/>
        </w:rPr>
        <w:t>applying</w:t>
      </w:r>
      <w:r w:rsidR="00E530E5" w:rsidRPr="000A3D9E">
        <w:rPr>
          <w:rFonts w:ascii="Times New Roman" w:hAnsi="Times New Roman" w:cs="Times New Roman"/>
          <w:sz w:val="24"/>
          <w:szCs w:val="24"/>
        </w:rPr>
        <w:t xml:space="preserve"> s 98 </w:t>
      </w:r>
      <w:r w:rsidR="004742E0" w:rsidRPr="000A3D9E">
        <w:rPr>
          <w:rFonts w:ascii="Times New Roman" w:hAnsi="Times New Roman" w:cs="Times New Roman"/>
          <w:sz w:val="24"/>
          <w:szCs w:val="24"/>
        </w:rPr>
        <w:t>to the conduct of the appellant, which resulted in</w:t>
      </w:r>
      <w:r w:rsidR="00E530E5" w:rsidRPr="000A3D9E">
        <w:rPr>
          <w:rFonts w:ascii="Times New Roman" w:hAnsi="Times New Roman" w:cs="Times New Roman"/>
          <w:sz w:val="24"/>
          <w:szCs w:val="24"/>
        </w:rPr>
        <w:t xml:space="preserve"> the </w:t>
      </w:r>
      <w:r w:rsidR="004742E0" w:rsidRPr="000A3D9E">
        <w:rPr>
          <w:rFonts w:ascii="Times New Roman" w:hAnsi="Times New Roman" w:cs="Times New Roman"/>
          <w:sz w:val="24"/>
          <w:szCs w:val="24"/>
        </w:rPr>
        <w:t xml:space="preserve">disputed </w:t>
      </w:r>
      <w:r w:rsidR="00E530E5" w:rsidRPr="000A3D9E">
        <w:rPr>
          <w:rFonts w:ascii="Times New Roman" w:hAnsi="Times New Roman" w:cs="Times New Roman"/>
          <w:sz w:val="24"/>
          <w:szCs w:val="24"/>
        </w:rPr>
        <w:t xml:space="preserve">amended assessments. </w:t>
      </w:r>
    </w:p>
    <w:p w:rsidR="00501CA0" w:rsidRPr="000A3D9E" w:rsidRDefault="00E530E5" w:rsidP="000A3D9E">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In its letter of 25 November 2013, the respondent indicated the j</w:t>
      </w:r>
      <w:r w:rsidR="00D67E26" w:rsidRPr="000A3D9E">
        <w:rPr>
          <w:rFonts w:ascii="Times New Roman" w:hAnsi="Times New Roman" w:cs="Times New Roman"/>
          <w:sz w:val="24"/>
          <w:szCs w:val="24"/>
        </w:rPr>
        <w:t>urisdictional facts on which</w:t>
      </w:r>
      <w:r w:rsidRPr="000A3D9E">
        <w:rPr>
          <w:rFonts w:ascii="Times New Roman" w:hAnsi="Times New Roman" w:cs="Times New Roman"/>
          <w:sz w:val="24"/>
          <w:szCs w:val="24"/>
        </w:rPr>
        <w:t xml:space="preserve"> s 98 was invoked. </w:t>
      </w:r>
      <w:r w:rsidR="00222897" w:rsidRPr="000A3D9E">
        <w:rPr>
          <w:rFonts w:ascii="Times New Roman" w:hAnsi="Times New Roman" w:cs="Times New Roman"/>
          <w:sz w:val="24"/>
          <w:szCs w:val="24"/>
        </w:rPr>
        <w:t xml:space="preserve">The respondent raised management fees against the appellant on eight grounds. The first was that the appellant was a holding </w:t>
      </w:r>
      <w:r w:rsidR="0000651E" w:rsidRPr="000A3D9E">
        <w:rPr>
          <w:rFonts w:ascii="Times New Roman" w:hAnsi="Times New Roman" w:cs="Times New Roman"/>
          <w:sz w:val="24"/>
          <w:szCs w:val="24"/>
        </w:rPr>
        <w:t xml:space="preserve">company </w:t>
      </w:r>
      <w:r w:rsidR="00222897" w:rsidRPr="000A3D9E">
        <w:rPr>
          <w:rFonts w:ascii="Times New Roman" w:hAnsi="Times New Roman" w:cs="Times New Roman"/>
          <w:sz w:val="24"/>
          <w:szCs w:val="24"/>
        </w:rPr>
        <w:t>that was listed on the local bourse</w:t>
      </w:r>
      <w:r w:rsidR="00444F1E" w:rsidRPr="000A3D9E">
        <w:rPr>
          <w:rFonts w:ascii="Times New Roman" w:hAnsi="Times New Roman" w:cs="Times New Roman"/>
          <w:sz w:val="24"/>
          <w:szCs w:val="24"/>
        </w:rPr>
        <w:t xml:space="preserve"> and had in fulfilment of the listing requirements disclosed the particulars of its directors and senior managers who “collectively had the appropriate expertise and experience for the management of the group’s business”</w:t>
      </w:r>
      <w:r w:rsidR="00222897" w:rsidRPr="000A3D9E">
        <w:rPr>
          <w:rFonts w:ascii="Times New Roman" w:hAnsi="Times New Roman" w:cs="Times New Roman"/>
          <w:sz w:val="24"/>
          <w:szCs w:val="24"/>
        </w:rPr>
        <w:t xml:space="preserve">. </w:t>
      </w:r>
      <w:r w:rsidR="004D4153" w:rsidRPr="000A3D9E">
        <w:rPr>
          <w:rFonts w:ascii="Times New Roman" w:hAnsi="Times New Roman" w:cs="Times New Roman"/>
          <w:sz w:val="24"/>
          <w:szCs w:val="24"/>
        </w:rPr>
        <w:t>The</w:t>
      </w:r>
      <w:r w:rsidR="00952754" w:rsidRPr="000A3D9E">
        <w:rPr>
          <w:rFonts w:ascii="Times New Roman" w:hAnsi="Times New Roman" w:cs="Times New Roman"/>
          <w:sz w:val="24"/>
          <w:szCs w:val="24"/>
        </w:rPr>
        <w:t xml:space="preserve"> Group consisted of 12 directors and each subsidiary had its own board. The research</w:t>
      </w:r>
      <w:r w:rsidR="00D67E26" w:rsidRPr="000A3D9E">
        <w:rPr>
          <w:rFonts w:ascii="Times New Roman" w:hAnsi="Times New Roman" w:cs="Times New Roman"/>
          <w:sz w:val="24"/>
          <w:szCs w:val="24"/>
        </w:rPr>
        <w:t>,</w:t>
      </w:r>
      <w:r w:rsidR="00952754" w:rsidRPr="000A3D9E">
        <w:rPr>
          <w:rFonts w:ascii="Times New Roman" w:hAnsi="Times New Roman" w:cs="Times New Roman"/>
          <w:sz w:val="24"/>
          <w:szCs w:val="24"/>
        </w:rPr>
        <w:t xml:space="preserve"> </w:t>
      </w:r>
      <w:r w:rsidR="0043546E" w:rsidRPr="000A3D9E">
        <w:rPr>
          <w:rFonts w:ascii="Times New Roman" w:hAnsi="Times New Roman" w:cs="Times New Roman"/>
          <w:sz w:val="24"/>
          <w:szCs w:val="24"/>
        </w:rPr>
        <w:t>marketing</w:t>
      </w:r>
      <w:r w:rsidR="00D67E26" w:rsidRPr="000A3D9E">
        <w:rPr>
          <w:rFonts w:ascii="Times New Roman" w:hAnsi="Times New Roman" w:cs="Times New Roman"/>
          <w:sz w:val="24"/>
          <w:szCs w:val="24"/>
        </w:rPr>
        <w:t>,</w:t>
      </w:r>
      <w:r w:rsidR="0043546E" w:rsidRPr="000A3D9E">
        <w:rPr>
          <w:rFonts w:ascii="Times New Roman" w:hAnsi="Times New Roman" w:cs="Times New Roman"/>
          <w:sz w:val="24"/>
          <w:szCs w:val="24"/>
        </w:rPr>
        <w:t xml:space="preserve"> skilled</w:t>
      </w:r>
      <w:r w:rsidR="00952754" w:rsidRPr="000A3D9E">
        <w:rPr>
          <w:rFonts w:ascii="Times New Roman" w:hAnsi="Times New Roman" w:cs="Times New Roman"/>
          <w:sz w:val="24"/>
          <w:szCs w:val="24"/>
        </w:rPr>
        <w:t xml:space="preserve"> </w:t>
      </w:r>
      <w:r w:rsidR="0043546E" w:rsidRPr="000A3D9E">
        <w:rPr>
          <w:rFonts w:ascii="Times New Roman" w:hAnsi="Times New Roman" w:cs="Times New Roman"/>
          <w:sz w:val="24"/>
          <w:szCs w:val="24"/>
        </w:rPr>
        <w:t xml:space="preserve">personnel </w:t>
      </w:r>
      <w:r w:rsidR="00952754" w:rsidRPr="000A3D9E">
        <w:rPr>
          <w:rFonts w:ascii="Times New Roman" w:hAnsi="Times New Roman" w:cs="Times New Roman"/>
          <w:sz w:val="24"/>
          <w:szCs w:val="24"/>
        </w:rPr>
        <w:t xml:space="preserve">and internal audit </w:t>
      </w:r>
      <w:r w:rsidR="000653C5" w:rsidRPr="000A3D9E">
        <w:rPr>
          <w:rFonts w:ascii="Times New Roman" w:hAnsi="Times New Roman" w:cs="Times New Roman"/>
          <w:sz w:val="24"/>
          <w:szCs w:val="24"/>
        </w:rPr>
        <w:t xml:space="preserve">departments </w:t>
      </w:r>
      <w:r w:rsidR="00952754" w:rsidRPr="000A3D9E">
        <w:rPr>
          <w:rFonts w:ascii="Times New Roman" w:hAnsi="Times New Roman" w:cs="Times New Roman"/>
          <w:sz w:val="24"/>
          <w:szCs w:val="24"/>
        </w:rPr>
        <w:t>were listed in annexure B1</w:t>
      </w:r>
      <w:r w:rsidR="0043546E" w:rsidRPr="000A3D9E">
        <w:rPr>
          <w:rFonts w:ascii="Times New Roman" w:hAnsi="Times New Roman" w:cs="Times New Roman"/>
          <w:sz w:val="24"/>
          <w:szCs w:val="24"/>
        </w:rPr>
        <w:t xml:space="preserve">, B2 and B3 on pages 398 to 405 </w:t>
      </w:r>
      <w:r w:rsidR="00952754" w:rsidRPr="000A3D9E">
        <w:rPr>
          <w:rFonts w:ascii="Times New Roman" w:hAnsi="Times New Roman" w:cs="Times New Roman"/>
          <w:sz w:val="24"/>
          <w:szCs w:val="24"/>
        </w:rPr>
        <w:t xml:space="preserve">of the main bundle. </w:t>
      </w:r>
      <w:r w:rsidR="0043546E" w:rsidRPr="000A3D9E">
        <w:rPr>
          <w:rFonts w:ascii="Times New Roman" w:hAnsi="Times New Roman" w:cs="Times New Roman"/>
          <w:sz w:val="24"/>
          <w:szCs w:val="24"/>
        </w:rPr>
        <w:t xml:space="preserve"> Some of the group senior managers were the </w:t>
      </w:r>
      <w:r w:rsidR="004D4153" w:rsidRPr="000A3D9E">
        <w:rPr>
          <w:rFonts w:ascii="Times New Roman" w:hAnsi="Times New Roman" w:cs="Times New Roman"/>
          <w:sz w:val="24"/>
          <w:szCs w:val="24"/>
        </w:rPr>
        <w:t>Group</w:t>
      </w:r>
      <w:r w:rsidR="002C72BA" w:rsidRPr="000A3D9E">
        <w:rPr>
          <w:rFonts w:ascii="Times New Roman" w:hAnsi="Times New Roman" w:cs="Times New Roman"/>
          <w:sz w:val="24"/>
          <w:szCs w:val="24"/>
        </w:rPr>
        <w:t xml:space="preserve"> Chief Executive</w:t>
      </w:r>
      <w:r w:rsidR="002B3A95" w:rsidRPr="000A3D9E">
        <w:rPr>
          <w:rFonts w:ascii="Times New Roman" w:hAnsi="Times New Roman" w:cs="Times New Roman"/>
          <w:sz w:val="24"/>
          <w:szCs w:val="24"/>
        </w:rPr>
        <w:t xml:space="preserve"> and his personal assistant</w:t>
      </w:r>
      <w:r w:rsidR="002C72BA" w:rsidRPr="000A3D9E">
        <w:rPr>
          <w:rFonts w:ascii="Times New Roman" w:hAnsi="Times New Roman" w:cs="Times New Roman"/>
          <w:sz w:val="24"/>
          <w:szCs w:val="24"/>
        </w:rPr>
        <w:t>, Group</w:t>
      </w:r>
      <w:r w:rsidR="004D4153" w:rsidRPr="000A3D9E">
        <w:rPr>
          <w:rFonts w:ascii="Times New Roman" w:hAnsi="Times New Roman" w:cs="Times New Roman"/>
          <w:sz w:val="24"/>
          <w:szCs w:val="24"/>
        </w:rPr>
        <w:t xml:space="preserve"> Fina</w:t>
      </w:r>
      <w:r w:rsidR="002C72BA" w:rsidRPr="000A3D9E">
        <w:rPr>
          <w:rFonts w:ascii="Times New Roman" w:hAnsi="Times New Roman" w:cs="Times New Roman"/>
          <w:sz w:val="24"/>
          <w:szCs w:val="24"/>
        </w:rPr>
        <w:t>nce</w:t>
      </w:r>
      <w:r w:rsidR="004D4153" w:rsidRPr="000A3D9E">
        <w:rPr>
          <w:rFonts w:ascii="Times New Roman" w:hAnsi="Times New Roman" w:cs="Times New Roman"/>
          <w:sz w:val="24"/>
          <w:szCs w:val="24"/>
        </w:rPr>
        <w:t xml:space="preserve"> Director</w:t>
      </w:r>
      <w:r w:rsidR="002C72BA" w:rsidRPr="000A3D9E">
        <w:rPr>
          <w:rFonts w:ascii="Times New Roman" w:hAnsi="Times New Roman" w:cs="Times New Roman"/>
          <w:sz w:val="24"/>
          <w:szCs w:val="24"/>
        </w:rPr>
        <w:t xml:space="preserve">, </w:t>
      </w:r>
      <w:r w:rsidR="002B3A95" w:rsidRPr="000A3D9E">
        <w:rPr>
          <w:rFonts w:ascii="Times New Roman" w:hAnsi="Times New Roman" w:cs="Times New Roman"/>
          <w:sz w:val="24"/>
          <w:szCs w:val="24"/>
        </w:rPr>
        <w:t xml:space="preserve">Group Accounting Manager, </w:t>
      </w:r>
      <w:r w:rsidR="002C72BA" w:rsidRPr="000A3D9E">
        <w:rPr>
          <w:rFonts w:ascii="Times New Roman" w:hAnsi="Times New Roman" w:cs="Times New Roman"/>
          <w:sz w:val="24"/>
          <w:szCs w:val="24"/>
        </w:rPr>
        <w:t>Group Public Relations Manager</w:t>
      </w:r>
      <w:r w:rsidR="0043546E" w:rsidRPr="000A3D9E">
        <w:rPr>
          <w:rFonts w:ascii="Times New Roman" w:hAnsi="Times New Roman" w:cs="Times New Roman"/>
          <w:sz w:val="24"/>
          <w:szCs w:val="24"/>
        </w:rPr>
        <w:t>, Head of Group</w:t>
      </w:r>
      <w:r w:rsidR="00DD609E" w:rsidRPr="000A3D9E">
        <w:rPr>
          <w:rFonts w:ascii="Times New Roman" w:hAnsi="Times New Roman" w:cs="Times New Roman"/>
          <w:sz w:val="24"/>
          <w:szCs w:val="24"/>
        </w:rPr>
        <w:t xml:space="preserve"> Marketing, Head of Research,</w:t>
      </w:r>
      <w:r w:rsidR="0043546E" w:rsidRPr="000A3D9E">
        <w:rPr>
          <w:rFonts w:ascii="Times New Roman" w:hAnsi="Times New Roman" w:cs="Times New Roman"/>
          <w:sz w:val="24"/>
          <w:szCs w:val="24"/>
        </w:rPr>
        <w:t xml:space="preserve"> Hea</w:t>
      </w:r>
      <w:r w:rsidR="00D67E26" w:rsidRPr="000A3D9E">
        <w:rPr>
          <w:rFonts w:ascii="Times New Roman" w:hAnsi="Times New Roman" w:cs="Times New Roman"/>
          <w:sz w:val="24"/>
          <w:szCs w:val="24"/>
        </w:rPr>
        <w:t>d of Internal Audit</w:t>
      </w:r>
      <w:r w:rsidR="00DD609E" w:rsidRPr="000A3D9E">
        <w:rPr>
          <w:rFonts w:ascii="Times New Roman" w:hAnsi="Times New Roman" w:cs="Times New Roman"/>
          <w:sz w:val="24"/>
          <w:szCs w:val="24"/>
        </w:rPr>
        <w:t>, M</w:t>
      </w:r>
      <w:r w:rsidR="00501CA0" w:rsidRPr="000A3D9E">
        <w:rPr>
          <w:rFonts w:ascii="Times New Roman" w:hAnsi="Times New Roman" w:cs="Times New Roman"/>
          <w:sz w:val="24"/>
          <w:szCs w:val="24"/>
        </w:rPr>
        <w:t>aize Program C</w:t>
      </w:r>
      <w:r w:rsidR="002B3A95" w:rsidRPr="000A3D9E">
        <w:rPr>
          <w:rFonts w:ascii="Times New Roman" w:hAnsi="Times New Roman" w:cs="Times New Roman"/>
          <w:sz w:val="24"/>
          <w:szCs w:val="24"/>
        </w:rPr>
        <w:t>onsultant, Plant B</w:t>
      </w:r>
      <w:r w:rsidR="00DD609E" w:rsidRPr="000A3D9E">
        <w:rPr>
          <w:rFonts w:ascii="Times New Roman" w:hAnsi="Times New Roman" w:cs="Times New Roman"/>
          <w:sz w:val="24"/>
          <w:szCs w:val="24"/>
        </w:rPr>
        <w:t>reeder and Wheat Programme Manager</w:t>
      </w:r>
      <w:r w:rsidR="002B3A95" w:rsidRPr="000A3D9E">
        <w:rPr>
          <w:rFonts w:ascii="Times New Roman" w:hAnsi="Times New Roman" w:cs="Times New Roman"/>
          <w:sz w:val="24"/>
          <w:szCs w:val="24"/>
        </w:rPr>
        <w:t xml:space="preserve"> and Group Technical Services Executive</w:t>
      </w:r>
      <w:r w:rsidR="00D67E26" w:rsidRPr="000A3D9E">
        <w:rPr>
          <w:rFonts w:ascii="Times New Roman" w:hAnsi="Times New Roman" w:cs="Times New Roman"/>
          <w:sz w:val="24"/>
          <w:szCs w:val="24"/>
        </w:rPr>
        <w:t>. The Group Head O</w:t>
      </w:r>
      <w:r w:rsidR="0043546E" w:rsidRPr="000A3D9E">
        <w:rPr>
          <w:rFonts w:ascii="Times New Roman" w:hAnsi="Times New Roman" w:cs="Times New Roman"/>
          <w:sz w:val="24"/>
          <w:szCs w:val="24"/>
        </w:rPr>
        <w:t xml:space="preserve">ffice </w:t>
      </w:r>
      <w:r w:rsidR="00D67E26" w:rsidRPr="000A3D9E">
        <w:rPr>
          <w:rFonts w:ascii="Times New Roman" w:hAnsi="Times New Roman" w:cs="Times New Roman"/>
          <w:sz w:val="24"/>
          <w:szCs w:val="24"/>
        </w:rPr>
        <w:t xml:space="preserve">was </w:t>
      </w:r>
      <w:r w:rsidR="0043546E" w:rsidRPr="000A3D9E">
        <w:rPr>
          <w:rFonts w:ascii="Times New Roman" w:hAnsi="Times New Roman" w:cs="Times New Roman"/>
          <w:sz w:val="24"/>
          <w:szCs w:val="24"/>
        </w:rPr>
        <w:t xml:space="preserve">located at a separate venue from its Zimbabwean subsidiary. The respondent discounted the purported </w:t>
      </w:r>
      <w:r w:rsidR="000653C5" w:rsidRPr="000A3D9E">
        <w:rPr>
          <w:rFonts w:ascii="Times New Roman" w:hAnsi="Times New Roman" w:cs="Times New Roman"/>
          <w:sz w:val="24"/>
          <w:szCs w:val="24"/>
        </w:rPr>
        <w:t>reorganisation</w:t>
      </w:r>
      <w:r w:rsidR="006739D2" w:rsidRPr="000A3D9E">
        <w:rPr>
          <w:rFonts w:ascii="Times New Roman" w:hAnsi="Times New Roman" w:cs="Times New Roman"/>
          <w:sz w:val="24"/>
          <w:szCs w:val="24"/>
        </w:rPr>
        <w:t xml:space="preserve"> or </w:t>
      </w:r>
      <w:r w:rsidR="006739D2" w:rsidRPr="000A3D9E">
        <w:rPr>
          <w:rFonts w:ascii="Times New Roman" w:hAnsi="Times New Roman" w:cs="Times New Roman"/>
          <w:sz w:val="24"/>
          <w:szCs w:val="24"/>
        </w:rPr>
        <w:lastRenderedPageBreak/>
        <w:t>restructuring</w:t>
      </w:r>
      <w:r w:rsidR="000653C5" w:rsidRPr="000A3D9E">
        <w:rPr>
          <w:rFonts w:ascii="Times New Roman" w:hAnsi="Times New Roman" w:cs="Times New Roman"/>
          <w:sz w:val="24"/>
          <w:szCs w:val="24"/>
        </w:rPr>
        <w:t xml:space="preserve"> of 2005 involving the transfer of </w:t>
      </w:r>
      <w:r w:rsidR="00501CA0" w:rsidRPr="000A3D9E">
        <w:rPr>
          <w:rFonts w:ascii="Times New Roman" w:hAnsi="Times New Roman" w:cs="Times New Roman"/>
          <w:sz w:val="24"/>
          <w:szCs w:val="24"/>
        </w:rPr>
        <w:t xml:space="preserve">the seed business operations </w:t>
      </w:r>
      <w:r w:rsidR="0043546E" w:rsidRPr="000A3D9E">
        <w:rPr>
          <w:rFonts w:ascii="Times New Roman" w:hAnsi="Times New Roman" w:cs="Times New Roman"/>
          <w:sz w:val="24"/>
          <w:szCs w:val="24"/>
        </w:rPr>
        <w:t>Head Office</w:t>
      </w:r>
      <w:r w:rsidR="00046FA0" w:rsidRPr="000A3D9E">
        <w:rPr>
          <w:rFonts w:ascii="Times New Roman" w:hAnsi="Times New Roman" w:cs="Times New Roman"/>
          <w:sz w:val="24"/>
          <w:szCs w:val="24"/>
        </w:rPr>
        <w:t xml:space="preserve"> </w:t>
      </w:r>
      <w:r w:rsidR="0043546E" w:rsidRPr="000A3D9E">
        <w:rPr>
          <w:rFonts w:ascii="Times New Roman" w:hAnsi="Times New Roman" w:cs="Times New Roman"/>
          <w:sz w:val="24"/>
          <w:szCs w:val="24"/>
        </w:rPr>
        <w:t xml:space="preserve">functions to the Zimbabwean subsidiary on account of its separate existence and operations </w:t>
      </w:r>
      <w:r w:rsidR="00D67E26" w:rsidRPr="000A3D9E">
        <w:rPr>
          <w:rFonts w:ascii="Times New Roman" w:hAnsi="Times New Roman" w:cs="Times New Roman"/>
          <w:sz w:val="24"/>
          <w:szCs w:val="24"/>
        </w:rPr>
        <w:t>independent of</w:t>
      </w:r>
      <w:r w:rsidR="0043546E" w:rsidRPr="000A3D9E">
        <w:rPr>
          <w:rFonts w:ascii="Times New Roman" w:hAnsi="Times New Roman" w:cs="Times New Roman"/>
          <w:sz w:val="24"/>
          <w:szCs w:val="24"/>
        </w:rPr>
        <w:t xml:space="preserve"> th</w:t>
      </w:r>
      <w:r w:rsidR="00D67E26" w:rsidRPr="000A3D9E">
        <w:rPr>
          <w:rFonts w:ascii="Times New Roman" w:hAnsi="Times New Roman" w:cs="Times New Roman"/>
          <w:sz w:val="24"/>
          <w:szCs w:val="24"/>
        </w:rPr>
        <w:t>e</w:t>
      </w:r>
      <w:r w:rsidR="00FE004A" w:rsidRPr="000A3D9E">
        <w:rPr>
          <w:rFonts w:ascii="Times New Roman" w:hAnsi="Times New Roman" w:cs="Times New Roman"/>
          <w:sz w:val="24"/>
          <w:szCs w:val="24"/>
        </w:rPr>
        <w:t xml:space="preserve"> subsidiary after the purported date of transfer</w:t>
      </w:r>
      <w:r w:rsidR="000653C5" w:rsidRPr="000A3D9E">
        <w:rPr>
          <w:rFonts w:ascii="Times New Roman" w:hAnsi="Times New Roman" w:cs="Times New Roman"/>
          <w:sz w:val="24"/>
          <w:szCs w:val="24"/>
        </w:rPr>
        <w:t xml:space="preserve"> which were inconsistent with mere shareholder activities</w:t>
      </w:r>
      <w:r w:rsidR="00FE004A" w:rsidRPr="000A3D9E">
        <w:rPr>
          <w:rFonts w:ascii="Times New Roman" w:hAnsi="Times New Roman" w:cs="Times New Roman"/>
          <w:sz w:val="24"/>
          <w:szCs w:val="24"/>
        </w:rPr>
        <w:t>.</w:t>
      </w:r>
      <w:r w:rsidR="00987A88" w:rsidRPr="000A3D9E">
        <w:rPr>
          <w:rFonts w:ascii="Times New Roman" w:hAnsi="Times New Roman" w:cs="Times New Roman"/>
          <w:sz w:val="24"/>
          <w:szCs w:val="24"/>
        </w:rPr>
        <w:t xml:space="preserve"> He found that</w:t>
      </w:r>
      <w:r w:rsidR="00857E77" w:rsidRPr="000A3D9E">
        <w:rPr>
          <w:rFonts w:ascii="Times New Roman" w:hAnsi="Times New Roman" w:cs="Times New Roman"/>
          <w:sz w:val="24"/>
          <w:szCs w:val="24"/>
        </w:rPr>
        <w:t xml:space="preserve"> it was a trading entity in its own right</w:t>
      </w:r>
      <w:r w:rsidR="009C438F" w:rsidRPr="000A3D9E">
        <w:rPr>
          <w:rFonts w:ascii="Times New Roman" w:hAnsi="Times New Roman" w:cs="Times New Roman"/>
          <w:sz w:val="24"/>
          <w:szCs w:val="24"/>
        </w:rPr>
        <w:t xml:space="preserve"> with its own date stamps and letter heads in use long after the purported 2005 restructuring. [p 94, 249-260,</w:t>
      </w:r>
      <w:r w:rsidR="00311DB4" w:rsidRPr="000A3D9E">
        <w:rPr>
          <w:rFonts w:ascii="Times New Roman" w:hAnsi="Times New Roman" w:cs="Times New Roman"/>
          <w:sz w:val="24"/>
          <w:szCs w:val="24"/>
        </w:rPr>
        <w:t xml:space="preserve">]. The Plant Breeder mentored junior maize breeders and they collectively used their </w:t>
      </w:r>
      <w:r w:rsidR="00DD609E" w:rsidRPr="000A3D9E">
        <w:rPr>
          <w:rFonts w:ascii="Times New Roman" w:hAnsi="Times New Roman" w:cs="Times New Roman"/>
          <w:sz w:val="24"/>
          <w:szCs w:val="24"/>
        </w:rPr>
        <w:t>wit, labour and skill in Zimbabwe to develop hybrid seeds</w:t>
      </w:r>
      <w:r w:rsidR="00501CA0" w:rsidRPr="000A3D9E">
        <w:rPr>
          <w:rFonts w:ascii="Times New Roman" w:hAnsi="Times New Roman" w:cs="Times New Roman"/>
          <w:sz w:val="24"/>
          <w:szCs w:val="24"/>
        </w:rPr>
        <w:t xml:space="preserve">. The plant breeder acted as </w:t>
      </w:r>
      <w:r w:rsidR="00311DB4" w:rsidRPr="000A3D9E">
        <w:rPr>
          <w:rFonts w:ascii="Times New Roman" w:hAnsi="Times New Roman" w:cs="Times New Roman"/>
          <w:sz w:val="24"/>
          <w:szCs w:val="24"/>
        </w:rPr>
        <w:t xml:space="preserve">the maize programme consultant </w:t>
      </w:r>
      <w:r w:rsidR="00501CA0" w:rsidRPr="000A3D9E">
        <w:rPr>
          <w:rFonts w:ascii="Times New Roman" w:hAnsi="Times New Roman" w:cs="Times New Roman"/>
          <w:sz w:val="24"/>
          <w:szCs w:val="24"/>
        </w:rPr>
        <w:t xml:space="preserve">and receiving expert to the research and development </w:t>
      </w:r>
      <w:r w:rsidR="00311DB4" w:rsidRPr="000A3D9E">
        <w:rPr>
          <w:rFonts w:ascii="Times New Roman" w:hAnsi="Times New Roman" w:cs="Times New Roman"/>
          <w:sz w:val="24"/>
          <w:szCs w:val="24"/>
        </w:rPr>
        <w:t xml:space="preserve">guests of the appellant with an </w:t>
      </w:r>
      <w:r w:rsidR="000A3D9E" w:rsidRPr="000A3D9E">
        <w:rPr>
          <w:rFonts w:ascii="Times New Roman" w:hAnsi="Times New Roman" w:cs="Times New Roman"/>
          <w:sz w:val="24"/>
          <w:szCs w:val="24"/>
        </w:rPr>
        <w:t>on-going</w:t>
      </w:r>
      <w:r w:rsidR="00311DB4" w:rsidRPr="000A3D9E">
        <w:rPr>
          <w:rFonts w:ascii="Times New Roman" w:hAnsi="Times New Roman" w:cs="Times New Roman"/>
          <w:sz w:val="24"/>
          <w:szCs w:val="24"/>
        </w:rPr>
        <w:t xml:space="preserve"> obligation to breed maize for the Group. </w:t>
      </w:r>
      <w:r w:rsidR="00DD609E" w:rsidRPr="000A3D9E">
        <w:rPr>
          <w:rFonts w:ascii="Times New Roman" w:hAnsi="Times New Roman" w:cs="Times New Roman"/>
          <w:sz w:val="24"/>
          <w:szCs w:val="24"/>
        </w:rPr>
        <w:t>The plant breeder</w:t>
      </w:r>
      <w:r w:rsidR="00311DB4" w:rsidRPr="000A3D9E">
        <w:rPr>
          <w:rFonts w:ascii="Times New Roman" w:hAnsi="Times New Roman" w:cs="Times New Roman"/>
          <w:sz w:val="24"/>
          <w:szCs w:val="24"/>
        </w:rPr>
        <w:t xml:space="preserve"> bred, developed and released high yielding and adaptable crop varieties to the farming community. </w:t>
      </w:r>
    </w:p>
    <w:p w:rsidR="008E603B" w:rsidRPr="000A3D9E" w:rsidRDefault="00501CA0" w:rsidP="000A3D9E">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Commissioner also relied on a </w:t>
      </w:r>
      <w:r w:rsidR="00E910C6" w:rsidRPr="000A3D9E">
        <w:rPr>
          <w:rFonts w:ascii="Times New Roman" w:hAnsi="Times New Roman" w:cs="Times New Roman"/>
          <w:sz w:val="24"/>
          <w:szCs w:val="24"/>
        </w:rPr>
        <w:t xml:space="preserve">Transfer Pricing Policy document </w:t>
      </w:r>
      <w:r w:rsidRPr="000A3D9E">
        <w:rPr>
          <w:rFonts w:ascii="Times New Roman" w:hAnsi="Times New Roman" w:cs="Times New Roman"/>
          <w:sz w:val="24"/>
          <w:szCs w:val="24"/>
        </w:rPr>
        <w:t>produced by a consultant engaged for the purpose by the appellant T</w:t>
      </w:r>
      <w:r w:rsidR="00E910C6" w:rsidRPr="000A3D9E">
        <w:rPr>
          <w:rFonts w:ascii="Times New Roman" w:hAnsi="Times New Roman" w:cs="Times New Roman"/>
          <w:sz w:val="24"/>
          <w:szCs w:val="24"/>
        </w:rPr>
        <w:t xml:space="preserve">he </w:t>
      </w:r>
      <w:r w:rsidRPr="000A3D9E">
        <w:rPr>
          <w:rFonts w:ascii="Times New Roman" w:hAnsi="Times New Roman" w:cs="Times New Roman"/>
          <w:sz w:val="24"/>
          <w:szCs w:val="24"/>
        </w:rPr>
        <w:t xml:space="preserve">document </w:t>
      </w:r>
      <w:r w:rsidR="00E910C6" w:rsidRPr="000A3D9E">
        <w:rPr>
          <w:rFonts w:ascii="Times New Roman" w:hAnsi="Times New Roman" w:cs="Times New Roman"/>
          <w:sz w:val="24"/>
          <w:szCs w:val="24"/>
        </w:rPr>
        <w:t>attributed to the</w:t>
      </w:r>
      <w:r w:rsidR="000551D0" w:rsidRPr="000A3D9E">
        <w:rPr>
          <w:rFonts w:ascii="Times New Roman" w:hAnsi="Times New Roman" w:cs="Times New Roman"/>
          <w:sz w:val="24"/>
          <w:szCs w:val="24"/>
        </w:rPr>
        <w:t xml:space="preserve"> appellant group </w:t>
      </w:r>
      <w:r w:rsidR="00E910C6" w:rsidRPr="000A3D9E">
        <w:rPr>
          <w:rFonts w:ascii="Times New Roman" w:hAnsi="Times New Roman" w:cs="Times New Roman"/>
          <w:sz w:val="24"/>
          <w:szCs w:val="24"/>
        </w:rPr>
        <w:t xml:space="preserve">operational services, salary increments, forex purchase approvals, policy preparations, treasury management, provision of guarantees, payment of approvals, capex expenditure </w:t>
      </w:r>
      <w:r w:rsidR="000551D0" w:rsidRPr="000A3D9E">
        <w:rPr>
          <w:rFonts w:ascii="Times New Roman" w:hAnsi="Times New Roman" w:cs="Times New Roman"/>
          <w:sz w:val="24"/>
          <w:szCs w:val="24"/>
        </w:rPr>
        <w:t xml:space="preserve">and highlighted that executive time of between </w:t>
      </w:r>
      <w:r w:rsidR="00E910C6" w:rsidRPr="000A3D9E">
        <w:rPr>
          <w:rFonts w:ascii="Times New Roman" w:hAnsi="Times New Roman" w:cs="Times New Roman"/>
          <w:sz w:val="24"/>
          <w:szCs w:val="24"/>
        </w:rPr>
        <w:t xml:space="preserve">60 and 70% was expended </w:t>
      </w:r>
      <w:r w:rsidR="000551D0" w:rsidRPr="000A3D9E">
        <w:rPr>
          <w:rFonts w:ascii="Times New Roman" w:hAnsi="Times New Roman" w:cs="Times New Roman"/>
          <w:sz w:val="24"/>
          <w:szCs w:val="24"/>
        </w:rPr>
        <w:t xml:space="preserve"> on these services</w:t>
      </w:r>
      <w:r w:rsidR="00E910C6" w:rsidRPr="000A3D9E">
        <w:rPr>
          <w:rFonts w:ascii="Times New Roman" w:hAnsi="Times New Roman" w:cs="Times New Roman"/>
          <w:sz w:val="24"/>
          <w:szCs w:val="24"/>
        </w:rPr>
        <w:t xml:space="preserve">[ p 43, 48-50, 67, 69, 72-74, 90, 112-115 and 118-120 </w:t>
      </w:r>
      <w:r w:rsidR="000551D0" w:rsidRPr="000A3D9E">
        <w:rPr>
          <w:rFonts w:ascii="Times New Roman" w:hAnsi="Times New Roman" w:cs="Times New Roman"/>
          <w:sz w:val="24"/>
          <w:szCs w:val="24"/>
        </w:rPr>
        <w:t xml:space="preserve">of respondent’s bundle </w:t>
      </w:r>
      <w:r w:rsidR="00E910C6" w:rsidRPr="000A3D9E">
        <w:rPr>
          <w:rFonts w:ascii="Times New Roman" w:hAnsi="Times New Roman" w:cs="Times New Roman"/>
          <w:sz w:val="24"/>
          <w:szCs w:val="24"/>
        </w:rPr>
        <w:t>and the contrary view on p11-12 para 633 of appellant’s bundle</w:t>
      </w:r>
      <w:r w:rsidR="000551D0" w:rsidRPr="000A3D9E">
        <w:rPr>
          <w:rFonts w:ascii="Times New Roman" w:hAnsi="Times New Roman" w:cs="Times New Roman"/>
          <w:sz w:val="24"/>
          <w:szCs w:val="24"/>
        </w:rPr>
        <w:t>]</w:t>
      </w:r>
      <w:r w:rsidR="00E910C6" w:rsidRPr="000A3D9E">
        <w:rPr>
          <w:rFonts w:ascii="Times New Roman" w:hAnsi="Times New Roman" w:cs="Times New Roman"/>
          <w:sz w:val="24"/>
          <w:szCs w:val="24"/>
        </w:rPr>
        <w:t xml:space="preserve">. </w:t>
      </w:r>
      <w:r w:rsidR="008E603B" w:rsidRPr="000A3D9E">
        <w:rPr>
          <w:rFonts w:ascii="Times New Roman" w:hAnsi="Times New Roman" w:cs="Times New Roman"/>
          <w:sz w:val="24"/>
          <w:szCs w:val="24"/>
        </w:rPr>
        <w:t>In the determination the Commissioner opined that:</w:t>
      </w:r>
    </w:p>
    <w:p w:rsidR="008E603B" w:rsidRPr="000A3D9E" w:rsidRDefault="008E603B" w:rsidP="000A3D9E">
      <w:pPr>
        <w:spacing w:after="0" w:line="240" w:lineRule="auto"/>
        <w:ind w:left="720"/>
        <w:jc w:val="both"/>
        <w:rPr>
          <w:rFonts w:ascii="Times New Roman" w:hAnsi="Times New Roman" w:cs="Times New Roman"/>
        </w:rPr>
      </w:pPr>
      <w:r w:rsidRPr="000A3D9E">
        <w:rPr>
          <w:rFonts w:ascii="Times New Roman" w:hAnsi="Times New Roman" w:cs="Times New Roman"/>
        </w:rPr>
        <w:t>“The transaction, operation or scheme of housing the head office function in a subsidiary created rights to obligations which would not normally be created between par</w:t>
      </w:r>
      <w:r w:rsidR="000A3D9E" w:rsidRPr="000A3D9E">
        <w:rPr>
          <w:rFonts w:ascii="Times New Roman" w:hAnsi="Times New Roman" w:cs="Times New Roman"/>
        </w:rPr>
        <w:t xml:space="preserve">ties dealing at arm’s length. </w:t>
      </w:r>
      <w:r w:rsidRPr="000A3D9E">
        <w:rPr>
          <w:rFonts w:ascii="Times New Roman" w:hAnsi="Times New Roman" w:cs="Times New Roman"/>
        </w:rPr>
        <w:t>The reversal done by my officers to position the head offic</w:t>
      </w:r>
      <w:r w:rsidR="00BE399E" w:rsidRPr="000A3D9E">
        <w:rPr>
          <w:rFonts w:ascii="Times New Roman" w:hAnsi="Times New Roman" w:cs="Times New Roman"/>
        </w:rPr>
        <w:t>e function within</w:t>
      </w:r>
      <w:r w:rsidRPr="000A3D9E">
        <w:rPr>
          <w:rFonts w:ascii="Times New Roman" w:hAnsi="Times New Roman" w:cs="Times New Roman"/>
        </w:rPr>
        <w:t xml:space="preserve"> [the appellant] in terms of section 98 is therefore correct.”</w:t>
      </w:r>
    </w:p>
    <w:p w:rsidR="000A3D9E" w:rsidRPr="000A3D9E" w:rsidRDefault="000A3D9E" w:rsidP="000A3D9E">
      <w:pPr>
        <w:spacing w:after="0" w:line="240" w:lineRule="auto"/>
        <w:ind w:left="720"/>
        <w:jc w:val="both"/>
        <w:rPr>
          <w:rFonts w:ascii="Times New Roman" w:hAnsi="Times New Roman" w:cs="Times New Roman"/>
          <w:b/>
          <w:sz w:val="24"/>
          <w:szCs w:val="24"/>
        </w:rPr>
      </w:pPr>
    </w:p>
    <w:p w:rsidR="00C547A4" w:rsidRPr="000A3D9E" w:rsidRDefault="00311DB4" w:rsidP="000A3D9E">
      <w:pPr>
        <w:spacing w:after="320" w:line="360" w:lineRule="auto"/>
        <w:ind w:firstLine="720"/>
        <w:jc w:val="both"/>
        <w:rPr>
          <w:rFonts w:ascii="Times New Roman" w:hAnsi="Times New Roman" w:cs="Times New Roman"/>
          <w:b/>
          <w:sz w:val="24"/>
          <w:szCs w:val="24"/>
        </w:rPr>
      </w:pPr>
      <w:r w:rsidRPr="000A3D9E">
        <w:rPr>
          <w:rFonts w:ascii="Times New Roman" w:hAnsi="Times New Roman" w:cs="Times New Roman"/>
          <w:sz w:val="24"/>
          <w:szCs w:val="24"/>
        </w:rPr>
        <w:t>In regards to royalties the respondent relied on the group financial statements which showed that research costs were 76.65% in Zimbabwe and 2.5% in Botswana. The tradema</w:t>
      </w:r>
      <w:r w:rsidR="00C547A4" w:rsidRPr="000A3D9E">
        <w:rPr>
          <w:rFonts w:ascii="Times New Roman" w:hAnsi="Times New Roman" w:cs="Times New Roman"/>
          <w:sz w:val="24"/>
          <w:szCs w:val="24"/>
        </w:rPr>
        <w:t>rks used by the Botswana entity to which all the other foreign subsidiaries gravitated were owned by the appellant yet the subsidiaries were not paying any royalties to the appellant for their use. The purported assignment to the Botswana entity were not produced [</w:t>
      </w:r>
      <w:r w:rsidR="00BF5F1A" w:rsidRPr="000A3D9E">
        <w:rPr>
          <w:rFonts w:ascii="Times New Roman" w:hAnsi="Times New Roman" w:cs="Times New Roman"/>
          <w:sz w:val="24"/>
          <w:szCs w:val="24"/>
        </w:rPr>
        <w:t xml:space="preserve">The respondent alleged that fake assignment documents were produced </w:t>
      </w:r>
      <w:r w:rsidR="00C547A4" w:rsidRPr="000A3D9E">
        <w:rPr>
          <w:rFonts w:ascii="Times New Roman" w:hAnsi="Times New Roman" w:cs="Times New Roman"/>
          <w:sz w:val="24"/>
          <w:szCs w:val="24"/>
        </w:rPr>
        <w:t>pp,</w:t>
      </w:r>
      <w:r w:rsidR="00DD609E" w:rsidRPr="000A3D9E">
        <w:rPr>
          <w:rFonts w:ascii="Times New Roman" w:hAnsi="Times New Roman" w:cs="Times New Roman"/>
          <w:sz w:val="24"/>
          <w:szCs w:val="24"/>
        </w:rPr>
        <w:t xml:space="preserve"> 198-200 para 116, 118, 121 p 21 para 131, 133, 134 and 137 and p 289, 291 of appellant’s bundle</w:t>
      </w:r>
      <w:r w:rsidR="00C547A4" w:rsidRPr="000A3D9E">
        <w:rPr>
          <w:rFonts w:ascii="Times New Roman" w:hAnsi="Times New Roman" w:cs="Times New Roman"/>
          <w:sz w:val="24"/>
          <w:szCs w:val="24"/>
        </w:rPr>
        <w:t>]</w:t>
      </w:r>
      <w:r w:rsidR="00DD609E" w:rsidRPr="000A3D9E">
        <w:rPr>
          <w:rFonts w:ascii="Times New Roman" w:hAnsi="Times New Roman" w:cs="Times New Roman"/>
          <w:sz w:val="24"/>
          <w:szCs w:val="24"/>
        </w:rPr>
        <w:t xml:space="preserve">. </w:t>
      </w:r>
      <w:r w:rsidR="000F783C" w:rsidRPr="000A3D9E">
        <w:rPr>
          <w:rFonts w:ascii="Times New Roman" w:hAnsi="Times New Roman" w:cs="Times New Roman"/>
          <w:sz w:val="24"/>
          <w:szCs w:val="24"/>
        </w:rPr>
        <w:t>The Commissioner</w:t>
      </w:r>
      <w:r w:rsidR="00060279" w:rsidRPr="000A3D9E">
        <w:rPr>
          <w:rFonts w:ascii="Times New Roman" w:hAnsi="Times New Roman" w:cs="Times New Roman"/>
          <w:sz w:val="24"/>
          <w:szCs w:val="24"/>
        </w:rPr>
        <w:t xml:space="preserve"> found that the development and monitoring of regional trials were conducted by the appellant’s personnel in Zimbabwe.</w:t>
      </w:r>
      <w:r w:rsidR="00060279" w:rsidRPr="000A3D9E">
        <w:rPr>
          <w:rFonts w:ascii="Times New Roman" w:hAnsi="Times New Roman" w:cs="Times New Roman"/>
          <w:sz w:val="24"/>
          <w:szCs w:val="24"/>
          <w:u w:val="single"/>
        </w:rPr>
        <w:t xml:space="preserve"> </w:t>
      </w:r>
    </w:p>
    <w:p w:rsidR="00916F12" w:rsidRPr="000A3D9E" w:rsidRDefault="00C3426E" w:rsidP="004F5D7C">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Therefore, i</w:t>
      </w:r>
      <w:r w:rsidR="0099306B" w:rsidRPr="000A3D9E">
        <w:rPr>
          <w:rFonts w:ascii="Times New Roman" w:hAnsi="Times New Roman" w:cs="Times New Roman"/>
          <w:sz w:val="24"/>
          <w:szCs w:val="24"/>
        </w:rPr>
        <w:t>n regards to royalty fees, the respondent found that the appellant was the registered holder of the trademarks. The respondent found that the appellant managed and controlled marketing functions of the group throug</w:t>
      </w:r>
      <w:r w:rsidR="0020124F" w:rsidRPr="000A3D9E">
        <w:rPr>
          <w:rFonts w:ascii="Times New Roman" w:hAnsi="Times New Roman" w:cs="Times New Roman"/>
          <w:sz w:val="24"/>
          <w:szCs w:val="24"/>
        </w:rPr>
        <w:t xml:space="preserve">h the Head of Group Marketing, </w:t>
      </w:r>
      <w:r w:rsidR="00316CAA" w:rsidRPr="000A3D9E">
        <w:rPr>
          <w:rFonts w:ascii="Times New Roman" w:hAnsi="Times New Roman" w:cs="Times New Roman"/>
          <w:sz w:val="24"/>
          <w:szCs w:val="24"/>
        </w:rPr>
        <w:t xml:space="preserve"> and research and development through</w:t>
      </w:r>
      <w:r w:rsidR="0099306B" w:rsidRPr="000A3D9E">
        <w:rPr>
          <w:rFonts w:ascii="Times New Roman" w:hAnsi="Times New Roman" w:cs="Times New Roman"/>
          <w:sz w:val="24"/>
          <w:szCs w:val="24"/>
        </w:rPr>
        <w:t xml:space="preserve"> the Group Research Manager and Maize Programme Consultant. </w:t>
      </w:r>
      <w:r w:rsidR="00316CAA" w:rsidRPr="000A3D9E">
        <w:rPr>
          <w:rFonts w:ascii="Times New Roman" w:hAnsi="Times New Roman" w:cs="Times New Roman"/>
          <w:sz w:val="24"/>
          <w:szCs w:val="24"/>
        </w:rPr>
        <w:t>The respondent further found that although t</w:t>
      </w:r>
      <w:r w:rsidR="0099306B" w:rsidRPr="000A3D9E">
        <w:rPr>
          <w:rFonts w:ascii="Times New Roman" w:hAnsi="Times New Roman" w:cs="Times New Roman"/>
          <w:sz w:val="24"/>
          <w:szCs w:val="24"/>
        </w:rPr>
        <w:t>he appellant guaranteed the lo</w:t>
      </w:r>
      <w:r w:rsidR="00046FA0" w:rsidRPr="000A3D9E">
        <w:rPr>
          <w:rFonts w:ascii="Times New Roman" w:hAnsi="Times New Roman" w:cs="Times New Roman"/>
          <w:sz w:val="24"/>
          <w:szCs w:val="24"/>
        </w:rPr>
        <w:t xml:space="preserve">ans availed to the subsidiaries </w:t>
      </w:r>
      <w:r w:rsidR="00316CAA" w:rsidRPr="000A3D9E">
        <w:rPr>
          <w:rFonts w:ascii="Times New Roman" w:hAnsi="Times New Roman" w:cs="Times New Roman"/>
          <w:sz w:val="24"/>
          <w:szCs w:val="24"/>
        </w:rPr>
        <w:t>they</w:t>
      </w:r>
      <w:r w:rsidR="0099306B" w:rsidRPr="000A3D9E">
        <w:rPr>
          <w:rFonts w:ascii="Times New Roman" w:hAnsi="Times New Roman" w:cs="Times New Roman"/>
          <w:sz w:val="24"/>
          <w:szCs w:val="24"/>
        </w:rPr>
        <w:t xml:space="preserve"> paid royalties to the Botswana subsidiary for the use of the appellant’s trademarks, trade name</w:t>
      </w:r>
      <w:r w:rsidR="00670285" w:rsidRPr="000A3D9E">
        <w:rPr>
          <w:rFonts w:ascii="Times New Roman" w:hAnsi="Times New Roman" w:cs="Times New Roman"/>
          <w:sz w:val="24"/>
          <w:szCs w:val="24"/>
        </w:rPr>
        <w:t xml:space="preserve"> less any </w:t>
      </w:r>
      <w:r w:rsidR="00BF1109" w:rsidRPr="000A3D9E">
        <w:rPr>
          <w:rFonts w:ascii="Times New Roman" w:hAnsi="Times New Roman" w:cs="Times New Roman"/>
          <w:sz w:val="24"/>
          <w:szCs w:val="24"/>
        </w:rPr>
        <w:t xml:space="preserve">beneficiation </w:t>
      </w:r>
      <w:r w:rsidR="00670285" w:rsidRPr="000A3D9E">
        <w:rPr>
          <w:rFonts w:ascii="Times New Roman" w:hAnsi="Times New Roman" w:cs="Times New Roman"/>
          <w:sz w:val="24"/>
          <w:szCs w:val="24"/>
        </w:rPr>
        <w:t>costs incurred by each subsidiary</w:t>
      </w:r>
      <w:r w:rsidR="0099306B" w:rsidRPr="000A3D9E">
        <w:rPr>
          <w:rFonts w:ascii="Times New Roman" w:hAnsi="Times New Roman" w:cs="Times New Roman"/>
          <w:sz w:val="24"/>
          <w:szCs w:val="24"/>
        </w:rPr>
        <w:t xml:space="preserve">.  </w:t>
      </w:r>
    </w:p>
    <w:p w:rsidR="00416379" w:rsidRPr="000A3D9E" w:rsidRDefault="008A7A47" w:rsidP="004F5D7C">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Commissioner maintained these findings in his determination of 7 May 2014, which is the subject of the present appeal. It seems to me that in both the letter accompanying the amended assessments and the determination </w:t>
      </w:r>
      <w:r w:rsidR="009D6987" w:rsidRPr="000A3D9E">
        <w:rPr>
          <w:rFonts w:ascii="Times New Roman" w:hAnsi="Times New Roman" w:cs="Times New Roman"/>
          <w:sz w:val="24"/>
          <w:szCs w:val="24"/>
        </w:rPr>
        <w:t xml:space="preserve">of </w:t>
      </w:r>
      <w:r w:rsidRPr="000A3D9E">
        <w:rPr>
          <w:rFonts w:ascii="Times New Roman" w:hAnsi="Times New Roman" w:cs="Times New Roman"/>
          <w:sz w:val="24"/>
          <w:szCs w:val="24"/>
        </w:rPr>
        <w:t xml:space="preserve">the objection </w:t>
      </w:r>
      <w:r w:rsidR="00416379" w:rsidRPr="000A3D9E">
        <w:rPr>
          <w:rFonts w:ascii="Times New Roman" w:hAnsi="Times New Roman" w:cs="Times New Roman"/>
          <w:sz w:val="24"/>
          <w:szCs w:val="24"/>
        </w:rPr>
        <w:t xml:space="preserve">the respondent established two very important jurisdictional facts in regards to both management fees and royalties. These were that the foreign subsidiaries of the appellant paid management fees to the Zimbabwean subsidiary and not to the appellant and royalties to the Botswana subsidiary and not to the appellant. </w:t>
      </w:r>
      <w:r w:rsidR="00492D51" w:rsidRPr="000A3D9E">
        <w:rPr>
          <w:rFonts w:ascii="Times New Roman" w:hAnsi="Times New Roman" w:cs="Times New Roman"/>
          <w:sz w:val="24"/>
          <w:szCs w:val="24"/>
        </w:rPr>
        <w:t xml:space="preserve">The respondent </w:t>
      </w:r>
      <w:r w:rsidR="00F2689C" w:rsidRPr="000A3D9E">
        <w:rPr>
          <w:rFonts w:ascii="Times New Roman" w:hAnsi="Times New Roman" w:cs="Times New Roman"/>
          <w:sz w:val="24"/>
          <w:szCs w:val="24"/>
        </w:rPr>
        <w:t>was satisfied on the facts supplied by the appellant and which it did not create</w:t>
      </w:r>
      <w:r w:rsidR="00492D51" w:rsidRPr="000A3D9E">
        <w:rPr>
          <w:rFonts w:ascii="Times New Roman" w:hAnsi="Times New Roman" w:cs="Times New Roman"/>
          <w:sz w:val="24"/>
          <w:szCs w:val="24"/>
        </w:rPr>
        <w:t xml:space="preserve"> that the personnel </w:t>
      </w:r>
      <w:r w:rsidR="00F2689C" w:rsidRPr="000A3D9E">
        <w:rPr>
          <w:rFonts w:ascii="Times New Roman" w:hAnsi="Times New Roman" w:cs="Times New Roman"/>
          <w:sz w:val="24"/>
          <w:szCs w:val="24"/>
        </w:rPr>
        <w:t>against</w:t>
      </w:r>
      <w:r w:rsidR="00492D51" w:rsidRPr="000A3D9E">
        <w:rPr>
          <w:rFonts w:ascii="Times New Roman" w:hAnsi="Times New Roman" w:cs="Times New Roman"/>
          <w:sz w:val="24"/>
          <w:szCs w:val="24"/>
        </w:rPr>
        <w:t xml:space="preserve"> whom management fees were paid belonged to</w:t>
      </w:r>
      <w:r w:rsidR="00F94BE9" w:rsidRPr="000A3D9E">
        <w:rPr>
          <w:rFonts w:ascii="Times New Roman" w:hAnsi="Times New Roman" w:cs="Times New Roman"/>
          <w:sz w:val="24"/>
          <w:szCs w:val="24"/>
        </w:rPr>
        <w:t xml:space="preserve"> the appellant as did the trade</w:t>
      </w:r>
      <w:r w:rsidR="00492D51" w:rsidRPr="000A3D9E">
        <w:rPr>
          <w:rFonts w:ascii="Times New Roman" w:hAnsi="Times New Roman" w:cs="Times New Roman"/>
          <w:sz w:val="24"/>
          <w:szCs w:val="24"/>
        </w:rPr>
        <w:t xml:space="preserve">marks for which royalties were paid. </w:t>
      </w:r>
      <w:r w:rsidR="008E603B" w:rsidRPr="000A3D9E">
        <w:rPr>
          <w:rFonts w:ascii="Times New Roman" w:hAnsi="Times New Roman" w:cs="Times New Roman"/>
          <w:sz w:val="24"/>
          <w:szCs w:val="24"/>
        </w:rPr>
        <w:t>O</w:t>
      </w:r>
      <w:r w:rsidR="00E30188" w:rsidRPr="000A3D9E">
        <w:rPr>
          <w:rFonts w:ascii="Times New Roman" w:hAnsi="Times New Roman" w:cs="Times New Roman"/>
          <w:sz w:val="24"/>
          <w:szCs w:val="24"/>
        </w:rPr>
        <w:t>n the basis of these facts that the respondent invoked s 98 of the Income Tax Act.</w:t>
      </w:r>
      <w:r w:rsidR="004B2ED1" w:rsidRPr="000A3D9E">
        <w:rPr>
          <w:rFonts w:ascii="Times New Roman" w:hAnsi="Times New Roman" w:cs="Times New Roman"/>
          <w:sz w:val="24"/>
          <w:szCs w:val="24"/>
        </w:rPr>
        <w:t xml:space="preserve"> </w:t>
      </w:r>
    </w:p>
    <w:p w:rsidR="00AC5F4A" w:rsidRPr="000A3D9E" w:rsidRDefault="00AC5F4A" w:rsidP="004F5D7C">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essential elements of s 98 have been interpreted and applied in</w:t>
      </w:r>
      <w:r w:rsidR="002F790F" w:rsidRPr="000A3D9E">
        <w:rPr>
          <w:rFonts w:ascii="Times New Roman" w:hAnsi="Times New Roman" w:cs="Times New Roman"/>
          <w:sz w:val="24"/>
          <w:szCs w:val="24"/>
        </w:rPr>
        <w:t xml:space="preserve"> this country in many</w:t>
      </w:r>
      <w:r w:rsidR="002469CB" w:rsidRPr="000A3D9E">
        <w:rPr>
          <w:rFonts w:ascii="Times New Roman" w:hAnsi="Times New Roman" w:cs="Times New Roman"/>
          <w:sz w:val="24"/>
          <w:szCs w:val="24"/>
        </w:rPr>
        <w:t xml:space="preserve"> cases</w:t>
      </w:r>
      <w:r w:rsidR="002F790F" w:rsidRPr="000A3D9E">
        <w:rPr>
          <w:rFonts w:ascii="Times New Roman" w:hAnsi="Times New Roman" w:cs="Times New Roman"/>
          <w:sz w:val="24"/>
          <w:szCs w:val="24"/>
        </w:rPr>
        <w:t xml:space="preserve">. The one that quickly comes to mind is </w:t>
      </w:r>
      <w:r w:rsidR="002F790F" w:rsidRPr="000A3D9E">
        <w:rPr>
          <w:rFonts w:ascii="Times New Roman" w:hAnsi="Times New Roman" w:cs="Times New Roman"/>
          <w:i/>
          <w:sz w:val="24"/>
          <w:szCs w:val="24"/>
        </w:rPr>
        <w:t>A v Commissioner of Taxes</w:t>
      </w:r>
      <w:r w:rsidR="002F790F" w:rsidRPr="000A3D9E">
        <w:rPr>
          <w:rFonts w:ascii="Times New Roman" w:hAnsi="Times New Roman" w:cs="Times New Roman"/>
          <w:sz w:val="24"/>
          <w:szCs w:val="24"/>
        </w:rPr>
        <w:t xml:space="preserve"> 1985 (2) ZLR 223 (HC) at 232F-233B</w:t>
      </w:r>
      <w:r w:rsidR="002469CB" w:rsidRPr="000A3D9E">
        <w:rPr>
          <w:rFonts w:ascii="Times New Roman" w:hAnsi="Times New Roman" w:cs="Times New Roman"/>
          <w:sz w:val="24"/>
          <w:szCs w:val="24"/>
        </w:rPr>
        <w:t>. The four requirements set out in s 98 are the existence of a transaction, operation or scheme entered into or carried out by the taxpayer; with the effect of avoiding, reducing or postponing the payment of any tax</w:t>
      </w:r>
      <w:r w:rsidR="00FB0B25" w:rsidRPr="000A3D9E">
        <w:rPr>
          <w:rFonts w:ascii="Times New Roman" w:hAnsi="Times New Roman" w:cs="Times New Roman"/>
          <w:sz w:val="24"/>
          <w:szCs w:val="24"/>
        </w:rPr>
        <w:t xml:space="preserve"> </w:t>
      </w:r>
      <w:r w:rsidR="00F21046" w:rsidRPr="000A3D9E">
        <w:rPr>
          <w:rFonts w:ascii="Times New Roman" w:hAnsi="Times New Roman" w:cs="Times New Roman"/>
          <w:sz w:val="24"/>
          <w:szCs w:val="24"/>
        </w:rPr>
        <w:t xml:space="preserve">the circumstances of its existence or operationalization </w:t>
      </w:r>
      <w:r w:rsidR="00F2689C" w:rsidRPr="000A3D9E">
        <w:rPr>
          <w:rFonts w:ascii="Times New Roman" w:hAnsi="Times New Roman" w:cs="Times New Roman"/>
          <w:sz w:val="24"/>
          <w:szCs w:val="24"/>
        </w:rPr>
        <w:t>which</w:t>
      </w:r>
      <w:r w:rsidR="00F21046" w:rsidRPr="000A3D9E">
        <w:rPr>
          <w:rFonts w:ascii="Times New Roman" w:hAnsi="Times New Roman" w:cs="Times New Roman"/>
          <w:sz w:val="24"/>
          <w:szCs w:val="24"/>
        </w:rPr>
        <w:t xml:space="preserve"> in the opinion of the Commissioner are either abnormal or created </w:t>
      </w:r>
      <w:r w:rsidR="00F2689C" w:rsidRPr="000A3D9E">
        <w:rPr>
          <w:rFonts w:ascii="Times New Roman" w:hAnsi="Times New Roman" w:cs="Times New Roman"/>
          <w:sz w:val="24"/>
          <w:szCs w:val="24"/>
        </w:rPr>
        <w:t xml:space="preserve">abnormal </w:t>
      </w:r>
      <w:r w:rsidR="00F21046" w:rsidRPr="000A3D9E">
        <w:rPr>
          <w:rFonts w:ascii="Times New Roman" w:hAnsi="Times New Roman" w:cs="Times New Roman"/>
          <w:sz w:val="24"/>
          <w:szCs w:val="24"/>
        </w:rPr>
        <w:t>rights an</w:t>
      </w:r>
      <w:r w:rsidR="00F2689C" w:rsidRPr="000A3D9E">
        <w:rPr>
          <w:rFonts w:ascii="Times New Roman" w:hAnsi="Times New Roman" w:cs="Times New Roman"/>
          <w:sz w:val="24"/>
          <w:szCs w:val="24"/>
        </w:rPr>
        <w:t>d obligations</w:t>
      </w:r>
      <w:r w:rsidR="00F21046" w:rsidRPr="000A3D9E">
        <w:rPr>
          <w:rFonts w:ascii="Times New Roman" w:hAnsi="Times New Roman" w:cs="Times New Roman"/>
          <w:sz w:val="24"/>
          <w:szCs w:val="24"/>
        </w:rPr>
        <w:t xml:space="preserve"> for parties dealing at arm’s length</w:t>
      </w:r>
      <w:r w:rsidR="000C693D" w:rsidRPr="000A3D9E">
        <w:rPr>
          <w:rFonts w:ascii="Times New Roman" w:hAnsi="Times New Roman" w:cs="Times New Roman"/>
          <w:sz w:val="24"/>
          <w:szCs w:val="24"/>
        </w:rPr>
        <w:t xml:space="preserve"> [rational and justifiable basis for abnormality/arm’s length standards</w:t>
      </w:r>
      <w:r w:rsidR="000005F1" w:rsidRPr="000A3D9E">
        <w:rPr>
          <w:rFonts w:ascii="Times New Roman" w:hAnsi="Times New Roman" w:cs="Times New Roman"/>
          <w:sz w:val="24"/>
          <w:szCs w:val="24"/>
        </w:rPr>
        <w:t xml:space="preserve"> were applied]</w:t>
      </w:r>
      <w:r w:rsidR="00F21046" w:rsidRPr="000A3D9E">
        <w:rPr>
          <w:rFonts w:ascii="Times New Roman" w:hAnsi="Times New Roman" w:cs="Times New Roman"/>
          <w:sz w:val="24"/>
          <w:szCs w:val="24"/>
        </w:rPr>
        <w:t xml:space="preserve">. The last requirement is that the Commissioner must form a second opinion that the sole or one of the main purposes of the transaction, operation or scheme was to avoid, postpone or reduce tax liability. </w:t>
      </w:r>
      <w:r w:rsidR="008C10C3" w:rsidRPr="000A3D9E">
        <w:rPr>
          <w:rFonts w:ascii="Times New Roman" w:hAnsi="Times New Roman" w:cs="Times New Roman"/>
          <w:sz w:val="24"/>
          <w:szCs w:val="24"/>
        </w:rPr>
        <w:t xml:space="preserve">When these have been met, the Commissioner is obliged to compute the tax liability </w:t>
      </w:r>
      <w:r w:rsidR="00EC2BD7" w:rsidRPr="000A3D9E">
        <w:rPr>
          <w:rFonts w:ascii="Times New Roman" w:hAnsi="Times New Roman" w:cs="Times New Roman"/>
          <w:sz w:val="24"/>
          <w:szCs w:val="24"/>
        </w:rPr>
        <w:t>by ignoring the transacti</w:t>
      </w:r>
      <w:r w:rsidR="008D6257" w:rsidRPr="000A3D9E">
        <w:rPr>
          <w:rFonts w:ascii="Times New Roman" w:hAnsi="Times New Roman" w:cs="Times New Roman"/>
          <w:sz w:val="24"/>
          <w:szCs w:val="24"/>
        </w:rPr>
        <w:t xml:space="preserve">on, operation or scheme </w:t>
      </w:r>
      <w:r w:rsidR="008D6257" w:rsidRPr="000A3D9E">
        <w:rPr>
          <w:rFonts w:ascii="Times New Roman" w:hAnsi="Times New Roman" w:cs="Times New Roman"/>
          <w:b/>
          <w:sz w:val="24"/>
          <w:szCs w:val="24"/>
        </w:rPr>
        <w:t>or</w:t>
      </w:r>
      <w:r w:rsidR="00EC2BD7" w:rsidRPr="000A3D9E">
        <w:rPr>
          <w:rFonts w:ascii="Times New Roman" w:hAnsi="Times New Roman" w:cs="Times New Roman"/>
          <w:sz w:val="24"/>
          <w:szCs w:val="24"/>
        </w:rPr>
        <w:t xml:space="preserve"> by </w:t>
      </w:r>
      <w:r w:rsidR="008D6257" w:rsidRPr="000A3D9E">
        <w:rPr>
          <w:rFonts w:ascii="Times New Roman" w:hAnsi="Times New Roman" w:cs="Times New Roman"/>
          <w:sz w:val="24"/>
          <w:szCs w:val="24"/>
        </w:rPr>
        <w:t xml:space="preserve">the </w:t>
      </w:r>
      <w:r w:rsidR="00BE46EE" w:rsidRPr="000A3D9E">
        <w:rPr>
          <w:rFonts w:ascii="Times New Roman" w:hAnsi="Times New Roman" w:cs="Times New Roman"/>
          <w:sz w:val="24"/>
          <w:szCs w:val="24"/>
        </w:rPr>
        <w:t>use of any other appropriate method</w:t>
      </w:r>
      <w:r w:rsidR="00EC2BD7" w:rsidRPr="000A3D9E">
        <w:rPr>
          <w:rFonts w:ascii="Times New Roman" w:hAnsi="Times New Roman" w:cs="Times New Roman"/>
          <w:sz w:val="24"/>
          <w:szCs w:val="24"/>
        </w:rPr>
        <w:t xml:space="preserve"> which removes or reduces the avoidance, postponement or reduction.</w:t>
      </w:r>
    </w:p>
    <w:p w:rsidR="00BE46EE" w:rsidRPr="000A3D9E" w:rsidRDefault="00BE46EE" w:rsidP="004F5D7C">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respondent determined that a transaction, operation or scheme which had the effect of avoiding or reducing the appellant’s tax liability was entered into and executed between the </w:t>
      </w:r>
      <w:r w:rsidR="001A3FB6" w:rsidRPr="000A3D9E">
        <w:rPr>
          <w:rFonts w:ascii="Times New Roman" w:hAnsi="Times New Roman" w:cs="Times New Roman"/>
          <w:sz w:val="24"/>
          <w:szCs w:val="24"/>
        </w:rPr>
        <w:t>appellant</w:t>
      </w:r>
      <w:r w:rsidRPr="000A3D9E">
        <w:rPr>
          <w:rFonts w:ascii="Times New Roman" w:hAnsi="Times New Roman" w:cs="Times New Roman"/>
          <w:sz w:val="24"/>
          <w:szCs w:val="24"/>
        </w:rPr>
        <w:t xml:space="preserve"> and </w:t>
      </w:r>
      <w:r w:rsidR="001A3FB6" w:rsidRPr="000A3D9E">
        <w:rPr>
          <w:rFonts w:ascii="Times New Roman" w:hAnsi="Times New Roman" w:cs="Times New Roman"/>
          <w:sz w:val="24"/>
          <w:szCs w:val="24"/>
        </w:rPr>
        <w:t xml:space="preserve">its Zimbabwean subsidiary. The transaction, operation or scheme </w:t>
      </w:r>
      <w:r w:rsidR="001A3FB6" w:rsidRPr="000A3D9E">
        <w:rPr>
          <w:rFonts w:ascii="Times New Roman" w:hAnsi="Times New Roman" w:cs="Times New Roman"/>
          <w:sz w:val="24"/>
          <w:szCs w:val="24"/>
        </w:rPr>
        <w:lastRenderedPageBreak/>
        <w:t>involved the transfer of the appellant’s employees and functions to that subsidiary. The effect of the transaction, operation or scheme was that the foreign subsidiaries of the appellant remitted management fees at cost to the Zimbabwean subsidiary for functions that were conducted and controlled by the appellant’s employees</w:t>
      </w:r>
      <w:r w:rsidR="001A0622" w:rsidRPr="000A3D9E">
        <w:rPr>
          <w:rFonts w:ascii="Times New Roman" w:hAnsi="Times New Roman" w:cs="Times New Roman"/>
          <w:sz w:val="24"/>
          <w:szCs w:val="24"/>
        </w:rPr>
        <w:t xml:space="preserve"> and resulted in the diversion of the management fees which were due to the appellant to the Zimbabwean subsidiary. The respondent thus found that but for the arrangement between the appellant and the Zimbabwean subsidiary, these fees should have been paid to the appellant, as encapsulated in the appellant’s Transfer Pricing Policy. The transaction, operation or scheme actually succeeded in the avoidance or reduction of the appellant’s tax liability in Zimbabwe</w:t>
      </w:r>
      <w:r w:rsidR="00A775B7" w:rsidRPr="000A3D9E">
        <w:rPr>
          <w:rFonts w:ascii="Times New Roman" w:hAnsi="Times New Roman" w:cs="Times New Roman"/>
          <w:sz w:val="24"/>
          <w:szCs w:val="24"/>
        </w:rPr>
        <w:t>. The Commissioner further formed the opinion</w:t>
      </w:r>
      <w:r w:rsidR="001A3FB6" w:rsidRPr="000A3D9E">
        <w:rPr>
          <w:rFonts w:ascii="Times New Roman" w:hAnsi="Times New Roman" w:cs="Times New Roman"/>
          <w:sz w:val="24"/>
          <w:szCs w:val="24"/>
        </w:rPr>
        <w:t xml:space="preserve"> that the arrangement </w:t>
      </w:r>
      <w:r w:rsidR="00A775B7" w:rsidRPr="000A3D9E">
        <w:rPr>
          <w:rFonts w:ascii="Times New Roman" w:hAnsi="Times New Roman" w:cs="Times New Roman"/>
          <w:sz w:val="24"/>
          <w:szCs w:val="24"/>
        </w:rPr>
        <w:t xml:space="preserve">whereby the holding company was controlled by instead of controlling the subsidiary was an abnormal commercial practice. He further formed the additional opinion that the payment of management fees at cost, without any mark-up for the services rendered, created abnormal rights and obligations between the Zimbabwean subsidiary and the foreign subsidiaries that would not have been present between parties acting at arm’s length.  </w:t>
      </w:r>
    </w:p>
    <w:p w:rsidR="00A775B7" w:rsidRPr="000A3D9E" w:rsidRDefault="00A775B7" w:rsidP="004F5D7C">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respondent applied the same reasoning to the royalties for the use of the appellant’</w:t>
      </w:r>
      <w:r w:rsidR="00E26424" w:rsidRPr="000A3D9E">
        <w:rPr>
          <w:rFonts w:ascii="Times New Roman" w:hAnsi="Times New Roman" w:cs="Times New Roman"/>
          <w:sz w:val="24"/>
          <w:szCs w:val="24"/>
        </w:rPr>
        <w:t>s trademarks, which trade</w:t>
      </w:r>
      <w:r w:rsidRPr="000A3D9E">
        <w:rPr>
          <w:rFonts w:ascii="Times New Roman" w:hAnsi="Times New Roman" w:cs="Times New Roman"/>
          <w:sz w:val="24"/>
          <w:szCs w:val="24"/>
        </w:rPr>
        <w:t>marks</w:t>
      </w:r>
      <w:r w:rsidR="00E26424" w:rsidRPr="000A3D9E">
        <w:rPr>
          <w:rFonts w:ascii="Times New Roman" w:hAnsi="Times New Roman" w:cs="Times New Roman"/>
          <w:sz w:val="24"/>
          <w:szCs w:val="24"/>
        </w:rPr>
        <w:t xml:space="preserve"> were inexplicably attributed to a Batswana subsidiary. Unlike the management fees, a mark-up was added to the cost of the services supplied by the Batswana subsidiary with the trademarks. </w:t>
      </w:r>
      <w:r w:rsidR="0085154F" w:rsidRPr="000A3D9E">
        <w:rPr>
          <w:rFonts w:ascii="Times New Roman" w:hAnsi="Times New Roman" w:cs="Times New Roman"/>
          <w:sz w:val="24"/>
          <w:szCs w:val="24"/>
        </w:rPr>
        <w:t xml:space="preserve">In addition, the respondent took the </w:t>
      </w:r>
      <w:r w:rsidR="00E26424" w:rsidRPr="000A3D9E">
        <w:rPr>
          <w:rFonts w:ascii="Times New Roman" w:hAnsi="Times New Roman" w:cs="Times New Roman"/>
          <w:sz w:val="24"/>
          <w:szCs w:val="24"/>
        </w:rPr>
        <w:t>“without prejudice” communications and negotiations</w:t>
      </w:r>
      <w:r w:rsidR="0085154F" w:rsidRPr="000A3D9E">
        <w:rPr>
          <w:rFonts w:ascii="Times New Roman" w:hAnsi="Times New Roman" w:cs="Times New Roman"/>
          <w:sz w:val="24"/>
          <w:szCs w:val="24"/>
        </w:rPr>
        <w:t xml:space="preserve"> with the appellant on the rates at which these should have been computed as evidence that both management fees and royalties had been diverted to the Zimbabwean and Batswana subsidiaries, respectively. </w:t>
      </w:r>
      <w:r w:rsidR="00E26424" w:rsidRPr="000A3D9E">
        <w:rPr>
          <w:rFonts w:ascii="Times New Roman" w:hAnsi="Times New Roman" w:cs="Times New Roman"/>
          <w:sz w:val="24"/>
          <w:szCs w:val="24"/>
        </w:rPr>
        <w:t xml:space="preserve">The </w:t>
      </w:r>
      <w:r w:rsidR="003C77E6" w:rsidRPr="000A3D9E">
        <w:rPr>
          <w:rFonts w:ascii="Times New Roman" w:hAnsi="Times New Roman" w:cs="Times New Roman"/>
          <w:sz w:val="24"/>
          <w:szCs w:val="24"/>
        </w:rPr>
        <w:t xml:space="preserve">respondent thus formed the opinion that the diversion of income due to the appellant under both heads was </w:t>
      </w:r>
      <w:r w:rsidR="00243761" w:rsidRPr="000A3D9E">
        <w:rPr>
          <w:rFonts w:ascii="Times New Roman" w:hAnsi="Times New Roman" w:cs="Times New Roman"/>
          <w:sz w:val="24"/>
          <w:szCs w:val="24"/>
        </w:rPr>
        <w:t>abnormal and</w:t>
      </w:r>
      <w:r w:rsidR="003C77E6" w:rsidRPr="000A3D9E">
        <w:rPr>
          <w:rFonts w:ascii="Times New Roman" w:hAnsi="Times New Roman" w:cs="Times New Roman"/>
          <w:sz w:val="24"/>
          <w:szCs w:val="24"/>
        </w:rPr>
        <w:t xml:space="preserve"> additiona</w:t>
      </w:r>
      <w:r w:rsidR="00243761" w:rsidRPr="000A3D9E">
        <w:rPr>
          <w:rFonts w:ascii="Times New Roman" w:hAnsi="Times New Roman" w:cs="Times New Roman"/>
          <w:sz w:val="24"/>
          <w:szCs w:val="24"/>
        </w:rPr>
        <w:t xml:space="preserve">lly or alternatively offended the arm’s length principle. </w:t>
      </w:r>
      <w:r w:rsidR="00566531" w:rsidRPr="000A3D9E">
        <w:rPr>
          <w:rFonts w:ascii="Times New Roman" w:hAnsi="Times New Roman" w:cs="Times New Roman"/>
          <w:sz w:val="24"/>
          <w:szCs w:val="24"/>
        </w:rPr>
        <w:t xml:space="preserve">The respondent thus found from the information supplied by the appellant that the first three requirements of s 98 had been met. His decision was based on the jurisdictional facts established from the information supplied by the appellant. </w:t>
      </w:r>
      <w:r w:rsidR="00AA1FB6" w:rsidRPr="000A3D9E">
        <w:rPr>
          <w:rFonts w:ascii="Times New Roman" w:hAnsi="Times New Roman" w:cs="Times New Roman"/>
          <w:sz w:val="24"/>
          <w:szCs w:val="24"/>
        </w:rPr>
        <w:t xml:space="preserve">Thereafter, </w:t>
      </w:r>
      <w:r w:rsidR="003443C9" w:rsidRPr="000A3D9E">
        <w:rPr>
          <w:rFonts w:ascii="Times New Roman" w:hAnsi="Times New Roman" w:cs="Times New Roman"/>
          <w:sz w:val="24"/>
          <w:szCs w:val="24"/>
        </w:rPr>
        <w:t xml:space="preserve">from the reasons proffered by the appellant for entering into these arrangements, rightly or wrongly, he formed </w:t>
      </w:r>
      <w:r w:rsidR="00AA1FB6" w:rsidRPr="000A3D9E">
        <w:rPr>
          <w:rFonts w:ascii="Times New Roman" w:hAnsi="Times New Roman" w:cs="Times New Roman"/>
          <w:sz w:val="24"/>
          <w:szCs w:val="24"/>
        </w:rPr>
        <w:t>the further opinion that the sole or one of the main purposes of such arrangements was to avoid</w:t>
      </w:r>
      <w:r w:rsidR="003443C9" w:rsidRPr="000A3D9E">
        <w:rPr>
          <w:rFonts w:ascii="Times New Roman" w:hAnsi="Times New Roman" w:cs="Times New Roman"/>
          <w:sz w:val="24"/>
          <w:szCs w:val="24"/>
        </w:rPr>
        <w:t xml:space="preserve"> or reduce the appellant’s tax liability.  He was dissatisfied by whatever reasons the appellant </w:t>
      </w:r>
      <w:r w:rsidR="00243761" w:rsidRPr="000A3D9E">
        <w:rPr>
          <w:rFonts w:ascii="Times New Roman" w:hAnsi="Times New Roman" w:cs="Times New Roman"/>
          <w:sz w:val="24"/>
          <w:szCs w:val="24"/>
        </w:rPr>
        <w:t>proffered</w:t>
      </w:r>
      <w:r w:rsidR="003443C9" w:rsidRPr="000A3D9E">
        <w:rPr>
          <w:rFonts w:ascii="Times New Roman" w:hAnsi="Times New Roman" w:cs="Times New Roman"/>
          <w:sz w:val="24"/>
          <w:szCs w:val="24"/>
        </w:rPr>
        <w:t xml:space="preserve"> for entering and executing these arrangements. </w:t>
      </w:r>
    </w:p>
    <w:p w:rsidR="004F5D7C" w:rsidRDefault="003443C9" w:rsidP="004F5D7C">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 xml:space="preserve">I must emphasize that in determining the first preliminary issue, I am not concerned with whether or not the respondent’s opinions in respect of the abnormality, arm’s length or purpose requirements were correct or wrong. Rather, I am concerned with whether he disclosed the bases </w:t>
      </w:r>
      <w:r w:rsidR="0016685D" w:rsidRPr="000A3D9E">
        <w:rPr>
          <w:rFonts w:ascii="Times New Roman" w:hAnsi="Times New Roman" w:cs="Times New Roman"/>
          <w:sz w:val="24"/>
          <w:szCs w:val="24"/>
        </w:rPr>
        <w:t>for those opinions. Whether the bases and the computations</w:t>
      </w:r>
      <w:r w:rsidRPr="000A3D9E">
        <w:rPr>
          <w:rFonts w:ascii="Times New Roman" w:hAnsi="Times New Roman" w:cs="Times New Roman"/>
          <w:sz w:val="24"/>
          <w:szCs w:val="24"/>
        </w:rPr>
        <w:t xml:space="preserve"> were erroneous </w:t>
      </w:r>
      <w:r w:rsidR="0042292E" w:rsidRPr="000A3D9E">
        <w:rPr>
          <w:rFonts w:ascii="Times New Roman" w:hAnsi="Times New Roman" w:cs="Times New Roman"/>
          <w:sz w:val="24"/>
          <w:szCs w:val="24"/>
        </w:rPr>
        <w:t xml:space="preserve">as postulated </w:t>
      </w:r>
      <w:r w:rsidR="0016685D" w:rsidRPr="000A3D9E">
        <w:rPr>
          <w:rFonts w:ascii="Times New Roman" w:hAnsi="Times New Roman" w:cs="Times New Roman"/>
          <w:sz w:val="24"/>
          <w:szCs w:val="24"/>
        </w:rPr>
        <w:t>from paras 79 to 83</w:t>
      </w:r>
      <w:r w:rsidR="0042292E" w:rsidRPr="000A3D9E">
        <w:rPr>
          <w:rFonts w:ascii="Times New Roman" w:hAnsi="Times New Roman" w:cs="Times New Roman"/>
          <w:sz w:val="24"/>
          <w:szCs w:val="24"/>
        </w:rPr>
        <w:t xml:space="preserve"> of the appellant’s written heads of argument </w:t>
      </w:r>
      <w:r w:rsidR="001B5377" w:rsidRPr="000A3D9E">
        <w:rPr>
          <w:rFonts w:ascii="Times New Roman" w:hAnsi="Times New Roman" w:cs="Times New Roman"/>
          <w:sz w:val="24"/>
          <w:szCs w:val="24"/>
        </w:rPr>
        <w:t xml:space="preserve">speaks not to the preliminary issue but perhaps to the </w:t>
      </w:r>
      <w:r w:rsidR="00712929" w:rsidRPr="000A3D9E">
        <w:rPr>
          <w:rFonts w:ascii="Times New Roman" w:hAnsi="Times New Roman" w:cs="Times New Roman"/>
          <w:sz w:val="24"/>
          <w:szCs w:val="24"/>
        </w:rPr>
        <w:t xml:space="preserve">issues that must be determined at the main appeal hearing. </w:t>
      </w:r>
      <w:r w:rsidRPr="000A3D9E">
        <w:rPr>
          <w:rFonts w:ascii="Times New Roman" w:hAnsi="Times New Roman" w:cs="Times New Roman"/>
          <w:sz w:val="24"/>
          <w:szCs w:val="24"/>
        </w:rPr>
        <w:t>There is no doubt in my mind that the respondent invoked the four requirements of s 98 of the Income Tax Act</w:t>
      </w:r>
      <w:r w:rsidR="007373F5" w:rsidRPr="000A3D9E">
        <w:rPr>
          <w:rFonts w:ascii="Times New Roman" w:hAnsi="Times New Roman" w:cs="Times New Roman"/>
          <w:sz w:val="24"/>
          <w:szCs w:val="24"/>
        </w:rPr>
        <w:t xml:space="preserve"> before he went about determining the liability and amount of tax due</w:t>
      </w:r>
      <w:r w:rsidRPr="000A3D9E">
        <w:rPr>
          <w:rFonts w:ascii="Times New Roman" w:hAnsi="Times New Roman" w:cs="Times New Roman"/>
          <w:sz w:val="24"/>
          <w:szCs w:val="24"/>
        </w:rPr>
        <w:t xml:space="preserve">. </w:t>
      </w:r>
    </w:p>
    <w:p w:rsidR="00A62A45" w:rsidRPr="000A3D9E" w:rsidRDefault="009430C0" w:rsidP="004F5D7C">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whole purpose of invoking these requirements is to enable the respondent to legally compute the additional taxable amount that should be properly charged </w:t>
      </w:r>
      <w:r w:rsidR="00D91DF7" w:rsidRPr="000A3D9E">
        <w:rPr>
          <w:rFonts w:ascii="Times New Roman" w:hAnsi="Times New Roman" w:cs="Times New Roman"/>
          <w:sz w:val="24"/>
          <w:szCs w:val="24"/>
        </w:rPr>
        <w:t>against the taxpayer on whom the</w:t>
      </w:r>
      <w:r w:rsidRPr="000A3D9E">
        <w:rPr>
          <w:rFonts w:ascii="Times New Roman" w:hAnsi="Times New Roman" w:cs="Times New Roman"/>
          <w:sz w:val="24"/>
          <w:szCs w:val="24"/>
        </w:rPr>
        <w:t xml:space="preserve">se requirements are met. The closing words of s 98 provide the two formulae that the respondent may employ. The first is to ignore the arrangement and the second is to utilize any method he deems appropriate but both must either expunge the tax benefit that accrued to the taxpayer or reduce it. It is the application of the closing words of s 98 that the first preliminary issue is concerned </w:t>
      </w:r>
      <w:r w:rsidR="00D91DF7" w:rsidRPr="000A3D9E">
        <w:rPr>
          <w:rFonts w:ascii="Times New Roman" w:hAnsi="Times New Roman" w:cs="Times New Roman"/>
          <w:sz w:val="24"/>
          <w:szCs w:val="24"/>
        </w:rPr>
        <w:t>w</w:t>
      </w:r>
      <w:r w:rsidRPr="000A3D9E">
        <w:rPr>
          <w:rFonts w:ascii="Times New Roman" w:hAnsi="Times New Roman" w:cs="Times New Roman"/>
          <w:sz w:val="24"/>
          <w:szCs w:val="24"/>
        </w:rPr>
        <w:t>it</w:t>
      </w:r>
      <w:r w:rsidR="00D91DF7" w:rsidRPr="000A3D9E">
        <w:rPr>
          <w:rFonts w:ascii="Times New Roman" w:hAnsi="Times New Roman" w:cs="Times New Roman"/>
          <w:sz w:val="24"/>
          <w:szCs w:val="24"/>
        </w:rPr>
        <w:t>h</w:t>
      </w:r>
      <w:r w:rsidRPr="000A3D9E">
        <w:rPr>
          <w:rFonts w:ascii="Times New Roman" w:hAnsi="Times New Roman" w:cs="Times New Roman"/>
          <w:sz w:val="24"/>
          <w:szCs w:val="24"/>
        </w:rPr>
        <w:t xml:space="preserve">.  The appellant treated it in its objection, grounds of appeal and case and in both written and oral argument as a creation of taxable income while the respondent considered it in the letter of assessment, the determination and in </w:t>
      </w:r>
      <w:r w:rsidR="00461C23" w:rsidRPr="000A3D9E">
        <w:rPr>
          <w:rFonts w:ascii="Times New Roman" w:hAnsi="Times New Roman" w:cs="Times New Roman"/>
          <w:sz w:val="24"/>
          <w:szCs w:val="24"/>
        </w:rPr>
        <w:t xml:space="preserve">both written and oral </w:t>
      </w:r>
      <w:r w:rsidRPr="000A3D9E">
        <w:rPr>
          <w:rFonts w:ascii="Times New Roman" w:hAnsi="Times New Roman" w:cs="Times New Roman"/>
          <w:sz w:val="24"/>
          <w:szCs w:val="24"/>
        </w:rPr>
        <w:t>argument</w:t>
      </w:r>
      <w:r w:rsidR="00461C23" w:rsidRPr="000A3D9E">
        <w:rPr>
          <w:rFonts w:ascii="Times New Roman" w:hAnsi="Times New Roman" w:cs="Times New Roman"/>
          <w:sz w:val="24"/>
          <w:szCs w:val="24"/>
        </w:rPr>
        <w:t xml:space="preserve"> as an adjustment. It seems to me that whether one calls it a creation of income or an adjustment of income, is a question of irrelevant semantics. The closing words under consideration are of wide application. They empower the respondent to ignore the transaction and to apply any formula that oblite</w:t>
      </w:r>
      <w:r w:rsidR="001E4924" w:rsidRPr="000A3D9E">
        <w:rPr>
          <w:rFonts w:ascii="Times New Roman" w:hAnsi="Times New Roman" w:cs="Times New Roman"/>
          <w:sz w:val="24"/>
          <w:szCs w:val="24"/>
        </w:rPr>
        <w:t xml:space="preserve">rates the tax benefit or diminishes </w:t>
      </w:r>
      <w:r w:rsidR="00461C23" w:rsidRPr="000A3D9E">
        <w:rPr>
          <w:rFonts w:ascii="Times New Roman" w:hAnsi="Times New Roman" w:cs="Times New Roman"/>
          <w:sz w:val="24"/>
          <w:szCs w:val="24"/>
        </w:rPr>
        <w:t xml:space="preserve">it altogether. By operation of law, the respondent is permitted to create notional income and correspondingly adjust the tax liability of the taxpayer. </w:t>
      </w:r>
      <w:r w:rsidR="001E4924" w:rsidRPr="000A3D9E">
        <w:rPr>
          <w:rFonts w:ascii="Times New Roman" w:hAnsi="Times New Roman" w:cs="Times New Roman"/>
          <w:sz w:val="24"/>
          <w:szCs w:val="24"/>
        </w:rPr>
        <w:t xml:space="preserve">The contention that this is contrary to the proposition made in </w:t>
      </w:r>
      <w:r w:rsidR="001E4924" w:rsidRPr="000A3D9E">
        <w:rPr>
          <w:rFonts w:ascii="Times New Roman" w:hAnsi="Times New Roman" w:cs="Times New Roman"/>
          <w:i/>
          <w:sz w:val="24"/>
          <w:szCs w:val="24"/>
        </w:rPr>
        <w:t>G Bank</w:t>
      </w:r>
      <w:r w:rsidR="00A62A45" w:rsidRPr="000A3D9E">
        <w:rPr>
          <w:rFonts w:ascii="Times New Roman" w:hAnsi="Times New Roman" w:cs="Times New Roman"/>
          <w:i/>
          <w:sz w:val="24"/>
          <w:szCs w:val="24"/>
        </w:rPr>
        <w:t xml:space="preserve"> Zimbabwe Ltd v Zimbabwe Revenue Authority </w:t>
      </w:r>
      <w:r w:rsidR="007D38D5" w:rsidRPr="000A3D9E">
        <w:rPr>
          <w:rFonts w:ascii="Times New Roman" w:hAnsi="Times New Roman" w:cs="Times New Roman"/>
          <w:sz w:val="24"/>
          <w:szCs w:val="24"/>
        </w:rPr>
        <w:t xml:space="preserve">2015 (1) ZLR 348(H) at 366A </w:t>
      </w:r>
      <w:r w:rsidR="001E4924" w:rsidRPr="000A3D9E">
        <w:rPr>
          <w:rFonts w:ascii="Times New Roman" w:hAnsi="Times New Roman" w:cs="Times New Roman"/>
          <w:sz w:val="24"/>
          <w:szCs w:val="24"/>
        </w:rPr>
        <w:t xml:space="preserve">and </w:t>
      </w:r>
      <w:r w:rsidR="001E4924" w:rsidRPr="000A3D9E">
        <w:rPr>
          <w:rFonts w:ascii="Times New Roman" w:hAnsi="Times New Roman" w:cs="Times New Roman"/>
          <w:i/>
          <w:sz w:val="24"/>
          <w:szCs w:val="24"/>
        </w:rPr>
        <w:t xml:space="preserve">H </w:t>
      </w:r>
      <w:r w:rsidR="007D38D5" w:rsidRPr="000A3D9E">
        <w:rPr>
          <w:rFonts w:ascii="Times New Roman" w:hAnsi="Times New Roman" w:cs="Times New Roman"/>
          <w:i/>
          <w:sz w:val="24"/>
          <w:szCs w:val="24"/>
        </w:rPr>
        <w:t>Ban</w:t>
      </w:r>
      <w:r w:rsidR="00A62A45" w:rsidRPr="000A3D9E">
        <w:rPr>
          <w:rFonts w:ascii="Times New Roman" w:hAnsi="Times New Roman" w:cs="Times New Roman"/>
          <w:i/>
          <w:sz w:val="24"/>
          <w:szCs w:val="24"/>
        </w:rPr>
        <w:t xml:space="preserve">k Zimbabwe Ltd v Zimbabwe Revenue Authority </w:t>
      </w:r>
      <w:r w:rsidR="007D38D5" w:rsidRPr="000A3D9E">
        <w:rPr>
          <w:rFonts w:ascii="Times New Roman" w:hAnsi="Times New Roman" w:cs="Times New Roman"/>
          <w:sz w:val="24"/>
          <w:szCs w:val="24"/>
        </w:rPr>
        <w:t xml:space="preserve">2015 (1) ZLR 1007 (H) at 1030A-B </w:t>
      </w:r>
      <w:r w:rsidR="00D91DF7" w:rsidRPr="000A3D9E">
        <w:rPr>
          <w:rFonts w:ascii="Times New Roman" w:hAnsi="Times New Roman" w:cs="Times New Roman"/>
          <w:sz w:val="24"/>
          <w:szCs w:val="24"/>
        </w:rPr>
        <w:t>on</w:t>
      </w:r>
      <w:r w:rsidR="001E4924" w:rsidRPr="000A3D9E">
        <w:rPr>
          <w:rFonts w:ascii="Times New Roman" w:hAnsi="Times New Roman" w:cs="Times New Roman"/>
          <w:sz w:val="24"/>
          <w:szCs w:val="24"/>
        </w:rPr>
        <w:t xml:space="preserve"> the one hand and the </w:t>
      </w:r>
      <w:r w:rsidR="00643041" w:rsidRPr="000A3D9E">
        <w:rPr>
          <w:rFonts w:ascii="Times New Roman" w:hAnsi="Times New Roman" w:cs="Times New Roman"/>
          <w:i/>
          <w:sz w:val="24"/>
          <w:szCs w:val="24"/>
        </w:rPr>
        <w:t xml:space="preserve">Commissioner for Inland Revenue v </w:t>
      </w:r>
      <w:r w:rsidR="007D38D5" w:rsidRPr="000A3D9E">
        <w:rPr>
          <w:rFonts w:ascii="Times New Roman" w:hAnsi="Times New Roman" w:cs="Times New Roman"/>
          <w:i/>
          <w:sz w:val="24"/>
          <w:szCs w:val="24"/>
        </w:rPr>
        <w:t xml:space="preserve">King </w:t>
      </w:r>
      <w:r w:rsidR="007D38D5" w:rsidRPr="000A3D9E">
        <w:rPr>
          <w:rFonts w:ascii="Times New Roman" w:hAnsi="Times New Roman" w:cs="Times New Roman"/>
          <w:sz w:val="24"/>
          <w:szCs w:val="24"/>
        </w:rPr>
        <w:t xml:space="preserve">1947 (2) SA 196 (A) at 207-208 </w:t>
      </w:r>
      <w:r w:rsidR="001E4924" w:rsidRPr="000A3D9E">
        <w:rPr>
          <w:rFonts w:ascii="Times New Roman" w:hAnsi="Times New Roman" w:cs="Times New Roman"/>
          <w:sz w:val="24"/>
          <w:szCs w:val="24"/>
        </w:rPr>
        <w:t xml:space="preserve">on the other is incorrect. </w:t>
      </w:r>
      <w:r w:rsidR="00A62A45" w:rsidRPr="000A3D9E">
        <w:rPr>
          <w:rFonts w:ascii="Times New Roman" w:hAnsi="Times New Roman" w:cs="Times New Roman"/>
          <w:sz w:val="24"/>
          <w:szCs w:val="24"/>
        </w:rPr>
        <w:t>The relevant sentiments in G Bank were that:</w:t>
      </w:r>
    </w:p>
    <w:p w:rsidR="00A62A45" w:rsidRPr="000A3D9E" w:rsidRDefault="001E4924" w:rsidP="004F5D7C">
      <w:pPr>
        <w:spacing w:before="360" w:after="480" w:line="240" w:lineRule="auto"/>
        <w:ind w:left="720" w:right="397"/>
        <w:jc w:val="both"/>
        <w:rPr>
          <w:rFonts w:ascii="Times New Roman" w:hAnsi="Times New Roman" w:cs="Times New Roman"/>
          <w:sz w:val="24"/>
          <w:szCs w:val="24"/>
        </w:rPr>
      </w:pPr>
      <w:r w:rsidRPr="004F5D7C">
        <w:rPr>
          <w:rFonts w:ascii="Times New Roman" w:hAnsi="Times New Roman" w:cs="Times New Roman"/>
        </w:rPr>
        <w:t>“The bottom line was that either way income had to exist before it was liable to taxation. The income must either have accrued or been received or deemed to have accrued or received by the taxpayer in order to trigger tax liability</w:t>
      </w:r>
      <w:r w:rsidRPr="000A3D9E">
        <w:rPr>
          <w:rFonts w:ascii="Times New Roman" w:hAnsi="Times New Roman" w:cs="Times New Roman"/>
          <w:sz w:val="24"/>
          <w:szCs w:val="24"/>
        </w:rPr>
        <w:t>”</w:t>
      </w:r>
    </w:p>
    <w:p w:rsidR="004F5D7C" w:rsidRDefault="00A62A45" w:rsidP="004F5D7C">
      <w:pPr>
        <w:spacing w:before="360" w:after="0" w:line="240" w:lineRule="auto"/>
        <w:ind w:right="397"/>
        <w:jc w:val="both"/>
        <w:rPr>
          <w:rFonts w:ascii="Times New Roman" w:hAnsi="Times New Roman" w:cs="Times New Roman"/>
          <w:sz w:val="24"/>
          <w:szCs w:val="24"/>
        </w:rPr>
      </w:pPr>
      <w:r w:rsidRPr="000A3D9E">
        <w:rPr>
          <w:rFonts w:ascii="Times New Roman" w:hAnsi="Times New Roman" w:cs="Times New Roman"/>
          <w:sz w:val="24"/>
          <w:szCs w:val="24"/>
        </w:rPr>
        <w:lastRenderedPageBreak/>
        <w:t>A</w:t>
      </w:r>
      <w:r w:rsidR="0062626C" w:rsidRPr="000A3D9E">
        <w:rPr>
          <w:rFonts w:ascii="Times New Roman" w:hAnsi="Times New Roman" w:cs="Times New Roman"/>
          <w:sz w:val="24"/>
          <w:szCs w:val="24"/>
        </w:rPr>
        <w:t xml:space="preserve">nd in </w:t>
      </w:r>
      <w:r w:rsidR="0062626C" w:rsidRPr="000A3D9E">
        <w:rPr>
          <w:rFonts w:ascii="Times New Roman" w:hAnsi="Times New Roman" w:cs="Times New Roman"/>
          <w:i/>
          <w:sz w:val="24"/>
          <w:szCs w:val="24"/>
        </w:rPr>
        <w:t>H</w:t>
      </w:r>
      <w:r w:rsidR="001E4924" w:rsidRPr="000A3D9E">
        <w:rPr>
          <w:rFonts w:ascii="Times New Roman" w:hAnsi="Times New Roman" w:cs="Times New Roman"/>
          <w:i/>
          <w:sz w:val="24"/>
          <w:szCs w:val="24"/>
        </w:rPr>
        <w:t xml:space="preserve"> </w:t>
      </w:r>
      <w:r w:rsidR="0062626C" w:rsidRPr="000A3D9E">
        <w:rPr>
          <w:rFonts w:ascii="Times New Roman" w:hAnsi="Times New Roman" w:cs="Times New Roman"/>
          <w:i/>
          <w:sz w:val="24"/>
          <w:szCs w:val="24"/>
        </w:rPr>
        <w:t>B</w:t>
      </w:r>
      <w:r w:rsidR="001E4924" w:rsidRPr="000A3D9E">
        <w:rPr>
          <w:rFonts w:ascii="Times New Roman" w:hAnsi="Times New Roman" w:cs="Times New Roman"/>
          <w:i/>
          <w:sz w:val="24"/>
          <w:szCs w:val="24"/>
        </w:rPr>
        <w:t>ank:</w:t>
      </w:r>
      <w:r w:rsidR="001E4924" w:rsidRPr="000A3D9E">
        <w:rPr>
          <w:rFonts w:ascii="Times New Roman" w:hAnsi="Times New Roman" w:cs="Times New Roman"/>
          <w:sz w:val="24"/>
          <w:szCs w:val="24"/>
        </w:rPr>
        <w:t xml:space="preserve"> </w:t>
      </w:r>
    </w:p>
    <w:p w:rsidR="00A62A45" w:rsidRPr="004F5D7C" w:rsidRDefault="001E4924" w:rsidP="004F5D7C">
      <w:pPr>
        <w:spacing w:before="360" w:after="0" w:line="240" w:lineRule="auto"/>
        <w:ind w:left="720" w:right="397"/>
        <w:jc w:val="both"/>
        <w:rPr>
          <w:rFonts w:ascii="Times New Roman" w:hAnsi="Times New Roman" w:cs="Times New Roman"/>
        </w:rPr>
      </w:pPr>
      <w:r w:rsidRPr="004F5D7C">
        <w:rPr>
          <w:rFonts w:ascii="Times New Roman" w:hAnsi="Times New Roman" w:cs="Times New Roman"/>
        </w:rPr>
        <w:t xml:space="preserve">“Like in </w:t>
      </w:r>
      <w:r w:rsidRPr="004F5D7C">
        <w:rPr>
          <w:rFonts w:ascii="Times New Roman" w:hAnsi="Times New Roman" w:cs="Times New Roman"/>
          <w:i/>
        </w:rPr>
        <w:t>G Bank</w:t>
      </w:r>
      <w:r w:rsidRPr="004F5D7C">
        <w:rPr>
          <w:rFonts w:ascii="Times New Roman" w:hAnsi="Times New Roman" w:cs="Times New Roman"/>
        </w:rPr>
        <w:t xml:space="preserve">, on the authority of the </w:t>
      </w:r>
      <w:r w:rsidRPr="004F5D7C">
        <w:rPr>
          <w:rFonts w:ascii="Times New Roman" w:hAnsi="Times New Roman" w:cs="Times New Roman"/>
          <w:i/>
        </w:rPr>
        <w:t xml:space="preserve">King </w:t>
      </w:r>
      <w:r w:rsidRPr="004F5D7C">
        <w:rPr>
          <w:rFonts w:ascii="Times New Roman" w:hAnsi="Times New Roman" w:cs="Times New Roman"/>
        </w:rPr>
        <w:t>case</w:t>
      </w:r>
      <w:r w:rsidRPr="004F5D7C">
        <w:rPr>
          <w:rFonts w:ascii="Times New Roman" w:hAnsi="Times New Roman" w:cs="Times New Roman"/>
          <w:i/>
        </w:rPr>
        <w:t>, supra,</w:t>
      </w:r>
      <w:r w:rsidRPr="004F5D7C">
        <w:rPr>
          <w:rFonts w:ascii="Times New Roman" w:hAnsi="Times New Roman" w:cs="Times New Roman"/>
        </w:rPr>
        <w:t xml:space="preserve"> I am satisfied that the Commissioner cannot invoke s 98 against a tax payer who </w:t>
      </w:r>
      <w:r w:rsidR="0062626C" w:rsidRPr="004F5D7C">
        <w:rPr>
          <w:rFonts w:ascii="Times New Roman" w:hAnsi="Times New Roman" w:cs="Times New Roman"/>
        </w:rPr>
        <w:t>abstains</w:t>
      </w:r>
      <w:r w:rsidRPr="004F5D7C">
        <w:rPr>
          <w:rFonts w:ascii="Times New Roman" w:hAnsi="Times New Roman" w:cs="Times New Roman"/>
        </w:rPr>
        <w:t xml:space="preserve"> from earning income and to whom no income accrued or was received or is deemed to have been accrued or received.”</w:t>
      </w:r>
      <w:r w:rsidR="0062626C" w:rsidRPr="004F5D7C">
        <w:rPr>
          <w:rFonts w:ascii="Times New Roman" w:hAnsi="Times New Roman" w:cs="Times New Roman"/>
        </w:rPr>
        <w:t xml:space="preserve"> </w:t>
      </w:r>
    </w:p>
    <w:p w:rsidR="004F5D7C" w:rsidRDefault="0062626C" w:rsidP="004F5D7C">
      <w:pPr>
        <w:spacing w:before="360"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It is w</w:t>
      </w:r>
      <w:r w:rsidR="00A62A45" w:rsidRPr="000A3D9E">
        <w:rPr>
          <w:rFonts w:ascii="Times New Roman" w:hAnsi="Times New Roman" w:cs="Times New Roman"/>
          <w:sz w:val="24"/>
          <w:szCs w:val="24"/>
        </w:rPr>
        <w:t xml:space="preserve">ell to recall that on the facts, the </w:t>
      </w:r>
      <w:r w:rsidR="00A62A45" w:rsidRPr="000A3D9E">
        <w:rPr>
          <w:rFonts w:ascii="Times New Roman" w:hAnsi="Times New Roman" w:cs="Times New Roman"/>
          <w:i/>
          <w:sz w:val="24"/>
          <w:szCs w:val="24"/>
        </w:rPr>
        <w:t>B</w:t>
      </w:r>
      <w:r w:rsidR="007D38D5" w:rsidRPr="000A3D9E">
        <w:rPr>
          <w:rFonts w:ascii="Times New Roman" w:hAnsi="Times New Roman" w:cs="Times New Roman"/>
          <w:i/>
          <w:sz w:val="24"/>
          <w:szCs w:val="24"/>
        </w:rPr>
        <w:t>ank</w:t>
      </w:r>
      <w:r w:rsidR="007D38D5" w:rsidRPr="000A3D9E">
        <w:rPr>
          <w:rFonts w:ascii="Times New Roman" w:hAnsi="Times New Roman" w:cs="Times New Roman"/>
          <w:sz w:val="24"/>
          <w:szCs w:val="24"/>
        </w:rPr>
        <w:t xml:space="preserve"> cases</w:t>
      </w:r>
      <w:r w:rsidR="00A62A45" w:rsidRPr="000A3D9E">
        <w:rPr>
          <w:rFonts w:ascii="Times New Roman" w:hAnsi="Times New Roman" w:cs="Times New Roman"/>
          <w:sz w:val="24"/>
          <w:szCs w:val="24"/>
        </w:rPr>
        <w:t xml:space="preserve">, </w:t>
      </w:r>
      <w:r w:rsidR="00A62A45" w:rsidRPr="000A3D9E">
        <w:rPr>
          <w:rFonts w:ascii="Times New Roman" w:hAnsi="Times New Roman" w:cs="Times New Roman"/>
          <w:i/>
          <w:sz w:val="24"/>
          <w:szCs w:val="24"/>
        </w:rPr>
        <w:t>supra,</w:t>
      </w:r>
      <w:r w:rsidR="007D38D5" w:rsidRPr="000A3D9E">
        <w:rPr>
          <w:rFonts w:ascii="Times New Roman" w:hAnsi="Times New Roman" w:cs="Times New Roman"/>
          <w:sz w:val="24"/>
          <w:szCs w:val="24"/>
        </w:rPr>
        <w:t xml:space="preserve"> </w:t>
      </w:r>
      <w:r w:rsidRPr="000A3D9E">
        <w:rPr>
          <w:rFonts w:ascii="Times New Roman" w:hAnsi="Times New Roman" w:cs="Times New Roman"/>
          <w:sz w:val="24"/>
          <w:szCs w:val="24"/>
        </w:rPr>
        <w:t>establi</w:t>
      </w:r>
      <w:r w:rsidR="00A62A45" w:rsidRPr="000A3D9E">
        <w:rPr>
          <w:rFonts w:ascii="Times New Roman" w:hAnsi="Times New Roman" w:cs="Times New Roman"/>
          <w:sz w:val="24"/>
          <w:szCs w:val="24"/>
        </w:rPr>
        <w:t xml:space="preserve">shed by the taxpayers on appeal, </w:t>
      </w:r>
      <w:r w:rsidRPr="000A3D9E">
        <w:rPr>
          <w:rFonts w:ascii="Times New Roman" w:hAnsi="Times New Roman" w:cs="Times New Roman"/>
          <w:sz w:val="24"/>
          <w:szCs w:val="24"/>
        </w:rPr>
        <w:t xml:space="preserve">the need to proceed to compute the notional liability did not arise because the taxpayers established that the transactions, operations or schemes in question were entered into or carried out in a normal manner in regards to both the </w:t>
      </w:r>
      <w:r w:rsidR="00A05F83" w:rsidRPr="000A3D9E">
        <w:rPr>
          <w:rFonts w:ascii="Times New Roman" w:hAnsi="Times New Roman" w:cs="Times New Roman"/>
          <w:sz w:val="24"/>
          <w:szCs w:val="24"/>
        </w:rPr>
        <w:t>arm’s length and the rights or obligations created requirements with the result that the Court was precluded from computing the notional income envisaged by the closing words of s 98.</w:t>
      </w:r>
      <w:r w:rsidR="00974DE5" w:rsidRPr="000A3D9E">
        <w:rPr>
          <w:rFonts w:ascii="Times New Roman" w:hAnsi="Times New Roman" w:cs="Times New Roman"/>
          <w:sz w:val="24"/>
          <w:szCs w:val="24"/>
        </w:rPr>
        <w:t xml:space="preserve"> </w:t>
      </w:r>
      <w:r w:rsidR="008315A6" w:rsidRPr="000A3D9E">
        <w:rPr>
          <w:rFonts w:ascii="Times New Roman" w:hAnsi="Times New Roman" w:cs="Times New Roman"/>
          <w:sz w:val="24"/>
          <w:szCs w:val="24"/>
        </w:rPr>
        <w:t>In the</w:t>
      </w:r>
      <w:r w:rsidR="008315A6" w:rsidRPr="000A3D9E">
        <w:rPr>
          <w:rFonts w:ascii="Times New Roman" w:hAnsi="Times New Roman" w:cs="Times New Roman"/>
          <w:i/>
          <w:sz w:val="24"/>
          <w:szCs w:val="24"/>
        </w:rPr>
        <w:t xml:space="preserve"> King</w:t>
      </w:r>
      <w:r w:rsidR="008315A6" w:rsidRPr="000A3D9E">
        <w:rPr>
          <w:rFonts w:ascii="Times New Roman" w:hAnsi="Times New Roman" w:cs="Times New Roman"/>
          <w:sz w:val="24"/>
          <w:szCs w:val="24"/>
        </w:rPr>
        <w:t xml:space="preserve"> case</w:t>
      </w:r>
      <w:r w:rsidR="00A62A45" w:rsidRPr="000A3D9E">
        <w:rPr>
          <w:rFonts w:ascii="Times New Roman" w:hAnsi="Times New Roman" w:cs="Times New Roman"/>
          <w:sz w:val="24"/>
          <w:szCs w:val="24"/>
        </w:rPr>
        <w:t>,</w:t>
      </w:r>
      <w:r w:rsidR="0064349C" w:rsidRPr="000A3D9E">
        <w:rPr>
          <w:rFonts w:ascii="Times New Roman" w:hAnsi="Times New Roman" w:cs="Times New Roman"/>
          <w:sz w:val="24"/>
          <w:szCs w:val="24"/>
        </w:rPr>
        <w:t xml:space="preserve"> </w:t>
      </w:r>
      <w:r w:rsidR="00A62A45" w:rsidRPr="000A3D9E">
        <w:rPr>
          <w:rFonts w:ascii="Times New Roman" w:hAnsi="Times New Roman" w:cs="Times New Roman"/>
          <w:i/>
          <w:sz w:val="24"/>
          <w:szCs w:val="24"/>
        </w:rPr>
        <w:t>supra</w:t>
      </w:r>
      <w:r w:rsidR="008315A6" w:rsidRPr="000A3D9E">
        <w:rPr>
          <w:rFonts w:ascii="Times New Roman" w:hAnsi="Times New Roman" w:cs="Times New Roman"/>
          <w:sz w:val="24"/>
          <w:szCs w:val="24"/>
        </w:rPr>
        <w:t xml:space="preserve"> </w:t>
      </w:r>
      <w:r w:rsidR="00003F8E" w:rsidRPr="000A3D9E">
        <w:rPr>
          <w:rFonts w:ascii="Times New Roman" w:hAnsi="Times New Roman" w:cs="Times New Roman"/>
          <w:sz w:val="24"/>
          <w:szCs w:val="24"/>
        </w:rPr>
        <w:t xml:space="preserve">at p 210 two distinctions were made between avoiding liability and reducing the amount. The first was </w:t>
      </w:r>
      <w:r w:rsidR="008315A6" w:rsidRPr="000A3D9E">
        <w:rPr>
          <w:rFonts w:ascii="Times New Roman" w:hAnsi="Times New Roman" w:cs="Times New Roman"/>
          <w:sz w:val="24"/>
          <w:szCs w:val="24"/>
        </w:rPr>
        <w:t xml:space="preserve">between </w:t>
      </w:r>
      <w:r w:rsidR="000230FE" w:rsidRPr="000A3D9E">
        <w:rPr>
          <w:rFonts w:ascii="Times New Roman" w:hAnsi="Times New Roman" w:cs="Times New Roman"/>
          <w:sz w:val="24"/>
          <w:szCs w:val="24"/>
        </w:rPr>
        <w:t xml:space="preserve">(i) </w:t>
      </w:r>
      <w:r w:rsidR="00003F8E" w:rsidRPr="000A3D9E">
        <w:rPr>
          <w:rFonts w:ascii="Times New Roman" w:hAnsi="Times New Roman" w:cs="Times New Roman"/>
          <w:sz w:val="24"/>
          <w:szCs w:val="24"/>
        </w:rPr>
        <w:t xml:space="preserve">a man who orders his </w:t>
      </w:r>
      <w:r w:rsidR="008315A6" w:rsidRPr="000A3D9E">
        <w:rPr>
          <w:rFonts w:ascii="Times New Roman" w:hAnsi="Times New Roman" w:cs="Times New Roman"/>
          <w:sz w:val="24"/>
          <w:szCs w:val="24"/>
        </w:rPr>
        <w:t xml:space="preserve">affairs so as to have no income that would expose one to income tax liability and </w:t>
      </w:r>
      <w:r w:rsidR="000230FE" w:rsidRPr="000A3D9E">
        <w:rPr>
          <w:rFonts w:ascii="Times New Roman" w:hAnsi="Times New Roman" w:cs="Times New Roman"/>
          <w:sz w:val="24"/>
          <w:szCs w:val="24"/>
        </w:rPr>
        <w:t xml:space="preserve">(ii) </w:t>
      </w:r>
      <w:r w:rsidR="008315A6" w:rsidRPr="000A3D9E">
        <w:rPr>
          <w:rFonts w:ascii="Times New Roman" w:hAnsi="Times New Roman" w:cs="Times New Roman"/>
          <w:sz w:val="24"/>
          <w:szCs w:val="24"/>
        </w:rPr>
        <w:t>one who orders his affairs so as to escape liability for taxation which he ought to pay income which in reality is his</w:t>
      </w:r>
      <w:r w:rsidR="00003F8E" w:rsidRPr="000A3D9E">
        <w:rPr>
          <w:rFonts w:ascii="Times New Roman" w:hAnsi="Times New Roman" w:cs="Times New Roman"/>
          <w:sz w:val="24"/>
          <w:szCs w:val="24"/>
        </w:rPr>
        <w:t xml:space="preserve">. The second was between </w:t>
      </w:r>
      <w:r w:rsidR="000230FE" w:rsidRPr="000A3D9E">
        <w:rPr>
          <w:rFonts w:ascii="Times New Roman" w:hAnsi="Times New Roman" w:cs="Times New Roman"/>
          <w:sz w:val="24"/>
          <w:szCs w:val="24"/>
        </w:rPr>
        <w:t xml:space="preserve">(i) </w:t>
      </w:r>
      <w:r w:rsidR="00003F8E" w:rsidRPr="000A3D9E">
        <w:rPr>
          <w:rFonts w:ascii="Times New Roman" w:hAnsi="Times New Roman" w:cs="Times New Roman"/>
          <w:sz w:val="24"/>
          <w:szCs w:val="24"/>
        </w:rPr>
        <w:t xml:space="preserve">reducing the amount of tax from what it would have been if one had not entered into the transaction and </w:t>
      </w:r>
      <w:r w:rsidR="000230FE" w:rsidRPr="000A3D9E">
        <w:rPr>
          <w:rFonts w:ascii="Times New Roman" w:hAnsi="Times New Roman" w:cs="Times New Roman"/>
          <w:sz w:val="24"/>
          <w:szCs w:val="24"/>
        </w:rPr>
        <w:t xml:space="preserve">(ii) </w:t>
      </w:r>
      <w:r w:rsidR="00003F8E" w:rsidRPr="000A3D9E">
        <w:rPr>
          <w:rFonts w:ascii="Times New Roman" w:hAnsi="Times New Roman" w:cs="Times New Roman"/>
          <w:sz w:val="24"/>
          <w:szCs w:val="24"/>
        </w:rPr>
        <w:t xml:space="preserve">reducing the amount of tax from what it ought to ought to be in the tax year under assessment. </w:t>
      </w:r>
      <w:r w:rsidR="000230FE" w:rsidRPr="000A3D9E">
        <w:rPr>
          <w:rFonts w:ascii="Times New Roman" w:hAnsi="Times New Roman" w:cs="Times New Roman"/>
          <w:sz w:val="24"/>
          <w:szCs w:val="24"/>
        </w:rPr>
        <w:t>Watermeyer CJ held that under the closing words of s 98 avoiding liability carried the meaning of escaping from tax liability for taxation he ought to pay upon income which in reality i</w:t>
      </w:r>
      <w:r w:rsidR="00231F8C" w:rsidRPr="000A3D9E">
        <w:rPr>
          <w:rFonts w:ascii="Times New Roman" w:hAnsi="Times New Roman" w:cs="Times New Roman"/>
          <w:sz w:val="24"/>
          <w:szCs w:val="24"/>
        </w:rPr>
        <w:t xml:space="preserve">s his while reducing the amount meant reducing the amount of tax from what it ought to be in the tax under consideration. </w:t>
      </w:r>
    </w:p>
    <w:p w:rsidR="0064349C" w:rsidRPr="000A3D9E" w:rsidRDefault="00231F8C" w:rsidP="004F5D7C">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My understanding of the respondent’s case is that the appellant affronted the (ii) in the Watermeyer CJ formulation above.  It entered into a transaction, operation or scheme which had the effect of escaping from liability for taxation which he ought to have paid on management fees and royalties which were in realty its own and thus reduced the amount of tax it ought to have paid in each tax year. The contention by Mr </w:t>
      </w:r>
      <w:r w:rsidRPr="000A3D9E">
        <w:rPr>
          <w:rFonts w:ascii="Times New Roman" w:hAnsi="Times New Roman" w:cs="Times New Roman"/>
          <w:i/>
          <w:sz w:val="24"/>
          <w:szCs w:val="24"/>
        </w:rPr>
        <w:t>Musithu</w:t>
      </w:r>
      <w:r w:rsidR="0064349C" w:rsidRPr="000A3D9E">
        <w:rPr>
          <w:rFonts w:ascii="Times New Roman" w:hAnsi="Times New Roman" w:cs="Times New Roman"/>
          <w:i/>
          <w:sz w:val="24"/>
          <w:szCs w:val="24"/>
        </w:rPr>
        <w:t>,</w:t>
      </w:r>
      <w:r w:rsidRPr="000A3D9E">
        <w:rPr>
          <w:rFonts w:ascii="Times New Roman" w:hAnsi="Times New Roman" w:cs="Times New Roman"/>
          <w:i/>
          <w:sz w:val="24"/>
          <w:szCs w:val="24"/>
        </w:rPr>
        <w:t xml:space="preserve"> </w:t>
      </w:r>
      <w:r w:rsidRPr="000A3D9E">
        <w:rPr>
          <w:rFonts w:ascii="Times New Roman" w:hAnsi="Times New Roman" w:cs="Times New Roman"/>
          <w:sz w:val="24"/>
          <w:szCs w:val="24"/>
        </w:rPr>
        <w:t>for the respondent</w:t>
      </w:r>
      <w:r w:rsidR="0064349C" w:rsidRPr="000A3D9E">
        <w:rPr>
          <w:rFonts w:ascii="Times New Roman" w:hAnsi="Times New Roman" w:cs="Times New Roman"/>
          <w:sz w:val="24"/>
          <w:szCs w:val="24"/>
        </w:rPr>
        <w:t>,</w:t>
      </w:r>
      <w:r w:rsidRPr="000A3D9E">
        <w:rPr>
          <w:rFonts w:ascii="Times New Roman" w:hAnsi="Times New Roman" w:cs="Times New Roman"/>
          <w:sz w:val="24"/>
          <w:szCs w:val="24"/>
        </w:rPr>
        <w:t xml:space="preserve"> to that effect clearly demonstrates that the respondent did not raise the assessme</w:t>
      </w:r>
      <w:r w:rsidR="0064349C" w:rsidRPr="000A3D9E">
        <w:rPr>
          <w:rFonts w:ascii="Times New Roman" w:hAnsi="Times New Roman" w:cs="Times New Roman"/>
          <w:sz w:val="24"/>
          <w:szCs w:val="24"/>
        </w:rPr>
        <w:t xml:space="preserve">nts in violation of either the </w:t>
      </w:r>
      <w:r w:rsidR="0064349C" w:rsidRPr="000A3D9E">
        <w:rPr>
          <w:rFonts w:ascii="Times New Roman" w:hAnsi="Times New Roman" w:cs="Times New Roman"/>
          <w:i/>
          <w:sz w:val="24"/>
          <w:szCs w:val="24"/>
        </w:rPr>
        <w:t>Bank</w:t>
      </w:r>
      <w:r w:rsidRPr="000A3D9E">
        <w:rPr>
          <w:rFonts w:ascii="Times New Roman" w:hAnsi="Times New Roman" w:cs="Times New Roman"/>
          <w:sz w:val="24"/>
          <w:szCs w:val="24"/>
        </w:rPr>
        <w:t xml:space="preserve"> cases or the </w:t>
      </w:r>
      <w:r w:rsidRPr="000A3D9E">
        <w:rPr>
          <w:rFonts w:ascii="Times New Roman" w:hAnsi="Times New Roman" w:cs="Times New Roman"/>
          <w:i/>
          <w:sz w:val="24"/>
          <w:szCs w:val="24"/>
        </w:rPr>
        <w:t>King’s</w:t>
      </w:r>
      <w:r w:rsidRPr="000A3D9E">
        <w:rPr>
          <w:rFonts w:ascii="Times New Roman" w:hAnsi="Times New Roman" w:cs="Times New Roman"/>
          <w:sz w:val="24"/>
          <w:szCs w:val="24"/>
        </w:rPr>
        <w:t xml:space="preserve"> case. </w:t>
      </w:r>
      <w:r w:rsidR="004A2949" w:rsidRPr="000A3D9E">
        <w:rPr>
          <w:rFonts w:ascii="Times New Roman" w:hAnsi="Times New Roman" w:cs="Times New Roman"/>
          <w:sz w:val="24"/>
          <w:szCs w:val="24"/>
        </w:rPr>
        <w:t xml:space="preserve"> If the appellant’s contention is that the Commissioner was wrong and that the correct position relates to (i) in the Watermeyer formulation, then that is a matter that can properly </w:t>
      </w:r>
      <w:r w:rsidR="00DC4995" w:rsidRPr="000A3D9E">
        <w:rPr>
          <w:rFonts w:ascii="Times New Roman" w:hAnsi="Times New Roman" w:cs="Times New Roman"/>
          <w:sz w:val="24"/>
          <w:szCs w:val="24"/>
        </w:rPr>
        <w:t xml:space="preserve">be resolved in the main appeal seeing that it is not a pure matter of law but of the application of the facts to the law. </w:t>
      </w:r>
    </w:p>
    <w:p w:rsidR="001B5377" w:rsidRPr="000A3D9E" w:rsidRDefault="0064349C" w:rsidP="004F5D7C">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In any event the above quotations</w:t>
      </w:r>
      <w:r w:rsidR="001B5377" w:rsidRPr="000A3D9E">
        <w:rPr>
          <w:rFonts w:ascii="Times New Roman" w:hAnsi="Times New Roman" w:cs="Times New Roman"/>
          <w:sz w:val="24"/>
          <w:szCs w:val="24"/>
        </w:rPr>
        <w:t xml:space="preserve"> in both </w:t>
      </w:r>
      <w:r w:rsidRPr="000A3D9E">
        <w:rPr>
          <w:rFonts w:ascii="Times New Roman" w:hAnsi="Times New Roman" w:cs="Times New Roman"/>
          <w:sz w:val="24"/>
          <w:szCs w:val="24"/>
        </w:rPr>
        <w:t>Bank</w:t>
      </w:r>
      <w:r w:rsidR="001B5377" w:rsidRPr="000A3D9E">
        <w:rPr>
          <w:rFonts w:ascii="Times New Roman" w:hAnsi="Times New Roman" w:cs="Times New Roman"/>
          <w:sz w:val="24"/>
          <w:szCs w:val="24"/>
        </w:rPr>
        <w:t xml:space="preserve"> cases were concluding remarks reached after the assessment of all the essential elements of s 98. They were made after a factual finding had been made that the conduct of the taxpayer was in comparison with transactions conducted by other similarly placed commercial players either normal or at arm’s length. In the </w:t>
      </w:r>
      <w:r w:rsidR="001B5377" w:rsidRPr="000A3D9E">
        <w:rPr>
          <w:rFonts w:ascii="Times New Roman" w:hAnsi="Times New Roman" w:cs="Times New Roman"/>
          <w:i/>
          <w:sz w:val="24"/>
          <w:szCs w:val="24"/>
        </w:rPr>
        <w:t>G Bank</w:t>
      </w:r>
      <w:r w:rsidR="001B5377" w:rsidRPr="000A3D9E">
        <w:rPr>
          <w:rFonts w:ascii="Times New Roman" w:hAnsi="Times New Roman" w:cs="Times New Roman"/>
          <w:sz w:val="24"/>
          <w:szCs w:val="24"/>
        </w:rPr>
        <w:t xml:space="preserve"> case it was proved by the taxpayer that Nostro accounts did not earn interest. The attempt by the Commissioner to impute notional interest to the bank was misplaced. In those circumstances the Commissioner could not legally tax income which was not actually created or deemed by the transaction, operation or scheme to have been created. In the present matter the Commissioner averred that he found that the appellant escaped from liability for taxation which he ought to pay upon income which in reality was his but which the taxpayer ascribed to its Zimbabwean subsidiary. It thus repositioned or redirected its income to both the Zimbabwe subsidiary in respect of management fees and the Botswana subs</w:t>
      </w:r>
      <w:r w:rsidRPr="000A3D9E">
        <w:rPr>
          <w:rFonts w:ascii="Times New Roman" w:hAnsi="Times New Roman" w:cs="Times New Roman"/>
          <w:sz w:val="24"/>
          <w:szCs w:val="24"/>
        </w:rPr>
        <w:t>idiary in respect of royalties.</w:t>
      </w:r>
    </w:p>
    <w:p w:rsidR="0059430D" w:rsidRPr="000A3D9E" w:rsidRDefault="00F32084" w:rsidP="004F5D7C">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Mr </w:t>
      </w:r>
      <w:r w:rsidRPr="000A3D9E">
        <w:rPr>
          <w:rFonts w:ascii="Times New Roman" w:hAnsi="Times New Roman" w:cs="Times New Roman"/>
          <w:i/>
          <w:sz w:val="24"/>
          <w:szCs w:val="24"/>
        </w:rPr>
        <w:t>V</w:t>
      </w:r>
      <w:r w:rsidR="00974DE5" w:rsidRPr="000A3D9E">
        <w:rPr>
          <w:rFonts w:ascii="Times New Roman" w:hAnsi="Times New Roman" w:cs="Times New Roman"/>
          <w:i/>
          <w:sz w:val="24"/>
          <w:szCs w:val="24"/>
        </w:rPr>
        <w:t>orster</w:t>
      </w:r>
      <w:r w:rsidR="001E62D4" w:rsidRPr="000A3D9E">
        <w:rPr>
          <w:rFonts w:ascii="Times New Roman" w:hAnsi="Times New Roman" w:cs="Times New Roman"/>
          <w:sz w:val="24"/>
          <w:szCs w:val="24"/>
        </w:rPr>
        <w:t xml:space="preserve">, </w:t>
      </w:r>
      <w:r w:rsidR="00193B55" w:rsidRPr="000A3D9E">
        <w:rPr>
          <w:rFonts w:ascii="Times New Roman" w:hAnsi="Times New Roman" w:cs="Times New Roman"/>
          <w:sz w:val="24"/>
          <w:szCs w:val="24"/>
        </w:rPr>
        <w:t xml:space="preserve">for the appellant, in reply, </w:t>
      </w:r>
      <w:r w:rsidR="00974DE5" w:rsidRPr="000A3D9E">
        <w:rPr>
          <w:rFonts w:ascii="Times New Roman" w:hAnsi="Times New Roman" w:cs="Times New Roman"/>
          <w:sz w:val="24"/>
          <w:szCs w:val="24"/>
        </w:rPr>
        <w:t>contend</w:t>
      </w:r>
      <w:r w:rsidRPr="000A3D9E">
        <w:rPr>
          <w:rFonts w:ascii="Times New Roman" w:hAnsi="Times New Roman" w:cs="Times New Roman"/>
          <w:sz w:val="24"/>
          <w:szCs w:val="24"/>
        </w:rPr>
        <w:t>ed that unlike in s 23 (1)</w:t>
      </w:r>
      <w:r w:rsidR="000E7DA9" w:rsidRPr="000A3D9E">
        <w:rPr>
          <w:rFonts w:ascii="Times New Roman" w:hAnsi="Times New Roman" w:cs="Times New Roman"/>
          <w:sz w:val="24"/>
          <w:szCs w:val="24"/>
        </w:rPr>
        <w:t xml:space="preserve"> and ss 24 (b) and 98A (1) </w:t>
      </w:r>
      <w:r w:rsidRPr="000A3D9E">
        <w:rPr>
          <w:rFonts w:ascii="Times New Roman" w:hAnsi="Times New Roman" w:cs="Times New Roman"/>
          <w:sz w:val="24"/>
          <w:szCs w:val="24"/>
        </w:rPr>
        <w:t xml:space="preserve">of the Income Tax Act where Parliament expressly reposed the power to create </w:t>
      </w:r>
      <w:r w:rsidR="000E7DA9" w:rsidRPr="000A3D9E">
        <w:rPr>
          <w:rFonts w:ascii="Times New Roman" w:hAnsi="Times New Roman" w:cs="Times New Roman"/>
          <w:sz w:val="24"/>
          <w:szCs w:val="24"/>
        </w:rPr>
        <w:t xml:space="preserve">and adjust </w:t>
      </w:r>
      <w:r w:rsidRPr="000A3D9E">
        <w:rPr>
          <w:rFonts w:ascii="Times New Roman" w:hAnsi="Times New Roman" w:cs="Times New Roman"/>
          <w:sz w:val="24"/>
          <w:szCs w:val="24"/>
        </w:rPr>
        <w:t>income to the Commissioner, it did not do so in s 98.  I disagree.  The relevant portion in s 23 (1)</w:t>
      </w:r>
      <w:r w:rsidR="000E7DA9" w:rsidRPr="000A3D9E">
        <w:rPr>
          <w:rFonts w:ascii="Times New Roman" w:hAnsi="Times New Roman" w:cs="Times New Roman"/>
          <w:sz w:val="24"/>
          <w:szCs w:val="24"/>
        </w:rPr>
        <w:t>, 24 (b) and 98A</w:t>
      </w:r>
      <w:r w:rsidR="001E62D4" w:rsidRPr="000A3D9E">
        <w:rPr>
          <w:rFonts w:ascii="Times New Roman" w:hAnsi="Times New Roman" w:cs="Times New Roman"/>
          <w:sz w:val="24"/>
          <w:szCs w:val="24"/>
        </w:rPr>
        <w:t xml:space="preserve"> (1)</w:t>
      </w:r>
      <w:r w:rsidR="000E7DA9" w:rsidRPr="000A3D9E">
        <w:rPr>
          <w:rFonts w:ascii="Times New Roman" w:hAnsi="Times New Roman" w:cs="Times New Roman"/>
          <w:sz w:val="24"/>
          <w:szCs w:val="24"/>
        </w:rPr>
        <w:t xml:space="preserve"> read</w:t>
      </w:r>
      <w:r w:rsidRPr="000A3D9E">
        <w:rPr>
          <w:rFonts w:ascii="Times New Roman" w:hAnsi="Times New Roman" w:cs="Times New Roman"/>
          <w:sz w:val="24"/>
          <w:szCs w:val="24"/>
        </w:rPr>
        <w:t>:</w:t>
      </w:r>
    </w:p>
    <w:p w:rsidR="00F32084" w:rsidRDefault="004F5D7C" w:rsidP="004F5D7C">
      <w:pPr>
        <w:spacing w:after="0" w:line="240" w:lineRule="auto"/>
        <w:ind w:left="720"/>
        <w:jc w:val="both"/>
        <w:rPr>
          <w:rFonts w:ascii="Times New Roman" w:hAnsi="Times New Roman" w:cs="Times New Roman"/>
        </w:rPr>
      </w:pPr>
      <w:r w:rsidRPr="004F5D7C">
        <w:rPr>
          <w:rFonts w:ascii="Times New Roman" w:hAnsi="Times New Roman" w:cs="Times New Roman"/>
        </w:rPr>
        <w:t>“</w:t>
      </w:r>
      <w:r w:rsidR="00F32084" w:rsidRPr="004F5D7C">
        <w:rPr>
          <w:rFonts w:ascii="Times New Roman" w:hAnsi="Times New Roman" w:cs="Times New Roman"/>
        </w:rPr>
        <w:t xml:space="preserve">The </w:t>
      </w:r>
      <w:r w:rsidR="00F32084" w:rsidRPr="004F5D7C">
        <w:rPr>
          <w:rFonts w:ascii="Times New Roman" w:hAnsi="Times New Roman" w:cs="Times New Roman"/>
          <w:u w:val="single"/>
        </w:rPr>
        <w:t>Commissioner may</w:t>
      </w:r>
      <w:r w:rsidR="00F32084" w:rsidRPr="004F5D7C">
        <w:rPr>
          <w:rFonts w:ascii="Times New Roman" w:hAnsi="Times New Roman" w:cs="Times New Roman"/>
        </w:rPr>
        <w:t xml:space="preserve">, for the purpose of determining the taxable income or assessed loss, as the case may be, of such first-mentioned person, </w:t>
      </w:r>
      <w:r w:rsidR="00F32084" w:rsidRPr="004F5D7C">
        <w:rPr>
          <w:rFonts w:ascii="Times New Roman" w:hAnsi="Times New Roman" w:cs="Times New Roman"/>
          <w:u w:val="single"/>
        </w:rPr>
        <w:t>determine the fair market price</w:t>
      </w:r>
      <w:r w:rsidR="00F32084" w:rsidRPr="004F5D7C">
        <w:rPr>
          <w:rFonts w:ascii="Times New Roman" w:hAnsi="Times New Roman" w:cs="Times New Roman"/>
        </w:rPr>
        <w:t xml:space="preserve"> at which such purchase or sale shall be taken into his accounts or returns for assessment.”</w:t>
      </w:r>
    </w:p>
    <w:p w:rsidR="004F5D7C" w:rsidRPr="004F5D7C" w:rsidRDefault="004F5D7C" w:rsidP="004F5D7C">
      <w:pPr>
        <w:spacing w:after="0" w:line="240" w:lineRule="auto"/>
        <w:ind w:left="720"/>
        <w:jc w:val="both"/>
        <w:rPr>
          <w:rFonts w:ascii="Times New Roman" w:hAnsi="Times New Roman" w:cs="Times New Roman"/>
        </w:rPr>
      </w:pPr>
    </w:p>
    <w:p w:rsidR="000E7DA9" w:rsidRPr="000A3D9E" w:rsidRDefault="001E62D4" w:rsidP="004F5D7C">
      <w:pPr>
        <w:spacing w:after="0" w:line="240" w:lineRule="auto"/>
        <w:ind w:left="720"/>
        <w:jc w:val="both"/>
        <w:rPr>
          <w:rFonts w:ascii="Times New Roman" w:hAnsi="Times New Roman" w:cs="Times New Roman"/>
          <w:sz w:val="24"/>
          <w:szCs w:val="24"/>
          <w:u w:val="single"/>
        </w:rPr>
      </w:pPr>
      <w:r w:rsidRPr="000A3D9E">
        <w:rPr>
          <w:rFonts w:ascii="Times New Roman" w:hAnsi="Times New Roman" w:cs="Times New Roman"/>
          <w:sz w:val="24"/>
          <w:szCs w:val="24"/>
        </w:rPr>
        <w:t xml:space="preserve">24 (b) </w:t>
      </w:r>
      <w:r w:rsidR="000E7DA9" w:rsidRPr="000A3D9E">
        <w:rPr>
          <w:rFonts w:ascii="Times New Roman" w:hAnsi="Times New Roman" w:cs="Times New Roman"/>
          <w:sz w:val="24"/>
          <w:szCs w:val="24"/>
        </w:rPr>
        <w:t xml:space="preserve">The Commissioner may if conditions are made or imposed between any of the persons mentioned in para (a) in their business or financial relations which, in the opinion of the Commissioner, differ from those which would be made between two persons dealing with each other at arm’s length </w:t>
      </w:r>
      <w:r w:rsidR="000E7DA9" w:rsidRPr="000A3D9E">
        <w:rPr>
          <w:rFonts w:ascii="Times New Roman" w:hAnsi="Times New Roman" w:cs="Times New Roman"/>
          <w:sz w:val="24"/>
          <w:szCs w:val="24"/>
          <w:u w:val="single"/>
        </w:rPr>
        <w:t>determine the taxable income of the person carrying on business in Zimbabwe as if such conditions had not been made or imposed in accor</w:t>
      </w:r>
      <w:r w:rsidRPr="000A3D9E">
        <w:rPr>
          <w:rFonts w:ascii="Times New Roman" w:hAnsi="Times New Roman" w:cs="Times New Roman"/>
          <w:sz w:val="24"/>
          <w:szCs w:val="24"/>
          <w:u w:val="single"/>
        </w:rPr>
        <w:t>dance with the conditions which</w:t>
      </w:r>
      <w:r w:rsidR="000E7DA9" w:rsidRPr="000A3D9E">
        <w:rPr>
          <w:rFonts w:ascii="Times New Roman" w:hAnsi="Times New Roman" w:cs="Times New Roman"/>
          <w:sz w:val="24"/>
          <w:szCs w:val="24"/>
          <w:u w:val="single"/>
        </w:rPr>
        <w:t>, in the opinion of the Commissioner, might be expected to have been made or imposed between two persons dealing with each other  at arm’s length.</w:t>
      </w:r>
      <w:r w:rsidR="00BD6B03" w:rsidRPr="000A3D9E">
        <w:rPr>
          <w:rFonts w:ascii="Times New Roman" w:hAnsi="Times New Roman" w:cs="Times New Roman"/>
          <w:sz w:val="24"/>
          <w:szCs w:val="24"/>
          <w:u w:val="single"/>
        </w:rPr>
        <w:t>”</w:t>
      </w:r>
    </w:p>
    <w:p w:rsidR="000E7DA9" w:rsidRDefault="004F5D7C" w:rsidP="004F5D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u w:val="single"/>
        </w:rPr>
        <w:t xml:space="preserve">98A </w:t>
      </w:r>
      <w:r w:rsidR="000E7DA9" w:rsidRPr="000A3D9E">
        <w:rPr>
          <w:rFonts w:ascii="Times New Roman" w:hAnsi="Times New Roman" w:cs="Times New Roman"/>
          <w:sz w:val="24"/>
          <w:szCs w:val="24"/>
          <w:u w:val="single"/>
        </w:rPr>
        <w:t xml:space="preserve">(1) </w:t>
      </w:r>
      <w:r w:rsidR="000E7DA9" w:rsidRPr="000A3D9E">
        <w:rPr>
          <w:rFonts w:ascii="Times New Roman" w:hAnsi="Times New Roman" w:cs="Times New Roman"/>
          <w:sz w:val="24"/>
          <w:szCs w:val="24"/>
        </w:rPr>
        <w:t>Where an individual attempts to split income with an associate, the Commissioner</w:t>
      </w:r>
      <w:r w:rsidR="000E7DA9" w:rsidRPr="000A3D9E">
        <w:rPr>
          <w:rFonts w:ascii="Times New Roman" w:hAnsi="Times New Roman" w:cs="Times New Roman"/>
          <w:sz w:val="24"/>
          <w:szCs w:val="24"/>
          <w:u w:val="single"/>
        </w:rPr>
        <w:t xml:space="preserve"> may adjust the taxable income of the taxpayer </w:t>
      </w:r>
      <w:r w:rsidR="000E7DA9" w:rsidRPr="000A3D9E">
        <w:rPr>
          <w:rFonts w:ascii="Times New Roman" w:hAnsi="Times New Roman" w:cs="Times New Roman"/>
          <w:sz w:val="24"/>
          <w:szCs w:val="24"/>
        </w:rPr>
        <w:t xml:space="preserve">and the associate to prevent any reduction in tax payable as a result of the splitting.” </w:t>
      </w:r>
    </w:p>
    <w:p w:rsidR="004F5D7C" w:rsidRPr="000A3D9E" w:rsidRDefault="004F5D7C" w:rsidP="004F5D7C">
      <w:pPr>
        <w:spacing w:after="0" w:line="240" w:lineRule="auto"/>
        <w:ind w:left="720"/>
        <w:jc w:val="both"/>
        <w:rPr>
          <w:rFonts w:ascii="Times New Roman" w:hAnsi="Times New Roman" w:cs="Times New Roman"/>
          <w:sz w:val="24"/>
          <w:szCs w:val="24"/>
        </w:rPr>
      </w:pPr>
    </w:p>
    <w:p w:rsidR="00F32084" w:rsidRPr="000A3D9E" w:rsidRDefault="00F32084" w:rsidP="004F5D7C">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closing words in s 98 state that:</w:t>
      </w:r>
    </w:p>
    <w:p w:rsidR="00F32084" w:rsidRPr="000A3D9E" w:rsidRDefault="00F32084" w:rsidP="004F5D7C">
      <w:pPr>
        <w:spacing w:line="240" w:lineRule="auto"/>
        <w:ind w:left="720"/>
        <w:jc w:val="both"/>
        <w:rPr>
          <w:rFonts w:ascii="Times New Roman" w:hAnsi="Times New Roman" w:cs="Times New Roman"/>
          <w:sz w:val="24"/>
          <w:szCs w:val="24"/>
        </w:rPr>
      </w:pPr>
      <w:r w:rsidRPr="004F5D7C">
        <w:rPr>
          <w:rFonts w:ascii="Times New Roman" w:hAnsi="Times New Roman" w:cs="Times New Roman"/>
        </w:rPr>
        <w:t>“</w:t>
      </w:r>
      <w:r w:rsidRPr="004F5D7C">
        <w:rPr>
          <w:rFonts w:ascii="Times New Roman" w:hAnsi="Times New Roman" w:cs="Times New Roman"/>
          <w:u w:val="single"/>
        </w:rPr>
        <w:t>The Commissioner shall determine the liability for any tax and the amount thereof</w:t>
      </w:r>
      <w:r w:rsidRPr="004F5D7C">
        <w:rPr>
          <w:rFonts w:ascii="Times New Roman" w:hAnsi="Times New Roman" w:cs="Times New Roman"/>
        </w:rPr>
        <w:t xml:space="preserve"> as if the transaction, operation or scheme had not been entered into or carried out, or in such a manner as in the circumstances of the case </w:t>
      </w:r>
      <w:r w:rsidRPr="004F5D7C">
        <w:rPr>
          <w:rFonts w:ascii="Times New Roman" w:hAnsi="Times New Roman" w:cs="Times New Roman"/>
          <w:u w:val="single"/>
        </w:rPr>
        <w:t>he considers appropriate</w:t>
      </w:r>
      <w:r w:rsidRPr="004F5D7C">
        <w:rPr>
          <w:rFonts w:ascii="Times New Roman" w:hAnsi="Times New Roman" w:cs="Times New Roman"/>
        </w:rPr>
        <w:t xml:space="preserve"> for the prevention or diminution of such avoidance, postponement or reduction</w:t>
      </w:r>
      <w:r w:rsidRPr="000A3D9E">
        <w:rPr>
          <w:rFonts w:ascii="Times New Roman" w:hAnsi="Times New Roman" w:cs="Times New Roman"/>
          <w:sz w:val="24"/>
          <w:szCs w:val="24"/>
        </w:rPr>
        <w:t>.”</w:t>
      </w:r>
      <w:r w:rsidR="0032245C" w:rsidRPr="000A3D9E">
        <w:rPr>
          <w:rFonts w:ascii="Times New Roman" w:hAnsi="Times New Roman" w:cs="Times New Roman"/>
          <w:sz w:val="24"/>
          <w:szCs w:val="24"/>
        </w:rPr>
        <w:t xml:space="preserve"> [Underlining </w:t>
      </w:r>
      <w:r w:rsidR="000F61FD" w:rsidRPr="000A3D9E">
        <w:rPr>
          <w:rFonts w:ascii="Times New Roman" w:hAnsi="Times New Roman" w:cs="Times New Roman"/>
          <w:sz w:val="24"/>
          <w:szCs w:val="24"/>
        </w:rPr>
        <w:t>in all the</w:t>
      </w:r>
      <w:r w:rsidR="009840B2" w:rsidRPr="000A3D9E">
        <w:rPr>
          <w:rFonts w:ascii="Times New Roman" w:hAnsi="Times New Roman" w:cs="Times New Roman"/>
          <w:sz w:val="24"/>
          <w:szCs w:val="24"/>
        </w:rPr>
        <w:t xml:space="preserve"> provisions </w:t>
      </w:r>
      <w:r w:rsidR="0032245C" w:rsidRPr="000A3D9E">
        <w:rPr>
          <w:rFonts w:ascii="Times New Roman" w:hAnsi="Times New Roman" w:cs="Times New Roman"/>
          <w:sz w:val="24"/>
          <w:szCs w:val="24"/>
        </w:rPr>
        <w:t>mine own for emphasis]</w:t>
      </w:r>
    </w:p>
    <w:p w:rsidR="00FF3501" w:rsidRPr="000A3D9E" w:rsidRDefault="00814F86" w:rsidP="004F5D7C">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It seems to me that in all these</w:t>
      </w:r>
      <w:r w:rsidR="0032245C" w:rsidRPr="000A3D9E">
        <w:rPr>
          <w:rFonts w:ascii="Times New Roman" w:hAnsi="Times New Roman" w:cs="Times New Roman"/>
          <w:sz w:val="24"/>
          <w:szCs w:val="24"/>
        </w:rPr>
        <w:t xml:space="preserve"> instances the Commissioner is accorded the power to create notional income where the taxpayer infringes the </w:t>
      </w:r>
      <w:r w:rsidRPr="000A3D9E">
        <w:rPr>
          <w:rFonts w:ascii="Times New Roman" w:hAnsi="Times New Roman" w:cs="Times New Roman"/>
          <w:sz w:val="24"/>
          <w:szCs w:val="24"/>
        </w:rPr>
        <w:t>requirements of either section. To my mind, that</w:t>
      </w:r>
      <w:r w:rsidR="000B131C" w:rsidRPr="000A3D9E">
        <w:rPr>
          <w:rFonts w:ascii="Times New Roman" w:hAnsi="Times New Roman" w:cs="Times New Roman"/>
          <w:sz w:val="24"/>
          <w:szCs w:val="24"/>
        </w:rPr>
        <w:t xml:space="preserve"> all the above underlined words bear the same practical effect. </w:t>
      </w:r>
      <w:r w:rsidR="00E91CA4" w:rsidRPr="000A3D9E">
        <w:rPr>
          <w:rFonts w:ascii="Times New Roman" w:hAnsi="Times New Roman" w:cs="Times New Roman"/>
          <w:sz w:val="24"/>
          <w:szCs w:val="24"/>
        </w:rPr>
        <w:t xml:space="preserve">S 98A (1) adjusts income purportedly earned by a related party to the taxpayer while all the other sections create notional income by deeming it into existence. </w:t>
      </w:r>
      <w:r w:rsidRPr="000A3D9E">
        <w:rPr>
          <w:rFonts w:ascii="Times New Roman" w:hAnsi="Times New Roman" w:cs="Times New Roman"/>
          <w:sz w:val="24"/>
          <w:szCs w:val="24"/>
        </w:rPr>
        <w:t>In those circumstances, t</w:t>
      </w:r>
      <w:r w:rsidR="00CE0CD8" w:rsidRPr="000A3D9E">
        <w:rPr>
          <w:rFonts w:ascii="Times New Roman" w:hAnsi="Times New Roman" w:cs="Times New Roman"/>
          <w:sz w:val="24"/>
          <w:szCs w:val="24"/>
        </w:rPr>
        <w:t xml:space="preserve">he contentions of the appellant in paras 87 to 91 of its written heads of argument miss the purpose for which s 23, 24, 98 and 98A were enacted. It was to ensure that a taxpayer paid the correct amount of tax arising from </w:t>
      </w:r>
      <w:r w:rsidR="00FF3501" w:rsidRPr="000A3D9E">
        <w:rPr>
          <w:rFonts w:ascii="Times New Roman" w:hAnsi="Times New Roman" w:cs="Times New Roman"/>
          <w:sz w:val="24"/>
          <w:szCs w:val="24"/>
        </w:rPr>
        <w:t xml:space="preserve">all </w:t>
      </w:r>
      <w:r w:rsidR="00CE0CD8" w:rsidRPr="000A3D9E">
        <w:rPr>
          <w:rFonts w:ascii="Times New Roman" w:hAnsi="Times New Roman" w:cs="Times New Roman"/>
          <w:sz w:val="24"/>
          <w:szCs w:val="24"/>
        </w:rPr>
        <w:t xml:space="preserve">its transactions which </w:t>
      </w:r>
      <w:r w:rsidR="00FF3501" w:rsidRPr="000A3D9E">
        <w:rPr>
          <w:rFonts w:ascii="Times New Roman" w:hAnsi="Times New Roman" w:cs="Times New Roman"/>
          <w:sz w:val="24"/>
          <w:szCs w:val="24"/>
        </w:rPr>
        <w:t xml:space="preserve">would </w:t>
      </w:r>
      <w:r w:rsidR="00CE0CD8" w:rsidRPr="000A3D9E">
        <w:rPr>
          <w:rFonts w:ascii="Times New Roman" w:hAnsi="Times New Roman" w:cs="Times New Roman"/>
          <w:sz w:val="24"/>
          <w:szCs w:val="24"/>
        </w:rPr>
        <w:t xml:space="preserve">fit into the provisions of those sections. In my view, the correct amount of tax due is paid after an adjustment </w:t>
      </w:r>
      <w:r w:rsidR="00FF3501" w:rsidRPr="000A3D9E">
        <w:rPr>
          <w:rFonts w:ascii="Times New Roman" w:hAnsi="Times New Roman" w:cs="Times New Roman"/>
          <w:sz w:val="24"/>
          <w:szCs w:val="24"/>
        </w:rPr>
        <w:t xml:space="preserve">has been made on </w:t>
      </w:r>
      <w:r w:rsidR="00CE0CD8" w:rsidRPr="000A3D9E">
        <w:rPr>
          <w:rFonts w:ascii="Times New Roman" w:hAnsi="Times New Roman" w:cs="Times New Roman"/>
          <w:sz w:val="24"/>
          <w:szCs w:val="24"/>
        </w:rPr>
        <w:t xml:space="preserve">the old tax paid. The effect of all these sections is to force the taxpayer to pay the adjusted tax.  The contrary submissions thus made by the appellant are devoid of merit. </w:t>
      </w:r>
    </w:p>
    <w:p w:rsidR="00435B8A" w:rsidRPr="000A3D9E" w:rsidRDefault="0032245C" w:rsidP="004F5D7C">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Thus stripped</w:t>
      </w:r>
      <w:r w:rsidR="0059430D" w:rsidRPr="000A3D9E">
        <w:rPr>
          <w:rFonts w:ascii="Times New Roman" w:hAnsi="Times New Roman" w:cs="Times New Roman"/>
          <w:sz w:val="24"/>
          <w:szCs w:val="24"/>
        </w:rPr>
        <w:t xml:space="preserve"> o</w:t>
      </w:r>
      <w:r w:rsidR="00467148" w:rsidRPr="000A3D9E">
        <w:rPr>
          <w:rFonts w:ascii="Times New Roman" w:hAnsi="Times New Roman" w:cs="Times New Roman"/>
          <w:sz w:val="24"/>
          <w:szCs w:val="24"/>
        </w:rPr>
        <w:t xml:space="preserve">f semantics, </w:t>
      </w:r>
      <w:r w:rsidR="00BD6B03" w:rsidRPr="000A3D9E">
        <w:rPr>
          <w:rFonts w:ascii="Times New Roman" w:hAnsi="Times New Roman" w:cs="Times New Roman"/>
          <w:sz w:val="24"/>
          <w:szCs w:val="24"/>
        </w:rPr>
        <w:t xml:space="preserve">under s 98 </w:t>
      </w:r>
      <w:r w:rsidR="00467148" w:rsidRPr="000A3D9E">
        <w:rPr>
          <w:rFonts w:ascii="Times New Roman" w:hAnsi="Times New Roman" w:cs="Times New Roman"/>
          <w:sz w:val="24"/>
          <w:szCs w:val="24"/>
        </w:rPr>
        <w:t xml:space="preserve">the respondent after identifying the transaction, operation or scheme </w:t>
      </w:r>
      <w:r w:rsidR="00BD6B03" w:rsidRPr="000A3D9E">
        <w:rPr>
          <w:rFonts w:ascii="Times New Roman" w:hAnsi="Times New Roman" w:cs="Times New Roman"/>
          <w:sz w:val="24"/>
          <w:szCs w:val="24"/>
        </w:rPr>
        <w:t xml:space="preserve">is empowered to ignore or reposition the transaction, operation or scheme and in the process to create </w:t>
      </w:r>
      <w:r w:rsidR="0059430D" w:rsidRPr="000A3D9E">
        <w:rPr>
          <w:rFonts w:ascii="Times New Roman" w:hAnsi="Times New Roman" w:cs="Times New Roman"/>
          <w:sz w:val="24"/>
          <w:szCs w:val="24"/>
        </w:rPr>
        <w:t>notional income</w:t>
      </w:r>
      <w:r w:rsidR="00BD6B03" w:rsidRPr="000A3D9E">
        <w:rPr>
          <w:rFonts w:ascii="Times New Roman" w:hAnsi="Times New Roman" w:cs="Times New Roman"/>
          <w:sz w:val="24"/>
          <w:szCs w:val="24"/>
        </w:rPr>
        <w:t xml:space="preserve"> and adjust the taxpayer’s tax liability reflected in its original tax returns.  This is apparently what th</w:t>
      </w:r>
      <w:r w:rsidR="00F11015" w:rsidRPr="000A3D9E">
        <w:rPr>
          <w:rFonts w:ascii="Times New Roman" w:hAnsi="Times New Roman" w:cs="Times New Roman"/>
          <w:sz w:val="24"/>
          <w:szCs w:val="24"/>
        </w:rPr>
        <w:t>e respondent did in the instant</w:t>
      </w:r>
      <w:r w:rsidR="00BD6B03" w:rsidRPr="000A3D9E">
        <w:rPr>
          <w:rFonts w:ascii="Times New Roman" w:hAnsi="Times New Roman" w:cs="Times New Roman"/>
          <w:sz w:val="24"/>
          <w:szCs w:val="24"/>
        </w:rPr>
        <w:t xml:space="preserve"> case before he issued the amended income tax amendments.  It seems to me that the process of ignoring or repositioning an existing transaction, operation or scheme and determining liability</w:t>
      </w:r>
      <w:r w:rsidR="00F11015" w:rsidRPr="000A3D9E">
        <w:rPr>
          <w:rFonts w:ascii="Times New Roman" w:hAnsi="Times New Roman" w:cs="Times New Roman"/>
          <w:sz w:val="24"/>
          <w:szCs w:val="24"/>
        </w:rPr>
        <w:t xml:space="preserve"> and calculating </w:t>
      </w:r>
      <w:r w:rsidR="001A1ADF" w:rsidRPr="000A3D9E">
        <w:rPr>
          <w:rFonts w:ascii="Times New Roman" w:hAnsi="Times New Roman" w:cs="Times New Roman"/>
          <w:sz w:val="24"/>
          <w:szCs w:val="24"/>
        </w:rPr>
        <w:t xml:space="preserve">the tax due, in practically terms </w:t>
      </w:r>
      <w:r w:rsidR="00BD6B03" w:rsidRPr="000A3D9E">
        <w:rPr>
          <w:rFonts w:ascii="Times New Roman" w:hAnsi="Times New Roman" w:cs="Times New Roman"/>
          <w:sz w:val="24"/>
          <w:szCs w:val="24"/>
        </w:rPr>
        <w:t xml:space="preserve">necessarily involves creation of notional income and its subsequent adjustment as against the offending taxpayer. </w:t>
      </w:r>
      <w:r w:rsidR="0085552B" w:rsidRPr="000A3D9E">
        <w:rPr>
          <w:rFonts w:ascii="Times New Roman" w:hAnsi="Times New Roman" w:cs="Times New Roman"/>
          <w:sz w:val="24"/>
          <w:szCs w:val="24"/>
        </w:rPr>
        <w:t>In the alternative</w:t>
      </w:r>
      <w:r w:rsidR="00F11015" w:rsidRPr="000A3D9E">
        <w:rPr>
          <w:rFonts w:ascii="Times New Roman" w:hAnsi="Times New Roman" w:cs="Times New Roman"/>
          <w:sz w:val="24"/>
          <w:szCs w:val="24"/>
        </w:rPr>
        <w:t>,</w:t>
      </w:r>
      <w:r w:rsidR="0085552B" w:rsidRPr="000A3D9E">
        <w:rPr>
          <w:rFonts w:ascii="Times New Roman" w:hAnsi="Times New Roman" w:cs="Times New Roman"/>
          <w:sz w:val="24"/>
          <w:szCs w:val="24"/>
        </w:rPr>
        <w:t xml:space="preserve"> the appellant raised a constitutional argument contending that the power to determine liability and the amount thereof was</w:t>
      </w:r>
      <w:r w:rsidR="00C535F5" w:rsidRPr="000A3D9E">
        <w:rPr>
          <w:rFonts w:ascii="Times New Roman" w:hAnsi="Times New Roman" w:cs="Times New Roman"/>
          <w:sz w:val="24"/>
          <w:szCs w:val="24"/>
        </w:rPr>
        <w:t xml:space="preserve"> vague, arbitrary and discriminatory and offended against the rule of law.  It is an argument that was not raised in the objection and require consent or leave, wh</w:t>
      </w:r>
      <w:r w:rsidR="0038056D" w:rsidRPr="000A3D9E">
        <w:rPr>
          <w:rFonts w:ascii="Times New Roman" w:hAnsi="Times New Roman" w:cs="Times New Roman"/>
          <w:sz w:val="24"/>
          <w:szCs w:val="24"/>
        </w:rPr>
        <w:t xml:space="preserve">ich have neither been </w:t>
      </w:r>
      <w:r w:rsidR="00C535F5" w:rsidRPr="000A3D9E">
        <w:rPr>
          <w:rFonts w:ascii="Times New Roman" w:hAnsi="Times New Roman" w:cs="Times New Roman"/>
          <w:sz w:val="24"/>
          <w:szCs w:val="24"/>
        </w:rPr>
        <w:t>sought</w:t>
      </w:r>
      <w:r w:rsidR="0038056D" w:rsidRPr="000A3D9E">
        <w:rPr>
          <w:rFonts w:ascii="Times New Roman" w:hAnsi="Times New Roman" w:cs="Times New Roman"/>
          <w:sz w:val="24"/>
          <w:szCs w:val="24"/>
        </w:rPr>
        <w:t xml:space="preserve"> nor granted</w:t>
      </w:r>
      <w:r w:rsidR="00C535F5" w:rsidRPr="000A3D9E">
        <w:rPr>
          <w:rFonts w:ascii="Times New Roman" w:hAnsi="Times New Roman" w:cs="Times New Roman"/>
          <w:sz w:val="24"/>
          <w:szCs w:val="24"/>
        </w:rPr>
        <w:t>.</w:t>
      </w:r>
      <w:r w:rsidR="008B7F18" w:rsidRPr="000A3D9E">
        <w:rPr>
          <w:rFonts w:ascii="Times New Roman" w:hAnsi="Times New Roman" w:cs="Times New Roman"/>
          <w:sz w:val="24"/>
          <w:szCs w:val="24"/>
        </w:rPr>
        <w:t xml:space="preserve"> </w:t>
      </w:r>
      <w:r w:rsidR="005455E5" w:rsidRPr="000A3D9E">
        <w:rPr>
          <w:rFonts w:ascii="Times New Roman" w:hAnsi="Times New Roman" w:cs="Times New Roman"/>
          <w:sz w:val="24"/>
          <w:szCs w:val="24"/>
        </w:rPr>
        <w:t xml:space="preserve">In any event, it was a misplaced submission in view of the </w:t>
      </w:r>
      <w:r w:rsidR="0038056D" w:rsidRPr="000A3D9E">
        <w:rPr>
          <w:rFonts w:ascii="Times New Roman" w:hAnsi="Times New Roman" w:cs="Times New Roman"/>
          <w:sz w:val="24"/>
          <w:szCs w:val="24"/>
        </w:rPr>
        <w:t xml:space="preserve">fact that the </w:t>
      </w:r>
      <w:r w:rsidR="005455E5" w:rsidRPr="000A3D9E">
        <w:rPr>
          <w:rFonts w:ascii="Times New Roman" w:hAnsi="Times New Roman" w:cs="Times New Roman"/>
          <w:sz w:val="24"/>
          <w:szCs w:val="24"/>
        </w:rPr>
        <w:t xml:space="preserve">same powers </w:t>
      </w:r>
      <w:r w:rsidR="0038056D" w:rsidRPr="000A3D9E">
        <w:rPr>
          <w:rFonts w:ascii="Times New Roman" w:hAnsi="Times New Roman" w:cs="Times New Roman"/>
          <w:sz w:val="24"/>
          <w:szCs w:val="24"/>
        </w:rPr>
        <w:t xml:space="preserve">are </w:t>
      </w:r>
      <w:r w:rsidR="005455E5" w:rsidRPr="000A3D9E">
        <w:rPr>
          <w:rFonts w:ascii="Times New Roman" w:hAnsi="Times New Roman" w:cs="Times New Roman"/>
          <w:sz w:val="24"/>
          <w:szCs w:val="24"/>
        </w:rPr>
        <w:t>accorde</w:t>
      </w:r>
      <w:r w:rsidR="0038056D" w:rsidRPr="000A3D9E">
        <w:rPr>
          <w:rFonts w:ascii="Times New Roman" w:hAnsi="Times New Roman" w:cs="Times New Roman"/>
          <w:sz w:val="24"/>
          <w:szCs w:val="24"/>
        </w:rPr>
        <w:t xml:space="preserve">d to the Commissioner by s 6, 8, </w:t>
      </w:r>
      <w:r w:rsidR="005455E5" w:rsidRPr="000A3D9E">
        <w:rPr>
          <w:rFonts w:ascii="Times New Roman" w:hAnsi="Times New Roman" w:cs="Times New Roman"/>
          <w:sz w:val="24"/>
          <w:szCs w:val="24"/>
        </w:rPr>
        <w:t>10, 11, 12 and 15 of the Income Tax Act</w:t>
      </w:r>
      <w:r w:rsidR="00294705" w:rsidRPr="000A3D9E">
        <w:rPr>
          <w:rFonts w:ascii="Times New Roman" w:hAnsi="Times New Roman" w:cs="Times New Roman"/>
          <w:sz w:val="24"/>
          <w:szCs w:val="24"/>
        </w:rPr>
        <w:t>, which define gross income and deem both income and its source</w:t>
      </w:r>
      <w:r w:rsidR="005455E5" w:rsidRPr="000A3D9E">
        <w:rPr>
          <w:rFonts w:ascii="Times New Roman" w:hAnsi="Times New Roman" w:cs="Times New Roman"/>
          <w:sz w:val="24"/>
          <w:szCs w:val="24"/>
        </w:rPr>
        <w:t xml:space="preserve">. </w:t>
      </w:r>
      <w:r w:rsidR="008B7F18" w:rsidRPr="000A3D9E">
        <w:rPr>
          <w:rFonts w:ascii="Times New Roman" w:hAnsi="Times New Roman" w:cs="Times New Roman"/>
          <w:sz w:val="24"/>
          <w:szCs w:val="24"/>
        </w:rPr>
        <w:t>I hold that the respondent acted lawfully in so doing. Accordingly</w:t>
      </w:r>
      <w:r w:rsidR="00E93475" w:rsidRPr="000A3D9E">
        <w:rPr>
          <w:rFonts w:ascii="Times New Roman" w:hAnsi="Times New Roman" w:cs="Times New Roman"/>
          <w:sz w:val="24"/>
          <w:szCs w:val="24"/>
        </w:rPr>
        <w:t>,</w:t>
      </w:r>
      <w:r w:rsidR="008B7F18" w:rsidRPr="000A3D9E">
        <w:rPr>
          <w:rFonts w:ascii="Times New Roman" w:hAnsi="Times New Roman" w:cs="Times New Roman"/>
          <w:sz w:val="24"/>
          <w:szCs w:val="24"/>
        </w:rPr>
        <w:t xml:space="preserve"> I dismiss the first preliminary point raised by the appellant. </w:t>
      </w:r>
    </w:p>
    <w:p w:rsidR="00435B8A" w:rsidRPr="000A3D9E" w:rsidRDefault="00196B6B" w:rsidP="000A3D9E">
      <w:pPr>
        <w:pStyle w:val="ListParagraph"/>
        <w:numPr>
          <w:ilvl w:val="0"/>
          <w:numId w:val="35"/>
        </w:numPr>
        <w:spacing w:before="360" w:after="480" w:line="360" w:lineRule="auto"/>
        <w:ind w:right="397"/>
        <w:jc w:val="both"/>
        <w:rPr>
          <w:rFonts w:ascii="Times New Roman" w:hAnsi="Times New Roman" w:cs="Times New Roman"/>
          <w:sz w:val="24"/>
          <w:szCs w:val="24"/>
        </w:rPr>
      </w:pPr>
      <w:r w:rsidRPr="000A3D9E">
        <w:rPr>
          <w:rFonts w:ascii="Times New Roman" w:hAnsi="Times New Roman" w:cs="Times New Roman"/>
          <w:b/>
          <w:sz w:val="24"/>
          <w:szCs w:val="24"/>
        </w:rPr>
        <w:t xml:space="preserve">Has the Commissioner created and is he authorised to </w:t>
      </w:r>
      <w:r w:rsidR="00AF6310" w:rsidRPr="000A3D9E">
        <w:rPr>
          <w:rFonts w:ascii="Times New Roman" w:hAnsi="Times New Roman" w:cs="Times New Roman"/>
          <w:b/>
          <w:sz w:val="24"/>
          <w:szCs w:val="24"/>
        </w:rPr>
        <w:t>create a</w:t>
      </w:r>
      <w:r w:rsidR="007C22D4" w:rsidRPr="000A3D9E">
        <w:rPr>
          <w:rFonts w:ascii="Times New Roman" w:hAnsi="Times New Roman" w:cs="Times New Roman"/>
          <w:b/>
          <w:sz w:val="24"/>
          <w:szCs w:val="24"/>
        </w:rPr>
        <w:t xml:space="preserve"> transaction, operation or scheme</w:t>
      </w:r>
      <w:r w:rsidRPr="000A3D9E">
        <w:rPr>
          <w:rFonts w:ascii="Times New Roman" w:hAnsi="Times New Roman" w:cs="Times New Roman"/>
          <w:b/>
          <w:sz w:val="24"/>
          <w:szCs w:val="24"/>
        </w:rPr>
        <w:t xml:space="preserve"> by s 98</w:t>
      </w:r>
      <w:r w:rsidR="00510A7A" w:rsidRPr="000A3D9E">
        <w:rPr>
          <w:rFonts w:ascii="Times New Roman" w:hAnsi="Times New Roman" w:cs="Times New Roman"/>
          <w:b/>
          <w:sz w:val="24"/>
          <w:szCs w:val="24"/>
        </w:rPr>
        <w:t xml:space="preserve"> </w:t>
      </w:r>
      <w:r w:rsidRPr="000A3D9E">
        <w:rPr>
          <w:rFonts w:ascii="Times New Roman" w:hAnsi="Times New Roman" w:cs="Times New Roman"/>
          <w:b/>
          <w:sz w:val="24"/>
          <w:szCs w:val="24"/>
        </w:rPr>
        <w:t>can Commissioner create new TOS.</w:t>
      </w:r>
    </w:p>
    <w:p w:rsidR="000F783C" w:rsidRPr="000A3D9E" w:rsidRDefault="007F6DB9" w:rsidP="004F5D7C">
      <w:pPr>
        <w:spacing w:before="360" w:after="48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The appellant contended that the re</w:t>
      </w:r>
      <w:r w:rsidR="00E74AB8" w:rsidRPr="000A3D9E">
        <w:rPr>
          <w:rFonts w:ascii="Times New Roman" w:hAnsi="Times New Roman" w:cs="Times New Roman"/>
          <w:sz w:val="24"/>
          <w:szCs w:val="24"/>
        </w:rPr>
        <w:t>spondent was not empowered by</w:t>
      </w:r>
      <w:r w:rsidRPr="000A3D9E">
        <w:rPr>
          <w:rFonts w:ascii="Times New Roman" w:hAnsi="Times New Roman" w:cs="Times New Roman"/>
          <w:sz w:val="24"/>
          <w:szCs w:val="24"/>
        </w:rPr>
        <w:t xml:space="preserve"> s 98 </w:t>
      </w:r>
      <w:r w:rsidR="00F525ED" w:rsidRPr="000A3D9E">
        <w:rPr>
          <w:rFonts w:ascii="Times New Roman" w:hAnsi="Times New Roman" w:cs="Times New Roman"/>
          <w:sz w:val="24"/>
          <w:szCs w:val="24"/>
        </w:rPr>
        <w:t xml:space="preserve">and thus </w:t>
      </w:r>
      <w:r w:rsidR="00E01EEF" w:rsidRPr="000A3D9E">
        <w:rPr>
          <w:rFonts w:ascii="Times New Roman" w:hAnsi="Times New Roman" w:cs="Times New Roman"/>
          <w:sz w:val="24"/>
          <w:szCs w:val="24"/>
        </w:rPr>
        <w:t xml:space="preserve">acted </w:t>
      </w:r>
      <w:r w:rsidR="00F525ED" w:rsidRPr="000A3D9E">
        <w:rPr>
          <w:rFonts w:ascii="Times New Roman" w:hAnsi="Times New Roman" w:cs="Times New Roman"/>
          <w:sz w:val="24"/>
          <w:szCs w:val="24"/>
        </w:rPr>
        <w:t xml:space="preserve">unlawfully and </w:t>
      </w:r>
      <w:r w:rsidR="00F525ED" w:rsidRPr="000A3D9E">
        <w:rPr>
          <w:rFonts w:ascii="Times New Roman" w:hAnsi="Times New Roman" w:cs="Times New Roman"/>
          <w:i/>
          <w:sz w:val="24"/>
          <w:szCs w:val="24"/>
        </w:rPr>
        <w:t>ultra vires</w:t>
      </w:r>
      <w:r w:rsidR="00F525ED" w:rsidRPr="000A3D9E">
        <w:rPr>
          <w:rFonts w:ascii="Times New Roman" w:hAnsi="Times New Roman" w:cs="Times New Roman"/>
          <w:sz w:val="24"/>
          <w:szCs w:val="24"/>
        </w:rPr>
        <w:t xml:space="preserve"> </w:t>
      </w:r>
      <w:r w:rsidRPr="000A3D9E">
        <w:rPr>
          <w:rFonts w:ascii="Times New Roman" w:hAnsi="Times New Roman" w:cs="Times New Roman"/>
          <w:sz w:val="24"/>
          <w:szCs w:val="24"/>
        </w:rPr>
        <w:t>to create transactions, operations or schemes that do not exist</w:t>
      </w:r>
      <w:r w:rsidR="00E74AB8" w:rsidRPr="000A3D9E">
        <w:rPr>
          <w:rFonts w:ascii="Times New Roman" w:hAnsi="Times New Roman" w:cs="Times New Roman"/>
          <w:sz w:val="24"/>
          <w:szCs w:val="24"/>
        </w:rPr>
        <w:t>.</w:t>
      </w:r>
      <w:r w:rsidRPr="000A3D9E">
        <w:rPr>
          <w:rFonts w:ascii="Times New Roman" w:hAnsi="Times New Roman" w:cs="Times New Roman"/>
          <w:sz w:val="24"/>
          <w:szCs w:val="24"/>
        </w:rPr>
        <w:t xml:space="preserve"> </w:t>
      </w:r>
      <w:r w:rsidR="00AA4DC2" w:rsidRPr="000A3D9E">
        <w:rPr>
          <w:rFonts w:ascii="Times New Roman" w:hAnsi="Times New Roman" w:cs="Times New Roman"/>
          <w:sz w:val="24"/>
          <w:szCs w:val="24"/>
        </w:rPr>
        <w:t>M</w:t>
      </w:r>
      <w:r w:rsidR="00FE64BB" w:rsidRPr="000A3D9E">
        <w:rPr>
          <w:rFonts w:ascii="Times New Roman" w:hAnsi="Times New Roman" w:cs="Times New Roman"/>
          <w:sz w:val="24"/>
          <w:szCs w:val="24"/>
        </w:rPr>
        <w:t xml:space="preserve">r </w:t>
      </w:r>
      <w:r w:rsidR="00FE64BB" w:rsidRPr="000A3D9E">
        <w:rPr>
          <w:rFonts w:ascii="Times New Roman" w:hAnsi="Times New Roman" w:cs="Times New Roman"/>
          <w:i/>
          <w:sz w:val="24"/>
          <w:szCs w:val="24"/>
        </w:rPr>
        <w:t>Erasmus</w:t>
      </w:r>
      <w:r w:rsidR="008A1338" w:rsidRPr="000A3D9E">
        <w:rPr>
          <w:rFonts w:ascii="Times New Roman" w:hAnsi="Times New Roman" w:cs="Times New Roman"/>
          <w:i/>
          <w:sz w:val="24"/>
          <w:szCs w:val="24"/>
        </w:rPr>
        <w:t>,</w:t>
      </w:r>
      <w:r w:rsidR="008A1338" w:rsidRPr="000A3D9E">
        <w:rPr>
          <w:rFonts w:ascii="Times New Roman" w:hAnsi="Times New Roman" w:cs="Times New Roman"/>
          <w:sz w:val="24"/>
          <w:szCs w:val="24"/>
        </w:rPr>
        <w:t xml:space="preserve"> for the appellan</w:t>
      </w:r>
      <w:r w:rsidR="00CC6645" w:rsidRPr="000A3D9E">
        <w:rPr>
          <w:rFonts w:ascii="Times New Roman" w:hAnsi="Times New Roman" w:cs="Times New Roman"/>
          <w:sz w:val="24"/>
          <w:szCs w:val="24"/>
        </w:rPr>
        <w:t xml:space="preserve">t, argued </w:t>
      </w:r>
      <w:r w:rsidR="00FE64BB" w:rsidRPr="000A3D9E">
        <w:rPr>
          <w:rFonts w:ascii="Times New Roman" w:hAnsi="Times New Roman" w:cs="Times New Roman"/>
          <w:sz w:val="24"/>
          <w:szCs w:val="24"/>
        </w:rPr>
        <w:t>that the respondent acted in a capricious, arbitrary and random fashion in determining the additional taxable management fees and royalties liability</w:t>
      </w:r>
      <w:r w:rsidR="00E97599" w:rsidRPr="000A3D9E">
        <w:rPr>
          <w:rFonts w:ascii="Times New Roman" w:hAnsi="Times New Roman" w:cs="Times New Roman"/>
          <w:sz w:val="24"/>
          <w:szCs w:val="24"/>
        </w:rPr>
        <w:t xml:space="preserve"> in the total sum of US$5 726 090.02.</w:t>
      </w:r>
      <w:r w:rsidR="00FE64BB" w:rsidRPr="000A3D9E">
        <w:rPr>
          <w:rFonts w:ascii="Times New Roman" w:hAnsi="Times New Roman" w:cs="Times New Roman"/>
          <w:sz w:val="24"/>
          <w:szCs w:val="24"/>
        </w:rPr>
        <w:t xml:space="preserve"> </w:t>
      </w:r>
      <w:r w:rsidR="00266D2F" w:rsidRPr="000A3D9E">
        <w:rPr>
          <w:rFonts w:ascii="Times New Roman" w:hAnsi="Times New Roman" w:cs="Times New Roman"/>
          <w:sz w:val="24"/>
          <w:szCs w:val="24"/>
        </w:rPr>
        <w:t xml:space="preserve">Mr </w:t>
      </w:r>
      <w:r w:rsidR="00266D2F" w:rsidRPr="000A3D9E">
        <w:rPr>
          <w:rFonts w:ascii="Times New Roman" w:hAnsi="Times New Roman" w:cs="Times New Roman"/>
          <w:i/>
          <w:sz w:val="24"/>
          <w:szCs w:val="24"/>
        </w:rPr>
        <w:t>Musithu</w:t>
      </w:r>
      <w:r w:rsidR="00266D2F" w:rsidRPr="000A3D9E">
        <w:rPr>
          <w:rFonts w:ascii="Times New Roman" w:hAnsi="Times New Roman" w:cs="Times New Roman"/>
          <w:sz w:val="24"/>
          <w:szCs w:val="24"/>
        </w:rPr>
        <w:t xml:space="preserve"> agreed that s 98 does not permit the Commissioner to create transactions, operations or schemes but contended that the Commissioner did not do so in the instant case.  </w:t>
      </w:r>
      <w:r w:rsidR="000F783C" w:rsidRPr="000A3D9E">
        <w:rPr>
          <w:rFonts w:ascii="Times New Roman" w:hAnsi="Times New Roman" w:cs="Times New Roman"/>
          <w:sz w:val="24"/>
          <w:szCs w:val="24"/>
        </w:rPr>
        <w:t>In</w:t>
      </w:r>
      <w:r w:rsidR="000F783C" w:rsidRPr="000A3D9E">
        <w:rPr>
          <w:rFonts w:ascii="Times New Roman" w:hAnsi="Times New Roman" w:cs="Times New Roman"/>
          <w:b/>
          <w:sz w:val="24"/>
          <w:szCs w:val="24"/>
        </w:rPr>
        <w:t xml:space="preserve"> </w:t>
      </w:r>
      <w:r w:rsidR="000F783C" w:rsidRPr="000A3D9E">
        <w:rPr>
          <w:rFonts w:ascii="Times New Roman" w:hAnsi="Times New Roman" w:cs="Times New Roman"/>
          <w:i/>
          <w:sz w:val="24"/>
          <w:szCs w:val="24"/>
        </w:rPr>
        <w:t>Commissioner of Taxes v F</w:t>
      </w:r>
      <w:r w:rsidR="006E1640" w:rsidRPr="000A3D9E">
        <w:rPr>
          <w:rFonts w:ascii="Times New Roman" w:hAnsi="Times New Roman" w:cs="Times New Roman"/>
          <w:i/>
          <w:sz w:val="24"/>
          <w:szCs w:val="24"/>
        </w:rPr>
        <w:t>erera</w:t>
      </w:r>
      <w:r w:rsidR="006E1640" w:rsidRPr="000A3D9E">
        <w:rPr>
          <w:rFonts w:ascii="Times New Roman" w:hAnsi="Times New Roman" w:cs="Times New Roman"/>
          <w:sz w:val="24"/>
          <w:szCs w:val="24"/>
        </w:rPr>
        <w:t xml:space="preserve"> 1976 (2) SA 653 (RAD) at </w:t>
      </w:r>
      <w:r w:rsidR="00495483" w:rsidRPr="000A3D9E">
        <w:rPr>
          <w:rFonts w:ascii="Times New Roman" w:hAnsi="Times New Roman" w:cs="Times New Roman"/>
          <w:sz w:val="24"/>
          <w:szCs w:val="24"/>
        </w:rPr>
        <w:t>658B</w:t>
      </w:r>
      <w:r w:rsidR="006E1640" w:rsidRPr="000A3D9E">
        <w:rPr>
          <w:rFonts w:ascii="Times New Roman" w:hAnsi="Times New Roman" w:cs="Times New Roman"/>
          <w:sz w:val="24"/>
          <w:szCs w:val="24"/>
        </w:rPr>
        <w:t xml:space="preserve"> </w:t>
      </w:r>
      <w:r w:rsidR="00495483" w:rsidRPr="000A3D9E">
        <w:rPr>
          <w:rFonts w:ascii="Times New Roman" w:hAnsi="Times New Roman" w:cs="Times New Roman"/>
          <w:sz w:val="24"/>
          <w:szCs w:val="24"/>
        </w:rPr>
        <w:t>McDonald JP indicated</w:t>
      </w:r>
      <w:r w:rsidR="00B15634" w:rsidRPr="000A3D9E">
        <w:rPr>
          <w:rFonts w:ascii="Times New Roman" w:hAnsi="Times New Roman" w:cs="Times New Roman"/>
          <w:sz w:val="24"/>
          <w:szCs w:val="24"/>
        </w:rPr>
        <w:t xml:space="preserve"> </w:t>
      </w:r>
      <w:r w:rsidR="000F783C" w:rsidRPr="000A3D9E">
        <w:rPr>
          <w:rFonts w:ascii="Times New Roman" w:hAnsi="Times New Roman" w:cs="Times New Roman"/>
          <w:sz w:val="24"/>
          <w:szCs w:val="24"/>
        </w:rPr>
        <w:t>that:</w:t>
      </w:r>
    </w:p>
    <w:p w:rsidR="001B5D63" w:rsidRPr="004F5D7C" w:rsidRDefault="000F783C" w:rsidP="004F5D7C">
      <w:pPr>
        <w:spacing w:before="360" w:after="0" w:line="240" w:lineRule="auto"/>
        <w:ind w:left="720" w:right="397"/>
        <w:jc w:val="both"/>
        <w:rPr>
          <w:rFonts w:ascii="Times New Roman" w:hAnsi="Times New Roman" w:cs="Times New Roman"/>
        </w:rPr>
      </w:pPr>
      <w:r w:rsidRPr="004F5D7C">
        <w:rPr>
          <w:rFonts w:ascii="Times New Roman" w:hAnsi="Times New Roman" w:cs="Times New Roman"/>
        </w:rPr>
        <w:t>“The next point is that the Commissioner is obliged to exercise his powers under the Section if the transaction, operation or scheme has the stipulated effect, if he is of the opinion that the requisite abnormality is present and if he is further of the opinion that the taxpayer</w:t>
      </w:r>
      <w:r w:rsidR="00495483" w:rsidRPr="004F5D7C">
        <w:rPr>
          <w:rFonts w:ascii="Times New Roman" w:hAnsi="Times New Roman" w:cs="Times New Roman"/>
        </w:rPr>
        <w:t>’s purpose was as stated in the s</w:t>
      </w:r>
      <w:r w:rsidRPr="004F5D7C">
        <w:rPr>
          <w:rFonts w:ascii="Times New Roman" w:hAnsi="Times New Roman" w:cs="Times New Roman"/>
        </w:rPr>
        <w:t>ection</w:t>
      </w:r>
      <w:r w:rsidR="00495483" w:rsidRPr="004F5D7C">
        <w:rPr>
          <w:rFonts w:ascii="Times New Roman" w:hAnsi="Times New Roman" w:cs="Times New Roman"/>
        </w:rPr>
        <w:t>. Here again there is clear indication that it is the intention of the Legislature to cast the net in such a way as to block every possible avenue of escape.”</w:t>
      </w:r>
      <w:r w:rsidRPr="004F5D7C">
        <w:rPr>
          <w:rFonts w:ascii="Times New Roman" w:hAnsi="Times New Roman" w:cs="Times New Roman"/>
        </w:rPr>
        <w:t xml:space="preserve"> </w:t>
      </w:r>
    </w:p>
    <w:p w:rsidR="005126B3" w:rsidRPr="000A3D9E" w:rsidRDefault="00C724AB" w:rsidP="004F5D7C">
      <w:pPr>
        <w:spacing w:before="240" w:after="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rPr>
        <w:t xml:space="preserve">In my view, the respondent did not create any transaction, operation or scheme in regards to both management fees and royalties. Rather it relied on the circumstances provided by the appellant and its subsidiaries to identify the transactions, operations or schemes in question. It was the appellant which purportedly transferred its head office functions to its subsidiaries and purportedly assigned its trademarks and </w:t>
      </w:r>
      <w:r w:rsidR="008F3A7E" w:rsidRPr="000A3D9E">
        <w:rPr>
          <w:rFonts w:ascii="Times New Roman" w:hAnsi="Times New Roman" w:cs="Times New Roman"/>
          <w:sz w:val="24"/>
          <w:szCs w:val="24"/>
        </w:rPr>
        <w:t xml:space="preserve">its </w:t>
      </w:r>
      <w:r w:rsidRPr="000A3D9E">
        <w:rPr>
          <w:rFonts w:ascii="Times New Roman" w:hAnsi="Times New Roman" w:cs="Times New Roman"/>
          <w:sz w:val="24"/>
          <w:szCs w:val="24"/>
        </w:rPr>
        <w:t>hybrid seed</w:t>
      </w:r>
      <w:r w:rsidR="008F3A7E" w:rsidRPr="000A3D9E">
        <w:rPr>
          <w:rFonts w:ascii="Times New Roman" w:hAnsi="Times New Roman" w:cs="Times New Roman"/>
          <w:sz w:val="24"/>
          <w:szCs w:val="24"/>
        </w:rPr>
        <w:t xml:space="preserve"> varieties</w:t>
      </w:r>
      <w:r w:rsidRPr="000A3D9E">
        <w:rPr>
          <w:rFonts w:ascii="Times New Roman" w:hAnsi="Times New Roman" w:cs="Times New Roman"/>
          <w:sz w:val="24"/>
          <w:szCs w:val="24"/>
        </w:rPr>
        <w:t xml:space="preserve"> to its Botswana subsidiary. </w:t>
      </w:r>
      <w:r w:rsidR="00160266" w:rsidRPr="000A3D9E">
        <w:rPr>
          <w:rFonts w:ascii="Times New Roman" w:hAnsi="Times New Roman" w:cs="Times New Roman"/>
          <w:sz w:val="24"/>
          <w:szCs w:val="24"/>
        </w:rPr>
        <w:t>It was not rewarded for the management services conducted by its employees nor for the use of its trademarks, seed varieties, research, development and marketing efforts including preparation and monitoring group budgets, managing research, planning operations and breeding goals</w:t>
      </w:r>
      <w:r w:rsidR="008C1BE2" w:rsidRPr="000A3D9E">
        <w:rPr>
          <w:rFonts w:ascii="Times New Roman" w:hAnsi="Times New Roman" w:cs="Times New Roman"/>
          <w:sz w:val="24"/>
          <w:szCs w:val="24"/>
        </w:rPr>
        <w:t xml:space="preserve">. </w:t>
      </w:r>
      <w:r w:rsidRPr="000A3D9E">
        <w:rPr>
          <w:rFonts w:ascii="Times New Roman" w:hAnsi="Times New Roman" w:cs="Times New Roman"/>
          <w:sz w:val="24"/>
          <w:szCs w:val="24"/>
        </w:rPr>
        <w:t>The transactions, operations or schemes were thus created by the appellant and not the respondent. The effect of these transactions was to divert taxable income away from the appellant into the coffers of these subsidiaries. The diversion had the effect of avoiding, postponing or reducing the tax liability of the appellant. The first two requirements which trigger the exercise of the appellant’s powers appear to have been present from the circums</w:t>
      </w:r>
      <w:r w:rsidR="00160266" w:rsidRPr="000A3D9E">
        <w:rPr>
          <w:rFonts w:ascii="Times New Roman" w:hAnsi="Times New Roman" w:cs="Times New Roman"/>
          <w:sz w:val="24"/>
          <w:szCs w:val="24"/>
        </w:rPr>
        <w:t>tances that the appellant disclos</w:t>
      </w:r>
      <w:r w:rsidRPr="000A3D9E">
        <w:rPr>
          <w:rFonts w:ascii="Times New Roman" w:hAnsi="Times New Roman" w:cs="Times New Roman"/>
          <w:sz w:val="24"/>
          <w:szCs w:val="24"/>
        </w:rPr>
        <w:t>ed to the respondent.</w:t>
      </w:r>
      <w:r w:rsidR="0039008C" w:rsidRPr="000A3D9E">
        <w:rPr>
          <w:rFonts w:ascii="Times New Roman" w:hAnsi="Times New Roman" w:cs="Times New Roman"/>
          <w:sz w:val="24"/>
          <w:szCs w:val="24"/>
        </w:rPr>
        <w:t xml:space="preserve"> The respondent contended that it merely redirected the diverted income to the correct source and that the correctness of the computation mechanism was the subject of the main appeal. </w:t>
      </w:r>
      <w:r w:rsidRPr="000A3D9E">
        <w:rPr>
          <w:rFonts w:ascii="Times New Roman" w:hAnsi="Times New Roman" w:cs="Times New Roman"/>
          <w:sz w:val="24"/>
          <w:szCs w:val="24"/>
        </w:rPr>
        <w:t xml:space="preserve"> </w:t>
      </w:r>
      <w:r w:rsidR="009966EE" w:rsidRPr="000A3D9E">
        <w:rPr>
          <w:rFonts w:ascii="Times New Roman" w:hAnsi="Times New Roman" w:cs="Times New Roman"/>
          <w:sz w:val="24"/>
          <w:szCs w:val="24"/>
        </w:rPr>
        <w:t>In his written heads from para 19.16 to 19.18, the respondent submitted that the diversion</w:t>
      </w:r>
      <w:r w:rsidR="00495483" w:rsidRPr="000A3D9E">
        <w:rPr>
          <w:rFonts w:ascii="Times New Roman" w:hAnsi="Times New Roman" w:cs="Times New Roman"/>
          <w:sz w:val="24"/>
          <w:szCs w:val="24"/>
        </w:rPr>
        <w:t>s</w:t>
      </w:r>
      <w:r w:rsidR="009966EE" w:rsidRPr="000A3D9E">
        <w:rPr>
          <w:rFonts w:ascii="Times New Roman" w:hAnsi="Times New Roman" w:cs="Times New Roman"/>
          <w:sz w:val="24"/>
          <w:szCs w:val="24"/>
        </w:rPr>
        <w:t xml:space="preserve"> were akin to simulated transactions which according to </w:t>
      </w:r>
      <w:r w:rsidR="009966EE" w:rsidRPr="000A3D9E">
        <w:rPr>
          <w:rFonts w:ascii="Times New Roman" w:hAnsi="Times New Roman" w:cs="Times New Roman"/>
          <w:i/>
          <w:sz w:val="24"/>
          <w:szCs w:val="24"/>
        </w:rPr>
        <w:t xml:space="preserve">SARS v NWK Ltd </w:t>
      </w:r>
      <w:r w:rsidR="009966EE" w:rsidRPr="000A3D9E">
        <w:rPr>
          <w:rFonts w:ascii="Times New Roman" w:hAnsi="Times New Roman" w:cs="Times New Roman"/>
          <w:sz w:val="24"/>
          <w:szCs w:val="24"/>
        </w:rPr>
        <w:t xml:space="preserve">at p 15 and </w:t>
      </w:r>
      <w:r w:rsidR="009966EE" w:rsidRPr="000A3D9E">
        <w:rPr>
          <w:rFonts w:ascii="Times New Roman" w:hAnsi="Times New Roman" w:cs="Times New Roman"/>
          <w:i/>
          <w:sz w:val="24"/>
          <w:szCs w:val="24"/>
        </w:rPr>
        <w:t>ERF 3183/1 Ladysmith (Pty) Ltd and Another v Commissioner for Inland Revenue</w:t>
      </w:r>
      <w:r w:rsidR="009966EE" w:rsidRPr="000A3D9E">
        <w:rPr>
          <w:rFonts w:ascii="Times New Roman" w:hAnsi="Times New Roman" w:cs="Times New Roman"/>
          <w:sz w:val="24"/>
          <w:szCs w:val="24"/>
        </w:rPr>
        <w:t xml:space="preserve"> at p</w:t>
      </w:r>
      <w:r w:rsidR="00495483" w:rsidRPr="000A3D9E">
        <w:rPr>
          <w:rFonts w:ascii="Times New Roman" w:hAnsi="Times New Roman" w:cs="Times New Roman"/>
          <w:sz w:val="24"/>
          <w:szCs w:val="24"/>
        </w:rPr>
        <w:t xml:space="preserve"> </w:t>
      </w:r>
      <w:r w:rsidR="009966EE" w:rsidRPr="000A3D9E">
        <w:rPr>
          <w:rFonts w:ascii="Times New Roman" w:hAnsi="Times New Roman" w:cs="Times New Roman"/>
          <w:sz w:val="24"/>
          <w:szCs w:val="24"/>
        </w:rPr>
        <w:t xml:space="preserve">21 attract a charge </w:t>
      </w:r>
      <w:r w:rsidR="009966EE" w:rsidRPr="000A3D9E">
        <w:rPr>
          <w:rFonts w:ascii="Times New Roman" w:hAnsi="Times New Roman" w:cs="Times New Roman"/>
          <w:sz w:val="24"/>
          <w:szCs w:val="24"/>
        </w:rPr>
        <w:lastRenderedPageBreak/>
        <w:t>of tax avoidance. The words used to describe the diversion of income are “dressing up or disguising a transaction”, “tax evasion or the avoidance of a peremptory law”, deceptive form wrapped in a veil</w:t>
      </w:r>
      <w:r w:rsidR="00495483" w:rsidRPr="000A3D9E">
        <w:rPr>
          <w:rFonts w:ascii="Times New Roman" w:hAnsi="Times New Roman" w:cs="Times New Roman"/>
          <w:sz w:val="24"/>
          <w:szCs w:val="24"/>
        </w:rPr>
        <w:t>”</w:t>
      </w:r>
      <w:r w:rsidR="009966EE" w:rsidRPr="000A3D9E">
        <w:rPr>
          <w:rFonts w:ascii="Times New Roman" w:hAnsi="Times New Roman" w:cs="Times New Roman"/>
          <w:sz w:val="24"/>
          <w:szCs w:val="24"/>
        </w:rPr>
        <w:t xml:space="preserve"> and “its true nature and substance”, “simulation” , “charade” , “dishonest transaction”, </w:t>
      </w:r>
      <w:r w:rsidR="00B5681F" w:rsidRPr="000A3D9E">
        <w:rPr>
          <w:rFonts w:ascii="Times New Roman" w:hAnsi="Times New Roman" w:cs="Times New Roman"/>
          <w:sz w:val="24"/>
          <w:szCs w:val="24"/>
        </w:rPr>
        <w:t>“deceive by concealing” and  “</w:t>
      </w:r>
      <w:r w:rsidR="00B5681F" w:rsidRPr="000A3D9E">
        <w:rPr>
          <w:rFonts w:ascii="Times New Roman" w:hAnsi="Times New Roman" w:cs="Times New Roman"/>
          <w:i/>
          <w:sz w:val="24"/>
          <w:szCs w:val="24"/>
        </w:rPr>
        <w:t>fraudem legis</w:t>
      </w:r>
      <w:r w:rsidR="00B5681F" w:rsidRPr="000A3D9E">
        <w:rPr>
          <w:rFonts w:ascii="Times New Roman" w:hAnsi="Times New Roman" w:cs="Times New Roman"/>
          <w:sz w:val="24"/>
          <w:szCs w:val="24"/>
        </w:rPr>
        <w:t xml:space="preserve">”. </w:t>
      </w:r>
      <w:r w:rsidR="008131A7" w:rsidRPr="000A3D9E">
        <w:rPr>
          <w:rFonts w:ascii="Times New Roman" w:hAnsi="Times New Roman" w:cs="Times New Roman"/>
          <w:sz w:val="24"/>
          <w:szCs w:val="24"/>
        </w:rPr>
        <w:t xml:space="preserve">The second preliminary point is accordingly dismissed for lack of merit. </w:t>
      </w:r>
      <w:r w:rsidR="00266D2F" w:rsidRPr="000A3D9E">
        <w:rPr>
          <w:rFonts w:ascii="Times New Roman" w:hAnsi="Times New Roman" w:cs="Times New Roman"/>
          <w:sz w:val="24"/>
          <w:szCs w:val="24"/>
        </w:rPr>
        <w:t xml:space="preserve"> </w:t>
      </w:r>
    </w:p>
    <w:p w:rsidR="005126B3" w:rsidRPr="000A3D9E" w:rsidRDefault="00BC3D4D" w:rsidP="000A3D9E">
      <w:pPr>
        <w:pStyle w:val="ListParagraph"/>
        <w:numPr>
          <w:ilvl w:val="0"/>
          <w:numId w:val="35"/>
        </w:numPr>
        <w:spacing w:before="240" w:after="240" w:line="360" w:lineRule="auto"/>
        <w:jc w:val="both"/>
        <w:rPr>
          <w:rFonts w:ascii="Times New Roman" w:hAnsi="Times New Roman" w:cs="Times New Roman"/>
          <w:sz w:val="24"/>
          <w:szCs w:val="24"/>
          <w:lang w:val="en-US"/>
        </w:rPr>
      </w:pPr>
      <w:r w:rsidRPr="000A3D9E">
        <w:rPr>
          <w:rFonts w:ascii="Times New Roman" w:hAnsi="Times New Roman" w:cs="Times New Roman"/>
          <w:b/>
          <w:sz w:val="24"/>
          <w:szCs w:val="24"/>
        </w:rPr>
        <w:t xml:space="preserve">Whether or not </w:t>
      </w:r>
      <w:r w:rsidR="00845E6F" w:rsidRPr="000A3D9E">
        <w:rPr>
          <w:rFonts w:ascii="Times New Roman" w:hAnsi="Times New Roman" w:cs="Times New Roman"/>
          <w:b/>
          <w:sz w:val="24"/>
          <w:szCs w:val="24"/>
        </w:rPr>
        <w:t xml:space="preserve">the </w:t>
      </w:r>
      <w:r w:rsidRPr="000A3D9E">
        <w:rPr>
          <w:rFonts w:ascii="Times New Roman" w:hAnsi="Times New Roman" w:cs="Times New Roman"/>
          <w:b/>
          <w:sz w:val="24"/>
          <w:szCs w:val="24"/>
        </w:rPr>
        <w:t>attribution of management fees an</w:t>
      </w:r>
      <w:r w:rsidR="00BA5181" w:rsidRPr="000A3D9E">
        <w:rPr>
          <w:rFonts w:ascii="Times New Roman" w:hAnsi="Times New Roman" w:cs="Times New Roman"/>
          <w:b/>
          <w:sz w:val="24"/>
          <w:szCs w:val="24"/>
        </w:rPr>
        <w:t xml:space="preserve">d royalties to the appellant by </w:t>
      </w:r>
      <w:r w:rsidRPr="000A3D9E">
        <w:rPr>
          <w:rFonts w:ascii="Times New Roman" w:hAnsi="Times New Roman" w:cs="Times New Roman"/>
          <w:b/>
          <w:sz w:val="24"/>
          <w:szCs w:val="24"/>
        </w:rPr>
        <w:t xml:space="preserve">the respondent is a </w:t>
      </w:r>
      <w:r w:rsidR="00845E6F" w:rsidRPr="000A3D9E">
        <w:rPr>
          <w:rFonts w:ascii="Times New Roman" w:hAnsi="Times New Roman" w:cs="Times New Roman"/>
          <w:b/>
          <w:sz w:val="24"/>
          <w:szCs w:val="24"/>
        </w:rPr>
        <w:t xml:space="preserve">misapplication of </w:t>
      </w:r>
      <w:r w:rsidRPr="000A3D9E">
        <w:rPr>
          <w:rFonts w:ascii="Times New Roman" w:hAnsi="Times New Roman" w:cs="Times New Roman"/>
          <w:b/>
          <w:sz w:val="24"/>
          <w:szCs w:val="24"/>
        </w:rPr>
        <w:t>section 98</w:t>
      </w:r>
      <w:r w:rsidR="00845E6F" w:rsidRPr="000A3D9E">
        <w:rPr>
          <w:rFonts w:ascii="Times New Roman" w:hAnsi="Times New Roman" w:cs="Times New Roman"/>
          <w:sz w:val="24"/>
          <w:szCs w:val="24"/>
        </w:rPr>
        <w:t xml:space="preserve"> </w:t>
      </w:r>
    </w:p>
    <w:p w:rsidR="00F90231" w:rsidRPr="000A3D9E" w:rsidRDefault="00F90231" w:rsidP="004F5D7C">
      <w:pPr>
        <w:spacing w:after="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rPr>
        <w:t>It was common cause that the application of s 98 is based on an examination by the Commissioner of the</w:t>
      </w:r>
      <w:r w:rsidR="00EF76B0" w:rsidRPr="000A3D9E">
        <w:rPr>
          <w:rFonts w:ascii="Times New Roman" w:hAnsi="Times New Roman" w:cs="Times New Roman"/>
          <w:sz w:val="24"/>
          <w:szCs w:val="24"/>
        </w:rPr>
        <w:t xml:space="preserve"> circumstances surrounding the business</w:t>
      </w:r>
      <w:r w:rsidRPr="000A3D9E">
        <w:rPr>
          <w:rFonts w:ascii="Times New Roman" w:hAnsi="Times New Roman" w:cs="Times New Roman"/>
          <w:sz w:val="24"/>
          <w:szCs w:val="24"/>
        </w:rPr>
        <w:t xml:space="preserve"> activities of a taxpayer</w:t>
      </w:r>
      <w:r w:rsidR="00EF76B0" w:rsidRPr="000A3D9E">
        <w:rPr>
          <w:rFonts w:ascii="Times New Roman" w:hAnsi="Times New Roman" w:cs="Times New Roman"/>
          <w:sz w:val="24"/>
          <w:szCs w:val="24"/>
        </w:rPr>
        <w:t xml:space="preserve"> that impact the taxpayer’s tax liability. </w:t>
      </w:r>
      <w:r w:rsidRPr="000A3D9E">
        <w:rPr>
          <w:rFonts w:ascii="Times New Roman" w:hAnsi="Times New Roman" w:cs="Times New Roman"/>
          <w:sz w:val="24"/>
          <w:szCs w:val="24"/>
        </w:rPr>
        <w:t>If he is satisfied that the four jurisdictional facts outlined in the section are satisfied he is obliged to determine liability and the amount th</w:t>
      </w:r>
      <w:r w:rsidR="00EF76B0" w:rsidRPr="000A3D9E">
        <w:rPr>
          <w:rFonts w:ascii="Times New Roman" w:hAnsi="Times New Roman" w:cs="Times New Roman"/>
          <w:sz w:val="24"/>
          <w:szCs w:val="24"/>
        </w:rPr>
        <w:t xml:space="preserve">ereof. The respondent identified the business arrangements made between the appellant and two of its subsidiaries </w:t>
      </w:r>
      <w:r w:rsidR="00D43F62" w:rsidRPr="000A3D9E">
        <w:rPr>
          <w:rFonts w:ascii="Times New Roman" w:hAnsi="Times New Roman" w:cs="Times New Roman"/>
          <w:sz w:val="24"/>
          <w:szCs w:val="24"/>
        </w:rPr>
        <w:t xml:space="preserve">that purportedly </w:t>
      </w:r>
      <w:r w:rsidR="001A5826" w:rsidRPr="000A3D9E">
        <w:rPr>
          <w:rFonts w:ascii="Times New Roman" w:hAnsi="Times New Roman" w:cs="Times New Roman"/>
          <w:sz w:val="24"/>
          <w:szCs w:val="24"/>
        </w:rPr>
        <w:t xml:space="preserve">affected both the management fees and royalty income due to the appellant as the holding company. The respondent was satisfied that all the four jurisdictional facts were met and in the result raised the amended assessments, the subject of the appeal. The basis of the appeal to this court, as is in any appeal before any judicial tribunal, is that the application of the four requirements by the respondent to the business arrangements identified between the appellant and its two subsidiaries were wrong. </w:t>
      </w:r>
      <w:r w:rsidR="00D42403" w:rsidRPr="000A3D9E">
        <w:rPr>
          <w:rFonts w:ascii="Times New Roman" w:hAnsi="Times New Roman" w:cs="Times New Roman"/>
          <w:sz w:val="24"/>
          <w:szCs w:val="24"/>
        </w:rPr>
        <w:t xml:space="preserve">The answer to that question is the gravamen of the appeal and in my view cannot be </w:t>
      </w:r>
      <w:r w:rsidR="00176D7C" w:rsidRPr="000A3D9E">
        <w:rPr>
          <w:rFonts w:ascii="Times New Roman" w:hAnsi="Times New Roman" w:cs="Times New Roman"/>
          <w:sz w:val="24"/>
          <w:szCs w:val="24"/>
        </w:rPr>
        <w:t>determined by way of the posited</w:t>
      </w:r>
      <w:r w:rsidR="00D42403" w:rsidRPr="000A3D9E">
        <w:rPr>
          <w:rFonts w:ascii="Times New Roman" w:hAnsi="Times New Roman" w:cs="Times New Roman"/>
          <w:sz w:val="24"/>
          <w:szCs w:val="24"/>
        </w:rPr>
        <w:t xml:space="preserve"> preliminary </w:t>
      </w:r>
      <w:r w:rsidR="00176D7C" w:rsidRPr="000A3D9E">
        <w:rPr>
          <w:rFonts w:ascii="Times New Roman" w:hAnsi="Times New Roman" w:cs="Times New Roman"/>
          <w:sz w:val="24"/>
          <w:szCs w:val="24"/>
        </w:rPr>
        <w:t xml:space="preserve">question. </w:t>
      </w:r>
      <w:r w:rsidR="00F77D52" w:rsidRPr="000A3D9E">
        <w:rPr>
          <w:rFonts w:ascii="Times New Roman" w:hAnsi="Times New Roman" w:cs="Times New Roman"/>
          <w:sz w:val="24"/>
          <w:szCs w:val="24"/>
        </w:rPr>
        <w:t xml:space="preserve">In other words, it is pre-mature for me to determine the question as a preliminary issue. </w:t>
      </w:r>
      <w:r w:rsidR="00176D7C" w:rsidRPr="000A3D9E">
        <w:rPr>
          <w:rFonts w:ascii="Times New Roman" w:hAnsi="Times New Roman" w:cs="Times New Roman"/>
          <w:sz w:val="24"/>
          <w:szCs w:val="24"/>
        </w:rPr>
        <w:t xml:space="preserve">The appellant must per force establish its averments in the main appeal. </w:t>
      </w:r>
    </w:p>
    <w:p w:rsidR="00845E6F" w:rsidRPr="000A3D9E" w:rsidRDefault="0091058E" w:rsidP="004F5D7C">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It</w:t>
      </w:r>
      <w:r w:rsidR="00D43F62" w:rsidRPr="000A3D9E">
        <w:rPr>
          <w:rFonts w:ascii="Times New Roman" w:hAnsi="Times New Roman" w:cs="Times New Roman"/>
          <w:sz w:val="24"/>
          <w:szCs w:val="24"/>
        </w:rPr>
        <w:t>,</w:t>
      </w:r>
      <w:r w:rsidRPr="000A3D9E">
        <w:rPr>
          <w:rFonts w:ascii="Times New Roman" w:hAnsi="Times New Roman" w:cs="Times New Roman"/>
          <w:sz w:val="24"/>
          <w:szCs w:val="24"/>
        </w:rPr>
        <w:t xml:space="preserve"> however</w:t>
      </w:r>
      <w:r w:rsidR="00D43F62" w:rsidRPr="000A3D9E">
        <w:rPr>
          <w:rFonts w:ascii="Times New Roman" w:hAnsi="Times New Roman" w:cs="Times New Roman"/>
          <w:sz w:val="24"/>
          <w:szCs w:val="24"/>
        </w:rPr>
        <w:t>,</w:t>
      </w:r>
      <w:r w:rsidRPr="000A3D9E">
        <w:rPr>
          <w:rFonts w:ascii="Times New Roman" w:hAnsi="Times New Roman" w:cs="Times New Roman"/>
          <w:sz w:val="24"/>
          <w:szCs w:val="24"/>
        </w:rPr>
        <w:t xml:space="preserve"> appears from the oral submissions that the question the appellant sought determination under this head was whether s 98 could be applied </w:t>
      </w:r>
      <w:r w:rsidR="00EC722E" w:rsidRPr="000A3D9E">
        <w:rPr>
          <w:rFonts w:ascii="Times New Roman" w:hAnsi="Times New Roman" w:cs="Times New Roman"/>
          <w:sz w:val="24"/>
          <w:szCs w:val="24"/>
        </w:rPr>
        <w:t xml:space="preserve">to tax evasion in view of the averment in the Respondent’s case in para </w:t>
      </w:r>
      <w:r w:rsidR="00B37BE9" w:rsidRPr="000A3D9E">
        <w:rPr>
          <w:rFonts w:ascii="Times New Roman" w:hAnsi="Times New Roman" w:cs="Times New Roman"/>
          <w:sz w:val="24"/>
          <w:szCs w:val="24"/>
        </w:rPr>
        <w:t>109,</w:t>
      </w:r>
      <w:r w:rsidR="00EC722E" w:rsidRPr="000A3D9E">
        <w:rPr>
          <w:rFonts w:ascii="Times New Roman" w:hAnsi="Times New Roman" w:cs="Times New Roman"/>
          <w:sz w:val="24"/>
          <w:szCs w:val="24"/>
        </w:rPr>
        <w:t xml:space="preserve"> p 197 of appellant’s bundle 1</w:t>
      </w:r>
      <w:r w:rsidR="00B84865" w:rsidRPr="000A3D9E">
        <w:rPr>
          <w:rFonts w:ascii="Times New Roman" w:hAnsi="Times New Roman" w:cs="Times New Roman"/>
          <w:sz w:val="24"/>
          <w:szCs w:val="24"/>
        </w:rPr>
        <w:t xml:space="preserve"> and replicated in para 20.13 page 21 of the written heads of argument </w:t>
      </w:r>
      <w:r w:rsidR="00EC722E" w:rsidRPr="000A3D9E">
        <w:rPr>
          <w:rFonts w:ascii="Times New Roman" w:hAnsi="Times New Roman" w:cs="Times New Roman"/>
          <w:sz w:val="24"/>
          <w:szCs w:val="24"/>
        </w:rPr>
        <w:t xml:space="preserve"> that the business arrangements in question “were not only abnormal but </w:t>
      </w:r>
      <w:r w:rsidR="00B84865" w:rsidRPr="000A3D9E">
        <w:rPr>
          <w:rFonts w:ascii="Times New Roman" w:hAnsi="Times New Roman" w:cs="Times New Roman"/>
          <w:sz w:val="24"/>
          <w:szCs w:val="24"/>
        </w:rPr>
        <w:t>downright illegal</w:t>
      </w:r>
      <w:r w:rsidR="00EC722E" w:rsidRPr="000A3D9E">
        <w:rPr>
          <w:rFonts w:ascii="Times New Roman" w:hAnsi="Times New Roman" w:cs="Times New Roman"/>
          <w:sz w:val="24"/>
          <w:szCs w:val="24"/>
        </w:rPr>
        <w:t>”</w:t>
      </w:r>
      <w:r w:rsidR="00B84865" w:rsidRPr="000A3D9E">
        <w:rPr>
          <w:rFonts w:ascii="Times New Roman" w:hAnsi="Times New Roman" w:cs="Times New Roman"/>
          <w:sz w:val="24"/>
          <w:szCs w:val="24"/>
        </w:rPr>
        <w:t xml:space="preserve"> in respect of management fees and para 132 p203  that all royalties that at law were due to the appellant and assigned to the subsidiary was “illegal as there was no legal basis for doing so”. </w:t>
      </w:r>
      <w:r w:rsidRPr="000A3D9E">
        <w:rPr>
          <w:rFonts w:ascii="Times New Roman" w:hAnsi="Times New Roman" w:cs="Times New Roman"/>
          <w:sz w:val="24"/>
          <w:szCs w:val="24"/>
        </w:rPr>
        <w:t xml:space="preserve">Mr Erasmus submitted </w:t>
      </w:r>
      <w:r w:rsidR="006E0C9B" w:rsidRPr="000A3D9E">
        <w:rPr>
          <w:rFonts w:ascii="Times New Roman" w:hAnsi="Times New Roman" w:cs="Times New Roman"/>
          <w:sz w:val="24"/>
          <w:szCs w:val="24"/>
        </w:rPr>
        <w:t xml:space="preserve">on the authority of </w:t>
      </w:r>
      <w:r w:rsidR="006E0C9B" w:rsidRPr="000A3D9E">
        <w:rPr>
          <w:rFonts w:ascii="Times New Roman" w:hAnsi="Times New Roman" w:cs="Times New Roman"/>
          <w:i/>
          <w:sz w:val="24"/>
          <w:szCs w:val="24"/>
        </w:rPr>
        <w:t xml:space="preserve">Bosch &amp; Another </w:t>
      </w:r>
      <w:r w:rsidR="006E0C9B" w:rsidRPr="004F5D7C">
        <w:rPr>
          <w:rFonts w:ascii="Times New Roman" w:hAnsi="Times New Roman" w:cs="Times New Roman"/>
          <w:sz w:val="24"/>
          <w:szCs w:val="24"/>
        </w:rPr>
        <w:t>v</w:t>
      </w:r>
      <w:r w:rsidR="006E0C9B" w:rsidRPr="000A3D9E">
        <w:rPr>
          <w:rFonts w:ascii="Times New Roman" w:hAnsi="Times New Roman" w:cs="Times New Roman"/>
          <w:i/>
          <w:sz w:val="24"/>
          <w:szCs w:val="24"/>
        </w:rPr>
        <w:t xml:space="preserve"> CSARS</w:t>
      </w:r>
      <w:r w:rsidR="006E0C9B" w:rsidRPr="000A3D9E">
        <w:rPr>
          <w:rFonts w:ascii="Times New Roman" w:hAnsi="Times New Roman" w:cs="Times New Roman"/>
          <w:sz w:val="24"/>
          <w:szCs w:val="24"/>
        </w:rPr>
        <w:t xml:space="preserve">, 75 SATC 1 at para [9] </w:t>
      </w:r>
      <w:r w:rsidRPr="000A3D9E">
        <w:rPr>
          <w:rFonts w:ascii="Times New Roman" w:hAnsi="Times New Roman" w:cs="Times New Roman"/>
          <w:sz w:val="24"/>
          <w:szCs w:val="24"/>
        </w:rPr>
        <w:t xml:space="preserve">that as tax evasion was illegal and void, it could not attract </w:t>
      </w:r>
      <w:r w:rsidR="00D43F62" w:rsidRPr="000A3D9E">
        <w:rPr>
          <w:rFonts w:ascii="Times New Roman" w:hAnsi="Times New Roman" w:cs="Times New Roman"/>
          <w:sz w:val="24"/>
          <w:szCs w:val="24"/>
        </w:rPr>
        <w:t>the provisions of s 98, which are</w:t>
      </w:r>
      <w:r w:rsidRPr="000A3D9E">
        <w:rPr>
          <w:rFonts w:ascii="Times New Roman" w:hAnsi="Times New Roman" w:cs="Times New Roman"/>
          <w:sz w:val="24"/>
          <w:szCs w:val="24"/>
        </w:rPr>
        <w:t xml:space="preserve"> only concerned with tax avoidance</w:t>
      </w:r>
      <w:r w:rsidR="006E0C9B" w:rsidRPr="000A3D9E">
        <w:rPr>
          <w:rFonts w:ascii="Times New Roman" w:hAnsi="Times New Roman" w:cs="Times New Roman"/>
          <w:sz w:val="24"/>
          <w:szCs w:val="24"/>
        </w:rPr>
        <w:t>.</w:t>
      </w:r>
      <w:r w:rsidR="00845E6F" w:rsidRPr="000A3D9E">
        <w:rPr>
          <w:rFonts w:ascii="Times New Roman" w:hAnsi="Times New Roman" w:cs="Times New Roman"/>
          <w:sz w:val="24"/>
          <w:szCs w:val="24"/>
        </w:rPr>
        <w:t xml:space="preserve"> </w:t>
      </w:r>
      <w:r w:rsidR="006E0C9B" w:rsidRPr="000A3D9E">
        <w:rPr>
          <w:rFonts w:ascii="Times New Roman" w:hAnsi="Times New Roman" w:cs="Times New Roman"/>
          <w:sz w:val="24"/>
          <w:szCs w:val="24"/>
        </w:rPr>
        <w:t>In that case, WAGLAY J stated that:</w:t>
      </w:r>
    </w:p>
    <w:p w:rsidR="008E5001" w:rsidRDefault="00845E6F" w:rsidP="004F5D7C">
      <w:pPr>
        <w:pStyle w:val="ListParagraph"/>
        <w:spacing w:before="360" w:after="0" w:line="240" w:lineRule="auto"/>
        <w:ind w:right="397"/>
        <w:jc w:val="both"/>
        <w:rPr>
          <w:rFonts w:ascii="Times New Roman" w:hAnsi="Times New Roman" w:cs="Times New Roman"/>
        </w:rPr>
      </w:pPr>
      <w:r w:rsidRPr="004F5D7C">
        <w:rPr>
          <w:rFonts w:ascii="Times New Roman" w:hAnsi="Times New Roman" w:cs="Times New Roman"/>
        </w:rPr>
        <w:lastRenderedPageBreak/>
        <w:t xml:space="preserve">“In any event, any transaction which has its purpose tax evasion is unlawful as tax evasion constitutes a criminal offence in terms of the Income Tax Act. </w:t>
      </w:r>
      <w:r w:rsidRPr="004F5D7C">
        <w:rPr>
          <w:rFonts w:ascii="Times New Roman" w:hAnsi="Times New Roman" w:cs="Times New Roman"/>
          <w:i/>
        </w:rPr>
        <w:t>NWK</w:t>
      </w:r>
      <w:r w:rsidRPr="004F5D7C">
        <w:rPr>
          <w:rFonts w:ascii="Times New Roman" w:hAnsi="Times New Roman" w:cs="Times New Roman"/>
        </w:rPr>
        <w:t xml:space="preserve"> cannot therefore be authority for setting aside a transaction as simulated by reason of being a vehicle for tax evasion as this is automatic in terms of the law. On the other hand if the words ‘evasion of tax’ are to be substituted with ‘avoidance of tax’ then the </w:t>
      </w:r>
      <w:r w:rsidRPr="004F5D7C">
        <w:rPr>
          <w:rFonts w:ascii="Times New Roman" w:hAnsi="Times New Roman" w:cs="Times New Roman"/>
          <w:i/>
        </w:rPr>
        <w:t>dictum</w:t>
      </w:r>
      <w:r w:rsidRPr="004F5D7C">
        <w:rPr>
          <w:rFonts w:ascii="Times New Roman" w:hAnsi="Times New Roman" w:cs="Times New Roman"/>
        </w:rPr>
        <w:t xml:space="preserve"> goes against the accepted practice in our Income Tax law which permits transactions aimed at tax avoidance. Furthermore the confusion created by the judgment mitigates against it serving as a precedent binding upon lower courts.” </w:t>
      </w:r>
    </w:p>
    <w:p w:rsidR="004F5D7C" w:rsidRPr="004F5D7C" w:rsidRDefault="004F5D7C" w:rsidP="004F5D7C">
      <w:pPr>
        <w:pStyle w:val="ListParagraph"/>
        <w:spacing w:before="360" w:after="0" w:line="240" w:lineRule="auto"/>
        <w:ind w:right="397"/>
        <w:jc w:val="both"/>
        <w:rPr>
          <w:rFonts w:ascii="Times New Roman" w:hAnsi="Times New Roman" w:cs="Times New Roman"/>
        </w:rPr>
      </w:pPr>
    </w:p>
    <w:p w:rsidR="00715552" w:rsidRPr="000A3D9E" w:rsidRDefault="004F5D7C" w:rsidP="004F5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5001" w:rsidRPr="000A3D9E">
        <w:rPr>
          <w:rFonts w:ascii="Times New Roman" w:hAnsi="Times New Roman" w:cs="Times New Roman"/>
          <w:sz w:val="24"/>
          <w:szCs w:val="24"/>
        </w:rPr>
        <w:t xml:space="preserve">Mr </w:t>
      </w:r>
      <w:r w:rsidR="008E5001" w:rsidRPr="000A3D9E">
        <w:rPr>
          <w:rFonts w:ascii="Times New Roman" w:hAnsi="Times New Roman" w:cs="Times New Roman"/>
          <w:i/>
          <w:sz w:val="24"/>
          <w:szCs w:val="24"/>
        </w:rPr>
        <w:t>Renzva,</w:t>
      </w:r>
      <w:r w:rsidR="008E5001" w:rsidRPr="000A3D9E">
        <w:rPr>
          <w:rFonts w:ascii="Times New Roman" w:hAnsi="Times New Roman" w:cs="Times New Roman"/>
          <w:sz w:val="24"/>
          <w:szCs w:val="24"/>
        </w:rPr>
        <w:t xml:space="preserve"> for the respondent submitted that</w:t>
      </w:r>
      <w:r w:rsidR="00BD5A70" w:rsidRPr="000A3D9E">
        <w:rPr>
          <w:rFonts w:ascii="Times New Roman" w:hAnsi="Times New Roman" w:cs="Times New Roman"/>
          <w:sz w:val="24"/>
          <w:szCs w:val="24"/>
        </w:rPr>
        <w:t xml:space="preserve"> the respondent did not abandon </w:t>
      </w:r>
      <w:r w:rsidR="00715552" w:rsidRPr="000A3D9E">
        <w:rPr>
          <w:rFonts w:ascii="Times New Roman" w:hAnsi="Times New Roman" w:cs="Times New Roman"/>
          <w:sz w:val="24"/>
          <w:szCs w:val="24"/>
        </w:rPr>
        <w:t>avoidance for evasion. He conceded that illegality was not raised in both the letter of assessment and determination. He maintained that that the assessments were not actuated by illegality but avoidance and abandoned illegality raised in both the pleadings and heads of argument. Notwithstanding the abandonment, I do not agree with the appellant’s submission that tax evasion is not captured in s 98. It seems to me that as long as tax evasion is conducted by a transaction, operation or scheme which meets the four criteria set out in s 98, then section 98 could properly be invoked to extirpate its effects.</w:t>
      </w:r>
      <w:r w:rsidR="00374D5F" w:rsidRPr="000A3D9E">
        <w:rPr>
          <w:rFonts w:ascii="Times New Roman" w:hAnsi="Times New Roman" w:cs="Times New Roman"/>
          <w:sz w:val="24"/>
          <w:szCs w:val="24"/>
        </w:rPr>
        <w:t xml:space="preserve"> I would therefore beg to differ with the sentiments of Waglay J above. </w:t>
      </w:r>
      <w:r w:rsidR="003E57FE" w:rsidRPr="000A3D9E">
        <w:rPr>
          <w:rFonts w:ascii="Times New Roman" w:hAnsi="Times New Roman" w:cs="Times New Roman"/>
          <w:sz w:val="24"/>
          <w:szCs w:val="24"/>
        </w:rPr>
        <w:t xml:space="preserve">Indeed that tax evasion falls into the requirements of s 98 explains the sentiments of </w:t>
      </w:r>
      <w:r w:rsidR="00A46442" w:rsidRPr="000A3D9E">
        <w:rPr>
          <w:rFonts w:ascii="Times New Roman" w:hAnsi="Times New Roman" w:cs="Times New Roman"/>
          <w:sz w:val="24"/>
          <w:szCs w:val="24"/>
        </w:rPr>
        <w:t>Lewis</w:t>
      </w:r>
      <w:r w:rsidR="003E57FE" w:rsidRPr="000A3D9E">
        <w:rPr>
          <w:rFonts w:ascii="Times New Roman" w:hAnsi="Times New Roman" w:cs="Times New Roman"/>
          <w:sz w:val="24"/>
          <w:szCs w:val="24"/>
        </w:rPr>
        <w:t xml:space="preserve"> </w:t>
      </w:r>
      <w:r w:rsidR="00A46442" w:rsidRPr="000A3D9E">
        <w:rPr>
          <w:rFonts w:ascii="Times New Roman" w:hAnsi="Times New Roman" w:cs="Times New Roman"/>
          <w:sz w:val="24"/>
          <w:szCs w:val="24"/>
        </w:rPr>
        <w:t xml:space="preserve">JA in </w:t>
      </w:r>
      <w:r w:rsidR="00A46442" w:rsidRPr="000A3D9E">
        <w:rPr>
          <w:rFonts w:ascii="Times New Roman" w:hAnsi="Times New Roman" w:cs="Times New Roman"/>
          <w:i/>
          <w:sz w:val="24"/>
          <w:szCs w:val="24"/>
        </w:rPr>
        <w:t>NWK Ltd</w:t>
      </w:r>
      <w:r w:rsidR="00A46442" w:rsidRPr="000A3D9E">
        <w:rPr>
          <w:rFonts w:ascii="Times New Roman" w:hAnsi="Times New Roman" w:cs="Times New Roman"/>
          <w:sz w:val="24"/>
          <w:szCs w:val="24"/>
        </w:rPr>
        <w:t xml:space="preserve"> case</w:t>
      </w:r>
      <w:r w:rsidR="003E57FE" w:rsidRPr="000A3D9E">
        <w:rPr>
          <w:rFonts w:ascii="Times New Roman" w:hAnsi="Times New Roman" w:cs="Times New Roman"/>
          <w:sz w:val="24"/>
          <w:szCs w:val="24"/>
        </w:rPr>
        <w:t xml:space="preserve">, which </w:t>
      </w:r>
      <w:r w:rsidRPr="004F5D7C">
        <w:rPr>
          <w:rFonts w:ascii="Times New Roman" w:hAnsi="Times New Roman" w:cs="Times New Roman"/>
        </w:rPr>
        <w:t>WAGLAY J</w:t>
      </w:r>
      <w:r w:rsidRPr="000A3D9E">
        <w:rPr>
          <w:rFonts w:ascii="Times New Roman" w:hAnsi="Times New Roman" w:cs="Times New Roman"/>
          <w:sz w:val="24"/>
          <w:szCs w:val="24"/>
        </w:rPr>
        <w:t xml:space="preserve"> </w:t>
      </w:r>
      <w:r w:rsidR="003E57FE" w:rsidRPr="000A3D9E">
        <w:rPr>
          <w:rFonts w:ascii="Times New Roman" w:hAnsi="Times New Roman" w:cs="Times New Roman"/>
          <w:sz w:val="24"/>
          <w:szCs w:val="24"/>
        </w:rPr>
        <w:t xml:space="preserve">criticised. </w:t>
      </w:r>
    </w:p>
    <w:p w:rsidR="00DE2694" w:rsidRPr="000A3D9E" w:rsidRDefault="004F5D7C"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2694" w:rsidRPr="000A3D9E">
        <w:rPr>
          <w:rFonts w:ascii="Times New Roman" w:hAnsi="Times New Roman" w:cs="Times New Roman"/>
          <w:sz w:val="24"/>
          <w:szCs w:val="24"/>
        </w:rPr>
        <w:t xml:space="preserve">In addition, the appellant contended that the respondent could not apply s 98 to a simulated transaction, otherwise known as the substance over form doctrine. Mr </w:t>
      </w:r>
      <w:r w:rsidR="00DE2694" w:rsidRPr="000A3D9E">
        <w:rPr>
          <w:rFonts w:ascii="Times New Roman" w:hAnsi="Times New Roman" w:cs="Times New Roman"/>
          <w:i/>
          <w:sz w:val="24"/>
          <w:szCs w:val="24"/>
        </w:rPr>
        <w:t>Erasmus</w:t>
      </w:r>
      <w:r w:rsidR="00DE2694" w:rsidRPr="000A3D9E">
        <w:rPr>
          <w:rFonts w:ascii="Times New Roman" w:hAnsi="Times New Roman" w:cs="Times New Roman"/>
          <w:sz w:val="24"/>
          <w:szCs w:val="24"/>
        </w:rPr>
        <w:t xml:space="preserve"> took issue with the contention by the respondent that “the section allows the Commissioner to determine the taxable income of the appellant by making adjustments on schemes which were in existence but disguised by the appellant to avoid payment of tax.” </w:t>
      </w:r>
      <w:r w:rsidR="00FE363A" w:rsidRPr="000A3D9E">
        <w:rPr>
          <w:rFonts w:ascii="Times New Roman" w:hAnsi="Times New Roman" w:cs="Times New Roman"/>
          <w:sz w:val="24"/>
          <w:szCs w:val="24"/>
        </w:rPr>
        <w:t xml:space="preserve">He argued that the two were </w:t>
      </w:r>
      <w:r w:rsidR="00F71420" w:rsidRPr="000A3D9E">
        <w:rPr>
          <w:rFonts w:ascii="Times New Roman" w:hAnsi="Times New Roman" w:cs="Times New Roman"/>
          <w:sz w:val="24"/>
          <w:szCs w:val="24"/>
        </w:rPr>
        <w:t xml:space="preserve">mutually </w:t>
      </w:r>
      <w:r w:rsidR="00FE363A" w:rsidRPr="000A3D9E">
        <w:rPr>
          <w:rFonts w:ascii="Times New Roman" w:hAnsi="Times New Roman" w:cs="Times New Roman"/>
          <w:sz w:val="24"/>
          <w:szCs w:val="24"/>
        </w:rPr>
        <w:t xml:space="preserve">exclusive concepts. </w:t>
      </w:r>
      <w:r w:rsidR="00DE2694" w:rsidRPr="000A3D9E">
        <w:rPr>
          <w:rFonts w:ascii="Times New Roman" w:hAnsi="Times New Roman" w:cs="Times New Roman"/>
          <w:sz w:val="24"/>
          <w:szCs w:val="24"/>
        </w:rPr>
        <w:t xml:space="preserve">The doctrine has been explained in such cases as </w:t>
      </w:r>
      <w:r w:rsidR="00DE2694" w:rsidRPr="000A3D9E">
        <w:rPr>
          <w:rFonts w:ascii="Times New Roman" w:hAnsi="Times New Roman" w:cs="Times New Roman"/>
          <w:i/>
          <w:sz w:val="24"/>
          <w:szCs w:val="24"/>
        </w:rPr>
        <w:t xml:space="preserve">Zandberg </w:t>
      </w:r>
      <w:r w:rsidR="00DE2694" w:rsidRPr="004F5D7C">
        <w:rPr>
          <w:rFonts w:ascii="Times New Roman" w:hAnsi="Times New Roman" w:cs="Times New Roman"/>
          <w:sz w:val="24"/>
          <w:szCs w:val="24"/>
        </w:rPr>
        <w:t>v</w:t>
      </w:r>
      <w:r w:rsidR="00DE2694" w:rsidRPr="000A3D9E">
        <w:rPr>
          <w:rFonts w:ascii="Times New Roman" w:hAnsi="Times New Roman" w:cs="Times New Roman"/>
          <w:i/>
          <w:sz w:val="24"/>
          <w:szCs w:val="24"/>
        </w:rPr>
        <w:t xml:space="preserve"> Van Zyl</w:t>
      </w:r>
      <w:r w:rsidR="00DE2694" w:rsidRPr="000A3D9E">
        <w:rPr>
          <w:rFonts w:ascii="Times New Roman" w:hAnsi="Times New Roman" w:cs="Times New Roman"/>
          <w:sz w:val="24"/>
          <w:szCs w:val="24"/>
        </w:rPr>
        <w:t xml:space="preserve"> 1910 AD 302 at 309; </w:t>
      </w:r>
      <w:r w:rsidR="00DE2694" w:rsidRPr="000A3D9E">
        <w:rPr>
          <w:rFonts w:ascii="Times New Roman" w:hAnsi="Times New Roman" w:cs="Times New Roman"/>
          <w:i/>
          <w:sz w:val="24"/>
          <w:szCs w:val="24"/>
        </w:rPr>
        <w:t xml:space="preserve">Commissioner of Customs and Excise </w:t>
      </w:r>
      <w:r w:rsidR="00DE2694" w:rsidRPr="004F5D7C">
        <w:rPr>
          <w:rFonts w:ascii="Times New Roman" w:hAnsi="Times New Roman" w:cs="Times New Roman"/>
          <w:sz w:val="24"/>
          <w:szCs w:val="24"/>
        </w:rPr>
        <w:t xml:space="preserve">v </w:t>
      </w:r>
      <w:r w:rsidR="00DE2694" w:rsidRPr="000A3D9E">
        <w:rPr>
          <w:rFonts w:ascii="Times New Roman" w:hAnsi="Times New Roman" w:cs="Times New Roman"/>
          <w:i/>
          <w:sz w:val="24"/>
          <w:szCs w:val="24"/>
        </w:rPr>
        <w:t>Randles Brothers and Hudson</w:t>
      </w:r>
      <w:r w:rsidR="00DE2694" w:rsidRPr="000A3D9E">
        <w:rPr>
          <w:rFonts w:ascii="Times New Roman" w:hAnsi="Times New Roman" w:cs="Times New Roman"/>
          <w:sz w:val="24"/>
          <w:szCs w:val="24"/>
        </w:rPr>
        <w:t xml:space="preserve"> 1941 AD 369; </w:t>
      </w:r>
      <w:r w:rsidR="00DE2694" w:rsidRPr="000A3D9E">
        <w:rPr>
          <w:rFonts w:ascii="Times New Roman" w:hAnsi="Times New Roman" w:cs="Times New Roman"/>
          <w:i/>
          <w:sz w:val="24"/>
          <w:szCs w:val="24"/>
        </w:rPr>
        <w:t xml:space="preserve">Commissioner of Customs and Excise </w:t>
      </w:r>
      <w:r w:rsidR="00DE2694" w:rsidRPr="004F5D7C">
        <w:rPr>
          <w:rFonts w:ascii="Times New Roman" w:hAnsi="Times New Roman" w:cs="Times New Roman"/>
          <w:sz w:val="24"/>
          <w:szCs w:val="24"/>
        </w:rPr>
        <w:t>v</w:t>
      </w:r>
      <w:r w:rsidR="00DE2694" w:rsidRPr="000A3D9E">
        <w:rPr>
          <w:rFonts w:ascii="Times New Roman" w:hAnsi="Times New Roman" w:cs="Times New Roman"/>
          <w:i/>
          <w:sz w:val="24"/>
          <w:szCs w:val="24"/>
        </w:rPr>
        <w:t xml:space="preserve"> Randles Brothers and Hudson</w:t>
      </w:r>
      <w:r w:rsidR="00DE2694" w:rsidRPr="000A3D9E">
        <w:rPr>
          <w:rFonts w:ascii="Times New Roman" w:hAnsi="Times New Roman" w:cs="Times New Roman"/>
          <w:sz w:val="24"/>
          <w:szCs w:val="24"/>
        </w:rPr>
        <w:t xml:space="preserve"> 1941 AD 369, NWK Ltd, </w:t>
      </w:r>
      <w:r w:rsidR="00171391" w:rsidRPr="000A3D9E">
        <w:rPr>
          <w:rFonts w:ascii="Times New Roman" w:hAnsi="Times New Roman" w:cs="Times New Roman"/>
          <w:i/>
          <w:sz w:val="24"/>
          <w:szCs w:val="24"/>
        </w:rPr>
        <w:t xml:space="preserve">Roschon (Pty) Ltd </w:t>
      </w:r>
      <w:r w:rsidR="00171391" w:rsidRPr="004F5D7C">
        <w:rPr>
          <w:rFonts w:ascii="Times New Roman" w:hAnsi="Times New Roman" w:cs="Times New Roman"/>
          <w:sz w:val="24"/>
          <w:szCs w:val="24"/>
        </w:rPr>
        <w:t>v</w:t>
      </w:r>
      <w:r w:rsidR="00171391" w:rsidRPr="000A3D9E">
        <w:rPr>
          <w:rFonts w:ascii="Times New Roman" w:hAnsi="Times New Roman" w:cs="Times New Roman"/>
          <w:i/>
          <w:sz w:val="24"/>
          <w:szCs w:val="24"/>
        </w:rPr>
        <w:t xml:space="preserve"> </w:t>
      </w:r>
      <w:r w:rsidR="00DE2694" w:rsidRPr="000A3D9E">
        <w:rPr>
          <w:rFonts w:ascii="Times New Roman" w:hAnsi="Times New Roman" w:cs="Times New Roman"/>
          <w:i/>
          <w:sz w:val="24"/>
          <w:szCs w:val="24"/>
        </w:rPr>
        <w:t xml:space="preserve">Anchor Auto Body Builders CC and Others </w:t>
      </w:r>
      <w:r w:rsidR="00DE2694" w:rsidRPr="000A3D9E">
        <w:rPr>
          <w:rFonts w:ascii="Times New Roman" w:hAnsi="Times New Roman" w:cs="Times New Roman"/>
          <w:sz w:val="24"/>
          <w:szCs w:val="24"/>
        </w:rPr>
        <w:t xml:space="preserve">2014 (4) SA 318 (SCA) in para 15, 27, 32, 33, 35 and 37. </w:t>
      </w:r>
      <w:r w:rsidR="00F71420" w:rsidRPr="000A3D9E">
        <w:rPr>
          <w:rFonts w:ascii="Times New Roman" w:hAnsi="Times New Roman" w:cs="Times New Roman"/>
          <w:sz w:val="24"/>
          <w:szCs w:val="24"/>
        </w:rPr>
        <w:t xml:space="preserve">Basically it is an illusion designed to conceal the true agreement between the parties and once established, the court will not be deceived by its form but will rend aside its veil to uncover it and give effect to the true </w:t>
      </w:r>
      <w:r w:rsidR="00F31140" w:rsidRPr="000A3D9E">
        <w:rPr>
          <w:rFonts w:ascii="Times New Roman" w:hAnsi="Times New Roman" w:cs="Times New Roman"/>
          <w:sz w:val="24"/>
          <w:szCs w:val="24"/>
        </w:rPr>
        <w:t xml:space="preserve">and genuine </w:t>
      </w:r>
      <w:r w:rsidR="00F71420" w:rsidRPr="000A3D9E">
        <w:rPr>
          <w:rFonts w:ascii="Times New Roman" w:hAnsi="Times New Roman" w:cs="Times New Roman"/>
          <w:sz w:val="24"/>
          <w:szCs w:val="24"/>
        </w:rPr>
        <w:t xml:space="preserve">agreement. </w:t>
      </w:r>
      <w:r w:rsidR="00F31140" w:rsidRPr="000A3D9E">
        <w:rPr>
          <w:rFonts w:ascii="Times New Roman" w:hAnsi="Times New Roman" w:cs="Times New Roman"/>
          <w:sz w:val="24"/>
          <w:szCs w:val="24"/>
        </w:rPr>
        <w:t>In the letter of assessment the respondent applied it and came to the same conclusion as s 98 but relied on s 98 for his findings.</w:t>
      </w:r>
    </w:p>
    <w:p w:rsidR="00221C7F" w:rsidRPr="000A3D9E" w:rsidRDefault="004F5D7C"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21C7F" w:rsidRPr="000A3D9E">
        <w:rPr>
          <w:rFonts w:ascii="Times New Roman" w:hAnsi="Times New Roman" w:cs="Times New Roman"/>
          <w:sz w:val="24"/>
          <w:szCs w:val="24"/>
        </w:rPr>
        <w:t xml:space="preserve">In the final analysis, the Commissioner and this Court stand guided by the words of McDonald JP in </w:t>
      </w:r>
      <w:r w:rsidR="00221C7F" w:rsidRPr="000A3D9E">
        <w:rPr>
          <w:rFonts w:ascii="Times New Roman" w:hAnsi="Times New Roman" w:cs="Times New Roman"/>
          <w:i/>
          <w:sz w:val="24"/>
          <w:szCs w:val="24"/>
        </w:rPr>
        <w:t>Commissioner of Taxes v Ferera</w:t>
      </w:r>
      <w:r w:rsidR="00171391" w:rsidRPr="000A3D9E">
        <w:rPr>
          <w:rFonts w:ascii="Times New Roman" w:hAnsi="Times New Roman" w:cs="Times New Roman"/>
          <w:i/>
          <w:sz w:val="24"/>
          <w:szCs w:val="24"/>
        </w:rPr>
        <w:t>, supra,</w:t>
      </w:r>
      <w:r w:rsidR="00221C7F" w:rsidRPr="000A3D9E">
        <w:rPr>
          <w:rFonts w:ascii="Times New Roman" w:hAnsi="Times New Roman" w:cs="Times New Roman"/>
          <w:sz w:val="24"/>
          <w:szCs w:val="24"/>
        </w:rPr>
        <w:t xml:space="preserve"> at 659B-F:</w:t>
      </w:r>
    </w:p>
    <w:p w:rsidR="00221C7F" w:rsidRPr="004F5D7C" w:rsidRDefault="00221C7F" w:rsidP="004F5D7C">
      <w:pPr>
        <w:spacing w:after="320" w:line="240" w:lineRule="auto"/>
        <w:ind w:left="720"/>
        <w:jc w:val="both"/>
        <w:rPr>
          <w:rFonts w:ascii="Times New Roman" w:hAnsi="Times New Roman" w:cs="Times New Roman"/>
        </w:rPr>
      </w:pPr>
      <w:r w:rsidRPr="004F5D7C">
        <w:rPr>
          <w:rFonts w:ascii="Times New Roman" w:hAnsi="Times New Roman" w:cs="Times New Roman"/>
        </w:rPr>
        <w:t>“If sec. 91 were to be construed so as to confer immunity from interference on taxpayers either on the ground that they have frankly admitted their intention to avoid, postpone or reduce liability for tax or on the ground that they have been astute enough to employ a so-called “normal method” of doing so, the Court, in adopting such constructions, would not “have added force and life to the cure and remedy”</w:t>
      </w:r>
      <w:r w:rsidR="00A23F1B" w:rsidRPr="004F5D7C">
        <w:rPr>
          <w:rFonts w:ascii="Times New Roman" w:hAnsi="Times New Roman" w:cs="Times New Roman"/>
        </w:rPr>
        <w:t xml:space="preserve"> </w:t>
      </w:r>
      <w:r w:rsidRPr="004F5D7C">
        <w:rPr>
          <w:rFonts w:ascii="Times New Roman" w:hAnsi="Times New Roman" w:cs="Times New Roman"/>
        </w:rPr>
        <w:t>contained in that section but, on the contrary, by adopting “subtle inventions and evasions”</w:t>
      </w:r>
      <w:r w:rsidR="00A23F1B" w:rsidRPr="004F5D7C">
        <w:rPr>
          <w:rFonts w:ascii="Times New Roman" w:hAnsi="Times New Roman" w:cs="Times New Roman"/>
        </w:rPr>
        <w:t xml:space="preserve"> </w:t>
      </w:r>
      <w:r w:rsidRPr="004F5D7C">
        <w:rPr>
          <w:rFonts w:ascii="Times New Roman" w:hAnsi="Times New Roman" w:cs="Times New Roman"/>
        </w:rPr>
        <w:t>would , to a large extent, have nul</w:t>
      </w:r>
      <w:r w:rsidR="00A23F1B" w:rsidRPr="004F5D7C">
        <w:rPr>
          <w:rFonts w:ascii="Times New Roman" w:hAnsi="Times New Roman" w:cs="Times New Roman"/>
        </w:rPr>
        <w:t>lified its remedial provisions. The sense in which the word “normally” is used in the section is the sense in which the word is used in the following statement by SHREINER JA, in the passage from his judgment cited earlier in this judgment:</w:t>
      </w:r>
    </w:p>
    <w:p w:rsidR="00A23F1B" w:rsidRPr="004F5D7C" w:rsidRDefault="00A23F1B" w:rsidP="004F5D7C">
      <w:pPr>
        <w:spacing w:after="0" w:line="240" w:lineRule="auto"/>
        <w:ind w:left="1440"/>
        <w:jc w:val="both"/>
        <w:rPr>
          <w:rFonts w:ascii="Times New Roman" w:hAnsi="Times New Roman" w:cs="Times New Roman"/>
        </w:rPr>
      </w:pPr>
      <w:r w:rsidRPr="004F5D7C">
        <w:rPr>
          <w:rFonts w:ascii="Times New Roman" w:hAnsi="Times New Roman" w:cs="Times New Roman"/>
        </w:rPr>
        <w:t xml:space="preserve">“But the Commissioner would be properly aggrieved if a transaction or operation were entered into which prevented income from accruing to the taxpayer while leaving </w:t>
      </w:r>
      <w:r w:rsidR="00360055" w:rsidRPr="004F5D7C">
        <w:rPr>
          <w:rFonts w:ascii="Times New Roman" w:hAnsi="Times New Roman" w:cs="Times New Roman"/>
        </w:rPr>
        <w:t>him in the position of one to whom the income would normally and naturally accrue.”</w:t>
      </w:r>
    </w:p>
    <w:p w:rsidR="00360055" w:rsidRPr="000A3D9E" w:rsidRDefault="00360055" w:rsidP="004F5D7C">
      <w:pPr>
        <w:spacing w:after="0" w:line="360" w:lineRule="auto"/>
        <w:jc w:val="both"/>
        <w:rPr>
          <w:rFonts w:ascii="Times New Roman" w:hAnsi="Times New Roman" w:cs="Times New Roman"/>
          <w:sz w:val="24"/>
          <w:szCs w:val="24"/>
        </w:rPr>
      </w:pPr>
      <w:r w:rsidRPr="000A3D9E">
        <w:rPr>
          <w:rFonts w:ascii="Times New Roman" w:hAnsi="Times New Roman" w:cs="Times New Roman"/>
          <w:sz w:val="24"/>
          <w:szCs w:val="24"/>
        </w:rPr>
        <w:tab/>
        <w:t>And</w:t>
      </w:r>
    </w:p>
    <w:p w:rsidR="00360055" w:rsidRPr="004F5D7C" w:rsidRDefault="00360055" w:rsidP="004F5D7C">
      <w:pPr>
        <w:spacing w:after="320" w:line="240" w:lineRule="auto"/>
        <w:ind w:left="1440"/>
        <w:jc w:val="both"/>
        <w:rPr>
          <w:rFonts w:ascii="Times New Roman" w:hAnsi="Times New Roman" w:cs="Times New Roman"/>
        </w:rPr>
      </w:pPr>
      <w:r w:rsidRPr="004F5D7C">
        <w:rPr>
          <w:rFonts w:ascii="Times New Roman" w:hAnsi="Times New Roman" w:cs="Times New Roman"/>
        </w:rPr>
        <w:t>“Now normally and naturally the owner of an income-producing asset receives the income and the labourer receives the reward of his labour. Any departure from this order of things, if done with the object of prejudicing the fiscus, is subject of legitimate objection by the Commissioner, which is met by the machinery of the section.”</w:t>
      </w:r>
    </w:p>
    <w:p w:rsidR="009F5A5C" w:rsidRPr="004F5D7C" w:rsidRDefault="009F5A5C" w:rsidP="004F5D7C">
      <w:pPr>
        <w:spacing w:after="320" w:line="240" w:lineRule="auto"/>
        <w:ind w:left="720"/>
        <w:jc w:val="both"/>
        <w:rPr>
          <w:rFonts w:ascii="Times New Roman" w:hAnsi="Times New Roman" w:cs="Times New Roman"/>
        </w:rPr>
      </w:pPr>
      <w:r w:rsidRPr="004F5D7C">
        <w:rPr>
          <w:rFonts w:ascii="Times New Roman" w:hAnsi="Times New Roman" w:cs="Times New Roman"/>
        </w:rPr>
        <w:t>When by a transaction, operation or scheme income has been prevented from accruing in a way it would “normally and naturally accrue”, it is clearly no answer for the taxpayer to say that a quite normal method of tax avoidance was used to bring about this result. The acceptance of such an answer would defeat the purpose of the section.”</w:t>
      </w:r>
    </w:p>
    <w:p w:rsidR="00BC3D36"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3D36" w:rsidRPr="000A3D9E">
        <w:rPr>
          <w:rFonts w:ascii="Times New Roman" w:hAnsi="Times New Roman" w:cs="Times New Roman"/>
          <w:sz w:val="24"/>
          <w:szCs w:val="24"/>
        </w:rPr>
        <w:t xml:space="preserve">It seems to me that </w:t>
      </w:r>
      <w:r w:rsidR="00EF7AA2" w:rsidRPr="000A3D9E">
        <w:rPr>
          <w:rFonts w:ascii="Times New Roman" w:hAnsi="Times New Roman" w:cs="Times New Roman"/>
          <w:sz w:val="24"/>
          <w:szCs w:val="24"/>
        </w:rPr>
        <w:t>the Commissioner</w:t>
      </w:r>
      <w:r w:rsidR="00BC3D36" w:rsidRPr="000A3D9E">
        <w:rPr>
          <w:rFonts w:ascii="Times New Roman" w:hAnsi="Times New Roman" w:cs="Times New Roman"/>
          <w:sz w:val="24"/>
          <w:szCs w:val="24"/>
        </w:rPr>
        <w:t xml:space="preserve"> is entitled to apply the provisions of s 98 to the purported management fees and royalties.</w:t>
      </w:r>
      <w:r w:rsidR="006C7EAE" w:rsidRPr="000A3D9E">
        <w:rPr>
          <w:rFonts w:ascii="Times New Roman" w:hAnsi="Times New Roman" w:cs="Times New Roman"/>
          <w:sz w:val="24"/>
          <w:szCs w:val="24"/>
        </w:rPr>
        <w:t xml:space="preserve"> The preliminary point thus raised lacks merit. </w:t>
      </w:r>
    </w:p>
    <w:p w:rsidR="00A55F53" w:rsidRPr="000A3D9E" w:rsidRDefault="009E30A4" w:rsidP="000A3D9E">
      <w:pPr>
        <w:pStyle w:val="ListParagraph"/>
        <w:numPr>
          <w:ilvl w:val="0"/>
          <w:numId w:val="35"/>
        </w:numPr>
        <w:spacing w:line="360" w:lineRule="auto"/>
        <w:jc w:val="both"/>
        <w:rPr>
          <w:rFonts w:ascii="Times New Roman" w:hAnsi="Times New Roman" w:cs="Times New Roman"/>
          <w:b/>
          <w:sz w:val="24"/>
          <w:szCs w:val="24"/>
        </w:rPr>
      </w:pPr>
      <w:r w:rsidRPr="000A3D9E">
        <w:rPr>
          <w:rFonts w:ascii="Times New Roman" w:hAnsi="Times New Roman" w:cs="Times New Roman"/>
          <w:b/>
          <w:sz w:val="24"/>
          <w:szCs w:val="24"/>
        </w:rPr>
        <w:t>As between the Appellant and the respondent, who bears the onus of proving the applicability of section 98</w:t>
      </w:r>
    </w:p>
    <w:p w:rsidR="00D916A8" w:rsidRPr="000A3D9E" w:rsidRDefault="00CE477B" w:rsidP="000A3D9E">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57DBF" w:rsidRPr="000A3D9E">
        <w:rPr>
          <w:rFonts w:ascii="Times New Roman" w:hAnsi="Times New Roman" w:cs="Times New Roman"/>
          <w:sz w:val="24"/>
          <w:szCs w:val="24"/>
        </w:rPr>
        <w:t xml:space="preserve">Mr </w:t>
      </w:r>
      <w:r w:rsidR="00557DBF" w:rsidRPr="000A3D9E">
        <w:rPr>
          <w:rFonts w:ascii="Times New Roman" w:hAnsi="Times New Roman" w:cs="Times New Roman"/>
          <w:i/>
          <w:sz w:val="24"/>
          <w:szCs w:val="24"/>
        </w:rPr>
        <w:t>Vorster</w:t>
      </w:r>
      <w:r w:rsidR="00C26225" w:rsidRPr="000A3D9E">
        <w:rPr>
          <w:rFonts w:ascii="Times New Roman" w:hAnsi="Times New Roman" w:cs="Times New Roman"/>
          <w:sz w:val="24"/>
          <w:szCs w:val="24"/>
        </w:rPr>
        <w:t xml:space="preserve"> submitted </w:t>
      </w:r>
      <w:r w:rsidR="00662C09" w:rsidRPr="000A3D9E">
        <w:rPr>
          <w:rFonts w:ascii="Times New Roman" w:hAnsi="Times New Roman" w:cs="Times New Roman"/>
          <w:sz w:val="24"/>
          <w:szCs w:val="24"/>
        </w:rPr>
        <w:t xml:space="preserve">[para 120-170 of written heads] </w:t>
      </w:r>
      <w:r w:rsidR="004D4132" w:rsidRPr="000A3D9E">
        <w:rPr>
          <w:rFonts w:ascii="Times New Roman" w:hAnsi="Times New Roman" w:cs="Times New Roman"/>
          <w:sz w:val="24"/>
          <w:szCs w:val="24"/>
        </w:rPr>
        <w:t xml:space="preserve">on the authority of </w:t>
      </w:r>
      <w:r w:rsidR="0079651A" w:rsidRPr="000A3D9E">
        <w:rPr>
          <w:rFonts w:ascii="Times New Roman" w:hAnsi="Times New Roman" w:cs="Times New Roman"/>
          <w:sz w:val="24"/>
          <w:szCs w:val="24"/>
        </w:rPr>
        <w:t xml:space="preserve">certain common law principles to statutory construction and </w:t>
      </w:r>
      <w:r w:rsidR="004D4132" w:rsidRPr="000A3D9E">
        <w:rPr>
          <w:rFonts w:ascii="Times New Roman" w:hAnsi="Times New Roman" w:cs="Times New Roman"/>
          <w:sz w:val="24"/>
          <w:szCs w:val="24"/>
        </w:rPr>
        <w:t xml:space="preserve">several South African cases </w:t>
      </w:r>
      <w:r w:rsidR="000760CE" w:rsidRPr="000A3D9E">
        <w:rPr>
          <w:rFonts w:ascii="Times New Roman" w:hAnsi="Times New Roman" w:cs="Times New Roman"/>
          <w:sz w:val="24"/>
          <w:szCs w:val="24"/>
        </w:rPr>
        <w:t xml:space="preserve">[expressly or impliedly] </w:t>
      </w:r>
      <w:r w:rsidR="00C26225" w:rsidRPr="000A3D9E">
        <w:rPr>
          <w:rFonts w:ascii="Times New Roman" w:hAnsi="Times New Roman" w:cs="Times New Roman"/>
          <w:sz w:val="24"/>
          <w:szCs w:val="24"/>
        </w:rPr>
        <w:t xml:space="preserve">that on appeal the onus was on the Commissioner to establish the first three jurisdictional </w:t>
      </w:r>
      <w:r w:rsidR="00557DBF" w:rsidRPr="000A3D9E">
        <w:rPr>
          <w:rFonts w:ascii="Times New Roman" w:hAnsi="Times New Roman" w:cs="Times New Roman"/>
          <w:sz w:val="24"/>
          <w:szCs w:val="24"/>
        </w:rPr>
        <w:t xml:space="preserve">facts of </w:t>
      </w:r>
      <w:r w:rsidR="00C26225" w:rsidRPr="000A3D9E">
        <w:rPr>
          <w:rFonts w:ascii="Times New Roman" w:hAnsi="Times New Roman" w:cs="Times New Roman"/>
          <w:sz w:val="24"/>
          <w:szCs w:val="24"/>
        </w:rPr>
        <w:t xml:space="preserve">s 98 on a balance of probabilities. Mr </w:t>
      </w:r>
      <w:r w:rsidR="00C26225" w:rsidRPr="000A3D9E">
        <w:rPr>
          <w:rFonts w:ascii="Times New Roman" w:hAnsi="Times New Roman" w:cs="Times New Roman"/>
          <w:i/>
          <w:sz w:val="24"/>
          <w:szCs w:val="24"/>
        </w:rPr>
        <w:t xml:space="preserve">Renzva </w:t>
      </w:r>
      <w:r w:rsidR="00662C09" w:rsidRPr="000A3D9E">
        <w:rPr>
          <w:rFonts w:ascii="Times New Roman" w:hAnsi="Times New Roman" w:cs="Times New Roman"/>
          <w:sz w:val="24"/>
          <w:szCs w:val="24"/>
        </w:rPr>
        <w:t>para 21.1 -21.10 of the respondent’s written heads]</w:t>
      </w:r>
      <w:r w:rsidR="00662C09" w:rsidRPr="000A3D9E">
        <w:rPr>
          <w:rFonts w:ascii="Times New Roman" w:hAnsi="Times New Roman" w:cs="Times New Roman"/>
          <w:i/>
          <w:sz w:val="24"/>
          <w:szCs w:val="24"/>
        </w:rPr>
        <w:t xml:space="preserve"> </w:t>
      </w:r>
      <w:r w:rsidR="00C26225" w:rsidRPr="000A3D9E">
        <w:rPr>
          <w:rFonts w:ascii="Times New Roman" w:hAnsi="Times New Roman" w:cs="Times New Roman"/>
          <w:sz w:val="24"/>
          <w:szCs w:val="24"/>
        </w:rPr>
        <w:t xml:space="preserve">relied on my decision in </w:t>
      </w:r>
      <w:r w:rsidR="00C26225" w:rsidRPr="000A3D9E">
        <w:rPr>
          <w:rFonts w:ascii="Times New Roman" w:hAnsi="Times New Roman" w:cs="Times New Roman"/>
          <w:i/>
          <w:sz w:val="24"/>
          <w:szCs w:val="24"/>
        </w:rPr>
        <w:t>H Bank</w:t>
      </w:r>
      <w:r w:rsidR="00A37C21" w:rsidRPr="000A3D9E">
        <w:rPr>
          <w:rFonts w:ascii="Times New Roman" w:hAnsi="Times New Roman" w:cs="Times New Roman"/>
          <w:sz w:val="24"/>
          <w:szCs w:val="24"/>
        </w:rPr>
        <w:t xml:space="preserve"> c</w:t>
      </w:r>
      <w:r w:rsidR="00C26225" w:rsidRPr="000A3D9E">
        <w:rPr>
          <w:rFonts w:ascii="Times New Roman" w:hAnsi="Times New Roman" w:cs="Times New Roman"/>
          <w:sz w:val="24"/>
          <w:szCs w:val="24"/>
        </w:rPr>
        <w:t>ase at 1020B – 1022C for the contrary submission that the onus lay on the appellant by dint of practical common sense and s 63 of the Income Tax Act.</w:t>
      </w:r>
    </w:p>
    <w:p w:rsidR="00557DBF" w:rsidRPr="000A3D9E" w:rsidRDefault="00557DBF" w:rsidP="000A3D9E">
      <w:pPr>
        <w:spacing w:line="360" w:lineRule="auto"/>
        <w:jc w:val="both"/>
        <w:rPr>
          <w:rFonts w:ascii="Times New Roman" w:hAnsi="Times New Roman" w:cs="Times New Roman"/>
          <w:sz w:val="24"/>
          <w:szCs w:val="24"/>
        </w:rPr>
      </w:pPr>
      <w:r w:rsidRPr="000A3D9E">
        <w:rPr>
          <w:rFonts w:ascii="Times New Roman" w:hAnsi="Times New Roman" w:cs="Times New Roman"/>
          <w:sz w:val="24"/>
          <w:szCs w:val="24"/>
        </w:rPr>
        <w:lastRenderedPageBreak/>
        <w:t>The two provisions which fall for determination on the question of onus in this matter are s 63 and para (o</w:t>
      </w:r>
      <w:r w:rsidR="00A346A0" w:rsidRPr="000A3D9E">
        <w:rPr>
          <w:rFonts w:ascii="Times New Roman" w:hAnsi="Times New Roman" w:cs="Times New Roman"/>
          <w:sz w:val="24"/>
          <w:szCs w:val="24"/>
        </w:rPr>
        <w:t>) of the Eleventh Schedule to</w:t>
      </w:r>
      <w:r w:rsidRPr="000A3D9E">
        <w:rPr>
          <w:rFonts w:ascii="Times New Roman" w:hAnsi="Times New Roman" w:cs="Times New Roman"/>
          <w:sz w:val="24"/>
          <w:szCs w:val="24"/>
        </w:rPr>
        <w:t xml:space="preserve"> the Income Tax Act. Section 63 reads:  </w:t>
      </w:r>
    </w:p>
    <w:p w:rsidR="00D77F13" w:rsidRPr="00CE477B" w:rsidRDefault="00D77F13" w:rsidP="00CE477B">
      <w:pPr>
        <w:spacing w:after="0" w:line="240" w:lineRule="auto"/>
        <w:ind w:left="720"/>
        <w:jc w:val="both"/>
        <w:rPr>
          <w:rFonts w:ascii="Times New Roman" w:hAnsi="Times New Roman" w:cs="Times New Roman"/>
        </w:rPr>
      </w:pPr>
      <w:r w:rsidRPr="00CE477B">
        <w:rPr>
          <w:rFonts w:ascii="Times New Roman" w:hAnsi="Times New Roman" w:cs="Times New Roman"/>
        </w:rPr>
        <w:t xml:space="preserve">“In </w:t>
      </w:r>
      <w:r w:rsidRPr="00CE477B">
        <w:rPr>
          <w:rFonts w:ascii="Times New Roman" w:hAnsi="Times New Roman" w:cs="Times New Roman"/>
          <w:u w:val="single"/>
        </w:rPr>
        <w:t>any objection or appeal under this Act</w:t>
      </w:r>
      <w:r w:rsidRPr="00CE477B">
        <w:rPr>
          <w:rFonts w:ascii="Times New Roman" w:hAnsi="Times New Roman" w:cs="Times New Roman"/>
        </w:rPr>
        <w:t xml:space="preserve">, the </w:t>
      </w:r>
      <w:r w:rsidRPr="00CE477B">
        <w:rPr>
          <w:rFonts w:ascii="Times New Roman" w:hAnsi="Times New Roman" w:cs="Times New Roman"/>
          <w:u w:val="single"/>
        </w:rPr>
        <w:t>burden of proof</w:t>
      </w:r>
      <w:r w:rsidRPr="00CE477B">
        <w:rPr>
          <w:rFonts w:ascii="Times New Roman" w:hAnsi="Times New Roman" w:cs="Times New Roman"/>
        </w:rPr>
        <w:t xml:space="preserve"> that </w:t>
      </w:r>
      <w:r w:rsidRPr="00CE477B">
        <w:rPr>
          <w:rFonts w:ascii="Times New Roman" w:hAnsi="Times New Roman" w:cs="Times New Roman"/>
          <w:u w:val="single"/>
        </w:rPr>
        <w:t>any amount</w:t>
      </w:r>
      <w:r w:rsidRPr="00CE477B">
        <w:rPr>
          <w:rFonts w:ascii="Times New Roman" w:hAnsi="Times New Roman" w:cs="Times New Roman"/>
        </w:rPr>
        <w:t xml:space="preserve"> is exempt from or </w:t>
      </w:r>
      <w:r w:rsidRPr="00CE477B">
        <w:rPr>
          <w:rFonts w:ascii="Times New Roman" w:hAnsi="Times New Roman" w:cs="Times New Roman"/>
          <w:u w:val="single"/>
        </w:rPr>
        <w:t>not liable to the tax</w:t>
      </w:r>
      <w:r w:rsidRPr="00CE477B">
        <w:rPr>
          <w:rFonts w:ascii="Times New Roman" w:hAnsi="Times New Roman" w:cs="Times New Roman"/>
        </w:rPr>
        <w:t xml:space="preserve"> [appeal is that the amount determined by the Commissioner purportedly under s98 is not liable to the tax]] or is subject to any deduction in terms of this Act or credit, shall be upon the person claiming such exemption, </w:t>
      </w:r>
      <w:r w:rsidRPr="00CE477B">
        <w:rPr>
          <w:rFonts w:ascii="Times New Roman" w:hAnsi="Times New Roman" w:cs="Times New Roman"/>
          <w:u w:val="single"/>
        </w:rPr>
        <w:t>non-liability</w:t>
      </w:r>
      <w:r w:rsidRPr="00CE477B">
        <w:rPr>
          <w:rFonts w:ascii="Times New Roman" w:hAnsi="Times New Roman" w:cs="Times New Roman"/>
        </w:rPr>
        <w:t xml:space="preserve">, deduction or credit </w:t>
      </w:r>
      <w:r w:rsidRPr="00CE477B">
        <w:rPr>
          <w:rFonts w:ascii="Times New Roman" w:hAnsi="Times New Roman" w:cs="Times New Roman"/>
          <w:u w:val="single"/>
        </w:rPr>
        <w:t>and upon the hearing of any appeal the court shall not reverse or alter any decision of the Commissioner unless it is shown by the appellant that the decision is wrong</w:t>
      </w:r>
      <w:r w:rsidRPr="00CE477B">
        <w:rPr>
          <w:rFonts w:ascii="Times New Roman" w:hAnsi="Times New Roman" w:cs="Times New Roman"/>
        </w:rPr>
        <w:t xml:space="preserve">.” </w:t>
      </w:r>
    </w:p>
    <w:p w:rsidR="00CE477B" w:rsidRPr="000A3D9E" w:rsidRDefault="00CE477B" w:rsidP="00CE477B">
      <w:pPr>
        <w:spacing w:after="0" w:line="240" w:lineRule="auto"/>
        <w:ind w:left="720"/>
        <w:jc w:val="both"/>
        <w:rPr>
          <w:rFonts w:ascii="Times New Roman" w:hAnsi="Times New Roman" w:cs="Times New Roman"/>
          <w:sz w:val="24"/>
          <w:szCs w:val="24"/>
        </w:rPr>
      </w:pPr>
    </w:p>
    <w:p w:rsidR="00837CFC" w:rsidRPr="000A3D9E" w:rsidRDefault="00557DBF" w:rsidP="000A3D9E">
      <w:pPr>
        <w:autoSpaceDE w:val="0"/>
        <w:autoSpaceDN w:val="0"/>
        <w:adjustRightInd w:val="0"/>
        <w:spacing w:after="0" w:line="360" w:lineRule="auto"/>
        <w:jc w:val="both"/>
        <w:rPr>
          <w:rFonts w:ascii="Times New Roman" w:hAnsi="Times New Roman" w:cs="Times New Roman"/>
          <w:sz w:val="24"/>
          <w:szCs w:val="24"/>
        </w:rPr>
      </w:pPr>
      <w:r w:rsidRPr="000A3D9E">
        <w:rPr>
          <w:rFonts w:ascii="Times New Roman" w:hAnsi="Times New Roman" w:cs="Times New Roman"/>
          <w:sz w:val="24"/>
          <w:szCs w:val="24"/>
        </w:rPr>
        <w:t>And para (o) of the Eleventh Schedule states:</w:t>
      </w:r>
      <w:r w:rsidR="00837CFC" w:rsidRPr="000A3D9E">
        <w:rPr>
          <w:rFonts w:ascii="Times New Roman" w:hAnsi="Times New Roman" w:cs="Times New Roman"/>
          <w:sz w:val="24"/>
          <w:szCs w:val="24"/>
        </w:rPr>
        <w:t xml:space="preserve"> </w:t>
      </w:r>
    </w:p>
    <w:p w:rsidR="00557DBF" w:rsidRPr="00CE477B" w:rsidRDefault="002C34A9" w:rsidP="00CE477B">
      <w:pPr>
        <w:autoSpaceDE w:val="0"/>
        <w:autoSpaceDN w:val="0"/>
        <w:adjustRightInd w:val="0"/>
        <w:spacing w:after="0" w:line="240" w:lineRule="auto"/>
        <w:ind w:left="720"/>
        <w:jc w:val="both"/>
        <w:rPr>
          <w:rFonts w:ascii="Times New Roman" w:hAnsi="Times New Roman" w:cs="Times New Roman"/>
        </w:rPr>
      </w:pPr>
      <w:r w:rsidRPr="00CE477B">
        <w:rPr>
          <w:rFonts w:ascii="Times New Roman" w:hAnsi="Times New Roman" w:cs="Times New Roman"/>
        </w:rPr>
        <w:t>“</w:t>
      </w:r>
      <w:r w:rsidR="00837CFC" w:rsidRPr="00CE477B">
        <w:rPr>
          <w:rFonts w:ascii="Times New Roman" w:hAnsi="Times New Roman" w:cs="Times New Roman"/>
        </w:rPr>
        <w:t>The decisions of the Commissioner to which any person may object under paragraph (</w:t>
      </w:r>
      <w:r w:rsidR="00837CFC" w:rsidRPr="00CE477B">
        <w:rPr>
          <w:rFonts w:ascii="Times New Roman" w:hAnsi="Times New Roman" w:cs="Times New Roman"/>
          <w:i/>
          <w:iCs/>
        </w:rPr>
        <w:t>b</w:t>
      </w:r>
      <w:r w:rsidR="00837CFC" w:rsidRPr="00CE477B">
        <w:rPr>
          <w:rFonts w:ascii="Times New Roman" w:hAnsi="Times New Roman" w:cs="Times New Roman"/>
        </w:rPr>
        <w:t>) of subsection</w:t>
      </w:r>
      <w:r w:rsidRPr="00CE477B">
        <w:rPr>
          <w:rFonts w:ascii="Times New Roman" w:hAnsi="Times New Roman" w:cs="Times New Roman"/>
        </w:rPr>
        <w:t xml:space="preserve"> </w:t>
      </w:r>
      <w:r w:rsidR="00837CFC" w:rsidRPr="00CE477B">
        <w:rPr>
          <w:rFonts w:ascii="Times New Roman" w:hAnsi="Times New Roman" w:cs="Times New Roman"/>
        </w:rPr>
        <w:t xml:space="preserve">(1) of section </w:t>
      </w:r>
      <w:r w:rsidR="00837CFC" w:rsidRPr="00CE477B">
        <w:rPr>
          <w:rFonts w:ascii="Times New Roman" w:hAnsi="Times New Roman" w:cs="Times New Roman"/>
          <w:i/>
          <w:iCs/>
        </w:rPr>
        <w:t xml:space="preserve">sixty-two </w:t>
      </w:r>
      <w:r w:rsidR="00837CFC" w:rsidRPr="00CE477B">
        <w:rPr>
          <w:rFonts w:ascii="Times New Roman" w:hAnsi="Times New Roman" w:cs="Times New Roman"/>
        </w:rPr>
        <w:t>are those made in terms of—</w:t>
      </w:r>
    </w:p>
    <w:p w:rsidR="00CB17A0" w:rsidRPr="00CE477B" w:rsidRDefault="00CB17A0" w:rsidP="00CE477B">
      <w:pPr>
        <w:spacing w:after="320" w:line="240" w:lineRule="auto"/>
        <w:ind w:left="1440"/>
        <w:jc w:val="both"/>
        <w:rPr>
          <w:rFonts w:ascii="Times New Roman" w:hAnsi="Times New Roman" w:cs="Times New Roman"/>
        </w:rPr>
      </w:pPr>
      <w:r w:rsidRPr="00CE477B">
        <w:rPr>
          <w:rFonts w:ascii="Times New Roman" w:hAnsi="Times New Roman" w:cs="Times New Roman"/>
        </w:rPr>
        <w:t>(</w:t>
      </w:r>
      <w:r w:rsidRPr="00CE477B">
        <w:rPr>
          <w:rFonts w:ascii="Times New Roman" w:hAnsi="Times New Roman" w:cs="Times New Roman"/>
          <w:i/>
          <w:iCs/>
        </w:rPr>
        <w:t>o</w:t>
      </w:r>
      <w:r w:rsidRPr="00CE477B">
        <w:rPr>
          <w:rFonts w:ascii="Times New Roman" w:hAnsi="Times New Roman" w:cs="Times New Roman"/>
        </w:rPr>
        <w:t xml:space="preserve">) section </w:t>
      </w:r>
      <w:r w:rsidRPr="00CE477B">
        <w:rPr>
          <w:rFonts w:ascii="Times New Roman" w:hAnsi="Times New Roman" w:cs="Times New Roman"/>
          <w:i/>
          <w:iCs/>
        </w:rPr>
        <w:t>ninety-eight</w:t>
      </w:r>
      <w:r w:rsidRPr="00CE477B">
        <w:rPr>
          <w:rFonts w:ascii="Times New Roman" w:hAnsi="Times New Roman" w:cs="Times New Roman"/>
        </w:rPr>
        <w:t xml:space="preserve">: Provided that in </w:t>
      </w:r>
      <w:r w:rsidRPr="00CE477B">
        <w:rPr>
          <w:rFonts w:ascii="Times New Roman" w:hAnsi="Times New Roman" w:cs="Times New Roman"/>
          <w:u w:val="single"/>
        </w:rPr>
        <w:t>any objection</w:t>
      </w:r>
      <w:r w:rsidRPr="00CE477B">
        <w:rPr>
          <w:rFonts w:ascii="Times New Roman" w:hAnsi="Times New Roman" w:cs="Times New Roman"/>
        </w:rPr>
        <w:t xml:space="preserve"> made </w:t>
      </w:r>
      <w:r w:rsidRPr="00CE477B">
        <w:rPr>
          <w:rFonts w:ascii="Times New Roman" w:hAnsi="Times New Roman" w:cs="Times New Roman"/>
          <w:u w:val="single"/>
        </w:rPr>
        <w:t>in terms of this paragraph</w:t>
      </w:r>
      <w:r w:rsidRPr="00CE477B">
        <w:rPr>
          <w:rFonts w:ascii="Times New Roman" w:hAnsi="Times New Roman" w:cs="Times New Roman"/>
        </w:rPr>
        <w:t xml:space="preserve"> and in </w:t>
      </w:r>
      <w:r w:rsidRPr="00CE477B">
        <w:rPr>
          <w:rFonts w:ascii="Times New Roman" w:hAnsi="Times New Roman" w:cs="Times New Roman"/>
          <w:u w:val="single"/>
        </w:rPr>
        <w:t xml:space="preserve">any subsequent appeal lodged in terms of section </w:t>
      </w:r>
      <w:r w:rsidRPr="00CE477B">
        <w:rPr>
          <w:rFonts w:ascii="Times New Roman" w:hAnsi="Times New Roman" w:cs="Times New Roman"/>
          <w:i/>
          <w:iCs/>
          <w:u w:val="single"/>
        </w:rPr>
        <w:t xml:space="preserve">sixty-five </w:t>
      </w:r>
      <w:r w:rsidRPr="00CE477B">
        <w:rPr>
          <w:rFonts w:ascii="Times New Roman" w:hAnsi="Times New Roman" w:cs="Times New Roman"/>
        </w:rPr>
        <w:t xml:space="preserve">against the </w:t>
      </w:r>
      <w:r w:rsidRPr="00CE477B">
        <w:rPr>
          <w:rFonts w:ascii="Times New Roman" w:hAnsi="Times New Roman" w:cs="Times New Roman"/>
          <w:b/>
          <w:u w:val="single"/>
        </w:rPr>
        <w:t>decision of the Commissioner thereon [DETERMINATION OF OBJECTION]</w:t>
      </w:r>
      <w:r w:rsidRPr="00CE477B">
        <w:rPr>
          <w:rFonts w:ascii="Times New Roman" w:hAnsi="Times New Roman" w:cs="Times New Roman"/>
        </w:rPr>
        <w:t xml:space="preserve">, the burden of </w:t>
      </w:r>
      <w:r w:rsidRPr="00CE477B">
        <w:rPr>
          <w:rFonts w:ascii="Times New Roman" w:hAnsi="Times New Roman" w:cs="Times New Roman"/>
          <w:u w:val="single"/>
        </w:rPr>
        <w:t>proof that the avoidance or postponement of liability</w:t>
      </w:r>
      <w:r w:rsidRPr="00CE477B">
        <w:rPr>
          <w:rFonts w:ascii="Times New Roman" w:hAnsi="Times New Roman" w:cs="Times New Roman"/>
        </w:rPr>
        <w:t xml:space="preserve"> for </w:t>
      </w:r>
      <w:r w:rsidRPr="00CE477B">
        <w:rPr>
          <w:rFonts w:ascii="Times New Roman" w:hAnsi="Times New Roman" w:cs="Times New Roman"/>
          <w:u w:val="single"/>
        </w:rPr>
        <w:t>any tax</w:t>
      </w:r>
      <w:r w:rsidRPr="00CE477B">
        <w:rPr>
          <w:rFonts w:ascii="Times New Roman" w:hAnsi="Times New Roman" w:cs="Times New Roman"/>
        </w:rPr>
        <w:t xml:space="preserve"> or the </w:t>
      </w:r>
      <w:r w:rsidRPr="00CE477B">
        <w:rPr>
          <w:rFonts w:ascii="Times New Roman" w:hAnsi="Times New Roman" w:cs="Times New Roman"/>
          <w:u w:val="single"/>
        </w:rPr>
        <w:t xml:space="preserve">reduction of the amount thereof </w:t>
      </w:r>
      <w:r w:rsidRPr="00CE477B">
        <w:rPr>
          <w:rFonts w:ascii="Times New Roman" w:hAnsi="Times New Roman" w:cs="Times New Roman"/>
        </w:rPr>
        <w:t xml:space="preserve">was neither the </w:t>
      </w:r>
      <w:r w:rsidRPr="00CE477B">
        <w:rPr>
          <w:rFonts w:ascii="Times New Roman" w:hAnsi="Times New Roman" w:cs="Times New Roman"/>
          <w:u w:val="single"/>
        </w:rPr>
        <w:t>sole purpose nor one of the main purposes</w:t>
      </w:r>
      <w:r w:rsidRPr="00CE477B">
        <w:rPr>
          <w:rFonts w:ascii="Times New Roman" w:hAnsi="Times New Roman" w:cs="Times New Roman"/>
        </w:rPr>
        <w:t xml:space="preserve"> of any transaction, operation or scheme, </w:t>
      </w:r>
      <w:r w:rsidRPr="00CE477B">
        <w:rPr>
          <w:rFonts w:ascii="Times New Roman" w:hAnsi="Times New Roman" w:cs="Times New Roman"/>
          <w:u w:val="single"/>
        </w:rPr>
        <w:t>shall be upon the taxpayer</w:t>
      </w:r>
      <w:r w:rsidRPr="00CE477B">
        <w:rPr>
          <w:rFonts w:ascii="Times New Roman" w:hAnsi="Times New Roman" w:cs="Times New Roman"/>
        </w:rPr>
        <w:t xml:space="preserve">;”  </w:t>
      </w:r>
    </w:p>
    <w:p w:rsidR="00866D67"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6AAA" w:rsidRPr="000A3D9E">
        <w:rPr>
          <w:rFonts w:ascii="Times New Roman" w:hAnsi="Times New Roman" w:cs="Times New Roman"/>
          <w:sz w:val="24"/>
          <w:szCs w:val="24"/>
        </w:rPr>
        <w:t>It is necessary to juxtapose these two against the then equivalent sections in the So</w:t>
      </w:r>
      <w:r w:rsidR="007B11AE" w:rsidRPr="000A3D9E">
        <w:rPr>
          <w:rFonts w:ascii="Times New Roman" w:hAnsi="Times New Roman" w:cs="Times New Roman"/>
          <w:sz w:val="24"/>
          <w:szCs w:val="24"/>
        </w:rPr>
        <w:t>uth African Income Tax Act No 58</w:t>
      </w:r>
      <w:r w:rsidR="00B56AAA" w:rsidRPr="000A3D9E">
        <w:rPr>
          <w:rFonts w:ascii="Times New Roman" w:hAnsi="Times New Roman" w:cs="Times New Roman"/>
          <w:sz w:val="24"/>
          <w:szCs w:val="24"/>
        </w:rPr>
        <w:t xml:space="preserve"> of 1962. </w:t>
      </w:r>
      <w:r w:rsidR="00866D67" w:rsidRPr="000A3D9E">
        <w:rPr>
          <w:rFonts w:ascii="Times New Roman" w:hAnsi="Times New Roman" w:cs="Times New Roman"/>
          <w:sz w:val="24"/>
          <w:szCs w:val="24"/>
        </w:rPr>
        <w:t>Before its repeal s 82 read:</w:t>
      </w:r>
    </w:p>
    <w:p w:rsidR="00866D67" w:rsidRPr="00CE477B" w:rsidRDefault="00866D67" w:rsidP="00CE477B">
      <w:pPr>
        <w:spacing w:after="320" w:line="240" w:lineRule="auto"/>
        <w:ind w:left="720"/>
        <w:jc w:val="both"/>
        <w:rPr>
          <w:rFonts w:ascii="Times New Roman" w:hAnsi="Times New Roman" w:cs="Times New Roman"/>
          <w:b/>
        </w:rPr>
      </w:pPr>
      <w:r w:rsidRPr="00CE477B">
        <w:rPr>
          <w:rFonts w:ascii="Times New Roman" w:hAnsi="Times New Roman" w:cs="Times New Roman"/>
        </w:rPr>
        <w:t xml:space="preserve">“The burden of proof that any amount is exempt from or not liable to any tax chargeable under this Act or is subject to any deduction, abatement, set-off in terms of this Act, shall be upon the person claiming such exemption, non-liability, deduction, abatement or set-off, </w:t>
      </w:r>
      <w:r w:rsidRPr="00CE477B">
        <w:rPr>
          <w:rFonts w:ascii="Times New Roman" w:hAnsi="Times New Roman" w:cs="Times New Roman"/>
          <w:u w:val="single"/>
        </w:rPr>
        <w:t>and upon the hearing of any appeal from any decision of the commissioner, the decision shall not be reversed or altered unless it is shown by the appellant that the decision is wrong.”</w:t>
      </w:r>
    </w:p>
    <w:p w:rsidR="00CA0355"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0355" w:rsidRPr="000A3D9E">
        <w:rPr>
          <w:rFonts w:ascii="Times New Roman" w:hAnsi="Times New Roman" w:cs="Times New Roman"/>
          <w:sz w:val="24"/>
          <w:szCs w:val="24"/>
        </w:rPr>
        <w:t>And s 103</w:t>
      </w:r>
      <w:r>
        <w:rPr>
          <w:rFonts w:ascii="Times New Roman" w:hAnsi="Times New Roman" w:cs="Times New Roman"/>
          <w:sz w:val="24"/>
          <w:szCs w:val="24"/>
        </w:rPr>
        <w:t xml:space="preserve"> </w:t>
      </w:r>
      <w:r w:rsidR="00CA0355" w:rsidRPr="000A3D9E">
        <w:rPr>
          <w:rFonts w:ascii="Times New Roman" w:hAnsi="Times New Roman" w:cs="Times New Roman"/>
          <w:sz w:val="24"/>
          <w:szCs w:val="24"/>
        </w:rPr>
        <w:t xml:space="preserve">(4), which was </w:t>
      </w:r>
      <w:r w:rsidR="002C34A9" w:rsidRPr="000A3D9E">
        <w:rPr>
          <w:rFonts w:ascii="Times New Roman" w:hAnsi="Times New Roman" w:cs="Times New Roman"/>
          <w:sz w:val="24"/>
          <w:szCs w:val="24"/>
        </w:rPr>
        <w:t xml:space="preserve">purportedly </w:t>
      </w:r>
      <w:r w:rsidR="00CA0355" w:rsidRPr="000A3D9E">
        <w:rPr>
          <w:rFonts w:ascii="Times New Roman" w:hAnsi="Times New Roman" w:cs="Times New Roman"/>
          <w:sz w:val="24"/>
          <w:szCs w:val="24"/>
        </w:rPr>
        <w:t>equivalent to our para (o) of the Eleventh Schedule said:</w:t>
      </w:r>
    </w:p>
    <w:p w:rsidR="00CA0355" w:rsidRPr="00CE477B" w:rsidRDefault="00CA0355" w:rsidP="00CE477B">
      <w:pPr>
        <w:spacing w:after="320" w:line="240" w:lineRule="auto"/>
        <w:ind w:left="720"/>
        <w:jc w:val="both"/>
        <w:rPr>
          <w:rFonts w:ascii="Times New Roman" w:hAnsi="Times New Roman" w:cs="Times New Roman"/>
        </w:rPr>
      </w:pPr>
      <w:r w:rsidRPr="00CE477B">
        <w:rPr>
          <w:rFonts w:ascii="Times New Roman" w:hAnsi="Times New Roman" w:cs="Times New Roman"/>
        </w:rPr>
        <w:t>“Any decision of the Commissioner under subsections (1) (2) or (3) shall be subject to objection and appeal</w:t>
      </w:r>
      <w:r w:rsidRPr="00CE477B">
        <w:rPr>
          <w:rFonts w:ascii="Times New Roman" w:hAnsi="Times New Roman" w:cs="Times New Roman"/>
          <w:u w:val="single"/>
        </w:rPr>
        <w:t>, and whenever in proceedings relating thereto it is proved</w:t>
      </w:r>
      <w:r w:rsidRPr="00CE477B">
        <w:rPr>
          <w:rFonts w:ascii="Times New Roman" w:hAnsi="Times New Roman" w:cs="Times New Roman"/>
        </w:rPr>
        <w:t xml:space="preserve"> that the transaction, operation, scheme, agreement or change in shareholding or members interests in question </w:t>
      </w:r>
      <w:r w:rsidRPr="00CE477B">
        <w:rPr>
          <w:rFonts w:ascii="Times New Roman" w:hAnsi="Times New Roman" w:cs="Times New Roman"/>
          <w:u w:val="single"/>
        </w:rPr>
        <w:t>would result</w:t>
      </w:r>
      <w:r w:rsidRPr="00CE477B">
        <w:rPr>
          <w:rFonts w:ascii="Times New Roman" w:hAnsi="Times New Roman" w:cs="Times New Roman"/>
        </w:rPr>
        <w:t xml:space="preserve"> in the avoidance or postponement of liability for payment of any tax, duty or levy imposed by this Act or any provision of the Income Tax act or any other law administered by the Commissioner, or in the reduction in the amount thereof, it shall be presumed, until the contrary is proved-</w:t>
      </w:r>
    </w:p>
    <w:p w:rsidR="00CA0355" w:rsidRPr="00CE477B" w:rsidRDefault="00CA0355" w:rsidP="00CE477B">
      <w:pPr>
        <w:pStyle w:val="ListParagraph"/>
        <w:numPr>
          <w:ilvl w:val="0"/>
          <w:numId w:val="32"/>
        </w:numPr>
        <w:spacing w:after="320" w:line="240" w:lineRule="auto"/>
        <w:jc w:val="both"/>
        <w:rPr>
          <w:rFonts w:ascii="Times New Roman" w:hAnsi="Times New Roman" w:cs="Times New Roman"/>
        </w:rPr>
      </w:pPr>
      <w:r w:rsidRPr="00CE477B">
        <w:rPr>
          <w:rFonts w:ascii="Times New Roman" w:hAnsi="Times New Roman" w:cs="Times New Roman"/>
        </w:rPr>
        <w:t>in the case of any such transaction, operation or scheme, that it was entered into or carried out solely or mainly for the purposes of the avoidance or the postponement of such liability or”</w:t>
      </w:r>
    </w:p>
    <w:p w:rsidR="00603354"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34A9" w:rsidRPr="000A3D9E">
        <w:rPr>
          <w:rFonts w:ascii="Times New Roman" w:hAnsi="Times New Roman" w:cs="Times New Roman"/>
          <w:sz w:val="24"/>
          <w:szCs w:val="24"/>
        </w:rPr>
        <w:t xml:space="preserve">The </w:t>
      </w:r>
      <w:r w:rsidR="00252DCE" w:rsidRPr="000A3D9E">
        <w:rPr>
          <w:rFonts w:ascii="Times New Roman" w:hAnsi="Times New Roman" w:cs="Times New Roman"/>
          <w:sz w:val="24"/>
          <w:szCs w:val="24"/>
        </w:rPr>
        <w:t>Zimbabwean s</w:t>
      </w:r>
      <w:r w:rsidR="00603354" w:rsidRPr="000A3D9E">
        <w:rPr>
          <w:rFonts w:ascii="Times New Roman" w:hAnsi="Times New Roman" w:cs="Times New Roman"/>
          <w:sz w:val="24"/>
          <w:szCs w:val="24"/>
        </w:rPr>
        <w:t xml:space="preserve"> 98 provides:</w:t>
      </w:r>
    </w:p>
    <w:p w:rsidR="00434572" w:rsidRPr="00CE477B" w:rsidRDefault="00434572" w:rsidP="00CE477B">
      <w:pPr>
        <w:spacing w:after="320" w:line="240" w:lineRule="auto"/>
        <w:ind w:left="720"/>
        <w:jc w:val="both"/>
        <w:rPr>
          <w:rFonts w:ascii="Times New Roman" w:hAnsi="Times New Roman" w:cs="Times New Roman"/>
        </w:rPr>
      </w:pPr>
      <w:r w:rsidRPr="00CE477B">
        <w:rPr>
          <w:rFonts w:ascii="Times New Roman" w:hAnsi="Times New Roman" w:cs="Times New Roman"/>
        </w:rPr>
        <w:lastRenderedPageBreak/>
        <w:t>“</w:t>
      </w:r>
      <w:r w:rsidR="00F45050" w:rsidRPr="00CE477B">
        <w:rPr>
          <w:rFonts w:ascii="Times New Roman" w:hAnsi="Times New Roman" w:cs="Times New Roman"/>
        </w:rPr>
        <w:t>Where</w:t>
      </w:r>
      <w:r w:rsidRPr="00CE477B">
        <w:rPr>
          <w:rFonts w:ascii="Times New Roman" w:hAnsi="Times New Roman" w:cs="Times New Roman"/>
        </w:rPr>
        <w:t xml:space="preserve"> any transaction, operation or scheme (including a transaction, </w:t>
      </w:r>
      <w:r w:rsidR="00DD60E0" w:rsidRPr="00CE477B">
        <w:rPr>
          <w:rFonts w:ascii="Times New Roman" w:hAnsi="Times New Roman" w:cs="Times New Roman"/>
        </w:rPr>
        <w:t>operation</w:t>
      </w:r>
      <w:r w:rsidRPr="00CE477B">
        <w:rPr>
          <w:rFonts w:ascii="Times New Roman" w:hAnsi="Times New Roman" w:cs="Times New Roman"/>
        </w:rPr>
        <w:t xml:space="preserve"> or scheme involving the alienation of </w:t>
      </w:r>
      <w:r w:rsidR="00DD60E0" w:rsidRPr="00CE477B">
        <w:rPr>
          <w:rFonts w:ascii="Times New Roman" w:hAnsi="Times New Roman" w:cs="Times New Roman"/>
        </w:rPr>
        <w:t>property</w:t>
      </w:r>
      <w:r w:rsidR="00F45050" w:rsidRPr="00CE477B">
        <w:rPr>
          <w:rFonts w:ascii="Times New Roman" w:hAnsi="Times New Roman" w:cs="Times New Roman"/>
        </w:rPr>
        <w:t xml:space="preserve">) has been entered into or carried out, which has the effect of avoiding or postponing liability for any tax or of reducing the amount of such liability, and </w:t>
      </w:r>
      <w:r w:rsidR="00F45050" w:rsidRPr="00CE477B">
        <w:rPr>
          <w:rFonts w:ascii="Times New Roman" w:hAnsi="Times New Roman" w:cs="Times New Roman"/>
          <w:i/>
        </w:rPr>
        <w:t>which in the opinion of the Commissioner, having regard to the circumstances</w:t>
      </w:r>
      <w:r w:rsidR="00F45050" w:rsidRPr="00CE477B">
        <w:rPr>
          <w:rFonts w:ascii="Times New Roman" w:hAnsi="Times New Roman" w:cs="Times New Roman"/>
        </w:rPr>
        <w:t xml:space="preserve"> under which the transaction, operation or scheme was entered into or carried out-</w:t>
      </w:r>
    </w:p>
    <w:p w:rsidR="00F45050" w:rsidRPr="00CE477B" w:rsidRDefault="00F45050" w:rsidP="00CE477B">
      <w:pPr>
        <w:pStyle w:val="ListParagraph"/>
        <w:numPr>
          <w:ilvl w:val="0"/>
          <w:numId w:val="33"/>
        </w:numPr>
        <w:spacing w:after="320" w:line="240" w:lineRule="auto"/>
        <w:jc w:val="both"/>
        <w:rPr>
          <w:rFonts w:ascii="Times New Roman" w:hAnsi="Times New Roman" w:cs="Times New Roman"/>
        </w:rPr>
      </w:pPr>
      <w:r w:rsidRPr="00CE477B">
        <w:rPr>
          <w:rFonts w:ascii="Times New Roman" w:hAnsi="Times New Roman" w:cs="Times New Roman"/>
        </w:rPr>
        <w:t>was entered into or carried out by means or in a manner which would not normally be employed in the entering into or carrying out of a transaction, operation or scheme of the nature of the transaction, operation or scheme in question; or</w:t>
      </w:r>
    </w:p>
    <w:p w:rsidR="009A7D92" w:rsidRPr="00CE477B" w:rsidRDefault="009A7D92" w:rsidP="00CE477B">
      <w:pPr>
        <w:pStyle w:val="ListParagraph"/>
        <w:numPr>
          <w:ilvl w:val="0"/>
          <w:numId w:val="33"/>
        </w:numPr>
        <w:spacing w:after="320" w:line="240" w:lineRule="auto"/>
        <w:jc w:val="both"/>
        <w:rPr>
          <w:rFonts w:ascii="Times New Roman" w:hAnsi="Times New Roman" w:cs="Times New Roman"/>
        </w:rPr>
      </w:pPr>
      <w:r w:rsidRPr="00CE477B">
        <w:rPr>
          <w:rFonts w:ascii="Times New Roman" w:hAnsi="Times New Roman" w:cs="Times New Roman"/>
        </w:rPr>
        <w:t>h</w:t>
      </w:r>
      <w:r w:rsidR="00F45050" w:rsidRPr="00CE477B">
        <w:rPr>
          <w:rFonts w:ascii="Times New Roman" w:hAnsi="Times New Roman" w:cs="Times New Roman"/>
        </w:rPr>
        <w:t xml:space="preserve">as created </w:t>
      </w:r>
      <w:r w:rsidRPr="00CE477B">
        <w:rPr>
          <w:rFonts w:ascii="Times New Roman" w:hAnsi="Times New Roman" w:cs="Times New Roman"/>
        </w:rPr>
        <w:t>rights or obligations which would not normally be created between persons dealing at arm’s length under a transaction, operation, or scheme of the nature of the transaction, operation or scheme in question;</w:t>
      </w:r>
    </w:p>
    <w:p w:rsidR="00F45050" w:rsidRPr="00CE477B" w:rsidRDefault="0060067B" w:rsidP="00CE477B">
      <w:pPr>
        <w:spacing w:after="0" w:line="240" w:lineRule="auto"/>
        <w:ind w:left="720"/>
        <w:jc w:val="both"/>
        <w:rPr>
          <w:rFonts w:ascii="Times New Roman" w:hAnsi="Times New Roman" w:cs="Times New Roman"/>
        </w:rPr>
      </w:pPr>
      <w:r w:rsidRPr="00CE477B">
        <w:rPr>
          <w:rFonts w:ascii="Times New Roman" w:hAnsi="Times New Roman" w:cs="Times New Roman"/>
        </w:rPr>
        <w:t>a</w:t>
      </w:r>
      <w:r w:rsidR="009A7D92" w:rsidRPr="00CE477B">
        <w:rPr>
          <w:rFonts w:ascii="Times New Roman" w:hAnsi="Times New Roman" w:cs="Times New Roman"/>
        </w:rPr>
        <w:t xml:space="preserve">nd </w:t>
      </w:r>
      <w:r w:rsidR="009A7D92" w:rsidRPr="00CE477B">
        <w:rPr>
          <w:rFonts w:ascii="Times New Roman" w:hAnsi="Times New Roman" w:cs="Times New Roman"/>
          <w:i/>
        </w:rPr>
        <w:t>the Commissioner is of the opinion</w:t>
      </w:r>
      <w:r w:rsidR="009A7D92" w:rsidRPr="00CE477B">
        <w:rPr>
          <w:rFonts w:ascii="Times New Roman" w:hAnsi="Times New Roman" w:cs="Times New Roman"/>
        </w:rPr>
        <w:t xml:space="preserve"> that the avoidance or postponement of such liability or the reduction of the amount of such liability was </w:t>
      </w:r>
      <w:r w:rsidR="009A7D92" w:rsidRPr="00CE477B">
        <w:rPr>
          <w:rFonts w:ascii="Times New Roman" w:hAnsi="Times New Roman" w:cs="Times New Roman"/>
          <w:i/>
        </w:rPr>
        <w:t>the sole purpose or one of the main purposes</w:t>
      </w:r>
      <w:r w:rsidR="009A7D92" w:rsidRPr="00CE477B">
        <w:rPr>
          <w:rFonts w:ascii="Times New Roman" w:hAnsi="Times New Roman" w:cs="Times New Roman"/>
        </w:rPr>
        <w:t xml:space="preserve"> of the transaction, operation or scheme, the Commissioner shall determine the liability for any tax and the amount thereof as if the transaction, operation or scheme had not been entered into or carried out, or in such a manner as in the circumstances of the case he considers appropriate for the prevention or diminution of such avoidance, postponement or reduction.”</w:t>
      </w:r>
      <w:r w:rsidR="00F45050" w:rsidRPr="00CE477B">
        <w:rPr>
          <w:rFonts w:ascii="Times New Roman" w:hAnsi="Times New Roman" w:cs="Times New Roman"/>
        </w:rPr>
        <w:tab/>
      </w:r>
    </w:p>
    <w:p w:rsidR="00240804" w:rsidRPr="000A3D9E" w:rsidRDefault="00CE477B" w:rsidP="00CE4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3354" w:rsidRPr="000A3D9E">
        <w:rPr>
          <w:rFonts w:ascii="Times New Roman" w:hAnsi="Times New Roman" w:cs="Times New Roman"/>
          <w:sz w:val="24"/>
          <w:szCs w:val="24"/>
        </w:rPr>
        <w:t>The South African s 103</w:t>
      </w:r>
      <w:r w:rsidR="00434572" w:rsidRPr="000A3D9E">
        <w:rPr>
          <w:rFonts w:ascii="Times New Roman" w:hAnsi="Times New Roman" w:cs="Times New Roman"/>
          <w:sz w:val="24"/>
          <w:szCs w:val="24"/>
        </w:rPr>
        <w:t xml:space="preserve"> (1) states</w:t>
      </w:r>
      <w:r w:rsidR="00603354" w:rsidRPr="000A3D9E">
        <w:rPr>
          <w:rFonts w:ascii="Times New Roman" w:hAnsi="Times New Roman" w:cs="Times New Roman"/>
          <w:sz w:val="24"/>
          <w:szCs w:val="24"/>
        </w:rPr>
        <w:t>:</w:t>
      </w:r>
    </w:p>
    <w:p w:rsidR="00240804" w:rsidRPr="000A3D9E" w:rsidRDefault="00240804" w:rsidP="000A3D9E">
      <w:pPr>
        <w:spacing w:after="320" w:line="360" w:lineRule="auto"/>
        <w:ind w:left="720"/>
        <w:jc w:val="both"/>
        <w:rPr>
          <w:rFonts w:ascii="Times New Roman" w:hAnsi="Times New Roman" w:cs="Times New Roman"/>
          <w:sz w:val="24"/>
          <w:szCs w:val="24"/>
        </w:rPr>
      </w:pPr>
      <w:r w:rsidRPr="000A3D9E">
        <w:rPr>
          <w:rFonts w:ascii="Times New Roman" w:hAnsi="Times New Roman" w:cs="Times New Roman"/>
          <w:sz w:val="24"/>
          <w:szCs w:val="24"/>
          <w:u w:val="single"/>
        </w:rPr>
        <w:t>Whenever the Commissioner is satisfied</w:t>
      </w:r>
      <w:r w:rsidRPr="000A3D9E">
        <w:rPr>
          <w:rFonts w:ascii="Times New Roman" w:hAnsi="Times New Roman" w:cs="Times New Roman"/>
          <w:sz w:val="24"/>
          <w:szCs w:val="24"/>
        </w:rPr>
        <w:t xml:space="preserve"> that any transaction, operation or scheme (whether entered into or carried out before or after the commencement of this Act, and including a transaction, operation or scheme involving the alienation of property)-</w:t>
      </w:r>
    </w:p>
    <w:p w:rsidR="00240804" w:rsidRPr="000A3D9E" w:rsidRDefault="00240804" w:rsidP="000A3D9E">
      <w:pPr>
        <w:pStyle w:val="ListParagraph"/>
        <w:numPr>
          <w:ilvl w:val="0"/>
          <w:numId w:val="21"/>
        </w:numPr>
        <w:spacing w:after="320" w:line="36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has been entered into or carried out which had </w:t>
      </w:r>
      <w:r w:rsidRPr="000A3D9E">
        <w:rPr>
          <w:rFonts w:ascii="Times New Roman" w:hAnsi="Times New Roman" w:cs="Times New Roman"/>
          <w:sz w:val="24"/>
          <w:szCs w:val="24"/>
          <w:u w:val="single"/>
        </w:rPr>
        <w:t>the effect</w:t>
      </w:r>
      <w:r w:rsidR="00223750" w:rsidRPr="000A3D9E">
        <w:rPr>
          <w:rFonts w:ascii="Times New Roman" w:hAnsi="Times New Roman" w:cs="Times New Roman"/>
          <w:sz w:val="24"/>
          <w:szCs w:val="24"/>
          <w:u w:val="single"/>
        </w:rPr>
        <w:t xml:space="preserve">[same meaning as result in sub-s (4) </w:t>
      </w:r>
      <w:r w:rsidR="00D431A0" w:rsidRPr="000A3D9E">
        <w:rPr>
          <w:rFonts w:ascii="Times New Roman" w:hAnsi="Times New Roman" w:cs="Times New Roman"/>
          <w:sz w:val="24"/>
          <w:szCs w:val="24"/>
          <w:u w:val="single"/>
        </w:rPr>
        <w:t>Geustyn</w:t>
      </w:r>
      <w:r w:rsidR="00223750" w:rsidRPr="000A3D9E">
        <w:rPr>
          <w:rFonts w:ascii="Times New Roman" w:hAnsi="Times New Roman" w:cs="Times New Roman"/>
          <w:sz w:val="24"/>
          <w:szCs w:val="24"/>
          <w:u w:val="single"/>
        </w:rPr>
        <w:t xml:space="preserve"> at 576F</w:t>
      </w:r>
      <w:r w:rsidR="00D431A0" w:rsidRPr="000A3D9E">
        <w:rPr>
          <w:rFonts w:ascii="Times New Roman" w:hAnsi="Times New Roman" w:cs="Times New Roman"/>
          <w:sz w:val="24"/>
          <w:szCs w:val="24"/>
          <w:u w:val="single"/>
        </w:rPr>
        <w:t xml:space="preserve"> but effect and purpose distinguished.]</w:t>
      </w:r>
      <w:r w:rsidRPr="000A3D9E">
        <w:rPr>
          <w:rFonts w:ascii="Times New Roman" w:hAnsi="Times New Roman" w:cs="Times New Roman"/>
          <w:sz w:val="24"/>
          <w:szCs w:val="24"/>
        </w:rPr>
        <w:t xml:space="preserve"> of avoiding or postponing liability for the payment of any tax, duty, or levy imposed by this Act or any previous Income Tax Act, or of reducing the amount thereof; and</w:t>
      </w:r>
    </w:p>
    <w:p w:rsidR="00240804" w:rsidRPr="000A3D9E" w:rsidRDefault="00240804" w:rsidP="000A3D9E">
      <w:pPr>
        <w:pStyle w:val="ListParagraph"/>
        <w:numPr>
          <w:ilvl w:val="0"/>
          <w:numId w:val="21"/>
        </w:numPr>
        <w:spacing w:after="320" w:line="360" w:lineRule="auto"/>
        <w:jc w:val="both"/>
        <w:rPr>
          <w:rFonts w:ascii="Times New Roman" w:hAnsi="Times New Roman" w:cs="Times New Roman"/>
          <w:sz w:val="24"/>
          <w:szCs w:val="24"/>
        </w:rPr>
      </w:pPr>
      <w:r w:rsidRPr="000A3D9E">
        <w:rPr>
          <w:rFonts w:ascii="Times New Roman" w:hAnsi="Times New Roman" w:cs="Times New Roman"/>
          <w:sz w:val="24"/>
          <w:szCs w:val="24"/>
        </w:rPr>
        <w:t>having regard to the circumstances under which the transaction, operation or scheme was entered into or carried out-</w:t>
      </w:r>
    </w:p>
    <w:p w:rsidR="00240804" w:rsidRPr="000A3D9E" w:rsidRDefault="00240804" w:rsidP="000A3D9E">
      <w:pPr>
        <w:pStyle w:val="ListParagraph"/>
        <w:numPr>
          <w:ilvl w:val="0"/>
          <w:numId w:val="23"/>
        </w:numPr>
        <w:spacing w:after="320" w:line="360" w:lineRule="auto"/>
        <w:jc w:val="both"/>
        <w:rPr>
          <w:rFonts w:ascii="Times New Roman" w:hAnsi="Times New Roman" w:cs="Times New Roman"/>
          <w:sz w:val="24"/>
          <w:szCs w:val="24"/>
          <w:u w:val="single"/>
        </w:rPr>
      </w:pPr>
      <w:r w:rsidRPr="000A3D9E">
        <w:rPr>
          <w:rFonts w:ascii="Times New Roman" w:hAnsi="Times New Roman" w:cs="Times New Roman"/>
          <w:sz w:val="24"/>
          <w:szCs w:val="24"/>
          <w:u w:val="single"/>
        </w:rPr>
        <w:t>was entered into or carried out by means or in a manner which would not normally be employed in the entering into or carrying out of a transaction, operation or scheme in question; or</w:t>
      </w:r>
    </w:p>
    <w:p w:rsidR="00240804" w:rsidRPr="000A3D9E" w:rsidRDefault="00240804" w:rsidP="000A3D9E">
      <w:pPr>
        <w:pStyle w:val="ListParagraph"/>
        <w:numPr>
          <w:ilvl w:val="0"/>
          <w:numId w:val="23"/>
        </w:numPr>
        <w:spacing w:after="320" w:line="360" w:lineRule="auto"/>
        <w:jc w:val="both"/>
        <w:rPr>
          <w:rFonts w:ascii="Times New Roman" w:hAnsi="Times New Roman" w:cs="Times New Roman"/>
          <w:sz w:val="24"/>
          <w:szCs w:val="24"/>
          <w:u w:val="single"/>
        </w:rPr>
      </w:pPr>
      <w:r w:rsidRPr="000A3D9E">
        <w:rPr>
          <w:rFonts w:ascii="Times New Roman" w:hAnsi="Times New Roman" w:cs="Times New Roman"/>
          <w:sz w:val="24"/>
          <w:szCs w:val="24"/>
          <w:u w:val="single"/>
        </w:rPr>
        <w:t>has created rights or obligations which would not normally be created between persons dealing at arm’s length under a transaction, operation or scheme of the nature of the transaction, operation or scheme in question; and</w:t>
      </w:r>
    </w:p>
    <w:p w:rsidR="00240804" w:rsidRPr="000A3D9E" w:rsidRDefault="00240804" w:rsidP="000A3D9E">
      <w:pPr>
        <w:pStyle w:val="ListParagraph"/>
        <w:numPr>
          <w:ilvl w:val="0"/>
          <w:numId w:val="21"/>
        </w:numPr>
        <w:spacing w:after="320" w:line="360" w:lineRule="auto"/>
        <w:jc w:val="both"/>
        <w:rPr>
          <w:rFonts w:ascii="Times New Roman" w:hAnsi="Times New Roman" w:cs="Times New Roman"/>
          <w:sz w:val="24"/>
          <w:szCs w:val="24"/>
        </w:rPr>
      </w:pPr>
      <w:r w:rsidRPr="000A3D9E">
        <w:rPr>
          <w:rFonts w:ascii="Times New Roman" w:hAnsi="Times New Roman" w:cs="Times New Roman"/>
          <w:sz w:val="24"/>
          <w:szCs w:val="24"/>
        </w:rPr>
        <w:lastRenderedPageBreak/>
        <w:t>was entered into or carried out solely or mainly for the purposes of avoidance or the postponement of liability for the payment of any tax, duty, or levy (whether imposed by this Act or any previous Income Tax Act or any other law administered by the Commissioner) or the reduction of the amount of such liability’</w:t>
      </w:r>
    </w:p>
    <w:p w:rsidR="00240804" w:rsidRPr="000A3D9E" w:rsidRDefault="00240804" w:rsidP="000A3D9E">
      <w:pPr>
        <w:pStyle w:val="ListParagraph"/>
        <w:spacing w:after="320" w:line="360" w:lineRule="auto"/>
        <w:ind w:left="1800"/>
        <w:jc w:val="both"/>
        <w:rPr>
          <w:rFonts w:ascii="Times New Roman" w:hAnsi="Times New Roman" w:cs="Times New Roman"/>
          <w:sz w:val="24"/>
          <w:szCs w:val="24"/>
        </w:rPr>
      </w:pPr>
      <w:r w:rsidRPr="000A3D9E">
        <w:rPr>
          <w:rFonts w:ascii="Times New Roman" w:hAnsi="Times New Roman" w:cs="Times New Roman"/>
          <w:sz w:val="24"/>
          <w:szCs w:val="24"/>
        </w:rPr>
        <w:t>the Commissioner shall determine the liability for any tax, duty or levy imposed by this Act, and the amount thereof, as if the transaction, operation or scheme had not been entered into or carried out, or in such a manner as in the circumstances of the case he deems appropriate for the prevention or diminution of such avoidance, postponement or reduction.</w:t>
      </w:r>
    </w:p>
    <w:p w:rsidR="00603354"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5C71" w:rsidRPr="000A3D9E">
        <w:rPr>
          <w:rFonts w:ascii="Times New Roman" w:hAnsi="Times New Roman" w:cs="Times New Roman"/>
          <w:sz w:val="24"/>
          <w:szCs w:val="24"/>
        </w:rPr>
        <w:t xml:space="preserve">It is noteworthy that when the </w:t>
      </w:r>
      <w:r w:rsidR="00175C71" w:rsidRPr="000A3D9E">
        <w:rPr>
          <w:rFonts w:ascii="Times New Roman" w:hAnsi="Times New Roman" w:cs="Times New Roman"/>
          <w:i/>
          <w:sz w:val="24"/>
          <w:szCs w:val="24"/>
        </w:rPr>
        <w:t>Secretary for Inland Revenue v Geustyn, Forsyth &amp; Joubert</w:t>
      </w:r>
      <w:r w:rsidR="00175C71" w:rsidRPr="000A3D9E">
        <w:rPr>
          <w:rFonts w:ascii="Times New Roman" w:hAnsi="Times New Roman" w:cs="Times New Roman"/>
          <w:sz w:val="24"/>
          <w:szCs w:val="24"/>
        </w:rPr>
        <w:t xml:space="preserve"> 1971 (3) SA 567 (A) was decided s 103(1) of the South African Act 58 of 1962 was similar </w:t>
      </w:r>
      <w:r w:rsidR="00252DCE" w:rsidRPr="000A3D9E">
        <w:rPr>
          <w:rFonts w:ascii="Times New Roman" w:hAnsi="Times New Roman" w:cs="Times New Roman"/>
          <w:sz w:val="24"/>
          <w:szCs w:val="24"/>
        </w:rPr>
        <w:t xml:space="preserve">in word and juxtaposition of the opinion of the Secretary </w:t>
      </w:r>
      <w:r w:rsidR="00175C71" w:rsidRPr="000A3D9E">
        <w:rPr>
          <w:rFonts w:ascii="Times New Roman" w:hAnsi="Times New Roman" w:cs="Times New Roman"/>
          <w:sz w:val="24"/>
          <w:szCs w:val="24"/>
        </w:rPr>
        <w:t xml:space="preserve">to the </w:t>
      </w:r>
      <w:r w:rsidR="00252DCE" w:rsidRPr="000A3D9E">
        <w:rPr>
          <w:rFonts w:ascii="Times New Roman" w:hAnsi="Times New Roman" w:cs="Times New Roman"/>
          <w:sz w:val="24"/>
          <w:szCs w:val="24"/>
        </w:rPr>
        <w:t xml:space="preserve">prevailing s 98 of our Income Tax Act as is apparent from pp 570H-571D. </w:t>
      </w:r>
      <w:r w:rsidR="00F2294B" w:rsidRPr="000A3D9E">
        <w:rPr>
          <w:rFonts w:ascii="Times New Roman" w:hAnsi="Times New Roman" w:cs="Times New Roman"/>
          <w:sz w:val="24"/>
          <w:szCs w:val="24"/>
        </w:rPr>
        <w:t xml:space="preserve">The words “whenever the Secretary is satisfied was a latter day addition. However, both formulations of s 103 retained sub-s (4) in the same format. </w:t>
      </w:r>
      <w:r w:rsidR="001C1452" w:rsidRPr="000A3D9E">
        <w:rPr>
          <w:rFonts w:ascii="Times New Roman" w:hAnsi="Times New Roman" w:cs="Times New Roman"/>
          <w:sz w:val="24"/>
          <w:szCs w:val="24"/>
        </w:rPr>
        <w:t>The Zimbabwean legislation has not had the crucially underlined phrase that is found in subs-s (4) of the South African Acts</w:t>
      </w:r>
      <w:r w:rsidR="00252DCE" w:rsidRPr="000A3D9E">
        <w:rPr>
          <w:rFonts w:ascii="Times New Roman" w:hAnsi="Times New Roman" w:cs="Times New Roman"/>
          <w:sz w:val="24"/>
          <w:szCs w:val="24"/>
        </w:rPr>
        <w:t>,</w:t>
      </w:r>
      <w:r w:rsidR="00252DCE" w:rsidRPr="000A3D9E">
        <w:rPr>
          <w:rFonts w:ascii="Times New Roman" w:hAnsi="Times New Roman" w:cs="Times New Roman"/>
          <w:sz w:val="24"/>
          <w:szCs w:val="24"/>
          <w:u w:val="single"/>
        </w:rPr>
        <w:t xml:space="preserve"> “and whenever in proceedings relating thereto it is proved</w:t>
      </w:r>
      <w:r w:rsidR="00252DCE" w:rsidRPr="000A3D9E">
        <w:rPr>
          <w:rFonts w:ascii="Times New Roman" w:hAnsi="Times New Roman" w:cs="Times New Roman"/>
          <w:sz w:val="24"/>
          <w:szCs w:val="24"/>
        </w:rPr>
        <w:t xml:space="preserve"> ….</w:t>
      </w:r>
      <w:r w:rsidR="00252DCE" w:rsidRPr="000A3D9E">
        <w:rPr>
          <w:rFonts w:ascii="Times New Roman" w:hAnsi="Times New Roman" w:cs="Times New Roman"/>
          <w:sz w:val="24"/>
          <w:szCs w:val="24"/>
          <w:u w:val="single"/>
        </w:rPr>
        <w:t>would result</w:t>
      </w:r>
      <w:r w:rsidR="00D90FB7" w:rsidRPr="000A3D9E">
        <w:rPr>
          <w:rFonts w:ascii="Times New Roman" w:hAnsi="Times New Roman" w:cs="Times New Roman"/>
          <w:sz w:val="24"/>
          <w:szCs w:val="24"/>
          <w:u w:val="single"/>
        </w:rPr>
        <w:t>”</w:t>
      </w:r>
      <w:r w:rsidR="001C1452" w:rsidRPr="000A3D9E">
        <w:rPr>
          <w:rFonts w:ascii="Times New Roman" w:hAnsi="Times New Roman" w:cs="Times New Roman"/>
          <w:sz w:val="24"/>
          <w:szCs w:val="24"/>
        </w:rPr>
        <w:t xml:space="preserve">. </w:t>
      </w:r>
      <w:r w:rsidR="00E11892" w:rsidRPr="000A3D9E">
        <w:rPr>
          <w:rFonts w:ascii="Times New Roman" w:hAnsi="Times New Roman" w:cs="Times New Roman"/>
          <w:sz w:val="24"/>
          <w:szCs w:val="24"/>
        </w:rPr>
        <w:t xml:space="preserve">At 576H </w:t>
      </w:r>
      <w:r w:rsidR="00252DCE" w:rsidRPr="000A3D9E">
        <w:rPr>
          <w:rFonts w:ascii="Times New Roman" w:hAnsi="Times New Roman" w:cs="Times New Roman"/>
          <w:sz w:val="24"/>
          <w:szCs w:val="24"/>
        </w:rPr>
        <w:t xml:space="preserve">the </w:t>
      </w:r>
      <w:r w:rsidR="00E11892" w:rsidRPr="000A3D9E">
        <w:rPr>
          <w:rFonts w:ascii="Times New Roman" w:hAnsi="Times New Roman" w:cs="Times New Roman"/>
          <w:i/>
          <w:sz w:val="24"/>
          <w:szCs w:val="24"/>
        </w:rPr>
        <w:t>Geustyn</w:t>
      </w:r>
      <w:r w:rsidR="00252DCE" w:rsidRPr="000A3D9E">
        <w:rPr>
          <w:rFonts w:ascii="Times New Roman" w:hAnsi="Times New Roman" w:cs="Times New Roman"/>
          <w:i/>
          <w:sz w:val="24"/>
          <w:szCs w:val="24"/>
        </w:rPr>
        <w:t>, Forsyth&amp; Joubert</w:t>
      </w:r>
      <w:r w:rsidR="00252DCE" w:rsidRPr="000A3D9E">
        <w:rPr>
          <w:rFonts w:ascii="Times New Roman" w:hAnsi="Times New Roman" w:cs="Times New Roman"/>
          <w:sz w:val="24"/>
          <w:szCs w:val="24"/>
        </w:rPr>
        <w:t xml:space="preserve"> case </w:t>
      </w:r>
      <w:r w:rsidR="00E11892" w:rsidRPr="000A3D9E">
        <w:rPr>
          <w:rFonts w:ascii="Times New Roman" w:hAnsi="Times New Roman" w:cs="Times New Roman"/>
          <w:sz w:val="24"/>
          <w:szCs w:val="24"/>
        </w:rPr>
        <w:t>equates intention to purpose</w:t>
      </w:r>
      <w:r w:rsidR="00D90FB7" w:rsidRPr="000A3D9E">
        <w:rPr>
          <w:rFonts w:ascii="Times New Roman" w:hAnsi="Times New Roman" w:cs="Times New Roman"/>
          <w:sz w:val="24"/>
          <w:szCs w:val="24"/>
        </w:rPr>
        <w:t xml:space="preserve"> in restating the obvious point that “</w:t>
      </w:r>
      <w:r w:rsidR="00E11892" w:rsidRPr="000A3D9E">
        <w:rPr>
          <w:rFonts w:ascii="Times New Roman" w:hAnsi="Times New Roman" w:cs="Times New Roman"/>
          <w:sz w:val="24"/>
          <w:szCs w:val="24"/>
        </w:rPr>
        <w:t>the intention or purposes with which any particular transaction is entered into is a question of fact</w:t>
      </w:r>
      <w:r w:rsidR="00D90FB7" w:rsidRPr="000A3D9E">
        <w:rPr>
          <w:rFonts w:ascii="Times New Roman" w:hAnsi="Times New Roman" w:cs="Times New Roman"/>
          <w:sz w:val="24"/>
          <w:szCs w:val="24"/>
        </w:rPr>
        <w:t>”</w:t>
      </w:r>
      <w:r w:rsidR="00E11892" w:rsidRPr="000A3D9E">
        <w:rPr>
          <w:rFonts w:ascii="Times New Roman" w:hAnsi="Times New Roman" w:cs="Times New Roman"/>
          <w:sz w:val="24"/>
          <w:szCs w:val="24"/>
        </w:rPr>
        <w:t xml:space="preserve">. </w:t>
      </w:r>
    </w:p>
    <w:p w:rsidR="00D95339" w:rsidRPr="000A3D9E" w:rsidRDefault="00D95339" w:rsidP="000A3D9E">
      <w:pPr>
        <w:spacing w:after="320" w:line="360" w:lineRule="auto"/>
        <w:jc w:val="both"/>
        <w:rPr>
          <w:rFonts w:ascii="Times New Roman" w:hAnsi="Times New Roman" w:cs="Times New Roman"/>
          <w:sz w:val="24"/>
          <w:szCs w:val="24"/>
          <w:u w:val="single"/>
        </w:rPr>
      </w:pPr>
      <w:r w:rsidRPr="000A3D9E">
        <w:rPr>
          <w:rFonts w:ascii="Times New Roman" w:hAnsi="Times New Roman" w:cs="Times New Roman"/>
          <w:sz w:val="24"/>
          <w:szCs w:val="24"/>
          <w:u w:val="single"/>
        </w:rPr>
        <w:t>The locus classicus</w:t>
      </w:r>
    </w:p>
    <w:p w:rsidR="00D95339"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5339" w:rsidRPr="000A3D9E">
        <w:rPr>
          <w:rFonts w:ascii="Times New Roman" w:hAnsi="Times New Roman" w:cs="Times New Roman"/>
          <w:sz w:val="24"/>
          <w:szCs w:val="24"/>
        </w:rPr>
        <w:t xml:space="preserve">The seminal case on onus is the South African Appellant Division case of </w:t>
      </w:r>
      <w:r w:rsidR="00D95339" w:rsidRPr="000A3D9E">
        <w:rPr>
          <w:rFonts w:ascii="Times New Roman" w:hAnsi="Times New Roman" w:cs="Times New Roman"/>
          <w:i/>
          <w:sz w:val="24"/>
          <w:szCs w:val="24"/>
        </w:rPr>
        <w:t xml:space="preserve">South Cape Corporation (Pty) Ltd v Engineering Management Services (Pty) Ltd </w:t>
      </w:r>
      <w:r w:rsidR="00D95339" w:rsidRPr="000A3D9E">
        <w:rPr>
          <w:rFonts w:ascii="Times New Roman" w:hAnsi="Times New Roman" w:cs="Times New Roman"/>
          <w:sz w:val="24"/>
          <w:szCs w:val="24"/>
        </w:rPr>
        <w:t>[1977] 4 All SA 53 (A) at 60; 1977 (3) SA 534 (A)</w:t>
      </w:r>
      <w:r w:rsidR="00D10217" w:rsidRPr="000A3D9E">
        <w:rPr>
          <w:rFonts w:ascii="Times New Roman" w:hAnsi="Times New Roman" w:cs="Times New Roman"/>
          <w:sz w:val="24"/>
          <w:szCs w:val="24"/>
        </w:rPr>
        <w:t xml:space="preserve"> at 548A-B</w:t>
      </w:r>
      <w:r w:rsidR="00D95339" w:rsidRPr="000A3D9E">
        <w:rPr>
          <w:rFonts w:ascii="Times New Roman" w:hAnsi="Times New Roman" w:cs="Times New Roman"/>
          <w:sz w:val="24"/>
          <w:szCs w:val="24"/>
        </w:rPr>
        <w:t xml:space="preserve">.  Corbett JA stated that: </w:t>
      </w:r>
    </w:p>
    <w:p w:rsidR="00D95339" w:rsidRPr="00CE477B" w:rsidRDefault="00D95339" w:rsidP="00CE477B">
      <w:pPr>
        <w:spacing w:line="240" w:lineRule="auto"/>
        <w:jc w:val="both"/>
        <w:rPr>
          <w:rFonts w:ascii="Times New Roman" w:hAnsi="Times New Roman" w:cs="Times New Roman"/>
        </w:rPr>
      </w:pPr>
      <w:r w:rsidRPr="000A3D9E">
        <w:rPr>
          <w:rFonts w:ascii="Times New Roman" w:hAnsi="Times New Roman" w:cs="Times New Roman"/>
          <w:sz w:val="24"/>
          <w:szCs w:val="24"/>
        </w:rPr>
        <w:tab/>
      </w:r>
      <w:r w:rsidRPr="00CE477B">
        <w:rPr>
          <w:rFonts w:ascii="Times New Roman" w:hAnsi="Times New Roman" w:cs="Times New Roman"/>
        </w:rPr>
        <w:t xml:space="preserve">“The word </w:t>
      </w:r>
      <w:r w:rsidRPr="00CE477B">
        <w:rPr>
          <w:rFonts w:ascii="Times New Roman" w:hAnsi="Times New Roman" w:cs="Times New Roman"/>
          <w:i/>
        </w:rPr>
        <w:t xml:space="preserve">onus </w:t>
      </w:r>
      <w:r w:rsidRPr="00CE477B">
        <w:rPr>
          <w:rFonts w:ascii="Times New Roman" w:hAnsi="Times New Roman" w:cs="Times New Roman"/>
        </w:rPr>
        <w:t xml:space="preserve">has often been used to denote, </w:t>
      </w:r>
      <w:r w:rsidRPr="00CE477B">
        <w:rPr>
          <w:rFonts w:ascii="Times New Roman" w:hAnsi="Times New Roman" w:cs="Times New Roman"/>
          <w:i/>
        </w:rPr>
        <w:t xml:space="preserve">inter alia, </w:t>
      </w:r>
      <w:r w:rsidRPr="00CE477B">
        <w:rPr>
          <w:rFonts w:ascii="Times New Roman" w:hAnsi="Times New Roman" w:cs="Times New Roman"/>
        </w:rPr>
        <w:t>two distinct concepts:</w:t>
      </w:r>
    </w:p>
    <w:p w:rsidR="00D95339" w:rsidRPr="00CE477B" w:rsidRDefault="00D95339" w:rsidP="00CE477B">
      <w:pPr>
        <w:pStyle w:val="ListParagraph"/>
        <w:numPr>
          <w:ilvl w:val="0"/>
          <w:numId w:val="29"/>
        </w:numPr>
        <w:spacing w:line="240" w:lineRule="auto"/>
        <w:jc w:val="both"/>
        <w:rPr>
          <w:rFonts w:ascii="Times New Roman" w:hAnsi="Times New Roman" w:cs="Times New Roman"/>
        </w:rPr>
      </w:pPr>
      <w:r w:rsidRPr="00CE477B">
        <w:rPr>
          <w:rFonts w:ascii="Times New Roman" w:hAnsi="Times New Roman" w:cs="Times New Roman"/>
        </w:rPr>
        <w:t>the duty which is cast on the particular litigant, in order to be successful, of finally satisfying the court that he is entitled to succeed on his claim or defence, as the case may be; and</w:t>
      </w:r>
    </w:p>
    <w:p w:rsidR="00D95339" w:rsidRPr="00CE477B" w:rsidRDefault="00D95339" w:rsidP="00CE477B">
      <w:pPr>
        <w:pStyle w:val="ListParagraph"/>
        <w:numPr>
          <w:ilvl w:val="0"/>
          <w:numId w:val="29"/>
        </w:numPr>
        <w:spacing w:line="240" w:lineRule="auto"/>
        <w:jc w:val="both"/>
        <w:rPr>
          <w:rFonts w:ascii="Times New Roman" w:hAnsi="Times New Roman" w:cs="Times New Roman"/>
        </w:rPr>
      </w:pPr>
      <w:r w:rsidRPr="00CE477B">
        <w:rPr>
          <w:rFonts w:ascii="Times New Roman" w:hAnsi="Times New Roman" w:cs="Times New Roman"/>
        </w:rPr>
        <w:t xml:space="preserve">the duty cast upon the litigant to adduce evidence in order to combat a </w:t>
      </w:r>
      <w:r w:rsidRPr="00CE477B">
        <w:rPr>
          <w:rFonts w:ascii="Times New Roman" w:hAnsi="Times New Roman" w:cs="Times New Roman"/>
          <w:i/>
        </w:rPr>
        <w:t xml:space="preserve">prima facie </w:t>
      </w:r>
      <w:r w:rsidRPr="00CE477B">
        <w:rPr>
          <w:rFonts w:ascii="Times New Roman" w:hAnsi="Times New Roman" w:cs="Times New Roman"/>
        </w:rPr>
        <w:t>case made by his opponent</w:t>
      </w:r>
    </w:p>
    <w:p w:rsidR="00D95339" w:rsidRPr="00CE477B" w:rsidRDefault="00D95339" w:rsidP="00CE477B">
      <w:pPr>
        <w:spacing w:line="240" w:lineRule="auto"/>
        <w:ind w:left="870"/>
        <w:jc w:val="both"/>
        <w:rPr>
          <w:rFonts w:ascii="Times New Roman" w:hAnsi="Times New Roman" w:cs="Times New Roman"/>
        </w:rPr>
      </w:pPr>
      <w:r w:rsidRPr="00CE477B">
        <w:rPr>
          <w:rFonts w:ascii="Times New Roman" w:hAnsi="Times New Roman" w:cs="Times New Roman"/>
        </w:rPr>
        <w:t xml:space="preserve">Only the first of these concepts represents </w:t>
      </w:r>
      <w:r w:rsidRPr="00CE477B">
        <w:rPr>
          <w:rFonts w:ascii="Times New Roman" w:hAnsi="Times New Roman" w:cs="Times New Roman"/>
          <w:i/>
        </w:rPr>
        <w:t xml:space="preserve">onus </w:t>
      </w:r>
      <w:r w:rsidRPr="00CE477B">
        <w:rPr>
          <w:rFonts w:ascii="Times New Roman" w:hAnsi="Times New Roman" w:cs="Times New Roman"/>
        </w:rPr>
        <w:t xml:space="preserve">in its true and original sense (the overall </w:t>
      </w:r>
      <w:r w:rsidRPr="00CE477B">
        <w:rPr>
          <w:rFonts w:ascii="Times New Roman" w:hAnsi="Times New Roman" w:cs="Times New Roman"/>
          <w:i/>
        </w:rPr>
        <w:t xml:space="preserve">onus). </w:t>
      </w:r>
      <w:r w:rsidRPr="00CE477B">
        <w:rPr>
          <w:rFonts w:ascii="Times New Roman" w:hAnsi="Times New Roman" w:cs="Times New Roman"/>
        </w:rPr>
        <w:t>In this sense the</w:t>
      </w:r>
      <w:r w:rsidRPr="00CE477B">
        <w:rPr>
          <w:rFonts w:ascii="Times New Roman" w:hAnsi="Times New Roman" w:cs="Times New Roman"/>
          <w:i/>
        </w:rPr>
        <w:t xml:space="preserve"> onus </w:t>
      </w:r>
      <w:r w:rsidRPr="00CE477B">
        <w:rPr>
          <w:rFonts w:ascii="Times New Roman" w:hAnsi="Times New Roman" w:cs="Times New Roman"/>
        </w:rPr>
        <w:t xml:space="preserve">can never shift from the party upon whom it originally rested.” </w:t>
      </w:r>
    </w:p>
    <w:p w:rsidR="00ED091F"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091F" w:rsidRPr="000A3D9E">
        <w:rPr>
          <w:rFonts w:ascii="Times New Roman" w:hAnsi="Times New Roman" w:cs="Times New Roman"/>
          <w:sz w:val="24"/>
          <w:szCs w:val="24"/>
        </w:rPr>
        <w:t>The case firstly identifies the proper or overall or true onus</w:t>
      </w:r>
      <w:r w:rsidR="00885942" w:rsidRPr="000A3D9E">
        <w:rPr>
          <w:rFonts w:ascii="Times New Roman" w:hAnsi="Times New Roman" w:cs="Times New Roman"/>
          <w:sz w:val="24"/>
          <w:szCs w:val="24"/>
        </w:rPr>
        <w:t>, which not only never shifts but remains on one party.</w:t>
      </w:r>
      <w:r w:rsidR="00ED091F" w:rsidRPr="000A3D9E">
        <w:rPr>
          <w:rFonts w:ascii="Times New Roman" w:hAnsi="Times New Roman" w:cs="Times New Roman"/>
          <w:b/>
          <w:sz w:val="24"/>
          <w:szCs w:val="24"/>
        </w:rPr>
        <w:t xml:space="preserve"> </w:t>
      </w:r>
      <w:r w:rsidR="00ED091F" w:rsidRPr="000A3D9E">
        <w:rPr>
          <w:rFonts w:ascii="Times New Roman" w:hAnsi="Times New Roman" w:cs="Times New Roman"/>
          <w:sz w:val="24"/>
          <w:szCs w:val="24"/>
        </w:rPr>
        <w:t xml:space="preserve">This rests on the party who must prove its case in order to succeed. The second is the burden of providing evidence in rebuttal and arises when the party with the true onus establishes a </w:t>
      </w:r>
      <w:r w:rsidR="00ED091F" w:rsidRPr="000A3D9E">
        <w:rPr>
          <w:rFonts w:ascii="Times New Roman" w:hAnsi="Times New Roman" w:cs="Times New Roman"/>
          <w:i/>
          <w:sz w:val="24"/>
          <w:szCs w:val="24"/>
        </w:rPr>
        <w:t>prima facie</w:t>
      </w:r>
      <w:r w:rsidR="00ED091F" w:rsidRPr="000A3D9E">
        <w:rPr>
          <w:rFonts w:ascii="Times New Roman" w:hAnsi="Times New Roman" w:cs="Times New Roman"/>
          <w:sz w:val="24"/>
          <w:szCs w:val="24"/>
        </w:rPr>
        <w:t xml:space="preserve"> case thereby casting upon the other party the duty to rebut the </w:t>
      </w:r>
      <w:r w:rsidR="00ED091F" w:rsidRPr="000A3D9E">
        <w:rPr>
          <w:rFonts w:ascii="Times New Roman" w:hAnsi="Times New Roman" w:cs="Times New Roman"/>
          <w:i/>
          <w:sz w:val="24"/>
          <w:szCs w:val="24"/>
        </w:rPr>
        <w:t>prima facie</w:t>
      </w:r>
      <w:r w:rsidR="00ED091F" w:rsidRPr="000A3D9E">
        <w:rPr>
          <w:rFonts w:ascii="Times New Roman" w:hAnsi="Times New Roman" w:cs="Times New Roman"/>
          <w:sz w:val="24"/>
          <w:szCs w:val="24"/>
        </w:rPr>
        <w:t xml:space="preserve"> case. The evidentiary </w:t>
      </w:r>
      <w:r w:rsidR="000A7B7D" w:rsidRPr="000A3D9E">
        <w:rPr>
          <w:rFonts w:ascii="Times New Roman" w:hAnsi="Times New Roman" w:cs="Times New Roman"/>
          <w:sz w:val="24"/>
          <w:szCs w:val="24"/>
        </w:rPr>
        <w:t xml:space="preserve">burden </w:t>
      </w:r>
      <w:r w:rsidR="00ED091F" w:rsidRPr="000A3D9E">
        <w:rPr>
          <w:rFonts w:ascii="Times New Roman" w:hAnsi="Times New Roman" w:cs="Times New Roman"/>
          <w:sz w:val="24"/>
          <w:szCs w:val="24"/>
        </w:rPr>
        <w:t xml:space="preserve">can shift </w:t>
      </w:r>
      <w:r w:rsidR="00885942" w:rsidRPr="000A3D9E">
        <w:rPr>
          <w:rFonts w:ascii="Times New Roman" w:hAnsi="Times New Roman" w:cs="Times New Roman"/>
          <w:sz w:val="24"/>
          <w:szCs w:val="24"/>
        </w:rPr>
        <w:t xml:space="preserve">and move back and forth </w:t>
      </w:r>
      <w:r w:rsidR="00ED091F" w:rsidRPr="000A3D9E">
        <w:rPr>
          <w:rFonts w:ascii="Times New Roman" w:hAnsi="Times New Roman" w:cs="Times New Roman"/>
          <w:sz w:val="24"/>
          <w:szCs w:val="24"/>
        </w:rPr>
        <w:t>between the contending parties several times depending on the issues that arise and the nature of the case</w:t>
      </w:r>
      <w:r w:rsidR="00885942" w:rsidRPr="000A3D9E">
        <w:rPr>
          <w:rFonts w:ascii="Times New Roman" w:hAnsi="Times New Roman" w:cs="Times New Roman"/>
          <w:sz w:val="24"/>
          <w:szCs w:val="24"/>
        </w:rPr>
        <w:t xml:space="preserve">. The evidentiary burden is </w:t>
      </w:r>
      <w:r w:rsidR="00ED091F" w:rsidRPr="000A3D9E">
        <w:rPr>
          <w:rFonts w:ascii="Times New Roman" w:hAnsi="Times New Roman" w:cs="Times New Roman"/>
          <w:sz w:val="24"/>
          <w:szCs w:val="24"/>
        </w:rPr>
        <w:t>not onus in the true sense</w:t>
      </w:r>
      <w:r w:rsidR="00885942" w:rsidRPr="000A3D9E">
        <w:rPr>
          <w:rFonts w:ascii="Times New Roman" w:hAnsi="Times New Roman" w:cs="Times New Roman"/>
          <w:sz w:val="24"/>
          <w:szCs w:val="24"/>
        </w:rPr>
        <w:t>.</w:t>
      </w:r>
      <w:r w:rsidR="00885942" w:rsidRPr="000A3D9E">
        <w:rPr>
          <w:rFonts w:ascii="Times New Roman" w:hAnsi="Times New Roman" w:cs="Times New Roman"/>
          <w:b/>
          <w:sz w:val="24"/>
          <w:szCs w:val="24"/>
        </w:rPr>
        <w:t xml:space="preserve"> </w:t>
      </w:r>
      <w:r w:rsidR="00ED091F" w:rsidRPr="000A3D9E">
        <w:rPr>
          <w:rFonts w:ascii="Times New Roman" w:hAnsi="Times New Roman" w:cs="Times New Roman"/>
          <w:b/>
          <w:sz w:val="24"/>
          <w:szCs w:val="24"/>
        </w:rPr>
        <w:t xml:space="preserve"> </w:t>
      </w:r>
      <w:r w:rsidR="00ED091F" w:rsidRPr="000A3D9E">
        <w:rPr>
          <w:rFonts w:ascii="Times New Roman" w:hAnsi="Times New Roman" w:cs="Times New Roman"/>
          <w:sz w:val="24"/>
          <w:szCs w:val="24"/>
        </w:rPr>
        <w:t xml:space="preserve">It becomes most relevant at the end of the case after all the evidence has been led and the court cannot resolve the evidence on the probabilities because they </w:t>
      </w:r>
      <w:r w:rsidR="00885942" w:rsidRPr="000A3D9E">
        <w:rPr>
          <w:rFonts w:ascii="Times New Roman" w:hAnsi="Times New Roman" w:cs="Times New Roman"/>
          <w:sz w:val="24"/>
          <w:szCs w:val="24"/>
        </w:rPr>
        <w:t>are</w:t>
      </w:r>
      <w:r w:rsidR="00ED091F" w:rsidRPr="000A3D9E">
        <w:rPr>
          <w:rFonts w:ascii="Times New Roman" w:hAnsi="Times New Roman" w:cs="Times New Roman"/>
          <w:sz w:val="24"/>
          <w:szCs w:val="24"/>
        </w:rPr>
        <w:t xml:space="preserve"> more or less even. </w:t>
      </w:r>
    </w:p>
    <w:p w:rsidR="0079651A" w:rsidRPr="000A3D9E" w:rsidRDefault="0079651A" w:rsidP="000A3D9E">
      <w:pPr>
        <w:spacing w:line="360" w:lineRule="auto"/>
        <w:jc w:val="both"/>
        <w:rPr>
          <w:rFonts w:ascii="Times New Roman" w:hAnsi="Times New Roman" w:cs="Times New Roman"/>
          <w:sz w:val="24"/>
          <w:szCs w:val="24"/>
          <w:u w:val="single"/>
        </w:rPr>
      </w:pPr>
      <w:r w:rsidRPr="000A3D9E">
        <w:rPr>
          <w:rFonts w:ascii="Times New Roman" w:hAnsi="Times New Roman" w:cs="Times New Roman"/>
          <w:sz w:val="24"/>
          <w:szCs w:val="24"/>
          <w:u w:val="single"/>
        </w:rPr>
        <w:t>The South African cases</w:t>
      </w:r>
    </w:p>
    <w:p w:rsidR="002E3171"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6C56" w:rsidRPr="000A3D9E">
        <w:rPr>
          <w:rFonts w:ascii="Times New Roman" w:hAnsi="Times New Roman" w:cs="Times New Roman"/>
          <w:sz w:val="24"/>
          <w:szCs w:val="24"/>
        </w:rPr>
        <w:t xml:space="preserve">Mr </w:t>
      </w:r>
      <w:r w:rsidR="00606C56" w:rsidRPr="000A3D9E">
        <w:rPr>
          <w:rFonts w:ascii="Times New Roman" w:hAnsi="Times New Roman" w:cs="Times New Roman"/>
          <w:i/>
          <w:sz w:val="24"/>
          <w:szCs w:val="24"/>
        </w:rPr>
        <w:t>Vorster</w:t>
      </w:r>
      <w:r w:rsidR="00606C56" w:rsidRPr="000A3D9E">
        <w:rPr>
          <w:rFonts w:ascii="Times New Roman" w:hAnsi="Times New Roman" w:cs="Times New Roman"/>
          <w:sz w:val="24"/>
          <w:szCs w:val="24"/>
        </w:rPr>
        <w:t xml:space="preserve"> submitted that</w:t>
      </w:r>
      <w:r w:rsidR="00550CF7" w:rsidRPr="000A3D9E">
        <w:rPr>
          <w:rFonts w:ascii="Times New Roman" w:hAnsi="Times New Roman" w:cs="Times New Roman"/>
          <w:sz w:val="24"/>
          <w:szCs w:val="24"/>
        </w:rPr>
        <w:t xml:space="preserve"> </w:t>
      </w:r>
      <w:r w:rsidR="00606C56" w:rsidRPr="000A3D9E">
        <w:rPr>
          <w:rFonts w:ascii="Times New Roman" w:hAnsi="Times New Roman" w:cs="Times New Roman"/>
          <w:sz w:val="24"/>
          <w:szCs w:val="24"/>
        </w:rPr>
        <w:t xml:space="preserve">all the SA cases that deal with s 82 and 103 place the onus on the first three requirements of s 103 either expressly or impliedly on the Commissioner. </w:t>
      </w:r>
      <w:r w:rsidR="002E3171" w:rsidRPr="000A3D9E">
        <w:rPr>
          <w:rFonts w:ascii="Times New Roman" w:hAnsi="Times New Roman" w:cs="Times New Roman"/>
          <w:sz w:val="24"/>
          <w:szCs w:val="24"/>
        </w:rPr>
        <w:t xml:space="preserve">He conceded that the duty to begin was on the appellant and suggested that in this appeal I may find the Commissioner established a </w:t>
      </w:r>
      <w:r w:rsidR="002E3171" w:rsidRPr="000A3D9E">
        <w:rPr>
          <w:rFonts w:ascii="Times New Roman" w:hAnsi="Times New Roman" w:cs="Times New Roman"/>
          <w:i/>
          <w:sz w:val="24"/>
          <w:szCs w:val="24"/>
        </w:rPr>
        <w:t>prima facie</w:t>
      </w:r>
      <w:r w:rsidR="002E3171" w:rsidRPr="000A3D9E">
        <w:rPr>
          <w:rFonts w:ascii="Times New Roman" w:hAnsi="Times New Roman" w:cs="Times New Roman"/>
          <w:sz w:val="24"/>
          <w:szCs w:val="24"/>
        </w:rPr>
        <w:t xml:space="preserve"> case against appellant </w:t>
      </w:r>
      <w:r w:rsidR="00467A50" w:rsidRPr="000A3D9E">
        <w:rPr>
          <w:rFonts w:ascii="Times New Roman" w:hAnsi="Times New Roman" w:cs="Times New Roman"/>
          <w:sz w:val="24"/>
          <w:szCs w:val="24"/>
        </w:rPr>
        <w:t>by the assessment itself casting the burden of rebuttal on the appellant. The real issue resting as it does on how the Court evaluates the ev</w:t>
      </w:r>
      <w:r w:rsidR="00550CF7" w:rsidRPr="000A3D9E">
        <w:rPr>
          <w:rFonts w:ascii="Times New Roman" w:hAnsi="Times New Roman" w:cs="Times New Roman"/>
          <w:sz w:val="24"/>
          <w:szCs w:val="24"/>
        </w:rPr>
        <w:t>idence at the end of the trial, the o</w:t>
      </w:r>
      <w:r w:rsidR="00467A50" w:rsidRPr="000A3D9E">
        <w:rPr>
          <w:rFonts w:ascii="Times New Roman" w:hAnsi="Times New Roman" w:cs="Times New Roman"/>
          <w:sz w:val="24"/>
          <w:szCs w:val="24"/>
        </w:rPr>
        <w:t>nus is one of tools used in evaluating evidence by the Court at the end of the trial.</w:t>
      </w:r>
    </w:p>
    <w:p w:rsidR="00A172F1"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72F1" w:rsidRPr="000A3D9E">
        <w:rPr>
          <w:rFonts w:ascii="Times New Roman" w:hAnsi="Times New Roman" w:cs="Times New Roman"/>
          <w:sz w:val="24"/>
          <w:szCs w:val="24"/>
        </w:rPr>
        <w:t xml:space="preserve">In </w:t>
      </w:r>
      <w:r w:rsidR="00A172F1" w:rsidRPr="000A3D9E">
        <w:rPr>
          <w:rFonts w:ascii="Times New Roman" w:hAnsi="Times New Roman" w:cs="Times New Roman"/>
          <w:i/>
          <w:sz w:val="24"/>
          <w:szCs w:val="24"/>
        </w:rPr>
        <w:t>ITC 1151</w:t>
      </w:r>
      <w:r w:rsidR="00761FC7" w:rsidRPr="000A3D9E">
        <w:rPr>
          <w:rFonts w:ascii="Times New Roman" w:hAnsi="Times New Roman" w:cs="Times New Roman"/>
          <w:sz w:val="24"/>
          <w:szCs w:val="24"/>
        </w:rPr>
        <w:t xml:space="preserve"> </w:t>
      </w:r>
      <w:r w:rsidR="00FA69B3" w:rsidRPr="000A3D9E">
        <w:rPr>
          <w:rFonts w:ascii="Times New Roman" w:hAnsi="Times New Roman" w:cs="Times New Roman"/>
          <w:sz w:val="24"/>
          <w:szCs w:val="24"/>
        </w:rPr>
        <w:t>(1971) 33 SATC 133</w:t>
      </w:r>
      <w:r w:rsidR="009C15F5" w:rsidRPr="000A3D9E">
        <w:rPr>
          <w:rFonts w:ascii="Times New Roman" w:hAnsi="Times New Roman" w:cs="Times New Roman"/>
          <w:sz w:val="24"/>
          <w:szCs w:val="24"/>
        </w:rPr>
        <w:t xml:space="preserve">at para [36], </w:t>
      </w:r>
      <w:r w:rsidR="00FA69B3" w:rsidRPr="000A3D9E">
        <w:rPr>
          <w:rFonts w:ascii="Times New Roman" w:hAnsi="Times New Roman" w:cs="Times New Roman"/>
          <w:sz w:val="24"/>
          <w:szCs w:val="24"/>
        </w:rPr>
        <w:t>where both parties accepted that t</w:t>
      </w:r>
      <w:r w:rsidR="009C15F5" w:rsidRPr="000A3D9E">
        <w:rPr>
          <w:rFonts w:ascii="Times New Roman" w:hAnsi="Times New Roman" w:cs="Times New Roman"/>
          <w:sz w:val="24"/>
          <w:szCs w:val="24"/>
        </w:rPr>
        <w:t xml:space="preserve">he onus was on the Commissioner, </w:t>
      </w:r>
      <w:r w:rsidR="00761FC7" w:rsidRPr="000A3D9E">
        <w:rPr>
          <w:rFonts w:ascii="Times New Roman" w:hAnsi="Times New Roman" w:cs="Times New Roman"/>
          <w:sz w:val="24"/>
          <w:szCs w:val="24"/>
        </w:rPr>
        <w:t xml:space="preserve">Tebutt AJ </w:t>
      </w:r>
      <w:r w:rsidR="00FA69B3" w:rsidRPr="000A3D9E">
        <w:rPr>
          <w:rFonts w:ascii="Times New Roman" w:hAnsi="Times New Roman" w:cs="Times New Roman"/>
          <w:sz w:val="24"/>
          <w:szCs w:val="24"/>
        </w:rPr>
        <w:t xml:space="preserve">confirmed </w:t>
      </w:r>
      <w:r w:rsidR="00174C3A" w:rsidRPr="000A3D9E">
        <w:rPr>
          <w:rFonts w:ascii="Times New Roman" w:hAnsi="Times New Roman" w:cs="Times New Roman"/>
          <w:sz w:val="24"/>
          <w:szCs w:val="24"/>
        </w:rPr>
        <w:t xml:space="preserve">without giving reasons </w:t>
      </w:r>
      <w:r w:rsidR="00FA69B3" w:rsidRPr="000A3D9E">
        <w:rPr>
          <w:rFonts w:ascii="Times New Roman" w:hAnsi="Times New Roman" w:cs="Times New Roman"/>
          <w:sz w:val="24"/>
          <w:szCs w:val="24"/>
        </w:rPr>
        <w:t xml:space="preserve">the parties understanding that indeed the onus was on the Commissioner. He stated that: </w:t>
      </w:r>
    </w:p>
    <w:p w:rsidR="00781A40" w:rsidRPr="00CE477B" w:rsidRDefault="00FA69B3" w:rsidP="00CE477B">
      <w:pPr>
        <w:spacing w:after="320" w:line="240" w:lineRule="auto"/>
        <w:ind w:left="720"/>
        <w:jc w:val="both"/>
        <w:rPr>
          <w:rFonts w:ascii="Times New Roman" w:hAnsi="Times New Roman" w:cs="Times New Roman"/>
        </w:rPr>
      </w:pPr>
      <w:r w:rsidRPr="00CE477B">
        <w:rPr>
          <w:rFonts w:ascii="Times New Roman" w:hAnsi="Times New Roman" w:cs="Times New Roman"/>
        </w:rPr>
        <w:t>“The onus on the Secretary, however, goes somewhat further than establishing the existence of a scheme which has or had the effect of avoiding the tax concerned or reducing the amount thereof. He must also establish that the scheme was entered into or carried out by means or in a manner which would not normally be employed in the operation of a scheme such as the one in question or has created rights and obligations which would not normally be created between persons dealing at arm’s length under a scheme such as the one in question.”</w:t>
      </w:r>
    </w:p>
    <w:p w:rsidR="003324FD"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16BC" w:rsidRPr="000A3D9E">
        <w:rPr>
          <w:rFonts w:ascii="Times New Roman" w:hAnsi="Times New Roman" w:cs="Times New Roman"/>
          <w:sz w:val="24"/>
          <w:szCs w:val="24"/>
        </w:rPr>
        <w:t xml:space="preserve">In </w:t>
      </w:r>
      <w:r w:rsidR="00A016BC" w:rsidRPr="000A3D9E">
        <w:rPr>
          <w:rFonts w:ascii="Times New Roman" w:hAnsi="Times New Roman" w:cs="Times New Roman"/>
          <w:i/>
          <w:sz w:val="24"/>
          <w:szCs w:val="24"/>
        </w:rPr>
        <w:t>Commissioner for Inland Revenue v Louw</w:t>
      </w:r>
      <w:r w:rsidR="00A016BC" w:rsidRPr="000A3D9E">
        <w:rPr>
          <w:rFonts w:ascii="Times New Roman" w:hAnsi="Times New Roman" w:cs="Times New Roman"/>
          <w:sz w:val="24"/>
          <w:szCs w:val="24"/>
        </w:rPr>
        <w:t xml:space="preserve"> </w:t>
      </w:r>
      <w:r w:rsidR="009C15F5" w:rsidRPr="000A3D9E">
        <w:rPr>
          <w:rFonts w:ascii="Times New Roman" w:hAnsi="Times New Roman" w:cs="Times New Roman"/>
          <w:sz w:val="24"/>
          <w:szCs w:val="24"/>
        </w:rPr>
        <w:t>1983 (3) SA 551 (A)</w:t>
      </w:r>
      <w:r w:rsidR="003324FD" w:rsidRPr="000A3D9E">
        <w:rPr>
          <w:rFonts w:ascii="Times New Roman" w:hAnsi="Times New Roman" w:cs="Times New Roman"/>
          <w:sz w:val="24"/>
          <w:szCs w:val="24"/>
        </w:rPr>
        <w:t xml:space="preserve"> </w:t>
      </w:r>
      <w:r w:rsidRPr="00CE477B">
        <w:rPr>
          <w:rFonts w:ascii="Times New Roman" w:hAnsi="Times New Roman" w:cs="Times New Roman"/>
        </w:rPr>
        <w:t>CORBETT JA</w:t>
      </w:r>
      <w:r w:rsidRPr="000A3D9E">
        <w:rPr>
          <w:rFonts w:ascii="Times New Roman" w:hAnsi="Times New Roman" w:cs="Times New Roman"/>
          <w:sz w:val="24"/>
          <w:szCs w:val="24"/>
        </w:rPr>
        <w:t xml:space="preserve"> </w:t>
      </w:r>
      <w:r w:rsidR="003324FD" w:rsidRPr="000A3D9E">
        <w:rPr>
          <w:rFonts w:ascii="Times New Roman" w:hAnsi="Times New Roman" w:cs="Times New Roman"/>
          <w:sz w:val="24"/>
          <w:szCs w:val="24"/>
        </w:rPr>
        <w:t xml:space="preserve">conflated </w:t>
      </w:r>
      <w:r w:rsidR="009C15F5" w:rsidRPr="000A3D9E">
        <w:rPr>
          <w:rFonts w:ascii="Times New Roman" w:hAnsi="Times New Roman" w:cs="Times New Roman"/>
          <w:sz w:val="24"/>
          <w:szCs w:val="24"/>
        </w:rPr>
        <w:t xml:space="preserve">the two part third requirement into one </w:t>
      </w:r>
      <w:r w:rsidR="003324FD" w:rsidRPr="000A3D9E">
        <w:rPr>
          <w:rFonts w:ascii="Times New Roman" w:hAnsi="Times New Roman" w:cs="Times New Roman"/>
          <w:sz w:val="24"/>
          <w:szCs w:val="24"/>
        </w:rPr>
        <w:t xml:space="preserve">under </w:t>
      </w:r>
      <w:r w:rsidR="009C15F5" w:rsidRPr="000A3D9E">
        <w:rPr>
          <w:rFonts w:ascii="Times New Roman" w:hAnsi="Times New Roman" w:cs="Times New Roman"/>
          <w:sz w:val="24"/>
          <w:szCs w:val="24"/>
        </w:rPr>
        <w:t xml:space="preserve">the abnormality rubric and reversed the appeal without </w:t>
      </w:r>
      <w:r w:rsidR="00A016BC" w:rsidRPr="000A3D9E">
        <w:rPr>
          <w:rFonts w:ascii="Times New Roman" w:hAnsi="Times New Roman" w:cs="Times New Roman"/>
          <w:sz w:val="24"/>
          <w:szCs w:val="24"/>
        </w:rPr>
        <w:t>any suggestion that the Special Court wa</w:t>
      </w:r>
      <w:r w:rsidR="009C15F5" w:rsidRPr="000A3D9E">
        <w:rPr>
          <w:rFonts w:ascii="Times New Roman" w:hAnsi="Times New Roman" w:cs="Times New Roman"/>
          <w:sz w:val="24"/>
          <w:szCs w:val="24"/>
        </w:rPr>
        <w:t>s wrong to cast the onus on this</w:t>
      </w:r>
      <w:r w:rsidR="00A016BC" w:rsidRPr="000A3D9E">
        <w:rPr>
          <w:rFonts w:ascii="Times New Roman" w:hAnsi="Times New Roman" w:cs="Times New Roman"/>
          <w:sz w:val="24"/>
          <w:szCs w:val="24"/>
        </w:rPr>
        <w:t xml:space="preserve"> requirement on the Commissioner. </w:t>
      </w:r>
      <w:r w:rsidR="00F162CC" w:rsidRPr="000A3D9E">
        <w:rPr>
          <w:rFonts w:ascii="Times New Roman" w:hAnsi="Times New Roman" w:cs="Times New Roman"/>
          <w:sz w:val="24"/>
          <w:szCs w:val="24"/>
        </w:rPr>
        <w:t xml:space="preserve"> </w:t>
      </w:r>
      <w:r w:rsidR="003324FD" w:rsidRPr="000A3D9E">
        <w:rPr>
          <w:rFonts w:ascii="Times New Roman" w:hAnsi="Times New Roman" w:cs="Times New Roman"/>
          <w:sz w:val="24"/>
          <w:szCs w:val="24"/>
        </w:rPr>
        <w:t>At 571C</w:t>
      </w:r>
      <w:r w:rsidR="009C15F5" w:rsidRPr="000A3D9E">
        <w:rPr>
          <w:rFonts w:ascii="Times New Roman" w:hAnsi="Times New Roman" w:cs="Times New Roman"/>
          <w:sz w:val="24"/>
          <w:szCs w:val="24"/>
        </w:rPr>
        <w:t xml:space="preserve"> he said: </w:t>
      </w:r>
      <w:r w:rsidR="00F162CC" w:rsidRPr="000A3D9E">
        <w:rPr>
          <w:rFonts w:ascii="Times New Roman" w:hAnsi="Times New Roman" w:cs="Times New Roman"/>
          <w:sz w:val="24"/>
          <w:szCs w:val="24"/>
        </w:rPr>
        <w:t xml:space="preserve"> </w:t>
      </w:r>
    </w:p>
    <w:p w:rsidR="00A016BC" w:rsidRPr="00CE477B" w:rsidRDefault="003324FD" w:rsidP="00CE477B">
      <w:pPr>
        <w:spacing w:line="240" w:lineRule="auto"/>
        <w:ind w:left="720"/>
        <w:jc w:val="both"/>
        <w:rPr>
          <w:rFonts w:ascii="Times New Roman" w:hAnsi="Times New Roman" w:cs="Times New Roman"/>
        </w:rPr>
      </w:pPr>
      <w:r w:rsidRPr="00CE477B">
        <w:rPr>
          <w:rFonts w:ascii="Times New Roman" w:hAnsi="Times New Roman" w:cs="Times New Roman"/>
        </w:rPr>
        <w:lastRenderedPageBreak/>
        <w:t>“I proceed now to consider the various requirements laid down by s 103 for the exercise by the Commissioner of his powers under that section and the evidence and submissions relevant thereto.”</w:t>
      </w:r>
      <w:r w:rsidR="00A016BC" w:rsidRPr="00CE477B">
        <w:rPr>
          <w:rFonts w:ascii="Times New Roman" w:hAnsi="Times New Roman" w:cs="Times New Roman"/>
        </w:rPr>
        <w:t xml:space="preserve"> </w:t>
      </w:r>
    </w:p>
    <w:p w:rsidR="001F435E" w:rsidRPr="000A3D9E" w:rsidRDefault="001F435E" w:rsidP="00CE477B">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And at 575D-E:</w:t>
      </w:r>
    </w:p>
    <w:p w:rsidR="001F435E" w:rsidRPr="00CE477B" w:rsidRDefault="001F435E" w:rsidP="00CE477B">
      <w:pPr>
        <w:spacing w:line="240" w:lineRule="auto"/>
        <w:ind w:left="720"/>
        <w:jc w:val="both"/>
        <w:rPr>
          <w:rFonts w:ascii="Times New Roman" w:hAnsi="Times New Roman" w:cs="Times New Roman"/>
        </w:rPr>
      </w:pPr>
      <w:r w:rsidRPr="00CE477B">
        <w:rPr>
          <w:rFonts w:ascii="Times New Roman" w:hAnsi="Times New Roman" w:cs="Times New Roman"/>
        </w:rPr>
        <w:t>“In view of the fact that it was common cause that the incorporation</w:t>
      </w:r>
      <w:r w:rsidR="005C6641" w:rsidRPr="00CE477B">
        <w:rPr>
          <w:rFonts w:ascii="Times New Roman" w:hAnsi="Times New Roman" w:cs="Times New Roman"/>
        </w:rPr>
        <w:t xml:space="preserve"> of the practice had the effect of postponing liability for income tax, a rebuttable presumption arose that such a postponement was the sole or one of the main purposes of the scheme comprised by the incorporation of the practice (s 103 (4) (a) and the passage quoted from the judgment in the </w:t>
      </w:r>
      <w:r w:rsidR="005C6641" w:rsidRPr="00CE477B">
        <w:rPr>
          <w:rFonts w:ascii="Times New Roman" w:hAnsi="Times New Roman" w:cs="Times New Roman"/>
          <w:i/>
        </w:rPr>
        <w:t>Geustyn’s</w:t>
      </w:r>
      <w:r w:rsidR="005C6641" w:rsidRPr="00CE477B">
        <w:rPr>
          <w:rFonts w:ascii="Times New Roman" w:hAnsi="Times New Roman" w:cs="Times New Roman"/>
        </w:rPr>
        <w:t xml:space="preserve"> case </w:t>
      </w:r>
      <w:r w:rsidR="005C6641" w:rsidRPr="00CE477B">
        <w:rPr>
          <w:rFonts w:ascii="Times New Roman" w:hAnsi="Times New Roman" w:cs="Times New Roman"/>
          <w:i/>
        </w:rPr>
        <w:t>supra</w:t>
      </w:r>
      <w:r w:rsidR="005C6641" w:rsidRPr="00CE477B">
        <w:rPr>
          <w:rFonts w:ascii="Times New Roman" w:hAnsi="Times New Roman" w:cs="Times New Roman"/>
        </w:rPr>
        <w:t xml:space="preserve">). The </w:t>
      </w:r>
      <w:r w:rsidRPr="00CE477B">
        <w:rPr>
          <w:rFonts w:ascii="Times New Roman" w:hAnsi="Times New Roman" w:cs="Times New Roman"/>
        </w:rPr>
        <w:t xml:space="preserve">onus of achieving such rebuttal </w:t>
      </w:r>
      <w:r w:rsidR="005C6641" w:rsidRPr="00CE477B">
        <w:rPr>
          <w:rFonts w:ascii="Times New Roman" w:hAnsi="Times New Roman" w:cs="Times New Roman"/>
        </w:rPr>
        <w:t>lay on the respondent. Did he discharge this onus? The Special Court found that he had done so. On appeal it was argued that the Special Court had erred.”</w:t>
      </w:r>
    </w:p>
    <w:p w:rsidR="00591E05"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6962AD" w:rsidRPr="000A3D9E">
        <w:rPr>
          <w:rFonts w:ascii="Times New Roman" w:hAnsi="Times New Roman" w:cs="Times New Roman"/>
          <w:i/>
          <w:sz w:val="24"/>
          <w:szCs w:val="24"/>
        </w:rPr>
        <w:t>ITC 1636,</w:t>
      </w:r>
      <w:r w:rsidR="006962AD" w:rsidRPr="000A3D9E">
        <w:rPr>
          <w:rFonts w:ascii="Times New Roman" w:hAnsi="Times New Roman" w:cs="Times New Roman"/>
          <w:sz w:val="24"/>
          <w:szCs w:val="24"/>
        </w:rPr>
        <w:t xml:space="preserve"> (1997) 60 SATC 267 at 300</w:t>
      </w:r>
      <w:r w:rsidR="006953C6" w:rsidRPr="000A3D9E">
        <w:rPr>
          <w:rFonts w:ascii="Times New Roman" w:hAnsi="Times New Roman" w:cs="Times New Roman"/>
          <w:sz w:val="24"/>
          <w:szCs w:val="24"/>
        </w:rPr>
        <w:t xml:space="preserve"> </w:t>
      </w:r>
      <w:r w:rsidR="00544FB0" w:rsidRPr="000A3D9E">
        <w:rPr>
          <w:rFonts w:ascii="Times New Roman" w:hAnsi="Times New Roman" w:cs="Times New Roman"/>
          <w:sz w:val="24"/>
          <w:szCs w:val="24"/>
        </w:rPr>
        <w:t xml:space="preserve">Kroon J </w:t>
      </w:r>
      <w:r w:rsidR="006953C6" w:rsidRPr="000A3D9E">
        <w:rPr>
          <w:rFonts w:ascii="Times New Roman" w:hAnsi="Times New Roman" w:cs="Times New Roman"/>
          <w:sz w:val="24"/>
          <w:szCs w:val="24"/>
        </w:rPr>
        <w:t>cast the primary o</w:t>
      </w:r>
      <w:r w:rsidR="006962AD" w:rsidRPr="000A3D9E">
        <w:rPr>
          <w:rFonts w:ascii="Times New Roman" w:hAnsi="Times New Roman" w:cs="Times New Roman"/>
          <w:sz w:val="24"/>
          <w:szCs w:val="24"/>
        </w:rPr>
        <w:t>nus of establishing the first three elements on the taxpayer for two reasons</w:t>
      </w:r>
      <w:r w:rsidR="00B07E2F" w:rsidRPr="000A3D9E">
        <w:rPr>
          <w:rFonts w:ascii="Times New Roman" w:hAnsi="Times New Roman" w:cs="Times New Roman"/>
          <w:sz w:val="24"/>
          <w:szCs w:val="24"/>
        </w:rPr>
        <w:t xml:space="preserve">. The first was that the casting of the presumption on the taxpayer on the fourth requirement was an indication that </w:t>
      </w:r>
      <w:r w:rsidR="008524D8" w:rsidRPr="000A3D9E">
        <w:rPr>
          <w:rFonts w:ascii="Times New Roman" w:hAnsi="Times New Roman" w:cs="Times New Roman"/>
          <w:sz w:val="24"/>
          <w:szCs w:val="24"/>
        </w:rPr>
        <w:t>initially the legislature meant to place all the four requirements on the Commissioner. However, in its wisdom, it decided to aid the Commissioner in regard to the fourth element only and left the onus to prove the other three on him. The second was that cast</w:t>
      </w:r>
      <w:r w:rsidR="00743262" w:rsidRPr="000A3D9E">
        <w:rPr>
          <w:rFonts w:ascii="Times New Roman" w:hAnsi="Times New Roman" w:cs="Times New Roman"/>
          <w:sz w:val="24"/>
          <w:szCs w:val="24"/>
        </w:rPr>
        <w:t>ing the onus on the taxpayer on</w:t>
      </w:r>
      <w:r w:rsidR="008524D8" w:rsidRPr="000A3D9E">
        <w:rPr>
          <w:rFonts w:ascii="Times New Roman" w:hAnsi="Times New Roman" w:cs="Times New Roman"/>
          <w:sz w:val="24"/>
          <w:szCs w:val="24"/>
        </w:rPr>
        <w:t xml:space="preserve"> the first three requirements would make the presumption on the fourth requirement redundant. </w:t>
      </w:r>
      <w:r w:rsidR="00D15B6A" w:rsidRPr="000A3D9E">
        <w:rPr>
          <w:rFonts w:ascii="Times New Roman" w:hAnsi="Times New Roman" w:cs="Times New Roman"/>
          <w:sz w:val="24"/>
          <w:szCs w:val="24"/>
        </w:rPr>
        <w:t xml:space="preserve">Again Kroon J appears to me to have correctly applied the applied the </w:t>
      </w:r>
      <w:r w:rsidR="00D15B6A" w:rsidRPr="000A3D9E">
        <w:rPr>
          <w:rFonts w:ascii="Times New Roman" w:hAnsi="Times New Roman" w:cs="Times New Roman"/>
          <w:i/>
          <w:sz w:val="24"/>
          <w:szCs w:val="24"/>
        </w:rPr>
        <w:t xml:space="preserve">generalia specialibus non derogant </w:t>
      </w:r>
      <w:r w:rsidR="00D15B6A" w:rsidRPr="000A3D9E">
        <w:rPr>
          <w:rFonts w:ascii="Times New Roman" w:hAnsi="Times New Roman" w:cs="Times New Roman"/>
          <w:sz w:val="24"/>
          <w:szCs w:val="24"/>
        </w:rPr>
        <w:t>legal principle</w:t>
      </w:r>
      <w:r w:rsidR="00D15B6A" w:rsidRPr="000A3D9E">
        <w:rPr>
          <w:rFonts w:ascii="Times New Roman" w:hAnsi="Times New Roman" w:cs="Times New Roman"/>
          <w:i/>
          <w:sz w:val="24"/>
          <w:szCs w:val="24"/>
        </w:rPr>
        <w:t xml:space="preserve">. </w:t>
      </w:r>
      <w:r w:rsidR="00D15B6A" w:rsidRPr="000A3D9E">
        <w:rPr>
          <w:rFonts w:ascii="Times New Roman" w:hAnsi="Times New Roman" w:cs="Times New Roman"/>
          <w:sz w:val="24"/>
          <w:szCs w:val="24"/>
        </w:rPr>
        <w:t xml:space="preserve"> </w:t>
      </w:r>
      <w:r w:rsidR="005809D2" w:rsidRPr="000A3D9E">
        <w:rPr>
          <w:rFonts w:ascii="Times New Roman" w:hAnsi="Times New Roman" w:cs="Times New Roman"/>
          <w:sz w:val="24"/>
          <w:szCs w:val="24"/>
        </w:rPr>
        <w:t>He found s 103 to be a particular provision, which was removed from the applicati</w:t>
      </w:r>
      <w:r w:rsidR="00657AF9" w:rsidRPr="000A3D9E">
        <w:rPr>
          <w:rFonts w:ascii="Times New Roman" w:hAnsi="Times New Roman" w:cs="Times New Roman"/>
          <w:sz w:val="24"/>
          <w:szCs w:val="24"/>
        </w:rPr>
        <w:t>on of a general provision, s 82 particularly in view of the wording of su</w:t>
      </w:r>
      <w:r w:rsidR="00544FB0" w:rsidRPr="000A3D9E">
        <w:rPr>
          <w:rFonts w:ascii="Times New Roman" w:hAnsi="Times New Roman" w:cs="Times New Roman"/>
          <w:sz w:val="24"/>
          <w:szCs w:val="24"/>
        </w:rPr>
        <w:t xml:space="preserve">bs </w:t>
      </w:r>
      <w:r w:rsidR="00657AF9" w:rsidRPr="000A3D9E">
        <w:rPr>
          <w:rFonts w:ascii="Times New Roman" w:hAnsi="Times New Roman" w:cs="Times New Roman"/>
          <w:sz w:val="24"/>
          <w:szCs w:val="24"/>
        </w:rPr>
        <w:t xml:space="preserve">(4) of s 103. </w:t>
      </w:r>
      <w:r w:rsidR="00591E05" w:rsidRPr="000A3D9E">
        <w:rPr>
          <w:rFonts w:ascii="Times New Roman" w:hAnsi="Times New Roman" w:cs="Times New Roman"/>
          <w:sz w:val="24"/>
          <w:szCs w:val="24"/>
        </w:rPr>
        <w:t xml:space="preserve">In any event he was bound by the </w:t>
      </w:r>
      <w:r w:rsidR="00591E05" w:rsidRPr="000A3D9E">
        <w:rPr>
          <w:rFonts w:ascii="Times New Roman" w:hAnsi="Times New Roman" w:cs="Times New Roman"/>
          <w:i/>
          <w:sz w:val="24"/>
          <w:szCs w:val="24"/>
        </w:rPr>
        <w:t>Geustyn</w:t>
      </w:r>
      <w:r w:rsidR="00591E05" w:rsidRPr="000A3D9E">
        <w:rPr>
          <w:rFonts w:ascii="Times New Roman" w:hAnsi="Times New Roman" w:cs="Times New Roman"/>
          <w:sz w:val="24"/>
          <w:szCs w:val="24"/>
        </w:rPr>
        <w:t xml:space="preserve"> case where </w:t>
      </w:r>
      <w:r w:rsidR="00591E05" w:rsidRPr="00CE477B">
        <w:rPr>
          <w:rFonts w:ascii="Times New Roman" w:hAnsi="Times New Roman" w:cs="Times New Roman"/>
        </w:rPr>
        <w:t>OGILVIE THOMPSON CJ</w:t>
      </w:r>
      <w:r w:rsidR="00591E05" w:rsidRPr="000A3D9E">
        <w:rPr>
          <w:rFonts w:ascii="Times New Roman" w:hAnsi="Times New Roman" w:cs="Times New Roman"/>
          <w:sz w:val="24"/>
          <w:szCs w:val="24"/>
        </w:rPr>
        <w:t xml:space="preserve"> stated at 575B that:</w:t>
      </w:r>
    </w:p>
    <w:p w:rsidR="008524D8" w:rsidRDefault="00591E05" w:rsidP="00CE477B">
      <w:pPr>
        <w:spacing w:after="0" w:line="240" w:lineRule="auto"/>
        <w:ind w:left="720"/>
        <w:jc w:val="both"/>
        <w:rPr>
          <w:rFonts w:ascii="Times New Roman" w:hAnsi="Times New Roman" w:cs="Times New Roman"/>
        </w:rPr>
      </w:pPr>
      <w:r w:rsidRPr="00CE477B">
        <w:rPr>
          <w:rFonts w:ascii="Times New Roman" w:hAnsi="Times New Roman" w:cs="Times New Roman"/>
        </w:rPr>
        <w:t>“</w:t>
      </w:r>
      <w:r w:rsidR="001D65BF" w:rsidRPr="00CE477B">
        <w:rPr>
          <w:rFonts w:ascii="Times New Roman" w:hAnsi="Times New Roman" w:cs="Times New Roman"/>
        </w:rPr>
        <w:t>Notwithstanding this assumption, the</w:t>
      </w:r>
      <w:r w:rsidRPr="00CE477B">
        <w:rPr>
          <w:rFonts w:ascii="Times New Roman" w:hAnsi="Times New Roman" w:cs="Times New Roman"/>
        </w:rPr>
        <w:t xml:space="preserve"> appeal can only succeed if it be shown that the Special Court could not reasonably have concluded that the fourth requirement of sec. 103 of the Act (viz., that the </w:t>
      </w:r>
      <w:r w:rsidR="001D65BF" w:rsidRPr="00CE477B">
        <w:rPr>
          <w:rFonts w:ascii="Times New Roman" w:hAnsi="Times New Roman" w:cs="Times New Roman"/>
        </w:rPr>
        <w:t>avoidance,</w:t>
      </w:r>
      <w:r w:rsidRPr="00CE477B">
        <w:rPr>
          <w:rFonts w:ascii="Times New Roman" w:hAnsi="Times New Roman" w:cs="Times New Roman"/>
        </w:rPr>
        <w:t xml:space="preserve"> postponement or reduction of tax “was the sole or one of the main purposes of the transaction”)</w:t>
      </w:r>
      <w:r w:rsidR="001D65BF" w:rsidRPr="00CE477B">
        <w:rPr>
          <w:rFonts w:ascii="Times New Roman" w:hAnsi="Times New Roman" w:cs="Times New Roman"/>
        </w:rPr>
        <w:t xml:space="preserve"> had not been established. In this regard the Secretary is, as already mentioned, greatly aided </w:t>
      </w:r>
      <w:r w:rsidR="00544FB0" w:rsidRPr="00CE477B">
        <w:rPr>
          <w:rFonts w:ascii="Times New Roman" w:hAnsi="Times New Roman" w:cs="Times New Roman"/>
        </w:rPr>
        <w:t>by</w:t>
      </w:r>
      <w:r w:rsidR="001D65BF" w:rsidRPr="00CE477B">
        <w:rPr>
          <w:rFonts w:ascii="Times New Roman" w:hAnsi="Times New Roman" w:cs="Times New Roman"/>
        </w:rPr>
        <w:t xml:space="preserve"> the presumption created by sec. 103 (4) for, inasmuch as it is common cause that it was proved that the transaction in issue would result in the avoidance, postponement or reduction of liability for tax, there was thus an onus upon the respondent to prove the contrary to the Special Court”. </w:t>
      </w:r>
    </w:p>
    <w:p w:rsidR="00CE477B" w:rsidRPr="00CE477B" w:rsidRDefault="00CE477B" w:rsidP="00CE477B">
      <w:pPr>
        <w:spacing w:after="0" w:line="240" w:lineRule="auto"/>
        <w:ind w:left="720"/>
        <w:jc w:val="both"/>
        <w:rPr>
          <w:rFonts w:ascii="Times New Roman" w:hAnsi="Times New Roman" w:cs="Times New Roman"/>
        </w:rPr>
      </w:pPr>
    </w:p>
    <w:p w:rsidR="00743262"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A33A5" w:rsidRPr="000A3D9E">
        <w:rPr>
          <w:rFonts w:ascii="Times New Roman" w:hAnsi="Times New Roman" w:cs="Times New Roman"/>
          <w:i/>
          <w:sz w:val="24"/>
          <w:szCs w:val="24"/>
        </w:rPr>
        <w:t>ITC 1636</w:t>
      </w:r>
      <w:r w:rsidR="00743262" w:rsidRPr="000A3D9E">
        <w:rPr>
          <w:rFonts w:ascii="Times New Roman" w:hAnsi="Times New Roman" w:cs="Times New Roman"/>
          <w:sz w:val="24"/>
          <w:szCs w:val="24"/>
        </w:rPr>
        <w:t xml:space="preserve"> went on appeal as </w:t>
      </w:r>
      <w:r w:rsidR="00743262" w:rsidRPr="000A3D9E">
        <w:rPr>
          <w:rFonts w:ascii="Times New Roman" w:hAnsi="Times New Roman" w:cs="Times New Roman"/>
          <w:i/>
          <w:sz w:val="24"/>
          <w:szCs w:val="24"/>
        </w:rPr>
        <w:t>Commissioner for Inland Revenue v Conhage (Pty) Ltd</w:t>
      </w:r>
      <w:r w:rsidR="00743262" w:rsidRPr="000A3D9E">
        <w:rPr>
          <w:rFonts w:ascii="Times New Roman" w:hAnsi="Times New Roman" w:cs="Times New Roman"/>
          <w:sz w:val="24"/>
          <w:szCs w:val="24"/>
        </w:rPr>
        <w:t xml:space="preserve"> </w:t>
      </w:r>
      <w:r w:rsidR="00F63C1B" w:rsidRPr="000A3D9E">
        <w:rPr>
          <w:rFonts w:ascii="Times New Roman" w:hAnsi="Times New Roman" w:cs="Times New Roman"/>
          <w:sz w:val="24"/>
          <w:szCs w:val="24"/>
        </w:rPr>
        <w:t>61 SATC 391. At p</w:t>
      </w:r>
      <w:r>
        <w:rPr>
          <w:rFonts w:ascii="Times New Roman" w:hAnsi="Times New Roman" w:cs="Times New Roman"/>
          <w:sz w:val="24"/>
          <w:szCs w:val="24"/>
        </w:rPr>
        <w:t xml:space="preserve"> </w:t>
      </w:r>
      <w:r w:rsidR="00F63C1B" w:rsidRPr="000A3D9E">
        <w:rPr>
          <w:rFonts w:ascii="Times New Roman" w:hAnsi="Times New Roman" w:cs="Times New Roman"/>
          <w:sz w:val="24"/>
          <w:szCs w:val="24"/>
        </w:rPr>
        <w:t xml:space="preserve">397 para [12] and [13] HEFER </w:t>
      </w:r>
      <w:r w:rsidR="001343BD" w:rsidRPr="000A3D9E">
        <w:rPr>
          <w:rFonts w:ascii="Times New Roman" w:hAnsi="Times New Roman" w:cs="Times New Roman"/>
          <w:sz w:val="24"/>
          <w:szCs w:val="24"/>
        </w:rPr>
        <w:t>JA deduced</w:t>
      </w:r>
      <w:r w:rsidR="00F63C1B" w:rsidRPr="000A3D9E">
        <w:rPr>
          <w:rFonts w:ascii="Times New Roman" w:hAnsi="Times New Roman" w:cs="Times New Roman"/>
          <w:sz w:val="24"/>
          <w:szCs w:val="24"/>
        </w:rPr>
        <w:t xml:space="preserve"> from </w:t>
      </w:r>
      <w:r w:rsidR="001343BD" w:rsidRPr="000A3D9E">
        <w:rPr>
          <w:rFonts w:ascii="Times New Roman" w:hAnsi="Times New Roman" w:cs="Times New Roman"/>
          <w:sz w:val="24"/>
          <w:szCs w:val="24"/>
        </w:rPr>
        <w:t>previous</w:t>
      </w:r>
      <w:r w:rsidR="00F63C1B" w:rsidRPr="000A3D9E">
        <w:rPr>
          <w:rFonts w:ascii="Times New Roman" w:hAnsi="Times New Roman" w:cs="Times New Roman"/>
          <w:sz w:val="24"/>
          <w:szCs w:val="24"/>
        </w:rPr>
        <w:t xml:space="preserve"> cases of </w:t>
      </w:r>
      <w:r w:rsidR="001760CC" w:rsidRPr="000A3D9E">
        <w:rPr>
          <w:rFonts w:ascii="Times New Roman" w:hAnsi="Times New Roman" w:cs="Times New Roman"/>
          <w:sz w:val="24"/>
          <w:szCs w:val="24"/>
        </w:rPr>
        <w:t>the</w:t>
      </w:r>
      <w:r w:rsidR="007A33A5" w:rsidRPr="000A3D9E">
        <w:rPr>
          <w:rFonts w:ascii="Times New Roman" w:hAnsi="Times New Roman" w:cs="Times New Roman"/>
          <w:sz w:val="24"/>
          <w:szCs w:val="24"/>
        </w:rPr>
        <w:t xml:space="preserve"> Appellate Division</w:t>
      </w:r>
      <w:r w:rsidR="00F63C1B" w:rsidRPr="000A3D9E">
        <w:rPr>
          <w:rFonts w:ascii="Times New Roman" w:hAnsi="Times New Roman" w:cs="Times New Roman"/>
          <w:sz w:val="24"/>
          <w:szCs w:val="24"/>
        </w:rPr>
        <w:t xml:space="preserve"> and </w:t>
      </w:r>
      <w:r w:rsidR="00F63C1B" w:rsidRPr="000A3D9E">
        <w:rPr>
          <w:rFonts w:ascii="Times New Roman" w:hAnsi="Times New Roman" w:cs="Times New Roman"/>
          <w:i/>
          <w:sz w:val="24"/>
          <w:szCs w:val="24"/>
        </w:rPr>
        <w:t>Geustyn</w:t>
      </w:r>
      <w:r w:rsidR="00F63C1B" w:rsidRPr="000A3D9E">
        <w:rPr>
          <w:rFonts w:ascii="Times New Roman" w:hAnsi="Times New Roman" w:cs="Times New Roman"/>
          <w:sz w:val="24"/>
          <w:szCs w:val="24"/>
        </w:rPr>
        <w:t xml:space="preserve"> that:</w:t>
      </w:r>
    </w:p>
    <w:p w:rsidR="00F63C1B" w:rsidRPr="00CE477B" w:rsidRDefault="00F63C1B" w:rsidP="00CE477B">
      <w:pPr>
        <w:spacing w:line="240" w:lineRule="auto"/>
        <w:ind w:left="720"/>
        <w:jc w:val="both"/>
        <w:rPr>
          <w:rFonts w:ascii="Times New Roman" w:hAnsi="Times New Roman" w:cs="Times New Roman"/>
        </w:rPr>
      </w:pPr>
      <w:r w:rsidRPr="00CE477B">
        <w:rPr>
          <w:rFonts w:ascii="Times New Roman" w:hAnsi="Times New Roman" w:cs="Times New Roman"/>
        </w:rPr>
        <w:t>“</w:t>
      </w:r>
      <w:r w:rsidR="001760CC" w:rsidRPr="00CE477B">
        <w:rPr>
          <w:rFonts w:ascii="Times New Roman" w:hAnsi="Times New Roman" w:cs="Times New Roman"/>
        </w:rPr>
        <w:t>The</w:t>
      </w:r>
      <w:r w:rsidRPr="00CE477B">
        <w:rPr>
          <w:rFonts w:ascii="Times New Roman" w:hAnsi="Times New Roman" w:cs="Times New Roman"/>
        </w:rPr>
        <w:t xml:space="preserve"> </w:t>
      </w:r>
      <w:r w:rsidR="001113C4" w:rsidRPr="00CE477B">
        <w:rPr>
          <w:rFonts w:ascii="Times New Roman" w:hAnsi="Times New Roman" w:cs="Times New Roman"/>
        </w:rPr>
        <w:t>effect,</w:t>
      </w:r>
      <w:r w:rsidRPr="00CE477B">
        <w:rPr>
          <w:rFonts w:ascii="Times New Roman" w:hAnsi="Times New Roman" w:cs="Times New Roman"/>
        </w:rPr>
        <w:t xml:space="preserve"> purpose and normality of a transaction are essentially questions of fact. The onus is on the </w:t>
      </w:r>
      <w:r w:rsidR="001343BD" w:rsidRPr="00CE477B">
        <w:rPr>
          <w:rFonts w:ascii="Times New Roman" w:hAnsi="Times New Roman" w:cs="Times New Roman"/>
        </w:rPr>
        <w:t>Commissioner</w:t>
      </w:r>
      <w:r w:rsidRPr="00CE477B">
        <w:rPr>
          <w:rFonts w:ascii="Times New Roman" w:hAnsi="Times New Roman" w:cs="Times New Roman"/>
        </w:rPr>
        <w:t xml:space="preserve"> to prove that its effect was to avoid or postpone</w:t>
      </w:r>
      <w:r w:rsidR="001760CC" w:rsidRPr="00CE477B">
        <w:rPr>
          <w:rFonts w:ascii="Times New Roman" w:hAnsi="Times New Roman" w:cs="Times New Roman"/>
        </w:rPr>
        <w:t xml:space="preserve"> the liability for tax or to reduce the amount thereof. Upon proof that this was the case it is presumed (in terms of sub-s (4)) that the effect of the transaction was also its sole or its main purpose.</w:t>
      </w:r>
      <w:r w:rsidR="00215568" w:rsidRPr="00CE477B">
        <w:rPr>
          <w:rFonts w:ascii="Times New Roman" w:hAnsi="Times New Roman" w:cs="Times New Roman"/>
        </w:rPr>
        <w:t xml:space="preserve"> What has to be determined in every case is the subjective purpose of the taxpayer.</w:t>
      </w:r>
      <w:r w:rsidR="001760CC" w:rsidRPr="00CE477B">
        <w:rPr>
          <w:rFonts w:ascii="Times New Roman" w:hAnsi="Times New Roman" w:cs="Times New Roman"/>
        </w:rPr>
        <w:t>”</w:t>
      </w:r>
    </w:p>
    <w:p w:rsidR="00215568"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15568" w:rsidRPr="000A3D9E">
        <w:rPr>
          <w:rFonts w:ascii="Times New Roman" w:hAnsi="Times New Roman" w:cs="Times New Roman"/>
          <w:sz w:val="24"/>
          <w:szCs w:val="24"/>
        </w:rPr>
        <w:t>And in para [13]</w:t>
      </w:r>
    </w:p>
    <w:p w:rsidR="00215568" w:rsidRDefault="00215568" w:rsidP="00CE477B">
      <w:pPr>
        <w:spacing w:after="0" w:line="240" w:lineRule="auto"/>
        <w:ind w:left="720"/>
        <w:jc w:val="both"/>
        <w:rPr>
          <w:rFonts w:ascii="Times New Roman" w:hAnsi="Times New Roman" w:cs="Times New Roman"/>
        </w:rPr>
      </w:pPr>
      <w:r w:rsidRPr="00CE477B">
        <w:rPr>
          <w:rFonts w:ascii="Times New Roman" w:hAnsi="Times New Roman" w:cs="Times New Roman"/>
        </w:rPr>
        <w:t>“In the present case the Special Court found that the Commissioner had not established the abnormality of the sales and leasebacks and that Tycon had established the absence of the purpose requirement. Both findings were attacked in this Court, but a decision in Tycon’s favour on either will dispose of the appeal. I proceed to deal with the purpose of the transactions.”</w:t>
      </w:r>
    </w:p>
    <w:p w:rsidR="00CE477B" w:rsidRPr="00CE477B" w:rsidRDefault="00CE477B" w:rsidP="00CE477B">
      <w:pPr>
        <w:spacing w:after="0" w:line="240" w:lineRule="auto"/>
        <w:ind w:left="720"/>
        <w:jc w:val="both"/>
        <w:rPr>
          <w:rFonts w:ascii="Times New Roman" w:hAnsi="Times New Roman" w:cs="Times New Roman"/>
        </w:rPr>
      </w:pPr>
    </w:p>
    <w:p w:rsidR="00215568"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5568" w:rsidRPr="000A3D9E">
        <w:rPr>
          <w:rFonts w:ascii="Times New Roman" w:hAnsi="Times New Roman" w:cs="Times New Roman"/>
          <w:sz w:val="24"/>
          <w:szCs w:val="24"/>
        </w:rPr>
        <w:t>And he concluded in para [16]</w:t>
      </w:r>
      <w:r w:rsidR="001113C4" w:rsidRPr="000A3D9E">
        <w:rPr>
          <w:rFonts w:ascii="Times New Roman" w:hAnsi="Times New Roman" w:cs="Times New Roman"/>
          <w:sz w:val="24"/>
          <w:szCs w:val="24"/>
        </w:rPr>
        <w:t xml:space="preserve"> and [17]</w:t>
      </w:r>
      <w:r w:rsidR="00215568" w:rsidRPr="000A3D9E">
        <w:rPr>
          <w:rFonts w:ascii="Times New Roman" w:hAnsi="Times New Roman" w:cs="Times New Roman"/>
          <w:sz w:val="24"/>
          <w:szCs w:val="24"/>
        </w:rPr>
        <w:t>:</w:t>
      </w:r>
    </w:p>
    <w:p w:rsidR="00215568" w:rsidRPr="00CE477B" w:rsidRDefault="00215568" w:rsidP="00CE477B">
      <w:pPr>
        <w:spacing w:line="240" w:lineRule="auto"/>
        <w:ind w:left="720"/>
        <w:jc w:val="both"/>
        <w:rPr>
          <w:rFonts w:ascii="Times New Roman" w:hAnsi="Times New Roman" w:cs="Times New Roman"/>
        </w:rPr>
      </w:pPr>
      <w:r w:rsidRPr="00CE477B">
        <w:rPr>
          <w:rFonts w:ascii="Times New Roman" w:hAnsi="Times New Roman" w:cs="Times New Roman"/>
        </w:rPr>
        <w:t xml:space="preserve">“In view of this </w:t>
      </w:r>
      <w:r w:rsidR="00D76E0E" w:rsidRPr="00CE477B">
        <w:rPr>
          <w:rFonts w:ascii="Times New Roman" w:hAnsi="Times New Roman" w:cs="Times New Roman"/>
        </w:rPr>
        <w:t>conclusion it</w:t>
      </w:r>
      <w:r w:rsidRPr="00CE477B">
        <w:rPr>
          <w:rFonts w:ascii="Times New Roman" w:hAnsi="Times New Roman" w:cs="Times New Roman"/>
        </w:rPr>
        <w:t xml:space="preserve"> is not necessary to deal with the Special Court’s finding </w:t>
      </w:r>
      <w:r w:rsidR="00D76E0E" w:rsidRPr="00CE477B">
        <w:rPr>
          <w:rFonts w:ascii="Times New Roman" w:hAnsi="Times New Roman" w:cs="Times New Roman"/>
        </w:rPr>
        <w:t>that the abnormality of the transactions had not been established</w:t>
      </w:r>
      <w:r w:rsidR="00E756C5" w:rsidRPr="00CE477B">
        <w:rPr>
          <w:rFonts w:ascii="Times New Roman" w:hAnsi="Times New Roman" w:cs="Times New Roman"/>
        </w:rPr>
        <w:t>.</w:t>
      </w:r>
      <w:r w:rsidR="00D76E0E" w:rsidRPr="00CE477B">
        <w:rPr>
          <w:rFonts w:ascii="Times New Roman" w:hAnsi="Times New Roman" w:cs="Times New Roman"/>
        </w:rPr>
        <w:t xml:space="preserve"> Suffice it to say that what the Commissioner had to establish, was the abnormality of the transactions as sales and leasebacks. To decide whether he had done so, the court rightly took all the circumstances of the case into account and did not contend itself with an examination of the typicality of the terms of the agreements.</w:t>
      </w:r>
      <w:r w:rsidR="001113C4" w:rsidRPr="00CE477B">
        <w:rPr>
          <w:rFonts w:ascii="Times New Roman" w:hAnsi="Times New Roman" w:cs="Times New Roman"/>
        </w:rPr>
        <w:t xml:space="preserve"> I conclude therefore that the Special Court correctly found in Tycon’s favour on the second issue as well.</w:t>
      </w:r>
      <w:r w:rsidR="00D76E0E" w:rsidRPr="00CE477B">
        <w:rPr>
          <w:rFonts w:ascii="Times New Roman" w:hAnsi="Times New Roman" w:cs="Times New Roman"/>
        </w:rPr>
        <w:t>”</w:t>
      </w:r>
    </w:p>
    <w:p w:rsidR="00A11915"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915" w:rsidRPr="000A3D9E">
        <w:rPr>
          <w:rFonts w:ascii="Times New Roman" w:hAnsi="Times New Roman" w:cs="Times New Roman"/>
          <w:sz w:val="24"/>
          <w:szCs w:val="24"/>
        </w:rPr>
        <w:t xml:space="preserve">Lastly in in ITC 1862 (2012) 75 SATC 34 para [9] </w:t>
      </w:r>
      <w:r w:rsidR="00A11915" w:rsidRPr="00CE477B">
        <w:rPr>
          <w:rFonts w:ascii="Times New Roman" w:hAnsi="Times New Roman" w:cs="Times New Roman"/>
        </w:rPr>
        <w:t>DESAI J</w:t>
      </w:r>
      <w:r w:rsidR="00A11915" w:rsidRPr="000A3D9E">
        <w:rPr>
          <w:rFonts w:ascii="Times New Roman" w:hAnsi="Times New Roman" w:cs="Times New Roman"/>
          <w:sz w:val="24"/>
          <w:szCs w:val="24"/>
        </w:rPr>
        <w:t xml:space="preserve"> says:</w:t>
      </w:r>
    </w:p>
    <w:p w:rsidR="00A11915" w:rsidRPr="00CE477B" w:rsidRDefault="00CE477B" w:rsidP="00CE477B">
      <w:pPr>
        <w:spacing w:after="320" w:line="240" w:lineRule="auto"/>
        <w:ind w:left="720"/>
        <w:jc w:val="both"/>
        <w:rPr>
          <w:rFonts w:ascii="Times New Roman" w:hAnsi="Times New Roman" w:cs="Times New Roman"/>
        </w:rPr>
      </w:pPr>
      <w:r w:rsidRPr="00CE477B">
        <w:rPr>
          <w:rFonts w:ascii="Times New Roman" w:hAnsi="Times New Roman" w:cs="Times New Roman"/>
        </w:rPr>
        <w:t>“</w:t>
      </w:r>
      <w:r w:rsidR="00A11915" w:rsidRPr="00CE477B">
        <w:rPr>
          <w:rFonts w:ascii="Times New Roman" w:hAnsi="Times New Roman" w:cs="Times New Roman"/>
        </w:rPr>
        <w:t>The onus to establish the existence of the transaction complying with the effect and abnormality requirements is on the Commissioner (</w:t>
      </w:r>
      <w:r w:rsidR="00A11915" w:rsidRPr="00CE477B">
        <w:rPr>
          <w:rFonts w:ascii="Times New Roman" w:hAnsi="Times New Roman" w:cs="Times New Roman"/>
          <w:i/>
        </w:rPr>
        <w:t>see ITC 1636</w:t>
      </w:r>
      <w:r w:rsidR="00A11915" w:rsidRPr="00CE477B">
        <w:rPr>
          <w:rFonts w:ascii="Times New Roman" w:hAnsi="Times New Roman" w:cs="Times New Roman"/>
        </w:rPr>
        <w:t xml:space="preserve"> (1997) 60 </w:t>
      </w:r>
      <w:smartTag w:uri="urn:schemas-microsoft-com:office:smarttags" w:element="stockticker">
        <w:r w:rsidR="00A11915" w:rsidRPr="00CE477B">
          <w:rPr>
            <w:rFonts w:ascii="Times New Roman" w:hAnsi="Times New Roman" w:cs="Times New Roman"/>
          </w:rPr>
          <w:t>SATC</w:t>
        </w:r>
      </w:smartTag>
      <w:r w:rsidR="00A11915" w:rsidRPr="00CE477B">
        <w:rPr>
          <w:rFonts w:ascii="Times New Roman" w:hAnsi="Times New Roman" w:cs="Times New Roman"/>
        </w:rPr>
        <w:t xml:space="preserve"> 267 at 317-324). This judgment was upheld on appeal in </w:t>
      </w:r>
      <w:r w:rsidR="00A11915" w:rsidRPr="00CE477B">
        <w:rPr>
          <w:rFonts w:ascii="Times New Roman" w:hAnsi="Times New Roman" w:cs="Times New Roman"/>
          <w:i/>
        </w:rPr>
        <w:t xml:space="preserve">Commissioner for Inland Revenue v Conhage (Pty) Ltd </w:t>
      </w:r>
      <w:r w:rsidR="00A11915" w:rsidRPr="00CE477B">
        <w:rPr>
          <w:rFonts w:ascii="Times New Roman" w:hAnsi="Times New Roman" w:cs="Times New Roman"/>
        </w:rPr>
        <w:t xml:space="preserve">1999 (4) SA 1149 (SCA). Although the incidence of onus was not expressly canvassed in the appeal judgment, the formulation in para </w:t>
      </w:r>
      <w:r w:rsidR="00860FCF" w:rsidRPr="00CE477B">
        <w:rPr>
          <w:rFonts w:ascii="Times New Roman" w:hAnsi="Times New Roman" w:cs="Times New Roman"/>
        </w:rPr>
        <w:t xml:space="preserve">[16] </w:t>
      </w:r>
      <w:r w:rsidR="00A11915" w:rsidRPr="00CE477B">
        <w:rPr>
          <w:rFonts w:ascii="Times New Roman" w:hAnsi="Times New Roman" w:cs="Times New Roman"/>
        </w:rPr>
        <w:t>thereof shows that the S</w:t>
      </w:r>
      <w:r w:rsidR="00860FCF" w:rsidRPr="00CE477B">
        <w:rPr>
          <w:rFonts w:ascii="Times New Roman" w:hAnsi="Times New Roman" w:cs="Times New Roman"/>
        </w:rPr>
        <w:t xml:space="preserve">upreme </w:t>
      </w:r>
      <w:r w:rsidR="00A11915" w:rsidRPr="00CE477B">
        <w:rPr>
          <w:rFonts w:ascii="Times New Roman" w:hAnsi="Times New Roman" w:cs="Times New Roman"/>
        </w:rPr>
        <w:t>C</w:t>
      </w:r>
      <w:r w:rsidR="00860FCF" w:rsidRPr="00CE477B">
        <w:rPr>
          <w:rFonts w:ascii="Times New Roman" w:hAnsi="Times New Roman" w:cs="Times New Roman"/>
        </w:rPr>
        <w:t xml:space="preserve">ourt of </w:t>
      </w:r>
      <w:r w:rsidR="00A11915" w:rsidRPr="00CE477B">
        <w:rPr>
          <w:rFonts w:ascii="Times New Roman" w:hAnsi="Times New Roman" w:cs="Times New Roman"/>
        </w:rPr>
        <w:t>A</w:t>
      </w:r>
      <w:r w:rsidR="00860FCF" w:rsidRPr="00CE477B">
        <w:rPr>
          <w:rFonts w:ascii="Times New Roman" w:hAnsi="Times New Roman" w:cs="Times New Roman"/>
        </w:rPr>
        <w:t>ppeal</w:t>
      </w:r>
      <w:r w:rsidR="00A11915" w:rsidRPr="00CE477B">
        <w:rPr>
          <w:rFonts w:ascii="Times New Roman" w:hAnsi="Times New Roman" w:cs="Times New Roman"/>
        </w:rPr>
        <w:t xml:space="preserve"> agreed with the analysis of the court </w:t>
      </w:r>
      <w:r w:rsidR="00A11915" w:rsidRPr="00CE477B">
        <w:rPr>
          <w:rFonts w:ascii="Times New Roman" w:hAnsi="Times New Roman" w:cs="Times New Roman"/>
          <w:i/>
        </w:rPr>
        <w:t>a quo</w:t>
      </w:r>
      <w:r w:rsidR="00A11915" w:rsidRPr="00CE477B">
        <w:rPr>
          <w:rFonts w:ascii="Times New Roman" w:hAnsi="Times New Roman" w:cs="Times New Roman"/>
        </w:rPr>
        <w:t>.”</w:t>
      </w:r>
    </w:p>
    <w:p w:rsidR="005E5774" w:rsidRPr="000A3D9E" w:rsidRDefault="005E5774" w:rsidP="000A3D9E">
      <w:pPr>
        <w:spacing w:line="360" w:lineRule="auto"/>
        <w:jc w:val="both"/>
        <w:rPr>
          <w:rFonts w:ascii="Times New Roman" w:hAnsi="Times New Roman" w:cs="Times New Roman"/>
          <w:sz w:val="24"/>
          <w:szCs w:val="24"/>
          <w:u w:val="single"/>
        </w:rPr>
      </w:pPr>
      <w:r w:rsidRPr="000A3D9E">
        <w:rPr>
          <w:rFonts w:ascii="Times New Roman" w:hAnsi="Times New Roman" w:cs="Times New Roman"/>
          <w:sz w:val="24"/>
          <w:szCs w:val="24"/>
          <w:u w:val="single"/>
        </w:rPr>
        <w:t>The Zimbabwean cases</w:t>
      </w:r>
    </w:p>
    <w:p w:rsidR="003615B4"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13C8" w:rsidRPr="000A3D9E">
        <w:rPr>
          <w:rFonts w:ascii="Times New Roman" w:hAnsi="Times New Roman" w:cs="Times New Roman"/>
          <w:sz w:val="24"/>
          <w:szCs w:val="24"/>
        </w:rPr>
        <w:t xml:space="preserve">In </w:t>
      </w:r>
      <w:r w:rsidR="004B1DF0" w:rsidRPr="000A3D9E">
        <w:rPr>
          <w:rFonts w:ascii="Times New Roman" w:hAnsi="Times New Roman" w:cs="Times New Roman"/>
          <w:i/>
          <w:sz w:val="24"/>
          <w:szCs w:val="24"/>
        </w:rPr>
        <w:t>Ferera v Commiss</w:t>
      </w:r>
      <w:r w:rsidR="002B2C6B" w:rsidRPr="000A3D9E">
        <w:rPr>
          <w:rFonts w:ascii="Times New Roman" w:hAnsi="Times New Roman" w:cs="Times New Roman"/>
          <w:i/>
          <w:sz w:val="24"/>
          <w:szCs w:val="24"/>
        </w:rPr>
        <w:t>ioner of Taxes</w:t>
      </w:r>
      <w:r w:rsidR="002B2C6B" w:rsidRPr="000A3D9E">
        <w:rPr>
          <w:rFonts w:ascii="Times New Roman" w:hAnsi="Times New Roman" w:cs="Times New Roman"/>
          <w:sz w:val="24"/>
          <w:szCs w:val="24"/>
        </w:rPr>
        <w:t xml:space="preserve"> 1975 (4) SA 693 (R)</w:t>
      </w:r>
      <w:r w:rsidR="003615B4" w:rsidRPr="000A3D9E">
        <w:rPr>
          <w:rFonts w:ascii="Times New Roman" w:hAnsi="Times New Roman" w:cs="Times New Roman"/>
          <w:sz w:val="24"/>
          <w:szCs w:val="24"/>
        </w:rPr>
        <w:t xml:space="preserve"> at 695C </w:t>
      </w:r>
      <w:r w:rsidRPr="00CE477B">
        <w:rPr>
          <w:rFonts w:ascii="Times New Roman" w:hAnsi="Times New Roman" w:cs="Times New Roman"/>
        </w:rPr>
        <w:t>GOLDIN J</w:t>
      </w:r>
      <w:r w:rsidRPr="000A3D9E">
        <w:rPr>
          <w:rFonts w:ascii="Times New Roman" w:hAnsi="Times New Roman" w:cs="Times New Roman"/>
          <w:sz w:val="24"/>
          <w:szCs w:val="24"/>
        </w:rPr>
        <w:t xml:space="preserve"> </w:t>
      </w:r>
      <w:r w:rsidR="009E754A" w:rsidRPr="000A3D9E">
        <w:rPr>
          <w:rFonts w:ascii="Times New Roman" w:hAnsi="Times New Roman" w:cs="Times New Roman"/>
          <w:sz w:val="24"/>
          <w:szCs w:val="24"/>
        </w:rPr>
        <w:t xml:space="preserve">cast the onus of proving that the </w:t>
      </w:r>
      <w:r w:rsidR="00164FB1" w:rsidRPr="000A3D9E">
        <w:rPr>
          <w:rFonts w:ascii="Times New Roman" w:hAnsi="Times New Roman" w:cs="Times New Roman"/>
          <w:sz w:val="24"/>
          <w:szCs w:val="24"/>
        </w:rPr>
        <w:t>Commissioner</w:t>
      </w:r>
      <w:r w:rsidR="003615B4" w:rsidRPr="000A3D9E">
        <w:rPr>
          <w:rFonts w:ascii="Times New Roman" w:hAnsi="Times New Roman" w:cs="Times New Roman"/>
          <w:sz w:val="24"/>
          <w:szCs w:val="24"/>
        </w:rPr>
        <w:t xml:space="preserve"> had wrongly applied and incorrectly invoked the provisions of the relevant section</w:t>
      </w:r>
      <w:r w:rsidR="00164FB1" w:rsidRPr="000A3D9E">
        <w:rPr>
          <w:rFonts w:ascii="Times New Roman" w:hAnsi="Times New Roman" w:cs="Times New Roman"/>
          <w:sz w:val="24"/>
          <w:szCs w:val="24"/>
        </w:rPr>
        <w:t xml:space="preserve"> on the taxpayer and at 697F again squarely placed the onus of establishing the third requirement of abnormality on the taxpayer. </w:t>
      </w:r>
    </w:p>
    <w:p w:rsidR="005D2EE4"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4FB1" w:rsidRPr="000A3D9E">
        <w:rPr>
          <w:rFonts w:ascii="Times New Roman" w:hAnsi="Times New Roman" w:cs="Times New Roman"/>
          <w:sz w:val="24"/>
          <w:szCs w:val="24"/>
        </w:rPr>
        <w:t xml:space="preserve">Mr </w:t>
      </w:r>
      <w:r w:rsidR="00164FB1" w:rsidRPr="000A3D9E">
        <w:rPr>
          <w:rFonts w:ascii="Times New Roman" w:hAnsi="Times New Roman" w:cs="Times New Roman"/>
          <w:i/>
          <w:sz w:val="24"/>
          <w:szCs w:val="24"/>
        </w:rPr>
        <w:t xml:space="preserve">Vorster </w:t>
      </w:r>
      <w:r w:rsidR="002B2C6B" w:rsidRPr="000A3D9E">
        <w:rPr>
          <w:rFonts w:ascii="Times New Roman" w:hAnsi="Times New Roman" w:cs="Times New Roman"/>
          <w:sz w:val="24"/>
          <w:szCs w:val="24"/>
        </w:rPr>
        <w:t xml:space="preserve">observed that </w:t>
      </w:r>
      <w:r w:rsidRPr="00CE477B">
        <w:rPr>
          <w:rFonts w:ascii="Times New Roman" w:hAnsi="Times New Roman" w:cs="Times New Roman"/>
        </w:rPr>
        <w:t>GOLDIN J</w:t>
      </w:r>
      <w:r w:rsidRPr="000A3D9E">
        <w:rPr>
          <w:rFonts w:ascii="Times New Roman" w:hAnsi="Times New Roman" w:cs="Times New Roman"/>
          <w:sz w:val="24"/>
          <w:szCs w:val="24"/>
        </w:rPr>
        <w:t xml:space="preserve"> </w:t>
      </w:r>
      <w:r w:rsidR="002B2C6B" w:rsidRPr="000A3D9E">
        <w:rPr>
          <w:rFonts w:ascii="Times New Roman" w:hAnsi="Times New Roman" w:cs="Times New Roman"/>
          <w:sz w:val="24"/>
          <w:szCs w:val="24"/>
        </w:rPr>
        <w:t xml:space="preserve">overlooked para (o) of the then Tenth Schedule to the Income Tax Act which cast the onus on the taxpayer to establish the fourth element. However, </w:t>
      </w:r>
      <w:r w:rsidR="00164FB1" w:rsidRPr="000A3D9E">
        <w:rPr>
          <w:rFonts w:ascii="Times New Roman" w:hAnsi="Times New Roman" w:cs="Times New Roman"/>
          <w:sz w:val="24"/>
          <w:szCs w:val="24"/>
        </w:rPr>
        <w:t xml:space="preserve">it seems to me that </w:t>
      </w:r>
      <w:r w:rsidRPr="00CE477B">
        <w:rPr>
          <w:rFonts w:ascii="Times New Roman" w:hAnsi="Times New Roman" w:cs="Times New Roman"/>
        </w:rPr>
        <w:t>GOLDIN J</w:t>
      </w:r>
      <w:r w:rsidRPr="000A3D9E">
        <w:rPr>
          <w:rFonts w:ascii="Times New Roman" w:hAnsi="Times New Roman" w:cs="Times New Roman"/>
          <w:sz w:val="24"/>
          <w:szCs w:val="24"/>
        </w:rPr>
        <w:t xml:space="preserve"> </w:t>
      </w:r>
      <w:r w:rsidR="00164FB1" w:rsidRPr="000A3D9E">
        <w:rPr>
          <w:rFonts w:ascii="Times New Roman" w:hAnsi="Times New Roman" w:cs="Times New Roman"/>
          <w:sz w:val="24"/>
          <w:szCs w:val="24"/>
        </w:rPr>
        <w:t xml:space="preserve">was correct in observing that Zimbabwe did not have a provision similar to </w:t>
      </w:r>
      <w:r w:rsidR="002B2C6B" w:rsidRPr="000A3D9E">
        <w:rPr>
          <w:rFonts w:ascii="Times New Roman" w:hAnsi="Times New Roman" w:cs="Times New Roman"/>
          <w:sz w:val="24"/>
          <w:szCs w:val="24"/>
        </w:rPr>
        <w:t>s 1</w:t>
      </w:r>
      <w:r w:rsidR="00164FB1" w:rsidRPr="000A3D9E">
        <w:rPr>
          <w:rFonts w:ascii="Times New Roman" w:hAnsi="Times New Roman" w:cs="Times New Roman"/>
          <w:sz w:val="24"/>
          <w:szCs w:val="24"/>
        </w:rPr>
        <w:t>03 (4) of the South African Act, which has always been differently worded to para (o) of both the Tenth Schedule and the present Eleventh Schedule. Para (o) has never h</w:t>
      </w:r>
      <w:r w:rsidR="006D5292" w:rsidRPr="000A3D9E">
        <w:rPr>
          <w:rFonts w:ascii="Times New Roman" w:hAnsi="Times New Roman" w:cs="Times New Roman"/>
          <w:sz w:val="24"/>
          <w:szCs w:val="24"/>
        </w:rPr>
        <w:t>ad and does not have the pertinent</w:t>
      </w:r>
      <w:r w:rsidR="00164FB1" w:rsidRPr="000A3D9E">
        <w:rPr>
          <w:rFonts w:ascii="Times New Roman" w:hAnsi="Times New Roman" w:cs="Times New Roman"/>
          <w:sz w:val="24"/>
          <w:szCs w:val="24"/>
        </w:rPr>
        <w:t xml:space="preserve"> wording in s 103 (4), which requires the Commissioner to prove anything. All that the Commissioner is required to do </w:t>
      </w:r>
      <w:r w:rsidR="005A4DDB" w:rsidRPr="000A3D9E">
        <w:rPr>
          <w:rFonts w:ascii="Times New Roman" w:hAnsi="Times New Roman" w:cs="Times New Roman"/>
          <w:sz w:val="24"/>
          <w:szCs w:val="24"/>
        </w:rPr>
        <w:t xml:space="preserve">under s 98 as </w:t>
      </w:r>
      <w:r w:rsidR="00A36B8A" w:rsidRPr="000A3D9E">
        <w:rPr>
          <w:rFonts w:ascii="Times New Roman" w:hAnsi="Times New Roman" w:cs="Times New Roman"/>
          <w:sz w:val="24"/>
          <w:szCs w:val="24"/>
        </w:rPr>
        <w:t xml:space="preserve">read with para (o) </w:t>
      </w:r>
      <w:r w:rsidR="00164FB1" w:rsidRPr="000A3D9E">
        <w:rPr>
          <w:rFonts w:ascii="Times New Roman" w:hAnsi="Times New Roman" w:cs="Times New Roman"/>
          <w:sz w:val="24"/>
          <w:szCs w:val="24"/>
        </w:rPr>
        <w:t xml:space="preserve">is to </w:t>
      </w:r>
      <w:r w:rsidR="005A4DDB" w:rsidRPr="000A3D9E">
        <w:rPr>
          <w:rFonts w:ascii="Times New Roman" w:hAnsi="Times New Roman" w:cs="Times New Roman"/>
          <w:sz w:val="24"/>
          <w:szCs w:val="24"/>
        </w:rPr>
        <w:t xml:space="preserve">make findings of fact based on the admitted facts or upon circumstantial evidence or both. </w:t>
      </w:r>
      <w:r w:rsidR="002B2C6B" w:rsidRPr="000A3D9E">
        <w:rPr>
          <w:rFonts w:ascii="Times New Roman" w:hAnsi="Times New Roman" w:cs="Times New Roman"/>
          <w:sz w:val="24"/>
          <w:szCs w:val="24"/>
        </w:rPr>
        <w:t xml:space="preserve">It does not require the Commissioner to prove anything. </w:t>
      </w:r>
      <w:r w:rsidR="00A36B8A" w:rsidRPr="000A3D9E">
        <w:rPr>
          <w:rFonts w:ascii="Times New Roman" w:hAnsi="Times New Roman" w:cs="Times New Roman"/>
          <w:sz w:val="24"/>
          <w:szCs w:val="24"/>
        </w:rPr>
        <w:t xml:space="preserve">He </w:t>
      </w:r>
      <w:r w:rsidR="00A36B8A" w:rsidRPr="000A3D9E">
        <w:rPr>
          <w:rFonts w:ascii="Times New Roman" w:hAnsi="Times New Roman" w:cs="Times New Roman"/>
          <w:sz w:val="24"/>
          <w:szCs w:val="24"/>
        </w:rPr>
        <w:lastRenderedPageBreak/>
        <w:t>is only</w:t>
      </w:r>
      <w:r w:rsidR="002B2C6B" w:rsidRPr="000A3D9E">
        <w:rPr>
          <w:rFonts w:ascii="Times New Roman" w:hAnsi="Times New Roman" w:cs="Times New Roman"/>
          <w:sz w:val="24"/>
          <w:szCs w:val="24"/>
        </w:rPr>
        <w:t xml:space="preserve"> required to do is to make findings of fact</w:t>
      </w:r>
      <w:r w:rsidR="00CF2C68" w:rsidRPr="000A3D9E">
        <w:rPr>
          <w:rFonts w:ascii="Times New Roman" w:hAnsi="Times New Roman" w:cs="Times New Roman"/>
          <w:sz w:val="24"/>
          <w:szCs w:val="24"/>
        </w:rPr>
        <w:t xml:space="preserve"> based on admitted facts or upo</w:t>
      </w:r>
      <w:r w:rsidR="00A36B8A" w:rsidRPr="000A3D9E">
        <w:rPr>
          <w:rFonts w:ascii="Times New Roman" w:hAnsi="Times New Roman" w:cs="Times New Roman"/>
          <w:sz w:val="24"/>
          <w:szCs w:val="24"/>
        </w:rPr>
        <w:t xml:space="preserve">n circumstantial evidence. </w:t>
      </w:r>
    </w:p>
    <w:p w:rsidR="00C455A6" w:rsidRPr="000A3D9E" w:rsidRDefault="00CE477B" w:rsidP="000A3D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55A6" w:rsidRPr="000A3D9E">
        <w:rPr>
          <w:rFonts w:ascii="Times New Roman" w:hAnsi="Times New Roman" w:cs="Times New Roman"/>
          <w:sz w:val="24"/>
          <w:szCs w:val="24"/>
        </w:rPr>
        <w:t xml:space="preserve">On appeal as </w:t>
      </w:r>
      <w:r w:rsidR="00C455A6" w:rsidRPr="000A3D9E">
        <w:rPr>
          <w:rFonts w:ascii="Times New Roman" w:hAnsi="Times New Roman" w:cs="Times New Roman"/>
          <w:i/>
          <w:sz w:val="24"/>
          <w:szCs w:val="24"/>
        </w:rPr>
        <w:t>Commissioner of Taxes v F</w:t>
      </w:r>
      <w:r w:rsidR="00CF2C68" w:rsidRPr="000A3D9E">
        <w:rPr>
          <w:rFonts w:ascii="Times New Roman" w:hAnsi="Times New Roman" w:cs="Times New Roman"/>
          <w:i/>
          <w:sz w:val="24"/>
          <w:szCs w:val="24"/>
        </w:rPr>
        <w:t>erera</w:t>
      </w:r>
      <w:r w:rsidR="00082AEC" w:rsidRPr="000A3D9E">
        <w:rPr>
          <w:rFonts w:ascii="Times New Roman" w:hAnsi="Times New Roman" w:cs="Times New Roman"/>
          <w:i/>
          <w:sz w:val="24"/>
          <w:szCs w:val="24"/>
        </w:rPr>
        <w:t>, supra</w:t>
      </w:r>
      <w:r w:rsidR="00C455A6" w:rsidRPr="000A3D9E">
        <w:rPr>
          <w:rFonts w:ascii="Times New Roman" w:hAnsi="Times New Roman" w:cs="Times New Roman"/>
          <w:sz w:val="24"/>
          <w:szCs w:val="24"/>
        </w:rPr>
        <w:t xml:space="preserve"> at 658</w:t>
      </w:r>
      <w:r w:rsidR="00A129BE" w:rsidRPr="000A3D9E">
        <w:rPr>
          <w:rFonts w:ascii="Times New Roman" w:hAnsi="Times New Roman" w:cs="Times New Roman"/>
          <w:sz w:val="24"/>
          <w:szCs w:val="24"/>
        </w:rPr>
        <w:t>B-</w:t>
      </w:r>
      <w:r w:rsidR="003F3E8E" w:rsidRPr="000A3D9E">
        <w:rPr>
          <w:rFonts w:ascii="Times New Roman" w:hAnsi="Times New Roman" w:cs="Times New Roman"/>
          <w:sz w:val="24"/>
          <w:szCs w:val="24"/>
        </w:rPr>
        <w:t>D</w:t>
      </w:r>
      <w:r w:rsidR="00C455A6" w:rsidRPr="000A3D9E">
        <w:rPr>
          <w:rFonts w:ascii="Times New Roman" w:hAnsi="Times New Roman" w:cs="Times New Roman"/>
          <w:sz w:val="24"/>
          <w:szCs w:val="24"/>
        </w:rPr>
        <w:t>, McDonald J</w:t>
      </w:r>
      <w:r w:rsidR="00082AEC" w:rsidRPr="000A3D9E">
        <w:rPr>
          <w:rFonts w:ascii="Times New Roman" w:hAnsi="Times New Roman" w:cs="Times New Roman"/>
          <w:sz w:val="24"/>
          <w:szCs w:val="24"/>
        </w:rPr>
        <w:t>P</w:t>
      </w:r>
      <w:r w:rsidR="00C455A6" w:rsidRPr="000A3D9E">
        <w:rPr>
          <w:rFonts w:ascii="Times New Roman" w:hAnsi="Times New Roman" w:cs="Times New Roman"/>
          <w:sz w:val="24"/>
          <w:szCs w:val="24"/>
        </w:rPr>
        <w:t xml:space="preserve"> made the immutable comment that:</w:t>
      </w:r>
    </w:p>
    <w:p w:rsidR="00D2265B" w:rsidRPr="00CE477B" w:rsidRDefault="00D2265B" w:rsidP="00CE477B">
      <w:pPr>
        <w:spacing w:after="320" w:line="240" w:lineRule="auto"/>
        <w:ind w:left="720"/>
        <w:jc w:val="both"/>
        <w:rPr>
          <w:rFonts w:ascii="Times New Roman" w:hAnsi="Times New Roman" w:cs="Times New Roman"/>
        </w:rPr>
      </w:pPr>
      <w:r w:rsidRPr="00CE477B">
        <w:rPr>
          <w:rFonts w:ascii="Times New Roman" w:hAnsi="Times New Roman" w:cs="Times New Roman"/>
        </w:rPr>
        <w:t>“The next point is that the Commissioner is obliged to exercise its powers under the section if the transaction, operation or scheme has the stipulated “effect”</w:t>
      </w:r>
      <w:r w:rsidR="00A129BE" w:rsidRPr="00CE477B">
        <w:rPr>
          <w:rFonts w:ascii="Times New Roman" w:hAnsi="Times New Roman" w:cs="Times New Roman"/>
        </w:rPr>
        <w:t>, if he is of the “opinion” that the requisite abnormality is present and if he is further of the “opinion” that the taxpayer’s purpose was as stated in the section. Here again there is a clear indication t</w:t>
      </w:r>
      <w:r w:rsidR="00A91223" w:rsidRPr="00CE477B">
        <w:rPr>
          <w:rFonts w:ascii="Times New Roman" w:hAnsi="Times New Roman" w:cs="Times New Roman"/>
        </w:rPr>
        <w:t>hat it is the intention of the L</w:t>
      </w:r>
      <w:r w:rsidR="00A129BE" w:rsidRPr="00CE477B">
        <w:rPr>
          <w:rFonts w:ascii="Times New Roman" w:hAnsi="Times New Roman" w:cs="Times New Roman"/>
        </w:rPr>
        <w:t xml:space="preserve">egislature to cast the net in such a way as to block every possible avenue of escape. </w:t>
      </w:r>
      <w:r w:rsidRPr="00CE477B">
        <w:rPr>
          <w:rFonts w:ascii="Times New Roman" w:hAnsi="Times New Roman" w:cs="Times New Roman"/>
        </w:rPr>
        <w:t>This intention is also manifest by the further provision that when the stipulated effect is present and the requisite opinions are held the onus rests on the taxpayer (under the Eleventh Schedule to the Act) to establish on a balance of probabilities that he did not have the purpose set out in the section.</w:t>
      </w:r>
      <w:r w:rsidR="00A129BE" w:rsidRPr="00CE477B">
        <w:rPr>
          <w:rFonts w:ascii="Times New Roman" w:hAnsi="Times New Roman" w:cs="Times New Roman"/>
        </w:rPr>
        <w:t xml:space="preserve"> Moreover, the section strikes not only at avoidance but also at mere postponement and reduction. This is a further indication of the Legislature’s intention to make the section all embracing.</w:t>
      </w:r>
      <w:r w:rsidR="003F3E8E" w:rsidRPr="00CE477B">
        <w:rPr>
          <w:rFonts w:ascii="Times New Roman" w:hAnsi="Times New Roman" w:cs="Times New Roman"/>
        </w:rPr>
        <w:t xml:space="preserve"> In short, the Legislature, by every conceivable means, has endeavoured to make it extremely difficult for a taxpayer to avoid the payment of tax, which, in the normal course of his business and but for his desire to avoid, postpone </w:t>
      </w:r>
      <w:r w:rsidR="00FC5CC5" w:rsidRPr="00CE477B">
        <w:rPr>
          <w:rFonts w:ascii="Times New Roman" w:hAnsi="Times New Roman" w:cs="Times New Roman"/>
        </w:rPr>
        <w:t>or</w:t>
      </w:r>
      <w:r w:rsidR="003F3E8E" w:rsidRPr="00CE477B">
        <w:rPr>
          <w:rFonts w:ascii="Times New Roman" w:hAnsi="Times New Roman" w:cs="Times New Roman"/>
        </w:rPr>
        <w:t xml:space="preserve"> reduce such payment, would fall due.</w:t>
      </w:r>
      <w:r w:rsidRPr="00CE477B">
        <w:rPr>
          <w:rFonts w:ascii="Times New Roman" w:hAnsi="Times New Roman" w:cs="Times New Roman"/>
        </w:rPr>
        <w:t xml:space="preserve">” </w:t>
      </w:r>
    </w:p>
    <w:p w:rsidR="00D2265B" w:rsidRPr="000A3D9E" w:rsidRDefault="00CE477B" w:rsidP="000A3D9E">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5292" w:rsidRPr="000A3D9E">
        <w:rPr>
          <w:rFonts w:ascii="Times New Roman" w:hAnsi="Times New Roman" w:cs="Times New Roman"/>
          <w:sz w:val="24"/>
          <w:szCs w:val="24"/>
        </w:rPr>
        <w:t>The precursor to the Zimbabwean Supreme Court</w:t>
      </w:r>
      <w:r w:rsidR="00D2265B" w:rsidRPr="000A3D9E">
        <w:rPr>
          <w:rFonts w:ascii="Times New Roman" w:hAnsi="Times New Roman" w:cs="Times New Roman"/>
          <w:sz w:val="24"/>
          <w:szCs w:val="24"/>
        </w:rPr>
        <w:t xml:space="preserve"> allowed the appeal but most importantly did not criticise the finding of </w:t>
      </w:r>
      <w:r w:rsidR="00F475F2" w:rsidRPr="00F475F2">
        <w:rPr>
          <w:rFonts w:ascii="Times New Roman" w:hAnsi="Times New Roman" w:cs="Times New Roman"/>
        </w:rPr>
        <w:t>GOLDIN J</w:t>
      </w:r>
      <w:r w:rsidR="00D2265B" w:rsidRPr="000A3D9E">
        <w:rPr>
          <w:rFonts w:ascii="Times New Roman" w:hAnsi="Times New Roman" w:cs="Times New Roman"/>
          <w:sz w:val="24"/>
          <w:szCs w:val="24"/>
        </w:rPr>
        <w:t xml:space="preserve"> that the onus lay on the taxpayer to show that the Commissioner’s findings on the first three r</w:t>
      </w:r>
      <w:r w:rsidR="00CF2C68" w:rsidRPr="000A3D9E">
        <w:rPr>
          <w:rFonts w:ascii="Times New Roman" w:hAnsi="Times New Roman" w:cs="Times New Roman"/>
          <w:sz w:val="24"/>
          <w:szCs w:val="24"/>
        </w:rPr>
        <w:t>equirements of s 98 were wrong. The effusion</w:t>
      </w:r>
      <w:r w:rsidR="00316061" w:rsidRPr="000A3D9E">
        <w:rPr>
          <w:rFonts w:ascii="Times New Roman" w:hAnsi="Times New Roman" w:cs="Times New Roman"/>
          <w:sz w:val="24"/>
          <w:szCs w:val="24"/>
        </w:rPr>
        <w:t xml:space="preserve"> and freedom of expression exhibited by </w:t>
      </w:r>
      <w:r w:rsidR="00F475F2" w:rsidRPr="00F475F2">
        <w:rPr>
          <w:rFonts w:ascii="Times New Roman" w:hAnsi="Times New Roman" w:cs="Times New Roman"/>
        </w:rPr>
        <w:t>MCDONALD JP</w:t>
      </w:r>
      <w:r w:rsidR="00316061" w:rsidRPr="000A3D9E">
        <w:rPr>
          <w:rFonts w:ascii="Times New Roman" w:hAnsi="Times New Roman" w:cs="Times New Roman"/>
          <w:sz w:val="24"/>
          <w:szCs w:val="24"/>
        </w:rPr>
        <w:t xml:space="preserve"> </w:t>
      </w:r>
      <w:r w:rsidR="00CF2C68" w:rsidRPr="000A3D9E">
        <w:rPr>
          <w:rFonts w:ascii="Times New Roman" w:hAnsi="Times New Roman" w:cs="Times New Roman"/>
          <w:sz w:val="24"/>
          <w:szCs w:val="24"/>
        </w:rPr>
        <w:t>suggests his approval</w:t>
      </w:r>
      <w:r w:rsidR="00316061" w:rsidRPr="000A3D9E">
        <w:rPr>
          <w:rFonts w:ascii="Times New Roman" w:hAnsi="Times New Roman" w:cs="Times New Roman"/>
          <w:sz w:val="24"/>
          <w:szCs w:val="24"/>
        </w:rPr>
        <w:t xml:space="preserve"> of the approach taken by Goldin J on the question of onus</w:t>
      </w:r>
      <w:r w:rsidR="00CF2C68" w:rsidRPr="000A3D9E">
        <w:rPr>
          <w:rFonts w:ascii="Times New Roman" w:hAnsi="Times New Roman" w:cs="Times New Roman"/>
          <w:sz w:val="24"/>
          <w:szCs w:val="24"/>
        </w:rPr>
        <w:t xml:space="preserve">. </w:t>
      </w:r>
      <w:r w:rsidR="00316061" w:rsidRPr="000A3D9E">
        <w:rPr>
          <w:rFonts w:ascii="Times New Roman" w:hAnsi="Times New Roman" w:cs="Times New Roman"/>
          <w:sz w:val="24"/>
          <w:szCs w:val="24"/>
        </w:rPr>
        <w:t xml:space="preserve"> </w:t>
      </w:r>
    </w:p>
    <w:p w:rsidR="00C455A6" w:rsidRPr="000A3D9E" w:rsidRDefault="00CE477B" w:rsidP="000543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4688" w:rsidRPr="000A3D9E">
        <w:rPr>
          <w:rFonts w:ascii="Times New Roman" w:hAnsi="Times New Roman" w:cs="Times New Roman"/>
          <w:sz w:val="24"/>
          <w:szCs w:val="24"/>
        </w:rPr>
        <w:t xml:space="preserve">In </w:t>
      </w:r>
      <w:r w:rsidR="006D4688" w:rsidRPr="000A3D9E">
        <w:rPr>
          <w:rFonts w:ascii="Times New Roman" w:hAnsi="Times New Roman" w:cs="Times New Roman"/>
          <w:i/>
          <w:sz w:val="24"/>
          <w:szCs w:val="24"/>
        </w:rPr>
        <w:t>G Bank</w:t>
      </w:r>
      <w:r w:rsidR="006D4688" w:rsidRPr="000A3D9E">
        <w:rPr>
          <w:rFonts w:ascii="Times New Roman" w:hAnsi="Times New Roman" w:cs="Times New Roman"/>
          <w:sz w:val="24"/>
          <w:szCs w:val="24"/>
        </w:rPr>
        <w:t xml:space="preserve"> the matter proceeded on the basis that the onus was on the taxpayer to show that the Commissioner wrongly exercised hi</w:t>
      </w:r>
      <w:r w:rsidR="000A159F" w:rsidRPr="000A3D9E">
        <w:rPr>
          <w:rFonts w:ascii="Times New Roman" w:hAnsi="Times New Roman" w:cs="Times New Roman"/>
          <w:sz w:val="24"/>
          <w:szCs w:val="24"/>
        </w:rPr>
        <w:t xml:space="preserve">s s 98 opinion. I maintained that position in </w:t>
      </w:r>
      <w:r w:rsidR="000A159F" w:rsidRPr="000A3D9E">
        <w:rPr>
          <w:rFonts w:ascii="Times New Roman" w:hAnsi="Times New Roman" w:cs="Times New Roman"/>
          <w:i/>
          <w:sz w:val="24"/>
          <w:szCs w:val="24"/>
        </w:rPr>
        <w:t>H B</w:t>
      </w:r>
      <w:r w:rsidR="006D4688" w:rsidRPr="000A3D9E">
        <w:rPr>
          <w:rFonts w:ascii="Times New Roman" w:hAnsi="Times New Roman" w:cs="Times New Roman"/>
          <w:i/>
          <w:sz w:val="24"/>
          <w:szCs w:val="24"/>
        </w:rPr>
        <w:t>ank</w:t>
      </w:r>
      <w:r w:rsidR="006D4688" w:rsidRPr="000A3D9E">
        <w:rPr>
          <w:rFonts w:ascii="Times New Roman" w:hAnsi="Times New Roman" w:cs="Times New Roman"/>
          <w:sz w:val="24"/>
          <w:szCs w:val="24"/>
        </w:rPr>
        <w:t xml:space="preserve"> and </w:t>
      </w:r>
      <w:r w:rsidR="006D4688" w:rsidRPr="000A3D9E">
        <w:rPr>
          <w:rFonts w:ascii="Times New Roman" w:hAnsi="Times New Roman" w:cs="Times New Roman"/>
          <w:i/>
          <w:sz w:val="24"/>
          <w:szCs w:val="24"/>
        </w:rPr>
        <w:t xml:space="preserve">CF </w:t>
      </w:r>
      <w:r w:rsidR="00C433BC" w:rsidRPr="000A3D9E">
        <w:rPr>
          <w:rFonts w:ascii="Times New Roman" w:hAnsi="Times New Roman" w:cs="Times New Roman"/>
          <w:i/>
          <w:sz w:val="24"/>
          <w:szCs w:val="24"/>
        </w:rPr>
        <w:t>(Pvt) Ltd</w:t>
      </w:r>
      <w:r w:rsidR="000A159F" w:rsidRPr="000A3D9E">
        <w:rPr>
          <w:rFonts w:ascii="Times New Roman" w:hAnsi="Times New Roman" w:cs="Times New Roman"/>
          <w:i/>
          <w:sz w:val="24"/>
          <w:szCs w:val="24"/>
        </w:rPr>
        <w:t xml:space="preserve"> v</w:t>
      </w:r>
      <w:r w:rsidR="000A159F" w:rsidRPr="000A3D9E">
        <w:rPr>
          <w:rFonts w:ascii="Times New Roman" w:hAnsi="Times New Roman" w:cs="Times New Roman"/>
          <w:sz w:val="24"/>
          <w:szCs w:val="24"/>
        </w:rPr>
        <w:t xml:space="preserve"> </w:t>
      </w:r>
      <w:r w:rsidR="009F643A" w:rsidRPr="000A3D9E">
        <w:rPr>
          <w:rFonts w:ascii="Times New Roman" w:hAnsi="Times New Roman" w:cs="Times New Roman"/>
          <w:i/>
          <w:sz w:val="24"/>
          <w:szCs w:val="24"/>
        </w:rPr>
        <w:t xml:space="preserve">Zimbabwe Revenue Authority </w:t>
      </w:r>
      <w:r w:rsidR="000A159F" w:rsidRPr="000A3D9E">
        <w:rPr>
          <w:rFonts w:ascii="Times New Roman" w:hAnsi="Times New Roman" w:cs="Times New Roman"/>
          <w:sz w:val="24"/>
          <w:szCs w:val="24"/>
        </w:rPr>
        <w:t>HH 99/2018 at</w:t>
      </w:r>
      <w:r w:rsidR="00C433BC" w:rsidRPr="000A3D9E">
        <w:rPr>
          <w:rFonts w:ascii="Times New Roman" w:hAnsi="Times New Roman" w:cs="Times New Roman"/>
          <w:sz w:val="24"/>
          <w:szCs w:val="24"/>
        </w:rPr>
        <w:t xml:space="preserve"> p 23 of the cyclostyled judgment. It does not appear to me that the South African cases referred to in this matter are of any assistance in regards to the onus issue.  </w:t>
      </w:r>
      <w:r w:rsidR="00BA09DF" w:rsidRPr="000A3D9E">
        <w:rPr>
          <w:rFonts w:ascii="Times New Roman" w:hAnsi="Times New Roman" w:cs="Times New Roman"/>
          <w:sz w:val="24"/>
          <w:szCs w:val="24"/>
        </w:rPr>
        <w:t xml:space="preserve">I hold that the onus rests on the taxpayer to show on a balance of probabilities that the Commissioner wrongly </w:t>
      </w:r>
      <w:r w:rsidR="00784B0E" w:rsidRPr="000A3D9E">
        <w:rPr>
          <w:rFonts w:ascii="Times New Roman" w:hAnsi="Times New Roman" w:cs="Times New Roman"/>
          <w:sz w:val="24"/>
          <w:szCs w:val="24"/>
        </w:rPr>
        <w:t xml:space="preserve">invoked the provisions of s 98. </w:t>
      </w:r>
    </w:p>
    <w:p w:rsidR="00157FC5" w:rsidRPr="000A3D9E" w:rsidRDefault="00E756C5" w:rsidP="0005431D">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Under the South African Act, the s</w:t>
      </w:r>
      <w:r w:rsidR="00826BE7" w:rsidRPr="000A3D9E">
        <w:rPr>
          <w:rFonts w:ascii="Times New Roman" w:hAnsi="Times New Roman" w:cs="Times New Roman"/>
          <w:sz w:val="24"/>
          <w:szCs w:val="24"/>
        </w:rPr>
        <w:t>ection</w:t>
      </w:r>
      <w:r w:rsidRPr="000A3D9E">
        <w:rPr>
          <w:rFonts w:ascii="Times New Roman" w:hAnsi="Times New Roman" w:cs="Times New Roman"/>
          <w:sz w:val="24"/>
          <w:szCs w:val="24"/>
        </w:rPr>
        <w:t xml:space="preserve"> 103 requirements are predicated on the words “whenever the Commissioner is satisfied” which preface all these requirements.</w:t>
      </w:r>
      <w:r w:rsidR="00314C47" w:rsidRPr="000A3D9E">
        <w:rPr>
          <w:rFonts w:ascii="Times New Roman" w:hAnsi="Times New Roman" w:cs="Times New Roman"/>
          <w:sz w:val="24"/>
          <w:szCs w:val="24"/>
        </w:rPr>
        <w:t xml:space="preserve"> In addition the wording of sub-s (4) has the phrase</w:t>
      </w:r>
      <w:r w:rsidRPr="000A3D9E">
        <w:rPr>
          <w:rFonts w:ascii="Times New Roman" w:hAnsi="Times New Roman" w:cs="Times New Roman"/>
          <w:sz w:val="24"/>
          <w:szCs w:val="24"/>
        </w:rPr>
        <w:t xml:space="preserve"> </w:t>
      </w:r>
      <w:r w:rsidR="00314C47" w:rsidRPr="000A3D9E">
        <w:rPr>
          <w:rFonts w:ascii="Times New Roman" w:hAnsi="Times New Roman" w:cs="Times New Roman"/>
          <w:sz w:val="24"/>
          <w:szCs w:val="24"/>
        </w:rPr>
        <w:t>“</w:t>
      </w:r>
      <w:r w:rsidR="00314C47" w:rsidRPr="000A3D9E">
        <w:rPr>
          <w:rFonts w:ascii="Times New Roman" w:hAnsi="Times New Roman" w:cs="Times New Roman"/>
          <w:sz w:val="24"/>
          <w:szCs w:val="24"/>
          <w:u w:val="single"/>
        </w:rPr>
        <w:t>and whenever in proceedings relating thereto it is proved</w:t>
      </w:r>
      <w:r w:rsidR="00314C47" w:rsidRPr="000A3D9E">
        <w:rPr>
          <w:rFonts w:ascii="Times New Roman" w:hAnsi="Times New Roman" w:cs="Times New Roman"/>
          <w:sz w:val="24"/>
          <w:szCs w:val="24"/>
        </w:rPr>
        <w:t xml:space="preserve"> that the transaction, operation, scheme, agreement or change in shareholding or members interests in question would result in the avoidance or postponement of liability for payment of any tax, duty or levy imposed by this Act”, which does not form </w:t>
      </w:r>
      <w:r w:rsidR="00314C47" w:rsidRPr="000A3D9E">
        <w:rPr>
          <w:rFonts w:ascii="Times New Roman" w:hAnsi="Times New Roman" w:cs="Times New Roman"/>
          <w:sz w:val="24"/>
          <w:szCs w:val="24"/>
        </w:rPr>
        <w:lastRenderedPageBreak/>
        <w:t xml:space="preserve">part of the Zimbabwean legislation.  That phrase indeed suggests that the Commissioner is required to prove the three preceding requirements in s 103 (1) of the South African Act (underlining mine for emphasis). </w:t>
      </w:r>
      <w:r w:rsidR="00826BE7" w:rsidRPr="000A3D9E">
        <w:rPr>
          <w:rFonts w:ascii="Times New Roman" w:hAnsi="Times New Roman" w:cs="Times New Roman"/>
          <w:sz w:val="24"/>
          <w:szCs w:val="24"/>
        </w:rPr>
        <w:t xml:space="preserve">In my view, that phrase is the game changer for the South African Courts. Under s 98, </w:t>
      </w:r>
      <w:r w:rsidRPr="000A3D9E">
        <w:rPr>
          <w:rFonts w:ascii="Times New Roman" w:hAnsi="Times New Roman" w:cs="Times New Roman"/>
          <w:sz w:val="24"/>
          <w:szCs w:val="24"/>
        </w:rPr>
        <w:t xml:space="preserve">the Commissioner or on appeal the Special Court is required to make a finding of fact on the existence of a transaction, operation or scheme which has the stipulated effect. The third requirement in regards to either of the abnormality </w:t>
      </w:r>
      <w:r w:rsidR="00E77A63" w:rsidRPr="000A3D9E">
        <w:rPr>
          <w:rFonts w:ascii="Times New Roman" w:hAnsi="Times New Roman" w:cs="Times New Roman"/>
          <w:sz w:val="24"/>
          <w:szCs w:val="24"/>
        </w:rPr>
        <w:t>strands</w:t>
      </w:r>
      <w:r w:rsidRPr="000A3D9E">
        <w:rPr>
          <w:rFonts w:ascii="Times New Roman" w:hAnsi="Times New Roman" w:cs="Times New Roman"/>
          <w:sz w:val="24"/>
          <w:szCs w:val="24"/>
        </w:rPr>
        <w:t xml:space="preserve"> hangs on the opinion of the Commissioner</w:t>
      </w:r>
      <w:r w:rsidR="00826BE7" w:rsidRPr="000A3D9E">
        <w:rPr>
          <w:rFonts w:ascii="Times New Roman" w:hAnsi="Times New Roman" w:cs="Times New Roman"/>
          <w:sz w:val="24"/>
          <w:szCs w:val="24"/>
        </w:rPr>
        <w:t xml:space="preserve"> or on appeal of the Special Court</w:t>
      </w:r>
      <w:r w:rsidRPr="000A3D9E">
        <w:rPr>
          <w:rFonts w:ascii="Times New Roman" w:hAnsi="Times New Roman" w:cs="Times New Roman"/>
          <w:sz w:val="24"/>
          <w:szCs w:val="24"/>
        </w:rPr>
        <w:t xml:space="preserve">, which is based on the nature of the circumstances </w:t>
      </w:r>
      <w:r w:rsidR="00E77A63" w:rsidRPr="000A3D9E">
        <w:rPr>
          <w:rFonts w:ascii="Times New Roman" w:hAnsi="Times New Roman" w:cs="Times New Roman"/>
          <w:sz w:val="24"/>
          <w:szCs w:val="24"/>
        </w:rPr>
        <w:t>in which it was entered into or carried out. Once the Commissioner or the Special Court finds the abnormality strand</w:t>
      </w:r>
      <w:r w:rsidRPr="000A3D9E">
        <w:rPr>
          <w:rFonts w:ascii="Times New Roman" w:hAnsi="Times New Roman" w:cs="Times New Roman"/>
          <w:sz w:val="24"/>
          <w:szCs w:val="24"/>
        </w:rPr>
        <w:t xml:space="preserve"> </w:t>
      </w:r>
      <w:r w:rsidR="00E77A63" w:rsidRPr="000A3D9E">
        <w:rPr>
          <w:rFonts w:ascii="Times New Roman" w:hAnsi="Times New Roman" w:cs="Times New Roman"/>
          <w:sz w:val="24"/>
          <w:szCs w:val="24"/>
        </w:rPr>
        <w:t xml:space="preserve">present he must make a further opinion on the actual purpose of the transaction, operation or scheme. If he finds the sole or one of the main purposes was to avoid, postpone or reduce tax, he determines the tax liability and amount thereof. </w:t>
      </w:r>
    </w:p>
    <w:p w:rsidR="00E756C5" w:rsidRPr="000A3D9E" w:rsidRDefault="00157FC5" w:rsidP="0005431D">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This is the five step method that the Commissioner utilizes to assess the correct tax due from a taxpayer who f</w:t>
      </w:r>
      <w:r w:rsidR="00BF0CCA" w:rsidRPr="000A3D9E">
        <w:rPr>
          <w:rFonts w:ascii="Times New Roman" w:hAnsi="Times New Roman" w:cs="Times New Roman"/>
          <w:sz w:val="24"/>
          <w:szCs w:val="24"/>
        </w:rPr>
        <w:t>alls into</w:t>
      </w:r>
      <w:r w:rsidRPr="000A3D9E">
        <w:rPr>
          <w:rFonts w:ascii="Times New Roman" w:hAnsi="Times New Roman" w:cs="Times New Roman"/>
          <w:sz w:val="24"/>
          <w:szCs w:val="24"/>
        </w:rPr>
        <w:t xml:space="preserve"> the requirements of s 98. The method of assessment is no different from the old system that the Commissioner employed before the introduction of self-assessments, where an income tax examiner would check the information and figures filled in by a taxpayer.  If he formed an opinion from the information that the tax return was incorrect he would assess the taxpayer for either a payment or a refund. </w:t>
      </w:r>
      <w:r w:rsidR="00334EAA" w:rsidRPr="000A3D9E">
        <w:rPr>
          <w:rFonts w:ascii="Times New Roman" w:hAnsi="Times New Roman" w:cs="Times New Roman"/>
          <w:sz w:val="24"/>
          <w:szCs w:val="24"/>
        </w:rPr>
        <w:t>It is only when that process of assessment was over that a dissatisfied taxpayer would object and if need be appeal. In the normal assessment the taxpayer would use the provisions of s 63 and under the s 98 scenario he would use para (o) of the Eleventh Sch</w:t>
      </w:r>
      <w:r w:rsidR="000A7422" w:rsidRPr="000A3D9E">
        <w:rPr>
          <w:rFonts w:ascii="Times New Roman" w:hAnsi="Times New Roman" w:cs="Times New Roman"/>
          <w:sz w:val="24"/>
          <w:szCs w:val="24"/>
        </w:rPr>
        <w:t>edule</w:t>
      </w:r>
      <w:r w:rsidR="00334EAA" w:rsidRPr="000A3D9E">
        <w:rPr>
          <w:rFonts w:ascii="Times New Roman" w:hAnsi="Times New Roman" w:cs="Times New Roman"/>
          <w:sz w:val="24"/>
          <w:szCs w:val="24"/>
        </w:rPr>
        <w:t xml:space="preserve">. </w:t>
      </w:r>
      <w:r w:rsidR="00F322AD" w:rsidRPr="000A3D9E">
        <w:rPr>
          <w:rFonts w:ascii="Times New Roman" w:hAnsi="Times New Roman" w:cs="Times New Roman"/>
          <w:sz w:val="24"/>
          <w:szCs w:val="24"/>
        </w:rPr>
        <w:t>The wording of that par</w:t>
      </w:r>
      <w:r w:rsidR="000A7422" w:rsidRPr="000A3D9E">
        <w:rPr>
          <w:rFonts w:ascii="Times New Roman" w:hAnsi="Times New Roman" w:cs="Times New Roman"/>
          <w:sz w:val="24"/>
          <w:szCs w:val="24"/>
        </w:rPr>
        <w:t>agraph suggests to me that the L</w:t>
      </w:r>
      <w:r w:rsidR="00F322AD" w:rsidRPr="000A3D9E">
        <w:rPr>
          <w:rFonts w:ascii="Times New Roman" w:hAnsi="Times New Roman" w:cs="Times New Roman"/>
          <w:sz w:val="24"/>
          <w:szCs w:val="24"/>
        </w:rPr>
        <w:t xml:space="preserve">egislature sought to declare that once the Commissioner formed the opinion on what the taxpayer’s purpose was, the duty to disprove that purpose lay </w:t>
      </w:r>
      <w:r w:rsidR="00D84BF0" w:rsidRPr="000A3D9E">
        <w:rPr>
          <w:rFonts w:ascii="Times New Roman" w:hAnsi="Times New Roman" w:cs="Times New Roman"/>
          <w:sz w:val="24"/>
          <w:szCs w:val="24"/>
        </w:rPr>
        <w:t>on the impugned</w:t>
      </w:r>
      <w:r w:rsidR="00F322AD" w:rsidRPr="000A3D9E">
        <w:rPr>
          <w:rFonts w:ascii="Times New Roman" w:hAnsi="Times New Roman" w:cs="Times New Roman"/>
          <w:sz w:val="24"/>
          <w:szCs w:val="24"/>
        </w:rPr>
        <w:t xml:space="preserve"> taxpayer. </w:t>
      </w:r>
      <w:r w:rsidR="00F065FF" w:rsidRPr="000A3D9E">
        <w:rPr>
          <w:rFonts w:ascii="Times New Roman" w:hAnsi="Times New Roman" w:cs="Times New Roman"/>
          <w:sz w:val="24"/>
          <w:szCs w:val="24"/>
        </w:rPr>
        <w:t xml:space="preserve">What prompts the appeal is the purpose based assessment which is the culmination of the preceding three requirements. The taxpayer is in such </w:t>
      </w:r>
      <w:r w:rsidR="00BF0CCA" w:rsidRPr="000A3D9E">
        <w:rPr>
          <w:rFonts w:ascii="Times New Roman" w:hAnsi="Times New Roman" w:cs="Times New Roman"/>
          <w:sz w:val="24"/>
          <w:szCs w:val="24"/>
        </w:rPr>
        <w:t xml:space="preserve">an </w:t>
      </w:r>
      <w:r w:rsidR="00F065FF" w:rsidRPr="000A3D9E">
        <w:rPr>
          <w:rFonts w:ascii="Times New Roman" w:hAnsi="Times New Roman" w:cs="Times New Roman"/>
          <w:sz w:val="24"/>
          <w:szCs w:val="24"/>
        </w:rPr>
        <w:t xml:space="preserve">appeal </w:t>
      </w:r>
      <w:r w:rsidR="00BF0CCA" w:rsidRPr="000A3D9E">
        <w:rPr>
          <w:rFonts w:ascii="Times New Roman" w:hAnsi="Times New Roman" w:cs="Times New Roman"/>
          <w:sz w:val="24"/>
          <w:szCs w:val="24"/>
        </w:rPr>
        <w:t xml:space="preserve">is </w:t>
      </w:r>
      <w:r w:rsidR="00F065FF" w:rsidRPr="000A3D9E">
        <w:rPr>
          <w:rFonts w:ascii="Times New Roman" w:hAnsi="Times New Roman" w:cs="Times New Roman"/>
          <w:sz w:val="24"/>
          <w:szCs w:val="24"/>
        </w:rPr>
        <w:t xml:space="preserve">at liberty to treat the findings of the Commissioner or the Special Court in each of the requirements as aggregates of one whole. The appeal attacks the </w:t>
      </w:r>
      <w:r w:rsidR="00BF0CCA" w:rsidRPr="000A3D9E">
        <w:rPr>
          <w:rFonts w:ascii="Times New Roman" w:hAnsi="Times New Roman" w:cs="Times New Roman"/>
          <w:sz w:val="24"/>
          <w:szCs w:val="24"/>
        </w:rPr>
        <w:t xml:space="preserve">propriety of the </w:t>
      </w:r>
      <w:r w:rsidR="00F065FF" w:rsidRPr="000A3D9E">
        <w:rPr>
          <w:rFonts w:ascii="Times New Roman" w:hAnsi="Times New Roman" w:cs="Times New Roman"/>
          <w:sz w:val="24"/>
          <w:szCs w:val="24"/>
        </w:rPr>
        <w:t>findings of the Commissioner or the Special C</w:t>
      </w:r>
      <w:r w:rsidR="00BF0CCA" w:rsidRPr="000A3D9E">
        <w:rPr>
          <w:rFonts w:ascii="Times New Roman" w:hAnsi="Times New Roman" w:cs="Times New Roman"/>
          <w:sz w:val="24"/>
          <w:szCs w:val="24"/>
        </w:rPr>
        <w:t>ourt</w:t>
      </w:r>
      <w:r w:rsidR="00F065FF" w:rsidRPr="000A3D9E">
        <w:rPr>
          <w:rFonts w:ascii="Times New Roman" w:hAnsi="Times New Roman" w:cs="Times New Roman"/>
          <w:sz w:val="24"/>
          <w:szCs w:val="24"/>
        </w:rPr>
        <w:t xml:space="preserve"> that each requirement was met from the circumstances proffered during the investigation and appeal.   </w:t>
      </w:r>
    </w:p>
    <w:p w:rsidR="00976FE7" w:rsidRPr="000A3D9E" w:rsidRDefault="009D2F8D" w:rsidP="0005431D">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suggestion that the wording of para (o) would be redundant if the onus on the first three requirements were placed on the taxpayer on appeal does not arise. Such a suggestion negates the practical circumstances in which the Commissioner makes his opinion. It is not </w:t>
      </w:r>
      <w:r w:rsidRPr="000A3D9E">
        <w:rPr>
          <w:rFonts w:ascii="Times New Roman" w:hAnsi="Times New Roman" w:cs="Times New Roman"/>
          <w:sz w:val="24"/>
          <w:szCs w:val="24"/>
        </w:rPr>
        <w:lastRenderedPageBreak/>
        <w:t xml:space="preserve">thump sucked from the air. It is based on the investigations. At the time he makes the opinion he does not make it nor present the basis of the opinion to some other authority. He obviously provides the taxpayer with the basis of his opinion, which then forms the basis for an objection, if the taxpayer disagrees. If the taxpayer fails to convince the Commissioner that his opinion is wrong, the Commissioner confirms the assessment. </w:t>
      </w:r>
      <w:r w:rsidR="00226E9F" w:rsidRPr="000A3D9E">
        <w:rPr>
          <w:rFonts w:ascii="Times New Roman" w:hAnsi="Times New Roman" w:cs="Times New Roman"/>
          <w:sz w:val="24"/>
          <w:szCs w:val="24"/>
        </w:rPr>
        <w:t>The whole purpose of an objection is for the taxpayer to persuade the Commissioner that his opinions were erroneous. At no stage is the Commissioner required to prove that his opinion was correct</w:t>
      </w:r>
      <w:r w:rsidR="00976FE7" w:rsidRPr="000A3D9E">
        <w:rPr>
          <w:rFonts w:ascii="Times New Roman" w:hAnsi="Times New Roman" w:cs="Times New Roman"/>
          <w:sz w:val="24"/>
          <w:szCs w:val="24"/>
        </w:rPr>
        <w:t>.</w:t>
      </w:r>
      <w:r w:rsidR="00226E9F" w:rsidRPr="000A3D9E">
        <w:rPr>
          <w:rFonts w:ascii="Times New Roman" w:hAnsi="Times New Roman" w:cs="Times New Roman"/>
          <w:sz w:val="24"/>
          <w:szCs w:val="24"/>
        </w:rPr>
        <w:t xml:space="preserve"> </w:t>
      </w:r>
      <w:r w:rsidR="00976FE7" w:rsidRPr="000A3D9E">
        <w:rPr>
          <w:rFonts w:ascii="Times New Roman" w:hAnsi="Times New Roman" w:cs="Times New Roman"/>
          <w:sz w:val="24"/>
          <w:szCs w:val="24"/>
        </w:rPr>
        <w:t xml:space="preserve">Thus when the taxpayer launches an appeal based on the any of jurisdictional requirements of s 103, whether they are the first three or the fourth, he </w:t>
      </w:r>
      <w:r w:rsidR="00226E9F" w:rsidRPr="000A3D9E">
        <w:rPr>
          <w:rFonts w:ascii="Times New Roman" w:hAnsi="Times New Roman" w:cs="Times New Roman"/>
          <w:sz w:val="24"/>
          <w:szCs w:val="24"/>
        </w:rPr>
        <w:t xml:space="preserve">is obliged to aver and prove that </w:t>
      </w:r>
      <w:r w:rsidR="00976FE7" w:rsidRPr="000A3D9E">
        <w:rPr>
          <w:rFonts w:ascii="Times New Roman" w:hAnsi="Times New Roman" w:cs="Times New Roman"/>
          <w:sz w:val="24"/>
          <w:szCs w:val="24"/>
        </w:rPr>
        <w:t>the Commissioner’s opinions were wrong either in finding the first three jurisdiction</w:t>
      </w:r>
      <w:r w:rsidR="00226E9F" w:rsidRPr="000A3D9E">
        <w:rPr>
          <w:rFonts w:ascii="Times New Roman" w:hAnsi="Times New Roman" w:cs="Times New Roman"/>
          <w:sz w:val="24"/>
          <w:szCs w:val="24"/>
        </w:rPr>
        <w:t xml:space="preserve">al facts established or the fourth, </w:t>
      </w:r>
      <w:r w:rsidR="00976FE7" w:rsidRPr="000A3D9E">
        <w:rPr>
          <w:rFonts w:ascii="Times New Roman" w:hAnsi="Times New Roman" w:cs="Times New Roman"/>
          <w:sz w:val="24"/>
          <w:szCs w:val="24"/>
        </w:rPr>
        <w:t>the purpose requirement,</w:t>
      </w:r>
      <w:r w:rsidR="00226E9F" w:rsidRPr="000A3D9E">
        <w:rPr>
          <w:rFonts w:ascii="Times New Roman" w:hAnsi="Times New Roman" w:cs="Times New Roman"/>
          <w:sz w:val="24"/>
          <w:szCs w:val="24"/>
        </w:rPr>
        <w:t xml:space="preserve"> </w:t>
      </w:r>
      <w:r w:rsidR="00976FE7" w:rsidRPr="000A3D9E">
        <w:rPr>
          <w:rFonts w:ascii="Times New Roman" w:hAnsi="Times New Roman" w:cs="Times New Roman"/>
          <w:sz w:val="24"/>
          <w:szCs w:val="24"/>
        </w:rPr>
        <w:t xml:space="preserve">fulfilled. It is the manner in which the challenge is allowed by the operation of law that places the burden of proof in the objection and on appeal on the taxpayer. </w:t>
      </w:r>
    </w:p>
    <w:p w:rsidR="00FA03D3" w:rsidRPr="000A3D9E" w:rsidRDefault="00976FE7" w:rsidP="0005431D">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In my view, the four requirements constitute the findings that the Commissioner must make before he assesses the taxpayer. He makes them on an examination of the circumstances provided to him by the taxpayer.  In making them, he does not bear any onus to prove them to anyone.</w:t>
      </w:r>
      <w:r w:rsidR="005440AB" w:rsidRPr="000A3D9E">
        <w:rPr>
          <w:rFonts w:ascii="Times New Roman" w:hAnsi="Times New Roman" w:cs="Times New Roman"/>
          <w:sz w:val="24"/>
          <w:szCs w:val="24"/>
        </w:rPr>
        <w:t xml:space="preserve"> </w:t>
      </w:r>
      <w:r w:rsidRPr="000A3D9E">
        <w:rPr>
          <w:rFonts w:ascii="Times New Roman" w:hAnsi="Times New Roman" w:cs="Times New Roman"/>
          <w:sz w:val="24"/>
          <w:szCs w:val="24"/>
        </w:rPr>
        <w:t xml:space="preserve">He sits </w:t>
      </w:r>
      <w:r w:rsidR="00CF0671" w:rsidRPr="000A3D9E">
        <w:rPr>
          <w:rFonts w:ascii="Times New Roman" w:hAnsi="Times New Roman" w:cs="Times New Roman"/>
          <w:sz w:val="24"/>
          <w:szCs w:val="24"/>
        </w:rPr>
        <w:t xml:space="preserve">in the same position as </w:t>
      </w:r>
      <w:r w:rsidR="005440AB" w:rsidRPr="000A3D9E">
        <w:rPr>
          <w:rFonts w:ascii="Times New Roman" w:hAnsi="Times New Roman" w:cs="Times New Roman"/>
          <w:sz w:val="24"/>
          <w:szCs w:val="24"/>
        </w:rPr>
        <w:t>the Special Court when it dete</w:t>
      </w:r>
      <w:r w:rsidR="00CF0671" w:rsidRPr="000A3D9E">
        <w:rPr>
          <w:rFonts w:ascii="Times New Roman" w:hAnsi="Times New Roman" w:cs="Times New Roman"/>
          <w:sz w:val="24"/>
          <w:szCs w:val="24"/>
        </w:rPr>
        <w:t>rmines the appeal. Just as the S</w:t>
      </w:r>
      <w:r w:rsidR="005440AB" w:rsidRPr="000A3D9E">
        <w:rPr>
          <w:rFonts w:ascii="Times New Roman" w:hAnsi="Times New Roman" w:cs="Times New Roman"/>
          <w:sz w:val="24"/>
          <w:szCs w:val="24"/>
        </w:rPr>
        <w:t>pecial Court does not bear the onus to prove the four requirements, neither does the Commissioner. Whatever decision the Special Court makes, it is appealed against not on the basis that the Special Court failed to establish the onus on it to proof the four requirements but on the basis that its decision whether for or against the taxpayer was wrong. The onus to establish that it was wrong rests on the party who</w:t>
      </w:r>
      <w:r w:rsidR="00CF0671" w:rsidRPr="000A3D9E">
        <w:rPr>
          <w:rFonts w:ascii="Times New Roman" w:hAnsi="Times New Roman" w:cs="Times New Roman"/>
          <w:sz w:val="24"/>
          <w:szCs w:val="24"/>
        </w:rPr>
        <w:t xml:space="preserve"> makes such an allegation.  It is on the basis of these cumulative reasons that </w:t>
      </w:r>
      <w:r w:rsidR="005440AB" w:rsidRPr="000A3D9E">
        <w:rPr>
          <w:rFonts w:ascii="Times New Roman" w:hAnsi="Times New Roman" w:cs="Times New Roman"/>
          <w:sz w:val="24"/>
          <w:szCs w:val="24"/>
        </w:rPr>
        <w:t xml:space="preserve">I maintain that the South African decisions which placed the onus on the Commissioner to establish the first three jurisdictional requirements </w:t>
      </w:r>
      <w:r w:rsidR="00CF0671" w:rsidRPr="000A3D9E">
        <w:rPr>
          <w:rFonts w:ascii="Times New Roman" w:hAnsi="Times New Roman" w:cs="Times New Roman"/>
          <w:sz w:val="24"/>
          <w:szCs w:val="24"/>
        </w:rPr>
        <w:t xml:space="preserve">cannot be followed in Zimbabwe. </w:t>
      </w:r>
      <w:r w:rsidR="005440AB" w:rsidRPr="000A3D9E">
        <w:rPr>
          <w:rFonts w:ascii="Times New Roman" w:hAnsi="Times New Roman" w:cs="Times New Roman"/>
          <w:sz w:val="24"/>
          <w:szCs w:val="24"/>
        </w:rPr>
        <w:t xml:space="preserve"> </w:t>
      </w:r>
    </w:p>
    <w:p w:rsidR="00F450F1" w:rsidRPr="000A3D9E" w:rsidRDefault="00225425" w:rsidP="0005431D">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whole architecture of objection to the s 98 decision is premised on the opinion made by the Commissioner. </w:t>
      </w:r>
      <w:r w:rsidR="00FA03D3" w:rsidRPr="000A3D9E">
        <w:rPr>
          <w:rFonts w:ascii="Times New Roman" w:hAnsi="Times New Roman" w:cs="Times New Roman"/>
          <w:sz w:val="24"/>
          <w:szCs w:val="24"/>
        </w:rPr>
        <w:t>O</w:t>
      </w:r>
      <w:r w:rsidRPr="000A3D9E">
        <w:rPr>
          <w:rFonts w:ascii="Times New Roman" w:hAnsi="Times New Roman" w:cs="Times New Roman"/>
          <w:sz w:val="24"/>
          <w:szCs w:val="24"/>
        </w:rPr>
        <w:t xml:space="preserve">n appeal, the Commissioner has the evidential burden of rebuttal. The Special Court is not a court of first instance. It is an appeal Court. </w:t>
      </w:r>
      <w:r w:rsidR="00FA03D3" w:rsidRPr="000A3D9E">
        <w:rPr>
          <w:rFonts w:ascii="Times New Roman" w:hAnsi="Times New Roman" w:cs="Times New Roman"/>
          <w:sz w:val="24"/>
          <w:szCs w:val="24"/>
        </w:rPr>
        <w:t xml:space="preserve">On objection and appeal, the Commissioner would have exercised the fifth step in s 98. The meaning of liability </w:t>
      </w:r>
      <w:r w:rsidR="00516320" w:rsidRPr="000A3D9E">
        <w:rPr>
          <w:rFonts w:ascii="Times New Roman" w:hAnsi="Times New Roman" w:cs="Times New Roman"/>
          <w:sz w:val="24"/>
          <w:szCs w:val="24"/>
        </w:rPr>
        <w:t xml:space="preserve">in the context of s 98 </w:t>
      </w:r>
      <w:r w:rsidR="00FA03D3" w:rsidRPr="000A3D9E">
        <w:rPr>
          <w:rFonts w:ascii="Times New Roman" w:hAnsi="Times New Roman" w:cs="Times New Roman"/>
          <w:sz w:val="24"/>
          <w:szCs w:val="24"/>
        </w:rPr>
        <w:t xml:space="preserve">was provided in </w:t>
      </w:r>
      <w:r w:rsidR="00516320" w:rsidRPr="000A3D9E">
        <w:rPr>
          <w:rFonts w:ascii="Times New Roman" w:hAnsi="Times New Roman" w:cs="Times New Roman"/>
          <w:sz w:val="24"/>
          <w:szCs w:val="24"/>
        </w:rPr>
        <w:t xml:space="preserve">by reference to </w:t>
      </w:r>
      <w:r w:rsidR="00F475F2" w:rsidRPr="00F475F2">
        <w:rPr>
          <w:rFonts w:ascii="Times New Roman" w:hAnsi="Times New Roman" w:cs="Times New Roman"/>
        </w:rPr>
        <w:t>STEYN CJ</w:t>
      </w:r>
      <w:r w:rsidR="00516320" w:rsidRPr="000A3D9E">
        <w:rPr>
          <w:rFonts w:ascii="Times New Roman" w:hAnsi="Times New Roman" w:cs="Times New Roman"/>
          <w:sz w:val="24"/>
          <w:szCs w:val="24"/>
        </w:rPr>
        <w:t xml:space="preserve">’s sentiments in </w:t>
      </w:r>
      <w:r w:rsidR="00516320" w:rsidRPr="000A3D9E">
        <w:rPr>
          <w:rFonts w:ascii="Times New Roman" w:hAnsi="Times New Roman" w:cs="Times New Roman"/>
          <w:i/>
          <w:sz w:val="24"/>
          <w:szCs w:val="24"/>
        </w:rPr>
        <w:t>Smith v Commissioner for Inland Revenue</w:t>
      </w:r>
      <w:r w:rsidR="00516320" w:rsidRPr="000A3D9E">
        <w:rPr>
          <w:rFonts w:ascii="Times New Roman" w:hAnsi="Times New Roman" w:cs="Times New Roman"/>
          <w:b/>
          <w:sz w:val="24"/>
          <w:szCs w:val="24"/>
        </w:rPr>
        <w:t xml:space="preserve"> </w:t>
      </w:r>
      <w:r w:rsidR="00516320" w:rsidRPr="000A3D9E">
        <w:rPr>
          <w:rFonts w:ascii="Times New Roman" w:hAnsi="Times New Roman" w:cs="Times New Roman"/>
          <w:sz w:val="24"/>
          <w:szCs w:val="24"/>
        </w:rPr>
        <w:t>1964 (1) SA 324 (A) at 333F i</w:t>
      </w:r>
      <w:r w:rsidR="00FA03D3" w:rsidRPr="000A3D9E">
        <w:rPr>
          <w:rFonts w:ascii="Times New Roman" w:hAnsi="Times New Roman" w:cs="Times New Roman"/>
          <w:sz w:val="24"/>
          <w:szCs w:val="24"/>
        </w:rPr>
        <w:t xml:space="preserve">n </w:t>
      </w:r>
      <w:r w:rsidR="00FA03D3" w:rsidRPr="000A3D9E">
        <w:rPr>
          <w:rFonts w:ascii="Times New Roman" w:hAnsi="Times New Roman" w:cs="Times New Roman"/>
          <w:i/>
          <w:sz w:val="24"/>
          <w:szCs w:val="24"/>
        </w:rPr>
        <w:t>Commissioner for Inland Revenue v Louw</w:t>
      </w:r>
      <w:r w:rsidR="00F450F1" w:rsidRPr="000A3D9E">
        <w:rPr>
          <w:rFonts w:ascii="Times New Roman" w:hAnsi="Times New Roman" w:cs="Times New Roman"/>
          <w:i/>
          <w:sz w:val="24"/>
          <w:szCs w:val="24"/>
        </w:rPr>
        <w:t>, supra</w:t>
      </w:r>
      <w:r w:rsidR="00F450F1" w:rsidRPr="000A3D9E">
        <w:rPr>
          <w:rFonts w:ascii="Times New Roman" w:hAnsi="Times New Roman" w:cs="Times New Roman"/>
          <w:sz w:val="24"/>
          <w:szCs w:val="24"/>
        </w:rPr>
        <w:t xml:space="preserve"> at 578H</w:t>
      </w:r>
      <w:r w:rsidR="00516320" w:rsidRPr="000A3D9E">
        <w:rPr>
          <w:rFonts w:ascii="Times New Roman" w:hAnsi="Times New Roman" w:cs="Times New Roman"/>
          <w:sz w:val="24"/>
          <w:szCs w:val="24"/>
        </w:rPr>
        <w:t xml:space="preserve"> thus:</w:t>
      </w:r>
    </w:p>
    <w:p w:rsidR="00F450F1" w:rsidRPr="00070EF0" w:rsidRDefault="00F450F1" w:rsidP="00F11217">
      <w:pPr>
        <w:spacing w:line="240" w:lineRule="auto"/>
        <w:ind w:left="660"/>
        <w:jc w:val="both"/>
        <w:rPr>
          <w:rFonts w:ascii="Times New Roman" w:hAnsi="Times New Roman" w:cs="Times New Roman"/>
        </w:rPr>
      </w:pPr>
      <w:r w:rsidRPr="00070EF0">
        <w:rPr>
          <w:rFonts w:ascii="Times New Roman" w:hAnsi="Times New Roman" w:cs="Times New Roman"/>
        </w:rPr>
        <w:lastRenderedPageBreak/>
        <w:t xml:space="preserve">“The ordinary natural meaning of avoiding liability for a tax on income is to get out of the way </w:t>
      </w:r>
      <w:r w:rsidR="00F475F2">
        <w:rPr>
          <w:rFonts w:ascii="Times New Roman" w:hAnsi="Times New Roman" w:cs="Times New Roman"/>
        </w:rPr>
        <w:t xml:space="preserve"> </w:t>
      </w:r>
      <w:r w:rsidR="00F11217">
        <w:rPr>
          <w:rFonts w:ascii="Times New Roman" w:hAnsi="Times New Roman" w:cs="Times New Roman"/>
        </w:rPr>
        <w:t xml:space="preserve"> </w:t>
      </w:r>
      <w:r w:rsidRPr="00070EF0">
        <w:rPr>
          <w:rFonts w:ascii="Times New Roman" w:hAnsi="Times New Roman" w:cs="Times New Roman"/>
        </w:rPr>
        <w:t>of, escape, or prevent an anticipated liability.”</w:t>
      </w:r>
    </w:p>
    <w:p w:rsidR="00F450F1" w:rsidRPr="000A3D9E" w:rsidRDefault="00516320" w:rsidP="0005431D">
      <w:pPr>
        <w:spacing w:line="360" w:lineRule="auto"/>
        <w:ind w:firstLine="720"/>
        <w:jc w:val="both"/>
        <w:rPr>
          <w:rFonts w:ascii="Times New Roman" w:hAnsi="Times New Roman" w:cs="Times New Roman"/>
          <w:sz w:val="24"/>
          <w:szCs w:val="24"/>
        </w:rPr>
      </w:pPr>
      <w:r w:rsidRPr="000A3D9E">
        <w:rPr>
          <w:rFonts w:ascii="Times New Roman" w:hAnsi="Times New Roman" w:cs="Times New Roman"/>
          <w:b/>
          <w:sz w:val="24"/>
          <w:szCs w:val="24"/>
        </w:rPr>
        <w:t xml:space="preserve">And by reference to Trollip JA in </w:t>
      </w:r>
      <w:r w:rsidR="00F450F1" w:rsidRPr="000A3D9E">
        <w:rPr>
          <w:rFonts w:ascii="Times New Roman" w:hAnsi="Times New Roman" w:cs="Times New Roman"/>
          <w:i/>
          <w:sz w:val="24"/>
          <w:szCs w:val="24"/>
        </w:rPr>
        <w:t>Hicklin’s</w:t>
      </w:r>
      <w:r w:rsidR="00F450F1" w:rsidRPr="000A3D9E">
        <w:rPr>
          <w:rFonts w:ascii="Times New Roman" w:hAnsi="Times New Roman" w:cs="Times New Roman"/>
          <w:sz w:val="24"/>
          <w:szCs w:val="24"/>
        </w:rPr>
        <w:t xml:space="preserve"> case </w:t>
      </w:r>
      <w:r w:rsidR="00F450F1" w:rsidRPr="000A3D9E">
        <w:rPr>
          <w:rFonts w:ascii="Times New Roman" w:hAnsi="Times New Roman" w:cs="Times New Roman"/>
          <w:i/>
          <w:sz w:val="24"/>
          <w:szCs w:val="24"/>
        </w:rPr>
        <w:t>supra</w:t>
      </w:r>
      <w:r w:rsidR="00F450F1" w:rsidRPr="000A3D9E">
        <w:rPr>
          <w:rFonts w:ascii="Times New Roman" w:hAnsi="Times New Roman" w:cs="Times New Roman"/>
          <w:sz w:val="24"/>
          <w:szCs w:val="24"/>
        </w:rPr>
        <w:t xml:space="preserve"> </w:t>
      </w:r>
      <w:r w:rsidRPr="000A3D9E">
        <w:rPr>
          <w:rFonts w:ascii="Times New Roman" w:hAnsi="Times New Roman" w:cs="Times New Roman"/>
          <w:sz w:val="24"/>
          <w:szCs w:val="24"/>
        </w:rPr>
        <w:t xml:space="preserve">at 492H-493A) </w:t>
      </w:r>
      <w:r w:rsidR="00F450F1" w:rsidRPr="000A3D9E">
        <w:rPr>
          <w:rFonts w:ascii="Times New Roman" w:hAnsi="Times New Roman" w:cs="Times New Roman"/>
          <w:sz w:val="24"/>
          <w:szCs w:val="24"/>
        </w:rPr>
        <w:t xml:space="preserve">that: </w:t>
      </w:r>
    </w:p>
    <w:p w:rsidR="00F450F1" w:rsidRPr="00070EF0" w:rsidRDefault="00F450F1" w:rsidP="00F475F2">
      <w:pPr>
        <w:spacing w:line="240" w:lineRule="auto"/>
        <w:ind w:left="720"/>
        <w:jc w:val="both"/>
        <w:rPr>
          <w:rFonts w:ascii="Times New Roman" w:hAnsi="Times New Roman" w:cs="Times New Roman"/>
        </w:rPr>
      </w:pPr>
      <w:r w:rsidRPr="00070EF0">
        <w:rPr>
          <w:rFonts w:ascii="Times New Roman" w:hAnsi="Times New Roman" w:cs="Times New Roman"/>
        </w:rPr>
        <w:t>“That means a liability for tax that the taxpayer anticipates will or may fall on him in the future. Now such a liability may vary from an imminent, certain prospect to some vague, remote possibility. …..Lord Denning spoke of ‘a liability which is about to fall on you’, which suggests one of some imminence. However, it is unnecessary and hence inadvisable to decide here whether a vertical line should be drawn somewhere along that wide range of meanings in order to delimit the connotation of ‘an anticipated liability’.”</w:t>
      </w:r>
    </w:p>
    <w:p w:rsidR="00131B4D" w:rsidRPr="000A3D9E" w:rsidRDefault="00131B4D"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This definition is in tandem with Desai J’s sentiments in ITC 1862 at para [59] to the effect that:</w:t>
      </w:r>
    </w:p>
    <w:p w:rsidR="00131B4D" w:rsidRPr="00070EF0" w:rsidRDefault="00131B4D" w:rsidP="00070EF0">
      <w:pPr>
        <w:spacing w:after="0" w:line="240" w:lineRule="auto"/>
        <w:ind w:left="720" w:firstLine="60"/>
        <w:jc w:val="both"/>
        <w:rPr>
          <w:rFonts w:ascii="Times New Roman" w:hAnsi="Times New Roman" w:cs="Times New Roman"/>
        </w:rPr>
      </w:pPr>
      <w:r w:rsidRPr="00070EF0">
        <w:rPr>
          <w:rFonts w:ascii="Times New Roman" w:hAnsi="Times New Roman" w:cs="Times New Roman"/>
        </w:rPr>
        <w:t xml:space="preserve">“Identifying the Commissioner’s true case is important because of the nature of section 103. It involves the exercise of an extraordinary administrative power enabling the Commissioner to </w:t>
      </w:r>
      <w:r w:rsidRPr="00070EF0">
        <w:rPr>
          <w:rFonts w:ascii="Times New Roman" w:hAnsi="Times New Roman" w:cs="Times New Roman"/>
          <w:u w:val="single"/>
        </w:rPr>
        <w:t>overturn the express and ordinary consequences of applying the Act.</w:t>
      </w:r>
      <w:r w:rsidRPr="00070EF0">
        <w:rPr>
          <w:rFonts w:ascii="Times New Roman" w:hAnsi="Times New Roman" w:cs="Times New Roman"/>
        </w:rPr>
        <w:t xml:space="preserve"> </w:t>
      </w:r>
      <w:r w:rsidRPr="00070EF0">
        <w:rPr>
          <w:rFonts w:ascii="Times New Roman" w:hAnsi="Times New Roman" w:cs="Times New Roman"/>
          <w:b/>
        </w:rPr>
        <w:t>The exercise of that power involves his ‘determining’ a liability for tax. An appeal in this context is against the Commissioner’s ‘decision’(s 103) (4)) namely his determination of a tax liability and its amount.”</w:t>
      </w:r>
    </w:p>
    <w:p w:rsidR="00131B4D" w:rsidRPr="000A3D9E" w:rsidRDefault="00131B4D" w:rsidP="00070EF0">
      <w:pPr>
        <w:spacing w:after="0" w:line="360" w:lineRule="auto"/>
        <w:jc w:val="both"/>
        <w:rPr>
          <w:rFonts w:ascii="Times New Roman" w:hAnsi="Times New Roman" w:cs="Times New Roman"/>
          <w:sz w:val="24"/>
          <w:szCs w:val="24"/>
        </w:rPr>
      </w:pPr>
    </w:p>
    <w:p w:rsidR="00516320" w:rsidRPr="000A3D9E" w:rsidRDefault="00516320" w:rsidP="00070EF0">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On appeal the taxpayer falls under the overarching shadow of s 63 of the Income Tax Act because he is protesting against the tax liability imposed on him and the amount thereof that is captured in the amended assessment.  I hold that the onus to </w:t>
      </w:r>
      <w:r w:rsidR="001D7E1E" w:rsidRPr="000A3D9E">
        <w:rPr>
          <w:rFonts w:ascii="Times New Roman" w:hAnsi="Times New Roman" w:cs="Times New Roman"/>
          <w:sz w:val="24"/>
          <w:szCs w:val="24"/>
        </w:rPr>
        <w:t>establish</w:t>
      </w:r>
      <w:r w:rsidRPr="000A3D9E">
        <w:rPr>
          <w:rFonts w:ascii="Times New Roman" w:hAnsi="Times New Roman" w:cs="Times New Roman"/>
          <w:sz w:val="24"/>
          <w:szCs w:val="24"/>
        </w:rPr>
        <w:t xml:space="preserve"> </w:t>
      </w:r>
      <w:r w:rsidR="001D7E1E" w:rsidRPr="000A3D9E">
        <w:rPr>
          <w:rFonts w:ascii="Times New Roman" w:hAnsi="Times New Roman" w:cs="Times New Roman"/>
          <w:sz w:val="24"/>
          <w:szCs w:val="24"/>
        </w:rPr>
        <w:t xml:space="preserve">on a balance of probabilities </w:t>
      </w:r>
      <w:r w:rsidRPr="000A3D9E">
        <w:rPr>
          <w:rFonts w:ascii="Times New Roman" w:hAnsi="Times New Roman" w:cs="Times New Roman"/>
          <w:sz w:val="24"/>
          <w:szCs w:val="24"/>
        </w:rPr>
        <w:t xml:space="preserve">that the Commissioner’s s 98 derived opinions were </w:t>
      </w:r>
      <w:r w:rsidR="00694A1C" w:rsidRPr="000A3D9E">
        <w:rPr>
          <w:rFonts w:ascii="Times New Roman" w:hAnsi="Times New Roman" w:cs="Times New Roman"/>
          <w:sz w:val="24"/>
          <w:szCs w:val="24"/>
        </w:rPr>
        <w:t>wrong falls</w:t>
      </w:r>
      <w:r w:rsidRPr="000A3D9E">
        <w:rPr>
          <w:rFonts w:ascii="Times New Roman" w:hAnsi="Times New Roman" w:cs="Times New Roman"/>
          <w:sz w:val="24"/>
          <w:szCs w:val="24"/>
        </w:rPr>
        <w:t xml:space="preserve"> on the taxpayer. </w:t>
      </w:r>
    </w:p>
    <w:p w:rsidR="009527C9" w:rsidRPr="000A3D9E" w:rsidRDefault="00FA03D3" w:rsidP="000A3D9E">
      <w:pPr>
        <w:spacing w:line="360" w:lineRule="auto"/>
        <w:jc w:val="both"/>
        <w:rPr>
          <w:rFonts w:ascii="Times New Roman" w:hAnsi="Times New Roman" w:cs="Times New Roman"/>
          <w:sz w:val="24"/>
          <w:szCs w:val="24"/>
        </w:rPr>
      </w:pPr>
      <w:r w:rsidRPr="000A3D9E">
        <w:rPr>
          <w:rFonts w:ascii="Times New Roman" w:hAnsi="Times New Roman" w:cs="Times New Roman"/>
          <w:i/>
          <w:sz w:val="24"/>
          <w:szCs w:val="24"/>
        </w:rPr>
        <w:t xml:space="preserve"> </w:t>
      </w:r>
      <w:r w:rsidR="009527C9" w:rsidRPr="000A3D9E">
        <w:rPr>
          <w:rFonts w:ascii="Times New Roman" w:hAnsi="Times New Roman" w:cs="Times New Roman"/>
          <w:sz w:val="24"/>
          <w:szCs w:val="24"/>
          <w:u w:val="single"/>
        </w:rPr>
        <w:t xml:space="preserve">The </w:t>
      </w:r>
      <w:r w:rsidR="009527C9" w:rsidRPr="000A3D9E">
        <w:rPr>
          <w:rFonts w:ascii="Times New Roman" w:hAnsi="Times New Roman" w:cs="Times New Roman"/>
          <w:i/>
          <w:sz w:val="24"/>
          <w:szCs w:val="24"/>
          <w:u w:val="single"/>
        </w:rPr>
        <w:t xml:space="preserve">generalia specialibus non derogant </w:t>
      </w:r>
      <w:r w:rsidR="009527C9" w:rsidRPr="000A3D9E">
        <w:rPr>
          <w:rFonts w:ascii="Times New Roman" w:hAnsi="Times New Roman" w:cs="Times New Roman"/>
          <w:sz w:val="24"/>
          <w:szCs w:val="24"/>
          <w:u w:val="single"/>
        </w:rPr>
        <w:t>maxim</w:t>
      </w:r>
    </w:p>
    <w:p w:rsidR="00331F51" w:rsidRPr="000A3D9E" w:rsidRDefault="00C0088D"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w:t>
      </w:r>
      <w:r w:rsidRPr="000A3D9E">
        <w:rPr>
          <w:rFonts w:ascii="Times New Roman" w:hAnsi="Times New Roman" w:cs="Times New Roman"/>
          <w:i/>
          <w:sz w:val="24"/>
          <w:szCs w:val="24"/>
        </w:rPr>
        <w:t xml:space="preserve">generalia specialibus non derogant </w:t>
      </w:r>
      <w:r w:rsidRPr="000A3D9E">
        <w:rPr>
          <w:rFonts w:ascii="Times New Roman" w:hAnsi="Times New Roman" w:cs="Times New Roman"/>
          <w:sz w:val="24"/>
          <w:szCs w:val="24"/>
        </w:rPr>
        <w:t xml:space="preserve">maxim </w:t>
      </w:r>
      <w:r w:rsidR="009527C9" w:rsidRPr="000A3D9E">
        <w:rPr>
          <w:rFonts w:ascii="Times New Roman" w:hAnsi="Times New Roman" w:cs="Times New Roman"/>
          <w:sz w:val="24"/>
          <w:szCs w:val="24"/>
        </w:rPr>
        <w:t xml:space="preserve">is a guide to statutory interpretation, which has been defined in the </w:t>
      </w:r>
      <w:r w:rsidR="00AD6F51" w:rsidRPr="000A3D9E">
        <w:rPr>
          <w:rFonts w:ascii="Times New Roman" w:hAnsi="Times New Roman" w:cs="Times New Roman"/>
          <w:i/>
          <w:sz w:val="24"/>
          <w:szCs w:val="24"/>
        </w:rPr>
        <w:t xml:space="preserve">Black’s Law Dictionary </w:t>
      </w:r>
      <w:r w:rsidR="00F11217">
        <w:rPr>
          <w:rFonts w:ascii="Times New Roman" w:hAnsi="Times New Roman" w:cs="Times New Roman"/>
          <w:sz w:val="24"/>
          <w:szCs w:val="24"/>
        </w:rPr>
        <w:t>2 ed</w:t>
      </w:r>
      <w:r w:rsidR="002D2997" w:rsidRPr="00F11217">
        <w:rPr>
          <w:rFonts w:ascii="Times New Roman" w:hAnsi="Times New Roman" w:cs="Times New Roman"/>
          <w:i/>
          <w:sz w:val="24"/>
          <w:szCs w:val="24"/>
        </w:rPr>
        <w:t xml:space="preserve"> </w:t>
      </w:r>
      <w:r w:rsidR="002D2997" w:rsidRPr="000A3D9E">
        <w:rPr>
          <w:rFonts w:ascii="Times New Roman" w:hAnsi="Times New Roman" w:cs="Times New Roman"/>
          <w:sz w:val="24"/>
          <w:szCs w:val="24"/>
        </w:rPr>
        <w:t>as “t</w:t>
      </w:r>
      <w:r w:rsidR="00C641D5" w:rsidRPr="000A3D9E">
        <w:rPr>
          <w:rFonts w:ascii="Times New Roman" w:hAnsi="Times New Roman" w:cs="Times New Roman"/>
          <w:sz w:val="24"/>
          <w:szCs w:val="24"/>
        </w:rPr>
        <w:t>hings general do not derogate from things special</w:t>
      </w:r>
      <w:r w:rsidR="002D2997" w:rsidRPr="000A3D9E">
        <w:rPr>
          <w:rFonts w:ascii="Times New Roman" w:hAnsi="Times New Roman" w:cs="Times New Roman"/>
          <w:sz w:val="24"/>
          <w:szCs w:val="24"/>
        </w:rPr>
        <w:t xml:space="preserve">” and in the </w:t>
      </w:r>
      <w:r w:rsidR="002D2997" w:rsidRPr="000A3D9E">
        <w:rPr>
          <w:rFonts w:ascii="Times New Roman" w:hAnsi="Times New Roman" w:cs="Times New Roman"/>
          <w:i/>
          <w:sz w:val="24"/>
          <w:szCs w:val="24"/>
        </w:rPr>
        <w:t>Duhaime’s Law Dictionary</w:t>
      </w:r>
      <w:r w:rsidR="002D2997" w:rsidRPr="000A3D9E">
        <w:rPr>
          <w:rFonts w:ascii="Times New Roman" w:hAnsi="Times New Roman" w:cs="Times New Roman"/>
          <w:sz w:val="24"/>
          <w:szCs w:val="24"/>
        </w:rPr>
        <w:t xml:space="preserve"> as </w:t>
      </w:r>
      <w:r w:rsidR="00C641D5" w:rsidRPr="000A3D9E">
        <w:rPr>
          <w:rFonts w:ascii="Times New Roman" w:hAnsi="Times New Roman" w:cs="Times New Roman"/>
          <w:sz w:val="24"/>
          <w:szCs w:val="24"/>
        </w:rPr>
        <w:t>“the provisions of a general statute must yield to those of a special one”</w:t>
      </w:r>
      <w:r w:rsidR="002D2997" w:rsidRPr="000A3D9E">
        <w:rPr>
          <w:rFonts w:ascii="Times New Roman" w:hAnsi="Times New Roman" w:cs="Times New Roman"/>
          <w:sz w:val="24"/>
          <w:szCs w:val="24"/>
        </w:rPr>
        <w:t xml:space="preserve"> and the</w:t>
      </w:r>
      <w:r w:rsidR="002D2997" w:rsidRPr="000A3D9E">
        <w:rPr>
          <w:rFonts w:ascii="Times New Roman" w:hAnsi="Times New Roman" w:cs="Times New Roman"/>
          <w:i/>
          <w:sz w:val="24"/>
          <w:szCs w:val="24"/>
        </w:rPr>
        <w:t xml:space="preserve"> Claassen's Dictionary</w:t>
      </w:r>
      <w:r w:rsidR="00331F51" w:rsidRPr="000A3D9E">
        <w:rPr>
          <w:rFonts w:ascii="Times New Roman" w:hAnsi="Times New Roman" w:cs="Times New Roman"/>
          <w:i/>
          <w:sz w:val="24"/>
          <w:szCs w:val="24"/>
        </w:rPr>
        <w:t xml:space="preserve"> </w:t>
      </w:r>
      <w:r w:rsidR="00331F51" w:rsidRPr="000A3D9E">
        <w:rPr>
          <w:rFonts w:ascii="Times New Roman" w:hAnsi="Times New Roman" w:cs="Times New Roman"/>
          <w:sz w:val="24"/>
          <w:szCs w:val="24"/>
        </w:rPr>
        <w:t xml:space="preserve">translates the maxim to mean “general provisions </w:t>
      </w:r>
      <w:r w:rsidR="004E3EC8" w:rsidRPr="000A3D9E">
        <w:rPr>
          <w:rFonts w:ascii="Times New Roman" w:hAnsi="Times New Roman" w:cs="Times New Roman"/>
          <w:sz w:val="24"/>
          <w:szCs w:val="24"/>
        </w:rPr>
        <w:t>do not derogate from special”.</w:t>
      </w:r>
      <w:r w:rsidR="002D2997" w:rsidRPr="000A3D9E">
        <w:rPr>
          <w:rFonts w:ascii="Times New Roman" w:hAnsi="Times New Roman" w:cs="Times New Roman"/>
          <w:sz w:val="24"/>
          <w:szCs w:val="24"/>
        </w:rPr>
        <w:t xml:space="preserve"> The principle is recognised in our law and has been applied in </w:t>
      </w:r>
      <w:r w:rsidR="002D2997" w:rsidRPr="000A3D9E">
        <w:rPr>
          <w:rFonts w:ascii="Times New Roman" w:hAnsi="Times New Roman" w:cs="Times New Roman"/>
          <w:i/>
          <w:sz w:val="24"/>
          <w:szCs w:val="24"/>
        </w:rPr>
        <w:t xml:space="preserve">R </w:t>
      </w:r>
      <w:r w:rsidR="002D2997" w:rsidRPr="00F11217">
        <w:rPr>
          <w:rFonts w:ascii="Times New Roman" w:hAnsi="Times New Roman" w:cs="Times New Roman"/>
          <w:sz w:val="24"/>
          <w:szCs w:val="24"/>
        </w:rPr>
        <w:t>v</w:t>
      </w:r>
      <w:r w:rsidR="002D2997" w:rsidRPr="000A3D9E">
        <w:rPr>
          <w:rFonts w:ascii="Times New Roman" w:hAnsi="Times New Roman" w:cs="Times New Roman"/>
          <w:i/>
          <w:sz w:val="24"/>
          <w:szCs w:val="24"/>
        </w:rPr>
        <w:t xml:space="preserve"> Landman</w:t>
      </w:r>
      <w:r w:rsidR="002D2997" w:rsidRPr="000A3D9E">
        <w:rPr>
          <w:rFonts w:ascii="Times New Roman" w:hAnsi="Times New Roman" w:cs="Times New Roman"/>
          <w:sz w:val="24"/>
          <w:szCs w:val="24"/>
        </w:rPr>
        <w:t xml:space="preserve"> 1966 (3) SA 679 (RA), </w:t>
      </w:r>
      <w:r w:rsidR="002D2997" w:rsidRPr="000A3D9E">
        <w:rPr>
          <w:rFonts w:ascii="Times New Roman" w:hAnsi="Times New Roman" w:cs="Times New Roman"/>
          <w:i/>
          <w:sz w:val="24"/>
          <w:szCs w:val="24"/>
        </w:rPr>
        <w:t xml:space="preserve">S </w:t>
      </w:r>
      <w:r w:rsidR="002D2997" w:rsidRPr="00F11217">
        <w:rPr>
          <w:rFonts w:ascii="Times New Roman" w:hAnsi="Times New Roman" w:cs="Times New Roman"/>
          <w:sz w:val="24"/>
          <w:szCs w:val="24"/>
        </w:rPr>
        <w:t xml:space="preserve">v </w:t>
      </w:r>
      <w:r w:rsidR="002D2997" w:rsidRPr="000A3D9E">
        <w:rPr>
          <w:rFonts w:ascii="Times New Roman" w:hAnsi="Times New Roman" w:cs="Times New Roman"/>
          <w:i/>
          <w:sz w:val="24"/>
          <w:szCs w:val="24"/>
        </w:rPr>
        <w:t xml:space="preserve">Coulter </w:t>
      </w:r>
      <w:r w:rsidR="002D2997" w:rsidRPr="000A3D9E">
        <w:rPr>
          <w:rFonts w:ascii="Times New Roman" w:hAnsi="Times New Roman" w:cs="Times New Roman"/>
          <w:sz w:val="24"/>
          <w:szCs w:val="24"/>
        </w:rPr>
        <w:t xml:space="preserve">1971 (1) SA 162 (RA) at 163C and </w:t>
      </w:r>
      <w:r w:rsidR="00F16661" w:rsidRPr="000A3D9E">
        <w:rPr>
          <w:rFonts w:ascii="Times New Roman" w:hAnsi="Times New Roman" w:cs="Times New Roman"/>
          <w:i/>
          <w:sz w:val="24"/>
          <w:szCs w:val="24"/>
        </w:rPr>
        <w:t xml:space="preserve">Wizard Pools (M) Ltd v Mashonaland Turf Club </w:t>
      </w:r>
      <w:r w:rsidR="00F16661" w:rsidRPr="000A3D9E">
        <w:rPr>
          <w:rFonts w:ascii="Times New Roman" w:hAnsi="Times New Roman" w:cs="Times New Roman"/>
          <w:sz w:val="24"/>
          <w:szCs w:val="24"/>
        </w:rPr>
        <w:t>1996 (2) ZLR 293 (SC) at</w:t>
      </w:r>
      <w:r w:rsidR="00EC088E" w:rsidRPr="000A3D9E">
        <w:rPr>
          <w:rFonts w:ascii="Times New Roman" w:hAnsi="Times New Roman" w:cs="Times New Roman"/>
          <w:sz w:val="24"/>
          <w:szCs w:val="24"/>
        </w:rPr>
        <w:t xml:space="preserve"> 300</w:t>
      </w:r>
      <w:r w:rsidR="002D2997" w:rsidRPr="000A3D9E">
        <w:rPr>
          <w:rFonts w:ascii="Times New Roman" w:hAnsi="Times New Roman" w:cs="Times New Roman"/>
          <w:sz w:val="24"/>
          <w:szCs w:val="24"/>
        </w:rPr>
        <w:t xml:space="preserve">. In the latter case, </w:t>
      </w:r>
      <w:r w:rsidR="00F11217" w:rsidRPr="00F11217">
        <w:rPr>
          <w:rFonts w:ascii="Times New Roman" w:hAnsi="Times New Roman" w:cs="Times New Roman"/>
        </w:rPr>
        <w:t>MCNALLY JA</w:t>
      </w:r>
      <w:r w:rsidR="00F11217" w:rsidRPr="000A3D9E">
        <w:rPr>
          <w:rFonts w:ascii="Times New Roman" w:hAnsi="Times New Roman" w:cs="Times New Roman"/>
          <w:sz w:val="24"/>
          <w:szCs w:val="24"/>
        </w:rPr>
        <w:t xml:space="preserve"> </w:t>
      </w:r>
      <w:r w:rsidR="002D2997" w:rsidRPr="000A3D9E">
        <w:rPr>
          <w:rFonts w:ascii="Times New Roman" w:hAnsi="Times New Roman" w:cs="Times New Roman"/>
          <w:sz w:val="24"/>
          <w:szCs w:val="24"/>
        </w:rPr>
        <w:t xml:space="preserve">understood it to mean </w:t>
      </w:r>
      <w:r w:rsidR="00F11217">
        <w:rPr>
          <w:rFonts w:ascii="Times New Roman" w:hAnsi="Times New Roman" w:cs="Times New Roman"/>
          <w:sz w:val="24"/>
          <w:szCs w:val="24"/>
        </w:rPr>
        <w:t>“</w:t>
      </w:r>
      <w:r w:rsidR="00EC088E" w:rsidRPr="000A3D9E">
        <w:rPr>
          <w:rFonts w:ascii="Times New Roman" w:hAnsi="Times New Roman" w:cs="Times New Roman"/>
          <w:sz w:val="24"/>
          <w:szCs w:val="24"/>
        </w:rPr>
        <w:t>general provisions do not override pre-exi</w:t>
      </w:r>
      <w:r w:rsidR="00F11217">
        <w:rPr>
          <w:rFonts w:ascii="Times New Roman" w:hAnsi="Times New Roman" w:cs="Times New Roman"/>
          <w:sz w:val="24"/>
          <w:szCs w:val="24"/>
        </w:rPr>
        <w:t>sting particular provisions”</w:t>
      </w:r>
      <w:r w:rsidR="001D084C" w:rsidRPr="000A3D9E">
        <w:rPr>
          <w:rFonts w:ascii="Times New Roman" w:hAnsi="Times New Roman" w:cs="Times New Roman"/>
          <w:sz w:val="24"/>
          <w:szCs w:val="24"/>
        </w:rPr>
        <w:t xml:space="preserve"> </w:t>
      </w:r>
      <w:r w:rsidR="004E3EC8" w:rsidRPr="000A3D9E">
        <w:rPr>
          <w:rFonts w:ascii="Times New Roman" w:hAnsi="Times New Roman" w:cs="Times New Roman"/>
          <w:sz w:val="24"/>
          <w:szCs w:val="24"/>
        </w:rPr>
        <w:t>but redefined it to mean “</w:t>
      </w:r>
      <w:r w:rsidR="001D084C" w:rsidRPr="000A3D9E">
        <w:rPr>
          <w:rFonts w:ascii="Times New Roman" w:hAnsi="Times New Roman" w:cs="Times New Roman"/>
          <w:sz w:val="24"/>
          <w:szCs w:val="24"/>
        </w:rPr>
        <w:t>special provisions do derogate</w:t>
      </w:r>
      <w:r w:rsidR="00B80977" w:rsidRPr="000A3D9E">
        <w:rPr>
          <w:rFonts w:ascii="Times New Roman" w:hAnsi="Times New Roman" w:cs="Times New Roman"/>
          <w:sz w:val="24"/>
          <w:szCs w:val="24"/>
        </w:rPr>
        <w:t>[override/diminish rights]</w:t>
      </w:r>
      <w:r w:rsidR="001D084C" w:rsidRPr="000A3D9E">
        <w:rPr>
          <w:rFonts w:ascii="Times New Roman" w:hAnsi="Times New Roman" w:cs="Times New Roman"/>
          <w:sz w:val="24"/>
          <w:szCs w:val="24"/>
        </w:rPr>
        <w:t xml:space="preserve"> from the general” </w:t>
      </w:r>
      <w:r w:rsidR="00331F51" w:rsidRPr="000A3D9E">
        <w:rPr>
          <w:rFonts w:ascii="Times New Roman" w:hAnsi="Times New Roman" w:cs="Times New Roman"/>
          <w:sz w:val="24"/>
          <w:szCs w:val="24"/>
        </w:rPr>
        <w:t xml:space="preserve">. </w:t>
      </w:r>
    </w:p>
    <w:p w:rsidR="00CE1015" w:rsidRPr="000A3D9E" w:rsidRDefault="00331F51"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In </w:t>
      </w:r>
      <w:r w:rsidRPr="000A3D9E">
        <w:rPr>
          <w:rFonts w:ascii="Times New Roman" w:hAnsi="Times New Roman" w:cs="Times New Roman"/>
          <w:i/>
          <w:sz w:val="24"/>
          <w:szCs w:val="24"/>
        </w:rPr>
        <w:t>R v Landman</w:t>
      </w:r>
      <w:r w:rsidRPr="000A3D9E">
        <w:rPr>
          <w:rFonts w:ascii="Times New Roman" w:hAnsi="Times New Roman" w:cs="Times New Roman"/>
          <w:sz w:val="24"/>
          <w:szCs w:val="24"/>
        </w:rPr>
        <w:t xml:space="preserve"> at 681E </w:t>
      </w:r>
      <w:r w:rsidRPr="00070EF0">
        <w:rPr>
          <w:rFonts w:ascii="Times New Roman" w:hAnsi="Times New Roman" w:cs="Times New Roman"/>
        </w:rPr>
        <w:t>QUENET JP</w:t>
      </w:r>
      <w:r w:rsidRPr="000A3D9E">
        <w:rPr>
          <w:rFonts w:ascii="Times New Roman" w:hAnsi="Times New Roman" w:cs="Times New Roman"/>
          <w:sz w:val="24"/>
          <w:szCs w:val="24"/>
        </w:rPr>
        <w:t xml:space="preserve"> while recognising that the maxim  did not provide a ready answer applied it to two different statutes, the Master and Servant Act, the earlier statute and the Criminal Code, the latter statute. After referring to s </w:t>
      </w:r>
      <w:r w:rsidR="00F23984" w:rsidRPr="000A3D9E">
        <w:rPr>
          <w:rFonts w:ascii="Times New Roman" w:hAnsi="Times New Roman" w:cs="Times New Roman"/>
          <w:sz w:val="24"/>
          <w:szCs w:val="24"/>
        </w:rPr>
        <w:t xml:space="preserve">34 of the earlier </w:t>
      </w:r>
      <w:r w:rsidR="00F23984" w:rsidRPr="000A3D9E">
        <w:rPr>
          <w:rFonts w:ascii="Times New Roman" w:hAnsi="Times New Roman" w:cs="Times New Roman"/>
          <w:sz w:val="24"/>
          <w:szCs w:val="24"/>
        </w:rPr>
        <w:lastRenderedPageBreak/>
        <w:t>statute and s 35 of the latter statute held that the maxim “expresses a general truth based on the experience and an understanding of human behaviour and regard must be had to it when one seeks the legislature’s intention as expressed in its various enactments” .</w:t>
      </w:r>
      <w:r w:rsidR="004E7BAF" w:rsidRPr="000A3D9E">
        <w:rPr>
          <w:rFonts w:ascii="Times New Roman" w:hAnsi="Times New Roman" w:cs="Times New Roman"/>
          <w:sz w:val="24"/>
          <w:szCs w:val="24"/>
        </w:rPr>
        <w:t xml:space="preserve"> He recognised that the earlier was more general in describing the rights of all masters and servants while the latter was more specific in regulating the rights of all owners of property against perpetrators</w:t>
      </w:r>
      <w:r w:rsidR="00536B47" w:rsidRPr="000A3D9E">
        <w:rPr>
          <w:rFonts w:ascii="Times New Roman" w:hAnsi="Times New Roman" w:cs="Times New Roman"/>
          <w:sz w:val="24"/>
          <w:szCs w:val="24"/>
        </w:rPr>
        <w:t xml:space="preserve"> and held two were standalone statutes which were neither inconsistent nor repugnant to each other nor was there any implied repeal of the earlier by the latter for the Master did not have a choice of remedies. In</w:t>
      </w:r>
      <w:r w:rsidR="00536B47" w:rsidRPr="000A3D9E">
        <w:rPr>
          <w:rFonts w:ascii="Times New Roman" w:hAnsi="Times New Roman" w:cs="Times New Roman"/>
          <w:i/>
          <w:sz w:val="24"/>
          <w:szCs w:val="24"/>
        </w:rPr>
        <w:t xml:space="preserve"> S v Coulter </w:t>
      </w:r>
      <w:r w:rsidR="00536B47" w:rsidRPr="000A3D9E">
        <w:rPr>
          <w:rFonts w:ascii="Times New Roman" w:hAnsi="Times New Roman" w:cs="Times New Roman"/>
          <w:sz w:val="24"/>
          <w:szCs w:val="24"/>
        </w:rPr>
        <w:t xml:space="preserve">Lewis JA </w:t>
      </w:r>
      <w:r w:rsidR="00412B1A" w:rsidRPr="000A3D9E">
        <w:rPr>
          <w:rFonts w:ascii="Times New Roman" w:hAnsi="Times New Roman" w:cs="Times New Roman"/>
          <w:sz w:val="24"/>
          <w:szCs w:val="24"/>
        </w:rPr>
        <w:t xml:space="preserve">applied it to the </w:t>
      </w:r>
      <w:r w:rsidR="00536B47" w:rsidRPr="000A3D9E">
        <w:rPr>
          <w:rFonts w:ascii="Times New Roman" w:hAnsi="Times New Roman" w:cs="Times New Roman"/>
          <w:sz w:val="24"/>
          <w:szCs w:val="24"/>
        </w:rPr>
        <w:t>provisions of the same statute. It was held that the general provisions of s 190 were subject to and ousted by s 217 (2) of the same Act which precluded suspension of a driver’s license for driving without due care and attention</w:t>
      </w:r>
      <w:r w:rsidR="006E3250" w:rsidRPr="000A3D9E">
        <w:rPr>
          <w:rFonts w:ascii="Times New Roman" w:hAnsi="Times New Roman" w:cs="Times New Roman"/>
          <w:sz w:val="24"/>
          <w:szCs w:val="24"/>
        </w:rPr>
        <w:t xml:space="preserve">. </w:t>
      </w:r>
      <w:r w:rsidR="00CE1015" w:rsidRPr="000A3D9E">
        <w:rPr>
          <w:rFonts w:ascii="Times New Roman" w:hAnsi="Times New Roman" w:cs="Times New Roman"/>
          <w:sz w:val="24"/>
          <w:szCs w:val="24"/>
        </w:rPr>
        <w:t xml:space="preserve">In the light of the definition of the phrase “subject to” articulated in </w:t>
      </w:r>
      <w:r w:rsidR="00CE1015" w:rsidRPr="000A3D9E">
        <w:rPr>
          <w:rFonts w:ascii="Times New Roman" w:hAnsi="Times New Roman" w:cs="Times New Roman"/>
          <w:i/>
          <w:sz w:val="24"/>
          <w:szCs w:val="24"/>
        </w:rPr>
        <w:t>Attorney-General v Makamba</w:t>
      </w:r>
      <w:r w:rsidR="00CE1015" w:rsidRPr="000A3D9E">
        <w:rPr>
          <w:rFonts w:ascii="Times New Roman" w:hAnsi="Times New Roman" w:cs="Times New Roman"/>
          <w:sz w:val="24"/>
          <w:szCs w:val="24"/>
        </w:rPr>
        <w:t xml:space="preserve"> 2005 (2) ZLR 54 (S) it is unclear why </w:t>
      </w:r>
      <w:r w:rsidR="00F11217" w:rsidRPr="00F11217">
        <w:rPr>
          <w:rFonts w:ascii="Times New Roman" w:hAnsi="Times New Roman" w:cs="Times New Roman"/>
        </w:rPr>
        <w:t>LEWIS JA</w:t>
      </w:r>
      <w:r w:rsidR="00F11217" w:rsidRPr="000A3D9E">
        <w:rPr>
          <w:rFonts w:ascii="Times New Roman" w:hAnsi="Times New Roman" w:cs="Times New Roman"/>
          <w:sz w:val="24"/>
          <w:szCs w:val="24"/>
        </w:rPr>
        <w:t xml:space="preserve"> </w:t>
      </w:r>
      <w:r w:rsidR="00CE1015" w:rsidRPr="000A3D9E">
        <w:rPr>
          <w:rFonts w:ascii="Times New Roman" w:hAnsi="Times New Roman" w:cs="Times New Roman"/>
          <w:sz w:val="24"/>
          <w:szCs w:val="24"/>
        </w:rPr>
        <w:t xml:space="preserve">felt compelled to employ the maxim in the same statute. </w:t>
      </w:r>
      <w:r w:rsidR="00F11217" w:rsidRPr="00F11217">
        <w:rPr>
          <w:rFonts w:ascii="Times New Roman" w:hAnsi="Times New Roman" w:cs="Times New Roman"/>
        </w:rPr>
        <w:t>MALABA JA</w:t>
      </w:r>
      <w:r w:rsidR="00CE1015" w:rsidRPr="000A3D9E">
        <w:rPr>
          <w:rFonts w:ascii="Times New Roman" w:hAnsi="Times New Roman" w:cs="Times New Roman"/>
          <w:sz w:val="24"/>
          <w:szCs w:val="24"/>
        </w:rPr>
        <w:t xml:space="preserve">, </w:t>
      </w:r>
      <w:r w:rsidR="00F11217">
        <w:rPr>
          <w:rFonts w:ascii="Times New Roman" w:hAnsi="Times New Roman" w:cs="Times New Roman"/>
          <w:sz w:val="24"/>
          <w:szCs w:val="24"/>
        </w:rPr>
        <w:t>(</w:t>
      </w:r>
      <w:r w:rsidR="00CE1015" w:rsidRPr="000A3D9E">
        <w:rPr>
          <w:rFonts w:ascii="Times New Roman" w:hAnsi="Times New Roman" w:cs="Times New Roman"/>
          <w:sz w:val="24"/>
          <w:szCs w:val="24"/>
        </w:rPr>
        <w:t>as he then was</w:t>
      </w:r>
      <w:r w:rsidR="00F11217">
        <w:rPr>
          <w:rFonts w:ascii="Times New Roman" w:hAnsi="Times New Roman" w:cs="Times New Roman"/>
          <w:sz w:val="24"/>
          <w:szCs w:val="24"/>
        </w:rPr>
        <w:t>)</w:t>
      </w:r>
      <w:r w:rsidR="00CE1015" w:rsidRPr="000A3D9E">
        <w:rPr>
          <w:rFonts w:ascii="Times New Roman" w:hAnsi="Times New Roman" w:cs="Times New Roman"/>
          <w:sz w:val="24"/>
          <w:szCs w:val="24"/>
        </w:rPr>
        <w:t xml:space="preserve"> said: </w:t>
      </w:r>
    </w:p>
    <w:p w:rsidR="00CE1015" w:rsidRPr="00070EF0" w:rsidRDefault="00CE1015" w:rsidP="00070EF0">
      <w:pPr>
        <w:spacing w:line="240" w:lineRule="auto"/>
        <w:ind w:left="720"/>
        <w:jc w:val="both"/>
        <w:rPr>
          <w:rFonts w:ascii="Times New Roman" w:hAnsi="Times New Roman" w:cs="Times New Roman"/>
        </w:rPr>
      </w:pPr>
      <w:r w:rsidRPr="00070EF0">
        <w:rPr>
          <w:rFonts w:ascii="Times New Roman" w:hAnsi="Times New Roman" w:cs="Times New Roman"/>
        </w:rPr>
        <w:t xml:space="preserve">“The governing phrase “subject to subsection (2)” can only mean “Except as provided by subsection (2)” or to similar effect, “Without prejudice to what is provided by subsection (2)”. In </w:t>
      </w:r>
      <w:r w:rsidRPr="00070EF0">
        <w:rPr>
          <w:rFonts w:ascii="Times New Roman" w:hAnsi="Times New Roman" w:cs="Times New Roman"/>
          <w:i/>
        </w:rPr>
        <w:t xml:space="preserve">Chinamora v Angwa Furnishers (Pvt) Ltd &amp; Ors </w:t>
      </w:r>
      <w:r w:rsidRPr="00070EF0">
        <w:rPr>
          <w:rFonts w:ascii="Times New Roman" w:hAnsi="Times New Roman" w:cs="Times New Roman"/>
        </w:rPr>
        <w:t>1996 (2) ZLR 664 at 689 D-F, GUBBAY CJ said:</w:t>
      </w:r>
    </w:p>
    <w:p w:rsidR="00CE1015" w:rsidRPr="00070EF0" w:rsidRDefault="00CE1015" w:rsidP="00070EF0">
      <w:pPr>
        <w:spacing w:line="240" w:lineRule="auto"/>
        <w:ind w:left="1440"/>
        <w:jc w:val="both"/>
        <w:rPr>
          <w:rFonts w:ascii="Times New Roman" w:hAnsi="Times New Roman" w:cs="Times New Roman"/>
        </w:rPr>
      </w:pPr>
      <w:r w:rsidRPr="00070EF0">
        <w:rPr>
          <w:rFonts w:ascii="Times New Roman" w:hAnsi="Times New Roman" w:cs="Times New Roman"/>
        </w:rPr>
        <w:t xml:space="preserve">“The phrase ‘subject to’ is a simple expedient which subjects the provisions of the subject section to the provisions of the master section. Where there is a clash, the concept shows which of the two takes effect” This much emerges clearly from the judgment of MILLER JA in </w:t>
      </w:r>
      <w:r w:rsidRPr="00070EF0">
        <w:rPr>
          <w:rFonts w:ascii="Times New Roman" w:hAnsi="Times New Roman" w:cs="Times New Roman"/>
          <w:i/>
        </w:rPr>
        <w:t>S v Murwane</w:t>
      </w:r>
      <w:r w:rsidRPr="00070EF0">
        <w:rPr>
          <w:rFonts w:ascii="Times New Roman" w:hAnsi="Times New Roman" w:cs="Times New Roman"/>
        </w:rPr>
        <w:t xml:space="preserve"> 1982 (3) SA 717 (A) at 747H:</w:t>
      </w:r>
    </w:p>
    <w:p w:rsidR="00CE1015" w:rsidRPr="00070EF0" w:rsidRDefault="00CE1015" w:rsidP="00070EF0">
      <w:pPr>
        <w:spacing w:line="240" w:lineRule="auto"/>
        <w:ind w:left="2160"/>
        <w:jc w:val="both"/>
        <w:rPr>
          <w:rFonts w:ascii="Times New Roman" w:hAnsi="Times New Roman" w:cs="Times New Roman"/>
        </w:rPr>
      </w:pPr>
      <w:r w:rsidRPr="00070EF0">
        <w:rPr>
          <w:rFonts w:ascii="Times New Roman" w:hAnsi="Times New Roman" w:cs="Times New Roman"/>
        </w:rPr>
        <w:t xml:space="preserve">‘The purpose of the phrase “subject to”…is to establish what is dominant and what is subordinate or subservient; that to which a provision is ‘subject’, is dominant-in case of conflict it prevails over that which is subject to it. Certainly, in the field of legislation, the phrase has this clear and accepted connotation.” </w:t>
      </w:r>
    </w:p>
    <w:p w:rsidR="00CE1015" w:rsidRPr="000A3D9E" w:rsidRDefault="00CE1015" w:rsidP="00070EF0">
      <w:pPr>
        <w:spacing w:line="360" w:lineRule="auto"/>
        <w:ind w:firstLine="720"/>
        <w:jc w:val="both"/>
        <w:rPr>
          <w:rFonts w:ascii="Times New Roman" w:hAnsi="Times New Roman" w:cs="Times New Roman"/>
          <w:b/>
          <w:sz w:val="24"/>
          <w:szCs w:val="24"/>
        </w:rPr>
      </w:pPr>
      <w:r w:rsidRPr="000A3D9E">
        <w:rPr>
          <w:rFonts w:ascii="Times New Roman" w:hAnsi="Times New Roman" w:cs="Times New Roman"/>
          <w:sz w:val="24"/>
          <w:szCs w:val="24"/>
        </w:rPr>
        <w:t>In this case, the phrase “subject to subsection (2)” means that the prohibition in subs (1) applies in all circumstances except where those described in subs (2) existed.”</w:t>
      </w:r>
    </w:p>
    <w:p w:rsidR="002026E0" w:rsidRPr="000A3D9E" w:rsidRDefault="006E3250"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Lastly, in </w:t>
      </w:r>
      <w:r w:rsidRPr="000A3D9E">
        <w:rPr>
          <w:rFonts w:ascii="Times New Roman" w:hAnsi="Times New Roman" w:cs="Times New Roman"/>
          <w:i/>
          <w:sz w:val="24"/>
          <w:szCs w:val="24"/>
        </w:rPr>
        <w:t>Wizard Pool</w:t>
      </w:r>
      <w:r w:rsidRPr="000A3D9E">
        <w:rPr>
          <w:rFonts w:ascii="Times New Roman" w:hAnsi="Times New Roman" w:cs="Times New Roman"/>
          <w:sz w:val="24"/>
          <w:szCs w:val="24"/>
        </w:rPr>
        <w:t xml:space="preserve"> reference was made to two statutes, the earlier Totalizator Act </w:t>
      </w:r>
      <w:r w:rsidR="00C42919" w:rsidRPr="000A3D9E">
        <w:rPr>
          <w:rFonts w:ascii="Times New Roman" w:hAnsi="Times New Roman" w:cs="Times New Roman"/>
          <w:sz w:val="24"/>
          <w:szCs w:val="24"/>
        </w:rPr>
        <w:t xml:space="preserve">with a special provision </w:t>
      </w:r>
      <w:r w:rsidRPr="000A3D9E">
        <w:rPr>
          <w:rFonts w:ascii="Times New Roman" w:hAnsi="Times New Roman" w:cs="Times New Roman"/>
          <w:sz w:val="24"/>
          <w:szCs w:val="24"/>
        </w:rPr>
        <w:t>and the latter Pooling Act</w:t>
      </w:r>
      <w:r w:rsidR="00C42919" w:rsidRPr="000A3D9E">
        <w:rPr>
          <w:rFonts w:ascii="Times New Roman" w:hAnsi="Times New Roman" w:cs="Times New Roman"/>
          <w:sz w:val="24"/>
          <w:szCs w:val="24"/>
        </w:rPr>
        <w:t xml:space="preserve"> with a general provision. It was held at 301D</w:t>
      </w:r>
      <w:r w:rsidR="000205B4" w:rsidRPr="000A3D9E">
        <w:rPr>
          <w:rFonts w:ascii="Times New Roman" w:hAnsi="Times New Roman" w:cs="Times New Roman"/>
          <w:sz w:val="24"/>
          <w:szCs w:val="24"/>
        </w:rPr>
        <w:t>-E</w:t>
      </w:r>
      <w:r w:rsidR="00C42919" w:rsidRPr="000A3D9E">
        <w:rPr>
          <w:rFonts w:ascii="Times New Roman" w:hAnsi="Times New Roman" w:cs="Times New Roman"/>
          <w:sz w:val="24"/>
          <w:szCs w:val="24"/>
        </w:rPr>
        <w:t xml:space="preserve"> that an earlier </w:t>
      </w:r>
      <w:r w:rsidR="007E5461" w:rsidRPr="000A3D9E">
        <w:rPr>
          <w:rFonts w:ascii="Times New Roman" w:hAnsi="Times New Roman" w:cs="Times New Roman"/>
          <w:sz w:val="24"/>
          <w:szCs w:val="24"/>
        </w:rPr>
        <w:t>special enactment (</w:t>
      </w:r>
      <w:r w:rsidR="00C42919" w:rsidRPr="000A3D9E">
        <w:rPr>
          <w:rFonts w:ascii="Times New Roman" w:hAnsi="Times New Roman" w:cs="Times New Roman"/>
          <w:sz w:val="24"/>
          <w:szCs w:val="24"/>
        </w:rPr>
        <w:t>Act with a special provision</w:t>
      </w:r>
      <w:r w:rsidR="007E5461" w:rsidRPr="000A3D9E">
        <w:rPr>
          <w:rFonts w:ascii="Times New Roman" w:hAnsi="Times New Roman" w:cs="Times New Roman"/>
          <w:sz w:val="24"/>
          <w:szCs w:val="24"/>
        </w:rPr>
        <w:t>)</w:t>
      </w:r>
      <w:r w:rsidR="00C42919" w:rsidRPr="000A3D9E">
        <w:rPr>
          <w:rFonts w:ascii="Times New Roman" w:hAnsi="Times New Roman" w:cs="Times New Roman"/>
          <w:sz w:val="24"/>
          <w:szCs w:val="24"/>
        </w:rPr>
        <w:t xml:space="preserve"> cannot be repealed by nor subordinated to a general provision of a subsequent </w:t>
      </w:r>
      <w:r w:rsidR="007E5461" w:rsidRPr="000A3D9E">
        <w:rPr>
          <w:rFonts w:ascii="Times New Roman" w:hAnsi="Times New Roman" w:cs="Times New Roman"/>
          <w:sz w:val="24"/>
          <w:szCs w:val="24"/>
        </w:rPr>
        <w:t xml:space="preserve">enactment. </w:t>
      </w:r>
      <w:r w:rsidR="00C42919" w:rsidRPr="000A3D9E">
        <w:rPr>
          <w:rFonts w:ascii="Times New Roman" w:hAnsi="Times New Roman" w:cs="Times New Roman"/>
          <w:sz w:val="24"/>
          <w:szCs w:val="24"/>
        </w:rPr>
        <w:t xml:space="preserve"> </w:t>
      </w:r>
      <w:r w:rsidR="002026E0" w:rsidRPr="000A3D9E">
        <w:rPr>
          <w:rFonts w:ascii="Times New Roman" w:hAnsi="Times New Roman" w:cs="Times New Roman"/>
          <w:sz w:val="24"/>
          <w:szCs w:val="24"/>
        </w:rPr>
        <w:t xml:space="preserve">It seems to me from the definition of the maxim recognised and applied in </w:t>
      </w:r>
      <w:r w:rsidR="002026E0" w:rsidRPr="000A3D9E">
        <w:rPr>
          <w:rFonts w:ascii="Times New Roman" w:hAnsi="Times New Roman" w:cs="Times New Roman"/>
          <w:i/>
          <w:sz w:val="24"/>
          <w:szCs w:val="24"/>
        </w:rPr>
        <w:t xml:space="preserve">R </w:t>
      </w:r>
      <w:r w:rsidR="002026E0" w:rsidRPr="00F11217">
        <w:rPr>
          <w:rFonts w:ascii="Times New Roman" w:hAnsi="Times New Roman" w:cs="Times New Roman"/>
          <w:sz w:val="24"/>
          <w:szCs w:val="24"/>
        </w:rPr>
        <w:t>v</w:t>
      </w:r>
      <w:r w:rsidR="002026E0" w:rsidRPr="000A3D9E">
        <w:rPr>
          <w:rFonts w:ascii="Times New Roman" w:hAnsi="Times New Roman" w:cs="Times New Roman"/>
          <w:i/>
          <w:sz w:val="24"/>
          <w:szCs w:val="24"/>
        </w:rPr>
        <w:t xml:space="preserve"> Landman</w:t>
      </w:r>
      <w:r w:rsidR="002026E0" w:rsidRPr="000A3D9E">
        <w:rPr>
          <w:rFonts w:ascii="Times New Roman" w:hAnsi="Times New Roman" w:cs="Times New Roman"/>
          <w:sz w:val="24"/>
          <w:szCs w:val="24"/>
        </w:rPr>
        <w:t xml:space="preserve"> </w:t>
      </w:r>
      <w:r w:rsidR="002026E0" w:rsidRPr="000A3D9E">
        <w:rPr>
          <w:rFonts w:ascii="Times New Roman" w:hAnsi="Times New Roman" w:cs="Times New Roman"/>
          <w:i/>
          <w:sz w:val="24"/>
          <w:szCs w:val="24"/>
        </w:rPr>
        <w:t>and Wizard Pool (Pvt) Ltd</w:t>
      </w:r>
      <w:r w:rsidR="002026E0" w:rsidRPr="000A3D9E">
        <w:rPr>
          <w:rFonts w:ascii="Times New Roman" w:hAnsi="Times New Roman" w:cs="Times New Roman"/>
          <w:sz w:val="24"/>
          <w:szCs w:val="24"/>
        </w:rPr>
        <w:t xml:space="preserve"> cases, </w:t>
      </w:r>
      <w:r w:rsidR="002026E0" w:rsidRPr="000A3D9E">
        <w:rPr>
          <w:rFonts w:ascii="Times New Roman" w:hAnsi="Times New Roman" w:cs="Times New Roman"/>
          <w:i/>
          <w:sz w:val="24"/>
          <w:szCs w:val="24"/>
        </w:rPr>
        <w:t>supra,</w:t>
      </w:r>
      <w:r w:rsidR="002026E0" w:rsidRPr="000A3D9E">
        <w:rPr>
          <w:rFonts w:ascii="Times New Roman" w:hAnsi="Times New Roman" w:cs="Times New Roman"/>
          <w:sz w:val="24"/>
          <w:szCs w:val="24"/>
        </w:rPr>
        <w:t xml:space="preserve"> that the maxim is best employed </w:t>
      </w:r>
      <w:r w:rsidR="00EB44BC" w:rsidRPr="000A3D9E">
        <w:rPr>
          <w:rFonts w:ascii="Times New Roman" w:hAnsi="Times New Roman" w:cs="Times New Roman"/>
          <w:sz w:val="24"/>
          <w:szCs w:val="24"/>
        </w:rPr>
        <w:t>in respect of two statutes. It is clear that para (o) is promulgated in terms of s 62 (1) (b) of the Income Tax Act, which prescribes decisions made by the Commissioner which are subject to object</w:t>
      </w:r>
      <w:r w:rsidR="000205B4" w:rsidRPr="000A3D9E">
        <w:rPr>
          <w:rFonts w:ascii="Times New Roman" w:hAnsi="Times New Roman" w:cs="Times New Roman"/>
          <w:sz w:val="24"/>
          <w:szCs w:val="24"/>
        </w:rPr>
        <w:t>ion</w:t>
      </w:r>
      <w:r w:rsidR="00EB44BC" w:rsidRPr="000A3D9E">
        <w:rPr>
          <w:rFonts w:ascii="Times New Roman" w:hAnsi="Times New Roman" w:cs="Times New Roman"/>
          <w:sz w:val="24"/>
          <w:szCs w:val="24"/>
        </w:rPr>
        <w:t xml:space="preserve"> and</w:t>
      </w:r>
      <w:r w:rsidR="000205B4" w:rsidRPr="000A3D9E">
        <w:rPr>
          <w:rFonts w:ascii="Times New Roman" w:hAnsi="Times New Roman" w:cs="Times New Roman"/>
          <w:sz w:val="24"/>
          <w:szCs w:val="24"/>
        </w:rPr>
        <w:t xml:space="preserve"> appeal. In the absence of </w:t>
      </w:r>
      <w:r w:rsidR="00EB44BC" w:rsidRPr="000A3D9E">
        <w:rPr>
          <w:rFonts w:ascii="Times New Roman" w:hAnsi="Times New Roman" w:cs="Times New Roman"/>
          <w:sz w:val="24"/>
          <w:szCs w:val="24"/>
        </w:rPr>
        <w:lastRenderedPageBreak/>
        <w:t>paragraph</w:t>
      </w:r>
      <w:r w:rsidR="000205B4" w:rsidRPr="000A3D9E">
        <w:rPr>
          <w:rFonts w:ascii="Times New Roman" w:hAnsi="Times New Roman" w:cs="Times New Roman"/>
          <w:sz w:val="24"/>
          <w:szCs w:val="24"/>
        </w:rPr>
        <w:t xml:space="preserve"> (o)</w:t>
      </w:r>
      <w:r w:rsidR="00EB44BC" w:rsidRPr="000A3D9E">
        <w:rPr>
          <w:rFonts w:ascii="Times New Roman" w:hAnsi="Times New Roman" w:cs="Times New Roman"/>
          <w:sz w:val="24"/>
          <w:szCs w:val="24"/>
        </w:rPr>
        <w:t xml:space="preserve">, the decision made by the Commissioner under s 98 would not be subject to objection and appeal. </w:t>
      </w:r>
      <w:r w:rsidR="005E5A39" w:rsidRPr="000A3D9E">
        <w:rPr>
          <w:rFonts w:ascii="Times New Roman" w:hAnsi="Times New Roman" w:cs="Times New Roman"/>
          <w:sz w:val="24"/>
          <w:szCs w:val="24"/>
        </w:rPr>
        <w:t>It seems to me that in the legislative scheme of s 98</w:t>
      </w:r>
      <w:r w:rsidR="008821F3" w:rsidRPr="000A3D9E">
        <w:rPr>
          <w:rFonts w:ascii="Times New Roman" w:hAnsi="Times New Roman" w:cs="Times New Roman"/>
          <w:sz w:val="24"/>
          <w:szCs w:val="24"/>
        </w:rPr>
        <w:t xml:space="preserve"> the singular use of the word decision denotes </w:t>
      </w:r>
      <w:r w:rsidR="000205B4" w:rsidRPr="000A3D9E">
        <w:rPr>
          <w:rFonts w:ascii="Times New Roman" w:hAnsi="Times New Roman" w:cs="Times New Roman"/>
          <w:sz w:val="24"/>
          <w:szCs w:val="24"/>
        </w:rPr>
        <w:t xml:space="preserve">the </w:t>
      </w:r>
      <w:r w:rsidR="008821F3" w:rsidRPr="000A3D9E">
        <w:rPr>
          <w:rFonts w:ascii="Times New Roman" w:hAnsi="Times New Roman" w:cs="Times New Roman"/>
          <w:sz w:val="24"/>
          <w:szCs w:val="24"/>
        </w:rPr>
        <w:t xml:space="preserve">culmination </w:t>
      </w:r>
      <w:r w:rsidR="000205B4" w:rsidRPr="000A3D9E">
        <w:rPr>
          <w:rFonts w:ascii="Times New Roman" w:hAnsi="Times New Roman" w:cs="Times New Roman"/>
          <w:sz w:val="24"/>
          <w:szCs w:val="24"/>
        </w:rPr>
        <w:t xml:space="preserve">of </w:t>
      </w:r>
      <w:r w:rsidR="008821F3" w:rsidRPr="000A3D9E">
        <w:rPr>
          <w:rFonts w:ascii="Times New Roman" w:hAnsi="Times New Roman" w:cs="Times New Roman"/>
          <w:sz w:val="24"/>
          <w:szCs w:val="24"/>
        </w:rPr>
        <w:t>the 5 step approach, whose final result is the decision. The appellant is allowed by para (o) to object to and appeal against the postulated decision. In my view, the face of that decision is the fourth requirement.</w:t>
      </w:r>
      <w:r w:rsidR="005E5A39" w:rsidRPr="000A3D9E">
        <w:rPr>
          <w:rFonts w:ascii="Times New Roman" w:hAnsi="Times New Roman" w:cs="Times New Roman"/>
          <w:sz w:val="24"/>
          <w:szCs w:val="24"/>
        </w:rPr>
        <w:t xml:space="preserve"> It seems to me that the while the application of the first three requirements of s 98 are decisions of the Commissioner, the fourth requirement constitutes the dominant decision to which all the others subordinate to.  It is the fourth decision that triggers the determination of tax liability and the amount thereof and it is the decision </w:t>
      </w:r>
      <w:r w:rsidR="008821F3" w:rsidRPr="000A3D9E">
        <w:rPr>
          <w:rFonts w:ascii="Times New Roman" w:hAnsi="Times New Roman" w:cs="Times New Roman"/>
          <w:sz w:val="24"/>
          <w:szCs w:val="24"/>
        </w:rPr>
        <w:t xml:space="preserve">on which an objection and </w:t>
      </w:r>
      <w:r w:rsidR="005E5A39" w:rsidRPr="000A3D9E">
        <w:rPr>
          <w:rFonts w:ascii="Times New Roman" w:hAnsi="Times New Roman" w:cs="Times New Roman"/>
          <w:sz w:val="24"/>
          <w:szCs w:val="24"/>
        </w:rPr>
        <w:t xml:space="preserve">appeal </w:t>
      </w:r>
      <w:r w:rsidR="008821F3" w:rsidRPr="000A3D9E">
        <w:rPr>
          <w:rFonts w:ascii="Times New Roman" w:hAnsi="Times New Roman" w:cs="Times New Roman"/>
          <w:sz w:val="24"/>
          <w:szCs w:val="24"/>
        </w:rPr>
        <w:t xml:space="preserve">depend. The casting of the onus on taxpayer on the fourth requirement does not imply that there is an onus placed on the Commissioner to establish the preceding three requirements on objection and appeal. It would be illogical </w:t>
      </w:r>
      <w:r w:rsidR="007D6356" w:rsidRPr="000A3D9E">
        <w:rPr>
          <w:rFonts w:ascii="Times New Roman" w:hAnsi="Times New Roman" w:cs="Times New Roman"/>
          <w:sz w:val="24"/>
          <w:szCs w:val="24"/>
        </w:rPr>
        <w:t>to place onus on the Commissioner in the objection that is addressed to himself or on appeal against a decision he has already made. In making the decision the Commissioner is not required to prove anything, rather it is the taxpayer who is obliged to disprove the intention ascribed to him by the Commissioner.  In any event, intention being a subjective matter is best addressed by the taxpayer. In my consideration, there is no conflict or inconsistency between para (o) of the Eleventh Schedule as worded and s 63. In my finding, para (o</w:t>
      </w:r>
      <w:r w:rsidR="006A35B5" w:rsidRPr="000A3D9E">
        <w:rPr>
          <w:rFonts w:ascii="Times New Roman" w:hAnsi="Times New Roman" w:cs="Times New Roman"/>
          <w:sz w:val="24"/>
          <w:szCs w:val="24"/>
        </w:rPr>
        <w:t>) is</w:t>
      </w:r>
      <w:r w:rsidR="000205B4" w:rsidRPr="000A3D9E">
        <w:rPr>
          <w:rFonts w:ascii="Times New Roman" w:hAnsi="Times New Roman" w:cs="Times New Roman"/>
          <w:sz w:val="24"/>
          <w:szCs w:val="24"/>
        </w:rPr>
        <w:t xml:space="preserve"> complementary</w:t>
      </w:r>
      <w:r w:rsidR="007D6356" w:rsidRPr="000A3D9E">
        <w:rPr>
          <w:rFonts w:ascii="Times New Roman" w:hAnsi="Times New Roman" w:cs="Times New Roman"/>
          <w:sz w:val="24"/>
          <w:szCs w:val="24"/>
        </w:rPr>
        <w:t xml:space="preserve"> to s 63</w:t>
      </w:r>
      <w:r w:rsidR="000205B4" w:rsidRPr="000A3D9E">
        <w:rPr>
          <w:rFonts w:ascii="Times New Roman" w:hAnsi="Times New Roman" w:cs="Times New Roman"/>
          <w:sz w:val="24"/>
          <w:szCs w:val="24"/>
        </w:rPr>
        <w:t xml:space="preserve"> to the extent that both apply to an objection or appeal against a finding of liability.</w:t>
      </w:r>
      <w:r w:rsidR="00E06E71" w:rsidRPr="000A3D9E">
        <w:rPr>
          <w:rFonts w:ascii="Times New Roman" w:hAnsi="Times New Roman" w:cs="Times New Roman"/>
          <w:sz w:val="24"/>
          <w:szCs w:val="24"/>
        </w:rPr>
        <w:t xml:space="preserve"> After all, t</w:t>
      </w:r>
      <w:r w:rsidR="006A35B5" w:rsidRPr="000A3D9E">
        <w:rPr>
          <w:rFonts w:ascii="Times New Roman" w:hAnsi="Times New Roman" w:cs="Times New Roman"/>
          <w:sz w:val="24"/>
          <w:szCs w:val="24"/>
        </w:rPr>
        <w:t xml:space="preserve">he cumulative decision arising from s 98 is the determination of tax liability and the amount thereof. These are what the appellant appeals against in this matter. It bears the onus of establishing on a balance of probabilities that the Commissioner was wrong in imputing liability to him in the assessed amounts.   </w:t>
      </w:r>
    </w:p>
    <w:p w:rsidR="00417C01" w:rsidRPr="000A3D9E" w:rsidRDefault="006E3250"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I am not persuaded that s 63 is a general provision while s 98 is a specific provision. Rather it seems to me that but for para (o) of the 11</w:t>
      </w:r>
      <w:r w:rsidRPr="000A3D9E">
        <w:rPr>
          <w:rFonts w:ascii="Times New Roman" w:hAnsi="Times New Roman" w:cs="Times New Roman"/>
          <w:sz w:val="24"/>
          <w:szCs w:val="24"/>
          <w:vertAlign w:val="superscript"/>
        </w:rPr>
        <w:t>th</w:t>
      </w:r>
      <w:r w:rsidRPr="000A3D9E">
        <w:rPr>
          <w:rFonts w:ascii="Times New Roman" w:hAnsi="Times New Roman" w:cs="Times New Roman"/>
          <w:sz w:val="24"/>
          <w:szCs w:val="24"/>
        </w:rPr>
        <w:t xml:space="preserve"> Schedule, the taxpayer would be precluded from objecting and appealing against the determination of tax liability and the amount thereof made by the Commissioner under s 98. </w:t>
      </w:r>
      <w:r w:rsidR="00417C01" w:rsidRPr="000A3D9E">
        <w:rPr>
          <w:rFonts w:ascii="Times New Roman" w:hAnsi="Times New Roman" w:cs="Times New Roman"/>
          <w:sz w:val="24"/>
          <w:szCs w:val="24"/>
        </w:rPr>
        <w:t xml:space="preserve">The appellant contended that s 63 applied to the ordinary accrual and incurral provisions of the Income Tax Act under the rubric of the relief he seeks while para (o) applied to s 98 only where the relief he seeks was not in dispute, question being whether the Commissioner can ignore it. </w:t>
      </w:r>
    </w:p>
    <w:p w:rsidR="00DE1A6A" w:rsidRPr="000A3D9E" w:rsidRDefault="0092256D" w:rsidP="000A3D9E">
      <w:pPr>
        <w:spacing w:line="36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Both s 63 and 98 deal with liability of an amount, in the latter computed after the 5 step approach. That assessment would be appealable of right under s 65. But the appellant may </w:t>
      </w:r>
      <w:r w:rsidRPr="000A3D9E">
        <w:rPr>
          <w:rFonts w:ascii="Times New Roman" w:hAnsi="Times New Roman" w:cs="Times New Roman"/>
          <w:sz w:val="24"/>
          <w:szCs w:val="24"/>
        </w:rPr>
        <w:lastRenderedPageBreak/>
        <w:t xml:space="preserve">wish to appeal against the fourth requirement. The fourth requirement deals with </w:t>
      </w:r>
      <w:r w:rsidR="004938DF" w:rsidRPr="000A3D9E">
        <w:rPr>
          <w:rFonts w:ascii="Times New Roman" w:hAnsi="Times New Roman" w:cs="Times New Roman"/>
          <w:sz w:val="24"/>
          <w:szCs w:val="24"/>
        </w:rPr>
        <w:t xml:space="preserve">the purpose finding for which without para (o) would not be a decision for which the taxpayer would be unable to appeal. </w:t>
      </w:r>
    </w:p>
    <w:p w:rsidR="00D4573C" w:rsidRPr="000A3D9E" w:rsidRDefault="00D4573C" w:rsidP="000A3D9E">
      <w:pPr>
        <w:pStyle w:val="ListParagraph"/>
        <w:numPr>
          <w:ilvl w:val="0"/>
          <w:numId w:val="35"/>
        </w:numPr>
        <w:spacing w:line="360" w:lineRule="auto"/>
        <w:jc w:val="both"/>
        <w:rPr>
          <w:rFonts w:ascii="Times New Roman" w:hAnsi="Times New Roman" w:cs="Times New Roman"/>
          <w:b/>
          <w:sz w:val="24"/>
          <w:szCs w:val="24"/>
        </w:rPr>
      </w:pPr>
      <w:r w:rsidRPr="000A3D9E">
        <w:rPr>
          <w:rFonts w:ascii="Times New Roman" w:hAnsi="Times New Roman" w:cs="Times New Roman"/>
          <w:b/>
          <w:sz w:val="24"/>
          <w:szCs w:val="24"/>
        </w:rPr>
        <w:t xml:space="preserve"> </w:t>
      </w:r>
      <w:r w:rsidR="00324C4A" w:rsidRPr="000A3D9E">
        <w:rPr>
          <w:rFonts w:ascii="Times New Roman" w:hAnsi="Times New Roman" w:cs="Times New Roman"/>
          <w:b/>
          <w:sz w:val="24"/>
          <w:szCs w:val="24"/>
        </w:rPr>
        <w:t>Whether or not the OECD Transfer Pricing Guidelines are applicable to Zimbabwe in terms of domestic law or of persuasiv</w:t>
      </w:r>
      <w:r w:rsidRPr="000A3D9E">
        <w:rPr>
          <w:rFonts w:ascii="Times New Roman" w:hAnsi="Times New Roman" w:cs="Times New Roman"/>
          <w:b/>
          <w:sz w:val="24"/>
          <w:szCs w:val="24"/>
        </w:rPr>
        <w:t>e value</w:t>
      </w:r>
    </w:p>
    <w:p w:rsidR="00A11D02" w:rsidRPr="000A3D9E" w:rsidRDefault="00D4573C" w:rsidP="00070EF0">
      <w:pPr>
        <w:spacing w:line="360" w:lineRule="auto"/>
        <w:ind w:firstLine="360"/>
        <w:jc w:val="both"/>
        <w:rPr>
          <w:rFonts w:ascii="Times New Roman" w:hAnsi="Times New Roman" w:cs="Times New Roman"/>
          <w:b/>
          <w:sz w:val="24"/>
          <w:szCs w:val="24"/>
        </w:rPr>
      </w:pPr>
      <w:r w:rsidRPr="000A3D9E">
        <w:rPr>
          <w:rFonts w:ascii="Times New Roman" w:hAnsi="Times New Roman" w:cs="Times New Roman"/>
          <w:sz w:val="24"/>
          <w:szCs w:val="24"/>
        </w:rPr>
        <w:t xml:space="preserve">The parties agreed that if the first three preliminary points were found against the appellant, the question as to whether the OECD Transfer Pricing Guidelines were applicable in Zimbabwe would best be determined at the main appeal hearing. Accordingly, I defer it </w:t>
      </w:r>
      <w:r w:rsidR="00AD31EA" w:rsidRPr="000A3D9E">
        <w:rPr>
          <w:rFonts w:ascii="Times New Roman" w:hAnsi="Times New Roman" w:cs="Times New Roman"/>
          <w:sz w:val="24"/>
          <w:szCs w:val="24"/>
        </w:rPr>
        <w:t>the main appeal hearing.</w:t>
      </w:r>
    </w:p>
    <w:p w:rsidR="00196B6B" w:rsidRPr="000A3D9E" w:rsidRDefault="00A11D02" w:rsidP="000A3D9E">
      <w:pPr>
        <w:pStyle w:val="ListParagraph"/>
        <w:numPr>
          <w:ilvl w:val="0"/>
          <w:numId w:val="35"/>
        </w:numPr>
        <w:spacing w:line="360" w:lineRule="auto"/>
        <w:jc w:val="both"/>
        <w:rPr>
          <w:rFonts w:ascii="Times New Roman" w:hAnsi="Times New Roman" w:cs="Times New Roman"/>
          <w:b/>
          <w:sz w:val="24"/>
          <w:szCs w:val="24"/>
        </w:rPr>
      </w:pPr>
      <w:r w:rsidRPr="000A3D9E">
        <w:rPr>
          <w:rFonts w:ascii="Times New Roman" w:hAnsi="Times New Roman" w:cs="Times New Roman"/>
          <w:b/>
          <w:sz w:val="24"/>
          <w:szCs w:val="24"/>
        </w:rPr>
        <w:t>Whether or not</w:t>
      </w:r>
      <w:r w:rsidR="00196B6B" w:rsidRPr="000A3D9E">
        <w:rPr>
          <w:rFonts w:ascii="Times New Roman" w:hAnsi="Times New Roman" w:cs="Times New Roman"/>
          <w:b/>
          <w:sz w:val="24"/>
          <w:szCs w:val="24"/>
        </w:rPr>
        <w:t xml:space="preserve"> the Commissioner introduce</w:t>
      </w:r>
      <w:r w:rsidRPr="000A3D9E">
        <w:rPr>
          <w:rFonts w:ascii="Times New Roman" w:hAnsi="Times New Roman" w:cs="Times New Roman"/>
          <w:b/>
          <w:sz w:val="24"/>
          <w:szCs w:val="24"/>
        </w:rPr>
        <w:t>d new grounds of assessment on</w:t>
      </w:r>
      <w:r w:rsidR="00196B6B" w:rsidRPr="000A3D9E">
        <w:rPr>
          <w:rFonts w:ascii="Times New Roman" w:hAnsi="Times New Roman" w:cs="Times New Roman"/>
          <w:b/>
          <w:sz w:val="24"/>
          <w:szCs w:val="24"/>
        </w:rPr>
        <w:t xml:space="preserve"> or after the objection and determination and i</w:t>
      </w:r>
      <w:r w:rsidRPr="000A3D9E">
        <w:rPr>
          <w:rFonts w:ascii="Times New Roman" w:hAnsi="Times New Roman" w:cs="Times New Roman"/>
          <w:b/>
          <w:sz w:val="24"/>
          <w:szCs w:val="24"/>
        </w:rPr>
        <w:t xml:space="preserve">f so, whether or not </w:t>
      </w:r>
      <w:r w:rsidR="00196B6B" w:rsidRPr="000A3D9E">
        <w:rPr>
          <w:rFonts w:ascii="Times New Roman" w:hAnsi="Times New Roman" w:cs="Times New Roman"/>
          <w:b/>
          <w:sz w:val="24"/>
          <w:szCs w:val="24"/>
        </w:rPr>
        <w:t>he</w:t>
      </w:r>
      <w:r w:rsidRPr="000A3D9E">
        <w:rPr>
          <w:rFonts w:ascii="Times New Roman" w:hAnsi="Times New Roman" w:cs="Times New Roman"/>
          <w:b/>
          <w:sz w:val="24"/>
          <w:szCs w:val="24"/>
        </w:rPr>
        <w:t xml:space="preserve"> is</w:t>
      </w:r>
      <w:r w:rsidR="00196B6B" w:rsidRPr="000A3D9E">
        <w:rPr>
          <w:rFonts w:ascii="Times New Roman" w:hAnsi="Times New Roman" w:cs="Times New Roman"/>
          <w:b/>
          <w:sz w:val="24"/>
          <w:szCs w:val="24"/>
        </w:rPr>
        <w:t xml:space="preserve"> permitted</w:t>
      </w:r>
      <w:r w:rsidRPr="000A3D9E">
        <w:rPr>
          <w:rFonts w:ascii="Times New Roman" w:hAnsi="Times New Roman" w:cs="Times New Roman"/>
          <w:b/>
          <w:sz w:val="24"/>
          <w:szCs w:val="24"/>
        </w:rPr>
        <w:t xml:space="preserve"> by law</w:t>
      </w:r>
      <w:r w:rsidR="00196B6B" w:rsidRPr="000A3D9E">
        <w:rPr>
          <w:rFonts w:ascii="Times New Roman" w:hAnsi="Times New Roman" w:cs="Times New Roman"/>
          <w:b/>
          <w:sz w:val="24"/>
          <w:szCs w:val="24"/>
        </w:rPr>
        <w:t xml:space="preserve"> to do so</w:t>
      </w:r>
      <w:r w:rsidR="00CA3F42" w:rsidRPr="000A3D9E">
        <w:rPr>
          <w:rFonts w:ascii="Times New Roman" w:hAnsi="Times New Roman" w:cs="Times New Roman"/>
          <w:b/>
          <w:sz w:val="24"/>
          <w:szCs w:val="24"/>
        </w:rPr>
        <w:t xml:space="preserve"> [jurisdiction of court  to hear Zimra conduct, procedurally unfair steps by Zimra and the broad applicable principles]</w:t>
      </w:r>
      <w:r w:rsidR="00216BEC" w:rsidRPr="000A3D9E">
        <w:rPr>
          <w:rFonts w:ascii="Times New Roman" w:hAnsi="Times New Roman" w:cs="Times New Roman"/>
          <w:b/>
          <w:sz w:val="24"/>
          <w:szCs w:val="24"/>
        </w:rPr>
        <w:t xml:space="preserve"> [ILLEGALITY IN COMMISIONER’S CASE AND HEADS MAY DISPOSE OF THE WHOLE APPEAL AS IT DOES NOT ARISE FROM S 98]</w:t>
      </w:r>
    </w:p>
    <w:p w:rsidR="00EA026D" w:rsidRPr="000A3D9E" w:rsidRDefault="00BE3A0A"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w:t>
      </w:r>
      <w:r w:rsidR="00AD31EA" w:rsidRPr="000A3D9E">
        <w:rPr>
          <w:rFonts w:ascii="Times New Roman" w:hAnsi="Times New Roman" w:cs="Times New Roman"/>
          <w:sz w:val="24"/>
          <w:szCs w:val="24"/>
        </w:rPr>
        <w:t xml:space="preserve"> appellant contended that the respondent raised new grounds and reasons for the additional assessment in the Commissioner’s case, which were not indicated in the determination, in breach of both the principle of </w:t>
      </w:r>
      <w:r w:rsidR="00AD31EA" w:rsidRPr="000A3D9E">
        <w:rPr>
          <w:rFonts w:ascii="Times New Roman" w:hAnsi="Times New Roman" w:cs="Times New Roman"/>
          <w:i/>
          <w:sz w:val="24"/>
          <w:szCs w:val="24"/>
        </w:rPr>
        <w:t>functus officio</w:t>
      </w:r>
      <w:r w:rsidR="00A5093F" w:rsidRPr="000A3D9E">
        <w:rPr>
          <w:rFonts w:ascii="Times New Roman" w:hAnsi="Times New Roman" w:cs="Times New Roman"/>
          <w:sz w:val="24"/>
          <w:szCs w:val="24"/>
        </w:rPr>
        <w:t xml:space="preserve">, legality, reasonableness and procedural unfairness. </w:t>
      </w:r>
      <w:r w:rsidR="00AD31EA" w:rsidRPr="000A3D9E">
        <w:rPr>
          <w:rFonts w:ascii="Times New Roman" w:hAnsi="Times New Roman" w:cs="Times New Roman"/>
          <w:sz w:val="24"/>
          <w:szCs w:val="24"/>
        </w:rPr>
        <w:t xml:space="preserve">. Mr </w:t>
      </w:r>
      <w:r w:rsidR="00AD31EA" w:rsidRPr="000A3D9E">
        <w:rPr>
          <w:rFonts w:ascii="Times New Roman" w:hAnsi="Times New Roman" w:cs="Times New Roman"/>
          <w:i/>
          <w:sz w:val="24"/>
          <w:szCs w:val="24"/>
        </w:rPr>
        <w:t>Erasmus</w:t>
      </w:r>
      <w:r w:rsidR="00AD31EA" w:rsidRPr="000A3D9E">
        <w:rPr>
          <w:rFonts w:ascii="Times New Roman" w:hAnsi="Times New Roman" w:cs="Times New Roman"/>
          <w:sz w:val="24"/>
          <w:szCs w:val="24"/>
        </w:rPr>
        <w:t xml:space="preserve"> </w:t>
      </w:r>
      <w:r w:rsidR="0019761B" w:rsidRPr="000A3D9E">
        <w:rPr>
          <w:rFonts w:ascii="Times New Roman" w:hAnsi="Times New Roman" w:cs="Times New Roman"/>
          <w:sz w:val="24"/>
          <w:szCs w:val="24"/>
        </w:rPr>
        <w:t xml:space="preserve">strongly advocated </w:t>
      </w:r>
      <w:r w:rsidR="00E748F7" w:rsidRPr="000A3D9E">
        <w:rPr>
          <w:rFonts w:ascii="Times New Roman" w:hAnsi="Times New Roman" w:cs="Times New Roman"/>
          <w:sz w:val="24"/>
          <w:szCs w:val="24"/>
        </w:rPr>
        <w:t>for the new reasons to be</w:t>
      </w:r>
      <w:r w:rsidR="0019761B" w:rsidRPr="000A3D9E">
        <w:rPr>
          <w:rFonts w:ascii="Times New Roman" w:hAnsi="Times New Roman" w:cs="Times New Roman"/>
          <w:sz w:val="24"/>
          <w:szCs w:val="24"/>
        </w:rPr>
        <w:t xml:space="preserve"> struck out from the record. In the alternative, he applied for the condonation of the late filing of new grounds of appeal as set out in the replication. He contended that the raising of the new reasons constituted the good and sufficient cause contemplated in s 65(4) of the Income Tax Act.  </w:t>
      </w:r>
    </w:p>
    <w:p w:rsidR="00A5093F" w:rsidRPr="000A3D9E" w:rsidRDefault="00A5093F"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w:t>
      </w:r>
      <w:r w:rsidR="00033E55" w:rsidRPr="000A3D9E">
        <w:rPr>
          <w:rFonts w:ascii="Times New Roman" w:hAnsi="Times New Roman" w:cs="Times New Roman"/>
          <w:sz w:val="24"/>
          <w:szCs w:val="24"/>
        </w:rPr>
        <w:t xml:space="preserve">appellant submitted that he Special Court or the High Court sitting on appeal under the Income Tax Act has the jurisdiction to exercise review powers. Mr </w:t>
      </w:r>
      <w:r w:rsidR="00033E55" w:rsidRPr="000A3D9E">
        <w:rPr>
          <w:rFonts w:ascii="Times New Roman" w:hAnsi="Times New Roman" w:cs="Times New Roman"/>
          <w:i/>
          <w:sz w:val="24"/>
          <w:szCs w:val="24"/>
        </w:rPr>
        <w:t>Erasmus</w:t>
      </w:r>
      <w:r w:rsidR="00033E55" w:rsidRPr="000A3D9E">
        <w:rPr>
          <w:rFonts w:ascii="Times New Roman" w:hAnsi="Times New Roman" w:cs="Times New Roman"/>
          <w:sz w:val="24"/>
          <w:szCs w:val="24"/>
        </w:rPr>
        <w:t xml:space="preserve"> contended that the power is conferred by rule 1 of the Twelfth Schedule to the Income Tax Act. It reads:</w:t>
      </w:r>
    </w:p>
    <w:p w:rsidR="008A0EE9" w:rsidRPr="00070EF0" w:rsidRDefault="008A0EE9" w:rsidP="00070EF0">
      <w:pPr>
        <w:autoSpaceDE w:val="0"/>
        <w:autoSpaceDN w:val="0"/>
        <w:adjustRightInd w:val="0"/>
        <w:spacing w:after="0" w:line="240" w:lineRule="auto"/>
        <w:ind w:left="720"/>
        <w:jc w:val="both"/>
        <w:rPr>
          <w:rFonts w:ascii="Times New Roman" w:hAnsi="Times New Roman" w:cs="Times New Roman"/>
        </w:rPr>
      </w:pPr>
      <w:r w:rsidRPr="00070EF0">
        <w:rPr>
          <w:rFonts w:ascii="Times New Roman" w:hAnsi="Times New Roman" w:cs="Times New Roman"/>
        </w:rPr>
        <w:t>“The rules in this Part shall apply in the determination of appeals under section sixty-five or any proceedings incidental thereto or connected therewith—</w:t>
      </w:r>
    </w:p>
    <w:p w:rsidR="00033E55" w:rsidRDefault="008A0EE9" w:rsidP="00070EF0">
      <w:pPr>
        <w:autoSpaceDE w:val="0"/>
        <w:autoSpaceDN w:val="0"/>
        <w:adjustRightInd w:val="0"/>
        <w:spacing w:after="0" w:line="240" w:lineRule="auto"/>
        <w:ind w:left="1440" w:hanging="720"/>
        <w:jc w:val="both"/>
        <w:rPr>
          <w:rFonts w:ascii="Times New Roman" w:hAnsi="Times New Roman" w:cs="Times New Roman"/>
        </w:rPr>
      </w:pPr>
      <w:r w:rsidRPr="00070EF0">
        <w:rPr>
          <w:rFonts w:ascii="Times New Roman" w:hAnsi="Times New Roman" w:cs="Times New Roman"/>
        </w:rPr>
        <w:t xml:space="preserve">1. </w:t>
      </w:r>
      <w:r w:rsidRPr="00070EF0">
        <w:rPr>
          <w:rFonts w:ascii="Times New Roman" w:hAnsi="Times New Roman" w:cs="Times New Roman"/>
        </w:rPr>
        <w:tab/>
        <w:t xml:space="preserve">The Special Court shall have all the powers of the High Court as in civil actions, and the general procedure and practice, save as specially provided for by these rules, shall be that prevailing in the High Court, in so far as the same is applicable, and if any </w:t>
      </w:r>
      <w:r w:rsidRPr="00070EF0">
        <w:rPr>
          <w:rFonts w:ascii="Times New Roman" w:hAnsi="Times New Roman" w:cs="Times New Roman"/>
        </w:rPr>
        <w:lastRenderedPageBreak/>
        <w:t>matter should arise which is not contemplated by either such procedure and practice or these rules, the Special Court shall give instructions regarding the course to be pursued, which instructions shall be binding on the parties.</w:t>
      </w:r>
      <w:r w:rsidR="00F11217">
        <w:rPr>
          <w:rFonts w:ascii="Times New Roman" w:hAnsi="Times New Roman" w:cs="Times New Roman"/>
        </w:rPr>
        <w:t>”</w:t>
      </w:r>
    </w:p>
    <w:p w:rsidR="00070EF0" w:rsidRPr="00070EF0" w:rsidRDefault="00070EF0" w:rsidP="00070EF0">
      <w:pPr>
        <w:autoSpaceDE w:val="0"/>
        <w:autoSpaceDN w:val="0"/>
        <w:adjustRightInd w:val="0"/>
        <w:spacing w:after="0" w:line="240" w:lineRule="auto"/>
        <w:ind w:left="1440" w:hanging="720"/>
        <w:jc w:val="both"/>
        <w:rPr>
          <w:rFonts w:ascii="Times New Roman" w:hAnsi="Times New Roman" w:cs="Times New Roman"/>
        </w:rPr>
      </w:pPr>
    </w:p>
    <w:p w:rsidR="007B6149" w:rsidRPr="000A3D9E" w:rsidRDefault="004F26A1" w:rsidP="000A3D9E">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lang w:val="en-US"/>
        </w:rPr>
        <w:t xml:space="preserve">The rule in question specifically applies to appeals and not to reviews. </w:t>
      </w:r>
      <w:r w:rsidR="002758F8" w:rsidRPr="000A3D9E">
        <w:rPr>
          <w:rFonts w:ascii="Times New Roman" w:hAnsi="Times New Roman" w:cs="Times New Roman"/>
          <w:sz w:val="24"/>
          <w:szCs w:val="24"/>
          <w:lang w:val="en-US"/>
        </w:rPr>
        <w:t xml:space="preserve">Indeed s 64, 65 and 66 of the Income Tax Act to which they pertain are all appeal provisions. The Income Tax Act does not provide any review powers to either the Special Court or High Court sitting on an income tax appeal.  The right to the review of administrative justice enshrined in s 68 (3) of the Constitution </w:t>
      </w:r>
      <w:r w:rsidR="00102680" w:rsidRPr="000A3D9E">
        <w:rPr>
          <w:rFonts w:ascii="Times New Roman" w:hAnsi="Times New Roman" w:cs="Times New Roman"/>
          <w:sz w:val="24"/>
          <w:szCs w:val="24"/>
          <w:lang w:val="en-US"/>
        </w:rPr>
        <w:t>is met by the Administrative of Justice Act which in s 4(1)</w:t>
      </w:r>
      <w:r w:rsidR="001968D9" w:rsidRPr="000A3D9E">
        <w:rPr>
          <w:rFonts w:ascii="Times New Roman" w:hAnsi="Times New Roman" w:cs="Times New Roman"/>
          <w:sz w:val="24"/>
          <w:szCs w:val="24"/>
          <w:lang w:val="en-US"/>
        </w:rPr>
        <w:t xml:space="preserve"> confers</w:t>
      </w:r>
      <w:r w:rsidR="00102680" w:rsidRPr="000A3D9E">
        <w:rPr>
          <w:rFonts w:ascii="Times New Roman" w:hAnsi="Times New Roman" w:cs="Times New Roman"/>
          <w:sz w:val="24"/>
          <w:szCs w:val="24"/>
          <w:lang w:val="en-US"/>
        </w:rPr>
        <w:t xml:space="preserve"> the power </w:t>
      </w:r>
      <w:r w:rsidR="001968D9" w:rsidRPr="000A3D9E">
        <w:rPr>
          <w:rFonts w:ascii="Times New Roman" w:hAnsi="Times New Roman" w:cs="Times New Roman"/>
          <w:sz w:val="24"/>
          <w:szCs w:val="24"/>
          <w:lang w:val="en-US"/>
        </w:rPr>
        <w:t>to do so on the High Court</w:t>
      </w:r>
      <w:r w:rsidR="00C7579B" w:rsidRPr="000A3D9E">
        <w:rPr>
          <w:rFonts w:ascii="Times New Roman" w:hAnsi="Times New Roman" w:cs="Times New Roman"/>
          <w:sz w:val="24"/>
          <w:szCs w:val="24"/>
          <w:lang w:val="en-US"/>
        </w:rPr>
        <w:t>. See PIL v Zimbabwe Revenue Authority HH 213/2017 at 19-21 of the cyclostyled judgment.  The point is made that there is distinction in our law between a review and an appeal</w:t>
      </w:r>
      <w:r w:rsidR="007B6149" w:rsidRPr="000A3D9E">
        <w:rPr>
          <w:rFonts w:ascii="Times New Roman" w:hAnsi="Times New Roman" w:cs="Times New Roman"/>
          <w:sz w:val="24"/>
          <w:szCs w:val="24"/>
        </w:rPr>
        <w:t xml:space="preserve"> by reference to the words of </w:t>
      </w:r>
      <w:r w:rsidR="00F11217" w:rsidRPr="00F11217">
        <w:rPr>
          <w:rFonts w:ascii="Times New Roman" w:hAnsi="Times New Roman" w:cs="Times New Roman"/>
        </w:rPr>
        <w:t>MCNALLY JA</w:t>
      </w:r>
      <w:r w:rsidR="00F11217" w:rsidRPr="000A3D9E">
        <w:rPr>
          <w:rFonts w:ascii="Times New Roman" w:hAnsi="Times New Roman" w:cs="Times New Roman"/>
          <w:sz w:val="24"/>
          <w:szCs w:val="24"/>
        </w:rPr>
        <w:t xml:space="preserve"> </w:t>
      </w:r>
      <w:r w:rsidR="007B6149" w:rsidRPr="000A3D9E">
        <w:rPr>
          <w:rFonts w:ascii="Times New Roman" w:hAnsi="Times New Roman" w:cs="Times New Roman"/>
          <w:sz w:val="24"/>
          <w:szCs w:val="24"/>
        </w:rPr>
        <w:t xml:space="preserve">in </w:t>
      </w:r>
      <w:r w:rsidR="007B6149" w:rsidRPr="000A3D9E">
        <w:rPr>
          <w:rFonts w:ascii="Times New Roman" w:hAnsi="Times New Roman" w:cs="Times New Roman"/>
          <w:i/>
          <w:sz w:val="24"/>
          <w:szCs w:val="24"/>
        </w:rPr>
        <w:t xml:space="preserve">Charumbira v Commissioner of Taxes </w:t>
      </w:r>
      <w:r w:rsidR="007B6149" w:rsidRPr="000A3D9E">
        <w:rPr>
          <w:rFonts w:ascii="Times New Roman" w:hAnsi="Times New Roman" w:cs="Times New Roman"/>
          <w:sz w:val="24"/>
          <w:szCs w:val="24"/>
        </w:rPr>
        <w:t xml:space="preserve">1998 (1) ZLR 584 (S) at 585B-D that the difference between an appeal and a review “is fundamental and well established…….judicial review as </w:t>
      </w:r>
      <w:r w:rsidR="00F11217" w:rsidRPr="00F11217">
        <w:rPr>
          <w:rFonts w:ascii="Times New Roman" w:hAnsi="Times New Roman" w:cs="Times New Roman"/>
        </w:rPr>
        <w:t>GUBBAY CJ</w:t>
      </w:r>
      <w:r w:rsidR="00F11217" w:rsidRPr="000A3D9E">
        <w:rPr>
          <w:rFonts w:ascii="Times New Roman" w:hAnsi="Times New Roman" w:cs="Times New Roman"/>
          <w:sz w:val="24"/>
          <w:szCs w:val="24"/>
        </w:rPr>
        <w:t xml:space="preserve"> </w:t>
      </w:r>
      <w:r w:rsidR="007B6149" w:rsidRPr="000A3D9E">
        <w:rPr>
          <w:rFonts w:ascii="Times New Roman" w:hAnsi="Times New Roman" w:cs="Times New Roman"/>
          <w:sz w:val="24"/>
          <w:szCs w:val="24"/>
        </w:rPr>
        <w:t xml:space="preserve">said </w:t>
      </w:r>
      <w:r w:rsidR="007B6149" w:rsidRPr="000A3D9E">
        <w:rPr>
          <w:rFonts w:ascii="Times New Roman" w:hAnsi="Times New Roman" w:cs="Times New Roman"/>
          <w:i/>
          <w:sz w:val="24"/>
          <w:szCs w:val="24"/>
        </w:rPr>
        <w:t xml:space="preserve">in Muringi </w:t>
      </w:r>
      <w:r w:rsidR="007B6149" w:rsidRPr="00F11217">
        <w:rPr>
          <w:rFonts w:ascii="Times New Roman" w:hAnsi="Times New Roman" w:cs="Times New Roman"/>
          <w:sz w:val="24"/>
          <w:szCs w:val="24"/>
        </w:rPr>
        <w:t xml:space="preserve">v </w:t>
      </w:r>
      <w:r w:rsidR="007B6149" w:rsidRPr="000A3D9E">
        <w:rPr>
          <w:rFonts w:ascii="Times New Roman" w:hAnsi="Times New Roman" w:cs="Times New Roman"/>
          <w:i/>
          <w:sz w:val="24"/>
          <w:szCs w:val="24"/>
        </w:rPr>
        <w:t xml:space="preserve">Air Zimbabwe Corp &amp; Anor </w:t>
      </w:r>
      <w:r w:rsidR="007B6149" w:rsidRPr="000A3D9E">
        <w:rPr>
          <w:rFonts w:ascii="Times New Roman" w:hAnsi="Times New Roman" w:cs="Times New Roman"/>
          <w:sz w:val="24"/>
          <w:szCs w:val="24"/>
        </w:rPr>
        <w:t xml:space="preserve">1997 (2) ZLR 488 (S) at 440F is concerned not with the correctness of the decision, but with the decision making process”. </w:t>
      </w:r>
    </w:p>
    <w:p w:rsidR="00C7579B" w:rsidRPr="000A3D9E" w:rsidRDefault="00C7579B" w:rsidP="000A3D9E">
      <w:pPr>
        <w:spacing w:after="0" w:line="360" w:lineRule="auto"/>
        <w:jc w:val="both"/>
        <w:rPr>
          <w:rFonts w:ascii="Times New Roman" w:hAnsi="Times New Roman" w:cs="Times New Roman"/>
          <w:sz w:val="24"/>
          <w:szCs w:val="24"/>
        </w:rPr>
      </w:pPr>
      <w:r w:rsidRPr="000A3D9E">
        <w:rPr>
          <w:rFonts w:ascii="Times New Roman" w:hAnsi="Times New Roman" w:cs="Times New Roman"/>
          <w:sz w:val="24"/>
          <w:szCs w:val="24"/>
        </w:rPr>
        <w:t>At page 19 the following conclusion is made.</w:t>
      </w:r>
    </w:p>
    <w:p w:rsidR="00C7579B" w:rsidRDefault="00C7579B" w:rsidP="00070EF0">
      <w:pPr>
        <w:spacing w:after="0" w:line="240" w:lineRule="auto"/>
        <w:ind w:left="720"/>
        <w:jc w:val="both"/>
        <w:rPr>
          <w:rFonts w:ascii="Times New Roman" w:hAnsi="Times New Roman" w:cs="Times New Roman"/>
        </w:rPr>
      </w:pPr>
      <w:r w:rsidRPr="00070EF0">
        <w:rPr>
          <w:rFonts w:ascii="Times New Roman" w:hAnsi="Times New Roman" w:cs="Times New Roman"/>
        </w:rPr>
        <w:t xml:space="preserve">“It seems to me that the Law Lords made at least two pertinent points in the above cited case. The first was that the judicial review process was incompatible with the statutory appeal procedure provided in tax legislation. The second was that such a review process could only be brought before the formal courts in exceptional circumstances and not before the special courts. The </w:t>
      </w:r>
      <w:r w:rsidRPr="00070EF0">
        <w:rPr>
          <w:rFonts w:ascii="Times New Roman" w:hAnsi="Times New Roman" w:cs="Times New Roman"/>
          <w:i/>
        </w:rPr>
        <w:t>Preston</w:t>
      </w:r>
      <w:r w:rsidRPr="00070EF0">
        <w:rPr>
          <w:rFonts w:ascii="Times New Roman" w:hAnsi="Times New Roman" w:cs="Times New Roman"/>
        </w:rPr>
        <w:t xml:space="preserve"> case does not support the submission made by Mr </w:t>
      </w:r>
      <w:r w:rsidRPr="00070EF0">
        <w:rPr>
          <w:rFonts w:ascii="Times New Roman" w:hAnsi="Times New Roman" w:cs="Times New Roman"/>
          <w:i/>
        </w:rPr>
        <w:t>Manase</w:t>
      </w:r>
      <w:r w:rsidRPr="00070EF0">
        <w:rPr>
          <w:rFonts w:ascii="Times New Roman" w:hAnsi="Times New Roman" w:cs="Times New Roman"/>
        </w:rPr>
        <w:t xml:space="preserve"> with respect to an appeal brought to this Court.”</w:t>
      </w:r>
    </w:p>
    <w:p w:rsidR="00070EF0" w:rsidRPr="00070EF0" w:rsidRDefault="00070EF0" w:rsidP="00070EF0">
      <w:pPr>
        <w:spacing w:after="0" w:line="240" w:lineRule="auto"/>
        <w:ind w:left="720"/>
        <w:jc w:val="both"/>
        <w:rPr>
          <w:rFonts w:ascii="Times New Roman" w:hAnsi="Times New Roman" w:cs="Times New Roman"/>
        </w:rPr>
      </w:pPr>
    </w:p>
    <w:p w:rsidR="002F5DF6" w:rsidRPr="000A3D9E" w:rsidRDefault="002B5986"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Ag</w:t>
      </w:r>
      <w:r w:rsidR="002F5DF6" w:rsidRPr="000A3D9E">
        <w:rPr>
          <w:rFonts w:ascii="Times New Roman" w:hAnsi="Times New Roman" w:cs="Times New Roman"/>
          <w:sz w:val="24"/>
          <w:szCs w:val="24"/>
        </w:rPr>
        <w:t xml:space="preserve">ain, the answer to this preliminary question was provided in </w:t>
      </w:r>
      <w:r w:rsidR="002F5DF6" w:rsidRPr="000A3D9E">
        <w:rPr>
          <w:rFonts w:ascii="Times New Roman" w:hAnsi="Times New Roman" w:cs="Times New Roman"/>
          <w:i/>
          <w:sz w:val="24"/>
          <w:szCs w:val="24"/>
        </w:rPr>
        <w:t>BT (Pvt) Ltd v Zimbabwe Revenue Authority</w:t>
      </w:r>
      <w:r w:rsidR="002F5DF6" w:rsidRPr="000A3D9E">
        <w:rPr>
          <w:rFonts w:ascii="Times New Roman" w:hAnsi="Times New Roman" w:cs="Times New Roman"/>
          <w:sz w:val="24"/>
          <w:szCs w:val="24"/>
        </w:rPr>
        <w:t xml:space="preserve"> 2014</w:t>
      </w:r>
      <w:r w:rsidR="00F11217">
        <w:rPr>
          <w:rFonts w:ascii="Times New Roman" w:hAnsi="Times New Roman" w:cs="Times New Roman"/>
          <w:sz w:val="24"/>
          <w:szCs w:val="24"/>
        </w:rPr>
        <w:t xml:space="preserve"> (2) ZLR 640 (H) at 644F-645E. </w:t>
      </w:r>
      <w:r w:rsidR="002F5DF6" w:rsidRPr="000A3D9E">
        <w:rPr>
          <w:rFonts w:ascii="Times New Roman" w:hAnsi="Times New Roman" w:cs="Times New Roman"/>
          <w:sz w:val="24"/>
          <w:szCs w:val="24"/>
        </w:rPr>
        <w:t xml:space="preserve">I reiterate what GUBBAY CJ emphasised in </w:t>
      </w:r>
      <w:r w:rsidR="00FE7DE8" w:rsidRPr="000A3D9E">
        <w:rPr>
          <w:rFonts w:ascii="Times New Roman" w:hAnsi="Times New Roman" w:cs="Times New Roman"/>
          <w:i/>
          <w:sz w:val="24"/>
          <w:szCs w:val="24"/>
        </w:rPr>
        <w:t>Sommer Ranching (Pvt) L</w:t>
      </w:r>
      <w:r w:rsidR="002F5DF6" w:rsidRPr="000A3D9E">
        <w:rPr>
          <w:rFonts w:ascii="Times New Roman" w:hAnsi="Times New Roman" w:cs="Times New Roman"/>
          <w:i/>
          <w:sz w:val="24"/>
          <w:szCs w:val="24"/>
        </w:rPr>
        <w:t xml:space="preserve">td v Commissioner of Taxes </w:t>
      </w:r>
      <w:r w:rsidR="002F5DF6" w:rsidRPr="000A3D9E">
        <w:rPr>
          <w:rFonts w:ascii="Times New Roman" w:hAnsi="Times New Roman" w:cs="Times New Roman"/>
          <w:sz w:val="24"/>
          <w:szCs w:val="24"/>
        </w:rPr>
        <w:t xml:space="preserve">1999 (1) ZLR 438(S) at 443A-B, which is binding on me: </w:t>
      </w:r>
    </w:p>
    <w:p w:rsidR="002F5DF6" w:rsidRPr="00070EF0" w:rsidRDefault="002F5DF6" w:rsidP="00070EF0">
      <w:pPr>
        <w:spacing w:line="240" w:lineRule="auto"/>
        <w:ind w:left="720"/>
        <w:jc w:val="both"/>
        <w:rPr>
          <w:rFonts w:ascii="Times New Roman" w:hAnsi="Times New Roman" w:cs="Times New Roman"/>
        </w:rPr>
      </w:pPr>
      <w:r w:rsidRPr="00070EF0">
        <w:rPr>
          <w:rFonts w:ascii="Times New Roman" w:hAnsi="Times New Roman" w:cs="Times New Roman"/>
        </w:rPr>
        <w:t xml:space="preserve">“Presently, it is well settled that an appeal against a decision where the Commissioner exercised a discretion, the Special Court is called upon to exercise its own original discretion. </w:t>
      </w:r>
      <w:r w:rsidRPr="00070EF0">
        <w:rPr>
          <w:rFonts w:ascii="Times New Roman" w:hAnsi="Times New Roman" w:cs="Times New Roman"/>
          <w:u w:val="single"/>
        </w:rPr>
        <w:t>Nor is it restricted to the evidence which the Commissioner had before him</w:t>
      </w:r>
      <w:r w:rsidRPr="00070EF0">
        <w:rPr>
          <w:rFonts w:ascii="Times New Roman" w:hAnsi="Times New Roman" w:cs="Times New Roman"/>
        </w:rPr>
        <w:t xml:space="preserve">. The appeal to the Special Court is not only a rehearing but can involve the leading of evidence and the submission of facts and arguments of which the Commissioner was unaware. See </w:t>
      </w:r>
      <w:r w:rsidRPr="00070EF0">
        <w:rPr>
          <w:rFonts w:ascii="Times New Roman" w:hAnsi="Times New Roman" w:cs="Times New Roman"/>
          <w:i/>
        </w:rPr>
        <w:t xml:space="preserve">Commissioner for Inland Revenue v da Costa </w:t>
      </w:r>
      <w:r w:rsidRPr="00070EF0">
        <w:rPr>
          <w:rFonts w:ascii="Times New Roman" w:hAnsi="Times New Roman" w:cs="Times New Roman"/>
        </w:rPr>
        <w:t xml:space="preserve">47 SATC 87 (A) at 95; 1985 (3) SA 768 (A) at 775B-G; </w:t>
      </w:r>
      <w:r w:rsidRPr="00070EF0">
        <w:rPr>
          <w:rFonts w:ascii="Times New Roman" w:hAnsi="Times New Roman" w:cs="Times New Roman"/>
          <w:i/>
        </w:rPr>
        <w:t xml:space="preserve">K v CoT </w:t>
      </w:r>
      <w:r w:rsidRPr="00070EF0">
        <w:rPr>
          <w:rFonts w:ascii="Times New Roman" w:hAnsi="Times New Roman" w:cs="Times New Roman"/>
        </w:rPr>
        <w:t xml:space="preserve">1993 (1) ZLR 142 (S) at 147B-F; 55 SATC 276 (ZS) at 281.” (Underlining mine for emphasis). </w:t>
      </w:r>
    </w:p>
    <w:p w:rsidR="002F5DF6" w:rsidRPr="000A3D9E" w:rsidRDefault="002F5DF6"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It seems to me that three </w:t>
      </w:r>
      <w:r w:rsidR="003851E5" w:rsidRPr="000A3D9E">
        <w:rPr>
          <w:rFonts w:ascii="Times New Roman" w:hAnsi="Times New Roman" w:cs="Times New Roman"/>
          <w:sz w:val="24"/>
          <w:szCs w:val="24"/>
        </w:rPr>
        <w:t>points emerge</w:t>
      </w:r>
      <w:r w:rsidRPr="000A3D9E">
        <w:rPr>
          <w:rFonts w:ascii="Times New Roman" w:hAnsi="Times New Roman" w:cs="Times New Roman"/>
          <w:sz w:val="24"/>
          <w:szCs w:val="24"/>
        </w:rPr>
        <w:t xml:space="preserve"> from the above quotation. The first is that the present appeal is a rehearing in which I am called upon to exercise my own independent discretion. The second is that the Commissioner was entitled to determine the objection on </w:t>
      </w:r>
      <w:r w:rsidRPr="000A3D9E">
        <w:rPr>
          <w:rFonts w:ascii="Times New Roman" w:hAnsi="Times New Roman" w:cs="Times New Roman"/>
          <w:sz w:val="24"/>
          <w:szCs w:val="24"/>
        </w:rPr>
        <w:lastRenderedPageBreak/>
        <w:t>the basis of the evidence which he had before him. The evidence sought to be impugned was before him before he made the determination. It was therefore in my view irrelevant whether or not he referred to this evidence in his decision. It was evidence which the appellant knew was in the Commissioner’s possession. In any event, in answering the appellant’s very detailed and long case, the Commissioner was entitled to leave no stone unturned and respond in like fashion in demonstration of the full factors he considered in making the decision to the objection.  He is permitted by the rules of procedure to do so. He did not infringe any of the requirements of the Constitution or the Administrative of Justice Act that were outlined by the appellant. After all, a civil trial is not a game of hide and seek. Each party is required to make full disclosure of the material facts on which it relies on. The Commissioner has done so on the pleadings and cannot be</w:t>
      </w:r>
      <w:r w:rsidR="003851E5" w:rsidRPr="000A3D9E">
        <w:rPr>
          <w:rFonts w:ascii="Times New Roman" w:hAnsi="Times New Roman" w:cs="Times New Roman"/>
          <w:sz w:val="24"/>
          <w:szCs w:val="24"/>
        </w:rPr>
        <w:t xml:space="preserve"> maligned</w:t>
      </w:r>
      <w:r w:rsidRPr="000A3D9E">
        <w:rPr>
          <w:rFonts w:ascii="Times New Roman" w:hAnsi="Times New Roman" w:cs="Times New Roman"/>
          <w:sz w:val="24"/>
          <w:szCs w:val="24"/>
        </w:rPr>
        <w:t xml:space="preserve"> for doing so.   </w:t>
      </w:r>
    </w:p>
    <w:p w:rsidR="002F5DF6" w:rsidRPr="000A3D9E" w:rsidRDefault="002F5DF6" w:rsidP="000A3D9E">
      <w:pPr>
        <w:spacing w:line="36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 </w:t>
      </w:r>
      <w:r w:rsidR="00070EF0">
        <w:rPr>
          <w:rFonts w:ascii="Times New Roman" w:hAnsi="Times New Roman" w:cs="Times New Roman"/>
          <w:sz w:val="24"/>
          <w:szCs w:val="24"/>
        </w:rPr>
        <w:tab/>
      </w:r>
      <w:r w:rsidRPr="000A3D9E">
        <w:rPr>
          <w:rFonts w:ascii="Times New Roman" w:hAnsi="Times New Roman" w:cs="Times New Roman"/>
          <w:sz w:val="24"/>
          <w:szCs w:val="24"/>
        </w:rPr>
        <w:t xml:space="preserve">The third point is that in our jurisdiction and appeal is different from a review. The points raised by the appellant by reference to the Administrative Justice Act seek a review of the Commissioner’s administrative conduct. The </w:t>
      </w:r>
      <w:r w:rsidR="003851E5" w:rsidRPr="000A3D9E">
        <w:rPr>
          <w:rFonts w:ascii="Times New Roman" w:hAnsi="Times New Roman" w:cs="Times New Roman"/>
          <w:sz w:val="24"/>
          <w:szCs w:val="24"/>
        </w:rPr>
        <w:t xml:space="preserve">Administrative </w:t>
      </w:r>
      <w:r w:rsidRPr="000A3D9E">
        <w:rPr>
          <w:rFonts w:ascii="Times New Roman" w:hAnsi="Times New Roman" w:cs="Times New Roman"/>
          <w:sz w:val="24"/>
          <w:szCs w:val="24"/>
        </w:rPr>
        <w:t>J</w:t>
      </w:r>
      <w:r w:rsidR="003851E5" w:rsidRPr="000A3D9E">
        <w:rPr>
          <w:rFonts w:ascii="Times New Roman" w:hAnsi="Times New Roman" w:cs="Times New Roman"/>
          <w:sz w:val="24"/>
          <w:szCs w:val="24"/>
        </w:rPr>
        <w:t xml:space="preserve">ustice Act </w:t>
      </w:r>
      <w:r w:rsidRPr="000A3D9E">
        <w:rPr>
          <w:rFonts w:ascii="Times New Roman" w:hAnsi="Times New Roman" w:cs="Times New Roman"/>
          <w:sz w:val="24"/>
          <w:szCs w:val="24"/>
        </w:rPr>
        <w:t>itse</w:t>
      </w:r>
      <w:r w:rsidR="003851E5" w:rsidRPr="000A3D9E">
        <w:rPr>
          <w:rFonts w:ascii="Times New Roman" w:hAnsi="Times New Roman" w:cs="Times New Roman"/>
          <w:sz w:val="24"/>
          <w:szCs w:val="24"/>
        </w:rPr>
        <w:t xml:space="preserve">lf prescribes that relief under s 4 and 5 of </w:t>
      </w:r>
      <w:r w:rsidRPr="000A3D9E">
        <w:rPr>
          <w:rFonts w:ascii="Times New Roman" w:hAnsi="Times New Roman" w:cs="Times New Roman"/>
          <w:sz w:val="24"/>
          <w:szCs w:val="24"/>
        </w:rPr>
        <w:t>the Act is taken in the High Court. In any event, it seems to me that the Income Tax Act does not c</w:t>
      </w:r>
      <w:r w:rsidR="003851E5" w:rsidRPr="000A3D9E">
        <w:rPr>
          <w:rFonts w:ascii="Times New Roman" w:hAnsi="Times New Roman" w:cs="Times New Roman"/>
          <w:sz w:val="24"/>
          <w:szCs w:val="24"/>
        </w:rPr>
        <w:t>onfer</w:t>
      </w:r>
      <w:r w:rsidRPr="000A3D9E">
        <w:rPr>
          <w:rFonts w:ascii="Times New Roman" w:hAnsi="Times New Roman" w:cs="Times New Roman"/>
          <w:sz w:val="24"/>
          <w:szCs w:val="24"/>
        </w:rPr>
        <w:t xml:space="preserve"> this Court with any review </w:t>
      </w:r>
      <w:r w:rsidR="00917962" w:rsidRPr="000A3D9E">
        <w:rPr>
          <w:rFonts w:ascii="Times New Roman" w:hAnsi="Times New Roman" w:cs="Times New Roman"/>
          <w:sz w:val="24"/>
          <w:szCs w:val="24"/>
        </w:rPr>
        <w:t>jurisdiction.</w:t>
      </w:r>
      <w:r w:rsidRPr="000A3D9E">
        <w:rPr>
          <w:rFonts w:ascii="Times New Roman" w:hAnsi="Times New Roman" w:cs="Times New Roman"/>
          <w:sz w:val="24"/>
          <w:szCs w:val="24"/>
        </w:rPr>
        <w:t xml:space="preserve"> The submission that</w:t>
      </w:r>
      <w:r w:rsidR="00917962" w:rsidRPr="000A3D9E">
        <w:rPr>
          <w:rFonts w:ascii="Times New Roman" w:hAnsi="Times New Roman" w:cs="Times New Roman"/>
          <w:sz w:val="24"/>
          <w:szCs w:val="24"/>
        </w:rPr>
        <w:t xml:space="preserve"> para 1 of the Twelfth Schedule</w:t>
      </w:r>
      <w:r w:rsidRPr="000A3D9E">
        <w:rPr>
          <w:rFonts w:ascii="Times New Roman" w:hAnsi="Times New Roman" w:cs="Times New Roman"/>
          <w:sz w:val="24"/>
          <w:szCs w:val="24"/>
        </w:rPr>
        <w:t xml:space="preserve"> imbues this Court with the full powers of the High Court is incorrect.  The powers conferred on this Court resonate with the powers exercised in the High Court in respect of actions proceedings. This is because the nature of the appeal hearing in this Court is in the wide sense and not </w:t>
      </w:r>
      <w:r w:rsidR="00917962" w:rsidRPr="000A3D9E">
        <w:rPr>
          <w:rFonts w:ascii="Times New Roman" w:hAnsi="Times New Roman" w:cs="Times New Roman"/>
          <w:sz w:val="24"/>
          <w:szCs w:val="24"/>
        </w:rPr>
        <w:t xml:space="preserve">in the </w:t>
      </w:r>
      <w:r w:rsidRPr="000A3D9E">
        <w:rPr>
          <w:rFonts w:ascii="Times New Roman" w:hAnsi="Times New Roman" w:cs="Times New Roman"/>
          <w:sz w:val="24"/>
          <w:szCs w:val="24"/>
        </w:rPr>
        <w:t xml:space="preserve">narrow sense. It is in the nature of a trial where oral and documentary evidence may be led.  </w:t>
      </w:r>
    </w:p>
    <w:p w:rsidR="002F5DF6" w:rsidRPr="000A3D9E" w:rsidRDefault="002F5DF6"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In any event, the case of </w:t>
      </w:r>
      <w:r w:rsidRPr="000A3D9E">
        <w:rPr>
          <w:rFonts w:ascii="Times New Roman" w:hAnsi="Times New Roman" w:cs="Times New Roman"/>
          <w:i/>
          <w:sz w:val="24"/>
          <w:szCs w:val="24"/>
        </w:rPr>
        <w:t xml:space="preserve">L v CoT </w:t>
      </w:r>
      <w:r w:rsidRPr="000A3D9E">
        <w:rPr>
          <w:rFonts w:ascii="Times New Roman" w:hAnsi="Times New Roman" w:cs="Times New Roman"/>
          <w:sz w:val="24"/>
          <w:szCs w:val="24"/>
        </w:rPr>
        <w:t xml:space="preserve">1975 (2) SA (RAD) 649 at 652A  permits the Commissioner to rely on any basis on appeal as long as he gives sufficient notice of his intention to do so.  </w:t>
      </w:r>
      <w:r w:rsidR="00F11217" w:rsidRPr="00F11217">
        <w:rPr>
          <w:rFonts w:ascii="Times New Roman" w:hAnsi="Times New Roman" w:cs="Times New Roman"/>
        </w:rPr>
        <w:t>MCDONALD ACJ</w:t>
      </w:r>
      <w:r w:rsidR="00F11217" w:rsidRPr="000A3D9E">
        <w:rPr>
          <w:rFonts w:ascii="Times New Roman" w:hAnsi="Times New Roman" w:cs="Times New Roman"/>
          <w:sz w:val="24"/>
          <w:szCs w:val="24"/>
        </w:rPr>
        <w:t xml:space="preserve"> </w:t>
      </w:r>
      <w:r w:rsidRPr="000A3D9E">
        <w:rPr>
          <w:rFonts w:ascii="Times New Roman" w:hAnsi="Times New Roman" w:cs="Times New Roman"/>
          <w:sz w:val="24"/>
          <w:szCs w:val="24"/>
        </w:rPr>
        <w:t>said:</w:t>
      </w:r>
    </w:p>
    <w:p w:rsidR="002F5DF6" w:rsidRPr="00070EF0" w:rsidRDefault="002F5DF6" w:rsidP="00070EF0">
      <w:pPr>
        <w:spacing w:line="240" w:lineRule="auto"/>
        <w:ind w:left="720"/>
        <w:jc w:val="both"/>
        <w:rPr>
          <w:rFonts w:ascii="Times New Roman" w:hAnsi="Times New Roman" w:cs="Times New Roman"/>
        </w:rPr>
      </w:pPr>
      <w:r w:rsidRPr="00070EF0">
        <w:rPr>
          <w:rFonts w:ascii="Times New Roman" w:hAnsi="Times New Roman" w:cs="Times New Roman"/>
        </w:rPr>
        <w:t xml:space="preserve">“But in any event, the respondent is entitled to support the judgment of the court below on any basis. Proper notice to the appellant had been given in the court below that this was one of three bases on which the assessments could be supported. </w:t>
      </w:r>
      <w:r w:rsidRPr="00070EF0">
        <w:rPr>
          <w:rFonts w:ascii="Times New Roman" w:hAnsi="Times New Roman" w:cs="Times New Roman"/>
          <w:u w:val="single"/>
        </w:rPr>
        <w:t xml:space="preserve">It was for the appellant to examine all the grounds upon which his appeal might fail and only proceed after having done so. </w:t>
      </w:r>
      <w:r w:rsidRPr="00070EF0">
        <w:rPr>
          <w:rFonts w:ascii="Times New Roman" w:hAnsi="Times New Roman" w:cs="Times New Roman"/>
        </w:rPr>
        <w:t xml:space="preserve">There is no substance, in my view, in Mr </w:t>
      </w:r>
      <w:r w:rsidRPr="00070EF0">
        <w:rPr>
          <w:rFonts w:ascii="Times New Roman" w:hAnsi="Times New Roman" w:cs="Times New Roman"/>
          <w:i/>
        </w:rPr>
        <w:t xml:space="preserve">Squires’ </w:t>
      </w:r>
      <w:r w:rsidRPr="00070EF0">
        <w:rPr>
          <w:rFonts w:ascii="Times New Roman" w:hAnsi="Times New Roman" w:cs="Times New Roman"/>
        </w:rPr>
        <w:t xml:space="preserve">submission that the respondent should be penalised in costs because in the Court below the matter was dealt with on a consideration of the scheme as a whole rather than on the consideration of a particular transaction or operation.” </w:t>
      </w:r>
    </w:p>
    <w:p w:rsidR="003D7353" w:rsidRPr="000A3D9E" w:rsidRDefault="002F5DF6"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application for condonation runs counter to the underlined advice rendered in </w:t>
      </w:r>
      <w:r w:rsidRPr="000A3D9E">
        <w:rPr>
          <w:rFonts w:ascii="Times New Roman" w:hAnsi="Times New Roman" w:cs="Times New Roman"/>
          <w:i/>
          <w:sz w:val="24"/>
          <w:szCs w:val="24"/>
        </w:rPr>
        <w:t xml:space="preserve">L v CoT, supra. </w:t>
      </w:r>
      <w:r w:rsidRPr="000A3D9E">
        <w:rPr>
          <w:rFonts w:ascii="Times New Roman" w:hAnsi="Times New Roman" w:cs="Times New Roman"/>
          <w:sz w:val="24"/>
          <w:szCs w:val="24"/>
        </w:rPr>
        <w:t xml:space="preserve">It must fail. </w:t>
      </w:r>
      <w:r w:rsidR="00C7579B" w:rsidRPr="000A3D9E">
        <w:rPr>
          <w:rFonts w:ascii="Times New Roman" w:hAnsi="Times New Roman" w:cs="Times New Roman"/>
          <w:sz w:val="24"/>
          <w:szCs w:val="24"/>
        </w:rPr>
        <w:t xml:space="preserve">Likewise, the request for review in this appeal must fail.  </w:t>
      </w:r>
    </w:p>
    <w:p w:rsidR="003D7353" w:rsidRPr="000A3D9E" w:rsidRDefault="00E26829" w:rsidP="00070EF0">
      <w:pPr>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 xml:space="preserve">I have decided to deal with each of the points raised to demonstrate that the Commissioner did not raise any new grounds or reasons.  </w:t>
      </w:r>
    </w:p>
    <w:p w:rsidR="008D36BD" w:rsidRPr="000A3D9E" w:rsidRDefault="00190892" w:rsidP="000A3D9E">
      <w:pPr>
        <w:spacing w:before="240" w:after="240" w:line="360" w:lineRule="auto"/>
        <w:jc w:val="both"/>
        <w:rPr>
          <w:rFonts w:ascii="Times New Roman" w:hAnsi="Times New Roman" w:cs="Times New Roman"/>
          <w:sz w:val="24"/>
          <w:szCs w:val="24"/>
          <w:u w:val="single"/>
          <w:lang w:val="en-US"/>
        </w:rPr>
      </w:pPr>
      <w:r w:rsidRPr="000A3D9E">
        <w:rPr>
          <w:rFonts w:ascii="Times New Roman" w:hAnsi="Times New Roman" w:cs="Times New Roman"/>
          <w:sz w:val="24"/>
          <w:szCs w:val="24"/>
          <w:u w:val="single"/>
          <w:lang w:val="en-US"/>
        </w:rPr>
        <w:t>The alleged new grounds</w:t>
      </w:r>
    </w:p>
    <w:p w:rsidR="00190892" w:rsidRPr="000A3D9E" w:rsidRDefault="00190892"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The appellant identified twelve new grounds and reasons that were allegedly raised by the respondent for the first time in the Commissioner’s case. The respondent disputed that it raised any such grounds and reasons for the first time in response to the appellant’s case. I deal with each one in turn. </w:t>
      </w:r>
    </w:p>
    <w:p w:rsidR="00190892" w:rsidRPr="000A3D9E" w:rsidRDefault="008D36BD" w:rsidP="00070EF0">
      <w:pPr>
        <w:spacing w:before="240" w:after="240" w:line="360" w:lineRule="auto"/>
        <w:jc w:val="both"/>
        <w:rPr>
          <w:rFonts w:ascii="Times New Roman" w:hAnsi="Times New Roman" w:cs="Times New Roman"/>
          <w:i/>
          <w:sz w:val="24"/>
          <w:szCs w:val="24"/>
        </w:rPr>
      </w:pPr>
      <w:r w:rsidRPr="000A3D9E">
        <w:rPr>
          <w:rFonts w:ascii="Times New Roman" w:hAnsi="Times New Roman" w:cs="Times New Roman"/>
          <w:i/>
          <w:sz w:val="24"/>
          <w:szCs w:val="24"/>
        </w:rPr>
        <w:t xml:space="preserve">Reversal of reliance on OECD TPGs and increase penalties from 60% to 100% </w:t>
      </w:r>
    </w:p>
    <w:p w:rsidR="008D36BD" w:rsidRPr="000A3D9E" w:rsidRDefault="00190892" w:rsidP="00070EF0">
      <w:pPr>
        <w:spacing w:before="240" w:after="24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appellant contended that </w:t>
      </w:r>
      <w:r w:rsidR="00573B4D" w:rsidRPr="000A3D9E">
        <w:rPr>
          <w:rFonts w:ascii="Times New Roman" w:hAnsi="Times New Roman" w:cs="Times New Roman"/>
          <w:sz w:val="24"/>
          <w:szCs w:val="24"/>
        </w:rPr>
        <w:t xml:space="preserve">the refusal by the Commissioner to be bound by the OECD TPGs constituted an unfair administrative practice, an abuse of power, a breach of natural justice and was exercised in bad faith. It argued that the respondent’s conduct breached both s 3 as read with s 5 (d) (f) (i) (n) and (p) of the Administrative Justice Act. </w:t>
      </w:r>
      <w:r w:rsidR="009A4931" w:rsidRPr="000A3D9E">
        <w:rPr>
          <w:rFonts w:ascii="Times New Roman" w:hAnsi="Times New Roman" w:cs="Times New Roman"/>
          <w:sz w:val="24"/>
          <w:szCs w:val="24"/>
        </w:rPr>
        <w:t xml:space="preserve">The respondent retorted that it applied its own understanding of the law on the point.  </w:t>
      </w:r>
      <w:r w:rsidR="0054128B" w:rsidRPr="000A3D9E">
        <w:rPr>
          <w:rFonts w:ascii="Times New Roman" w:hAnsi="Times New Roman" w:cs="Times New Roman"/>
          <w:sz w:val="24"/>
          <w:szCs w:val="24"/>
        </w:rPr>
        <w:t xml:space="preserve">I agree with the respondent that it was entitled in making the determination to articulate its own understanding of the law. It was not raising any new ground but was fleshing out the reasons for the determination. In any event, the nature of the appeal to this Court </w:t>
      </w:r>
      <w:r w:rsidR="0078206E" w:rsidRPr="000A3D9E">
        <w:rPr>
          <w:rFonts w:ascii="Times New Roman" w:hAnsi="Times New Roman" w:cs="Times New Roman"/>
          <w:sz w:val="24"/>
          <w:szCs w:val="24"/>
        </w:rPr>
        <w:t xml:space="preserve">permits the appellant to countervail the so called new grounds and reasons in oral evidence or in argument. The appeal to this Court is a rehearing. The Special Court is not bound by the information that was placed before the Commissioner. It affords the appellant a fair hearing which would cure any administrative breaches ascribed to the Commissioner. </w:t>
      </w:r>
    </w:p>
    <w:p w:rsidR="00E84504" w:rsidRPr="000A3D9E" w:rsidRDefault="00DB0766" w:rsidP="000A3D9E">
      <w:pPr>
        <w:spacing w:line="360" w:lineRule="auto"/>
        <w:jc w:val="both"/>
        <w:rPr>
          <w:rFonts w:ascii="Times New Roman" w:hAnsi="Times New Roman" w:cs="Times New Roman"/>
          <w:i/>
          <w:sz w:val="24"/>
          <w:szCs w:val="24"/>
        </w:rPr>
      </w:pPr>
      <w:r w:rsidRPr="000A3D9E">
        <w:rPr>
          <w:rFonts w:ascii="Times New Roman" w:hAnsi="Times New Roman" w:cs="Times New Roman"/>
          <w:i/>
          <w:sz w:val="24"/>
          <w:szCs w:val="24"/>
        </w:rPr>
        <w:t xml:space="preserve">The reference to the agreement between the Botswana and </w:t>
      </w:r>
      <w:r w:rsidR="008D36BD" w:rsidRPr="000A3D9E">
        <w:rPr>
          <w:rFonts w:ascii="Times New Roman" w:hAnsi="Times New Roman" w:cs="Times New Roman"/>
          <w:i/>
          <w:sz w:val="24"/>
          <w:szCs w:val="24"/>
        </w:rPr>
        <w:t>Zambia</w:t>
      </w:r>
      <w:r w:rsidRPr="000A3D9E">
        <w:rPr>
          <w:rFonts w:ascii="Times New Roman" w:hAnsi="Times New Roman" w:cs="Times New Roman"/>
          <w:i/>
          <w:sz w:val="24"/>
          <w:szCs w:val="24"/>
        </w:rPr>
        <w:t>n subsidiaries was materially wrong, irrelevant and illegal</w:t>
      </w:r>
    </w:p>
    <w:p w:rsidR="00DB0766" w:rsidRPr="000A3D9E" w:rsidRDefault="00DB0766"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appellant contended that the introduction of the agreement was in breach of s 5 (c) of the Administrative of Justice Act. The respondent ascribed the agreement to Zimbabwe and Zambia. The respondent averred that reference to the agreement and its contents was made by the appellant to the respondent’s investigating</w:t>
      </w:r>
      <w:r w:rsidR="009A4931" w:rsidRPr="000A3D9E">
        <w:rPr>
          <w:rFonts w:ascii="Times New Roman" w:hAnsi="Times New Roman" w:cs="Times New Roman"/>
          <w:sz w:val="24"/>
          <w:szCs w:val="24"/>
        </w:rPr>
        <w:t xml:space="preserve"> team in the letter of </w:t>
      </w:r>
      <w:r w:rsidRPr="000A3D9E">
        <w:rPr>
          <w:rFonts w:ascii="Times New Roman" w:hAnsi="Times New Roman" w:cs="Times New Roman"/>
          <w:sz w:val="24"/>
          <w:szCs w:val="24"/>
        </w:rPr>
        <w:t>1 July 2013</w:t>
      </w:r>
      <w:r w:rsidR="009A4931" w:rsidRPr="000A3D9E">
        <w:rPr>
          <w:rFonts w:ascii="Times New Roman" w:hAnsi="Times New Roman" w:cs="Times New Roman"/>
          <w:sz w:val="24"/>
          <w:szCs w:val="24"/>
        </w:rPr>
        <w:t xml:space="preserve">, before the amended assessments were issued. </w:t>
      </w:r>
      <w:r w:rsidR="0078206E" w:rsidRPr="000A3D9E">
        <w:rPr>
          <w:rFonts w:ascii="Times New Roman" w:hAnsi="Times New Roman" w:cs="Times New Roman"/>
          <w:sz w:val="24"/>
          <w:szCs w:val="24"/>
        </w:rPr>
        <w:t xml:space="preserve">It </w:t>
      </w:r>
      <w:r w:rsidR="008863E5" w:rsidRPr="000A3D9E">
        <w:rPr>
          <w:rFonts w:ascii="Times New Roman" w:hAnsi="Times New Roman" w:cs="Times New Roman"/>
          <w:sz w:val="24"/>
          <w:szCs w:val="24"/>
        </w:rPr>
        <w:t>seems to me that the respondent</w:t>
      </w:r>
      <w:r w:rsidR="0078206E" w:rsidRPr="000A3D9E">
        <w:rPr>
          <w:rFonts w:ascii="Times New Roman" w:hAnsi="Times New Roman" w:cs="Times New Roman"/>
          <w:sz w:val="24"/>
          <w:szCs w:val="24"/>
        </w:rPr>
        <w:t xml:space="preserve"> was entitled utilize the agreement in determining whether firstly there was </w:t>
      </w:r>
      <w:r w:rsidR="005F719A" w:rsidRPr="000A3D9E">
        <w:rPr>
          <w:rFonts w:ascii="Times New Roman" w:hAnsi="Times New Roman" w:cs="Times New Roman"/>
          <w:sz w:val="24"/>
          <w:szCs w:val="24"/>
        </w:rPr>
        <w:t>a transaction</w:t>
      </w:r>
      <w:r w:rsidR="0078206E" w:rsidRPr="000A3D9E">
        <w:rPr>
          <w:rFonts w:ascii="Times New Roman" w:hAnsi="Times New Roman" w:cs="Times New Roman"/>
          <w:sz w:val="24"/>
          <w:szCs w:val="24"/>
        </w:rPr>
        <w:t xml:space="preserve"> or operation or scheme between the appellant and </w:t>
      </w:r>
      <w:r w:rsidR="008863E5" w:rsidRPr="000A3D9E">
        <w:rPr>
          <w:rFonts w:ascii="Times New Roman" w:hAnsi="Times New Roman" w:cs="Times New Roman"/>
          <w:sz w:val="24"/>
          <w:szCs w:val="24"/>
        </w:rPr>
        <w:t xml:space="preserve">the Botswana subsidiary and </w:t>
      </w:r>
      <w:r w:rsidR="005F719A" w:rsidRPr="000A3D9E">
        <w:rPr>
          <w:rFonts w:ascii="Times New Roman" w:hAnsi="Times New Roman" w:cs="Times New Roman"/>
          <w:sz w:val="24"/>
          <w:szCs w:val="24"/>
        </w:rPr>
        <w:t xml:space="preserve">depending on its findings to </w:t>
      </w:r>
      <w:r w:rsidR="005F719A" w:rsidRPr="000A3D9E">
        <w:rPr>
          <w:rFonts w:ascii="Times New Roman" w:hAnsi="Times New Roman" w:cs="Times New Roman"/>
          <w:sz w:val="24"/>
          <w:szCs w:val="24"/>
        </w:rPr>
        <w:lastRenderedPageBreak/>
        <w:t xml:space="preserve">proceeded to determine the tax liability and amount thereof. The agreement appeared to be relevant in setting the base for imputing the royalties that would have flowed between the appellant and Botswana subsidiary for the use of the appellant’s trademarks. The terms and contents appeared to the respondent to cast a perfect reflection of the taxable income that would have flowed to the appellant from the subsidiaries that were using its trademarks. </w:t>
      </w:r>
      <w:r w:rsidR="0078206E" w:rsidRPr="000A3D9E">
        <w:rPr>
          <w:rFonts w:ascii="Times New Roman" w:hAnsi="Times New Roman" w:cs="Times New Roman"/>
          <w:sz w:val="24"/>
          <w:szCs w:val="24"/>
        </w:rPr>
        <w:t xml:space="preserve"> </w:t>
      </w:r>
    </w:p>
    <w:p w:rsidR="00950811" w:rsidRPr="000A3D9E" w:rsidRDefault="00950811" w:rsidP="000A3D9E">
      <w:pPr>
        <w:spacing w:line="360" w:lineRule="auto"/>
        <w:jc w:val="both"/>
        <w:rPr>
          <w:rFonts w:ascii="Times New Roman" w:hAnsi="Times New Roman" w:cs="Times New Roman"/>
          <w:i/>
          <w:sz w:val="24"/>
          <w:szCs w:val="24"/>
        </w:rPr>
      </w:pPr>
      <w:r w:rsidRPr="000A3D9E">
        <w:rPr>
          <w:rFonts w:ascii="Times New Roman" w:hAnsi="Times New Roman" w:cs="Times New Roman"/>
          <w:i/>
          <w:sz w:val="24"/>
          <w:szCs w:val="24"/>
        </w:rPr>
        <w:t>The tax ruling suggestion</w:t>
      </w:r>
    </w:p>
    <w:p w:rsidR="00950811" w:rsidRPr="000A3D9E" w:rsidRDefault="00950811"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respondent indicated this was a mere suggestion and not a new ground. That seeking such a tax ruling might have been contrary to s 34D of the Revenue Authority Act which appears to preclude related parties from seeking a ruling on the pricing of their goods and services between themselves  would still not make the suggestion a new ground or reason.  The appellant recognised it as a suggestion. </w:t>
      </w:r>
    </w:p>
    <w:p w:rsidR="00CF3AB5" w:rsidRPr="000A3D9E" w:rsidRDefault="00CF3AB5" w:rsidP="000A3D9E">
      <w:pPr>
        <w:spacing w:line="360" w:lineRule="auto"/>
        <w:jc w:val="both"/>
        <w:rPr>
          <w:rFonts w:ascii="Times New Roman" w:hAnsi="Times New Roman" w:cs="Times New Roman"/>
          <w:i/>
          <w:sz w:val="24"/>
          <w:szCs w:val="24"/>
        </w:rPr>
      </w:pPr>
      <w:r w:rsidRPr="000A3D9E">
        <w:rPr>
          <w:rFonts w:ascii="Times New Roman" w:hAnsi="Times New Roman" w:cs="Times New Roman"/>
          <w:i/>
          <w:sz w:val="24"/>
          <w:szCs w:val="24"/>
        </w:rPr>
        <w:t xml:space="preserve">The reference to “without prejudice” settlement and negotiation letters </w:t>
      </w:r>
    </w:p>
    <w:p w:rsidR="00CF3AB5" w:rsidRPr="000A3D9E" w:rsidRDefault="00CF3AB5"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There was other correspondence dated 28 May, 3and 25 June and 1 and 15 July 2013, which did not bear the “without prejudice” appellation which referred to the same information that was contained in the without prejudice letters.  In any event the without prejudice letters appeared to accept liability and appeared to negotiate the computation of such liability. </w:t>
      </w:r>
      <w:r w:rsidR="00D704EE" w:rsidRPr="000A3D9E">
        <w:rPr>
          <w:rFonts w:ascii="Times New Roman" w:hAnsi="Times New Roman" w:cs="Times New Roman"/>
          <w:sz w:val="24"/>
          <w:szCs w:val="24"/>
        </w:rPr>
        <w:t xml:space="preserve">The efficacy of the so called without prejudice letters appears to me to be doubtful in view of the sentiments of </w:t>
      </w:r>
      <w:r w:rsidR="00070EF0" w:rsidRPr="00070EF0">
        <w:rPr>
          <w:rFonts w:ascii="Times New Roman" w:hAnsi="Times New Roman" w:cs="Times New Roman"/>
        </w:rPr>
        <w:t>MALABA JA</w:t>
      </w:r>
      <w:r w:rsidR="00070EF0" w:rsidRPr="000A3D9E">
        <w:rPr>
          <w:rFonts w:ascii="Times New Roman" w:hAnsi="Times New Roman" w:cs="Times New Roman"/>
          <w:sz w:val="24"/>
          <w:szCs w:val="24"/>
        </w:rPr>
        <w:t xml:space="preserve"> </w:t>
      </w:r>
      <w:r w:rsidR="004B59C5" w:rsidRPr="000A3D9E">
        <w:rPr>
          <w:rFonts w:ascii="Times New Roman" w:hAnsi="Times New Roman" w:cs="Times New Roman"/>
          <w:sz w:val="24"/>
          <w:szCs w:val="24"/>
        </w:rPr>
        <w:t xml:space="preserve">in </w:t>
      </w:r>
      <w:r w:rsidR="004B59C5" w:rsidRPr="000A3D9E">
        <w:rPr>
          <w:rFonts w:ascii="Times New Roman" w:hAnsi="Times New Roman" w:cs="Times New Roman"/>
          <w:i/>
          <w:sz w:val="24"/>
          <w:szCs w:val="24"/>
        </w:rPr>
        <w:t xml:space="preserve">Commissioner of Taxes v Astra </w:t>
      </w:r>
      <w:r w:rsidR="00993260" w:rsidRPr="000A3D9E">
        <w:rPr>
          <w:rFonts w:ascii="Times New Roman" w:hAnsi="Times New Roman" w:cs="Times New Roman"/>
          <w:i/>
          <w:sz w:val="24"/>
          <w:szCs w:val="24"/>
        </w:rPr>
        <w:t>Holdings (Pvt) Ltd</w:t>
      </w:r>
      <w:r w:rsidR="00993260" w:rsidRPr="000A3D9E">
        <w:rPr>
          <w:rFonts w:ascii="Times New Roman" w:hAnsi="Times New Roman" w:cs="Times New Roman"/>
          <w:sz w:val="24"/>
          <w:szCs w:val="24"/>
        </w:rPr>
        <w:t>,</w:t>
      </w:r>
      <w:r w:rsidR="004B59C5" w:rsidRPr="000A3D9E">
        <w:rPr>
          <w:rFonts w:ascii="Times New Roman" w:hAnsi="Times New Roman" w:cs="Times New Roman"/>
          <w:i/>
          <w:sz w:val="24"/>
          <w:szCs w:val="24"/>
        </w:rPr>
        <w:t xml:space="preserve"> infra</w:t>
      </w:r>
      <w:r w:rsidR="004B59C5" w:rsidRPr="000A3D9E">
        <w:rPr>
          <w:rFonts w:ascii="Times New Roman" w:hAnsi="Times New Roman" w:cs="Times New Roman"/>
          <w:sz w:val="24"/>
          <w:szCs w:val="24"/>
        </w:rPr>
        <w:t xml:space="preserve"> at </w:t>
      </w:r>
      <w:r w:rsidR="00993260" w:rsidRPr="000A3D9E">
        <w:rPr>
          <w:rFonts w:ascii="Times New Roman" w:hAnsi="Times New Roman" w:cs="Times New Roman"/>
          <w:sz w:val="24"/>
          <w:szCs w:val="24"/>
        </w:rPr>
        <w:t xml:space="preserve">428B that the Commissioner has no right to disclaim the right to tax that is due and abandon its statutory power to collect it, which in my view, would have been the effective outcome of the without prejudice negotiations. </w:t>
      </w:r>
      <w:r w:rsidR="00855674" w:rsidRPr="000A3D9E">
        <w:rPr>
          <w:rFonts w:ascii="Times New Roman" w:hAnsi="Times New Roman" w:cs="Times New Roman"/>
          <w:sz w:val="24"/>
          <w:szCs w:val="24"/>
        </w:rPr>
        <w:t xml:space="preserve">Again, </w:t>
      </w:r>
      <w:r w:rsidR="00070EF0" w:rsidRPr="00070EF0">
        <w:rPr>
          <w:rFonts w:ascii="Times New Roman" w:hAnsi="Times New Roman" w:cs="Times New Roman"/>
        </w:rPr>
        <w:t>ROPER J</w:t>
      </w:r>
      <w:r w:rsidR="00855674" w:rsidRPr="000A3D9E">
        <w:rPr>
          <w:rFonts w:ascii="Times New Roman" w:hAnsi="Times New Roman" w:cs="Times New Roman"/>
          <w:sz w:val="24"/>
          <w:szCs w:val="24"/>
        </w:rPr>
        <w:t xml:space="preserve"> in </w:t>
      </w:r>
      <w:r w:rsidR="00855674" w:rsidRPr="000A3D9E">
        <w:rPr>
          <w:rFonts w:ascii="Times New Roman" w:hAnsi="Times New Roman" w:cs="Times New Roman"/>
          <w:i/>
          <w:sz w:val="24"/>
          <w:szCs w:val="24"/>
        </w:rPr>
        <w:t>Milward v Glase</w:t>
      </w:r>
      <w:r w:rsidR="00855674" w:rsidRPr="000A3D9E">
        <w:rPr>
          <w:rFonts w:ascii="Times New Roman" w:hAnsi="Times New Roman" w:cs="Times New Roman"/>
          <w:sz w:val="24"/>
          <w:szCs w:val="24"/>
        </w:rPr>
        <w:t xml:space="preserve"> 1950 (3) SA 547 (W) held that an invitation to discuss settlement in a letter which invitation is not accepted would not be privileged from disclosure notwithstanding that it is written without prejudice. </w:t>
      </w:r>
      <w:r w:rsidR="00502AB4" w:rsidRPr="000A3D9E">
        <w:rPr>
          <w:rFonts w:ascii="Times New Roman" w:hAnsi="Times New Roman" w:cs="Times New Roman"/>
          <w:sz w:val="24"/>
          <w:szCs w:val="24"/>
        </w:rPr>
        <w:t xml:space="preserve">The appellant’s submissions woefully fell short of establishing that the invitation to conduct these negotiations on a without prejudice basis was accepted by the Commissioner. Accordingly, they neither constitute new grounds as they were always within the knowledge of the parties at the time the determination was made. </w:t>
      </w:r>
    </w:p>
    <w:p w:rsidR="00167E5B" w:rsidRPr="000A3D9E" w:rsidRDefault="00167E5B"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rPr>
        <w:t xml:space="preserve">The reference to the </w:t>
      </w:r>
      <w:r w:rsidRPr="000A3D9E">
        <w:rPr>
          <w:rFonts w:ascii="Times New Roman" w:hAnsi="Times New Roman" w:cs="Times New Roman"/>
          <w:i/>
          <w:sz w:val="24"/>
          <w:szCs w:val="24"/>
          <w:lang w:val="en-US"/>
        </w:rPr>
        <w:t>d</w:t>
      </w:r>
      <w:r w:rsidR="00276822" w:rsidRPr="000A3D9E">
        <w:rPr>
          <w:rFonts w:ascii="Times New Roman" w:hAnsi="Times New Roman" w:cs="Times New Roman"/>
          <w:i/>
          <w:sz w:val="24"/>
          <w:szCs w:val="24"/>
          <w:lang w:val="en-US"/>
        </w:rPr>
        <w:t>raft</w:t>
      </w:r>
      <w:r w:rsidR="00FD654A" w:rsidRPr="000A3D9E">
        <w:rPr>
          <w:rFonts w:ascii="Times New Roman" w:hAnsi="Times New Roman" w:cs="Times New Roman"/>
          <w:i/>
          <w:sz w:val="24"/>
          <w:szCs w:val="24"/>
          <w:lang w:val="en-US"/>
        </w:rPr>
        <w:t xml:space="preserve"> transfer pricing policy</w:t>
      </w:r>
      <w:r w:rsidR="00276822" w:rsidRPr="000A3D9E">
        <w:rPr>
          <w:rFonts w:ascii="Times New Roman" w:hAnsi="Times New Roman" w:cs="Times New Roman"/>
          <w:i/>
          <w:sz w:val="24"/>
          <w:szCs w:val="24"/>
          <w:lang w:val="en-US"/>
        </w:rPr>
        <w:t xml:space="preserve"> warning from consultant</w:t>
      </w:r>
    </w:p>
    <w:p w:rsidR="001660DC" w:rsidRPr="000A3D9E" w:rsidRDefault="00167E5B"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The appellant contended that the document was irrelevant. The respondent retorted that the document was availed to the respondent before 20 February 2013, long before the </w:t>
      </w:r>
      <w:r w:rsidRPr="000A3D9E">
        <w:rPr>
          <w:rFonts w:ascii="Times New Roman" w:hAnsi="Times New Roman" w:cs="Times New Roman"/>
          <w:sz w:val="24"/>
          <w:szCs w:val="24"/>
          <w:lang w:val="en-US"/>
        </w:rPr>
        <w:lastRenderedPageBreak/>
        <w:t>letter of assessment and determination could not have constituted new ground or reasons in the Commissioner’s case. To the respondent it was relevant in view of the opinion of the tax consultant on the tax consequences of charging management fees to subsidiaries on a cost recovery basi</w:t>
      </w:r>
      <w:r w:rsidR="001660DC" w:rsidRPr="000A3D9E">
        <w:rPr>
          <w:rFonts w:ascii="Times New Roman" w:hAnsi="Times New Roman" w:cs="Times New Roman"/>
          <w:sz w:val="24"/>
          <w:szCs w:val="24"/>
          <w:lang w:val="en-US"/>
        </w:rPr>
        <w:t xml:space="preserve">s. My view is that the respondent was entitled to place before the appeal court this information as it tended to buttress its determination. </w:t>
      </w:r>
      <w:r w:rsidRPr="000A3D9E">
        <w:rPr>
          <w:rFonts w:ascii="Times New Roman" w:hAnsi="Times New Roman" w:cs="Times New Roman"/>
          <w:sz w:val="24"/>
          <w:szCs w:val="24"/>
          <w:lang w:val="en-US"/>
        </w:rPr>
        <w:t xml:space="preserve"> </w:t>
      </w:r>
    </w:p>
    <w:p w:rsidR="001660DC" w:rsidRPr="000A3D9E" w:rsidRDefault="001660DC" w:rsidP="000A3D9E">
      <w:pPr>
        <w:spacing w:before="240" w:after="240" w:line="360" w:lineRule="auto"/>
        <w:jc w:val="both"/>
        <w:rPr>
          <w:rFonts w:ascii="Times New Roman" w:hAnsi="Times New Roman" w:cs="Times New Roman"/>
          <w:sz w:val="24"/>
          <w:szCs w:val="24"/>
          <w:lang w:val="en-US"/>
        </w:rPr>
      </w:pPr>
      <w:r w:rsidRPr="000A3D9E">
        <w:rPr>
          <w:rFonts w:ascii="Times New Roman" w:hAnsi="Times New Roman" w:cs="Times New Roman"/>
          <w:i/>
          <w:sz w:val="24"/>
          <w:szCs w:val="24"/>
          <w:lang w:val="en-US"/>
        </w:rPr>
        <w:t>The reference to the location of the group treasurer.</w:t>
      </w:r>
      <w:r w:rsidRPr="000A3D9E">
        <w:rPr>
          <w:rFonts w:ascii="Times New Roman" w:hAnsi="Times New Roman" w:cs="Times New Roman"/>
          <w:sz w:val="24"/>
          <w:szCs w:val="24"/>
          <w:lang w:val="en-US"/>
        </w:rPr>
        <w:t xml:space="preserve"> </w:t>
      </w:r>
    </w:p>
    <w:p w:rsidR="001660DC" w:rsidRPr="000A3D9E" w:rsidRDefault="001660DC"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The physical location of the group treasurer was a fact always known by the appellant, who raised it in the letter of objection. The respondent was entitled to respond to it. It was not a new reason. The main appeal procedure provides the appellant the opportunity to lead evidence on the true position. In my view it did not constitute a new ground, rather it tended to buttress the determination made by the respondent. . </w:t>
      </w:r>
    </w:p>
    <w:p w:rsidR="00A5093F" w:rsidRPr="000A3D9E" w:rsidRDefault="001660DC"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lang w:val="en-US"/>
        </w:rPr>
        <w:t>The reference to the t</w:t>
      </w:r>
      <w:r w:rsidR="00FF506B" w:rsidRPr="000A3D9E">
        <w:rPr>
          <w:rFonts w:ascii="Times New Roman" w:hAnsi="Times New Roman" w:cs="Times New Roman"/>
          <w:i/>
          <w:sz w:val="24"/>
          <w:szCs w:val="24"/>
          <w:lang w:val="en-US"/>
        </w:rPr>
        <w:t>rail</w:t>
      </w:r>
      <w:r w:rsidR="00FD654A" w:rsidRPr="000A3D9E">
        <w:rPr>
          <w:rFonts w:ascii="Times New Roman" w:hAnsi="Times New Roman" w:cs="Times New Roman"/>
          <w:i/>
          <w:sz w:val="24"/>
          <w:szCs w:val="24"/>
          <w:lang w:val="en-US"/>
        </w:rPr>
        <w:t xml:space="preserve"> of </w:t>
      </w:r>
      <w:r w:rsidRPr="000A3D9E">
        <w:rPr>
          <w:rFonts w:ascii="Times New Roman" w:hAnsi="Times New Roman" w:cs="Times New Roman"/>
          <w:i/>
          <w:sz w:val="24"/>
          <w:szCs w:val="24"/>
          <w:lang w:val="en-US"/>
        </w:rPr>
        <w:t xml:space="preserve">the </w:t>
      </w:r>
      <w:r w:rsidR="00FD654A" w:rsidRPr="000A3D9E">
        <w:rPr>
          <w:rFonts w:ascii="Times New Roman" w:hAnsi="Times New Roman" w:cs="Times New Roman"/>
          <w:i/>
          <w:sz w:val="24"/>
          <w:szCs w:val="24"/>
          <w:lang w:val="en-US"/>
        </w:rPr>
        <w:t xml:space="preserve">expenses </w:t>
      </w:r>
      <w:r w:rsidRPr="000A3D9E">
        <w:rPr>
          <w:rFonts w:ascii="Times New Roman" w:hAnsi="Times New Roman" w:cs="Times New Roman"/>
          <w:i/>
          <w:sz w:val="24"/>
          <w:szCs w:val="24"/>
          <w:lang w:val="en-US"/>
        </w:rPr>
        <w:t xml:space="preserve">for </w:t>
      </w:r>
      <w:r w:rsidR="00FD654A" w:rsidRPr="000A3D9E">
        <w:rPr>
          <w:rFonts w:ascii="Times New Roman" w:hAnsi="Times New Roman" w:cs="Times New Roman"/>
          <w:i/>
          <w:sz w:val="24"/>
          <w:szCs w:val="24"/>
          <w:lang w:val="en-US"/>
        </w:rPr>
        <w:t>funding research</w:t>
      </w:r>
    </w:p>
    <w:p w:rsidR="00D0088F" w:rsidRPr="000A3D9E" w:rsidRDefault="00A5093F"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The information on these expenses was supplied by the appellant in </w:t>
      </w:r>
      <w:r w:rsidR="00D0088F" w:rsidRPr="000A3D9E">
        <w:rPr>
          <w:rFonts w:ascii="Times New Roman" w:hAnsi="Times New Roman" w:cs="Times New Roman"/>
          <w:sz w:val="24"/>
          <w:szCs w:val="24"/>
          <w:lang w:val="en-US"/>
        </w:rPr>
        <w:t xml:space="preserve">its financial statements and appeared to have been used to disprove the averments made by the appellant. </w:t>
      </w:r>
    </w:p>
    <w:p w:rsidR="00D0088F" w:rsidRPr="000A3D9E" w:rsidRDefault="00D0088F"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lang w:val="en-US"/>
        </w:rPr>
        <w:t xml:space="preserve"> The reference to the arm’s length second requirement of the royalties charged</w:t>
      </w:r>
    </w:p>
    <w:p w:rsidR="00D0088F" w:rsidRPr="000A3D9E" w:rsidRDefault="00D0088F"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It is apparent to me that the respondent referred to this requirement in respect of royalties in it</w:t>
      </w:r>
      <w:r w:rsidR="00F11217">
        <w:rPr>
          <w:rFonts w:ascii="Times New Roman" w:hAnsi="Times New Roman" w:cs="Times New Roman"/>
          <w:sz w:val="24"/>
          <w:szCs w:val="24"/>
          <w:lang w:val="en-US"/>
        </w:rPr>
        <w:t>s determination n para 3 on p</w:t>
      </w:r>
      <w:r w:rsidRPr="000A3D9E">
        <w:rPr>
          <w:rFonts w:ascii="Times New Roman" w:hAnsi="Times New Roman" w:cs="Times New Roman"/>
          <w:sz w:val="24"/>
          <w:szCs w:val="24"/>
          <w:lang w:val="en-US"/>
        </w:rPr>
        <w:t xml:space="preserve"> 3 thereof. It was not a new ground. </w:t>
      </w:r>
    </w:p>
    <w:p w:rsidR="00D0088F" w:rsidRPr="000A3D9E" w:rsidRDefault="00D0088F"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lang w:val="en-US"/>
        </w:rPr>
        <w:t>The reference to plant breeders’ rights</w:t>
      </w:r>
    </w:p>
    <w:p w:rsidR="00F96126" w:rsidRPr="000A3D9E" w:rsidRDefault="00F96126"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The respondent found that the plant breeders were employees of the appellant and that the product intangibles developed in the host countries were hybrid seeds derived from the 5 trademarks owned by the appellant. The reference to plant breeders could not therefore have constituted a new reason made after the fact. </w:t>
      </w:r>
    </w:p>
    <w:p w:rsidR="00F96126" w:rsidRPr="000A3D9E" w:rsidRDefault="00F96126"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lang w:val="en-US"/>
        </w:rPr>
        <w:t xml:space="preserve">The reference to </w:t>
      </w:r>
      <w:r w:rsidR="00FD654A" w:rsidRPr="000A3D9E">
        <w:rPr>
          <w:rFonts w:ascii="Times New Roman" w:hAnsi="Times New Roman" w:cs="Times New Roman"/>
          <w:i/>
          <w:sz w:val="24"/>
          <w:szCs w:val="24"/>
          <w:lang w:val="en-US"/>
        </w:rPr>
        <w:t xml:space="preserve">power of appellant to refuse registrations in foreign </w:t>
      </w:r>
      <w:r w:rsidR="0045200A" w:rsidRPr="000A3D9E">
        <w:rPr>
          <w:rFonts w:ascii="Times New Roman" w:hAnsi="Times New Roman" w:cs="Times New Roman"/>
          <w:i/>
          <w:sz w:val="24"/>
          <w:szCs w:val="24"/>
          <w:lang w:val="en-US"/>
        </w:rPr>
        <w:t>markets,</w:t>
      </w:r>
    </w:p>
    <w:p w:rsidR="00F96126" w:rsidRPr="000A3D9E" w:rsidRDefault="00F96126"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I agree with the response of the respondent that this was not a new reason but an answer to an averment made in the appellant’s case based on the alleged ownership of the hybrid seeds. </w:t>
      </w:r>
    </w:p>
    <w:p w:rsidR="00C9205F" w:rsidRPr="000A3D9E" w:rsidRDefault="00C9205F"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lang w:val="en-US"/>
        </w:rPr>
        <w:lastRenderedPageBreak/>
        <w:t xml:space="preserve">The reference to the interpretation of s 8 (d) (iii) of the Income Tax Act in respect of royalties </w:t>
      </w:r>
    </w:p>
    <w:p w:rsidR="00C9205F" w:rsidRPr="000A3D9E" w:rsidRDefault="00C9205F"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This does not appear to have been a new reason as it appears to have been the basis of the respondent’s decision on ground 6 of the objection on page 5 of the determination.  The respondent adjudged the 5 trademarks and the application of the wit, skill and labour of the Zimbabwe based employees of the appellant to have been</w:t>
      </w:r>
      <w:r w:rsidR="00EB4B91" w:rsidRPr="000A3D9E">
        <w:rPr>
          <w:rFonts w:ascii="Times New Roman" w:hAnsi="Times New Roman" w:cs="Times New Roman"/>
          <w:sz w:val="24"/>
          <w:szCs w:val="24"/>
          <w:lang w:val="en-US"/>
        </w:rPr>
        <w:t>,</w:t>
      </w:r>
      <w:r w:rsidRPr="000A3D9E">
        <w:rPr>
          <w:rFonts w:ascii="Times New Roman" w:hAnsi="Times New Roman" w:cs="Times New Roman"/>
          <w:sz w:val="24"/>
          <w:szCs w:val="24"/>
          <w:lang w:val="en-US"/>
        </w:rPr>
        <w:t xml:space="preserve"> as a matter of </w:t>
      </w:r>
      <w:r w:rsidR="00EB4B91" w:rsidRPr="000A3D9E">
        <w:rPr>
          <w:rFonts w:ascii="Times New Roman" w:hAnsi="Times New Roman" w:cs="Times New Roman"/>
          <w:sz w:val="24"/>
          <w:szCs w:val="24"/>
          <w:lang w:val="en-US"/>
        </w:rPr>
        <w:t xml:space="preserve">the </w:t>
      </w:r>
      <w:r w:rsidRPr="000A3D9E">
        <w:rPr>
          <w:rFonts w:ascii="Times New Roman" w:hAnsi="Times New Roman" w:cs="Times New Roman"/>
          <w:sz w:val="24"/>
          <w:szCs w:val="24"/>
          <w:lang w:val="en-US"/>
        </w:rPr>
        <w:t xml:space="preserve">practical hard </w:t>
      </w:r>
      <w:r w:rsidR="00EB4B91" w:rsidRPr="000A3D9E">
        <w:rPr>
          <w:rFonts w:ascii="Times New Roman" w:hAnsi="Times New Roman" w:cs="Times New Roman"/>
          <w:sz w:val="24"/>
          <w:szCs w:val="24"/>
          <w:lang w:val="en-US"/>
        </w:rPr>
        <w:t xml:space="preserve">fact envisaged in </w:t>
      </w:r>
      <w:r w:rsidR="00EB4B91" w:rsidRPr="000A3D9E">
        <w:rPr>
          <w:rFonts w:ascii="Times New Roman" w:hAnsi="Times New Roman" w:cs="Times New Roman"/>
          <w:i/>
          <w:sz w:val="24"/>
          <w:szCs w:val="24"/>
          <w:lang w:val="en-US"/>
        </w:rPr>
        <w:t>Liquidator Rhodesia Metals Ltd v CoT</w:t>
      </w:r>
      <w:r w:rsidR="00EB4B91" w:rsidRPr="000A3D9E">
        <w:rPr>
          <w:rFonts w:ascii="Times New Roman" w:hAnsi="Times New Roman" w:cs="Times New Roman"/>
          <w:sz w:val="24"/>
          <w:szCs w:val="24"/>
          <w:lang w:val="en-US"/>
        </w:rPr>
        <w:t xml:space="preserve"> 1938 AD at 379, t</w:t>
      </w:r>
      <w:r w:rsidRPr="000A3D9E">
        <w:rPr>
          <w:rFonts w:ascii="Times New Roman" w:hAnsi="Times New Roman" w:cs="Times New Roman"/>
          <w:sz w:val="24"/>
          <w:szCs w:val="24"/>
          <w:lang w:val="en-US"/>
        </w:rPr>
        <w:t xml:space="preserve">he source of the </w:t>
      </w:r>
      <w:r w:rsidR="00EB4B91" w:rsidRPr="000A3D9E">
        <w:rPr>
          <w:rFonts w:ascii="Times New Roman" w:hAnsi="Times New Roman" w:cs="Times New Roman"/>
          <w:sz w:val="24"/>
          <w:szCs w:val="24"/>
          <w:lang w:val="en-US"/>
        </w:rPr>
        <w:t xml:space="preserve">imputed </w:t>
      </w:r>
      <w:r w:rsidRPr="000A3D9E">
        <w:rPr>
          <w:rFonts w:ascii="Times New Roman" w:hAnsi="Times New Roman" w:cs="Times New Roman"/>
          <w:sz w:val="24"/>
          <w:szCs w:val="24"/>
          <w:lang w:val="en-US"/>
        </w:rPr>
        <w:t>royalties</w:t>
      </w:r>
      <w:r w:rsidR="00EB4B91" w:rsidRPr="000A3D9E">
        <w:rPr>
          <w:rFonts w:ascii="Times New Roman" w:hAnsi="Times New Roman" w:cs="Times New Roman"/>
          <w:sz w:val="24"/>
          <w:szCs w:val="24"/>
          <w:lang w:val="en-US"/>
        </w:rPr>
        <w:t xml:space="preserve">. </w:t>
      </w:r>
    </w:p>
    <w:p w:rsidR="00EB4B91" w:rsidRPr="000A3D9E" w:rsidRDefault="00EB4B91"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lang w:val="en-US"/>
        </w:rPr>
        <w:t>The r</w:t>
      </w:r>
      <w:r w:rsidR="00FD654A" w:rsidRPr="000A3D9E">
        <w:rPr>
          <w:rFonts w:ascii="Times New Roman" w:hAnsi="Times New Roman" w:cs="Times New Roman"/>
          <w:i/>
          <w:sz w:val="24"/>
          <w:szCs w:val="24"/>
          <w:lang w:val="en-US"/>
        </w:rPr>
        <w:t xml:space="preserve">eference to s 47 </w:t>
      </w:r>
      <w:r w:rsidRPr="000A3D9E">
        <w:rPr>
          <w:rFonts w:ascii="Times New Roman" w:hAnsi="Times New Roman" w:cs="Times New Roman"/>
          <w:i/>
          <w:sz w:val="24"/>
          <w:szCs w:val="24"/>
          <w:lang w:val="en-US"/>
        </w:rPr>
        <w:t xml:space="preserve">in regards to penalties </w:t>
      </w:r>
    </w:p>
    <w:p w:rsidR="00EB4B91" w:rsidRPr="000A3D9E" w:rsidRDefault="00EB4B91"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The appellant deferred argument to the main appeal on this point. </w:t>
      </w:r>
    </w:p>
    <w:p w:rsidR="00EB4B91" w:rsidRPr="000A3D9E" w:rsidRDefault="00EB4B91" w:rsidP="000A3D9E">
      <w:pPr>
        <w:spacing w:before="240" w:after="240" w:line="360" w:lineRule="auto"/>
        <w:jc w:val="both"/>
        <w:rPr>
          <w:rFonts w:ascii="Times New Roman" w:hAnsi="Times New Roman" w:cs="Times New Roman"/>
          <w:i/>
          <w:sz w:val="24"/>
          <w:szCs w:val="24"/>
          <w:lang w:val="en-US"/>
        </w:rPr>
      </w:pPr>
      <w:r w:rsidRPr="000A3D9E">
        <w:rPr>
          <w:rFonts w:ascii="Times New Roman" w:hAnsi="Times New Roman" w:cs="Times New Roman"/>
          <w:i/>
          <w:sz w:val="24"/>
          <w:szCs w:val="24"/>
          <w:lang w:val="en-US"/>
        </w:rPr>
        <w:t xml:space="preserve">The reference to e-mails harvested from the Group Financial Director’s alleged personal computer without warrant after objection but before the determination </w:t>
      </w:r>
    </w:p>
    <w:p w:rsidR="006B720C" w:rsidRPr="000A3D9E" w:rsidRDefault="006B720C" w:rsidP="00070EF0">
      <w:pPr>
        <w:spacing w:before="240" w:after="24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It was apparent from the response to the allegations that there exists a factual dispute of fact on the alleged search and seizure. However, it is clear from the admitted facts that the appellant is not precluded from exercise its rights including the </w:t>
      </w:r>
      <w:r w:rsidRPr="000A3D9E">
        <w:rPr>
          <w:rFonts w:ascii="Times New Roman" w:hAnsi="Times New Roman" w:cs="Times New Roman"/>
          <w:i/>
          <w:sz w:val="24"/>
          <w:szCs w:val="24"/>
          <w:lang w:val="en-US"/>
        </w:rPr>
        <w:t>audi alteram partem</w:t>
      </w:r>
      <w:r w:rsidRPr="000A3D9E">
        <w:rPr>
          <w:rFonts w:ascii="Times New Roman" w:hAnsi="Times New Roman" w:cs="Times New Roman"/>
          <w:sz w:val="24"/>
          <w:szCs w:val="24"/>
          <w:lang w:val="en-US"/>
        </w:rPr>
        <w:t xml:space="preserve"> rule on the point in the main appeal. </w:t>
      </w:r>
    </w:p>
    <w:p w:rsidR="00223A86" w:rsidRPr="000A3D9E" w:rsidRDefault="00570E48" w:rsidP="00070EF0">
      <w:pPr>
        <w:spacing w:before="240" w:after="0" w:line="360" w:lineRule="auto"/>
        <w:ind w:firstLine="720"/>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In my view, the appellant has failed to establish on a balance of probabilities that any of its constitutional or Administrative Justice Act derived rights were violated. It does not appear to me that the Commissioner introduced any new grounds of assessments after the determination.  I would also dismiss the preliminary point on this basis. </w:t>
      </w:r>
    </w:p>
    <w:p w:rsidR="00223A86" w:rsidRPr="000A3D9E" w:rsidRDefault="00223A86" w:rsidP="00070EF0">
      <w:pPr>
        <w:spacing w:before="240" w:after="0" w:line="360" w:lineRule="auto"/>
        <w:jc w:val="both"/>
        <w:rPr>
          <w:rFonts w:ascii="Times New Roman" w:hAnsi="Times New Roman" w:cs="Times New Roman"/>
          <w:sz w:val="24"/>
          <w:szCs w:val="24"/>
          <w:lang w:val="en-US"/>
        </w:rPr>
      </w:pPr>
      <w:r w:rsidRPr="000A3D9E">
        <w:rPr>
          <w:rFonts w:ascii="Times New Roman" w:hAnsi="Times New Roman" w:cs="Times New Roman"/>
          <w:sz w:val="24"/>
          <w:szCs w:val="24"/>
          <w:u w:val="single"/>
          <w:lang w:val="en-US"/>
        </w:rPr>
        <w:t>The other argument</w:t>
      </w:r>
    </w:p>
    <w:p w:rsidR="00450653" w:rsidRPr="000A3D9E" w:rsidRDefault="00570E48" w:rsidP="000A3D9E">
      <w:pPr>
        <w:spacing w:before="240" w:after="240" w:line="360" w:lineRule="auto"/>
        <w:jc w:val="both"/>
        <w:rPr>
          <w:rFonts w:ascii="Times New Roman" w:hAnsi="Times New Roman" w:cs="Times New Roman"/>
          <w:sz w:val="24"/>
          <w:szCs w:val="24"/>
          <w:lang w:val="en-US"/>
        </w:rPr>
      </w:pPr>
      <w:r w:rsidRPr="000A3D9E">
        <w:rPr>
          <w:rFonts w:ascii="Times New Roman" w:hAnsi="Times New Roman" w:cs="Times New Roman"/>
          <w:sz w:val="24"/>
          <w:szCs w:val="24"/>
          <w:lang w:val="en-US"/>
        </w:rPr>
        <w:t xml:space="preserve"> </w:t>
      </w:r>
      <w:r w:rsidR="00070EF0">
        <w:rPr>
          <w:rFonts w:ascii="Times New Roman" w:hAnsi="Times New Roman" w:cs="Times New Roman"/>
          <w:sz w:val="24"/>
          <w:szCs w:val="24"/>
          <w:lang w:val="en-US"/>
        </w:rPr>
        <w:tab/>
      </w:r>
      <w:r w:rsidR="00301E85" w:rsidRPr="000A3D9E">
        <w:rPr>
          <w:rFonts w:ascii="Times New Roman" w:hAnsi="Times New Roman" w:cs="Times New Roman"/>
          <w:sz w:val="24"/>
          <w:szCs w:val="24"/>
          <w:lang w:val="en-US"/>
        </w:rPr>
        <w:t xml:space="preserve">The appellant </w:t>
      </w:r>
      <w:r w:rsidR="00223A86" w:rsidRPr="000A3D9E">
        <w:rPr>
          <w:rFonts w:ascii="Times New Roman" w:hAnsi="Times New Roman" w:cs="Times New Roman"/>
          <w:sz w:val="24"/>
          <w:szCs w:val="24"/>
          <w:lang w:val="en-US"/>
        </w:rPr>
        <w:t xml:space="preserve">further </w:t>
      </w:r>
      <w:r w:rsidR="00301E85" w:rsidRPr="000A3D9E">
        <w:rPr>
          <w:rFonts w:ascii="Times New Roman" w:hAnsi="Times New Roman" w:cs="Times New Roman"/>
          <w:sz w:val="24"/>
          <w:szCs w:val="24"/>
          <w:lang w:val="en-US"/>
        </w:rPr>
        <w:t xml:space="preserve">contended that while the respondent was permitted by s 62 (4) of the Income Tax Act on receipt of a notice of objection to an </w:t>
      </w:r>
      <w:r w:rsidR="00223A86" w:rsidRPr="000A3D9E">
        <w:rPr>
          <w:rFonts w:ascii="Times New Roman" w:hAnsi="Times New Roman" w:cs="Times New Roman"/>
          <w:sz w:val="24"/>
          <w:szCs w:val="24"/>
          <w:lang w:val="en-US"/>
        </w:rPr>
        <w:t>assessment to</w:t>
      </w:r>
      <w:r w:rsidR="00450653" w:rsidRPr="000A3D9E">
        <w:rPr>
          <w:rFonts w:ascii="Times New Roman" w:hAnsi="Times New Roman" w:cs="Times New Roman"/>
          <w:sz w:val="24"/>
          <w:szCs w:val="24"/>
          <w:lang w:val="en-US"/>
        </w:rPr>
        <w:t xml:space="preserve"> reduce or alter the assessment, he is precluded from altering the grounds of assessment in his determination or thereafter in the Commissioner’s case deposed to in response to the appellant’s case. The respondent disputed the contention. The section provides:</w:t>
      </w:r>
    </w:p>
    <w:p w:rsidR="00FE7617" w:rsidRPr="00070EF0" w:rsidRDefault="00450653" w:rsidP="00070EF0">
      <w:pPr>
        <w:autoSpaceDE w:val="0"/>
        <w:autoSpaceDN w:val="0"/>
        <w:adjustRightInd w:val="0"/>
        <w:spacing w:after="0" w:line="240" w:lineRule="auto"/>
        <w:ind w:left="1440" w:hanging="720"/>
        <w:jc w:val="both"/>
        <w:rPr>
          <w:rFonts w:ascii="Times New Roman" w:hAnsi="Times New Roman" w:cs="Times New Roman"/>
        </w:rPr>
      </w:pPr>
      <w:r w:rsidRPr="000A3D9E">
        <w:rPr>
          <w:rFonts w:ascii="Times New Roman" w:hAnsi="Times New Roman" w:cs="Times New Roman"/>
          <w:sz w:val="24"/>
          <w:szCs w:val="24"/>
        </w:rPr>
        <w:t xml:space="preserve"> </w:t>
      </w:r>
      <w:r w:rsidR="00FE7617" w:rsidRPr="00070EF0">
        <w:rPr>
          <w:rFonts w:ascii="Times New Roman" w:hAnsi="Times New Roman" w:cs="Times New Roman"/>
        </w:rPr>
        <w:t>“</w:t>
      </w:r>
      <w:r w:rsidR="00223A86" w:rsidRPr="00070EF0">
        <w:rPr>
          <w:rFonts w:ascii="Times New Roman" w:hAnsi="Times New Roman" w:cs="Times New Roman"/>
        </w:rPr>
        <w:t>(</w:t>
      </w:r>
      <w:r w:rsidR="00FE7617" w:rsidRPr="00070EF0">
        <w:rPr>
          <w:rFonts w:ascii="Times New Roman" w:hAnsi="Times New Roman" w:cs="Times New Roman"/>
        </w:rPr>
        <w:t xml:space="preserve">4) </w:t>
      </w:r>
      <w:r w:rsidR="00FE7617" w:rsidRPr="00070EF0">
        <w:rPr>
          <w:rFonts w:ascii="Times New Roman" w:hAnsi="Times New Roman" w:cs="Times New Roman"/>
        </w:rPr>
        <w:tab/>
        <w:t>On receipt of a notice of objection to an assessment, a decision or the determination of a reduction of tax the Commissioner—</w:t>
      </w:r>
    </w:p>
    <w:p w:rsidR="00FE7617" w:rsidRPr="00070EF0" w:rsidRDefault="00FE7617" w:rsidP="00070EF0">
      <w:pPr>
        <w:autoSpaceDE w:val="0"/>
        <w:autoSpaceDN w:val="0"/>
        <w:adjustRightInd w:val="0"/>
        <w:spacing w:after="0" w:line="240" w:lineRule="auto"/>
        <w:ind w:left="2160" w:hanging="720"/>
        <w:jc w:val="both"/>
        <w:rPr>
          <w:rFonts w:ascii="Times New Roman" w:hAnsi="Times New Roman" w:cs="Times New Roman"/>
        </w:rPr>
      </w:pPr>
      <w:r w:rsidRPr="00070EF0">
        <w:rPr>
          <w:rFonts w:ascii="Times New Roman" w:hAnsi="Times New Roman" w:cs="Times New Roman"/>
        </w:rPr>
        <w:t>(</w:t>
      </w:r>
      <w:r w:rsidRPr="00070EF0">
        <w:rPr>
          <w:rFonts w:ascii="Times New Roman" w:hAnsi="Times New Roman" w:cs="Times New Roman"/>
          <w:i/>
          <w:iCs/>
        </w:rPr>
        <w:t>a</w:t>
      </w:r>
      <w:r w:rsidRPr="00070EF0">
        <w:rPr>
          <w:rFonts w:ascii="Times New Roman" w:hAnsi="Times New Roman" w:cs="Times New Roman"/>
        </w:rPr>
        <w:t xml:space="preserve">) </w:t>
      </w:r>
      <w:r w:rsidRPr="00070EF0">
        <w:rPr>
          <w:rFonts w:ascii="Times New Roman" w:hAnsi="Times New Roman" w:cs="Times New Roman"/>
        </w:rPr>
        <w:tab/>
        <w:t>may reduce or alter the assessment, alter the decision or, as the case may be, increase or alter the reduction or may disallow the objection; and</w:t>
      </w:r>
    </w:p>
    <w:p w:rsidR="00FE7617" w:rsidRPr="00070EF0" w:rsidRDefault="00FE7617" w:rsidP="00070EF0">
      <w:pPr>
        <w:autoSpaceDE w:val="0"/>
        <w:autoSpaceDN w:val="0"/>
        <w:adjustRightInd w:val="0"/>
        <w:spacing w:after="0" w:line="240" w:lineRule="auto"/>
        <w:ind w:left="2160" w:hanging="720"/>
        <w:jc w:val="both"/>
        <w:rPr>
          <w:rFonts w:ascii="Times New Roman" w:hAnsi="Times New Roman" w:cs="Times New Roman"/>
        </w:rPr>
      </w:pPr>
      <w:r w:rsidRPr="00070EF0">
        <w:rPr>
          <w:rFonts w:ascii="Times New Roman" w:hAnsi="Times New Roman" w:cs="Times New Roman"/>
        </w:rPr>
        <w:lastRenderedPageBreak/>
        <w:t>(</w:t>
      </w:r>
      <w:r w:rsidRPr="00070EF0">
        <w:rPr>
          <w:rFonts w:ascii="Times New Roman" w:hAnsi="Times New Roman" w:cs="Times New Roman"/>
          <w:i/>
          <w:iCs/>
        </w:rPr>
        <w:t>b</w:t>
      </w:r>
      <w:r w:rsidRPr="00070EF0">
        <w:rPr>
          <w:rFonts w:ascii="Times New Roman" w:hAnsi="Times New Roman" w:cs="Times New Roman"/>
        </w:rPr>
        <w:t xml:space="preserve">) </w:t>
      </w:r>
      <w:r w:rsidRPr="00070EF0">
        <w:rPr>
          <w:rFonts w:ascii="Times New Roman" w:hAnsi="Times New Roman" w:cs="Times New Roman"/>
        </w:rPr>
        <w:tab/>
        <w:t>shall send the person upon whom the assessment has been made or to whom the decision has been conveyed or, as the case may be, to whom the reduction has been allowed, notice of the reduction, increase, alteration or disallowance.</w:t>
      </w:r>
    </w:p>
    <w:p w:rsidR="00FE7617" w:rsidRDefault="00FE7617" w:rsidP="00070EF0">
      <w:pPr>
        <w:autoSpaceDE w:val="0"/>
        <w:autoSpaceDN w:val="0"/>
        <w:adjustRightInd w:val="0"/>
        <w:spacing w:after="0" w:line="240" w:lineRule="auto"/>
        <w:ind w:left="1440"/>
        <w:jc w:val="both"/>
        <w:rPr>
          <w:rFonts w:ascii="Times New Roman" w:hAnsi="Times New Roman" w:cs="Times New Roman"/>
        </w:rPr>
      </w:pPr>
      <w:r w:rsidRPr="00070EF0">
        <w:rPr>
          <w:rFonts w:ascii="Times New Roman" w:hAnsi="Times New Roman" w:cs="Times New Roman"/>
        </w:rPr>
        <w:t>Provided that, if the Commissioner has not notified the person who lodged the objection of his decision on it within three months after receiving the notice of objection, or within such longer period as the Commissioner and that person may agree, the objection shall be deemed to have been disallowed.</w:t>
      </w:r>
      <w:r w:rsidR="00070EF0">
        <w:rPr>
          <w:rFonts w:ascii="Times New Roman" w:hAnsi="Times New Roman" w:cs="Times New Roman"/>
        </w:rPr>
        <w:t>”</w:t>
      </w:r>
    </w:p>
    <w:p w:rsidR="00070EF0" w:rsidRPr="00070EF0" w:rsidRDefault="00070EF0" w:rsidP="00070EF0">
      <w:pPr>
        <w:autoSpaceDE w:val="0"/>
        <w:autoSpaceDN w:val="0"/>
        <w:adjustRightInd w:val="0"/>
        <w:spacing w:after="0" w:line="240" w:lineRule="auto"/>
        <w:ind w:left="1440"/>
        <w:jc w:val="both"/>
        <w:rPr>
          <w:rFonts w:ascii="Times New Roman" w:hAnsi="Times New Roman" w:cs="Times New Roman"/>
        </w:rPr>
      </w:pPr>
    </w:p>
    <w:p w:rsidR="00371141" w:rsidRPr="000A3D9E" w:rsidRDefault="00B77295" w:rsidP="00070EF0">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I hold that t</w:t>
      </w:r>
      <w:r w:rsidR="00450653" w:rsidRPr="000A3D9E">
        <w:rPr>
          <w:rFonts w:ascii="Times New Roman" w:hAnsi="Times New Roman" w:cs="Times New Roman"/>
          <w:sz w:val="24"/>
          <w:szCs w:val="24"/>
        </w:rPr>
        <w:t xml:space="preserve">he proviso to subs (4) above calls the determination to the objection “his decision”. In other words </w:t>
      </w:r>
      <w:r w:rsidR="009E1CAB" w:rsidRPr="000A3D9E">
        <w:rPr>
          <w:rFonts w:ascii="Times New Roman" w:hAnsi="Times New Roman" w:cs="Times New Roman"/>
          <w:sz w:val="24"/>
          <w:szCs w:val="24"/>
        </w:rPr>
        <w:t xml:space="preserve">the decision contemplated by s 62 (4) could be the alteration or reduction of the assessment, or the alteration of the decision made in terms of s 61 (1) (b) of the Income Tax Act </w:t>
      </w:r>
      <w:r w:rsidR="008703EF" w:rsidRPr="000A3D9E">
        <w:rPr>
          <w:rFonts w:ascii="Times New Roman" w:hAnsi="Times New Roman" w:cs="Times New Roman"/>
          <w:sz w:val="24"/>
          <w:szCs w:val="24"/>
        </w:rPr>
        <w:t>under which</w:t>
      </w:r>
      <w:r w:rsidR="009E1CAB" w:rsidRPr="000A3D9E">
        <w:rPr>
          <w:rFonts w:ascii="Times New Roman" w:hAnsi="Times New Roman" w:cs="Times New Roman"/>
          <w:sz w:val="24"/>
          <w:szCs w:val="24"/>
        </w:rPr>
        <w:t xml:space="preserve"> s 98 </w:t>
      </w:r>
      <w:r w:rsidR="008703EF" w:rsidRPr="000A3D9E">
        <w:rPr>
          <w:rFonts w:ascii="Times New Roman" w:hAnsi="Times New Roman" w:cs="Times New Roman"/>
          <w:sz w:val="24"/>
          <w:szCs w:val="24"/>
        </w:rPr>
        <w:t>falls</w:t>
      </w:r>
      <w:r w:rsidR="009E1CAB" w:rsidRPr="000A3D9E">
        <w:rPr>
          <w:rFonts w:ascii="Times New Roman" w:hAnsi="Times New Roman" w:cs="Times New Roman"/>
          <w:sz w:val="24"/>
          <w:szCs w:val="24"/>
        </w:rPr>
        <w:t xml:space="preserve"> or the increase or alteration of the reduction or the disallowance of the objection. </w:t>
      </w:r>
      <w:r w:rsidR="008703EF" w:rsidRPr="000A3D9E">
        <w:rPr>
          <w:rFonts w:ascii="Times New Roman" w:hAnsi="Times New Roman" w:cs="Times New Roman"/>
          <w:sz w:val="24"/>
          <w:szCs w:val="24"/>
        </w:rPr>
        <w:t xml:space="preserve">So anyone of these four categories would constitutes the Commissioner’s s 62 (4) decision. </w:t>
      </w:r>
    </w:p>
    <w:p w:rsidR="00371141" w:rsidRPr="000A3D9E" w:rsidRDefault="00371141" w:rsidP="00070EF0">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appellant further contended that the respondent was prohibited by s 47 (1) (c) (</w:t>
      </w:r>
      <w:r w:rsidR="00ED3FFC" w:rsidRPr="000A3D9E">
        <w:rPr>
          <w:rFonts w:ascii="Times New Roman" w:hAnsi="Times New Roman" w:cs="Times New Roman"/>
          <w:sz w:val="24"/>
          <w:szCs w:val="24"/>
        </w:rPr>
        <w:t xml:space="preserve">iii) from varying any decision made under s 62 (4) in an additional assessment. In relevant, section 47 (1) reads: </w:t>
      </w:r>
      <w:r w:rsidRPr="000A3D9E">
        <w:rPr>
          <w:rFonts w:ascii="Times New Roman" w:hAnsi="Times New Roman" w:cs="Times New Roman"/>
          <w:sz w:val="24"/>
          <w:szCs w:val="24"/>
        </w:rPr>
        <w:t xml:space="preserve"> </w:t>
      </w:r>
    </w:p>
    <w:p w:rsidR="008F2855" w:rsidRPr="00070EF0" w:rsidRDefault="00BA3DF1" w:rsidP="00070EF0">
      <w:pPr>
        <w:autoSpaceDE w:val="0"/>
        <w:autoSpaceDN w:val="0"/>
        <w:adjustRightInd w:val="0"/>
        <w:spacing w:after="0" w:line="240" w:lineRule="auto"/>
        <w:jc w:val="both"/>
        <w:rPr>
          <w:rFonts w:ascii="Times New Roman" w:hAnsi="Times New Roman" w:cs="Times New Roman"/>
          <w:b/>
          <w:bCs/>
        </w:rPr>
      </w:pPr>
      <w:r w:rsidRPr="000A3D9E">
        <w:rPr>
          <w:rFonts w:ascii="Times New Roman" w:hAnsi="Times New Roman" w:cs="Times New Roman"/>
          <w:b/>
          <w:sz w:val="24"/>
          <w:szCs w:val="24"/>
        </w:rPr>
        <w:tab/>
      </w:r>
      <w:r w:rsidRPr="00070EF0">
        <w:rPr>
          <w:rFonts w:ascii="Times New Roman" w:hAnsi="Times New Roman" w:cs="Times New Roman"/>
          <w:b/>
        </w:rPr>
        <w:t>“</w:t>
      </w:r>
      <w:r w:rsidR="008F2855" w:rsidRPr="00070EF0">
        <w:rPr>
          <w:rFonts w:ascii="Times New Roman" w:hAnsi="Times New Roman" w:cs="Times New Roman"/>
          <w:b/>
          <w:bCs/>
        </w:rPr>
        <w:t>47 Additional assessments</w:t>
      </w:r>
    </w:p>
    <w:p w:rsidR="008F2855" w:rsidRPr="00070EF0" w:rsidRDefault="008F2855" w:rsidP="00070EF0">
      <w:pPr>
        <w:autoSpaceDE w:val="0"/>
        <w:autoSpaceDN w:val="0"/>
        <w:adjustRightInd w:val="0"/>
        <w:spacing w:after="0" w:line="240" w:lineRule="auto"/>
        <w:ind w:left="720"/>
        <w:jc w:val="both"/>
        <w:rPr>
          <w:rFonts w:ascii="Times New Roman" w:hAnsi="Times New Roman" w:cs="Times New Roman"/>
        </w:rPr>
      </w:pPr>
      <w:r w:rsidRPr="00070EF0">
        <w:rPr>
          <w:rFonts w:ascii="Times New Roman" w:hAnsi="Times New Roman" w:cs="Times New Roman"/>
        </w:rPr>
        <w:t xml:space="preserve">(1) </w:t>
      </w:r>
      <w:r w:rsidRPr="00070EF0">
        <w:rPr>
          <w:rFonts w:ascii="Times New Roman" w:hAnsi="Times New Roman" w:cs="Times New Roman"/>
        </w:rPr>
        <w:tab/>
        <w:t>If the Commissioner, having made an assessment on any taxpayer, later considers that—</w:t>
      </w:r>
    </w:p>
    <w:p w:rsidR="008F2855" w:rsidRPr="00070EF0" w:rsidRDefault="008F2855" w:rsidP="00070EF0">
      <w:pPr>
        <w:autoSpaceDE w:val="0"/>
        <w:autoSpaceDN w:val="0"/>
        <w:adjustRightInd w:val="0"/>
        <w:spacing w:after="0" w:line="240" w:lineRule="auto"/>
        <w:ind w:left="2160" w:hanging="720"/>
        <w:jc w:val="both"/>
        <w:rPr>
          <w:rFonts w:ascii="Times New Roman" w:hAnsi="Times New Roman" w:cs="Times New Roman"/>
        </w:rPr>
      </w:pPr>
      <w:r w:rsidRPr="00070EF0">
        <w:rPr>
          <w:rFonts w:ascii="Times New Roman" w:hAnsi="Times New Roman" w:cs="Times New Roman"/>
        </w:rPr>
        <w:t>(</w:t>
      </w:r>
      <w:r w:rsidRPr="00070EF0">
        <w:rPr>
          <w:rFonts w:ascii="Times New Roman" w:hAnsi="Times New Roman" w:cs="Times New Roman"/>
          <w:i/>
          <w:iCs/>
        </w:rPr>
        <w:t>a</w:t>
      </w:r>
      <w:r w:rsidRPr="00070EF0">
        <w:rPr>
          <w:rFonts w:ascii="Times New Roman" w:hAnsi="Times New Roman" w:cs="Times New Roman"/>
        </w:rPr>
        <w:t xml:space="preserve">) </w:t>
      </w:r>
      <w:r w:rsidRPr="00070EF0">
        <w:rPr>
          <w:rFonts w:ascii="Times New Roman" w:hAnsi="Times New Roman" w:cs="Times New Roman"/>
        </w:rPr>
        <w:tab/>
      </w:r>
      <w:r w:rsidRPr="00070EF0">
        <w:rPr>
          <w:rFonts w:ascii="Times New Roman" w:hAnsi="Times New Roman" w:cs="Times New Roman"/>
          <w:u w:val="single"/>
        </w:rPr>
        <w:t>an amount of taxable income which should have been charged to tax has not been charged to tax</w:t>
      </w:r>
      <w:r w:rsidRPr="00070EF0">
        <w:rPr>
          <w:rFonts w:ascii="Times New Roman" w:hAnsi="Times New Roman" w:cs="Times New Roman"/>
        </w:rPr>
        <w:t>; or</w:t>
      </w:r>
    </w:p>
    <w:p w:rsidR="008F2855" w:rsidRPr="00070EF0" w:rsidRDefault="008F2855" w:rsidP="00070EF0">
      <w:pPr>
        <w:autoSpaceDE w:val="0"/>
        <w:autoSpaceDN w:val="0"/>
        <w:adjustRightInd w:val="0"/>
        <w:spacing w:after="0" w:line="240" w:lineRule="auto"/>
        <w:ind w:left="720" w:firstLine="720"/>
        <w:jc w:val="both"/>
        <w:rPr>
          <w:rFonts w:ascii="Times New Roman" w:hAnsi="Times New Roman" w:cs="Times New Roman"/>
        </w:rPr>
      </w:pPr>
      <w:r w:rsidRPr="00070EF0">
        <w:rPr>
          <w:rFonts w:ascii="Times New Roman" w:hAnsi="Times New Roman" w:cs="Times New Roman"/>
        </w:rPr>
        <w:t>(</w:t>
      </w:r>
      <w:r w:rsidRPr="00070EF0">
        <w:rPr>
          <w:rFonts w:ascii="Times New Roman" w:hAnsi="Times New Roman" w:cs="Times New Roman"/>
          <w:i/>
          <w:iCs/>
        </w:rPr>
        <w:t>b</w:t>
      </w:r>
      <w:r w:rsidRPr="00070EF0">
        <w:rPr>
          <w:rFonts w:ascii="Times New Roman" w:hAnsi="Times New Roman" w:cs="Times New Roman"/>
        </w:rPr>
        <w:t xml:space="preserve">) </w:t>
      </w:r>
      <w:r w:rsidRPr="00070EF0">
        <w:rPr>
          <w:rFonts w:ascii="Times New Roman" w:hAnsi="Times New Roman" w:cs="Times New Roman"/>
        </w:rPr>
        <w:tab/>
      </w:r>
      <w:r w:rsidR="00ED3FFC" w:rsidRPr="00070EF0">
        <w:rPr>
          <w:rFonts w:ascii="Times New Roman" w:hAnsi="Times New Roman" w:cs="Times New Roman"/>
        </w:rPr>
        <w:t>…………………….</w:t>
      </w:r>
    </w:p>
    <w:p w:rsidR="008F2855" w:rsidRPr="00070EF0" w:rsidRDefault="00ED3FFC" w:rsidP="00070EF0">
      <w:pPr>
        <w:autoSpaceDE w:val="0"/>
        <w:autoSpaceDN w:val="0"/>
        <w:adjustRightInd w:val="0"/>
        <w:spacing w:after="0" w:line="240" w:lineRule="auto"/>
        <w:ind w:left="720" w:firstLine="720"/>
        <w:jc w:val="both"/>
        <w:rPr>
          <w:rFonts w:ascii="Times New Roman" w:hAnsi="Times New Roman" w:cs="Times New Roman"/>
        </w:rPr>
      </w:pPr>
      <w:r w:rsidRPr="00070EF0">
        <w:rPr>
          <w:rFonts w:ascii="Times New Roman" w:hAnsi="Times New Roman" w:cs="Times New Roman"/>
        </w:rPr>
        <w:t xml:space="preserve"> </w:t>
      </w:r>
      <w:r w:rsidR="008F2855" w:rsidRPr="00070EF0">
        <w:rPr>
          <w:rFonts w:ascii="Times New Roman" w:hAnsi="Times New Roman" w:cs="Times New Roman"/>
        </w:rPr>
        <w:t>(</w:t>
      </w:r>
      <w:r w:rsidR="008F2855" w:rsidRPr="00070EF0">
        <w:rPr>
          <w:rFonts w:ascii="Times New Roman" w:hAnsi="Times New Roman" w:cs="Times New Roman"/>
          <w:i/>
          <w:iCs/>
        </w:rPr>
        <w:t>c</w:t>
      </w:r>
      <w:r w:rsidR="008F2855" w:rsidRPr="00070EF0">
        <w:rPr>
          <w:rFonts w:ascii="Times New Roman" w:hAnsi="Times New Roman" w:cs="Times New Roman"/>
        </w:rPr>
        <w:t xml:space="preserve">) </w:t>
      </w:r>
      <w:r w:rsidR="008F2855" w:rsidRPr="00070EF0">
        <w:rPr>
          <w:rFonts w:ascii="Times New Roman" w:hAnsi="Times New Roman" w:cs="Times New Roman"/>
        </w:rPr>
        <w:tab/>
      </w:r>
      <w:r w:rsidRPr="00070EF0">
        <w:rPr>
          <w:rFonts w:ascii="Times New Roman" w:hAnsi="Times New Roman" w:cs="Times New Roman"/>
        </w:rPr>
        <w:t>……………..………</w:t>
      </w:r>
    </w:p>
    <w:p w:rsidR="008F2855" w:rsidRDefault="008F2855" w:rsidP="00070EF0">
      <w:pPr>
        <w:autoSpaceDE w:val="0"/>
        <w:autoSpaceDN w:val="0"/>
        <w:adjustRightInd w:val="0"/>
        <w:spacing w:after="0" w:line="240" w:lineRule="auto"/>
        <w:ind w:left="1440"/>
        <w:jc w:val="both"/>
        <w:rPr>
          <w:rFonts w:ascii="Times New Roman" w:hAnsi="Times New Roman" w:cs="Times New Roman"/>
          <w:u w:val="single"/>
        </w:rPr>
      </w:pPr>
      <w:r w:rsidRPr="00070EF0">
        <w:rPr>
          <w:rFonts w:ascii="Times New Roman" w:hAnsi="Times New Roman" w:cs="Times New Roman"/>
          <w:u w:val="single"/>
        </w:rPr>
        <w:t>he shall adjust such assessment</w:t>
      </w:r>
      <w:r w:rsidRPr="00070EF0">
        <w:rPr>
          <w:rFonts w:ascii="Times New Roman" w:hAnsi="Times New Roman" w:cs="Times New Roman"/>
        </w:rPr>
        <w:t xml:space="preserve"> so as to charge to tax such amount of taxable </w:t>
      </w:r>
      <w:r w:rsidR="00ED3FFC" w:rsidRPr="00070EF0">
        <w:rPr>
          <w:rFonts w:ascii="Times New Roman" w:hAnsi="Times New Roman" w:cs="Times New Roman"/>
        </w:rPr>
        <w:t>…</w:t>
      </w:r>
      <w:r w:rsidRPr="00070EF0">
        <w:rPr>
          <w:rFonts w:ascii="Times New Roman" w:hAnsi="Times New Roman" w:cs="Times New Roman"/>
          <w:u w:val="single"/>
        </w:rPr>
        <w:t>and if any tax is</w:t>
      </w:r>
      <w:r w:rsidRPr="00070EF0">
        <w:rPr>
          <w:rFonts w:ascii="Times New Roman" w:hAnsi="Times New Roman" w:cs="Times New Roman"/>
        </w:rPr>
        <w:t xml:space="preserve"> due either additionally, or alternatively, </w:t>
      </w:r>
      <w:r w:rsidRPr="00070EF0">
        <w:rPr>
          <w:rFonts w:ascii="Times New Roman" w:hAnsi="Times New Roman" w:cs="Times New Roman"/>
          <w:u w:val="single"/>
        </w:rPr>
        <w:t>call upon the taxpayer to pay the correct amount of tax:</w:t>
      </w:r>
    </w:p>
    <w:p w:rsidR="001C4197" w:rsidRPr="00070EF0" w:rsidRDefault="001C4197" w:rsidP="00070EF0">
      <w:pPr>
        <w:autoSpaceDE w:val="0"/>
        <w:autoSpaceDN w:val="0"/>
        <w:adjustRightInd w:val="0"/>
        <w:spacing w:after="0" w:line="240" w:lineRule="auto"/>
        <w:ind w:left="1440"/>
        <w:jc w:val="both"/>
        <w:rPr>
          <w:rFonts w:ascii="Times New Roman" w:hAnsi="Times New Roman" w:cs="Times New Roman"/>
          <w:u w:val="single"/>
        </w:rPr>
      </w:pPr>
    </w:p>
    <w:p w:rsidR="008F2855" w:rsidRPr="00070EF0" w:rsidRDefault="008F2855" w:rsidP="00070EF0">
      <w:pPr>
        <w:autoSpaceDE w:val="0"/>
        <w:autoSpaceDN w:val="0"/>
        <w:adjustRightInd w:val="0"/>
        <w:spacing w:after="0" w:line="240" w:lineRule="auto"/>
        <w:ind w:firstLine="720"/>
        <w:jc w:val="both"/>
        <w:rPr>
          <w:rFonts w:ascii="Times New Roman" w:hAnsi="Times New Roman" w:cs="Times New Roman"/>
        </w:rPr>
      </w:pPr>
      <w:r w:rsidRPr="00070EF0">
        <w:rPr>
          <w:rFonts w:ascii="Times New Roman" w:hAnsi="Times New Roman" w:cs="Times New Roman"/>
        </w:rPr>
        <w:t xml:space="preserve">Provided that— </w:t>
      </w:r>
    </w:p>
    <w:p w:rsidR="008F2855" w:rsidRPr="00070EF0" w:rsidRDefault="008F2855" w:rsidP="00070EF0">
      <w:pPr>
        <w:autoSpaceDE w:val="0"/>
        <w:autoSpaceDN w:val="0"/>
        <w:adjustRightInd w:val="0"/>
        <w:spacing w:after="0" w:line="240" w:lineRule="auto"/>
        <w:ind w:left="2160" w:hanging="720"/>
        <w:jc w:val="both"/>
        <w:rPr>
          <w:rFonts w:ascii="Times New Roman" w:hAnsi="Times New Roman" w:cs="Times New Roman"/>
        </w:rPr>
      </w:pPr>
      <w:r w:rsidRPr="00070EF0">
        <w:rPr>
          <w:rFonts w:ascii="Times New Roman" w:hAnsi="Times New Roman" w:cs="Times New Roman"/>
        </w:rPr>
        <w:t xml:space="preserve">(i) </w:t>
      </w:r>
      <w:r w:rsidRPr="00070EF0">
        <w:rPr>
          <w:rFonts w:ascii="Times New Roman" w:hAnsi="Times New Roman" w:cs="Times New Roman"/>
        </w:rPr>
        <w:tab/>
        <w:t>no such adjustments or call upon the taxpayer shall be made if the assessment was made in accordance with the practice generally prevailing at the time the assessment was made;</w:t>
      </w:r>
    </w:p>
    <w:p w:rsidR="008F2855" w:rsidRPr="00070EF0" w:rsidRDefault="008F2855" w:rsidP="00070EF0">
      <w:pPr>
        <w:autoSpaceDE w:val="0"/>
        <w:autoSpaceDN w:val="0"/>
        <w:adjustRightInd w:val="0"/>
        <w:spacing w:after="0" w:line="240" w:lineRule="auto"/>
        <w:ind w:left="2160" w:hanging="720"/>
        <w:jc w:val="both"/>
        <w:rPr>
          <w:rFonts w:ascii="Times New Roman" w:hAnsi="Times New Roman" w:cs="Times New Roman"/>
        </w:rPr>
      </w:pPr>
      <w:r w:rsidRPr="00070EF0">
        <w:rPr>
          <w:rFonts w:ascii="Times New Roman" w:hAnsi="Times New Roman" w:cs="Times New Roman"/>
        </w:rPr>
        <w:t xml:space="preserve">(ii) </w:t>
      </w:r>
      <w:r w:rsidRPr="00070EF0">
        <w:rPr>
          <w:rFonts w:ascii="Times New Roman" w:hAnsi="Times New Roman" w:cs="Times New Roman"/>
        </w:rPr>
        <w:tab/>
        <w:t>subject to proviso (i), no such adjustment or call upon the taxpayer shall be made after six years from the end of the relevant year of assessment, unless the Commissioner is satisfied that the adjustment or</w:t>
      </w:r>
      <w:r w:rsidR="00935FAC" w:rsidRPr="00070EF0">
        <w:rPr>
          <w:rFonts w:ascii="Times New Roman" w:hAnsi="Times New Roman" w:cs="Times New Roman"/>
        </w:rPr>
        <w:t xml:space="preserve"> </w:t>
      </w:r>
      <w:r w:rsidRPr="00070EF0">
        <w:rPr>
          <w:rFonts w:ascii="Times New Roman" w:hAnsi="Times New Roman" w:cs="Times New Roman"/>
        </w:rPr>
        <w:t>call is necessary as a result of fraud, misrepresentation or wilful non-disclosure of facts, in which case the adjustment or call may be made at any time thereafter;</w:t>
      </w:r>
    </w:p>
    <w:p w:rsidR="00BA3DF1" w:rsidRPr="00070EF0" w:rsidRDefault="008F2855" w:rsidP="00070EF0">
      <w:pPr>
        <w:pStyle w:val="ListParagraph"/>
        <w:numPr>
          <w:ilvl w:val="0"/>
          <w:numId w:val="29"/>
        </w:numPr>
        <w:autoSpaceDE w:val="0"/>
        <w:autoSpaceDN w:val="0"/>
        <w:adjustRightInd w:val="0"/>
        <w:spacing w:after="0" w:line="240" w:lineRule="auto"/>
        <w:jc w:val="both"/>
        <w:rPr>
          <w:rFonts w:ascii="Times New Roman" w:hAnsi="Times New Roman" w:cs="Times New Roman"/>
        </w:rPr>
      </w:pPr>
      <w:r w:rsidRPr="00070EF0">
        <w:rPr>
          <w:rFonts w:ascii="Times New Roman" w:hAnsi="Times New Roman" w:cs="Times New Roman"/>
          <w:u w:val="single"/>
        </w:rPr>
        <w:t>the powers conferred by this subsection shall n</w:t>
      </w:r>
      <w:r w:rsidR="00935FAC" w:rsidRPr="00070EF0">
        <w:rPr>
          <w:rFonts w:ascii="Times New Roman" w:hAnsi="Times New Roman" w:cs="Times New Roman"/>
          <w:u w:val="single"/>
        </w:rPr>
        <w:t xml:space="preserve">ot be construed so as to </w:t>
      </w:r>
      <w:r w:rsidRPr="00070EF0">
        <w:rPr>
          <w:rFonts w:ascii="Times New Roman" w:hAnsi="Times New Roman" w:cs="Times New Roman"/>
          <w:u w:val="single"/>
        </w:rPr>
        <w:t xml:space="preserve">the </w:t>
      </w:r>
      <w:r w:rsidR="00935FAC" w:rsidRPr="00070EF0">
        <w:rPr>
          <w:rFonts w:ascii="Times New Roman" w:hAnsi="Times New Roman" w:cs="Times New Roman"/>
          <w:u w:val="single"/>
        </w:rPr>
        <w:t>permit the Commissioner to vary</w:t>
      </w:r>
      <w:r w:rsidRPr="00070EF0">
        <w:rPr>
          <w:rFonts w:ascii="Times New Roman" w:hAnsi="Times New Roman" w:cs="Times New Roman"/>
          <w:u w:val="single"/>
        </w:rPr>
        <w:t xml:space="preserve"> any decision made by him in terms of subsection (4) of section </w:t>
      </w:r>
      <w:r w:rsidRPr="00070EF0">
        <w:rPr>
          <w:rFonts w:ascii="Times New Roman" w:hAnsi="Times New Roman" w:cs="Times New Roman"/>
          <w:i/>
          <w:iCs/>
          <w:u w:val="single"/>
        </w:rPr>
        <w:t>sixty-two</w:t>
      </w:r>
      <w:r w:rsidRPr="00070EF0">
        <w:rPr>
          <w:rFonts w:ascii="Times New Roman" w:hAnsi="Times New Roman" w:cs="Times New Roman"/>
        </w:rPr>
        <w:t>.</w:t>
      </w:r>
      <w:r w:rsidR="00070EF0">
        <w:rPr>
          <w:rFonts w:ascii="Times New Roman" w:hAnsi="Times New Roman" w:cs="Times New Roman"/>
        </w:rPr>
        <w:t>”</w:t>
      </w:r>
    </w:p>
    <w:p w:rsidR="00070EF0" w:rsidRPr="00070EF0" w:rsidRDefault="00070EF0" w:rsidP="00070EF0">
      <w:pPr>
        <w:pStyle w:val="ListParagraph"/>
        <w:autoSpaceDE w:val="0"/>
        <w:autoSpaceDN w:val="0"/>
        <w:adjustRightInd w:val="0"/>
        <w:spacing w:after="0" w:line="240" w:lineRule="auto"/>
        <w:ind w:left="1590"/>
        <w:jc w:val="both"/>
        <w:rPr>
          <w:rFonts w:ascii="Times New Roman" w:hAnsi="Times New Roman" w:cs="Times New Roman"/>
        </w:rPr>
      </w:pPr>
    </w:p>
    <w:p w:rsidR="006D6F72" w:rsidRPr="000A3D9E" w:rsidRDefault="00A4705E"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In my view, section 47 (1) allows the Commissioner to revisit an assessment </w:t>
      </w:r>
      <w:r w:rsidR="000D27B4" w:rsidRPr="000A3D9E">
        <w:rPr>
          <w:rFonts w:ascii="Times New Roman" w:hAnsi="Times New Roman" w:cs="Times New Roman"/>
          <w:sz w:val="24"/>
          <w:szCs w:val="24"/>
        </w:rPr>
        <w:t>he made if the taxpayer paid an</w:t>
      </w:r>
      <w:r w:rsidRPr="000A3D9E">
        <w:rPr>
          <w:rFonts w:ascii="Times New Roman" w:hAnsi="Times New Roman" w:cs="Times New Roman"/>
          <w:sz w:val="24"/>
          <w:szCs w:val="24"/>
        </w:rPr>
        <w:t xml:space="preserve"> incorrect amount of t</w:t>
      </w:r>
      <w:r w:rsidR="000D27B4" w:rsidRPr="000A3D9E">
        <w:rPr>
          <w:rFonts w:ascii="Times New Roman" w:hAnsi="Times New Roman" w:cs="Times New Roman"/>
          <w:sz w:val="24"/>
          <w:szCs w:val="24"/>
        </w:rPr>
        <w:t>ax provided he complies with</w:t>
      </w:r>
      <w:r w:rsidRPr="000A3D9E">
        <w:rPr>
          <w:rFonts w:ascii="Times New Roman" w:hAnsi="Times New Roman" w:cs="Times New Roman"/>
          <w:sz w:val="24"/>
          <w:szCs w:val="24"/>
        </w:rPr>
        <w:t xml:space="preserve"> each of the three provisos </w:t>
      </w:r>
      <w:r w:rsidR="00CF23CA" w:rsidRPr="000A3D9E">
        <w:rPr>
          <w:rFonts w:ascii="Times New Roman" w:hAnsi="Times New Roman" w:cs="Times New Roman"/>
          <w:sz w:val="24"/>
          <w:szCs w:val="24"/>
        </w:rPr>
        <w:t xml:space="preserve">enunciated in that subsection. One of those provisos, </w:t>
      </w:r>
      <w:r w:rsidR="00E91825" w:rsidRPr="000A3D9E">
        <w:rPr>
          <w:rFonts w:ascii="Times New Roman" w:hAnsi="Times New Roman" w:cs="Times New Roman"/>
          <w:sz w:val="24"/>
          <w:szCs w:val="24"/>
        </w:rPr>
        <w:t>proviso (iii) precludes the Commissioner from re-opening an assessment which was objected to and for which he</w:t>
      </w:r>
      <w:r w:rsidR="001A0431" w:rsidRPr="000A3D9E">
        <w:rPr>
          <w:rFonts w:ascii="Times New Roman" w:hAnsi="Times New Roman" w:cs="Times New Roman"/>
          <w:sz w:val="24"/>
          <w:szCs w:val="24"/>
        </w:rPr>
        <w:t xml:space="preserve"> made </w:t>
      </w:r>
      <w:r w:rsidR="001A0431" w:rsidRPr="000A3D9E">
        <w:rPr>
          <w:rFonts w:ascii="Times New Roman" w:hAnsi="Times New Roman" w:cs="Times New Roman"/>
          <w:sz w:val="24"/>
          <w:szCs w:val="24"/>
        </w:rPr>
        <w:lastRenderedPageBreak/>
        <w:t xml:space="preserve">a decision of, either reducing or altering the objected assessment or disallowing the objection. He cannot use s 47 (1) (a) to vary the decision he made to an assessment previously objected to. </w:t>
      </w:r>
    </w:p>
    <w:p w:rsidR="00B57812" w:rsidRPr="000A3D9E" w:rsidRDefault="00B57812"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It does not appear that the Commissioner was precluded from alter</w:t>
      </w:r>
      <w:r w:rsidR="00AD00D0" w:rsidRPr="000A3D9E">
        <w:rPr>
          <w:rFonts w:ascii="Times New Roman" w:hAnsi="Times New Roman" w:cs="Times New Roman"/>
          <w:sz w:val="24"/>
          <w:szCs w:val="24"/>
        </w:rPr>
        <w:t>ing the penalty by s 47 (1) (c)</w:t>
      </w:r>
      <w:r w:rsidRPr="000A3D9E">
        <w:rPr>
          <w:rFonts w:ascii="Times New Roman" w:hAnsi="Times New Roman" w:cs="Times New Roman"/>
          <w:sz w:val="24"/>
          <w:szCs w:val="24"/>
        </w:rPr>
        <w:t xml:space="preserve"> (iii) as he was not making a determination </w:t>
      </w:r>
      <w:r w:rsidR="00AD00D0" w:rsidRPr="000A3D9E">
        <w:rPr>
          <w:rFonts w:ascii="Times New Roman" w:hAnsi="Times New Roman" w:cs="Times New Roman"/>
          <w:sz w:val="24"/>
          <w:szCs w:val="24"/>
        </w:rPr>
        <w:t xml:space="preserve">to an objection for the second time. </w:t>
      </w:r>
    </w:p>
    <w:p w:rsidR="00D0208A" w:rsidRPr="000A3D9E" w:rsidRDefault="00D0208A" w:rsidP="000A3D9E">
      <w:pPr>
        <w:spacing w:line="360" w:lineRule="auto"/>
        <w:jc w:val="both"/>
        <w:rPr>
          <w:rFonts w:ascii="Times New Roman" w:hAnsi="Times New Roman" w:cs="Times New Roman"/>
          <w:sz w:val="24"/>
          <w:szCs w:val="24"/>
          <w:u w:val="single"/>
        </w:rPr>
      </w:pPr>
      <w:r w:rsidRPr="000A3D9E">
        <w:rPr>
          <w:rFonts w:ascii="Times New Roman" w:hAnsi="Times New Roman" w:cs="Times New Roman"/>
          <w:sz w:val="24"/>
          <w:szCs w:val="24"/>
          <w:u w:val="single"/>
        </w:rPr>
        <w:t xml:space="preserve">The </w:t>
      </w:r>
      <w:r w:rsidRPr="000A3D9E">
        <w:rPr>
          <w:rFonts w:ascii="Times New Roman" w:hAnsi="Times New Roman" w:cs="Times New Roman"/>
          <w:i/>
          <w:sz w:val="24"/>
          <w:szCs w:val="24"/>
          <w:u w:val="single"/>
        </w:rPr>
        <w:t>functus officio</w:t>
      </w:r>
      <w:r w:rsidRPr="000A3D9E">
        <w:rPr>
          <w:rFonts w:ascii="Times New Roman" w:hAnsi="Times New Roman" w:cs="Times New Roman"/>
          <w:sz w:val="24"/>
          <w:szCs w:val="24"/>
          <w:u w:val="single"/>
        </w:rPr>
        <w:t xml:space="preserve"> contention</w:t>
      </w:r>
    </w:p>
    <w:p w:rsidR="00324009" w:rsidRPr="000A3D9E" w:rsidRDefault="00C75072"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In </w:t>
      </w:r>
      <w:r w:rsidR="00AD00D0" w:rsidRPr="000A3D9E">
        <w:rPr>
          <w:rFonts w:ascii="Times New Roman" w:hAnsi="Times New Roman" w:cs="Times New Roman"/>
          <w:sz w:val="24"/>
          <w:szCs w:val="24"/>
        </w:rPr>
        <w:t xml:space="preserve">an application to amend the Commissioner’s r 10 statement and counter application to strike out new reasons that the Commissioner had added to that statement  in </w:t>
      </w:r>
      <w:r w:rsidR="003203D9" w:rsidRPr="000A3D9E">
        <w:rPr>
          <w:rFonts w:ascii="Times New Roman" w:hAnsi="Times New Roman" w:cs="Times New Roman"/>
          <w:i/>
          <w:sz w:val="24"/>
          <w:szCs w:val="24"/>
        </w:rPr>
        <w:t xml:space="preserve">ABC (Pty) Ltd v CSARS </w:t>
      </w:r>
      <w:r w:rsidR="003203D9" w:rsidRPr="001C4197">
        <w:rPr>
          <w:rFonts w:ascii="Times New Roman" w:hAnsi="Times New Roman" w:cs="Times New Roman"/>
          <w:sz w:val="24"/>
          <w:szCs w:val="24"/>
        </w:rPr>
        <w:t>TC 13238 and 13164/2008</w:t>
      </w:r>
      <w:r w:rsidR="003203D9" w:rsidRPr="000A3D9E">
        <w:rPr>
          <w:rFonts w:ascii="Times New Roman" w:hAnsi="Times New Roman" w:cs="Times New Roman"/>
          <w:i/>
          <w:sz w:val="24"/>
          <w:szCs w:val="24"/>
        </w:rPr>
        <w:t xml:space="preserve"> </w:t>
      </w:r>
      <w:r w:rsidR="003203D9" w:rsidRPr="001C4197">
        <w:rPr>
          <w:rFonts w:ascii="Times New Roman" w:hAnsi="Times New Roman" w:cs="Times New Roman"/>
          <w:sz w:val="24"/>
          <w:szCs w:val="24"/>
        </w:rPr>
        <w:t>at para [43]</w:t>
      </w:r>
      <w:r w:rsidR="008442F4" w:rsidRPr="000A3D9E">
        <w:rPr>
          <w:rFonts w:ascii="Times New Roman" w:hAnsi="Times New Roman" w:cs="Times New Roman"/>
          <w:sz w:val="24"/>
          <w:szCs w:val="24"/>
        </w:rPr>
        <w:t xml:space="preserve">  8 December 2014</w:t>
      </w:r>
      <w:r w:rsidR="00AD00D0" w:rsidRPr="000A3D9E">
        <w:rPr>
          <w:rFonts w:ascii="Times New Roman" w:hAnsi="Times New Roman" w:cs="Times New Roman"/>
          <w:sz w:val="24"/>
          <w:szCs w:val="24"/>
        </w:rPr>
        <w:t xml:space="preserve"> </w:t>
      </w:r>
      <w:r w:rsidR="000764E8" w:rsidRPr="000764E8">
        <w:rPr>
          <w:rFonts w:ascii="Times New Roman" w:hAnsi="Times New Roman" w:cs="Times New Roman"/>
        </w:rPr>
        <w:t>ROGERS J</w:t>
      </w:r>
      <w:r w:rsidR="00AD00D0" w:rsidRPr="000A3D9E">
        <w:rPr>
          <w:rFonts w:ascii="Times New Roman" w:hAnsi="Times New Roman" w:cs="Times New Roman"/>
          <w:sz w:val="24"/>
          <w:szCs w:val="24"/>
        </w:rPr>
        <w:t xml:space="preserve"> based his decision on the authority of</w:t>
      </w:r>
      <w:r w:rsidRPr="000A3D9E">
        <w:rPr>
          <w:rFonts w:ascii="Times New Roman" w:hAnsi="Times New Roman" w:cs="Times New Roman"/>
          <w:sz w:val="24"/>
          <w:szCs w:val="24"/>
        </w:rPr>
        <w:t xml:space="preserve"> </w:t>
      </w:r>
      <w:r w:rsidR="008442F4" w:rsidRPr="000A3D9E">
        <w:rPr>
          <w:rFonts w:ascii="Times New Roman" w:hAnsi="Times New Roman" w:cs="Times New Roman"/>
          <w:i/>
          <w:sz w:val="24"/>
          <w:szCs w:val="24"/>
        </w:rPr>
        <w:t>ITC 1862</w:t>
      </w:r>
      <w:r w:rsidR="008442F4" w:rsidRPr="000A3D9E">
        <w:rPr>
          <w:rFonts w:ascii="Times New Roman" w:hAnsi="Times New Roman" w:cs="Times New Roman"/>
          <w:sz w:val="24"/>
          <w:szCs w:val="24"/>
        </w:rPr>
        <w:t xml:space="preserve"> 75 SATC 34</w:t>
      </w:r>
      <w:r w:rsidR="00AD00D0" w:rsidRPr="000A3D9E">
        <w:rPr>
          <w:rFonts w:ascii="Times New Roman" w:hAnsi="Times New Roman" w:cs="Times New Roman"/>
          <w:sz w:val="24"/>
          <w:szCs w:val="24"/>
        </w:rPr>
        <w:t xml:space="preserve">.  The question in the latter case was whether the Commissioner could at the end of the trial </w:t>
      </w:r>
      <w:r w:rsidRPr="000A3D9E">
        <w:rPr>
          <w:rFonts w:ascii="Times New Roman" w:hAnsi="Times New Roman" w:cs="Times New Roman"/>
          <w:sz w:val="24"/>
          <w:szCs w:val="24"/>
        </w:rPr>
        <w:t>rely on grounds that were not raised in his rule 10 statement</w:t>
      </w:r>
      <w:r w:rsidR="00AD00D0" w:rsidRPr="000A3D9E">
        <w:rPr>
          <w:rFonts w:ascii="Times New Roman" w:hAnsi="Times New Roman" w:cs="Times New Roman"/>
          <w:sz w:val="24"/>
          <w:szCs w:val="24"/>
        </w:rPr>
        <w:t xml:space="preserve">.  It was held that on appeal he was confined to the initial grounds on which his satisfaction was based. </w:t>
      </w:r>
      <w:r w:rsidR="001A0654" w:rsidRPr="000A3D9E">
        <w:rPr>
          <w:rFonts w:ascii="Times New Roman" w:hAnsi="Times New Roman" w:cs="Times New Roman"/>
          <w:sz w:val="24"/>
          <w:szCs w:val="24"/>
        </w:rPr>
        <w:t xml:space="preserve"> </w:t>
      </w:r>
      <w:r w:rsidR="00AD00D0" w:rsidRPr="000A3D9E">
        <w:rPr>
          <w:rFonts w:ascii="Times New Roman" w:hAnsi="Times New Roman" w:cs="Times New Roman"/>
          <w:sz w:val="24"/>
          <w:szCs w:val="24"/>
        </w:rPr>
        <w:t xml:space="preserve">He was precluded from supporting the impugned assessment </w:t>
      </w:r>
      <w:r w:rsidR="002B5986" w:rsidRPr="000A3D9E">
        <w:rPr>
          <w:rFonts w:ascii="Times New Roman" w:hAnsi="Times New Roman" w:cs="Times New Roman"/>
          <w:sz w:val="24"/>
          <w:szCs w:val="24"/>
        </w:rPr>
        <w:t xml:space="preserve">on the basis of matters on which he was not satisfied when he issued the assessment. </w:t>
      </w:r>
      <w:r w:rsidR="00750BCE" w:rsidRPr="000A3D9E">
        <w:rPr>
          <w:rFonts w:ascii="Times New Roman" w:hAnsi="Times New Roman" w:cs="Times New Roman"/>
          <w:sz w:val="24"/>
          <w:szCs w:val="24"/>
        </w:rPr>
        <w:t>The inarticulate premise on which the decision was based can be traced to the</w:t>
      </w:r>
      <w:r w:rsidR="006E60A0" w:rsidRPr="000A3D9E">
        <w:rPr>
          <w:rFonts w:ascii="Times New Roman" w:hAnsi="Times New Roman" w:cs="Times New Roman"/>
          <w:sz w:val="24"/>
          <w:szCs w:val="24"/>
        </w:rPr>
        <w:t xml:space="preserve"> </w:t>
      </w:r>
      <w:r w:rsidR="006E60A0" w:rsidRPr="000A3D9E">
        <w:rPr>
          <w:rFonts w:ascii="Times New Roman" w:hAnsi="Times New Roman" w:cs="Times New Roman"/>
          <w:i/>
          <w:sz w:val="24"/>
          <w:szCs w:val="24"/>
        </w:rPr>
        <w:t>functus officio</w:t>
      </w:r>
      <w:r w:rsidR="00750BCE" w:rsidRPr="000A3D9E">
        <w:rPr>
          <w:rFonts w:ascii="Times New Roman" w:hAnsi="Times New Roman" w:cs="Times New Roman"/>
          <w:i/>
          <w:sz w:val="24"/>
          <w:szCs w:val="24"/>
        </w:rPr>
        <w:t xml:space="preserve"> </w:t>
      </w:r>
      <w:r w:rsidR="00750BCE" w:rsidRPr="000A3D9E">
        <w:rPr>
          <w:rFonts w:ascii="Times New Roman" w:hAnsi="Times New Roman" w:cs="Times New Roman"/>
          <w:sz w:val="24"/>
          <w:szCs w:val="24"/>
        </w:rPr>
        <w:t xml:space="preserve">principle, defined in </w:t>
      </w:r>
      <w:r w:rsidR="00324009" w:rsidRPr="000A3D9E">
        <w:rPr>
          <w:rFonts w:ascii="Times New Roman" w:hAnsi="Times New Roman" w:cs="Times New Roman"/>
          <w:sz w:val="24"/>
          <w:szCs w:val="24"/>
        </w:rPr>
        <w:t>Hiemstra &amp; Gonin</w:t>
      </w:r>
      <w:r w:rsidR="00750BCE" w:rsidRPr="000A3D9E">
        <w:rPr>
          <w:rFonts w:ascii="Times New Roman" w:hAnsi="Times New Roman" w:cs="Times New Roman"/>
          <w:sz w:val="24"/>
          <w:szCs w:val="24"/>
        </w:rPr>
        <w:t xml:space="preserve">’s </w:t>
      </w:r>
      <w:r w:rsidR="00324009" w:rsidRPr="000A3D9E">
        <w:rPr>
          <w:rFonts w:ascii="Times New Roman" w:hAnsi="Times New Roman" w:cs="Times New Roman"/>
          <w:i/>
          <w:sz w:val="24"/>
          <w:szCs w:val="24"/>
        </w:rPr>
        <w:t xml:space="preserve">Trilingual Legal Dictionary </w:t>
      </w:r>
      <w:r w:rsidR="00324009" w:rsidRPr="000A3D9E">
        <w:rPr>
          <w:rFonts w:ascii="Times New Roman" w:hAnsi="Times New Roman" w:cs="Times New Roman"/>
          <w:sz w:val="24"/>
          <w:szCs w:val="24"/>
        </w:rPr>
        <w:t xml:space="preserve">3 ed (1992) </w:t>
      </w:r>
      <w:r w:rsidR="00750BCE" w:rsidRPr="000A3D9E">
        <w:rPr>
          <w:rFonts w:ascii="Times New Roman" w:hAnsi="Times New Roman" w:cs="Times New Roman"/>
          <w:sz w:val="24"/>
          <w:szCs w:val="24"/>
        </w:rPr>
        <w:t xml:space="preserve">as “no longer officiating”. The </w:t>
      </w:r>
      <w:r w:rsidR="006E60A0" w:rsidRPr="000A3D9E">
        <w:rPr>
          <w:rFonts w:ascii="Times New Roman" w:hAnsi="Times New Roman" w:cs="Times New Roman"/>
          <w:sz w:val="24"/>
          <w:szCs w:val="24"/>
        </w:rPr>
        <w:t>principle</w:t>
      </w:r>
      <w:r w:rsidR="00324009" w:rsidRPr="000A3D9E">
        <w:rPr>
          <w:rFonts w:ascii="Times New Roman" w:hAnsi="Times New Roman" w:cs="Times New Roman"/>
          <w:sz w:val="24"/>
          <w:szCs w:val="24"/>
        </w:rPr>
        <w:t xml:space="preserve"> was exhaustively considered by </w:t>
      </w:r>
      <w:r w:rsidR="00324009" w:rsidRPr="000764E8">
        <w:rPr>
          <w:rFonts w:ascii="Times New Roman" w:hAnsi="Times New Roman" w:cs="Times New Roman"/>
        </w:rPr>
        <w:t>PLASKET</w:t>
      </w:r>
      <w:r w:rsidR="00324009" w:rsidRPr="000A3D9E">
        <w:rPr>
          <w:rFonts w:ascii="Times New Roman" w:hAnsi="Times New Roman" w:cs="Times New Roman"/>
          <w:sz w:val="24"/>
          <w:szCs w:val="24"/>
        </w:rPr>
        <w:t xml:space="preserve"> </w:t>
      </w:r>
      <w:r w:rsidR="00324009" w:rsidRPr="000764E8">
        <w:rPr>
          <w:rFonts w:ascii="Times New Roman" w:hAnsi="Times New Roman" w:cs="Times New Roman"/>
        </w:rPr>
        <w:t xml:space="preserve">AJA </w:t>
      </w:r>
      <w:r w:rsidR="00324009" w:rsidRPr="000A3D9E">
        <w:rPr>
          <w:rFonts w:ascii="Times New Roman" w:hAnsi="Times New Roman" w:cs="Times New Roman"/>
          <w:sz w:val="24"/>
          <w:szCs w:val="24"/>
        </w:rPr>
        <w:t xml:space="preserve">in  </w:t>
      </w:r>
      <w:r w:rsidR="00DF1C7D" w:rsidRPr="000A3D9E">
        <w:rPr>
          <w:rFonts w:ascii="Times New Roman" w:hAnsi="Times New Roman" w:cs="Times New Roman"/>
          <w:i/>
          <w:sz w:val="24"/>
          <w:szCs w:val="24"/>
        </w:rPr>
        <w:t>Retail Motor Industry organisation &amp; Anor v Minister of Water &amp; Environmental Affairs &amp; Anor</w:t>
      </w:r>
      <w:r w:rsidR="00DF1C7D" w:rsidRPr="000A3D9E">
        <w:rPr>
          <w:rFonts w:ascii="Times New Roman" w:hAnsi="Times New Roman" w:cs="Times New Roman"/>
          <w:sz w:val="24"/>
          <w:szCs w:val="24"/>
        </w:rPr>
        <w:t xml:space="preserve"> [2013] 3 All SA 435 (SCA)</w:t>
      </w:r>
      <w:r w:rsidR="00750BCE" w:rsidRPr="000A3D9E">
        <w:rPr>
          <w:rFonts w:ascii="Times New Roman" w:hAnsi="Times New Roman" w:cs="Times New Roman"/>
          <w:sz w:val="24"/>
          <w:szCs w:val="24"/>
        </w:rPr>
        <w:t xml:space="preserve"> </w:t>
      </w:r>
      <w:r w:rsidR="00324009" w:rsidRPr="000A3D9E">
        <w:rPr>
          <w:rFonts w:ascii="Times New Roman" w:hAnsi="Times New Roman" w:cs="Times New Roman"/>
          <w:sz w:val="24"/>
          <w:szCs w:val="24"/>
        </w:rPr>
        <w:t xml:space="preserve"> 442 para[23-25].</w:t>
      </w:r>
      <w:r w:rsidR="00324009" w:rsidRPr="000A3D9E">
        <w:rPr>
          <w:rFonts w:ascii="Times New Roman" w:hAnsi="Times New Roman" w:cs="Times New Roman"/>
          <w:sz w:val="24"/>
          <w:szCs w:val="24"/>
          <w:u w:val="single"/>
        </w:rPr>
        <w:t xml:space="preserve"> He stated in para [25] that:</w:t>
      </w:r>
    </w:p>
    <w:p w:rsidR="00A10B6B" w:rsidRPr="00070EF0" w:rsidRDefault="00324009" w:rsidP="00070EF0">
      <w:pPr>
        <w:spacing w:line="240" w:lineRule="auto"/>
        <w:ind w:left="720"/>
        <w:jc w:val="both"/>
        <w:rPr>
          <w:rFonts w:ascii="Times New Roman" w:hAnsi="Times New Roman" w:cs="Times New Roman"/>
        </w:rPr>
      </w:pPr>
      <w:r w:rsidRPr="00070EF0">
        <w:rPr>
          <w:rFonts w:ascii="Times New Roman" w:hAnsi="Times New Roman" w:cs="Times New Roman"/>
        </w:rPr>
        <w:t>“</w:t>
      </w:r>
      <w:r w:rsidR="00A10B6B" w:rsidRPr="00070EF0">
        <w:rPr>
          <w:rFonts w:ascii="Times New Roman" w:hAnsi="Times New Roman" w:cs="Times New Roman"/>
        </w:rPr>
        <w:t xml:space="preserve">It is not necessary in this judgment to define the exact boundaries of </w:t>
      </w:r>
      <w:r w:rsidR="00A10B6B" w:rsidRPr="00070EF0">
        <w:rPr>
          <w:rFonts w:ascii="Times New Roman" w:hAnsi="Times New Roman" w:cs="Times New Roman"/>
          <w:i/>
        </w:rPr>
        <w:t>the functus officio</w:t>
      </w:r>
      <w:r w:rsidR="00A10B6B" w:rsidRPr="00070EF0">
        <w:rPr>
          <w:rFonts w:ascii="Times New Roman" w:hAnsi="Times New Roman" w:cs="Times New Roman"/>
        </w:rPr>
        <w:t xml:space="preserve"> principle., save to say the following: first, the principle applies only to final decisions, secondly, it usually applies where rights and benefits have been granted-and thus when it would be unfair to deprive a person of an entitlement that has already vested; thirdly an administrative decision-maker may vary or revoke even such a decision if the empowering legislation</w:t>
      </w:r>
      <w:r w:rsidRPr="00070EF0">
        <w:rPr>
          <w:rFonts w:ascii="Times New Roman" w:hAnsi="Times New Roman" w:cs="Times New Roman"/>
        </w:rPr>
        <w:t xml:space="preserve"> authorises him or her to do so (</w:t>
      </w:r>
      <w:r w:rsidR="00A10B6B" w:rsidRPr="00070EF0">
        <w:rPr>
          <w:rFonts w:ascii="Times New Roman" w:hAnsi="Times New Roman" w:cs="Times New Roman"/>
        </w:rPr>
        <w:t xml:space="preserve">although such a decision would be subject to procedural fairness  having been observed and any other conditions), fourthly, the </w:t>
      </w:r>
      <w:r w:rsidR="00A10B6B" w:rsidRPr="00070EF0">
        <w:rPr>
          <w:rFonts w:ascii="Times New Roman" w:hAnsi="Times New Roman" w:cs="Times New Roman"/>
          <w:i/>
        </w:rPr>
        <w:t>functus officio</w:t>
      </w:r>
      <w:r w:rsidR="00A10B6B" w:rsidRPr="00070EF0">
        <w:rPr>
          <w:rFonts w:ascii="Times New Roman" w:hAnsi="Times New Roman" w:cs="Times New Roman"/>
        </w:rPr>
        <w:t xml:space="preserve"> principle does not apply to the amendment or repeal of subordinate legislation.</w:t>
      </w:r>
      <w:r w:rsidRPr="00070EF0">
        <w:rPr>
          <w:rFonts w:ascii="Times New Roman" w:hAnsi="Times New Roman" w:cs="Times New Roman"/>
        </w:rPr>
        <w:t>”</w:t>
      </w:r>
      <w:r w:rsidR="00A10B6B" w:rsidRPr="00070EF0">
        <w:rPr>
          <w:rFonts w:ascii="Times New Roman" w:hAnsi="Times New Roman" w:cs="Times New Roman"/>
        </w:rPr>
        <w:t xml:space="preserve"> </w:t>
      </w:r>
    </w:p>
    <w:p w:rsidR="002A6BA3" w:rsidRPr="000A3D9E" w:rsidRDefault="002A6BA3" w:rsidP="000764E8">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Again, the appellant further contended that the respondent failed to provide the appellant with a proper opportunity to respond to the averment in the determination that the OECD TPGs were in applicable in Zimbabwe when all along it knew that that was the mainstay of the appellant’s case. Mr </w:t>
      </w:r>
      <w:r w:rsidRPr="000A3D9E">
        <w:rPr>
          <w:rFonts w:ascii="Times New Roman" w:hAnsi="Times New Roman" w:cs="Times New Roman"/>
          <w:i/>
          <w:sz w:val="24"/>
          <w:szCs w:val="24"/>
        </w:rPr>
        <w:t>Erasmus</w:t>
      </w:r>
      <w:r w:rsidRPr="000A3D9E">
        <w:rPr>
          <w:rFonts w:ascii="Times New Roman" w:hAnsi="Times New Roman" w:cs="Times New Roman"/>
          <w:sz w:val="24"/>
          <w:szCs w:val="24"/>
        </w:rPr>
        <w:t xml:space="preserve"> contended that the respondent acted in breach of the principle of procedural fairness and contrary to the </w:t>
      </w:r>
      <w:r w:rsidRPr="000A3D9E">
        <w:rPr>
          <w:rFonts w:ascii="Times New Roman" w:hAnsi="Times New Roman" w:cs="Times New Roman"/>
          <w:i/>
          <w:sz w:val="24"/>
          <w:szCs w:val="24"/>
        </w:rPr>
        <w:t>audi partem alteram</w:t>
      </w:r>
      <w:r w:rsidRPr="000A3D9E">
        <w:rPr>
          <w:rFonts w:ascii="Times New Roman" w:hAnsi="Times New Roman" w:cs="Times New Roman"/>
          <w:sz w:val="24"/>
          <w:szCs w:val="24"/>
        </w:rPr>
        <w:t xml:space="preserve"> principle pronounced by the Privy Council in </w:t>
      </w:r>
      <w:r w:rsidRPr="000A3D9E">
        <w:rPr>
          <w:rFonts w:ascii="Times New Roman" w:hAnsi="Times New Roman" w:cs="Times New Roman"/>
          <w:i/>
          <w:sz w:val="24"/>
          <w:szCs w:val="24"/>
        </w:rPr>
        <w:t>Mahon v Air New Zealand Ltd</w:t>
      </w:r>
      <w:r w:rsidRPr="000A3D9E">
        <w:rPr>
          <w:rFonts w:ascii="Times New Roman" w:hAnsi="Times New Roman" w:cs="Times New Roman"/>
          <w:sz w:val="24"/>
          <w:szCs w:val="24"/>
        </w:rPr>
        <w:t xml:space="preserve"> [1984] AC 808 at 821 thus:</w:t>
      </w:r>
    </w:p>
    <w:p w:rsidR="002A6BA3" w:rsidRDefault="002A6BA3" w:rsidP="000764E8">
      <w:pPr>
        <w:spacing w:after="0" w:line="240" w:lineRule="auto"/>
        <w:ind w:left="720"/>
        <w:jc w:val="both"/>
        <w:rPr>
          <w:rFonts w:ascii="Times New Roman" w:hAnsi="Times New Roman" w:cs="Times New Roman"/>
        </w:rPr>
      </w:pPr>
      <w:r w:rsidRPr="00070EF0">
        <w:rPr>
          <w:rFonts w:ascii="Times New Roman" w:hAnsi="Times New Roman" w:cs="Times New Roman"/>
        </w:rPr>
        <w:lastRenderedPageBreak/>
        <w:t>“any person represented at the enquiry will be adversely affected by the decision to make the finding should not be left in the dark as to the risk of the finding being made and thus deprived of any opportunity to adduce additional material of probative value which had it been placed before the decision maker, might have deterred him from making the finding even though it cannot be predicted that it would inevitably have had that result.”</w:t>
      </w:r>
    </w:p>
    <w:p w:rsidR="000764E8" w:rsidRPr="00070EF0" w:rsidRDefault="000764E8" w:rsidP="000764E8">
      <w:pPr>
        <w:spacing w:after="0" w:line="240" w:lineRule="auto"/>
        <w:ind w:left="720"/>
        <w:jc w:val="both"/>
        <w:rPr>
          <w:rFonts w:ascii="Times New Roman" w:hAnsi="Times New Roman" w:cs="Times New Roman"/>
        </w:rPr>
      </w:pPr>
    </w:p>
    <w:p w:rsidR="00750BCE" w:rsidRPr="000A3D9E" w:rsidRDefault="00750BCE" w:rsidP="00070EF0">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In view of the sentiments propounded by </w:t>
      </w:r>
      <w:r w:rsidR="000764E8" w:rsidRPr="009F4022">
        <w:rPr>
          <w:rFonts w:ascii="Times New Roman" w:hAnsi="Times New Roman" w:cs="Times New Roman"/>
        </w:rPr>
        <w:t>MCDONALD ACJ</w:t>
      </w:r>
      <w:r w:rsidR="000764E8" w:rsidRPr="000A3D9E">
        <w:rPr>
          <w:rFonts w:ascii="Times New Roman" w:hAnsi="Times New Roman" w:cs="Times New Roman"/>
          <w:sz w:val="24"/>
          <w:szCs w:val="24"/>
        </w:rPr>
        <w:t xml:space="preserve"> </w:t>
      </w:r>
      <w:r w:rsidR="000345CE" w:rsidRPr="000A3D9E">
        <w:rPr>
          <w:rFonts w:ascii="Times New Roman" w:hAnsi="Times New Roman" w:cs="Times New Roman"/>
          <w:sz w:val="24"/>
          <w:szCs w:val="24"/>
        </w:rPr>
        <w:t>in</w:t>
      </w:r>
      <w:r w:rsidR="000764E8">
        <w:rPr>
          <w:rFonts w:ascii="Times New Roman" w:hAnsi="Times New Roman" w:cs="Times New Roman"/>
          <w:i/>
          <w:sz w:val="24"/>
          <w:szCs w:val="24"/>
        </w:rPr>
        <w:t xml:space="preserve"> L v Cot</w:t>
      </w:r>
      <w:r w:rsidR="000345CE" w:rsidRPr="000A3D9E">
        <w:rPr>
          <w:rFonts w:ascii="Times New Roman" w:hAnsi="Times New Roman" w:cs="Times New Roman"/>
          <w:i/>
          <w:sz w:val="24"/>
          <w:szCs w:val="24"/>
        </w:rPr>
        <w:t>, supra</w:t>
      </w:r>
      <w:r w:rsidR="000345CE" w:rsidRPr="000A3D9E">
        <w:rPr>
          <w:rFonts w:ascii="Times New Roman" w:hAnsi="Times New Roman" w:cs="Times New Roman"/>
          <w:sz w:val="24"/>
          <w:szCs w:val="24"/>
        </w:rPr>
        <w:t xml:space="preserve">, and </w:t>
      </w:r>
      <w:r w:rsidR="009F4022" w:rsidRPr="009F4022">
        <w:rPr>
          <w:rFonts w:ascii="Times New Roman" w:hAnsi="Times New Roman" w:cs="Times New Roman"/>
        </w:rPr>
        <w:t>GUBBAY CJ</w:t>
      </w:r>
      <w:r w:rsidR="009F4022" w:rsidRPr="000A3D9E">
        <w:rPr>
          <w:rFonts w:ascii="Times New Roman" w:hAnsi="Times New Roman" w:cs="Times New Roman"/>
          <w:sz w:val="24"/>
          <w:szCs w:val="24"/>
        </w:rPr>
        <w:t xml:space="preserve"> </w:t>
      </w:r>
      <w:r w:rsidR="000345CE" w:rsidRPr="000A3D9E">
        <w:rPr>
          <w:rFonts w:ascii="Times New Roman" w:hAnsi="Times New Roman" w:cs="Times New Roman"/>
          <w:sz w:val="24"/>
          <w:szCs w:val="24"/>
        </w:rPr>
        <w:t xml:space="preserve">in </w:t>
      </w:r>
      <w:r w:rsidR="000345CE" w:rsidRPr="000A3D9E">
        <w:rPr>
          <w:rFonts w:ascii="Times New Roman" w:hAnsi="Times New Roman" w:cs="Times New Roman"/>
          <w:i/>
          <w:sz w:val="24"/>
          <w:szCs w:val="24"/>
        </w:rPr>
        <w:t>Sommer Ranching (Pvt) Lt</w:t>
      </w:r>
      <w:r w:rsidRPr="000A3D9E">
        <w:rPr>
          <w:rFonts w:ascii="Times New Roman" w:hAnsi="Times New Roman" w:cs="Times New Roman"/>
          <w:i/>
          <w:sz w:val="24"/>
          <w:szCs w:val="24"/>
        </w:rPr>
        <w:t>d</w:t>
      </w:r>
      <w:r w:rsidR="000345CE" w:rsidRPr="000A3D9E">
        <w:rPr>
          <w:rFonts w:ascii="Times New Roman" w:hAnsi="Times New Roman" w:cs="Times New Roman"/>
          <w:i/>
          <w:sz w:val="24"/>
          <w:szCs w:val="24"/>
        </w:rPr>
        <w:t xml:space="preserve">, supra, </w:t>
      </w:r>
      <w:r w:rsidR="000345CE" w:rsidRPr="000A3D9E">
        <w:rPr>
          <w:rFonts w:ascii="Times New Roman" w:hAnsi="Times New Roman" w:cs="Times New Roman"/>
          <w:sz w:val="24"/>
          <w:szCs w:val="24"/>
        </w:rPr>
        <w:t xml:space="preserve">the reasoning of the South African Courts on the point must play second fiddle. The Commissioner is empowered to act as he did in the present matter. </w:t>
      </w:r>
    </w:p>
    <w:p w:rsidR="00B230E5" w:rsidRPr="000A3D9E" w:rsidRDefault="00312979" w:rsidP="009F4022">
      <w:pPr>
        <w:spacing w:line="360" w:lineRule="auto"/>
        <w:ind w:firstLine="360"/>
        <w:jc w:val="both"/>
        <w:rPr>
          <w:rFonts w:ascii="Times New Roman" w:hAnsi="Times New Roman" w:cs="Times New Roman"/>
          <w:sz w:val="24"/>
          <w:szCs w:val="24"/>
        </w:rPr>
      </w:pPr>
      <w:r w:rsidRPr="000A3D9E">
        <w:rPr>
          <w:rFonts w:ascii="Times New Roman" w:hAnsi="Times New Roman" w:cs="Times New Roman"/>
          <w:sz w:val="24"/>
          <w:szCs w:val="24"/>
        </w:rPr>
        <w:t xml:space="preserve">Accordingly, </w:t>
      </w:r>
      <w:r w:rsidR="00F12390" w:rsidRPr="000A3D9E">
        <w:rPr>
          <w:rFonts w:ascii="Times New Roman" w:hAnsi="Times New Roman" w:cs="Times New Roman"/>
          <w:sz w:val="24"/>
          <w:szCs w:val="24"/>
        </w:rPr>
        <w:t>the sixth</w:t>
      </w:r>
      <w:r w:rsidR="00B230E5" w:rsidRPr="000A3D9E">
        <w:rPr>
          <w:rFonts w:ascii="Times New Roman" w:hAnsi="Times New Roman" w:cs="Times New Roman"/>
          <w:sz w:val="24"/>
          <w:szCs w:val="24"/>
        </w:rPr>
        <w:t xml:space="preserve"> preliminary point is also devoid of merit. </w:t>
      </w:r>
    </w:p>
    <w:p w:rsidR="00B230E5" w:rsidRPr="000A3D9E" w:rsidRDefault="00196B6B" w:rsidP="000A3D9E">
      <w:pPr>
        <w:pStyle w:val="ListParagraph"/>
        <w:numPr>
          <w:ilvl w:val="0"/>
          <w:numId w:val="35"/>
        </w:numPr>
        <w:spacing w:line="360" w:lineRule="auto"/>
        <w:jc w:val="both"/>
        <w:rPr>
          <w:rFonts w:ascii="Times New Roman" w:hAnsi="Times New Roman" w:cs="Times New Roman"/>
          <w:sz w:val="24"/>
          <w:szCs w:val="24"/>
        </w:rPr>
      </w:pPr>
      <w:r w:rsidRPr="000A3D9E">
        <w:rPr>
          <w:rFonts w:ascii="Times New Roman" w:hAnsi="Times New Roman" w:cs="Times New Roman"/>
          <w:b/>
          <w:sz w:val="24"/>
          <w:szCs w:val="24"/>
          <w:u w:val="single"/>
        </w:rPr>
        <w:t xml:space="preserve">whether </w:t>
      </w:r>
      <w:r w:rsidR="00E468E7" w:rsidRPr="000A3D9E">
        <w:rPr>
          <w:rFonts w:ascii="Times New Roman" w:hAnsi="Times New Roman" w:cs="Times New Roman"/>
          <w:b/>
          <w:sz w:val="24"/>
          <w:szCs w:val="24"/>
          <w:u w:val="single"/>
        </w:rPr>
        <w:t xml:space="preserve">or not </w:t>
      </w:r>
      <w:r w:rsidRPr="000A3D9E">
        <w:rPr>
          <w:rFonts w:ascii="Times New Roman" w:hAnsi="Times New Roman" w:cs="Times New Roman"/>
          <w:b/>
          <w:sz w:val="24"/>
          <w:szCs w:val="24"/>
          <w:u w:val="single"/>
        </w:rPr>
        <w:t xml:space="preserve">the Commissioner relied on </w:t>
      </w:r>
      <w:r w:rsidR="00E468E7" w:rsidRPr="000A3D9E">
        <w:rPr>
          <w:rFonts w:ascii="Times New Roman" w:hAnsi="Times New Roman" w:cs="Times New Roman"/>
          <w:b/>
          <w:sz w:val="24"/>
          <w:szCs w:val="24"/>
          <w:u w:val="single"/>
        </w:rPr>
        <w:t xml:space="preserve">the </w:t>
      </w:r>
      <w:r w:rsidRPr="000A3D9E">
        <w:rPr>
          <w:rFonts w:ascii="Times New Roman" w:hAnsi="Times New Roman" w:cs="Times New Roman"/>
          <w:b/>
          <w:sz w:val="24"/>
          <w:szCs w:val="24"/>
          <w:u w:val="single"/>
        </w:rPr>
        <w:t xml:space="preserve">OECD TPGs </w:t>
      </w:r>
      <w:r w:rsidR="00E468E7" w:rsidRPr="000A3D9E">
        <w:rPr>
          <w:rFonts w:ascii="Times New Roman" w:hAnsi="Times New Roman" w:cs="Times New Roman"/>
          <w:b/>
          <w:sz w:val="24"/>
          <w:szCs w:val="24"/>
          <w:u w:val="single"/>
        </w:rPr>
        <w:t xml:space="preserve">to justify his position on assessments[legitimate expectation] and if so, whether or not he is estopped from changing his position </w:t>
      </w:r>
    </w:p>
    <w:p w:rsidR="00973F1C" w:rsidRPr="000A3D9E" w:rsidRDefault="00973F1C" w:rsidP="000764E8">
      <w:pPr>
        <w:spacing w:after="0" w:line="360" w:lineRule="auto"/>
        <w:ind w:right="397" w:firstLine="360"/>
        <w:jc w:val="both"/>
        <w:rPr>
          <w:rFonts w:ascii="Times New Roman" w:hAnsi="Times New Roman" w:cs="Times New Roman"/>
          <w:sz w:val="24"/>
          <w:szCs w:val="24"/>
        </w:rPr>
      </w:pPr>
      <w:r w:rsidRPr="000A3D9E">
        <w:rPr>
          <w:rFonts w:ascii="Times New Roman" w:hAnsi="Times New Roman" w:cs="Times New Roman"/>
          <w:sz w:val="24"/>
          <w:szCs w:val="24"/>
        </w:rPr>
        <w:t>The preliminary issue in question arise</w:t>
      </w:r>
      <w:r w:rsidR="0011362A" w:rsidRPr="000A3D9E">
        <w:rPr>
          <w:rFonts w:ascii="Times New Roman" w:hAnsi="Times New Roman" w:cs="Times New Roman"/>
          <w:sz w:val="24"/>
          <w:szCs w:val="24"/>
        </w:rPr>
        <w:t>s</w:t>
      </w:r>
      <w:r w:rsidRPr="000A3D9E">
        <w:rPr>
          <w:rFonts w:ascii="Times New Roman" w:hAnsi="Times New Roman" w:cs="Times New Roman"/>
          <w:sz w:val="24"/>
          <w:szCs w:val="24"/>
        </w:rPr>
        <w:t xml:space="preserve"> from the contents of the letter of assessment of 25 November 2013. The case manager wrote:</w:t>
      </w:r>
    </w:p>
    <w:p w:rsidR="009E4D22" w:rsidRDefault="00973F1C" w:rsidP="000764E8">
      <w:pPr>
        <w:spacing w:after="0" w:line="240" w:lineRule="auto"/>
        <w:ind w:left="720" w:right="397"/>
        <w:jc w:val="both"/>
        <w:rPr>
          <w:rFonts w:ascii="Times New Roman" w:hAnsi="Times New Roman" w:cs="Times New Roman"/>
        </w:rPr>
      </w:pPr>
      <w:r w:rsidRPr="009F4022">
        <w:rPr>
          <w:rFonts w:ascii="Times New Roman" w:hAnsi="Times New Roman" w:cs="Times New Roman"/>
        </w:rPr>
        <w:t xml:space="preserve">“I have gone through the cases you cited i.e. </w:t>
      </w:r>
      <w:r w:rsidRPr="009F4022">
        <w:rPr>
          <w:rFonts w:ascii="Times New Roman" w:hAnsi="Times New Roman" w:cs="Times New Roman"/>
          <w:i/>
        </w:rPr>
        <w:t xml:space="preserve"> DHL Incorporated and Subsidiaries </w:t>
      </w:r>
      <w:r w:rsidRPr="001C4197">
        <w:rPr>
          <w:rFonts w:ascii="Times New Roman" w:hAnsi="Times New Roman" w:cs="Times New Roman"/>
        </w:rPr>
        <w:t>v</w:t>
      </w:r>
      <w:r w:rsidRPr="009F4022">
        <w:rPr>
          <w:rFonts w:ascii="Times New Roman" w:hAnsi="Times New Roman" w:cs="Times New Roman"/>
          <w:i/>
        </w:rPr>
        <w:t xml:space="preserve"> Commissioner Inland Revenue </w:t>
      </w:r>
      <w:r w:rsidRPr="009F4022">
        <w:rPr>
          <w:rFonts w:ascii="Times New Roman" w:hAnsi="Times New Roman" w:cs="Times New Roman"/>
        </w:rPr>
        <w:t>TC memo 1998-461. 301December 1998</w:t>
      </w:r>
      <w:r w:rsidRPr="009F4022">
        <w:rPr>
          <w:rFonts w:ascii="Times New Roman" w:hAnsi="Times New Roman" w:cs="Times New Roman"/>
          <w:i/>
        </w:rPr>
        <w:t xml:space="preserve"> and Glaxo</w:t>
      </w:r>
      <w:r w:rsidR="001C4197">
        <w:rPr>
          <w:rFonts w:ascii="Times New Roman" w:hAnsi="Times New Roman" w:cs="Times New Roman"/>
          <w:i/>
        </w:rPr>
        <w:t xml:space="preserve"> </w:t>
      </w:r>
      <w:r w:rsidRPr="009F4022">
        <w:rPr>
          <w:rFonts w:ascii="Times New Roman" w:hAnsi="Times New Roman" w:cs="Times New Roman"/>
          <w:i/>
        </w:rPr>
        <w:t xml:space="preserve">Smith Kline </w:t>
      </w:r>
      <w:r w:rsidR="00E7177B" w:rsidRPr="009F4022">
        <w:rPr>
          <w:rFonts w:ascii="Times New Roman" w:hAnsi="Times New Roman" w:cs="Times New Roman"/>
          <w:i/>
        </w:rPr>
        <w:t>Inc.</w:t>
      </w:r>
      <w:r w:rsidRPr="009F4022">
        <w:rPr>
          <w:rFonts w:ascii="Times New Roman" w:hAnsi="Times New Roman" w:cs="Times New Roman"/>
          <w:i/>
        </w:rPr>
        <w:t xml:space="preserve"> </w:t>
      </w:r>
      <w:r w:rsidRPr="001C4197">
        <w:rPr>
          <w:rFonts w:ascii="Times New Roman" w:hAnsi="Times New Roman" w:cs="Times New Roman"/>
        </w:rPr>
        <w:t xml:space="preserve">v </w:t>
      </w:r>
      <w:r w:rsidRPr="009F4022">
        <w:rPr>
          <w:rFonts w:ascii="Times New Roman" w:hAnsi="Times New Roman" w:cs="Times New Roman"/>
          <w:i/>
        </w:rPr>
        <w:t>The Queen</w:t>
      </w:r>
      <w:r w:rsidR="00E7177B" w:rsidRPr="009F4022">
        <w:rPr>
          <w:rFonts w:ascii="Times New Roman" w:hAnsi="Times New Roman" w:cs="Times New Roman"/>
        </w:rPr>
        <w:t xml:space="preserve"> 2008 TCC 324 and I do not see anything amiss with the manner that I have come to my conclusion that there is tax payable based on the figures that I have presented to you. I have equally considered the OECD guidelines and there is nothing that can persuade me to vary my assessment. To the contrary the cases you cited as well as the OECD guidelines actually support the position I have taken in that I have allowed the expenses stated in the agreement before arriving at the </w:t>
      </w:r>
      <w:r w:rsidR="00B11199" w:rsidRPr="009F4022">
        <w:rPr>
          <w:rFonts w:ascii="Times New Roman" w:hAnsi="Times New Roman" w:cs="Times New Roman"/>
        </w:rPr>
        <w:t>royalties’</w:t>
      </w:r>
      <w:r w:rsidR="00E7177B" w:rsidRPr="009F4022">
        <w:rPr>
          <w:rFonts w:ascii="Times New Roman" w:hAnsi="Times New Roman" w:cs="Times New Roman"/>
        </w:rPr>
        <w:t xml:space="preserve"> rate. I believe you are aware that cases decided outside Zimbabwe have got a persuasive authority.” </w:t>
      </w:r>
    </w:p>
    <w:p w:rsidR="000764E8" w:rsidRPr="009F4022" w:rsidRDefault="000764E8" w:rsidP="000764E8">
      <w:pPr>
        <w:spacing w:after="0" w:line="240" w:lineRule="auto"/>
        <w:ind w:left="720" w:right="397"/>
        <w:jc w:val="both"/>
        <w:rPr>
          <w:rFonts w:ascii="Times New Roman" w:hAnsi="Times New Roman" w:cs="Times New Roman"/>
        </w:rPr>
      </w:pPr>
    </w:p>
    <w:p w:rsidR="002A6BA3" w:rsidRPr="000A3D9E" w:rsidRDefault="00A659B8" w:rsidP="000764E8">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subject matter addressed by the </w:t>
      </w:r>
      <w:r w:rsidR="00FE2BE2" w:rsidRPr="000A3D9E">
        <w:rPr>
          <w:rFonts w:ascii="Times New Roman" w:hAnsi="Times New Roman" w:cs="Times New Roman"/>
          <w:sz w:val="24"/>
          <w:szCs w:val="24"/>
        </w:rPr>
        <w:t>case manager</w:t>
      </w:r>
      <w:r w:rsidRPr="000A3D9E">
        <w:rPr>
          <w:rFonts w:ascii="Times New Roman" w:hAnsi="Times New Roman" w:cs="Times New Roman"/>
          <w:sz w:val="24"/>
          <w:szCs w:val="24"/>
        </w:rPr>
        <w:t xml:space="preserve"> was the </w:t>
      </w:r>
      <w:r w:rsidRPr="000A3D9E">
        <w:rPr>
          <w:rFonts w:ascii="Times New Roman" w:hAnsi="Times New Roman" w:cs="Times New Roman"/>
          <w:b/>
          <w:sz w:val="24"/>
          <w:szCs w:val="24"/>
        </w:rPr>
        <w:t xml:space="preserve">tax payable based on the figures presented </w:t>
      </w:r>
      <w:r w:rsidRPr="000A3D9E">
        <w:rPr>
          <w:rFonts w:ascii="Times New Roman" w:hAnsi="Times New Roman" w:cs="Times New Roman"/>
          <w:sz w:val="24"/>
          <w:szCs w:val="24"/>
        </w:rPr>
        <w:t xml:space="preserve">to the appellant. </w:t>
      </w:r>
      <w:r w:rsidR="00B77180" w:rsidRPr="000A3D9E">
        <w:rPr>
          <w:rFonts w:ascii="Times New Roman" w:hAnsi="Times New Roman" w:cs="Times New Roman"/>
          <w:sz w:val="24"/>
          <w:szCs w:val="24"/>
        </w:rPr>
        <w:t xml:space="preserve">The case manager alleged that </w:t>
      </w:r>
      <w:r w:rsidR="0025007A" w:rsidRPr="000A3D9E">
        <w:rPr>
          <w:rFonts w:ascii="Times New Roman" w:hAnsi="Times New Roman" w:cs="Times New Roman"/>
          <w:sz w:val="24"/>
          <w:szCs w:val="24"/>
        </w:rPr>
        <w:t xml:space="preserve">the manner he computed </w:t>
      </w:r>
      <w:r w:rsidR="00B77180" w:rsidRPr="000A3D9E">
        <w:rPr>
          <w:rFonts w:ascii="Times New Roman" w:hAnsi="Times New Roman" w:cs="Times New Roman"/>
          <w:sz w:val="24"/>
          <w:szCs w:val="24"/>
        </w:rPr>
        <w:t xml:space="preserve">the royalties rate </w:t>
      </w:r>
      <w:r w:rsidR="0025007A" w:rsidRPr="000A3D9E">
        <w:rPr>
          <w:rFonts w:ascii="Times New Roman" w:hAnsi="Times New Roman" w:cs="Times New Roman"/>
          <w:sz w:val="24"/>
          <w:szCs w:val="24"/>
        </w:rPr>
        <w:t xml:space="preserve">equally </w:t>
      </w:r>
      <w:r w:rsidR="00B77180" w:rsidRPr="000A3D9E">
        <w:rPr>
          <w:rFonts w:ascii="Times New Roman" w:hAnsi="Times New Roman" w:cs="Times New Roman"/>
          <w:sz w:val="24"/>
          <w:szCs w:val="24"/>
        </w:rPr>
        <w:t>cohered with the OECD guidelines</w:t>
      </w:r>
      <w:r w:rsidR="00995A33" w:rsidRPr="000A3D9E">
        <w:rPr>
          <w:rFonts w:ascii="Times New Roman" w:hAnsi="Times New Roman" w:cs="Times New Roman"/>
          <w:sz w:val="24"/>
          <w:szCs w:val="24"/>
        </w:rPr>
        <w:t xml:space="preserve"> on apportioning profits in accordance with the triad of functions, risks and asset </w:t>
      </w:r>
      <w:r w:rsidR="00B77180" w:rsidRPr="000A3D9E">
        <w:rPr>
          <w:rFonts w:ascii="Times New Roman" w:hAnsi="Times New Roman" w:cs="Times New Roman"/>
          <w:sz w:val="24"/>
          <w:szCs w:val="24"/>
        </w:rPr>
        <w:t xml:space="preserve">in </w:t>
      </w:r>
      <w:r w:rsidR="007909EF" w:rsidRPr="000A3D9E">
        <w:rPr>
          <w:rFonts w:ascii="Times New Roman" w:hAnsi="Times New Roman" w:cs="Times New Roman"/>
          <w:sz w:val="24"/>
          <w:szCs w:val="24"/>
        </w:rPr>
        <w:t>the specific instances enumerated</w:t>
      </w:r>
      <w:r w:rsidR="00B77180" w:rsidRPr="000A3D9E">
        <w:rPr>
          <w:rFonts w:ascii="Times New Roman" w:hAnsi="Times New Roman" w:cs="Times New Roman"/>
          <w:sz w:val="24"/>
          <w:szCs w:val="24"/>
        </w:rPr>
        <w:t xml:space="preserve"> in para 7 of the Commissioner’s case</w:t>
      </w:r>
      <w:r w:rsidR="00D06F8E" w:rsidRPr="000A3D9E">
        <w:rPr>
          <w:rFonts w:ascii="Times New Roman" w:hAnsi="Times New Roman" w:cs="Times New Roman"/>
          <w:sz w:val="24"/>
          <w:szCs w:val="24"/>
        </w:rPr>
        <w:t>.</w:t>
      </w:r>
      <w:r w:rsidR="00F71AB2" w:rsidRPr="000A3D9E">
        <w:rPr>
          <w:rFonts w:ascii="Times New Roman" w:hAnsi="Times New Roman" w:cs="Times New Roman"/>
          <w:sz w:val="24"/>
          <w:szCs w:val="24"/>
        </w:rPr>
        <w:t xml:space="preserve"> </w:t>
      </w:r>
      <w:r w:rsidR="00C34F29" w:rsidRPr="000A3D9E">
        <w:rPr>
          <w:rFonts w:ascii="Times New Roman" w:hAnsi="Times New Roman" w:cs="Times New Roman"/>
          <w:sz w:val="24"/>
          <w:szCs w:val="24"/>
        </w:rPr>
        <w:t xml:space="preserve">I agree with Mr </w:t>
      </w:r>
      <w:r w:rsidR="00C34F29" w:rsidRPr="000A3D9E">
        <w:rPr>
          <w:rFonts w:ascii="Times New Roman" w:hAnsi="Times New Roman" w:cs="Times New Roman"/>
          <w:i/>
          <w:sz w:val="24"/>
          <w:szCs w:val="24"/>
        </w:rPr>
        <w:t xml:space="preserve">Renzva </w:t>
      </w:r>
      <w:r w:rsidR="00C34F29" w:rsidRPr="000A3D9E">
        <w:rPr>
          <w:rFonts w:ascii="Times New Roman" w:hAnsi="Times New Roman" w:cs="Times New Roman"/>
          <w:sz w:val="24"/>
          <w:szCs w:val="24"/>
        </w:rPr>
        <w:t>that all reference to the OECD guidelines in the interaction between the parties was demonstrably at</w:t>
      </w:r>
      <w:r w:rsidR="00FE2BE2" w:rsidRPr="000A3D9E">
        <w:rPr>
          <w:rFonts w:ascii="Times New Roman" w:hAnsi="Times New Roman" w:cs="Times New Roman"/>
          <w:sz w:val="24"/>
          <w:szCs w:val="24"/>
        </w:rPr>
        <w:t xml:space="preserve"> the instance of the appellant </w:t>
      </w:r>
      <w:r w:rsidR="00C34F29" w:rsidRPr="000A3D9E">
        <w:rPr>
          <w:rFonts w:ascii="Times New Roman" w:hAnsi="Times New Roman" w:cs="Times New Roman"/>
          <w:sz w:val="24"/>
          <w:szCs w:val="24"/>
        </w:rPr>
        <w:t xml:space="preserve">as </w:t>
      </w:r>
      <w:r w:rsidR="00FE2BE2" w:rsidRPr="000A3D9E">
        <w:rPr>
          <w:rFonts w:ascii="Times New Roman" w:hAnsi="Times New Roman" w:cs="Times New Roman"/>
          <w:sz w:val="24"/>
          <w:szCs w:val="24"/>
        </w:rPr>
        <w:t>shown</w:t>
      </w:r>
      <w:r w:rsidR="00C34F29" w:rsidRPr="000A3D9E">
        <w:rPr>
          <w:rFonts w:ascii="Times New Roman" w:hAnsi="Times New Roman" w:cs="Times New Roman"/>
          <w:sz w:val="24"/>
          <w:szCs w:val="24"/>
        </w:rPr>
        <w:t xml:space="preserve"> by the letters of </w:t>
      </w:r>
      <w:r w:rsidR="00A61D1E" w:rsidRPr="000A3D9E">
        <w:rPr>
          <w:rFonts w:ascii="Times New Roman" w:hAnsi="Times New Roman" w:cs="Times New Roman"/>
          <w:sz w:val="24"/>
          <w:szCs w:val="24"/>
        </w:rPr>
        <w:t xml:space="preserve">25 June 2013 and 19 August 2013 [p394 and 244 of bundle 1]. The </w:t>
      </w:r>
      <w:r w:rsidR="00FE2BE2" w:rsidRPr="000A3D9E">
        <w:rPr>
          <w:rFonts w:ascii="Times New Roman" w:hAnsi="Times New Roman" w:cs="Times New Roman"/>
          <w:sz w:val="24"/>
          <w:szCs w:val="24"/>
        </w:rPr>
        <w:t xml:space="preserve">case manager </w:t>
      </w:r>
      <w:r w:rsidR="00A61D1E" w:rsidRPr="000A3D9E">
        <w:rPr>
          <w:rFonts w:ascii="Times New Roman" w:hAnsi="Times New Roman" w:cs="Times New Roman"/>
          <w:sz w:val="24"/>
          <w:szCs w:val="24"/>
        </w:rPr>
        <w:t xml:space="preserve">does not appear to have acknowledged that the OECD guidelines applied in Zimbabwe. It was the Commissioner who categorically intimated that they were not domesticated for use in Zimbabwe and that they were not the only means at his disposal to determine transfer pricing issues. He </w:t>
      </w:r>
      <w:r w:rsidR="00A61D1E" w:rsidRPr="000A3D9E">
        <w:rPr>
          <w:rFonts w:ascii="Times New Roman" w:hAnsi="Times New Roman" w:cs="Times New Roman"/>
          <w:sz w:val="24"/>
          <w:szCs w:val="24"/>
        </w:rPr>
        <w:lastRenderedPageBreak/>
        <w:t xml:space="preserve">adopted the method embodied in the agreement between two of the appellant’s subsidiaries to </w:t>
      </w:r>
      <w:r w:rsidR="00DB55B1" w:rsidRPr="000A3D9E">
        <w:rPr>
          <w:rFonts w:ascii="Times New Roman" w:hAnsi="Times New Roman" w:cs="Times New Roman"/>
          <w:sz w:val="24"/>
          <w:szCs w:val="24"/>
        </w:rPr>
        <w:t>compute the royalty rate imputed to the appellant.</w:t>
      </w:r>
    </w:p>
    <w:p w:rsidR="005B0486" w:rsidRPr="000A3D9E" w:rsidRDefault="000E1B6A" w:rsidP="000764E8">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appellant based its claims for legitimate expectation in the use of the OECD guidelines on </w:t>
      </w:r>
      <w:r w:rsidR="00DD7B6E" w:rsidRPr="000A3D9E">
        <w:rPr>
          <w:rFonts w:ascii="Times New Roman" w:hAnsi="Times New Roman" w:cs="Times New Roman"/>
          <w:sz w:val="24"/>
          <w:szCs w:val="24"/>
        </w:rPr>
        <w:t xml:space="preserve">the reference to economic substance and </w:t>
      </w:r>
      <w:r w:rsidR="00D178D3" w:rsidRPr="000A3D9E">
        <w:rPr>
          <w:rFonts w:ascii="Times New Roman" w:hAnsi="Times New Roman" w:cs="Times New Roman"/>
          <w:sz w:val="24"/>
          <w:szCs w:val="24"/>
        </w:rPr>
        <w:t>shareholder activities in para 91.1 of</w:t>
      </w:r>
      <w:r w:rsidR="00DD7B6E" w:rsidRPr="000A3D9E">
        <w:rPr>
          <w:rFonts w:ascii="Times New Roman" w:hAnsi="Times New Roman" w:cs="Times New Roman"/>
          <w:sz w:val="24"/>
          <w:szCs w:val="24"/>
        </w:rPr>
        <w:t xml:space="preserve"> the</w:t>
      </w:r>
      <w:r w:rsidR="00D178D3" w:rsidRPr="000A3D9E">
        <w:rPr>
          <w:rFonts w:ascii="Times New Roman" w:hAnsi="Times New Roman" w:cs="Times New Roman"/>
          <w:sz w:val="24"/>
          <w:szCs w:val="24"/>
        </w:rPr>
        <w:t xml:space="preserve"> Commissioner’</w:t>
      </w:r>
      <w:r w:rsidR="00DD7B6E" w:rsidRPr="000A3D9E">
        <w:rPr>
          <w:rFonts w:ascii="Times New Roman" w:hAnsi="Times New Roman" w:cs="Times New Roman"/>
          <w:sz w:val="24"/>
          <w:szCs w:val="24"/>
        </w:rPr>
        <w:t>s case. It is correct that the term shareholder activities is a technical term</w:t>
      </w:r>
      <w:r w:rsidR="00AB260A" w:rsidRPr="000A3D9E">
        <w:rPr>
          <w:rFonts w:ascii="Times New Roman" w:hAnsi="Times New Roman" w:cs="Times New Roman"/>
          <w:sz w:val="24"/>
          <w:szCs w:val="24"/>
        </w:rPr>
        <w:t xml:space="preserve"> at </w:t>
      </w:r>
      <w:r w:rsidR="00DD7B6E" w:rsidRPr="000A3D9E">
        <w:rPr>
          <w:rFonts w:ascii="Times New Roman" w:hAnsi="Times New Roman" w:cs="Times New Roman"/>
          <w:sz w:val="24"/>
          <w:szCs w:val="24"/>
        </w:rPr>
        <w:t xml:space="preserve">the heart of the OECD guidelines in </w:t>
      </w:r>
      <w:r w:rsidR="007A52DA" w:rsidRPr="000A3D9E">
        <w:rPr>
          <w:rFonts w:ascii="Times New Roman" w:hAnsi="Times New Roman" w:cs="Times New Roman"/>
          <w:sz w:val="24"/>
          <w:szCs w:val="24"/>
        </w:rPr>
        <w:t xml:space="preserve">paras 7.9 and 7.10 in </w:t>
      </w:r>
      <w:r w:rsidR="00DD7B6E" w:rsidRPr="000A3D9E">
        <w:rPr>
          <w:rFonts w:ascii="Times New Roman" w:hAnsi="Times New Roman" w:cs="Times New Roman"/>
          <w:sz w:val="24"/>
          <w:szCs w:val="24"/>
        </w:rPr>
        <w:t xml:space="preserve">Chapter 7.  </w:t>
      </w:r>
      <w:r w:rsidR="00D178D3" w:rsidRPr="000A3D9E">
        <w:rPr>
          <w:rFonts w:ascii="Times New Roman" w:hAnsi="Times New Roman" w:cs="Times New Roman"/>
          <w:sz w:val="24"/>
          <w:szCs w:val="24"/>
        </w:rPr>
        <w:t>It was first introduced in the discourse between the parties by the appellant in para B 2.2.2.2.5 on p 32 of the objection together with reference to Chapter 7 of the OECD guidelines</w:t>
      </w:r>
      <w:r w:rsidR="00476F4F" w:rsidRPr="000A3D9E">
        <w:rPr>
          <w:rFonts w:ascii="Times New Roman" w:hAnsi="Times New Roman" w:cs="Times New Roman"/>
          <w:sz w:val="24"/>
          <w:szCs w:val="24"/>
        </w:rPr>
        <w:t xml:space="preserve"> [p 90 of bundle</w:t>
      </w:r>
      <w:r w:rsidR="0039217A" w:rsidRPr="000A3D9E">
        <w:rPr>
          <w:rFonts w:ascii="Times New Roman" w:hAnsi="Times New Roman" w:cs="Times New Roman"/>
          <w:sz w:val="24"/>
          <w:szCs w:val="24"/>
        </w:rPr>
        <w:t xml:space="preserve"> 1</w:t>
      </w:r>
      <w:r w:rsidR="00476F4F" w:rsidRPr="000A3D9E">
        <w:rPr>
          <w:rFonts w:ascii="Times New Roman" w:hAnsi="Times New Roman" w:cs="Times New Roman"/>
          <w:sz w:val="24"/>
          <w:szCs w:val="24"/>
        </w:rPr>
        <w:t>]</w:t>
      </w:r>
      <w:r w:rsidR="00D178D3" w:rsidRPr="000A3D9E">
        <w:rPr>
          <w:rFonts w:ascii="Times New Roman" w:hAnsi="Times New Roman" w:cs="Times New Roman"/>
          <w:sz w:val="24"/>
          <w:szCs w:val="24"/>
        </w:rPr>
        <w:t xml:space="preserve">.  </w:t>
      </w:r>
      <w:r w:rsidR="00F942E0" w:rsidRPr="000A3D9E">
        <w:rPr>
          <w:rFonts w:ascii="Times New Roman" w:hAnsi="Times New Roman" w:cs="Times New Roman"/>
          <w:sz w:val="24"/>
          <w:szCs w:val="24"/>
        </w:rPr>
        <w:t xml:space="preserve">The use of the term </w:t>
      </w:r>
      <w:r w:rsidR="002C06F3" w:rsidRPr="000A3D9E">
        <w:rPr>
          <w:rFonts w:ascii="Times New Roman" w:hAnsi="Times New Roman" w:cs="Times New Roman"/>
          <w:sz w:val="24"/>
          <w:szCs w:val="24"/>
        </w:rPr>
        <w:t xml:space="preserve">“shareholders activities” </w:t>
      </w:r>
      <w:r w:rsidR="00F942E0" w:rsidRPr="000A3D9E">
        <w:rPr>
          <w:rFonts w:ascii="Times New Roman" w:hAnsi="Times New Roman" w:cs="Times New Roman"/>
          <w:sz w:val="24"/>
          <w:szCs w:val="24"/>
        </w:rPr>
        <w:t xml:space="preserve">by </w:t>
      </w:r>
      <w:r w:rsidR="002C06F3" w:rsidRPr="000A3D9E">
        <w:rPr>
          <w:rFonts w:ascii="Times New Roman" w:hAnsi="Times New Roman" w:cs="Times New Roman"/>
          <w:sz w:val="24"/>
          <w:szCs w:val="24"/>
        </w:rPr>
        <w:t xml:space="preserve">the respondent in response </w:t>
      </w:r>
      <w:r w:rsidR="00F942E0" w:rsidRPr="000A3D9E">
        <w:rPr>
          <w:rFonts w:ascii="Times New Roman" w:hAnsi="Times New Roman" w:cs="Times New Roman"/>
          <w:sz w:val="24"/>
          <w:szCs w:val="24"/>
        </w:rPr>
        <w:t>to the legal averments made in the appellant’s case</w:t>
      </w:r>
      <w:r w:rsidR="00FB164E" w:rsidRPr="000A3D9E">
        <w:rPr>
          <w:rFonts w:ascii="Times New Roman" w:hAnsi="Times New Roman" w:cs="Times New Roman"/>
          <w:sz w:val="24"/>
          <w:szCs w:val="24"/>
        </w:rPr>
        <w:t xml:space="preserve"> could </w:t>
      </w:r>
      <w:r w:rsidR="00F942E0" w:rsidRPr="000A3D9E">
        <w:rPr>
          <w:rFonts w:ascii="Times New Roman" w:hAnsi="Times New Roman" w:cs="Times New Roman"/>
          <w:sz w:val="24"/>
          <w:szCs w:val="24"/>
        </w:rPr>
        <w:t>not have provide</w:t>
      </w:r>
      <w:r w:rsidR="00FB164E" w:rsidRPr="000A3D9E">
        <w:rPr>
          <w:rFonts w:ascii="Times New Roman" w:hAnsi="Times New Roman" w:cs="Times New Roman"/>
          <w:sz w:val="24"/>
          <w:szCs w:val="24"/>
        </w:rPr>
        <w:t>d</w:t>
      </w:r>
      <w:r w:rsidR="00F942E0" w:rsidRPr="000A3D9E">
        <w:rPr>
          <w:rFonts w:ascii="Times New Roman" w:hAnsi="Times New Roman" w:cs="Times New Roman"/>
          <w:sz w:val="24"/>
          <w:szCs w:val="24"/>
        </w:rPr>
        <w:t xml:space="preserve"> retroactive justification </w:t>
      </w:r>
      <w:r w:rsidR="00FB164E" w:rsidRPr="000A3D9E">
        <w:rPr>
          <w:rFonts w:ascii="Times New Roman" w:hAnsi="Times New Roman" w:cs="Times New Roman"/>
          <w:sz w:val="24"/>
          <w:szCs w:val="24"/>
        </w:rPr>
        <w:t>for legitimate expectation.</w:t>
      </w:r>
      <w:r w:rsidR="00F942E0" w:rsidRPr="000A3D9E">
        <w:rPr>
          <w:rFonts w:ascii="Times New Roman" w:hAnsi="Times New Roman" w:cs="Times New Roman"/>
          <w:sz w:val="24"/>
          <w:szCs w:val="24"/>
        </w:rPr>
        <w:t xml:space="preserve"> </w:t>
      </w:r>
      <w:r w:rsidR="00476F4F" w:rsidRPr="000A3D9E">
        <w:rPr>
          <w:rFonts w:ascii="Times New Roman" w:hAnsi="Times New Roman" w:cs="Times New Roman"/>
          <w:sz w:val="24"/>
          <w:szCs w:val="24"/>
        </w:rPr>
        <w:t xml:space="preserve">The term includes free services from a co-ordinating centre to group members such as the planning of specific operations, emergency management, </w:t>
      </w:r>
      <w:r w:rsidR="000764E8" w:rsidRPr="000A3D9E">
        <w:rPr>
          <w:rFonts w:ascii="Times New Roman" w:hAnsi="Times New Roman" w:cs="Times New Roman"/>
          <w:sz w:val="24"/>
          <w:szCs w:val="24"/>
        </w:rPr>
        <w:t>troubleshooting</w:t>
      </w:r>
      <w:r w:rsidR="00476F4F" w:rsidRPr="000A3D9E">
        <w:rPr>
          <w:rFonts w:ascii="Times New Roman" w:hAnsi="Times New Roman" w:cs="Times New Roman"/>
          <w:sz w:val="24"/>
          <w:szCs w:val="24"/>
        </w:rPr>
        <w:t xml:space="preserve"> advice, parent shareholders meetings, issuing shares in </w:t>
      </w:r>
      <w:r w:rsidR="002C06F3" w:rsidRPr="000A3D9E">
        <w:rPr>
          <w:rFonts w:ascii="Times New Roman" w:hAnsi="Times New Roman" w:cs="Times New Roman"/>
          <w:sz w:val="24"/>
          <w:szCs w:val="24"/>
        </w:rPr>
        <w:t xml:space="preserve">the </w:t>
      </w:r>
      <w:r w:rsidR="00476F4F" w:rsidRPr="000A3D9E">
        <w:rPr>
          <w:rFonts w:ascii="Times New Roman" w:hAnsi="Times New Roman" w:cs="Times New Roman"/>
          <w:sz w:val="24"/>
          <w:szCs w:val="24"/>
        </w:rPr>
        <w:t xml:space="preserve">parent company, costs of </w:t>
      </w:r>
      <w:r w:rsidR="002C06F3" w:rsidRPr="000A3D9E">
        <w:rPr>
          <w:rFonts w:ascii="Times New Roman" w:hAnsi="Times New Roman" w:cs="Times New Roman"/>
          <w:sz w:val="24"/>
          <w:szCs w:val="24"/>
        </w:rPr>
        <w:t xml:space="preserve">the </w:t>
      </w:r>
      <w:r w:rsidR="00476F4F" w:rsidRPr="000A3D9E">
        <w:rPr>
          <w:rFonts w:ascii="Times New Roman" w:hAnsi="Times New Roman" w:cs="Times New Roman"/>
          <w:sz w:val="24"/>
          <w:szCs w:val="24"/>
        </w:rPr>
        <w:t>supervisory board</w:t>
      </w:r>
      <w:r w:rsidR="00377C98" w:rsidRPr="000A3D9E">
        <w:rPr>
          <w:rFonts w:ascii="Times New Roman" w:hAnsi="Times New Roman" w:cs="Times New Roman"/>
          <w:sz w:val="24"/>
          <w:szCs w:val="24"/>
        </w:rPr>
        <w:t>, consolidation of reports, capital raising, investment protection</w:t>
      </w:r>
      <w:r w:rsidR="002C06F3" w:rsidRPr="000A3D9E">
        <w:rPr>
          <w:rFonts w:ascii="Times New Roman" w:hAnsi="Times New Roman" w:cs="Times New Roman"/>
          <w:sz w:val="24"/>
          <w:szCs w:val="24"/>
        </w:rPr>
        <w:t>,</w:t>
      </w:r>
      <w:r w:rsidR="00377C98" w:rsidRPr="000A3D9E">
        <w:rPr>
          <w:rFonts w:ascii="Times New Roman" w:hAnsi="Times New Roman" w:cs="Times New Roman"/>
          <w:sz w:val="24"/>
          <w:szCs w:val="24"/>
        </w:rPr>
        <w:t xml:space="preserve"> managerial and monitoring </w:t>
      </w:r>
      <w:r w:rsidR="002C06F3" w:rsidRPr="000A3D9E">
        <w:rPr>
          <w:rFonts w:ascii="Times New Roman" w:hAnsi="Times New Roman" w:cs="Times New Roman"/>
          <w:sz w:val="24"/>
          <w:szCs w:val="24"/>
        </w:rPr>
        <w:t>costs that</w:t>
      </w:r>
      <w:r w:rsidR="00476F4F" w:rsidRPr="000A3D9E">
        <w:rPr>
          <w:rFonts w:ascii="Times New Roman" w:hAnsi="Times New Roman" w:cs="Times New Roman"/>
          <w:sz w:val="24"/>
          <w:szCs w:val="24"/>
        </w:rPr>
        <w:t xml:space="preserve"> the group exercises as a shareholder but which the r</w:t>
      </w:r>
      <w:r w:rsidR="002C06F3" w:rsidRPr="000A3D9E">
        <w:rPr>
          <w:rFonts w:ascii="Times New Roman" w:hAnsi="Times New Roman" w:cs="Times New Roman"/>
          <w:sz w:val="24"/>
          <w:szCs w:val="24"/>
        </w:rPr>
        <w:t>ecipient would not need nor</w:t>
      </w:r>
      <w:r w:rsidR="00476F4F" w:rsidRPr="000A3D9E">
        <w:rPr>
          <w:rFonts w:ascii="Times New Roman" w:hAnsi="Times New Roman" w:cs="Times New Roman"/>
          <w:sz w:val="24"/>
          <w:szCs w:val="24"/>
        </w:rPr>
        <w:t xml:space="preserve"> pay for to an independent part</w:t>
      </w:r>
      <w:r w:rsidR="002C06F3" w:rsidRPr="000A3D9E">
        <w:rPr>
          <w:rFonts w:ascii="Times New Roman" w:hAnsi="Times New Roman" w:cs="Times New Roman"/>
          <w:sz w:val="24"/>
          <w:szCs w:val="24"/>
        </w:rPr>
        <w:t>y.</w:t>
      </w:r>
      <w:r w:rsidR="00324EB1" w:rsidRPr="000A3D9E">
        <w:rPr>
          <w:rFonts w:ascii="Times New Roman" w:hAnsi="Times New Roman" w:cs="Times New Roman"/>
          <w:sz w:val="24"/>
          <w:szCs w:val="24"/>
        </w:rPr>
        <w:t xml:space="preserve"> The term is employed in both the United Nations Transfer Pricing Guidelines and the OECD TPGs to determine whether the payment of a service was at arm’s length. </w:t>
      </w:r>
      <w:r w:rsidR="00385C57" w:rsidRPr="000A3D9E">
        <w:rPr>
          <w:rFonts w:ascii="Times New Roman" w:hAnsi="Times New Roman" w:cs="Times New Roman"/>
          <w:sz w:val="24"/>
          <w:szCs w:val="24"/>
        </w:rPr>
        <w:t xml:space="preserve"> The UN version is driven</w:t>
      </w:r>
      <w:r w:rsidR="00324EB1" w:rsidRPr="000A3D9E">
        <w:rPr>
          <w:rFonts w:ascii="Times New Roman" w:hAnsi="Times New Roman" w:cs="Times New Roman"/>
          <w:sz w:val="24"/>
          <w:szCs w:val="24"/>
        </w:rPr>
        <w:t xml:space="preserve"> </w:t>
      </w:r>
      <w:r w:rsidR="00385C57" w:rsidRPr="000A3D9E">
        <w:rPr>
          <w:rFonts w:ascii="Times New Roman" w:hAnsi="Times New Roman" w:cs="Times New Roman"/>
          <w:sz w:val="24"/>
          <w:szCs w:val="24"/>
        </w:rPr>
        <w:t xml:space="preserve">firstly </w:t>
      </w:r>
      <w:r w:rsidR="00324EB1" w:rsidRPr="000A3D9E">
        <w:rPr>
          <w:rFonts w:ascii="Times New Roman" w:hAnsi="Times New Roman" w:cs="Times New Roman"/>
          <w:sz w:val="24"/>
          <w:szCs w:val="24"/>
        </w:rPr>
        <w:t xml:space="preserve">by the actual provision of a beneficial economic and </w:t>
      </w:r>
      <w:r w:rsidR="00385C57" w:rsidRPr="000A3D9E">
        <w:rPr>
          <w:rFonts w:ascii="Times New Roman" w:hAnsi="Times New Roman" w:cs="Times New Roman"/>
          <w:sz w:val="24"/>
          <w:szCs w:val="24"/>
        </w:rPr>
        <w:t xml:space="preserve">commercial service, which is neither a shareholder activity nor a duplication and secondly by the cost base plus mark-up audit approach to ascertain whether the price was at arm’s length. </w:t>
      </w:r>
      <w:r w:rsidR="00F120B4" w:rsidRPr="000A3D9E">
        <w:rPr>
          <w:rFonts w:ascii="Times New Roman" w:hAnsi="Times New Roman" w:cs="Times New Roman"/>
          <w:sz w:val="24"/>
          <w:szCs w:val="24"/>
        </w:rPr>
        <w:t xml:space="preserve">The UN guidelines anticipate levying an arm’s length cost </w:t>
      </w:r>
      <w:r w:rsidR="009B7381" w:rsidRPr="000A3D9E">
        <w:rPr>
          <w:rFonts w:ascii="Times New Roman" w:hAnsi="Times New Roman" w:cs="Times New Roman"/>
          <w:sz w:val="24"/>
          <w:szCs w:val="24"/>
        </w:rPr>
        <w:t>base plus</w:t>
      </w:r>
      <w:r w:rsidR="00F120B4" w:rsidRPr="000A3D9E">
        <w:rPr>
          <w:rFonts w:ascii="Times New Roman" w:hAnsi="Times New Roman" w:cs="Times New Roman"/>
          <w:sz w:val="24"/>
          <w:szCs w:val="24"/>
        </w:rPr>
        <w:t xml:space="preserve"> mark-up price for the service rendered. </w:t>
      </w:r>
      <w:r w:rsidR="00DF59DD" w:rsidRPr="000A3D9E">
        <w:rPr>
          <w:rFonts w:ascii="Times New Roman" w:hAnsi="Times New Roman" w:cs="Times New Roman"/>
          <w:sz w:val="24"/>
          <w:szCs w:val="24"/>
        </w:rPr>
        <w:t xml:space="preserve">The OECD guidelines employ the </w:t>
      </w:r>
      <w:r w:rsidR="002C06F3" w:rsidRPr="000A3D9E">
        <w:rPr>
          <w:rFonts w:ascii="Times New Roman" w:hAnsi="Times New Roman" w:cs="Times New Roman"/>
          <w:sz w:val="24"/>
          <w:szCs w:val="24"/>
        </w:rPr>
        <w:t>Comparable Uncontrolled Price (CUP) method</w:t>
      </w:r>
      <w:r w:rsidR="00DF59DD" w:rsidRPr="000A3D9E">
        <w:rPr>
          <w:rFonts w:ascii="Times New Roman" w:hAnsi="Times New Roman" w:cs="Times New Roman"/>
          <w:sz w:val="24"/>
          <w:szCs w:val="24"/>
        </w:rPr>
        <w:t xml:space="preserve">, the cost plus return method and the resale minus method in calculating notional arm’s length income.    </w:t>
      </w:r>
    </w:p>
    <w:p w:rsidR="000A2952" w:rsidRPr="000A3D9E" w:rsidRDefault="000A2952" w:rsidP="00AE509C">
      <w:pPr>
        <w:spacing w:before="360" w:after="48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requirements for legitimate expectation were common ground between the parties. The cases relied on by the appellant of </w:t>
      </w:r>
      <w:r w:rsidRPr="000A3D9E">
        <w:rPr>
          <w:rFonts w:ascii="Times New Roman" w:hAnsi="Times New Roman" w:cs="Times New Roman"/>
          <w:i/>
          <w:sz w:val="24"/>
          <w:szCs w:val="24"/>
        </w:rPr>
        <w:t xml:space="preserve">National Director of Public Prosecution </w:t>
      </w:r>
      <w:r w:rsidRPr="001C4197">
        <w:rPr>
          <w:rFonts w:ascii="Times New Roman" w:hAnsi="Times New Roman" w:cs="Times New Roman"/>
          <w:sz w:val="24"/>
          <w:szCs w:val="24"/>
        </w:rPr>
        <w:t xml:space="preserve">v </w:t>
      </w:r>
      <w:r w:rsidRPr="000A3D9E">
        <w:rPr>
          <w:rFonts w:ascii="Times New Roman" w:hAnsi="Times New Roman" w:cs="Times New Roman"/>
          <w:i/>
          <w:sz w:val="24"/>
          <w:szCs w:val="24"/>
        </w:rPr>
        <w:t>Phillips and Ors</w:t>
      </w:r>
      <w:r w:rsidRPr="000A3D9E">
        <w:rPr>
          <w:rFonts w:ascii="Times New Roman" w:hAnsi="Times New Roman" w:cs="Times New Roman"/>
          <w:sz w:val="24"/>
          <w:szCs w:val="24"/>
        </w:rPr>
        <w:t xml:space="preserve"> 2002 (4) SA 60 (W) para [28] </w:t>
      </w:r>
      <w:r w:rsidRPr="000A3D9E">
        <w:rPr>
          <w:rFonts w:ascii="Times New Roman" w:hAnsi="Times New Roman" w:cs="Times New Roman"/>
          <w:i/>
          <w:sz w:val="24"/>
          <w:szCs w:val="24"/>
        </w:rPr>
        <w:t xml:space="preserve">SA Veterinary Council and Anor </w:t>
      </w:r>
      <w:r w:rsidRPr="001C4197">
        <w:rPr>
          <w:rFonts w:ascii="Times New Roman" w:hAnsi="Times New Roman" w:cs="Times New Roman"/>
          <w:sz w:val="24"/>
          <w:szCs w:val="24"/>
        </w:rPr>
        <w:t>v</w:t>
      </w:r>
      <w:r w:rsidRPr="000A3D9E">
        <w:rPr>
          <w:rFonts w:ascii="Times New Roman" w:hAnsi="Times New Roman" w:cs="Times New Roman"/>
          <w:i/>
          <w:sz w:val="24"/>
          <w:szCs w:val="24"/>
        </w:rPr>
        <w:t xml:space="preserve"> Greg Szymanski</w:t>
      </w:r>
      <w:r w:rsidRPr="000A3D9E">
        <w:rPr>
          <w:rFonts w:ascii="Times New Roman" w:hAnsi="Times New Roman" w:cs="Times New Roman"/>
          <w:sz w:val="24"/>
          <w:szCs w:val="24"/>
        </w:rPr>
        <w:t xml:space="preserve"> 2003 (4) SA 42 (SCA) para [19] were among the many cases on the subject that were conveniently listed and adopted by </w:t>
      </w:r>
      <w:r w:rsidR="000764E8" w:rsidRPr="000764E8">
        <w:rPr>
          <w:rFonts w:ascii="Times New Roman" w:hAnsi="Times New Roman" w:cs="Times New Roman"/>
        </w:rPr>
        <w:t>NDOU J</w:t>
      </w:r>
      <w:r w:rsidRPr="000A3D9E">
        <w:rPr>
          <w:rFonts w:ascii="Times New Roman" w:hAnsi="Times New Roman" w:cs="Times New Roman"/>
          <w:sz w:val="24"/>
          <w:szCs w:val="24"/>
        </w:rPr>
        <w:t xml:space="preserve"> in </w:t>
      </w:r>
      <w:r w:rsidRPr="000A3D9E">
        <w:rPr>
          <w:rFonts w:ascii="Times New Roman" w:hAnsi="Times New Roman" w:cs="Times New Roman"/>
          <w:i/>
          <w:sz w:val="24"/>
          <w:szCs w:val="24"/>
        </w:rPr>
        <w:t xml:space="preserve">Matake &amp; Ors </w:t>
      </w:r>
      <w:r w:rsidRPr="001C4197">
        <w:rPr>
          <w:rFonts w:ascii="Times New Roman" w:hAnsi="Times New Roman" w:cs="Times New Roman"/>
          <w:sz w:val="24"/>
          <w:szCs w:val="24"/>
        </w:rPr>
        <w:t>v</w:t>
      </w:r>
      <w:r w:rsidRPr="000A3D9E">
        <w:rPr>
          <w:rFonts w:ascii="Times New Roman" w:hAnsi="Times New Roman" w:cs="Times New Roman"/>
          <w:i/>
          <w:sz w:val="24"/>
          <w:szCs w:val="24"/>
        </w:rPr>
        <w:t xml:space="preserve"> Minister of Local Government &amp; Housing and Anor</w:t>
      </w:r>
      <w:r w:rsidRPr="000A3D9E">
        <w:rPr>
          <w:rFonts w:ascii="Times New Roman" w:hAnsi="Times New Roman" w:cs="Times New Roman"/>
          <w:sz w:val="24"/>
          <w:szCs w:val="24"/>
        </w:rPr>
        <w:t xml:space="preserve"> 2007 (2) ZLR 96 (H) at 100E-101C, amongst </w:t>
      </w:r>
      <w:r w:rsidRPr="000A3D9E">
        <w:rPr>
          <w:rFonts w:ascii="Times New Roman" w:hAnsi="Times New Roman" w:cs="Times New Roman"/>
          <w:sz w:val="24"/>
          <w:szCs w:val="24"/>
        </w:rPr>
        <w:lastRenderedPageBreak/>
        <w:t xml:space="preserve">which were 5 Supreme Court cases that accord the principle the </w:t>
      </w:r>
      <w:r w:rsidRPr="000A3D9E">
        <w:rPr>
          <w:rFonts w:ascii="Times New Roman" w:hAnsi="Times New Roman" w:cs="Times New Roman"/>
          <w:i/>
          <w:sz w:val="24"/>
          <w:szCs w:val="24"/>
        </w:rPr>
        <w:t>imprimatur</w:t>
      </w:r>
      <w:r w:rsidRPr="000A3D9E">
        <w:rPr>
          <w:rFonts w:ascii="Times New Roman" w:hAnsi="Times New Roman" w:cs="Times New Roman"/>
          <w:sz w:val="24"/>
          <w:szCs w:val="24"/>
        </w:rPr>
        <w:t xml:space="preserve"> of law in our jurisdiction.  The basic four requirements which found the principle are:</w:t>
      </w:r>
    </w:p>
    <w:p w:rsidR="000A2952" w:rsidRPr="000A3D9E" w:rsidRDefault="000A2952" w:rsidP="000A3D9E">
      <w:pPr>
        <w:pStyle w:val="ListParagraph"/>
        <w:numPr>
          <w:ilvl w:val="0"/>
          <w:numId w:val="17"/>
        </w:numPr>
        <w:spacing w:before="360" w:after="480" w:line="360" w:lineRule="auto"/>
        <w:ind w:right="397"/>
        <w:jc w:val="both"/>
        <w:rPr>
          <w:rFonts w:ascii="Times New Roman" w:hAnsi="Times New Roman" w:cs="Times New Roman"/>
          <w:sz w:val="24"/>
          <w:szCs w:val="24"/>
        </w:rPr>
      </w:pPr>
      <w:r w:rsidRPr="000A3D9E">
        <w:rPr>
          <w:rFonts w:ascii="Times New Roman" w:hAnsi="Times New Roman" w:cs="Times New Roman"/>
          <w:sz w:val="24"/>
          <w:szCs w:val="24"/>
        </w:rPr>
        <w:t>The representation underlying the expectation must be clear, unambiguous and devoid of relevant qualification’. It accords with the principle of fairness in public administration, fairness to both the administration and the subject. It protects public officials against the risk that their unwitting ambiguous statements may create legitimate expectations. It is also not unfair to those who choose to rely on such statements. It is always open to them to seek clarification before they do so, failing which they act at their peril.</w:t>
      </w:r>
    </w:p>
    <w:p w:rsidR="000A2952" w:rsidRPr="000A3D9E" w:rsidRDefault="000A2952" w:rsidP="000A3D9E">
      <w:pPr>
        <w:pStyle w:val="ListParagraph"/>
        <w:numPr>
          <w:ilvl w:val="0"/>
          <w:numId w:val="17"/>
        </w:numPr>
        <w:spacing w:before="360" w:after="480" w:line="360" w:lineRule="auto"/>
        <w:ind w:right="397"/>
        <w:jc w:val="both"/>
        <w:rPr>
          <w:rFonts w:ascii="Times New Roman" w:hAnsi="Times New Roman" w:cs="Times New Roman"/>
          <w:sz w:val="24"/>
          <w:szCs w:val="24"/>
        </w:rPr>
      </w:pPr>
      <w:r w:rsidRPr="000A3D9E">
        <w:rPr>
          <w:rFonts w:ascii="Times New Roman" w:hAnsi="Times New Roman" w:cs="Times New Roman"/>
          <w:sz w:val="24"/>
          <w:szCs w:val="24"/>
        </w:rPr>
        <w:t xml:space="preserve"> The expectation must be reasonable. </w:t>
      </w:r>
    </w:p>
    <w:p w:rsidR="000A2952" w:rsidRPr="000A3D9E" w:rsidRDefault="000A2952" w:rsidP="000A3D9E">
      <w:pPr>
        <w:pStyle w:val="ListParagraph"/>
        <w:numPr>
          <w:ilvl w:val="0"/>
          <w:numId w:val="17"/>
        </w:numPr>
        <w:spacing w:before="360" w:after="480" w:line="360" w:lineRule="auto"/>
        <w:ind w:right="397"/>
        <w:jc w:val="both"/>
        <w:rPr>
          <w:rFonts w:ascii="Times New Roman" w:hAnsi="Times New Roman" w:cs="Times New Roman"/>
          <w:sz w:val="24"/>
          <w:szCs w:val="24"/>
        </w:rPr>
      </w:pPr>
      <w:r w:rsidRPr="000A3D9E">
        <w:rPr>
          <w:rFonts w:ascii="Times New Roman" w:hAnsi="Times New Roman" w:cs="Times New Roman"/>
          <w:sz w:val="24"/>
          <w:szCs w:val="24"/>
        </w:rPr>
        <w:t xml:space="preserve">The representation must have been induced by the decision maker; </w:t>
      </w:r>
    </w:p>
    <w:p w:rsidR="000A2952" w:rsidRPr="000A3D9E" w:rsidRDefault="000A2952" w:rsidP="00AE509C">
      <w:pPr>
        <w:pStyle w:val="ListParagraph"/>
        <w:numPr>
          <w:ilvl w:val="0"/>
          <w:numId w:val="17"/>
        </w:numPr>
        <w:spacing w:after="0" w:line="360" w:lineRule="auto"/>
        <w:ind w:right="397"/>
        <w:jc w:val="both"/>
        <w:rPr>
          <w:rFonts w:ascii="Times New Roman" w:hAnsi="Times New Roman" w:cs="Times New Roman"/>
          <w:sz w:val="24"/>
          <w:szCs w:val="24"/>
        </w:rPr>
      </w:pPr>
      <w:r w:rsidRPr="000A3D9E">
        <w:rPr>
          <w:rFonts w:ascii="Times New Roman" w:hAnsi="Times New Roman" w:cs="Times New Roman"/>
          <w:sz w:val="24"/>
          <w:szCs w:val="24"/>
        </w:rPr>
        <w:t xml:space="preserve">The representation must be one which it was competent and lawful for the decision maker to make without which the reliance cannot be legitimate: </w:t>
      </w:r>
    </w:p>
    <w:p w:rsidR="000A2952" w:rsidRPr="000A3D9E" w:rsidRDefault="000A2952" w:rsidP="00AE509C">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It is clear from the interaction between the parties during the investigation that the OECD TPGs were initiated and induced by the appellant and not by the case manager and his subordinates. The officials clearly spelt out to the appellant the basis upon which they initially sought to and finally imputed the notional income to the appellant. They did not rely on the OECD principles. Rather it was the appellant who sought to railroad those principles down their proverbial throat. I agree with Mr </w:t>
      </w:r>
      <w:r w:rsidRPr="000A3D9E">
        <w:rPr>
          <w:rFonts w:ascii="Times New Roman" w:hAnsi="Times New Roman" w:cs="Times New Roman"/>
          <w:i/>
          <w:sz w:val="24"/>
          <w:szCs w:val="24"/>
        </w:rPr>
        <w:t>Renzva</w:t>
      </w:r>
      <w:r w:rsidRPr="000A3D9E">
        <w:rPr>
          <w:rFonts w:ascii="Times New Roman" w:hAnsi="Times New Roman" w:cs="Times New Roman"/>
          <w:sz w:val="24"/>
          <w:szCs w:val="24"/>
        </w:rPr>
        <w:t xml:space="preserve"> that in these circumstances it cannot lie in the mouth of the appellant to begin to suggest that the first three requirements of the doctrine of legitimate expectation as set out above were met. They were not. The best that can be said of the letter of 25 November 2013 was that the while the case manager made his decision on another basis his conclusion remained unaffected by an application of the OECD guidelines that he referred to. He did not make any clear representation </w:t>
      </w:r>
      <w:r w:rsidR="000840E4" w:rsidRPr="000A3D9E">
        <w:rPr>
          <w:rFonts w:ascii="Times New Roman" w:hAnsi="Times New Roman" w:cs="Times New Roman"/>
          <w:sz w:val="24"/>
          <w:szCs w:val="24"/>
        </w:rPr>
        <w:t xml:space="preserve">to the effect that </w:t>
      </w:r>
      <w:r w:rsidRPr="000A3D9E">
        <w:rPr>
          <w:rFonts w:ascii="Times New Roman" w:hAnsi="Times New Roman" w:cs="Times New Roman"/>
          <w:sz w:val="24"/>
          <w:szCs w:val="24"/>
        </w:rPr>
        <w:t xml:space="preserve">the OECD guidelines were applicable in the case before him. If anything, the definite position of the Commissioner, which was further affirmed in argument, was that they did not apply.  Insofar as the Commissioner was concerned, the purported representation was clearly outside the remit of the case manager to make. The intricacies of the law on the subject raised by the appellant by </w:t>
      </w:r>
      <w:r w:rsidRPr="000A3D9E">
        <w:rPr>
          <w:rFonts w:ascii="Times New Roman" w:hAnsi="Times New Roman" w:cs="Times New Roman"/>
          <w:sz w:val="24"/>
          <w:szCs w:val="24"/>
        </w:rPr>
        <w:lastRenderedPageBreak/>
        <w:t>reference to our Constitution and customary international law would obviously have been beyond the legal comprehension and competence of case manager.</w:t>
      </w:r>
    </w:p>
    <w:p w:rsidR="00645C7C" w:rsidRPr="000A3D9E" w:rsidRDefault="000A2952" w:rsidP="009F4022">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In regards to revenue matters the issue of legitimate expectation was comprehensively addressed by </w:t>
      </w:r>
      <w:r w:rsidR="00504728" w:rsidRPr="00504728">
        <w:rPr>
          <w:rFonts w:ascii="Times New Roman" w:hAnsi="Times New Roman" w:cs="Times New Roman"/>
        </w:rPr>
        <w:t>MALABA JA</w:t>
      </w:r>
      <w:r w:rsidRPr="000A3D9E">
        <w:rPr>
          <w:rFonts w:ascii="Times New Roman" w:hAnsi="Times New Roman" w:cs="Times New Roman"/>
          <w:sz w:val="24"/>
          <w:szCs w:val="24"/>
        </w:rPr>
        <w:t xml:space="preserve">, as he then was, in </w:t>
      </w:r>
      <w:r w:rsidRPr="000A3D9E">
        <w:rPr>
          <w:rFonts w:ascii="Times New Roman" w:hAnsi="Times New Roman" w:cs="Times New Roman"/>
          <w:i/>
          <w:sz w:val="24"/>
          <w:szCs w:val="24"/>
        </w:rPr>
        <w:t xml:space="preserve">Commissioner of Taxes </w:t>
      </w:r>
      <w:r w:rsidRPr="001C4197">
        <w:rPr>
          <w:rFonts w:ascii="Times New Roman" w:hAnsi="Times New Roman" w:cs="Times New Roman"/>
          <w:sz w:val="24"/>
          <w:szCs w:val="24"/>
        </w:rPr>
        <w:t xml:space="preserve">v </w:t>
      </w:r>
      <w:r w:rsidRPr="000A3D9E">
        <w:rPr>
          <w:rFonts w:ascii="Times New Roman" w:hAnsi="Times New Roman" w:cs="Times New Roman"/>
          <w:i/>
          <w:sz w:val="24"/>
          <w:szCs w:val="24"/>
        </w:rPr>
        <w:t xml:space="preserve">Astra Holdings (Pvt) Ltd </w:t>
      </w:r>
      <w:r w:rsidRPr="000A3D9E">
        <w:rPr>
          <w:rFonts w:ascii="Times New Roman" w:hAnsi="Times New Roman" w:cs="Times New Roman"/>
          <w:sz w:val="24"/>
          <w:szCs w:val="24"/>
        </w:rPr>
        <w:t xml:space="preserve">2003 (1) ZLR 417 (S) at 431D-432A. It is to the effect that an error of law cannot found legitimate expectation. In the present matter, it does not appear to me that the case manager ever expressly or tacitly accepted or even suggested that the OECD TPGs applied to the dispute on appeal between the parties. He simply made it clear that he was relying on the relevant provisions of s 98 of the Income Tax Act.  </w:t>
      </w:r>
    </w:p>
    <w:p w:rsidR="00A70618" w:rsidRPr="000A3D9E" w:rsidRDefault="00BC1DF0" w:rsidP="009F4022">
      <w:pPr>
        <w:spacing w:after="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appellant </w:t>
      </w:r>
      <w:r w:rsidR="004308ED" w:rsidRPr="000A3D9E">
        <w:rPr>
          <w:rFonts w:ascii="Times New Roman" w:hAnsi="Times New Roman" w:cs="Times New Roman"/>
          <w:sz w:val="24"/>
          <w:szCs w:val="24"/>
        </w:rPr>
        <w:t xml:space="preserve">also </w:t>
      </w:r>
      <w:r w:rsidRPr="000A3D9E">
        <w:rPr>
          <w:rFonts w:ascii="Times New Roman" w:hAnsi="Times New Roman" w:cs="Times New Roman"/>
          <w:sz w:val="24"/>
          <w:szCs w:val="24"/>
        </w:rPr>
        <w:t xml:space="preserve">invoked the principle of estoppel by representation enunciated </w:t>
      </w:r>
      <w:r w:rsidR="009701DA" w:rsidRPr="000A3D9E">
        <w:rPr>
          <w:rFonts w:ascii="Times New Roman" w:hAnsi="Times New Roman" w:cs="Times New Roman"/>
          <w:sz w:val="24"/>
          <w:szCs w:val="24"/>
        </w:rPr>
        <w:t xml:space="preserve">by </w:t>
      </w:r>
      <w:r w:rsidR="001C4197" w:rsidRPr="001C4197">
        <w:rPr>
          <w:rFonts w:ascii="Times New Roman" w:hAnsi="Times New Roman" w:cs="Times New Roman"/>
        </w:rPr>
        <w:t>CORBETT JA</w:t>
      </w:r>
      <w:r w:rsidR="001C4197" w:rsidRPr="000A3D9E">
        <w:rPr>
          <w:rFonts w:ascii="Times New Roman" w:hAnsi="Times New Roman" w:cs="Times New Roman"/>
          <w:sz w:val="24"/>
          <w:szCs w:val="24"/>
        </w:rPr>
        <w:t xml:space="preserve"> </w:t>
      </w:r>
      <w:r w:rsidRPr="000A3D9E">
        <w:rPr>
          <w:rFonts w:ascii="Times New Roman" w:hAnsi="Times New Roman" w:cs="Times New Roman"/>
          <w:sz w:val="24"/>
          <w:szCs w:val="24"/>
        </w:rPr>
        <w:t>in</w:t>
      </w:r>
      <w:r w:rsidRPr="000A3D9E">
        <w:rPr>
          <w:rFonts w:ascii="Times New Roman" w:hAnsi="Times New Roman" w:cs="Times New Roman"/>
          <w:i/>
          <w:sz w:val="24"/>
          <w:szCs w:val="24"/>
        </w:rPr>
        <w:t xml:space="preserve"> Aris</w:t>
      </w:r>
      <w:r w:rsidR="009B7381" w:rsidRPr="000A3D9E">
        <w:rPr>
          <w:rFonts w:ascii="Times New Roman" w:hAnsi="Times New Roman" w:cs="Times New Roman"/>
          <w:i/>
          <w:sz w:val="24"/>
          <w:szCs w:val="24"/>
        </w:rPr>
        <w:t xml:space="preserve"> Enterprises (Finance) (Pty) Ltd </w:t>
      </w:r>
      <w:r w:rsidR="009B7381" w:rsidRPr="001C4197">
        <w:rPr>
          <w:rFonts w:ascii="Times New Roman" w:hAnsi="Times New Roman" w:cs="Times New Roman"/>
          <w:sz w:val="24"/>
          <w:szCs w:val="24"/>
        </w:rPr>
        <w:t>v</w:t>
      </w:r>
      <w:r w:rsidR="009B7381" w:rsidRPr="000A3D9E">
        <w:rPr>
          <w:rFonts w:ascii="Times New Roman" w:hAnsi="Times New Roman" w:cs="Times New Roman"/>
          <w:i/>
          <w:sz w:val="24"/>
          <w:szCs w:val="24"/>
        </w:rPr>
        <w:t xml:space="preserve"> Protea Assurance Co Ltd Assurance</w:t>
      </w:r>
      <w:r w:rsidR="009B7381" w:rsidRPr="000A3D9E">
        <w:rPr>
          <w:rFonts w:ascii="Times New Roman" w:hAnsi="Times New Roman" w:cs="Times New Roman"/>
          <w:sz w:val="24"/>
          <w:szCs w:val="24"/>
        </w:rPr>
        <w:t xml:space="preserve"> [1981] 4 All SA 238 (AD) at 246-</w:t>
      </w:r>
      <w:r w:rsidR="00752CD2" w:rsidRPr="000A3D9E">
        <w:rPr>
          <w:rFonts w:ascii="Times New Roman" w:hAnsi="Times New Roman" w:cs="Times New Roman"/>
          <w:sz w:val="24"/>
          <w:szCs w:val="24"/>
        </w:rPr>
        <w:t>7,</w:t>
      </w:r>
      <w:r w:rsidR="00875D32" w:rsidRPr="000A3D9E">
        <w:rPr>
          <w:rFonts w:ascii="Times New Roman" w:hAnsi="Times New Roman" w:cs="Times New Roman"/>
          <w:sz w:val="24"/>
          <w:szCs w:val="24"/>
        </w:rPr>
        <w:t xml:space="preserve"> 1981 (3) SA 274(A) at 291D-F </w:t>
      </w:r>
      <w:r w:rsidR="00A70618" w:rsidRPr="000A3D9E">
        <w:rPr>
          <w:rFonts w:ascii="Times New Roman" w:hAnsi="Times New Roman" w:cs="Times New Roman"/>
          <w:sz w:val="24"/>
          <w:szCs w:val="24"/>
        </w:rPr>
        <w:t>against the Commissioner. It was held that a party:</w:t>
      </w:r>
    </w:p>
    <w:p w:rsidR="009B7381" w:rsidRDefault="00A70618" w:rsidP="00504728">
      <w:pPr>
        <w:spacing w:after="0" w:line="240" w:lineRule="auto"/>
        <w:ind w:left="720" w:right="397"/>
        <w:jc w:val="both"/>
        <w:rPr>
          <w:rFonts w:ascii="Times New Roman" w:hAnsi="Times New Roman" w:cs="Times New Roman"/>
        </w:rPr>
      </w:pPr>
      <w:r w:rsidRPr="009F4022">
        <w:rPr>
          <w:rFonts w:ascii="Times New Roman" w:hAnsi="Times New Roman" w:cs="Times New Roman"/>
        </w:rPr>
        <w:t>“was precluded, that is, estopped, from denying the truth of the representation previously made by him to another person if the latter believing in the truth of representation acted thereon to his prejudice.”</w:t>
      </w:r>
    </w:p>
    <w:p w:rsidR="00504728" w:rsidRPr="009F4022" w:rsidRDefault="00504728" w:rsidP="00504728">
      <w:pPr>
        <w:spacing w:after="0" w:line="240" w:lineRule="auto"/>
        <w:ind w:left="720" w:right="397"/>
        <w:jc w:val="both"/>
        <w:rPr>
          <w:rFonts w:ascii="Times New Roman" w:hAnsi="Times New Roman" w:cs="Times New Roman"/>
        </w:rPr>
      </w:pPr>
    </w:p>
    <w:p w:rsidR="009701DA" w:rsidRPr="000A3D9E" w:rsidRDefault="009701DA" w:rsidP="001C4197">
      <w:pPr>
        <w:spacing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Even then, </w:t>
      </w:r>
      <w:r w:rsidR="00AE509C" w:rsidRPr="00AE509C">
        <w:rPr>
          <w:rFonts w:ascii="Times New Roman" w:hAnsi="Times New Roman" w:cs="Times New Roman"/>
        </w:rPr>
        <w:t>CORBETT JA</w:t>
      </w:r>
      <w:r w:rsidR="00AE509C" w:rsidRPr="000A3D9E">
        <w:rPr>
          <w:rFonts w:ascii="Times New Roman" w:hAnsi="Times New Roman" w:cs="Times New Roman"/>
          <w:sz w:val="24"/>
          <w:szCs w:val="24"/>
        </w:rPr>
        <w:t xml:space="preserve"> </w:t>
      </w:r>
      <w:r w:rsidRPr="000A3D9E">
        <w:rPr>
          <w:rFonts w:ascii="Times New Roman" w:hAnsi="Times New Roman" w:cs="Times New Roman"/>
          <w:sz w:val="24"/>
          <w:szCs w:val="24"/>
        </w:rPr>
        <w:t xml:space="preserve">observed as did </w:t>
      </w:r>
      <w:r w:rsidR="00504728" w:rsidRPr="00504728">
        <w:rPr>
          <w:rFonts w:ascii="Times New Roman" w:hAnsi="Times New Roman" w:cs="Times New Roman"/>
        </w:rPr>
        <w:t>MALABA JA</w:t>
      </w:r>
      <w:r w:rsidR="00504728" w:rsidRPr="000A3D9E">
        <w:rPr>
          <w:rFonts w:ascii="Times New Roman" w:hAnsi="Times New Roman" w:cs="Times New Roman"/>
          <w:sz w:val="24"/>
          <w:szCs w:val="24"/>
        </w:rPr>
        <w:t xml:space="preserve"> </w:t>
      </w:r>
      <w:r w:rsidRPr="000A3D9E">
        <w:rPr>
          <w:rFonts w:ascii="Times New Roman" w:hAnsi="Times New Roman" w:cs="Times New Roman"/>
          <w:sz w:val="24"/>
          <w:szCs w:val="24"/>
        </w:rPr>
        <w:t xml:space="preserve">in </w:t>
      </w:r>
      <w:r w:rsidR="00722740" w:rsidRPr="000A3D9E">
        <w:rPr>
          <w:rFonts w:ascii="Times New Roman" w:hAnsi="Times New Roman" w:cs="Times New Roman"/>
          <w:i/>
          <w:sz w:val="24"/>
          <w:szCs w:val="24"/>
        </w:rPr>
        <w:t xml:space="preserve">Commissioner of Taxes </w:t>
      </w:r>
      <w:r w:rsidR="00722740" w:rsidRPr="00AE509C">
        <w:rPr>
          <w:rFonts w:ascii="Times New Roman" w:hAnsi="Times New Roman" w:cs="Times New Roman"/>
          <w:sz w:val="24"/>
          <w:szCs w:val="24"/>
        </w:rPr>
        <w:t xml:space="preserve">v </w:t>
      </w:r>
      <w:r w:rsidR="00722740" w:rsidRPr="000A3D9E">
        <w:rPr>
          <w:rFonts w:ascii="Times New Roman" w:hAnsi="Times New Roman" w:cs="Times New Roman"/>
          <w:i/>
          <w:sz w:val="24"/>
          <w:szCs w:val="24"/>
        </w:rPr>
        <w:t xml:space="preserve">Astra Holdings (Pvt) Ltd </w:t>
      </w:r>
      <w:r w:rsidR="00722740" w:rsidRPr="000A3D9E">
        <w:rPr>
          <w:rFonts w:ascii="Times New Roman" w:hAnsi="Times New Roman" w:cs="Times New Roman"/>
          <w:sz w:val="24"/>
          <w:szCs w:val="24"/>
        </w:rPr>
        <w:t>2003 (1) ZLR 417 (S)</w:t>
      </w:r>
      <w:r w:rsidR="007E41D1" w:rsidRPr="000A3D9E">
        <w:rPr>
          <w:rFonts w:ascii="Times New Roman" w:hAnsi="Times New Roman" w:cs="Times New Roman"/>
          <w:sz w:val="24"/>
          <w:szCs w:val="24"/>
        </w:rPr>
        <w:t xml:space="preserve"> at 427F-429D</w:t>
      </w:r>
      <w:r w:rsidRPr="000A3D9E">
        <w:rPr>
          <w:rFonts w:ascii="Times New Roman" w:hAnsi="Times New Roman" w:cs="Times New Roman"/>
          <w:sz w:val="24"/>
          <w:szCs w:val="24"/>
        </w:rPr>
        <w:t xml:space="preserve"> that estoppel cannot be raised to prevent or excuse the performance of a statutory duty or discretion</w:t>
      </w:r>
      <w:r w:rsidR="004308ED" w:rsidRPr="000A3D9E">
        <w:rPr>
          <w:rFonts w:ascii="Times New Roman" w:hAnsi="Times New Roman" w:cs="Times New Roman"/>
          <w:sz w:val="24"/>
          <w:szCs w:val="24"/>
        </w:rPr>
        <w:t xml:space="preserve">, otherwise </w:t>
      </w:r>
      <w:r w:rsidR="00B65201" w:rsidRPr="000A3D9E">
        <w:rPr>
          <w:rFonts w:ascii="Times New Roman" w:hAnsi="Times New Roman" w:cs="Times New Roman"/>
          <w:sz w:val="24"/>
          <w:szCs w:val="24"/>
        </w:rPr>
        <w:t xml:space="preserve">to do </w:t>
      </w:r>
      <w:r w:rsidR="004308ED" w:rsidRPr="000A3D9E">
        <w:rPr>
          <w:rFonts w:ascii="Times New Roman" w:hAnsi="Times New Roman" w:cs="Times New Roman"/>
          <w:sz w:val="24"/>
          <w:szCs w:val="24"/>
        </w:rPr>
        <w:t xml:space="preserve">so </w:t>
      </w:r>
      <w:r w:rsidR="00B65201" w:rsidRPr="000A3D9E">
        <w:rPr>
          <w:rFonts w:ascii="Times New Roman" w:hAnsi="Times New Roman" w:cs="Times New Roman"/>
          <w:sz w:val="24"/>
          <w:szCs w:val="24"/>
        </w:rPr>
        <w:t>would be anathema to the public interest</w:t>
      </w:r>
      <w:r w:rsidR="004308ED" w:rsidRPr="000A3D9E">
        <w:rPr>
          <w:rFonts w:ascii="Times New Roman" w:hAnsi="Times New Roman" w:cs="Times New Roman"/>
          <w:sz w:val="24"/>
          <w:szCs w:val="24"/>
        </w:rPr>
        <w:t>.</w:t>
      </w:r>
    </w:p>
    <w:p w:rsidR="00BD77BD" w:rsidRPr="000A3D9E" w:rsidRDefault="00A70618" w:rsidP="00504728">
      <w:pPr>
        <w:spacing w:line="360" w:lineRule="auto"/>
        <w:ind w:firstLine="360"/>
        <w:jc w:val="both"/>
        <w:rPr>
          <w:rFonts w:ascii="Times New Roman" w:hAnsi="Times New Roman" w:cs="Times New Roman"/>
          <w:sz w:val="24"/>
          <w:szCs w:val="24"/>
        </w:rPr>
      </w:pPr>
      <w:r w:rsidRPr="000A3D9E">
        <w:rPr>
          <w:rFonts w:ascii="Times New Roman" w:hAnsi="Times New Roman" w:cs="Times New Roman"/>
          <w:sz w:val="24"/>
          <w:szCs w:val="24"/>
        </w:rPr>
        <w:t xml:space="preserve">Mr </w:t>
      </w:r>
      <w:r w:rsidRPr="000A3D9E">
        <w:rPr>
          <w:rFonts w:ascii="Times New Roman" w:hAnsi="Times New Roman" w:cs="Times New Roman"/>
          <w:i/>
          <w:sz w:val="24"/>
          <w:szCs w:val="24"/>
        </w:rPr>
        <w:t>Erasmus</w:t>
      </w:r>
      <w:r w:rsidRPr="000A3D9E">
        <w:rPr>
          <w:rFonts w:ascii="Times New Roman" w:hAnsi="Times New Roman" w:cs="Times New Roman"/>
          <w:sz w:val="24"/>
          <w:szCs w:val="24"/>
        </w:rPr>
        <w:t xml:space="preserve"> submitted that the Commissioner was estopped from </w:t>
      </w:r>
      <w:r w:rsidR="008816FC" w:rsidRPr="000A3D9E">
        <w:rPr>
          <w:rFonts w:ascii="Times New Roman" w:hAnsi="Times New Roman" w:cs="Times New Roman"/>
          <w:sz w:val="24"/>
          <w:szCs w:val="24"/>
        </w:rPr>
        <w:t xml:space="preserve">disputing </w:t>
      </w:r>
      <w:r w:rsidRPr="000A3D9E">
        <w:rPr>
          <w:rFonts w:ascii="Times New Roman" w:hAnsi="Times New Roman" w:cs="Times New Roman"/>
          <w:sz w:val="24"/>
          <w:szCs w:val="24"/>
        </w:rPr>
        <w:t>the application on appeal of the OECD TPGs</w:t>
      </w:r>
      <w:r w:rsidR="008816FC" w:rsidRPr="000A3D9E">
        <w:rPr>
          <w:rFonts w:ascii="Times New Roman" w:hAnsi="Times New Roman" w:cs="Times New Roman"/>
          <w:sz w:val="24"/>
          <w:szCs w:val="24"/>
        </w:rPr>
        <w:t xml:space="preserve">, a best international arm’s length defining practice to transfer pricing under s 98 of the Income Tax Act, which was acknowledged and applied by his </w:t>
      </w:r>
      <w:r w:rsidR="00183D49" w:rsidRPr="000A3D9E">
        <w:rPr>
          <w:rFonts w:ascii="Times New Roman" w:hAnsi="Times New Roman" w:cs="Times New Roman"/>
          <w:sz w:val="24"/>
          <w:szCs w:val="24"/>
        </w:rPr>
        <w:t>case manager</w:t>
      </w:r>
      <w:r w:rsidR="008816FC" w:rsidRPr="000A3D9E">
        <w:rPr>
          <w:rFonts w:ascii="Times New Roman" w:hAnsi="Times New Roman" w:cs="Times New Roman"/>
          <w:sz w:val="24"/>
          <w:szCs w:val="24"/>
        </w:rPr>
        <w:t xml:space="preserve"> in the letter of assessment in the computation of the royalty rate. </w:t>
      </w:r>
      <w:r w:rsidR="00651C2D" w:rsidRPr="000A3D9E">
        <w:rPr>
          <w:rFonts w:ascii="Times New Roman" w:hAnsi="Times New Roman" w:cs="Times New Roman"/>
          <w:sz w:val="24"/>
          <w:szCs w:val="24"/>
        </w:rPr>
        <w:t>I do not find tha</w:t>
      </w:r>
      <w:r w:rsidR="00C73549" w:rsidRPr="000A3D9E">
        <w:rPr>
          <w:rFonts w:ascii="Times New Roman" w:hAnsi="Times New Roman" w:cs="Times New Roman"/>
          <w:sz w:val="24"/>
          <w:szCs w:val="24"/>
        </w:rPr>
        <w:t xml:space="preserve">t the respondent was estopped from exercising </w:t>
      </w:r>
      <w:r w:rsidR="00651C2D" w:rsidRPr="000A3D9E">
        <w:rPr>
          <w:rFonts w:ascii="Times New Roman" w:hAnsi="Times New Roman" w:cs="Times New Roman"/>
          <w:sz w:val="24"/>
          <w:szCs w:val="24"/>
        </w:rPr>
        <w:t>his statutory powers to d</w:t>
      </w:r>
      <w:r w:rsidR="00C73549" w:rsidRPr="000A3D9E">
        <w:rPr>
          <w:rFonts w:ascii="Times New Roman" w:hAnsi="Times New Roman" w:cs="Times New Roman"/>
          <w:sz w:val="24"/>
          <w:szCs w:val="24"/>
        </w:rPr>
        <w:t>etermine the objection</w:t>
      </w:r>
      <w:r w:rsidR="00651C2D" w:rsidRPr="000A3D9E">
        <w:rPr>
          <w:rFonts w:ascii="Times New Roman" w:hAnsi="Times New Roman" w:cs="Times New Roman"/>
          <w:sz w:val="24"/>
          <w:szCs w:val="24"/>
        </w:rPr>
        <w:t xml:space="preserve"> by any representation made by the case manager nor was he precluded by the doctrine of legitimate expectation to exercise his own mind against the appellant on the applicability of OECD TPGs in our law.  Accordingly, the preliminary point in issue also lacks merit. </w:t>
      </w:r>
    </w:p>
    <w:p w:rsidR="00BD77BD" w:rsidRPr="000A3D9E" w:rsidRDefault="00196B6B" w:rsidP="000A3D9E">
      <w:pPr>
        <w:pStyle w:val="ListParagraph"/>
        <w:numPr>
          <w:ilvl w:val="0"/>
          <w:numId w:val="35"/>
        </w:numPr>
        <w:spacing w:before="360" w:after="480" w:line="360" w:lineRule="auto"/>
        <w:ind w:right="397"/>
        <w:jc w:val="both"/>
        <w:rPr>
          <w:rFonts w:ascii="Times New Roman" w:hAnsi="Times New Roman" w:cs="Times New Roman"/>
          <w:sz w:val="24"/>
          <w:szCs w:val="24"/>
        </w:rPr>
      </w:pPr>
      <w:r w:rsidRPr="000A3D9E">
        <w:rPr>
          <w:rFonts w:ascii="Times New Roman" w:hAnsi="Times New Roman" w:cs="Times New Roman"/>
          <w:b/>
          <w:sz w:val="24"/>
          <w:szCs w:val="24"/>
          <w:u w:val="single"/>
        </w:rPr>
        <w:t xml:space="preserve">whether </w:t>
      </w:r>
      <w:r w:rsidR="006F1FDB" w:rsidRPr="000A3D9E">
        <w:rPr>
          <w:rFonts w:ascii="Times New Roman" w:hAnsi="Times New Roman" w:cs="Times New Roman"/>
          <w:b/>
          <w:sz w:val="24"/>
          <w:szCs w:val="24"/>
          <w:u w:val="single"/>
        </w:rPr>
        <w:t xml:space="preserve"> or not </w:t>
      </w:r>
      <w:r w:rsidRPr="000A3D9E">
        <w:rPr>
          <w:rFonts w:ascii="Times New Roman" w:hAnsi="Times New Roman" w:cs="Times New Roman"/>
          <w:b/>
          <w:sz w:val="24"/>
          <w:szCs w:val="24"/>
          <w:u w:val="single"/>
        </w:rPr>
        <w:t>the Commissioner conducted an unlawful search an</w:t>
      </w:r>
      <w:r w:rsidR="00C73549" w:rsidRPr="000A3D9E">
        <w:rPr>
          <w:rFonts w:ascii="Times New Roman" w:hAnsi="Times New Roman" w:cs="Times New Roman"/>
          <w:b/>
          <w:sz w:val="24"/>
          <w:szCs w:val="24"/>
          <w:u w:val="single"/>
        </w:rPr>
        <w:t xml:space="preserve">d seizure in terms of s 44 (8) </w:t>
      </w:r>
      <w:r w:rsidR="006F1FDB" w:rsidRPr="000A3D9E">
        <w:rPr>
          <w:rFonts w:ascii="Times New Roman" w:hAnsi="Times New Roman" w:cs="Times New Roman"/>
          <w:b/>
          <w:sz w:val="24"/>
          <w:szCs w:val="24"/>
          <w:u w:val="single"/>
        </w:rPr>
        <w:t xml:space="preserve">of the Income Tax Act  as read with the Constitution and the  Administrative Justice Act </w:t>
      </w:r>
      <w:r w:rsidR="002B148C" w:rsidRPr="000A3D9E">
        <w:rPr>
          <w:rFonts w:ascii="Times New Roman" w:hAnsi="Times New Roman" w:cs="Times New Roman"/>
          <w:b/>
          <w:sz w:val="24"/>
          <w:szCs w:val="24"/>
          <w:u w:val="single"/>
        </w:rPr>
        <w:t>[Erasmus calls it 5]</w:t>
      </w:r>
    </w:p>
    <w:p w:rsidR="00973BBB" w:rsidRPr="000A3D9E" w:rsidRDefault="00637C0E" w:rsidP="00504728">
      <w:pPr>
        <w:spacing w:after="320" w:line="360" w:lineRule="auto"/>
        <w:ind w:firstLine="720"/>
        <w:jc w:val="both"/>
        <w:rPr>
          <w:rFonts w:ascii="Times New Roman" w:hAnsi="Times New Roman" w:cs="Times New Roman"/>
          <w:i/>
          <w:sz w:val="24"/>
          <w:szCs w:val="24"/>
        </w:rPr>
      </w:pPr>
      <w:r w:rsidRPr="000A3D9E">
        <w:rPr>
          <w:rFonts w:ascii="Times New Roman" w:hAnsi="Times New Roman" w:cs="Times New Roman"/>
          <w:sz w:val="24"/>
          <w:szCs w:val="24"/>
        </w:rPr>
        <w:lastRenderedPageBreak/>
        <w:t xml:space="preserve">It was common ground that the issue was not raised in the objection because </w:t>
      </w:r>
      <w:r w:rsidR="00123262" w:rsidRPr="000A3D9E">
        <w:rPr>
          <w:rFonts w:ascii="Times New Roman" w:hAnsi="Times New Roman" w:cs="Times New Roman"/>
          <w:sz w:val="24"/>
          <w:szCs w:val="24"/>
        </w:rPr>
        <w:t>the search and “seizure”</w:t>
      </w:r>
      <w:r w:rsidRPr="000A3D9E">
        <w:rPr>
          <w:rFonts w:ascii="Times New Roman" w:hAnsi="Times New Roman" w:cs="Times New Roman"/>
          <w:sz w:val="24"/>
          <w:szCs w:val="24"/>
        </w:rPr>
        <w:t xml:space="preserve"> was conducted after the letter of objection had been served on the respondent but before he had made his determination. I accept that in those circumstances there was no way it would have found its way in the letter of objection and I accepted that it be v</w:t>
      </w:r>
      <w:r w:rsidR="00123262" w:rsidRPr="000A3D9E">
        <w:rPr>
          <w:rFonts w:ascii="Times New Roman" w:hAnsi="Times New Roman" w:cs="Times New Roman"/>
          <w:sz w:val="24"/>
          <w:szCs w:val="24"/>
        </w:rPr>
        <w:t>entilated</w:t>
      </w:r>
      <w:r w:rsidR="00123262" w:rsidRPr="000A3D9E">
        <w:rPr>
          <w:rFonts w:ascii="Times New Roman" w:hAnsi="Times New Roman" w:cs="Times New Roman"/>
          <w:b/>
          <w:sz w:val="24"/>
          <w:szCs w:val="24"/>
        </w:rPr>
        <w:t xml:space="preserve">. </w:t>
      </w:r>
      <w:r w:rsidR="00123262" w:rsidRPr="000A3D9E">
        <w:rPr>
          <w:rFonts w:ascii="Times New Roman" w:hAnsi="Times New Roman" w:cs="Times New Roman"/>
          <w:sz w:val="24"/>
          <w:szCs w:val="24"/>
        </w:rPr>
        <w:t>It is correct that the</w:t>
      </w:r>
      <w:r w:rsidRPr="000A3D9E">
        <w:rPr>
          <w:rFonts w:ascii="Times New Roman" w:hAnsi="Times New Roman" w:cs="Times New Roman"/>
          <w:sz w:val="24"/>
          <w:szCs w:val="24"/>
        </w:rPr>
        <w:t xml:space="preserve"> South Africa the</w:t>
      </w:r>
      <w:r w:rsidR="00123262" w:rsidRPr="000A3D9E">
        <w:rPr>
          <w:rFonts w:ascii="Times New Roman" w:hAnsi="Times New Roman" w:cs="Times New Roman"/>
          <w:sz w:val="24"/>
          <w:szCs w:val="24"/>
        </w:rPr>
        <w:t xml:space="preserve"> Constitutional Court in </w:t>
      </w:r>
      <w:r w:rsidRPr="000A3D9E">
        <w:rPr>
          <w:rFonts w:ascii="Times New Roman" w:hAnsi="Times New Roman" w:cs="Times New Roman"/>
          <w:i/>
          <w:sz w:val="24"/>
          <w:szCs w:val="24"/>
        </w:rPr>
        <w:t xml:space="preserve">Gaertner &amp; Ors v Minister of Finance, CSARS &amp; Ors </w:t>
      </w:r>
      <w:r w:rsidRPr="000A3D9E">
        <w:rPr>
          <w:rFonts w:ascii="Times New Roman" w:hAnsi="Times New Roman" w:cs="Times New Roman"/>
          <w:sz w:val="24"/>
          <w:szCs w:val="24"/>
        </w:rPr>
        <w:t xml:space="preserve">CCT 56/13 [2013] ZACC 38 at para 12, 14, 73 and 74 </w:t>
      </w:r>
      <w:r w:rsidR="00B3342F" w:rsidRPr="000A3D9E">
        <w:rPr>
          <w:rFonts w:ascii="Times New Roman" w:hAnsi="Times New Roman" w:cs="Times New Roman"/>
          <w:sz w:val="24"/>
          <w:szCs w:val="24"/>
        </w:rPr>
        <w:t xml:space="preserve">and </w:t>
      </w:r>
      <w:r w:rsidR="00B3342F" w:rsidRPr="000A3D9E">
        <w:rPr>
          <w:rFonts w:ascii="Times New Roman" w:hAnsi="Times New Roman" w:cs="Times New Roman"/>
          <w:i/>
          <w:sz w:val="24"/>
          <w:szCs w:val="24"/>
        </w:rPr>
        <w:t>Haynes v Commissioner for Inland Revenue</w:t>
      </w:r>
      <w:r w:rsidR="00B3342F" w:rsidRPr="000A3D9E">
        <w:rPr>
          <w:rFonts w:ascii="Times New Roman" w:hAnsi="Times New Roman" w:cs="Times New Roman"/>
          <w:sz w:val="24"/>
          <w:szCs w:val="24"/>
        </w:rPr>
        <w:t xml:space="preserve"> 64 SATC 321</w:t>
      </w:r>
      <w:r w:rsidR="00167CA4" w:rsidRPr="000A3D9E">
        <w:rPr>
          <w:rFonts w:ascii="Times New Roman" w:hAnsi="Times New Roman" w:cs="Times New Roman"/>
          <w:sz w:val="24"/>
          <w:szCs w:val="24"/>
        </w:rPr>
        <w:t xml:space="preserve"> </w:t>
      </w:r>
      <w:r w:rsidR="00B3342F" w:rsidRPr="000A3D9E">
        <w:rPr>
          <w:rFonts w:ascii="Times New Roman" w:hAnsi="Times New Roman" w:cs="Times New Roman"/>
          <w:sz w:val="24"/>
          <w:szCs w:val="24"/>
        </w:rPr>
        <w:t>held that the Commissioner was required to exhaust the non-invasive provisions before resorting to the more intrusive method in obtaining any information from the taxpayer to pass muster the infringement of the constitutionally protected right to privacy. The appellant contended that the Commissioner did not have any reasonable grounds to conduct the search and seizure in</w:t>
      </w:r>
      <w:r w:rsidR="00655DB7" w:rsidRPr="000A3D9E">
        <w:rPr>
          <w:rFonts w:ascii="Times New Roman" w:hAnsi="Times New Roman" w:cs="Times New Roman"/>
          <w:sz w:val="24"/>
          <w:szCs w:val="24"/>
        </w:rPr>
        <w:t xml:space="preserve"> question. </w:t>
      </w:r>
    </w:p>
    <w:p w:rsidR="00BD77BD" w:rsidRPr="000A3D9E" w:rsidRDefault="00637C0E" w:rsidP="00504728">
      <w:pPr>
        <w:spacing w:after="32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respondent raised three points against the preliminary point. The first was that the exigencies of the situation prompted by the lack of coop</w:t>
      </w:r>
      <w:r w:rsidR="00154969" w:rsidRPr="000A3D9E">
        <w:rPr>
          <w:rFonts w:ascii="Times New Roman" w:hAnsi="Times New Roman" w:cs="Times New Roman"/>
          <w:sz w:val="24"/>
          <w:szCs w:val="24"/>
        </w:rPr>
        <w:t xml:space="preserve">eration by </w:t>
      </w:r>
      <w:r w:rsidR="00123262" w:rsidRPr="000A3D9E">
        <w:rPr>
          <w:rFonts w:ascii="Times New Roman" w:hAnsi="Times New Roman" w:cs="Times New Roman"/>
          <w:sz w:val="24"/>
          <w:szCs w:val="24"/>
        </w:rPr>
        <w:t>the appellant necessitated</w:t>
      </w:r>
      <w:r w:rsidRPr="000A3D9E">
        <w:rPr>
          <w:rFonts w:ascii="Times New Roman" w:hAnsi="Times New Roman" w:cs="Times New Roman"/>
          <w:sz w:val="24"/>
          <w:szCs w:val="24"/>
        </w:rPr>
        <w:t xml:space="preserve"> the </w:t>
      </w:r>
      <w:r w:rsidR="00123262" w:rsidRPr="000A3D9E">
        <w:rPr>
          <w:rFonts w:ascii="Times New Roman" w:hAnsi="Times New Roman" w:cs="Times New Roman"/>
          <w:sz w:val="24"/>
          <w:szCs w:val="24"/>
        </w:rPr>
        <w:t xml:space="preserve">warrantless </w:t>
      </w:r>
      <w:r w:rsidRPr="000A3D9E">
        <w:rPr>
          <w:rFonts w:ascii="Times New Roman" w:hAnsi="Times New Roman" w:cs="Times New Roman"/>
          <w:sz w:val="24"/>
          <w:szCs w:val="24"/>
        </w:rPr>
        <w:t>se</w:t>
      </w:r>
      <w:r w:rsidR="00123262" w:rsidRPr="000A3D9E">
        <w:rPr>
          <w:rFonts w:ascii="Times New Roman" w:hAnsi="Times New Roman" w:cs="Times New Roman"/>
          <w:sz w:val="24"/>
          <w:szCs w:val="24"/>
        </w:rPr>
        <w:t xml:space="preserve">arch and </w:t>
      </w:r>
      <w:r w:rsidR="00154969" w:rsidRPr="000A3D9E">
        <w:rPr>
          <w:rFonts w:ascii="Times New Roman" w:hAnsi="Times New Roman" w:cs="Times New Roman"/>
          <w:sz w:val="24"/>
          <w:szCs w:val="24"/>
        </w:rPr>
        <w:t>“</w:t>
      </w:r>
      <w:r w:rsidR="00123262" w:rsidRPr="000A3D9E">
        <w:rPr>
          <w:rFonts w:ascii="Times New Roman" w:hAnsi="Times New Roman" w:cs="Times New Roman"/>
          <w:sz w:val="24"/>
          <w:szCs w:val="24"/>
        </w:rPr>
        <w:t>seizure</w:t>
      </w:r>
      <w:r w:rsidR="00154969" w:rsidRPr="000A3D9E">
        <w:rPr>
          <w:rFonts w:ascii="Times New Roman" w:hAnsi="Times New Roman" w:cs="Times New Roman"/>
          <w:sz w:val="24"/>
          <w:szCs w:val="24"/>
        </w:rPr>
        <w:t>”</w:t>
      </w:r>
      <w:r w:rsidR="00123262" w:rsidRPr="000A3D9E">
        <w:rPr>
          <w:rFonts w:ascii="Times New Roman" w:hAnsi="Times New Roman" w:cs="Times New Roman"/>
          <w:sz w:val="24"/>
          <w:szCs w:val="24"/>
        </w:rPr>
        <w:t>. T</w:t>
      </w:r>
      <w:r w:rsidR="00F966FA" w:rsidRPr="000A3D9E">
        <w:rPr>
          <w:rFonts w:ascii="Times New Roman" w:hAnsi="Times New Roman" w:cs="Times New Roman"/>
          <w:sz w:val="24"/>
          <w:szCs w:val="24"/>
        </w:rPr>
        <w:t>he second</w:t>
      </w:r>
      <w:r w:rsidRPr="000A3D9E">
        <w:rPr>
          <w:rFonts w:ascii="Times New Roman" w:hAnsi="Times New Roman" w:cs="Times New Roman"/>
          <w:sz w:val="24"/>
          <w:szCs w:val="24"/>
        </w:rPr>
        <w:t xml:space="preserve"> </w:t>
      </w:r>
      <w:r w:rsidR="004A4AA8" w:rsidRPr="000A3D9E">
        <w:rPr>
          <w:rFonts w:ascii="Times New Roman" w:hAnsi="Times New Roman" w:cs="Times New Roman"/>
          <w:sz w:val="24"/>
          <w:szCs w:val="24"/>
        </w:rPr>
        <w:t xml:space="preserve">was </w:t>
      </w:r>
      <w:r w:rsidR="00154969" w:rsidRPr="000A3D9E">
        <w:rPr>
          <w:rFonts w:ascii="Times New Roman" w:hAnsi="Times New Roman" w:cs="Times New Roman"/>
          <w:sz w:val="24"/>
          <w:szCs w:val="24"/>
        </w:rPr>
        <w:t xml:space="preserve">that </w:t>
      </w:r>
      <w:r w:rsidR="004A4AA8" w:rsidRPr="000A3D9E">
        <w:rPr>
          <w:rFonts w:ascii="Times New Roman" w:hAnsi="Times New Roman" w:cs="Times New Roman"/>
          <w:sz w:val="24"/>
          <w:szCs w:val="24"/>
        </w:rPr>
        <w:t>the</w:t>
      </w:r>
      <w:r w:rsidRPr="000A3D9E">
        <w:rPr>
          <w:rFonts w:ascii="Times New Roman" w:hAnsi="Times New Roman" w:cs="Times New Roman"/>
          <w:sz w:val="24"/>
          <w:szCs w:val="24"/>
        </w:rPr>
        <w:t xml:space="preserve"> appellant’s </w:t>
      </w:r>
      <w:r w:rsidR="002E6014" w:rsidRPr="000A3D9E">
        <w:rPr>
          <w:rFonts w:ascii="Times New Roman" w:hAnsi="Times New Roman" w:cs="Times New Roman"/>
          <w:sz w:val="24"/>
          <w:szCs w:val="24"/>
        </w:rPr>
        <w:t>official, the Chief Financial Officer,</w:t>
      </w:r>
      <w:r w:rsidRPr="000A3D9E">
        <w:rPr>
          <w:rFonts w:ascii="Times New Roman" w:hAnsi="Times New Roman" w:cs="Times New Roman"/>
          <w:sz w:val="24"/>
          <w:szCs w:val="24"/>
        </w:rPr>
        <w:t xml:space="preserve"> consented to the search and collection of the computer on the advice of the appellant’s tax consultant</w:t>
      </w:r>
      <w:r w:rsidR="004A4AA8" w:rsidRPr="000A3D9E">
        <w:rPr>
          <w:rFonts w:ascii="Times New Roman" w:hAnsi="Times New Roman" w:cs="Times New Roman"/>
          <w:sz w:val="24"/>
          <w:szCs w:val="24"/>
        </w:rPr>
        <w:t>, thus making the “seizure”</w:t>
      </w:r>
      <w:r w:rsidR="002E6014" w:rsidRPr="000A3D9E">
        <w:rPr>
          <w:rFonts w:ascii="Times New Roman" w:hAnsi="Times New Roman" w:cs="Times New Roman"/>
          <w:sz w:val="24"/>
          <w:szCs w:val="24"/>
        </w:rPr>
        <w:t xml:space="preserve"> lawful and compliant with </w:t>
      </w:r>
      <w:r w:rsidR="00F966FA" w:rsidRPr="000A3D9E">
        <w:rPr>
          <w:rFonts w:ascii="Times New Roman" w:hAnsi="Times New Roman" w:cs="Times New Roman"/>
          <w:sz w:val="24"/>
          <w:szCs w:val="24"/>
        </w:rPr>
        <w:t>s 57 of the</w:t>
      </w:r>
      <w:r w:rsidR="002E6014" w:rsidRPr="000A3D9E">
        <w:rPr>
          <w:rFonts w:ascii="Times New Roman" w:hAnsi="Times New Roman" w:cs="Times New Roman"/>
          <w:sz w:val="24"/>
          <w:szCs w:val="24"/>
        </w:rPr>
        <w:t xml:space="preserve"> Constitution. </w:t>
      </w:r>
      <w:r w:rsidRPr="000A3D9E">
        <w:rPr>
          <w:rFonts w:ascii="Times New Roman" w:hAnsi="Times New Roman" w:cs="Times New Roman"/>
          <w:sz w:val="24"/>
          <w:szCs w:val="24"/>
        </w:rPr>
        <w:t xml:space="preserve"> </w:t>
      </w:r>
      <w:r w:rsidR="002E6014" w:rsidRPr="000A3D9E">
        <w:rPr>
          <w:rFonts w:ascii="Times New Roman" w:hAnsi="Times New Roman" w:cs="Times New Roman"/>
          <w:sz w:val="24"/>
          <w:szCs w:val="24"/>
        </w:rPr>
        <w:t>And</w:t>
      </w:r>
      <w:r w:rsidRPr="000A3D9E">
        <w:rPr>
          <w:rFonts w:ascii="Times New Roman" w:hAnsi="Times New Roman" w:cs="Times New Roman"/>
          <w:sz w:val="24"/>
          <w:szCs w:val="24"/>
        </w:rPr>
        <w:t xml:space="preserve"> lastly that </w:t>
      </w:r>
      <w:r w:rsidR="008B1959" w:rsidRPr="000A3D9E">
        <w:rPr>
          <w:rFonts w:ascii="Times New Roman" w:hAnsi="Times New Roman" w:cs="Times New Roman"/>
          <w:sz w:val="24"/>
          <w:szCs w:val="24"/>
        </w:rPr>
        <w:t xml:space="preserve">even if the search and seizure </w:t>
      </w:r>
      <w:r w:rsidR="00154969" w:rsidRPr="000A3D9E">
        <w:rPr>
          <w:rFonts w:ascii="Times New Roman" w:hAnsi="Times New Roman" w:cs="Times New Roman"/>
          <w:sz w:val="24"/>
          <w:szCs w:val="24"/>
        </w:rPr>
        <w:t xml:space="preserve">were in breach of </w:t>
      </w:r>
      <w:r w:rsidR="008B1959" w:rsidRPr="000A3D9E">
        <w:rPr>
          <w:rFonts w:ascii="Times New Roman" w:hAnsi="Times New Roman" w:cs="Times New Roman"/>
          <w:sz w:val="24"/>
          <w:szCs w:val="24"/>
        </w:rPr>
        <w:t xml:space="preserve">s 57 of the Constitution </w:t>
      </w:r>
      <w:r w:rsidRPr="000A3D9E">
        <w:rPr>
          <w:rFonts w:ascii="Times New Roman" w:hAnsi="Times New Roman" w:cs="Times New Roman"/>
          <w:sz w:val="24"/>
          <w:szCs w:val="24"/>
        </w:rPr>
        <w:t>the evidence so collected was in any event admissible a</w:t>
      </w:r>
      <w:r w:rsidR="00E46C13" w:rsidRPr="000A3D9E">
        <w:rPr>
          <w:rFonts w:ascii="Times New Roman" w:hAnsi="Times New Roman" w:cs="Times New Roman"/>
          <w:sz w:val="24"/>
          <w:szCs w:val="24"/>
        </w:rPr>
        <w:t>t the discretion of the Court. The first two points raise disputes of fact which cannot be resolved without calling evidence</w:t>
      </w:r>
      <w:r w:rsidR="00993AFF" w:rsidRPr="000A3D9E">
        <w:rPr>
          <w:rFonts w:ascii="Times New Roman" w:hAnsi="Times New Roman" w:cs="Times New Roman"/>
          <w:sz w:val="24"/>
          <w:szCs w:val="24"/>
        </w:rPr>
        <w:t xml:space="preserve"> and th</w:t>
      </w:r>
      <w:r w:rsidR="00154969" w:rsidRPr="000A3D9E">
        <w:rPr>
          <w:rFonts w:ascii="Times New Roman" w:hAnsi="Times New Roman" w:cs="Times New Roman"/>
          <w:sz w:val="24"/>
          <w:szCs w:val="24"/>
        </w:rPr>
        <w:t>ey constitute adequate reason for</w:t>
      </w:r>
      <w:r w:rsidR="00993AFF" w:rsidRPr="000A3D9E">
        <w:rPr>
          <w:rFonts w:ascii="Times New Roman" w:hAnsi="Times New Roman" w:cs="Times New Roman"/>
          <w:sz w:val="24"/>
          <w:szCs w:val="24"/>
        </w:rPr>
        <w:t xml:space="preserve"> dismiss</w:t>
      </w:r>
      <w:r w:rsidR="00154969" w:rsidRPr="000A3D9E">
        <w:rPr>
          <w:rFonts w:ascii="Times New Roman" w:hAnsi="Times New Roman" w:cs="Times New Roman"/>
          <w:sz w:val="24"/>
          <w:szCs w:val="24"/>
        </w:rPr>
        <w:t>ing</w:t>
      </w:r>
      <w:r w:rsidR="00993AFF" w:rsidRPr="000A3D9E">
        <w:rPr>
          <w:rFonts w:ascii="Times New Roman" w:hAnsi="Times New Roman" w:cs="Times New Roman"/>
          <w:sz w:val="24"/>
          <w:szCs w:val="24"/>
        </w:rPr>
        <w:t xml:space="preserve"> the preliminary point</w:t>
      </w:r>
      <w:r w:rsidR="00E46C13" w:rsidRPr="000A3D9E">
        <w:rPr>
          <w:rFonts w:ascii="Times New Roman" w:hAnsi="Times New Roman" w:cs="Times New Roman"/>
          <w:sz w:val="24"/>
          <w:szCs w:val="24"/>
        </w:rPr>
        <w:t>.</w:t>
      </w:r>
      <w:r w:rsidR="00993AFF" w:rsidRPr="000A3D9E">
        <w:rPr>
          <w:rFonts w:ascii="Times New Roman" w:hAnsi="Times New Roman" w:cs="Times New Roman"/>
          <w:sz w:val="24"/>
          <w:szCs w:val="24"/>
        </w:rPr>
        <w:t xml:space="preserve"> However,  for the sake of completeness, I feel compelled to deal with the possible effect of section 57 of the Constitution on this preliminary point.</w:t>
      </w:r>
    </w:p>
    <w:p w:rsidR="0059447F" w:rsidRPr="000A3D9E" w:rsidRDefault="0059447F" w:rsidP="00504728">
      <w:pPr>
        <w:spacing w:after="32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Section 57 provides that:</w:t>
      </w:r>
    </w:p>
    <w:p w:rsidR="0059447F" w:rsidRPr="00504728" w:rsidRDefault="0059447F" w:rsidP="00504728">
      <w:pPr>
        <w:spacing w:after="320" w:line="240" w:lineRule="auto"/>
        <w:ind w:firstLine="720"/>
        <w:jc w:val="both"/>
        <w:rPr>
          <w:rFonts w:ascii="Times New Roman" w:hAnsi="Times New Roman" w:cs="Times New Roman"/>
        </w:rPr>
      </w:pPr>
      <w:r w:rsidRPr="00504728">
        <w:rPr>
          <w:rFonts w:ascii="Times New Roman" w:hAnsi="Times New Roman" w:cs="Times New Roman"/>
        </w:rPr>
        <w:t>“Every person has the right to privacy, which includes the right not to have:</w:t>
      </w:r>
    </w:p>
    <w:p w:rsidR="0059447F" w:rsidRPr="00504728" w:rsidRDefault="0059447F" w:rsidP="00504728">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504728">
        <w:rPr>
          <w:rFonts w:ascii="Times New Roman" w:hAnsi="Times New Roman" w:cs="Times New Roman"/>
        </w:rPr>
        <w:t>their home, premises or property entered without their permission;</w:t>
      </w:r>
    </w:p>
    <w:p w:rsidR="0059447F" w:rsidRPr="00504728" w:rsidRDefault="0059447F" w:rsidP="00504728">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504728">
        <w:rPr>
          <w:rFonts w:ascii="Times New Roman" w:hAnsi="Times New Roman" w:cs="Times New Roman"/>
        </w:rPr>
        <w:t>their person, home, premises or property searched;</w:t>
      </w:r>
    </w:p>
    <w:p w:rsidR="0059447F" w:rsidRPr="00504728" w:rsidRDefault="0059447F" w:rsidP="00504728">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504728">
        <w:rPr>
          <w:rFonts w:ascii="Times New Roman" w:hAnsi="Times New Roman" w:cs="Times New Roman"/>
        </w:rPr>
        <w:t>their possessions seized;</w:t>
      </w:r>
    </w:p>
    <w:p w:rsidR="0059447F" w:rsidRPr="00504728" w:rsidRDefault="0059447F" w:rsidP="00504728">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504728">
        <w:rPr>
          <w:rFonts w:ascii="Times New Roman" w:hAnsi="Times New Roman" w:cs="Times New Roman"/>
        </w:rPr>
        <w:t xml:space="preserve">the privacy of their communications infringed; or </w:t>
      </w:r>
    </w:p>
    <w:p w:rsidR="0059447F" w:rsidRDefault="0059447F" w:rsidP="00504728">
      <w:pPr>
        <w:pStyle w:val="ListParagraph"/>
        <w:numPr>
          <w:ilvl w:val="0"/>
          <w:numId w:val="31"/>
        </w:numPr>
        <w:autoSpaceDE w:val="0"/>
        <w:autoSpaceDN w:val="0"/>
        <w:adjustRightInd w:val="0"/>
        <w:spacing w:after="0" w:line="240" w:lineRule="auto"/>
        <w:jc w:val="both"/>
        <w:rPr>
          <w:rFonts w:ascii="Times New Roman" w:hAnsi="Times New Roman" w:cs="Times New Roman"/>
        </w:rPr>
      </w:pPr>
      <w:r w:rsidRPr="00504728">
        <w:rPr>
          <w:rFonts w:ascii="Times New Roman" w:hAnsi="Times New Roman" w:cs="Times New Roman"/>
        </w:rPr>
        <w:t xml:space="preserve">their health condition disclosed” </w:t>
      </w:r>
    </w:p>
    <w:p w:rsidR="00504728" w:rsidRPr="00504728" w:rsidRDefault="00504728" w:rsidP="00504728">
      <w:pPr>
        <w:pStyle w:val="ListParagraph"/>
        <w:autoSpaceDE w:val="0"/>
        <w:autoSpaceDN w:val="0"/>
        <w:adjustRightInd w:val="0"/>
        <w:spacing w:after="0" w:line="240" w:lineRule="auto"/>
        <w:ind w:left="1440"/>
        <w:jc w:val="both"/>
        <w:rPr>
          <w:rFonts w:ascii="Times New Roman" w:hAnsi="Times New Roman" w:cs="Times New Roman"/>
        </w:rPr>
      </w:pPr>
    </w:p>
    <w:p w:rsidR="0059447F" w:rsidRPr="000A3D9E" w:rsidRDefault="0059447F" w:rsidP="000A3D9E">
      <w:pPr>
        <w:spacing w:after="320" w:line="360" w:lineRule="auto"/>
        <w:jc w:val="both"/>
        <w:rPr>
          <w:rFonts w:ascii="Times New Roman" w:hAnsi="Times New Roman" w:cs="Times New Roman"/>
          <w:sz w:val="24"/>
          <w:szCs w:val="24"/>
        </w:rPr>
      </w:pPr>
      <w:r w:rsidRPr="000A3D9E">
        <w:rPr>
          <w:rFonts w:ascii="Times New Roman" w:hAnsi="Times New Roman" w:cs="Times New Roman"/>
          <w:i/>
          <w:sz w:val="24"/>
          <w:szCs w:val="24"/>
        </w:rPr>
        <w:t xml:space="preserve"> </w:t>
      </w:r>
      <w:r w:rsidR="00504728">
        <w:rPr>
          <w:rFonts w:ascii="Times New Roman" w:hAnsi="Times New Roman" w:cs="Times New Roman"/>
          <w:i/>
          <w:sz w:val="24"/>
          <w:szCs w:val="24"/>
        </w:rPr>
        <w:tab/>
      </w:r>
      <w:r w:rsidR="00A15B8A" w:rsidRPr="000A3D9E">
        <w:rPr>
          <w:rFonts w:ascii="Times New Roman" w:hAnsi="Times New Roman" w:cs="Times New Roman"/>
          <w:sz w:val="24"/>
          <w:szCs w:val="24"/>
        </w:rPr>
        <w:t>The right to priv</w:t>
      </w:r>
      <w:r w:rsidR="00AE509C">
        <w:rPr>
          <w:rFonts w:ascii="Times New Roman" w:hAnsi="Times New Roman" w:cs="Times New Roman"/>
          <w:sz w:val="24"/>
          <w:szCs w:val="24"/>
        </w:rPr>
        <w:t xml:space="preserve">acy is abridged by s 81 of the constitution by </w:t>
      </w:r>
      <w:r w:rsidR="00A15B8A" w:rsidRPr="000A3D9E">
        <w:rPr>
          <w:rFonts w:ascii="Times New Roman" w:hAnsi="Times New Roman" w:cs="Times New Roman"/>
          <w:sz w:val="24"/>
          <w:szCs w:val="24"/>
        </w:rPr>
        <w:t xml:space="preserve">a law of general application to the extent that the limitation is fair, reasonable, necessary and justifiable in a </w:t>
      </w:r>
      <w:r w:rsidR="00A15B8A" w:rsidRPr="000A3D9E">
        <w:rPr>
          <w:rFonts w:ascii="Times New Roman" w:hAnsi="Times New Roman" w:cs="Times New Roman"/>
          <w:sz w:val="24"/>
          <w:szCs w:val="24"/>
        </w:rPr>
        <w:lastRenderedPageBreak/>
        <w:t xml:space="preserve">democratic society based on openness, justice, human dignity, equality and freedom”. Subsection (2) (a) to (f) of s 86 lists six factors that constitute a non-exhaustive relevant factors </w:t>
      </w:r>
      <w:r w:rsidR="00824948" w:rsidRPr="000A3D9E">
        <w:rPr>
          <w:rFonts w:ascii="Times New Roman" w:hAnsi="Times New Roman" w:cs="Times New Roman"/>
          <w:sz w:val="24"/>
          <w:szCs w:val="24"/>
        </w:rPr>
        <w:t xml:space="preserve">menu </w:t>
      </w:r>
      <w:r w:rsidR="00A15B8A" w:rsidRPr="000A3D9E">
        <w:rPr>
          <w:rFonts w:ascii="Times New Roman" w:hAnsi="Times New Roman" w:cs="Times New Roman"/>
          <w:sz w:val="24"/>
          <w:szCs w:val="24"/>
        </w:rPr>
        <w:t>tha</w:t>
      </w:r>
      <w:r w:rsidR="00824948" w:rsidRPr="000A3D9E">
        <w:rPr>
          <w:rFonts w:ascii="Times New Roman" w:hAnsi="Times New Roman" w:cs="Times New Roman"/>
          <w:sz w:val="24"/>
          <w:szCs w:val="24"/>
        </w:rPr>
        <w:t>t may justify such derogation to the right of</w:t>
      </w:r>
      <w:r w:rsidR="00A15B8A" w:rsidRPr="000A3D9E">
        <w:rPr>
          <w:rFonts w:ascii="Times New Roman" w:hAnsi="Times New Roman" w:cs="Times New Roman"/>
          <w:sz w:val="24"/>
          <w:szCs w:val="24"/>
        </w:rPr>
        <w:t xml:space="preserve"> privacy. The appellant conceded that s 44 of the Income Tax Act was the law of general application envisaged by s 86 which permitted the abridgement of</w:t>
      </w:r>
      <w:r w:rsidR="009F5084" w:rsidRPr="000A3D9E">
        <w:rPr>
          <w:rFonts w:ascii="Times New Roman" w:hAnsi="Times New Roman" w:cs="Times New Roman"/>
          <w:sz w:val="24"/>
          <w:szCs w:val="24"/>
        </w:rPr>
        <w:t xml:space="preserve"> a taxpayer’s right to privacy but submitted that the respondent breached subpara (2) (f) by adopting more intrusive instead of less restrictive means in the search and seizure operation mounted against the taxpayer.</w:t>
      </w:r>
    </w:p>
    <w:p w:rsidR="00ED16F6" w:rsidRPr="000A3D9E" w:rsidRDefault="002E6014" w:rsidP="00504728">
      <w:pPr>
        <w:spacing w:after="320" w:line="360" w:lineRule="auto"/>
        <w:ind w:firstLine="720"/>
        <w:jc w:val="both"/>
        <w:rPr>
          <w:rFonts w:ascii="Times New Roman" w:hAnsi="Times New Roman" w:cs="Times New Roman"/>
          <w:i/>
          <w:sz w:val="24"/>
          <w:szCs w:val="24"/>
        </w:rPr>
      </w:pPr>
      <w:r w:rsidRPr="000A3D9E">
        <w:rPr>
          <w:rFonts w:ascii="Times New Roman" w:hAnsi="Times New Roman" w:cs="Times New Roman"/>
          <w:sz w:val="24"/>
          <w:szCs w:val="24"/>
        </w:rPr>
        <w:t xml:space="preserve">Section 44 (1), (2) and (8) of the Income Tax Act provides: </w:t>
      </w:r>
    </w:p>
    <w:p w:rsidR="007A2E1F" w:rsidRPr="00504728" w:rsidRDefault="00C34F03" w:rsidP="00504728">
      <w:pPr>
        <w:autoSpaceDE w:val="0"/>
        <w:autoSpaceDN w:val="0"/>
        <w:adjustRightInd w:val="0"/>
        <w:spacing w:after="0" w:line="240" w:lineRule="auto"/>
        <w:jc w:val="both"/>
        <w:rPr>
          <w:rFonts w:ascii="Times New Roman" w:hAnsi="Times New Roman" w:cs="Times New Roman"/>
          <w:b/>
          <w:bCs/>
        </w:rPr>
      </w:pPr>
      <w:r w:rsidRPr="000A3D9E">
        <w:rPr>
          <w:rFonts w:ascii="Times New Roman" w:hAnsi="Times New Roman" w:cs="Times New Roman"/>
          <w:b/>
          <w:sz w:val="24"/>
          <w:szCs w:val="24"/>
        </w:rPr>
        <w:tab/>
      </w:r>
      <w:r w:rsidRPr="00504728">
        <w:rPr>
          <w:rFonts w:ascii="Times New Roman" w:hAnsi="Times New Roman" w:cs="Times New Roman"/>
          <w:b/>
        </w:rPr>
        <w:t>“</w:t>
      </w:r>
      <w:r w:rsidR="007A2E1F" w:rsidRPr="00504728">
        <w:rPr>
          <w:rFonts w:ascii="Times New Roman" w:hAnsi="Times New Roman" w:cs="Times New Roman"/>
          <w:b/>
          <w:bCs/>
        </w:rPr>
        <w:t>44 Production of documents and evidence on oath</w:t>
      </w:r>
    </w:p>
    <w:p w:rsidR="007A2E1F" w:rsidRPr="00504728" w:rsidRDefault="007A2E1F" w:rsidP="00504728">
      <w:pPr>
        <w:autoSpaceDE w:val="0"/>
        <w:autoSpaceDN w:val="0"/>
        <w:adjustRightInd w:val="0"/>
        <w:spacing w:after="0" w:line="240" w:lineRule="auto"/>
        <w:ind w:left="2160" w:hanging="720"/>
        <w:jc w:val="both"/>
        <w:rPr>
          <w:rFonts w:ascii="Times New Roman" w:hAnsi="Times New Roman" w:cs="Times New Roman"/>
        </w:rPr>
      </w:pPr>
      <w:r w:rsidRPr="00504728">
        <w:rPr>
          <w:rFonts w:ascii="Times New Roman" w:hAnsi="Times New Roman" w:cs="Times New Roman"/>
        </w:rPr>
        <w:t xml:space="preserve">(1) </w:t>
      </w:r>
      <w:r w:rsidR="00081AB6" w:rsidRPr="00504728">
        <w:rPr>
          <w:rFonts w:ascii="Times New Roman" w:hAnsi="Times New Roman" w:cs="Times New Roman"/>
        </w:rPr>
        <w:tab/>
      </w:r>
      <w:r w:rsidRPr="00504728">
        <w:rPr>
          <w:rFonts w:ascii="Times New Roman" w:hAnsi="Times New Roman" w:cs="Times New Roman"/>
        </w:rPr>
        <w:t xml:space="preserve">For the purpose of obtaining full information in respect of any part of the income </w:t>
      </w:r>
      <w:r w:rsidR="00081AB6" w:rsidRPr="00504728">
        <w:rPr>
          <w:rFonts w:ascii="Times New Roman" w:hAnsi="Times New Roman" w:cs="Times New Roman"/>
        </w:rPr>
        <w:t>`</w:t>
      </w:r>
      <w:r w:rsidRPr="00504728">
        <w:rPr>
          <w:rFonts w:ascii="Times New Roman" w:hAnsi="Times New Roman" w:cs="Times New Roman"/>
        </w:rPr>
        <w:t>of a taxpayer or his liability</w:t>
      </w:r>
      <w:r w:rsidR="00081AB6" w:rsidRPr="00504728">
        <w:rPr>
          <w:rFonts w:ascii="Times New Roman" w:hAnsi="Times New Roman" w:cs="Times New Roman"/>
        </w:rPr>
        <w:t xml:space="preserve"> </w:t>
      </w:r>
      <w:r w:rsidRPr="00504728">
        <w:rPr>
          <w:rFonts w:ascii="Times New Roman" w:hAnsi="Times New Roman" w:cs="Times New Roman"/>
        </w:rPr>
        <w:t>to tax or any matter relating to the collection of his tax or any matter relating to employees’</w:t>
      </w:r>
      <w:r w:rsidR="00081AB6" w:rsidRPr="00504728">
        <w:rPr>
          <w:rFonts w:ascii="Times New Roman" w:hAnsi="Times New Roman" w:cs="Times New Roman"/>
        </w:rPr>
        <w:t xml:space="preserve"> tax (as defined </w:t>
      </w:r>
      <w:r w:rsidRPr="00504728">
        <w:rPr>
          <w:rFonts w:ascii="Times New Roman" w:hAnsi="Times New Roman" w:cs="Times New Roman"/>
        </w:rPr>
        <w:t xml:space="preserve">in paragraph 1 of the Thirteenth Schedule), the </w:t>
      </w:r>
      <w:r w:rsidRPr="00504728">
        <w:rPr>
          <w:rFonts w:ascii="Times New Roman" w:hAnsi="Times New Roman" w:cs="Times New Roman"/>
          <w:u w:val="single"/>
        </w:rPr>
        <w:t>Commissioner may require any pe</w:t>
      </w:r>
      <w:r w:rsidR="00081AB6" w:rsidRPr="00504728">
        <w:rPr>
          <w:rFonts w:ascii="Times New Roman" w:hAnsi="Times New Roman" w:cs="Times New Roman"/>
          <w:u w:val="single"/>
        </w:rPr>
        <w:t xml:space="preserve">rson to produce for examination </w:t>
      </w:r>
      <w:r w:rsidRPr="00504728">
        <w:rPr>
          <w:rFonts w:ascii="Times New Roman" w:hAnsi="Times New Roman" w:cs="Times New Roman"/>
          <w:u w:val="single"/>
        </w:rPr>
        <w:t>by the Commissioner, o</w:t>
      </w:r>
      <w:r w:rsidRPr="00504728">
        <w:rPr>
          <w:rFonts w:ascii="Times New Roman" w:hAnsi="Times New Roman" w:cs="Times New Roman"/>
        </w:rPr>
        <w:t>r by any person appointed by him for that purpose, at su</w:t>
      </w:r>
      <w:r w:rsidR="00081AB6" w:rsidRPr="00504728">
        <w:rPr>
          <w:rFonts w:ascii="Times New Roman" w:hAnsi="Times New Roman" w:cs="Times New Roman"/>
        </w:rPr>
        <w:t xml:space="preserve">ch time and place and as may be </w:t>
      </w:r>
      <w:r w:rsidRPr="00504728">
        <w:rPr>
          <w:rFonts w:ascii="Times New Roman" w:hAnsi="Times New Roman" w:cs="Times New Roman"/>
        </w:rPr>
        <w:t xml:space="preserve">appointed by the Commissioner for that purpose, </w:t>
      </w:r>
      <w:r w:rsidRPr="00504728">
        <w:rPr>
          <w:rFonts w:ascii="Times New Roman" w:hAnsi="Times New Roman" w:cs="Times New Roman"/>
          <w:u w:val="single"/>
        </w:rPr>
        <w:t xml:space="preserve">any deeds, plans, instruments, </w:t>
      </w:r>
      <w:r w:rsidR="00081AB6" w:rsidRPr="00504728">
        <w:rPr>
          <w:rFonts w:ascii="Times New Roman" w:hAnsi="Times New Roman" w:cs="Times New Roman"/>
          <w:u w:val="single"/>
        </w:rPr>
        <w:t xml:space="preserve">books, records, accounts, trade </w:t>
      </w:r>
      <w:r w:rsidRPr="00504728">
        <w:rPr>
          <w:rFonts w:ascii="Times New Roman" w:hAnsi="Times New Roman" w:cs="Times New Roman"/>
          <w:u w:val="single"/>
        </w:rPr>
        <w:t>lists, stock lists or documents</w:t>
      </w:r>
      <w:r w:rsidRPr="00504728">
        <w:rPr>
          <w:rFonts w:ascii="Times New Roman" w:hAnsi="Times New Roman" w:cs="Times New Roman"/>
        </w:rPr>
        <w:t xml:space="preserve"> which the Commissioner may consider necessary for the purposes of this Act.</w:t>
      </w:r>
    </w:p>
    <w:p w:rsidR="007A2E1F" w:rsidRPr="00504728" w:rsidRDefault="007A2E1F" w:rsidP="00504728">
      <w:pPr>
        <w:autoSpaceDE w:val="0"/>
        <w:autoSpaceDN w:val="0"/>
        <w:adjustRightInd w:val="0"/>
        <w:spacing w:after="0" w:line="240" w:lineRule="auto"/>
        <w:ind w:left="2160" w:hanging="720"/>
        <w:jc w:val="both"/>
        <w:rPr>
          <w:rFonts w:ascii="Times New Roman" w:hAnsi="Times New Roman" w:cs="Times New Roman"/>
        </w:rPr>
      </w:pPr>
      <w:r w:rsidRPr="00504728">
        <w:rPr>
          <w:rFonts w:ascii="Times New Roman" w:hAnsi="Times New Roman" w:cs="Times New Roman"/>
        </w:rPr>
        <w:t xml:space="preserve">(2) </w:t>
      </w:r>
      <w:r w:rsidR="00081AB6" w:rsidRPr="00504728">
        <w:rPr>
          <w:rFonts w:ascii="Times New Roman" w:hAnsi="Times New Roman" w:cs="Times New Roman"/>
        </w:rPr>
        <w:tab/>
      </w:r>
      <w:r w:rsidRPr="00504728">
        <w:rPr>
          <w:rFonts w:ascii="Times New Roman" w:hAnsi="Times New Roman" w:cs="Times New Roman"/>
          <w:u w:val="single"/>
        </w:rPr>
        <w:t>Any deeds, plans, instruments, books, records, accounts, trade lists, stock lists or documents</w:t>
      </w:r>
      <w:r w:rsidRPr="00504728">
        <w:rPr>
          <w:rFonts w:ascii="Times New Roman" w:hAnsi="Times New Roman" w:cs="Times New Roman"/>
        </w:rPr>
        <w:t xml:space="preserve"> which in</w:t>
      </w:r>
      <w:r w:rsidR="00081AB6" w:rsidRPr="00504728">
        <w:rPr>
          <w:rFonts w:ascii="Times New Roman" w:hAnsi="Times New Roman" w:cs="Times New Roman"/>
        </w:rPr>
        <w:t xml:space="preserve"> </w:t>
      </w:r>
      <w:r w:rsidRPr="00504728">
        <w:rPr>
          <w:rFonts w:ascii="Times New Roman" w:hAnsi="Times New Roman" w:cs="Times New Roman"/>
        </w:rPr>
        <w:t xml:space="preserve">terms of subsection (1) are produced to the Commissioner, or to the person appointed by him, </w:t>
      </w:r>
      <w:r w:rsidRPr="00504728">
        <w:rPr>
          <w:rFonts w:ascii="Times New Roman" w:hAnsi="Times New Roman" w:cs="Times New Roman"/>
          <w:u w:val="single"/>
        </w:rPr>
        <w:t>may be retained</w:t>
      </w:r>
      <w:r w:rsidR="00081AB6" w:rsidRPr="00504728">
        <w:rPr>
          <w:rFonts w:ascii="Times New Roman" w:hAnsi="Times New Roman" w:cs="Times New Roman"/>
        </w:rPr>
        <w:t xml:space="preserve"> by </w:t>
      </w:r>
      <w:r w:rsidRPr="00504728">
        <w:rPr>
          <w:rFonts w:ascii="Times New Roman" w:hAnsi="Times New Roman" w:cs="Times New Roman"/>
        </w:rPr>
        <w:t>the Commissioner or such person for as long as they may be reasonably require</w:t>
      </w:r>
      <w:r w:rsidR="00081AB6" w:rsidRPr="00504728">
        <w:rPr>
          <w:rFonts w:ascii="Times New Roman" w:hAnsi="Times New Roman" w:cs="Times New Roman"/>
        </w:rPr>
        <w:t xml:space="preserve">d for any assessment or for any </w:t>
      </w:r>
      <w:r w:rsidRPr="00504728">
        <w:rPr>
          <w:rFonts w:ascii="Times New Roman" w:hAnsi="Times New Roman" w:cs="Times New Roman"/>
        </w:rPr>
        <w:t>criminal or other proceedings under this Act.</w:t>
      </w:r>
    </w:p>
    <w:p w:rsidR="00E462BA" w:rsidRPr="00504728" w:rsidRDefault="00E462BA" w:rsidP="00504728">
      <w:pPr>
        <w:autoSpaceDE w:val="0"/>
        <w:autoSpaceDN w:val="0"/>
        <w:adjustRightInd w:val="0"/>
        <w:spacing w:after="0" w:line="240" w:lineRule="auto"/>
        <w:jc w:val="both"/>
        <w:rPr>
          <w:rFonts w:ascii="Times New Roman" w:hAnsi="Times New Roman" w:cs="Times New Roman"/>
        </w:rPr>
      </w:pPr>
    </w:p>
    <w:p w:rsidR="00E462BA" w:rsidRPr="00504728" w:rsidRDefault="00E462BA" w:rsidP="00504728">
      <w:pPr>
        <w:autoSpaceDE w:val="0"/>
        <w:autoSpaceDN w:val="0"/>
        <w:adjustRightInd w:val="0"/>
        <w:spacing w:after="0" w:line="240" w:lineRule="auto"/>
        <w:ind w:left="2160" w:hanging="720"/>
        <w:jc w:val="both"/>
        <w:rPr>
          <w:rFonts w:ascii="Times New Roman" w:hAnsi="Times New Roman" w:cs="Times New Roman"/>
          <w:u w:val="single"/>
        </w:rPr>
      </w:pPr>
      <w:r w:rsidRPr="00504728">
        <w:rPr>
          <w:rFonts w:ascii="Times New Roman" w:hAnsi="Times New Roman" w:cs="Times New Roman"/>
        </w:rPr>
        <w:t xml:space="preserve">(8) </w:t>
      </w:r>
      <w:r w:rsidR="00016E53" w:rsidRPr="00504728">
        <w:rPr>
          <w:rFonts w:ascii="Times New Roman" w:hAnsi="Times New Roman" w:cs="Times New Roman"/>
        </w:rPr>
        <w:tab/>
      </w:r>
      <w:r w:rsidRPr="00504728">
        <w:rPr>
          <w:rFonts w:ascii="Times New Roman" w:hAnsi="Times New Roman" w:cs="Times New Roman"/>
        </w:rPr>
        <w:t xml:space="preserve">Any officer engaged in carrying out the provisions of this Act may, if </w:t>
      </w:r>
      <w:r w:rsidRPr="00504728">
        <w:rPr>
          <w:rFonts w:ascii="Times New Roman" w:hAnsi="Times New Roman" w:cs="Times New Roman"/>
          <w:u w:val="single"/>
        </w:rPr>
        <w:t>he has reasonable grounds for believing</w:t>
      </w:r>
      <w:r w:rsidR="00016E53" w:rsidRPr="00504728">
        <w:rPr>
          <w:rFonts w:ascii="Times New Roman" w:hAnsi="Times New Roman" w:cs="Times New Roman"/>
          <w:u w:val="single"/>
        </w:rPr>
        <w:t xml:space="preserve"> </w:t>
      </w:r>
      <w:r w:rsidRPr="00504728">
        <w:rPr>
          <w:rFonts w:ascii="Times New Roman" w:hAnsi="Times New Roman" w:cs="Times New Roman"/>
          <w:u w:val="single"/>
        </w:rPr>
        <w:t>that it is necessary to do so for the enforcement of any tax—</w:t>
      </w:r>
    </w:p>
    <w:p w:rsidR="00E462BA" w:rsidRPr="00504728" w:rsidRDefault="00E462BA" w:rsidP="00504728">
      <w:pPr>
        <w:autoSpaceDE w:val="0"/>
        <w:autoSpaceDN w:val="0"/>
        <w:adjustRightInd w:val="0"/>
        <w:spacing w:after="0" w:line="240" w:lineRule="auto"/>
        <w:ind w:left="1440" w:firstLine="720"/>
        <w:jc w:val="both"/>
        <w:rPr>
          <w:rFonts w:ascii="Times New Roman" w:hAnsi="Times New Roman" w:cs="Times New Roman"/>
        </w:rPr>
      </w:pPr>
      <w:r w:rsidRPr="00504728">
        <w:rPr>
          <w:rFonts w:ascii="Times New Roman" w:hAnsi="Times New Roman" w:cs="Times New Roman"/>
        </w:rPr>
        <w:t>(</w:t>
      </w:r>
      <w:r w:rsidRPr="00504728">
        <w:rPr>
          <w:rFonts w:ascii="Times New Roman" w:hAnsi="Times New Roman" w:cs="Times New Roman"/>
          <w:i/>
          <w:iCs/>
        </w:rPr>
        <w:t>a</w:t>
      </w:r>
      <w:r w:rsidRPr="00504728">
        <w:rPr>
          <w:rFonts w:ascii="Times New Roman" w:hAnsi="Times New Roman" w:cs="Times New Roman"/>
        </w:rPr>
        <w:t xml:space="preserve">) </w:t>
      </w:r>
      <w:r w:rsidR="00016E53" w:rsidRPr="00504728">
        <w:rPr>
          <w:rFonts w:ascii="Times New Roman" w:hAnsi="Times New Roman" w:cs="Times New Roman"/>
        </w:rPr>
        <w:tab/>
      </w:r>
      <w:r w:rsidRPr="00504728">
        <w:rPr>
          <w:rFonts w:ascii="Times New Roman" w:hAnsi="Times New Roman" w:cs="Times New Roman"/>
        </w:rPr>
        <w:t>at any reasonable time during the day enter any business premises;</w:t>
      </w:r>
    </w:p>
    <w:p w:rsidR="00E462BA" w:rsidRPr="00504728" w:rsidRDefault="00E462BA" w:rsidP="00504728">
      <w:pPr>
        <w:autoSpaceDE w:val="0"/>
        <w:autoSpaceDN w:val="0"/>
        <w:adjustRightInd w:val="0"/>
        <w:spacing w:after="0" w:line="240" w:lineRule="auto"/>
        <w:ind w:left="1440" w:firstLine="720"/>
        <w:jc w:val="both"/>
        <w:rPr>
          <w:rFonts w:ascii="Times New Roman" w:hAnsi="Times New Roman" w:cs="Times New Roman"/>
        </w:rPr>
      </w:pPr>
      <w:r w:rsidRPr="00504728">
        <w:rPr>
          <w:rFonts w:ascii="Times New Roman" w:hAnsi="Times New Roman" w:cs="Times New Roman"/>
        </w:rPr>
        <w:t>(</w:t>
      </w:r>
      <w:r w:rsidRPr="00504728">
        <w:rPr>
          <w:rFonts w:ascii="Times New Roman" w:hAnsi="Times New Roman" w:cs="Times New Roman"/>
          <w:i/>
          <w:iCs/>
        </w:rPr>
        <w:t>b</w:t>
      </w:r>
      <w:r w:rsidRPr="00504728">
        <w:rPr>
          <w:rFonts w:ascii="Times New Roman" w:hAnsi="Times New Roman" w:cs="Times New Roman"/>
        </w:rPr>
        <w:t xml:space="preserve">) </w:t>
      </w:r>
      <w:r w:rsidR="00016E53" w:rsidRPr="00504728">
        <w:rPr>
          <w:rFonts w:ascii="Times New Roman" w:hAnsi="Times New Roman" w:cs="Times New Roman"/>
        </w:rPr>
        <w:tab/>
      </w:r>
      <w:r w:rsidRPr="00504728">
        <w:rPr>
          <w:rFonts w:ascii="Times New Roman" w:hAnsi="Times New Roman" w:cs="Times New Roman"/>
        </w:rPr>
        <w:t xml:space="preserve">require any person </w:t>
      </w:r>
      <w:r w:rsidRPr="00504728">
        <w:rPr>
          <w:rFonts w:ascii="Times New Roman" w:hAnsi="Times New Roman" w:cs="Times New Roman"/>
          <w:u w:val="single"/>
        </w:rPr>
        <w:t>to produce</w:t>
      </w:r>
      <w:r w:rsidRPr="00504728">
        <w:rPr>
          <w:rFonts w:ascii="Times New Roman" w:hAnsi="Times New Roman" w:cs="Times New Roman"/>
        </w:rPr>
        <w:t xml:space="preserve"> for its inspection any—</w:t>
      </w:r>
    </w:p>
    <w:p w:rsidR="00E462BA" w:rsidRPr="00504728" w:rsidRDefault="00E462BA" w:rsidP="00504728">
      <w:pPr>
        <w:autoSpaceDE w:val="0"/>
        <w:autoSpaceDN w:val="0"/>
        <w:adjustRightInd w:val="0"/>
        <w:spacing w:after="0" w:line="240" w:lineRule="auto"/>
        <w:ind w:left="3600" w:hanging="720"/>
        <w:jc w:val="both"/>
        <w:rPr>
          <w:rFonts w:ascii="Times New Roman" w:hAnsi="Times New Roman" w:cs="Times New Roman"/>
        </w:rPr>
      </w:pPr>
      <w:r w:rsidRPr="00504728">
        <w:rPr>
          <w:rFonts w:ascii="Times New Roman" w:hAnsi="Times New Roman" w:cs="Times New Roman"/>
        </w:rPr>
        <w:t xml:space="preserve">(i) </w:t>
      </w:r>
      <w:r w:rsidR="00016E53" w:rsidRPr="00504728">
        <w:rPr>
          <w:rFonts w:ascii="Times New Roman" w:hAnsi="Times New Roman" w:cs="Times New Roman"/>
        </w:rPr>
        <w:tab/>
      </w:r>
      <w:r w:rsidRPr="00504728">
        <w:rPr>
          <w:rFonts w:ascii="Times New Roman" w:hAnsi="Times New Roman" w:cs="Times New Roman"/>
        </w:rPr>
        <w:t>book, record, statement, account, trade list, stock list or other document; or</w:t>
      </w:r>
    </w:p>
    <w:p w:rsidR="00E462BA" w:rsidRPr="00504728" w:rsidRDefault="00E462BA" w:rsidP="00504728">
      <w:pPr>
        <w:autoSpaceDE w:val="0"/>
        <w:autoSpaceDN w:val="0"/>
        <w:adjustRightInd w:val="0"/>
        <w:spacing w:after="0" w:line="240" w:lineRule="auto"/>
        <w:ind w:left="3600" w:hanging="720"/>
        <w:jc w:val="both"/>
        <w:rPr>
          <w:rFonts w:ascii="Times New Roman" w:hAnsi="Times New Roman" w:cs="Times New Roman"/>
        </w:rPr>
      </w:pPr>
      <w:r w:rsidRPr="00504728">
        <w:rPr>
          <w:rFonts w:ascii="Times New Roman" w:hAnsi="Times New Roman" w:cs="Times New Roman"/>
        </w:rPr>
        <w:t xml:space="preserve">(ii) </w:t>
      </w:r>
      <w:r w:rsidR="00016E53" w:rsidRPr="00504728">
        <w:rPr>
          <w:rFonts w:ascii="Times New Roman" w:hAnsi="Times New Roman" w:cs="Times New Roman"/>
        </w:rPr>
        <w:tab/>
      </w:r>
      <w:r w:rsidRPr="00504728">
        <w:rPr>
          <w:rFonts w:ascii="Times New Roman" w:hAnsi="Times New Roman" w:cs="Times New Roman"/>
        </w:rPr>
        <w:t>file, schedule, working paper or calculation relating to the determination of a taxpayer’s income,</w:t>
      </w:r>
      <w:r w:rsidR="00016E53" w:rsidRPr="00504728">
        <w:rPr>
          <w:rFonts w:ascii="Times New Roman" w:hAnsi="Times New Roman" w:cs="Times New Roman"/>
        </w:rPr>
        <w:t xml:space="preserve"> </w:t>
      </w:r>
      <w:r w:rsidRPr="00504728">
        <w:rPr>
          <w:rFonts w:ascii="Times New Roman" w:hAnsi="Times New Roman" w:cs="Times New Roman"/>
        </w:rPr>
        <w:t>expenses or liability for tax;</w:t>
      </w:r>
    </w:p>
    <w:p w:rsidR="00E462BA" w:rsidRPr="00504728" w:rsidRDefault="00E462BA" w:rsidP="00504728">
      <w:pPr>
        <w:autoSpaceDE w:val="0"/>
        <w:autoSpaceDN w:val="0"/>
        <w:adjustRightInd w:val="0"/>
        <w:spacing w:after="0" w:line="240" w:lineRule="auto"/>
        <w:ind w:left="2880" w:hanging="720"/>
        <w:jc w:val="both"/>
        <w:rPr>
          <w:rFonts w:ascii="Times New Roman" w:hAnsi="Times New Roman" w:cs="Times New Roman"/>
        </w:rPr>
      </w:pPr>
      <w:r w:rsidRPr="00504728">
        <w:rPr>
          <w:rFonts w:ascii="Times New Roman" w:hAnsi="Times New Roman" w:cs="Times New Roman"/>
        </w:rPr>
        <w:t>(</w:t>
      </w:r>
      <w:r w:rsidRPr="00504728">
        <w:rPr>
          <w:rFonts w:ascii="Times New Roman" w:hAnsi="Times New Roman" w:cs="Times New Roman"/>
          <w:i/>
          <w:iCs/>
        </w:rPr>
        <w:t>c</w:t>
      </w:r>
      <w:r w:rsidRPr="00504728">
        <w:rPr>
          <w:rFonts w:ascii="Times New Roman" w:hAnsi="Times New Roman" w:cs="Times New Roman"/>
        </w:rPr>
        <w:t xml:space="preserve">) </w:t>
      </w:r>
      <w:r w:rsidR="00016E53" w:rsidRPr="00504728">
        <w:rPr>
          <w:rFonts w:ascii="Times New Roman" w:hAnsi="Times New Roman" w:cs="Times New Roman"/>
        </w:rPr>
        <w:tab/>
      </w:r>
      <w:r w:rsidRPr="00504728">
        <w:rPr>
          <w:rFonts w:ascii="Times New Roman" w:hAnsi="Times New Roman" w:cs="Times New Roman"/>
        </w:rPr>
        <w:t xml:space="preserve">require any person to prepare and additionally, or alternatively, </w:t>
      </w:r>
      <w:r w:rsidRPr="00504728">
        <w:rPr>
          <w:rFonts w:ascii="Times New Roman" w:hAnsi="Times New Roman" w:cs="Times New Roman"/>
          <w:u w:val="single"/>
        </w:rPr>
        <w:t>to produce for inspection</w:t>
      </w:r>
      <w:r w:rsidRPr="00504728">
        <w:rPr>
          <w:rFonts w:ascii="Times New Roman" w:hAnsi="Times New Roman" w:cs="Times New Roman"/>
        </w:rPr>
        <w:t xml:space="preserve"> a print-out or</w:t>
      </w:r>
      <w:r w:rsidR="00016E53" w:rsidRPr="00504728">
        <w:rPr>
          <w:rFonts w:ascii="Times New Roman" w:hAnsi="Times New Roman" w:cs="Times New Roman"/>
        </w:rPr>
        <w:t xml:space="preserve"> </w:t>
      </w:r>
      <w:r w:rsidRPr="00504728">
        <w:rPr>
          <w:rFonts w:ascii="Times New Roman" w:hAnsi="Times New Roman" w:cs="Times New Roman"/>
        </w:rPr>
        <w:t>other reproduction of any information stored in a computer or other information retrieval system;</w:t>
      </w:r>
    </w:p>
    <w:p w:rsidR="00E462BA" w:rsidRPr="00504728" w:rsidRDefault="00E462BA" w:rsidP="00504728">
      <w:pPr>
        <w:autoSpaceDE w:val="0"/>
        <w:autoSpaceDN w:val="0"/>
        <w:adjustRightInd w:val="0"/>
        <w:spacing w:after="0" w:line="240" w:lineRule="auto"/>
        <w:ind w:left="2880" w:hanging="720"/>
        <w:jc w:val="both"/>
        <w:rPr>
          <w:rFonts w:ascii="Times New Roman" w:hAnsi="Times New Roman" w:cs="Times New Roman"/>
        </w:rPr>
      </w:pPr>
      <w:r w:rsidRPr="00504728">
        <w:rPr>
          <w:rFonts w:ascii="Times New Roman" w:hAnsi="Times New Roman" w:cs="Times New Roman"/>
        </w:rPr>
        <w:t>(</w:t>
      </w:r>
      <w:r w:rsidRPr="00504728">
        <w:rPr>
          <w:rFonts w:ascii="Times New Roman" w:hAnsi="Times New Roman" w:cs="Times New Roman"/>
          <w:i/>
          <w:iCs/>
        </w:rPr>
        <w:t>d</w:t>
      </w:r>
      <w:r w:rsidRPr="00504728">
        <w:rPr>
          <w:rFonts w:ascii="Times New Roman" w:hAnsi="Times New Roman" w:cs="Times New Roman"/>
        </w:rPr>
        <w:t xml:space="preserve">) </w:t>
      </w:r>
      <w:r w:rsidR="00016E53" w:rsidRPr="00504728">
        <w:rPr>
          <w:rFonts w:ascii="Times New Roman" w:hAnsi="Times New Roman" w:cs="Times New Roman"/>
        </w:rPr>
        <w:tab/>
      </w:r>
      <w:r w:rsidRPr="00504728">
        <w:rPr>
          <w:rFonts w:ascii="Times New Roman" w:hAnsi="Times New Roman" w:cs="Times New Roman"/>
          <w:u w:val="single"/>
        </w:rPr>
        <w:t>take possession of any document or other</w:t>
      </w:r>
      <w:r w:rsidR="00016E53" w:rsidRPr="00504728">
        <w:rPr>
          <w:rFonts w:ascii="Times New Roman" w:hAnsi="Times New Roman" w:cs="Times New Roman"/>
          <w:u w:val="single"/>
        </w:rPr>
        <w:t xml:space="preserve"> thing referred to in paragraph </w:t>
      </w:r>
      <w:r w:rsidRPr="00504728">
        <w:rPr>
          <w:rFonts w:ascii="Times New Roman" w:hAnsi="Times New Roman" w:cs="Times New Roman"/>
          <w:u w:val="single"/>
        </w:rPr>
        <w:t>(</w:t>
      </w:r>
      <w:r w:rsidRPr="00504728">
        <w:rPr>
          <w:rFonts w:ascii="Times New Roman" w:hAnsi="Times New Roman" w:cs="Times New Roman"/>
          <w:i/>
          <w:iCs/>
          <w:u w:val="single"/>
        </w:rPr>
        <w:t>b</w:t>
      </w:r>
      <w:r w:rsidRPr="00504728">
        <w:rPr>
          <w:rFonts w:ascii="Times New Roman" w:hAnsi="Times New Roman" w:cs="Times New Roman"/>
          <w:u w:val="single"/>
        </w:rPr>
        <w:t>) or (</w:t>
      </w:r>
      <w:r w:rsidRPr="00504728">
        <w:rPr>
          <w:rFonts w:ascii="Times New Roman" w:hAnsi="Times New Roman" w:cs="Times New Roman"/>
          <w:i/>
          <w:iCs/>
          <w:u w:val="single"/>
        </w:rPr>
        <w:t>c</w:t>
      </w:r>
      <w:r w:rsidRPr="00504728">
        <w:rPr>
          <w:rFonts w:ascii="Times New Roman" w:hAnsi="Times New Roman" w:cs="Times New Roman"/>
          <w:u w:val="single"/>
        </w:rPr>
        <w:t>) for so long as may be</w:t>
      </w:r>
      <w:r w:rsidR="00016E53" w:rsidRPr="00504728">
        <w:rPr>
          <w:rFonts w:ascii="Times New Roman" w:hAnsi="Times New Roman" w:cs="Times New Roman"/>
          <w:u w:val="single"/>
        </w:rPr>
        <w:t xml:space="preserve"> </w:t>
      </w:r>
      <w:r w:rsidRPr="00504728">
        <w:rPr>
          <w:rFonts w:ascii="Times New Roman" w:hAnsi="Times New Roman" w:cs="Times New Roman"/>
          <w:u w:val="single"/>
        </w:rPr>
        <w:t>necessary for the purpose of any examination, investigation, trial or inquiry</w:t>
      </w:r>
      <w:r w:rsidRPr="00504728">
        <w:rPr>
          <w:rFonts w:ascii="Times New Roman" w:hAnsi="Times New Roman" w:cs="Times New Roman"/>
        </w:rPr>
        <w:t>;</w:t>
      </w:r>
    </w:p>
    <w:p w:rsidR="00E13DE4" w:rsidRPr="00504728" w:rsidRDefault="00E462BA" w:rsidP="00504728">
      <w:pPr>
        <w:autoSpaceDE w:val="0"/>
        <w:autoSpaceDN w:val="0"/>
        <w:adjustRightInd w:val="0"/>
        <w:spacing w:after="0" w:line="240" w:lineRule="auto"/>
        <w:ind w:left="2880" w:hanging="720"/>
        <w:jc w:val="both"/>
        <w:rPr>
          <w:rFonts w:ascii="Times New Roman" w:hAnsi="Times New Roman" w:cs="Times New Roman"/>
        </w:rPr>
      </w:pPr>
      <w:r w:rsidRPr="00504728">
        <w:rPr>
          <w:rFonts w:ascii="Times New Roman" w:hAnsi="Times New Roman" w:cs="Times New Roman"/>
        </w:rPr>
        <w:t>(</w:t>
      </w:r>
      <w:r w:rsidRPr="00504728">
        <w:rPr>
          <w:rFonts w:ascii="Times New Roman" w:hAnsi="Times New Roman" w:cs="Times New Roman"/>
          <w:i/>
          <w:iCs/>
        </w:rPr>
        <w:t>e</w:t>
      </w:r>
      <w:r w:rsidRPr="00504728">
        <w:rPr>
          <w:rFonts w:ascii="Times New Roman" w:hAnsi="Times New Roman" w:cs="Times New Roman"/>
        </w:rPr>
        <w:t xml:space="preserve">) </w:t>
      </w:r>
      <w:r w:rsidR="00016E53" w:rsidRPr="00504728">
        <w:rPr>
          <w:rFonts w:ascii="Times New Roman" w:hAnsi="Times New Roman" w:cs="Times New Roman"/>
        </w:rPr>
        <w:tab/>
      </w:r>
      <w:r w:rsidRPr="00504728">
        <w:rPr>
          <w:rFonts w:ascii="Times New Roman" w:hAnsi="Times New Roman" w:cs="Times New Roman"/>
        </w:rPr>
        <w:t>require any person reasonably suspected of having committed an offence under this Act or any person</w:t>
      </w:r>
      <w:r w:rsidR="00016E53" w:rsidRPr="00504728">
        <w:rPr>
          <w:rFonts w:ascii="Times New Roman" w:hAnsi="Times New Roman" w:cs="Times New Roman"/>
        </w:rPr>
        <w:t xml:space="preserve"> </w:t>
      </w:r>
      <w:r w:rsidRPr="00504728">
        <w:rPr>
          <w:rFonts w:ascii="Times New Roman" w:hAnsi="Times New Roman" w:cs="Times New Roman"/>
        </w:rPr>
        <w:t>who may be able to supply information in connection with a suspected offence to give his name and address.</w:t>
      </w:r>
      <w:r w:rsidR="00504728">
        <w:rPr>
          <w:rFonts w:ascii="Times New Roman" w:hAnsi="Times New Roman" w:cs="Times New Roman"/>
        </w:rPr>
        <w:t>”</w:t>
      </w:r>
    </w:p>
    <w:p w:rsidR="00E13DE4" w:rsidRPr="000A3D9E" w:rsidRDefault="00E13DE4" w:rsidP="000A3D9E">
      <w:pPr>
        <w:autoSpaceDE w:val="0"/>
        <w:autoSpaceDN w:val="0"/>
        <w:adjustRightInd w:val="0"/>
        <w:spacing w:after="0" w:line="360" w:lineRule="auto"/>
        <w:jc w:val="both"/>
        <w:rPr>
          <w:rFonts w:ascii="Times New Roman" w:hAnsi="Times New Roman" w:cs="Times New Roman"/>
          <w:sz w:val="24"/>
          <w:szCs w:val="24"/>
        </w:rPr>
      </w:pPr>
    </w:p>
    <w:p w:rsidR="00DE6AA7" w:rsidRPr="000A3D9E" w:rsidRDefault="00722440"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S</w:t>
      </w:r>
      <w:r w:rsidR="00813BEF" w:rsidRPr="000A3D9E">
        <w:rPr>
          <w:rFonts w:ascii="Times New Roman" w:hAnsi="Times New Roman" w:cs="Times New Roman"/>
          <w:sz w:val="24"/>
          <w:szCs w:val="24"/>
        </w:rPr>
        <w:t>ection 44 imbues the Commissioner with extensive</w:t>
      </w:r>
      <w:r w:rsidR="00C63754" w:rsidRPr="000A3D9E">
        <w:rPr>
          <w:rFonts w:ascii="Times New Roman" w:hAnsi="Times New Roman" w:cs="Times New Roman"/>
          <w:sz w:val="24"/>
          <w:szCs w:val="24"/>
        </w:rPr>
        <w:t xml:space="preserve"> and draconian</w:t>
      </w:r>
      <w:r w:rsidR="00813BEF" w:rsidRPr="000A3D9E">
        <w:rPr>
          <w:rFonts w:ascii="Times New Roman" w:hAnsi="Times New Roman" w:cs="Times New Roman"/>
          <w:sz w:val="24"/>
          <w:szCs w:val="24"/>
        </w:rPr>
        <w:t xml:space="preserve"> administrative powers to obtain full information bearing on the incom</w:t>
      </w:r>
      <w:r w:rsidR="00C63754" w:rsidRPr="000A3D9E">
        <w:rPr>
          <w:rFonts w:ascii="Times New Roman" w:hAnsi="Times New Roman" w:cs="Times New Roman"/>
          <w:sz w:val="24"/>
          <w:szCs w:val="24"/>
        </w:rPr>
        <w:t xml:space="preserve">e and correlative tax liability of any taxpayer. </w:t>
      </w:r>
      <w:r w:rsidR="009331E2" w:rsidRPr="000A3D9E">
        <w:rPr>
          <w:rFonts w:ascii="Times New Roman" w:hAnsi="Times New Roman" w:cs="Times New Roman"/>
          <w:sz w:val="24"/>
          <w:szCs w:val="24"/>
        </w:rPr>
        <w:t xml:space="preserve"> He can call for and examine in person or by proxy any deeds, plans, instruments, </w:t>
      </w:r>
      <w:r w:rsidR="00941459" w:rsidRPr="000A3D9E">
        <w:rPr>
          <w:rFonts w:ascii="Times New Roman" w:hAnsi="Times New Roman" w:cs="Times New Roman"/>
          <w:sz w:val="24"/>
          <w:szCs w:val="24"/>
        </w:rPr>
        <w:t>books, records, account</w:t>
      </w:r>
      <w:r w:rsidR="009331E2" w:rsidRPr="000A3D9E">
        <w:rPr>
          <w:rFonts w:ascii="Times New Roman" w:hAnsi="Times New Roman" w:cs="Times New Roman"/>
          <w:sz w:val="24"/>
          <w:szCs w:val="24"/>
        </w:rPr>
        <w:t xml:space="preserve"> trade lists, stock lists or documents and further retain them for as long as they may reasonably be required for any assessment or criminal or other proceedings envisaged by the Act. </w:t>
      </w:r>
      <w:r w:rsidR="00941459" w:rsidRPr="000A3D9E">
        <w:rPr>
          <w:rFonts w:ascii="Times New Roman" w:hAnsi="Times New Roman" w:cs="Times New Roman"/>
          <w:sz w:val="24"/>
          <w:szCs w:val="24"/>
        </w:rPr>
        <w:t xml:space="preserve">Like a court, he has power to summons on reasonable written notice any person he considers able to furnish information concerning the accrual to or receipt of income by any taxpayer and examine such person on oath and if the taxpayer so chooses in the presence of his legal practitioner, accountant or other adviser. </w:t>
      </w:r>
      <w:r w:rsidR="00F03F56" w:rsidRPr="000A3D9E">
        <w:rPr>
          <w:rFonts w:ascii="Times New Roman" w:hAnsi="Times New Roman" w:cs="Times New Roman"/>
          <w:sz w:val="24"/>
          <w:szCs w:val="24"/>
        </w:rPr>
        <w:t xml:space="preserve">The statement is recorded, corrected, signed by and a copy thereof availed the deponent. </w:t>
      </w:r>
      <w:r w:rsidR="00941459" w:rsidRPr="000A3D9E">
        <w:rPr>
          <w:rFonts w:ascii="Times New Roman" w:hAnsi="Times New Roman" w:cs="Times New Roman"/>
          <w:sz w:val="24"/>
          <w:szCs w:val="24"/>
        </w:rPr>
        <w:t xml:space="preserve">  </w:t>
      </w:r>
      <w:r w:rsidR="00F03F56" w:rsidRPr="000A3D9E">
        <w:rPr>
          <w:rFonts w:ascii="Times New Roman" w:hAnsi="Times New Roman" w:cs="Times New Roman"/>
          <w:sz w:val="24"/>
          <w:szCs w:val="24"/>
        </w:rPr>
        <w:t xml:space="preserve">Where the Commissioner reasonably suspects the taxpayer </w:t>
      </w:r>
      <w:r w:rsidR="00973907" w:rsidRPr="000A3D9E">
        <w:rPr>
          <w:rFonts w:ascii="Times New Roman" w:hAnsi="Times New Roman" w:cs="Times New Roman"/>
          <w:sz w:val="24"/>
          <w:szCs w:val="24"/>
        </w:rPr>
        <w:t>of committing</w:t>
      </w:r>
      <w:r w:rsidR="00F03F56" w:rsidRPr="000A3D9E">
        <w:rPr>
          <w:rFonts w:ascii="Times New Roman" w:hAnsi="Times New Roman" w:cs="Times New Roman"/>
          <w:sz w:val="24"/>
          <w:szCs w:val="24"/>
        </w:rPr>
        <w:t xml:space="preserve"> an offence</w:t>
      </w:r>
      <w:r w:rsidR="00977B12" w:rsidRPr="000A3D9E">
        <w:rPr>
          <w:rFonts w:ascii="Times New Roman" w:hAnsi="Times New Roman" w:cs="Times New Roman"/>
          <w:sz w:val="24"/>
          <w:szCs w:val="24"/>
        </w:rPr>
        <w:t xml:space="preserve"> under the Act, he may obtain</w:t>
      </w:r>
      <w:r w:rsidR="00F03F56" w:rsidRPr="000A3D9E">
        <w:rPr>
          <w:rFonts w:ascii="Times New Roman" w:hAnsi="Times New Roman" w:cs="Times New Roman"/>
          <w:sz w:val="24"/>
          <w:szCs w:val="24"/>
        </w:rPr>
        <w:t xml:space="preserve"> </w:t>
      </w:r>
      <w:r w:rsidR="00F03F56" w:rsidRPr="000A3D9E">
        <w:rPr>
          <w:rFonts w:ascii="Times New Roman" w:hAnsi="Times New Roman" w:cs="Times New Roman"/>
          <w:i/>
          <w:sz w:val="24"/>
          <w:szCs w:val="24"/>
        </w:rPr>
        <w:t>ex parte</w:t>
      </w:r>
      <w:r w:rsidR="00F03F56" w:rsidRPr="000A3D9E">
        <w:rPr>
          <w:rFonts w:ascii="Times New Roman" w:hAnsi="Times New Roman" w:cs="Times New Roman"/>
          <w:sz w:val="24"/>
          <w:szCs w:val="24"/>
        </w:rPr>
        <w:t xml:space="preserve"> </w:t>
      </w:r>
      <w:r w:rsidR="00977B12" w:rsidRPr="000A3D9E">
        <w:rPr>
          <w:rFonts w:ascii="Times New Roman" w:hAnsi="Times New Roman" w:cs="Times New Roman"/>
          <w:sz w:val="24"/>
          <w:szCs w:val="24"/>
        </w:rPr>
        <w:t xml:space="preserve">a judicial </w:t>
      </w:r>
      <w:r w:rsidR="00F03F56" w:rsidRPr="000A3D9E">
        <w:rPr>
          <w:rFonts w:ascii="Times New Roman" w:hAnsi="Times New Roman" w:cs="Times New Roman"/>
          <w:sz w:val="24"/>
          <w:szCs w:val="24"/>
        </w:rPr>
        <w:t>warrant to search premises, remove and open any article, seize and retain the listed documents</w:t>
      </w:r>
      <w:r w:rsidR="004B252D" w:rsidRPr="000A3D9E">
        <w:rPr>
          <w:rFonts w:ascii="Times New Roman" w:hAnsi="Times New Roman" w:cs="Times New Roman"/>
          <w:sz w:val="24"/>
          <w:szCs w:val="24"/>
        </w:rPr>
        <w:t xml:space="preserve"> as evidence material to the tax liability of any person for as long as they may reasonably be required for such assessment, criminal or other proceedings. </w:t>
      </w:r>
      <w:r w:rsidR="00DE6AA7" w:rsidRPr="000A3D9E">
        <w:rPr>
          <w:rFonts w:ascii="Times New Roman" w:hAnsi="Times New Roman" w:cs="Times New Roman"/>
          <w:sz w:val="24"/>
          <w:szCs w:val="24"/>
        </w:rPr>
        <w:t xml:space="preserve"> The dispossessed person is entitled to make copies and extracts of such documents during office hours under the supervision of the Commissioner. </w:t>
      </w:r>
      <w:r w:rsidR="00606A91" w:rsidRPr="000A3D9E">
        <w:rPr>
          <w:rFonts w:ascii="Times New Roman" w:hAnsi="Times New Roman" w:cs="Times New Roman"/>
          <w:sz w:val="24"/>
          <w:szCs w:val="24"/>
        </w:rPr>
        <w:t>Subsection (11) and (12) pena</w:t>
      </w:r>
      <w:r w:rsidR="00DE6AA7" w:rsidRPr="000A3D9E">
        <w:rPr>
          <w:rFonts w:ascii="Times New Roman" w:hAnsi="Times New Roman" w:cs="Times New Roman"/>
          <w:sz w:val="24"/>
          <w:szCs w:val="24"/>
        </w:rPr>
        <w:t xml:space="preserve">lize any person who wilfully </w:t>
      </w:r>
      <w:r w:rsidR="00606A91" w:rsidRPr="000A3D9E">
        <w:rPr>
          <w:rFonts w:ascii="Times New Roman" w:hAnsi="Times New Roman" w:cs="Times New Roman"/>
          <w:sz w:val="24"/>
          <w:szCs w:val="24"/>
        </w:rPr>
        <w:t>deposes to a f</w:t>
      </w:r>
      <w:r w:rsidR="00DE6AA7" w:rsidRPr="000A3D9E">
        <w:rPr>
          <w:rFonts w:ascii="Times New Roman" w:hAnsi="Times New Roman" w:cs="Times New Roman"/>
          <w:sz w:val="24"/>
          <w:szCs w:val="24"/>
        </w:rPr>
        <w:t xml:space="preserve">alse statement, masquerades as </w:t>
      </w:r>
      <w:r w:rsidR="00606A91" w:rsidRPr="000A3D9E">
        <w:rPr>
          <w:rFonts w:ascii="Times New Roman" w:hAnsi="Times New Roman" w:cs="Times New Roman"/>
          <w:sz w:val="24"/>
          <w:szCs w:val="24"/>
        </w:rPr>
        <w:t>a designated officer, hinders, obstructs and assaults such an officer</w:t>
      </w:r>
      <w:r w:rsidR="00DE6AA7" w:rsidRPr="000A3D9E">
        <w:rPr>
          <w:rFonts w:ascii="Times New Roman" w:hAnsi="Times New Roman" w:cs="Times New Roman"/>
          <w:sz w:val="24"/>
          <w:szCs w:val="24"/>
        </w:rPr>
        <w:t xml:space="preserve"> or wilfully defies a lawful demand made by the </w:t>
      </w:r>
      <w:r w:rsidR="00262F08" w:rsidRPr="000A3D9E">
        <w:rPr>
          <w:rFonts w:ascii="Times New Roman" w:hAnsi="Times New Roman" w:cs="Times New Roman"/>
          <w:sz w:val="24"/>
          <w:szCs w:val="24"/>
        </w:rPr>
        <w:t xml:space="preserve">designated </w:t>
      </w:r>
      <w:r w:rsidR="00DE6AA7" w:rsidRPr="000A3D9E">
        <w:rPr>
          <w:rFonts w:ascii="Times New Roman" w:hAnsi="Times New Roman" w:cs="Times New Roman"/>
          <w:sz w:val="24"/>
          <w:szCs w:val="24"/>
        </w:rPr>
        <w:t xml:space="preserve">officer. </w:t>
      </w:r>
      <w:r w:rsidR="00606A91" w:rsidRPr="000A3D9E">
        <w:rPr>
          <w:rFonts w:ascii="Times New Roman" w:hAnsi="Times New Roman" w:cs="Times New Roman"/>
          <w:sz w:val="24"/>
          <w:szCs w:val="24"/>
        </w:rPr>
        <w:t xml:space="preserve"> </w:t>
      </w:r>
    </w:p>
    <w:p w:rsidR="00DE6AA7" w:rsidRPr="000A3D9E" w:rsidRDefault="00DE6AA7" w:rsidP="000A3D9E">
      <w:pPr>
        <w:autoSpaceDE w:val="0"/>
        <w:autoSpaceDN w:val="0"/>
        <w:adjustRightInd w:val="0"/>
        <w:spacing w:after="0" w:line="360" w:lineRule="auto"/>
        <w:jc w:val="both"/>
        <w:rPr>
          <w:rFonts w:ascii="Times New Roman" w:hAnsi="Times New Roman" w:cs="Times New Roman"/>
          <w:sz w:val="24"/>
          <w:szCs w:val="24"/>
        </w:rPr>
      </w:pPr>
    </w:p>
    <w:p w:rsidR="008F7F97" w:rsidRPr="000A3D9E" w:rsidRDefault="00DE6AA7"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proxy of the Commissioner is any officer “carrying out the provisions of the Act…….for the enforcement of tax”.</w:t>
      </w:r>
      <w:r w:rsidR="008813C9" w:rsidRPr="000A3D9E">
        <w:rPr>
          <w:rFonts w:ascii="Times New Roman" w:hAnsi="Times New Roman" w:cs="Times New Roman"/>
          <w:sz w:val="24"/>
          <w:szCs w:val="24"/>
        </w:rPr>
        <w:t xml:space="preserve"> </w:t>
      </w:r>
      <w:r w:rsidRPr="000A3D9E">
        <w:rPr>
          <w:rFonts w:ascii="Times New Roman" w:hAnsi="Times New Roman" w:cs="Times New Roman"/>
          <w:sz w:val="24"/>
          <w:szCs w:val="24"/>
        </w:rPr>
        <w:t xml:space="preserve">The officer in question is empowered </w:t>
      </w:r>
      <w:r w:rsidR="008F7F97" w:rsidRPr="000A3D9E">
        <w:rPr>
          <w:rFonts w:ascii="Times New Roman" w:hAnsi="Times New Roman" w:cs="Times New Roman"/>
          <w:sz w:val="24"/>
          <w:szCs w:val="24"/>
        </w:rPr>
        <w:t xml:space="preserve">on reasonable grounds </w:t>
      </w:r>
      <w:r w:rsidRPr="000A3D9E">
        <w:rPr>
          <w:rFonts w:ascii="Times New Roman" w:hAnsi="Times New Roman" w:cs="Times New Roman"/>
          <w:sz w:val="24"/>
          <w:szCs w:val="24"/>
        </w:rPr>
        <w:t xml:space="preserve">to </w:t>
      </w:r>
      <w:r w:rsidR="008F7F97" w:rsidRPr="000A3D9E">
        <w:rPr>
          <w:rFonts w:ascii="Times New Roman" w:hAnsi="Times New Roman" w:cs="Times New Roman"/>
          <w:sz w:val="24"/>
          <w:szCs w:val="24"/>
        </w:rPr>
        <w:t>request,</w:t>
      </w:r>
      <w:r w:rsidRPr="000A3D9E">
        <w:rPr>
          <w:rFonts w:ascii="Times New Roman" w:hAnsi="Times New Roman" w:cs="Times New Roman"/>
          <w:sz w:val="24"/>
          <w:szCs w:val="24"/>
        </w:rPr>
        <w:t xml:space="preserve"> search, seize</w:t>
      </w:r>
      <w:r w:rsidR="008F7F97" w:rsidRPr="000A3D9E">
        <w:rPr>
          <w:rFonts w:ascii="Times New Roman" w:hAnsi="Times New Roman" w:cs="Times New Roman"/>
          <w:sz w:val="24"/>
          <w:szCs w:val="24"/>
        </w:rPr>
        <w:t>, examine</w:t>
      </w:r>
      <w:r w:rsidRPr="000A3D9E">
        <w:rPr>
          <w:rFonts w:ascii="Times New Roman" w:hAnsi="Times New Roman" w:cs="Times New Roman"/>
          <w:sz w:val="24"/>
          <w:szCs w:val="24"/>
        </w:rPr>
        <w:t xml:space="preserve"> and retain the listed documents. </w:t>
      </w:r>
    </w:p>
    <w:p w:rsidR="008F7F97" w:rsidRPr="000A3D9E" w:rsidRDefault="008F7F97" w:rsidP="000A3D9E">
      <w:pPr>
        <w:autoSpaceDE w:val="0"/>
        <w:autoSpaceDN w:val="0"/>
        <w:adjustRightInd w:val="0"/>
        <w:spacing w:after="0" w:line="360" w:lineRule="auto"/>
        <w:jc w:val="both"/>
        <w:rPr>
          <w:rFonts w:ascii="Times New Roman" w:hAnsi="Times New Roman" w:cs="Times New Roman"/>
          <w:sz w:val="24"/>
          <w:szCs w:val="24"/>
        </w:rPr>
      </w:pPr>
    </w:p>
    <w:p w:rsidR="00C773E7" w:rsidRPr="000A3D9E" w:rsidRDefault="008F7F97"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Section</w:t>
      </w:r>
      <w:r w:rsidR="00722440" w:rsidRPr="000A3D9E">
        <w:rPr>
          <w:rFonts w:ascii="Times New Roman" w:hAnsi="Times New Roman" w:cs="Times New Roman"/>
          <w:sz w:val="24"/>
          <w:szCs w:val="24"/>
        </w:rPr>
        <w:t xml:space="preserve"> 44 (8) </w:t>
      </w:r>
      <w:r w:rsidRPr="000A3D9E">
        <w:rPr>
          <w:rFonts w:ascii="Times New Roman" w:hAnsi="Times New Roman" w:cs="Times New Roman"/>
          <w:sz w:val="24"/>
          <w:szCs w:val="24"/>
        </w:rPr>
        <w:t>allows</w:t>
      </w:r>
      <w:r w:rsidR="00722440" w:rsidRPr="000A3D9E">
        <w:rPr>
          <w:rFonts w:ascii="Times New Roman" w:hAnsi="Times New Roman" w:cs="Times New Roman"/>
          <w:sz w:val="24"/>
          <w:szCs w:val="24"/>
        </w:rPr>
        <w:t xml:space="preserve"> an officer “carrying out the provisions of the Act” for the enforcement of any tax</w:t>
      </w:r>
      <w:r w:rsidRPr="000A3D9E">
        <w:rPr>
          <w:rFonts w:ascii="Times New Roman" w:hAnsi="Times New Roman" w:cs="Times New Roman"/>
          <w:sz w:val="24"/>
          <w:szCs w:val="24"/>
        </w:rPr>
        <w:t xml:space="preserve"> on reasonable grounds and at any reasonable time during the day to enter any business premises without a warrant and require any person to produce any</w:t>
      </w:r>
      <w:r w:rsidR="00C773E7" w:rsidRPr="000A3D9E">
        <w:rPr>
          <w:rFonts w:ascii="Times New Roman" w:hAnsi="Times New Roman" w:cs="Times New Roman"/>
          <w:sz w:val="24"/>
          <w:szCs w:val="24"/>
        </w:rPr>
        <w:t xml:space="preserve"> </w:t>
      </w:r>
      <w:r w:rsidR="000258E2" w:rsidRPr="000A3D9E">
        <w:rPr>
          <w:rFonts w:ascii="Times New Roman" w:hAnsi="Times New Roman" w:cs="Times New Roman"/>
          <w:sz w:val="24"/>
          <w:szCs w:val="24"/>
        </w:rPr>
        <w:t xml:space="preserve">book, record, statement, account trade list, stock list or other document, file, schedule, working paper or calculation to do with the determination of a taxpayer’s income, expenses or </w:t>
      </w:r>
      <w:r w:rsidR="00C773E7" w:rsidRPr="000A3D9E">
        <w:rPr>
          <w:rFonts w:ascii="Times New Roman" w:hAnsi="Times New Roman" w:cs="Times New Roman"/>
          <w:sz w:val="24"/>
          <w:szCs w:val="24"/>
        </w:rPr>
        <w:t>l</w:t>
      </w:r>
      <w:r w:rsidR="000258E2" w:rsidRPr="000A3D9E">
        <w:rPr>
          <w:rFonts w:ascii="Times New Roman" w:hAnsi="Times New Roman" w:cs="Times New Roman"/>
          <w:sz w:val="24"/>
          <w:szCs w:val="24"/>
        </w:rPr>
        <w:t>iability</w:t>
      </w:r>
      <w:r w:rsidR="00C773E7" w:rsidRPr="000A3D9E">
        <w:rPr>
          <w:rFonts w:ascii="Times New Roman" w:hAnsi="Times New Roman" w:cs="Times New Roman"/>
          <w:sz w:val="24"/>
          <w:szCs w:val="24"/>
        </w:rPr>
        <w:t xml:space="preserve"> for tax for inspection. He may demand the preparation and production of a print-out or other reproduction of any information stored in a computer or other information retrieval system for inspection and to take possession of any document or other thing identified in subs (8) for the purposes of any examination, investigation, trial or enquiry.</w:t>
      </w:r>
    </w:p>
    <w:p w:rsidR="00CB2227" w:rsidRPr="000A3D9E" w:rsidRDefault="00A51F56" w:rsidP="00504728">
      <w:pPr>
        <w:spacing w:before="360" w:after="480" w:line="360" w:lineRule="auto"/>
        <w:ind w:right="397"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The careful wording of paras (b) and (c) of</w:t>
      </w:r>
      <w:r w:rsidR="00C773E7" w:rsidRPr="000A3D9E">
        <w:rPr>
          <w:rFonts w:ascii="Times New Roman" w:hAnsi="Times New Roman" w:cs="Times New Roman"/>
          <w:sz w:val="24"/>
          <w:szCs w:val="24"/>
        </w:rPr>
        <w:t xml:space="preserve"> subsection (8) of s</w:t>
      </w:r>
      <w:r w:rsidR="00AE509C">
        <w:rPr>
          <w:rFonts w:ascii="Times New Roman" w:hAnsi="Times New Roman" w:cs="Times New Roman"/>
          <w:sz w:val="24"/>
          <w:szCs w:val="24"/>
        </w:rPr>
        <w:t xml:space="preserve"> </w:t>
      </w:r>
      <w:r w:rsidR="00C773E7" w:rsidRPr="000A3D9E">
        <w:rPr>
          <w:rFonts w:ascii="Times New Roman" w:hAnsi="Times New Roman" w:cs="Times New Roman"/>
          <w:sz w:val="24"/>
          <w:szCs w:val="24"/>
        </w:rPr>
        <w:t>44</w:t>
      </w:r>
      <w:r w:rsidR="0080361F" w:rsidRPr="000A3D9E">
        <w:rPr>
          <w:rFonts w:ascii="Times New Roman" w:hAnsi="Times New Roman" w:cs="Times New Roman"/>
          <w:sz w:val="24"/>
          <w:szCs w:val="24"/>
        </w:rPr>
        <w:t xml:space="preserve"> does not exclude</w:t>
      </w:r>
      <w:r w:rsidR="00504728">
        <w:rPr>
          <w:rFonts w:ascii="Times New Roman" w:hAnsi="Times New Roman" w:cs="Times New Roman"/>
          <w:sz w:val="24"/>
          <w:szCs w:val="24"/>
        </w:rPr>
        <w:t xml:space="preserve"> </w:t>
      </w:r>
      <w:r w:rsidR="0080361F" w:rsidRPr="000A3D9E">
        <w:rPr>
          <w:rFonts w:ascii="Times New Roman" w:hAnsi="Times New Roman" w:cs="Times New Roman"/>
          <w:sz w:val="24"/>
          <w:szCs w:val="24"/>
        </w:rPr>
        <w:t xml:space="preserve"> the production for inspection of a computer on which the listed documents are stored in electronic form. </w:t>
      </w:r>
      <w:r w:rsidR="004528E1" w:rsidRPr="000A3D9E">
        <w:rPr>
          <w:rFonts w:ascii="Times New Roman" w:hAnsi="Times New Roman" w:cs="Times New Roman"/>
          <w:sz w:val="24"/>
          <w:szCs w:val="24"/>
        </w:rPr>
        <w:t>The appell</w:t>
      </w:r>
      <w:r w:rsidRPr="000A3D9E">
        <w:rPr>
          <w:rFonts w:ascii="Times New Roman" w:hAnsi="Times New Roman" w:cs="Times New Roman"/>
          <w:sz w:val="24"/>
          <w:szCs w:val="24"/>
        </w:rPr>
        <w:t>ant contended that the other thi</w:t>
      </w:r>
      <w:r w:rsidR="004528E1" w:rsidRPr="000A3D9E">
        <w:rPr>
          <w:rFonts w:ascii="Times New Roman" w:hAnsi="Times New Roman" w:cs="Times New Roman"/>
          <w:sz w:val="24"/>
          <w:szCs w:val="24"/>
        </w:rPr>
        <w:t xml:space="preserve">ng referred to was not the computer in which the information was stored. </w:t>
      </w:r>
      <w:r w:rsidR="0080361F" w:rsidRPr="000A3D9E">
        <w:rPr>
          <w:rFonts w:ascii="Times New Roman" w:hAnsi="Times New Roman" w:cs="Times New Roman"/>
          <w:sz w:val="24"/>
          <w:szCs w:val="24"/>
        </w:rPr>
        <w:t>The ini</w:t>
      </w:r>
      <w:r w:rsidRPr="000A3D9E">
        <w:rPr>
          <w:rFonts w:ascii="Times New Roman" w:hAnsi="Times New Roman" w:cs="Times New Roman"/>
          <w:sz w:val="24"/>
          <w:szCs w:val="24"/>
        </w:rPr>
        <w:t xml:space="preserve">tial impression rendered by </w:t>
      </w:r>
      <w:r w:rsidR="0080361F" w:rsidRPr="000A3D9E">
        <w:rPr>
          <w:rFonts w:ascii="Times New Roman" w:hAnsi="Times New Roman" w:cs="Times New Roman"/>
          <w:sz w:val="24"/>
          <w:szCs w:val="24"/>
        </w:rPr>
        <w:t>para (c)</w:t>
      </w:r>
      <w:r w:rsidR="00C773E7" w:rsidRPr="000A3D9E">
        <w:rPr>
          <w:rFonts w:ascii="Times New Roman" w:hAnsi="Times New Roman" w:cs="Times New Roman"/>
          <w:sz w:val="24"/>
          <w:szCs w:val="24"/>
        </w:rPr>
        <w:t xml:space="preserve"> </w:t>
      </w:r>
      <w:r w:rsidRPr="000A3D9E">
        <w:rPr>
          <w:rFonts w:ascii="Times New Roman" w:hAnsi="Times New Roman" w:cs="Times New Roman"/>
          <w:sz w:val="24"/>
          <w:szCs w:val="24"/>
        </w:rPr>
        <w:t>as read with</w:t>
      </w:r>
      <w:r w:rsidR="0080361F" w:rsidRPr="000A3D9E">
        <w:rPr>
          <w:rFonts w:ascii="Times New Roman" w:hAnsi="Times New Roman" w:cs="Times New Roman"/>
          <w:sz w:val="24"/>
          <w:szCs w:val="24"/>
        </w:rPr>
        <w:t xml:space="preserve"> para (d) is that the officer is only permitted to take possession of the print out of the documents stored in the computer or the reproduction of the stored information but not of the computer itself. To my knowledge information may be retrieved from a computer by the use of diskettes, discs, memory sticks and blue tooth technology</w:t>
      </w:r>
      <w:r w:rsidR="002E3212" w:rsidRPr="000A3D9E">
        <w:rPr>
          <w:rFonts w:ascii="Times New Roman" w:hAnsi="Times New Roman" w:cs="Times New Roman"/>
          <w:sz w:val="24"/>
          <w:szCs w:val="24"/>
        </w:rPr>
        <w:t>. But in the absence of these appurtenances</w:t>
      </w:r>
      <w:r w:rsidR="003E00AE" w:rsidRPr="000A3D9E">
        <w:rPr>
          <w:rFonts w:ascii="Times New Roman" w:hAnsi="Times New Roman" w:cs="Times New Roman"/>
          <w:sz w:val="24"/>
          <w:szCs w:val="24"/>
        </w:rPr>
        <w:t xml:space="preserve">, the only way the officer will be able to take possession of the electronic documents is by taking possession of the computer. Regard </w:t>
      </w:r>
      <w:r w:rsidR="002E3212" w:rsidRPr="000A3D9E">
        <w:rPr>
          <w:rFonts w:ascii="Times New Roman" w:hAnsi="Times New Roman" w:cs="Times New Roman"/>
          <w:sz w:val="24"/>
          <w:szCs w:val="24"/>
        </w:rPr>
        <w:t xml:space="preserve">must be paid </w:t>
      </w:r>
      <w:r w:rsidR="003E00AE" w:rsidRPr="000A3D9E">
        <w:rPr>
          <w:rFonts w:ascii="Times New Roman" w:hAnsi="Times New Roman" w:cs="Times New Roman"/>
          <w:sz w:val="24"/>
          <w:szCs w:val="24"/>
        </w:rPr>
        <w:t xml:space="preserve">to the guidance set out </w:t>
      </w:r>
      <w:r w:rsidR="00CB2227" w:rsidRPr="000A3D9E">
        <w:rPr>
          <w:rFonts w:ascii="Times New Roman" w:hAnsi="Times New Roman" w:cs="Times New Roman"/>
          <w:sz w:val="24"/>
          <w:szCs w:val="24"/>
        </w:rPr>
        <w:t xml:space="preserve">by </w:t>
      </w:r>
      <w:r w:rsidR="001C4197" w:rsidRPr="001C4197">
        <w:rPr>
          <w:rFonts w:ascii="Times New Roman" w:hAnsi="Times New Roman" w:cs="Times New Roman"/>
        </w:rPr>
        <w:t>WALLACE JA</w:t>
      </w:r>
      <w:r w:rsidR="001C4197" w:rsidRPr="000A3D9E">
        <w:rPr>
          <w:rFonts w:ascii="Times New Roman" w:hAnsi="Times New Roman" w:cs="Times New Roman"/>
          <w:sz w:val="24"/>
          <w:szCs w:val="24"/>
        </w:rPr>
        <w:t xml:space="preserve"> </w:t>
      </w:r>
      <w:r w:rsidR="003E00AE" w:rsidRPr="000A3D9E">
        <w:rPr>
          <w:rFonts w:ascii="Times New Roman" w:hAnsi="Times New Roman" w:cs="Times New Roman"/>
          <w:sz w:val="24"/>
          <w:szCs w:val="24"/>
        </w:rPr>
        <w:t xml:space="preserve">in </w:t>
      </w:r>
      <w:r w:rsidR="00CB2227" w:rsidRPr="000A3D9E">
        <w:rPr>
          <w:rFonts w:ascii="Times New Roman" w:hAnsi="Times New Roman" w:cs="Times New Roman"/>
          <w:i/>
          <w:sz w:val="24"/>
          <w:szCs w:val="24"/>
        </w:rPr>
        <w:t xml:space="preserve">Natal Joint Municipal Pension Fund v </w:t>
      </w:r>
      <w:r w:rsidRPr="000A3D9E">
        <w:rPr>
          <w:rFonts w:ascii="Times New Roman" w:hAnsi="Times New Roman" w:cs="Times New Roman"/>
          <w:i/>
          <w:sz w:val="24"/>
          <w:szCs w:val="24"/>
        </w:rPr>
        <w:t>Endumeni</w:t>
      </w:r>
      <w:r w:rsidR="00CB2227" w:rsidRPr="000A3D9E">
        <w:rPr>
          <w:rFonts w:ascii="Times New Roman" w:hAnsi="Times New Roman" w:cs="Times New Roman"/>
          <w:i/>
          <w:sz w:val="24"/>
          <w:szCs w:val="24"/>
        </w:rPr>
        <w:t xml:space="preserve"> Municipality</w:t>
      </w:r>
      <w:r w:rsidR="00CB2227" w:rsidRPr="000A3D9E">
        <w:rPr>
          <w:rFonts w:ascii="Times New Roman" w:hAnsi="Times New Roman" w:cs="Times New Roman"/>
          <w:sz w:val="24"/>
          <w:szCs w:val="24"/>
        </w:rPr>
        <w:t xml:space="preserve"> 2012 (4) SA 593 (SCA) at para [18] [25] and [26</w:t>
      </w:r>
      <w:r w:rsidR="002E3212" w:rsidRPr="000A3D9E">
        <w:rPr>
          <w:rFonts w:ascii="Times New Roman" w:hAnsi="Times New Roman" w:cs="Times New Roman"/>
          <w:sz w:val="24"/>
          <w:szCs w:val="24"/>
        </w:rPr>
        <w:t>]</w:t>
      </w:r>
      <w:r w:rsidR="00CB2227" w:rsidRPr="000A3D9E">
        <w:rPr>
          <w:rFonts w:ascii="Times New Roman" w:hAnsi="Times New Roman" w:cs="Times New Roman"/>
          <w:sz w:val="24"/>
          <w:szCs w:val="24"/>
        </w:rPr>
        <w:t xml:space="preserve"> who states at para [26] that:[26]:</w:t>
      </w:r>
    </w:p>
    <w:p w:rsidR="00D661CD" w:rsidRPr="00504728" w:rsidRDefault="00CB2227" w:rsidP="00504728">
      <w:pPr>
        <w:spacing w:after="320" w:line="240" w:lineRule="auto"/>
        <w:ind w:left="720"/>
        <w:jc w:val="both"/>
        <w:rPr>
          <w:rFonts w:ascii="Times New Roman" w:hAnsi="Times New Roman" w:cs="Times New Roman"/>
        </w:rPr>
      </w:pPr>
      <w:r w:rsidRPr="00504728">
        <w:rPr>
          <w:rFonts w:ascii="Times New Roman" w:hAnsi="Times New Roman" w:cs="Times New Roman"/>
        </w:rPr>
        <w:t>“An interpretation will not be given that leads to impractical un-business like or oppressive consequences that will stultify the broader operation of the legislation o</w:t>
      </w:r>
      <w:r w:rsidR="00D661CD" w:rsidRPr="00504728">
        <w:rPr>
          <w:rFonts w:ascii="Times New Roman" w:hAnsi="Times New Roman" w:cs="Times New Roman"/>
        </w:rPr>
        <w:t>r contract under consideration”</w:t>
      </w:r>
    </w:p>
    <w:p w:rsidR="00635380" w:rsidRPr="000A3D9E" w:rsidRDefault="00D661CD" w:rsidP="00504728">
      <w:pPr>
        <w:spacing w:after="32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To the same effect is </w:t>
      </w:r>
      <w:r w:rsidR="003E00AE" w:rsidRPr="000A3D9E">
        <w:rPr>
          <w:rFonts w:ascii="Times New Roman" w:hAnsi="Times New Roman" w:cs="Times New Roman"/>
          <w:i/>
          <w:sz w:val="24"/>
          <w:szCs w:val="24"/>
        </w:rPr>
        <w:t xml:space="preserve">Commissioner of Taxes </w:t>
      </w:r>
      <w:r w:rsidR="003E00AE" w:rsidRPr="001C4197">
        <w:rPr>
          <w:rFonts w:ascii="Times New Roman" w:hAnsi="Times New Roman" w:cs="Times New Roman"/>
          <w:sz w:val="24"/>
          <w:szCs w:val="24"/>
        </w:rPr>
        <w:t>v</w:t>
      </w:r>
      <w:r w:rsidR="003E00AE" w:rsidRPr="000A3D9E">
        <w:rPr>
          <w:rFonts w:ascii="Times New Roman" w:hAnsi="Times New Roman" w:cs="Times New Roman"/>
          <w:i/>
          <w:sz w:val="24"/>
          <w:szCs w:val="24"/>
        </w:rPr>
        <w:t xml:space="preserve"> Ferera</w:t>
      </w:r>
      <w:r w:rsidR="002E3212" w:rsidRPr="000A3D9E">
        <w:rPr>
          <w:rFonts w:ascii="Times New Roman" w:hAnsi="Times New Roman" w:cs="Times New Roman"/>
          <w:sz w:val="24"/>
          <w:szCs w:val="24"/>
        </w:rPr>
        <w:t xml:space="preserve">, supra at 658A </w:t>
      </w:r>
      <w:r w:rsidRPr="000A3D9E">
        <w:rPr>
          <w:rFonts w:ascii="Times New Roman" w:hAnsi="Times New Roman" w:cs="Times New Roman"/>
          <w:sz w:val="24"/>
          <w:szCs w:val="24"/>
        </w:rPr>
        <w:t xml:space="preserve">which requires </w:t>
      </w:r>
      <w:r w:rsidR="002E3212" w:rsidRPr="000A3D9E">
        <w:rPr>
          <w:rFonts w:ascii="Times New Roman" w:hAnsi="Times New Roman" w:cs="Times New Roman"/>
          <w:sz w:val="24"/>
          <w:szCs w:val="24"/>
        </w:rPr>
        <w:t>that “clearly the Courts must not, by their interpretation of the provisions of the section</w:t>
      </w:r>
      <w:r w:rsidR="0049509E" w:rsidRPr="000A3D9E">
        <w:rPr>
          <w:rFonts w:ascii="Times New Roman" w:hAnsi="Times New Roman" w:cs="Times New Roman"/>
          <w:sz w:val="24"/>
          <w:szCs w:val="24"/>
        </w:rPr>
        <w:t>, deprive them of their efficacy”</w:t>
      </w:r>
      <w:r w:rsidR="00A34148" w:rsidRPr="000A3D9E">
        <w:rPr>
          <w:rFonts w:ascii="Times New Roman" w:hAnsi="Times New Roman" w:cs="Times New Roman"/>
          <w:sz w:val="24"/>
          <w:szCs w:val="24"/>
        </w:rPr>
        <w:t xml:space="preserve">. </w:t>
      </w:r>
      <w:r w:rsidR="003E00AE" w:rsidRPr="000A3D9E">
        <w:rPr>
          <w:rFonts w:ascii="Times New Roman" w:hAnsi="Times New Roman" w:cs="Times New Roman"/>
          <w:sz w:val="24"/>
          <w:szCs w:val="24"/>
        </w:rPr>
        <w:t>A purposive an</w:t>
      </w:r>
      <w:r w:rsidR="0049509E" w:rsidRPr="000A3D9E">
        <w:rPr>
          <w:rFonts w:ascii="Times New Roman" w:hAnsi="Times New Roman" w:cs="Times New Roman"/>
          <w:sz w:val="24"/>
          <w:szCs w:val="24"/>
        </w:rPr>
        <w:t>d contextual construction of</w:t>
      </w:r>
      <w:r w:rsidR="003E00AE" w:rsidRPr="000A3D9E">
        <w:rPr>
          <w:rFonts w:ascii="Times New Roman" w:hAnsi="Times New Roman" w:cs="Times New Roman"/>
          <w:sz w:val="24"/>
          <w:szCs w:val="24"/>
        </w:rPr>
        <w:t xml:space="preserve"> subsection (8) appears to allow the Commissioner to take possession of the electronic file that cannot be printed out or reproduced by other means by taking possession of the computer in which such electronic information is stored. </w:t>
      </w:r>
    </w:p>
    <w:p w:rsidR="00635380" w:rsidRPr="000A3D9E" w:rsidRDefault="00635380"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respondent appears to have had reasonable grounds for making a surprise visit to the premises where the computer was taken from</w:t>
      </w:r>
      <w:r w:rsidR="008E421F" w:rsidRPr="000A3D9E">
        <w:rPr>
          <w:rFonts w:ascii="Times New Roman" w:hAnsi="Times New Roman" w:cs="Times New Roman"/>
          <w:sz w:val="24"/>
          <w:szCs w:val="24"/>
        </w:rPr>
        <w:t>.</w:t>
      </w:r>
      <w:r w:rsidRPr="000A3D9E">
        <w:rPr>
          <w:rFonts w:ascii="Times New Roman" w:hAnsi="Times New Roman" w:cs="Times New Roman"/>
          <w:sz w:val="24"/>
          <w:szCs w:val="24"/>
        </w:rPr>
        <w:t xml:space="preserve"> </w:t>
      </w:r>
      <w:r w:rsidR="00C14D0F" w:rsidRPr="000A3D9E">
        <w:rPr>
          <w:rFonts w:ascii="Times New Roman" w:hAnsi="Times New Roman" w:cs="Times New Roman"/>
          <w:sz w:val="24"/>
          <w:szCs w:val="24"/>
        </w:rPr>
        <w:t>It came to the conclusion that the appellant might not have been candid on the nature of its relationship with its subsidiaries in view of the listing requirements of the Z</w:t>
      </w:r>
      <w:r w:rsidR="008E421F" w:rsidRPr="000A3D9E">
        <w:rPr>
          <w:rFonts w:ascii="Times New Roman" w:hAnsi="Times New Roman" w:cs="Times New Roman"/>
          <w:sz w:val="24"/>
          <w:szCs w:val="24"/>
        </w:rPr>
        <w:t>imbabwe Stock Exchange</w:t>
      </w:r>
      <w:r w:rsidR="00C14D0F" w:rsidRPr="000A3D9E">
        <w:rPr>
          <w:rFonts w:ascii="Times New Roman" w:hAnsi="Times New Roman" w:cs="Times New Roman"/>
          <w:sz w:val="24"/>
          <w:szCs w:val="24"/>
        </w:rPr>
        <w:t xml:space="preserve">. </w:t>
      </w:r>
      <w:r w:rsidR="0013609F" w:rsidRPr="000A3D9E">
        <w:rPr>
          <w:rFonts w:ascii="Times New Roman" w:hAnsi="Times New Roman" w:cs="Times New Roman"/>
          <w:sz w:val="24"/>
          <w:szCs w:val="24"/>
        </w:rPr>
        <w:t xml:space="preserve">According to </w:t>
      </w:r>
      <w:r w:rsidR="00504728" w:rsidRPr="00504728">
        <w:rPr>
          <w:rFonts w:ascii="Times New Roman" w:hAnsi="Times New Roman" w:cs="Times New Roman"/>
        </w:rPr>
        <w:t>YOUNG J</w:t>
      </w:r>
      <w:r w:rsidR="0013609F" w:rsidRPr="000A3D9E">
        <w:rPr>
          <w:rFonts w:ascii="Times New Roman" w:hAnsi="Times New Roman" w:cs="Times New Roman"/>
          <w:sz w:val="24"/>
          <w:szCs w:val="24"/>
        </w:rPr>
        <w:t xml:space="preserve"> in </w:t>
      </w:r>
      <w:r w:rsidR="0013609F" w:rsidRPr="000A3D9E">
        <w:rPr>
          <w:rFonts w:ascii="Times New Roman" w:hAnsi="Times New Roman" w:cs="Times New Roman"/>
          <w:i/>
          <w:sz w:val="24"/>
          <w:szCs w:val="24"/>
        </w:rPr>
        <w:t xml:space="preserve">R </w:t>
      </w:r>
      <w:r w:rsidR="0013609F" w:rsidRPr="00504728">
        <w:rPr>
          <w:rFonts w:ascii="Times New Roman" w:hAnsi="Times New Roman" w:cs="Times New Roman"/>
          <w:sz w:val="24"/>
          <w:szCs w:val="24"/>
        </w:rPr>
        <w:t xml:space="preserve">v </w:t>
      </w:r>
      <w:r w:rsidR="0013609F" w:rsidRPr="000A3D9E">
        <w:rPr>
          <w:rFonts w:ascii="Times New Roman" w:hAnsi="Times New Roman" w:cs="Times New Roman"/>
          <w:i/>
          <w:sz w:val="24"/>
          <w:szCs w:val="24"/>
        </w:rPr>
        <w:t>Nyandoro</w:t>
      </w:r>
      <w:r w:rsidR="0013609F" w:rsidRPr="000A3D9E">
        <w:rPr>
          <w:rFonts w:ascii="Times New Roman" w:hAnsi="Times New Roman" w:cs="Times New Roman"/>
          <w:sz w:val="24"/>
          <w:szCs w:val="24"/>
        </w:rPr>
        <w:t xml:space="preserve"> 1960 (1) SA 55 (R)</w:t>
      </w:r>
      <w:r w:rsidR="00504728">
        <w:rPr>
          <w:rFonts w:ascii="Times New Roman" w:hAnsi="Times New Roman" w:cs="Times New Roman"/>
          <w:sz w:val="24"/>
          <w:szCs w:val="24"/>
        </w:rPr>
        <w:t xml:space="preserve"> </w:t>
      </w:r>
      <w:r w:rsidR="0013609F" w:rsidRPr="000A3D9E">
        <w:rPr>
          <w:rFonts w:ascii="Times New Roman" w:hAnsi="Times New Roman" w:cs="Times New Roman"/>
          <w:sz w:val="24"/>
          <w:szCs w:val="24"/>
        </w:rPr>
        <w:t xml:space="preserve">at 58C the administrative authority is not required to conduct a judicial enquiry but to objectively consider whether on the information before him there is a real likelihood of a breach of the legislation under consideration. </w:t>
      </w:r>
      <w:r w:rsidRPr="000A3D9E">
        <w:rPr>
          <w:rFonts w:ascii="Times New Roman" w:hAnsi="Times New Roman" w:cs="Times New Roman"/>
          <w:sz w:val="24"/>
          <w:szCs w:val="24"/>
        </w:rPr>
        <w:t xml:space="preserve">It seems to me that the Commissioner could take possession of the computer. </w:t>
      </w:r>
    </w:p>
    <w:p w:rsidR="00977B12" w:rsidRPr="000A3D9E" w:rsidRDefault="00977B12"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 xml:space="preserve">But even if I am wrong and s 44 (8) precludes the Commissioner from seizing the computer, it appears under the authority of </w:t>
      </w:r>
      <w:r w:rsidRPr="000A3D9E">
        <w:rPr>
          <w:rFonts w:ascii="Times New Roman" w:hAnsi="Times New Roman" w:cs="Times New Roman"/>
          <w:i/>
          <w:sz w:val="24"/>
          <w:szCs w:val="24"/>
        </w:rPr>
        <w:t xml:space="preserve">Chizikani </w:t>
      </w:r>
      <w:r w:rsidRPr="00504728">
        <w:rPr>
          <w:rFonts w:ascii="Times New Roman" w:hAnsi="Times New Roman" w:cs="Times New Roman"/>
          <w:sz w:val="24"/>
          <w:szCs w:val="24"/>
        </w:rPr>
        <w:t>v</w:t>
      </w:r>
      <w:r w:rsidRPr="000A3D9E">
        <w:rPr>
          <w:rFonts w:ascii="Times New Roman" w:hAnsi="Times New Roman" w:cs="Times New Roman"/>
          <w:i/>
          <w:sz w:val="24"/>
          <w:szCs w:val="24"/>
        </w:rPr>
        <w:t xml:space="preserve"> Law Society of Zimbabwe</w:t>
      </w:r>
      <w:r w:rsidRPr="000A3D9E">
        <w:rPr>
          <w:rFonts w:ascii="Times New Roman" w:hAnsi="Times New Roman" w:cs="Times New Roman"/>
          <w:sz w:val="24"/>
          <w:szCs w:val="24"/>
        </w:rPr>
        <w:t xml:space="preserve"> 1994 (1) ZLR 382 (S</w:t>
      </w:r>
      <w:r w:rsidR="0013609F" w:rsidRPr="000A3D9E">
        <w:rPr>
          <w:rFonts w:ascii="Times New Roman" w:hAnsi="Times New Roman" w:cs="Times New Roman"/>
          <w:sz w:val="24"/>
          <w:szCs w:val="24"/>
        </w:rPr>
        <w:t xml:space="preserve">) </w:t>
      </w:r>
      <w:r w:rsidR="00BD1141" w:rsidRPr="000A3D9E">
        <w:rPr>
          <w:rFonts w:ascii="Times New Roman" w:hAnsi="Times New Roman" w:cs="Times New Roman"/>
          <w:sz w:val="24"/>
          <w:szCs w:val="24"/>
        </w:rPr>
        <w:t xml:space="preserve">at 386G </w:t>
      </w:r>
      <w:r w:rsidRPr="000A3D9E">
        <w:rPr>
          <w:rFonts w:ascii="Times New Roman" w:hAnsi="Times New Roman" w:cs="Times New Roman"/>
          <w:sz w:val="24"/>
          <w:szCs w:val="24"/>
        </w:rPr>
        <w:t xml:space="preserve">that the position in Zimbabwe is that such evidence is admissible in evidence.  </w:t>
      </w:r>
      <w:r w:rsidR="00504728" w:rsidRPr="00504728">
        <w:rPr>
          <w:rFonts w:ascii="Times New Roman" w:hAnsi="Times New Roman" w:cs="Times New Roman"/>
        </w:rPr>
        <w:t>GUBBAY CJ</w:t>
      </w:r>
      <w:r w:rsidR="00504728" w:rsidRPr="000A3D9E">
        <w:rPr>
          <w:rFonts w:ascii="Times New Roman" w:hAnsi="Times New Roman" w:cs="Times New Roman"/>
          <w:sz w:val="24"/>
          <w:szCs w:val="24"/>
        </w:rPr>
        <w:t xml:space="preserve"> </w:t>
      </w:r>
      <w:r w:rsidR="00BD1141" w:rsidRPr="000A3D9E">
        <w:rPr>
          <w:rFonts w:ascii="Times New Roman" w:hAnsi="Times New Roman" w:cs="Times New Roman"/>
          <w:sz w:val="24"/>
          <w:szCs w:val="24"/>
        </w:rPr>
        <w:t>stated:</w:t>
      </w:r>
    </w:p>
    <w:p w:rsidR="00BD1141" w:rsidRDefault="00BD1141" w:rsidP="00504728">
      <w:pPr>
        <w:autoSpaceDE w:val="0"/>
        <w:autoSpaceDN w:val="0"/>
        <w:adjustRightInd w:val="0"/>
        <w:spacing w:after="0" w:line="240" w:lineRule="auto"/>
        <w:ind w:left="720"/>
        <w:jc w:val="both"/>
        <w:rPr>
          <w:rFonts w:ascii="Times New Roman" w:hAnsi="Times New Roman" w:cs="Times New Roman"/>
        </w:rPr>
      </w:pPr>
      <w:r w:rsidRPr="00504728">
        <w:rPr>
          <w:rFonts w:ascii="Times New Roman" w:hAnsi="Times New Roman" w:cs="Times New Roman"/>
        </w:rPr>
        <w:t>“</w:t>
      </w:r>
      <w:r w:rsidR="00515D8A" w:rsidRPr="00504728">
        <w:rPr>
          <w:rFonts w:ascii="Times New Roman" w:hAnsi="Times New Roman" w:cs="Times New Roman"/>
        </w:rPr>
        <w:t xml:space="preserve">It is, of course, possible that the appellant’s ledger cards were illegally obtained by Mr Sibanda. </w:t>
      </w:r>
      <w:r w:rsidRPr="00504728">
        <w:rPr>
          <w:rFonts w:ascii="Times New Roman" w:hAnsi="Times New Roman" w:cs="Times New Roman"/>
        </w:rPr>
        <w:t xml:space="preserve">Save for a limited discretion in a court to disallow the use of documents illegally obtained, the general principle is that documents obtained as a consequence of an unlawful act are admissible </w:t>
      </w:r>
      <w:r w:rsidR="00515D8A" w:rsidRPr="00504728">
        <w:rPr>
          <w:rFonts w:ascii="Times New Roman" w:hAnsi="Times New Roman" w:cs="Times New Roman"/>
        </w:rPr>
        <w:t>in evidence</w:t>
      </w:r>
      <w:r w:rsidRPr="00504728">
        <w:rPr>
          <w:rFonts w:ascii="Times New Roman" w:hAnsi="Times New Roman" w:cs="Times New Roman"/>
        </w:rPr>
        <w:t xml:space="preserve">”. </w:t>
      </w:r>
    </w:p>
    <w:p w:rsidR="00504728" w:rsidRPr="00504728" w:rsidRDefault="00504728" w:rsidP="00504728">
      <w:pPr>
        <w:autoSpaceDE w:val="0"/>
        <w:autoSpaceDN w:val="0"/>
        <w:adjustRightInd w:val="0"/>
        <w:spacing w:after="0" w:line="240" w:lineRule="auto"/>
        <w:ind w:left="720"/>
        <w:jc w:val="both"/>
        <w:rPr>
          <w:rFonts w:ascii="Times New Roman" w:hAnsi="Times New Roman" w:cs="Times New Roman"/>
        </w:rPr>
      </w:pPr>
    </w:p>
    <w:p w:rsidR="00F15FF7" w:rsidRPr="000A3D9E" w:rsidRDefault="00F15FF7"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And a</w:t>
      </w:r>
      <w:r w:rsidR="00504728">
        <w:rPr>
          <w:rFonts w:ascii="Times New Roman" w:hAnsi="Times New Roman" w:cs="Times New Roman"/>
          <w:sz w:val="24"/>
          <w:szCs w:val="24"/>
        </w:rPr>
        <w:t>t 387B the learned Chief Justice</w:t>
      </w:r>
      <w:r w:rsidRPr="000A3D9E">
        <w:rPr>
          <w:rFonts w:ascii="Times New Roman" w:hAnsi="Times New Roman" w:cs="Times New Roman"/>
          <w:sz w:val="24"/>
          <w:szCs w:val="24"/>
        </w:rPr>
        <w:t xml:space="preserve"> was more emphatic that:</w:t>
      </w:r>
    </w:p>
    <w:p w:rsidR="00A34148" w:rsidRPr="00504728" w:rsidRDefault="00F15FF7" w:rsidP="00504728">
      <w:pPr>
        <w:spacing w:after="320" w:line="240" w:lineRule="auto"/>
        <w:ind w:left="720"/>
        <w:jc w:val="both"/>
        <w:rPr>
          <w:rFonts w:ascii="Times New Roman" w:hAnsi="Times New Roman" w:cs="Times New Roman"/>
        </w:rPr>
      </w:pPr>
      <w:r w:rsidRPr="00504728">
        <w:rPr>
          <w:rFonts w:ascii="Times New Roman" w:hAnsi="Times New Roman" w:cs="Times New Roman"/>
          <w:b/>
        </w:rPr>
        <w:t>“</w:t>
      </w:r>
      <w:r w:rsidRPr="00504728">
        <w:rPr>
          <w:rFonts w:ascii="Times New Roman" w:hAnsi="Times New Roman" w:cs="Times New Roman"/>
        </w:rPr>
        <w:t>It is pertinent to note that this rule</w:t>
      </w:r>
      <w:r w:rsidR="000C60FF" w:rsidRPr="00504728">
        <w:rPr>
          <w:rFonts w:ascii="Times New Roman" w:hAnsi="Times New Roman" w:cs="Times New Roman"/>
        </w:rPr>
        <w:t xml:space="preserve">, </w:t>
      </w:r>
      <w:r w:rsidR="00FB752F" w:rsidRPr="00504728">
        <w:rPr>
          <w:rFonts w:ascii="Times New Roman" w:hAnsi="Times New Roman" w:cs="Times New Roman"/>
        </w:rPr>
        <w:t>[on court’s discretion to allow illegally obtained evidence]</w:t>
      </w:r>
      <w:r w:rsidRPr="00504728">
        <w:rPr>
          <w:rFonts w:ascii="Times New Roman" w:hAnsi="Times New Roman" w:cs="Times New Roman"/>
        </w:rPr>
        <w:t xml:space="preserve"> applies in the criminal matters only, and that with regard to civil cases the Judge has no discretion to refuse </w:t>
      </w:r>
      <w:r w:rsidR="00132900" w:rsidRPr="00504728">
        <w:rPr>
          <w:rFonts w:ascii="Times New Roman" w:hAnsi="Times New Roman" w:cs="Times New Roman"/>
        </w:rPr>
        <w:t xml:space="preserve">to </w:t>
      </w:r>
      <w:r w:rsidR="00A34148" w:rsidRPr="00504728">
        <w:rPr>
          <w:rFonts w:ascii="Times New Roman" w:hAnsi="Times New Roman" w:cs="Times New Roman"/>
        </w:rPr>
        <w:t>admit evidence</w:t>
      </w:r>
      <w:r w:rsidRPr="00504728">
        <w:rPr>
          <w:rFonts w:ascii="Times New Roman" w:hAnsi="Times New Roman" w:cs="Times New Roman"/>
        </w:rPr>
        <w:t xml:space="preserve"> which is relevant and admissible on the ground that it was unlawfully obtained.”   </w:t>
      </w:r>
    </w:p>
    <w:p w:rsidR="00A34148" w:rsidRPr="000A3D9E" w:rsidRDefault="00A34148" w:rsidP="00504728">
      <w:pPr>
        <w:spacing w:after="32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Section 80C of the Income Tax Act governs the admissibility of the evidence downloaded from the computer. It says:</w:t>
      </w:r>
    </w:p>
    <w:p w:rsidR="00A34148" w:rsidRPr="00504728" w:rsidRDefault="00A34148" w:rsidP="00504728">
      <w:pPr>
        <w:spacing w:after="320" w:line="240" w:lineRule="auto"/>
        <w:ind w:left="720" w:firstLine="45"/>
        <w:jc w:val="both"/>
        <w:rPr>
          <w:rFonts w:ascii="Times New Roman" w:hAnsi="Times New Roman" w:cs="Times New Roman"/>
        </w:rPr>
      </w:pPr>
      <w:r w:rsidRPr="00504728">
        <w:rPr>
          <w:rFonts w:ascii="Times New Roman" w:hAnsi="Times New Roman" w:cs="Times New Roman"/>
        </w:rPr>
        <w:t xml:space="preserve">“Notwithstanding anything to the contrary contained </w:t>
      </w:r>
      <w:r w:rsidR="00967D81" w:rsidRPr="00504728">
        <w:rPr>
          <w:rFonts w:ascii="Times New Roman" w:hAnsi="Times New Roman" w:cs="Times New Roman"/>
        </w:rPr>
        <w:t xml:space="preserve">in </w:t>
      </w:r>
      <w:r w:rsidRPr="00504728">
        <w:rPr>
          <w:rFonts w:ascii="Times New Roman" w:hAnsi="Times New Roman" w:cs="Times New Roman"/>
        </w:rPr>
        <w:t>any other law the admissibility in evidence of any electronic data for any purposes under this Act shall not be denied:</w:t>
      </w:r>
    </w:p>
    <w:p w:rsidR="00A34148" w:rsidRPr="00504728" w:rsidRDefault="00A34148" w:rsidP="00504728">
      <w:pPr>
        <w:pStyle w:val="ListParagraph"/>
        <w:numPr>
          <w:ilvl w:val="0"/>
          <w:numId w:val="36"/>
        </w:numPr>
        <w:spacing w:after="320" w:line="240" w:lineRule="auto"/>
        <w:jc w:val="both"/>
        <w:rPr>
          <w:rFonts w:ascii="Times New Roman" w:hAnsi="Times New Roman" w:cs="Times New Roman"/>
        </w:rPr>
      </w:pPr>
      <w:r w:rsidRPr="00504728">
        <w:rPr>
          <w:rFonts w:ascii="Times New Roman" w:hAnsi="Times New Roman" w:cs="Times New Roman"/>
        </w:rPr>
        <w:t>On the sole ground that it is an electronic data, or if it is the best evidence that the person adducing can reasonably be expected to obtain on the grounds that it is not an original form.</w:t>
      </w:r>
      <w:r w:rsidR="00967D81" w:rsidRPr="00504728">
        <w:rPr>
          <w:rFonts w:ascii="Times New Roman" w:hAnsi="Times New Roman" w:cs="Times New Roman"/>
        </w:rPr>
        <w:t>”</w:t>
      </w:r>
    </w:p>
    <w:p w:rsidR="00A34148" w:rsidRPr="000A3D9E" w:rsidRDefault="008C5BA7" w:rsidP="00504728">
      <w:pPr>
        <w:spacing w:after="32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The suggestion that it was tainted is a triable and not a procedural issue governed by s 80C (3).  It provides that:</w:t>
      </w:r>
    </w:p>
    <w:p w:rsidR="00A34148" w:rsidRPr="00504728" w:rsidRDefault="00A34148" w:rsidP="00504728">
      <w:pPr>
        <w:spacing w:after="320" w:line="240" w:lineRule="auto"/>
        <w:ind w:left="1440" w:firstLine="120"/>
        <w:jc w:val="both"/>
        <w:rPr>
          <w:rFonts w:ascii="Times New Roman" w:hAnsi="Times New Roman" w:cs="Times New Roman"/>
        </w:rPr>
      </w:pPr>
      <w:r w:rsidRPr="00504728">
        <w:rPr>
          <w:rFonts w:ascii="Times New Roman" w:hAnsi="Times New Roman" w:cs="Times New Roman"/>
        </w:rPr>
        <w:t>“In assessing the evidential weight of electronic data the court shall have regard to such of the following considerations as may be applicable in the circumstances of the case:</w:t>
      </w:r>
    </w:p>
    <w:p w:rsidR="00A34148" w:rsidRPr="00504728" w:rsidRDefault="00A34148" w:rsidP="00504728">
      <w:pPr>
        <w:pStyle w:val="ListParagraph"/>
        <w:numPr>
          <w:ilvl w:val="0"/>
          <w:numId w:val="27"/>
        </w:numPr>
        <w:spacing w:after="320" w:line="240" w:lineRule="auto"/>
        <w:jc w:val="both"/>
        <w:rPr>
          <w:rFonts w:ascii="Times New Roman" w:hAnsi="Times New Roman" w:cs="Times New Roman"/>
        </w:rPr>
      </w:pPr>
      <w:r w:rsidRPr="00504728">
        <w:rPr>
          <w:rFonts w:ascii="Times New Roman" w:hAnsi="Times New Roman" w:cs="Times New Roman"/>
        </w:rPr>
        <w:t xml:space="preserve"> The reliability of the manner in which the data was generated, </w:t>
      </w:r>
      <w:r w:rsidRPr="00504728">
        <w:rPr>
          <w:rFonts w:ascii="Times New Roman" w:hAnsi="Times New Roman" w:cs="Times New Roman"/>
          <w:b/>
        </w:rPr>
        <w:t>stored</w:t>
      </w:r>
      <w:r w:rsidRPr="00504728">
        <w:rPr>
          <w:rFonts w:ascii="Times New Roman" w:hAnsi="Times New Roman" w:cs="Times New Roman"/>
        </w:rPr>
        <w:t xml:space="preserve"> and communicated,</w:t>
      </w:r>
      <w:r w:rsidR="008C5BA7" w:rsidRPr="00504728">
        <w:rPr>
          <w:rFonts w:ascii="Times New Roman" w:hAnsi="Times New Roman" w:cs="Times New Roman"/>
        </w:rPr>
        <w:t xml:space="preserve"> </w:t>
      </w:r>
      <w:r w:rsidRPr="00504728">
        <w:rPr>
          <w:rFonts w:ascii="Times New Roman" w:hAnsi="Times New Roman" w:cs="Times New Roman"/>
        </w:rPr>
        <w:t xml:space="preserve"> </w:t>
      </w:r>
    </w:p>
    <w:p w:rsidR="00A34148" w:rsidRPr="00504728" w:rsidRDefault="00A34148" w:rsidP="00504728">
      <w:pPr>
        <w:pStyle w:val="ListParagraph"/>
        <w:numPr>
          <w:ilvl w:val="0"/>
          <w:numId w:val="27"/>
        </w:numPr>
        <w:spacing w:after="320" w:line="240" w:lineRule="auto"/>
        <w:jc w:val="both"/>
        <w:rPr>
          <w:rFonts w:ascii="Times New Roman" w:hAnsi="Times New Roman" w:cs="Times New Roman"/>
        </w:rPr>
      </w:pPr>
      <w:r w:rsidRPr="00504728">
        <w:rPr>
          <w:rFonts w:ascii="Times New Roman" w:hAnsi="Times New Roman" w:cs="Times New Roman"/>
        </w:rPr>
        <w:t>The reliability of the manner in which the integrity of the data was maintained.</w:t>
      </w:r>
      <w:r w:rsidR="00967D81" w:rsidRPr="00504728">
        <w:rPr>
          <w:rFonts w:ascii="Times New Roman" w:hAnsi="Times New Roman" w:cs="Times New Roman"/>
        </w:rPr>
        <w:t>”</w:t>
      </w:r>
    </w:p>
    <w:p w:rsidR="00184ECE" w:rsidRPr="000A3D9E" w:rsidRDefault="008C5BA7" w:rsidP="000A3D9E">
      <w:pPr>
        <w:spacing w:after="320" w:line="36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 </w:t>
      </w:r>
      <w:r w:rsidR="00504728">
        <w:rPr>
          <w:rFonts w:ascii="Times New Roman" w:hAnsi="Times New Roman" w:cs="Times New Roman"/>
          <w:sz w:val="24"/>
          <w:szCs w:val="24"/>
        </w:rPr>
        <w:tab/>
      </w:r>
      <w:r w:rsidR="00A34148" w:rsidRPr="000A3D9E">
        <w:rPr>
          <w:rFonts w:ascii="Times New Roman" w:hAnsi="Times New Roman" w:cs="Times New Roman"/>
          <w:sz w:val="24"/>
          <w:szCs w:val="24"/>
        </w:rPr>
        <w:t xml:space="preserve">The admissibility would not render </w:t>
      </w:r>
      <w:r w:rsidRPr="000A3D9E">
        <w:rPr>
          <w:rFonts w:ascii="Times New Roman" w:hAnsi="Times New Roman" w:cs="Times New Roman"/>
          <w:sz w:val="24"/>
          <w:szCs w:val="24"/>
        </w:rPr>
        <w:t xml:space="preserve">the </w:t>
      </w:r>
      <w:r w:rsidR="00A34148" w:rsidRPr="000A3D9E">
        <w:rPr>
          <w:rFonts w:ascii="Times New Roman" w:hAnsi="Times New Roman" w:cs="Times New Roman"/>
          <w:sz w:val="24"/>
          <w:szCs w:val="24"/>
        </w:rPr>
        <w:t>trial unfair, or be detrimental to the administration o</w:t>
      </w:r>
      <w:r w:rsidRPr="000A3D9E">
        <w:rPr>
          <w:rFonts w:ascii="Times New Roman" w:hAnsi="Times New Roman" w:cs="Times New Roman"/>
          <w:sz w:val="24"/>
          <w:szCs w:val="24"/>
        </w:rPr>
        <w:t xml:space="preserve">f justice or the public interest. </w:t>
      </w:r>
      <w:r w:rsidR="0000272F" w:rsidRPr="000A3D9E">
        <w:rPr>
          <w:rFonts w:ascii="Times New Roman" w:hAnsi="Times New Roman" w:cs="Times New Roman"/>
          <w:sz w:val="24"/>
          <w:szCs w:val="24"/>
        </w:rPr>
        <w:t xml:space="preserve">The complaints against the integrity of the information obtained from the computer speak to the probative value of the information and are really matters of evidence, which cannot be decided in a preliminary application. </w:t>
      </w:r>
    </w:p>
    <w:p w:rsidR="001454BC" w:rsidRPr="000A3D9E" w:rsidRDefault="001454BC"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lastRenderedPageBreak/>
        <w:t>Guidance on the exercise of discretion may be derived from the provisions of s 70 (3) of the Constitution, which are concerned with a criminal trial and provides that:</w:t>
      </w:r>
    </w:p>
    <w:p w:rsidR="001454BC" w:rsidRDefault="00CC7B14" w:rsidP="00504728">
      <w:pPr>
        <w:autoSpaceDE w:val="0"/>
        <w:autoSpaceDN w:val="0"/>
        <w:adjustRightInd w:val="0"/>
        <w:spacing w:after="0" w:line="240" w:lineRule="auto"/>
        <w:ind w:left="720"/>
        <w:jc w:val="both"/>
        <w:rPr>
          <w:rFonts w:ascii="Times New Roman" w:hAnsi="Times New Roman" w:cs="Times New Roman"/>
        </w:rPr>
      </w:pPr>
      <w:r w:rsidRPr="00504728">
        <w:rPr>
          <w:rFonts w:ascii="Times New Roman" w:hAnsi="Times New Roman" w:cs="Times New Roman"/>
        </w:rPr>
        <w:t>“In any criminal trial, evidence that has been obtained in a manner that violates any provision of this Chapter must be excluded if the admission of the evidence would render the trial unfair or would otherwise be detrimental to the administration of justice or the public interest</w:t>
      </w:r>
      <w:r w:rsidR="001454BC" w:rsidRPr="00504728">
        <w:rPr>
          <w:rFonts w:ascii="Times New Roman" w:hAnsi="Times New Roman" w:cs="Times New Roman"/>
        </w:rPr>
        <w:t>.”</w:t>
      </w:r>
    </w:p>
    <w:p w:rsidR="00504728" w:rsidRPr="00504728" w:rsidRDefault="00504728" w:rsidP="00504728">
      <w:pPr>
        <w:autoSpaceDE w:val="0"/>
        <w:autoSpaceDN w:val="0"/>
        <w:adjustRightInd w:val="0"/>
        <w:spacing w:after="0" w:line="240" w:lineRule="auto"/>
        <w:ind w:left="720"/>
        <w:jc w:val="both"/>
        <w:rPr>
          <w:rFonts w:ascii="Times New Roman" w:hAnsi="Times New Roman" w:cs="Times New Roman"/>
        </w:rPr>
      </w:pPr>
    </w:p>
    <w:p w:rsidR="00CC7B14" w:rsidRPr="000A3D9E" w:rsidRDefault="001454BC"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The section envisages a two stage enquiry, firstly, the establishment of the jurisdictional fact that the evidence was obtained in violation of </w:t>
      </w:r>
      <w:r w:rsidR="00967D81" w:rsidRPr="000A3D9E">
        <w:rPr>
          <w:rFonts w:ascii="Times New Roman" w:hAnsi="Times New Roman" w:cs="Times New Roman"/>
          <w:sz w:val="24"/>
          <w:szCs w:val="24"/>
        </w:rPr>
        <w:t xml:space="preserve">the Bill of Rights and secondly, the </w:t>
      </w:r>
      <w:r w:rsidRPr="000A3D9E">
        <w:rPr>
          <w:rFonts w:ascii="Times New Roman" w:hAnsi="Times New Roman" w:cs="Times New Roman"/>
          <w:sz w:val="24"/>
          <w:szCs w:val="24"/>
        </w:rPr>
        <w:t>existence of prejudice undermining either the fairness of the trial or the administration of justice</w:t>
      </w:r>
      <w:r w:rsidR="00CC7B14" w:rsidRPr="000A3D9E">
        <w:rPr>
          <w:rFonts w:ascii="Times New Roman" w:hAnsi="Times New Roman" w:cs="Times New Roman"/>
          <w:sz w:val="24"/>
          <w:szCs w:val="24"/>
        </w:rPr>
        <w:t>.</w:t>
      </w:r>
      <w:r w:rsidRPr="000A3D9E">
        <w:rPr>
          <w:rFonts w:ascii="Times New Roman" w:hAnsi="Times New Roman" w:cs="Times New Roman"/>
          <w:sz w:val="24"/>
          <w:szCs w:val="24"/>
        </w:rPr>
        <w:t xml:space="preserve"> See </w:t>
      </w:r>
      <w:r w:rsidR="00CC7B14" w:rsidRPr="000A3D9E">
        <w:rPr>
          <w:rFonts w:ascii="Times New Roman" w:hAnsi="Times New Roman" w:cs="Times New Roman"/>
          <w:i/>
          <w:sz w:val="24"/>
          <w:szCs w:val="24"/>
        </w:rPr>
        <w:t xml:space="preserve">S </w:t>
      </w:r>
      <w:r w:rsidR="00CC7B14" w:rsidRPr="001C4197">
        <w:rPr>
          <w:rFonts w:ascii="Times New Roman" w:hAnsi="Times New Roman" w:cs="Times New Roman"/>
          <w:sz w:val="24"/>
          <w:szCs w:val="24"/>
        </w:rPr>
        <w:t xml:space="preserve">v </w:t>
      </w:r>
      <w:r w:rsidR="00CC7B14" w:rsidRPr="000A3D9E">
        <w:rPr>
          <w:rFonts w:ascii="Times New Roman" w:hAnsi="Times New Roman" w:cs="Times New Roman"/>
          <w:i/>
          <w:sz w:val="24"/>
          <w:szCs w:val="24"/>
        </w:rPr>
        <w:t>Tandwa &amp; Ors</w:t>
      </w:r>
      <w:r w:rsidRPr="000A3D9E">
        <w:rPr>
          <w:rFonts w:ascii="Times New Roman" w:hAnsi="Times New Roman" w:cs="Times New Roman"/>
          <w:sz w:val="24"/>
          <w:szCs w:val="24"/>
        </w:rPr>
        <w:t xml:space="preserve"> 2008 (1) SACR 613 (SCA) and </w:t>
      </w:r>
      <w:r w:rsidR="00CC7B14" w:rsidRPr="000A3D9E">
        <w:rPr>
          <w:rFonts w:ascii="Times New Roman" w:hAnsi="Times New Roman" w:cs="Times New Roman"/>
          <w:i/>
          <w:sz w:val="24"/>
          <w:szCs w:val="24"/>
        </w:rPr>
        <w:t xml:space="preserve">S </w:t>
      </w:r>
      <w:r w:rsidR="00CC7B14" w:rsidRPr="001C4197">
        <w:rPr>
          <w:rFonts w:ascii="Times New Roman" w:hAnsi="Times New Roman" w:cs="Times New Roman"/>
          <w:sz w:val="24"/>
          <w:szCs w:val="24"/>
        </w:rPr>
        <w:t xml:space="preserve">v </w:t>
      </w:r>
      <w:r w:rsidR="00CC7B14" w:rsidRPr="000A3D9E">
        <w:rPr>
          <w:rFonts w:ascii="Times New Roman" w:hAnsi="Times New Roman" w:cs="Times New Roman"/>
          <w:i/>
          <w:sz w:val="24"/>
          <w:szCs w:val="24"/>
        </w:rPr>
        <w:t>Motloutsi</w:t>
      </w:r>
      <w:r w:rsidR="00CC7B14" w:rsidRPr="000A3D9E">
        <w:rPr>
          <w:rFonts w:ascii="Times New Roman" w:hAnsi="Times New Roman" w:cs="Times New Roman"/>
          <w:sz w:val="24"/>
          <w:szCs w:val="24"/>
        </w:rPr>
        <w:t xml:space="preserve"> 1996 (1) SA 584 (C)</w:t>
      </w:r>
      <w:r w:rsidR="002E3241" w:rsidRPr="000A3D9E">
        <w:rPr>
          <w:rFonts w:ascii="Times New Roman" w:hAnsi="Times New Roman" w:cs="Times New Roman"/>
          <w:sz w:val="24"/>
          <w:szCs w:val="24"/>
        </w:rPr>
        <w:t xml:space="preserve"> which dealt with s 35 (5) of </w:t>
      </w:r>
      <w:r w:rsidR="00967D81" w:rsidRPr="000A3D9E">
        <w:rPr>
          <w:rFonts w:ascii="Times New Roman" w:hAnsi="Times New Roman" w:cs="Times New Roman"/>
          <w:sz w:val="24"/>
          <w:szCs w:val="24"/>
        </w:rPr>
        <w:t>the South African Constitution, equivalent to</w:t>
      </w:r>
      <w:r w:rsidR="002E3241" w:rsidRPr="000A3D9E">
        <w:rPr>
          <w:rFonts w:ascii="Times New Roman" w:hAnsi="Times New Roman" w:cs="Times New Roman"/>
          <w:sz w:val="24"/>
          <w:szCs w:val="24"/>
        </w:rPr>
        <w:t xml:space="preserve"> our s 70 (3)</w:t>
      </w:r>
      <w:r w:rsidRPr="000A3D9E">
        <w:rPr>
          <w:rFonts w:ascii="Times New Roman" w:hAnsi="Times New Roman" w:cs="Times New Roman"/>
          <w:sz w:val="24"/>
          <w:szCs w:val="24"/>
        </w:rPr>
        <w:t xml:space="preserve">. </w:t>
      </w:r>
    </w:p>
    <w:p w:rsidR="001454BC" w:rsidRPr="000A3D9E" w:rsidRDefault="001454BC" w:rsidP="000A3D9E">
      <w:pPr>
        <w:autoSpaceDE w:val="0"/>
        <w:autoSpaceDN w:val="0"/>
        <w:adjustRightInd w:val="0"/>
        <w:spacing w:after="0" w:line="360" w:lineRule="auto"/>
        <w:jc w:val="both"/>
        <w:rPr>
          <w:rFonts w:ascii="Times New Roman" w:hAnsi="Times New Roman" w:cs="Times New Roman"/>
          <w:sz w:val="24"/>
          <w:szCs w:val="24"/>
        </w:rPr>
      </w:pPr>
    </w:p>
    <w:p w:rsidR="00BF43DA" w:rsidRPr="000A3D9E" w:rsidRDefault="001454BC"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However, the present proceedings are </w:t>
      </w:r>
      <w:r w:rsidR="00BF43DA" w:rsidRPr="000A3D9E">
        <w:rPr>
          <w:rFonts w:ascii="Times New Roman" w:hAnsi="Times New Roman" w:cs="Times New Roman"/>
          <w:sz w:val="24"/>
          <w:szCs w:val="24"/>
        </w:rPr>
        <w:t xml:space="preserve">civil and not criminal in nature. The approach in civil proceedings is underpinned by the poignant observations made by Brand J in </w:t>
      </w:r>
      <w:r w:rsidR="00CC7B14" w:rsidRPr="000A3D9E">
        <w:rPr>
          <w:rFonts w:ascii="Times New Roman" w:hAnsi="Times New Roman" w:cs="Times New Roman"/>
          <w:i/>
          <w:sz w:val="24"/>
          <w:szCs w:val="24"/>
        </w:rPr>
        <w:t xml:space="preserve">Fedics Group (Pty) ltd </w:t>
      </w:r>
      <w:r w:rsidR="00CC7B14" w:rsidRPr="001C4197">
        <w:rPr>
          <w:rFonts w:ascii="Times New Roman" w:hAnsi="Times New Roman" w:cs="Times New Roman"/>
          <w:sz w:val="24"/>
          <w:szCs w:val="24"/>
        </w:rPr>
        <w:t>v</w:t>
      </w:r>
      <w:r w:rsidR="00CC7B14" w:rsidRPr="000A3D9E">
        <w:rPr>
          <w:rFonts w:ascii="Times New Roman" w:hAnsi="Times New Roman" w:cs="Times New Roman"/>
          <w:i/>
          <w:sz w:val="24"/>
          <w:szCs w:val="24"/>
        </w:rPr>
        <w:t xml:space="preserve"> Ma</w:t>
      </w:r>
      <w:r w:rsidR="004C4999" w:rsidRPr="000A3D9E">
        <w:rPr>
          <w:rFonts w:ascii="Times New Roman" w:hAnsi="Times New Roman" w:cs="Times New Roman"/>
          <w:i/>
          <w:sz w:val="24"/>
          <w:szCs w:val="24"/>
        </w:rPr>
        <w:t xml:space="preserve">tus 1997 (9) BCLR 1199 (C) and </w:t>
      </w:r>
      <w:r w:rsidR="00CC7B14" w:rsidRPr="000A3D9E">
        <w:rPr>
          <w:rFonts w:ascii="Times New Roman" w:hAnsi="Times New Roman" w:cs="Times New Roman"/>
          <w:i/>
          <w:sz w:val="24"/>
          <w:szCs w:val="24"/>
        </w:rPr>
        <w:t xml:space="preserve"> Fedics Group (Pty) Ltd </w:t>
      </w:r>
      <w:r w:rsidR="000218D2" w:rsidRPr="000A3D9E">
        <w:rPr>
          <w:rFonts w:ascii="Times New Roman" w:hAnsi="Times New Roman" w:cs="Times New Roman"/>
          <w:sz w:val="24"/>
          <w:szCs w:val="24"/>
        </w:rPr>
        <w:t>1998 (2) SA 617 (C</w:t>
      </w:r>
      <w:r w:rsidR="004C4999" w:rsidRPr="000A3D9E">
        <w:rPr>
          <w:rFonts w:ascii="Times New Roman" w:hAnsi="Times New Roman" w:cs="Times New Roman"/>
          <w:sz w:val="24"/>
          <w:szCs w:val="24"/>
        </w:rPr>
        <w:t xml:space="preserve">) </w:t>
      </w:r>
      <w:r w:rsidR="00D63136" w:rsidRPr="000A3D9E">
        <w:rPr>
          <w:rFonts w:ascii="Times New Roman" w:hAnsi="Times New Roman" w:cs="Times New Roman"/>
          <w:sz w:val="24"/>
          <w:szCs w:val="24"/>
        </w:rPr>
        <w:t>at para [90</w:t>
      </w:r>
      <w:r w:rsidR="000218D2" w:rsidRPr="000A3D9E">
        <w:rPr>
          <w:rFonts w:ascii="Times New Roman" w:hAnsi="Times New Roman" w:cs="Times New Roman"/>
          <w:sz w:val="24"/>
          <w:szCs w:val="24"/>
        </w:rPr>
        <w:t>]</w:t>
      </w:r>
      <w:r w:rsidR="00BF43DA" w:rsidRPr="000A3D9E">
        <w:rPr>
          <w:rFonts w:ascii="Times New Roman" w:hAnsi="Times New Roman" w:cs="Times New Roman"/>
          <w:sz w:val="24"/>
          <w:szCs w:val="24"/>
        </w:rPr>
        <w:t>. He stated that:</w:t>
      </w:r>
    </w:p>
    <w:p w:rsidR="009F4F6C" w:rsidRDefault="00BF43DA" w:rsidP="00504728">
      <w:pPr>
        <w:autoSpaceDE w:val="0"/>
        <w:autoSpaceDN w:val="0"/>
        <w:adjustRightInd w:val="0"/>
        <w:spacing w:after="0" w:line="240" w:lineRule="auto"/>
        <w:ind w:left="720"/>
        <w:jc w:val="both"/>
        <w:rPr>
          <w:rFonts w:ascii="Times New Roman" w:hAnsi="Times New Roman" w:cs="Times New Roman"/>
          <w:i/>
        </w:rPr>
      </w:pPr>
      <w:r w:rsidRPr="00504728">
        <w:rPr>
          <w:rFonts w:ascii="Times New Roman" w:hAnsi="Times New Roman" w:cs="Times New Roman"/>
        </w:rPr>
        <w:t xml:space="preserve">“There is a fundamental difference between criminal and civil proceedings which is, in my view, of considerable importance in the present context, namely that in a criminal case the accused person employs the privilege against self-incrimination. He has the fundamental right to remain silent. The prosecution must prove its case without any assistance from the accused. The accused is under no duty to disclose his defence nor is he obliged to disclose any documents which might strengthen the State’s case. </w:t>
      </w:r>
      <w:r w:rsidRPr="00504728">
        <w:rPr>
          <w:rFonts w:ascii="Times New Roman" w:hAnsi="Times New Roman" w:cs="Times New Roman"/>
          <w:u w:val="single"/>
        </w:rPr>
        <w:t xml:space="preserve">In civil proceedings the position is quite the opposite. A litigant is not only obliged to disclose his case, he is also obliged to discover </w:t>
      </w:r>
      <w:r w:rsidR="009F4F6C" w:rsidRPr="00504728">
        <w:rPr>
          <w:rFonts w:ascii="Times New Roman" w:hAnsi="Times New Roman" w:cs="Times New Roman"/>
          <w:u w:val="single"/>
        </w:rPr>
        <w:t>all</w:t>
      </w:r>
      <w:r w:rsidRPr="00504728">
        <w:rPr>
          <w:rFonts w:ascii="Times New Roman" w:hAnsi="Times New Roman" w:cs="Times New Roman"/>
          <w:u w:val="single"/>
        </w:rPr>
        <w:t xml:space="preserve"> documents which might damage his own case or which may directly or indirectly enable his adversary to advance his case</w:t>
      </w:r>
      <w:r w:rsidRPr="00504728">
        <w:rPr>
          <w:rFonts w:ascii="Times New Roman" w:hAnsi="Times New Roman" w:cs="Times New Roman"/>
        </w:rPr>
        <w:t xml:space="preserve">[see Erasmus </w:t>
      </w:r>
      <w:r w:rsidRPr="00504728">
        <w:rPr>
          <w:rFonts w:ascii="Times New Roman" w:hAnsi="Times New Roman" w:cs="Times New Roman"/>
          <w:i/>
        </w:rPr>
        <w:t>Superior Court Practice at B1-250</w:t>
      </w:r>
      <w:r w:rsidRPr="00504728">
        <w:rPr>
          <w:rFonts w:ascii="Times New Roman" w:hAnsi="Times New Roman" w:cs="Times New Roman"/>
        </w:rPr>
        <w:t>]</w:t>
      </w:r>
      <w:r w:rsidRPr="00504728">
        <w:rPr>
          <w:rFonts w:ascii="Times New Roman" w:hAnsi="Times New Roman" w:cs="Times New Roman"/>
          <w:i/>
        </w:rPr>
        <w:t>.</w:t>
      </w:r>
      <w:r w:rsidR="009F4F6C" w:rsidRPr="00504728">
        <w:rPr>
          <w:rFonts w:ascii="Times New Roman" w:hAnsi="Times New Roman" w:cs="Times New Roman"/>
          <w:i/>
        </w:rPr>
        <w:t>”</w:t>
      </w:r>
    </w:p>
    <w:p w:rsidR="00504728" w:rsidRPr="00504728" w:rsidRDefault="00504728" w:rsidP="00504728">
      <w:pPr>
        <w:autoSpaceDE w:val="0"/>
        <w:autoSpaceDN w:val="0"/>
        <w:adjustRightInd w:val="0"/>
        <w:spacing w:after="0" w:line="240" w:lineRule="auto"/>
        <w:ind w:left="720"/>
        <w:jc w:val="both"/>
        <w:rPr>
          <w:rFonts w:ascii="Times New Roman" w:hAnsi="Times New Roman" w:cs="Times New Roman"/>
          <w:i/>
        </w:rPr>
      </w:pPr>
    </w:p>
    <w:p w:rsidR="00EB05C9" w:rsidRPr="000A3D9E" w:rsidRDefault="006370EB"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Thus even if I were to find that the evidence was illegally obtained I would exercise whatever discretion I might have in favour of the Commissioner. </w:t>
      </w:r>
      <w:r w:rsidR="00B566D5" w:rsidRPr="000A3D9E">
        <w:rPr>
          <w:rFonts w:ascii="Times New Roman" w:hAnsi="Times New Roman" w:cs="Times New Roman"/>
          <w:sz w:val="24"/>
          <w:szCs w:val="24"/>
        </w:rPr>
        <w:t xml:space="preserve"> After all its admission would not be prejudicial to the appellant at the main appeal hearing, which is in the nature of a rehearing at which the appellant will be able to attack the weight of the evidence. </w:t>
      </w:r>
    </w:p>
    <w:p w:rsidR="006370EB" w:rsidRPr="000A3D9E" w:rsidRDefault="006370EB" w:rsidP="000A3D9E">
      <w:pPr>
        <w:autoSpaceDE w:val="0"/>
        <w:autoSpaceDN w:val="0"/>
        <w:adjustRightInd w:val="0"/>
        <w:spacing w:after="0" w:line="360" w:lineRule="auto"/>
        <w:jc w:val="both"/>
        <w:rPr>
          <w:rFonts w:ascii="Times New Roman" w:hAnsi="Times New Roman" w:cs="Times New Roman"/>
          <w:sz w:val="24"/>
          <w:szCs w:val="24"/>
        </w:rPr>
      </w:pPr>
    </w:p>
    <w:p w:rsidR="007F32C1" w:rsidRPr="000A3D9E" w:rsidRDefault="007F32C1"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It is unclear from the preliminary point whether the appellant raises it on its own behalf or on</w:t>
      </w:r>
      <w:r w:rsidR="005C619A" w:rsidRPr="000A3D9E">
        <w:rPr>
          <w:rFonts w:ascii="Times New Roman" w:hAnsi="Times New Roman" w:cs="Times New Roman"/>
          <w:sz w:val="24"/>
          <w:szCs w:val="24"/>
        </w:rPr>
        <w:t xml:space="preserve"> behalf of the Chief Financial O</w:t>
      </w:r>
      <w:r w:rsidRPr="000A3D9E">
        <w:rPr>
          <w:rFonts w:ascii="Times New Roman" w:hAnsi="Times New Roman" w:cs="Times New Roman"/>
          <w:sz w:val="24"/>
          <w:szCs w:val="24"/>
        </w:rPr>
        <w:t xml:space="preserve">fficer. In </w:t>
      </w:r>
      <w:r w:rsidRPr="000A3D9E">
        <w:rPr>
          <w:rFonts w:ascii="Times New Roman" w:hAnsi="Times New Roman" w:cs="Times New Roman"/>
          <w:i/>
          <w:sz w:val="24"/>
          <w:szCs w:val="24"/>
        </w:rPr>
        <w:t xml:space="preserve">Bernstein &amp; Ors </w:t>
      </w:r>
      <w:r w:rsidRPr="001C4197">
        <w:rPr>
          <w:rFonts w:ascii="Times New Roman" w:hAnsi="Times New Roman" w:cs="Times New Roman"/>
          <w:sz w:val="24"/>
          <w:szCs w:val="24"/>
        </w:rPr>
        <w:t>v</w:t>
      </w:r>
      <w:r w:rsidRPr="000A3D9E">
        <w:rPr>
          <w:rFonts w:ascii="Times New Roman" w:hAnsi="Times New Roman" w:cs="Times New Roman"/>
          <w:i/>
          <w:sz w:val="24"/>
          <w:szCs w:val="24"/>
        </w:rPr>
        <w:t xml:space="preserve"> Bester &amp; Others NNO</w:t>
      </w:r>
      <w:r w:rsidRPr="000A3D9E">
        <w:rPr>
          <w:rFonts w:ascii="Times New Roman" w:hAnsi="Times New Roman" w:cs="Times New Roman"/>
          <w:sz w:val="24"/>
          <w:szCs w:val="24"/>
        </w:rPr>
        <w:t xml:space="preserve"> 1996 (2) SA 751 (CC) at para [84] Ackermann J approved as acute, sound and relevant  the observation of Bryson J in the Supreme Court of New South Wales in </w:t>
      </w:r>
      <w:r w:rsidRPr="000A3D9E">
        <w:rPr>
          <w:rFonts w:ascii="Times New Roman" w:hAnsi="Times New Roman" w:cs="Times New Roman"/>
          <w:i/>
          <w:sz w:val="24"/>
          <w:szCs w:val="24"/>
        </w:rPr>
        <w:t>Lombard Nash International (Pty) Ltd v Berentsen (</w:t>
      </w:r>
      <w:r w:rsidRPr="000A3D9E">
        <w:rPr>
          <w:rFonts w:ascii="Times New Roman" w:hAnsi="Times New Roman" w:cs="Times New Roman"/>
          <w:sz w:val="24"/>
          <w:szCs w:val="24"/>
        </w:rPr>
        <w:t>1990) 3 ACSR 343 at 346 the observation that:</w:t>
      </w:r>
    </w:p>
    <w:p w:rsidR="007F32C1" w:rsidRDefault="007F32C1" w:rsidP="00504728">
      <w:pPr>
        <w:autoSpaceDE w:val="0"/>
        <w:autoSpaceDN w:val="0"/>
        <w:adjustRightInd w:val="0"/>
        <w:spacing w:after="0" w:line="240" w:lineRule="auto"/>
        <w:ind w:left="720"/>
        <w:jc w:val="both"/>
        <w:rPr>
          <w:rFonts w:ascii="Times New Roman" w:hAnsi="Times New Roman" w:cs="Times New Roman"/>
        </w:rPr>
      </w:pPr>
      <w:r w:rsidRPr="00504728">
        <w:rPr>
          <w:rFonts w:ascii="Times New Roman" w:hAnsi="Times New Roman" w:cs="Times New Roman"/>
        </w:rPr>
        <w:t>“The company in a fair sense ought to be thought of as the owner of the knowledge in their (officers’ of the company’s) minds.”</w:t>
      </w:r>
    </w:p>
    <w:p w:rsidR="00504728" w:rsidRPr="00504728" w:rsidRDefault="00504728" w:rsidP="00504728">
      <w:pPr>
        <w:autoSpaceDE w:val="0"/>
        <w:autoSpaceDN w:val="0"/>
        <w:adjustRightInd w:val="0"/>
        <w:spacing w:after="0" w:line="240" w:lineRule="auto"/>
        <w:ind w:left="720"/>
        <w:jc w:val="both"/>
        <w:rPr>
          <w:rFonts w:ascii="Times New Roman" w:hAnsi="Times New Roman" w:cs="Times New Roman"/>
        </w:rPr>
      </w:pPr>
    </w:p>
    <w:p w:rsidR="004F7A49" w:rsidRPr="000A3D9E" w:rsidRDefault="00CF7F39" w:rsidP="00504728">
      <w:pPr>
        <w:autoSpaceDE w:val="0"/>
        <w:autoSpaceDN w:val="0"/>
        <w:adjustRightInd w:val="0"/>
        <w:spacing w:after="0" w:line="360" w:lineRule="auto"/>
        <w:ind w:left="170" w:firstLine="550"/>
        <w:jc w:val="both"/>
        <w:rPr>
          <w:rFonts w:ascii="Times New Roman" w:hAnsi="Times New Roman" w:cs="Times New Roman"/>
          <w:sz w:val="24"/>
          <w:szCs w:val="24"/>
        </w:rPr>
      </w:pPr>
      <w:r w:rsidRPr="000A3D9E">
        <w:rPr>
          <w:rFonts w:ascii="Times New Roman" w:hAnsi="Times New Roman" w:cs="Times New Roman"/>
          <w:sz w:val="24"/>
          <w:szCs w:val="24"/>
        </w:rPr>
        <w:t>It seems to me that the information complained of which had a bearing on the appellant and was held by a top official of the appellant, fell outside that official’s private domain.</w:t>
      </w:r>
      <w:r w:rsidR="00275CE2" w:rsidRPr="000A3D9E">
        <w:rPr>
          <w:rFonts w:ascii="Times New Roman" w:hAnsi="Times New Roman" w:cs="Times New Roman"/>
          <w:sz w:val="24"/>
          <w:szCs w:val="24"/>
        </w:rPr>
        <w:t xml:space="preserve"> Belonging as it does to a public company operating in the public sphere under authority of a statute </w:t>
      </w:r>
      <w:r w:rsidR="00113E75" w:rsidRPr="000A3D9E">
        <w:rPr>
          <w:rFonts w:ascii="Times New Roman" w:hAnsi="Times New Roman" w:cs="Times New Roman"/>
          <w:sz w:val="24"/>
          <w:szCs w:val="24"/>
        </w:rPr>
        <w:t>has concomitant</w:t>
      </w:r>
      <w:r w:rsidR="00275CE2" w:rsidRPr="000A3D9E">
        <w:rPr>
          <w:rFonts w:ascii="Times New Roman" w:hAnsi="Times New Roman" w:cs="Times New Roman"/>
          <w:sz w:val="24"/>
          <w:szCs w:val="24"/>
        </w:rPr>
        <w:t xml:space="preserve"> responsibilities and obligations which attenuate any reasonable expectation of privacy</w:t>
      </w:r>
      <w:r w:rsidR="0059245E" w:rsidRPr="000A3D9E">
        <w:rPr>
          <w:rFonts w:ascii="Times New Roman" w:hAnsi="Times New Roman" w:cs="Times New Roman"/>
          <w:sz w:val="24"/>
          <w:szCs w:val="24"/>
        </w:rPr>
        <w:t xml:space="preserve">. </w:t>
      </w:r>
      <w:r w:rsidR="004F4ECC" w:rsidRPr="000A3D9E">
        <w:rPr>
          <w:rFonts w:ascii="Times New Roman" w:hAnsi="Times New Roman" w:cs="Times New Roman"/>
          <w:sz w:val="24"/>
          <w:szCs w:val="24"/>
        </w:rPr>
        <w:t xml:space="preserve">It falls into the wide prescript of s 44 (1) of any information bearing on a person’s tax liability. </w:t>
      </w:r>
      <w:r w:rsidR="005C619A" w:rsidRPr="000A3D9E">
        <w:rPr>
          <w:rFonts w:ascii="Times New Roman" w:hAnsi="Times New Roman" w:cs="Times New Roman"/>
          <w:sz w:val="24"/>
          <w:szCs w:val="24"/>
        </w:rPr>
        <w:t xml:space="preserve"> Again, </w:t>
      </w:r>
      <w:r w:rsidR="00086FB1" w:rsidRPr="000A3D9E">
        <w:rPr>
          <w:rFonts w:ascii="Times New Roman" w:hAnsi="Times New Roman" w:cs="Times New Roman"/>
          <w:sz w:val="24"/>
          <w:szCs w:val="24"/>
        </w:rPr>
        <w:t xml:space="preserve">I dismiss the preliminary point in question. </w:t>
      </w:r>
    </w:p>
    <w:p w:rsidR="00086FB1" w:rsidRPr="00504728" w:rsidRDefault="00077118" w:rsidP="00504728">
      <w:pPr>
        <w:pStyle w:val="ListParagraph"/>
        <w:numPr>
          <w:ilvl w:val="0"/>
          <w:numId w:val="35"/>
        </w:numPr>
        <w:autoSpaceDE w:val="0"/>
        <w:autoSpaceDN w:val="0"/>
        <w:adjustRightInd w:val="0"/>
        <w:spacing w:after="0" w:line="360" w:lineRule="auto"/>
        <w:jc w:val="both"/>
        <w:rPr>
          <w:rFonts w:ascii="Times New Roman" w:hAnsi="Times New Roman" w:cs="Times New Roman"/>
          <w:b/>
          <w:sz w:val="24"/>
          <w:szCs w:val="24"/>
        </w:rPr>
      </w:pPr>
      <w:r w:rsidRPr="00504728">
        <w:rPr>
          <w:rFonts w:ascii="Times New Roman" w:hAnsi="Times New Roman" w:cs="Times New Roman"/>
          <w:b/>
          <w:sz w:val="24"/>
          <w:szCs w:val="24"/>
        </w:rPr>
        <w:t>Is information unlawfully obtained admissible</w:t>
      </w:r>
    </w:p>
    <w:p w:rsidR="00077118" w:rsidRPr="000A3D9E" w:rsidRDefault="00086FB1" w:rsidP="00504728">
      <w:pPr>
        <w:autoSpaceDE w:val="0"/>
        <w:autoSpaceDN w:val="0"/>
        <w:adjustRightInd w:val="0"/>
        <w:spacing w:after="0" w:line="360" w:lineRule="auto"/>
        <w:jc w:val="both"/>
        <w:rPr>
          <w:rFonts w:ascii="Times New Roman" w:hAnsi="Times New Roman" w:cs="Times New Roman"/>
          <w:sz w:val="24"/>
          <w:szCs w:val="24"/>
        </w:rPr>
      </w:pPr>
      <w:r w:rsidRPr="000A3D9E">
        <w:rPr>
          <w:rFonts w:ascii="Times New Roman" w:hAnsi="Times New Roman" w:cs="Times New Roman"/>
          <w:sz w:val="24"/>
          <w:szCs w:val="24"/>
        </w:rPr>
        <w:t xml:space="preserve">It is clear from my rendition of the 8th preliminary point that the information is admissible. </w:t>
      </w:r>
    </w:p>
    <w:p w:rsidR="00086FB1" w:rsidRPr="000A3D9E" w:rsidRDefault="00F15D92" w:rsidP="000A3D9E">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rPr>
      </w:pPr>
      <w:r w:rsidRPr="000A3D9E">
        <w:rPr>
          <w:rFonts w:ascii="Times New Roman" w:hAnsi="Times New Roman" w:cs="Times New Roman"/>
          <w:b/>
          <w:sz w:val="24"/>
          <w:szCs w:val="24"/>
        </w:rPr>
        <w:t>Whether s 98 is applicable</w:t>
      </w:r>
      <w:r w:rsidRPr="000A3D9E">
        <w:rPr>
          <w:rFonts w:ascii="Times New Roman" w:hAnsi="Times New Roman" w:cs="Times New Roman"/>
          <w:sz w:val="24"/>
          <w:szCs w:val="24"/>
        </w:rPr>
        <w:t xml:space="preserve"> </w:t>
      </w:r>
    </w:p>
    <w:p w:rsidR="00086FB1" w:rsidRPr="00504728" w:rsidRDefault="00086FB1" w:rsidP="000A3D9E">
      <w:pPr>
        <w:autoSpaceDE w:val="0"/>
        <w:autoSpaceDN w:val="0"/>
        <w:adjustRightInd w:val="0"/>
        <w:spacing w:after="0" w:line="360" w:lineRule="auto"/>
        <w:jc w:val="both"/>
        <w:rPr>
          <w:rFonts w:ascii="Times New Roman" w:hAnsi="Times New Roman" w:cs="Times New Roman"/>
          <w:sz w:val="24"/>
          <w:szCs w:val="24"/>
        </w:rPr>
      </w:pPr>
      <w:r w:rsidRPr="000A3D9E">
        <w:rPr>
          <w:rFonts w:ascii="Times New Roman" w:hAnsi="Times New Roman" w:cs="Times New Roman"/>
          <w:sz w:val="24"/>
          <w:szCs w:val="24"/>
        </w:rPr>
        <w:t>As already noted earlier on in this judgment, this preliminary point was dependent on the determination of the first three preliminary points. They were decided against the appellant, so the question must be deferred to the main appeal hearing. In accordance with the agreement between the parties, it is stood over to the main appeal hearing.</w:t>
      </w:r>
    </w:p>
    <w:p w:rsidR="00086FB1" w:rsidRPr="000A3D9E" w:rsidRDefault="00086FB1" w:rsidP="000A3D9E">
      <w:pPr>
        <w:autoSpaceDE w:val="0"/>
        <w:autoSpaceDN w:val="0"/>
        <w:adjustRightInd w:val="0"/>
        <w:spacing w:after="0" w:line="360" w:lineRule="auto"/>
        <w:jc w:val="both"/>
        <w:rPr>
          <w:rFonts w:ascii="Times New Roman" w:hAnsi="Times New Roman" w:cs="Times New Roman"/>
          <w:sz w:val="24"/>
          <w:szCs w:val="24"/>
        </w:rPr>
      </w:pPr>
      <w:r w:rsidRPr="000A3D9E">
        <w:rPr>
          <w:rFonts w:ascii="Times New Roman" w:hAnsi="Times New Roman" w:cs="Times New Roman"/>
          <w:b/>
          <w:sz w:val="24"/>
          <w:szCs w:val="24"/>
        </w:rPr>
        <w:t>Conclusion</w:t>
      </w:r>
      <w:r w:rsidRPr="000A3D9E">
        <w:rPr>
          <w:rFonts w:ascii="Times New Roman" w:hAnsi="Times New Roman" w:cs="Times New Roman"/>
          <w:sz w:val="24"/>
          <w:szCs w:val="24"/>
        </w:rPr>
        <w:t xml:space="preserve">  </w:t>
      </w:r>
    </w:p>
    <w:p w:rsidR="00366A38" w:rsidRPr="000A3D9E" w:rsidRDefault="00366A38"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 xml:space="preserve">In conclusion, I must reiterate that para 1 of the Twelfth Schedule does not confer High Court jurisdiction on this Court nor </w:t>
      </w:r>
      <w:r w:rsidR="00086FB1" w:rsidRPr="000A3D9E">
        <w:rPr>
          <w:rFonts w:ascii="Times New Roman" w:hAnsi="Times New Roman" w:cs="Times New Roman"/>
          <w:sz w:val="24"/>
          <w:szCs w:val="24"/>
        </w:rPr>
        <w:t>does it convert this Court into</w:t>
      </w:r>
      <w:r w:rsidRPr="000A3D9E">
        <w:rPr>
          <w:rFonts w:ascii="Times New Roman" w:hAnsi="Times New Roman" w:cs="Times New Roman"/>
          <w:sz w:val="24"/>
          <w:szCs w:val="24"/>
        </w:rPr>
        <w:t xml:space="preserve"> the High Court. In the premises, this court is not conferred </w:t>
      </w:r>
      <w:r w:rsidR="00086FB1" w:rsidRPr="000A3D9E">
        <w:rPr>
          <w:rFonts w:ascii="Times New Roman" w:hAnsi="Times New Roman" w:cs="Times New Roman"/>
          <w:sz w:val="24"/>
          <w:szCs w:val="24"/>
        </w:rPr>
        <w:t xml:space="preserve">with </w:t>
      </w:r>
      <w:r w:rsidRPr="000A3D9E">
        <w:rPr>
          <w:rFonts w:ascii="Times New Roman" w:hAnsi="Times New Roman" w:cs="Times New Roman"/>
          <w:sz w:val="24"/>
          <w:szCs w:val="24"/>
        </w:rPr>
        <w:t>review jurisdiction. The Administrative Justice Act was the law contemplated by s 68 of the Constitution and it provides review jurisdiction against administrative complaints to the High Court. The Special Court or the High Court sitting under s 65 have the limited jurisdiction provided by the Twelfth Schedule to merely exercise appeal jurisdiction and not the wider j</w:t>
      </w:r>
      <w:r w:rsidR="00E331DE" w:rsidRPr="000A3D9E">
        <w:rPr>
          <w:rFonts w:ascii="Times New Roman" w:hAnsi="Times New Roman" w:cs="Times New Roman"/>
          <w:sz w:val="24"/>
          <w:szCs w:val="24"/>
        </w:rPr>
        <w:t>urisdiction of the High Court.</w:t>
      </w:r>
      <w:r w:rsidRPr="000A3D9E">
        <w:rPr>
          <w:rFonts w:ascii="Times New Roman" w:hAnsi="Times New Roman" w:cs="Times New Roman"/>
          <w:sz w:val="24"/>
          <w:szCs w:val="24"/>
        </w:rPr>
        <w:t xml:space="preserve"> It only adopts High Court rules in those matters pertaining to civil actions and the general procedure and practice of such civil actions as they pertain to an appeal in the wide sense, which in essence </w:t>
      </w:r>
      <w:r w:rsidR="00E331DE" w:rsidRPr="000A3D9E">
        <w:rPr>
          <w:rFonts w:ascii="Times New Roman" w:hAnsi="Times New Roman" w:cs="Times New Roman"/>
          <w:sz w:val="24"/>
          <w:szCs w:val="24"/>
        </w:rPr>
        <w:t>may take</w:t>
      </w:r>
      <w:r w:rsidRPr="000A3D9E">
        <w:rPr>
          <w:rFonts w:ascii="Times New Roman" w:hAnsi="Times New Roman" w:cs="Times New Roman"/>
          <w:sz w:val="24"/>
          <w:szCs w:val="24"/>
        </w:rPr>
        <w:t xml:space="preserve"> the form of a full-fledged action. </w:t>
      </w:r>
    </w:p>
    <w:p w:rsidR="00086FB1" w:rsidRPr="000A3D9E" w:rsidRDefault="00086FB1" w:rsidP="000A3D9E">
      <w:pPr>
        <w:autoSpaceDE w:val="0"/>
        <w:autoSpaceDN w:val="0"/>
        <w:adjustRightInd w:val="0"/>
        <w:spacing w:after="0" w:line="360" w:lineRule="auto"/>
        <w:jc w:val="both"/>
        <w:rPr>
          <w:rFonts w:ascii="Times New Roman" w:hAnsi="Times New Roman" w:cs="Times New Roman"/>
          <w:sz w:val="24"/>
          <w:szCs w:val="24"/>
        </w:rPr>
      </w:pPr>
    </w:p>
    <w:p w:rsidR="00086FB1" w:rsidRPr="001C4197" w:rsidRDefault="00086FB1" w:rsidP="001C4197">
      <w:pPr>
        <w:autoSpaceDE w:val="0"/>
        <w:autoSpaceDN w:val="0"/>
        <w:adjustRightInd w:val="0"/>
        <w:spacing w:after="0" w:line="360" w:lineRule="auto"/>
        <w:ind w:firstLine="720"/>
        <w:jc w:val="both"/>
        <w:rPr>
          <w:rFonts w:ascii="Times New Roman" w:hAnsi="Times New Roman" w:cs="Times New Roman"/>
          <w:b/>
          <w:sz w:val="24"/>
          <w:szCs w:val="24"/>
        </w:rPr>
      </w:pPr>
      <w:r w:rsidRPr="000A3D9E">
        <w:rPr>
          <w:rFonts w:ascii="Times New Roman" w:hAnsi="Times New Roman" w:cs="Times New Roman"/>
          <w:b/>
          <w:sz w:val="24"/>
          <w:szCs w:val="24"/>
        </w:rPr>
        <w:t>Disposition</w:t>
      </w:r>
    </w:p>
    <w:p w:rsidR="00E356CA" w:rsidRPr="000A3D9E" w:rsidRDefault="00086FB1" w:rsidP="00504728">
      <w:pPr>
        <w:autoSpaceDE w:val="0"/>
        <w:autoSpaceDN w:val="0"/>
        <w:adjustRightInd w:val="0"/>
        <w:spacing w:after="0" w:line="360" w:lineRule="auto"/>
        <w:ind w:firstLine="720"/>
        <w:jc w:val="both"/>
        <w:rPr>
          <w:rFonts w:ascii="Times New Roman" w:hAnsi="Times New Roman" w:cs="Times New Roman"/>
          <w:sz w:val="24"/>
          <w:szCs w:val="24"/>
        </w:rPr>
      </w:pPr>
      <w:r w:rsidRPr="000A3D9E">
        <w:rPr>
          <w:rFonts w:ascii="Times New Roman" w:hAnsi="Times New Roman" w:cs="Times New Roman"/>
          <w:sz w:val="24"/>
          <w:szCs w:val="24"/>
        </w:rPr>
        <w:t>Accordingly, all the</w:t>
      </w:r>
      <w:r w:rsidR="00E356CA" w:rsidRPr="000A3D9E">
        <w:rPr>
          <w:rFonts w:ascii="Times New Roman" w:hAnsi="Times New Roman" w:cs="Times New Roman"/>
          <w:sz w:val="24"/>
          <w:szCs w:val="24"/>
        </w:rPr>
        <w:t xml:space="preserve"> preliminary points </w:t>
      </w:r>
      <w:r w:rsidRPr="000A3D9E">
        <w:rPr>
          <w:rFonts w:ascii="Times New Roman" w:hAnsi="Times New Roman" w:cs="Times New Roman"/>
          <w:sz w:val="24"/>
          <w:szCs w:val="24"/>
        </w:rPr>
        <w:t xml:space="preserve">are </w:t>
      </w:r>
      <w:r w:rsidR="00E356CA" w:rsidRPr="000A3D9E">
        <w:rPr>
          <w:rFonts w:ascii="Times New Roman" w:hAnsi="Times New Roman" w:cs="Times New Roman"/>
          <w:sz w:val="24"/>
          <w:szCs w:val="24"/>
        </w:rPr>
        <w:t xml:space="preserve">dismissed with costs. </w:t>
      </w:r>
    </w:p>
    <w:p w:rsidR="00504728" w:rsidRDefault="00504728" w:rsidP="000A3D9E">
      <w:pPr>
        <w:autoSpaceDE w:val="0"/>
        <w:autoSpaceDN w:val="0"/>
        <w:adjustRightInd w:val="0"/>
        <w:spacing w:after="0" w:line="360" w:lineRule="auto"/>
        <w:jc w:val="both"/>
        <w:rPr>
          <w:rFonts w:ascii="Times New Roman" w:hAnsi="Times New Roman" w:cs="Times New Roman"/>
          <w:sz w:val="24"/>
          <w:szCs w:val="24"/>
        </w:rPr>
      </w:pPr>
    </w:p>
    <w:p w:rsidR="001C4197" w:rsidRPr="000A3D9E" w:rsidRDefault="001C4197" w:rsidP="000A3D9E">
      <w:pPr>
        <w:autoSpaceDE w:val="0"/>
        <w:autoSpaceDN w:val="0"/>
        <w:adjustRightInd w:val="0"/>
        <w:spacing w:after="0" w:line="360" w:lineRule="auto"/>
        <w:jc w:val="both"/>
        <w:rPr>
          <w:rFonts w:ascii="Times New Roman" w:hAnsi="Times New Roman" w:cs="Times New Roman"/>
          <w:sz w:val="24"/>
          <w:szCs w:val="24"/>
        </w:rPr>
      </w:pPr>
    </w:p>
    <w:p w:rsidR="00086FB1" w:rsidRPr="000A3D9E" w:rsidRDefault="00E23183" w:rsidP="00504728">
      <w:pPr>
        <w:autoSpaceDE w:val="0"/>
        <w:autoSpaceDN w:val="0"/>
        <w:adjustRightInd w:val="0"/>
        <w:spacing w:after="0" w:line="240" w:lineRule="auto"/>
        <w:jc w:val="both"/>
        <w:rPr>
          <w:rFonts w:ascii="Times New Roman" w:hAnsi="Times New Roman" w:cs="Times New Roman"/>
          <w:sz w:val="24"/>
          <w:szCs w:val="24"/>
        </w:rPr>
      </w:pPr>
      <w:r w:rsidRPr="000A3D9E">
        <w:rPr>
          <w:rFonts w:ascii="Times New Roman" w:hAnsi="Times New Roman" w:cs="Times New Roman"/>
          <w:i/>
          <w:sz w:val="24"/>
          <w:szCs w:val="24"/>
        </w:rPr>
        <w:t>Atherstone and Cook,</w:t>
      </w:r>
      <w:r w:rsidR="00504728">
        <w:rPr>
          <w:rFonts w:ascii="Times New Roman" w:hAnsi="Times New Roman" w:cs="Times New Roman"/>
          <w:sz w:val="24"/>
          <w:szCs w:val="24"/>
        </w:rPr>
        <w:t xml:space="preserve"> </w:t>
      </w:r>
      <w:r w:rsidRPr="000A3D9E">
        <w:rPr>
          <w:rFonts w:ascii="Times New Roman" w:hAnsi="Times New Roman" w:cs="Times New Roman"/>
          <w:sz w:val="24"/>
          <w:szCs w:val="24"/>
        </w:rPr>
        <w:t>appellant’s legal practitioners</w:t>
      </w:r>
    </w:p>
    <w:p w:rsidR="00216BEC" w:rsidRPr="000A3D9E" w:rsidRDefault="00B74BBE" w:rsidP="001C4197">
      <w:pPr>
        <w:autoSpaceDE w:val="0"/>
        <w:autoSpaceDN w:val="0"/>
        <w:adjustRightInd w:val="0"/>
        <w:spacing w:after="0" w:line="240" w:lineRule="auto"/>
        <w:jc w:val="both"/>
        <w:rPr>
          <w:rFonts w:ascii="Times New Roman" w:hAnsi="Times New Roman" w:cs="Times New Roman"/>
          <w:b/>
          <w:sz w:val="24"/>
          <w:szCs w:val="24"/>
        </w:rPr>
      </w:pPr>
      <w:r w:rsidRPr="000A3D9E">
        <w:rPr>
          <w:rFonts w:ascii="Times New Roman" w:hAnsi="Times New Roman" w:cs="Times New Roman"/>
          <w:i/>
          <w:sz w:val="24"/>
          <w:szCs w:val="24"/>
        </w:rPr>
        <w:t>Zimbabwe Revenue Authority Legal Division</w:t>
      </w:r>
      <w:r w:rsidR="00504728">
        <w:rPr>
          <w:rFonts w:ascii="Times New Roman" w:hAnsi="Times New Roman" w:cs="Times New Roman"/>
          <w:sz w:val="24"/>
          <w:szCs w:val="24"/>
        </w:rPr>
        <w:t xml:space="preserve">, </w:t>
      </w:r>
      <w:r w:rsidRPr="000A3D9E">
        <w:rPr>
          <w:rFonts w:ascii="Times New Roman" w:hAnsi="Times New Roman" w:cs="Times New Roman"/>
          <w:sz w:val="24"/>
          <w:szCs w:val="24"/>
        </w:rPr>
        <w:t>respondent’s legal practitioners</w:t>
      </w:r>
      <w:r w:rsidR="00813BEF" w:rsidRPr="000A3D9E">
        <w:rPr>
          <w:rFonts w:ascii="Times New Roman" w:hAnsi="Times New Roman" w:cs="Times New Roman"/>
          <w:b/>
          <w:sz w:val="24"/>
          <w:szCs w:val="24"/>
        </w:rPr>
        <w:t xml:space="preserve">  </w:t>
      </w:r>
    </w:p>
    <w:sectPr w:rsidR="00216BEC" w:rsidRPr="000A3D9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53" w:rsidRDefault="00245C53" w:rsidP="002C180F">
      <w:pPr>
        <w:spacing w:after="0" w:line="240" w:lineRule="auto"/>
      </w:pPr>
      <w:r>
        <w:separator/>
      </w:r>
    </w:p>
  </w:endnote>
  <w:endnote w:type="continuationSeparator" w:id="0">
    <w:p w:rsidR="00245C53" w:rsidRDefault="00245C53" w:rsidP="002C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53" w:rsidRDefault="00245C53" w:rsidP="002C180F">
      <w:pPr>
        <w:spacing w:after="0" w:line="240" w:lineRule="auto"/>
      </w:pPr>
      <w:r>
        <w:separator/>
      </w:r>
    </w:p>
  </w:footnote>
  <w:footnote w:type="continuationSeparator" w:id="0">
    <w:p w:rsidR="00245C53" w:rsidRDefault="00245C53" w:rsidP="002C1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332586"/>
      <w:docPartObj>
        <w:docPartGallery w:val="Page Numbers (Top of Page)"/>
        <w:docPartUnique/>
      </w:docPartObj>
    </w:sdtPr>
    <w:sdtEndPr>
      <w:rPr>
        <w:noProof/>
      </w:rPr>
    </w:sdtEndPr>
    <w:sdtContent>
      <w:p w:rsidR="000A3D9E" w:rsidRDefault="000A3D9E">
        <w:pPr>
          <w:pStyle w:val="Header"/>
          <w:jc w:val="right"/>
          <w:rPr>
            <w:noProof/>
          </w:rPr>
        </w:pPr>
        <w:r>
          <w:fldChar w:fldCharType="begin"/>
        </w:r>
        <w:r>
          <w:instrText xml:space="preserve"> PAGE   \* MERGEFORMAT </w:instrText>
        </w:r>
        <w:r>
          <w:fldChar w:fldCharType="separate"/>
        </w:r>
        <w:r w:rsidR="00C36740">
          <w:rPr>
            <w:noProof/>
          </w:rPr>
          <w:t>1</w:t>
        </w:r>
        <w:r>
          <w:rPr>
            <w:noProof/>
          </w:rPr>
          <w:fldChar w:fldCharType="end"/>
        </w:r>
      </w:p>
      <w:p w:rsidR="000A3D9E" w:rsidRDefault="000A3D9E">
        <w:pPr>
          <w:pStyle w:val="Header"/>
          <w:jc w:val="right"/>
          <w:rPr>
            <w:noProof/>
          </w:rPr>
        </w:pPr>
        <w:r>
          <w:rPr>
            <w:noProof/>
          </w:rPr>
          <w:t>HH</w:t>
        </w:r>
        <w:r w:rsidR="001F6E41">
          <w:rPr>
            <w:noProof/>
          </w:rPr>
          <w:t xml:space="preserve"> 648-18</w:t>
        </w:r>
      </w:p>
      <w:p w:rsidR="000A3D9E" w:rsidRDefault="000A3D9E">
        <w:pPr>
          <w:pStyle w:val="Header"/>
          <w:jc w:val="right"/>
        </w:pPr>
        <w:r>
          <w:rPr>
            <w:noProof/>
          </w:rPr>
          <w:t>FA 16/14</w:t>
        </w:r>
      </w:p>
    </w:sdtContent>
  </w:sdt>
  <w:p w:rsidR="00E23183" w:rsidRDefault="00E231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E34"/>
    <w:multiLevelType w:val="hybridMultilevel"/>
    <w:tmpl w:val="6204A5DA"/>
    <w:lvl w:ilvl="0" w:tplc="875E8726">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4FA2C2B"/>
    <w:multiLevelType w:val="hybridMultilevel"/>
    <w:tmpl w:val="6EF641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2A429C"/>
    <w:multiLevelType w:val="hybridMultilevel"/>
    <w:tmpl w:val="157EF476"/>
    <w:lvl w:ilvl="0" w:tplc="B5948B50">
      <w:start w:val="1"/>
      <w:numFmt w:val="lowerRoman"/>
      <w:lvlText w:val="(%1)"/>
      <w:lvlJc w:val="left"/>
      <w:pPr>
        <w:ind w:left="2160" w:hanging="720"/>
      </w:pPr>
      <w:rPr>
        <w:b/>
      </w:r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3" w15:restartNumberingAfterBreak="0">
    <w:nsid w:val="0A102D1D"/>
    <w:multiLevelType w:val="hybridMultilevel"/>
    <w:tmpl w:val="0A8CFB52"/>
    <w:lvl w:ilvl="0" w:tplc="922E644A">
      <w:start w:val="1"/>
      <w:numFmt w:val="lowerRoman"/>
      <w:lvlText w:val="(%1)"/>
      <w:lvlJc w:val="left"/>
      <w:pPr>
        <w:ind w:left="2880" w:hanging="720"/>
      </w:pPr>
    </w:lvl>
    <w:lvl w:ilvl="1" w:tplc="30090019">
      <w:start w:val="1"/>
      <w:numFmt w:val="lowerLetter"/>
      <w:lvlText w:val="%2."/>
      <w:lvlJc w:val="left"/>
      <w:pPr>
        <w:ind w:left="3240" w:hanging="360"/>
      </w:pPr>
    </w:lvl>
    <w:lvl w:ilvl="2" w:tplc="3009001B">
      <w:start w:val="1"/>
      <w:numFmt w:val="lowerRoman"/>
      <w:lvlText w:val="%3."/>
      <w:lvlJc w:val="right"/>
      <w:pPr>
        <w:ind w:left="3960" w:hanging="180"/>
      </w:pPr>
    </w:lvl>
    <w:lvl w:ilvl="3" w:tplc="3009000F">
      <w:start w:val="1"/>
      <w:numFmt w:val="decimal"/>
      <w:lvlText w:val="%4."/>
      <w:lvlJc w:val="left"/>
      <w:pPr>
        <w:ind w:left="4680" w:hanging="360"/>
      </w:pPr>
    </w:lvl>
    <w:lvl w:ilvl="4" w:tplc="30090019">
      <w:start w:val="1"/>
      <w:numFmt w:val="lowerLetter"/>
      <w:lvlText w:val="%5."/>
      <w:lvlJc w:val="left"/>
      <w:pPr>
        <w:ind w:left="5400" w:hanging="360"/>
      </w:pPr>
    </w:lvl>
    <w:lvl w:ilvl="5" w:tplc="3009001B">
      <w:start w:val="1"/>
      <w:numFmt w:val="lowerRoman"/>
      <w:lvlText w:val="%6."/>
      <w:lvlJc w:val="right"/>
      <w:pPr>
        <w:ind w:left="6120" w:hanging="180"/>
      </w:pPr>
    </w:lvl>
    <w:lvl w:ilvl="6" w:tplc="3009000F">
      <w:start w:val="1"/>
      <w:numFmt w:val="decimal"/>
      <w:lvlText w:val="%7."/>
      <w:lvlJc w:val="left"/>
      <w:pPr>
        <w:ind w:left="6840" w:hanging="360"/>
      </w:pPr>
    </w:lvl>
    <w:lvl w:ilvl="7" w:tplc="30090019">
      <w:start w:val="1"/>
      <w:numFmt w:val="lowerLetter"/>
      <w:lvlText w:val="%8."/>
      <w:lvlJc w:val="left"/>
      <w:pPr>
        <w:ind w:left="7560" w:hanging="360"/>
      </w:pPr>
    </w:lvl>
    <w:lvl w:ilvl="8" w:tplc="3009001B">
      <w:start w:val="1"/>
      <w:numFmt w:val="lowerRoman"/>
      <w:lvlText w:val="%9."/>
      <w:lvlJc w:val="right"/>
      <w:pPr>
        <w:ind w:left="8280" w:hanging="180"/>
      </w:pPr>
    </w:lvl>
  </w:abstractNum>
  <w:abstractNum w:abstractNumId="4" w15:restartNumberingAfterBreak="0">
    <w:nsid w:val="0A910EFB"/>
    <w:multiLevelType w:val="hybridMultilevel"/>
    <w:tmpl w:val="C20E14CC"/>
    <w:lvl w:ilvl="0" w:tplc="21FAEA1C">
      <w:start w:val="4"/>
      <w:numFmt w:val="bullet"/>
      <w:lvlText w:val="-"/>
      <w:lvlJc w:val="left"/>
      <w:pPr>
        <w:ind w:left="720" w:hanging="360"/>
      </w:pPr>
      <w:rPr>
        <w:rFonts w:ascii="Calibri" w:eastAsiaTheme="minorHAnsi" w:hAnsi="Calibri" w:cstheme="minorBidi"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BC35E96"/>
    <w:multiLevelType w:val="hybridMultilevel"/>
    <w:tmpl w:val="382E98AC"/>
    <w:lvl w:ilvl="0" w:tplc="92F2B402">
      <w:start w:val="1"/>
      <w:numFmt w:val="lowerRoman"/>
      <w:lvlText w:val="(%1)"/>
      <w:lvlJc w:val="left"/>
      <w:pPr>
        <w:ind w:left="1500" w:hanging="720"/>
      </w:pPr>
    </w:lvl>
    <w:lvl w:ilvl="1" w:tplc="30090019">
      <w:start w:val="1"/>
      <w:numFmt w:val="lowerLetter"/>
      <w:lvlText w:val="%2."/>
      <w:lvlJc w:val="left"/>
      <w:pPr>
        <w:ind w:left="1860" w:hanging="360"/>
      </w:pPr>
    </w:lvl>
    <w:lvl w:ilvl="2" w:tplc="3009001B">
      <w:start w:val="1"/>
      <w:numFmt w:val="lowerRoman"/>
      <w:lvlText w:val="%3."/>
      <w:lvlJc w:val="right"/>
      <w:pPr>
        <w:ind w:left="2580" w:hanging="180"/>
      </w:pPr>
    </w:lvl>
    <w:lvl w:ilvl="3" w:tplc="3009000F">
      <w:start w:val="1"/>
      <w:numFmt w:val="decimal"/>
      <w:lvlText w:val="%4."/>
      <w:lvlJc w:val="left"/>
      <w:pPr>
        <w:ind w:left="3300" w:hanging="360"/>
      </w:pPr>
    </w:lvl>
    <w:lvl w:ilvl="4" w:tplc="30090019">
      <w:start w:val="1"/>
      <w:numFmt w:val="lowerLetter"/>
      <w:lvlText w:val="%5."/>
      <w:lvlJc w:val="left"/>
      <w:pPr>
        <w:ind w:left="4020" w:hanging="360"/>
      </w:pPr>
    </w:lvl>
    <w:lvl w:ilvl="5" w:tplc="3009001B">
      <w:start w:val="1"/>
      <w:numFmt w:val="lowerRoman"/>
      <w:lvlText w:val="%6."/>
      <w:lvlJc w:val="right"/>
      <w:pPr>
        <w:ind w:left="4740" w:hanging="180"/>
      </w:pPr>
    </w:lvl>
    <w:lvl w:ilvl="6" w:tplc="3009000F">
      <w:start w:val="1"/>
      <w:numFmt w:val="decimal"/>
      <w:lvlText w:val="%7."/>
      <w:lvlJc w:val="left"/>
      <w:pPr>
        <w:ind w:left="5460" w:hanging="360"/>
      </w:pPr>
    </w:lvl>
    <w:lvl w:ilvl="7" w:tplc="30090019">
      <w:start w:val="1"/>
      <w:numFmt w:val="lowerLetter"/>
      <w:lvlText w:val="%8."/>
      <w:lvlJc w:val="left"/>
      <w:pPr>
        <w:ind w:left="6180" w:hanging="360"/>
      </w:pPr>
    </w:lvl>
    <w:lvl w:ilvl="8" w:tplc="3009001B">
      <w:start w:val="1"/>
      <w:numFmt w:val="lowerRoman"/>
      <w:lvlText w:val="%9."/>
      <w:lvlJc w:val="right"/>
      <w:pPr>
        <w:ind w:left="6900" w:hanging="180"/>
      </w:pPr>
    </w:lvl>
  </w:abstractNum>
  <w:abstractNum w:abstractNumId="6" w15:restartNumberingAfterBreak="0">
    <w:nsid w:val="0CAC5755"/>
    <w:multiLevelType w:val="hybridMultilevel"/>
    <w:tmpl w:val="8ACE8160"/>
    <w:lvl w:ilvl="0" w:tplc="C6EE0C3A">
      <w:start w:val="1"/>
      <w:numFmt w:val="lowerLetter"/>
      <w:lvlText w:val="(%1)"/>
      <w:lvlJc w:val="left"/>
      <w:pPr>
        <w:ind w:left="2580" w:hanging="360"/>
      </w:pPr>
    </w:lvl>
    <w:lvl w:ilvl="1" w:tplc="30090019">
      <w:start w:val="1"/>
      <w:numFmt w:val="lowerLetter"/>
      <w:lvlText w:val="%2."/>
      <w:lvlJc w:val="left"/>
      <w:pPr>
        <w:ind w:left="3300" w:hanging="360"/>
      </w:pPr>
    </w:lvl>
    <w:lvl w:ilvl="2" w:tplc="3009001B">
      <w:start w:val="1"/>
      <w:numFmt w:val="lowerRoman"/>
      <w:lvlText w:val="%3."/>
      <w:lvlJc w:val="right"/>
      <w:pPr>
        <w:ind w:left="4020" w:hanging="180"/>
      </w:pPr>
    </w:lvl>
    <w:lvl w:ilvl="3" w:tplc="3009000F">
      <w:start w:val="1"/>
      <w:numFmt w:val="decimal"/>
      <w:lvlText w:val="%4."/>
      <w:lvlJc w:val="left"/>
      <w:pPr>
        <w:ind w:left="4740" w:hanging="360"/>
      </w:pPr>
    </w:lvl>
    <w:lvl w:ilvl="4" w:tplc="30090019">
      <w:start w:val="1"/>
      <w:numFmt w:val="lowerLetter"/>
      <w:lvlText w:val="%5."/>
      <w:lvlJc w:val="left"/>
      <w:pPr>
        <w:ind w:left="5460" w:hanging="360"/>
      </w:pPr>
    </w:lvl>
    <w:lvl w:ilvl="5" w:tplc="3009001B">
      <w:start w:val="1"/>
      <w:numFmt w:val="lowerRoman"/>
      <w:lvlText w:val="%6."/>
      <w:lvlJc w:val="right"/>
      <w:pPr>
        <w:ind w:left="6180" w:hanging="180"/>
      </w:pPr>
    </w:lvl>
    <w:lvl w:ilvl="6" w:tplc="3009000F">
      <w:start w:val="1"/>
      <w:numFmt w:val="decimal"/>
      <w:lvlText w:val="%7."/>
      <w:lvlJc w:val="left"/>
      <w:pPr>
        <w:ind w:left="6900" w:hanging="360"/>
      </w:pPr>
    </w:lvl>
    <w:lvl w:ilvl="7" w:tplc="30090019">
      <w:start w:val="1"/>
      <w:numFmt w:val="lowerLetter"/>
      <w:lvlText w:val="%8."/>
      <w:lvlJc w:val="left"/>
      <w:pPr>
        <w:ind w:left="7620" w:hanging="360"/>
      </w:pPr>
    </w:lvl>
    <w:lvl w:ilvl="8" w:tplc="3009001B">
      <w:start w:val="1"/>
      <w:numFmt w:val="lowerRoman"/>
      <w:lvlText w:val="%9."/>
      <w:lvlJc w:val="right"/>
      <w:pPr>
        <w:ind w:left="8340" w:hanging="180"/>
      </w:pPr>
    </w:lvl>
  </w:abstractNum>
  <w:abstractNum w:abstractNumId="7" w15:restartNumberingAfterBreak="0">
    <w:nsid w:val="0D0B0B7C"/>
    <w:multiLevelType w:val="hybridMultilevel"/>
    <w:tmpl w:val="9C90E3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FD17EA3"/>
    <w:multiLevelType w:val="hybridMultilevel"/>
    <w:tmpl w:val="8E2464DE"/>
    <w:lvl w:ilvl="0" w:tplc="7D6E77F0">
      <w:start w:val="1"/>
      <w:numFmt w:val="lowerRoman"/>
      <w:lvlText w:val="(%1)"/>
      <w:lvlJc w:val="left"/>
      <w:pPr>
        <w:ind w:left="2880" w:hanging="720"/>
      </w:pPr>
    </w:lvl>
    <w:lvl w:ilvl="1" w:tplc="30090019">
      <w:start w:val="1"/>
      <w:numFmt w:val="lowerLetter"/>
      <w:lvlText w:val="%2."/>
      <w:lvlJc w:val="left"/>
      <w:pPr>
        <w:ind w:left="3240" w:hanging="360"/>
      </w:pPr>
    </w:lvl>
    <w:lvl w:ilvl="2" w:tplc="3009001B">
      <w:start w:val="1"/>
      <w:numFmt w:val="lowerRoman"/>
      <w:lvlText w:val="%3."/>
      <w:lvlJc w:val="right"/>
      <w:pPr>
        <w:ind w:left="3960" w:hanging="180"/>
      </w:pPr>
    </w:lvl>
    <w:lvl w:ilvl="3" w:tplc="3009000F">
      <w:start w:val="1"/>
      <w:numFmt w:val="decimal"/>
      <w:lvlText w:val="%4."/>
      <w:lvlJc w:val="left"/>
      <w:pPr>
        <w:ind w:left="4680" w:hanging="360"/>
      </w:pPr>
    </w:lvl>
    <w:lvl w:ilvl="4" w:tplc="30090019">
      <w:start w:val="1"/>
      <w:numFmt w:val="lowerLetter"/>
      <w:lvlText w:val="%5."/>
      <w:lvlJc w:val="left"/>
      <w:pPr>
        <w:ind w:left="5400" w:hanging="360"/>
      </w:pPr>
    </w:lvl>
    <w:lvl w:ilvl="5" w:tplc="3009001B">
      <w:start w:val="1"/>
      <w:numFmt w:val="lowerRoman"/>
      <w:lvlText w:val="%6."/>
      <w:lvlJc w:val="right"/>
      <w:pPr>
        <w:ind w:left="6120" w:hanging="180"/>
      </w:pPr>
    </w:lvl>
    <w:lvl w:ilvl="6" w:tplc="3009000F">
      <w:start w:val="1"/>
      <w:numFmt w:val="decimal"/>
      <w:lvlText w:val="%7."/>
      <w:lvlJc w:val="left"/>
      <w:pPr>
        <w:ind w:left="6840" w:hanging="360"/>
      </w:pPr>
    </w:lvl>
    <w:lvl w:ilvl="7" w:tplc="30090019">
      <w:start w:val="1"/>
      <w:numFmt w:val="lowerLetter"/>
      <w:lvlText w:val="%8."/>
      <w:lvlJc w:val="left"/>
      <w:pPr>
        <w:ind w:left="7560" w:hanging="360"/>
      </w:pPr>
    </w:lvl>
    <w:lvl w:ilvl="8" w:tplc="3009001B">
      <w:start w:val="1"/>
      <w:numFmt w:val="lowerRoman"/>
      <w:lvlText w:val="%9."/>
      <w:lvlJc w:val="right"/>
      <w:pPr>
        <w:ind w:left="8280" w:hanging="180"/>
      </w:pPr>
    </w:lvl>
  </w:abstractNum>
  <w:abstractNum w:abstractNumId="9" w15:restartNumberingAfterBreak="0">
    <w:nsid w:val="156B63A2"/>
    <w:multiLevelType w:val="hybridMultilevel"/>
    <w:tmpl w:val="A42485A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D297403"/>
    <w:multiLevelType w:val="hybridMultilevel"/>
    <w:tmpl w:val="B8228A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0F74F0D"/>
    <w:multiLevelType w:val="hybridMultilevel"/>
    <w:tmpl w:val="6F3A8EC4"/>
    <w:lvl w:ilvl="0" w:tplc="314A30C6">
      <w:start w:val="1"/>
      <w:numFmt w:val="lowerRoman"/>
      <w:lvlText w:val="(%1)"/>
      <w:lvlJc w:val="left"/>
      <w:pPr>
        <w:ind w:left="1590" w:hanging="720"/>
      </w:pPr>
      <w:rPr>
        <w:rFonts w:hint="default"/>
      </w:rPr>
    </w:lvl>
    <w:lvl w:ilvl="1" w:tplc="30090019" w:tentative="1">
      <w:start w:val="1"/>
      <w:numFmt w:val="lowerLetter"/>
      <w:lvlText w:val="%2."/>
      <w:lvlJc w:val="left"/>
      <w:pPr>
        <w:ind w:left="1950" w:hanging="360"/>
      </w:pPr>
    </w:lvl>
    <w:lvl w:ilvl="2" w:tplc="3009001B" w:tentative="1">
      <w:start w:val="1"/>
      <w:numFmt w:val="lowerRoman"/>
      <w:lvlText w:val="%3."/>
      <w:lvlJc w:val="right"/>
      <w:pPr>
        <w:ind w:left="2670" w:hanging="180"/>
      </w:pPr>
    </w:lvl>
    <w:lvl w:ilvl="3" w:tplc="3009000F" w:tentative="1">
      <w:start w:val="1"/>
      <w:numFmt w:val="decimal"/>
      <w:lvlText w:val="%4."/>
      <w:lvlJc w:val="left"/>
      <w:pPr>
        <w:ind w:left="3390" w:hanging="360"/>
      </w:pPr>
    </w:lvl>
    <w:lvl w:ilvl="4" w:tplc="30090019" w:tentative="1">
      <w:start w:val="1"/>
      <w:numFmt w:val="lowerLetter"/>
      <w:lvlText w:val="%5."/>
      <w:lvlJc w:val="left"/>
      <w:pPr>
        <w:ind w:left="4110" w:hanging="360"/>
      </w:pPr>
    </w:lvl>
    <w:lvl w:ilvl="5" w:tplc="3009001B" w:tentative="1">
      <w:start w:val="1"/>
      <w:numFmt w:val="lowerRoman"/>
      <w:lvlText w:val="%6."/>
      <w:lvlJc w:val="right"/>
      <w:pPr>
        <w:ind w:left="4830" w:hanging="180"/>
      </w:pPr>
    </w:lvl>
    <w:lvl w:ilvl="6" w:tplc="3009000F" w:tentative="1">
      <w:start w:val="1"/>
      <w:numFmt w:val="decimal"/>
      <w:lvlText w:val="%7."/>
      <w:lvlJc w:val="left"/>
      <w:pPr>
        <w:ind w:left="5550" w:hanging="360"/>
      </w:pPr>
    </w:lvl>
    <w:lvl w:ilvl="7" w:tplc="30090019" w:tentative="1">
      <w:start w:val="1"/>
      <w:numFmt w:val="lowerLetter"/>
      <w:lvlText w:val="%8."/>
      <w:lvlJc w:val="left"/>
      <w:pPr>
        <w:ind w:left="6270" w:hanging="360"/>
      </w:pPr>
    </w:lvl>
    <w:lvl w:ilvl="8" w:tplc="3009001B" w:tentative="1">
      <w:start w:val="1"/>
      <w:numFmt w:val="lowerRoman"/>
      <w:lvlText w:val="%9."/>
      <w:lvlJc w:val="right"/>
      <w:pPr>
        <w:ind w:left="6990" w:hanging="180"/>
      </w:pPr>
    </w:lvl>
  </w:abstractNum>
  <w:abstractNum w:abstractNumId="12" w15:restartNumberingAfterBreak="0">
    <w:nsid w:val="21D9388C"/>
    <w:multiLevelType w:val="hybridMultilevel"/>
    <w:tmpl w:val="7F3A3B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9E2062B"/>
    <w:multiLevelType w:val="hybridMultilevel"/>
    <w:tmpl w:val="25AC8B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57A3677"/>
    <w:multiLevelType w:val="hybridMultilevel"/>
    <w:tmpl w:val="A87C1C52"/>
    <w:lvl w:ilvl="0" w:tplc="00F4C8D2">
      <w:start w:val="1"/>
      <w:numFmt w:val="decimal"/>
      <w:lvlText w:val="%1."/>
      <w:lvlJc w:val="left"/>
      <w:pPr>
        <w:ind w:left="1610" w:hanging="720"/>
      </w:pPr>
      <w:rPr>
        <w:rFonts w:asciiTheme="minorHAnsi" w:eastAsiaTheme="minorHAnsi" w:hAnsiTheme="minorHAnsi" w:cs="Times New Roman"/>
      </w:rPr>
    </w:lvl>
    <w:lvl w:ilvl="1" w:tplc="30090019">
      <w:start w:val="1"/>
      <w:numFmt w:val="lowerLetter"/>
      <w:lvlText w:val="%2."/>
      <w:lvlJc w:val="left"/>
      <w:pPr>
        <w:ind w:left="1970" w:hanging="360"/>
      </w:pPr>
    </w:lvl>
    <w:lvl w:ilvl="2" w:tplc="3009001B">
      <w:start w:val="1"/>
      <w:numFmt w:val="lowerRoman"/>
      <w:lvlText w:val="%3."/>
      <w:lvlJc w:val="right"/>
      <w:pPr>
        <w:ind w:left="2690" w:hanging="180"/>
      </w:pPr>
    </w:lvl>
    <w:lvl w:ilvl="3" w:tplc="3009000F">
      <w:start w:val="1"/>
      <w:numFmt w:val="decimal"/>
      <w:lvlText w:val="%4."/>
      <w:lvlJc w:val="left"/>
      <w:pPr>
        <w:ind w:left="3410" w:hanging="360"/>
      </w:pPr>
    </w:lvl>
    <w:lvl w:ilvl="4" w:tplc="30090019">
      <w:start w:val="1"/>
      <w:numFmt w:val="lowerLetter"/>
      <w:lvlText w:val="%5."/>
      <w:lvlJc w:val="left"/>
      <w:pPr>
        <w:ind w:left="4130" w:hanging="360"/>
      </w:pPr>
    </w:lvl>
    <w:lvl w:ilvl="5" w:tplc="3009001B">
      <w:start w:val="1"/>
      <w:numFmt w:val="lowerRoman"/>
      <w:lvlText w:val="%6."/>
      <w:lvlJc w:val="right"/>
      <w:pPr>
        <w:ind w:left="4850" w:hanging="180"/>
      </w:pPr>
    </w:lvl>
    <w:lvl w:ilvl="6" w:tplc="3009000F">
      <w:start w:val="1"/>
      <w:numFmt w:val="decimal"/>
      <w:lvlText w:val="%7."/>
      <w:lvlJc w:val="left"/>
      <w:pPr>
        <w:ind w:left="5570" w:hanging="360"/>
      </w:pPr>
    </w:lvl>
    <w:lvl w:ilvl="7" w:tplc="30090019">
      <w:start w:val="1"/>
      <w:numFmt w:val="lowerLetter"/>
      <w:lvlText w:val="%8."/>
      <w:lvlJc w:val="left"/>
      <w:pPr>
        <w:ind w:left="6290" w:hanging="360"/>
      </w:pPr>
    </w:lvl>
    <w:lvl w:ilvl="8" w:tplc="3009001B">
      <w:start w:val="1"/>
      <w:numFmt w:val="lowerRoman"/>
      <w:lvlText w:val="%9."/>
      <w:lvlJc w:val="right"/>
      <w:pPr>
        <w:ind w:left="7010" w:hanging="180"/>
      </w:pPr>
    </w:lvl>
  </w:abstractNum>
  <w:abstractNum w:abstractNumId="15" w15:restartNumberingAfterBreak="0">
    <w:nsid w:val="36481BEF"/>
    <w:multiLevelType w:val="hybridMultilevel"/>
    <w:tmpl w:val="72106284"/>
    <w:lvl w:ilvl="0" w:tplc="8E6898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8282301"/>
    <w:multiLevelType w:val="hybridMultilevel"/>
    <w:tmpl w:val="4DF05D74"/>
    <w:lvl w:ilvl="0" w:tplc="BA6668E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40BE7828"/>
    <w:multiLevelType w:val="hybridMultilevel"/>
    <w:tmpl w:val="E8F6D61A"/>
    <w:lvl w:ilvl="0" w:tplc="65A01CF2">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18" w15:restartNumberingAfterBreak="0">
    <w:nsid w:val="415F28D6"/>
    <w:multiLevelType w:val="hybridMultilevel"/>
    <w:tmpl w:val="64989EA8"/>
    <w:lvl w:ilvl="0" w:tplc="A0C2D20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40A01DE"/>
    <w:multiLevelType w:val="hybridMultilevel"/>
    <w:tmpl w:val="E758988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60E49AC"/>
    <w:multiLevelType w:val="hybridMultilevel"/>
    <w:tmpl w:val="A1D4C434"/>
    <w:lvl w:ilvl="0" w:tplc="851E5D16">
      <w:start w:val="1"/>
      <w:numFmt w:val="decimal"/>
      <w:lvlText w:val="%1."/>
      <w:lvlJc w:val="left"/>
      <w:pPr>
        <w:ind w:left="833" w:hanging="360"/>
      </w:pPr>
    </w:lvl>
    <w:lvl w:ilvl="1" w:tplc="08090019">
      <w:start w:val="1"/>
      <w:numFmt w:val="lowerLetter"/>
      <w:lvlText w:val="%2."/>
      <w:lvlJc w:val="left"/>
      <w:pPr>
        <w:ind w:left="1553" w:hanging="360"/>
      </w:pPr>
    </w:lvl>
    <w:lvl w:ilvl="2" w:tplc="0809001B">
      <w:start w:val="1"/>
      <w:numFmt w:val="lowerRoman"/>
      <w:lvlText w:val="%3."/>
      <w:lvlJc w:val="right"/>
      <w:pPr>
        <w:ind w:left="2273" w:hanging="180"/>
      </w:pPr>
    </w:lvl>
    <w:lvl w:ilvl="3" w:tplc="0809000F">
      <w:start w:val="1"/>
      <w:numFmt w:val="decimal"/>
      <w:lvlText w:val="%4."/>
      <w:lvlJc w:val="left"/>
      <w:pPr>
        <w:ind w:left="2993" w:hanging="360"/>
      </w:pPr>
    </w:lvl>
    <w:lvl w:ilvl="4" w:tplc="08090019">
      <w:start w:val="1"/>
      <w:numFmt w:val="lowerLetter"/>
      <w:lvlText w:val="%5."/>
      <w:lvlJc w:val="left"/>
      <w:pPr>
        <w:ind w:left="3713" w:hanging="360"/>
      </w:pPr>
    </w:lvl>
    <w:lvl w:ilvl="5" w:tplc="0809001B">
      <w:start w:val="1"/>
      <w:numFmt w:val="lowerRoman"/>
      <w:lvlText w:val="%6."/>
      <w:lvlJc w:val="right"/>
      <w:pPr>
        <w:ind w:left="4433" w:hanging="180"/>
      </w:pPr>
    </w:lvl>
    <w:lvl w:ilvl="6" w:tplc="0809000F">
      <w:start w:val="1"/>
      <w:numFmt w:val="decimal"/>
      <w:lvlText w:val="%7."/>
      <w:lvlJc w:val="left"/>
      <w:pPr>
        <w:ind w:left="5153" w:hanging="360"/>
      </w:pPr>
    </w:lvl>
    <w:lvl w:ilvl="7" w:tplc="08090019">
      <w:start w:val="1"/>
      <w:numFmt w:val="lowerLetter"/>
      <w:lvlText w:val="%8."/>
      <w:lvlJc w:val="left"/>
      <w:pPr>
        <w:ind w:left="5873" w:hanging="360"/>
      </w:pPr>
    </w:lvl>
    <w:lvl w:ilvl="8" w:tplc="0809001B">
      <w:start w:val="1"/>
      <w:numFmt w:val="lowerRoman"/>
      <w:lvlText w:val="%9."/>
      <w:lvlJc w:val="right"/>
      <w:pPr>
        <w:ind w:left="6593" w:hanging="180"/>
      </w:pPr>
    </w:lvl>
  </w:abstractNum>
  <w:abstractNum w:abstractNumId="21" w15:restartNumberingAfterBreak="0">
    <w:nsid w:val="47CA6412"/>
    <w:multiLevelType w:val="hybridMultilevel"/>
    <w:tmpl w:val="A838F2F2"/>
    <w:lvl w:ilvl="0" w:tplc="C7BAE428">
      <w:start w:val="1"/>
      <w:numFmt w:val="decimal"/>
      <w:lvlText w:val="%1."/>
      <w:lvlJc w:val="left"/>
      <w:pPr>
        <w:ind w:left="1494"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82C095E"/>
    <w:multiLevelType w:val="hybridMultilevel"/>
    <w:tmpl w:val="3FBA37B8"/>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FF82E37"/>
    <w:multiLevelType w:val="hybridMultilevel"/>
    <w:tmpl w:val="FE8ABD8E"/>
    <w:lvl w:ilvl="0" w:tplc="417EE8C8">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0A76A24"/>
    <w:multiLevelType w:val="hybridMultilevel"/>
    <w:tmpl w:val="5E1E09BE"/>
    <w:lvl w:ilvl="0" w:tplc="7C10DCF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59E2B0F"/>
    <w:multiLevelType w:val="hybridMultilevel"/>
    <w:tmpl w:val="9348C2A6"/>
    <w:lvl w:ilvl="0" w:tplc="7116CE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C9563C2"/>
    <w:multiLevelType w:val="hybridMultilevel"/>
    <w:tmpl w:val="C172C9BC"/>
    <w:lvl w:ilvl="0" w:tplc="2E467A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9"/>
  </w:num>
  <w:num w:numId="3">
    <w:abstractNumId w:val="10"/>
  </w:num>
  <w:num w:numId="4">
    <w:abstractNumId w:val="12"/>
  </w:num>
  <w:num w:numId="5">
    <w:abstractNumId w:val="7"/>
  </w:num>
  <w:num w:numId="6">
    <w:abstractNumId w:val="22"/>
  </w:num>
  <w:num w:numId="7">
    <w:abstractNumId w:val="24"/>
  </w:num>
  <w:num w:numId="8">
    <w:abstractNumId w:val="1"/>
  </w:num>
  <w:num w:numId="9">
    <w:abstractNumId w:val="25"/>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1"/>
  </w:num>
  <w:num w:numId="30">
    <w:abstractNumId w:val="4"/>
  </w:num>
  <w:num w:numId="31">
    <w:abstractNumId w:val="16"/>
  </w:num>
  <w:num w:numId="32">
    <w:abstractNumId w:val="0"/>
  </w:num>
  <w:num w:numId="33">
    <w:abstractNumId w:val="15"/>
  </w:num>
  <w:num w:numId="34">
    <w:abstractNumId w:val="23"/>
  </w:num>
  <w:num w:numId="35">
    <w:abstractNumId w:val="1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31"/>
    <w:rsid w:val="000005F1"/>
    <w:rsid w:val="00000F25"/>
    <w:rsid w:val="00001A30"/>
    <w:rsid w:val="0000272F"/>
    <w:rsid w:val="00002AB1"/>
    <w:rsid w:val="00002C2B"/>
    <w:rsid w:val="00003395"/>
    <w:rsid w:val="00003F8E"/>
    <w:rsid w:val="00004A18"/>
    <w:rsid w:val="00004EFB"/>
    <w:rsid w:val="0000651E"/>
    <w:rsid w:val="0000716F"/>
    <w:rsid w:val="00007849"/>
    <w:rsid w:val="0001033A"/>
    <w:rsid w:val="00012A1E"/>
    <w:rsid w:val="000138F0"/>
    <w:rsid w:val="00013A1D"/>
    <w:rsid w:val="000148B5"/>
    <w:rsid w:val="00015520"/>
    <w:rsid w:val="00016E53"/>
    <w:rsid w:val="000205B4"/>
    <w:rsid w:val="00020DAE"/>
    <w:rsid w:val="000218D2"/>
    <w:rsid w:val="00022462"/>
    <w:rsid w:val="00022CF0"/>
    <w:rsid w:val="000230FE"/>
    <w:rsid w:val="0002566A"/>
    <w:rsid w:val="000258E2"/>
    <w:rsid w:val="0002615B"/>
    <w:rsid w:val="000263A1"/>
    <w:rsid w:val="00031D34"/>
    <w:rsid w:val="00033E55"/>
    <w:rsid w:val="00034008"/>
    <w:rsid w:val="000345CE"/>
    <w:rsid w:val="00037413"/>
    <w:rsid w:val="000406A3"/>
    <w:rsid w:val="000414E9"/>
    <w:rsid w:val="00044161"/>
    <w:rsid w:val="00046E0A"/>
    <w:rsid w:val="00046FA0"/>
    <w:rsid w:val="000502A7"/>
    <w:rsid w:val="000513C8"/>
    <w:rsid w:val="00051EEA"/>
    <w:rsid w:val="00051F5C"/>
    <w:rsid w:val="00052135"/>
    <w:rsid w:val="000525C1"/>
    <w:rsid w:val="0005431D"/>
    <w:rsid w:val="00054A3B"/>
    <w:rsid w:val="000551D0"/>
    <w:rsid w:val="000567B0"/>
    <w:rsid w:val="00056A1E"/>
    <w:rsid w:val="000577D6"/>
    <w:rsid w:val="00057CB5"/>
    <w:rsid w:val="00060279"/>
    <w:rsid w:val="000628E9"/>
    <w:rsid w:val="000635E3"/>
    <w:rsid w:val="000653C5"/>
    <w:rsid w:val="000654F6"/>
    <w:rsid w:val="00065A1A"/>
    <w:rsid w:val="00067DBD"/>
    <w:rsid w:val="00070D16"/>
    <w:rsid w:val="00070EF0"/>
    <w:rsid w:val="000719A6"/>
    <w:rsid w:val="00071A70"/>
    <w:rsid w:val="000737A6"/>
    <w:rsid w:val="00074384"/>
    <w:rsid w:val="000743D2"/>
    <w:rsid w:val="00074DE0"/>
    <w:rsid w:val="000760CE"/>
    <w:rsid w:val="000764E8"/>
    <w:rsid w:val="00076DCD"/>
    <w:rsid w:val="00077118"/>
    <w:rsid w:val="0007766D"/>
    <w:rsid w:val="0008092B"/>
    <w:rsid w:val="000815F7"/>
    <w:rsid w:val="00081AB6"/>
    <w:rsid w:val="00082A7D"/>
    <w:rsid w:val="00082AEC"/>
    <w:rsid w:val="000840E4"/>
    <w:rsid w:val="00085592"/>
    <w:rsid w:val="000858A0"/>
    <w:rsid w:val="000859BA"/>
    <w:rsid w:val="000866EB"/>
    <w:rsid w:val="00086EC3"/>
    <w:rsid w:val="00086FB1"/>
    <w:rsid w:val="00087C45"/>
    <w:rsid w:val="00090B9E"/>
    <w:rsid w:val="00091956"/>
    <w:rsid w:val="000921A7"/>
    <w:rsid w:val="000933D4"/>
    <w:rsid w:val="000952DD"/>
    <w:rsid w:val="00095E88"/>
    <w:rsid w:val="00096105"/>
    <w:rsid w:val="000977D6"/>
    <w:rsid w:val="000A159F"/>
    <w:rsid w:val="000A27A9"/>
    <w:rsid w:val="000A2952"/>
    <w:rsid w:val="000A3101"/>
    <w:rsid w:val="000A3D9E"/>
    <w:rsid w:val="000A4703"/>
    <w:rsid w:val="000A4D41"/>
    <w:rsid w:val="000A5196"/>
    <w:rsid w:val="000A5868"/>
    <w:rsid w:val="000A6210"/>
    <w:rsid w:val="000A7297"/>
    <w:rsid w:val="000A73BF"/>
    <w:rsid w:val="000A7422"/>
    <w:rsid w:val="000A7908"/>
    <w:rsid w:val="000A7B7D"/>
    <w:rsid w:val="000B131C"/>
    <w:rsid w:val="000B14FE"/>
    <w:rsid w:val="000B200A"/>
    <w:rsid w:val="000B3491"/>
    <w:rsid w:val="000B472F"/>
    <w:rsid w:val="000B47A7"/>
    <w:rsid w:val="000B6CBA"/>
    <w:rsid w:val="000B7E1E"/>
    <w:rsid w:val="000C112C"/>
    <w:rsid w:val="000C2178"/>
    <w:rsid w:val="000C3866"/>
    <w:rsid w:val="000C470C"/>
    <w:rsid w:val="000C5473"/>
    <w:rsid w:val="000C60FF"/>
    <w:rsid w:val="000C693D"/>
    <w:rsid w:val="000C6FFC"/>
    <w:rsid w:val="000C7B13"/>
    <w:rsid w:val="000D03E0"/>
    <w:rsid w:val="000D07B6"/>
    <w:rsid w:val="000D27B4"/>
    <w:rsid w:val="000D5010"/>
    <w:rsid w:val="000D5D82"/>
    <w:rsid w:val="000D6EB7"/>
    <w:rsid w:val="000E06D9"/>
    <w:rsid w:val="000E1354"/>
    <w:rsid w:val="000E1B6A"/>
    <w:rsid w:val="000E2E82"/>
    <w:rsid w:val="000E355C"/>
    <w:rsid w:val="000E35D8"/>
    <w:rsid w:val="000E39F8"/>
    <w:rsid w:val="000E4017"/>
    <w:rsid w:val="000E4482"/>
    <w:rsid w:val="000E7DA9"/>
    <w:rsid w:val="000F1A5C"/>
    <w:rsid w:val="000F2E9A"/>
    <w:rsid w:val="000F39D9"/>
    <w:rsid w:val="000F40BB"/>
    <w:rsid w:val="000F5CB5"/>
    <w:rsid w:val="000F61FD"/>
    <w:rsid w:val="000F6226"/>
    <w:rsid w:val="000F6F07"/>
    <w:rsid w:val="000F783C"/>
    <w:rsid w:val="000F79B7"/>
    <w:rsid w:val="00101ED2"/>
    <w:rsid w:val="00102680"/>
    <w:rsid w:val="00103455"/>
    <w:rsid w:val="00104C1B"/>
    <w:rsid w:val="0010506A"/>
    <w:rsid w:val="0010531D"/>
    <w:rsid w:val="00105B15"/>
    <w:rsid w:val="00106A2A"/>
    <w:rsid w:val="00106A81"/>
    <w:rsid w:val="00106E2D"/>
    <w:rsid w:val="001070C5"/>
    <w:rsid w:val="0010763F"/>
    <w:rsid w:val="001079F4"/>
    <w:rsid w:val="00110D61"/>
    <w:rsid w:val="00110E99"/>
    <w:rsid w:val="001112CC"/>
    <w:rsid w:val="001113C4"/>
    <w:rsid w:val="00113061"/>
    <w:rsid w:val="00113467"/>
    <w:rsid w:val="0011362A"/>
    <w:rsid w:val="0011365C"/>
    <w:rsid w:val="00113E75"/>
    <w:rsid w:val="00115D22"/>
    <w:rsid w:val="00116894"/>
    <w:rsid w:val="00116A66"/>
    <w:rsid w:val="00116DFF"/>
    <w:rsid w:val="00117DED"/>
    <w:rsid w:val="00120869"/>
    <w:rsid w:val="00122633"/>
    <w:rsid w:val="00122EF6"/>
    <w:rsid w:val="00123262"/>
    <w:rsid w:val="00130E5D"/>
    <w:rsid w:val="00131B4D"/>
    <w:rsid w:val="00132900"/>
    <w:rsid w:val="001343BD"/>
    <w:rsid w:val="00135CF5"/>
    <w:rsid w:val="00135E29"/>
    <w:rsid w:val="0013609F"/>
    <w:rsid w:val="0013643B"/>
    <w:rsid w:val="00136CC1"/>
    <w:rsid w:val="00137470"/>
    <w:rsid w:val="001413BD"/>
    <w:rsid w:val="001415E0"/>
    <w:rsid w:val="00141882"/>
    <w:rsid w:val="0014223B"/>
    <w:rsid w:val="00142D5C"/>
    <w:rsid w:val="0014505E"/>
    <w:rsid w:val="001452FF"/>
    <w:rsid w:val="001454BC"/>
    <w:rsid w:val="00152FC3"/>
    <w:rsid w:val="0015343A"/>
    <w:rsid w:val="00154639"/>
    <w:rsid w:val="0015495D"/>
    <w:rsid w:val="00154969"/>
    <w:rsid w:val="00156E58"/>
    <w:rsid w:val="001574CE"/>
    <w:rsid w:val="00157B3D"/>
    <w:rsid w:val="00157FC5"/>
    <w:rsid w:val="00160266"/>
    <w:rsid w:val="001625D0"/>
    <w:rsid w:val="00162692"/>
    <w:rsid w:val="001634F9"/>
    <w:rsid w:val="00164497"/>
    <w:rsid w:val="00164FB1"/>
    <w:rsid w:val="001654E7"/>
    <w:rsid w:val="00165A79"/>
    <w:rsid w:val="001660DC"/>
    <w:rsid w:val="001664D1"/>
    <w:rsid w:val="0016685D"/>
    <w:rsid w:val="00167B9E"/>
    <w:rsid w:val="00167CA4"/>
    <w:rsid w:val="00167E5B"/>
    <w:rsid w:val="0017032F"/>
    <w:rsid w:val="00170446"/>
    <w:rsid w:val="00171391"/>
    <w:rsid w:val="00171C0B"/>
    <w:rsid w:val="00174C3A"/>
    <w:rsid w:val="00175C71"/>
    <w:rsid w:val="001760CC"/>
    <w:rsid w:val="00176D7C"/>
    <w:rsid w:val="00177676"/>
    <w:rsid w:val="00177C31"/>
    <w:rsid w:val="00181C1F"/>
    <w:rsid w:val="001820B8"/>
    <w:rsid w:val="001830B0"/>
    <w:rsid w:val="001836B3"/>
    <w:rsid w:val="00183D49"/>
    <w:rsid w:val="0018400F"/>
    <w:rsid w:val="0018411B"/>
    <w:rsid w:val="00184231"/>
    <w:rsid w:val="00184ECE"/>
    <w:rsid w:val="0018725C"/>
    <w:rsid w:val="001878FB"/>
    <w:rsid w:val="00190429"/>
    <w:rsid w:val="00190892"/>
    <w:rsid w:val="00191346"/>
    <w:rsid w:val="0019149D"/>
    <w:rsid w:val="00191A45"/>
    <w:rsid w:val="001922B8"/>
    <w:rsid w:val="00193B55"/>
    <w:rsid w:val="0019405D"/>
    <w:rsid w:val="001947A2"/>
    <w:rsid w:val="001968D9"/>
    <w:rsid w:val="00196B6B"/>
    <w:rsid w:val="0019761B"/>
    <w:rsid w:val="001A0431"/>
    <w:rsid w:val="001A0622"/>
    <w:rsid w:val="001A0654"/>
    <w:rsid w:val="001A119F"/>
    <w:rsid w:val="001A1569"/>
    <w:rsid w:val="001A1ADF"/>
    <w:rsid w:val="001A226B"/>
    <w:rsid w:val="001A250B"/>
    <w:rsid w:val="001A3B32"/>
    <w:rsid w:val="001A3FB6"/>
    <w:rsid w:val="001A5826"/>
    <w:rsid w:val="001A5AF6"/>
    <w:rsid w:val="001B0CE4"/>
    <w:rsid w:val="001B1433"/>
    <w:rsid w:val="001B467B"/>
    <w:rsid w:val="001B5377"/>
    <w:rsid w:val="001B5604"/>
    <w:rsid w:val="001B599D"/>
    <w:rsid w:val="001B5D63"/>
    <w:rsid w:val="001B7502"/>
    <w:rsid w:val="001B76E1"/>
    <w:rsid w:val="001B7A1E"/>
    <w:rsid w:val="001C1452"/>
    <w:rsid w:val="001C4197"/>
    <w:rsid w:val="001C670B"/>
    <w:rsid w:val="001C7CCB"/>
    <w:rsid w:val="001D04AB"/>
    <w:rsid w:val="001D084C"/>
    <w:rsid w:val="001D1943"/>
    <w:rsid w:val="001D22A1"/>
    <w:rsid w:val="001D381D"/>
    <w:rsid w:val="001D50A4"/>
    <w:rsid w:val="001D5DB9"/>
    <w:rsid w:val="001D60BF"/>
    <w:rsid w:val="001D6160"/>
    <w:rsid w:val="001D65BF"/>
    <w:rsid w:val="001D751F"/>
    <w:rsid w:val="001D7538"/>
    <w:rsid w:val="001D79E3"/>
    <w:rsid w:val="001D7E1E"/>
    <w:rsid w:val="001E0FEB"/>
    <w:rsid w:val="001E318E"/>
    <w:rsid w:val="001E41FE"/>
    <w:rsid w:val="001E4924"/>
    <w:rsid w:val="001E5E80"/>
    <w:rsid w:val="001E62D4"/>
    <w:rsid w:val="001E6D52"/>
    <w:rsid w:val="001E71E4"/>
    <w:rsid w:val="001F0D04"/>
    <w:rsid w:val="001F1574"/>
    <w:rsid w:val="001F2081"/>
    <w:rsid w:val="001F2EC6"/>
    <w:rsid w:val="001F435E"/>
    <w:rsid w:val="001F4C96"/>
    <w:rsid w:val="001F52E2"/>
    <w:rsid w:val="001F5840"/>
    <w:rsid w:val="001F6E41"/>
    <w:rsid w:val="002000EA"/>
    <w:rsid w:val="0020110B"/>
    <w:rsid w:val="0020124F"/>
    <w:rsid w:val="002025EE"/>
    <w:rsid w:val="002026E0"/>
    <w:rsid w:val="0020372B"/>
    <w:rsid w:val="002040EB"/>
    <w:rsid w:val="002041E8"/>
    <w:rsid w:val="002067EB"/>
    <w:rsid w:val="00211D18"/>
    <w:rsid w:val="00211E36"/>
    <w:rsid w:val="00213447"/>
    <w:rsid w:val="0021362A"/>
    <w:rsid w:val="00213BAD"/>
    <w:rsid w:val="002141A4"/>
    <w:rsid w:val="002145B3"/>
    <w:rsid w:val="00215568"/>
    <w:rsid w:val="0021575F"/>
    <w:rsid w:val="00216BEC"/>
    <w:rsid w:val="00220F22"/>
    <w:rsid w:val="00221939"/>
    <w:rsid w:val="00221C7F"/>
    <w:rsid w:val="00222897"/>
    <w:rsid w:val="00223750"/>
    <w:rsid w:val="00223A86"/>
    <w:rsid w:val="00225425"/>
    <w:rsid w:val="0022573B"/>
    <w:rsid w:val="002265A2"/>
    <w:rsid w:val="00226C1D"/>
    <w:rsid w:val="00226E9F"/>
    <w:rsid w:val="002300E7"/>
    <w:rsid w:val="00230906"/>
    <w:rsid w:val="00230C91"/>
    <w:rsid w:val="00230D43"/>
    <w:rsid w:val="00230DF3"/>
    <w:rsid w:val="00231F8C"/>
    <w:rsid w:val="00233067"/>
    <w:rsid w:val="0023349B"/>
    <w:rsid w:val="002335CA"/>
    <w:rsid w:val="002345F4"/>
    <w:rsid w:val="00237AF1"/>
    <w:rsid w:val="00240187"/>
    <w:rsid w:val="00240804"/>
    <w:rsid w:val="00240D69"/>
    <w:rsid w:val="00241192"/>
    <w:rsid w:val="002424E2"/>
    <w:rsid w:val="00242EF6"/>
    <w:rsid w:val="00243761"/>
    <w:rsid w:val="002446DC"/>
    <w:rsid w:val="00245300"/>
    <w:rsid w:val="00245C53"/>
    <w:rsid w:val="002464F1"/>
    <w:rsid w:val="00246881"/>
    <w:rsid w:val="002469CB"/>
    <w:rsid w:val="00247F76"/>
    <w:rsid w:val="0025007A"/>
    <w:rsid w:val="002508A8"/>
    <w:rsid w:val="002509D3"/>
    <w:rsid w:val="00252925"/>
    <w:rsid w:val="00252DCE"/>
    <w:rsid w:val="002553AD"/>
    <w:rsid w:val="00256CD6"/>
    <w:rsid w:val="00257142"/>
    <w:rsid w:val="00257631"/>
    <w:rsid w:val="00261C35"/>
    <w:rsid w:val="002621E8"/>
    <w:rsid w:val="00262F08"/>
    <w:rsid w:val="00264659"/>
    <w:rsid w:val="00266D2F"/>
    <w:rsid w:val="002724D5"/>
    <w:rsid w:val="0027266B"/>
    <w:rsid w:val="0027276A"/>
    <w:rsid w:val="00272E8C"/>
    <w:rsid w:val="00273221"/>
    <w:rsid w:val="002758F8"/>
    <w:rsid w:val="00275CE2"/>
    <w:rsid w:val="0027646C"/>
    <w:rsid w:val="00276822"/>
    <w:rsid w:val="00281014"/>
    <w:rsid w:val="00281E93"/>
    <w:rsid w:val="00282715"/>
    <w:rsid w:val="00283188"/>
    <w:rsid w:val="00286F5C"/>
    <w:rsid w:val="00287726"/>
    <w:rsid w:val="002900C0"/>
    <w:rsid w:val="00291FDB"/>
    <w:rsid w:val="00292B0B"/>
    <w:rsid w:val="00292BB3"/>
    <w:rsid w:val="00293041"/>
    <w:rsid w:val="00294705"/>
    <w:rsid w:val="00296281"/>
    <w:rsid w:val="002964D4"/>
    <w:rsid w:val="00296A09"/>
    <w:rsid w:val="0029724C"/>
    <w:rsid w:val="002A1B36"/>
    <w:rsid w:val="002A1EF1"/>
    <w:rsid w:val="002A6BA3"/>
    <w:rsid w:val="002A7996"/>
    <w:rsid w:val="002B148C"/>
    <w:rsid w:val="002B16AE"/>
    <w:rsid w:val="002B23FE"/>
    <w:rsid w:val="002B2467"/>
    <w:rsid w:val="002B2752"/>
    <w:rsid w:val="002B27C4"/>
    <w:rsid w:val="002B2C6B"/>
    <w:rsid w:val="002B2F5D"/>
    <w:rsid w:val="002B3A95"/>
    <w:rsid w:val="002B4ACB"/>
    <w:rsid w:val="002B5017"/>
    <w:rsid w:val="002B559D"/>
    <w:rsid w:val="002B5986"/>
    <w:rsid w:val="002C06F3"/>
    <w:rsid w:val="002C180F"/>
    <w:rsid w:val="002C1B96"/>
    <w:rsid w:val="002C2F5C"/>
    <w:rsid w:val="002C34A9"/>
    <w:rsid w:val="002C477A"/>
    <w:rsid w:val="002C50FD"/>
    <w:rsid w:val="002C5DCB"/>
    <w:rsid w:val="002C72BA"/>
    <w:rsid w:val="002C7E0B"/>
    <w:rsid w:val="002D05C3"/>
    <w:rsid w:val="002D2997"/>
    <w:rsid w:val="002D452F"/>
    <w:rsid w:val="002D4C50"/>
    <w:rsid w:val="002D4D9B"/>
    <w:rsid w:val="002D4F6F"/>
    <w:rsid w:val="002D53DA"/>
    <w:rsid w:val="002D5DE0"/>
    <w:rsid w:val="002D721D"/>
    <w:rsid w:val="002D7412"/>
    <w:rsid w:val="002E0413"/>
    <w:rsid w:val="002E1093"/>
    <w:rsid w:val="002E2326"/>
    <w:rsid w:val="002E2A47"/>
    <w:rsid w:val="002E2F3D"/>
    <w:rsid w:val="002E3171"/>
    <w:rsid w:val="002E3212"/>
    <w:rsid w:val="002E3241"/>
    <w:rsid w:val="002E4A6A"/>
    <w:rsid w:val="002E5135"/>
    <w:rsid w:val="002E5653"/>
    <w:rsid w:val="002E6014"/>
    <w:rsid w:val="002E6406"/>
    <w:rsid w:val="002E64BC"/>
    <w:rsid w:val="002E79C8"/>
    <w:rsid w:val="002F1EE3"/>
    <w:rsid w:val="002F302A"/>
    <w:rsid w:val="002F4979"/>
    <w:rsid w:val="002F4AFA"/>
    <w:rsid w:val="002F5DF6"/>
    <w:rsid w:val="002F70EA"/>
    <w:rsid w:val="002F790F"/>
    <w:rsid w:val="00300679"/>
    <w:rsid w:val="003007F0"/>
    <w:rsid w:val="00301C95"/>
    <w:rsid w:val="00301E85"/>
    <w:rsid w:val="003046FD"/>
    <w:rsid w:val="00304E3E"/>
    <w:rsid w:val="0030514A"/>
    <w:rsid w:val="00305C22"/>
    <w:rsid w:val="003061E4"/>
    <w:rsid w:val="003064F7"/>
    <w:rsid w:val="00306997"/>
    <w:rsid w:val="00307C91"/>
    <w:rsid w:val="00307F20"/>
    <w:rsid w:val="00310C6A"/>
    <w:rsid w:val="00310D14"/>
    <w:rsid w:val="00311DB4"/>
    <w:rsid w:val="00312979"/>
    <w:rsid w:val="00312FFC"/>
    <w:rsid w:val="0031457F"/>
    <w:rsid w:val="00314C47"/>
    <w:rsid w:val="003154E3"/>
    <w:rsid w:val="00316061"/>
    <w:rsid w:val="0031695C"/>
    <w:rsid w:val="00316CAA"/>
    <w:rsid w:val="00317A92"/>
    <w:rsid w:val="003203D9"/>
    <w:rsid w:val="0032245C"/>
    <w:rsid w:val="00324009"/>
    <w:rsid w:val="00324C4A"/>
    <w:rsid w:val="00324EB1"/>
    <w:rsid w:val="00325375"/>
    <w:rsid w:val="0032573C"/>
    <w:rsid w:val="00327F4B"/>
    <w:rsid w:val="00330601"/>
    <w:rsid w:val="00330EB5"/>
    <w:rsid w:val="00331F51"/>
    <w:rsid w:val="003324FD"/>
    <w:rsid w:val="00332639"/>
    <w:rsid w:val="00332871"/>
    <w:rsid w:val="00333537"/>
    <w:rsid w:val="00333574"/>
    <w:rsid w:val="00334EAA"/>
    <w:rsid w:val="0033525C"/>
    <w:rsid w:val="00335D4E"/>
    <w:rsid w:val="003365E5"/>
    <w:rsid w:val="00337DB7"/>
    <w:rsid w:val="003442E4"/>
    <w:rsid w:val="003443C9"/>
    <w:rsid w:val="003457FC"/>
    <w:rsid w:val="00351BC5"/>
    <w:rsid w:val="00353526"/>
    <w:rsid w:val="00353F9C"/>
    <w:rsid w:val="00354EA1"/>
    <w:rsid w:val="003559AF"/>
    <w:rsid w:val="003559BE"/>
    <w:rsid w:val="00355E3C"/>
    <w:rsid w:val="003561DD"/>
    <w:rsid w:val="00356A4D"/>
    <w:rsid w:val="00356EE7"/>
    <w:rsid w:val="00360002"/>
    <w:rsid w:val="00360055"/>
    <w:rsid w:val="00360262"/>
    <w:rsid w:val="003615B4"/>
    <w:rsid w:val="00361A18"/>
    <w:rsid w:val="00362274"/>
    <w:rsid w:val="003625D2"/>
    <w:rsid w:val="00363DC8"/>
    <w:rsid w:val="00365514"/>
    <w:rsid w:val="00365D78"/>
    <w:rsid w:val="003667B3"/>
    <w:rsid w:val="003669CF"/>
    <w:rsid w:val="00366A38"/>
    <w:rsid w:val="00366F9F"/>
    <w:rsid w:val="003675EC"/>
    <w:rsid w:val="00370098"/>
    <w:rsid w:val="003700B5"/>
    <w:rsid w:val="00370B13"/>
    <w:rsid w:val="00371141"/>
    <w:rsid w:val="003715E9"/>
    <w:rsid w:val="00374685"/>
    <w:rsid w:val="00374BB7"/>
    <w:rsid w:val="00374D5F"/>
    <w:rsid w:val="00375278"/>
    <w:rsid w:val="0037623E"/>
    <w:rsid w:val="00376EFF"/>
    <w:rsid w:val="003771C0"/>
    <w:rsid w:val="00377C98"/>
    <w:rsid w:val="0038056D"/>
    <w:rsid w:val="00381020"/>
    <w:rsid w:val="00382519"/>
    <w:rsid w:val="003851E5"/>
    <w:rsid w:val="003856F4"/>
    <w:rsid w:val="00385C57"/>
    <w:rsid w:val="00387421"/>
    <w:rsid w:val="0039008C"/>
    <w:rsid w:val="00390181"/>
    <w:rsid w:val="003920EA"/>
    <w:rsid w:val="0039217A"/>
    <w:rsid w:val="00393FBC"/>
    <w:rsid w:val="003942AC"/>
    <w:rsid w:val="00394367"/>
    <w:rsid w:val="003956BA"/>
    <w:rsid w:val="00397AAF"/>
    <w:rsid w:val="003A15C5"/>
    <w:rsid w:val="003A34F5"/>
    <w:rsid w:val="003A6296"/>
    <w:rsid w:val="003A64ED"/>
    <w:rsid w:val="003A657F"/>
    <w:rsid w:val="003B283E"/>
    <w:rsid w:val="003B2F0D"/>
    <w:rsid w:val="003B44FF"/>
    <w:rsid w:val="003B4F11"/>
    <w:rsid w:val="003B4F95"/>
    <w:rsid w:val="003B5060"/>
    <w:rsid w:val="003B51A2"/>
    <w:rsid w:val="003B7C1D"/>
    <w:rsid w:val="003C0222"/>
    <w:rsid w:val="003C1529"/>
    <w:rsid w:val="003C24CC"/>
    <w:rsid w:val="003C2872"/>
    <w:rsid w:val="003C3A4A"/>
    <w:rsid w:val="003C431E"/>
    <w:rsid w:val="003C5511"/>
    <w:rsid w:val="003C58B2"/>
    <w:rsid w:val="003C63F4"/>
    <w:rsid w:val="003C6492"/>
    <w:rsid w:val="003C662A"/>
    <w:rsid w:val="003C77E6"/>
    <w:rsid w:val="003D2E4B"/>
    <w:rsid w:val="003D47B5"/>
    <w:rsid w:val="003D5EB7"/>
    <w:rsid w:val="003D72E8"/>
    <w:rsid w:val="003D7353"/>
    <w:rsid w:val="003D73B9"/>
    <w:rsid w:val="003D7D72"/>
    <w:rsid w:val="003E00AE"/>
    <w:rsid w:val="003E0720"/>
    <w:rsid w:val="003E0F82"/>
    <w:rsid w:val="003E2DB8"/>
    <w:rsid w:val="003E3212"/>
    <w:rsid w:val="003E3427"/>
    <w:rsid w:val="003E4507"/>
    <w:rsid w:val="003E4B05"/>
    <w:rsid w:val="003E57E3"/>
    <w:rsid w:val="003E57FE"/>
    <w:rsid w:val="003F057E"/>
    <w:rsid w:val="003F36EF"/>
    <w:rsid w:val="003F3E8E"/>
    <w:rsid w:val="003F5975"/>
    <w:rsid w:val="0040164C"/>
    <w:rsid w:val="00401B37"/>
    <w:rsid w:val="00403715"/>
    <w:rsid w:val="00403B32"/>
    <w:rsid w:val="00406531"/>
    <w:rsid w:val="00407E33"/>
    <w:rsid w:val="00407FB1"/>
    <w:rsid w:val="004106CF"/>
    <w:rsid w:val="004117CC"/>
    <w:rsid w:val="0041281C"/>
    <w:rsid w:val="00412B1A"/>
    <w:rsid w:val="00415CC0"/>
    <w:rsid w:val="00416379"/>
    <w:rsid w:val="0041712A"/>
    <w:rsid w:val="00417C01"/>
    <w:rsid w:val="00421522"/>
    <w:rsid w:val="0042292E"/>
    <w:rsid w:val="004235A2"/>
    <w:rsid w:val="00424FAE"/>
    <w:rsid w:val="004250BB"/>
    <w:rsid w:val="00425EDE"/>
    <w:rsid w:val="004261A1"/>
    <w:rsid w:val="004263E5"/>
    <w:rsid w:val="00426573"/>
    <w:rsid w:val="0042733D"/>
    <w:rsid w:val="00430727"/>
    <w:rsid w:val="004308ED"/>
    <w:rsid w:val="00430CA9"/>
    <w:rsid w:val="00430D63"/>
    <w:rsid w:val="0043156C"/>
    <w:rsid w:val="004334BF"/>
    <w:rsid w:val="00434572"/>
    <w:rsid w:val="00434785"/>
    <w:rsid w:val="00434B97"/>
    <w:rsid w:val="00435284"/>
    <w:rsid w:val="0043546E"/>
    <w:rsid w:val="00435B8A"/>
    <w:rsid w:val="00435D34"/>
    <w:rsid w:val="00436A34"/>
    <w:rsid w:val="00437515"/>
    <w:rsid w:val="00440BA4"/>
    <w:rsid w:val="00441B15"/>
    <w:rsid w:val="00441ECC"/>
    <w:rsid w:val="00444F1E"/>
    <w:rsid w:val="00445025"/>
    <w:rsid w:val="0044512E"/>
    <w:rsid w:val="00446689"/>
    <w:rsid w:val="00450653"/>
    <w:rsid w:val="0045200A"/>
    <w:rsid w:val="004521E7"/>
    <w:rsid w:val="00452550"/>
    <w:rsid w:val="004528E1"/>
    <w:rsid w:val="00454F70"/>
    <w:rsid w:val="004576F6"/>
    <w:rsid w:val="00460CB2"/>
    <w:rsid w:val="00461C23"/>
    <w:rsid w:val="0046343D"/>
    <w:rsid w:val="00463732"/>
    <w:rsid w:val="004639FF"/>
    <w:rsid w:val="00463B3C"/>
    <w:rsid w:val="00465A0B"/>
    <w:rsid w:val="004660D0"/>
    <w:rsid w:val="00467148"/>
    <w:rsid w:val="00467739"/>
    <w:rsid w:val="00467823"/>
    <w:rsid w:val="00467A50"/>
    <w:rsid w:val="00473A4C"/>
    <w:rsid w:val="004742E0"/>
    <w:rsid w:val="004744B4"/>
    <w:rsid w:val="004746EC"/>
    <w:rsid w:val="00475A84"/>
    <w:rsid w:val="0047631B"/>
    <w:rsid w:val="00476A41"/>
    <w:rsid w:val="00476F4F"/>
    <w:rsid w:val="0048290E"/>
    <w:rsid w:val="004833E2"/>
    <w:rsid w:val="0048352F"/>
    <w:rsid w:val="00483AB6"/>
    <w:rsid w:val="004856F8"/>
    <w:rsid w:val="004859EF"/>
    <w:rsid w:val="00487184"/>
    <w:rsid w:val="004921C9"/>
    <w:rsid w:val="00492588"/>
    <w:rsid w:val="00492D51"/>
    <w:rsid w:val="004938DF"/>
    <w:rsid w:val="004947B9"/>
    <w:rsid w:val="0049509E"/>
    <w:rsid w:val="00495483"/>
    <w:rsid w:val="00496A81"/>
    <w:rsid w:val="00497B99"/>
    <w:rsid w:val="004A135B"/>
    <w:rsid w:val="004A1B41"/>
    <w:rsid w:val="004A2949"/>
    <w:rsid w:val="004A2A3C"/>
    <w:rsid w:val="004A39D6"/>
    <w:rsid w:val="004A480E"/>
    <w:rsid w:val="004A4AA8"/>
    <w:rsid w:val="004A58FE"/>
    <w:rsid w:val="004A6624"/>
    <w:rsid w:val="004A67BA"/>
    <w:rsid w:val="004A7333"/>
    <w:rsid w:val="004B1653"/>
    <w:rsid w:val="004B1BEE"/>
    <w:rsid w:val="004B1C79"/>
    <w:rsid w:val="004B1DF0"/>
    <w:rsid w:val="004B2136"/>
    <w:rsid w:val="004B252D"/>
    <w:rsid w:val="004B2689"/>
    <w:rsid w:val="004B2ED1"/>
    <w:rsid w:val="004B32B5"/>
    <w:rsid w:val="004B4569"/>
    <w:rsid w:val="004B59C5"/>
    <w:rsid w:val="004B5DEE"/>
    <w:rsid w:val="004B6840"/>
    <w:rsid w:val="004B7405"/>
    <w:rsid w:val="004C001B"/>
    <w:rsid w:val="004C10E3"/>
    <w:rsid w:val="004C1938"/>
    <w:rsid w:val="004C23F1"/>
    <w:rsid w:val="004C403C"/>
    <w:rsid w:val="004C48A4"/>
    <w:rsid w:val="004C4999"/>
    <w:rsid w:val="004C5CD5"/>
    <w:rsid w:val="004C6AD3"/>
    <w:rsid w:val="004C7156"/>
    <w:rsid w:val="004C75BD"/>
    <w:rsid w:val="004D1BCF"/>
    <w:rsid w:val="004D2373"/>
    <w:rsid w:val="004D4132"/>
    <w:rsid w:val="004D4153"/>
    <w:rsid w:val="004D7256"/>
    <w:rsid w:val="004E2E82"/>
    <w:rsid w:val="004E3C83"/>
    <w:rsid w:val="004E3EC8"/>
    <w:rsid w:val="004E485F"/>
    <w:rsid w:val="004E5A2C"/>
    <w:rsid w:val="004E713A"/>
    <w:rsid w:val="004E7BAF"/>
    <w:rsid w:val="004F0DFA"/>
    <w:rsid w:val="004F14D1"/>
    <w:rsid w:val="004F25DA"/>
    <w:rsid w:val="004F26A1"/>
    <w:rsid w:val="004F30E5"/>
    <w:rsid w:val="004F3732"/>
    <w:rsid w:val="004F4ECC"/>
    <w:rsid w:val="004F514C"/>
    <w:rsid w:val="004F5BD5"/>
    <w:rsid w:val="004F5D7C"/>
    <w:rsid w:val="004F5F4C"/>
    <w:rsid w:val="004F6EF4"/>
    <w:rsid w:val="004F74BE"/>
    <w:rsid w:val="004F7A49"/>
    <w:rsid w:val="005011CE"/>
    <w:rsid w:val="00501502"/>
    <w:rsid w:val="005017E5"/>
    <w:rsid w:val="00501CA0"/>
    <w:rsid w:val="005021DE"/>
    <w:rsid w:val="00502AB4"/>
    <w:rsid w:val="00503115"/>
    <w:rsid w:val="00504728"/>
    <w:rsid w:val="0050579D"/>
    <w:rsid w:val="005066E1"/>
    <w:rsid w:val="005068A4"/>
    <w:rsid w:val="00510A7A"/>
    <w:rsid w:val="00511545"/>
    <w:rsid w:val="00511F5E"/>
    <w:rsid w:val="005126B3"/>
    <w:rsid w:val="00515D8A"/>
    <w:rsid w:val="00515FB5"/>
    <w:rsid w:val="00516320"/>
    <w:rsid w:val="00521E13"/>
    <w:rsid w:val="00522625"/>
    <w:rsid w:val="00525819"/>
    <w:rsid w:val="00531C7C"/>
    <w:rsid w:val="00532CF3"/>
    <w:rsid w:val="0053602B"/>
    <w:rsid w:val="00536B16"/>
    <w:rsid w:val="00536B47"/>
    <w:rsid w:val="0054128B"/>
    <w:rsid w:val="005440AB"/>
    <w:rsid w:val="00544FB0"/>
    <w:rsid w:val="005455E5"/>
    <w:rsid w:val="00545E89"/>
    <w:rsid w:val="00547A80"/>
    <w:rsid w:val="00547D4E"/>
    <w:rsid w:val="00547EB9"/>
    <w:rsid w:val="00550CF7"/>
    <w:rsid w:val="00552E44"/>
    <w:rsid w:val="00552FF3"/>
    <w:rsid w:val="00553FBC"/>
    <w:rsid w:val="005540A9"/>
    <w:rsid w:val="00554539"/>
    <w:rsid w:val="005562F9"/>
    <w:rsid w:val="005573AA"/>
    <w:rsid w:val="00557DBF"/>
    <w:rsid w:val="00561778"/>
    <w:rsid w:val="005619BE"/>
    <w:rsid w:val="00561B66"/>
    <w:rsid w:val="0056314D"/>
    <w:rsid w:val="00564A8F"/>
    <w:rsid w:val="00564C58"/>
    <w:rsid w:val="00566531"/>
    <w:rsid w:val="00570E48"/>
    <w:rsid w:val="0057100E"/>
    <w:rsid w:val="00571996"/>
    <w:rsid w:val="00573B4D"/>
    <w:rsid w:val="00573F03"/>
    <w:rsid w:val="00574032"/>
    <w:rsid w:val="00574F6C"/>
    <w:rsid w:val="005757BA"/>
    <w:rsid w:val="00575AEF"/>
    <w:rsid w:val="005809D2"/>
    <w:rsid w:val="00580F47"/>
    <w:rsid w:val="0058179A"/>
    <w:rsid w:val="00583410"/>
    <w:rsid w:val="00584F19"/>
    <w:rsid w:val="00591E05"/>
    <w:rsid w:val="00592235"/>
    <w:rsid w:val="0059245E"/>
    <w:rsid w:val="00593A50"/>
    <w:rsid w:val="0059430D"/>
    <w:rsid w:val="0059447F"/>
    <w:rsid w:val="0059484A"/>
    <w:rsid w:val="005A05C1"/>
    <w:rsid w:val="005A4DDB"/>
    <w:rsid w:val="005A4F26"/>
    <w:rsid w:val="005A55DD"/>
    <w:rsid w:val="005A7A68"/>
    <w:rsid w:val="005B0486"/>
    <w:rsid w:val="005B0801"/>
    <w:rsid w:val="005B517C"/>
    <w:rsid w:val="005B5540"/>
    <w:rsid w:val="005B59AB"/>
    <w:rsid w:val="005B5D97"/>
    <w:rsid w:val="005B6600"/>
    <w:rsid w:val="005B6F64"/>
    <w:rsid w:val="005B736A"/>
    <w:rsid w:val="005C0F93"/>
    <w:rsid w:val="005C0FF4"/>
    <w:rsid w:val="005C1F7D"/>
    <w:rsid w:val="005C3538"/>
    <w:rsid w:val="005C4187"/>
    <w:rsid w:val="005C53E2"/>
    <w:rsid w:val="005C619A"/>
    <w:rsid w:val="005C6641"/>
    <w:rsid w:val="005D164F"/>
    <w:rsid w:val="005D1722"/>
    <w:rsid w:val="005D17AD"/>
    <w:rsid w:val="005D2EE4"/>
    <w:rsid w:val="005D5697"/>
    <w:rsid w:val="005D5D78"/>
    <w:rsid w:val="005D5FCD"/>
    <w:rsid w:val="005E02A6"/>
    <w:rsid w:val="005E098E"/>
    <w:rsid w:val="005E149B"/>
    <w:rsid w:val="005E21C1"/>
    <w:rsid w:val="005E5774"/>
    <w:rsid w:val="005E5A39"/>
    <w:rsid w:val="005E7170"/>
    <w:rsid w:val="005E71D9"/>
    <w:rsid w:val="005F025E"/>
    <w:rsid w:val="005F08B2"/>
    <w:rsid w:val="005F1194"/>
    <w:rsid w:val="005F1450"/>
    <w:rsid w:val="005F3FAA"/>
    <w:rsid w:val="005F6175"/>
    <w:rsid w:val="005F719A"/>
    <w:rsid w:val="005F75F3"/>
    <w:rsid w:val="0060067B"/>
    <w:rsid w:val="00601167"/>
    <w:rsid w:val="0060272C"/>
    <w:rsid w:val="006031FD"/>
    <w:rsid w:val="00603354"/>
    <w:rsid w:val="0060446E"/>
    <w:rsid w:val="0060693D"/>
    <w:rsid w:val="00606A91"/>
    <w:rsid w:val="00606C56"/>
    <w:rsid w:val="006076D4"/>
    <w:rsid w:val="0061128E"/>
    <w:rsid w:val="00611B11"/>
    <w:rsid w:val="00613EE2"/>
    <w:rsid w:val="00613F33"/>
    <w:rsid w:val="00614C83"/>
    <w:rsid w:val="0061667E"/>
    <w:rsid w:val="00617A71"/>
    <w:rsid w:val="006222FA"/>
    <w:rsid w:val="0062626C"/>
    <w:rsid w:val="0063034A"/>
    <w:rsid w:val="00631608"/>
    <w:rsid w:val="00631D80"/>
    <w:rsid w:val="00632E98"/>
    <w:rsid w:val="0063434D"/>
    <w:rsid w:val="0063524D"/>
    <w:rsid w:val="00635380"/>
    <w:rsid w:val="006370EB"/>
    <w:rsid w:val="00637C0E"/>
    <w:rsid w:val="006400AA"/>
    <w:rsid w:val="00640D27"/>
    <w:rsid w:val="0064248F"/>
    <w:rsid w:val="00643041"/>
    <w:rsid w:val="0064349C"/>
    <w:rsid w:val="00644FB1"/>
    <w:rsid w:val="00645C7C"/>
    <w:rsid w:val="00646479"/>
    <w:rsid w:val="00650BC7"/>
    <w:rsid w:val="00651001"/>
    <w:rsid w:val="00651446"/>
    <w:rsid w:val="00651C2D"/>
    <w:rsid w:val="00651DAD"/>
    <w:rsid w:val="00652694"/>
    <w:rsid w:val="00655C3B"/>
    <w:rsid w:val="00655C81"/>
    <w:rsid w:val="00655DB7"/>
    <w:rsid w:val="00657AF9"/>
    <w:rsid w:val="0066011B"/>
    <w:rsid w:val="0066024F"/>
    <w:rsid w:val="00661C43"/>
    <w:rsid w:val="00662C09"/>
    <w:rsid w:val="00664483"/>
    <w:rsid w:val="0066518E"/>
    <w:rsid w:val="00665D4A"/>
    <w:rsid w:val="00666FF7"/>
    <w:rsid w:val="006674EC"/>
    <w:rsid w:val="00670285"/>
    <w:rsid w:val="0067131D"/>
    <w:rsid w:val="006739D2"/>
    <w:rsid w:val="00674669"/>
    <w:rsid w:val="0067647C"/>
    <w:rsid w:val="00676755"/>
    <w:rsid w:val="00676BF9"/>
    <w:rsid w:val="006806DA"/>
    <w:rsid w:val="00681D51"/>
    <w:rsid w:val="006830EF"/>
    <w:rsid w:val="00683457"/>
    <w:rsid w:val="00684207"/>
    <w:rsid w:val="00685657"/>
    <w:rsid w:val="00686BDB"/>
    <w:rsid w:val="0069078D"/>
    <w:rsid w:val="006920AB"/>
    <w:rsid w:val="006928E5"/>
    <w:rsid w:val="006940C2"/>
    <w:rsid w:val="0069420F"/>
    <w:rsid w:val="00694640"/>
    <w:rsid w:val="00694A1C"/>
    <w:rsid w:val="00695268"/>
    <w:rsid w:val="006953C6"/>
    <w:rsid w:val="006962AD"/>
    <w:rsid w:val="00696F2C"/>
    <w:rsid w:val="006973AC"/>
    <w:rsid w:val="0069786D"/>
    <w:rsid w:val="006A0F42"/>
    <w:rsid w:val="006A1388"/>
    <w:rsid w:val="006A2AC2"/>
    <w:rsid w:val="006A2DE8"/>
    <w:rsid w:val="006A35B5"/>
    <w:rsid w:val="006A3678"/>
    <w:rsid w:val="006A453C"/>
    <w:rsid w:val="006B4D7E"/>
    <w:rsid w:val="006B5CCD"/>
    <w:rsid w:val="006B720C"/>
    <w:rsid w:val="006C09CD"/>
    <w:rsid w:val="006C366D"/>
    <w:rsid w:val="006C3CCC"/>
    <w:rsid w:val="006C67C8"/>
    <w:rsid w:val="006C7EAE"/>
    <w:rsid w:val="006D037E"/>
    <w:rsid w:val="006D0869"/>
    <w:rsid w:val="006D0B4B"/>
    <w:rsid w:val="006D4688"/>
    <w:rsid w:val="006D5292"/>
    <w:rsid w:val="006D5327"/>
    <w:rsid w:val="006D6F72"/>
    <w:rsid w:val="006E07CE"/>
    <w:rsid w:val="006E0C9B"/>
    <w:rsid w:val="006E1640"/>
    <w:rsid w:val="006E1A8B"/>
    <w:rsid w:val="006E3250"/>
    <w:rsid w:val="006E4EAD"/>
    <w:rsid w:val="006E5542"/>
    <w:rsid w:val="006E5758"/>
    <w:rsid w:val="006E576B"/>
    <w:rsid w:val="006E5B61"/>
    <w:rsid w:val="006E60A0"/>
    <w:rsid w:val="006E76F3"/>
    <w:rsid w:val="006F12D5"/>
    <w:rsid w:val="006F18B1"/>
    <w:rsid w:val="006F1FDB"/>
    <w:rsid w:val="006F5C8A"/>
    <w:rsid w:val="006F63A1"/>
    <w:rsid w:val="006F7C18"/>
    <w:rsid w:val="00705B75"/>
    <w:rsid w:val="0070774C"/>
    <w:rsid w:val="007078BE"/>
    <w:rsid w:val="00707FD7"/>
    <w:rsid w:val="007100F3"/>
    <w:rsid w:val="00710753"/>
    <w:rsid w:val="00711559"/>
    <w:rsid w:val="007117BD"/>
    <w:rsid w:val="00711960"/>
    <w:rsid w:val="007119AB"/>
    <w:rsid w:val="00712929"/>
    <w:rsid w:val="00715552"/>
    <w:rsid w:val="00716A0A"/>
    <w:rsid w:val="00717404"/>
    <w:rsid w:val="00717DF6"/>
    <w:rsid w:val="00720353"/>
    <w:rsid w:val="00720BBC"/>
    <w:rsid w:val="00722440"/>
    <w:rsid w:val="00722641"/>
    <w:rsid w:val="00722740"/>
    <w:rsid w:val="00727C9D"/>
    <w:rsid w:val="00732794"/>
    <w:rsid w:val="0073309C"/>
    <w:rsid w:val="00733DA9"/>
    <w:rsid w:val="00735DCC"/>
    <w:rsid w:val="007373F5"/>
    <w:rsid w:val="00737D64"/>
    <w:rsid w:val="00741F5C"/>
    <w:rsid w:val="007423C6"/>
    <w:rsid w:val="007429D3"/>
    <w:rsid w:val="00742A9A"/>
    <w:rsid w:val="00743262"/>
    <w:rsid w:val="00744C8E"/>
    <w:rsid w:val="007465C9"/>
    <w:rsid w:val="00750BCE"/>
    <w:rsid w:val="00750CEF"/>
    <w:rsid w:val="007513F2"/>
    <w:rsid w:val="00751612"/>
    <w:rsid w:val="00752BFA"/>
    <w:rsid w:val="00752CD2"/>
    <w:rsid w:val="00753F6F"/>
    <w:rsid w:val="0075426A"/>
    <w:rsid w:val="00755716"/>
    <w:rsid w:val="007574BD"/>
    <w:rsid w:val="00761FC7"/>
    <w:rsid w:val="00762163"/>
    <w:rsid w:val="00762F13"/>
    <w:rsid w:val="00763A31"/>
    <w:rsid w:val="00763D2A"/>
    <w:rsid w:val="007642D0"/>
    <w:rsid w:val="00771906"/>
    <w:rsid w:val="00773493"/>
    <w:rsid w:val="00775421"/>
    <w:rsid w:val="00775C2C"/>
    <w:rsid w:val="007762C4"/>
    <w:rsid w:val="0077729F"/>
    <w:rsid w:val="00780834"/>
    <w:rsid w:val="00780DE0"/>
    <w:rsid w:val="00781A40"/>
    <w:rsid w:val="0078206E"/>
    <w:rsid w:val="007820C1"/>
    <w:rsid w:val="007820F9"/>
    <w:rsid w:val="007821CA"/>
    <w:rsid w:val="00784B0E"/>
    <w:rsid w:val="00784E2A"/>
    <w:rsid w:val="00790988"/>
    <w:rsid w:val="007909EF"/>
    <w:rsid w:val="00790C34"/>
    <w:rsid w:val="00793434"/>
    <w:rsid w:val="007947C5"/>
    <w:rsid w:val="00795A57"/>
    <w:rsid w:val="0079651A"/>
    <w:rsid w:val="00797A02"/>
    <w:rsid w:val="007A1BE6"/>
    <w:rsid w:val="007A241A"/>
    <w:rsid w:val="007A261E"/>
    <w:rsid w:val="007A2E1F"/>
    <w:rsid w:val="007A33A5"/>
    <w:rsid w:val="007A3A3A"/>
    <w:rsid w:val="007A4AC0"/>
    <w:rsid w:val="007A51F9"/>
    <w:rsid w:val="007A52DA"/>
    <w:rsid w:val="007A6E84"/>
    <w:rsid w:val="007A7B6D"/>
    <w:rsid w:val="007B0B80"/>
    <w:rsid w:val="007B11AE"/>
    <w:rsid w:val="007B2387"/>
    <w:rsid w:val="007B5F97"/>
    <w:rsid w:val="007B6149"/>
    <w:rsid w:val="007C0B2D"/>
    <w:rsid w:val="007C1B38"/>
    <w:rsid w:val="007C22D4"/>
    <w:rsid w:val="007C2519"/>
    <w:rsid w:val="007C3DCA"/>
    <w:rsid w:val="007C6C22"/>
    <w:rsid w:val="007C7DA3"/>
    <w:rsid w:val="007D1D94"/>
    <w:rsid w:val="007D1E74"/>
    <w:rsid w:val="007D209E"/>
    <w:rsid w:val="007D2ADA"/>
    <w:rsid w:val="007D38D5"/>
    <w:rsid w:val="007D3C95"/>
    <w:rsid w:val="007D40FF"/>
    <w:rsid w:val="007D456F"/>
    <w:rsid w:val="007D58F9"/>
    <w:rsid w:val="007D6356"/>
    <w:rsid w:val="007D7DD6"/>
    <w:rsid w:val="007E30B1"/>
    <w:rsid w:val="007E41D1"/>
    <w:rsid w:val="007E4742"/>
    <w:rsid w:val="007E5461"/>
    <w:rsid w:val="007E6A49"/>
    <w:rsid w:val="007E7744"/>
    <w:rsid w:val="007F172C"/>
    <w:rsid w:val="007F1E92"/>
    <w:rsid w:val="007F32C1"/>
    <w:rsid w:val="007F3A6F"/>
    <w:rsid w:val="007F403E"/>
    <w:rsid w:val="007F4190"/>
    <w:rsid w:val="007F5706"/>
    <w:rsid w:val="007F6A0E"/>
    <w:rsid w:val="007F6DB9"/>
    <w:rsid w:val="007F6F0B"/>
    <w:rsid w:val="0080080C"/>
    <w:rsid w:val="00801EBE"/>
    <w:rsid w:val="008026ED"/>
    <w:rsid w:val="0080361F"/>
    <w:rsid w:val="008037FB"/>
    <w:rsid w:val="0080463C"/>
    <w:rsid w:val="0080707E"/>
    <w:rsid w:val="008074D4"/>
    <w:rsid w:val="00810D6C"/>
    <w:rsid w:val="00812BB7"/>
    <w:rsid w:val="00812D50"/>
    <w:rsid w:val="008131A7"/>
    <w:rsid w:val="00813BEF"/>
    <w:rsid w:val="00814F86"/>
    <w:rsid w:val="00815364"/>
    <w:rsid w:val="008178CD"/>
    <w:rsid w:val="00822B88"/>
    <w:rsid w:val="00823248"/>
    <w:rsid w:val="00823CD5"/>
    <w:rsid w:val="00824948"/>
    <w:rsid w:val="00824AEE"/>
    <w:rsid w:val="00824F76"/>
    <w:rsid w:val="00825460"/>
    <w:rsid w:val="00825B2A"/>
    <w:rsid w:val="008268AF"/>
    <w:rsid w:val="00826BE7"/>
    <w:rsid w:val="008315A6"/>
    <w:rsid w:val="008345A8"/>
    <w:rsid w:val="008348C3"/>
    <w:rsid w:val="00835D29"/>
    <w:rsid w:val="00835E17"/>
    <w:rsid w:val="00837CFC"/>
    <w:rsid w:val="0084123A"/>
    <w:rsid w:val="00841C42"/>
    <w:rsid w:val="00843D29"/>
    <w:rsid w:val="008442F4"/>
    <w:rsid w:val="00845E6F"/>
    <w:rsid w:val="00847092"/>
    <w:rsid w:val="00850954"/>
    <w:rsid w:val="0085154F"/>
    <w:rsid w:val="0085156E"/>
    <w:rsid w:val="008524D8"/>
    <w:rsid w:val="00853399"/>
    <w:rsid w:val="00853A73"/>
    <w:rsid w:val="00853B89"/>
    <w:rsid w:val="0085483D"/>
    <w:rsid w:val="0085552B"/>
    <w:rsid w:val="00855674"/>
    <w:rsid w:val="008564E8"/>
    <w:rsid w:val="00856AE7"/>
    <w:rsid w:val="00857977"/>
    <w:rsid w:val="00857B1D"/>
    <w:rsid w:val="00857E77"/>
    <w:rsid w:val="00860FCF"/>
    <w:rsid w:val="00861F80"/>
    <w:rsid w:val="00862CB4"/>
    <w:rsid w:val="00863579"/>
    <w:rsid w:val="008644C8"/>
    <w:rsid w:val="0086480E"/>
    <w:rsid w:val="00865E1B"/>
    <w:rsid w:val="00866D67"/>
    <w:rsid w:val="008703EF"/>
    <w:rsid w:val="00873D67"/>
    <w:rsid w:val="00875D32"/>
    <w:rsid w:val="00875F2E"/>
    <w:rsid w:val="00880864"/>
    <w:rsid w:val="008813C9"/>
    <w:rsid w:val="008816FC"/>
    <w:rsid w:val="008821F3"/>
    <w:rsid w:val="008827E3"/>
    <w:rsid w:val="00885942"/>
    <w:rsid w:val="008863E5"/>
    <w:rsid w:val="00886AB8"/>
    <w:rsid w:val="008874D3"/>
    <w:rsid w:val="00887BFB"/>
    <w:rsid w:val="008931DD"/>
    <w:rsid w:val="00894415"/>
    <w:rsid w:val="00894AD8"/>
    <w:rsid w:val="008959D1"/>
    <w:rsid w:val="008970A4"/>
    <w:rsid w:val="008A0704"/>
    <w:rsid w:val="008A0870"/>
    <w:rsid w:val="008A0EE9"/>
    <w:rsid w:val="008A1338"/>
    <w:rsid w:val="008A23F1"/>
    <w:rsid w:val="008A4CAB"/>
    <w:rsid w:val="008A4F80"/>
    <w:rsid w:val="008A5979"/>
    <w:rsid w:val="008A6E48"/>
    <w:rsid w:val="008A7382"/>
    <w:rsid w:val="008A7474"/>
    <w:rsid w:val="008A7A47"/>
    <w:rsid w:val="008A7C26"/>
    <w:rsid w:val="008A7E82"/>
    <w:rsid w:val="008B0F4E"/>
    <w:rsid w:val="008B1901"/>
    <w:rsid w:val="008B1959"/>
    <w:rsid w:val="008B1CFD"/>
    <w:rsid w:val="008B1D40"/>
    <w:rsid w:val="008B2068"/>
    <w:rsid w:val="008B2EEC"/>
    <w:rsid w:val="008B2F07"/>
    <w:rsid w:val="008B2F72"/>
    <w:rsid w:val="008B39F8"/>
    <w:rsid w:val="008B5481"/>
    <w:rsid w:val="008B6352"/>
    <w:rsid w:val="008B7C91"/>
    <w:rsid w:val="008B7F18"/>
    <w:rsid w:val="008B7FB4"/>
    <w:rsid w:val="008C10C3"/>
    <w:rsid w:val="008C1A79"/>
    <w:rsid w:val="008C1BE2"/>
    <w:rsid w:val="008C3344"/>
    <w:rsid w:val="008C521D"/>
    <w:rsid w:val="008C5BA7"/>
    <w:rsid w:val="008C5CB1"/>
    <w:rsid w:val="008C66C5"/>
    <w:rsid w:val="008C671A"/>
    <w:rsid w:val="008D18A7"/>
    <w:rsid w:val="008D36BD"/>
    <w:rsid w:val="008D4205"/>
    <w:rsid w:val="008D438D"/>
    <w:rsid w:val="008D5231"/>
    <w:rsid w:val="008D5238"/>
    <w:rsid w:val="008D6257"/>
    <w:rsid w:val="008D6A3B"/>
    <w:rsid w:val="008D77C7"/>
    <w:rsid w:val="008D7D35"/>
    <w:rsid w:val="008E00A3"/>
    <w:rsid w:val="008E0688"/>
    <w:rsid w:val="008E0EBE"/>
    <w:rsid w:val="008E1599"/>
    <w:rsid w:val="008E421F"/>
    <w:rsid w:val="008E5001"/>
    <w:rsid w:val="008E603B"/>
    <w:rsid w:val="008F190B"/>
    <w:rsid w:val="008F1E3E"/>
    <w:rsid w:val="008F2855"/>
    <w:rsid w:val="008F29C1"/>
    <w:rsid w:val="008F3A7E"/>
    <w:rsid w:val="008F4463"/>
    <w:rsid w:val="008F6DF3"/>
    <w:rsid w:val="008F7F97"/>
    <w:rsid w:val="00901630"/>
    <w:rsid w:val="00901EDC"/>
    <w:rsid w:val="00902D9C"/>
    <w:rsid w:val="00903203"/>
    <w:rsid w:val="009043D3"/>
    <w:rsid w:val="009061CF"/>
    <w:rsid w:val="00906CB9"/>
    <w:rsid w:val="0091058E"/>
    <w:rsid w:val="00910E07"/>
    <w:rsid w:val="00910FEF"/>
    <w:rsid w:val="00913E87"/>
    <w:rsid w:val="00915653"/>
    <w:rsid w:val="009163DD"/>
    <w:rsid w:val="009167D3"/>
    <w:rsid w:val="00916F12"/>
    <w:rsid w:val="00917305"/>
    <w:rsid w:val="00917865"/>
    <w:rsid w:val="00917962"/>
    <w:rsid w:val="00920A4F"/>
    <w:rsid w:val="009210E4"/>
    <w:rsid w:val="0092256D"/>
    <w:rsid w:val="00923AD6"/>
    <w:rsid w:val="00924A52"/>
    <w:rsid w:val="00924BB4"/>
    <w:rsid w:val="009272DC"/>
    <w:rsid w:val="009273E5"/>
    <w:rsid w:val="00927B29"/>
    <w:rsid w:val="00927B69"/>
    <w:rsid w:val="00933005"/>
    <w:rsid w:val="009331E2"/>
    <w:rsid w:val="00933434"/>
    <w:rsid w:val="00933470"/>
    <w:rsid w:val="00933E28"/>
    <w:rsid w:val="00935FAC"/>
    <w:rsid w:val="0093681B"/>
    <w:rsid w:val="00940164"/>
    <w:rsid w:val="00941176"/>
    <w:rsid w:val="00941459"/>
    <w:rsid w:val="00942311"/>
    <w:rsid w:val="009430C0"/>
    <w:rsid w:val="0094314B"/>
    <w:rsid w:val="009434D1"/>
    <w:rsid w:val="009438F7"/>
    <w:rsid w:val="0094476B"/>
    <w:rsid w:val="00944F55"/>
    <w:rsid w:val="00950811"/>
    <w:rsid w:val="0095147B"/>
    <w:rsid w:val="00951EBA"/>
    <w:rsid w:val="00952249"/>
    <w:rsid w:val="009523F4"/>
    <w:rsid w:val="00952754"/>
    <w:rsid w:val="009527C9"/>
    <w:rsid w:val="00954AE5"/>
    <w:rsid w:val="00956D27"/>
    <w:rsid w:val="009602EF"/>
    <w:rsid w:val="00965569"/>
    <w:rsid w:val="00967D81"/>
    <w:rsid w:val="009701DA"/>
    <w:rsid w:val="0097130A"/>
    <w:rsid w:val="00972167"/>
    <w:rsid w:val="00972967"/>
    <w:rsid w:val="0097362F"/>
    <w:rsid w:val="00973767"/>
    <w:rsid w:val="0097385D"/>
    <w:rsid w:val="00973907"/>
    <w:rsid w:val="00973BBB"/>
    <w:rsid w:val="00973F1C"/>
    <w:rsid w:val="00974DE5"/>
    <w:rsid w:val="00976156"/>
    <w:rsid w:val="00976C6C"/>
    <w:rsid w:val="00976FE7"/>
    <w:rsid w:val="00977324"/>
    <w:rsid w:val="00977B12"/>
    <w:rsid w:val="00980541"/>
    <w:rsid w:val="00981D1E"/>
    <w:rsid w:val="00983A4A"/>
    <w:rsid w:val="00983E0D"/>
    <w:rsid w:val="009840B2"/>
    <w:rsid w:val="009854C3"/>
    <w:rsid w:val="00987A88"/>
    <w:rsid w:val="00992C68"/>
    <w:rsid w:val="0099306B"/>
    <w:rsid w:val="00993260"/>
    <w:rsid w:val="00993AFF"/>
    <w:rsid w:val="00995A33"/>
    <w:rsid w:val="00995E58"/>
    <w:rsid w:val="009961E4"/>
    <w:rsid w:val="00996465"/>
    <w:rsid w:val="009966EE"/>
    <w:rsid w:val="00997B4C"/>
    <w:rsid w:val="009A023E"/>
    <w:rsid w:val="009A0BB7"/>
    <w:rsid w:val="009A2FBF"/>
    <w:rsid w:val="009A3141"/>
    <w:rsid w:val="009A3B51"/>
    <w:rsid w:val="009A4931"/>
    <w:rsid w:val="009A69EB"/>
    <w:rsid w:val="009A7D92"/>
    <w:rsid w:val="009B128C"/>
    <w:rsid w:val="009B41DC"/>
    <w:rsid w:val="009B51C2"/>
    <w:rsid w:val="009B5AF4"/>
    <w:rsid w:val="009B61D6"/>
    <w:rsid w:val="009B636C"/>
    <w:rsid w:val="009B68F8"/>
    <w:rsid w:val="009B7381"/>
    <w:rsid w:val="009C15F5"/>
    <w:rsid w:val="009C20EB"/>
    <w:rsid w:val="009C2253"/>
    <w:rsid w:val="009C277C"/>
    <w:rsid w:val="009C3775"/>
    <w:rsid w:val="009C438F"/>
    <w:rsid w:val="009C50A0"/>
    <w:rsid w:val="009C567B"/>
    <w:rsid w:val="009C792C"/>
    <w:rsid w:val="009D0CF9"/>
    <w:rsid w:val="009D2F8D"/>
    <w:rsid w:val="009D4352"/>
    <w:rsid w:val="009D4497"/>
    <w:rsid w:val="009D4A76"/>
    <w:rsid w:val="009D4EE9"/>
    <w:rsid w:val="009D566C"/>
    <w:rsid w:val="009D6326"/>
    <w:rsid w:val="009D639D"/>
    <w:rsid w:val="009D6987"/>
    <w:rsid w:val="009D76CC"/>
    <w:rsid w:val="009D7982"/>
    <w:rsid w:val="009E074F"/>
    <w:rsid w:val="009E16AA"/>
    <w:rsid w:val="009E1CAB"/>
    <w:rsid w:val="009E281C"/>
    <w:rsid w:val="009E30A4"/>
    <w:rsid w:val="009E4D22"/>
    <w:rsid w:val="009E563B"/>
    <w:rsid w:val="009E754A"/>
    <w:rsid w:val="009F1368"/>
    <w:rsid w:val="009F2F41"/>
    <w:rsid w:val="009F3EBF"/>
    <w:rsid w:val="009F3FA6"/>
    <w:rsid w:val="009F4022"/>
    <w:rsid w:val="009F4F6C"/>
    <w:rsid w:val="009F5084"/>
    <w:rsid w:val="009F5283"/>
    <w:rsid w:val="009F5485"/>
    <w:rsid w:val="009F5A5C"/>
    <w:rsid w:val="009F643A"/>
    <w:rsid w:val="00A00B84"/>
    <w:rsid w:val="00A016BC"/>
    <w:rsid w:val="00A01866"/>
    <w:rsid w:val="00A03127"/>
    <w:rsid w:val="00A03687"/>
    <w:rsid w:val="00A03BDB"/>
    <w:rsid w:val="00A05F83"/>
    <w:rsid w:val="00A10B6B"/>
    <w:rsid w:val="00A11915"/>
    <w:rsid w:val="00A11D02"/>
    <w:rsid w:val="00A129BE"/>
    <w:rsid w:val="00A14D2F"/>
    <w:rsid w:val="00A15395"/>
    <w:rsid w:val="00A1573B"/>
    <w:rsid w:val="00A15B8A"/>
    <w:rsid w:val="00A15FA9"/>
    <w:rsid w:val="00A172F1"/>
    <w:rsid w:val="00A17F81"/>
    <w:rsid w:val="00A20695"/>
    <w:rsid w:val="00A209F9"/>
    <w:rsid w:val="00A20DA0"/>
    <w:rsid w:val="00A2103C"/>
    <w:rsid w:val="00A23F1B"/>
    <w:rsid w:val="00A25B78"/>
    <w:rsid w:val="00A3228E"/>
    <w:rsid w:val="00A34148"/>
    <w:rsid w:val="00A346A0"/>
    <w:rsid w:val="00A36B8A"/>
    <w:rsid w:val="00A37C21"/>
    <w:rsid w:val="00A41E20"/>
    <w:rsid w:val="00A4257D"/>
    <w:rsid w:val="00A44590"/>
    <w:rsid w:val="00A45491"/>
    <w:rsid w:val="00A46442"/>
    <w:rsid w:val="00A46D9A"/>
    <w:rsid w:val="00A4705E"/>
    <w:rsid w:val="00A50018"/>
    <w:rsid w:val="00A5093F"/>
    <w:rsid w:val="00A50F5F"/>
    <w:rsid w:val="00A51117"/>
    <w:rsid w:val="00A51F56"/>
    <w:rsid w:val="00A522DC"/>
    <w:rsid w:val="00A543CE"/>
    <w:rsid w:val="00A55F53"/>
    <w:rsid w:val="00A564AB"/>
    <w:rsid w:val="00A56C6E"/>
    <w:rsid w:val="00A56EDC"/>
    <w:rsid w:val="00A57CCC"/>
    <w:rsid w:val="00A60116"/>
    <w:rsid w:val="00A61A49"/>
    <w:rsid w:val="00A61D1E"/>
    <w:rsid w:val="00A62519"/>
    <w:rsid w:val="00A62A45"/>
    <w:rsid w:val="00A649E2"/>
    <w:rsid w:val="00A651D2"/>
    <w:rsid w:val="00A659B8"/>
    <w:rsid w:val="00A667FC"/>
    <w:rsid w:val="00A6738F"/>
    <w:rsid w:val="00A70618"/>
    <w:rsid w:val="00A74C60"/>
    <w:rsid w:val="00A76523"/>
    <w:rsid w:val="00A76A5E"/>
    <w:rsid w:val="00A775B7"/>
    <w:rsid w:val="00A77B42"/>
    <w:rsid w:val="00A77DB8"/>
    <w:rsid w:val="00A81376"/>
    <w:rsid w:val="00A8399F"/>
    <w:rsid w:val="00A83EE2"/>
    <w:rsid w:val="00A84CDD"/>
    <w:rsid w:val="00A85E53"/>
    <w:rsid w:val="00A8633B"/>
    <w:rsid w:val="00A91223"/>
    <w:rsid w:val="00A93D40"/>
    <w:rsid w:val="00A9468D"/>
    <w:rsid w:val="00A94EE4"/>
    <w:rsid w:val="00AA1EAE"/>
    <w:rsid w:val="00AA1FB6"/>
    <w:rsid w:val="00AA2D15"/>
    <w:rsid w:val="00AA3CEA"/>
    <w:rsid w:val="00AA3F83"/>
    <w:rsid w:val="00AA46AB"/>
    <w:rsid w:val="00AA4DC2"/>
    <w:rsid w:val="00AA5128"/>
    <w:rsid w:val="00AA7336"/>
    <w:rsid w:val="00AA747B"/>
    <w:rsid w:val="00AB02EA"/>
    <w:rsid w:val="00AB0682"/>
    <w:rsid w:val="00AB12D7"/>
    <w:rsid w:val="00AB13E1"/>
    <w:rsid w:val="00AB1FA4"/>
    <w:rsid w:val="00AB260A"/>
    <w:rsid w:val="00AB3CBA"/>
    <w:rsid w:val="00AB3E77"/>
    <w:rsid w:val="00AB46FB"/>
    <w:rsid w:val="00AB5381"/>
    <w:rsid w:val="00AB5E05"/>
    <w:rsid w:val="00AB5EBE"/>
    <w:rsid w:val="00AB633E"/>
    <w:rsid w:val="00AC2BB7"/>
    <w:rsid w:val="00AC49AA"/>
    <w:rsid w:val="00AC53AC"/>
    <w:rsid w:val="00AC5F4A"/>
    <w:rsid w:val="00AC6256"/>
    <w:rsid w:val="00AD00D0"/>
    <w:rsid w:val="00AD0FEA"/>
    <w:rsid w:val="00AD1755"/>
    <w:rsid w:val="00AD228C"/>
    <w:rsid w:val="00AD31EA"/>
    <w:rsid w:val="00AD4CC3"/>
    <w:rsid w:val="00AD5BF7"/>
    <w:rsid w:val="00AD5F33"/>
    <w:rsid w:val="00AD6F51"/>
    <w:rsid w:val="00AE0C4C"/>
    <w:rsid w:val="00AE509C"/>
    <w:rsid w:val="00AF02BE"/>
    <w:rsid w:val="00AF04D5"/>
    <w:rsid w:val="00AF0757"/>
    <w:rsid w:val="00AF18DD"/>
    <w:rsid w:val="00AF1A3F"/>
    <w:rsid w:val="00AF2DFE"/>
    <w:rsid w:val="00AF6310"/>
    <w:rsid w:val="00B001B5"/>
    <w:rsid w:val="00B002F2"/>
    <w:rsid w:val="00B01166"/>
    <w:rsid w:val="00B01BF0"/>
    <w:rsid w:val="00B01C88"/>
    <w:rsid w:val="00B01D4D"/>
    <w:rsid w:val="00B021D3"/>
    <w:rsid w:val="00B02582"/>
    <w:rsid w:val="00B02B8D"/>
    <w:rsid w:val="00B058C0"/>
    <w:rsid w:val="00B06BCE"/>
    <w:rsid w:val="00B07585"/>
    <w:rsid w:val="00B07E2F"/>
    <w:rsid w:val="00B103E2"/>
    <w:rsid w:val="00B11199"/>
    <w:rsid w:val="00B1196E"/>
    <w:rsid w:val="00B12C35"/>
    <w:rsid w:val="00B130CA"/>
    <w:rsid w:val="00B137A9"/>
    <w:rsid w:val="00B148B4"/>
    <w:rsid w:val="00B15634"/>
    <w:rsid w:val="00B16365"/>
    <w:rsid w:val="00B16D31"/>
    <w:rsid w:val="00B22786"/>
    <w:rsid w:val="00B228A4"/>
    <w:rsid w:val="00B230E5"/>
    <w:rsid w:val="00B2522E"/>
    <w:rsid w:val="00B26565"/>
    <w:rsid w:val="00B2692C"/>
    <w:rsid w:val="00B26A30"/>
    <w:rsid w:val="00B27025"/>
    <w:rsid w:val="00B27A85"/>
    <w:rsid w:val="00B317D1"/>
    <w:rsid w:val="00B3253D"/>
    <w:rsid w:val="00B32BFB"/>
    <w:rsid w:val="00B32C6F"/>
    <w:rsid w:val="00B32D1D"/>
    <w:rsid w:val="00B3342F"/>
    <w:rsid w:val="00B35B29"/>
    <w:rsid w:val="00B35E51"/>
    <w:rsid w:val="00B366E9"/>
    <w:rsid w:val="00B37626"/>
    <w:rsid w:val="00B37BE9"/>
    <w:rsid w:val="00B40CAB"/>
    <w:rsid w:val="00B414E7"/>
    <w:rsid w:val="00B439BC"/>
    <w:rsid w:val="00B441B4"/>
    <w:rsid w:val="00B450DB"/>
    <w:rsid w:val="00B45E68"/>
    <w:rsid w:val="00B51220"/>
    <w:rsid w:val="00B52822"/>
    <w:rsid w:val="00B54C9D"/>
    <w:rsid w:val="00B55BAE"/>
    <w:rsid w:val="00B566D5"/>
    <w:rsid w:val="00B5681F"/>
    <w:rsid w:val="00B56999"/>
    <w:rsid w:val="00B56AAA"/>
    <w:rsid w:val="00B57033"/>
    <w:rsid w:val="00B5730D"/>
    <w:rsid w:val="00B57812"/>
    <w:rsid w:val="00B6055E"/>
    <w:rsid w:val="00B6168B"/>
    <w:rsid w:val="00B61FBA"/>
    <w:rsid w:val="00B64C5B"/>
    <w:rsid w:val="00B6507D"/>
    <w:rsid w:val="00B65201"/>
    <w:rsid w:val="00B664B1"/>
    <w:rsid w:val="00B66A63"/>
    <w:rsid w:val="00B679FB"/>
    <w:rsid w:val="00B67CCA"/>
    <w:rsid w:val="00B67E02"/>
    <w:rsid w:val="00B7246D"/>
    <w:rsid w:val="00B73C14"/>
    <w:rsid w:val="00B73F6B"/>
    <w:rsid w:val="00B74A18"/>
    <w:rsid w:val="00B74BBE"/>
    <w:rsid w:val="00B77180"/>
    <w:rsid w:val="00B77295"/>
    <w:rsid w:val="00B77F9F"/>
    <w:rsid w:val="00B80926"/>
    <w:rsid w:val="00B80977"/>
    <w:rsid w:val="00B80FBD"/>
    <w:rsid w:val="00B823ED"/>
    <w:rsid w:val="00B82CD7"/>
    <w:rsid w:val="00B82D5A"/>
    <w:rsid w:val="00B834A1"/>
    <w:rsid w:val="00B841FF"/>
    <w:rsid w:val="00B84865"/>
    <w:rsid w:val="00B856E2"/>
    <w:rsid w:val="00B86409"/>
    <w:rsid w:val="00B90CC9"/>
    <w:rsid w:val="00B931BC"/>
    <w:rsid w:val="00B93CDF"/>
    <w:rsid w:val="00B9505B"/>
    <w:rsid w:val="00B96B0A"/>
    <w:rsid w:val="00B97CEC"/>
    <w:rsid w:val="00B97F27"/>
    <w:rsid w:val="00BA09DF"/>
    <w:rsid w:val="00BA19BB"/>
    <w:rsid w:val="00BA1CF8"/>
    <w:rsid w:val="00BA358B"/>
    <w:rsid w:val="00BA38CF"/>
    <w:rsid w:val="00BA3DF1"/>
    <w:rsid w:val="00BA5181"/>
    <w:rsid w:val="00BA557D"/>
    <w:rsid w:val="00BA5B74"/>
    <w:rsid w:val="00BA6234"/>
    <w:rsid w:val="00BB044D"/>
    <w:rsid w:val="00BB0484"/>
    <w:rsid w:val="00BB1031"/>
    <w:rsid w:val="00BB6D92"/>
    <w:rsid w:val="00BB6DA1"/>
    <w:rsid w:val="00BC0A7E"/>
    <w:rsid w:val="00BC13B0"/>
    <w:rsid w:val="00BC1DF0"/>
    <w:rsid w:val="00BC214F"/>
    <w:rsid w:val="00BC36BB"/>
    <w:rsid w:val="00BC3D36"/>
    <w:rsid w:val="00BC3D4D"/>
    <w:rsid w:val="00BC614C"/>
    <w:rsid w:val="00BC6C2E"/>
    <w:rsid w:val="00BC76F7"/>
    <w:rsid w:val="00BD0370"/>
    <w:rsid w:val="00BD1141"/>
    <w:rsid w:val="00BD3EC6"/>
    <w:rsid w:val="00BD5859"/>
    <w:rsid w:val="00BD5A70"/>
    <w:rsid w:val="00BD62B3"/>
    <w:rsid w:val="00BD6B03"/>
    <w:rsid w:val="00BD77BD"/>
    <w:rsid w:val="00BD7873"/>
    <w:rsid w:val="00BD7D82"/>
    <w:rsid w:val="00BE025D"/>
    <w:rsid w:val="00BE0614"/>
    <w:rsid w:val="00BE1EC8"/>
    <w:rsid w:val="00BE399E"/>
    <w:rsid w:val="00BE3A0A"/>
    <w:rsid w:val="00BE46EE"/>
    <w:rsid w:val="00BE4A4B"/>
    <w:rsid w:val="00BE50DF"/>
    <w:rsid w:val="00BE73DD"/>
    <w:rsid w:val="00BF0184"/>
    <w:rsid w:val="00BF0CCA"/>
    <w:rsid w:val="00BF1109"/>
    <w:rsid w:val="00BF2FC4"/>
    <w:rsid w:val="00BF43DA"/>
    <w:rsid w:val="00BF4D15"/>
    <w:rsid w:val="00BF5354"/>
    <w:rsid w:val="00BF5F1A"/>
    <w:rsid w:val="00BF613D"/>
    <w:rsid w:val="00BF6B89"/>
    <w:rsid w:val="00C003F4"/>
    <w:rsid w:val="00C0088D"/>
    <w:rsid w:val="00C01620"/>
    <w:rsid w:val="00C046E1"/>
    <w:rsid w:val="00C05204"/>
    <w:rsid w:val="00C052D9"/>
    <w:rsid w:val="00C06E53"/>
    <w:rsid w:val="00C112AA"/>
    <w:rsid w:val="00C11E80"/>
    <w:rsid w:val="00C121FF"/>
    <w:rsid w:val="00C126E7"/>
    <w:rsid w:val="00C12B95"/>
    <w:rsid w:val="00C13C55"/>
    <w:rsid w:val="00C14D0F"/>
    <w:rsid w:val="00C2184D"/>
    <w:rsid w:val="00C22B5A"/>
    <w:rsid w:val="00C230C8"/>
    <w:rsid w:val="00C23E78"/>
    <w:rsid w:val="00C26225"/>
    <w:rsid w:val="00C27769"/>
    <w:rsid w:val="00C314FA"/>
    <w:rsid w:val="00C31D2F"/>
    <w:rsid w:val="00C31D9F"/>
    <w:rsid w:val="00C31FF5"/>
    <w:rsid w:val="00C32F0E"/>
    <w:rsid w:val="00C3426E"/>
    <w:rsid w:val="00C34F03"/>
    <w:rsid w:val="00C34F29"/>
    <w:rsid w:val="00C35300"/>
    <w:rsid w:val="00C36740"/>
    <w:rsid w:val="00C37EEE"/>
    <w:rsid w:val="00C40913"/>
    <w:rsid w:val="00C41AB9"/>
    <w:rsid w:val="00C42286"/>
    <w:rsid w:val="00C42919"/>
    <w:rsid w:val="00C433BC"/>
    <w:rsid w:val="00C44031"/>
    <w:rsid w:val="00C45365"/>
    <w:rsid w:val="00C454F0"/>
    <w:rsid w:val="00C455A6"/>
    <w:rsid w:val="00C456EE"/>
    <w:rsid w:val="00C45D04"/>
    <w:rsid w:val="00C45F7E"/>
    <w:rsid w:val="00C51D21"/>
    <w:rsid w:val="00C51ED8"/>
    <w:rsid w:val="00C535F5"/>
    <w:rsid w:val="00C547A4"/>
    <w:rsid w:val="00C54F6C"/>
    <w:rsid w:val="00C602A1"/>
    <w:rsid w:val="00C60DE6"/>
    <w:rsid w:val="00C63754"/>
    <w:rsid w:val="00C641D5"/>
    <w:rsid w:val="00C64553"/>
    <w:rsid w:val="00C65A4F"/>
    <w:rsid w:val="00C661FC"/>
    <w:rsid w:val="00C67FC5"/>
    <w:rsid w:val="00C70316"/>
    <w:rsid w:val="00C70D00"/>
    <w:rsid w:val="00C71D96"/>
    <w:rsid w:val="00C71E1D"/>
    <w:rsid w:val="00C71F45"/>
    <w:rsid w:val="00C724AB"/>
    <w:rsid w:val="00C7280E"/>
    <w:rsid w:val="00C73549"/>
    <w:rsid w:val="00C748AC"/>
    <w:rsid w:val="00C75072"/>
    <w:rsid w:val="00C7579B"/>
    <w:rsid w:val="00C76727"/>
    <w:rsid w:val="00C767A1"/>
    <w:rsid w:val="00C76B09"/>
    <w:rsid w:val="00C76E8E"/>
    <w:rsid w:val="00C773E7"/>
    <w:rsid w:val="00C80036"/>
    <w:rsid w:val="00C80E97"/>
    <w:rsid w:val="00C80EA3"/>
    <w:rsid w:val="00C83041"/>
    <w:rsid w:val="00C84070"/>
    <w:rsid w:val="00C8729F"/>
    <w:rsid w:val="00C91D85"/>
    <w:rsid w:val="00C9205F"/>
    <w:rsid w:val="00C926C3"/>
    <w:rsid w:val="00C92B85"/>
    <w:rsid w:val="00C92E2A"/>
    <w:rsid w:val="00C970C9"/>
    <w:rsid w:val="00CA0355"/>
    <w:rsid w:val="00CA0DE8"/>
    <w:rsid w:val="00CA1EA8"/>
    <w:rsid w:val="00CA3F42"/>
    <w:rsid w:val="00CA6309"/>
    <w:rsid w:val="00CA6C14"/>
    <w:rsid w:val="00CB0261"/>
    <w:rsid w:val="00CB0649"/>
    <w:rsid w:val="00CB17A0"/>
    <w:rsid w:val="00CB1B9D"/>
    <w:rsid w:val="00CB2227"/>
    <w:rsid w:val="00CB2BD4"/>
    <w:rsid w:val="00CB3163"/>
    <w:rsid w:val="00CB6B08"/>
    <w:rsid w:val="00CB6B3C"/>
    <w:rsid w:val="00CB6E26"/>
    <w:rsid w:val="00CB763E"/>
    <w:rsid w:val="00CC097B"/>
    <w:rsid w:val="00CC0A8E"/>
    <w:rsid w:val="00CC15E6"/>
    <w:rsid w:val="00CC1E55"/>
    <w:rsid w:val="00CC50D9"/>
    <w:rsid w:val="00CC5BCF"/>
    <w:rsid w:val="00CC6645"/>
    <w:rsid w:val="00CC6B2E"/>
    <w:rsid w:val="00CC7B14"/>
    <w:rsid w:val="00CD10E2"/>
    <w:rsid w:val="00CD217F"/>
    <w:rsid w:val="00CD57BD"/>
    <w:rsid w:val="00CD65EB"/>
    <w:rsid w:val="00CD7951"/>
    <w:rsid w:val="00CE0CD8"/>
    <w:rsid w:val="00CE1015"/>
    <w:rsid w:val="00CE2E99"/>
    <w:rsid w:val="00CE477B"/>
    <w:rsid w:val="00CE4C8F"/>
    <w:rsid w:val="00CE5049"/>
    <w:rsid w:val="00CE5A9A"/>
    <w:rsid w:val="00CE726C"/>
    <w:rsid w:val="00CF0671"/>
    <w:rsid w:val="00CF110D"/>
    <w:rsid w:val="00CF1759"/>
    <w:rsid w:val="00CF23CA"/>
    <w:rsid w:val="00CF2C68"/>
    <w:rsid w:val="00CF3AB5"/>
    <w:rsid w:val="00CF7DE4"/>
    <w:rsid w:val="00CF7F39"/>
    <w:rsid w:val="00D0088F"/>
    <w:rsid w:val="00D0208A"/>
    <w:rsid w:val="00D038E1"/>
    <w:rsid w:val="00D056A5"/>
    <w:rsid w:val="00D05C9D"/>
    <w:rsid w:val="00D06F8E"/>
    <w:rsid w:val="00D10217"/>
    <w:rsid w:val="00D10D0D"/>
    <w:rsid w:val="00D12DF9"/>
    <w:rsid w:val="00D13622"/>
    <w:rsid w:val="00D14112"/>
    <w:rsid w:val="00D14C6C"/>
    <w:rsid w:val="00D15B6A"/>
    <w:rsid w:val="00D178D3"/>
    <w:rsid w:val="00D209BB"/>
    <w:rsid w:val="00D2265B"/>
    <w:rsid w:val="00D23588"/>
    <w:rsid w:val="00D23EF3"/>
    <w:rsid w:val="00D24336"/>
    <w:rsid w:val="00D24399"/>
    <w:rsid w:val="00D247BE"/>
    <w:rsid w:val="00D25FE0"/>
    <w:rsid w:val="00D26FEE"/>
    <w:rsid w:val="00D2716F"/>
    <w:rsid w:val="00D275D9"/>
    <w:rsid w:val="00D27B4E"/>
    <w:rsid w:val="00D27FE6"/>
    <w:rsid w:val="00D31587"/>
    <w:rsid w:val="00D315CD"/>
    <w:rsid w:val="00D32D31"/>
    <w:rsid w:val="00D32DEA"/>
    <w:rsid w:val="00D342AB"/>
    <w:rsid w:val="00D36D5E"/>
    <w:rsid w:val="00D42403"/>
    <w:rsid w:val="00D42E4F"/>
    <w:rsid w:val="00D431A0"/>
    <w:rsid w:val="00D43DCA"/>
    <w:rsid w:val="00D43F62"/>
    <w:rsid w:val="00D4564A"/>
    <w:rsid w:val="00D4573C"/>
    <w:rsid w:val="00D45E43"/>
    <w:rsid w:val="00D473D5"/>
    <w:rsid w:val="00D50826"/>
    <w:rsid w:val="00D50CAF"/>
    <w:rsid w:val="00D50D65"/>
    <w:rsid w:val="00D51A6A"/>
    <w:rsid w:val="00D5537B"/>
    <w:rsid w:val="00D559C5"/>
    <w:rsid w:val="00D60145"/>
    <w:rsid w:val="00D613C8"/>
    <w:rsid w:val="00D61CF7"/>
    <w:rsid w:val="00D63136"/>
    <w:rsid w:val="00D65B19"/>
    <w:rsid w:val="00D661CD"/>
    <w:rsid w:val="00D66B26"/>
    <w:rsid w:val="00D67E26"/>
    <w:rsid w:val="00D67EEF"/>
    <w:rsid w:val="00D704EE"/>
    <w:rsid w:val="00D7071D"/>
    <w:rsid w:val="00D73297"/>
    <w:rsid w:val="00D7663D"/>
    <w:rsid w:val="00D766C0"/>
    <w:rsid w:val="00D76C79"/>
    <w:rsid w:val="00D76E0E"/>
    <w:rsid w:val="00D77D4F"/>
    <w:rsid w:val="00D77F13"/>
    <w:rsid w:val="00D81B22"/>
    <w:rsid w:val="00D8207B"/>
    <w:rsid w:val="00D82221"/>
    <w:rsid w:val="00D8226B"/>
    <w:rsid w:val="00D824FE"/>
    <w:rsid w:val="00D82ECF"/>
    <w:rsid w:val="00D84BF0"/>
    <w:rsid w:val="00D84DB2"/>
    <w:rsid w:val="00D852DA"/>
    <w:rsid w:val="00D86842"/>
    <w:rsid w:val="00D906BC"/>
    <w:rsid w:val="00D90FB7"/>
    <w:rsid w:val="00D916A8"/>
    <w:rsid w:val="00D91DF7"/>
    <w:rsid w:val="00D9295B"/>
    <w:rsid w:val="00D93419"/>
    <w:rsid w:val="00D9441A"/>
    <w:rsid w:val="00D94BEE"/>
    <w:rsid w:val="00D95339"/>
    <w:rsid w:val="00D956BB"/>
    <w:rsid w:val="00DA1D7B"/>
    <w:rsid w:val="00DA4F9E"/>
    <w:rsid w:val="00DA6050"/>
    <w:rsid w:val="00DA6633"/>
    <w:rsid w:val="00DA666F"/>
    <w:rsid w:val="00DA78B3"/>
    <w:rsid w:val="00DA7F7B"/>
    <w:rsid w:val="00DB0001"/>
    <w:rsid w:val="00DB0766"/>
    <w:rsid w:val="00DB123C"/>
    <w:rsid w:val="00DB1BC5"/>
    <w:rsid w:val="00DB267F"/>
    <w:rsid w:val="00DB2DA0"/>
    <w:rsid w:val="00DB41D4"/>
    <w:rsid w:val="00DB4850"/>
    <w:rsid w:val="00DB55B1"/>
    <w:rsid w:val="00DB5A63"/>
    <w:rsid w:val="00DB5E86"/>
    <w:rsid w:val="00DC2B44"/>
    <w:rsid w:val="00DC3066"/>
    <w:rsid w:val="00DC3FE6"/>
    <w:rsid w:val="00DC435E"/>
    <w:rsid w:val="00DC4995"/>
    <w:rsid w:val="00DC5EC6"/>
    <w:rsid w:val="00DC657E"/>
    <w:rsid w:val="00DC658C"/>
    <w:rsid w:val="00DC7167"/>
    <w:rsid w:val="00DC73BB"/>
    <w:rsid w:val="00DD0871"/>
    <w:rsid w:val="00DD1607"/>
    <w:rsid w:val="00DD1B33"/>
    <w:rsid w:val="00DD2230"/>
    <w:rsid w:val="00DD33EB"/>
    <w:rsid w:val="00DD3507"/>
    <w:rsid w:val="00DD3C99"/>
    <w:rsid w:val="00DD609E"/>
    <w:rsid w:val="00DD60E0"/>
    <w:rsid w:val="00DD7B6E"/>
    <w:rsid w:val="00DE0D27"/>
    <w:rsid w:val="00DE0F88"/>
    <w:rsid w:val="00DE1062"/>
    <w:rsid w:val="00DE1A6A"/>
    <w:rsid w:val="00DE22DA"/>
    <w:rsid w:val="00DE2694"/>
    <w:rsid w:val="00DE2863"/>
    <w:rsid w:val="00DE33EE"/>
    <w:rsid w:val="00DE3D19"/>
    <w:rsid w:val="00DE431D"/>
    <w:rsid w:val="00DE6AA7"/>
    <w:rsid w:val="00DE75E4"/>
    <w:rsid w:val="00DF13B4"/>
    <w:rsid w:val="00DF1C7D"/>
    <w:rsid w:val="00DF2DEF"/>
    <w:rsid w:val="00DF37B0"/>
    <w:rsid w:val="00DF4239"/>
    <w:rsid w:val="00DF59DD"/>
    <w:rsid w:val="00DF5A05"/>
    <w:rsid w:val="00DF5E37"/>
    <w:rsid w:val="00DF66B7"/>
    <w:rsid w:val="00DF78FB"/>
    <w:rsid w:val="00E00336"/>
    <w:rsid w:val="00E01EEF"/>
    <w:rsid w:val="00E02399"/>
    <w:rsid w:val="00E04BED"/>
    <w:rsid w:val="00E04CF2"/>
    <w:rsid w:val="00E05174"/>
    <w:rsid w:val="00E06E71"/>
    <w:rsid w:val="00E11230"/>
    <w:rsid w:val="00E11892"/>
    <w:rsid w:val="00E13DE4"/>
    <w:rsid w:val="00E14676"/>
    <w:rsid w:val="00E164B5"/>
    <w:rsid w:val="00E169DD"/>
    <w:rsid w:val="00E17275"/>
    <w:rsid w:val="00E1745F"/>
    <w:rsid w:val="00E17847"/>
    <w:rsid w:val="00E206E3"/>
    <w:rsid w:val="00E21190"/>
    <w:rsid w:val="00E216D3"/>
    <w:rsid w:val="00E21B69"/>
    <w:rsid w:val="00E22B8C"/>
    <w:rsid w:val="00E22CE5"/>
    <w:rsid w:val="00E23183"/>
    <w:rsid w:val="00E231EF"/>
    <w:rsid w:val="00E232F3"/>
    <w:rsid w:val="00E2448B"/>
    <w:rsid w:val="00E24CE2"/>
    <w:rsid w:val="00E26424"/>
    <w:rsid w:val="00E26829"/>
    <w:rsid w:val="00E26A49"/>
    <w:rsid w:val="00E30188"/>
    <w:rsid w:val="00E331DE"/>
    <w:rsid w:val="00E33E8A"/>
    <w:rsid w:val="00E33E95"/>
    <w:rsid w:val="00E343AC"/>
    <w:rsid w:val="00E35082"/>
    <w:rsid w:val="00E356CA"/>
    <w:rsid w:val="00E41B54"/>
    <w:rsid w:val="00E43571"/>
    <w:rsid w:val="00E43842"/>
    <w:rsid w:val="00E45610"/>
    <w:rsid w:val="00E45F5C"/>
    <w:rsid w:val="00E462BA"/>
    <w:rsid w:val="00E468E7"/>
    <w:rsid w:val="00E46C13"/>
    <w:rsid w:val="00E46D26"/>
    <w:rsid w:val="00E46FC5"/>
    <w:rsid w:val="00E50F0F"/>
    <w:rsid w:val="00E5150E"/>
    <w:rsid w:val="00E530E5"/>
    <w:rsid w:val="00E550B8"/>
    <w:rsid w:val="00E56823"/>
    <w:rsid w:val="00E56C31"/>
    <w:rsid w:val="00E57659"/>
    <w:rsid w:val="00E6076E"/>
    <w:rsid w:val="00E65070"/>
    <w:rsid w:val="00E66C28"/>
    <w:rsid w:val="00E66D4E"/>
    <w:rsid w:val="00E67994"/>
    <w:rsid w:val="00E705AF"/>
    <w:rsid w:val="00E7177B"/>
    <w:rsid w:val="00E71A7C"/>
    <w:rsid w:val="00E730D8"/>
    <w:rsid w:val="00E73110"/>
    <w:rsid w:val="00E744AD"/>
    <w:rsid w:val="00E748F7"/>
    <w:rsid w:val="00E74AB8"/>
    <w:rsid w:val="00E756C5"/>
    <w:rsid w:val="00E76DAC"/>
    <w:rsid w:val="00E77986"/>
    <w:rsid w:val="00E77A63"/>
    <w:rsid w:val="00E809B5"/>
    <w:rsid w:val="00E80EF7"/>
    <w:rsid w:val="00E816BE"/>
    <w:rsid w:val="00E84504"/>
    <w:rsid w:val="00E852D6"/>
    <w:rsid w:val="00E866F3"/>
    <w:rsid w:val="00E907CE"/>
    <w:rsid w:val="00E910C6"/>
    <w:rsid w:val="00E91825"/>
    <w:rsid w:val="00E91CA4"/>
    <w:rsid w:val="00E9243A"/>
    <w:rsid w:val="00E93475"/>
    <w:rsid w:val="00E94114"/>
    <w:rsid w:val="00E95B10"/>
    <w:rsid w:val="00E97599"/>
    <w:rsid w:val="00E977C4"/>
    <w:rsid w:val="00EA026D"/>
    <w:rsid w:val="00EA42DE"/>
    <w:rsid w:val="00EA4D00"/>
    <w:rsid w:val="00EA4D5E"/>
    <w:rsid w:val="00EA6667"/>
    <w:rsid w:val="00EA6766"/>
    <w:rsid w:val="00EB05C9"/>
    <w:rsid w:val="00EB0AF4"/>
    <w:rsid w:val="00EB1471"/>
    <w:rsid w:val="00EB2525"/>
    <w:rsid w:val="00EB44BC"/>
    <w:rsid w:val="00EB4B91"/>
    <w:rsid w:val="00EB4F0A"/>
    <w:rsid w:val="00EB5194"/>
    <w:rsid w:val="00EB6CAC"/>
    <w:rsid w:val="00EC083E"/>
    <w:rsid w:val="00EC088E"/>
    <w:rsid w:val="00EC20FC"/>
    <w:rsid w:val="00EC2BD7"/>
    <w:rsid w:val="00EC5048"/>
    <w:rsid w:val="00EC5B21"/>
    <w:rsid w:val="00EC722E"/>
    <w:rsid w:val="00ED091F"/>
    <w:rsid w:val="00ED16F6"/>
    <w:rsid w:val="00ED2BE8"/>
    <w:rsid w:val="00ED3FFC"/>
    <w:rsid w:val="00ED62C9"/>
    <w:rsid w:val="00ED71BA"/>
    <w:rsid w:val="00EE1E92"/>
    <w:rsid w:val="00EE25C8"/>
    <w:rsid w:val="00EE3B1B"/>
    <w:rsid w:val="00EE59B0"/>
    <w:rsid w:val="00EE6998"/>
    <w:rsid w:val="00EF0FDD"/>
    <w:rsid w:val="00EF66F3"/>
    <w:rsid w:val="00EF6F07"/>
    <w:rsid w:val="00EF6FC6"/>
    <w:rsid w:val="00EF757E"/>
    <w:rsid w:val="00EF76B0"/>
    <w:rsid w:val="00EF7AA2"/>
    <w:rsid w:val="00EF7F0E"/>
    <w:rsid w:val="00F0107C"/>
    <w:rsid w:val="00F03125"/>
    <w:rsid w:val="00F03764"/>
    <w:rsid w:val="00F0383F"/>
    <w:rsid w:val="00F03F56"/>
    <w:rsid w:val="00F044D2"/>
    <w:rsid w:val="00F04560"/>
    <w:rsid w:val="00F04BAC"/>
    <w:rsid w:val="00F05011"/>
    <w:rsid w:val="00F051D0"/>
    <w:rsid w:val="00F06306"/>
    <w:rsid w:val="00F065FF"/>
    <w:rsid w:val="00F11015"/>
    <w:rsid w:val="00F11217"/>
    <w:rsid w:val="00F116DB"/>
    <w:rsid w:val="00F120B4"/>
    <w:rsid w:val="00F12390"/>
    <w:rsid w:val="00F12F0E"/>
    <w:rsid w:val="00F136AA"/>
    <w:rsid w:val="00F1528D"/>
    <w:rsid w:val="00F15835"/>
    <w:rsid w:val="00F15D92"/>
    <w:rsid w:val="00F15FF7"/>
    <w:rsid w:val="00F162CC"/>
    <w:rsid w:val="00F16661"/>
    <w:rsid w:val="00F20030"/>
    <w:rsid w:val="00F20B2B"/>
    <w:rsid w:val="00F20CF4"/>
    <w:rsid w:val="00F21046"/>
    <w:rsid w:val="00F2294B"/>
    <w:rsid w:val="00F232A0"/>
    <w:rsid w:val="00F23984"/>
    <w:rsid w:val="00F24CBD"/>
    <w:rsid w:val="00F25D2A"/>
    <w:rsid w:val="00F26327"/>
    <w:rsid w:val="00F2689C"/>
    <w:rsid w:val="00F30C59"/>
    <w:rsid w:val="00F31140"/>
    <w:rsid w:val="00F32084"/>
    <w:rsid w:val="00F32152"/>
    <w:rsid w:val="00F322AD"/>
    <w:rsid w:val="00F323ED"/>
    <w:rsid w:val="00F3538B"/>
    <w:rsid w:val="00F36D78"/>
    <w:rsid w:val="00F400A8"/>
    <w:rsid w:val="00F40695"/>
    <w:rsid w:val="00F40753"/>
    <w:rsid w:val="00F40F5A"/>
    <w:rsid w:val="00F413D9"/>
    <w:rsid w:val="00F413E5"/>
    <w:rsid w:val="00F423EF"/>
    <w:rsid w:val="00F45050"/>
    <w:rsid w:val="00F450F1"/>
    <w:rsid w:val="00F45123"/>
    <w:rsid w:val="00F45D6D"/>
    <w:rsid w:val="00F4693F"/>
    <w:rsid w:val="00F475F2"/>
    <w:rsid w:val="00F509F4"/>
    <w:rsid w:val="00F525ED"/>
    <w:rsid w:val="00F53911"/>
    <w:rsid w:val="00F56216"/>
    <w:rsid w:val="00F5630C"/>
    <w:rsid w:val="00F60F62"/>
    <w:rsid w:val="00F62124"/>
    <w:rsid w:val="00F631B8"/>
    <w:rsid w:val="00F63C1B"/>
    <w:rsid w:val="00F65461"/>
    <w:rsid w:val="00F656C9"/>
    <w:rsid w:val="00F6594A"/>
    <w:rsid w:val="00F66796"/>
    <w:rsid w:val="00F676F6"/>
    <w:rsid w:val="00F70684"/>
    <w:rsid w:val="00F71420"/>
    <w:rsid w:val="00F718EA"/>
    <w:rsid w:val="00F71AB2"/>
    <w:rsid w:val="00F748F7"/>
    <w:rsid w:val="00F75AE5"/>
    <w:rsid w:val="00F75C90"/>
    <w:rsid w:val="00F76084"/>
    <w:rsid w:val="00F76FB9"/>
    <w:rsid w:val="00F77D52"/>
    <w:rsid w:val="00F80045"/>
    <w:rsid w:val="00F80A32"/>
    <w:rsid w:val="00F80FBA"/>
    <w:rsid w:val="00F82753"/>
    <w:rsid w:val="00F8277D"/>
    <w:rsid w:val="00F83741"/>
    <w:rsid w:val="00F84088"/>
    <w:rsid w:val="00F85415"/>
    <w:rsid w:val="00F85539"/>
    <w:rsid w:val="00F8687C"/>
    <w:rsid w:val="00F87F19"/>
    <w:rsid w:val="00F90231"/>
    <w:rsid w:val="00F90429"/>
    <w:rsid w:val="00F911C0"/>
    <w:rsid w:val="00F93FD8"/>
    <w:rsid w:val="00F942E0"/>
    <w:rsid w:val="00F94B69"/>
    <w:rsid w:val="00F94BE9"/>
    <w:rsid w:val="00F95CAD"/>
    <w:rsid w:val="00F95D49"/>
    <w:rsid w:val="00F96126"/>
    <w:rsid w:val="00F966FA"/>
    <w:rsid w:val="00F9720B"/>
    <w:rsid w:val="00F97C5E"/>
    <w:rsid w:val="00FA03D3"/>
    <w:rsid w:val="00FA05B1"/>
    <w:rsid w:val="00FA0D20"/>
    <w:rsid w:val="00FA0E68"/>
    <w:rsid w:val="00FA4571"/>
    <w:rsid w:val="00FA5EB9"/>
    <w:rsid w:val="00FA69B3"/>
    <w:rsid w:val="00FB0B25"/>
    <w:rsid w:val="00FB164E"/>
    <w:rsid w:val="00FB2114"/>
    <w:rsid w:val="00FB61C8"/>
    <w:rsid w:val="00FB711E"/>
    <w:rsid w:val="00FB752F"/>
    <w:rsid w:val="00FC02CF"/>
    <w:rsid w:val="00FC1748"/>
    <w:rsid w:val="00FC2691"/>
    <w:rsid w:val="00FC3525"/>
    <w:rsid w:val="00FC3685"/>
    <w:rsid w:val="00FC491D"/>
    <w:rsid w:val="00FC4A58"/>
    <w:rsid w:val="00FC5CC5"/>
    <w:rsid w:val="00FC5CDF"/>
    <w:rsid w:val="00FD180A"/>
    <w:rsid w:val="00FD2179"/>
    <w:rsid w:val="00FD239D"/>
    <w:rsid w:val="00FD41C5"/>
    <w:rsid w:val="00FD4E55"/>
    <w:rsid w:val="00FD57E7"/>
    <w:rsid w:val="00FD654A"/>
    <w:rsid w:val="00FE004A"/>
    <w:rsid w:val="00FE17A6"/>
    <w:rsid w:val="00FE2BE2"/>
    <w:rsid w:val="00FE363A"/>
    <w:rsid w:val="00FE491E"/>
    <w:rsid w:val="00FE64BB"/>
    <w:rsid w:val="00FE7617"/>
    <w:rsid w:val="00FE7DE8"/>
    <w:rsid w:val="00FF124B"/>
    <w:rsid w:val="00FF1582"/>
    <w:rsid w:val="00FF1BB3"/>
    <w:rsid w:val="00FF2248"/>
    <w:rsid w:val="00FF3501"/>
    <w:rsid w:val="00FF50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1A671C10-86B4-4A50-856A-FF365D2A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01C9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1C9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301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C95"/>
  </w:style>
  <w:style w:type="paragraph" w:styleId="Footer">
    <w:name w:val="footer"/>
    <w:basedOn w:val="Normal"/>
    <w:link w:val="FooterChar"/>
    <w:uiPriority w:val="99"/>
    <w:unhideWhenUsed/>
    <w:rsid w:val="00301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C95"/>
  </w:style>
  <w:style w:type="paragraph" w:styleId="ListParagraph">
    <w:name w:val="List Paragraph"/>
    <w:basedOn w:val="Normal"/>
    <w:uiPriority w:val="34"/>
    <w:qFormat/>
    <w:rsid w:val="00301C95"/>
    <w:pPr>
      <w:ind w:left="720"/>
      <w:contextualSpacing/>
    </w:pPr>
  </w:style>
  <w:style w:type="table" w:styleId="TableGrid">
    <w:name w:val="Table Grid"/>
    <w:basedOn w:val="TableNormal"/>
    <w:uiPriority w:val="39"/>
    <w:rsid w:val="00301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7C7B-22DB-4A20-BA69-4B1DFD3C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18176</Words>
  <Characters>103609</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2018-10-12T07:04:00Z</cp:lastPrinted>
  <dcterms:created xsi:type="dcterms:W3CDTF">2018-10-19T10:47:00Z</dcterms:created>
  <dcterms:modified xsi:type="dcterms:W3CDTF">2018-10-19T10:47:00Z</dcterms:modified>
</cp:coreProperties>
</file>