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BF4" w:rsidRDefault="007A5F3B">
      <w:pPr>
        <w:rPr>
          <w:b/>
          <w:sz w:val="28"/>
          <w:szCs w:val="28"/>
        </w:rPr>
      </w:pPr>
      <w:bookmarkStart w:id="0" w:name="_GoBack"/>
      <w:bookmarkEnd w:id="0"/>
      <w:r>
        <w:rPr>
          <w:b/>
          <w:sz w:val="28"/>
          <w:szCs w:val="28"/>
        </w:rPr>
        <w:t>IN THE LABOUR COURT OF ZIMBABWE</w:t>
      </w:r>
      <w:r>
        <w:rPr>
          <w:b/>
          <w:sz w:val="28"/>
          <w:szCs w:val="28"/>
        </w:rPr>
        <w:tab/>
        <w:t>JUDGMENT NO LC/H/</w:t>
      </w:r>
      <w:r w:rsidR="00D84196">
        <w:rPr>
          <w:b/>
          <w:sz w:val="28"/>
          <w:szCs w:val="28"/>
        </w:rPr>
        <w:t>842</w:t>
      </w:r>
      <w:r w:rsidR="00D84196">
        <w:rPr>
          <w:rFonts w:ascii="Sylfaen" w:hAnsi="Sylfaen"/>
          <w:b/>
          <w:sz w:val="28"/>
          <w:szCs w:val="28"/>
        </w:rPr>
        <w:t>/</w:t>
      </w:r>
      <w:r>
        <w:rPr>
          <w:b/>
          <w:sz w:val="28"/>
          <w:szCs w:val="28"/>
        </w:rPr>
        <w:t>14</w:t>
      </w:r>
    </w:p>
    <w:p w:rsidR="007A5F3B" w:rsidRDefault="007A5F3B">
      <w:pPr>
        <w:rPr>
          <w:b/>
          <w:sz w:val="28"/>
          <w:szCs w:val="28"/>
        </w:rPr>
      </w:pPr>
      <w:r>
        <w:rPr>
          <w:b/>
          <w:sz w:val="28"/>
          <w:szCs w:val="28"/>
        </w:rPr>
        <w:t>HELD AT HARARE 28</w:t>
      </w:r>
      <w:r w:rsidRPr="007A5F3B">
        <w:rPr>
          <w:b/>
          <w:sz w:val="28"/>
          <w:szCs w:val="28"/>
          <w:vertAlign w:val="superscript"/>
        </w:rPr>
        <w:t>TH</w:t>
      </w:r>
      <w:r>
        <w:rPr>
          <w:b/>
          <w:sz w:val="28"/>
          <w:szCs w:val="28"/>
        </w:rPr>
        <w:t xml:space="preserve"> OCTOBER 2014</w:t>
      </w:r>
      <w:r>
        <w:rPr>
          <w:b/>
          <w:sz w:val="28"/>
          <w:szCs w:val="28"/>
        </w:rPr>
        <w:tab/>
      </w:r>
      <w:r>
        <w:rPr>
          <w:b/>
          <w:sz w:val="28"/>
          <w:szCs w:val="28"/>
        </w:rPr>
        <w:tab/>
        <w:t>CASE NO LC/H/3</w:t>
      </w:r>
      <w:r w:rsidR="00EF520F">
        <w:rPr>
          <w:b/>
          <w:sz w:val="28"/>
          <w:szCs w:val="28"/>
        </w:rPr>
        <w:t>3</w:t>
      </w:r>
      <w:r>
        <w:rPr>
          <w:b/>
          <w:sz w:val="28"/>
          <w:szCs w:val="28"/>
        </w:rPr>
        <w:t>0/12</w:t>
      </w:r>
    </w:p>
    <w:p w:rsidR="00B51F09" w:rsidRDefault="00B51F09">
      <w:pPr>
        <w:rPr>
          <w:b/>
          <w:sz w:val="28"/>
          <w:szCs w:val="28"/>
        </w:rPr>
      </w:pPr>
      <w:r>
        <w:rPr>
          <w:b/>
          <w:sz w:val="28"/>
          <w:szCs w:val="28"/>
        </w:rPr>
        <w:t xml:space="preserve">AND </w:t>
      </w:r>
      <w:r w:rsidR="003E66C0">
        <w:rPr>
          <w:b/>
          <w:sz w:val="28"/>
          <w:szCs w:val="28"/>
        </w:rPr>
        <w:t>9</w:t>
      </w:r>
      <w:r w:rsidRPr="00B51F09">
        <w:rPr>
          <w:b/>
          <w:sz w:val="28"/>
          <w:szCs w:val="28"/>
          <w:vertAlign w:val="superscript"/>
        </w:rPr>
        <w:t>TH</w:t>
      </w:r>
      <w:r>
        <w:rPr>
          <w:b/>
          <w:sz w:val="28"/>
          <w:szCs w:val="28"/>
        </w:rPr>
        <w:t xml:space="preserve"> </w:t>
      </w:r>
      <w:r w:rsidR="003E66C0">
        <w:rPr>
          <w:b/>
          <w:sz w:val="28"/>
          <w:szCs w:val="28"/>
        </w:rPr>
        <w:t>JANUARY</w:t>
      </w:r>
      <w:r>
        <w:rPr>
          <w:b/>
          <w:sz w:val="28"/>
          <w:szCs w:val="28"/>
        </w:rPr>
        <w:t>, 201</w:t>
      </w:r>
      <w:r w:rsidR="003E66C0">
        <w:rPr>
          <w:b/>
          <w:sz w:val="28"/>
          <w:szCs w:val="28"/>
        </w:rPr>
        <w:t>5</w:t>
      </w:r>
    </w:p>
    <w:p w:rsidR="007A5F3B" w:rsidRDefault="007A5F3B">
      <w:pPr>
        <w:rPr>
          <w:sz w:val="28"/>
          <w:szCs w:val="28"/>
        </w:rPr>
      </w:pPr>
      <w:r>
        <w:rPr>
          <w:sz w:val="28"/>
          <w:szCs w:val="28"/>
        </w:rPr>
        <w:t>In the matter between:-</w:t>
      </w:r>
    </w:p>
    <w:p w:rsidR="007A5F3B" w:rsidRDefault="007A5F3B">
      <w:pPr>
        <w:rPr>
          <w:b/>
          <w:sz w:val="28"/>
          <w:szCs w:val="28"/>
        </w:rPr>
      </w:pPr>
      <w:r>
        <w:rPr>
          <w:b/>
          <w:sz w:val="28"/>
          <w:szCs w:val="28"/>
        </w:rPr>
        <w:t>RYDINGS PRIMARY SCHOOL</w:t>
      </w:r>
      <w:r>
        <w:rPr>
          <w:b/>
          <w:sz w:val="28"/>
          <w:szCs w:val="28"/>
        </w:rPr>
        <w:tab/>
      </w:r>
      <w:r>
        <w:rPr>
          <w:b/>
          <w:sz w:val="28"/>
          <w:szCs w:val="28"/>
        </w:rPr>
        <w:tab/>
      </w:r>
      <w:r>
        <w:rPr>
          <w:b/>
          <w:sz w:val="28"/>
          <w:szCs w:val="28"/>
        </w:rPr>
        <w:tab/>
      </w:r>
      <w:r>
        <w:rPr>
          <w:b/>
          <w:sz w:val="28"/>
          <w:szCs w:val="28"/>
        </w:rPr>
        <w:tab/>
        <w:t>Appellant</w:t>
      </w:r>
    </w:p>
    <w:p w:rsidR="007A5F3B" w:rsidRDefault="007A5F3B">
      <w:pPr>
        <w:rPr>
          <w:b/>
          <w:sz w:val="28"/>
          <w:szCs w:val="28"/>
        </w:rPr>
      </w:pPr>
      <w:r>
        <w:rPr>
          <w:b/>
          <w:sz w:val="28"/>
          <w:szCs w:val="28"/>
        </w:rPr>
        <w:t>And</w:t>
      </w:r>
    </w:p>
    <w:p w:rsidR="007A5F3B" w:rsidRDefault="007A5F3B">
      <w:pPr>
        <w:rPr>
          <w:b/>
          <w:sz w:val="28"/>
          <w:szCs w:val="28"/>
        </w:rPr>
      </w:pPr>
      <w:r>
        <w:rPr>
          <w:b/>
          <w:sz w:val="28"/>
          <w:szCs w:val="28"/>
        </w:rPr>
        <w:t>G NHEMURA &amp; ANOTHER</w:t>
      </w:r>
      <w:r>
        <w:rPr>
          <w:b/>
          <w:sz w:val="28"/>
          <w:szCs w:val="28"/>
        </w:rPr>
        <w:tab/>
      </w:r>
      <w:r>
        <w:rPr>
          <w:b/>
          <w:sz w:val="28"/>
          <w:szCs w:val="28"/>
        </w:rPr>
        <w:tab/>
      </w:r>
      <w:r>
        <w:rPr>
          <w:b/>
          <w:sz w:val="28"/>
          <w:szCs w:val="28"/>
        </w:rPr>
        <w:tab/>
      </w:r>
      <w:r>
        <w:rPr>
          <w:b/>
          <w:sz w:val="28"/>
          <w:szCs w:val="28"/>
        </w:rPr>
        <w:tab/>
        <w:t xml:space="preserve">Respondent </w:t>
      </w:r>
    </w:p>
    <w:p w:rsidR="007A5F3B" w:rsidRDefault="007A5F3B">
      <w:pPr>
        <w:rPr>
          <w:sz w:val="28"/>
          <w:szCs w:val="28"/>
        </w:rPr>
      </w:pPr>
      <w:r>
        <w:rPr>
          <w:sz w:val="28"/>
          <w:szCs w:val="28"/>
        </w:rPr>
        <w:t>Before The Honourable B.S. Chidziva, Judge</w:t>
      </w:r>
    </w:p>
    <w:p w:rsidR="007A5F3B" w:rsidRDefault="007A5F3B">
      <w:pPr>
        <w:rPr>
          <w:b/>
          <w:sz w:val="28"/>
          <w:szCs w:val="28"/>
        </w:rPr>
      </w:pPr>
      <w:r>
        <w:rPr>
          <w:b/>
          <w:sz w:val="28"/>
          <w:szCs w:val="28"/>
        </w:rPr>
        <w:t>For Appellant</w:t>
      </w:r>
      <w:r>
        <w:rPr>
          <w:b/>
          <w:sz w:val="28"/>
          <w:szCs w:val="28"/>
        </w:rPr>
        <w:tab/>
      </w:r>
      <w:r>
        <w:rPr>
          <w:b/>
          <w:sz w:val="28"/>
          <w:szCs w:val="28"/>
        </w:rPr>
        <w:tab/>
        <w:t>Mr S Muyemeki (Legal Practitioner)</w:t>
      </w:r>
    </w:p>
    <w:p w:rsidR="007A5F3B" w:rsidRDefault="007A5F3B">
      <w:pPr>
        <w:rPr>
          <w:b/>
          <w:sz w:val="28"/>
          <w:szCs w:val="28"/>
        </w:rPr>
      </w:pPr>
      <w:r>
        <w:rPr>
          <w:b/>
          <w:sz w:val="28"/>
          <w:szCs w:val="28"/>
        </w:rPr>
        <w:t>For Respondent</w:t>
      </w:r>
      <w:r>
        <w:rPr>
          <w:b/>
          <w:sz w:val="28"/>
          <w:szCs w:val="28"/>
        </w:rPr>
        <w:tab/>
      </w:r>
      <w:r>
        <w:rPr>
          <w:b/>
          <w:sz w:val="28"/>
          <w:szCs w:val="28"/>
        </w:rPr>
        <w:tab/>
        <w:t>Ms S Chi</w:t>
      </w:r>
      <w:r w:rsidR="00301075">
        <w:rPr>
          <w:b/>
          <w:sz w:val="28"/>
          <w:szCs w:val="28"/>
        </w:rPr>
        <w:t>hombe (Legal Practitioner)</w:t>
      </w:r>
    </w:p>
    <w:p w:rsidR="00301075" w:rsidRDefault="00301075">
      <w:pPr>
        <w:rPr>
          <w:b/>
          <w:sz w:val="28"/>
          <w:szCs w:val="28"/>
        </w:rPr>
      </w:pPr>
    </w:p>
    <w:p w:rsidR="00301075" w:rsidRDefault="00301075">
      <w:pPr>
        <w:rPr>
          <w:b/>
          <w:sz w:val="28"/>
          <w:szCs w:val="28"/>
        </w:rPr>
      </w:pPr>
      <w:r>
        <w:rPr>
          <w:b/>
          <w:sz w:val="28"/>
          <w:szCs w:val="28"/>
        </w:rPr>
        <w:t>CHIDZIVA, J:</w:t>
      </w:r>
    </w:p>
    <w:p w:rsidR="00301075" w:rsidRDefault="00301075" w:rsidP="00B51F09">
      <w:pPr>
        <w:spacing w:line="360" w:lineRule="auto"/>
        <w:jc w:val="both"/>
        <w:rPr>
          <w:sz w:val="28"/>
          <w:szCs w:val="28"/>
        </w:rPr>
      </w:pPr>
      <w:r>
        <w:rPr>
          <w:b/>
          <w:sz w:val="28"/>
          <w:szCs w:val="28"/>
        </w:rPr>
        <w:tab/>
      </w:r>
      <w:r>
        <w:rPr>
          <w:sz w:val="28"/>
          <w:szCs w:val="28"/>
        </w:rPr>
        <w:t>This is an appeal against the arbitral award by Honourable Arbitrator Yimaslu Malama which was handed down on 19 March 2012.  The award states as follows;</w:t>
      </w:r>
    </w:p>
    <w:p w:rsidR="00301075" w:rsidRDefault="00301075" w:rsidP="00B51F09">
      <w:pPr>
        <w:spacing w:line="240" w:lineRule="auto"/>
        <w:jc w:val="both"/>
        <w:rPr>
          <w:sz w:val="24"/>
          <w:szCs w:val="24"/>
        </w:rPr>
      </w:pPr>
      <w:r>
        <w:rPr>
          <w:sz w:val="28"/>
          <w:szCs w:val="28"/>
        </w:rPr>
        <w:tab/>
      </w:r>
      <w:r>
        <w:rPr>
          <w:sz w:val="24"/>
          <w:szCs w:val="24"/>
        </w:rPr>
        <w:t>“Accordingly I ward</w:t>
      </w:r>
    </w:p>
    <w:p w:rsidR="00301075" w:rsidRDefault="00301075" w:rsidP="00B51F09">
      <w:pPr>
        <w:pStyle w:val="ListParagraph"/>
        <w:numPr>
          <w:ilvl w:val="0"/>
          <w:numId w:val="1"/>
        </w:numPr>
        <w:spacing w:line="240" w:lineRule="auto"/>
        <w:jc w:val="both"/>
        <w:rPr>
          <w:sz w:val="24"/>
          <w:szCs w:val="24"/>
        </w:rPr>
      </w:pPr>
      <w:r>
        <w:rPr>
          <w:sz w:val="24"/>
          <w:szCs w:val="24"/>
        </w:rPr>
        <w:t>That the dismissal of 1</w:t>
      </w:r>
      <w:r w:rsidRPr="00301075">
        <w:rPr>
          <w:sz w:val="24"/>
          <w:szCs w:val="24"/>
          <w:vertAlign w:val="superscript"/>
        </w:rPr>
        <w:t>st</w:t>
      </w:r>
      <w:r>
        <w:rPr>
          <w:sz w:val="24"/>
          <w:szCs w:val="24"/>
        </w:rPr>
        <w:t xml:space="preserve"> applicant (G Nhemara) be and is hereby confirmed</w:t>
      </w:r>
      <w:r w:rsidR="00B51F09">
        <w:rPr>
          <w:sz w:val="24"/>
          <w:szCs w:val="24"/>
        </w:rPr>
        <w:t>.</w:t>
      </w:r>
    </w:p>
    <w:p w:rsidR="00B51F09" w:rsidRDefault="00B51F09" w:rsidP="00B51F09">
      <w:pPr>
        <w:pStyle w:val="ListParagraph"/>
        <w:spacing w:line="240" w:lineRule="auto"/>
        <w:ind w:left="1080"/>
        <w:jc w:val="both"/>
        <w:rPr>
          <w:sz w:val="24"/>
          <w:szCs w:val="24"/>
        </w:rPr>
      </w:pPr>
    </w:p>
    <w:p w:rsidR="00B51F09" w:rsidRDefault="00301075" w:rsidP="00B51F09">
      <w:pPr>
        <w:pStyle w:val="ListParagraph"/>
        <w:numPr>
          <w:ilvl w:val="0"/>
          <w:numId w:val="1"/>
        </w:numPr>
        <w:spacing w:line="240" w:lineRule="auto"/>
        <w:jc w:val="both"/>
        <w:rPr>
          <w:sz w:val="24"/>
          <w:szCs w:val="24"/>
        </w:rPr>
      </w:pPr>
      <w:r>
        <w:rPr>
          <w:sz w:val="24"/>
          <w:szCs w:val="24"/>
        </w:rPr>
        <w:t>That the 1</w:t>
      </w:r>
      <w:r w:rsidRPr="00301075">
        <w:rPr>
          <w:sz w:val="24"/>
          <w:szCs w:val="24"/>
          <w:vertAlign w:val="superscript"/>
        </w:rPr>
        <w:t>st</w:t>
      </w:r>
      <w:r>
        <w:rPr>
          <w:sz w:val="24"/>
          <w:szCs w:val="24"/>
        </w:rPr>
        <w:t xml:space="preserve"> applicant (G Nhemara) be paid his salaries and benefits from the date of the unlawful dismissal to the date of this award.</w:t>
      </w:r>
    </w:p>
    <w:p w:rsidR="00B51F09" w:rsidRPr="00B51F09" w:rsidRDefault="00B51F09" w:rsidP="00B51F09">
      <w:pPr>
        <w:pStyle w:val="ListParagraph"/>
        <w:rPr>
          <w:sz w:val="24"/>
          <w:szCs w:val="24"/>
        </w:rPr>
      </w:pPr>
    </w:p>
    <w:p w:rsidR="00552AAF" w:rsidRPr="00B51F09" w:rsidRDefault="00301075" w:rsidP="00B51F09">
      <w:pPr>
        <w:pStyle w:val="ListParagraph"/>
        <w:numPr>
          <w:ilvl w:val="0"/>
          <w:numId w:val="1"/>
        </w:numPr>
        <w:spacing w:line="240" w:lineRule="auto"/>
        <w:jc w:val="both"/>
        <w:rPr>
          <w:sz w:val="24"/>
          <w:szCs w:val="24"/>
        </w:rPr>
      </w:pPr>
      <w:r w:rsidRPr="00B51F09">
        <w:rPr>
          <w:sz w:val="24"/>
          <w:szCs w:val="24"/>
        </w:rPr>
        <w:t>That the 2</w:t>
      </w:r>
      <w:r w:rsidRPr="00B51F09">
        <w:rPr>
          <w:sz w:val="24"/>
          <w:szCs w:val="24"/>
          <w:vertAlign w:val="superscript"/>
        </w:rPr>
        <w:t>nd</w:t>
      </w:r>
      <w:r w:rsidRPr="00B51F09">
        <w:rPr>
          <w:sz w:val="24"/>
          <w:szCs w:val="24"/>
        </w:rPr>
        <w:t xml:space="preserve"> applicant Austin Mangwiro be reinstated to his original position from date of unlawful dismissal and that if reinstatement is no longer an option the employee be paid damages in lieu of reinstatement the</w:t>
      </w:r>
      <w:r w:rsidR="00552AAF" w:rsidRPr="00B51F09">
        <w:rPr>
          <w:sz w:val="24"/>
          <w:szCs w:val="24"/>
        </w:rPr>
        <w:t xml:space="preserve"> quantum of which parties may agree and failure to </w:t>
      </w:r>
      <w:r w:rsidR="00B51F09" w:rsidRPr="00B51F09">
        <w:rPr>
          <w:sz w:val="24"/>
          <w:szCs w:val="24"/>
        </w:rPr>
        <w:t>agree either</w:t>
      </w:r>
      <w:r w:rsidR="00552AAF" w:rsidRPr="00B51F09">
        <w:rPr>
          <w:sz w:val="24"/>
          <w:szCs w:val="24"/>
        </w:rPr>
        <w:t xml:space="preserve"> party may refer the matter to the arbitrator for quantification of such damages.”</w:t>
      </w:r>
    </w:p>
    <w:p w:rsidR="00370532" w:rsidRDefault="00370532" w:rsidP="00B51F09">
      <w:pPr>
        <w:spacing w:after="0" w:line="360" w:lineRule="auto"/>
        <w:ind w:left="720"/>
        <w:jc w:val="both"/>
        <w:rPr>
          <w:sz w:val="28"/>
          <w:szCs w:val="28"/>
        </w:rPr>
      </w:pPr>
      <w:r>
        <w:rPr>
          <w:sz w:val="28"/>
          <w:szCs w:val="28"/>
        </w:rPr>
        <w:t xml:space="preserve">The brief facts of the matter are that the respondents were employed as </w:t>
      </w:r>
    </w:p>
    <w:p w:rsidR="00370532" w:rsidRDefault="00B51F09" w:rsidP="00B51F09">
      <w:pPr>
        <w:spacing w:after="0" w:line="360" w:lineRule="auto"/>
        <w:jc w:val="both"/>
        <w:rPr>
          <w:sz w:val="28"/>
          <w:szCs w:val="28"/>
        </w:rPr>
      </w:pPr>
      <w:r>
        <w:rPr>
          <w:sz w:val="28"/>
          <w:szCs w:val="28"/>
        </w:rPr>
        <w:t>Security</w:t>
      </w:r>
      <w:r w:rsidR="00370532">
        <w:rPr>
          <w:sz w:val="28"/>
          <w:szCs w:val="28"/>
        </w:rPr>
        <w:t xml:space="preserve"> guards on 23 September 1996 and 6 April 2006 respectively.  On the 10 January 2011 </w:t>
      </w:r>
      <w:r w:rsidR="000A58FE">
        <w:rPr>
          <w:sz w:val="28"/>
          <w:szCs w:val="28"/>
        </w:rPr>
        <w:t>whilst the respondents were on night</w:t>
      </w:r>
      <w:r w:rsidR="00370532">
        <w:rPr>
          <w:sz w:val="28"/>
          <w:szCs w:val="28"/>
        </w:rPr>
        <w:t xml:space="preserve"> duty a mini-bus starter </w:t>
      </w:r>
      <w:r w:rsidR="00370532">
        <w:rPr>
          <w:sz w:val="28"/>
          <w:szCs w:val="28"/>
        </w:rPr>
        <w:lastRenderedPageBreak/>
        <w:t>wo</w:t>
      </w:r>
      <w:r w:rsidR="000A58FE">
        <w:rPr>
          <w:sz w:val="28"/>
          <w:szCs w:val="28"/>
        </w:rPr>
        <w:t xml:space="preserve">rthy $2 735.00 was stolen.  On </w:t>
      </w:r>
      <w:r w:rsidR="00370532">
        <w:rPr>
          <w:sz w:val="28"/>
          <w:szCs w:val="28"/>
        </w:rPr>
        <w:t>27 January 2011 a hearing was conducted and the two were charged with</w:t>
      </w:r>
      <w:r>
        <w:rPr>
          <w:sz w:val="28"/>
          <w:szCs w:val="28"/>
        </w:rPr>
        <w:t xml:space="preserve"> </w:t>
      </w:r>
    </w:p>
    <w:p w:rsidR="00370532" w:rsidRDefault="00370532" w:rsidP="00B51F09">
      <w:pPr>
        <w:pStyle w:val="ListParagraph"/>
        <w:numPr>
          <w:ilvl w:val="0"/>
          <w:numId w:val="2"/>
        </w:numPr>
        <w:spacing w:after="0" w:line="360" w:lineRule="auto"/>
        <w:jc w:val="both"/>
        <w:rPr>
          <w:sz w:val="28"/>
          <w:szCs w:val="28"/>
        </w:rPr>
      </w:pPr>
      <w:r>
        <w:rPr>
          <w:sz w:val="28"/>
          <w:szCs w:val="28"/>
        </w:rPr>
        <w:t>Gross negligence in the performance of duty</w:t>
      </w:r>
    </w:p>
    <w:p w:rsidR="00370532" w:rsidRDefault="00370532" w:rsidP="00B51F09">
      <w:pPr>
        <w:pStyle w:val="ListParagraph"/>
        <w:numPr>
          <w:ilvl w:val="0"/>
          <w:numId w:val="2"/>
        </w:numPr>
        <w:spacing w:after="0" w:line="360" w:lineRule="auto"/>
        <w:jc w:val="both"/>
        <w:rPr>
          <w:sz w:val="28"/>
          <w:szCs w:val="28"/>
        </w:rPr>
      </w:pPr>
      <w:r>
        <w:rPr>
          <w:sz w:val="28"/>
          <w:szCs w:val="28"/>
        </w:rPr>
        <w:t>Gross incompetence of duties schedule</w:t>
      </w:r>
      <w:r w:rsidR="00B51F09">
        <w:rPr>
          <w:sz w:val="28"/>
          <w:szCs w:val="28"/>
        </w:rPr>
        <w:t xml:space="preserve"> </w:t>
      </w:r>
      <w:r>
        <w:rPr>
          <w:sz w:val="28"/>
          <w:szCs w:val="28"/>
        </w:rPr>
        <w:t>4.7 and 4.10 of National Employment Council Code of Conduct.  They were found guilty and dismissed from employment.  The respondents took up the matter for conciliation until the matter was referred for arbitration.  It is this arbitral award that appellant is appealing against.</w:t>
      </w:r>
    </w:p>
    <w:p w:rsidR="00370532" w:rsidRDefault="00370532" w:rsidP="00370532">
      <w:pPr>
        <w:spacing w:after="0" w:line="360" w:lineRule="auto"/>
        <w:ind w:left="360"/>
        <w:rPr>
          <w:sz w:val="28"/>
          <w:szCs w:val="28"/>
        </w:rPr>
      </w:pPr>
    </w:p>
    <w:p w:rsidR="00370532" w:rsidRDefault="00370532" w:rsidP="00B51F09">
      <w:pPr>
        <w:spacing w:after="0" w:line="360" w:lineRule="auto"/>
        <w:ind w:left="360"/>
        <w:jc w:val="both"/>
        <w:rPr>
          <w:sz w:val="28"/>
          <w:szCs w:val="28"/>
        </w:rPr>
      </w:pPr>
      <w:r>
        <w:rPr>
          <w:sz w:val="28"/>
          <w:szCs w:val="28"/>
        </w:rPr>
        <w:t>The grounds of appeal are that the Honourable Arbitrator erred</w:t>
      </w:r>
    </w:p>
    <w:p w:rsidR="00370532" w:rsidRDefault="00370532" w:rsidP="00B51F09">
      <w:pPr>
        <w:spacing w:after="0" w:line="240" w:lineRule="auto"/>
        <w:ind w:left="1440" w:hanging="720"/>
        <w:jc w:val="both"/>
        <w:rPr>
          <w:sz w:val="24"/>
          <w:szCs w:val="24"/>
        </w:rPr>
      </w:pPr>
      <w:r>
        <w:rPr>
          <w:sz w:val="28"/>
          <w:szCs w:val="28"/>
        </w:rPr>
        <w:t>“</w:t>
      </w:r>
      <w:r>
        <w:rPr>
          <w:sz w:val="24"/>
          <w:szCs w:val="24"/>
        </w:rPr>
        <w:t>i)</w:t>
      </w:r>
      <w:r>
        <w:rPr>
          <w:sz w:val="24"/>
          <w:szCs w:val="24"/>
        </w:rPr>
        <w:tab/>
        <w:t>in upholding the dismissal of G Nhemura and then awarding the same respondent relief of salaries and benefits from date of dismissal to date of award.</w:t>
      </w:r>
    </w:p>
    <w:p w:rsidR="00370532" w:rsidRDefault="00370532" w:rsidP="00B51F09">
      <w:pPr>
        <w:spacing w:after="0" w:line="240" w:lineRule="auto"/>
        <w:ind w:left="1440" w:hanging="720"/>
        <w:jc w:val="both"/>
        <w:rPr>
          <w:sz w:val="24"/>
          <w:szCs w:val="24"/>
        </w:rPr>
      </w:pPr>
      <w:r>
        <w:rPr>
          <w:sz w:val="24"/>
          <w:szCs w:val="24"/>
        </w:rPr>
        <w:t>ii)</w:t>
      </w:r>
      <w:r>
        <w:rPr>
          <w:sz w:val="24"/>
          <w:szCs w:val="24"/>
        </w:rPr>
        <w:tab/>
        <w:t>in awarding 2</w:t>
      </w:r>
      <w:r w:rsidRPr="00370532">
        <w:rPr>
          <w:sz w:val="24"/>
          <w:szCs w:val="24"/>
          <w:vertAlign w:val="superscript"/>
        </w:rPr>
        <w:t>nd</w:t>
      </w:r>
      <w:r>
        <w:rPr>
          <w:sz w:val="24"/>
          <w:szCs w:val="24"/>
        </w:rPr>
        <w:t xml:space="preserve"> respondent relief of reinstatement where there was clear </w:t>
      </w:r>
      <w:r w:rsidR="000A58FE">
        <w:rPr>
          <w:sz w:val="24"/>
          <w:szCs w:val="24"/>
        </w:rPr>
        <w:t>evidence</w:t>
      </w:r>
      <w:r>
        <w:rPr>
          <w:sz w:val="24"/>
          <w:szCs w:val="24"/>
        </w:rPr>
        <w:t xml:space="preserve"> that the 2</w:t>
      </w:r>
      <w:r w:rsidRPr="00370532">
        <w:rPr>
          <w:sz w:val="24"/>
          <w:szCs w:val="24"/>
          <w:vertAlign w:val="superscript"/>
        </w:rPr>
        <w:t>nd</w:t>
      </w:r>
      <w:r>
        <w:rPr>
          <w:sz w:val="24"/>
          <w:szCs w:val="24"/>
        </w:rPr>
        <w:t xml:space="preserve"> respondent flouted the standing rules and abandoned post to take parties instead of being static at the </w:t>
      </w:r>
      <w:r w:rsidR="000A58FE">
        <w:rPr>
          <w:sz w:val="24"/>
          <w:szCs w:val="24"/>
        </w:rPr>
        <w:t>main gate during the night when</w:t>
      </w:r>
      <w:r>
        <w:rPr>
          <w:sz w:val="24"/>
          <w:szCs w:val="24"/>
        </w:rPr>
        <w:t xml:space="preserve"> the theft took place.  The 2</w:t>
      </w:r>
      <w:r w:rsidRPr="00370532">
        <w:rPr>
          <w:sz w:val="24"/>
          <w:szCs w:val="24"/>
          <w:vertAlign w:val="superscript"/>
        </w:rPr>
        <w:t>nd</w:t>
      </w:r>
      <w:r>
        <w:rPr>
          <w:sz w:val="24"/>
          <w:szCs w:val="24"/>
        </w:rPr>
        <w:t xml:space="preserve"> respondent did not adhere to th</w:t>
      </w:r>
      <w:r w:rsidR="000A58FE">
        <w:rPr>
          <w:sz w:val="24"/>
          <w:szCs w:val="24"/>
        </w:rPr>
        <w:t>e known security rules which resul</w:t>
      </w:r>
      <w:r>
        <w:rPr>
          <w:sz w:val="24"/>
          <w:szCs w:val="24"/>
        </w:rPr>
        <w:t>ted in the theft.</w:t>
      </w:r>
    </w:p>
    <w:p w:rsidR="00370532" w:rsidRDefault="00370532" w:rsidP="00B51F09">
      <w:pPr>
        <w:spacing w:after="0" w:line="240" w:lineRule="auto"/>
        <w:ind w:left="1440" w:hanging="720"/>
        <w:jc w:val="both"/>
        <w:rPr>
          <w:sz w:val="24"/>
          <w:szCs w:val="24"/>
        </w:rPr>
      </w:pPr>
    </w:p>
    <w:p w:rsidR="00370532" w:rsidRDefault="00370532" w:rsidP="00B51F09">
      <w:pPr>
        <w:spacing w:after="0" w:line="240" w:lineRule="auto"/>
        <w:ind w:left="1440" w:hanging="720"/>
        <w:jc w:val="both"/>
        <w:rPr>
          <w:sz w:val="24"/>
          <w:szCs w:val="24"/>
        </w:rPr>
      </w:pPr>
    </w:p>
    <w:p w:rsidR="00370532" w:rsidRDefault="00370532" w:rsidP="00B51F09">
      <w:pPr>
        <w:spacing w:after="0" w:line="360" w:lineRule="auto"/>
        <w:ind w:left="1440" w:hanging="720"/>
        <w:jc w:val="both"/>
        <w:rPr>
          <w:sz w:val="28"/>
          <w:szCs w:val="28"/>
        </w:rPr>
      </w:pPr>
      <w:r>
        <w:rPr>
          <w:sz w:val="28"/>
          <w:szCs w:val="28"/>
        </w:rPr>
        <w:t xml:space="preserve">It is upon these grounds that the appellant prayed for the setting aside </w:t>
      </w:r>
    </w:p>
    <w:p w:rsidR="00370532" w:rsidRDefault="00BF62C6" w:rsidP="00B51F09">
      <w:pPr>
        <w:spacing w:after="0" w:line="360" w:lineRule="auto"/>
        <w:jc w:val="both"/>
        <w:rPr>
          <w:sz w:val="28"/>
          <w:szCs w:val="28"/>
        </w:rPr>
      </w:pPr>
      <w:r>
        <w:rPr>
          <w:sz w:val="28"/>
          <w:szCs w:val="28"/>
        </w:rPr>
        <w:t>of the award and replace</w:t>
      </w:r>
      <w:r w:rsidR="000A58FE">
        <w:rPr>
          <w:sz w:val="28"/>
          <w:szCs w:val="28"/>
        </w:rPr>
        <w:t>d</w:t>
      </w:r>
      <w:r>
        <w:rPr>
          <w:sz w:val="28"/>
          <w:szCs w:val="28"/>
        </w:rPr>
        <w:t xml:space="preserve"> it with confirmation of the dismissal of both respondents.</w:t>
      </w:r>
    </w:p>
    <w:p w:rsidR="00BF62C6" w:rsidRDefault="00BF62C6" w:rsidP="00B51F09">
      <w:pPr>
        <w:spacing w:after="0" w:line="360" w:lineRule="auto"/>
        <w:jc w:val="both"/>
        <w:rPr>
          <w:sz w:val="28"/>
          <w:szCs w:val="28"/>
        </w:rPr>
      </w:pPr>
    </w:p>
    <w:p w:rsidR="00BF62C6" w:rsidRDefault="00BF62C6" w:rsidP="00B51F09">
      <w:pPr>
        <w:spacing w:after="0" w:line="360" w:lineRule="auto"/>
        <w:jc w:val="both"/>
        <w:rPr>
          <w:sz w:val="28"/>
          <w:szCs w:val="28"/>
        </w:rPr>
      </w:pPr>
      <w:r>
        <w:rPr>
          <w:sz w:val="28"/>
          <w:szCs w:val="28"/>
        </w:rPr>
        <w:tab/>
        <w:t>The respondent on the other hand</w:t>
      </w:r>
    </w:p>
    <w:p w:rsidR="00BF62C6" w:rsidRPr="00BF62C6" w:rsidRDefault="00BF62C6" w:rsidP="00B51F09">
      <w:pPr>
        <w:pStyle w:val="ListParagraph"/>
        <w:numPr>
          <w:ilvl w:val="0"/>
          <w:numId w:val="3"/>
        </w:numPr>
        <w:spacing w:after="0" w:line="360" w:lineRule="auto"/>
        <w:jc w:val="both"/>
        <w:rPr>
          <w:sz w:val="28"/>
          <w:szCs w:val="28"/>
        </w:rPr>
      </w:pPr>
      <w:r w:rsidRPr="00BF62C6">
        <w:rPr>
          <w:sz w:val="28"/>
          <w:szCs w:val="28"/>
        </w:rPr>
        <w:t>Awarding of salaries and benefits from the date of dismissal to date of award was proper</w:t>
      </w:r>
    </w:p>
    <w:p w:rsidR="00BF62C6" w:rsidRDefault="00BF62C6" w:rsidP="00B51F09">
      <w:pPr>
        <w:pStyle w:val="ListParagraph"/>
        <w:numPr>
          <w:ilvl w:val="0"/>
          <w:numId w:val="3"/>
        </w:numPr>
        <w:spacing w:after="0" w:line="360" w:lineRule="auto"/>
        <w:jc w:val="both"/>
        <w:rPr>
          <w:sz w:val="28"/>
          <w:szCs w:val="28"/>
        </w:rPr>
      </w:pPr>
      <w:r>
        <w:rPr>
          <w:sz w:val="28"/>
          <w:szCs w:val="28"/>
        </w:rPr>
        <w:t>The appellant never flouted any standing rules as they were never produced.</w:t>
      </w:r>
    </w:p>
    <w:p w:rsidR="00BF62C6" w:rsidRDefault="00BF62C6" w:rsidP="00B51F09">
      <w:pPr>
        <w:pStyle w:val="ListParagraph"/>
        <w:numPr>
          <w:ilvl w:val="0"/>
          <w:numId w:val="3"/>
        </w:numPr>
        <w:spacing w:after="0" w:line="360" w:lineRule="auto"/>
        <w:jc w:val="both"/>
        <w:rPr>
          <w:sz w:val="28"/>
          <w:szCs w:val="28"/>
        </w:rPr>
      </w:pPr>
      <w:r>
        <w:rPr>
          <w:sz w:val="28"/>
          <w:szCs w:val="28"/>
        </w:rPr>
        <w:t xml:space="preserve">The respondents never received </w:t>
      </w:r>
      <w:r w:rsidR="00EF6A33">
        <w:rPr>
          <w:sz w:val="28"/>
          <w:szCs w:val="28"/>
        </w:rPr>
        <w:t>shortfalls</w:t>
      </w:r>
    </w:p>
    <w:p w:rsidR="00EF6A33" w:rsidRDefault="00EF6A33" w:rsidP="00BF62C6">
      <w:pPr>
        <w:pStyle w:val="ListParagraph"/>
        <w:numPr>
          <w:ilvl w:val="0"/>
          <w:numId w:val="3"/>
        </w:numPr>
        <w:spacing w:after="0" w:line="360" w:lineRule="auto"/>
        <w:rPr>
          <w:sz w:val="28"/>
          <w:szCs w:val="28"/>
        </w:rPr>
      </w:pPr>
      <w:r>
        <w:rPr>
          <w:sz w:val="28"/>
          <w:szCs w:val="28"/>
        </w:rPr>
        <w:t xml:space="preserve">It is not known when the </w:t>
      </w:r>
      <w:r w:rsidR="00B51F09">
        <w:rPr>
          <w:sz w:val="28"/>
          <w:szCs w:val="28"/>
        </w:rPr>
        <w:t>theft occurred</w:t>
      </w:r>
      <w:r>
        <w:rPr>
          <w:sz w:val="28"/>
          <w:szCs w:val="28"/>
        </w:rPr>
        <w:t>.</w:t>
      </w:r>
    </w:p>
    <w:p w:rsidR="00EF6A33" w:rsidRDefault="00EF6A33" w:rsidP="00B51F09">
      <w:pPr>
        <w:spacing w:after="0" w:line="360" w:lineRule="auto"/>
        <w:ind w:firstLine="720"/>
        <w:jc w:val="both"/>
        <w:rPr>
          <w:sz w:val="28"/>
          <w:szCs w:val="28"/>
        </w:rPr>
      </w:pPr>
      <w:r>
        <w:rPr>
          <w:sz w:val="28"/>
          <w:szCs w:val="28"/>
        </w:rPr>
        <w:lastRenderedPageBreak/>
        <w:t>The 1</w:t>
      </w:r>
      <w:r w:rsidRPr="00EF6A33">
        <w:rPr>
          <w:sz w:val="28"/>
          <w:szCs w:val="28"/>
          <w:vertAlign w:val="superscript"/>
        </w:rPr>
        <w:t>st</w:t>
      </w:r>
      <w:r>
        <w:rPr>
          <w:sz w:val="28"/>
          <w:szCs w:val="28"/>
        </w:rPr>
        <w:t xml:space="preserve"> respondent therefore prayed that he be paid all outstanding monies.  The 2</w:t>
      </w:r>
      <w:r w:rsidRPr="00EF6A33">
        <w:rPr>
          <w:sz w:val="28"/>
          <w:szCs w:val="28"/>
          <w:vertAlign w:val="superscript"/>
        </w:rPr>
        <w:t>nd</w:t>
      </w:r>
      <w:r>
        <w:rPr>
          <w:sz w:val="28"/>
          <w:szCs w:val="28"/>
        </w:rPr>
        <w:t xml:space="preserve"> respondent prayed that he be reinstated without any loss of wages and benefits.</w:t>
      </w:r>
    </w:p>
    <w:p w:rsidR="00B51F09" w:rsidRDefault="00B51F09" w:rsidP="00B51F09">
      <w:pPr>
        <w:spacing w:after="0" w:line="360" w:lineRule="auto"/>
        <w:ind w:firstLine="720"/>
        <w:jc w:val="both"/>
        <w:rPr>
          <w:sz w:val="28"/>
          <w:szCs w:val="28"/>
        </w:rPr>
      </w:pPr>
    </w:p>
    <w:p w:rsidR="00EF6A33" w:rsidRDefault="00EF6A33" w:rsidP="00B51F09">
      <w:pPr>
        <w:spacing w:after="0" w:line="360" w:lineRule="auto"/>
        <w:jc w:val="both"/>
        <w:rPr>
          <w:sz w:val="28"/>
          <w:szCs w:val="28"/>
        </w:rPr>
      </w:pPr>
      <w:r>
        <w:rPr>
          <w:sz w:val="28"/>
          <w:szCs w:val="28"/>
        </w:rPr>
        <w:tab/>
        <w:t>It is common cause that</w:t>
      </w:r>
    </w:p>
    <w:p w:rsidR="00EF6A33" w:rsidRDefault="00EF6A33" w:rsidP="00B51F09">
      <w:pPr>
        <w:pStyle w:val="ListParagraph"/>
        <w:numPr>
          <w:ilvl w:val="0"/>
          <w:numId w:val="4"/>
        </w:numPr>
        <w:spacing w:after="0" w:line="360" w:lineRule="auto"/>
        <w:jc w:val="both"/>
        <w:rPr>
          <w:sz w:val="28"/>
          <w:szCs w:val="28"/>
        </w:rPr>
      </w:pPr>
      <w:r>
        <w:rPr>
          <w:sz w:val="28"/>
          <w:szCs w:val="28"/>
        </w:rPr>
        <w:t>The respondents were dismissed after theft of a starter motor from the school bus.</w:t>
      </w:r>
    </w:p>
    <w:p w:rsidR="00EF6A33" w:rsidRDefault="00EF6A33" w:rsidP="00B51F09">
      <w:pPr>
        <w:pStyle w:val="ListParagraph"/>
        <w:numPr>
          <w:ilvl w:val="0"/>
          <w:numId w:val="4"/>
        </w:numPr>
        <w:spacing w:after="0" w:line="360" w:lineRule="auto"/>
        <w:jc w:val="both"/>
        <w:rPr>
          <w:sz w:val="28"/>
          <w:szCs w:val="28"/>
        </w:rPr>
      </w:pPr>
      <w:r>
        <w:rPr>
          <w:sz w:val="28"/>
          <w:szCs w:val="28"/>
        </w:rPr>
        <w:t>The Arbitrator confirmed the dismissal of the 1</w:t>
      </w:r>
      <w:r w:rsidRPr="00EF6A33">
        <w:rPr>
          <w:sz w:val="28"/>
          <w:szCs w:val="28"/>
          <w:vertAlign w:val="superscript"/>
        </w:rPr>
        <w:t>st</w:t>
      </w:r>
      <w:r>
        <w:rPr>
          <w:sz w:val="28"/>
          <w:szCs w:val="28"/>
        </w:rPr>
        <w:t xml:space="preserve"> respondent.</w:t>
      </w:r>
    </w:p>
    <w:p w:rsidR="00EF6A33" w:rsidRDefault="00EF6A33" w:rsidP="00B51F09">
      <w:pPr>
        <w:spacing w:after="0" w:line="360" w:lineRule="auto"/>
        <w:jc w:val="both"/>
        <w:rPr>
          <w:sz w:val="28"/>
          <w:szCs w:val="28"/>
        </w:rPr>
      </w:pPr>
    </w:p>
    <w:p w:rsidR="00EF6A33" w:rsidRDefault="00EF6A33" w:rsidP="00B51F09">
      <w:pPr>
        <w:spacing w:after="0" w:line="360" w:lineRule="auto"/>
        <w:ind w:left="360" w:firstLine="360"/>
        <w:jc w:val="both"/>
        <w:rPr>
          <w:sz w:val="28"/>
          <w:szCs w:val="28"/>
        </w:rPr>
      </w:pPr>
      <w:r>
        <w:rPr>
          <w:sz w:val="28"/>
          <w:szCs w:val="28"/>
        </w:rPr>
        <w:t>What is to be decided is</w:t>
      </w:r>
    </w:p>
    <w:p w:rsidR="00EF6A33" w:rsidRDefault="00EF6A33" w:rsidP="00B51F09">
      <w:pPr>
        <w:pStyle w:val="ListParagraph"/>
        <w:numPr>
          <w:ilvl w:val="0"/>
          <w:numId w:val="5"/>
        </w:numPr>
        <w:spacing w:after="0" w:line="360" w:lineRule="auto"/>
        <w:jc w:val="both"/>
        <w:rPr>
          <w:sz w:val="28"/>
          <w:szCs w:val="28"/>
        </w:rPr>
      </w:pPr>
      <w:r>
        <w:rPr>
          <w:sz w:val="28"/>
          <w:szCs w:val="28"/>
        </w:rPr>
        <w:t>Whether the 1</w:t>
      </w:r>
      <w:r w:rsidRPr="00EF6A33">
        <w:rPr>
          <w:sz w:val="28"/>
          <w:szCs w:val="28"/>
          <w:vertAlign w:val="superscript"/>
        </w:rPr>
        <w:t>st</w:t>
      </w:r>
      <w:r>
        <w:rPr>
          <w:sz w:val="28"/>
          <w:szCs w:val="28"/>
        </w:rPr>
        <w:t xml:space="preserve"> respondent is entitled to any damages after the disciplinary hearing had found him guilty.</w:t>
      </w:r>
    </w:p>
    <w:p w:rsidR="00EF6A33" w:rsidRDefault="00EF6A33" w:rsidP="00B51F09">
      <w:pPr>
        <w:pStyle w:val="ListParagraph"/>
        <w:numPr>
          <w:ilvl w:val="0"/>
          <w:numId w:val="5"/>
        </w:numPr>
        <w:spacing w:after="0" w:line="360" w:lineRule="auto"/>
        <w:jc w:val="both"/>
        <w:rPr>
          <w:sz w:val="28"/>
          <w:szCs w:val="28"/>
        </w:rPr>
      </w:pPr>
      <w:r>
        <w:rPr>
          <w:sz w:val="28"/>
          <w:szCs w:val="28"/>
        </w:rPr>
        <w:t>The 2</w:t>
      </w:r>
      <w:r w:rsidRPr="00EF6A33">
        <w:rPr>
          <w:sz w:val="28"/>
          <w:szCs w:val="28"/>
          <w:vertAlign w:val="superscript"/>
        </w:rPr>
        <w:t>nd</w:t>
      </w:r>
      <w:r>
        <w:rPr>
          <w:sz w:val="28"/>
          <w:szCs w:val="28"/>
        </w:rPr>
        <w:t xml:space="preserve"> respondent should be exonerated from the </w:t>
      </w:r>
      <w:r w:rsidR="000A58FE">
        <w:rPr>
          <w:sz w:val="28"/>
          <w:szCs w:val="28"/>
        </w:rPr>
        <w:t>wrong doing when</w:t>
      </w:r>
      <w:r>
        <w:rPr>
          <w:sz w:val="28"/>
          <w:szCs w:val="28"/>
        </w:rPr>
        <w:t xml:space="preserve"> he had made a confession.</w:t>
      </w:r>
    </w:p>
    <w:p w:rsidR="00EF6A33" w:rsidRDefault="00EF6A33" w:rsidP="00B51F09">
      <w:pPr>
        <w:spacing w:after="0" w:line="360" w:lineRule="auto"/>
        <w:jc w:val="both"/>
        <w:rPr>
          <w:sz w:val="28"/>
          <w:szCs w:val="28"/>
        </w:rPr>
      </w:pPr>
    </w:p>
    <w:p w:rsidR="00EF6A33" w:rsidRDefault="00EF6A33" w:rsidP="004C77E5">
      <w:pPr>
        <w:spacing w:after="0" w:line="360" w:lineRule="auto"/>
        <w:ind w:left="360" w:firstLine="360"/>
        <w:rPr>
          <w:sz w:val="28"/>
          <w:szCs w:val="28"/>
        </w:rPr>
      </w:pPr>
      <w:r>
        <w:rPr>
          <w:sz w:val="28"/>
          <w:szCs w:val="28"/>
        </w:rPr>
        <w:t xml:space="preserve">The appellant has stated that appellant confessed to having committed </w:t>
      </w:r>
    </w:p>
    <w:p w:rsidR="004C77E5" w:rsidRDefault="004C77E5" w:rsidP="004C77E5">
      <w:pPr>
        <w:spacing w:after="0" w:line="360" w:lineRule="auto"/>
        <w:rPr>
          <w:sz w:val="28"/>
          <w:szCs w:val="28"/>
        </w:rPr>
      </w:pPr>
      <w:r>
        <w:rPr>
          <w:sz w:val="28"/>
          <w:szCs w:val="28"/>
        </w:rPr>
        <w:t>the misconduct.  In Oxford Advanced Learners’ Dictionary 7</w:t>
      </w:r>
      <w:r w:rsidRPr="004C77E5">
        <w:rPr>
          <w:sz w:val="28"/>
          <w:szCs w:val="28"/>
          <w:vertAlign w:val="superscript"/>
        </w:rPr>
        <w:t>th</w:t>
      </w:r>
      <w:r>
        <w:rPr>
          <w:sz w:val="28"/>
          <w:szCs w:val="28"/>
        </w:rPr>
        <w:t xml:space="preserve"> ed at p 304 confession is defined as follows</w:t>
      </w:r>
    </w:p>
    <w:p w:rsidR="004C77E5" w:rsidRPr="004C77E5" w:rsidRDefault="004C77E5" w:rsidP="004C77E5">
      <w:pPr>
        <w:spacing w:after="0" w:line="240" w:lineRule="auto"/>
        <w:ind w:left="720"/>
        <w:rPr>
          <w:sz w:val="24"/>
          <w:szCs w:val="24"/>
        </w:rPr>
      </w:pPr>
      <w:r w:rsidRPr="004C77E5">
        <w:rPr>
          <w:sz w:val="24"/>
          <w:szCs w:val="24"/>
        </w:rPr>
        <w:t>“A statement that a person make</w:t>
      </w:r>
      <w:r w:rsidR="000A58FE">
        <w:rPr>
          <w:sz w:val="24"/>
          <w:szCs w:val="24"/>
        </w:rPr>
        <w:t>s</w:t>
      </w:r>
      <w:r w:rsidRPr="004C77E5">
        <w:rPr>
          <w:sz w:val="24"/>
          <w:szCs w:val="24"/>
        </w:rPr>
        <w:t xml:space="preserve"> admitting that they are guilty of a crime.  A statement admitting something that you are ashamed or embarrassed.”</w:t>
      </w:r>
    </w:p>
    <w:p w:rsidR="004C77E5" w:rsidRPr="004C77E5" w:rsidRDefault="004C77E5" w:rsidP="004C77E5">
      <w:pPr>
        <w:spacing w:after="0" w:line="240" w:lineRule="auto"/>
        <w:ind w:left="720"/>
        <w:rPr>
          <w:sz w:val="24"/>
          <w:szCs w:val="24"/>
        </w:rPr>
      </w:pPr>
    </w:p>
    <w:p w:rsidR="004C77E5" w:rsidRPr="004C77E5" w:rsidRDefault="004C77E5" w:rsidP="00B51F09">
      <w:pPr>
        <w:spacing w:after="0" w:line="240" w:lineRule="auto"/>
      </w:pPr>
    </w:p>
    <w:p w:rsidR="00EF6A33" w:rsidRPr="00EF6A33" w:rsidRDefault="00EF6A33" w:rsidP="00B51F09">
      <w:pPr>
        <w:spacing w:after="0" w:line="360" w:lineRule="auto"/>
        <w:jc w:val="both"/>
        <w:rPr>
          <w:sz w:val="28"/>
          <w:szCs w:val="28"/>
        </w:rPr>
      </w:pPr>
      <w:r>
        <w:rPr>
          <w:sz w:val="28"/>
          <w:szCs w:val="28"/>
        </w:rPr>
        <w:tab/>
      </w:r>
      <w:r w:rsidR="004C77E5">
        <w:rPr>
          <w:sz w:val="28"/>
          <w:szCs w:val="28"/>
        </w:rPr>
        <w:t>That 2</w:t>
      </w:r>
      <w:r w:rsidR="004C77E5" w:rsidRPr="004C77E5">
        <w:rPr>
          <w:sz w:val="28"/>
          <w:szCs w:val="28"/>
          <w:vertAlign w:val="superscript"/>
        </w:rPr>
        <w:t>nd</w:t>
      </w:r>
      <w:r w:rsidR="004C77E5">
        <w:rPr>
          <w:sz w:val="28"/>
          <w:szCs w:val="28"/>
        </w:rPr>
        <w:t xml:space="preserve"> respondent’s statement stamped 17 January 2011 does not show or indicate any confession at all.  The respondent simply narrated what took place on the day in question.  Without any other proof that the 2</w:t>
      </w:r>
      <w:r w:rsidR="004C77E5" w:rsidRPr="004C77E5">
        <w:rPr>
          <w:sz w:val="28"/>
          <w:szCs w:val="28"/>
          <w:vertAlign w:val="superscript"/>
        </w:rPr>
        <w:t>nd</w:t>
      </w:r>
      <w:r w:rsidR="004C77E5">
        <w:rPr>
          <w:sz w:val="28"/>
          <w:szCs w:val="28"/>
        </w:rPr>
        <w:t xml:space="preserve"> respondent committed the offence the Arbitrator did not </w:t>
      </w:r>
      <w:r w:rsidR="000A58FE">
        <w:rPr>
          <w:sz w:val="28"/>
          <w:szCs w:val="28"/>
        </w:rPr>
        <w:t>err by reinstating</w:t>
      </w:r>
      <w:r w:rsidR="004C77E5">
        <w:rPr>
          <w:sz w:val="28"/>
          <w:szCs w:val="28"/>
        </w:rPr>
        <w:t xml:space="preserve"> him or alternatively ordering payment of damages.</w:t>
      </w:r>
    </w:p>
    <w:p w:rsidR="00EF6A33" w:rsidRDefault="00EF6A33" w:rsidP="00EF6A33">
      <w:pPr>
        <w:spacing w:after="0" w:line="360" w:lineRule="auto"/>
        <w:rPr>
          <w:sz w:val="28"/>
          <w:szCs w:val="28"/>
        </w:rPr>
      </w:pPr>
      <w:r>
        <w:rPr>
          <w:sz w:val="28"/>
          <w:szCs w:val="28"/>
        </w:rPr>
        <w:tab/>
      </w:r>
    </w:p>
    <w:p w:rsidR="00B51F09" w:rsidRDefault="00B51F09" w:rsidP="00B51F09">
      <w:pPr>
        <w:spacing w:after="0" w:line="360" w:lineRule="auto"/>
        <w:ind w:firstLine="720"/>
        <w:jc w:val="both"/>
        <w:rPr>
          <w:sz w:val="28"/>
          <w:szCs w:val="28"/>
        </w:rPr>
      </w:pPr>
    </w:p>
    <w:p w:rsidR="004C77E5" w:rsidRDefault="004C77E5" w:rsidP="00B51F09">
      <w:pPr>
        <w:spacing w:after="0" w:line="360" w:lineRule="auto"/>
        <w:ind w:firstLine="720"/>
        <w:jc w:val="both"/>
        <w:rPr>
          <w:sz w:val="28"/>
          <w:szCs w:val="28"/>
        </w:rPr>
      </w:pPr>
      <w:r>
        <w:rPr>
          <w:sz w:val="28"/>
          <w:szCs w:val="28"/>
        </w:rPr>
        <w:t>The arbitrator in her findings on the first respondent stated that</w:t>
      </w:r>
    </w:p>
    <w:p w:rsidR="004C77E5" w:rsidRDefault="004C77E5" w:rsidP="00B51F09">
      <w:pPr>
        <w:spacing w:after="0" w:line="240" w:lineRule="auto"/>
        <w:ind w:left="720"/>
        <w:jc w:val="both"/>
        <w:rPr>
          <w:sz w:val="24"/>
          <w:szCs w:val="24"/>
        </w:rPr>
      </w:pPr>
      <w:r>
        <w:rPr>
          <w:sz w:val="28"/>
          <w:szCs w:val="28"/>
        </w:rPr>
        <w:t>“</w:t>
      </w:r>
      <w:r>
        <w:rPr>
          <w:sz w:val="24"/>
          <w:szCs w:val="24"/>
        </w:rPr>
        <w:t xml:space="preserve">On the other hand I also find the performance of G Nhemura unsatisfactory in that he submits that before knocking off duty he “patrolled the fence, checked vehicle and found nothing amiss” but does not dispute that the fence being the area he patrolled was cut off marked by tissue papers.  </w:t>
      </w:r>
    </w:p>
    <w:p w:rsidR="00B51F09" w:rsidRDefault="00B51F09" w:rsidP="00B51F09">
      <w:pPr>
        <w:spacing w:after="0" w:line="240" w:lineRule="auto"/>
        <w:ind w:left="720"/>
        <w:jc w:val="both"/>
        <w:rPr>
          <w:sz w:val="24"/>
          <w:szCs w:val="24"/>
        </w:rPr>
      </w:pPr>
    </w:p>
    <w:p w:rsidR="004C77E5" w:rsidRDefault="004C77E5" w:rsidP="00B51F09">
      <w:pPr>
        <w:spacing w:after="0" w:line="240" w:lineRule="auto"/>
        <w:ind w:left="720"/>
        <w:jc w:val="both"/>
        <w:rPr>
          <w:sz w:val="24"/>
          <w:szCs w:val="24"/>
        </w:rPr>
      </w:pPr>
      <w:r>
        <w:rPr>
          <w:sz w:val="24"/>
          <w:szCs w:val="24"/>
        </w:rPr>
        <w:t xml:space="preserve">It is also my humble observation that failure to notice the break in or </w:t>
      </w:r>
      <w:r w:rsidR="00B51F09">
        <w:rPr>
          <w:sz w:val="24"/>
          <w:szCs w:val="24"/>
        </w:rPr>
        <w:t xml:space="preserve">entry </w:t>
      </w:r>
      <w:r>
        <w:rPr>
          <w:sz w:val="24"/>
          <w:szCs w:val="24"/>
        </w:rPr>
        <w:t>by the thieves amounts to negligence.”</w:t>
      </w:r>
    </w:p>
    <w:p w:rsidR="004C77E5" w:rsidRDefault="004C77E5" w:rsidP="004C77E5">
      <w:pPr>
        <w:spacing w:after="0" w:line="240" w:lineRule="auto"/>
        <w:ind w:left="720"/>
        <w:rPr>
          <w:sz w:val="24"/>
          <w:szCs w:val="24"/>
        </w:rPr>
      </w:pPr>
    </w:p>
    <w:p w:rsidR="004C77E5" w:rsidRDefault="002A01CF" w:rsidP="002A01CF">
      <w:pPr>
        <w:spacing w:after="0" w:line="360" w:lineRule="auto"/>
        <w:ind w:left="720"/>
        <w:rPr>
          <w:sz w:val="28"/>
          <w:szCs w:val="28"/>
        </w:rPr>
      </w:pPr>
      <w:r>
        <w:rPr>
          <w:sz w:val="28"/>
          <w:szCs w:val="28"/>
        </w:rPr>
        <w:t xml:space="preserve">The Arbitrator went on to confirm the respondent’s dismissal.  Given </w:t>
      </w:r>
    </w:p>
    <w:p w:rsidR="002A01CF" w:rsidRDefault="002A01CF" w:rsidP="002A01CF">
      <w:pPr>
        <w:spacing w:after="0" w:line="360" w:lineRule="auto"/>
        <w:rPr>
          <w:sz w:val="28"/>
          <w:szCs w:val="28"/>
        </w:rPr>
      </w:pPr>
      <w:r>
        <w:rPr>
          <w:sz w:val="28"/>
          <w:szCs w:val="28"/>
        </w:rPr>
        <w:t>that position then one wonders  why in her award dated 12 February 2013 she ordered the appellant to pay the 1</w:t>
      </w:r>
      <w:r w:rsidRPr="002A01CF">
        <w:rPr>
          <w:sz w:val="28"/>
          <w:szCs w:val="28"/>
          <w:vertAlign w:val="superscript"/>
        </w:rPr>
        <w:t>st</w:t>
      </w:r>
      <w:r>
        <w:rPr>
          <w:sz w:val="28"/>
          <w:szCs w:val="28"/>
        </w:rPr>
        <w:t xml:space="preserve"> respondent $6 922.00.  </w:t>
      </w:r>
    </w:p>
    <w:p w:rsidR="002A01CF" w:rsidRDefault="002A01CF" w:rsidP="002A01CF">
      <w:pPr>
        <w:spacing w:after="0" w:line="360" w:lineRule="auto"/>
        <w:rPr>
          <w:sz w:val="28"/>
          <w:szCs w:val="28"/>
        </w:rPr>
      </w:pPr>
      <w:r>
        <w:rPr>
          <w:sz w:val="28"/>
          <w:szCs w:val="28"/>
        </w:rPr>
        <w:t xml:space="preserve">In the case of </w:t>
      </w:r>
      <w:r w:rsidRPr="00B51F09">
        <w:rPr>
          <w:b/>
          <w:sz w:val="28"/>
          <w:szCs w:val="28"/>
        </w:rPr>
        <w:t xml:space="preserve">Ambali </w:t>
      </w:r>
      <w:r w:rsidRPr="002A01CF">
        <w:rPr>
          <w:i/>
          <w:sz w:val="28"/>
          <w:szCs w:val="28"/>
        </w:rPr>
        <w:t xml:space="preserve">v </w:t>
      </w:r>
      <w:r w:rsidRPr="00B51F09">
        <w:rPr>
          <w:b/>
          <w:sz w:val="28"/>
          <w:szCs w:val="28"/>
        </w:rPr>
        <w:t xml:space="preserve">Bata Shoe Company Ltd </w:t>
      </w:r>
      <w:r>
        <w:rPr>
          <w:sz w:val="28"/>
          <w:szCs w:val="28"/>
        </w:rPr>
        <w:t>1999 (1) ZLR 374 it was held that</w:t>
      </w:r>
    </w:p>
    <w:p w:rsidR="002A01CF" w:rsidRDefault="002A01CF" w:rsidP="00B51F09">
      <w:pPr>
        <w:spacing w:after="0" w:line="240" w:lineRule="auto"/>
        <w:ind w:left="720"/>
        <w:jc w:val="both"/>
        <w:rPr>
          <w:sz w:val="24"/>
          <w:szCs w:val="24"/>
        </w:rPr>
      </w:pPr>
      <w:r>
        <w:rPr>
          <w:sz w:val="24"/>
          <w:szCs w:val="24"/>
        </w:rPr>
        <w:t>“Where a person has been wrongly dismissed (rather than wrongly suspended) from employment, and seeks damages rather than reinstatement he is entitled to be awarded the amount of wages or salary, he would have earned had his contract not been prematurely terminated.  He may also be compensated for any loss to which he was deprived of as a result of the wrongful termination, but he must mitigate his loss immediately. He must</w:t>
      </w:r>
      <w:r w:rsidR="006A0DD9">
        <w:rPr>
          <w:sz w:val="24"/>
          <w:szCs w:val="24"/>
        </w:rPr>
        <w:t xml:space="preserve"> look for alternative employment.  He is not entitled to sit around and do nothing.  If he does not look for alternative employment his damages will be reduced.  He will only be compensated for the period between dismissal and the date when he could reasonably have expected to find alternative employment.”</w:t>
      </w:r>
    </w:p>
    <w:p w:rsidR="006A0DD9" w:rsidRDefault="006A0DD9" w:rsidP="00B51F09">
      <w:pPr>
        <w:spacing w:after="0" w:line="240" w:lineRule="auto"/>
        <w:rPr>
          <w:sz w:val="24"/>
          <w:szCs w:val="24"/>
        </w:rPr>
      </w:pPr>
    </w:p>
    <w:p w:rsidR="006A0DD9" w:rsidRDefault="006A0DD9" w:rsidP="00B51F09">
      <w:pPr>
        <w:spacing w:after="0" w:line="360" w:lineRule="auto"/>
        <w:ind w:left="720"/>
        <w:jc w:val="both"/>
        <w:rPr>
          <w:sz w:val="28"/>
          <w:szCs w:val="28"/>
        </w:rPr>
      </w:pPr>
      <w:r>
        <w:rPr>
          <w:sz w:val="28"/>
          <w:szCs w:val="28"/>
        </w:rPr>
        <w:t xml:space="preserve">The first respondent  was not unlawfully dismissed.  He was not entitled </w:t>
      </w:r>
    </w:p>
    <w:p w:rsidR="006A0DD9" w:rsidRDefault="006A0DD9" w:rsidP="00B51F09">
      <w:pPr>
        <w:spacing w:after="0" w:line="360" w:lineRule="auto"/>
        <w:jc w:val="both"/>
        <w:rPr>
          <w:sz w:val="28"/>
          <w:szCs w:val="28"/>
        </w:rPr>
      </w:pPr>
      <w:r>
        <w:rPr>
          <w:sz w:val="28"/>
          <w:szCs w:val="28"/>
        </w:rPr>
        <w:t>to any wages or salary because his contract was not prematurely terminated.  In the circumstances therefore the award for damages cannot stand.</w:t>
      </w:r>
    </w:p>
    <w:p w:rsidR="006A0DD9" w:rsidRDefault="006A0DD9" w:rsidP="00B51F09">
      <w:pPr>
        <w:spacing w:after="0" w:line="360" w:lineRule="auto"/>
        <w:jc w:val="both"/>
        <w:rPr>
          <w:sz w:val="28"/>
          <w:szCs w:val="28"/>
        </w:rPr>
      </w:pPr>
      <w:r>
        <w:rPr>
          <w:sz w:val="28"/>
          <w:szCs w:val="28"/>
        </w:rPr>
        <w:tab/>
        <w:t>However the arbitrator in his findings stated that that the Disciplinary Committee was not properly constituted.  The arbitrator stated that</w:t>
      </w:r>
    </w:p>
    <w:p w:rsidR="006A0DD9" w:rsidRDefault="006A0DD9" w:rsidP="00B51F09">
      <w:pPr>
        <w:pStyle w:val="ListParagraph"/>
        <w:numPr>
          <w:ilvl w:val="0"/>
          <w:numId w:val="6"/>
        </w:numPr>
        <w:spacing w:after="0" w:line="360" w:lineRule="auto"/>
        <w:jc w:val="both"/>
        <w:rPr>
          <w:sz w:val="28"/>
          <w:szCs w:val="28"/>
        </w:rPr>
      </w:pPr>
      <w:r>
        <w:rPr>
          <w:sz w:val="28"/>
          <w:szCs w:val="28"/>
        </w:rPr>
        <w:t>the chairperson acted as the chairperson and complainant</w:t>
      </w:r>
    </w:p>
    <w:p w:rsidR="006A0DD9" w:rsidRDefault="006A0DD9" w:rsidP="00B51F09">
      <w:pPr>
        <w:pStyle w:val="ListParagraph"/>
        <w:numPr>
          <w:ilvl w:val="0"/>
          <w:numId w:val="6"/>
        </w:numPr>
        <w:spacing w:after="0" w:line="360" w:lineRule="auto"/>
        <w:jc w:val="both"/>
        <w:rPr>
          <w:sz w:val="28"/>
          <w:szCs w:val="28"/>
        </w:rPr>
      </w:pPr>
      <w:r>
        <w:rPr>
          <w:sz w:val="28"/>
          <w:szCs w:val="28"/>
        </w:rPr>
        <w:t xml:space="preserve">the chairperson acted as a committee member as well as a committee member.  </w:t>
      </w:r>
    </w:p>
    <w:p w:rsidR="006A0DD9" w:rsidRDefault="006A0DD9" w:rsidP="006A0DD9">
      <w:pPr>
        <w:pStyle w:val="ListParagraph"/>
        <w:spacing w:after="0" w:line="360" w:lineRule="auto"/>
        <w:rPr>
          <w:sz w:val="28"/>
          <w:szCs w:val="28"/>
        </w:rPr>
      </w:pPr>
    </w:p>
    <w:p w:rsidR="00B51F09" w:rsidRDefault="00B51F09" w:rsidP="006A0DD9">
      <w:pPr>
        <w:pStyle w:val="ListParagraph"/>
        <w:spacing w:after="0" w:line="360" w:lineRule="auto"/>
        <w:rPr>
          <w:sz w:val="28"/>
          <w:szCs w:val="28"/>
        </w:rPr>
      </w:pPr>
    </w:p>
    <w:p w:rsidR="006A0DD9" w:rsidRDefault="006A0DD9" w:rsidP="006A0DD9">
      <w:pPr>
        <w:pStyle w:val="ListParagraph"/>
        <w:spacing w:after="0" w:line="360" w:lineRule="auto"/>
        <w:rPr>
          <w:sz w:val="28"/>
          <w:szCs w:val="28"/>
        </w:rPr>
      </w:pPr>
      <w:r>
        <w:rPr>
          <w:sz w:val="28"/>
          <w:szCs w:val="28"/>
        </w:rPr>
        <w:t xml:space="preserve">In those circumstances therefore the proceedings were held in the </w:t>
      </w:r>
    </w:p>
    <w:p w:rsidR="006A0DD9" w:rsidRDefault="006A0DD9" w:rsidP="006A0DD9">
      <w:pPr>
        <w:spacing w:after="0" w:line="360" w:lineRule="auto"/>
        <w:rPr>
          <w:sz w:val="28"/>
          <w:szCs w:val="28"/>
        </w:rPr>
      </w:pPr>
      <w:r w:rsidRPr="006A0DD9">
        <w:rPr>
          <w:sz w:val="28"/>
          <w:szCs w:val="28"/>
        </w:rPr>
        <w:t xml:space="preserve">correct procedural manner.  </w:t>
      </w:r>
      <w:r w:rsidR="00B51F09">
        <w:rPr>
          <w:sz w:val="28"/>
          <w:szCs w:val="28"/>
        </w:rPr>
        <w:t>T</w:t>
      </w:r>
      <w:r w:rsidR="000A58FE">
        <w:rPr>
          <w:sz w:val="28"/>
          <w:szCs w:val="28"/>
        </w:rPr>
        <w:t xml:space="preserve">his </w:t>
      </w:r>
      <w:r w:rsidR="00B51F09">
        <w:rPr>
          <w:sz w:val="28"/>
          <w:szCs w:val="28"/>
        </w:rPr>
        <w:t>C</w:t>
      </w:r>
      <w:r w:rsidR="000A58FE">
        <w:rPr>
          <w:sz w:val="28"/>
          <w:szCs w:val="28"/>
        </w:rPr>
        <w:t>ourt</w:t>
      </w:r>
      <w:r w:rsidRPr="006A0DD9">
        <w:rPr>
          <w:sz w:val="28"/>
          <w:szCs w:val="28"/>
        </w:rPr>
        <w:t xml:space="preserve"> </w:t>
      </w:r>
      <w:r w:rsidR="00B51F09">
        <w:rPr>
          <w:sz w:val="28"/>
          <w:szCs w:val="28"/>
        </w:rPr>
        <w:t xml:space="preserve">therefore </w:t>
      </w:r>
      <w:r w:rsidRPr="006A0DD9">
        <w:rPr>
          <w:sz w:val="28"/>
          <w:szCs w:val="28"/>
        </w:rPr>
        <w:t>finds that the appeal lacks merit.</w:t>
      </w:r>
    </w:p>
    <w:p w:rsidR="00B51F09" w:rsidRDefault="00893672" w:rsidP="006A0DD9">
      <w:pPr>
        <w:spacing w:after="0" w:line="360" w:lineRule="auto"/>
        <w:rPr>
          <w:sz w:val="28"/>
          <w:szCs w:val="28"/>
        </w:rPr>
      </w:pPr>
      <w:r>
        <w:rPr>
          <w:sz w:val="28"/>
          <w:szCs w:val="28"/>
        </w:rPr>
        <w:tab/>
        <w:t>Accordingly</w:t>
      </w:r>
      <w:r w:rsidR="00B51F09">
        <w:rPr>
          <w:sz w:val="28"/>
          <w:szCs w:val="28"/>
        </w:rPr>
        <w:t>,</w:t>
      </w:r>
    </w:p>
    <w:p w:rsidR="006A0DD9" w:rsidRPr="00B51F09" w:rsidRDefault="00893672" w:rsidP="00B51F09">
      <w:pPr>
        <w:spacing w:after="0" w:line="360" w:lineRule="auto"/>
        <w:ind w:firstLine="720"/>
        <w:rPr>
          <w:b/>
          <w:sz w:val="28"/>
          <w:szCs w:val="28"/>
        </w:rPr>
      </w:pPr>
      <w:r w:rsidRPr="00B51F09">
        <w:rPr>
          <w:b/>
          <w:sz w:val="28"/>
          <w:szCs w:val="28"/>
        </w:rPr>
        <w:t xml:space="preserve"> IT IS HEREBY ORDERED THAT</w:t>
      </w:r>
    </w:p>
    <w:p w:rsidR="00893672" w:rsidRDefault="00893672" w:rsidP="00893672">
      <w:pPr>
        <w:pStyle w:val="ListParagraph"/>
        <w:numPr>
          <w:ilvl w:val="0"/>
          <w:numId w:val="7"/>
        </w:numPr>
        <w:spacing w:after="0" w:line="360" w:lineRule="auto"/>
        <w:rPr>
          <w:sz w:val="28"/>
          <w:szCs w:val="28"/>
        </w:rPr>
      </w:pPr>
      <w:r>
        <w:rPr>
          <w:sz w:val="28"/>
          <w:szCs w:val="28"/>
        </w:rPr>
        <w:t>The dismissal of 1</w:t>
      </w:r>
      <w:r w:rsidRPr="00893672">
        <w:rPr>
          <w:sz w:val="28"/>
          <w:szCs w:val="28"/>
          <w:vertAlign w:val="superscript"/>
        </w:rPr>
        <w:t>st</w:t>
      </w:r>
      <w:r>
        <w:rPr>
          <w:sz w:val="28"/>
          <w:szCs w:val="28"/>
        </w:rPr>
        <w:t xml:space="preserve"> respondent is hereby set aside and the matter is remitted for hearing by the appellant</w:t>
      </w:r>
    </w:p>
    <w:p w:rsidR="00893672" w:rsidRDefault="00893672" w:rsidP="00893672">
      <w:pPr>
        <w:pStyle w:val="ListParagraph"/>
        <w:numPr>
          <w:ilvl w:val="0"/>
          <w:numId w:val="7"/>
        </w:numPr>
        <w:spacing w:after="0" w:line="360" w:lineRule="auto"/>
        <w:rPr>
          <w:sz w:val="28"/>
          <w:szCs w:val="28"/>
        </w:rPr>
      </w:pPr>
      <w:r>
        <w:rPr>
          <w:sz w:val="28"/>
          <w:szCs w:val="28"/>
        </w:rPr>
        <w:t>The hearing should be conducted by a different hearing committee.</w:t>
      </w:r>
    </w:p>
    <w:p w:rsidR="00893672" w:rsidRDefault="00893672" w:rsidP="00893672">
      <w:pPr>
        <w:pStyle w:val="ListParagraph"/>
        <w:numPr>
          <w:ilvl w:val="0"/>
          <w:numId w:val="7"/>
        </w:numPr>
        <w:spacing w:after="0" w:line="360" w:lineRule="auto"/>
        <w:rPr>
          <w:sz w:val="28"/>
          <w:szCs w:val="28"/>
        </w:rPr>
      </w:pPr>
      <w:r>
        <w:rPr>
          <w:sz w:val="28"/>
          <w:szCs w:val="28"/>
        </w:rPr>
        <w:t>The 2</w:t>
      </w:r>
      <w:r w:rsidRPr="00893672">
        <w:rPr>
          <w:sz w:val="28"/>
          <w:szCs w:val="28"/>
          <w:vertAlign w:val="superscript"/>
        </w:rPr>
        <w:t>nd</w:t>
      </w:r>
      <w:r>
        <w:rPr>
          <w:sz w:val="28"/>
          <w:szCs w:val="28"/>
        </w:rPr>
        <w:t xml:space="preserve"> respondent’s dismissal be and is hereby set aside. The award of damages in lieu of reinstatement be and is hereby upheld.</w:t>
      </w:r>
    </w:p>
    <w:p w:rsidR="00893672" w:rsidRDefault="00893672" w:rsidP="00893672">
      <w:pPr>
        <w:pStyle w:val="ListParagraph"/>
        <w:numPr>
          <w:ilvl w:val="0"/>
          <w:numId w:val="7"/>
        </w:numPr>
        <w:spacing w:after="0" w:line="360" w:lineRule="auto"/>
        <w:rPr>
          <w:sz w:val="28"/>
          <w:szCs w:val="28"/>
        </w:rPr>
      </w:pPr>
      <w:r>
        <w:rPr>
          <w:sz w:val="28"/>
          <w:szCs w:val="28"/>
        </w:rPr>
        <w:t>Appellant is to bear costs.</w:t>
      </w:r>
    </w:p>
    <w:p w:rsidR="00893672" w:rsidRDefault="00893672" w:rsidP="00893672">
      <w:pPr>
        <w:spacing w:after="0" w:line="360" w:lineRule="auto"/>
        <w:rPr>
          <w:sz w:val="28"/>
          <w:szCs w:val="28"/>
        </w:rPr>
      </w:pPr>
    </w:p>
    <w:p w:rsidR="00893672" w:rsidRDefault="00893672" w:rsidP="00893672">
      <w:pPr>
        <w:spacing w:after="0" w:line="360" w:lineRule="auto"/>
        <w:rPr>
          <w:sz w:val="28"/>
          <w:szCs w:val="28"/>
        </w:rPr>
      </w:pPr>
    </w:p>
    <w:p w:rsidR="00893672" w:rsidRPr="00893672" w:rsidRDefault="00893672" w:rsidP="00893672">
      <w:pPr>
        <w:spacing w:after="0" w:line="360" w:lineRule="auto"/>
        <w:rPr>
          <w:sz w:val="24"/>
          <w:szCs w:val="24"/>
        </w:rPr>
      </w:pPr>
      <w:r>
        <w:rPr>
          <w:b/>
          <w:i/>
          <w:sz w:val="24"/>
          <w:szCs w:val="24"/>
        </w:rPr>
        <w:t xml:space="preserve">Mapaya &amp; Partners, </w:t>
      </w:r>
      <w:r>
        <w:rPr>
          <w:sz w:val="24"/>
          <w:szCs w:val="24"/>
        </w:rPr>
        <w:t xml:space="preserve"> appellant’s legal practitioners</w:t>
      </w:r>
    </w:p>
    <w:p w:rsidR="006A0DD9" w:rsidRPr="006A0DD9" w:rsidRDefault="006A0DD9" w:rsidP="006A0DD9">
      <w:pPr>
        <w:spacing w:after="0" w:line="360" w:lineRule="auto"/>
        <w:rPr>
          <w:sz w:val="28"/>
          <w:szCs w:val="28"/>
        </w:rPr>
      </w:pPr>
    </w:p>
    <w:p w:rsidR="006A0DD9" w:rsidRPr="006A0DD9" w:rsidRDefault="006A0DD9" w:rsidP="006A0DD9">
      <w:pPr>
        <w:spacing w:after="0" w:line="360" w:lineRule="auto"/>
        <w:rPr>
          <w:sz w:val="28"/>
          <w:szCs w:val="28"/>
        </w:rPr>
      </w:pPr>
    </w:p>
    <w:p w:rsidR="00BF62C6" w:rsidRPr="00370532" w:rsidRDefault="00BF62C6" w:rsidP="00370532">
      <w:pPr>
        <w:spacing w:after="0" w:line="360" w:lineRule="auto"/>
        <w:rPr>
          <w:sz w:val="28"/>
          <w:szCs w:val="28"/>
        </w:rPr>
      </w:pPr>
    </w:p>
    <w:p w:rsidR="00301075" w:rsidRPr="00301075" w:rsidRDefault="00301075" w:rsidP="00370532">
      <w:pPr>
        <w:spacing w:after="0" w:line="360" w:lineRule="auto"/>
        <w:rPr>
          <w:sz w:val="28"/>
          <w:szCs w:val="28"/>
        </w:rPr>
      </w:pPr>
      <w:r>
        <w:rPr>
          <w:sz w:val="28"/>
          <w:szCs w:val="28"/>
        </w:rPr>
        <w:tab/>
      </w:r>
    </w:p>
    <w:sectPr w:rsidR="00301075" w:rsidRPr="00301075" w:rsidSect="0037053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9E9" w:rsidRDefault="001269E9" w:rsidP="00370532">
      <w:pPr>
        <w:spacing w:after="0" w:line="240" w:lineRule="auto"/>
      </w:pPr>
      <w:r>
        <w:separator/>
      </w:r>
    </w:p>
  </w:endnote>
  <w:endnote w:type="continuationSeparator" w:id="0">
    <w:p w:rsidR="001269E9" w:rsidRDefault="001269E9" w:rsidP="00370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8928581"/>
      <w:docPartObj>
        <w:docPartGallery w:val="Page Numbers (Bottom of Page)"/>
        <w:docPartUnique/>
      </w:docPartObj>
    </w:sdtPr>
    <w:sdtEndPr>
      <w:rPr>
        <w:noProof/>
      </w:rPr>
    </w:sdtEndPr>
    <w:sdtContent>
      <w:p w:rsidR="00B51F09" w:rsidRDefault="00B51F09">
        <w:pPr>
          <w:pStyle w:val="Footer"/>
          <w:jc w:val="center"/>
        </w:pPr>
        <w:r>
          <w:fldChar w:fldCharType="begin"/>
        </w:r>
        <w:r>
          <w:instrText xml:space="preserve"> PAGE   \* MERGEFORMAT </w:instrText>
        </w:r>
        <w:r>
          <w:fldChar w:fldCharType="separate"/>
        </w:r>
        <w:r w:rsidR="003E4F00">
          <w:rPr>
            <w:noProof/>
          </w:rPr>
          <w:t>5</w:t>
        </w:r>
        <w:r>
          <w:rPr>
            <w:noProof/>
          </w:rPr>
          <w:fldChar w:fldCharType="end"/>
        </w:r>
      </w:p>
    </w:sdtContent>
  </w:sdt>
  <w:p w:rsidR="006A0DD9" w:rsidRDefault="006A0D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9E9" w:rsidRDefault="001269E9" w:rsidP="00370532">
      <w:pPr>
        <w:spacing w:after="0" w:line="240" w:lineRule="auto"/>
      </w:pPr>
      <w:r>
        <w:separator/>
      </w:r>
    </w:p>
  </w:footnote>
  <w:footnote w:type="continuationSeparator" w:id="0">
    <w:p w:rsidR="001269E9" w:rsidRDefault="001269E9" w:rsidP="00370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DD9" w:rsidRDefault="006A0DD9" w:rsidP="00D84196">
    <w:pPr>
      <w:ind w:left="5040"/>
      <w:rPr>
        <w:b/>
        <w:sz w:val="28"/>
        <w:szCs w:val="28"/>
      </w:rPr>
    </w:pPr>
    <w:r>
      <w:rPr>
        <w:b/>
        <w:sz w:val="28"/>
        <w:szCs w:val="28"/>
      </w:rPr>
      <w:t>JUDGMENT NO LC/H/</w:t>
    </w:r>
    <w:r w:rsidR="00D84196">
      <w:rPr>
        <w:b/>
        <w:sz w:val="28"/>
        <w:szCs w:val="28"/>
      </w:rPr>
      <w:t>842</w:t>
    </w:r>
    <w:r w:rsidR="00D84196">
      <w:rPr>
        <w:rFonts w:ascii="Sylfaen" w:hAnsi="Sylfaen"/>
        <w:b/>
        <w:sz w:val="28"/>
        <w:szCs w:val="28"/>
      </w:rPr>
      <w:t>/</w:t>
    </w:r>
    <w:r>
      <w:rPr>
        <w:b/>
        <w:sz w:val="28"/>
        <w:szCs w:val="28"/>
      </w:rPr>
      <w:t>14</w:t>
    </w:r>
  </w:p>
  <w:p w:rsidR="006A0DD9" w:rsidRDefault="006A0D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A271F"/>
    <w:multiLevelType w:val="hybridMultilevel"/>
    <w:tmpl w:val="FED867A0"/>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29C012D"/>
    <w:multiLevelType w:val="hybridMultilevel"/>
    <w:tmpl w:val="D12C2C34"/>
    <w:lvl w:ilvl="0" w:tplc="38346DE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751779E"/>
    <w:multiLevelType w:val="hybridMultilevel"/>
    <w:tmpl w:val="B6CE98C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93D37DE"/>
    <w:multiLevelType w:val="hybridMultilevel"/>
    <w:tmpl w:val="704C73AE"/>
    <w:lvl w:ilvl="0" w:tplc="30090011">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4666009"/>
    <w:multiLevelType w:val="hybridMultilevel"/>
    <w:tmpl w:val="C54CACC8"/>
    <w:lvl w:ilvl="0" w:tplc="1E482318">
      <w:start w:val="1"/>
      <w:numFmt w:val="decimal"/>
      <w:lvlText w:val="%1)"/>
      <w:lvlJc w:val="left"/>
      <w:pPr>
        <w:ind w:left="1080" w:hanging="720"/>
      </w:pPr>
      <w:rPr>
        <w:rFonts w:asciiTheme="minorHAnsi" w:eastAsiaTheme="minorHAnsi" w:hAnsiTheme="minorHAnsi" w:cstheme="minorBid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45244DC"/>
    <w:multiLevelType w:val="hybridMultilevel"/>
    <w:tmpl w:val="9880152E"/>
    <w:lvl w:ilvl="0" w:tplc="E47056C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DED5195"/>
    <w:multiLevelType w:val="hybridMultilevel"/>
    <w:tmpl w:val="868E87B6"/>
    <w:lvl w:ilvl="0" w:tplc="31E68F9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0"/>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F3B"/>
    <w:rsid w:val="000A58FE"/>
    <w:rsid w:val="001269E9"/>
    <w:rsid w:val="00144C77"/>
    <w:rsid w:val="002A01CF"/>
    <w:rsid w:val="00301075"/>
    <w:rsid w:val="00370532"/>
    <w:rsid w:val="003E4F00"/>
    <w:rsid w:val="003E66C0"/>
    <w:rsid w:val="004C77E5"/>
    <w:rsid w:val="004D56D3"/>
    <w:rsid w:val="00552AAF"/>
    <w:rsid w:val="00664AE1"/>
    <w:rsid w:val="006A0DD9"/>
    <w:rsid w:val="007A5F3B"/>
    <w:rsid w:val="00893672"/>
    <w:rsid w:val="009F0246"/>
    <w:rsid w:val="00B51F09"/>
    <w:rsid w:val="00BB4683"/>
    <w:rsid w:val="00BF62C6"/>
    <w:rsid w:val="00C06BF4"/>
    <w:rsid w:val="00D84196"/>
    <w:rsid w:val="00EF520F"/>
    <w:rsid w:val="00EF6A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075"/>
    <w:pPr>
      <w:ind w:left="720"/>
      <w:contextualSpacing/>
    </w:pPr>
  </w:style>
  <w:style w:type="paragraph" w:styleId="Header">
    <w:name w:val="header"/>
    <w:basedOn w:val="Normal"/>
    <w:link w:val="HeaderChar"/>
    <w:uiPriority w:val="99"/>
    <w:unhideWhenUsed/>
    <w:rsid w:val="00370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532"/>
  </w:style>
  <w:style w:type="paragraph" w:styleId="Footer">
    <w:name w:val="footer"/>
    <w:basedOn w:val="Normal"/>
    <w:link w:val="FooterChar"/>
    <w:uiPriority w:val="99"/>
    <w:unhideWhenUsed/>
    <w:rsid w:val="00370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532"/>
  </w:style>
  <w:style w:type="paragraph" w:styleId="BalloonText">
    <w:name w:val="Balloon Text"/>
    <w:basedOn w:val="Normal"/>
    <w:link w:val="BalloonTextChar"/>
    <w:uiPriority w:val="99"/>
    <w:semiHidden/>
    <w:unhideWhenUsed/>
    <w:rsid w:val="00D84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1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075"/>
    <w:pPr>
      <w:ind w:left="720"/>
      <w:contextualSpacing/>
    </w:pPr>
  </w:style>
  <w:style w:type="paragraph" w:styleId="Header">
    <w:name w:val="header"/>
    <w:basedOn w:val="Normal"/>
    <w:link w:val="HeaderChar"/>
    <w:uiPriority w:val="99"/>
    <w:unhideWhenUsed/>
    <w:rsid w:val="003705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532"/>
  </w:style>
  <w:style w:type="paragraph" w:styleId="Footer">
    <w:name w:val="footer"/>
    <w:basedOn w:val="Normal"/>
    <w:link w:val="FooterChar"/>
    <w:uiPriority w:val="99"/>
    <w:unhideWhenUsed/>
    <w:rsid w:val="003705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532"/>
  </w:style>
  <w:style w:type="paragraph" w:styleId="BalloonText">
    <w:name w:val="Balloon Text"/>
    <w:basedOn w:val="Normal"/>
    <w:link w:val="BalloonTextChar"/>
    <w:uiPriority w:val="99"/>
    <w:semiHidden/>
    <w:unhideWhenUsed/>
    <w:rsid w:val="00D84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1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2</cp:revision>
  <cp:lastPrinted>2015-01-08T09:18:00Z</cp:lastPrinted>
  <dcterms:created xsi:type="dcterms:W3CDTF">2015-01-09T08:26:00Z</dcterms:created>
  <dcterms:modified xsi:type="dcterms:W3CDTF">2015-01-09T08:26:00Z</dcterms:modified>
</cp:coreProperties>
</file>