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686A2" w14:textId="326F56CF" w:rsidR="007757FD" w:rsidRPr="001449DE" w:rsidRDefault="001449DE" w:rsidP="001449DE">
      <w:pPr>
        <w:spacing w:after="0"/>
        <w:rPr>
          <w:rFonts w:ascii="Times New Roman" w:hAnsi="Times New Roman" w:cs="Times New Roman"/>
          <w:b/>
          <w:bCs/>
          <w:sz w:val="24"/>
          <w:szCs w:val="24"/>
          <w:lang w:val="en-US"/>
        </w:rPr>
      </w:pPr>
      <w:bookmarkStart w:id="0" w:name="_GoBack"/>
      <w:bookmarkEnd w:id="0"/>
      <w:r w:rsidRPr="001449DE">
        <w:rPr>
          <w:rFonts w:ascii="Times New Roman" w:hAnsi="Times New Roman" w:cs="Times New Roman"/>
          <w:b/>
          <w:bCs/>
          <w:sz w:val="24"/>
          <w:szCs w:val="24"/>
          <w:lang w:val="en-US"/>
        </w:rPr>
        <w:t>RYDALE RIDGE PARK PRIVATE LIMITED</w:t>
      </w:r>
    </w:p>
    <w:p w14:paraId="7462061B" w14:textId="10B4B426" w:rsidR="001449DE" w:rsidRDefault="001449DE" w:rsidP="001449DE">
      <w:pPr>
        <w:spacing w:after="0"/>
        <w:rPr>
          <w:rFonts w:ascii="Times New Roman" w:hAnsi="Times New Roman" w:cs="Times New Roman"/>
          <w:sz w:val="24"/>
          <w:szCs w:val="24"/>
          <w:lang w:val="en-US"/>
        </w:rPr>
      </w:pPr>
      <w:r>
        <w:rPr>
          <w:rFonts w:ascii="Times New Roman" w:hAnsi="Times New Roman" w:cs="Times New Roman"/>
          <w:sz w:val="24"/>
          <w:szCs w:val="24"/>
          <w:lang w:val="en-US"/>
        </w:rPr>
        <w:t>versus</w:t>
      </w:r>
    </w:p>
    <w:p w14:paraId="0E10FAFC" w14:textId="31217581" w:rsidR="001449DE" w:rsidRDefault="001449DE" w:rsidP="001449DE">
      <w:pPr>
        <w:spacing w:after="0"/>
        <w:rPr>
          <w:rFonts w:ascii="Times New Roman" w:hAnsi="Times New Roman" w:cs="Times New Roman"/>
          <w:sz w:val="24"/>
          <w:szCs w:val="24"/>
          <w:lang w:val="en-US"/>
        </w:rPr>
      </w:pPr>
      <w:r w:rsidRPr="001449DE">
        <w:rPr>
          <w:rFonts w:ascii="Times New Roman" w:hAnsi="Times New Roman" w:cs="Times New Roman"/>
          <w:b/>
          <w:bCs/>
          <w:sz w:val="24"/>
          <w:szCs w:val="24"/>
          <w:lang w:val="en-US"/>
        </w:rPr>
        <w:t>RUTH MURIDZO NO</w:t>
      </w:r>
      <w:r>
        <w:rPr>
          <w:rFonts w:ascii="Times New Roman" w:hAnsi="Times New Roman" w:cs="Times New Roman"/>
          <w:sz w:val="24"/>
          <w:szCs w:val="24"/>
          <w:lang w:val="en-US"/>
        </w:rPr>
        <w:t xml:space="preserve"> (herein cited in her capacity</w:t>
      </w:r>
    </w:p>
    <w:p w14:paraId="6BA59CD1" w14:textId="1AA73C1A" w:rsidR="001449DE" w:rsidRDefault="001449DE" w:rsidP="001449DE">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as the </w:t>
      </w:r>
      <w:r w:rsidRPr="001D16AA">
        <w:rPr>
          <w:rFonts w:ascii="Times New Roman" w:hAnsi="Times New Roman" w:cs="Times New Roman"/>
          <w:i/>
          <w:iCs/>
          <w:sz w:val="24"/>
          <w:szCs w:val="24"/>
          <w:lang w:val="en-US"/>
        </w:rPr>
        <w:t>executrix dative</w:t>
      </w:r>
      <w:r>
        <w:rPr>
          <w:rFonts w:ascii="Times New Roman" w:hAnsi="Times New Roman" w:cs="Times New Roman"/>
          <w:sz w:val="24"/>
          <w:szCs w:val="24"/>
          <w:lang w:val="en-US"/>
        </w:rPr>
        <w:t xml:space="preserve"> of the estate of the late </w:t>
      </w:r>
    </w:p>
    <w:p w14:paraId="46FF9677" w14:textId="7F6FD544" w:rsidR="001449DE" w:rsidRDefault="001449DE" w:rsidP="001449DE">
      <w:pPr>
        <w:spacing w:after="0"/>
        <w:rPr>
          <w:rFonts w:ascii="Times New Roman" w:hAnsi="Times New Roman" w:cs="Times New Roman"/>
          <w:sz w:val="24"/>
          <w:szCs w:val="24"/>
          <w:lang w:val="en-US"/>
        </w:rPr>
      </w:pPr>
      <w:r>
        <w:rPr>
          <w:rFonts w:ascii="Times New Roman" w:hAnsi="Times New Roman" w:cs="Times New Roman"/>
          <w:sz w:val="24"/>
          <w:szCs w:val="24"/>
          <w:lang w:val="en-US"/>
        </w:rPr>
        <w:t>Tererai Terance Muridzo)</w:t>
      </w:r>
    </w:p>
    <w:p w14:paraId="00558C24" w14:textId="6CEDED0F" w:rsidR="001449DE" w:rsidRDefault="001449DE" w:rsidP="001449DE">
      <w:pPr>
        <w:spacing w:after="0"/>
        <w:rPr>
          <w:rFonts w:ascii="Times New Roman" w:hAnsi="Times New Roman" w:cs="Times New Roman"/>
          <w:sz w:val="24"/>
          <w:szCs w:val="24"/>
          <w:lang w:val="en-US"/>
        </w:rPr>
      </w:pPr>
    </w:p>
    <w:p w14:paraId="7EAC4A30" w14:textId="32A717B0" w:rsidR="001449DE" w:rsidRDefault="001449DE" w:rsidP="001449DE">
      <w:pPr>
        <w:spacing w:after="0"/>
        <w:rPr>
          <w:rFonts w:ascii="Times New Roman" w:hAnsi="Times New Roman" w:cs="Times New Roman"/>
          <w:sz w:val="24"/>
          <w:szCs w:val="24"/>
          <w:lang w:val="en-US"/>
        </w:rPr>
      </w:pPr>
    </w:p>
    <w:p w14:paraId="4F448557" w14:textId="052DA88A" w:rsidR="001449DE" w:rsidRDefault="001449DE" w:rsidP="001449DE">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43A77599" w14:textId="6EA94379" w:rsidR="001449DE" w:rsidRDefault="001449DE" w:rsidP="001449DE">
      <w:pPr>
        <w:spacing w:after="0"/>
        <w:rPr>
          <w:rFonts w:ascii="Times New Roman" w:hAnsi="Times New Roman" w:cs="Times New Roman"/>
          <w:sz w:val="24"/>
          <w:szCs w:val="24"/>
          <w:lang w:val="en-US"/>
        </w:rPr>
      </w:pPr>
      <w:r>
        <w:rPr>
          <w:rFonts w:ascii="Times New Roman" w:hAnsi="Times New Roman" w:cs="Times New Roman"/>
          <w:sz w:val="24"/>
          <w:szCs w:val="24"/>
          <w:lang w:val="en-US"/>
        </w:rPr>
        <w:t>NDLOVU J</w:t>
      </w:r>
    </w:p>
    <w:p w14:paraId="6E8E59D6" w14:textId="35A68E95" w:rsidR="001449DE" w:rsidRDefault="001449DE" w:rsidP="001449DE">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HARARE, </w:t>
      </w:r>
      <w:r w:rsidR="005F06AC">
        <w:rPr>
          <w:rFonts w:ascii="Times New Roman" w:hAnsi="Times New Roman" w:cs="Times New Roman"/>
          <w:sz w:val="24"/>
          <w:szCs w:val="24"/>
          <w:lang w:val="en-US"/>
        </w:rPr>
        <w:t xml:space="preserve">16 February and </w:t>
      </w:r>
      <w:r w:rsidR="00C85810">
        <w:rPr>
          <w:rFonts w:ascii="Times New Roman" w:hAnsi="Times New Roman" w:cs="Times New Roman"/>
          <w:sz w:val="24"/>
          <w:szCs w:val="24"/>
          <w:lang w:val="en-US"/>
        </w:rPr>
        <w:t xml:space="preserve">18 </w:t>
      </w:r>
      <w:r>
        <w:rPr>
          <w:rFonts w:ascii="Times New Roman" w:hAnsi="Times New Roman" w:cs="Times New Roman"/>
          <w:sz w:val="24"/>
          <w:szCs w:val="24"/>
          <w:lang w:val="en-US"/>
        </w:rPr>
        <w:t>May 2022</w:t>
      </w:r>
    </w:p>
    <w:p w14:paraId="056C2C4A" w14:textId="21EBB47E" w:rsidR="001449DE" w:rsidRDefault="001449DE" w:rsidP="001449DE">
      <w:pPr>
        <w:spacing w:after="0"/>
        <w:rPr>
          <w:rFonts w:ascii="Times New Roman" w:hAnsi="Times New Roman" w:cs="Times New Roman"/>
          <w:sz w:val="24"/>
          <w:szCs w:val="24"/>
          <w:lang w:val="en-US"/>
        </w:rPr>
      </w:pPr>
    </w:p>
    <w:p w14:paraId="6A77F7F0" w14:textId="176F9030" w:rsidR="001449DE" w:rsidRDefault="001449DE" w:rsidP="001449DE">
      <w:pPr>
        <w:spacing w:after="0"/>
        <w:rPr>
          <w:rFonts w:ascii="Times New Roman" w:hAnsi="Times New Roman" w:cs="Times New Roman"/>
          <w:sz w:val="24"/>
          <w:szCs w:val="24"/>
          <w:lang w:val="en-US"/>
        </w:rPr>
      </w:pPr>
    </w:p>
    <w:p w14:paraId="69A9B94A" w14:textId="245730A9" w:rsidR="001449DE" w:rsidRPr="005F06AC" w:rsidRDefault="005F06AC" w:rsidP="001449D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Application for Rescission of Judgment</w:t>
      </w:r>
    </w:p>
    <w:p w14:paraId="500C256F" w14:textId="51B8A878" w:rsidR="001449DE" w:rsidRDefault="001449DE" w:rsidP="001449DE">
      <w:pPr>
        <w:spacing w:after="0"/>
        <w:rPr>
          <w:rFonts w:ascii="Times New Roman" w:hAnsi="Times New Roman" w:cs="Times New Roman"/>
          <w:sz w:val="24"/>
          <w:szCs w:val="24"/>
          <w:lang w:val="en-US"/>
        </w:rPr>
      </w:pPr>
    </w:p>
    <w:p w14:paraId="3423E23B" w14:textId="77777777" w:rsidR="00C85810" w:rsidRDefault="00C85810" w:rsidP="001449DE">
      <w:pPr>
        <w:spacing w:after="0"/>
        <w:rPr>
          <w:rFonts w:ascii="Times New Roman" w:hAnsi="Times New Roman" w:cs="Times New Roman"/>
          <w:sz w:val="24"/>
          <w:szCs w:val="24"/>
          <w:lang w:val="en-US"/>
        </w:rPr>
      </w:pPr>
    </w:p>
    <w:p w14:paraId="3FAF6594" w14:textId="19400B09" w:rsidR="001449DE" w:rsidRDefault="005F06AC" w:rsidP="001449DE">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Pr>
          <w:rFonts w:ascii="Times New Roman" w:hAnsi="Times New Roman" w:cs="Times New Roman"/>
          <w:i/>
          <w:iCs/>
          <w:sz w:val="24"/>
          <w:szCs w:val="24"/>
          <w:lang w:val="en-US"/>
        </w:rPr>
        <w:t>K Gama</w:t>
      </w:r>
      <w:r w:rsidR="001449DE">
        <w:rPr>
          <w:rFonts w:ascii="Times New Roman" w:hAnsi="Times New Roman" w:cs="Times New Roman"/>
          <w:sz w:val="24"/>
          <w:szCs w:val="24"/>
          <w:lang w:val="en-US"/>
        </w:rPr>
        <w:t>, for the applicant</w:t>
      </w:r>
    </w:p>
    <w:p w14:paraId="2D7E9A4E" w14:textId="3C7C7EB6" w:rsidR="001449DE" w:rsidRDefault="005F06AC" w:rsidP="001449DE">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Pr>
          <w:rFonts w:ascii="Times New Roman" w:hAnsi="Times New Roman" w:cs="Times New Roman"/>
          <w:i/>
          <w:iCs/>
          <w:sz w:val="24"/>
          <w:szCs w:val="24"/>
          <w:lang w:val="en-US"/>
        </w:rPr>
        <w:t>Halimani</w:t>
      </w:r>
      <w:r w:rsidR="001449DE">
        <w:rPr>
          <w:rFonts w:ascii="Times New Roman" w:hAnsi="Times New Roman" w:cs="Times New Roman"/>
          <w:sz w:val="24"/>
          <w:szCs w:val="24"/>
          <w:lang w:val="en-US"/>
        </w:rPr>
        <w:t>, for the respondent</w:t>
      </w:r>
    </w:p>
    <w:p w14:paraId="16E9597D" w14:textId="111ABB89" w:rsidR="001449DE" w:rsidRDefault="001449DE" w:rsidP="001449DE">
      <w:pPr>
        <w:spacing w:after="0"/>
        <w:rPr>
          <w:rFonts w:ascii="Times New Roman" w:hAnsi="Times New Roman" w:cs="Times New Roman"/>
          <w:sz w:val="24"/>
          <w:szCs w:val="24"/>
          <w:lang w:val="en-US"/>
        </w:rPr>
      </w:pPr>
    </w:p>
    <w:p w14:paraId="49992B8E" w14:textId="1428D24C" w:rsidR="001449DE" w:rsidRDefault="001449DE" w:rsidP="001449DE">
      <w:pPr>
        <w:spacing w:after="0"/>
        <w:rPr>
          <w:rFonts w:ascii="Times New Roman" w:hAnsi="Times New Roman" w:cs="Times New Roman"/>
          <w:sz w:val="24"/>
          <w:szCs w:val="24"/>
          <w:lang w:val="en-US"/>
        </w:rPr>
      </w:pPr>
    </w:p>
    <w:p w14:paraId="7D187862" w14:textId="3A546111" w:rsidR="001449DE" w:rsidRDefault="001449DE" w:rsidP="001449D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NDLOVU J:</w:t>
      </w:r>
      <w:r>
        <w:rPr>
          <w:rFonts w:ascii="Times New Roman" w:hAnsi="Times New Roman" w:cs="Times New Roman"/>
          <w:sz w:val="24"/>
          <w:szCs w:val="24"/>
          <w:lang w:val="en-US"/>
        </w:rPr>
        <w:tab/>
        <w:t xml:space="preserve">This is an application for rescission of </w:t>
      </w:r>
      <w:r w:rsidR="005F06AC">
        <w:rPr>
          <w:rFonts w:ascii="Times New Roman" w:hAnsi="Times New Roman" w:cs="Times New Roman"/>
          <w:sz w:val="24"/>
          <w:szCs w:val="24"/>
          <w:lang w:val="en-US"/>
        </w:rPr>
        <w:t>the</w:t>
      </w:r>
      <w:r>
        <w:rPr>
          <w:rFonts w:ascii="Times New Roman" w:hAnsi="Times New Roman" w:cs="Times New Roman"/>
          <w:sz w:val="24"/>
          <w:szCs w:val="24"/>
          <w:lang w:val="en-US"/>
        </w:rPr>
        <w:t xml:space="preserve"> judgment of </w:t>
      </w:r>
      <w:r w:rsidR="005F06AC" w:rsidRPr="005F06AC">
        <w:rPr>
          <w:rFonts w:ascii="Times New Roman" w:hAnsi="Times New Roman" w:cs="Times New Roman"/>
          <w:smallCaps/>
          <w:sz w:val="24"/>
          <w:szCs w:val="24"/>
          <w:lang w:val="en-US"/>
        </w:rPr>
        <w:t>Chinamora J</w:t>
      </w:r>
      <w:r>
        <w:rPr>
          <w:rFonts w:ascii="Times New Roman" w:hAnsi="Times New Roman" w:cs="Times New Roman"/>
          <w:sz w:val="24"/>
          <w:szCs w:val="24"/>
          <w:lang w:val="en-US"/>
        </w:rPr>
        <w:t xml:space="preserve"> under HC 5043/20 granted on 11 November 2020.</w:t>
      </w:r>
    </w:p>
    <w:p w14:paraId="291FEBBC" w14:textId="19615F13" w:rsidR="001449DE" w:rsidRPr="001449DE" w:rsidRDefault="001449DE" w:rsidP="001449DE">
      <w:pPr>
        <w:spacing w:after="0" w:line="360" w:lineRule="auto"/>
        <w:jc w:val="both"/>
        <w:rPr>
          <w:rFonts w:ascii="Times New Roman" w:hAnsi="Times New Roman" w:cs="Times New Roman"/>
          <w:b/>
          <w:bCs/>
          <w:sz w:val="24"/>
          <w:szCs w:val="24"/>
          <w:u w:val="single"/>
          <w:lang w:val="en-US"/>
        </w:rPr>
      </w:pPr>
      <w:r w:rsidRPr="001449DE">
        <w:rPr>
          <w:rFonts w:ascii="Times New Roman" w:hAnsi="Times New Roman" w:cs="Times New Roman"/>
          <w:b/>
          <w:bCs/>
          <w:sz w:val="24"/>
          <w:szCs w:val="24"/>
          <w:u w:val="single"/>
          <w:lang w:val="en-US"/>
        </w:rPr>
        <w:t>Salient Facts</w:t>
      </w:r>
    </w:p>
    <w:p w14:paraId="27B35F70" w14:textId="310688BB" w:rsidR="001449DE" w:rsidRDefault="001449DE" w:rsidP="001449D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parties entered into an instalment sale of a residential stand situate at Rydale Ridge Park being Stand Number 3047 on 7 September 2018.  The purchase price was US$18 500.00 payable on the following terms: US$5 000.00 deposit and US$563.00 per month </w:t>
      </w:r>
      <w:r w:rsidR="005F06AC">
        <w:rPr>
          <w:rFonts w:ascii="Times New Roman" w:hAnsi="Times New Roman" w:cs="Times New Roman"/>
          <w:sz w:val="24"/>
          <w:szCs w:val="24"/>
          <w:lang w:val="en-US"/>
        </w:rPr>
        <w:t xml:space="preserve">paid </w:t>
      </w:r>
      <w:r>
        <w:rPr>
          <w:rFonts w:ascii="Times New Roman" w:hAnsi="Times New Roman" w:cs="Times New Roman"/>
          <w:sz w:val="24"/>
          <w:szCs w:val="24"/>
          <w:lang w:val="en-US"/>
        </w:rPr>
        <w:t>over a period of 24 months beginning on 1 October 2018.</w:t>
      </w:r>
    </w:p>
    <w:p w14:paraId="431C6FF2" w14:textId="4C8973E8" w:rsidR="001449DE" w:rsidRDefault="001449DE" w:rsidP="001449D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If mathematics is still a trusted science, the last and final instalment would have been on 1 September 2020.  Key in the agreement of sale and to these proceedings between the parties are clauses (a) and (b) of the Agreement of Sale which read as follows:</w:t>
      </w:r>
    </w:p>
    <w:p w14:paraId="50305AC8" w14:textId="60A13DFD" w:rsidR="001449DE" w:rsidRDefault="001449DE" w:rsidP="00B31553">
      <w:pPr>
        <w:spacing w:after="0" w:line="240" w:lineRule="auto"/>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“(a)</w:t>
      </w:r>
      <w:r>
        <w:rPr>
          <w:rFonts w:ascii="Times New Roman" w:hAnsi="Times New Roman" w:cs="Times New Roman"/>
          <w:sz w:val="24"/>
          <w:szCs w:val="24"/>
          <w:lang w:val="en-US"/>
        </w:rPr>
        <w:tab/>
        <w:t>Purchase</w:t>
      </w:r>
      <w:r w:rsidR="005F06AC">
        <w:rPr>
          <w:rFonts w:ascii="Times New Roman" w:hAnsi="Times New Roman" w:cs="Times New Roman"/>
          <w:sz w:val="24"/>
          <w:szCs w:val="24"/>
          <w:lang w:val="en-US"/>
        </w:rPr>
        <w:t>r</w:t>
      </w:r>
      <w:r>
        <w:rPr>
          <w:rFonts w:ascii="Times New Roman" w:hAnsi="Times New Roman" w:cs="Times New Roman"/>
          <w:sz w:val="24"/>
          <w:szCs w:val="24"/>
          <w:lang w:val="en-US"/>
        </w:rPr>
        <w:t>(s) shall pay the balance of the said property on the 1</w:t>
      </w:r>
      <w:r w:rsidRPr="001449DE">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of October 2018.  Payments shall be made by </w:t>
      </w:r>
      <w:r w:rsidRPr="005F06AC">
        <w:rPr>
          <w:rFonts w:ascii="Times New Roman" w:hAnsi="Times New Roman" w:cs="Times New Roman"/>
          <w:sz w:val="24"/>
          <w:szCs w:val="24"/>
          <w:u w:val="single"/>
          <w:lang w:val="en-US"/>
        </w:rPr>
        <w:t xml:space="preserve">direct payments to </w:t>
      </w:r>
      <w:r w:rsidR="00B31553" w:rsidRPr="005F06AC">
        <w:rPr>
          <w:rFonts w:ascii="Times New Roman" w:hAnsi="Times New Roman" w:cs="Times New Roman"/>
          <w:sz w:val="24"/>
          <w:szCs w:val="24"/>
          <w:u w:val="single"/>
          <w:lang w:val="en-US"/>
        </w:rPr>
        <w:t>RYDALE RIDGE PARK (PVT) LTD in cash</w:t>
      </w:r>
      <w:r w:rsidR="00B31553">
        <w:rPr>
          <w:rFonts w:ascii="Times New Roman" w:hAnsi="Times New Roman" w:cs="Times New Roman"/>
          <w:sz w:val="24"/>
          <w:szCs w:val="24"/>
          <w:lang w:val="en-US"/>
        </w:rPr>
        <w:t>.</w:t>
      </w:r>
      <w:r w:rsidR="005F06AC">
        <w:rPr>
          <w:rFonts w:ascii="Times New Roman" w:hAnsi="Times New Roman" w:cs="Times New Roman"/>
          <w:sz w:val="24"/>
          <w:szCs w:val="24"/>
          <w:lang w:val="en-US"/>
        </w:rPr>
        <w:t xml:space="preserve"> (My underlining)</w:t>
      </w:r>
    </w:p>
    <w:p w14:paraId="06A4EB8E" w14:textId="13C1D640" w:rsidR="00B31553" w:rsidRDefault="00B31553" w:rsidP="00B31553">
      <w:pPr>
        <w:spacing w:after="0" w:line="240" w:lineRule="auto"/>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(b)</w:t>
      </w:r>
      <w:r>
        <w:rPr>
          <w:rFonts w:ascii="Times New Roman" w:hAnsi="Times New Roman" w:cs="Times New Roman"/>
          <w:sz w:val="24"/>
          <w:szCs w:val="24"/>
          <w:lang w:val="en-US"/>
        </w:rPr>
        <w:tab/>
        <w:t>Failure to pay the balance of the purchase price of stand(s) before the expiry date, the seller shall review the purchase price to the current market value.  Failure which the seller shall then render the sale null and void.  RYDALE RIDGE PARK (Private) Limited shall immediately and automatically have the right to repossess the stand(s) not fully paid for and deal in them as they deem fit.”</w:t>
      </w:r>
    </w:p>
    <w:p w14:paraId="0E451A6A" w14:textId="77777777" w:rsidR="00B31553" w:rsidRDefault="00B31553" w:rsidP="00B31553">
      <w:pPr>
        <w:spacing w:after="0" w:line="240" w:lineRule="auto"/>
        <w:ind w:left="1440" w:hanging="720"/>
        <w:jc w:val="both"/>
        <w:rPr>
          <w:rFonts w:ascii="Times New Roman" w:hAnsi="Times New Roman" w:cs="Times New Roman"/>
          <w:sz w:val="24"/>
          <w:szCs w:val="24"/>
          <w:lang w:val="en-US"/>
        </w:rPr>
      </w:pPr>
    </w:p>
    <w:p w14:paraId="518E0462" w14:textId="016CB9D9" w:rsidR="001449DE" w:rsidRDefault="00B31553" w:rsidP="00B3155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It is common cause that the purchaser/respondent did not religiously adhere to the terms of paying the instalment due</w:t>
      </w:r>
      <w:r w:rsidR="005F06AC">
        <w:rPr>
          <w:rFonts w:ascii="Times New Roman" w:hAnsi="Times New Roman" w:cs="Times New Roman"/>
          <w:sz w:val="24"/>
          <w:szCs w:val="24"/>
          <w:lang w:val="en-US"/>
        </w:rPr>
        <w:t>,</w:t>
      </w:r>
      <w:r>
        <w:rPr>
          <w:rFonts w:ascii="Times New Roman" w:hAnsi="Times New Roman" w:cs="Times New Roman"/>
          <w:sz w:val="24"/>
          <w:szCs w:val="24"/>
          <w:lang w:val="en-US"/>
        </w:rPr>
        <w:t xml:space="preserve"> in that he would skip payment when due in some months</w:t>
      </w:r>
      <w:r w:rsidR="005F06AC">
        <w:rPr>
          <w:rFonts w:ascii="Times New Roman" w:hAnsi="Times New Roman" w:cs="Times New Roman"/>
          <w:sz w:val="24"/>
          <w:szCs w:val="24"/>
          <w:lang w:val="en-US"/>
        </w:rPr>
        <w:t>,</w:t>
      </w:r>
      <w:r>
        <w:rPr>
          <w:rFonts w:ascii="Times New Roman" w:hAnsi="Times New Roman" w:cs="Times New Roman"/>
          <w:sz w:val="24"/>
          <w:szCs w:val="24"/>
          <w:lang w:val="en-US"/>
        </w:rPr>
        <w:t xml:space="preserve"> and </w:t>
      </w:r>
      <w:r>
        <w:rPr>
          <w:rFonts w:ascii="Times New Roman" w:hAnsi="Times New Roman" w:cs="Times New Roman"/>
          <w:sz w:val="24"/>
          <w:szCs w:val="24"/>
          <w:lang w:val="en-US"/>
        </w:rPr>
        <w:lastRenderedPageBreak/>
        <w:t xml:space="preserve">would pay some instalments via a </w:t>
      </w:r>
      <w:r w:rsidR="005F06AC">
        <w:rPr>
          <w:rFonts w:ascii="Times New Roman" w:hAnsi="Times New Roman" w:cs="Times New Roman"/>
          <w:sz w:val="24"/>
          <w:szCs w:val="24"/>
          <w:lang w:val="en-US"/>
        </w:rPr>
        <w:t>B</w:t>
      </w:r>
      <w:r>
        <w:rPr>
          <w:rFonts w:ascii="Times New Roman" w:hAnsi="Times New Roman" w:cs="Times New Roman"/>
          <w:sz w:val="24"/>
          <w:szCs w:val="24"/>
          <w:lang w:val="en-US"/>
        </w:rPr>
        <w:t xml:space="preserve">ank transfer </w:t>
      </w:r>
      <w:r w:rsidR="005F06AC">
        <w:rPr>
          <w:rFonts w:ascii="Times New Roman" w:hAnsi="Times New Roman" w:cs="Times New Roman"/>
          <w:sz w:val="24"/>
          <w:szCs w:val="24"/>
          <w:lang w:val="en-US"/>
        </w:rPr>
        <w:t xml:space="preserve">into the applicant’s Bank account </w:t>
      </w:r>
      <w:r>
        <w:rPr>
          <w:rFonts w:ascii="Times New Roman" w:hAnsi="Times New Roman" w:cs="Times New Roman"/>
          <w:sz w:val="24"/>
          <w:szCs w:val="24"/>
          <w:lang w:val="en-US"/>
        </w:rPr>
        <w:t>instead of cash to the applicant.  The respondent avers that he obtained the banking details of the applicant</w:t>
      </w:r>
      <w:r w:rsidR="005C1D78">
        <w:rPr>
          <w:rFonts w:ascii="Times New Roman" w:hAnsi="Times New Roman" w:cs="Times New Roman"/>
          <w:sz w:val="24"/>
          <w:szCs w:val="24"/>
          <w:lang w:val="en-US"/>
        </w:rPr>
        <w:t xml:space="preserve"> from the applicant</w:t>
      </w:r>
      <w:r w:rsidR="005F06AC">
        <w:rPr>
          <w:rFonts w:ascii="Times New Roman" w:hAnsi="Times New Roman" w:cs="Times New Roman"/>
          <w:sz w:val="24"/>
          <w:szCs w:val="24"/>
          <w:lang w:val="en-US"/>
        </w:rPr>
        <w:t>.</w:t>
      </w:r>
      <w:r>
        <w:rPr>
          <w:rFonts w:ascii="Times New Roman" w:hAnsi="Times New Roman" w:cs="Times New Roman"/>
          <w:sz w:val="24"/>
          <w:szCs w:val="24"/>
          <w:lang w:val="en-US"/>
        </w:rPr>
        <w:t xml:space="preserve">  It is common cause that the applicant would, on each occasion </w:t>
      </w:r>
      <w:r w:rsidR="005F06AC">
        <w:rPr>
          <w:rFonts w:ascii="Times New Roman" w:hAnsi="Times New Roman" w:cs="Times New Roman"/>
          <w:sz w:val="24"/>
          <w:szCs w:val="24"/>
          <w:lang w:val="en-US"/>
        </w:rPr>
        <w:t>a</w:t>
      </w:r>
      <w:r>
        <w:rPr>
          <w:rFonts w:ascii="Times New Roman" w:hAnsi="Times New Roman" w:cs="Times New Roman"/>
          <w:sz w:val="24"/>
          <w:szCs w:val="24"/>
          <w:lang w:val="en-US"/>
        </w:rPr>
        <w:t xml:space="preserve"> </w:t>
      </w:r>
      <w:r w:rsidR="007B2220">
        <w:rPr>
          <w:rFonts w:ascii="Times New Roman" w:hAnsi="Times New Roman" w:cs="Times New Roman"/>
          <w:sz w:val="24"/>
          <w:szCs w:val="24"/>
          <w:lang w:val="en-US"/>
        </w:rPr>
        <w:t>B</w:t>
      </w:r>
      <w:r>
        <w:rPr>
          <w:rFonts w:ascii="Times New Roman" w:hAnsi="Times New Roman" w:cs="Times New Roman"/>
          <w:sz w:val="24"/>
          <w:szCs w:val="24"/>
          <w:lang w:val="en-US"/>
        </w:rPr>
        <w:t xml:space="preserve">ank transfer was done, acknowledge the payment and duly receipt the same.  Whatever the reasons behind this accommodation, what remains is that the parties appear to have been at peace with what was going </w:t>
      </w:r>
      <w:r w:rsidR="005F06AC">
        <w:rPr>
          <w:rFonts w:ascii="Times New Roman" w:hAnsi="Times New Roman" w:cs="Times New Roman"/>
          <w:sz w:val="24"/>
          <w:szCs w:val="24"/>
          <w:lang w:val="en-US"/>
        </w:rPr>
        <w:t xml:space="preserve">on </w:t>
      </w:r>
      <w:r>
        <w:rPr>
          <w:rFonts w:ascii="Times New Roman" w:hAnsi="Times New Roman" w:cs="Times New Roman"/>
          <w:sz w:val="24"/>
          <w:szCs w:val="24"/>
          <w:lang w:val="en-US"/>
        </w:rPr>
        <w:t>between them over their contract</w:t>
      </w:r>
      <w:r w:rsidR="005F06AC">
        <w:rPr>
          <w:rFonts w:ascii="Times New Roman" w:hAnsi="Times New Roman" w:cs="Times New Roman"/>
          <w:sz w:val="24"/>
          <w:szCs w:val="24"/>
          <w:lang w:val="en-US"/>
        </w:rPr>
        <w:t>ual relationship</w:t>
      </w:r>
      <w:r>
        <w:rPr>
          <w:rFonts w:ascii="Times New Roman" w:hAnsi="Times New Roman" w:cs="Times New Roman"/>
          <w:sz w:val="24"/>
          <w:szCs w:val="24"/>
          <w:lang w:val="en-US"/>
        </w:rPr>
        <w:t>.</w:t>
      </w:r>
    </w:p>
    <w:p w14:paraId="212E5DEE" w14:textId="1CAE0B85" w:rsidR="000469CC" w:rsidRDefault="007B2220" w:rsidP="00B3155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August 2019, February and March 2020 the respondent transferred sums of money totaling </w:t>
      </w:r>
      <w:r w:rsidR="000469CC">
        <w:rPr>
          <w:rFonts w:ascii="Times New Roman" w:hAnsi="Times New Roman" w:cs="Times New Roman"/>
          <w:sz w:val="24"/>
          <w:szCs w:val="24"/>
          <w:lang w:val="en-US"/>
        </w:rPr>
        <w:t xml:space="preserve">RTGS$8 996.00 into the applicant’s Bank account.  The applicant refused to acknowledge and/or receipt these aforesaid payments.  It is worthy to note that it was the argument by the respondent that by March 2020 he had fully paid the balance of US$13 500.00 in terms of the law.  This position was conveyed to the applicant by the respondent’s lawyers by letter dated 23 June 2020.  Stung by that letter, the applicant responded </w:t>
      </w:r>
      <w:r w:rsidR="005F06AC">
        <w:rPr>
          <w:rFonts w:ascii="Times New Roman" w:hAnsi="Times New Roman" w:cs="Times New Roman"/>
          <w:sz w:val="24"/>
          <w:szCs w:val="24"/>
          <w:lang w:val="en-US"/>
        </w:rPr>
        <w:t xml:space="preserve">by a letter </w:t>
      </w:r>
      <w:r w:rsidR="000469CC">
        <w:rPr>
          <w:rFonts w:ascii="Times New Roman" w:hAnsi="Times New Roman" w:cs="Times New Roman"/>
          <w:sz w:val="24"/>
          <w:szCs w:val="24"/>
          <w:lang w:val="en-US"/>
        </w:rPr>
        <w:t xml:space="preserve">from its own legal practitioners dated 1 July 2020.  In that letter applicant’s lawyers noted the “controversial” transfers and quickly stated that the transfers were made against the applicant’s wishes and contrary to </w:t>
      </w:r>
      <w:r w:rsidR="005F06AC">
        <w:rPr>
          <w:rFonts w:ascii="Times New Roman" w:hAnsi="Times New Roman" w:cs="Times New Roman"/>
          <w:sz w:val="24"/>
          <w:szCs w:val="24"/>
          <w:lang w:val="en-US"/>
        </w:rPr>
        <w:t>C</w:t>
      </w:r>
      <w:r w:rsidR="000469CC">
        <w:rPr>
          <w:rFonts w:ascii="Times New Roman" w:hAnsi="Times New Roman" w:cs="Times New Roman"/>
          <w:sz w:val="24"/>
          <w:szCs w:val="24"/>
          <w:lang w:val="en-US"/>
        </w:rPr>
        <w:t>lause (a) of the agreement of sale which provides that payments be made in cash to applicant.  All in all</w:t>
      </w:r>
      <w:r w:rsidR="005F06AC">
        <w:rPr>
          <w:rFonts w:ascii="Times New Roman" w:hAnsi="Times New Roman" w:cs="Times New Roman"/>
          <w:sz w:val="24"/>
          <w:szCs w:val="24"/>
          <w:lang w:val="en-US"/>
        </w:rPr>
        <w:t>,</w:t>
      </w:r>
      <w:r w:rsidR="000469CC">
        <w:rPr>
          <w:rFonts w:ascii="Times New Roman" w:hAnsi="Times New Roman" w:cs="Times New Roman"/>
          <w:sz w:val="24"/>
          <w:szCs w:val="24"/>
          <w:lang w:val="en-US"/>
        </w:rPr>
        <w:t xml:space="preserve"> they stated that the payments were being rejected and tendered to the respondent and called upon the respondent to rectify the breach.</w:t>
      </w:r>
    </w:p>
    <w:p w14:paraId="27EF4994" w14:textId="506CF864" w:rsidR="000469CC" w:rsidRDefault="000469CC" w:rsidP="00B3155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On 30 July 2020, the respondent went to the applicant’s offices and tendered cash payment</w:t>
      </w:r>
      <w:r w:rsidR="005F06AC">
        <w:rPr>
          <w:rFonts w:ascii="Times New Roman" w:hAnsi="Times New Roman" w:cs="Times New Roman"/>
          <w:sz w:val="24"/>
          <w:szCs w:val="24"/>
          <w:lang w:val="en-US"/>
        </w:rPr>
        <w:t xml:space="preserve"> of</w:t>
      </w:r>
      <w:r>
        <w:rPr>
          <w:rFonts w:ascii="Times New Roman" w:hAnsi="Times New Roman" w:cs="Times New Roman"/>
          <w:sz w:val="24"/>
          <w:szCs w:val="24"/>
          <w:lang w:val="en-US"/>
        </w:rPr>
        <w:t xml:space="preserve"> ZWL$8 996 </w:t>
      </w:r>
      <w:r w:rsidR="005F06AC">
        <w:rPr>
          <w:rFonts w:ascii="Times New Roman" w:hAnsi="Times New Roman" w:cs="Times New Roman"/>
          <w:sz w:val="24"/>
          <w:szCs w:val="24"/>
          <w:lang w:val="en-US"/>
        </w:rPr>
        <w:t>and</w:t>
      </w:r>
      <w:r>
        <w:rPr>
          <w:rFonts w:ascii="Times New Roman" w:hAnsi="Times New Roman" w:cs="Times New Roman"/>
          <w:sz w:val="24"/>
          <w:szCs w:val="24"/>
          <w:lang w:val="en-US"/>
        </w:rPr>
        <w:t xml:space="preserve"> the applicant refused to accept</w:t>
      </w:r>
      <w:r w:rsidR="005F06AC">
        <w:rPr>
          <w:rFonts w:ascii="Times New Roman" w:hAnsi="Times New Roman" w:cs="Times New Roman"/>
          <w:sz w:val="24"/>
          <w:szCs w:val="24"/>
          <w:lang w:val="en-US"/>
        </w:rPr>
        <w:t xml:space="preserve"> the payment</w:t>
      </w:r>
      <w:r>
        <w:rPr>
          <w:rFonts w:ascii="Times New Roman" w:hAnsi="Times New Roman" w:cs="Times New Roman"/>
          <w:sz w:val="24"/>
          <w:szCs w:val="24"/>
          <w:lang w:val="en-US"/>
        </w:rPr>
        <w:t>.  In the meantime, the lawyers continued engaging each other via letters</w:t>
      </w:r>
      <w:r w:rsidR="005F06AC">
        <w:rPr>
          <w:rFonts w:ascii="Times New Roman" w:hAnsi="Times New Roman" w:cs="Times New Roman"/>
          <w:sz w:val="24"/>
          <w:szCs w:val="24"/>
          <w:lang w:val="en-US"/>
        </w:rPr>
        <w:t xml:space="preserve"> over the legality or otherwise of the payment</w:t>
      </w:r>
      <w:r>
        <w:rPr>
          <w:rFonts w:ascii="Times New Roman" w:hAnsi="Times New Roman" w:cs="Times New Roman"/>
          <w:sz w:val="24"/>
          <w:szCs w:val="24"/>
          <w:lang w:val="en-US"/>
        </w:rPr>
        <w:t>.  On 12 August 2020, the respondent went to the applicant’s legal practitioners’ offices and tendered payment of ZWL$8 996.00 in cash, the appl</w:t>
      </w:r>
      <w:r w:rsidR="00044B46">
        <w:rPr>
          <w:rFonts w:ascii="Times New Roman" w:hAnsi="Times New Roman" w:cs="Times New Roman"/>
          <w:sz w:val="24"/>
          <w:szCs w:val="24"/>
          <w:lang w:val="en-US"/>
        </w:rPr>
        <w:t>icant’s lawyers refused to accept that payment and demanded payment in US dollars.</w:t>
      </w:r>
    </w:p>
    <w:p w14:paraId="50E64E79" w14:textId="3EF58E81" w:rsidR="00044B46" w:rsidRDefault="00044B46" w:rsidP="00B3155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This historical trajectory of the business between the parties led to the respondent to issue summons out of this court under case number HC 5043/20 on 11 September 2020 against the applicant for among other things the transfer of the said piece of land into the respondent’s name.</w:t>
      </w:r>
    </w:p>
    <w:p w14:paraId="6D68B1E5" w14:textId="244C4F9E" w:rsidR="00044B46" w:rsidRDefault="00044B46" w:rsidP="00B31553">
      <w:pPr>
        <w:spacing w:after="0" w:line="360" w:lineRule="auto"/>
        <w:jc w:val="both"/>
        <w:rPr>
          <w:rFonts w:ascii="Times New Roman" w:hAnsi="Times New Roman" w:cs="Times New Roman"/>
          <w:b/>
          <w:bCs/>
          <w:sz w:val="24"/>
          <w:szCs w:val="24"/>
          <w:u w:val="single"/>
          <w:lang w:val="en-US"/>
        </w:rPr>
      </w:pPr>
      <w:r w:rsidRPr="00044B46">
        <w:rPr>
          <w:rFonts w:ascii="Times New Roman" w:hAnsi="Times New Roman" w:cs="Times New Roman"/>
          <w:b/>
          <w:bCs/>
          <w:sz w:val="24"/>
          <w:szCs w:val="24"/>
          <w:u w:val="single"/>
          <w:lang w:val="en-US"/>
        </w:rPr>
        <w:t>HC 5043/20</w:t>
      </w:r>
    </w:p>
    <w:p w14:paraId="23A7F358" w14:textId="77777777" w:rsidR="00E66A1D" w:rsidRDefault="00044B46" w:rsidP="00B3155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It is common cause that the summons and declaration were properly served on the applicant on 17 September 2020 by delivery on one Ms Sheila Mkhize, </w:t>
      </w:r>
      <w:r w:rsidR="00E66A1D">
        <w:rPr>
          <w:rFonts w:ascii="Times New Roman" w:hAnsi="Times New Roman" w:cs="Times New Roman"/>
          <w:sz w:val="24"/>
          <w:szCs w:val="24"/>
          <w:lang w:val="en-US"/>
        </w:rPr>
        <w:t>(</w:t>
      </w:r>
      <w:r>
        <w:rPr>
          <w:rFonts w:ascii="Times New Roman" w:hAnsi="Times New Roman" w:cs="Times New Roman"/>
          <w:sz w:val="24"/>
          <w:szCs w:val="24"/>
          <w:lang w:val="en-US"/>
        </w:rPr>
        <w:t>now late having passed on 21 January 2021</w:t>
      </w:r>
      <w:r w:rsidR="00E66A1D">
        <w:rPr>
          <w:rFonts w:ascii="Times New Roman" w:hAnsi="Times New Roman" w:cs="Times New Roman"/>
          <w:sz w:val="24"/>
          <w:szCs w:val="24"/>
          <w:lang w:val="en-US"/>
        </w:rPr>
        <w:t>)</w:t>
      </w:r>
      <w:r>
        <w:rPr>
          <w:rFonts w:ascii="Times New Roman" w:hAnsi="Times New Roman" w:cs="Times New Roman"/>
          <w:sz w:val="24"/>
          <w:szCs w:val="24"/>
          <w:lang w:val="en-US"/>
        </w:rPr>
        <w:t>.  The applicant did not file any appearance to defend leading to the respondent applying for and being granted a default judgment on 11 November 2020</w:t>
      </w:r>
      <w:r w:rsidR="00E66A1D">
        <w:rPr>
          <w:rFonts w:ascii="Times New Roman" w:hAnsi="Times New Roman" w:cs="Times New Roman"/>
          <w:sz w:val="24"/>
          <w:szCs w:val="24"/>
          <w:lang w:val="en-US"/>
        </w:rPr>
        <w:t xml:space="preserve"> by this </w:t>
      </w:r>
    </w:p>
    <w:p w14:paraId="1E971E5E" w14:textId="1F93243E" w:rsidR="00044B46" w:rsidRDefault="00E66A1D" w:rsidP="00B3155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Court</w:t>
      </w:r>
      <w:r w:rsidR="00044B46">
        <w:rPr>
          <w:rFonts w:ascii="Times New Roman" w:hAnsi="Times New Roman" w:cs="Times New Roman"/>
          <w:sz w:val="24"/>
          <w:szCs w:val="24"/>
          <w:lang w:val="en-US"/>
        </w:rPr>
        <w:t xml:space="preserve">.  Suffice to mention at this juncture, that applicant became aware of the default judgment on 17 March 2021 from the respondent’s lawyers </w:t>
      </w:r>
      <w:r>
        <w:rPr>
          <w:rFonts w:ascii="Times New Roman" w:hAnsi="Times New Roman" w:cs="Times New Roman"/>
          <w:sz w:val="24"/>
          <w:szCs w:val="24"/>
          <w:lang w:val="en-US"/>
        </w:rPr>
        <w:t xml:space="preserve">in </w:t>
      </w:r>
      <w:r w:rsidR="00044B46">
        <w:rPr>
          <w:rFonts w:ascii="Times New Roman" w:hAnsi="Times New Roman" w:cs="Times New Roman"/>
          <w:sz w:val="24"/>
          <w:szCs w:val="24"/>
          <w:lang w:val="en-US"/>
        </w:rPr>
        <w:t>reacti</w:t>
      </w:r>
      <w:r>
        <w:rPr>
          <w:rFonts w:ascii="Times New Roman" w:hAnsi="Times New Roman" w:cs="Times New Roman"/>
          <w:sz w:val="24"/>
          <w:szCs w:val="24"/>
          <w:lang w:val="en-US"/>
        </w:rPr>
        <w:t>on</w:t>
      </w:r>
      <w:r w:rsidR="00044B46">
        <w:rPr>
          <w:rFonts w:ascii="Times New Roman" w:hAnsi="Times New Roman" w:cs="Times New Roman"/>
          <w:sz w:val="24"/>
          <w:szCs w:val="24"/>
          <w:lang w:val="en-US"/>
        </w:rPr>
        <w:t xml:space="preserve"> to summons issued by the applicant against the respondent on 19 October 2020</w:t>
      </w:r>
      <w:r>
        <w:rPr>
          <w:rFonts w:ascii="Times New Roman" w:hAnsi="Times New Roman" w:cs="Times New Roman"/>
          <w:sz w:val="24"/>
          <w:szCs w:val="24"/>
          <w:lang w:val="en-US"/>
        </w:rPr>
        <w:t xml:space="preserve"> under case number HC 5975/20 seeking cancellation of the agreement of sale between the parties</w:t>
      </w:r>
      <w:r w:rsidR="00044B46">
        <w:rPr>
          <w:rFonts w:ascii="Times New Roman" w:hAnsi="Times New Roman" w:cs="Times New Roman"/>
          <w:sz w:val="24"/>
          <w:szCs w:val="24"/>
          <w:lang w:val="en-US"/>
        </w:rPr>
        <w:t>.</w:t>
      </w:r>
    </w:p>
    <w:p w14:paraId="422EAFFB" w14:textId="4D514062" w:rsidR="00044B46" w:rsidRDefault="00044B46" w:rsidP="00B31553">
      <w:pPr>
        <w:spacing w:after="0" w:line="360" w:lineRule="auto"/>
        <w:jc w:val="both"/>
        <w:rPr>
          <w:rFonts w:ascii="Times New Roman" w:hAnsi="Times New Roman" w:cs="Times New Roman"/>
          <w:b/>
          <w:bCs/>
          <w:sz w:val="24"/>
          <w:szCs w:val="24"/>
          <w:u w:val="single"/>
          <w:lang w:val="en-US"/>
        </w:rPr>
      </w:pPr>
      <w:r w:rsidRPr="00044B46">
        <w:rPr>
          <w:rFonts w:ascii="Times New Roman" w:hAnsi="Times New Roman" w:cs="Times New Roman"/>
          <w:b/>
          <w:bCs/>
          <w:sz w:val="24"/>
          <w:szCs w:val="24"/>
          <w:u w:val="single"/>
          <w:lang w:val="en-US"/>
        </w:rPr>
        <w:t>Explanation for the Default</w:t>
      </w:r>
    </w:p>
    <w:p w14:paraId="1FF1FA0A" w14:textId="6B51455A" w:rsidR="00044B46" w:rsidRDefault="00044B46" w:rsidP="00B3155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applicant’s explanation for the default is that the summons and declaration having been received by Ms Mkhize who was </w:t>
      </w:r>
      <w:r w:rsidR="00E66A1D">
        <w:rPr>
          <w:rFonts w:ascii="Times New Roman" w:hAnsi="Times New Roman" w:cs="Times New Roman"/>
          <w:sz w:val="24"/>
          <w:szCs w:val="24"/>
          <w:lang w:val="en-US"/>
        </w:rPr>
        <w:t xml:space="preserve">the </w:t>
      </w:r>
      <w:r>
        <w:rPr>
          <w:rFonts w:ascii="Times New Roman" w:hAnsi="Times New Roman" w:cs="Times New Roman"/>
          <w:sz w:val="24"/>
          <w:szCs w:val="24"/>
          <w:lang w:val="en-US"/>
        </w:rPr>
        <w:t>applicant’s reception</w:t>
      </w:r>
      <w:r w:rsidR="00E66A1D">
        <w:rPr>
          <w:rFonts w:ascii="Times New Roman" w:hAnsi="Times New Roman" w:cs="Times New Roman"/>
          <w:sz w:val="24"/>
          <w:szCs w:val="24"/>
          <w:lang w:val="en-US"/>
        </w:rPr>
        <w:t>ist</w:t>
      </w:r>
      <w:r>
        <w:rPr>
          <w:rFonts w:ascii="Times New Roman" w:hAnsi="Times New Roman" w:cs="Times New Roman"/>
          <w:sz w:val="24"/>
          <w:szCs w:val="24"/>
          <w:lang w:val="en-US"/>
        </w:rPr>
        <w:t xml:space="preserve"> were not brought to the attention of the applicant’s Managers and Directors.  The applicant avers that Ms Mkhize either forgot to submit the summons and declaration to management, or misfiled them or colluded with the respondent.  At the material time Ms Mkhize was reporting to a</w:t>
      </w:r>
      <w:r w:rsidR="00E66A1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new </w:t>
      </w:r>
      <w:r w:rsidR="00E66A1D">
        <w:rPr>
          <w:rFonts w:ascii="Times New Roman" w:hAnsi="Times New Roman" w:cs="Times New Roman"/>
          <w:sz w:val="24"/>
          <w:szCs w:val="24"/>
          <w:lang w:val="en-US"/>
        </w:rPr>
        <w:t>M</w:t>
      </w:r>
      <w:r>
        <w:rPr>
          <w:rFonts w:ascii="Times New Roman" w:hAnsi="Times New Roman" w:cs="Times New Roman"/>
          <w:sz w:val="24"/>
          <w:szCs w:val="24"/>
          <w:lang w:val="en-US"/>
        </w:rPr>
        <w:t xml:space="preserve">anaging </w:t>
      </w:r>
      <w:r w:rsidR="00E66A1D">
        <w:rPr>
          <w:rFonts w:ascii="Times New Roman" w:hAnsi="Times New Roman" w:cs="Times New Roman"/>
          <w:sz w:val="24"/>
          <w:szCs w:val="24"/>
          <w:lang w:val="en-US"/>
        </w:rPr>
        <w:t>D</w:t>
      </w:r>
      <w:r>
        <w:rPr>
          <w:rFonts w:ascii="Times New Roman" w:hAnsi="Times New Roman" w:cs="Times New Roman"/>
          <w:sz w:val="24"/>
          <w:szCs w:val="24"/>
          <w:lang w:val="en-US"/>
        </w:rPr>
        <w:t>irector who was not reportin</w:t>
      </w:r>
      <w:r w:rsidR="00693805">
        <w:rPr>
          <w:rFonts w:ascii="Times New Roman" w:hAnsi="Times New Roman" w:cs="Times New Roman"/>
          <w:sz w:val="24"/>
          <w:szCs w:val="24"/>
          <w:lang w:val="en-US"/>
        </w:rPr>
        <w:t>g</w:t>
      </w:r>
      <w:r>
        <w:rPr>
          <w:rFonts w:ascii="Times New Roman" w:hAnsi="Times New Roman" w:cs="Times New Roman"/>
          <w:sz w:val="24"/>
          <w:szCs w:val="24"/>
          <w:lang w:val="en-US"/>
        </w:rPr>
        <w:t xml:space="preserve"> for duty daily.</w:t>
      </w:r>
      <w:r w:rsidR="00BA25C4">
        <w:rPr>
          <w:rFonts w:ascii="Times New Roman" w:hAnsi="Times New Roman" w:cs="Times New Roman"/>
          <w:sz w:val="24"/>
          <w:szCs w:val="24"/>
          <w:lang w:val="en-US"/>
        </w:rPr>
        <w:t xml:space="preserve">  </w:t>
      </w:r>
      <w:r w:rsidR="00E66A1D">
        <w:rPr>
          <w:rFonts w:ascii="Times New Roman" w:hAnsi="Times New Roman" w:cs="Times New Roman"/>
          <w:sz w:val="24"/>
          <w:szCs w:val="24"/>
          <w:lang w:val="en-US"/>
        </w:rPr>
        <w:t>T</w:t>
      </w:r>
      <w:r w:rsidR="00BA25C4">
        <w:rPr>
          <w:rFonts w:ascii="Times New Roman" w:hAnsi="Times New Roman" w:cs="Times New Roman"/>
          <w:sz w:val="24"/>
          <w:szCs w:val="24"/>
          <w:lang w:val="en-US"/>
        </w:rPr>
        <w:t xml:space="preserve">he default in entering an appearance to defend was </w:t>
      </w:r>
      <w:r w:rsidR="00E66A1D">
        <w:rPr>
          <w:rFonts w:ascii="Times New Roman" w:hAnsi="Times New Roman" w:cs="Times New Roman"/>
          <w:sz w:val="24"/>
          <w:szCs w:val="24"/>
          <w:lang w:val="en-US"/>
        </w:rPr>
        <w:t xml:space="preserve">therefore </w:t>
      </w:r>
      <w:r w:rsidR="00BA25C4">
        <w:rPr>
          <w:rFonts w:ascii="Times New Roman" w:hAnsi="Times New Roman" w:cs="Times New Roman"/>
          <w:sz w:val="24"/>
          <w:szCs w:val="24"/>
          <w:lang w:val="en-US"/>
        </w:rPr>
        <w:t>not willful owing to the ignorance of the existence o</w:t>
      </w:r>
      <w:r w:rsidR="00E66A1D">
        <w:rPr>
          <w:rFonts w:ascii="Times New Roman" w:hAnsi="Times New Roman" w:cs="Times New Roman"/>
          <w:sz w:val="24"/>
          <w:szCs w:val="24"/>
          <w:lang w:val="en-US"/>
        </w:rPr>
        <w:t xml:space="preserve">f the summons </w:t>
      </w:r>
      <w:r w:rsidR="005C1D78">
        <w:rPr>
          <w:rFonts w:ascii="Times New Roman" w:hAnsi="Times New Roman" w:cs="Times New Roman"/>
          <w:sz w:val="24"/>
          <w:szCs w:val="24"/>
          <w:lang w:val="en-US"/>
        </w:rPr>
        <w:t>by</w:t>
      </w:r>
      <w:r w:rsidR="00E66A1D">
        <w:rPr>
          <w:rFonts w:ascii="Times New Roman" w:hAnsi="Times New Roman" w:cs="Times New Roman"/>
          <w:sz w:val="24"/>
          <w:szCs w:val="24"/>
          <w:lang w:val="en-US"/>
        </w:rPr>
        <w:t xml:space="preserve"> </w:t>
      </w:r>
      <w:r w:rsidR="00BA25C4">
        <w:rPr>
          <w:rFonts w:ascii="Times New Roman" w:hAnsi="Times New Roman" w:cs="Times New Roman"/>
          <w:sz w:val="24"/>
          <w:szCs w:val="24"/>
          <w:lang w:val="en-US"/>
        </w:rPr>
        <w:t>its management</w:t>
      </w:r>
      <w:r w:rsidR="00E66A1D">
        <w:rPr>
          <w:rFonts w:ascii="Times New Roman" w:hAnsi="Times New Roman" w:cs="Times New Roman"/>
          <w:sz w:val="24"/>
          <w:szCs w:val="24"/>
          <w:lang w:val="en-US"/>
        </w:rPr>
        <w:t>, so avers the applicant</w:t>
      </w:r>
      <w:r w:rsidR="00BA25C4">
        <w:rPr>
          <w:rFonts w:ascii="Times New Roman" w:hAnsi="Times New Roman" w:cs="Times New Roman"/>
          <w:sz w:val="24"/>
          <w:szCs w:val="24"/>
          <w:lang w:val="en-US"/>
        </w:rPr>
        <w:t>.</w:t>
      </w:r>
    </w:p>
    <w:p w14:paraId="7D6BCC2C" w14:textId="655573AD" w:rsidR="00BA25C4" w:rsidRDefault="00BA25C4" w:rsidP="00B3155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May I highlight at this stage that, the founding affidavit for the applicant is deposed to by one Shakemore Chikoko who claims to be the General Manager of the applicant.  It is not deposed to by the Managing Director</w:t>
      </w:r>
      <w:r w:rsidR="00693805">
        <w:rPr>
          <w:rFonts w:ascii="Times New Roman" w:hAnsi="Times New Roman" w:cs="Times New Roman"/>
          <w:sz w:val="24"/>
          <w:szCs w:val="24"/>
          <w:lang w:val="en-US"/>
        </w:rPr>
        <w:t xml:space="preserve"> that Ms Mkhize was reporting to at the material time, neither is there a supporting affidavit by that Managing Director.</w:t>
      </w:r>
    </w:p>
    <w:p w14:paraId="1A439F5F" w14:textId="1C75AAA7" w:rsidR="00693805" w:rsidRDefault="00693805" w:rsidP="00B3155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applicant has argued that its explanation for the default is reasonable and that there is no way it could not have defended the respondent’s action as exemplified by its issuing summons for the cancellation of the sale contract between the parties on 19 October 2020.  The applicant argued that lack of knowledge of court process</w:t>
      </w:r>
      <w:r w:rsidR="005C1D78">
        <w:rPr>
          <w:rFonts w:ascii="Times New Roman" w:hAnsi="Times New Roman" w:cs="Times New Roman"/>
          <w:sz w:val="24"/>
          <w:szCs w:val="24"/>
          <w:lang w:val="en-US"/>
        </w:rPr>
        <w:t>es</w:t>
      </w:r>
      <w:r>
        <w:rPr>
          <w:rFonts w:ascii="Times New Roman" w:hAnsi="Times New Roman" w:cs="Times New Roman"/>
          <w:sz w:val="24"/>
          <w:szCs w:val="24"/>
          <w:lang w:val="en-US"/>
        </w:rPr>
        <w:t xml:space="preserve"> is a reasonable explanation for a default and that the mere fact of the validity of the service of summons does not render the explanation for the default unreasonable </w:t>
      </w:r>
      <w:r w:rsidRPr="00693805">
        <w:rPr>
          <w:rFonts w:ascii="Times New Roman" w:hAnsi="Times New Roman" w:cs="Times New Roman"/>
          <w:i/>
          <w:iCs/>
          <w:sz w:val="24"/>
          <w:szCs w:val="24"/>
          <w:lang w:val="en-US"/>
        </w:rPr>
        <w:t>Zimbabwe Banking Corporation Ltd</w:t>
      </w:r>
      <w:r>
        <w:rPr>
          <w:rFonts w:ascii="Times New Roman" w:hAnsi="Times New Roman" w:cs="Times New Roman"/>
          <w:sz w:val="24"/>
          <w:szCs w:val="24"/>
          <w:lang w:val="en-US"/>
        </w:rPr>
        <w:t xml:space="preserve"> v </w:t>
      </w:r>
      <w:r w:rsidRPr="00693805">
        <w:rPr>
          <w:rFonts w:ascii="Times New Roman" w:hAnsi="Times New Roman" w:cs="Times New Roman"/>
          <w:i/>
          <w:iCs/>
          <w:sz w:val="24"/>
          <w:szCs w:val="24"/>
          <w:lang w:val="en-US"/>
        </w:rPr>
        <w:t>Masendeke</w:t>
      </w:r>
      <w:r>
        <w:rPr>
          <w:rFonts w:ascii="Times New Roman" w:hAnsi="Times New Roman" w:cs="Times New Roman"/>
          <w:sz w:val="24"/>
          <w:szCs w:val="24"/>
          <w:lang w:val="en-US"/>
        </w:rPr>
        <w:t xml:space="preserve"> 1995(2) ZLR 400(SC).</w:t>
      </w:r>
    </w:p>
    <w:p w14:paraId="41BC03ED" w14:textId="22385BB9" w:rsidR="00693805" w:rsidRDefault="00693805" w:rsidP="00B3155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respondent has counter-argued on this point on the following lines.  The applicant seems to blow hot and cold in its prosecution of its case especially on the issue of service and default to enter an appearance to defend.  This is so, according to the respondent, because the applicant in its Heads of </w:t>
      </w:r>
      <w:r w:rsidR="00E66A1D">
        <w:rPr>
          <w:rFonts w:ascii="Times New Roman" w:hAnsi="Times New Roman" w:cs="Times New Roman"/>
          <w:sz w:val="24"/>
          <w:szCs w:val="24"/>
          <w:lang w:val="en-US"/>
        </w:rPr>
        <w:t>A</w:t>
      </w:r>
      <w:r>
        <w:rPr>
          <w:rFonts w:ascii="Times New Roman" w:hAnsi="Times New Roman" w:cs="Times New Roman"/>
          <w:sz w:val="24"/>
          <w:szCs w:val="24"/>
          <w:lang w:val="en-US"/>
        </w:rPr>
        <w:t>rgument argues that service on Ms Mkhize was not proper service, yet on the Bar (and</w:t>
      </w:r>
      <w:r w:rsidR="00E66A1D">
        <w:rPr>
          <w:rFonts w:ascii="Times New Roman" w:hAnsi="Times New Roman" w:cs="Times New Roman"/>
          <w:sz w:val="24"/>
          <w:szCs w:val="24"/>
          <w:lang w:val="en-US"/>
        </w:rPr>
        <w:t xml:space="preserve"> in the</w:t>
      </w:r>
      <w:r>
        <w:rPr>
          <w:rFonts w:ascii="Times New Roman" w:hAnsi="Times New Roman" w:cs="Times New Roman"/>
          <w:sz w:val="24"/>
          <w:szCs w:val="24"/>
          <w:lang w:val="en-US"/>
        </w:rPr>
        <w:t xml:space="preserve"> founding affidavit) the validity of the service is not questioned by the applicant.  Further</w:t>
      </w:r>
      <w:r w:rsidR="00E66A1D">
        <w:rPr>
          <w:rFonts w:ascii="Times New Roman" w:hAnsi="Times New Roman" w:cs="Times New Roman"/>
          <w:sz w:val="24"/>
          <w:szCs w:val="24"/>
          <w:lang w:val="en-US"/>
        </w:rPr>
        <w:t>,</w:t>
      </w:r>
      <w:r>
        <w:rPr>
          <w:rFonts w:ascii="Times New Roman" w:hAnsi="Times New Roman" w:cs="Times New Roman"/>
          <w:sz w:val="24"/>
          <w:szCs w:val="24"/>
          <w:lang w:val="en-US"/>
        </w:rPr>
        <w:t xml:space="preserve"> argued the respondent, the applicant has not given an explanation as regards what happened between the service of the summons on Ms Mkhize and the granting of a default judgment.  The respondent has asked the court not to accept an evasive and </w:t>
      </w:r>
      <w:r>
        <w:rPr>
          <w:rFonts w:ascii="Times New Roman" w:hAnsi="Times New Roman" w:cs="Times New Roman"/>
          <w:sz w:val="24"/>
          <w:szCs w:val="24"/>
          <w:lang w:val="en-US"/>
        </w:rPr>
        <w:lastRenderedPageBreak/>
        <w:t xml:space="preserve">prevaricating explanation as given by the applicant as they betray a lack of </w:t>
      </w:r>
      <w:r w:rsidRPr="00E66A1D">
        <w:rPr>
          <w:rFonts w:ascii="Times New Roman" w:hAnsi="Times New Roman" w:cs="Times New Roman"/>
          <w:i/>
          <w:iCs/>
          <w:sz w:val="24"/>
          <w:szCs w:val="24"/>
          <w:lang w:val="en-US"/>
        </w:rPr>
        <w:t>bona fide</w:t>
      </w:r>
      <w:r w:rsidR="00536D3A" w:rsidRPr="00E66A1D">
        <w:rPr>
          <w:rFonts w:ascii="Times New Roman" w:hAnsi="Times New Roman" w:cs="Times New Roman"/>
          <w:i/>
          <w:iCs/>
          <w:sz w:val="24"/>
          <w:szCs w:val="24"/>
          <w:lang w:val="en-US"/>
        </w:rPr>
        <w:t>s</w:t>
      </w:r>
      <w:r w:rsidR="00E66A1D">
        <w:rPr>
          <w:rFonts w:ascii="Times New Roman" w:hAnsi="Times New Roman" w:cs="Times New Roman"/>
          <w:sz w:val="24"/>
          <w:szCs w:val="24"/>
          <w:lang w:val="en-US"/>
        </w:rPr>
        <w:t xml:space="preserve"> on the applicant’s part</w:t>
      </w:r>
      <w:r w:rsidR="00536D3A">
        <w:rPr>
          <w:rFonts w:ascii="Times New Roman" w:hAnsi="Times New Roman" w:cs="Times New Roman"/>
          <w:sz w:val="24"/>
          <w:szCs w:val="24"/>
          <w:lang w:val="en-US"/>
        </w:rPr>
        <w:t xml:space="preserve">.  Mr </w:t>
      </w:r>
      <w:r w:rsidR="00536D3A" w:rsidRPr="00536D3A">
        <w:rPr>
          <w:rFonts w:ascii="Times New Roman" w:hAnsi="Times New Roman" w:cs="Times New Roman"/>
          <w:i/>
          <w:iCs/>
          <w:sz w:val="24"/>
          <w:szCs w:val="24"/>
          <w:lang w:val="en-US"/>
        </w:rPr>
        <w:t>Gama</w:t>
      </w:r>
      <w:r w:rsidR="00536D3A">
        <w:rPr>
          <w:rFonts w:ascii="Times New Roman" w:hAnsi="Times New Roman" w:cs="Times New Roman"/>
          <w:sz w:val="24"/>
          <w:szCs w:val="24"/>
          <w:lang w:val="en-US"/>
        </w:rPr>
        <w:t xml:space="preserve"> for the applicant was at pains in trying to reconcile the variance in the argument on this point as appears on the Heads of </w:t>
      </w:r>
      <w:r w:rsidR="00E66A1D">
        <w:rPr>
          <w:rFonts w:ascii="Times New Roman" w:hAnsi="Times New Roman" w:cs="Times New Roman"/>
          <w:sz w:val="24"/>
          <w:szCs w:val="24"/>
          <w:lang w:val="en-US"/>
        </w:rPr>
        <w:t>A</w:t>
      </w:r>
      <w:r w:rsidR="00536D3A">
        <w:rPr>
          <w:rFonts w:ascii="Times New Roman" w:hAnsi="Times New Roman" w:cs="Times New Roman"/>
          <w:sz w:val="24"/>
          <w:szCs w:val="24"/>
          <w:lang w:val="en-US"/>
        </w:rPr>
        <w:t xml:space="preserve">rgument and his arguments from the </w:t>
      </w:r>
      <w:r w:rsidR="00E66A1D">
        <w:rPr>
          <w:rFonts w:ascii="Times New Roman" w:hAnsi="Times New Roman" w:cs="Times New Roman"/>
          <w:sz w:val="24"/>
          <w:szCs w:val="24"/>
          <w:lang w:val="en-US"/>
        </w:rPr>
        <w:t>B</w:t>
      </w:r>
      <w:r w:rsidR="00536D3A">
        <w:rPr>
          <w:rFonts w:ascii="Times New Roman" w:hAnsi="Times New Roman" w:cs="Times New Roman"/>
          <w:sz w:val="24"/>
          <w:szCs w:val="24"/>
          <w:lang w:val="en-US"/>
        </w:rPr>
        <w:t>ar.</w:t>
      </w:r>
    </w:p>
    <w:p w14:paraId="4CEE7B11" w14:textId="4C19E9C3" w:rsidR="00536D3A" w:rsidRDefault="00536D3A" w:rsidP="00B31553">
      <w:pPr>
        <w:spacing w:after="0" w:line="360" w:lineRule="auto"/>
        <w:jc w:val="both"/>
        <w:rPr>
          <w:rFonts w:ascii="Times New Roman" w:hAnsi="Times New Roman" w:cs="Times New Roman"/>
          <w:b/>
          <w:bCs/>
          <w:sz w:val="24"/>
          <w:szCs w:val="24"/>
          <w:u w:val="single"/>
          <w:lang w:val="en-US"/>
        </w:rPr>
      </w:pPr>
      <w:r w:rsidRPr="00536D3A">
        <w:rPr>
          <w:rFonts w:ascii="Times New Roman" w:hAnsi="Times New Roman" w:cs="Times New Roman"/>
          <w:b/>
          <w:bCs/>
          <w:sz w:val="24"/>
          <w:szCs w:val="24"/>
          <w:u w:val="single"/>
          <w:lang w:val="en-US"/>
        </w:rPr>
        <w:t>Prospects of Success</w:t>
      </w:r>
    </w:p>
    <w:p w14:paraId="1929C458" w14:textId="58ED877E" w:rsidR="00536D3A" w:rsidRDefault="00536D3A" w:rsidP="00B3155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On this aspect</w:t>
      </w:r>
      <w:r w:rsidR="00E66A1D">
        <w:rPr>
          <w:rFonts w:ascii="Times New Roman" w:hAnsi="Times New Roman" w:cs="Times New Roman"/>
          <w:sz w:val="24"/>
          <w:szCs w:val="24"/>
          <w:lang w:val="en-US"/>
        </w:rPr>
        <w:t>,</w:t>
      </w:r>
      <w:r>
        <w:rPr>
          <w:rFonts w:ascii="Times New Roman" w:hAnsi="Times New Roman" w:cs="Times New Roman"/>
          <w:sz w:val="24"/>
          <w:szCs w:val="24"/>
          <w:lang w:val="en-US"/>
        </w:rPr>
        <w:t xml:space="preserve"> the applicant’s argument is straight and clear.  To the applicant, the respondent breached the terms of the contract by not paying monthly contrary to the parties’ agreement and failing to rectify the breach within 30 days from 7 July 2020 when he was called upon to rectify the breach.  To that end the applicant’s case for cancellation of the contract enjoys good prospects </w:t>
      </w:r>
      <w:r w:rsidR="00E66A1D">
        <w:rPr>
          <w:rFonts w:ascii="Times New Roman" w:hAnsi="Times New Roman" w:cs="Times New Roman"/>
          <w:sz w:val="24"/>
          <w:szCs w:val="24"/>
          <w:lang w:val="en-US"/>
        </w:rPr>
        <w:t xml:space="preserve">of success </w:t>
      </w:r>
      <w:r>
        <w:rPr>
          <w:rFonts w:ascii="Times New Roman" w:hAnsi="Times New Roman" w:cs="Times New Roman"/>
          <w:sz w:val="24"/>
          <w:szCs w:val="24"/>
          <w:lang w:val="en-US"/>
        </w:rPr>
        <w:t xml:space="preserve">and its defence to respondent’s action under HC 5043/20 is </w:t>
      </w:r>
      <w:r w:rsidRPr="00536D3A">
        <w:rPr>
          <w:rFonts w:ascii="Times New Roman" w:hAnsi="Times New Roman" w:cs="Times New Roman"/>
          <w:i/>
          <w:iCs/>
          <w:sz w:val="24"/>
          <w:szCs w:val="24"/>
          <w:lang w:val="en-US"/>
        </w:rPr>
        <w:t>bona fide</w:t>
      </w:r>
      <w:r>
        <w:rPr>
          <w:rFonts w:ascii="Times New Roman" w:hAnsi="Times New Roman" w:cs="Times New Roman"/>
          <w:sz w:val="24"/>
          <w:szCs w:val="24"/>
          <w:lang w:val="en-US"/>
        </w:rPr>
        <w:t>.  A</w:t>
      </w:r>
      <w:r w:rsidR="00E66A1D">
        <w:rPr>
          <w:rFonts w:ascii="Times New Roman" w:hAnsi="Times New Roman" w:cs="Times New Roman"/>
          <w:sz w:val="24"/>
          <w:szCs w:val="24"/>
          <w:lang w:val="en-US"/>
        </w:rPr>
        <w:t>fter all</w:t>
      </w:r>
      <w:r>
        <w:rPr>
          <w:rFonts w:ascii="Times New Roman" w:hAnsi="Times New Roman" w:cs="Times New Roman"/>
          <w:sz w:val="24"/>
          <w:szCs w:val="24"/>
          <w:lang w:val="en-US"/>
        </w:rPr>
        <w:t xml:space="preserve"> </w:t>
      </w:r>
      <w:r w:rsidR="005C1D78">
        <w:rPr>
          <w:rFonts w:ascii="Times New Roman" w:hAnsi="Times New Roman" w:cs="Times New Roman"/>
          <w:sz w:val="24"/>
          <w:szCs w:val="24"/>
          <w:lang w:val="en-US"/>
        </w:rPr>
        <w:t xml:space="preserve">a </w:t>
      </w:r>
      <w:r>
        <w:rPr>
          <w:rFonts w:ascii="Times New Roman" w:hAnsi="Times New Roman" w:cs="Times New Roman"/>
          <w:sz w:val="24"/>
          <w:szCs w:val="24"/>
          <w:lang w:val="en-US"/>
        </w:rPr>
        <w:t>court cannot order specific performance where there is substantial and material breach of the contract by the party seeking enforcement of th</w:t>
      </w:r>
      <w:r w:rsidR="00E66A1D">
        <w:rPr>
          <w:rFonts w:ascii="Times New Roman" w:hAnsi="Times New Roman" w:cs="Times New Roman"/>
          <w:sz w:val="24"/>
          <w:szCs w:val="24"/>
          <w:lang w:val="en-US"/>
        </w:rPr>
        <w:t>at</w:t>
      </w:r>
      <w:r>
        <w:rPr>
          <w:rFonts w:ascii="Times New Roman" w:hAnsi="Times New Roman" w:cs="Times New Roman"/>
          <w:sz w:val="24"/>
          <w:szCs w:val="24"/>
          <w:lang w:val="en-US"/>
        </w:rPr>
        <w:t xml:space="preserve"> contract</w:t>
      </w:r>
      <w:r w:rsidR="00E66A1D">
        <w:rPr>
          <w:rFonts w:ascii="Times New Roman" w:hAnsi="Times New Roman" w:cs="Times New Roman"/>
          <w:sz w:val="24"/>
          <w:szCs w:val="24"/>
          <w:lang w:val="en-US"/>
        </w:rPr>
        <w:t>, so has argued the applicant</w:t>
      </w:r>
      <w:r>
        <w:rPr>
          <w:rFonts w:ascii="Times New Roman" w:hAnsi="Times New Roman" w:cs="Times New Roman"/>
          <w:sz w:val="24"/>
          <w:szCs w:val="24"/>
          <w:lang w:val="en-US"/>
        </w:rPr>
        <w:t xml:space="preserve">.  </w:t>
      </w:r>
      <w:r w:rsidRPr="00536D3A">
        <w:rPr>
          <w:rFonts w:ascii="Times New Roman" w:hAnsi="Times New Roman" w:cs="Times New Roman"/>
          <w:i/>
          <w:iCs/>
          <w:sz w:val="24"/>
          <w:szCs w:val="24"/>
          <w:lang w:val="en-US"/>
        </w:rPr>
        <w:t>Manengureni</w:t>
      </w:r>
      <w:r>
        <w:rPr>
          <w:rFonts w:ascii="Times New Roman" w:hAnsi="Times New Roman" w:cs="Times New Roman"/>
          <w:sz w:val="24"/>
          <w:szCs w:val="24"/>
          <w:lang w:val="en-US"/>
        </w:rPr>
        <w:t xml:space="preserve"> v </w:t>
      </w:r>
      <w:r w:rsidRPr="00536D3A">
        <w:rPr>
          <w:rFonts w:ascii="Times New Roman" w:hAnsi="Times New Roman" w:cs="Times New Roman"/>
          <w:i/>
          <w:iCs/>
          <w:sz w:val="24"/>
          <w:szCs w:val="24"/>
          <w:lang w:val="en-US"/>
        </w:rPr>
        <w:t>Kakomo &amp; Ors</w:t>
      </w:r>
      <w:r>
        <w:rPr>
          <w:rFonts w:ascii="Times New Roman" w:hAnsi="Times New Roman" w:cs="Times New Roman"/>
          <w:sz w:val="24"/>
          <w:szCs w:val="24"/>
          <w:lang w:val="en-US"/>
        </w:rPr>
        <w:t xml:space="preserve"> HH 489-20.</w:t>
      </w:r>
    </w:p>
    <w:p w14:paraId="33E641C6" w14:textId="2227FCA0" w:rsidR="00536D3A" w:rsidRDefault="00536D3A" w:rsidP="00B3155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To sum it all, Mr </w:t>
      </w:r>
      <w:r w:rsidRPr="00536D3A">
        <w:rPr>
          <w:rFonts w:ascii="Times New Roman" w:hAnsi="Times New Roman" w:cs="Times New Roman"/>
          <w:i/>
          <w:iCs/>
          <w:sz w:val="24"/>
          <w:szCs w:val="24"/>
          <w:lang w:val="en-US"/>
        </w:rPr>
        <w:t>Gama</w:t>
      </w:r>
      <w:r>
        <w:rPr>
          <w:rFonts w:ascii="Times New Roman" w:hAnsi="Times New Roman" w:cs="Times New Roman"/>
          <w:sz w:val="24"/>
          <w:szCs w:val="24"/>
          <w:lang w:val="en-US"/>
        </w:rPr>
        <w:t xml:space="preserve"> for the applicant argued that if one tenders payment out of time and not in the agreed manner (in this case in cash) that person can be refused payment.  </w:t>
      </w:r>
    </w:p>
    <w:p w14:paraId="6E1D2878" w14:textId="2FD7A7F9" w:rsidR="00536D3A" w:rsidRDefault="00536D3A" w:rsidP="00B3155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Mr </w:t>
      </w:r>
      <w:r w:rsidRPr="00884A75">
        <w:rPr>
          <w:rFonts w:ascii="Times New Roman" w:hAnsi="Times New Roman" w:cs="Times New Roman"/>
          <w:i/>
          <w:iCs/>
          <w:sz w:val="24"/>
          <w:szCs w:val="24"/>
          <w:lang w:val="en-US"/>
        </w:rPr>
        <w:t>Halimani</w:t>
      </w:r>
      <w:r>
        <w:rPr>
          <w:rFonts w:ascii="Times New Roman" w:hAnsi="Times New Roman" w:cs="Times New Roman"/>
          <w:sz w:val="24"/>
          <w:szCs w:val="24"/>
          <w:lang w:val="en-US"/>
        </w:rPr>
        <w:t xml:space="preserve"> for the respondent reacted in the following manner.  That it is common cause </w:t>
      </w:r>
      <w:r w:rsidR="00884A75">
        <w:rPr>
          <w:rFonts w:ascii="Times New Roman" w:hAnsi="Times New Roman" w:cs="Times New Roman"/>
          <w:sz w:val="24"/>
          <w:szCs w:val="24"/>
          <w:lang w:val="en-US"/>
        </w:rPr>
        <w:t>that the respondent paid the amount due and the applicant refused such payment on the basis that such payment did not represent true value.  The question then is:  Was it wrong for the respondent to pay the balance in the manner he did?  Respondent’s answer to that is that it was not wrong at all.  Respondent further argued that, and this is common cause, no letter of demand or notice of breach was sent to the respondent prior to June 2020, when events leading to this litigation arose.  In that regard therefore there was no breach that could entitle the applicant to the defence sought.</w:t>
      </w:r>
    </w:p>
    <w:p w14:paraId="7F53D106" w14:textId="4CE2E7B7" w:rsidR="00884A75" w:rsidRDefault="00884A75" w:rsidP="00B3155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An applicant seeking to have a judgment rescinded as is in this case must show the existence of  “good and sufficient cause” for the rescission and the court is expected to consider the following:</w:t>
      </w:r>
    </w:p>
    <w:p w14:paraId="37E026E8" w14:textId="2F0EA455" w:rsidR="00884A75" w:rsidRDefault="00884A75" w:rsidP="00884A75">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His explanation for the default</w:t>
      </w:r>
    </w:p>
    <w:p w14:paraId="5FC30E3E" w14:textId="5108BE87" w:rsidR="00884A75" w:rsidRDefault="00884A75" w:rsidP="00884A75">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884A75">
        <w:rPr>
          <w:rFonts w:ascii="Times New Roman" w:hAnsi="Times New Roman" w:cs="Times New Roman"/>
          <w:i/>
          <w:iCs/>
          <w:sz w:val="24"/>
          <w:szCs w:val="24"/>
          <w:lang w:val="en-US"/>
        </w:rPr>
        <w:t>bona fides</w:t>
      </w:r>
      <w:r>
        <w:rPr>
          <w:rFonts w:ascii="Times New Roman" w:hAnsi="Times New Roman" w:cs="Times New Roman"/>
          <w:sz w:val="24"/>
          <w:szCs w:val="24"/>
          <w:lang w:val="en-US"/>
        </w:rPr>
        <w:t xml:space="preserve"> of the application </w:t>
      </w:r>
    </w:p>
    <w:p w14:paraId="57822DEA" w14:textId="39140E49" w:rsidR="00884A75" w:rsidRDefault="00884A75" w:rsidP="00884A75">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884A75">
        <w:rPr>
          <w:rFonts w:ascii="Times New Roman" w:hAnsi="Times New Roman" w:cs="Times New Roman"/>
          <w:i/>
          <w:iCs/>
          <w:sz w:val="24"/>
          <w:szCs w:val="24"/>
          <w:lang w:val="en-US"/>
        </w:rPr>
        <w:t>bona fides</w:t>
      </w:r>
      <w:r>
        <w:rPr>
          <w:rFonts w:ascii="Times New Roman" w:hAnsi="Times New Roman" w:cs="Times New Roman"/>
          <w:sz w:val="24"/>
          <w:szCs w:val="24"/>
          <w:lang w:val="en-US"/>
        </w:rPr>
        <w:t xml:space="preserve"> of the applicant’s defence on the merits of the case</w:t>
      </w:r>
    </w:p>
    <w:p w14:paraId="5E85AE35" w14:textId="77777777" w:rsidR="00E66A1D" w:rsidRDefault="00E66A1D" w:rsidP="00194329">
      <w:pPr>
        <w:spacing w:after="0" w:line="240" w:lineRule="auto"/>
        <w:ind w:left="720"/>
        <w:jc w:val="both"/>
        <w:rPr>
          <w:rFonts w:ascii="Times New Roman" w:hAnsi="Times New Roman" w:cs="Times New Roman"/>
          <w:sz w:val="24"/>
          <w:szCs w:val="24"/>
          <w:lang w:val="en-US"/>
        </w:rPr>
      </w:pPr>
    </w:p>
    <w:p w14:paraId="463AC65F" w14:textId="762851ED" w:rsidR="00194329" w:rsidRPr="005C1D78" w:rsidRDefault="00194329" w:rsidP="00E66A1D">
      <w:pPr>
        <w:spacing w:after="0" w:line="360" w:lineRule="auto"/>
        <w:ind w:firstLine="720"/>
        <w:jc w:val="both"/>
        <w:rPr>
          <w:rFonts w:ascii="Times New Roman" w:hAnsi="Times New Roman" w:cs="Times New Roman"/>
          <w:sz w:val="24"/>
          <w:szCs w:val="24"/>
          <w:lang w:val="en-US"/>
        </w:rPr>
      </w:pPr>
      <w:r w:rsidRPr="005C1D78">
        <w:rPr>
          <w:rFonts w:ascii="Times New Roman" w:hAnsi="Times New Roman" w:cs="Times New Roman"/>
          <w:sz w:val="24"/>
          <w:szCs w:val="24"/>
          <w:lang w:val="en-US"/>
        </w:rPr>
        <w:t>The court will consider cumulatively these requirements in determining whether or not good and sufficient cause has been shown for rescission of the judgment</w:t>
      </w:r>
      <w:r w:rsidR="005C1D78">
        <w:rPr>
          <w:rFonts w:ascii="Times New Roman" w:hAnsi="Times New Roman" w:cs="Times New Roman"/>
          <w:sz w:val="24"/>
          <w:szCs w:val="24"/>
          <w:lang w:val="en-US"/>
        </w:rPr>
        <w:t>.</w:t>
      </w:r>
    </w:p>
    <w:p w14:paraId="6E190213" w14:textId="35BFDD9D" w:rsidR="00884A75" w:rsidRDefault="00884A75" w:rsidP="00E66A1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p>
    <w:p w14:paraId="1CA5AF1F" w14:textId="1007E130" w:rsidR="00194329" w:rsidRDefault="00194329" w:rsidP="00194329">
      <w:pPr>
        <w:spacing w:after="0" w:line="240" w:lineRule="auto"/>
        <w:ind w:left="720"/>
        <w:jc w:val="both"/>
        <w:rPr>
          <w:rFonts w:ascii="Times New Roman" w:hAnsi="Times New Roman" w:cs="Times New Roman"/>
          <w:lang w:val="en-US"/>
        </w:rPr>
      </w:pPr>
      <w:r w:rsidRPr="00194329">
        <w:rPr>
          <w:rFonts w:ascii="Times New Roman" w:hAnsi="Times New Roman" w:cs="Times New Roman"/>
          <w:lang w:val="en-US"/>
        </w:rPr>
        <w:t>“Wilful default occurs when a party with the full knowledge of the service or set down of the matter, and of the risks attendant upon default, freely takes a decision to refrain from appearing.”</w:t>
      </w:r>
    </w:p>
    <w:p w14:paraId="195697A7" w14:textId="77777777" w:rsidR="00210401" w:rsidRDefault="00210401" w:rsidP="00194329">
      <w:pPr>
        <w:spacing w:after="0" w:line="240" w:lineRule="auto"/>
        <w:ind w:left="720"/>
        <w:jc w:val="both"/>
        <w:rPr>
          <w:rFonts w:ascii="Times New Roman" w:hAnsi="Times New Roman" w:cs="Times New Roman"/>
          <w:lang w:val="en-US"/>
        </w:rPr>
      </w:pPr>
    </w:p>
    <w:p w14:paraId="6887C29C" w14:textId="47195EF0" w:rsidR="001449DE" w:rsidRDefault="00194329" w:rsidP="001C66CC">
      <w:pPr>
        <w:spacing w:after="0" w:line="240" w:lineRule="auto"/>
        <w:ind w:left="720"/>
        <w:jc w:val="both"/>
        <w:rPr>
          <w:rFonts w:ascii="Times New Roman" w:hAnsi="Times New Roman" w:cs="Times New Roman"/>
          <w:lang w:val="en-US"/>
        </w:rPr>
      </w:pPr>
      <w:r w:rsidRPr="00194329">
        <w:rPr>
          <w:rFonts w:ascii="Times New Roman" w:hAnsi="Times New Roman" w:cs="Times New Roman"/>
          <w:i/>
          <w:iCs/>
          <w:lang w:val="en-US"/>
        </w:rPr>
        <w:t>Zimbabwe Banking Corporation Ltd</w:t>
      </w:r>
      <w:r>
        <w:rPr>
          <w:rFonts w:ascii="Times New Roman" w:hAnsi="Times New Roman" w:cs="Times New Roman"/>
          <w:lang w:val="en-US"/>
        </w:rPr>
        <w:t xml:space="preserve"> v </w:t>
      </w:r>
      <w:r w:rsidRPr="00194329">
        <w:rPr>
          <w:rFonts w:ascii="Times New Roman" w:hAnsi="Times New Roman" w:cs="Times New Roman"/>
          <w:i/>
          <w:iCs/>
          <w:lang w:val="en-US"/>
        </w:rPr>
        <w:t>Masendeke</w:t>
      </w:r>
      <w:r>
        <w:rPr>
          <w:rFonts w:ascii="Times New Roman" w:hAnsi="Times New Roman" w:cs="Times New Roman"/>
          <w:lang w:val="en-US"/>
        </w:rPr>
        <w:t xml:space="preserve"> (supra).</w:t>
      </w:r>
    </w:p>
    <w:p w14:paraId="335BF8FA" w14:textId="77777777" w:rsidR="001C66CC" w:rsidRPr="001C66CC" w:rsidRDefault="001C66CC" w:rsidP="001C66CC">
      <w:pPr>
        <w:spacing w:after="0" w:line="240" w:lineRule="auto"/>
        <w:ind w:left="720"/>
        <w:jc w:val="both"/>
        <w:rPr>
          <w:rFonts w:ascii="Times New Roman" w:hAnsi="Times New Roman" w:cs="Times New Roman"/>
          <w:lang w:val="en-US"/>
        </w:rPr>
      </w:pPr>
    </w:p>
    <w:p w14:paraId="7786D980" w14:textId="4160632F" w:rsidR="00194329" w:rsidRDefault="00194329" w:rsidP="001C66C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It is trite that what is stated and is not controverted and cannot be dismissed on account of improbability, should be accepted.  In this matter, in the absence of an affidavit from Ms Mkhize and/or of the Managing Director she reported to at the material time and most importantly in the absence of the founding affidavit being put in issue by the respondent</w:t>
      </w:r>
      <w:r w:rsidR="00210401">
        <w:rPr>
          <w:rFonts w:ascii="Times New Roman" w:hAnsi="Times New Roman" w:cs="Times New Roman"/>
          <w:sz w:val="24"/>
          <w:szCs w:val="24"/>
          <w:lang w:val="en-US"/>
        </w:rPr>
        <w:t>,</w:t>
      </w:r>
      <w:r>
        <w:rPr>
          <w:rFonts w:ascii="Times New Roman" w:hAnsi="Times New Roman" w:cs="Times New Roman"/>
          <w:sz w:val="24"/>
          <w:szCs w:val="24"/>
          <w:lang w:val="en-US"/>
        </w:rPr>
        <w:t xml:space="preserve">  I am unable to find that the applicant’s directors were aware of the summons served on Ms Mkhize and deliberately took the risk of not instructing their lawyers to enter appearance to defend.</w:t>
      </w:r>
    </w:p>
    <w:p w14:paraId="751EFD1E" w14:textId="27BFEA09" w:rsidR="00194329" w:rsidRDefault="00194329" w:rsidP="008F36F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respondent has argued that, the basis of the controversy between the parties is the currency used to settle the obligation and nothing more.  It is pertinent to note that six</w:t>
      </w:r>
      <w:r w:rsidR="00E2467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(6) payments totaling US$4 504.00 from 7 November </w:t>
      </w:r>
      <w:r w:rsidR="00210401">
        <w:rPr>
          <w:rFonts w:ascii="Times New Roman" w:hAnsi="Times New Roman" w:cs="Times New Roman"/>
          <w:sz w:val="24"/>
          <w:szCs w:val="24"/>
          <w:lang w:val="en-US"/>
        </w:rPr>
        <w:t xml:space="preserve">2018 </w:t>
      </w:r>
      <w:r>
        <w:rPr>
          <w:rFonts w:ascii="Times New Roman" w:hAnsi="Times New Roman" w:cs="Times New Roman"/>
          <w:sz w:val="24"/>
          <w:szCs w:val="24"/>
          <w:lang w:val="en-US"/>
        </w:rPr>
        <w:t xml:space="preserve">to 9 May 2019 were by way of a Bank transfer </w:t>
      </w:r>
      <w:r w:rsidR="00591346">
        <w:rPr>
          <w:rFonts w:ascii="Times New Roman" w:hAnsi="Times New Roman" w:cs="Times New Roman"/>
          <w:sz w:val="24"/>
          <w:szCs w:val="24"/>
          <w:lang w:val="en-US"/>
        </w:rPr>
        <w:t>and the applicant had no issues with that.  When the respondent took ZWL$8 996</w:t>
      </w:r>
      <w:r w:rsidR="008F36F1">
        <w:rPr>
          <w:rFonts w:ascii="Times New Roman" w:hAnsi="Times New Roman" w:cs="Times New Roman"/>
          <w:sz w:val="24"/>
          <w:szCs w:val="24"/>
          <w:lang w:val="en-US"/>
        </w:rPr>
        <w:t>.00</w:t>
      </w:r>
      <w:r w:rsidR="00591346">
        <w:rPr>
          <w:rFonts w:ascii="Times New Roman" w:hAnsi="Times New Roman" w:cs="Times New Roman"/>
          <w:sz w:val="24"/>
          <w:szCs w:val="24"/>
          <w:lang w:val="en-US"/>
        </w:rPr>
        <w:t xml:space="preserve"> cash to the applicant it was refused.  This was after a transfer of the same amount had been refused and returned to the respondent.  When the ZWL$8 996.00 cash was tendered the issue of cancellation was not raised by the applicant.  The issue of breach arose on 1 July 2020 long after the respondent had made the Bank transfers in RTGS$ currency amounting to RTGS$8</w:t>
      </w:r>
      <w:r w:rsidR="008F36F1">
        <w:rPr>
          <w:rFonts w:ascii="Times New Roman" w:hAnsi="Times New Roman" w:cs="Times New Roman"/>
          <w:sz w:val="24"/>
          <w:szCs w:val="24"/>
          <w:lang w:val="en-US"/>
        </w:rPr>
        <w:t> </w:t>
      </w:r>
      <w:r w:rsidR="00591346">
        <w:rPr>
          <w:rFonts w:ascii="Times New Roman" w:hAnsi="Times New Roman" w:cs="Times New Roman"/>
          <w:sz w:val="24"/>
          <w:szCs w:val="24"/>
          <w:lang w:val="en-US"/>
        </w:rPr>
        <w:t xml:space="preserve">996.00.  </w:t>
      </w:r>
      <w:r w:rsidR="00210401">
        <w:rPr>
          <w:rFonts w:ascii="Times New Roman" w:hAnsi="Times New Roman" w:cs="Times New Roman"/>
          <w:sz w:val="24"/>
          <w:szCs w:val="24"/>
          <w:lang w:val="en-US"/>
        </w:rPr>
        <w:t>T</w:t>
      </w:r>
      <w:r w:rsidR="00591346">
        <w:rPr>
          <w:rFonts w:ascii="Times New Roman" w:hAnsi="Times New Roman" w:cs="Times New Roman"/>
          <w:sz w:val="24"/>
          <w:szCs w:val="24"/>
          <w:lang w:val="en-US"/>
        </w:rPr>
        <w:t>he applicant has not denied that when the respondent tendered ZWL$8 996.00 cash at applicant’s lawyers they refused to receive it and told him that they wanted US$8 996.00.</w:t>
      </w:r>
    </w:p>
    <w:p w14:paraId="05622DB4" w14:textId="0A79AEC7" w:rsidR="00591346" w:rsidRDefault="00591346" w:rsidP="001C66C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Telling is the following extract from an email sent by applicant’s lawyers to respondent’s on 7 August 2020 at 11:23a.m</w:t>
      </w:r>
      <w:r w:rsidR="001C66CC">
        <w:rPr>
          <w:rFonts w:ascii="Times New Roman" w:hAnsi="Times New Roman" w:cs="Times New Roman"/>
          <w:sz w:val="24"/>
          <w:szCs w:val="24"/>
          <w:lang w:val="en-US"/>
        </w:rPr>
        <w:t>:</w:t>
      </w:r>
    </w:p>
    <w:p w14:paraId="12BDE6FD" w14:textId="2775F2E6" w:rsidR="00591346" w:rsidRDefault="00591346" w:rsidP="001C66CC">
      <w:pPr>
        <w:spacing w:after="0" w:line="240" w:lineRule="auto"/>
        <w:ind w:left="720"/>
        <w:jc w:val="both"/>
        <w:rPr>
          <w:rFonts w:ascii="Times New Roman" w:hAnsi="Times New Roman" w:cs="Times New Roman"/>
          <w:lang w:val="en-US"/>
        </w:rPr>
      </w:pPr>
      <w:r w:rsidRPr="00591346">
        <w:rPr>
          <w:rFonts w:ascii="Times New Roman" w:hAnsi="Times New Roman" w:cs="Times New Roman"/>
          <w:lang w:val="en-US"/>
        </w:rPr>
        <w:t>“We have been instructed to receive US$8 9996.00 cash from your client.  ….ZWL$8 996.00 cash is not equivalent to US$8</w:t>
      </w:r>
      <w:r w:rsidR="008F36F1">
        <w:rPr>
          <w:rFonts w:ascii="Times New Roman" w:hAnsi="Times New Roman" w:cs="Times New Roman"/>
          <w:lang w:val="en-US"/>
        </w:rPr>
        <w:t xml:space="preserve"> </w:t>
      </w:r>
      <w:r w:rsidRPr="00591346">
        <w:rPr>
          <w:rFonts w:ascii="Times New Roman" w:hAnsi="Times New Roman" w:cs="Times New Roman"/>
          <w:lang w:val="en-US"/>
        </w:rPr>
        <w:t>996</w:t>
      </w:r>
      <w:r w:rsidR="008F36F1">
        <w:rPr>
          <w:rFonts w:ascii="Times New Roman" w:hAnsi="Times New Roman" w:cs="Times New Roman"/>
          <w:lang w:val="en-US"/>
        </w:rPr>
        <w:t>.</w:t>
      </w:r>
      <w:r w:rsidRPr="00591346">
        <w:rPr>
          <w:rFonts w:ascii="Times New Roman" w:hAnsi="Times New Roman" w:cs="Times New Roman"/>
          <w:lang w:val="en-US"/>
        </w:rPr>
        <w:t xml:space="preserve">00. For the avoidance of doubt our client has instructed us to accept either </w:t>
      </w:r>
      <w:r w:rsidR="00210401">
        <w:rPr>
          <w:rFonts w:ascii="Times New Roman" w:hAnsi="Times New Roman" w:cs="Times New Roman"/>
          <w:lang w:val="en-US"/>
        </w:rPr>
        <w:t>US</w:t>
      </w:r>
      <w:r w:rsidRPr="00591346">
        <w:rPr>
          <w:rFonts w:ascii="Times New Roman" w:hAnsi="Times New Roman" w:cs="Times New Roman"/>
          <w:lang w:val="en-US"/>
        </w:rPr>
        <w:t>$8</w:t>
      </w:r>
      <w:r w:rsidR="008F36F1">
        <w:rPr>
          <w:rFonts w:ascii="Times New Roman" w:hAnsi="Times New Roman" w:cs="Times New Roman"/>
          <w:lang w:val="en-US"/>
        </w:rPr>
        <w:t xml:space="preserve"> </w:t>
      </w:r>
      <w:r w:rsidRPr="00591346">
        <w:rPr>
          <w:rFonts w:ascii="Times New Roman" w:hAnsi="Times New Roman" w:cs="Times New Roman"/>
          <w:lang w:val="en-US"/>
        </w:rPr>
        <w:t>996</w:t>
      </w:r>
      <w:r w:rsidR="008F36F1">
        <w:rPr>
          <w:rFonts w:ascii="Times New Roman" w:hAnsi="Times New Roman" w:cs="Times New Roman"/>
          <w:lang w:val="en-US"/>
        </w:rPr>
        <w:t>.</w:t>
      </w:r>
      <w:r w:rsidRPr="00591346">
        <w:rPr>
          <w:rFonts w:ascii="Times New Roman" w:hAnsi="Times New Roman" w:cs="Times New Roman"/>
          <w:lang w:val="en-US"/>
        </w:rPr>
        <w:t>00 or local currency equivalent thereto provided payment is in cash an is within the thirty days referred to in the aforesaid notice</w:t>
      </w:r>
      <w:r w:rsidR="001C66CC">
        <w:rPr>
          <w:rFonts w:ascii="Times New Roman" w:hAnsi="Times New Roman" w:cs="Times New Roman"/>
          <w:lang w:val="en-US"/>
        </w:rPr>
        <w:t>.</w:t>
      </w:r>
      <w:r w:rsidRPr="00591346">
        <w:rPr>
          <w:rFonts w:ascii="Times New Roman" w:hAnsi="Times New Roman" w:cs="Times New Roman"/>
          <w:lang w:val="en-US"/>
        </w:rPr>
        <w:t>”</w:t>
      </w:r>
    </w:p>
    <w:p w14:paraId="6078D39A" w14:textId="77777777" w:rsidR="001C66CC" w:rsidRDefault="001C66CC" w:rsidP="001C66CC">
      <w:pPr>
        <w:spacing w:after="0" w:line="240" w:lineRule="auto"/>
        <w:ind w:left="720"/>
        <w:jc w:val="both"/>
        <w:rPr>
          <w:rFonts w:ascii="Times New Roman" w:hAnsi="Times New Roman" w:cs="Times New Roman"/>
          <w:lang w:val="en-US"/>
        </w:rPr>
      </w:pPr>
    </w:p>
    <w:p w14:paraId="09449D98" w14:textId="5B434727" w:rsidR="00591346" w:rsidRDefault="00A05A8F" w:rsidP="00A05A8F">
      <w:pPr>
        <w:spacing w:line="360" w:lineRule="auto"/>
        <w:ind w:firstLine="720"/>
        <w:jc w:val="both"/>
        <w:rPr>
          <w:rFonts w:ascii="Times New Roman" w:hAnsi="Times New Roman" w:cs="Times New Roman"/>
          <w:sz w:val="24"/>
          <w:szCs w:val="24"/>
          <w:lang w:val="en-US"/>
        </w:rPr>
      </w:pPr>
      <w:r w:rsidRPr="00A05A8F">
        <w:rPr>
          <w:rFonts w:ascii="Times New Roman" w:hAnsi="Times New Roman" w:cs="Times New Roman"/>
          <w:sz w:val="24"/>
          <w:szCs w:val="24"/>
          <w:lang w:val="en-US"/>
        </w:rPr>
        <w:t>We now know that the Applicant’s lawyers 5 days later on 12 August 2020 refused payment of ZWL$8</w:t>
      </w:r>
      <w:r w:rsidR="008F36F1">
        <w:rPr>
          <w:rFonts w:ascii="Times New Roman" w:hAnsi="Times New Roman" w:cs="Times New Roman"/>
          <w:sz w:val="24"/>
          <w:szCs w:val="24"/>
          <w:lang w:val="en-US"/>
        </w:rPr>
        <w:t xml:space="preserve"> </w:t>
      </w:r>
      <w:r w:rsidRPr="00A05A8F">
        <w:rPr>
          <w:rFonts w:ascii="Times New Roman" w:hAnsi="Times New Roman" w:cs="Times New Roman"/>
          <w:sz w:val="24"/>
          <w:szCs w:val="24"/>
          <w:lang w:val="en-US"/>
        </w:rPr>
        <w:t>996</w:t>
      </w:r>
      <w:r w:rsidR="008F36F1">
        <w:rPr>
          <w:rFonts w:ascii="Times New Roman" w:hAnsi="Times New Roman" w:cs="Times New Roman"/>
          <w:sz w:val="24"/>
          <w:szCs w:val="24"/>
          <w:lang w:val="en-US"/>
        </w:rPr>
        <w:t>.</w:t>
      </w:r>
      <w:r w:rsidRPr="00A05A8F">
        <w:rPr>
          <w:rFonts w:ascii="Times New Roman" w:hAnsi="Times New Roman" w:cs="Times New Roman"/>
          <w:sz w:val="24"/>
          <w:szCs w:val="24"/>
          <w:lang w:val="en-US"/>
        </w:rPr>
        <w:t xml:space="preserve">00 </w:t>
      </w:r>
      <w:r w:rsidRPr="00A05A8F">
        <w:rPr>
          <w:rFonts w:ascii="Times New Roman" w:hAnsi="Times New Roman" w:cs="Times New Roman"/>
          <w:i/>
          <w:iCs/>
          <w:sz w:val="24"/>
          <w:szCs w:val="24"/>
          <w:lang w:val="en-US"/>
        </w:rPr>
        <w:t>in toto</w:t>
      </w:r>
      <w:r w:rsidRPr="00A05A8F">
        <w:rPr>
          <w:rFonts w:ascii="Times New Roman" w:hAnsi="Times New Roman" w:cs="Times New Roman"/>
          <w:sz w:val="24"/>
          <w:szCs w:val="24"/>
          <w:lang w:val="en-US"/>
        </w:rPr>
        <w:t xml:space="preserve"> </w:t>
      </w:r>
      <w:r w:rsidR="00210401">
        <w:rPr>
          <w:rFonts w:ascii="Times New Roman" w:hAnsi="Times New Roman" w:cs="Times New Roman"/>
          <w:sz w:val="24"/>
          <w:szCs w:val="24"/>
          <w:lang w:val="en-US"/>
        </w:rPr>
        <w:t xml:space="preserve">disregarding the opportunity to rate that amount to US$.  </w:t>
      </w:r>
      <w:r w:rsidRPr="00A05A8F">
        <w:rPr>
          <w:rFonts w:ascii="Times New Roman" w:hAnsi="Times New Roman" w:cs="Times New Roman"/>
          <w:sz w:val="24"/>
          <w:szCs w:val="24"/>
          <w:lang w:val="en-US"/>
        </w:rPr>
        <w:t>Mr</w:t>
      </w:r>
      <w:r w:rsidR="00210401">
        <w:rPr>
          <w:rFonts w:ascii="Times New Roman" w:hAnsi="Times New Roman" w:cs="Times New Roman"/>
          <w:sz w:val="24"/>
          <w:szCs w:val="24"/>
          <w:lang w:val="en-US"/>
        </w:rPr>
        <w:t> </w:t>
      </w:r>
      <w:r w:rsidRPr="001C66CC">
        <w:rPr>
          <w:rFonts w:ascii="Times New Roman" w:hAnsi="Times New Roman" w:cs="Times New Roman"/>
          <w:i/>
          <w:iCs/>
          <w:sz w:val="24"/>
          <w:szCs w:val="24"/>
          <w:lang w:val="en-US"/>
        </w:rPr>
        <w:t>Gama</w:t>
      </w:r>
      <w:r w:rsidRPr="00A05A8F">
        <w:rPr>
          <w:rFonts w:ascii="Times New Roman" w:hAnsi="Times New Roman" w:cs="Times New Roman"/>
          <w:sz w:val="24"/>
          <w:szCs w:val="24"/>
          <w:lang w:val="en-US"/>
        </w:rPr>
        <w:t xml:space="preserve"> summari</w:t>
      </w:r>
      <w:r w:rsidR="008622D3">
        <w:rPr>
          <w:rFonts w:ascii="Times New Roman" w:hAnsi="Times New Roman" w:cs="Times New Roman"/>
          <w:sz w:val="24"/>
          <w:szCs w:val="24"/>
          <w:lang w:val="en-US"/>
        </w:rPr>
        <w:t>z</w:t>
      </w:r>
      <w:r w:rsidRPr="00A05A8F">
        <w:rPr>
          <w:rFonts w:ascii="Times New Roman" w:hAnsi="Times New Roman" w:cs="Times New Roman"/>
          <w:sz w:val="24"/>
          <w:szCs w:val="24"/>
          <w:lang w:val="en-US"/>
        </w:rPr>
        <w:t>ed it all</w:t>
      </w:r>
      <w:r>
        <w:rPr>
          <w:rFonts w:ascii="Times New Roman" w:hAnsi="Times New Roman" w:cs="Times New Roman"/>
          <w:sz w:val="24"/>
          <w:szCs w:val="24"/>
          <w:lang w:val="en-US"/>
        </w:rPr>
        <w:t xml:space="preserve"> in his oral arguments on behalf of the Applicant when he said that the effect of the </w:t>
      </w:r>
      <w:r w:rsidR="001C66CC">
        <w:rPr>
          <w:rFonts w:ascii="Times New Roman" w:hAnsi="Times New Roman" w:cs="Times New Roman"/>
          <w:sz w:val="24"/>
          <w:szCs w:val="24"/>
          <w:lang w:val="en-US"/>
        </w:rPr>
        <w:t>r</w:t>
      </w:r>
      <w:r>
        <w:rPr>
          <w:rFonts w:ascii="Times New Roman" w:hAnsi="Times New Roman" w:cs="Times New Roman"/>
          <w:sz w:val="24"/>
          <w:szCs w:val="24"/>
          <w:lang w:val="en-US"/>
        </w:rPr>
        <w:t>espondent</w:t>
      </w:r>
      <w:r w:rsidR="005C1D78">
        <w:rPr>
          <w:rFonts w:ascii="Times New Roman" w:hAnsi="Times New Roman" w:cs="Times New Roman"/>
          <w:sz w:val="24"/>
          <w:szCs w:val="24"/>
          <w:lang w:val="en-US"/>
        </w:rPr>
        <w:t>’</w:t>
      </w:r>
      <w:r>
        <w:rPr>
          <w:rFonts w:ascii="Times New Roman" w:hAnsi="Times New Roman" w:cs="Times New Roman"/>
          <w:sz w:val="24"/>
          <w:szCs w:val="24"/>
          <w:lang w:val="en-US"/>
        </w:rPr>
        <w:t>s conduct if allowed is that one acquires a US$18</w:t>
      </w:r>
      <w:r w:rsidR="008F36F1">
        <w:rPr>
          <w:rFonts w:ascii="Times New Roman" w:hAnsi="Times New Roman" w:cs="Times New Roman"/>
          <w:sz w:val="24"/>
          <w:szCs w:val="24"/>
          <w:lang w:val="en-US"/>
        </w:rPr>
        <w:t xml:space="preserve"> </w:t>
      </w:r>
      <w:r>
        <w:rPr>
          <w:rFonts w:ascii="Times New Roman" w:hAnsi="Times New Roman" w:cs="Times New Roman"/>
          <w:sz w:val="24"/>
          <w:szCs w:val="24"/>
          <w:lang w:val="en-US"/>
        </w:rPr>
        <w:t>500</w:t>
      </w:r>
      <w:r w:rsidR="008F36F1">
        <w:rPr>
          <w:rFonts w:ascii="Times New Roman" w:hAnsi="Times New Roman" w:cs="Times New Roman"/>
          <w:sz w:val="24"/>
          <w:szCs w:val="24"/>
          <w:lang w:val="en-US"/>
        </w:rPr>
        <w:t>.</w:t>
      </w:r>
      <w:r>
        <w:rPr>
          <w:rFonts w:ascii="Times New Roman" w:hAnsi="Times New Roman" w:cs="Times New Roman"/>
          <w:sz w:val="24"/>
          <w:szCs w:val="24"/>
          <w:lang w:val="en-US"/>
        </w:rPr>
        <w:t xml:space="preserve">00 for a </w:t>
      </w:r>
      <w:r>
        <w:rPr>
          <w:rFonts w:ascii="Times New Roman" w:hAnsi="Times New Roman" w:cs="Times New Roman"/>
          <w:sz w:val="24"/>
          <w:szCs w:val="24"/>
          <w:lang w:val="en-US"/>
        </w:rPr>
        <w:lastRenderedPageBreak/>
        <w:t>meagre US$400</w:t>
      </w:r>
      <w:r w:rsidR="008F36F1">
        <w:rPr>
          <w:rFonts w:ascii="Times New Roman" w:hAnsi="Times New Roman" w:cs="Times New Roman"/>
          <w:sz w:val="24"/>
          <w:szCs w:val="24"/>
          <w:lang w:val="en-US"/>
        </w:rPr>
        <w:t>.</w:t>
      </w:r>
      <w:r>
        <w:rPr>
          <w:rFonts w:ascii="Times New Roman" w:hAnsi="Times New Roman" w:cs="Times New Roman"/>
          <w:sz w:val="24"/>
          <w:szCs w:val="24"/>
          <w:lang w:val="en-US"/>
        </w:rPr>
        <w:t>00.</w:t>
      </w:r>
      <w:r w:rsidR="00210401">
        <w:rPr>
          <w:rFonts w:ascii="Times New Roman" w:hAnsi="Times New Roman" w:cs="Times New Roman"/>
          <w:sz w:val="24"/>
          <w:szCs w:val="24"/>
          <w:lang w:val="en-US"/>
        </w:rPr>
        <w:t xml:space="preserve">  Clearly it appears </w:t>
      </w:r>
      <w:r w:rsidR="005C1D78">
        <w:rPr>
          <w:rFonts w:ascii="Times New Roman" w:hAnsi="Times New Roman" w:cs="Times New Roman"/>
          <w:sz w:val="24"/>
          <w:szCs w:val="24"/>
          <w:lang w:val="en-US"/>
        </w:rPr>
        <w:t xml:space="preserve">that </w:t>
      </w:r>
      <w:r w:rsidR="00210401">
        <w:rPr>
          <w:rFonts w:ascii="Times New Roman" w:hAnsi="Times New Roman" w:cs="Times New Roman"/>
          <w:sz w:val="24"/>
          <w:szCs w:val="24"/>
          <w:lang w:val="en-US"/>
        </w:rPr>
        <w:t xml:space="preserve">the argument about </w:t>
      </w:r>
      <w:r w:rsidR="005C1D78">
        <w:rPr>
          <w:rFonts w:ascii="Times New Roman" w:hAnsi="Times New Roman" w:cs="Times New Roman"/>
          <w:sz w:val="24"/>
          <w:szCs w:val="24"/>
          <w:lang w:val="en-US"/>
        </w:rPr>
        <w:t>a</w:t>
      </w:r>
      <w:r w:rsidR="00210401">
        <w:rPr>
          <w:rFonts w:ascii="Times New Roman" w:hAnsi="Times New Roman" w:cs="Times New Roman"/>
          <w:sz w:val="24"/>
          <w:szCs w:val="24"/>
          <w:lang w:val="en-US"/>
        </w:rPr>
        <w:t xml:space="preserve"> breach of the contract is an after thought.</w:t>
      </w:r>
    </w:p>
    <w:p w14:paraId="68F05861" w14:textId="568B207E" w:rsidR="00A05A8F" w:rsidRDefault="00A05A8F" w:rsidP="00A05A8F">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law is now settled.</w:t>
      </w:r>
    </w:p>
    <w:p w14:paraId="326A711E" w14:textId="3C151C8F" w:rsidR="00A05A8F" w:rsidRDefault="00A05A8F" w:rsidP="00A05A8F">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Section 22(1)(d) of the Finance (No 2) </w:t>
      </w:r>
      <w:r w:rsidR="004743BE">
        <w:rPr>
          <w:rFonts w:ascii="Times New Roman" w:hAnsi="Times New Roman" w:cs="Times New Roman"/>
          <w:sz w:val="24"/>
          <w:szCs w:val="24"/>
          <w:lang w:val="en-US"/>
        </w:rPr>
        <w:t>Act,</w:t>
      </w:r>
      <w:r>
        <w:rPr>
          <w:rFonts w:ascii="Times New Roman" w:hAnsi="Times New Roman" w:cs="Times New Roman"/>
          <w:sz w:val="24"/>
          <w:szCs w:val="24"/>
          <w:lang w:val="en-US"/>
        </w:rPr>
        <w:t xml:space="preserve"> 2019 states as follows:</w:t>
      </w:r>
    </w:p>
    <w:p w14:paraId="4DC36F8C" w14:textId="11564213" w:rsidR="00A05A8F" w:rsidRDefault="00A05A8F" w:rsidP="004743BE">
      <w:pPr>
        <w:spacing w:line="240" w:lineRule="auto"/>
        <w:ind w:left="720"/>
        <w:jc w:val="both"/>
        <w:rPr>
          <w:rFonts w:ascii="Times New Roman" w:hAnsi="Times New Roman" w:cs="Times New Roman"/>
          <w:lang w:val="en-US"/>
        </w:rPr>
      </w:pPr>
      <w:r w:rsidRPr="004743BE">
        <w:rPr>
          <w:rFonts w:ascii="Times New Roman" w:hAnsi="Times New Roman" w:cs="Times New Roman"/>
          <w:lang w:val="en-US"/>
        </w:rPr>
        <w:t>“</w:t>
      </w:r>
      <w:r w:rsidR="008F36F1">
        <w:rPr>
          <w:rFonts w:ascii="Times New Roman" w:hAnsi="Times New Roman" w:cs="Times New Roman"/>
          <w:lang w:val="en-US"/>
        </w:rPr>
        <w:t>F</w:t>
      </w:r>
      <w:r w:rsidRPr="004743BE">
        <w:rPr>
          <w:rFonts w:ascii="Times New Roman" w:hAnsi="Times New Roman" w:cs="Times New Roman"/>
          <w:lang w:val="en-US"/>
        </w:rPr>
        <w:t xml:space="preserve">or accounting and other purposes, all assets and </w:t>
      </w:r>
      <w:r w:rsidR="004743BE" w:rsidRPr="004743BE">
        <w:rPr>
          <w:rFonts w:ascii="Times New Roman" w:hAnsi="Times New Roman" w:cs="Times New Roman"/>
          <w:lang w:val="en-US"/>
        </w:rPr>
        <w:t>liabilities that</w:t>
      </w:r>
      <w:r w:rsidRPr="004743BE">
        <w:rPr>
          <w:rFonts w:ascii="Times New Roman" w:hAnsi="Times New Roman" w:cs="Times New Roman"/>
          <w:lang w:val="en-US"/>
        </w:rPr>
        <w:t xml:space="preserve"> were immediately before the effective date, valued</w:t>
      </w:r>
      <w:r w:rsidR="004743BE" w:rsidRPr="004743BE">
        <w:rPr>
          <w:rFonts w:ascii="Times New Roman" w:hAnsi="Times New Roman" w:cs="Times New Roman"/>
          <w:lang w:val="en-US"/>
        </w:rPr>
        <w:t xml:space="preserve"> and expressed in United States dollars</w:t>
      </w:r>
      <w:r w:rsidR="002841CD">
        <w:rPr>
          <w:rFonts w:ascii="Times New Roman" w:hAnsi="Times New Roman" w:cs="Times New Roman"/>
          <w:lang w:val="en-US"/>
        </w:rPr>
        <w:t xml:space="preserve"> </w:t>
      </w:r>
      <w:r w:rsidR="004743BE" w:rsidRPr="004743BE">
        <w:rPr>
          <w:rFonts w:ascii="Times New Roman" w:hAnsi="Times New Roman" w:cs="Times New Roman"/>
          <w:lang w:val="en-US"/>
        </w:rPr>
        <w:t xml:space="preserve">(other than those referred to in </w:t>
      </w:r>
      <w:r w:rsidR="002841CD">
        <w:rPr>
          <w:rFonts w:ascii="Times New Roman" w:hAnsi="Times New Roman" w:cs="Times New Roman"/>
          <w:lang w:val="en-US"/>
        </w:rPr>
        <w:t>s </w:t>
      </w:r>
      <w:r w:rsidR="004743BE" w:rsidRPr="004743BE">
        <w:rPr>
          <w:rFonts w:ascii="Times New Roman" w:hAnsi="Times New Roman" w:cs="Times New Roman"/>
          <w:lang w:val="en-US"/>
        </w:rPr>
        <w:t xml:space="preserve">44C(2) of the </w:t>
      </w:r>
      <w:r w:rsidR="00210401">
        <w:rPr>
          <w:rFonts w:ascii="Times New Roman" w:hAnsi="Times New Roman" w:cs="Times New Roman"/>
          <w:lang w:val="en-US"/>
        </w:rPr>
        <w:t>P</w:t>
      </w:r>
      <w:r w:rsidR="004743BE" w:rsidRPr="004743BE">
        <w:rPr>
          <w:rFonts w:ascii="Times New Roman" w:hAnsi="Times New Roman" w:cs="Times New Roman"/>
          <w:lang w:val="en-US"/>
        </w:rPr>
        <w:t>rincipal Act</w:t>
      </w:r>
      <w:r w:rsidR="00210401">
        <w:rPr>
          <w:rFonts w:ascii="Times New Roman" w:hAnsi="Times New Roman" w:cs="Times New Roman"/>
          <w:lang w:val="en-US"/>
        </w:rPr>
        <w:t>)</w:t>
      </w:r>
      <w:r w:rsidR="004743BE" w:rsidRPr="004743BE">
        <w:rPr>
          <w:rFonts w:ascii="Times New Roman" w:hAnsi="Times New Roman" w:cs="Times New Roman"/>
          <w:lang w:val="en-US"/>
        </w:rPr>
        <w:t xml:space="preserve"> shall on and after the effective date be deemed to be values in RTGS dollars at a rate of one -to -one to the United States Dollar.”</w:t>
      </w:r>
    </w:p>
    <w:p w14:paraId="3C03CC85" w14:textId="388D7548" w:rsidR="004743BE" w:rsidRDefault="004743BE" w:rsidP="004743BE">
      <w:pPr>
        <w:spacing w:line="240" w:lineRule="auto"/>
        <w:ind w:left="720"/>
        <w:jc w:val="both"/>
        <w:rPr>
          <w:rFonts w:ascii="Times New Roman" w:hAnsi="Times New Roman" w:cs="Times New Roman"/>
          <w:sz w:val="24"/>
          <w:szCs w:val="24"/>
          <w:lang w:val="en-US"/>
        </w:rPr>
      </w:pPr>
      <w:r w:rsidRPr="004743BE">
        <w:rPr>
          <w:rFonts w:ascii="Times New Roman" w:hAnsi="Times New Roman" w:cs="Times New Roman"/>
          <w:sz w:val="24"/>
          <w:szCs w:val="24"/>
          <w:lang w:val="en-US"/>
        </w:rPr>
        <w:t>Section 22(4)(a) of the Finance</w:t>
      </w:r>
      <w:r>
        <w:rPr>
          <w:rFonts w:ascii="Times New Roman" w:hAnsi="Times New Roman" w:cs="Times New Roman"/>
          <w:sz w:val="24"/>
          <w:szCs w:val="24"/>
          <w:lang w:val="en-US"/>
        </w:rPr>
        <w:t xml:space="preserve"> (No 2) Act, 2019 reads as follows</w:t>
      </w:r>
      <w:r w:rsidR="00A567D1">
        <w:rPr>
          <w:rFonts w:ascii="Times New Roman" w:hAnsi="Times New Roman" w:cs="Times New Roman"/>
          <w:sz w:val="24"/>
          <w:szCs w:val="24"/>
          <w:lang w:val="en-US"/>
        </w:rPr>
        <w:t>:</w:t>
      </w:r>
    </w:p>
    <w:p w14:paraId="7E8E6434" w14:textId="3F0D876C" w:rsidR="004743BE" w:rsidRPr="00E2467C" w:rsidRDefault="004743BE" w:rsidP="004743BE">
      <w:pPr>
        <w:spacing w:line="240" w:lineRule="auto"/>
        <w:ind w:left="720"/>
        <w:jc w:val="both"/>
        <w:rPr>
          <w:rFonts w:ascii="Times New Roman" w:hAnsi="Times New Roman" w:cs="Times New Roman"/>
          <w:lang w:val="en-US"/>
        </w:rPr>
      </w:pPr>
      <w:r w:rsidRPr="00E2467C">
        <w:rPr>
          <w:rFonts w:ascii="Times New Roman" w:hAnsi="Times New Roman" w:cs="Times New Roman"/>
          <w:lang w:val="en-US"/>
        </w:rPr>
        <w:t>“</w:t>
      </w:r>
      <w:r w:rsidR="00A567D1" w:rsidRPr="00E2467C">
        <w:rPr>
          <w:rFonts w:ascii="Times New Roman" w:hAnsi="Times New Roman" w:cs="Times New Roman"/>
          <w:lang w:val="en-US"/>
        </w:rPr>
        <w:t>I</w:t>
      </w:r>
      <w:r w:rsidRPr="00E2467C">
        <w:rPr>
          <w:rFonts w:ascii="Times New Roman" w:hAnsi="Times New Roman" w:cs="Times New Roman"/>
          <w:lang w:val="en-US"/>
        </w:rPr>
        <w:t>t is declared for the avoidance of doubt that contractual or financial obligations concluded or in</w:t>
      </w:r>
      <w:r w:rsidR="005721D0" w:rsidRPr="00E2467C">
        <w:rPr>
          <w:rFonts w:ascii="Times New Roman" w:hAnsi="Times New Roman" w:cs="Times New Roman"/>
          <w:lang w:val="en-US"/>
        </w:rPr>
        <w:t xml:space="preserve">curred before the first effective date, that were valued and expressed in United States dollars (other than assets and liabilities referred to in </w:t>
      </w:r>
      <w:r w:rsidR="00210401">
        <w:rPr>
          <w:rFonts w:ascii="Times New Roman" w:hAnsi="Times New Roman" w:cs="Times New Roman"/>
          <w:lang w:val="en-US"/>
        </w:rPr>
        <w:t>S</w:t>
      </w:r>
      <w:r w:rsidR="005721D0" w:rsidRPr="00E2467C">
        <w:rPr>
          <w:rFonts w:ascii="Times New Roman" w:hAnsi="Times New Roman" w:cs="Times New Roman"/>
          <w:lang w:val="en-US"/>
        </w:rPr>
        <w:t xml:space="preserve"> 44 C(2) of the Principal Act</w:t>
      </w:r>
      <w:r w:rsidR="00210401">
        <w:rPr>
          <w:rFonts w:ascii="Times New Roman" w:hAnsi="Times New Roman" w:cs="Times New Roman"/>
          <w:lang w:val="en-US"/>
        </w:rPr>
        <w:t>)</w:t>
      </w:r>
      <w:r w:rsidR="005721D0" w:rsidRPr="00E2467C">
        <w:rPr>
          <w:rFonts w:ascii="Times New Roman" w:hAnsi="Times New Roman" w:cs="Times New Roman"/>
          <w:lang w:val="en-US"/>
        </w:rPr>
        <w:t xml:space="preserve"> shall on the effective date be deemed to be values in RTGs dollars at a rate of one -to- one to the United States dollar.”</w:t>
      </w:r>
    </w:p>
    <w:p w14:paraId="7EB04548" w14:textId="4220E1F0" w:rsidR="00CF02E9" w:rsidRPr="008622D3" w:rsidRDefault="00210401" w:rsidP="008622D3">
      <w:pPr>
        <w:spacing w:after="0" w:line="360" w:lineRule="auto"/>
        <w:ind w:firstLine="720"/>
        <w:jc w:val="both"/>
        <w:rPr>
          <w:rFonts w:ascii="Times New Roman" w:hAnsi="Times New Roman" w:cs="Times New Roman"/>
          <w:sz w:val="24"/>
          <w:szCs w:val="24"/>
          <w:lang w:val="en-US"/>
        </w:rPr>
      </w:pPr>
      <w:r w:rsidRPr="00210401">
        <w:rPr>
          <w:rFonts w:ascii="Times New Roman" w:hAnsi="Times New Roman" w:cs="Times New Roman"/>
          <w:i/>
          <w:iCs/>
          <w:sz w:val="24"/>
          <w:szCs w:val="24"/>
          <w:lang w:val="en-US"/>
        </w:rPr>
        <w:t>In casu</w:t>
      </w:r>
      <w:r>
        <w:rPr>
          <w:rFonts w:ascii="Times New Roman" w:hAnsi="Times New Roman" w:cs="Times New Roman"/>
          <w:sz w:val="24"/>
          <w:szCs w:val="24"/>
          <w:lang w:val="en-US"/>
        </w:rPr>
        <w:t xml:space="preserve"> t</w:t>
      </w:r>
      <w:r w:rsidR="005721D0">
        <w:rPr>
          <w:rFonts w:ascii="Times New Roman" w:hAnsi="Times New Roman" w:cs="Times New Roman"/>
          <w:sz w:val="24"/>
          <w:szCs w:val="24"/>
          <w:lang w:val="en-US"/>
        </w:rPr>
        <w:t xml:space="preserve">he contract between the parties </w:t>
      </w:r>
      <w:r>
        <w:rPr>
          <w:rFonts w:ascii="Times New Roman" w:hAnsi="Times New Roman" w:cs="Times New Roman"/>
          <w:sz w:val="24"/>
          <w:szCs w:val="24"/>
          <w:lang w:val="en-US"/>
        </w:rPr>
        <w:t>was</w:t>
      </w:r>
      <w:r w:rsidR="005721D0">
        <w:rPr>
          <w:rFonts w:ascii="Times New Roman" w:hAnsi="Times New Roman" w:cs="Times New Roman"/>
          <w:sz w:val="24"/>
          <w:szCs w:val="24"/>
          <w:lang w:val="en-US"/>
        </w:rPr>
        <w:t xml:space="preserve"> a domestic transaction, expressed in United States dollars </w:t>
      </w:r>
      <w:r>
        <w:rPr>
          <w:rFonts w:ascii="Times New Roman" w:hAnsi="Times New Roman" w:cs="Times New Roman"/>
          <w:sz w:val="24"/>
          <w:szCs w:val="24"/>
          <w:lang w:val="en-US"/>
        </w:rPr>
        <w:t>before the effective date.  Th</w:t>
      </w:r>
      <w:r w:rsidR="005721D0">
        <w:rPr>
          <w:rFonts w:ascii="Times New Roman" w:hAnsi="Times New Roman" w:cs="Times New Roman"/>
          <w:sz w:val="24"/>
          <w:szCs w:val="24"/>
          <w:lang w:val="en-US"/>
        </w:rPr>
        <w:t>e</w:t>
      </w:r>
      <w:r>
        <w:rPr>
          <w:rFonts w:ascii="Times New Roman" w:hAnsi="Times New Roman" w:cs="Times New Roman"/>
          <w:sz w:val="24"/>
          <w:szCs w:val="24"/>
          <w:lang w:val="en-US"/>
        </w:rPr>
        <w:t xml:space="preserve"> </w:t>
      </w:r>
      <w:r w:rsidR="005721D0">
        <w:rPr>
          <w:rFonts w:ascii="Times New Roman" w:hAnsi="Times New Roman" w:cs="Times New Roman"/>
          <w:sz w:val="24"/>
          <w:szCs w:val="24"/>
          <w:lang w:val="en-US"/>
        </w:rPr>
        <w:t>US$8</w:t>
      </w:r>
      <w:r>
        <w:rPr>
          <w:rFonts w:ascii="Times New Roman" w:hAnsi="Times New Roman" w:cs="Times New Roman"/>
          <w:sz w:val="24"/>
          <w:szCs w:val="24"/>
          <w:lang w:val="en-US"/>
        </w:rPr>
        <w:t xml:space="preserve"> </w:t>
      </w:r>
      <w:r w:rsidR="005721D0">
        <w:rPr>
          <w:rFonts w:ascii="Times New Roman" w:hAnsi="Times New Roman" w:cs="Times New Roman"/>
          <w:sz w:val="24"/>
          <w:szCs w:val="24"/>
          <w:lang w:val="en-US"/>
        </w:rPr>
        <w:t>996</w:t>
      </w:r>
      <w:r w:rsidR="002841CD">
        <w:rPr>
          <w:rFonts w:ascii="Times New Roman" w:hAnsi="Times New Roman" w:cs="Times New Roman"/>
          <w:sz w:val="24"/>
          <w:szCs w:val="24"/>
          <w:lang w:val="en-US"/>
        </w:rPr>
        <w:t>.</w:t>
      </w:r>
      <w:r w:rsidR="005721D0">
        <w:rPr>
          <w:rFonts w:ascii="Times New Roman" w:hAnsi="Times New Roman" w:cs="Times New Roman"/>
          <w:sz w:val="24"/>
          <w:szCs w:val="24"/>
          <w:lang w:val="en-US"/>
        </w:rPr>
        <w:t>00 was legal obligation</w:t>
      </w:r>
      <w:r>
        <w:rPr>
          <w:rFonts w:ascii="Times New Roman" w:hAnsi="Times New Roman" w:cs="Times New Roman"/>
          <w:sz w:val="24"/>
          <w:szCs w:val="24"/>
          <w:lang w:val="en-US"/>
        </w:rPr>
        <w:t xml:space="preserve"> or </w:t>
      </w:r>
      <w:r w:rsidR="005721D0">
        <w:rPr>
          <w:rFonts w:ascii="Times New Roman" w:hAnsi="Times New Roman" w:cs="Times New Roman"/>
          <w:sz w:val="24"/>
          <w:szCs w:val="24"/>
          <w:lang w:val="en-US"/>
        </w:rPr>
        <w:t>liability wh</w:t>
      </w:r>
      <w:r>
        <w:rPr>
          <w:rFonts w:ascii="Times New Roman" w:hAnsi="Times New Roman" w:cs="Times New Roman"/>
          <w:sz w:val="24"/>
          <w:szCs w:val="24"/>
          <w:lang w:val="en-US"/>
        </w:rPr>
        <w:t>ose</w:t>
      </w:r>
      <w:r w:rsidR="005721D0">
        <w:rPr>
          <w:rFonts w:ascii="Times New Roman" w:hAnsi="Times New Roman" w:cs="Times New Roman"/>
          <w:sz w:val="24"/>
          <w:szCs w:val="24"/>
          <w:lang w:val="en-US"/>
        </w:rPr>
        <w:t xml:space="preserve"> payment was due.  </w:t>
      </w:r>
      <w:r w:rsidR="00CF02E9">
        <w:rPr>
          <w:rFonts w:ascii="Times New Roman" w:hAnsi="Times New Roman" w:cs="Times New Roman"/>
          <w:sz w:val="24"/>
          <w:szCs w:val="24"/>
          <w:lang w:val="en-US"/>
        </w:rPr>
        <w:t>It was</w:t>
      </w:r>
      <w:r w:rsidR="005721D0">
        <w:rPr>
          <w:rFonts w:ascii="Times New Roman" w:hAnsi="Times New Roman" w:cs="Times New Roman"/>
          <w:sz w:val="24"/>
          <w:szCs w:val="24"/>
          <w:lang w:val="en-US"/>
        </w:rPr>
        <w:t xml:space="preserve"> in accounting terms an asset in the </w:t>
      </w:r>
      <w:r w:rsidR="002841CD">
        <w:rPr>
          <w:rFonts w:ascii="Times New Roman" w:hAnsi="Times New Roman" w:cs="Times New Roman"/>
          <w:sz w:val="24"/>
          <w:szCs w:val="24"/>
          <w:lang w:val="en-US"/>
        </w:rPr>
        <w:t>a</w:t>
      </w:r>
      <w:r w:rsidR="005721D0">
        <w:rPr>
          <w:rFonts w:ascii="Times New Roman" w:hAnsi="Times New Roman" w:cs="Times New Roman"/>
          <w:sz w:val="24"/>
          <w:szCs w:val="24"/>
          <w:lang w:val="en-US"/>
        </w:rPr>
        <w:t xml:space="preserve">pplicant’s books of accounts and </w:t>
      </w:r>
      <w:r>
        <w:rPr>
          <w:rFonts w:ascii="Times New Roman" w:hAnsi="Times New Roman" w:cs="Times New Roman"/>
          <w:sz w:val="24"/>
          <w:szCs w:val="24"/>
          <w:lang w:val="en-US"/>
        </w:rPr>
        <w:t>a</w:t>
      </w:r>
      <w:r w:rsidR="005721D0">
        <w:rPr>
          <w:rFonts w:ascii="Times New Roman" w:hAnsi="Times New Roman" w:cs="Times New Roman"/>
          <w:sz w:val="24"/>
          <w:szCs w:val="24"/>
          <w:lang w:val="en-US"/>
        </w:rPr>
        <w:t xml:space="preserve"> liability in </w:t>
      </w:r>
      <w:r w:rsidR="002841CD">
        <w:rPr>
          <w:rFonts w:ascii="Times New Roman" w:hAnsi="Times New Roman" w:cs="Times New Roman"/>
          <w:sz w:val="24"/>
          <w:szCs w:val="24"/>
          <w:lang w:val="en-US"/>
        </w:rPr>
        <w:t>r</w:t>
      </w:r>
      <w:r w:rsidR="005721D0">
        <w:rPr>
          <w:rFonts w:ascii="Times New Roman" w:hAnsi="Times New Roman" w:cs="Times New Roman"/>
          <w:sz w:val="24"/>
          <w:szCs w:val="24"/>
          <w:lang w:val="en-US"/>
        </w:rPr>
        <w:t xml:space="preserve">espondent’s books or statements of accounts. </w:t>
      </w:r>
      <w:r w:rsidR="00CF02E9">
        <w:rPr>
          <w:rFonts w:ascii="Times New Roman" w:hAnsi="Times New Roman" w:cs="Times New Roman"/>
          <w:sz w:val="24"/>
          <w:szCs w:val="24"/>
          <w:lang w:val="en-US"/>
        </w:rPr>
        <w:t xml:space="preserve"> </w:t>
      </w:r>
      <w:r w:rsidR="005721D0">
        <w:rPr>
          <w:rFonts w:ascii="Times New Roman" w:hAnsi="Times New Roman" w:cs="Times New Roman"/>
          <w:sz w:val="24"/>
          <w:szCs w:val="24"/>
          <w:lang w:val="en-US"/>
        </w:rPr>
        <w:t xml:space="preserve"> As such it </w:t>
      </w:r>
      <w:r w:rsidR="008622D3">
        <w:rPr>
          <w:rFonts w:ascii="Times New Roman" w:hAnsi="Times New Roman" w:cs="Times New Roman"/>
          <w:sz w:val="24"/>
          <w:szCs w:val="24"/>
          <w:lang w:val="en-US"/>
        </w:rPr>
        <w:t>f</w:t>
      </w:r>
      <w:r w:rsidR="005721D0">
        <w:rPr>
          <w:rFonts w:ascii="Times New Roman" w:hAnsi="Times New Roman" w:cs="Times New Roman"/>
          <w:sz w:val="24"/>
          <w:szCs w:val="24"/>
          <w:lang w:val="en-US"/>
        </w:rPr>
        <w:t xml:space="preserve">ell well within the reach and impact of </w:t>
      </w:r>
      <w:r w:rsidR="005C1D78">
        <w:rPr>
          <w:rFonts w:ascii="Times New Roman" w:hAnsi="Times New Roman" w:cs="Times New Roman"/>
          <w:sz w:val="24"/>
          <w:szCs w:val="24"/>
          <w:lang w:val="en-US"/>
        </w:rPr>
        <w:t>section</w:t>
      </w:r>
      <w:r w:rsidR="005721D0">
        <w:rPr>
          <w:rFonts w:ascii="Times New Roman" w:hAnsi="Times New Roman" w:cs="Times New Roman"/>
          <w:sz w:val="24"/>
          <w:szCs w:val="24"/>
          <w:lang w:val="en-US"/>
        </w:rPr>
        <w:t xml:space="preserve"> 22 (1)(d)</w:t>
      </w:r>
      <w:r>
        <w:rPr>
          <w:rFonts w:ascii="Times New Roman" w:hAnsi="Times New Roman" w:cs="Times New Roman"/>
          <w:sz w:val="24"/>
          <w:szCs w:val="24"/>
          <w:lang w:val="en-US"/>
        </w:rPr>
        <w:t xml:space="preserve"> as read with section 22(4)(a)</w:t>
      </w:r>
      <w:r w:rsidR="005721D0">
        <w:rPr>
          <w:rFonts w:ascii="Times New Roman" w:hAnsi="Times New Roman" w:cs="Times New Roman"/>
          <w:sz w:val="24"/>
          <w:szCs w:val="24"/>
          <w:lang w:val="en-US"/>
        </w:rPr>
        <w:t xml:space="preserve"> of the Finance (No 2</w:t>
      </w:r>
      <w:r w:rsidR="00CF02E9">
        <w:rPr>
          <w:rFonts w:ascii="Times New Roman" w:hAnsi="Times New Roman" w:cs="Times New Roman"/>
          <w:sz w:val="24"/>
          <w:szCs w:val="24"/>
          <w:lang w:val="en-US"/>
        </w:rPr>
        <w:t>) Act,</w:t>
      </w:r>
      <w:r w:rsidR="008622D3">
        <w:rPr>
          <w:rFonts w:ascii="Times New Roman" w:hAnsi="Times New Roman" w:cs="Times New Roman"/>
          <w:sz w:val="24"/>
          <w:szCs w:val="24"/>
          <w:lang w:val="en-US"/>
        </w:rPr>
        <w:t xml:space="preserve"> </w:t>
      </w:r>
      <w:r w:rsidR="00CF02E9">
        <w:rPr>
          <w:rFonts w:ascii="Times New Roman" w:hAnsi="Times New Roman" w:cs="Times New Roman"/>
          <w:sz w:val="24"/>
          <w:szCs w:val="24"/>
          <w:lang w:val="en-US"/>
        </w:rPr>
        <w:t>2019.</w:t>
      </w:r>
      <w:r w:rsidR="008622D3">
        <w:rPr>
          <w:rFonts w:ascii="Times New Roman" w:hAnsi="Times New Roman" w:cs="Times New Roman"/>
          <w:sz w:val="24"/>
          <w:szCs w:val="24"/>
          <w:lang w:val="en-US"/>
        </w:rPr>
        <w:t xml:space="preserve">  </w:t>
      </w:r>
      <w:r w:rsidR="00CF02E9" w:rsidRPr="00CF02E9">
        <w:rPr>
          <w:rFonts w:ascii="Times New Roman" w:hAnsi="Times New Roman" w:cs="Times New Roman"/>
          <w:i/>
          <w:iCs/>
          <w:sz w:val="24"/>
          <w:szCs w:val="24"/>
          <w:lang w:val="en-US"/>
        </w:rPr>
        <w:t xml:space="preserve">ZIFA </w:t>
      </w:r>
      <w:r w:rsidR="00CF02E9">
        <w:rPr>
          <w:rFonts w:ascii="Times New Roman" w:hAnsi="Times New Roman" w:cs="Times New Roman"/>
          <w:sz w:val="24"/>
          <w:szCs w:val="24"/>
          <w:lang w:val="en-US"/>
        </w:rPr>
        <w:t>v</w:t>
      </w:r>
      <w:r w:rsidR="00CF02E9" w:rsidRPr="00CF02E9">
        <w:rPr>
          <w:rFonts w:ascii="Times New Roman" w:hAnsi="Times New Roman" w:cs="Times New Roman"/>
          <w:i/>
          <w:iCs/>
          <w:sz w:val="24"/>
          <w:szCs w:val="24"/>
          <w:lang w:val="en-US"/>
        </w:rPr>
        <w:t xml:space="preserve"> Pickwell</w:t>
      </w:r>
      <w:r w:rsidR="005C1D78">
        <w:rPr>
          <w:rFonts w:ascii="Times New Roman" w:hAnsi="Times New Roman" w:cs="Times New Roman"/>
          <w:i/>
          <w:iCs/>
          <w:sz w:val="24"/>
          <w:szCs w:val="24"/>
          <w:lang w:val="en-US"/>
        </w:rPr>
        <w:t xml:space="preserve"> </w:t>
      </w:r>
      <w:r w:rsidR="00CF02E9" w:rsidRPr="00CF02E9">
        <w:rPr>
          <w:rFonts w:ascii="Times New Roman" w:hAnsi="Times New Roman" w:cs="Times New Roman"/>
          <w:i/>
          <w:iCs/>
          <w:sz w:val="24"/>
          <w:szCs w:val="24"/>
          <w:lang w:val="en-US"/>
        </w:rPr>
        <w:t xml:space="preserve">&amp; Ors </w:t>
      </w:r>
      <w:r w:rsidR="00CF02E9">
        <w:rPr>
          <w:rFonts w:ascii="Times New Roman" w:hAnsi="Times New Roman" w:cs="Times New Roman"/>
          <w:sz w:val="24"/>
          <w:szCs w:val="24"/>
          <w:lang w:val="en-US"/>
        </w:rPr>
        <w:t>HH 12/21</w:t>
      </w:r>
      <w:r w:rsidR="003167DE">
        <w:rPr>
          <w:rFonts w:ascii="Times New Roman" w:hAnsi="Times New Roman" w:cs="Times New Roman"/>
          <w:sz w:val="24"/>
          <w:szCs w:val="24"/>
          <w:lang w:val="en-US"/>
        </w:rPr>
        <w:t>.</w:t>
      </w:r>
    </w:p>
    <w:p w14:paraId="37ABAC7D" w14:textId="09657389" w:rsidR="00CF02E9" w:rsidRDefault="00CF02E9" w:rsidP="00E2467C">
      <w:pPr>
        <w:spacing w:after="0" w:line="360" w:lineRule="auto"/>
        <w:ind w:firstLine="720"/>
        <w:jc w:val="both"/>
        <w:rPr>
          <w:rFonts w:ascii="Times New Roman" w:hAnsi="Times New Roman" w:cs="Times New Roman"/>
          <w:sz w:val="24"/>
          <w:szCs w:val="24"/>
          <w:lang w:val="en-US"/>
        </w:rPr>
      </w:pPr>
      <w:r w:rsidRPr="00CF02E9">
        <w:rPr>
          <w:rFonts w:ascii="Times New Roman" w:hAnsi="Times New Roman" w:cs="Times New Roman"/>
          <w:sz w:val="24"/>
          <w:szCs w:val="24"/>
          <w:lang w:val="en-US"/>
        </w:rPr>
        <w:t xml:space="preserve">To conclude, in the matter </w:t>
      </w:r>
      <w:r w:rsidRPr="005C1D78">
        <w:rPr>
          <w:rFonts w:ascii="Times New Roman" w:hAnsi="Times New Roman" w:cs="Times New Roman"/>
          <w:i/>
          <w:iCs/>
          <w:sz w:val="24"/>
          <w:szCs w:val="24"/>
          <w:lang w:val="en-US"/>
        </w:rPr>
        <w:t>in</w:t>
      </w:r>
      <w:r w:rsidRPr="00CF02E9">
        <w:rPr>
          <w:rFonts w:ascii="Times New Roman" w:hAnsi="Times New Roman" w:cs="Times New Roman"/>
          <w:i/>
          <w:iCs/>
          <w:sz w:val="24"/>
          <w:szCs w:val="24"/>
          <w:lang w:val="en-US"/>
        </w:rPr>
        <w:t xml:space="preserve"> casu </w:t>
      </w:r>
      <w:r w:rsidRPr="00CF02E9">
        <w:rPr>
          <w:rFonts w:ascii="Times New Roman" w:hAnsi="Times New Roman" w:cs="Times New Roman"/>
          <w:sz w:val="24"/>
          <w:szCs w:val="24"/>
          <w:lang w:val="en-US"/>
        </w:rPr>
        <w:t>the purported notice of a breach</w:t>
      </w:r>
      <w:r>
        <w:rPr>
          <w:rFonts w:ascii="Times New Roman" w:hAnsi="Times New Roman" w:cs="Times New Roman"/>
          <w:sz w:val="24"/>
          <w:szCs w:val="24"/>
          <w:lang w:val="en-US"/>
        </w:rPr>
        <w:t xml:space="preserve"> and </w:t>
      </w:r>
      <w:r w:rsidR="00E2467C">
        <w:rPr>
          <w:rFonts w:ascii="Times New Roman" w:hAnsi="Times New Roman" w:cs="Times New Roman"/>
          <w:sz w:val="24"/>
          <w:szCs w:val="24"/>
          <w:lang w:val="en-US"/>
        </w:rPr>
        <w:t>demand to</w:t>
      </w:r>
      <w:r>
        <w:rPr>
          <w:rFonts w:ascii="Times New Roman" w:hAnsi="Times New Roman" w:cs="Times New Roman"/>
          <w:sz w:val="24"/>
          <w:szCs w:val="24"/>
          <w:lang w:val="en-US"/>
        </w:rPr>
        <w:t xml:space="preserve"> rectify the alleged breach was not given per the provisions of s 8 of the Contractual </w:t>
      </w:r>
      <w:r w:rsidR="00E2467C">
        <w:rPr>
          <w:rFonts w:ascii="Times New Roman" w:hAnsi="Times New Roman" w:cs="Times New Roman"/>
          <w:sz w:val="24"/>
          <w:szCs w:val="24"/>
          <w:lang w:val="en-US"/>
        </w:rPr>
        <w:t>Penalties</w:t>
      </w:r>
      <w:r>
        <w:rPr>
          <w:rFonts w:ascii="Times New Roman" w:hAnsi="Times New Roman" w:cs="Times New Roman"/>
          <w:sz w:val="24"/>
          <w:szCs w:val="24"/>
          <w:lang w:val="en-US"/>
        </w:rPr>
        <w:t xml:space="preserve"> Act </w:t>
      </w:r>
      <w:r w:rsidRPr="008622D3">
        <w:rPr>
          <w:rFonts w:ascii="Times New Roman" w:hAnsi="Times New Roman" w:cs="Times New Roman"/>
          <w:sz w:val="24"/>
          <w:szCs w:val="24"/>
          <w:lang w:val="en-US"/>
        </w:rPr>
        <w:t>[</w:t>
      </w:r>
      <w:r w:rsidRPr="00E2467C">
        <w:rPr>
          <w:rFonts w:ascii="Times New Roman" w:hAnsi="Times New Roman" w:cs="Times New Roman"/>
          <w:i/>
          <w:iCs/>
          <w:sz w:val="24"/>
          <w:szCs w:val="24"/>
          <w:lang w:val="en-US"/>
        </w:rPr>
        <w:t>Chapter 8:0</w:t>
      </w:r>
      <w:r w:rsidR="00E2467C" w:rsidRPr="00E2467C">
        <w:rPr>
          <w:rFonts w:ascii="Times New Roman" w:hAnsi="Times New Roman" w:cs="Times New Roman"/>
          <w:i/>
          <w:iCs/>
          <w:sz w:val="24"/>
          <w:szCs w:val="24"/>
          <w:lang w:val="en-US"/>
        </w:rPr>
        <w:t>4</w:t>
      </w:r>
      <w:r w:rsidR="00E2467C">
        <w:rPr>
          <w:rFonts w:ascii="Times New Roman" w:hAnsi="Times New Roman" w:cs="Times New Roman"/>
          <w:sz w:val="24"/>
          <w:szCs w:val="24"/>
          <w:lang w:val="en-US"/>
        </w:rPr>
        <w:t>]</w:t>
      </w:r>
      <w:r w:rsidR="00316A6F">
        <w:rPr>
          <w:rFonts w:ascii="Times New Roman" w:hAnsi="Times New Roman" w:cs="Times New Roman"/>
          <w:sz w:val="24"/>
          <w:szCs w:val="24"/>
          <w:lang w:val="en-US"/>
        </w:rPr>
        <w:t xml:space="preserve"> which </w:t>
      </w:r>
      <w:r w:rsidR="00E2467C">
        <w:rPr>
          <w:rFonts w:ascii="Times New Roman" w:hAnsi="Times New Roman" w:cs="Times New Roman"/>
          <w:sz w:val="24"/>
          <w:szCs w:val="24"/>
          <w:lang w:val="en-US"/>
        </w:rPr>
        <w:t>govern termination of instalment sales.</w:t>
      </w:r>
    </w:p>
    <w:p w14:paraId="2C682D8E" w14:textId="13E34756" w:rsidR="00E2467C" w:rsidRDefault="00E2467C" w:rsidP="008622D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therefore find that the application for rescission of judgment lacks </w:t>
      </w:r>
      <w:r w:rsidRPr="00E2467C">
        <w:rPr>
          <w:rFonts w:ascii="Times New Roman" w:hAnsi="Times New Roman" w:cs="Times New Roman"/>
          <w:i/>
          <w:iCs/>
          <w:sz w:val="24"/>
          <w:szCs w:val="24"/>
          <w:lang w:val="en-US"/>
        </w:rPr>
        <w:t>bona fides</w:t>
      </w:r>
      <w:r>
        <w:rPr>
          <w:rFonts w:ascii="Times New Roman" w:hAnsi="Times New Roman" w:cs="Times New Roman"/>
          <w:sz w:val="24"/>
          <w:szCs w:val="24"/>
          <w:lang w:val="en-US"/>
        </w:rPr>
        <w:t xml:space="preserve"> and so is the defence on the merits. The applicant enjoys no prospects of success.</w:t>
      </w:r>
    </w:p>
    <w:p w14:paraId="5ECCD788" w14:textId="5FB3E84A" w:rsidR="00E2467C" w:rsidRPr="008622D3" w:rsidRDefault="00E2467C" w:rsidP="008622D3">
      <w:pPr>
        <w:spacing w:after="0" w:line="360" w:lineRule="auto"/>
        <w:ind w:firstLine="720"/>
        <w:jc w:val="both"/>
        <w:rPr>
          <w:rFonts w:ascii="Times New Roman" w:hAnsi="Times New Roman" w:cs="Times New Roman"/>
          <w:b/>
          <w:bCs/>
          <w:sz w:val="24"/>
          <w:szCs w:val="24"/>
          <w:u w:val="single"/>
          <w:lang w:val="en-US"/>
        </w:rPr>
      </w:pPr>
      <w:r w:rsidRPr="008622D3">
        <w:rPr>
          <w:rFonts w:ascii="Times New Roman" w:hAnsi="Times New Roman" w:cs="Times New Roman"/>
          <w:b/>
          <w:bCs/>
          <w:sz w:val="24"/>
          <w:szCs w:val="24"/>
          <w:u w:val="single"/>
          <w:lang w:val="en-US"/>
        </w:rPr>
        <w:t>D</w:t>
      </w:r>
      <w:r w:rsidR="008622D3" w:rsidRPr="008622D3">
        <w:rPr>
          <w:rFonts w:ascii="Times New Roman" w:hAnsi="Times New Roman" w:cs="Times New Roman"/>
          <w:b/>
          <w:bCs/>
          <w:sz w:val="24"/>
          <w:szCs w:val="24"/>
          <w:u w:val="single"/>
          <w:lang w:val="en-US"/>
        </w:rPr>
        <w:t>isposition</w:t>
      </w:r>
    </w:p>
    <w:p w14:paraId="24A23035" w14:textId="4B6ADA04" w:rsidR="00E2467C" w:rsidRPr="00CF02E9" w:rsidRDefault="00E2467C" w:rsidP="008622D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IT IS HEREBY ORDERED THAT:</w:t>
      </w:r>
    </w:p>
    <w:p w14:paraId="2B2A1DBF" w14:textId="2C9A7290" w:rsidR="00CF02E9" w:rsidRDefault="00E2467C" w:rsidP="00E2467C">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application for rescission of judgment granted under case number HC</w:t>
      </w:r>
      <w:r w:rsidR="008622D3">
        <w:rPr>
          <w:rFonts w:ascii="Times New Roman" w:hAnsi="Times New Roman" w:cs="Times New Roman"/>
          <w:sz w:val="24"/>
          <w:szCs w:val="24"/>
          <w:lang w:val="en-US"/>
        </w:rPr>
        <w:t> </w:t>
      </w:r>
      <w:r>
        <w:rPr>
          <w:rFonts w:ascii="Times New Roman" w:hAnsi="Times New Roman" w:cs="Times New Roman"/>
          <w:sz w:val="24"/>
          <w:szCs w:val="24"/>
          <w:lang w:val="en-US"/>
        </w:rPr>
        <w:t xml:space="preserve">5043/20 </w:t>
      </w:r>
      <w:r w:rsidR="003167DE">
        <w:rPr>
          <w:rFonts w:ascii="Times New Roman" w:hAnsi="Times New Roman" w:cs="Times New Roman"/>
          <w:sz w:val="24"/>
          <w:szCs w:val="24"/>
          <w:lang w:val="en-US"/>
        </w:rPr>
        <w:t xml:space="preserve">on 11 November 2020 </w:t>
      </w:r>
      <w:r>
        <w:rPr>
          <w:rFonts w:ascii="Times New Roman" w:hAnsi="Times New Roman" w:cs="Times New Roman"/>
          <w:sz w:val="24"/>
          <w:szCs w:val="24"/>
          <w:lang w:val="en-US"/>
        </w:rPr>
        <w:t>be and is hereby dismissed.</w:t>
      </w:r>
    </w:p>
    <w:p w14:paraId="398D7028" w14:textId="273A0750" w:rsidR="00E2467C" w:rsidRDefault="00E2467C" w:rsidP="00E2467C">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Applicant shall pay costs of this application</w:t>
      </w:r>
      <w:r w:rsidR="003167DE">
        <w:rPr>
          <w:rFonts w:ascii="Times New Roman" w:hAnsi="Times New Roman" w:cs="Times New Roman"/>
          <w:sz w:val="24"/>
          <w:szCs w:val="24"/>
          <w:lang w:val="en-US"/>
        </w:rPr>
        <w:t>.</w:t>
      </w:r>
    </w:p>
    <w:p w14:paraId="32C150D2" w14:textId="3161AC51" w:rsidR="008622D3" w:rsidRDefault="008622D3" w:rsidP="008622D3">
      <w:pPr>
        <w:spacing w:after="0" w:line="360" w:lineRule="auto"/>
        <w:jc w:val="both"/>
        <w:rPr>
          <w:rFonts w:ascii="Times New Roman" w:hAnsi="Times New Roman" w:cs="Times New Roman"/>
          <w:sz w:val="24"/>
          <w:szCs w:val="24"/>
          <w:lang w:val="en-US"/>
        </w:rPr>
      </w:pPr>
    </w:p>
    <w:p w14:paraId="0B1C761F" w14:textId="5DEC3CCE" w:rsidR="008622D3" w:rsidRDefault="008622D3" w:rsidP="008622D3">
      <w:pPr>
        <w:spacing w:after="0" w:line="360" w:lineRule="auto"/>
        <w:jc w:val="both"/>
        <w:rPr>
          <w:rFonts w:ascii="Times New Roman" w:hAnsi="Times New Roman" w:cs="Times New Roman"/>
          <w:sz w:val="24"/>
          <w:szCs w:val="24"/>
          <w:lang w:val="en-US"/>
        </w:rPr>
      </w:pPr>
    </w:p>
    <w:p w14:paraId="3B7A55B7" w14:textId="566E6BC1" w:rsidR="008622D3" w:rsidRDefault="003167DE" w:rsidP="003167DE">
      <w:pPr>
        <w:spacing w:after="0" w:line="24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Gama &amp; Partners</w:t>
      </w:r>
      <w:r w:rsidR="008622D3">
        <w:rPr>
          <w:rFonts w:ascii="Times New Roman" w:hAnsi="Times New Roman" w:cs="Times New Roman"/>
          <w:sz w:val="24"/>
          <w:szCs w:val="24"/>
          <w:lang w:val="en-US"/>
        </w:rPr>
        <w:t>, applicant’s legal practitioners</w:t>
      </w:r>
    </w:p>
    <w:p w14:paraId="5E22AE82" w14:textId="76257D66" w:rsidR="00A05A8F" w:rsidRPr="003167DE" w:rsidRDefault="003167DE" w:rsidP="003167DE">
      <w:pPr>
        <w:spacing w:after="0" w:line="24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Wintertons Legal Practitioners</w:t>
      </w:r>
      <w:r w:rsidR="008622D3">
        <w:rPr>
          <w:rFonts w:ascii="Times New Roman" w:hAnsi="Times New Roman" w:cs="Times New Roman"/>
          <w:sz w:val="24"/>
          <w:szCs w:val="24"/>
          <w:lang w:val="en-US"/>
        </w:rPr>
        <w:t>, respondent’s legal practitioners</w:t>
      </w:r>
    </w:p>
    <w:p w14:paraId="632CB1F5" w14:textId="77777777" w:rsidR="001449DE" w:rsidRPr="00CF02E9" w:rsidRDefault="001449DE" w:rsidP="00E2467C">
      <w:pPr>
        <w:spacing w:after="0" w:line="360" w:lineRule="auto"/>
        <w:rPr>
          <w:rFonts w:ascii="Times New Roman" w:hAnsi="Times New Roman" w:cs="Times New Roman"/>
          <w:i/>
          <w:iCs/>
          <w:lang w:val="en-US"/>
        </w:rPr>
      </w:pPr>
    </w:p>
    <w:sectPr w:rsidR="001449DE" w:rsidRPr="00CF02E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E82D3" w14:textId="77777777" w:rsidR="00A61294" w:rsidRDefault="00A61294" w:rsidP="001449DE">
      <w:pPr>
        <w:spacing w:after="0" w:line="240" w:lineRule="auto"/>
      </w:pPr>
      <w:r>
        <w:separator/>
      </w:r>
    </w:p>
  </w:endnote>
  <w:endnote w:type="continuationSeparator" w:id="0">
    <w:p w14:paraId="688630D8" w14:textId="77777777" w:rsidR="00A61294" w:rsidRDefault="00A61294" w:rsidP="00144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046B6" w14:textId="77777777" w:rsidR="00A61294" w:rsidRDefault="00A61294" w:rsidP="001449DE">
      <w:pPr>
        <w:spacing w:after="0" w:line="240" w:lineRule="auto"/>
      </w:pPr>
      <w:r>
        <w:separator/>
      </w:r>
    </w:p>
  </w:footnote>
  <w:footnote w:type="continuationSeparator" w:id="0">
    <w:p w14:paraId="5881072A" w14:textId="77777777" w:rsidR="00A61294" w:rsidRDefault="00A61294" w:rsidP="001449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2766617"/>
      <w:docPartObj>
        <w:docPartGallery w:val="Page Numbers (Top of Page)"/>
        <w:docPartUnique/>
      </w:docPartObj>
    </w:sdtPr>
    <w:sdtEndPr>
      <w:rPr>
        <w:noProof/>
      </w:rPr>
    </w:sdtEndPr>
    <w:sdtContent>
      <w:p w14:paraId="05BAE20D" w14:textId="4764E209" w:rsidR="001449DE" w:rsidRDefault="001449DE">
        <w:pPr>
          <w:pStyle w:val="Header"/>
          <w:jc w:val="right"/>
          <w:rPr>
            <w:noProof/>
          </w:rPr>
        </w:pPr>
        <w:r>
          <w:fldChar w:fldCharType="begin"/>
        </w:r>
        <w:r>
          <w:instrText xml:space="preserve"> PAGE   \* MERGEFORMAT </w:instrText>
        </w:r>
        <w:r>
          <w:fldChar w:fldCharType="separate"/>
        </w:r>
        <w:r w:rsidR="00F27DE5">
          <w:rPr>
            <w:noProof/>
          </w:rPr>
          <w:t>1</w:t>
        </w:r>
        <w:r>
          <w:rPr>
            <w:noProof/>
          </w:rPr>
          <w:fldChar w:fldCharType="end"/>
        </w:r>
      </w:p>
      <w:p w14:paraId="36E2F4DC" w14:textId="0ED98812" w:rsidR="001449DE" w:rsidRDefault="001449DE" w:rsidP="001449DE">
        <w:pPr>
          <w:pStyle w:val="Header"/>
          <w:jc w:val="right"/>
          <w:rPr>
            <w:noProof/>
          </w:rPr>
        </w:pPr>
        <w:r>
          <w:rPr>
            <w:noProof/>
          </w:rPr>
          <w:t>HH</w:t>
        </w:r>
        <w:r w:rsidR="001D16AA">
          <w:rPr>
            <w:noProof/>
          </w:rPr>
          <w:t xml:space="preserve"> 320</w:t>
        </w:r>
        <w:r>
          <w:rPr>
            <w:noProof/>
          </w:rPr>
          <w:t>-22</w:t>
        </w:r>
      </w:p>
      <w:p w14:paraId="74711A9F" w14:textId="77777777" w:rsidR="001449DE" w:rsidRDefault="001449DE" w:rsidP="001449DE">
        <w:pPr>
          <w:pStyle w:val="Header"/>
          <w:jc w:val="right"/>
          <w:rPr>
            <w:noProof/>
          </w:rPr>
        </w:pPr>
        <w:r>
          <w:rPr>
            <w:noProof/>
          </w:rPr>
          <w:t>Case No. HC 1525/21</w:t>
        </w:r>
      </w:p>
      <w:p w14:paraId="718A93B0" w14:textId="73B947E3" w:rsidR="001449DE" w:rsidRDefault="001449DE" w:rsidP="001449DE">
        <w:pPr>
          <w:pStyle w:val="Header"/>
          <w:jc w:val="right"/>
          <w:rPr>
            <w:noProof/>
          </w:rPr>
        </w:pPr>
        <w:r>
          <w:rPr>
            <w:noProof/>
          </w:rPr>
          <w:t>Ref Case No. HC 5043/20</w:t>
        </w:r>
      </w:p>
    </w:sdtContent>
  </w:sdt>
  <w:p w14:paraId="0C76170B" w14:textId="77777777" w:rsidR="001449DE" w:rsidRDefault="001449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8F317B"/>
    <w:multiLevelType w:val="hybridMultilevel"/>
    <w:tmpl w:val="12662674"/>
    <w:lvl w:ilvl="0" w:tplc="30090011">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798F227D"/>
    <w:multiLevelType w:val="hybridMultilevel"/>
    <w:tmpl w:val="A516D82A"/>
    <w:lvl w:ilvl="0" w:tplc="5F0A877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9DE"/>
    <w:rsid w:val="00044B46"/>
    <w:rsid w:val="000469CC"/>
    <w:rsid w:val="001449DE"/>
    <w:rsid w:val="00194329"/>
    <w:rsid w:val="001B29E1"/>
    <w:rsid w:val="001C66CC"/>
    <w:rsid w:val="001D16AA"/>
    <w:rsid w:val="00210401"/>
    <w:rsid w:val="002841CD"/>
    <w:rsid w:val="003167DE"/>
    <w:rsid w:val="00316A6F"/>
    <w:rsid w:val="004743BE"/>
    <w:rsid w:val="00536D3A"/>
    <w:rsid w:val="005721D0"/>
    <w:rsid w:val="00591346"/>
    <w:rsid w:val="005C1D78"/>
    <w:rsid w:val="005F06AC"/>
    <w:rsid w:val="006827B7"/>
    <w:rsid w:val="00693805"/>
    <w:rsid w:val="007757FD"/>
    <w:rsid w:val="00790B9B"/>
    <w:rsid w:val="007B2220"/>
    <w:rsid w:val="00843C7B"/>
    <w:rsid w:val="008622D3"/>
    <w:rsid w:val="00884A75"/>
    <w:rsid w:val="008B0A30"/>
    <w:rsid w:val="008F36F1"/>
    <w:rsid w:val="00A05A8F"/>
    <w:rsid w:val="00A567D1"/>
    <w:rsid w:val="00A61294"/>
    <w:rsid w:val="00B31553"/>
    <w:rsid w:val="00B55CB5"/>
    <w:rsid w:val="00BA25C4"/>
    <w:rsid w:val="00C85810"/>
    <w:rsid w:val="00CF02E9"/>
    <w:rsid w:val="00E2467C"/>
    <w:rsid w:val="00E66A1D"/>
    <w:rsid w:val="00F2279A"/>
    <w:rsid w:val="00F2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BA56D"/>
  <w15:chartTrackingRefBased/>
  <w15:docId w15:val="{E021C306-3988-4E5C-ADB5-DCD2C294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9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9DE"/>
  </w:style>
  <w:style w:type="paragraph" w:styleId="Footer">
    <w:name w:val="footer"/>
    <w:basedOn w:val="Normal"/>
    <w:link w:val="FooterChar"/>
    <w:uiPriority w:val="99"/>
    <w:unhideWhenUsed/>
    <w:rsid w:val="001449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9DE"/>
  </w:style>
  <w:style w:type="paragraph" w:styleId="ListParagraph">
    <w:name w:val="List Paragraph"/>
    <w:basedOn w:val="Normal"/>
    <w:uiPriority w:val="34"/>
    <w:qFormat/>
    <w:rsid w:val="00884A75"/>
    <w:pPr>
      <w:ind w:left="720"/>
      <w:contextualSpacing/>
    </w:pPr>
  </w:style>
  <w:style w:type="character" w:styleId="CommentReference">
    <w:name w:val="annotation reference"/>
    <w:basedOn w:val="DefaultParagraphFont"/>
    <w:uiPriority w:val="99"/>
    <w:semiHidden/>
    <w:unhideWhenUsed/>
    <w:rsid w:val="00A05A8F"/>
    <w:rPr>
      <w:sz w:val="16"/>
      <w:szCs w:val="16"/>
    </w:rPr>
  </w:style>
  <w:style w:type="paragraph" w:styleId="CommentText">
    <w:name w:val="annotation text"/>
    <w:basedOn w:val="Normal"/>
    <w:link w:val="CommentTextChar"/>
    <w:uiPriority w:val="99"/>
    <w:semiHidden/>
    <w:unhideWhenUsed/>
    <w:rsid w:val="00A05A8F"/>
    <w:pPr>
      <w:spacing w:line="240" w:lineRule="auto"/>
    </w:pPr>
    <w:rPr>
      <w:sz w:val="20"/>
      <w:szCs w:val="20"/>
    </w:rPr>
  </w:style>
  <w:style w:type="character" w:customStyle="1" w:styleId="CommentTextChar">
    <w:name w:val="Comment Text Char"/>
    <w:basedOn w:val="DefaultParagraphFont"/>
    <w:link w:val="CommentText"/>
    <w:uiPriority w:val="99"/>
    <w:semiHidden/>
    <w:rsid w:val="00A05A8F"/>
    <w:rPr>
      <w:sz w:val="20"/>
      <w:szCs w:val="20"/>
    </w:rPr>
  </w:style>
  <w:style w:type="paragraph" w:styleId="CommentSubject">
    <w:name w:val="annotation subject"/>
    <w:basedOn w:val="CommentText"/>
    <w:next w:val="CommentText"/>
    <w:link w:val="CommentSubjectChar"/>
    <w:uiPriority w:val="99"/>
    <w:semiHidden/>
    <w:unhideWhenUsed/>
    <w:rsid w:val="00A05A8F"/>
    <w:rPr>
      <w:b/>
      <w:bCs/>
    </w:rPr>
  </w:style>
  <w:style w:type="character" w:customStyle="1" w:styleId="CommentSubjectChar">
    <w:name w:val="Comment Subject Char"/>
    <w:basedOn w:val="CommentTextChar"/>
    <w:link w:val="CommentSubject"/>
    <w:uiPriority w:val="99"/>
    <w:semiHidden/>
    <w:rsid w:val="00A05A8F"/>
    <w:rPr>
      <w:b/>
      <w:bCs/>
      <w:sz w:val="20"/>
      <w:szCs w:val="20"/>
    </w:rPr>
  </w:style>
  <w:style w:type="paragraph" w:styleId="BalloonText">
    <w:name w:val="Balloon Text"/>
    <w:basedOn w:val="Normal"/>
    <w:link w:val="BalloonTextChar"/>
    <w:uiPriority w:val="99"/>
    <w:semiHidden/>
    <w:unhideWhenUsed/>
    <w:rsid w:val="00A05A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A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2142</Words>
  <Characters>12214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2022-05-20T08:21:00Z</dcterms:created>
  <dcterms:modified xsi:type="dcterms:W3CDTF">2022-05-20T08:21:00Z</dcterms:modified>
</cp:coreProperties>
</file>