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CA85A" w14:textId="059ABF1F" w:rsidR="006022EC" w:rsidRPr="00406174" w:rsidRDefault="006022EC" w:rsidP="00406174">
      <w:pPr>
        <w:pStyle w:val="NoSpacing"/>
        <w:spacing w:before="0" w:beforeAutospacing="0" w:after="0" w:afterAutospacing="0"/>
        <w:jc w:val="both"/>
        <w:rPr>
          <w:szCs w:val="24"/>
        </w:rPr>
      </w:pPr>
      <w:bookmarkStart w:id="0" w:name="_GoBack"/>
      <w:bookmarkEnd w:id="0"/>
      <w:r w:rsidRPr="00406174">
        <w:rPr>
          <w:szCs w:val="24"/>
        </w:rPr>
        <w:t xml:space="preserve">RUTH FOYA </w:t>
      </w:r>
    </w:p>
    <w:p w14:paraId="1E66264C" w14:textId="3FC08429" w:rsidR="006022EC" w:rsidRPr="00406174" w:rsidRDefault="00406174" w:rsidP="00406174">
      <w:pPr>
        <w:pStyle w:val="NoSpacing"/>
        <w:spacing w:before="0" w:beforeAutospacing="0" w:after="0" w:afterAutospacing="0"/>
        <w:jc w:val="both"/>
        <w:rPr>
          <w:szCs w:val="24"/>
        </w:rPr>
      </w:pPr>
      <w:r>
        <w:rPr>
          <w:szCs w:val="24"/>
        </w:rPr>
        <w:t>v</w:t>
      </w:r>
      <w:r w:rsidR="006022EC" w:rsidRPr="00406174">
        <w:rPr>
          <w:szCs w:val="24"/>
        </w:rPr>
        <w:t>ersus</w:t>
      </w:r>
    </w:p>
    <w:p w14:paraId="6C03D241" w14:textId="27994F66" w:rsidR="006022EC" w:rsidRPr="00406174" w:rsidRDefault="006022EC" w:rsidP="00406174">
      <w:pPr>
        <w:pStyle w:val="NoSpacing"/>
        <w:spacing w:before="0" w:beforeAutospacing="0" w:after="0" w:afterAutospacing="0"/>
        <w:jc w:val="both"/>
        <w:rPr>
          <w:szCs w:val="24"/>
        </w:rPr>
      </w:pPr>
      <w:r w:rsidRPr="00406174">
        <w:rPr>
          <w:szCs w:val="24"/>
        </w:rPr>
        <w:t xml:space="preserve">CAPTAIN POLITE </w:t>
      </w:r>
    </w:p>
    <w:p w14:paraId="150008A8" w14:textId="6E02EC1B" w:rsidR="006022EC" w:rsidRPr="00406174" w:rsidRDefault="00406174" w:rsidP="00406174">
      <w:pPr>
        <w:pStyle w:val="NoSpacing"/>
        <w:spacing w:before="0" w:beforeAutospacing="0" w:after="0" w:afterAutospacing="0"/>
        <w:jc w:val="both"/>
        <w:rPr>
          <w:szCs w:val="24"/>
        </w:rPr>
      </w:pPr>
      <w:r>
        <w:rPr>
          <w:szCs w:val="24"/>
        </w:rPr>
        <w:t>a</w:t>
      </w:r>
      <w:r w:rsidR="006022EC" w:rsidRPr="00406174">
        <w:rPr>
          <w:szCs w:val="24"/>
        </w:rPr>
        <w:t xml:space="preserve">nd </w:t>
      </w:r>
    </w:p>
    <w:p w14:paraId="28D4FA35" w14:textId="551D924A" w:rsidR="006022EC" w:rsidRPr="00406174" w:rsidRDefault="006022EC" w:rsidP="00406174">
      <w:pPr>
        <w:pStyle w:val="NoSpacing"/>
        <w:spacing w:before="0" w:beforeAutospacing="0" w:after="0" w:afterAutospacing="0"/>
        <w:jc w:val="both"/>
        <w:rPr>
          <w:szCs w:val="24"/>
        </w:rPr>
      </w:pPr>
      <w:r w:rsidRPr="00406174">
        <w:rPr>
          <w:szCs w:val="24"/>
        </w:rPr>
        <w:t xml:space="preserve">MAKARI JAMES </w:t>
      </w:r>
    </w:p>
    <w:p w14:paraId="231586FD" w14:textId="1140D2DD" w:rsidR="006022EC" w:rsidRPr="00406174" w:rsidRDefault="00406174" w:rsidP="00406174">
      <w:pPr>
        <w:pStyle w:val="NoSpacing"/>
        <w:spacing w:before="0" w:beforeAutospacing="0" w:after="0" w:afterAutospacing="0"/>
        <w:jc w:val="both"/>
        <w:rPr>
          <w:szCs w:val="24"/>
        </w:rPr>
      </w:pPr>
      <w:r>
        <w:rPr>
          <w:szCs w:val="24"/>
        </w:rPr>
        <w:t>a</w:t>
      </w:r>
      <w:r w:rsidR="006022EC" w:rsidRPr="00406174">
        <w:rPr>
          <w:szCs w:val="24"/>
        </w:rPr>
        <w:t xml:space="preserve">nd </w:t>
      </w:r>
    </w:p>
    <w:p w14:paraId="04CA2C7F" w14:textId="1AA9D848" w:rsidR="006022EC" w:rsidRPr="00406174" w:rsidRDefault="006022EC" w:rsidP="00406174">
      <w:pPr>
        <w:pStyle w:val="NoSpacing"/>
        <w:spacing w:before="0" w:beforeAutospacing="0" w:after="0" w:afterAutospacing="0"/>
        <w:jc w:val="both"/>
        <w:rPr>
          <w:szCs w:val="24"/>
        </w:rPr>
      </w:pPr>
      <w:r w:rsidRPr="00406174">
        <w:rPr>
          <w:szCs w:val="24"/>
        </w:rPr>
        <w:t xml:space="preserve">MILIVIC HOUSING TRUST </w:t>
      </w:r>
    </w:p>
    <w:p w14:paraId="342006E5" w14:textId="5B56D570" w:rsidR="006022EC" w:rsidRPr="00406174" w:rsidRDefault="00406174" w:rsidP="00406174">
      <w:pPr>
        <w:pStyle w:val="NoSpacing"/>
        <w:spacing w:before="0" w:beforeAutospacing="0" w:after="0" w:afterAutospacing="0"/>
        <w:jc w:val="both"/>
        <w:rPr>
          <w:szCs w:val="24"/>
        </w:rPr>
      </w:pPr>
      <w:r>
        <w:rPr>
          <w:szCs w:val="24"/>
        </w:rPr>
        <w:t>a</w:t>
      </w:r>
      <w:r w:rsidR="006022EC" w:rsidRPr="00406174">
        <w:rPr>
          <w:szCs w:val="24"/>
        </w:rPr>
        <w:t xml:space="preserve">nd </w:t>
      </w:r>
    </w:p>
    <w:p w14:paraId="05B84A02" w14:textId="28700F23" w:rsidR="006022EC" w:rsidRPr="00406174" w:rsidRDefault="006022EC" w:rsidP="00406174">
      <w:pPr>
        <w:pStyle w:val="NoSpacing"/>
        <w:spacing w:before="0" w:beforeAutospacing="0" w:after="0" w:afterAutospacing="0"/>
        <w:jc w:val="both"/>
        <w:rPr>
          <w:szCs w:val="24"/>
        </w:rPr>
      </w:pPr>
      <w:r w:rsidRPr="00406174">
        <w:rPr>
          <w:szCs w:val="24"/>
        </w:rPr>
        <w:t xml:space="preserve">LILIAN CHITANGA </w:t>
      </w:r>
    </w:p>
    <w:p w14:paraId="2C679889" w14:textId="77777777" w:rsidR="006022EC" w:rsidRPr="00D10188" w:rsidRDefault="006022EC" w:rsidP="006022EC">
      <w:pPr>
        <w:pStyle w:val="NoSpacing"/>
        <w:jc w:val="both"/>
        <w:rPr>
          <w:b/>
          <w:szCs w:val="24"/>
        </w:rPr>
      </w:pPr>
    </w:p>
    <w:p w14:paraId="4C76DEAC" w14:textId="77777777" w:rsidR="000C08BE" w:rsidRDefault="000C08BE" w:rsidP="006022EC">
      <w:pPr>
        <w:pStyle w:val="NoSpacing"/>
        <w:jc w:val="both"/>
        <w:rPr>
          <w:szCs w:val="24"/>
        </w:rPr>
      </w:pPr>
    </w:p>
    <w:p w14:paraId="42CFAF4A" w14:textId="1D18A668" w:rsidR="000C08BE" w:rsidRPr="00D10188" w:rsidRDefault="000C08BE" w:rsidP="000C08BE">
      <w:pPr>
        <w:pStyle w:val="NoSpacing"/>
        <w:jc w:val="both"/>
        <w:rPr>
          <w:szCs w:val="24"/>
        </w:rPr>
      </w:pPr>
      <w:r w:rsidRPr="00D10188">
        <w:rPr>
          <w:szCs w:val="24"/>
        </w:rPr>
        <w:t>HIGH COURT OF ZIMBABWE</w:t>
      </w:r>
    </w:p>
    <w:p w14:paraId="34846FCB" w14:textId="71FC07B0" w:rsidR="000C08BE" w:rsidRPr="00FA0709" w:rsidRDefault="000C08BE" w:rsidP="000C08BE">
      <w:pPr>
        <w:pStyle w:val="NoSpacing"/>
        <w:jc w:val="both"/>
        <w:rPr>
          <w:b/>
          <w:szCs w:val="24"/>
        </w:rPr>
      </w:pPr>
      <w:r w:rsidRPr="00FA0709">
        <w:rPr>
          <w:b/>
          <w:szCs w:val="24"/>
        </w:rPr>
        <w:t>DUBE-BANDA J</w:t>
      </w:r>
    </w:p>
    <w:p w14:paraId="684BF9AF" w14:textId="55B4B467" w:rsidR="006022EC" w:rsidRPr="00D10188" w:rsidRDefault="001E1B38" w:rsidP="006022EC">
      <w:pPr>
        <w:pStyle w:val="NoSpacing"/>
        <w:jc w:val="both"/>
        <w:rPr>
          <w:szCs w:val="24"/>
        </w:rPr>
      </w:pPr>
      <w:r>
        <w:rPr>
          <w:szCs w:val="24"/>
        </w:rPr>
        <w:t>HARARE</w:t>
      </w:r>
      <w:r w:rsidR="00FA0709">
        <w:rPr>
          <w:szCs w:val="24"/>
        </w:rPr>
        <w:t>;</w:t>
      </w:r>
      <w:r w:rsidR="000C08BE" w:rsidRPr="00D10188">
        <w:rPr>
          <w:szCs w:val="24"/>
        </w:rPr>
        <w:t xml:space="preserve"> </w:t>
      </w:r>
      <w:r w:rsidR="004A4321">
        <w:rPr>
          <w:szCs w:val="24"/>
        </w:rPr>
        <w:t xml:space="preserve">29 October 2024 &amp; </w:t>
      </w:r>
      <w:r w:rsidR="00BD0A8F">
        <w:rPr>
          <w:szCs w:val="24"/>
        </w:rPr>
        <w:t>18 March 2025</w:t>
      </w:r>
    </w:p>
    <w:p w14:paraId="45B6AF00" w14:textId="77777777" w:rsidR="006022EC" w:rsidRDefault="006022EC" w:rsidP="006022EC">
      <w:pPr>
        <w:pStyle w:val="NoSpacing"/>
        <w:jc w:val="both"/>
        <w:rPr>
          <w:szCs w:val="24"/>
        </w:rPr>
      </w:pPr>
    </w:p>
    <w:p w14:paraId="1079BE58" w14:textId="77777777" w:rsidR="00FA0709" w:rsidRPr="00D10188" w:rsidRDefault="00FA0709" w:rsidP="006022EC">
      <w:pPr>
        <w:pStyle w:val="NoSpacing"/>
        <w:jc w:val="both"/>
        <w:rPr>
          <w:szCs w:val="24"/>
        </w:rPr>
      </w:pPr>
    </w:p>
    <w:p w14:paraId="0C647995" w14:textId="63FD3E48" w:rsidR="006022EC" w:rsidRPr="00FA0709" w:rsidRDefault="006022EC" w:rsidP="006022EC">
      <w:pPr>
        <w:pStyle w:val="NoSpacing"/>
        <w:jc w:val="both"/>
        <w:rPr>
          <w:b/>
          <w:i/>
          <w:szCs w:val="24"/>
        </w:rPr>
      </w:pPr>
      <w:r w:rsidRPr="00FA0709">
        <w:rPr>
          <w:b/>
          <w:i/>
          <w:szCs w:val="24"/>
        </w:rPr>
        <w:t xml:space="preserve">Court application  </w:t>
      </w:r>
    </w:p>
    <w:p w14:paraId="0598EFCC" w14:textId="77777777" w:rsidR="006022EC" w:rsidRDefault="006022EC" w:rsidP="006022EC">
      <w:pPr>
        <w:pStyle w:val="NoSpacing"/>
        <w:jc w:val="both"/>
        <w:rPr>
          <w:szCs w:val="24"/>
        </w:rPr>
      </w:pPr>
    </w:p>
    <w:p w14:paraId="2987F12A" w14:textId="77777777" w:rsidR="00FA0709" w:rsidRPr="00D10188" w:rsidRDefault="00FA0709" w:rsidP="006022EC">
      <w:pPr>
        <w:pStyle w:val="NoSpacing"/>
        <w:jc w:val="both"/>
        <w:rPr>
          <w:szCs w:val="24"/>
        </w:rPr>
      </w:pPr>
    </w:p>
    <w:p w14:paraId="57340E18" w14:textId="4980F161" w:rsidR="006022EC" w:rsidRPr="00D10188" w:rsidRDefault="00BD0A8F" w:rsidP="006022EC">
      <w:pPr>
        <w:pStyle w:val="NoSpacing"/>
        <w:jc w:val="both"/>
        <w:rPr>
          <w:szCs w:val="24"/>
        </w:rPr>
      </w:pPr>
      <w:r w:rsidRPr="00BD0A8F">
        <w:rPr>
          <w:i/>
          <w:iCs/>
          <w:szCs w:val="24"/>
        </w:rPr>
        <w:t xml:space="preserve">Z. Dumbura </w:t>
      </w:r>
      <w:r w:rsidR="006022EC" w:rsidRPr="00D10188">
        <w:rPr>
          <w:szCs w:val="24"/>
        </w:rPr>
        <w:t>for the applicant</w:t>
      </w:r>
    </w:p>
    <w:p w14:paraId="030D9646" w14:textId="41B7D804" w:rsidR="006022EC" w:rsidRDefault="00633F91" w:rsidP="00FA0709">
      <w:pPr>
        <w:pStyle w:val="NoSpacing"/>
        <w:spacing w:before="0" w:beforeAutospacing="0" w:after="0" w:afterAutospacing="0"/>
        <w:jc w:val="both"/>
        <w:rPr>
          <w:szCs w:val="24"/>
        </w:rPr>
      </w:pPr>
      <w:r w:rsidRPr="00633F91">
        <w:rPr>
          <w:i/>
          <w:iCs/>
          <w:szCs w:val="24"/>
        </w:rPr>
        <w:t xml:space="preserve">H.N. Tirivavi </w:t>
      </w:r>
      <w:r w:rsidR="006022EC" w:rsidRPr="00D10188">
        <w:rPr>
          <w:szCs w:val="24"/>
        </w:rPr>
        <w:t>for the respondent</w:t>
      </w:r>
    </w:p>
    <w:p w14:paraId="621A1AF8" w14:textId="77777777" w:rsidR="00FA0709" w:rsidRDefault="00FA0709" w:rsidP="00FA0709">
      <w:pPr>
        <w:pStyle w:val="NoSpacing"/>
        <w:spacing w:before="0" w:beforeAutospacing="0" w:after="0" w:afterAutospacing="0"/>
        <w:jc w:val="both"/>
        <w:rPr>
          <w:szCs w:val="24"/>
        </w:rPr>
      </w:pPr>
    </w:p>
    <w:p w14:paraId="1E89884B" w14:textId="77777777" w:rsidR="00FA0709" w:rsidRPr="00F93925" w:rsidRDefault="00FA0709" w:rsidP="00FA0709">
      <w:pPr>
        <w:pStyle w:val="NoSpacing"/>
        <w:spacing w:before="0" w:beforeAutospacing="0" w:after="0" w:afterAutospacing="0"/>
        <w:jc w:val="both"/>
        <w:rPr>
          <w:sz w:val="28"/>
          <w:szCs w:val="24"/>
        </w:rPr>
      </w:pPr>
    </w:p>
    <w:p w14:paraId="48B93DD4" w14:textId="3C2F9EE5" w:rsidR="00F93925" w:rsidRDefault="00F93925" w:rsidP="00F93925">
      <w:pPr>
        <w:spacing w:after="0" w:line="240" w:lineRule="auto"/>
        <w:jc w:val="both"/>
        <w:rPr>
          <w:rFonts w:ascii="Times New Roman" w:hAnsi="Times New Roman" w:cs="Times New Roman"/>
          <w:b/>
          <w:sz w:val="24"/>
          <w:szCs w:val="24"/>
        </w:rPr>
      </w:pPr>
      <w:r>
        <w:rPr>
          <w:sz w:val="24"/>
          <w:szCs w:val="24"/>
        </w:rPr>
        <w:tab/>
      </w:r>
      <w:r w:rsidR="006022EC" w:rsidRPr="00F93925">
        <w:rPr>
          <w:rFonts w:ascii="Times New Roman" w:hAnsi="Times New Roman" w:cs="Times New Roman"/>
          <w:b/>
          <w:sz w:val="24"/>
          <w:szCs w:val="24"/>
        </w:rPr>
        <w:t xml:space="preserve">DUBE-BANDA J: </w:t>
      </w:r>
    </w:p>
    <w:p w14:paraId="7B2B0D61" w14:textId="77777777" w:rsidR="00F93925" w:rsidRDefault="00F93925" w:rsidP="00F93925">
      <w:pPr>
        <w:spacing w:after="0" w:line="240" w:lineRule="auto"/>
        <w:jc w:val="both"/>
        <w:rPr>
          <w:rFonts w:ascii="Times New Roman" w:hAnsi="Times New Roman" w:cs="Times New Roman"/>
          <w:b/>
          <w:sz w:val="24"/>
          <w:szCs w:val="24"/>
        </w:rPr>
      </w:pPr>
    </w:p>
    <w:p w14:paraId="7323EFE7" w14:textId="0585DAE4" w:rsidR="006022EC" w:rsidRPr="006022EC" w:rsidRDefault="006022EC" w:rsidP="00F93925">
      <w:pPr>
        <w:spacing w:after="0" w:line="240" w:lineRule="auto"/>
        <w:jc w:val="both"/>
        <w:rPr>
          <w:rFonts w:ascii="Times New Roman" w:hAnsi="Times New Roman" w:cs="Times New Roman"/>
          <w:sz w:val="24"/>
          <w:szCs w:val="24"/>
          <w:lang w:val="en-US"/>
        </w:rPr>
      </w:pPr>
      <w:r w:rsidRPr="006022EC">
        <w:rPr>
          <w:rFonts w:ascii="Times New Roman" w:hAnsi="Times New Roman" w:cs="Times New Roman"/>
          <w:b/>
          <w:szCs w:val="24"/>
        </w:rPr>
        <w:tab/>
      </w:r>
    </w:p>
    <w:p w14:paraId="30141856" w14:textId="77777777" w:rsidR="00F93925" w:rsidRDefault="00C60CC8" w:rsidP="00CD5645">
      <w:pPr>
        <w:pStyle w:val="ListParagraph"/>
        <w:numPr>
          <w:ilvl w:val="0"/>
          <w:numId w:val="3"/>
        </w:numPr>
        <w:spacing w:after="0"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lang w:val="en-US"/>
        </w:rPr>
        <w:t xml:space="preserve">The applicant seeks a declaratory order to the effect that she is the lawful and sole owner of stand number 1025 Strathaven, Harare, (“stand”) and that any sale or disposal of the stand unlawful, null and void. </w:t>
      </w:r>
    </w:p>
    <w:p w14:paraId="6B9B7D02" w14:textId="77777777" w:rsidR="00F93925" w:rsidRPr="00F93925" w:rsidRDefault="00C60CC8" w:rsidP="00C60CC8">
      <w:pPr>
        <w:pStyle w:val="ListParagraph"/>
        <w:numPr>
          <w:ilvl w:val="0"/>
          <w:numId w:val="3"/>
        </w:numPr>
        <w:spacing w:after="0"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lang w:val="en-US"/>
        </w:rPr>
        <w:t xml:space="preserve">The application is opposed by the first, third and fourth respondents. </w:t>
      </w:r>
      <w:r w:rsidR="000D744E" w:rsidRPr="00F93925">
        <w:rPr>
          <w:rFonts w:ascii="Times New Roman" w:hAnsi="Times New Roman" w:cs="Times New Roman"/>
          <w:sz w:val="24"/>
          <w:szCs w:val="24"/>
          <w:lang w:val="en-US"/>
        </w:rPr>
        <w:t xml:space="preserve">The third respondent is Milivic Housing Trust for convenience it shall be hereinafter as the “Trust”. </w:t>
      </w:r>
      <w:r w:rsidR="00251FBF" w:rsidRPr="00F93925">
        <w:rPr>
          <w:rFonts w:ascii="Times New Roman" w:hAnsi="Times New Roman" w:cs="Times New Roman"/>
          <w:sz w:val="24"/>
          <w:szCs w:val="24"/>
          <w:lang w:val="en-US"/>
        </w:rPr>
        <w:t>The second respondent</w:t>
      </w:r>
      <w:r w:rsidR="006D7000" w:rsidRPr="00F93925">
        <w:rPr>
          <w:rFonts w:ascii="Times New Roman" w:hAnsi="Times New Roman" w:cs="Times New Roman"/>
          <w:sz w:val="24"/>
          <w:szCs w:val="24"/>
          <w:lang w:val="en-US"/>
        </w:rPr>
        <w:t xml:space="preserve"> (“</w:t>
      </w:r>
      <w:r w:rsidR="00471A0F" w:rsidRPr="00F93925">
        <w:rPr>
          <w:rFonts w:ascii="Times New Roman" w:hAnsi="Times New Roman" w:cs="Times New Roman"/>
          <w:sz w:val="24"/>
          <w:szCs w:val="24"/>
          <w:lang w:val="en-US"/>
        </w:rPr>
        <w:t>Makari James”)</w:t>
      </w:r>
      <w:r w:rsidR="00251FBF" w:rsidRPr="00F93925">
        <w:rPr>
          <w:rFonts w:ascii="Times New Roman" w:hAnsi="Times New Roman" w:cs="Times New Roman"/>
          <w:sz w:val="24"/>
          <w:szCs w:val="24"/>
          <w:lang w:val="en-US"/>
        </w:rPr>
        <w:t xml:space="preserve"> filed</w:t>
      </w:r>
      <w:r w:rsidR="0015415C" w:rsidRPr="00F93925">
        <w:rPr>
          <w:rFonts w:ascii="Times New Roman" w:hAnsi="Times New Roman" w:cs="Times New Roman"/>
          <w:sz w:val="24"/>
          <w:szCs w:val="24"/>
          <w:lang w:val="en-US"/>
        </w:rPr>
        <w:t xml:space="preserve"> </w:t>
      </w:r>
      <w:r w:rsidR="00FC0FF2" w:rsidRPr="00F93925">
        <w:rPr>
          <w:rFonts w:ascii="Times New Roman" w:hAnsi="Times New Roman" w:cs="Times New Roman"/>
          <w:sz w:val="24"/>
          <w:szCs w:val="24"/>
          <w:lang w:val="en-US"/>
        </w:rPr>
        <w:t>an affidavit</w:t>
      </w:r>
      <w:r w:rsidR="0015415C" w:rsidRPr="00F93925">
        <w:rPr>
          <w:rFonts w:ascii="Times New Roman" w:hAnsi="Times New Roman" w:cs="Times New Roman"/>
          <w:sz w:val="24"/>
          <w:szCs w:val="24"/>
          <w:lang w:val="en-US"/>
        </w:rPr>
        <w:t xml:space="preserve">, whose net effect is in support of the application. </w:t>
      </w:r>
      <w:r w:rsidR="00C8599B" w:rsidRPr="00F93925">
        <w:rPr>
          <w:rFonts w:ascii="Times New Roman" w:hAnsi="Times New Roman" w:cs="Times New Roman"/>
          <w:sz w:val="24"/>
          <w:szCs w:val="24"/>
          <w:lang w:val="en-US"/>
        </w:rPr>
        <w:t>After hearing arguments and at the stage of writing thi</w:t>
      </w:r>
      <w:r w:rsidR="006344FD" w:rsidRPr="00F93925">
        <w:rPr>
          <w:rFonts w:ascii="Times New Roman" w:hAnsi="Times New Roman" w:cs="Times New Roman"/>
          <w:sz w:val="24"/>
          <w:szCs w:val="24"/>
          <w:lang w:val="en-US"/>
        </w:rPr>
        <w:t xml:space="preserve">s judgment, it occurred to me that </w:t>
      </w:r>
      <w:r w:rsidR="00C156A4" w:rsidRPr="00F93925">
        <w:rPr>
          <w:rFonts w:ascii="Times New Roman" w:hAnsi="Times New Roman" w:cs="Times New Roman"/>
          <w:sz w:val="24"/>
          <w:szCs w:val="24"/>
          <w:lang w:val="en-US"/>
        </w:rPr>
        <w:t xml:space="preserve">the </w:t>
      </w:r>
      <w:r w:rsidR="00703978" w:rsidRPr="00F93925">
        <w:rPr>
          <w:rFonts w:ascii="Times New Roman" w:hAnsi="Times New Roman" w:cs="Times New Roman"/>
          <w:sz w:val="24"/>
          <w:szCs w:val="24"/>
          <w:lang w:val="en-US"/>
        </w:rPr>
        <w:t xml:space="preserve">procedural </w:t>
      </w:r>
      <w:r w:rsidR="00605DF7" w:rsidRPr="00F93925">
        <w:rPr>
          <w:rFonts w:ascii="Times New Roman" w:hAnsi="Times New Roman" w:cs="Times New Roman"/>
          <w:sz w:val="24"/>
          <w:szCs w:val="24"/>
          <w:lang w:val="en-US"/>
        </w:rPr>
        <w:t>appropriateness</w:t>
      </w:r>
      <w:r w:rsidR="00703978" w:rsidRPr="00F93925">
        <w:rPr>
          <w:rFonts w:ascii="Times New Roman" w:hAnsi="Times New Roman" w:cs="Times New Roman"/>
          <w:sz w:val="24"/>
          <w:szCs w:val="24"/>
          <w:lang w:val="en-US"/>
        </w:rPr>
        <w:t xml:space="preserve"> of the affidavit filed by the second respondent </w:t>
      </w:r>
      <w:r w:rsidR="007C7EA2" w:rsidRPr="00F93925">
        <w:rPr>
          <w:rFonts w:ascii="Times New Roman" w:hAnsi="Times New Roman" w:cs="Times New Roman"/>
          <w:sz w:val="24"/>
          <w:szCs w:val="24"/>
          <w:lang w:val="en-US"/>
        </w:rPr>
        <w:t xml:space="preserve">needed to be addressed. I invited </w:t>
      </w:r>
      <w:r w:rsidR="004D289A" w:rsidRPr="00F93925">
        <w:rPr>
          <w:rFonts w:ascii="Times New Roman" w:hAnsi="Times New Roman" w:cs="Times New Roman"/>
          <w:sz w:val="24"/>
          <w:szCs w:val="24"/>
          <w:lang w:val="en-US"/>
        </w:rPr>
        <w:t>the parties and informed them of my concerns</w:t>
      </w:r>
      <w:r w:rsidR="000B654C" w:rsidRPr="00F93925">
        <w:rPr>
          <w:rFonts w:ascii="Times New Roman" w:hAnsi="Times New Roman" w:cs="Times New Roman"/>
          <w:sz w:val="24"/>
          <w:szCs w:val="24"/>
          <w:lang w:val="en-US"/>
        </w:rPr>
        <w:t xml:space="preserve">. </w:t>
      </w:r>
      <w:r w:rsidR="00904E3F" w:rsidRPr="00F93925">
        <w:rPr>
          <w:rFonts w:ascii="Times New Roman" w:hAnsi="Times New Roman" w:cs="Times New Roman"/>
          <w:sz w:val="24"/>
          <w:szCs w:val="24"/>
          <w:lang w:val="en-US"/>
        </w:rPr>
        <w:t xml:space="preserve">My concerns arose from the </w:t>
      </w:r>
      <w:r w:rsidR="003C0751" w:rsidRPr="00F93925">
        <w:rPr>
          <w:rFonts w:ascii="Times New Roman" w:hAnsi="Times New Roman" w:cs="Times New Roman"/>
          <w:sz w:val="24"/>
          <w:szCs w:val="24"/>
          <w:lang w:val="en-US"/>
        </w:rPr>
        <w:t xml:space="preserve">following premise; </w:t>
      </w:r>
      <w:r w:rsidR="008872FA" w:rsidRPr="00F93925">
        <w:rPr>
          <w:rFonts w:ascii="Times New Roman" w:hAnsi="Times New Roman" w:cs="Times New Roman"/>
          <w:sz w:val="24"/>
          <w:szCs w:val="24"/>
          <w:lang w:val="en-US"/>
        </w:rPr>
        <w:t>the affidavit filed by the second responden</w:t>
      </w:r>
      <w:r w:rsidR="00825ECD" w:rsidRPr="00F93925">
        <w:rPr>
          <w:rFonts w:ascii="Times New Roman" w:hAnsi="Times New Roman" w:cs="Times New Roman"/>
          <w:sz w:val="24"/>
          <w:szCs w:val="24"/>
          <w:lang w:val="en-US"/>
        </w:rPr>
        <w:t xml:space="preserve">t </w:t>
      </w:r>
      <w:r w:rsidR="00082EAA" w:rsidRPr="00F93925">
        <w:rPr>
          <w:rFonts w:ascii="Times New Roman" w:hAnsi="Times New Roman" w:cs="Times New Roman"/>
          <w:sz w:val="24"/>
          <w:szCs w:val="24"/>
          <w:lang w:val="en-US"/>
        </w:rPr>
        <w:t xml:space="preserve">is </w:t>
      </w:r>
      <w:r w:rsidR="003F486E" w:rsidRPr="00F93925">
        <w:rPr>
          <w:rFonts w:ascii="Times New Roman" w:hAnsi="Times New Roman" w:cs="Times New Roman"/>
          <w:sz w:val="24"/>
          <w:szCs w:val="24"/>
          <w:lang w:val="en-US"/>
        </w:rPr>
        <w:t>neither</w:t>
      </w:r>
      <w:r w:rsidR="00082EAA" w:rsidRPr="00F93925">
        <w:rPr>
          <w:rFonts w:ascii="Times New Roman" w:hAnsi="Times New Roman" w:cs="Times New Roman"/>
          <w:sz w:val="24"/>
          <w:szCs w:val="24"/>
          <w:lang w:val="en-US"/>
        </w:rPr>
        <w:t xml:space="preserve"> an opposing affidavit</w:t>
      </w:r>
      <w:r w:rsidR="003F486E" w:rsidRPr="00F93925">
        <w:rPr>
          <w:rFonts w:ascii="Times New Roman" w:hAnsi="Times New Roman" w:cs="Times New Roman"/>
          <w:sz w:val="24"/>
          <w:szCs w:val="24"/>
          <w:lang w:val="en-US"/>
        </w:rPr>
        <w:t xml:space="preserve"> nor supporting affidavit. I say so because it cannot </w:t>
      </w:r>
      <w:r w:rsidR="00850234" w:rsidRPr="00F93925">
        <w:rPr>
          <w:rFonts w:ascii="Times New Roman" w:hAnsi="Times New Roman" w:cs="Times New Roman"/>
          <w:sz w:val="24"/>
          <w:szCs w:val="24"/>
          <w:lang w:val="en-US"/>
        </w:rPr>
        <w:t>be an opposing affidavit because it was not filed with a notice of opposition</w:t>
      </w:r>
      <w:r w:rsidR="00167394" w:rsidRPr="00F93925">
        <w:rPr>
          <w:rFonts w:ascii="Times New Roman" w:hAnsi="Times New Roman" w:cs="Times New Roman"/>
          <w:sz w:val="24"/>
          <w:szCs w:val="24"/>
          <w:lang w:val="en-US"/>
        </w:rPr>
        <w:t xml:space="preserve">. </w:t>
      </w:r>
      <w:r w:rsidR="002D6055" w:rsidRPr="00F93925">
        <w:rPr>
          <w:rFonts w:ascii="Times New Roman" w:hAnsi="Times New Roman" w:cs="Times New Roman"/>
          <w:sz w:val="24"/>
          <w:szCs w:val="24"/>
          <w:lang w:val="en-US"/>
        </w:rPr>
        <w:t xml:space="preserve">In terms of r </w:t>
      </w:r>
      <w:r w:rsidR="000B65DB" w:rsidRPr="00F93925">
        <w:rPr>
          <w:rFonts w:ascii="Times New Roman" w:hAnsi="Times New Roman" w:cs="Times New Roman"/>
          <w:sz w:val="24"/>
          <w:szCs w:val="24"/>
          <w:lang w:val="en-US"/>
        </w:rPr>
        <w:t xml:space="preserve">59 </w:t>
      </w:r>
      <w:r w:rsidR="002D6055" w:rsidRPr="00F93925">
        <w:rPr>
          <w:rFonts w:ascii="Times New Roman" w:hAnsi="Times New Roman" w:cs="Times New Roman"/>
          <w:sz w:val="24"/>
          <w:szCs w:val="24"/>
          <w:lang w:val="en-US"/>
        </w:rPr>
        <w:t xml:space="preserve">(7) an opposing affidavit is filed with a notice of opposition. </w:t>
      </w:r>
      <w:r w:rsidR="00167394" w:rsidRPr="00F93925">
        <w:rPr>
          <w:rFonts w:ascii="Times New Roman" w:hAnsi="Times New Roman" w:cs="Times New Roman"/>
          <w:sz w:val="24"/>
          <w:szCs w:val="24"/>
          <w:lang w:val="en-US"/>
        </w:rPr>
        <w:t>In addition, it does not oppose the relief sought by the applicant, it</w:t>
      </w:r>
      <w:r w:rsidR="00CD5645" w:rsidRPr="00F93925">
        <w:rPr>
          <w:rFonts w:ascii="Times New Roman" w:hAnsi="Times New Roman" w:cs="Times New Roman"/>
          <w:sz w:val="24"/>
          <w:szCs w:val="24"/>
          <w:lang w:val="en-US"/>
        </w:rPr>
        <w:t xml:space="preserve">, </w:t>
      </w:r>
      <w:r w:rsidR="00167394" w:rsidRPr="00F93925">
        <w:rPr>
          <w:rFonts w:ascii="Times New Roman" w:hAnsi="Times New Roman" w:cs="Times New Roman"/>
          <w:sz w:val="24"/>
          <w:szCs w:val="24"/>
          <w:lang w:val="en-US"/>
        </w:rPr>
        <w:t>actually supports it.</w:t>
      </w:r>
      <w:r w:rsidR="002D6055" w:rsidRPr="00F93925">
        <w:rPr>
          <w:rFonts w:ascii="Times New Roman" w:hAnsi="Times New Roman" w:cs="Times New Roman"/>
          <w:sz w:val="24"/>
          <w:szCs w:val="24"/>
          <w:lang w:val="en-US"/>
        </w:rPr>
        <w:t xml:space="preserve"> See </w:t>
      </w:r>
      <w:r w:rsidR="002D6055" w:rsidRPr="00F93925">
        <w:rPr>
          <w:rFonts w:ascii="Times New Roman" w:hAnsi="Times New Roman" w:cs="Times New Roman"/>
          <w:i/>
          <w:iCs/>
          <w:sz w:val="24"/>
          <w:szCs w:val="24"/>
        </w:rPr>
        <w:t>Chamisa v Mnangagwa &amp; 24 Ors</w:t>
      </w:r>
      <w:r w:rsidR="006D2512" w:rsidRPr="006D2512">
        <w:t xml:space="preserve"> </w:t>
      </w:r>
      <w:r w:rsidR="006D2512" w:rsidRPr="00F93925">
        <w:rPr>
          <w:rFonts w:ascii="Times New Roman" w:hAnsi="Times New Roman" w:cs="Times New Roman"/>
          <w:sz w:val="24"/>
          <w:szCs w:val="24"/>
        </w:rPr>
        <w:t>CCZ 21/19</w:t>
      </w:r>
      <w:r w:rsidR="002D6055" w:rsidRPr="00F93925">
        <w:rPr>
          <w:rFonts w:ascii="Times New Roman" w:hAnsi="Times New Roman" w:cs="Times New Roman"/>
          <w:sz w:val="24"/>
          <w:szCs w:val="24"/>
        </w:rPr>
        <w:t xml:space="preserve">. </w:t>
      </w:r>
      <w:r w:rsidR="00167394" w:rsidRPr="00F93925">
        <w:rPr>
          <w:rFonts w:ascii="Times New Roman" w:hAnsi="Times New Roman" w:cs="Times New Roman"/>
          <w:sz w:val="24"/>
          <w:szCs w:val="24"/>
          <w:lang w:val="en-US"/>
        </w:rPr>
        <w:t xml:space="preserve"> </w:t>
      </w:r>
      <w:r w:rsidR="00C677B5" w:rsidRPr="00F93925">
        <w:rPr>
          <w:rFonts w:ascii="Times New Roman" w:hAnsi="Times New Roman" w:cs="Times New Roman"/>
          <w:sz w:val="24"/>
          <w:szCs w:val="24"/>
          <w:lang w:val="en-US"/>
        </w:rPr>
        <w:t xml:space="preserve">It </w:t>
      </w:r>
      <w:r w:rsidR="002D6055" w:rsidRPr="00F93925">
        <w:rPr>
          <w:rFonts w:ascii="Times New Roman" w:hAnsi="Times New Roman" w:cs="Times New Roman"/>
          <w:sz w:val="24"/>
          <w:szCs w:val="24"/>
          <w:lang w:val="en-US"/>
        </w:rPr>
        <w:t>neither</w:t>
      </w:r>
      <w:r w:rsidR="00C677B5" w:rsidRPr="00F93925">
        <w:rPr>
          <w:rFonts w:ascii="Times New Roman" w:hAnsi="Times New Roman" w:cs="Times New Roman"/>
          <w:sz w:val="24"/>
          <w:szCs w:val="24"/>
          <w:lang w:val="en-US"/>
        </w:rPr>
        <w:t xml:space="preserve"> be a supporting affidavit</w:t>
      </w:r>
      <w:r w:rsidR="00EC5AE4" w:rsidRPr="00F93925">
        <w:rPr>
          <w:rFonts w:ascii="Times New Roman" w:hAnsi="Times New Roman" w:cs="Times New Roman"/>
          <w:sz w:val="24"/>
          <w:szCs w:val="24"/>
          <w:lang w:val="en-US"/>
        </w:rPr>
        <w:t xml:space="preserve"> because</w:t>
      </w:r>
      <w:r w:rsidR="00AD59C9" w:rsidRPr="00F93925">
        <w:rPr>
          <w:rFonts w:ascii="Times New Roman" w:hAnsi="Times New Roman" w:cs="Times New Roman"/>
          <w:sz w:val="24"/>
          <w:szCs w:val="24"/>
          <w:lang w:val="en-US"/>
        </w:rPr>
        <w:t xml:space="preserve"> in term of r </w:t>
      </w:r>
      <w:r w:rsidR="004021F6" w:rsidRPr="00F93925">
        <w:rPr>
          <w:rFonts w:ascii="Times New Roman" w:hAnsi="Times New Roman" w:cs="Times New Roman"/>
          <w:sz w:val="24"/>
          <w:szCs w:val="24"/>
          <w:lang w:val="en-US"/>
        </w:rPr>
        <w:t>59</w:t>
      </w:r>
      <w:r w:rsidR="00863C02" w:rsidRPr="00F93925">
        <w:rPr>
          <w:rFonts w:ascii="Times New Roman" w:hAnsi="Times New Roman" w:cs="Times New Roman"/>
          <w:sz w:val="24"/>
          <w:szCs w:val="24"/>
          <w:lang w:val="en-US"/>
        </w:rPr>
        <w:t xml:space="preserve">(1) a supporting </w:t>
      </w:r>
      <w:r w:rsidR="00863C02" w:rsidRPr="00F93925">
        <w:rPr>
          <w:rFonts w:ascii="Times New Roman" w:hAnsi="Times New Roman" w:cs="Times New Roman"/>
          <w:sz w:val="24"/>
          <w:szCs w:val="24"/>
          <w:lang w:val="en-US"/>
        </w:rPr>
        <w:lastRenderedPageBreak/>
        <w:t xml:space="preserve">affidavit </w:t>
      </w:r>
      <w:r w:rsidR="00EC5AE4" w:rsidRPr="00F93925">
        <w:rPr>
          <w:rFonts w:ascii="Times New Roman" w:hAnsi="Times New Roman" w:cs="Times New Roman"/>
          <w:sz w:val="24"/>
          <w:szCs w:val="24"/>
          <w:lang w:val="en-US"/>
        </w:rPr>
        <w:t>is filed with the application</w:t>
      </w:r>
      <w:r w:rsidR="002D6055" w:rsidRPr="00F93925">
        <w:rPr>
          <w:rFonts w:ascii="Times New Roman" w:hAnsi="Times New Roman" w:cs="Times New Roman"/>
          <w:sz w:val="24"/>
          <w:szCs w:val="24"/>
          <w:lang w:val="en-US"/>
        </w:rPr>
        <w:t>.</w:t>
      </w:r>
      <w:r w:rsidR="00EC5AE4" w:rsidRPr="00F93925">
        <w:rPr>
          <w:rFonts w:ascii="Times New Roman" w:hAnsi="Times New Roman" w:cs="Times New Roman"/>
          <w:sz w:val="24"/>
          <w:szCs w:val="24"/>
          <w:lang w:val="en-US"/>
        </w:rPr>
        <w:t xml:space="preserve"> </w:t>
      </w:r>
      <w:r w:rsidR="00863C02" w:rsidRPr="00F93925">
        <w:rPr>
          <w:rFonts w:ascii="Times New Roman" w:hAnsi="Times New Roman" w:cs="Times New Roman"/>
          <w:sz w:val="24"/>
          <w:szCs w:val="24"/>
          <w:lang w:val="en-US"/>
        </w:rPr>
        <w:t xml:space="preserve">In addition, in terms of </w:t>
      </w:r>
      <w:r w:rsidR="003539B8" w:rsidRPr="00F93925">
        <w:rPr>
          <w:rFonts w:ascii="Times New Roman" w:hAnsi="Times New Roman" w:cs="Times New Roman"/>
          <w:sz w:val="24"/>
          <w:szCs w:val="24"/>
          <w:lang w:val="en-US"/>
        </w:rPr>
        <w:t>r 59</w:t>
      </w:r>
      <w:r w:rsidR="00BA2265" w:rsidRPr="00F93925">
        <w:rPr>
          <w:rFonts w:ascii="Times New Roman" w:hAnsi="Times New Roman" w:cs="Times New Roman"/>
          <w:sz w:val="24"/>
          <w:szCs w:val="24"/>
          <w:lang w:val="en-US"/>
        </w:rPr>
        <w:t>(3)</w:t>
      </w:r>
      <w:r w:rsidR="003539B8" w:rsidRPr="00F93925">
        <w:rPr>
          <w:rFonts w:ascii="Times New Roman" w:hAnsi="Times New Roman" w:cs="Times New Roman"/>
          <w:sz w:val="24"/>
          <w:szCs w:val="24"/>
        </w:rPr>
        <w:t xml:space="preserve"> no affidavit</w:t>
      </w:r>
      <w:r w:rsidR="00BA2265" w:rsidRPr="00F93925">
        <w:rPr>
          <w:rFonts w:ascii="Times New Roman" w:hAnsi="Times New Roman" w:cs="Times New Roman"/>
          <w:sz w:val="24"/>
          <w:szCs w:val="24"/>
          <w:lang w:val="en-US"/>
        </w:rPr>
        <w:t xml:space="preserve"> </w:t>
      </w:r>
      <w:r w:rsidR="003539B8" w:rsidRPr="00F93925">
        <w:rPr>
          <w:rFonts w:ascii="Times New Roman" w:hAnsi="Times New Roman" w:cs="Times New Roman"/>
          <w:sz w:val="24"/>
          <w:szCs w:val="24"/>
        </w:rPr>
        <w:t>which has not been served with a court application shall be used in</w:t>
      </w:r>
      <w:r w:rsidR="00CD5645" w:rsidRPr="00F93925">
        <w:rPr>
          <w:rFonts w:ascii="Times New Roman" w:hAnsi="Times New Roman" w:cs="Times New Roman"/>
          <w:sz w:val="24"/>
          <w:szCs w:val="24"/>
          <w:lang w:val="en-US"/>
        </w:rPr>
        <w:t xml:space="preserve"> </w:t>
      </w:r>
      <w:r w:rsidR="003539B8" w:rsidRPr="00F93925">
        <w:rPr>
          <w:rFonts w:ascii="Times New Roman" w:hAnsi="Times New Roman" w:cs="Times New Roman"/>
          <w:sz w:val="24"/>
          <w:szCs w:val="24"/>
        </w:rPr>
        <w:t>support of the application</w:t>
      </w:r>
      <w:r w:rsidR="00CD5645" w:rsidRPr="00F93925">
        <w:rPr>
          <w:rFonts w:ascii="Times New Roman" w:hAnsi="Times New Roman" w:cs="Times New Roman"/>
          <w:sz w:val="24"/>
          <w:szCs w:val="24"/>
        </w:rPr>
        <w:t xml:space="preserve">. </w:t>
      </w:r>
      <w:r w:rsidR="002D6055" w:rsidRPr="00F93925">
        <w:rPr>
          <w:rFonts w:ascii="Times New Roman" w:hAnsi="Times New Roman" w:cs="Times New Roman"/>
          <w:sz w:val="24"/>
          <w:szCs w:val="24"/>
          <w:lang w:val="en-US"/>
        </w:rPr>
        <w:t>It cannot simpl</w:t>
      </w:r>
      <w:r w:rsidR="006D7813" w:rsidRPr="00F93925">
        <w:rPr>
          <w:rFonts w:ascii="Times New Roman" w:hAnsi="Times New Roman" w:cs="Times New Roman"/>
          <w:sz w:val="24"/>
          <w:szCs w:val="24"/>
          <w:lang w:val="en-US"/>
        </w:rPr>
        <w:t>y</w:t>
      </w:r>
      <w:r w:rsidR="002D6055" w:rsidRPr="00F93925">
        <w:rPr>
          <w:rFonts w:ascii="Times New Roman" w:hAnsi="Times New Roman" w:cs="Times New Roman"/>
          <w:sz w:val="24"/>
          <w:szCs w:val="24"/>
          <w:lang w:val="en-US"/>
        </w:rPr>
        <w:t xml:space="preserve"> be a stand-alone affidavit.</w:t>
      </w:r>
      <w:r w:rsidR="004F643A" w:rsidRPr="00F93925">
        <w:rPr>
          <w:rFonts w:ascii="Times New Roman" w:hAnsi="Times New Roman" w:cs="Times New Roman"/>
          <w:sz w:val="24"/>
          <w:szCs w:val="24"/>
          <w:lang w:val="en-US"/>
        </w:rPr>
        <w:t xml:space="preserve"> In the circumstances the second respondent has not filed </w:t>
      </w:r>
      <w:r w:rsidR="00382AF8" w:rsidRPr="00F93925">
        <w:rPr>
          <w:rFonts w:ascii="Times New Roman" w:hAnsi="Times New Roman" w:cs="Times New Roman"/>
          <w:sz w:val="24"/>
          <w:szCs w:val="24"/>
          <w:lang w:val="en-US"/>
        </w:rPr>
        <w:t>a notice of opposition as required by the rules of court and in terms of r 59</w:t>
      </w:r>
      <w:r w:rsidR="009E16BA" w:rsidRPr="00F93925">
        <w:rPr>
          <w:rFonts w:ascii="Times New Roman" w:hAnsi="Times New Roman" w:cs="Times New Roman"/>
          <w:sz w:val="24"/>
          <w:szCs w:val="24"/>
          <w:lang w:val="en-US"/>
        </w:rPr>
        <w:t xml:space="preserve">(9) he is barred. </w:t>
      </w:r>
      <w:r w:rsidR="00EE2009" w:rsidRPr="00F93925">
        <w:rPr>
          <w:rFonts w:ascii="Times New Roman" w:hAnsi="Times New Roman" w:cs="Times New Roman"/>
          <w:sz w:val="24"/>
          <w:szCs w:val="24"/>
          <w:lang w:val="en-US"/>
        </w:rPr>
        <w:t xml:space="preserve">The applicant’s counsel </w:t>
      </w:r>
      <w:r w:rsidR="002B2B9F" w:rsidRPr="00F93925">
        <w:rPr>
          <w:rFonts w:ascii="Times New Roman" w:hAnsi="Times New Roman" w:cs="Times New Roman"/>
          <w:sz w:val="24"/>
          <w:szCs w:val="24"/>
          <w:lang w:val="en-US"/>
        </w:rPr>
        <w:t xml:space="preserve">submitted that the second respondent’s affidavit must be expunged from the record. I agree. </w:t>
      </w:r>
      <w:r w:rsidR="00D82808" w:rsidRPr="00F93925">
        <w:rPr>
          <w:rFonts w:ascii="Times New Roman" w:hAnsi="Times New Roman" w:cs="Times New Roman"/>
          <w:sz w:val="24"/>
          <w:szCs w:val="24"/>
          <w:lang w:val="en-US"/>
        </w:rPr>
        <w:t>In the result, the second respondent’s affidavit is n</w:t>
      </w:r>
      <w:r w:rsidR="00080B17" w:rsidRPr="00F93925">
        <w:rPr>
          <w:rFonts w:ascii="Times New Roman" w:hAnsi="Times New Roman" w:cs="Times New Roman"/>
          <w:sz w:val="24"/>
          <w:szCs w:val="24"/>
        </w:rPr>
        <w:t xml:space="preserve">ot properly before the </w:t>
      </w:r>
      <w:r w:rsidR="00D82808" w:rsidRPr="00F93925">
        <w:rPr>
          <w:rFonts w:ascii="Times New Roman" w:hAnsi="Times New Roman" w:cs="Times New Roman"/>
          <w:sz w:val="24"/>
          <w:szCs w:val="24"/>
        </w:rPr>
        <w:t>c</w:t>
      </w:r>
      <w:r w:rsidR="00080B17" w:rsidRPr="00F93925">
        <w:rPr>
          <w:rFonts w:ascii="Times New Roman" w:hAnsi="Times New Roman" w:cs="Times New Roman"/>
          <w:sz w:val="24"/>
          <w:szCs w:val="24"/>
        </w:rPr>
        <w:t xml:space="preserve">ourt, and </w:t>
      </w:r>
      <w:r w:rsidR="00D82808" w:rsidRPr="00F93925">
        <w:rPr>
          <w:rFonts w:ascii="Times New Roman" w:hAnsi="Times New Roman" w:cs="Times New Roman"/>
          <w:sz w:val="24"/>
          <w:szCs w:val="24"/>
        </w:rPr>
        <w:t>is</w:t>
      </w:r>
      <w:r w:rsidR="00080B17" w:rsidRPr="00F93925">
        <w:rPr>
          <w:rFonts w:ascii="Times New Roman" w:hAnsi="Times New Roman" w:cs="Times New Roman"/>
          <w:sz w:val="24"/>
          <w:szCs w:val="24"/>
        </w:rPr>
        <w:t xml:space="preserve"> expunged from t</w:t>
      </w:r>
      <w:r w:rsidR="00D82808" w:rsidRPr="00F93925">
        <w:rPr>
          <w:rFonts w:ascii="Times New Roman" w:hAnsi="Times New Roman" w:cs="Times New Roman"/>
          <w:sz w:val="24"/>
          <w:szCs w:val="24"/>
        </w:rPr>
        <w:t xml:space="preserve">he record. </w:t>
      </w:r>
      <w:r w:rsidR="006334EA" w:rsidRPr="00F93925">
        <w:rPr>
          <w:rFonts w:ascii="Times New Roman" w:hAnsi="Times New Roman" w:cs="Times New Roman"/>
          <w:sz w:val="24"/>
          <w:szCs w:val="24"/>
        </w:rPr>
        <w:t xml:space="preserve">In addition, the submissions he made are expunged from the record. </w:t>
      </w:r>
    </w:p>
    <w:p w14:paraId="2E9FECFA" w14:textId="77777777" w:rsidR="00F93925" w:rsidRDefault="00C60CC8" w:rsidP="00C60CC8">
      <w:pPr>
        <w:pStyle w:val="ListParagraph"/>
        <w:numPr>
          <w:ilvl w:val="0"/>
          <w:numId w:val="3"/>
        </w:numPr>
        <w:spacing w:after="0"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lang w:val="en-US"/>
        </w:rPr>
        <w:t>The appli</w:t>
      </w:r>
      <w:r w:rsidR="008B58C6" w:rsidRPr="00F93925">
        <w:rPr>
          <w:rFonts w:ascii="Times New Roman" w:hAnsi="Times New Roman" w:cs="Times New Roman"/>
          <w:sz w:val="24"/>
          <w:szCs w:val="24"/>
          <w:lang w:val="en-US"/>
        </w:rPr>
        <w:t>cation is premised on the contention that</w:t>
      </w:r>
      <w:r w:rsidRPr="00F93925">
        <w:rPr>
          <w:rFonts w:ascii="Times New Roman" w:hAnsi="Times New Roman" w:cs="Times New Roman"/>
          <w:sz w:val="24"/>
          <w:szCs w:val="24"/>
          <w:lang w:val="en-US"/>
        </w:rPr>
        <w:t xml:space="preserve"> on 30 March 2021 she entered into an agreement of sale </w:t>
      </w:r>
      <w:r w:rsidR="00411CFB" w:rsidRPr="00F93925">
        <w:rPr>
          <w:rFonts w:ascii="Times New Roman" w:hAnsi="Times New Roman" w:cs="Times New Roman"/>
          <w:sz w:val="24"/>
          <w:szCs w:val="24"/>
          <w:lang w:val="en-US"/>
        </w:rPr>
        <w:t>with the third respondent, Milivic Housing Trust (“Trust</w:t>
      </w:r>
      <w:r w:rsidR="008B58C6" w:rsidRPr="00F93925">
        <w:rPr>
          <w:rFonts w:ascii="Times New Roman" w:hAnsi="Times New Roman" w:cs="Times New Roman"/>
          <w:sz w:val="24"/>
          <w:szCs w:val="24"/>
          <w:lang w:val="en-US"/>
        </w:rPr>
        <w:t>”</w:t>
      </w:r>
      <w:r w:rsidR="00411CFB" w:rsidRPr="00F93925">
        <w:rPr>
          <w:rFonts w:ascii="Times New Roman" w:hAnsi="Times New Roman" w:cs="Times New Roman"/>
          <w:sz w:val="24"/>
          <w:szCs w:val="24"/>
          <w:lang w:val="en-US"/>
        </w:rPr>
        <w:t>) in respect of the stand. It is contended that</w:t>
      </w:r>
      <w:r w:rsidR="00326DB8" w:rsidRPr="00F93925">
        <w:rPr>
          <w:rFonts w:ascii="Times New Roman" w:hAnsi="Times New Roman" w:cs="Times New Roman"/>
          <w:sz w:val="24"/>
          <w:szCs w:val="24"/>
          <w:lang w:val="en-US"/>
        </w:rPr>
        <w:t xml:space="preserve"> </w:t>
      </w:r>
      <w:r w:rsidR="00411CFB" w:rsidRPr="00F93925">
        <w:rPr>
          <w:rFonts w:ascii="Times New Roman" w:hAnsi="Times New Roman" w:cs="Times New Roman"/>
          <w:sz w:val="24"/>
          <w:szCs w:val="24"/>
          <w:lang w:val="en-US"/>
        </w:rPr>
        <w:t xml:space="preserve">James Makari was involved in the sale. It is said in the agreement of sale </w:t>
      </w:r>
      <w:r w:rsidR="004E6765" w:rsidRPr="00F93925">
        <w:rPr>
          <w:rFonts w:ascii="Times New Roman" w:hAnsi="Times New Roman" w:cs="Times New Roman"/>
          <w:sz w:val="24"/>
          <w:szCs w:val="24"/>
          <w:lang w:val="en-US"/>
        </w:rPr>
        <w:t xml:space="preserve">he </w:t>
      </w:r>
      <w:r w:rsidR="00411CFB" w:rsidRPr="00F93925">
        <w:rPr>
          <w:rFonts w:ascii="Times New Roman" w:hAnsi="Times New Roman" w:cs="Times New Roman"/>
          <w:sz w:val="24"/>
          <w:szCs w:val="24"/>
          <w:lang w:val="en-US"/>
        </w:rPr>
        <w:t xml:space="preserve">used the name James Moyo. </w:t>
      </w:r>
      <w:r w:rsidR="00D60BDC" w:rsidRPr="00F93925">
        <w:rPr>
          <w:rFonts w:ascii="Times New Roman" w:hAnsi="Times New Roman" w:cs="Times New Roman"/>
          <w:sz w:val="24"/>
          <w:szCs w:val="24"/>
          <w:lang w:val="en-US"/>
        </w:rPr>
        <w:t>The applicant attached a copy of the agreement of sale and avers that the purchase price of USD$27 000 was paid in full. She attached proof of payment and an affidavit in longhand deposed by one Mi</w:t>
      </w:r>
      <w:r w:rsidR="00F625D5" w:rsidRPr="00F93925">
        <w:rPr>
          <w:rFonts w:ascii="Times New Roman" w:hAnsi="Times New Roman" w:cs="Times New Roman"/>
          <w:sz w:val="24"/>
          <w:szCs w:val="24"/>
          <w:lang w:val="en-US"/>
        </w:rPr>
        <w:t xml:space="preserve">sheck Nyamubayiwa acknowledging receipt of payment.  It is averred further that the sale was sanctioned by board resolution and the sale was beyond impeachment.  It is contended that the fourth respondent resigned as a founder and trustee of the </w:t>
      </w:r>
      <w:r w:rsidR="00562568" w:rsidRPr="00F93925">
        <w:rPr>
          <w:rFonts w:ascii="Times New Roman" w:hAnsi="Times New Roman" w:cs="Times New Roman"/>
          <w:sz w:val="24"/>
          <w:szCs w:val="24"/>
          <w:lang w:val="en-US"/>
        </w:rPr>
        <w:t xml:space="preserve">third respondent, and everything that she signed as chairperson of the Trustee is fake. </w:t>
      </w:r>
    </w:p>
    <w:p w14:paraId="1401C61A" w14:textId="77777777" w:rsidR="00F93925" w:rsidRDefault="00562568" w:rsidP="00C60CC8">
      <w:pPr>
        <w:pStyle w:val="ListParagraph"/>
        <w:numPr>
          <w:ilvl w:val="0"/>
          <w:numId w:val="3"/>
        </w:numPr>
        <w:spacing w:after="0"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lang w:val="en-US"/>
        </w:rPr>
        <w:t xml:space="preserve">In her opposing affidavit, the fourth respondent avers that the matter is saddled with material disputes of fact which could not be resolved in motion proceedings. It is contended that </w:t>
      </w:r>
      <w:r w:rsidRPr="00F93925">
        <w:rPr>
          <w:rFonts w:ascii="Times New Roman" w:hAnsi="Times New Roman" w:cs="Times New Roman"/>
          <w:i/>
          <w:iCs/>
          <w:sz w:val="24"/>
          <w:szCs w:val="24"/>
          <w:lang w:val="en-US"/>
        </w:rPr>
        <w:t>viva voce</w:t>
      </w:r>
      <w:r w:rsidRPr="00F93925">
        <w:rPr>
          <w:rFonts w:ascii="Times New Roman" w:hAnsi="Times New Roman" w:cs="Times New Roman"/>
          <w:sz w:val="24"/>
          <w:szCs w:val="24"/>
          <w:lang w:val="en-US"/>
        </w:rPr>
        <w:t xml:space="preserve"> evidence is required to resolve the issue whether the fourth respondent resigned as the founder and trustee of the Trust.</w:t>
      </w:r>
      <w:r w:rsidR="00390C86" w:rsidRPr="00F93925">
        <w:rPr>
          <w:rFonts w:ascii="Times New Roman" w:hAnsi="Times New Roman" w:cs="Times New Roman"/>
          <w:sz w:val="24"/>
          <w:szCs w:val="24"/>
          <w:lang w:val="en-US"/>
        </w:rPr>
        <w:t xml:space="preserve"> It is averred further that the Notarial Deed of Trust depicting the second respondent as the new founder is not authentic and is a counterfeit. Further it is averred that there is a dispute </w:t>
      </w:r>
      <w:r w:rsidR="00EF1F30" w:rsidRPr="00F93925">
        <w:rPr>
          <w:rFonts w:ascii="Times New Roman" w:hAnsi="Times New Roman" w:cs="Times New Roman"/>
          <w:sz w:val="24"/>
          <w:szCs w:val="24"/>
          <w:lang w:val="en-US"/>
        </w:rPr>
        <w:t>whether the signatures on the allocation letter of stand number 1025 Stra</w:t>
      </w:r>
      <w:r w:rsidR="00C91766" w:rsidRPr="00F93925">
        <w:rPr>
          <w:rFonts w:ascii="Times New Roman" w:hAnsi="Times New Roman" w:cs="Times New Roman"/>
          <w:sz w:val="24"/>
          <w:szCs w:val="24"/>
          <w:lang w:val="en-US"/>
        </w:rPr>
        <w:t xml:space="preserve">thaven </w:t>
      </w:r>
      <w:r w:rsidR="001636CA" w:rsidRPr="00F93925">
        <w:rPr>
          <w:rFonts w:ascii="Times New Roman" w:hAnsi="Times New Roman" w:cs="Times New Roman"/>
          <w:sz w:val="24"/>
          <w:szCs w:val="24"/>
          <w:lang w:val="en-US"/>
        </w:rPr>
        <w:t xml:space="preserve">are genuine </w:t>
      </w:r>
      <w:r w:rsidR="002356B9" w:rsidRPr="00F93925">
        <w:rPr>
          <w:rFonts w:ascii="Times New Roman" w:hAnsi="Times New Roman" w:cs="Times New Roman"/>
          <w:sz w:val="24"/>
          <w:szCs w:val="24"/>
          <w:lang w:val="en-US"/>
        </w:rPr>
        <w:t xml:space="preserve">and whether the property was allocated to one Lucky Marowa. </w:t>
      </w:r>
    </w:p>
    <w:p w14:paraId="1ADA71A7" w14:textId="77777777" w:rsidR="00F93925" w:rsidRDefault="002C6B0C" w:rsidP="00743484">
      <w:pPr>
        <w:pStyle w:val="ListParagraph"/>
        <w:numPr>
          <w:ilvl w:val="0"/>
          <w:numId w:val="3"/>
        </w:numPr>
        <w:spacing w:after="0"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lang w:val="en-US"/>
        </w:rPr>
        <w:t xml:space="preserve">On the merits it was contended that the agreement of sale between the applicant and the second respondent </w:t>
      </w:r>
      <w:r w:rsidR="00C54556" w:rsidRPr="00F93925">
        <w:rPr>
          <w:rFonts w:ascii="Times New Roman" w:hAnsi="Times New Roman" w:cs="Times New Roman"/>
          <w:sz w:val="24"/>
          <w:szCs w:val="24"/>
          <w:lang w:val="en-US"/>
        </w:rPr>
        <w:t xml:space="preserve">is a nullity in that the latter was not authorized to dispose of the stand on behalf of the third respondent. The resolution of the fourth respondent authorizing the third respondent is said to be fake. The agreement of sale </w:t>
      </w:r>
      <w:r w:rsidR="00C95FDC" w:rsidRPr="00F93925">
        <w:rPr>
          <w:rFonts w:ascii="Times New Roman" w:hAnsi="Times New Roman" w:cs="Times New Roman"/>
          <w:sz w:val="24"/>
          <w:szCs w:val="24"/>
          <w:lang w:val="en-US"/>
        </w:rPr>
        <w:t xml:space="preserve">is said to be fraudulent </w:t>
      </w:r>
      <w:r w:rsidR="002A022A" w:rsidRPr="00F93925">
        <w:rPr>
          <w:rFonts w:ascii="Times New Roman" w:hAnsi="Times New Roman" w:cs="Times New Roman"/>
          <w:sz w:val="24"/>
          <w:szCs w:val="24"/>
          <w:lang w:val="en-US"/>
        </w:rPr>
        <w:t xml:space="preserve">and that </w:t>
      </w:r>
      <w:r w:rsidR="00414204" w:rsidRPr="00F93925">
        <w:rPr>
          <w:rFonts w:ascii="Times New Roman" w:hAnsi="Times New Roman" w:cs="Times New Roman"/>
          <w:sz w:val="24"/>
          <w:szCs w:val="24"/>
          <w:lang w:val="en-US"/>
        </w:rPr>
        <w:t xml:space="preserve">the second respondent misrepresented his name as James Moyo </w:t>
      </w:r>
      <w:r w:rsidR="00DF1AF4" w:rsidRPr="00F93925">
        <w:rPr>
          <w:rFonts w:ascii="Times New Roman" w:hAnsi="Times New Roman" w:cs="Times New Roman"/>
          <w:sz w:val="24"/>
          <w:szCs w:val="24"/>
          <w:lang w:val="en-US"/>
        </w:rPr>
        <w:t xml:space="preserve">to obscure his identity. </w:t>
      </w:r>
      <w:r w:rsidR="00426A6B" w:rsidRPr="00F93925">
        <w:rPr>
          <w:rFonts w:ascii="Times New Roman" w:hAnsi="Times New Roman" w:cs="Times New Roman"/>
          <w:sz w:val="24"/>
          <w:szCs w:val="24"/>
          <w:lang w:val="en-US"/>
        </w:rPr>
        <w:t>No one in the Trust answers to t</w:t>
      </w:r>
      <w:r w:rsidR="00ED21CA" w:rsidRPr="00F93925">
        <w:rPr>
          <w:rFonts w:ascii="Times New Roman" w:hAnsi="Times New Roman" w:cs="Times New Roman"/>
          <w:sz w:val="24"/>
          <w:szCs w:val="24"/>
          <w:lang w:val="en-US"/>
        </w:rPr>
        <w:t xml:space="preserve">he name James Moyo. It is contended further that the </w:t>
      </w:r>
      <w:r w:rsidR="00ED4FD2" w:rsidRPr="00F93925">
        <w:rPr>
          <w:rFonts w:ascii="Times New Roman" w:hAnsi="Times New Roman" w:cs="Times New Roman"/>
          <w:sz w:val="24"/>
          <w:szCs w:val="24"/>
          <w:lang w:val="en-US"/>
        </w:rPr>
        <w:t xml:space="preserve">agreement of sale, receipts and acknowledgment of receipts </w:t>
      </w:r>
      <w:r w:rsidR="00102F8D" w:rsidRPr="00F93925">
        <w:rPr>
          <w:rFonts w:ascii="Times New Roman" w:hAnsi="Times New Roman" w:cs="Times New Roman"/>
          <w:sz w:val="24"/>
          <w:szCs w:val="24"/>
          <w:lang w:val="en-US"/>
        </w:rPr>
        <w:t xml:space="preserve">are all fake. </w:t>
      </w:r>
      <w:r w:rsidR="006A6701" w:rsidRPr="00F93925">
        <w:rPr>
          <w:rFonts w:ascii="Times New Roman" w:hAnsi="Times New Roman" w:cs="Times New Roman"/>
          <w:sz w:val="24"/>
          <w:szCs w:val="24"/>
          <w:lang w:val="en-US"/>
        </w:rPr>
        <w:t xml:space="preserve">It is contended further </w:t>
      </w:r>
      <w:r w:rsidR="00A04496" w:rsidRPr="00F93925">
        <w:rPr>
          <w:rFonts w:ascii="Times New Roman" w:hAnsi="Times New Roman" w:cs="Times New Roman"/>
          <w:sz w:val="24"/>
          <w:szCs w:val="24"/>
          <w:lang w:val="en-US"/>
        </w:rPr>
        <w:t xml:space="preserve">that </w:t>
      </w:r>
      <w:r w:rsidR="00A04496" w:rsidRPr="00F93925">
        <w:rPr>
          <w:rFonts w:ascii="Times New Roman" w:hAnsi="Times New Roman" w:cs="Times New Roman"/>
          <w:sz w:val="24"/>
          <w:szCs w:val="24"/>
          <w:lang w:val="en-US"/>
        </w:rPr>
        <w:lastRenderedPageBreak/>
        <w:t xml:space="preserve">the purchase price was never received </w:t>
      </w:r>
      <w:r w:rsidR="00EB7DA2" w:rsidRPr="00F93925">
        <w:rPr>
          <w:rFonts w:ascii="Times New Roman" w:hAnsi="Times New Roman" w:cs="Times New Roman"/>
          <w:sz w:val="24"/>
          <w:szCs w:val="24"/>
          <w:lang w:val="en-US"/>
        </w:rPr>
        <w:t xml:space="preserve">by the third and fourth respondents. </w:t>
      </w:r>
      <w:r w:rsidR="006903B7" w:rsidRPr="00F93925">
        <w:rPr>
          <w:rFonts w:ascii="Times New Roman" w:hAnsi="Times New Roman" w:cs="Times New Roman"/>
          <w:sz w:val="24"/>
          <w:szCs w:val="24"/>
          <w:lang w:val="en-US"/>
        </w:rPr>
        <w:t xml:space="preserve">It is </w:t>
      </w:r>
      <w:r w:rsidR="00CC441B" w:rsidRPr="00F93925">
        <w:rPr>
          <w:rFonts w:ascii="Times New Roman" w:hAnsi="Times New Roman" w:cs="Times New Roman"/>
          <w:sz w:val="24"/>
          <w:szCs w:val="24"/>
          <w:lang w:val="en-US"/>
        </w:rPr>
        <w:t xml:space="preserve">contended that the </w:t>
      </w:r>
      <w:r w:rsidR="00B80EF3" w:rsidRPr="00F93925">
        <w:rPr>
          <w:rFonts w:ascii="Times New Roman" w:hAnsi="Times New Roman" w:cs="Times New Roman"/>
          <w:sz w:val="24"/>
          <w:szCs w:val="24"/>
          <w:lang w:val="en-US"/>
        </w:rPr>
        <w:t>Addendum N</w:t>
      </w:r>
      <w:r w:rsidR="00CC441B" w:rsidRPr="00F93925">
        <w:rPr>
          <w:rFonts w:ascii="Times New Roman" w:hAnsi="Times New Roman" w:cs="Times New Roman"/>
          <w:sz w:val="24"/>
          <w:szCs w:val="24"/>
          <w:lang w:val="en-US"/>
        </w:rPr>
        <w:t>otarial</w:t>
      </w:r>
      <w:r w:rsidR="004D3333" w:rsidRPr="00F93925">
        <w:rPr>
          <w:rFonts w:ascii="Times New Roman" w:hAnsi="Times New Roman" w:cs="Times New Roman"/>
          <w:sz w:val="24"/>
          <w:szCs w:val="24"/>
          <w:lang w:val="en-US"/>
        </w:rPr>
        <w:t xml:space="preserve"> </w:t>
      </w:r>
      <w:r w:rsidR="00CC441B" w:rsidRPr="00F93925">
        <w:rPr>
          <w:rFonts w:ascii="Times New Roman" w:hAnsi="Times New Roman" w:cs="Times New Roman"/>
          <w:sz w:val="24"/>
          <w:szCs w:val="24"/>
          <w:lang w:val="en-US"/>
        </w:rPr>
        <w:t xml:space="preserve">Deed of trust is defective </w:t>
      </w:r>
      <w:r w:rsidR="007D3259" w:rsidRPr="00F93925">
        <w:rPr>
          <w:rFonts w:ascii="Times New Roman" w:hAnsi="Times New Roman" w:cs="Times New Roman"/>
          <w:sz w:val="24"/>
          <w:szCs w:val="24"/>
          <w:lang w:val="en-US"/>
        </w:rPr>
        <w:t xml:space="preserve">and was not lodged with the Deeds Registry </w:t>
      </w:r>
      <w:r w:rsidR="006B4FAC" w:rsidRPr="00F93925">
        <w:rPr>
          <w:rFonts w:ascii="Times New Roman" w:hAnsi="Times New Roman" w:cs="Times New Roman"/>
          <w:sz w:val="24"/>
          <w:szCs w:val="24"/>
          <w:lang w:val="en-US"/>
        </w:rPr>
        <w:t>office</w:t>
      </w:r>
      <w:r w:rsidR="00A83EF9" w:rsidRPr="00F93925">
        <w:rPr>
          <w:rFonts w:ascii="Times New Roman" w:hAnsi="Times New Roman" w:cs="Times New Roman"/>
          <w:sz w:val="24"/>
          <w:szCs w:val="24"/>
          <w:lang w:val="en-US"/>
        </w:rPr>
        <w:t>, and it</w:t>
      </w:r>
      <w:r w:rsidR="00F20367" w:rsidRPr="00F93925">
        <w:rPr>
          <w:rFonts w:ascii="Times New Roman" w:hAnsi="Times New Roman" w:cs="Times New Roman"/>
          <w:sz w:val="24"/>
          <w:szCs w:val="24"/>
          <w:lang w:val="en-US"/>
        </w:rPr>
        <w:t xml:space="preserve"> is </w:t>
      </w:r>
      <w:r w:rsidR="00245286" w:rsidRPr="00F93925">
        <w:rPr>
          <w:rFonts w:ascii="Times New Roman" w:hAnsi="Times New Roman" w:cs="Times New Roman"/>
          <w:sz w:val="24"/>
          <w:szCs w:val="24"/>
          <w:lang w:val="en-US"/>
        </w:rPr>
        <w:t>neither</w:t>
      </w:r>
      <w:r w:rsidR="00A83EF9" w:rsidRPr="00F93925">
        <w:rPr>
          <w:rFonts w:ascii="Times New Roman" w:hAnsi="Times New Roman" w:cs="Times New Roman"/>
          <w:sz w:val="24"/>
          <w:szCs w:val="24"/>
          <w:lang w:val="en-US"/>
        </w:rPr>
        <w:t xml:space="preserve"> </w:t>
      </w:r>
      <w:r w:rsidR="00245286" w:rsidRPr="00F93925">
        <w:rPr>
          <w:rFonts w:ascii="Times New Roman" w:hAnsi="Times New Roman" w:cs="Times New Roman"/>
          <w:sz w:val="24"/>
          <w:szCs w:val="24"/>
          <w:lang w:val="en-US"/>
        </w:rPr>
        <w:t xml:space="preserve">endorsed nor stamped </w:t>
      </w:r>
      <w:r w:rsidR="00695421" w:rsidRPr="00F93925">
        <w:rPr>
          <w:rFonts w:ascii="Times New Roman" w:hAnsi="Times New Roman" w:cs="Times New Roman"/>
          <w:sz w:val="24"/>
          <w:szCs w:val="24"/>
          <w:lang w:val="en-US"/>
        </w:rPr>
        <w:t>by the Registrar of Deeds.</w:t>
      </w:r>
      <w:r w:rsidR="00A83EF9" w:rsidRPr="00F93925">
        <w:rPr>
          <w:rFonts w:ascii="Times New Roman" w:hAnsi="Times New Roman" w:cs="Times New Roman"/>
          <w:sz w:val="24"/>
          <w:szCs w:val="24"/>
          <w:lang w:val="en-US"/>
        </w:rPr>
        <w:t xml:space="preserve"> It is further averred that t</w:t>
      </w:r>
      <w:r w:rsidR="00B80EF3" w:rsidRPr="00F93925">
        <w:rPr>
          <w:rFonts w:ascii="Times New Roman" w:hAnsi="Times New Roman" w:cs="Times New Roman"/>
          <w:sz w:val="24"/>
          <w:szCs w:val="24"/>
          <w:lang w:val="en-US"/>
        </w:rPr>
        <w:t>he</w:t>
      </w:r>
      <w:r w:rsidR="004D3333" w:rsidRPr="00F93925">
        <w:rPr>
          <w:rFonts w:ascii="Times New Roman" w:hAnsi="Times New Roman" w:cs="Times New Roman"/>
          <w:sz w:val="24"/>
          <w:szCs w:val="24"/>
          <w:lang w:val="en-US"/>
        </w:rPr>
        <w:t xml:space="preserve"> fourth respondent did not resign </w:t>
      </w:r>
      <w:r w:rsidR="00070D0F" w:rsidRPr="00F93925">
        <w:rPr>
          <w:rFonts w:ascii="Times New Roman" w:hAnsi="Times New Roman" w:cs="Times New Roman"/>
          <w:sz w:val="24"/>
          <w:szCs w:val="24"/>
          <w:lang w:val="en-US"/>
        </w:rPr>
        <w:t>from her capacity as a founder and trustee</w:t>
      </w:r>
      <w:r w:rsidR="00A83EF9" w:rsidRPr="00F93925">
        <w:rPr>
          <w:rFonts w:ascii="Times New Roman" w:hAnsi="Times New Roman" w:cs="Times New Roman"/>
          <w:sz w:val="24"/>
          <w:szCs w:val="24"/>
          <w:lang w:val="en-US"/>
        </w:rPr>
        <w:t>, and the</w:t>
      </w:r>
      <w:r w:rsidR="00695421" w:rsidRPr="00F93925">
        <w:rPr>
          <w:rFonts w:ascii="Times New Roman" w:hAnsi="Times New Roman" w:cs="Times New Roman"/>
          <w:sz w:val="24"/>
          <w:szCs w:val="24"/>
          <w:lang w:val="en-US"/>
        </w:rPr>
        <w:t xml:space="preserve"> allocation </w:t>
      </w:r>
      <w:r w:rsidR="0083626D" w:rsidRPr="00F93925">
        <w:rPr>
          <w:rFonts w:ascii="Times New Roman" w:hAnsi="Times New Roman" w:cs="Times New Roman"/>
          <w:sz w:val="24"/>
          <w:szCs w:val="24"/>
          <w:lang w:val="en-US"/>
        </w:rPr>
        <w:t xml:space="preserve">letter for the late Lucky Marowa is genuine. </w:t>
      </w:r>
    </w:p>
    <w:p w14:paraId="4138E024" w14:textId="5F0CB09F" w:rsidR="00743484" w:rsidRPr="00F93925" w:rsidRDefault="00743484" w:rsidP="00F93925">
      <w:pPr>
        <w:pStyle w:val="ListParagraph"/>
        <w:numPr>
          <w:ilvl w:val="0"/>
          <w:numId w:val="3"/>
        </w:numPr>
        <w:spacing w:line="360" w:lineRule="auto"/>
        <w:jc w:val="both"/>
        <w:rPr>
          <w:rFonts w:ascii="Times New Roman" w:hAnsi="Times New Roman" w:cs="Times New Roman"/>
          <w:sz w:val="24"/>
          <w:szCs w:val="24"/>
          <w:lang w:val="en-US"/>
        </w:rPr>
      </w:pPr>
      <w:r w:rsidRPr="00F93925">
        <w:rPr>
          <w:rFonts w:ascii="Times New Roman" w:hAnsi="Times New Roman" w:cs="Times New Roman"/>
          <w:sz w:val="24"/>
          <w:szCs w:val="24"/>
        </w:rPr>
        <w:t xml:space="preserve">The first enquiry is to </w:t>
      </w:r>
      <w:r w:rsidR="00272FBA" w:rsidRPr="00F93925">
        <w:rPr>
          <w:rFonts w:ascii="Times New Roman" w:hAnsi="Times New Roman" w:cs="Times New Roman"/>
          <w:sz w:val="24"/>
          <w:szCs w:val="24"/>
        </w:rPr>
        <w:t xml:space="preserve">determine </w:t>
      </w:r>
      <w:r w:rsidRPr="00F93925">
        <w:rPr>
          <w:rFonts w:ascii="Times New Roman" w:hAnsi="Times New Roman" w:cs="Times New Roman"/>
          <w:sz w:val="24"/>
          <w:szCs w:val="24"/>
        </w:rPr>
        <w:t xml:space="preserve">whether or not there </w:t>
      </w:r>
      <w:r w:rsidR="00573898" w:rsidRPr="00F93925">
        <w:rPr>
          <w:rFonts w:ascii="Times New Roman" w:hAnsi="Times New Roman" w:cs="Times New Roman"/>
          <w:sz w:val="24"/>
          <w:szCs w:val="24"/>
        </w:rPr>
        <w:t>are</w:t>
      </w:r>
      <w:r w:rsidRPr="00F93925">
        <w:rPr>
          <w:rFonts w:ascii="Times New Roman" w:hAnsi="Times New Roman" w:cs="Times New Roman"/>
          <w:sz w:val="24"/>
          <w:szCs w:val="24"/>
        </w:rPr>
        <w:t xml:space="preserve"> real dispute of fact</w:t>
      </w:r>
      <w:r w:rsidR="00573898" w:rsidRPr="00F93925">
        <w:rPr>
          <w:rFonts w:ascii="Times New Roman" w:hAnsi="Times New Roman" w:cs="Times New Roman"/>
          <w:sz w:val="24"/>
          <w:szCs w:val="24"/>
        </w:rPr>
        <w:t>s which cannot be resolved in motion proceedings</w:t>
      </w:r>
      <w:r w:rsidRPr="00F93925">
        <w:rPr>
          <w:rFonts w:ascii="Times New Roman" w:hAnsi="Times New Roman" w:cs="Times New Roman"/>
          <w:sz w:val="24"/>
          <w:szCs w:val="24"/>
        </w:rPr>
        <w:t xml:space="preserve">. As was observed by </w:t>
      </w:r>
      <w:r w:rsidR="00F93925" w:rsidRPr="00F93925">
        <w:rPr>
          <w:rFonts w:ascii="Times New Roman" w:hAnsi="Times New Roman" w:cs="Times New Roman"/>
          <w:smallCaps/>
          <w:sz w:val="24"/>
          <w:szCs w:val="24"/>
        </w:rPr>
        <w:t>Makarau Jp</w:t>
      </w:r>
      <w:r w:rsidR="00F93925" w:rsidRPr="00F93925">
        <w:rPr>
          <w:rFonts w:ascii="Times New Roman" w:hAnsi="Times New Roman" w:cs="Times New Roman"/>
          <w:sz w:val="24"/>
          <w:szCs w:val="24"/>
        </w:rPr>
        <w:t xml:space="preserve"> </w:t>
      </w:r>
      <w:r w:rsidRPr="00F93925">
        <w:rPr>
          <w:rFonts w:ascii="Times New Roman" w:hAnsi="Times New Roman" w:cs="Times New Roman"/>
          <w:sz w:val="24"/>
          <w:szCs w:val="24"/>
        </w:rPr>
        <w:t xml:space="preserve">(as she then was) in </w:t>
      </w:r>
      <w:r w:rsidRPr="00F93925">
        <w:rPr>
          <w:rFonts w:ascii="Times New Roman" w:hAnsi="Times New Roman" w:cs="Times New Roman"/>
          <w:i/>
          <w:iCs/>
          <w:sz w:val="24"/>
          <w:szCs w:val="24"/>
        </w:rPr>
        <w:t xml:space="preserve">Supa Plant Investments (Pvt) Ltd </w:t>
      </w:r>
      <w:r w:rsidRPr="00F93925">
        <w:rPr>
          <w:rFonts w:ascii="Times New Roman" w:hAnsi="Times New Roman" w:cs="Times New Roman"/>
          <w:sz w:val="24"/>
          <w:szCs w:val="24"/>
        </w:rPr>
        <w:t xml:space="preserve">v </w:t>
      </w:r>
      <w:r w:rsidRPr="00F93925">
        <w:rPr>
          <w:rFonts w:ascii="Times New Roman" w:hAnsi="Times New Roman" w:cs="Times New Roman"/>
          <w:i/>
          <w:iCs/>
          <w:sz w:val="24"/>
          <w:szCs w:val="24"/>
        </w:rPr>
        <w:t xml:space="preserve">Chidavaenzi </w:t>
      </w:r>
      <w:r w:rsidRPr="00F93925">
        <w:rPr>
          <w:rFonts w:ascii="Times New Roman" w:hAnsi="Times New Roman" w:cs="Times New Roman"/>
          <w:sz w:val="24"/>
          <w:szCs w:val="24"/>
        </w:rPr>
        <w:t xml:space="preserve">2009 (2) ZLR 132 (H) at 136F-G: </w:t>
      </w:r>
    </w:p>
    <w:p w14:paraId="7A85B248" w14:textId="021493B6" w:rsidR="00272FBA" w:rsidRPr="00F93925" w:rsidRDefault="00743484" w:rsidP="00F93925">
      <w:pPr>
        <w:spacing w:line="240" w:lineRule="auto"/>
        <w:ind w:left="720"/>
        <w:jc w:val="both"/>
        <w:rPr>
          <w:rFonts w:ascii="Times New Roman" w:hAnsi="Times New Roman" w:cs="Times New Roman"/>
          <w:szCs w:val="24"/>
        </w:rPr>
      </w:pPr>
      <w:r w:rsidRPr="00F93925">
        <w:rPr>
          <w:rFonts w:ascii="Times New Roman" w:hAnsi="Times New Roman" w:cs="Times New Roman"/>
          <w:szCs w:val="24"/>
        </w:rPr>
        <w:t xml:space="preserve">“A material dispute of facts arises when material facts alleged by the applicant are disputed and traversed by the respondent in such a manner as to leave the court with no ready answer to the dispute between the parties in the absence of further evidence.” </w:t>
      </w:r>
    </w:p>
    <w:p w14:paraId="0E1444FA" w14:textId="77777777" w:rsidR="00F93925" w:rsidRDefault="00743484" w:rsidP="00C60CC8">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rPr>
        <w:t xml:space="preserve">In </w:t>
      </w:r>
      <w:r w:rsidRPr="00F93925">
        <w:rPr>
          <w:rFonts w:ascii="Times New Roman" w:hAnsi="Times New Roman" w:cs="Times New Roman"/>
          <w:i/>
          <w:iCs/>
          <w:sz w:val="24"/>
          <w:szCs w:val="24"/>
        </w:rPr>
        <w:t xml:space="preserve">Muzanenhamo v Officer In Charge CID Law and Order </w:t>
      </w:r>
      <w:r w:rsidRPr="00F93925">
        <w:rPr>
          <w:rFonts w:ascii="Times New Roman" w:hAnsi="Times New Roman" w:cs="Times New Roman"/>
          <w:sz w:val="24"/>
          <w:szCs w:val="24"/>
        </w:rPr>
        <w:t xml:space="preserve">CCZ 3/13 the court said 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See </w:t>
      </w:r>
      <w:r w:rsidRPr="00F93925">
        <w:rPr>
          <w:rFonts w:ascii="Times New Roman" w:hAnsi="Times New Roman" w:cs="Times New Roman"/>
          <w:i/>
          <w:iCs/>
          <w:sz w:val="24"/>
          <w:szCs w:val="24"/>
        </w:rPr>
        <w:t xml:space="preserve">Room Hire CC (Pty) Ltd v Jeppe Street Mansions (Pty) Ltd </w:t>
      </w:r>
      <w:r w:rsidRPr="00F93925">
        <w:rPr>
          <w:rFonts w:ascii="Times New Roman" w:hAnsi="Times New Roman" w:cs="Times New Roman"/>
          <w:sz w:val="24"/>
          <w:szCs w:val="24"/>
        </w:rPr>
        <w:t xml:space="preserve">1949 (3) SA 1155 (T) 11633 -11634. </w:t>
      </w:r>
    </w:p>
    <w:p w14:paraId="2ACB9C0D" w14:textId="311F10B1" w:rsidR="00F93925" w:rsidRPr="009F0634" w:rsidRDefault="00321ADC" w:rsidP="009F0634">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rPr>
        <w:t xml:space="preserve">In this case, there are real and material disputes of fact. </w:t>
      </w:r>
      <w:r w:rsidR="00E24413" w:rsidRPr="00F93925">
        <w:rPr>
          <w:rFonts w:ascii="Times New Roman" w:hAnsi="Times New Roman" w:cs="Times New Roman"/>
          <w:sz w:val="24"/>
          <w:szCs w:val="24"/>
        </w:rPr>
        <w:t>Th</w:t>
      </w:r>
      <w:r w:rsidR="00272FBA" w:rsidRPr="00F93925">
        <w:rPr>
          <w:rFonts w:ascii="Times New Roman" w:hAnsi="Times New Roman" w:cs="Times New Roman"/>
          <w:sz w:val="24"/>
          <w:szCs w:val="24"/>
        </w:rPr>
        <w:t>e disputes turn on</w:t>
      </w:r>
      <w:r w:rsidR="002357E2" w:rsidRPr="00F93925">
        <w:rPr>
          <w:rFonts w:ascii="Times New Roman" w:hAnsi="Times New Roman" w:cs="Times New Roman"/>
          <w:sz w:val="24"/>
          <w:szCs w:val="24"/>
          <w:lang w:val="en-US"/>
        </w:rPr>
        <w:t xml:space="preserve"> whether the fourth respondent resigned as the founder and trustee of the Trust; whether </w:t>
      </w:r>
      <w:r w:rsidR="00460ED4" w:rsidRPr="00F93925">
        <w:rPr>
          <w:rFonts w:ascii="Times New Roman" w:hAnsi="Times New Roman" w:cs="Times New Roman"/>
          <w:sz w:val="24"/>
          <w:szCs w:val="24"/>
          <w:lang w:val="en-US"/>
        </w:rPr>
        <w:t>the Addendum to</w:t>
      </w:r>
      <w:r w:rsidR="002357E2" w:rsidRPr="00F93925">
        <w:rPr>
          <w:rFonts w:ascii="Times New Roman" w:hAnsi="Times New Roman" w:cs="Times New Roman"/>
          <w:sz w:val="24"/>
          <w:szCs w:val="24"/>
          <w:lang w:val="en-US"/>
        </w:rPr>
        <w:t xml:space="preserve"> the Notarial Deed of Trust depicting the second respondent as the new founder is not authentic and </w:t>
      </w:r>
      <w:r w:rsidR="00CA7062" w:rsidRPr="00F93925">
        <w:rPr>
          <w:rFonts w:ascii="Times New Roman" w:hAnsi="Times New Roman" w:cs="Times New Roman"/>
          <w:sz w:val="24"/>
          <w:szCs w:val="24"/>
          <w:lang w:val="en-US"/>
        </w:rPr>
        <w:t>a façade</w:t>
      </w:r>
      <w:r w:rsidR="009A1B96" w:rsidRPr="00F93925">
        <w:rPr>
          <w:rFonts w:ascii="Times New Roman" w:hAnsi="Times New Roman" w:cs="Times New Roman"/>
          <w:sz w:val="24"/>
          <w:szCs w:val="24"/>
          <w:lang w:val="en-US"/>
        </w:rPr>
        <w:t>; whether the second respondent had authority to sign the agreement on behalf of the Trust;</w:t>
      </w:r>
      <w:r w:rsidR="009F0634" w:rsidRPr="009F0634">
        <w:rPr>
          <w:rFonts w:ascii="Times New Roman" w:hAnsi="Times New Roman" w:cs="Times New Roman"/>
          <w:sz w:val="24"/>
          <w:szCs w:val="24"/>
          <w:lang w:val="en-US"/>
        </w:rPr>
        <w:t xml:space="preserve"> whether the signatures on the allocation letter of stand are genuine and authentic</w:t>
      </w:r>
      <w:r w:rsidR="009F0634">
        <w:rPr>
          <w:rFonts w:ascii="Times New Roman" w:hAnsi="Times New Roman" w:cs="Times New Roman"/>
          <w:sz w:val="24"/>
          <w:szCs w:val="24"/>
          <w:lang w:val="en-US"/>
        </w:rPr>
        <w:t xml:space="preserve">; and </w:t>
      </w:r>
      <w:r w:rsidR="006C42F8" w:rsidRPr="009F0634">
        <w:rPr>
          <w:rFonts w:ascii="Times New Roman" w:hAnsi="Times New Roman" w:cs="Times New Roman"/>
          <w:sz w:val="24"/>
          <w:szCs w:val="24"/>
          <w:lang w:val="en-US"/>
        </w:rPr>
        <w:t xml:space="preserve">whether the same stand was allocated to one Lucky Marowa. These issues go </w:t>
      </w:r>
      <w:r w:rsidR="0025072D" w:rsidRPr="009F0634">
        <w:rPr>
          <w:rFonts w:ascii="Times New Roman" w:hAnsi="Times New Roman" w:cs="Times New Roman"/>
          <w:sz w:val="24"/>
          <w:szCs w:val="24"/>
          <w:lang w:val="en-US"/>
        </w:rPr>
        <w:t xml:space="preserve">to the heart of this matter, e.g., if the agreement of sale is </w:t>
      </w:r>
      <w:r w:rsidR="00272FBA" w:rsidRPr="009F0634">
        <w:rPr>
          <w:rFonts w:ascii="Times New Roman" w:hAnsi="Times New Roman" w:cs="Times New Roman"/>
          <w:sz w:val="24"/>
          <w:szCs w:val="24"/>
          <w:lang w:val="en-US"/>
        </w:rPr>
        <w:t>not authentic</w:t>
      </w:r>
      <w:r w:rsidR="0025072D" w:rsidRPr="009F0634">
        <w:rPr>
          <w:rFonts w:ascii="Times New Roman" w:hAnsi="Times New Roman" w:cs="Times New Roman"/>
          <w:sz w:val="24"/>
          <w:szCs w:val="24"/>
          <w:lang w:val="en-US"/>
        </w:rPr>
        <w:t xml:space="preserve">, </w:t>
      </w:r>
      <w:r w:rsidR="00A253C8" w:rsidRPr="009F0634">
        <w:rPr>
          <w:rFonts w:ascii="Times New Roman" w:hAnsi="Times New Roman" w:cs="Times New Roman"/>
          <w:sz w:val="24"/>
          <w:szCs w:val="24"/>
          <w:lang w:val="en-US"/>
        </w:rPr>
        <w:t xml:space="preserve">the applicant’s entire case crumbles. </w:t>
      </w:r>
      <w:r w:rsidR="001016FF" w:rsidRPr="009F0634">
        <w:rPr>
          <w:rFonts w:ascii="Times New Roman" w:hAnsi="Times New Roman" w:cs="Times New Roman"/>
          <w:sz w:val="24"/>
          <w:szCs w:val="24"/>
          <w:lang w:val="en-US"/>
        </w:rPr>
        <w:t xml:space="preserve">In fact, </w:t>
      </w:r>
      <w:r w:rsidR="000C2E5B" w:rsidRPr="009F0634">
        <w:rPr>
          <w:rFonts w:ascii="Times New Roman" w:hAnsi="Times New Roman" w:cs="Times New Roman"/>
          <w:sz w:val="24"/>
          <w:szCs w:val="24"/>
          <w:lang w:val="en-US"/>
        </w:rPr>
        <w:t>the applicant in her heads of argument contend t</w:t>
      </w:r>
      <w:r w:rsidR="00221929" w:rsidRPr="009F0634">
        <w:rPr>
          <w:rFonts w:ascii="Times New Roman" w:hAnsi="Times New Roman" w:cs="Times New Roman"/>
          <w:sz w:val="24"/>
          <w:szCs w:val="24"/>
          <w:lang w:val="en-US"/>
        </w:rPr>
        <w:t xml:space="preserve">hat it is in dispute whether or not she </w:t>
      </w:r>
      <w:r w:rsidR="00792F9D" w:rsidRPr="009F0634">
        <w:rPr>
          <w:rFonts w:ascii="Times New Roman" w:hAnsi="Times New Roman" w:cs="Times New Roman"/>
          <w:sz w:val="24"/>
          <w:szCs w:val="24"/>
          <w:lang w:val="en-US"/>
        </w:rPr>
        <w:t xml:space="preserve">bought the stand from the third respondent, and </w:t>
      </w:r>
      <w:r w:rsidR="00511A0C" w:rsidRPr="009F0634">
        <w:rPr>
          <w:rFonts w:ascii="Times New Roman" w:hAnsi="Times New Roman" w:cs="Times New Roman"/>
          <w:sz w:val="24"/>
          <w:szCs w:val="24"/>
          <w:lang w:val="en-US"/>
        </w:rPr>
        <w:t>whether or not the sale was fraudulent</w:t>
      </w:r>
      <w:r w:rsidR="005A6C28" w:rsidRPr="009F0634">
        <w:rPr>
          <w:rFonts w:ascii="Times New Roman" w:hAnsi="Times New Roman" w:cs="Times New Roman"/>
          <w:sz w:val="24"/>
          <w:szCs w:val="24"/>
          <w:lang w:val="en-US"/>
        </w:rPr>
        <w:t>.</w:t>
      </w:r>
      <w:r w:rsidR="00272FBA" w:rsidRPr="009F0634">
        <w:rPr>
          <w:rFonts w:ascii="Times New Roman" w:hAnsi="Times New Roman" w:cs="Times New Roman"/>
          <w:sz w:val="24"/>
          <w:szCs w:val="24"/>
          <w:lang w:val="en-US"/>
        </w:rPr>
        <w:t xml:space="preserve"> However, she still submits that the application must succeed. </w:t>
      </w:r>
      <w:r w:rsidR="005A6C28" w:rsidRPr="009F0634">
        <w:rPr>
          <w:rFonts w:ascii="Times New Roman" w:hAnsi="Times New Roman" w:cs="Times New Roman"/>
          <w:sz w:val="24"/>
          <w:szCs w:val="24"/>
          <w:lang w:val="en-US"/>
        </w:rPr>
        <w:t xml:space="preserve"> </w:t>
      </w:r>
      <w:r w:rsidR="00B90208" w:rsidRPr="009F0634">
        <w:rPr>
          <w:rFonts w:ascii="Times New Roman" w:hAnsi="Times New Roman" w:cs="Times New Roman"/>
          <w:sz w:val="24"/>
          <w:szCs w:val="24"/>
          <w:lang w:val="en-US"/>
        </w:rPr>
        <w:t xml:space="preserve">It is important underscore that in general motion proceedings were designed for the resolution of legal disputes based on common cause facts. They cannot be used to resolve </w:t>
      </w:r>
      <w:r w:rsidR="00272FBA" w:rsidRPr="009F0634">
        <w:rPr>
          <w:rFonts w:ascii="Times New Roman" w:hAnsi="Times New Roman" w:cs="Times New Roman"/>
          <w:sz w:val="24"/>
          <w:szCs w:val="24"/>
          <w:lang w:val="en-US"/>
        </w:rPr>
        <w:t xml:space="preserve">material </w:t>
      </w:r>
      <w:r w:rsidR="00B90208" w:rsidRPr="009F0634">
        <w:rPr>
          <w:rFonts w:ascii="Times New Roman" w:hAnsi="Times New Roman" w:cs="Times New Roman"/>
          <w:sz w:val="24"/>
          <w:szCs w:val="24"/>
          <w:lang w:val="en-US"/>
        </w:rPr>
        <w:t xml:space="preserve">factual </w:t>
      </w:r>
      <w:r w:rsidR="00272FBA" w:rsidRPr="009F0634">
        <w:rPr>
          <w:rFonts w:ascii="Times New Roman" w:hAnsi="Times New Roman" w:cs="Times New Roman"/>
          <w:sz w:val="24"/>
          <w:szCs w:val="24"/>
          <w:lang w:val="en-US"/>
        </w:rPr>
        <w:t>disputes</w:t>
      </w:r>
      <w:r w:rsidR="00B90208" w:rsidRPr="009F0634">
        <w:rPr>
          <w:rFonts w:ascii="Times New Roman" w:hAnsi="Times New Roman" w:cs="Times New Roman"/>
          <w:sz w:val="24"/>
          <w:szCs w:val="24"/>
          <w:lang w:val="en-US"/>
        </w:rPr>
        <w:t xml:space="preserve"> because they are not designed to determine the probabilities. See</w:t>
      </w:r>
      <w:r w:rsidR="006E391C" w:rsidRPr="009F0634">
        <w:rPr>
          <w:rFonts w:ascii="Times New Roman" w:hAnsi="Times New Roman" w:cs="Times New Roman"/>
          <w:sz w:val="24"/>
          <w:szCs w:val="24"/>
          <w:lang w:val="en-US"/>
        </w:rPr>
        <w:t xml:space="preserve"> </w:t>
      </w:r>
      <w:r w:rsidR="006E391C" w:rsidRPr="009F0634">
        <w:rPr>
          <w:rFonts w:ascii="Times New Roman" w:hAnsi="Times New Roman" w:cs="Times New Roman"/>
          <w:i/>
          <w:iCs/>
          <w:sz w:val="24"/>
          <w:szCs w:val="24"/>
          <w:lang w:val="en-US"/>
        </w:rPr>
        <w:t>National Director of Public Prosecutions v Zuma </w:t>
      </w:r>
      <w:hyperlink r:id="rId7" w:tooltip="View Case" w:history="1">
        <w:r w:rsidR="006E391C" w:rsidRPr="009F0634">
          <w:rPr>
            <w:rStyle w:val="Hyperlink"/>
            <w:rFonts w:ascii="Times New Roman" w:hAnsi="Times New Roman" w:cs="Times New Roman"/>
            <w:color w:val="auto"/>
            <w:sz w:val="24"/>
            <w:szCs w:val="24"/>
            <w:u w:val="none"/>
            <w:lang w:val="en-US"/>
          </w:rPr>
          <w:t>[2009] ZASCA 1</w:t>
        </w:r>
      </w:hyperlink>
      <w:r w:rsidR="006E391C" w:rsidRPr="009F0634">
        <w:rPr>
          <w:rFonts w:ascii="Times New Roman" w:hAnsi="Times New Roman" w:cs="Times New Roman"/>
          <w:sz w:val="24"/>
          <w:szCs w:val="24"/>
          <w:lang w:val="en-US"/>
        </w:rPr>
        <w:t>; </w:t>
      </w:r>
      <w:hyperlink r:id="rId8" w:tooltip="View LawCiteRecord" w:history="1">
        <w:r w:rsidR="006E391C" w:rsidRPr="009F0634">
          <w:rPr>
            <w:rStyle w:val="Hyperlink"/>
            <w:rFonts w:ascii="Times New Roman" w:hAnsi="Times New Roman" w:cs="Times New Roman"/>
            <w:color w:val="auto"/>
            <w:sz w:val="24"/>
            <w:szCs w:val="24"/>
            <w:u w:val="none"/>
            <w:lang w:val="en-US"/>
          </w:rPr>
          <w:t>2009 (2) SA 277</w:t>
        </w:r>
      </w:hyperlink>
      <w:r w:rsidR="006E391C" w:rsidRPr="009F0634">
        <w:rPr>
          <w:rFonts w:ascii="Times New Roman" w:hAnsi="Times New Roman" w:cs="Times New Roman"/>
          <w:sz w:val="24"/>
          <w:szCs w:val="24"/>
          <w:lang w:val="en-US"/>
        </w:rPr>
        <w:t> (SCA) para 26;</w:t>
      </w:r>
      <w:r w:rsidR="00B90208" w:rsidRPr="009F0634">
        <w:rPr>
          <w:rFonts w:ascii="Times New Roman" w:hAnsi="Times New Roman" w:cs="Times New Roman"/>
          <w:sz w:val="24"/>
          <w:szCs w:val="24"/>
          <w:lang w:val="en-US"/>
        </w:rPr>
        <w:t xml:space="preserve"> </w:t>
      </w:r>
      <w:r w:rsidR="00272FBA" w:rsidRPr="009F0634">
        <w:rPr>
          <w:rFonts w:ascii="Times New Roman" w:hAnsi="Times New Roman" w:cs="Times New Roman"/>
          <w:i/>
          <w:iCs/>
          <w:sz w:val="24"/>
          <w:szCs w:val="24"/>
          <w:lang w:val="en-US"/>
        </w:rPr>
        <w:t>Plascon</w:t>
      </w:r>
      <w:r w:rsidR="00272FBA" w:rsidRPr="009F0634">
        <w:rPr>
          <w:rFonts w:ascii="Times New Roman" w:hAnsi="Times New Roman" w:cs="Times New Roman"/>
          <w:i/>
          <w:iCs/>
          <w:sz w:val="24"/>
          <w:szCs w:val="24"/>
          <w:lang w:val="en-US"/>
        </w:rPr>
        <w:softHyphen/>
        <w:t xml:space="preserve"> Evans Paints Ltd v Van Riebeeck Paints (Pty) Ltd </w:t>
      </w:r>
      <w:hyperlink r:id="rId9" w:tooltip="View Case" w:history="1">
        <w:r w:rsidR="00272FBA" w:rsidRPr="009F0634">
          <w:rPr>
            <w:rStyle w:val="Hyperlink"/>
            <w:rFonts w:ascii="Times New Roman" w:hAnsi="Times New Roman" w:cs="Times New Roman"/>
            <w:color w:val="auto"/>
            <w:sz w:val="24"/>
            <w:szCs w:val="24"/>
            <w:u w:val="none"/>
            <w:lang w:val="en-US"/>
          </w:rPr>
          <w:t>[1984] ZASCA 51</w:t>
        </w:r>
      </w:hyperlink>
      <w:r w:rsidR="00272FBA" w:rsidRPr="009F0634">
        <w:rPr>
          <w:rFonts w:ascii="Times New Roman" w:hAnsi="Times New Roman" w:cs="Times New Roman"/>
          <w:sz w:val="24"/>
          <w:szCs w:val="24"/>
          <w:lang w:val="en-US"/>
        </w:rPr>
        <w:t>; </w:t>
      </w:r>
      <w:hyperlink r:id="rId10" w:tooltip="View LawCiteRecord" w:history="1">
        <w:r w:rsidR="00272FBA" w:rsidRPr="009F0634">
          <w:rPr>
            <w:rStyle w:val="Hyperlink"/>
            <w:rFonts w:ascii="Times New Roman" w:hAnsi="Times New Roman" w:cs="Times New Roman"/>
            <w:color w:val="auto"/>
            <w:sz w:val="24"/>
            <w:szCs w:val="24"/>
            <w:u w:val="none"/>
            <w:lang w:val="en-US"/>
          </w:rPr>
          <w:t>1984 (3) SA 623</w:t>
        </w:r>
      </w:hyperlink>
      <w:r w:rsidR="00272FBA" w:rsidRPr="009F0634">
        <w:rPr>
          <w:rFonts w:ascii="Times New Roman" w:hAnsi="Times New Roman" w:cs="Times New Roman"/>
          <w:sz w:val="24"/>
          <w:szCs w:val="24"/>
          <w:lang w:val="en-US"/>
        </w:rPr>
        <w:t xml:space="preserve"> (A) at 634E - 635C. </w:t>
      </w:r>
    </w:p>
    <w:p w14:paraId="02F60343" w14:textId="77777777" w:rsidR="00F93925" w:rsidRDefault="00E06DAE" w:rsidP="005E5235">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lang w:val="en-US"/>
        </w:rPr>
        <w:lastRenderedPageBreak/>
        <w:t xml:space="preserve">In light of the authorities, it is not possible for me to make any determination on the papers as to the relief sought by the applicant. In fact, the courts have said that an applicant who seeks final relief on motion must, in the event of conflict, accept the version set up by his opponent unless the latter's allegations are, in the opinion of the court, not such as to raise a real, genuine or </w:t>
      </w:r>
      <w:r w:rsidRPr="00F93925">
        <w:rPr>
          <w:rFonts w:ascii="Times New Roman" w:hAnsi="Times New Roman" w:cs="Times New Roman"/>
          <w:i/>
          <w:iCs/>
          <w:sz w:val="24"/>
          <w:szCs w:val="24"/>
          <w:lang w:val="en-US"/>
        </w:rPr>
        <w:t>bona fide</w:t>
      </w:r>
      <w:r w:rsidRPr="00F93925">
        <w:rPr>
          <w:rFonts w:ascii="Times New Roman" w:hAnsi="Times New Roman" w:cs="Times New Roman"/>
          <w:sz w:val="24"/>
          <w:szCs w:val="24"/>
          <w:lang w:val="en-US"/>
        </w:rPr>
        <w:t xml:space="preserve"> dispute of fact or are so far-fetched or clearly untenable that the court is justified in rejecting them merely on the papers: </w:t>
      </w:r>
      <w:r w:rsidRPr="00F93925">
        <w:rPr>
          <w:rFonts w:ascii="Times New Roman" w:hAnsi="Times New Roman" w:cs="Times New Roman"/>
          <w:i/>
          <w:iCs/>
          <w:sz w:val="24"/>
          <w:szCs w:val="24"/>
          <w:lang w:val="en-US"/>
        </w:rPr>
        <w:t>Plascon</w:t>
      </w:r>
      <w:r w:rsidRPr="00F93925">
        <w:rPr>
          <w:rFonts w:ascii="Times New Roman" w:hAnsi="Times New Roman" w:cs="Times New Roman"/>
          <w:i/>
          <w:iCs/>
          <w:sz w:val="24"/>
          <w:szCs w:val="24"/>
          <w:lang w:val="en-US"/>
        </w:rPr>
        <w:softHyphen/>
        <w:t xml:space="preserve"> Evans Paints Ltd v Van Riebeeck Paints (Pty) Ltd </w:t>
      </w:r>
      <w:hyperlink r:id="rId11" w:tooltip="View Case" w:history="1">
        <w:r w:rsidRPr="009F0634">
          <w:rPr>
            <w:rStyle w:val="Hyperlink"/>
            <w:rFonts w:ascii="Times New Roman" w:hAnsi="Times New Roman" w:cs="Times New Roman"/>
            <w:color w:val="auto"/>
            <w:sz w:val="24"/>
            <w:szCs w:val="24"/>
            <w:u w:val="none"/>
            <w:lang w:val="en-US"/>
          </w:rPr>
          <w:t>[1984] ZASCA 51</w:t>
        </w:r>
      </w:hyperlink>
      <w:r w:rsidRPr="009F0634">
        <w:rPr>
          <w:rFonts w:ascii="Times New Roman" w:hAnsi="Times New Roman" w:cs="Times New Roman"/>
          <w:sz w:val="24"/>
          <w:szCs w:val="24"/>
          <w:lang w:val="en-US"/>
        </w:rPr>
        <w:t>; </w:t>
      </w:r>
      <w:hyperlink r:id="rId12" w:tooltip="View LawCiteRecord" w:history="1">
        <w:r w:rsidRPr="009F0634">
          <w:rPr>
            <w:rStyle w:val="Hyperlink"/>
            <w:rFonts w:ascii="Times New Roman" w:hAnsi="Times New Roman" w:cs="Times New Roman"/>
            <w:color w:val="auto"/>
            <w:sz w:val="24"/>
            <w:szCs w:val="24"/>
            <w:u w:val="none"/>
            <w:lang w:val="en-US"/>
          </w:rPr>
          <w:t>1984 (3) SA 623</w:t>
        </w:r>
      </w:hyperlink>
      <w:r w:rsidRPr="009F0634">
        <w:rPr>
          <w:rFonts w:ascii="Times New Roman" w:hAnsi="Times New Roman" w:cs="Times New Roman"/>
          <w:sz w:val="24"/>
          <w:szCs w:val="24"/>
          <w:lang w:val="en-US"/>
        </w:rPr>
        <w:t> (A) at 634E - 635C. Moreso in this case, where the a</w:t>
      </w:r>
      <w:r w:rsidRPr="00F93925">
        <w:rPr>
          <w:rFonts w:ascii="Times New Roman" w:hAnsi="Times New Roman" w:cs="Times New Roman"/>
          <w:sz w:val="24"/>
          <w:szCs w:val="24"/>
          <w:lang w:val="en-US"/>
        </w:rPr>
        <w:t xml:space="preserve">pplicant did not file an answering affidavit to meet the still of the allegations made by the first, third and fourth respondents. </w:t>
      </w:r>
      <w:r w:rsidR="00745AAC" w:rsidRPr="00F93925">
        <w:rPr>
          <w:rFonts w:ascii="Times New Roman" w:hAnsi="Times New Roman" w:cs="Times New Roman"/>
          <w:sz w:val="24"/>
          <w:szCs w:val="24"/>
        </w:rPr>
        <w:t>I</w:t>
      </w:r>
      <w:r w:rsidR="000C448D" w:rsidRPr="00F93925">
        <w:rPr>
          <w:rFonts w:ascii="Times New Roman" w:hAnsi="Times New Roman" w:cs="Times New Roman"/>
          <w:sz w:val="24"/>
          <w:szCs w:val="24"/>
        </w:rPr>
        <w:t>n</w:t>
      </w:r>
      <w:r w:rsidR="000C448D" w:rsidRPr="00F93925">
        <w:rPr>
          <w:rFonts w:ascii="Times New Roman" w:hAnsi="Times New Roman" w:cs="Times New Roman"/>
          <w:i/>
          <w:iCs/>
          <w:sz w:val="24"/>
          <w:szCs w:val="24"/>
        </w:rPr>
        <w:t xml:space="preserve"> casu</w:t>
      </w:r>
      <w:r w:rsidR="000C448D" w:rsidRPr="00F93925">
        <w:rPr>
          <w:rFonts w:ascii="Times New Roman" w:hAnsi="Times New Roman" w:cs="Times New Roman"/>
          <w:sz w:val="24"/>
          <w:szCs w:val="24"/>
        </w:rPr>
        <w:t xml:space="preserve"> it is</w:t>
      </w:r>
      <w:r w:rsidR="00745AAC" w:rsidRPr="00F93925">
        <w:rPr>
          <w:rFonts w:ascii="Times New Roman" w:hAnsi="Times New Roman" w:cs="Times New Roman"/>
          <w:sz w:val="24"/>
          <w:szCs w:val="24"/>
        </w:rPr>
        <w:t xml:space="preserve"> impossible </w:t>
      </w:r>
      <w:r w:rsidR="00D95602" w:rsidRPr="00F93925">
        <w:rPr>
          <w:rFonts w:ascii="Times New Roman" w:hAnsi="Times New Roman" w:cs="Times New Roman"/>
          <w:sz w:val="24"/>
          <w:szCs w:val="24"/>
        </w:rPr>
        <w:t>to resolve these issues</w:t>
      </w:r>
      <w:r w:rsidR="00745AAC" w:rsidRPr="00F93925">
        <w:rPr>
          <w:rFonts w:ascii="Times New Roman" w:hAnsi="Times New Roman" w:cs="Times New Roman"/>
          <w:sz w:val="24"/>
          <w:szCs w:val="24"/>
        </w:rPr>
        <w:t xml:space="preserve"> in motion proceedings</w:t>
      </w:r>
      <w:r w:rsidR="00D95602" w:rsidRPr="00F93925">
        <w:rPr>
          <w:rFonts w:ascii="Times New Roman" w:hAnsi="Times New Roman" w:cs="Times New Roman"/>
          <w:sz w:val="24"/>
          <w:szCs w:val="24"/>
        </w:rPr>
        <w:t xml:space="preserve"> </w:t>
      </w:r>
      <w:r w:rsidR="00745AAC" w:rsidRPr="00F93925">
        <w:rPr>
          <w:rFonts w:ascii="Times New Roman" w:hAnsi="Times New Roman" w:cs="Times New Roman"/>
          <w:sz w:val="24"/>
          <w:szCs w:val="24"/>
        </w:rPr>
        <w:t xml:space="preserve">without causing </w:t>
      </w:r>
      <w:r w:rsidR="00B90208" w:rsidRPr="00F93925">
        <w:rPr>
          <w:rFonts w:ascii="Times New Roman" w:hAnsi="Times New Roman" w:cs="Times New Roman"/>
          <w:sz w:val="24"/>
          <w:szCs w:val="24"/>
        </w:rPr>
        <w:t xml:space="preserve">a grave </w:t>
      </w:r>
      <w:r w:rsidR="00745AAC" w:rsidRPr="00F93925">
        <w:rPr>
          <w:rFonts w:ascii="Times New Roman" w:hAnsi="Times New Roman" w:cs="Times New Roman"/>
          <w:sz w:val="24"/>
          <w:szCs w:val="24"/>
        </w:rPr>
        <w:t>injustice to either party</w:t>
      </w:r>
      <w:r w:rsidR="00AC469B" w:rsidRPr="00F93925">
        <w:rPr>
          <w:rFonts w:ascii="Times New Roman" w:hAnsi="Times New Roman" w:cs="Times New Roman"/>
          <w:sz w:val="24"/>
          <w:szCs w:val="24"/>
        </w:rPr>
        <w:t xml:space="preserve"> to this litigation. </w:t>
      </w:r>
    </w:p>
    <w:p w14:paraId="0228AE72" w14:textId="5163F0AA" w:rsidR="00F93925" w:rsidRPr="009F0634" w:rsidRDefault="00515EAB" w:rsidP="005E5235">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lang w:val="en-US"/>
        </w:rPr>
        <w:t>Where the facts are in dispute the</w:t>
      </w:r>
      <w:r w:rsidR="004767A9" w:rsidRPr="00F93925">
        <w:rPr>
          <w:rFonts w:ascii="Times New Roman" w:hAnsi="Times New Roman" w:cs="Times New Roman"/>
          <w:sz w:val="24"/>
          <w:szCs w:val="24"/>
          <w:lang w:val="en-US"/>
        </w:rPr>
        <w:t xml:space="preserve"> </w:t>
      </w:r>
      <w:r w:rsidRPr="00F93925">
        <w:rPr>
          <w:rFonts w:ascii="Times New Roman" w:hAnsi="Times New Roman" w:cs="Times New Roman"/>
          <w:sz w:val="24"/>
          <w:szCs w:val="24"/>
          <w:lang w:val="en-US"/>
        </w:rPr>
        <w:t xml:space="preserve">court has a discretion as to the future course of the proceedings. See </w:t>
      </w:r>
      <w:r w:rsidRPr="00F93925">
        <w:rPr>
          <w:rFonts w:ascii="Times New Roman" w:hAnsi="Times New Roman" w:cs="Times New Roman"/>
          <w:i/>
          <w:iCs/>
          <w:sz w:val="24"/>
          <w:szCs w:val="24"/>
          <w:lang w:val="en-US"/>
        </w:rPr>
        <w:t xml:space="preserve">Berkowitz &amp; Anor v Vico &amp; Ors </w:t>
      </w:r>
      <w:r w:rsidRPr="00F93925">
        <w:rPr>
          <w:rFonts w:ascii="Times New Roman" w:hAnsi="Times New Roman" w:cs="Times New Roman"/>
          <w:sz w:val="24"/>
          <w:szCs w:val="24"/>
          <w:lang w:val="en-US"/>
        </w:rPr>
        <w:t xml:space="preserve">2019 (3) ZLR 980 (H). </w:t>
      </w:r>
      <w:r w:rsidR="005E5235" w:rsidRPr="00F93925">
        <w:rPr>
          <w:rFonts w:ascii="Times New Roman" w:hAnsi="Times New Roman" w:cs="Times New Roman"/>
          <w:sz w:val="24"/>
          <w:szCs w:val="24"/>
        </w:rPr>
        <w:t> </w:t>
      </w:r>
      <w:r w:rsidR="00B56486" w:rsidRPr="00F93925">
        <w:rPr>
          <w:rFonts w:ascii="Times New Roman" w:hAnsi="Times New Roman" w:cs="Times New Roman"/>
          <w:sz w:val="24"/>
          <w:szCs w:val="24"/>
          <w:lang w:val="en-US"/>
        </w:rPr>
        <w:t>I</w:t>
      </w:r>
      <w:r w:rsidR="005E5235" w:rsidRPr="00F93925">
        <w:rPr>
          <w:rFonts w:ascii="Times New Roman" w:hAnsi="Times New Roman" w:cs="Times New Roman"/>
          <w:sz w:val="24"/>
          <w:szCs w:val="24"/>
          <w:lang w:val="en-US"/>
        </w:rPr>
        <w:t>n</w:t>
      </w:r>
      <w:r w:rsidR="00F307B6" w:rsidRPr="00F93925">
        <w:rPr>
          <w:rFonts w:ascii="Times New Roman" w:hAnsi="Times New Roman" w:cs="Times New Roman"/>
          <w:sz w:val="24"/>
          <w:szCs w:val="24"/>
          <w:lang w:val="en-US"/>
        </w:rPr>
        <w:t xml:space="preserve"> </w:t>
      </w:r>
      <w:r w:rsidR="005E5235" w:rsidRPr="00F93925">
        <w:rPr>
          <w:rFonts w:ascii="Times New Roman" w:hAnsi="Times New Roman" w:cs="Times New Roman"/>
          <w:i/>
          <w:iCs/>
          <w:sz w:val="24"/>
          <w:szCs w:val="24"/>
          <w:lang w:val="en-US"/>
        </w:rPr>
        <w:t>Room Hire Co (Pty) Ltd v Jeppe Street Mansions (Pty) Ltd 1949 (3)</w:t>
      </w:r>
      <w:r w:rsidR="006E391C" w:rsidRPr="00F93925">
        <w:rPr>
          <w:rFonts w:ascii="Times New Roman" w:hAnsi="Times New Roman" w:cs="Times New Roman"/>
          <w:i/>
          <w:iCs/>
          <w:sz w:val="24"/>
          <w:szCs w:val="24"/>
          <w:lang w:val="en-US"/>
        </w:rPr>
        <w:t xml:space="preserve"> </w:t>
      </w:r>
      <w:r w:rsidR="005E5235" w:rsidRPr="00F93925">
        <w:rPr>
          <w:rFonts w:ascii="Times New Roman" w:hAnsi="Times New Roman" w:cs="Times New Roman"/>
          <w:i/>
          <w:iCs/>
          <w:sz w:val="24"/>
          <w:szCs w:val="24"/>
          <w:lang w:val="en-US"/>
        </w:rPr>
        <w:t>SA I 155([) at 1162,</w:t>
      </w:r>
      <w:r w:rsidR="00B56486" w:rsidRPr="00F93925">
        <w:rPr>
          <w:rFonts w:ascii="Times New Roman" w:hAnsi="Times New Roman" w:cs="Times New Roman"/>
          <w:i/>
          <w:iCs/>
          <w:sz w:val="24"/>
          <w:szCs w:val="24"/>
          <w:lang w:val="en-US"/>
        </w:rPr>
        <w:t xml:space="preserve"> </w:t>
      </w:r>
      <w:r w:rsidR="00B56486" w:rsidRPr="00F93925">
        <w:rPr>
          <w:rFonts w:ascii="Times New Roman" w:hAnsi="Times New Roman" w:cs="Times New Roman"/>
          <w:sz w:val="24"/>
          <w:szCs w:val="24"/>
          <w:lang w:val="en-US"/>
        </w:rPr>
        <w:t>the court</w:t>
      </w:r>
      <w:r w:rsidR="005E5235" w:rsidRPr="00F93925">
        <w:rPr>
          <w:rFonts w:ascii="Times New Roman" w:hAnsi="Times New Roman" w:cs="Times New Roman"/>
          <w:sz w:val="24"/>
          <w:szCs w:val="24"/>
          <w:lang w:val="en-US"/>
        </w:rPr>
        <w:t xml:space="preserve"> said that if a dispute cannot </w:t>
      </w:r>
      <w:r w:rsidR="00B56486" w:rsidRPr="00F93925">
        <w:rPr>
          <w:rFonts w:ascii="Times New Roman" w:hAnsi="Times New Roman" w:cs="Times New Roman"/>
          <w:sz w:val="24"/>
          <w:szCs w:val="24"/>
          <w:lang w:val="en-US"/>
        </w:rPr>
        <w:t>be resolved in motion proceedings,</w:t>
      </w:r>
      <w:r w:rsidR="005E5235" w:rsidRPr="00F93925">
        <w:rPr>
          <w:rFonts w:ascii="Times New Roman" w:hAnsi="Times New Roman" w:cs="Times New Roman"/>
          <w:sz w:val="24"/>
          <w:szCs w:val="24"/>
          <w:lang w:val="en-US"/>
        </w:rPr>
        <w:t xml:space="preserve"> it may either be referred to evidence or to trial, o</w:t>
      </w:r>
      <w:r w:rsidR="00F93925">
        <w:rPr>
          <w:rFonts w:ascii="Times New Roman" w:hAnsi="Times New Roman" w:cs="Times New Roman"/>
          <w:sz w:val="24"/>
          <w:szCs w:val="24"/>
          <w:lang w:val="en-US"/>
        </w:rPr>
        <w:t>r may be dismissed with costs, “</w:t>
      </w:r>
      <w:r w:rsidR="005E5235" w:rsidRPr="00F93925">
        <w:rPr>
          <w:rFonts w:ascii="Times New Roman" w:hAnsi="Times New Roman" w:cs="Times New Roman"/>
          <w:sz w:val="24"/>
          <w:szCs w:val="24"/>
          <w:lang w:val="en-US"/>
        </w:rPr>
        <w:t xml:space="preserve">particularly when the applicant should have </w:t>
      </w:r>
      <w:r w:rsidR="00B56486" w:rsidRPr="00F93925">
        <w:rPr>
          <w:rFonts w:ascii="Times New Roman" w:hAnsi="Times New Roman" w:cs="Times New Roman"/>
          <w:sz w:val="24"/>
          <w:szCs w:val="24"/>
          <w:lang w:val="en-US"/>
        </w:rPr>
        <w:t>realized</w:t>
      </w:r>
      <w:r w:rsidR="005E5235" w:rsidRPr="00F93925">
        <w:rPr>
          <w:rFonts w:ascii="Times New Roman" w:hAnsi="Times New Roman" w:cs="Times New Roman"/>
          <w:sz w:val="24"/>
          <w:szCs w:val="24"/>
          <w:lang w:val="en-US"/>
        </w:rPr>
        <w:t xml:space="preserve"> when launching his application </w:t>
      </w:r>
      <w:r w:rsidR="00B56486" w:rsidRPr="00F93925">
        <w:rPr>
          <w:rFonts w:ascii="Times New Roman" w:hAnsi="Times New Roman" w:cs="Times New Roman"/>
          <w:sz w:val="24"/>
          <w:szCs w:val="24"/>
          <w:lang w:val="en-US"/>
        </w:rPr>
        <w:t xml:space="preserve">that </w:t>
      </w:r>
      <w:r w:rsidR="005E5235" w:rsidRPr="00F93925">
        <w:rPr>
          <w:rFonts w:ascii="Times New Roman" w:hAnsi="Times New Roman" w:cs="Times New Roman"/>
          <w:sz w:val="24"/>
          <w:szCs w:val="24"/>
          <w:lang w:val="en-US"/>
        </w:rPr>
        <w:t>a serious dispute of fact was bound to develop</w:t>
      </w:r>
      <w:r w:rsidR="000E1458" w:rsidRPr="00F93925">
        <w:rPr>
          <w:rFonts w:ascii="Times New Roman" w:hAnsi="Times New Roman" w:cs="Times New Roman"/>
          <w:sz w:val="24"/>
          <w:szCs w:val="24"/>
          <w:lang w:val="en-US"/>
        </w:rPr>
        <w:t xml:space="preserve">”. </w:t>
      </w:r>
      <w:r w:rsidR="0092443B" w:rsidRPr="00F93925">
        <w:rPr>
          <w:rFonts w:ascii="Times New Roman" w:hAnsi="Times New Roman" w:cs="Times New Roman"/>
          <w:sz w:val="24"/>
          <w:szCs w:val="24"/>
          <w:lang w:val="en-US"/>
        </w:rPr>
        <w:t xml:space="preserve">See </w:t>
      </w:r>
      <w:r w:rsidR="005E5235" w:rsidRPr="00F93925">
        <w:rPr>
          <w:rFonts w:ascii="Times New Roman" w:hAnsi="Times New Roman" w:cs="Times New Roman"/>
          <w:i/>
          <w:iCs/>
          <w:sz w:val="24"/>
          <w:szCs w:val="24"/>
          <w:lang w:val="en-US"/>
        </w:rPr>
        <w:t>Conradie v Kleingeld </w:t>
      </w:r>
      <w:hyperlink r:id="rId13" w:tooltip="View LawCiteRecord" w:history="1">
        <w:r w:rsidR="005E5235" w:rsidRPr="009F0634">
          <w:rPr>
            <w:rStyle w:val="Hyperlink"/>
            <w:rFonts w:ascii="Times New Roman" w:hAnsi="Times New Roman" w:cs="Times New Roman"/>
            <w:color w:val="auto"/>
            <w:sz w:val="24"/>
            <w:szCs w:val="24"/>
            <w:u w:val="none"/>
            <w:lang w:val="en-US"/>
          </w:rPr>
          <w:t>1950 (2) SA 594</w:t>
        </w:r>
      </w:hyperlink>
      <w:r w:rsidR="005E5235" w:rsidRPr="009F0634">
        <w:rPr>
          <w:rFonts w:ascii="Times New Roman" w:hAnsi="Times New Roman" w:cs="Times New Roman"/>
          <w:sz w:val="24"/>
          <w:szCs w:val="24"/>
          <w:lang w:val="en-US"/>
        </w:rPr>
        <w:t> (0) at 597</w:t>
      </w:r>
      <w:r w:rsidR="00F93925" w:rsidRPr="009F0634">
        <w:rPr>
          <w:rFonts w:ascii="Times New Roman" w:hAnsi="Times New Roman" w:cs="Times New Roman"/>
          <w:sz w:val="24"/>
          <w:szCs w:val="24"/>
          <w:lang w:val="en-US"/>
        </w:rPr>
        <w:t>.</w:t>
      </w:r>
    </w:p>
    <w:p w14:paraId="4DCD75BF" w14:textId="77777777" w:rsidR="00F93925" w:rsidRPr="00F93925" w:rsidRDefault="009B2A0E" w:rsidP="00046276">
      <w:pPr>
        <w:pStyle w:val="ListParagraph"/>
        <w:numPr>
          <w:ilvl w:val="0"/>
          <w:numId w:val="3"/>
        </w:numPr>
        <w:spacing w:after="0" w:line="360" w:lineRule="auto"/>
        <w:jc w:val="both"/>
        <w:rPr>
          <w:rFonts w:ascii="Times New Roman" w:hAnsi="Times New Roman" w:cs="Times New Roman"/>
          <w:sz w:val="24"/>
          <w:szCs w:val="24"/>
        </w:rPr>
      </w:pPr>
      <w:r w:rsidRPr="009F0634">
        <w:rPr>
          <w:rFonts w:ascii="Times New Roman" w:hAnsi="Times New Roman" w:cs="Times New Roman"/>
          <w:sz w:val="24"/>
          <w:szCs w:val="24"/>
          <w:lang w:val="en-US"/>
        </w:rPr>
        <w:t>The first, third and fourth respon</w:t>
      </w:r>
      <w:r w:rsidRPr="00F93925">
        <w:rPr>
          <w:rFonts w:ascii="Times New Roman" w:hAnsi="Times New Roman" w:cs="Times New Roman"/>
          <w:sz w:val="24"/>
          <w:szCs w:val="24"/>
          <w:lang w:val="en-US"/>
        </w:rPr>
        <w:t xml:space="preserve">dents contend that </w:t>
      </w:r>
      <w:r w:rsidR="00670D48" w:rsidRPr="00F93925">
        <w:rPr>
          <w:rFonts w:ascii="Times New Roman" w:hAnsi="Times New Roman" w:cs="Times New Roman"/>
          <w:sz w:val="24"/>
          <w:szCs w:val="24"/>
          <w:lang w:val="en-US"/>
        </w:rPr>
        <w:t>the applicant ought to have known that material disputes of facts would arise</w:t>
      </w:r>
      <w:r w:rsidR="00501D91" w:rsidRPr="00F93925">
        <w:rPr>
          <w:rFonts w:ascii="Times New Roman" w:hAnsi="Times New Roman" w:cs="Times New Roman"/>
          <w:sz w:val="24"/>
          <w:szCs w:val="24"/>
          <w:lang w:val="en-US"/>
        </w:rPr>
        <w:t xml:space="preserve"> in this matter. I agree. </w:t>
      </w:r>
      <w:r w:rsidR="00C42BE9" w:rsidRPr="00F93925">
        <w:rPr>
          <w:rFonts w:ascii="Times New Roman" w:hAnsi="Times New Roman" w:cs="Times New Roman"/>
          <w:sz w:val="24"/>
          <w:szCs w:val="24"/>
          <w:lang w:val="en-US"/>
        </w:rPr>
        <w:t xml:space="preserve">This is so because in the founding affidavit </w:t>
      </w:r>
      <w:r w:rsidR="00916EFE" w:rsidRPr="00F93925">
        <w:rPr>
          <w:rFonts w:ascii="Times New Roman" w:hAnsi="Times New Roman" w:cs="Times New Roman"/>
          <w:sz w:val="24"/>
          <w:szCs w:val="24"/>
          <w:lang w:val="en-US"/>
        </w:rPr>
        <w:t xml:space="preserve">the applicant incorporates by reference </w:t>
      </w:r>
      <w:r w:rsidR="00583CC6" w:rsidRPr="00F93925">
        <w:rPr>
          <w:rFonts w:ascii="Times New Roman" w:hAnsi="Times New Roman" w:cs="Times New Roman"/>
          <w:sz w:val="24"/>
          <w:szCs w:val="24"/>
          <w:lang w:val="en-US"/>
        </w:rPr>
        <w:t xml:space="preserve">HCH 5993/23 a matter between the same parties as in this case. </w:t>
      </w:r>
      <w:r w:rsidR="00A61CBE" w:rsidRPr="00F93925">
        <w:rPr>
          <w:rFonts w:ascii="Times New Roman" w:hAnsi="Times New Roman" w:cs="Times New Roman"/>
          <w:sz w:val="24"/>
          <w:szCs w:val="24"/>
          <w:lang w:val="en-US"/>
        </w:rPr>
        <w:t>She</w:t>
      </w:r>
      <w:r w:rsidR="00A31C9B" w:rsidRPr="00F93925">
        <w:rPr>
          <w:rFonts w:ascii="Times New Roman" w:hAnsi="Times New Roman" w:cs="Times New Roman"/>
          <w:sz w:val="24"/>
          <w:szCs w:val="24"/>
          <w:lang w:val="en-US"/>
        </w:rPr>
        <w:t xml:space="preserve"> avers that the </w:t>
      </w:r>
      <w:r w:rsidR="0073222F" w:rsidRPr="00F93925">
        <w:rPr>
          <w:rFonts w:ascii="Times New Roman" w:hAnsi="Times New Roman" w:cs="Times New Roman"/>
          <w:sz w:val="24"/>
          <w:szCs w:val="24"/>
          <w:lang w:val="en-US"/>
        </w:rPr>
        <w:t>fourth respondent masquerades as the chairperson of the Trust</w:t>
      </w:r>
      <w:r w:rsidR="00FF2811" w:rsidRPr="00F93925">
        <w:rPr>
          <w:rFonts w:ascii="Times New Roman" w:hAnsi="Times New Roman" w:cs="Times New Roman"/>
          <w:sz w:val="24"/>
          <w:szCs w:val="24"/>
          <w:lang w:val="en-US"/>
        </w:rPr>
        <w:t>, in that in her notice of opposition in HCH</w:t>
      </w:r>
      <w:r w:rsidR="00B404F5" w:rsidRPr="00F93925">
        <w:rPr>
          <w:rFonts w:ascii="Times New Roman" w:hAnsi="Times New Roman" w:cs="Times New Roman"/>
          <w:sz w:val="24"/>
          <w:szCs w:val="24"/>
          <w:lang w:val="en-US"/>
        </w:rPr>
        <w:t xml:space="preserve"> 5993/23 </w:t>
      </w:r>
      <w:r w:rsidR="00A61CBE" w:rsidRPr="00F93925">
        <w:rPr>
          <w:rFonts w:ascii="Times New Roman" w:hAnsi="Times New Roman" w:cs="Times New Roman"/>
          <w:sz w:val="24"/>
          <w:szCs w:val="24"/>
          <w:lang w:val="en-US"/>
        </w:rPr>
        <w:t xml:space="preserve">she alleged that she was </w:t>
      </w:r>
      <w:r w:rsidR="00B710C4" w:rsidRPr="00F93925">
        <w:rPr>
          <w:rFonts w:ascii="Times New Roman" w:hAnsi="Times New Roman" w:cs="Times New Roman"/>
          <w:sz w:val="24"/>
          <w:szCs w:val="24"/>
          <w:lang w:val="en-US"/>
        </w:rPr>
        <w:t xml:space="preserve">a founder and trustee. </w:t>
      </w:r>
      <w:r w:rsidR="00E67488" w:rsidRPr="00F93925">
        <w:rPr>
          <w:rFonts w:ascii="Times New Roman" w:hAnsi="Times New Roman" w:cs="Times New Roman"/>
          <w:sz w:val="24"/>
          <w:szCs w:val="24"/>
          <w:lang w:val="en-US"/>
        </w:rPr>
        <w:t>Furthermore, she avers</w:t>
      </w:r>
      <w:r w:rsidR="00151732" w:rsidRPr="00F93925">
        <w:rPr>
          <w:rFonts w:ascii="Times New Roman" w:hAnsi="Times New Roman" w:cs="Times New Roman"/>
          <w:sz w:val="24"/>
          <w:szCs w:val="24"/>
          <w:lang w:val="en-US"/>
        </w:rPr>
        <w:t xml:space="preserve">, relying on the amended deed of trust </w:t>
      </w:r>
      <w:r w:rsidR="00E67488" w:rsidRPr="00F93925">
        <w:rPr>
          <w:rFonts w:ascii="Times New Roman" w:hAnsi="Times New Roman" w:cs="Times New Roman"/>
          <w:sz w:val="24"/>
          <w:szCs w:val="24"/>
          <w:lang w:val="en-US"/>
        </w:rPr>
        <w:t>that the fourth respondent resigned as a founder and trustee</w:t>
      </w:r>
      <w:r w:rsidR="003D3FB7" w:rsidRPr="00F93925">
        <w:rPr>
          <w:rFonts w:ascii="Times New Roman" w:hAnsi="Times New Roman" w:cs="Times New Roman"/>
          <w:sz w:val="24"/>
          <w:szCs w:val="24"/>
          <w:lang w:val="en-US"/>
        </w:rPr>
        <w:t xml:space="preserve">. She contends further that </w:t>
      </w:r>
      <w:r w:rsidR="002B0D3F" w:rsidRPr="00F93925">
        <w:rPr>
          <w:rFonts w:ascii="Times New Roman" w:hAnsi="Times New Roman" w:cs="Times New Roman"/>
          <w:sz w:val="24"/>
          <w:szCs w:val="24"/>
          <w:lang w:val="en-US"/>
        </w:rPr>
        <w:t xml:space="preserve">an allocation letter for one Lucky Marowa </w:t>
      </w:r>
      <w:r w:rsidR="005D3021" w:rsidRPr="00F93925">
        <w:rPr>
          <w:rFonts w:ascii="Times New Roman" w:hAnsi="Times New Roman" w:cs="Times New Roman"/>
          <w:sz w:val="24"/>
          <w:szCs w:val="24"/>
          <w:lang w:val="en-US"/>
        </w:rPr>
        <w:t xml:space="preserve">is fake because it was signed by the fourth respondent </w:t>
      </w:r>
      <w:r w:rsidR="00211DFD" w:rsidRPr="00F93925">
        <w:rPr>
          <w:rFonts w:ascii="Times New Roman" w:hAnsi="Times New Roman" w:cs="Times New Roman"/>
          <w:sz w:val="24"/>
          <w:szCs w:val="24"/>
          <w:lang w:val="en-US"/>
        </w:rPr>
        <w:t xml:space="preserve">after she had resigned. </w:t>
      </w:r>
      <w:r w:rsidR="00DB066F" w:rsidRPr="00F93925">
        <w:rPr>
          <w:rFonts w:ascii="Times New Roman" w:hAnsi="Times New Roman" w:cs="Times New Roman"/>
          <w:sz w:val="24"/>
          <w:szCs w:val="24"/>
          <w:lang w:val="en-US"/>
        </w:rPr>
        <w:t xml:space="preserve">It is </w:t>
      </w:r>
      <w:r w:rsidR="00C112C7" w:rsidRPr="00F93925">
        <w:rPr>
          <w:rFonts w:ascii="Times New Roman" w:hAnsi="Times New Roman" w:cs="Times New Roman"/>
          <w:sz w:val="24"/>
          <w:szCs w:val="24"/>
          <w:lang w:val="en-US"/>
        </w:rPr>
        <w:t xml:space="preserve">further averred that </w:t>
      </w:r>
      <w:r w:rsidR="00FA0DB8" w:rsidRPr="00F93925">
        <w:rPr>
          <w:rFonts w:ascii="Times New Roman" w:hAnsi="Times New Roman" w:cs="Times New Roman"/>
          <w:sz w:val="24"/>
          <w:szCs w:val="24"/>
          <w:lang w:val="en-US"/>
        </w:rPr>
        <w:t xml:space="preserve">the fourth respondent </w:t>
      </w:r>
      <w:r w:rsidR="00D94A9B" w:rsidRPr="00F93925">
        <w:rPr>
          <w:rFonts w:ascii="Times New Roman" w:hAnsi="Times New Roman" w:cs="Times New Roman"/>
          <w:sz w:val="24"/>
          <w:szCs w:val="24"/>
          <w:lang w:val="en-US"/>
        </w:rPr>
        <w:t xml:space="preserve">masquerades as a trustee </w:t>
      </w:r>
      <w:r w:rsidR="009E760E" w:rsidRPr="00F93925">
        <w:rPr>
          <w:rFonts w:ascii="Times New Roman" w:hAnsi="Times New Roman" w:cs="Times New Roman"/>
          <w:sz w:val="24"/>
          <w:szCs w:val="24"/>
          <w:lang w:val="en-US"/>
        </w:rPr>
        <w:t xml:space="preserve">so as to grab and sell a stand that belongs to a Trust. </w:t>
      </w:r>
    </w:p>
    <w:p w14:paraId="49E35C48" w14:textId="77777777" w:rsidR="00F93925" w:rsidRPr="00F93925" w:rsidRDefault="00E06DAE" w:rsidP="00046276">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lang w:val="en-US"/>
        </w:rPr>
        <w:t xml:space="preserve">In view of the facts in HCH 5993/23 the applicant ought to have realized when launching this application that a serious dispute of fact was bound to develop.  In my view, to simply refer the matter to trial when the shoe pinches in motion proceedings, would be to condone irregular procedure. </w:t>
      </w:r>
      <w:r w:rsidR="0063086E" w:rsidRPr="00F93925">
        <w:rPr>
          <w:rFonts w:ascii="Times New Roman" w:hAnsi="Times New Roman" w:cs="Times New Roman"/>
          <w:sz w:val="24"/>
          <w:szCs w:val="24"/>
          <w:lang w:val="en-US"/>
        </w:rPr>
        <w:t xml:space="preserve">See </w:t>
      </w:r>
      <w:r w:rsidR="0063086E" w:rsidRPr="00F93925">
        <w:rPr>
          <w:rFonts w:ascii="Times New Roman" w:hAnsi="Times New Roman" w:cs="Times New Roman"/>
          <w:i/>
          <w:iCs/>
          <w:sz w:val="24"/>
          <w:szCs w:val="24"/>
          <w:lang w:val="en-US"/>
        </w:rPr>
        <w:t xml:space="preserve">Mashingaidze v Mashingaidze </w:t>
      </w:r>
      <w:r w:rsidR="0063086E" w:rsidRPr="00F93925">
        <w:rPr>
          <w:rFonts w:ascii="Times New Roman" w:hAnsi="Times New Roman" w:cs="Times New Roman"/>
          <w:sz w:val="24"/>
          <w:szCs w:val="24"/>
          <w:lang w:val="en-US"/>
        </w:rPr>
        <w:t xml:space="preserve">1995 (1) ZLR 219 (H); </w:t>
      </w:r>
      <w:r w:rsidR="0063086E" w:rsidRPr="00F93925">
        <w:rPr>
          <w:rFonts w:ascii="Times New Roman" w:hAnsi="Times New Roman" w:cs="Times New Roman"/>
          <w:i/>
          <w:iCs/>
          <w:sz w:val="24"/>
          <w:szCs w:val="24"/>
          <w:lang w:val="en-US"/>
        </w:rPr>
        <w:t xml:space="preserve">Makamure v Mutongwizo &amp; Ors </w:t>
      </w:r>
      <w:r w:rsidR="0063086E" w:rsidRPr="00F93925">
        <w:rPr>
          <w:rFonts w:ascii="Times New Roman" w:hAnsi="Times New Roman" w:cs="Times New Roman"/>
          <w:sz w:val="24"/>
          <w:szCs w:val="24"/>
          <w:lang w:val="en-US"/>
        </w:rPr>
        <w:t xml:space="preserve">1998 (2) ZLR 154 (H).  </w:t>
      </w:r>
      <w:r w:rsidRPr="00F93925">
        <w:rPr>
          <w:rFonts w:ascii="Times New Roman" w:hAnsi="Times New Roman" w:cs="Times New Roman"/>
          <w:sz w:val="24"/>
          <w:szCs w:val="24"/>
          <w:lang w:val="en-US"/>
        </w:rPr>
        <w:t xml:space="preserve">The applicant elected to proceed </w:t>
      </w:r>
      <w:r w:rsidRPr="00F93925">
        <w:rPr>
          <w:rFonts w:ascii="Times New Roman" w:hAnsi="Times New Roman" w:cs="Times New Roman"/>
          <w:sz w:val="24"/>
          <w:szCs w:val="24"/>
          <w:lang w:val="en-US"/>
        </w:rPr>
        <w:lastRenderedPageBreak/>
        <w:t>by way of motion proceedings when it ought to have been clear to her and her legal representatives that a dispute of fact was bound to emerge, which a court would not be able to decide on the papers. As stated earlier, a reading of the founding affidavit conveys a clear impression that HCH 5993/23 alerted the applicant of serious factual disputes that was bound to develop</w:t>
      </w:r>
      <w:r w:rsidR="0063086E" w:rsidRPr="00F93925">
        <w:rPr>
          <w:rFonts w:ascii="Times New Roman" w:hAnsi="Times New Roman" w:cs="Times New Roman"/>
          <w:sz w:val="24"/>
          <w:szCs w:val="24"/>
          <w:lang w:val="en-US"/>
        </w:rPr>
        <w:t xml:space="preserve"> in this matter</w:t>
      </w:r>
      <w:r w:rsidRPr="00F93925">
        <w:rPr>
          <w:rFonts w:ascii="Times New Roman" w:hAnsi="Times New Roman" w:cs="Times New Roman"/>
          <w:sz w:val="24"/>
          <w:szCs w:val="24"/>
          <w:lang w:val="en-US"/>
        </w:rPr>
        <w:t xml:space="preserve">. None of these disputes </w:t>
      </w:r>
      <w:r w:rsidR="0063086E" w:rsidRPr="00F93925">
        <w:rPr>
          <w:rFonts w:ascii="Times New Roman" w:hAnsi="Times New Roman" w:cs="Times New Roman"/>
          <w:sz w:val="24"/>
          <w:szCs w:val="24"/>
          <w:lang w:val="en-US"/>
        </w:rPr>
        <w:t xml:space="preserve">could </w:t>
      </w:r>
      <w:r w:rsidRPr="00F93925">
        <w:rPr>
          <w:rFonts w:ascii="Times New Roman" w:hAnsi="Times New Roman" w:cs="Times New Roman"/>
          <w:sz w:val="24"/>
          <w:szCs w:val="24"/>
          <w:lang w:val="en-US"/>
        </w:rPr>
        <w:t xml:space="preserve">conceivably </w:t>
      </w:r>
      <w:r w:rsidR="0063086E" w:rsidRPr="00F93925">
        <w:rPr>
          <w:rFonts w:ascii="Times New Roman" w:hAnsi="Times New Roman" w:cs="Times New Roman"/>
          <w:sz w:val="24"/>
          <w:szCs w:val="24"/>
          <w:lang w:val="en-US"/>
        </w:rPr>
        <w:t>be</w:t>
      </w:r>
      <w:r w:rsidRPr="00F93925">
        <w:rPr>
          <w:rFonts w:ascii="Times New Roman" w:hAnsi="Times New Roman" w:cs="Times New Roman"/>
          <w:sz w:val="24"/>
          <w:szCs w:val="24"/>
          <w:lang w:val="en-US"/>
        </w:rPr>
        <w:t xml:space="preserve"> resolved on the papers. </w:t>
      </w:r>
    </w:p>
    <w:p w14:paraId="5F28269A" w14:textId="77777777" w:rsidR="00F93925" w:rsidRPr="00F93925" w:rsidRDefault="0063086E" w:rsidP="004A79CF">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lang w:val="en-US"/>
        </w:rPr>
        <w:t xml:space="preserve">This situation could have been averted by the applicant proceeding by way of an action. </w:t>
      </w:r>
      <w:r w:rsidR="00046276" w:rsidRPr="00F93925">
        <w:rPr>
          <w:rFonts w:ascii="Times New Roman" w:hAnsi="Times New Roman" w:cs="Times New Roman"/>
          <w:sz w:val="24"/>
          <w:szCs w:val="24"/>
          <w:lang w:val="en-US"/>
        </w:rPr>
        <w:t>The proper order which must follow, having regard to the circumstances, is that the application should be dismissed.</w:t>
      </w:r>
      <w:r w:rsidR="00A837C5" w:rsidRPr="00F93925">
        <w:rPr>
          <w:rFonts w:ascii="Times New Roman" w:hAnsi="Times New Roman" w:cs="Times New Roman"/>
          <w:sz w:val="24"/>
          <w:szCs w:val="24"/>
          <w:lang w:val="en-US"/>
        </w:rPr>
        <w:t xml:space="preserve"> </w:t>
      </w:r>
    </w:p>
    <w:p w14:paraId="525FEEBF" w14:textId="77777777" w:rsidR="00F93925" w:rsidRPr="00F93925" w:rsidRDefault="007967D8" w:rsidP="004A79CF">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bCs/>
          <w:sz w:val="24"/>
          <w:szCs w:val="24"/>
        </w:rPr>
        <w:t>There remains to be considered the question of costs. No good grounds exist for a departure from the general rule that costs follow the event. The respondent</w:t>
      </w:r>
      <w:r w:rsidR="00862657" w:rsidRPr="00F93925">
        <w:rPr>
          <w:rFonts w:ascii="Times New Roman" w:hAnsi="Times New Roman" w:cs="Times New Roman"/>
          <w:bCs/>
          <w:sz w:val="24"/>
          <w:szCs w:val="24"/>
        </w:rPr>
        <w:t>s</w:t>
      </w:r>
      <w:r w:rsidRPr="00F93925">
        <w:rPr>
          <w:rFonts w:ascii="Times New Roman" w:hAnsi="Times New Roman" w:cs="Times New Roman"/>
          <w:bCs/>
          <w:sz w:val="24"/>
          <w:szCs w:val="24"/>
        </w:rPr>
        <w:t xml:space="preserve"> </w:t>
      </w:r>
      <w:r w:rsidR="00862657" w:rsidRPr="00F93925">
        <w:rPr>
          <w:rFonts w:ascii="Times New Roman" w:hAnsi="Times New Roman" w:cs="Times New Roman"/>
          <w:bCs/>
          <w:sz w:val="24"/>
          <w:szCs w:val="24"/>
        </w:rPr>
        <w:t>are</w:t>
      </w:r>
      <w:r w:rsidRPr="00F93925">
        <w:rPr>
          <w:rFonts w:ascii="Times New Roman" w:hAnsi="Times New Roman" w:cs="Times New Roman"/>
          <w:bCs/>
          <w:sz w:val="24"/>
          <w:szCs w:val="24"/>
        </w:rPr>
        <w:t xml:space="preserve"> clearly entitled to </w:t>
      </w:r>
      <w:r w:rsidR="00862657" w:rsidRPr="00F93925">
        <w:rPr>
          <w:rFonts w:ascii="Times New Roman" w:hAnsi="Times New Roman" w:cs="Times New Roman"/>
          <w:bCs/>
          <w:sz w:val="24"/>
          <w:szCs w:val="24"/>
        </w:rPr>
        <w:t>their</w:t>
      </w:r>
      <w:r w:rsidRPr="00F93925">
        <w:rPr>
          <w:rFonts w:ascii="Times New Roman" w:hAnsi="Times New Roman" w:cs="Times New Roman"/>
          <w:bCs/>
          <w:sz w:val="24"/>
          <w:szCs w:val="24"/>
        </w:rPr>
        <w:t xml:space="preserve"> costs.</w:t>
      </w:r>
      <w:r w:rsidR="00B63A6D" w:rsidRPr="00F93925">
        <w:rPr>
          <w:rFonts w:ascii="Times New Roman" w:hAnsi="Times New Roman" w:cs="Times New Roman"/>
          <w:bCs/>
          <w:sz w:val="24"/>
          <w:szCs w:val="24"/>
        </w:rPr>
        <w:t xml:space="preserve"> </w:t>
      </w:r>
      <w:r w:rsidR="008B0C7F" w:rsidRPr="00F93925">
        <w:rPr>
          <w:rFonts w:ascii="Times New Roman" w:hAnsi="Times New Roman" w:cs="Times New Roman"/>
          <w:bCs/>
          <w:sz w:val="24"/>
          <w:szCs w:val="24"/>
        </w:rPr>
        <w:t>The first, third and fourth respondents sought costs on a legal practitioner and client scale.</w:t>
      </w:r>
      <w:r w:rsidR="004C5C57" w:rsidRPr="00F93925">
        <w:rPr>
          <w:rFonts w:ascii="Times New Roman" w:hAnsi="Times New Roman" w:cs="Times New Roman"/>
          <w:bCs/>
          <w:sz w:val="24"/>
          <w:szCs w:val="24"/>
        </w:rPr>
        <w:t xml:space="preserve"> </w:t>
      </w:r>
      <w:r w:rsidR="00862657" w:rsidRPr="00F93925">
        <w:rPr>
          <w:rFonts w:ascii="Times New Roman" w:hAnsi="Times New Roman" w:cs="Times New Roman"/>
          <w:bCs/>
          <w:sz w:val="24"/>
          <w:szCs w:val="24"/>
        </w:rPr>
        <w:t>It is trite that c</w:t>
      </w:r>
      <w:r w:rsidR="004C5C57" w:rsidRPr="00F93925">
        <w:rPr>
          <w:rFonts w:ascii="Times New Roman" w:hAnsi="Times New Roman" w:cs="Times New Roman"/>
          <w:bCs/>
          <w:sz w:val="24"/>
          <w:szCs w:val="24"/>
        </w:rPr>
        <w:t xml:space="preserve">osts of suit on a legal practitioner and client scale are not merely for the asking. Something more underlies the practice of awarding costs on a legal practitioner and client scale than the mere punishment of the losing party. The operative principle is whether a litigant’s conduct is frivolous, vexatious, manifestly inappropriate or amounts to abuse of the process of the court. See </w:t>
      </w:r>
      <w:r w:rsidR="004C5C57" w:rsidRPr="00F93925">
        <w:rPr>
          <w:rFonts w:ascii="Times New Roman" w:hAnsi="Times New Roman" w:cs="Times New Roman"/>
          <w:bCs/>
          <w:i/>
          <w:iCs/>
          <w:sz w:val="24"/>
          <w:szCs w:val="24"/>
        </w:rPr>
        <w:t xml:space="preserve">Kangai v Netone Cellular (Pvt) Ltd </w:t>
      </w:r>
      <w:r w:rsidR="004C5C57" w:rsidRPr="00F93925">
        <w:rPr>
          <w:rFonts w:ascii="Times New Roman" w:hAnsi="Times New Roman" w:cs="Times New Roman"/>
          <w:bCs/>
          <w:sz w:val="24"/>
          <w:szCs w:val="24"/>
        </w:rPr>
        <w:t>2020 (1) ZLR 660 (H). My view is that on the facts of this case</w:t>
      </w:r>
      <w:r w:rsidR="007111C4" w:rsidRPr="00F93925">
        <w:rPr>
          <w:rFonts w:ascii="Times New Roman" w:hAnsi="Times New Roman" w:cs="Times New Roman"/>
          <w:bCs/>
          <w:sz w:val="24"/>
          <w:szCs w:val="24"/>
        </w:rPr>
        <w:t>,</w:t>
      </w:r>
      <w:r w:rsidR="004C5C57" w:rsidRPr="00F93925">
        <w:rPr>
          <w:rFonts w:ascii="Times New Roman" w:hAnsi="Times New Roman" w:cs="Times New Roman"/>
          <w:bCs/>
          <w:sz w:val="24"/>
          <w:szCs w:val="24"/>
        </w:rPr>
        <w:t xml:space="preserve"> proceeding by way of motion amounts to abuse of the process of the court. </w:t>
      </w:r>
    </w:p>
    <w:p w14:paraId="20EE063F" w14:textId="278F34E3" w:rsidR="004230E3" w:rsidRPr="00F93925" w:rsidRDefault="004230E3" w:rsidP="004A79CF">
      <w:pPr>
        <w:pStyle w:val="ListParagraph"/>
        <w:numPr>
          <w:ilvl w:val="0"/>
          <w:numId w:val="3"/>
        </w:numPr>
        <w:spacing w:after="0" w:line="360" w:lineRule="auto"/>
        <w:jc w:val="both"/>
        <w:rPr>
          <w:rFonts w:ascii="Times New Roman" w:hAnsi="Times New Roman" w:cs="Times New Roman"/>
          <w:sz w:val="24"/>
          <w:szCs w:val="24"/>
        </w:rPr>
      </w:pPr>
      <w:r w:rsidRPr="00F93925">
        <w:rPr>
          <w:rFonts w:ascii="Times New Roman" w:hAnsi="Times New Roman" w:cs="Times New Roman"/>
          <w:sz w:val="24"/>
          <w:szCs w:val="24"/>
          <w:lang w:val="en-US"/>
        </w:rPr>
        <w:t>In view of the facts in HCH 5993/23 the applicant ought to have realized when launching this application that a serious dispute of fact was bound to develop, disputes which could not be resolved in motion proceedings. However, proceeded to file this application regardless of this realization. This amounts to abuse of court process and warrants costs on a legal practitioner and client scale.</w:t>
      </w:r>
    </w:p>
    <w:p w14:paraId="5AD3924D" w14:textId="691D650D" w:rsidR="00B63A6D" w:rsidRPr="00B63A6D" w:rsidRDefault="00F93925" w:rsidP="00F9392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B63A6D" w:rsidRPr="00B63A6D">
        <w:rPr>
          <w:rFonts w:ascii="Times New Roman" w:hAnsi="Times New Roman" w:cs="Times New Roman"/>
          <w:sz w:val="24"/>
          <w:szCs w:val="24"/>
          <w:lang w:val="en-US"/>
        </w:rPr>
        <w:t>I</w:t>
      </w:r>
      <w:r w:rsidR="008B0C7F">
        <w:rPr>
          <w:rFonts w:ascii="Times New Roman" w:hAnsi="Times New Roman" w:cs="Times New Roman"/>
          <w:sz w:val="24"/>
          <w:szCs w:val="24"/>
          <w:lang w:val="en-US"/>
        </w:rPr>
        <w:t>n the result, I</w:t>
      </w:r>
      <w:r w:rsidR="00B63A6D" w:rsidRPr="00B63A6D">
        <w:rPr>
          <w:rFonts w:ascii="Times New Roman" w:hAnsi="Times New Roman" w:cs="Times New Roman"/>
          <w:sz w:val="24"/>
          <w:szCs w:val="24"/>
          <w:lang w:val="en-US"/>
        </w:rPr>
        <w:t xml:space="preserve"> make the following order:</w:t>
      </w:r>
    </w:p>
    <w:p w14:paraId="6879AACD" w14:textId="183B209A" w:rsidR="00CE7731" w:rsidRDefault="00CE7731" w:rsidP="00A837C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7111C4">
        <w:rPr>
          <w:rFonts w:ascii="Times New Roman" w:hAnsi="Times New Roman" w:cs="Times New Roman"/>
          <w:i/>
          <w:iCs/>
          <w:sz w:val="24"/>
          <w:szCs w:val="24"/>
        </w:rPr>
        <w:t xml:space="preserve">in limine </w:t>
      </w:r>
      <w:r>
        <w:rPr>
          <w:rFonts w:ascii="Times New Roman" w:hAnsi="Times New Roman" w:cs="Times New Roman"/>
          <w:sz w:val="24"/>
          <w:szCs w:val="24"/>
        </w:rPr>
        <w:t xml:space="preserve">that there </w:t>
      </w:r>
      <w:r w:rsidR="004230E3">
        <w:rPr>
          <w:rFonts w:ascii="Times New Roman" w:hAnsi="Times New Roman" w:cs="Times New Roman"/>
          <w:sz w:val="24"/>
          <w:szCs w:val="24"/>
        </w:rPr>
        <w:t>is</w:t>
      </w:r>
      <w:r>
        <w:rPr>
          <w:rFonts w:ascii="Times New Roman" w:hAnsi="Times New Roman" w:cs="Times New Roman"/>
          <w:sz w:val="24"/>
          <w:szCs w:val="24"/>
        </w:rPr>
        <w:t xml:space="preserve"> material dispute of fact which cannot be resolved in motion proceedings is upheld. </w:t>
      </w:r>
    </w:p>
    <w:p w14:paraId="01A072C3" w14:textId="6D978296" w:rsidR="00B63A6D" w:rsidRPr="00A837C5" w:rsidRDefault="00B63A6D" w:rsidP="00A837C5">
      <w:pPr>
        <w:pStyle w:val="ListParagraph"/>
        <w:numPr>
          <w:ilvl w:val="0"/>
          <w:numId w:val="2"/>
        </w:numPr>
        <w:spacing w:after="0" w:line="360" w:lineRule="auto"/>
        <w:jc w:val="both"/>
        <w:rPr>
          <w:rFonts w:ascii="Times New Roman" w:hAnsi="Times New Roman" w:cs="Times New Roman"/>
          <w:sz w:val="24"/>
          <w:szCs w:val="24"/>
        </w:rPr>
      </w:pPr>
      <w:r w:rsidRPr="00A837C5">
        <w:rPr>
          <w:rFonts w:ascii="Times New Roman" w:hAnsi="Times New Roman" w:cs="Times New Roman"/>
          <w:sz w:val="24"/>
          <w:szCs w:val="24"/>
          <w:lang w:val="en-US"/>
        </w:rPr>
        <w:t xml:space="preserve">The application is dismissed with costs on a </w:t>
      </w:r>
      <w:r w:rsidR="008B0C7F" w:rsidRPr="00A837C5">
        <w:rPr>
          <w:rFonts w:ascii="Times New Roman" w:hAnsi="Times New Roman" w:cs="Times New Roman"/>
          <w:sz w:val="24"/>
          <w:szCs w:val="24"/>
          <w:lang w:val="en-US"/>
        </w:rPr>
        <w:t>legal practitioner and client scale</w:t>
      </w:r>
      <w:r w:rsidRPr="00A837C5">
        <w:rPr>
          <w:rFonts w:ascii="Times New Roman" w:hAnsi="Times New Roman" w:cs="Times New Roman"/>
          <w:sz w:val="24"/>
          <w:szCs w:val="24"/>
          <w:lang w:val="en-US"/>
        </w:rPr>
        <w:t>.</w:t>
      </w:r>
    </w:p>
    <w:p w14:paraId="0ECA2AFE" w14:textId="77777777" w:rsidR="00B63A6D" w:rsidRDefault="00B63A6D" w:rsidP="004A79CF">
      <w:pPr>
        <w:spacing w:after="0" w:line="360" w:lineRule="auto"/>
        <w:jc w:val="both"/>
        <w:rPr>
          <w:rFonts w:ascii="Times New Roman" w:hAnsi="Times New Roman" w:cs="Times New Roman"/>
          <w:sz w:val="24"/>
          <w:szCs w:val="24"/>
        </w:rPr>
      </w:pPr>
    </w:p>
    <w:p w14:paraId="087D5FAA" w14:textId="77777777" w:rsidR="00F93925" w:rsidRDefault="00F93925" w:rsidP="004A79CF">
      <w:pPr>
        <w:spacing w:after="0" w:line="360" w:lineRule="auto"/>
        <w:jc w:val="both"/>
        <w:rPr>
          <w:rFonts w:ascii="Times New Roman" w:hAnsi="Times New Roman" w:cs="Times New Roman"/>
          <w:sz w:val="24"/>
          <w:szCs w:val="24"/>
        </w:rPr>
      </w:pPr>
    </w:p>
    <w:p w14:paraId="39A4C8ED" w14:textId="77777777" w:rsidR="00F3693B" w:rsidRDefault="00F3693B" w:rsidP="00F3693B">
      <w:pPr>
        <w:spacing w:after="0" w:line="276" w:lineRule="auto"/>
        <w:rPr>
          <w:rFonts w:ascii="Times New Roman" w:hAnsi="Times New Roman" w:cs="Times New Roman"/>
          <w:i/>
          <w:iCs/>
          <w:sz w:val="24"/>
          <w:szCs w:val="24"/>
          <w:lang w:val="en-US"/>
        </w:rPr>
      </w:pPr>
    </w:p>
    <w:p w14:paraId="72C5B738" w14:textId="13B32A38" w:rsidR="00F93925" w:rsidRPr="00F93925" w:rsidRDefault="00F93925" w:rsidP="00F93925">
      <w:pPr>
        <w:spacing w:line="276" w:lineRule="auto"/>
        <w:rPr>
          <w:rFonts w:ascii="Times New Roman" w:hAnsi="Times New Roman" w:cs="Times New Roman"/>
          <w:iCs/>
          <w:sz w:val="24"/>
          <w:szCs w:val="24"/>
          <w:lang w:val="en-US"/>
        </w:rPr>
      </w:pPr>
      <w:r w:rsidRPr="00F93925">
        <w:rPr>
          <w:rFonts w:ascii="Times New Roman" w:hAnsi="Times New Roman" w:cs="Times New Roman"/>
          <w:b/>
          <w:iCs/>
          <w:smallCaps/>
          <w:sz w:val="24"/>
          <w:szCs w:val="24"/>
          <w:lang w:val="en-US"/>
        </w:rPr>
        <w:t>Dube - Banda J</w:t>
      </w:r>
      <w:r>
        <w:rPr>
          <w:rFonts w:ascii="Times New Roman" w:hAnsi="Times New Roman" w:cs="Times New Roman"/>
          <w:iCs/>
          <w:sz w:val="24"/>
          <w:szCs w:val="24"/>
          <w:lang w:val="en-US"/>
        </w:rPr>
        <w:t>: ……………………………………….</w:t>
      </w:r>
    </w:p>
    <w:p w14:paraId="50D376EB" w14:textId="654F23B4" w:rsidR="00F3693B" w:rsidRDefault="000A600A" w:rsidP="00F93925">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Zimudzi </w:t>
      </w:r>
      <w:r w:rsidR="004A2FEF">
        <w:rPr>
          <w:rFonts w:ascii="Times New Roman" w:hAnsi="Times New Roman" w:cs="Times New Roman"/>
          <w:i/>
          <w:iCs/>
          <w:sz w:val="24"/>
          <w:szCs w:val="24"/>
          <w:lang w:val="en-US"/>
        </w:rPr>
        <w:t>&amp; Associates</w:t>
      </w:r>
      <w:r w:rsidR="004A2FEF">
        <w:rPr>
          <w:rFonts w:ascii="Times New Roman" w:hAnsi="Times New Roman" w:cs="Times New Roman"/>
          <w:sz w:val="24"/>
          <w:szCs w:val="24"/>
          <w:lang w:val="en-US"/>
        </w:rPr>
        <w:t>, applicant’s</w:t>
      </w:r>
      <w:r w:rsidR="00F3693B">
        <w:rPr>
          <w:rFonts w:ascii="Times New Roman" w:hAnsi="Times New Roman" w:cs="Times New Roman"/>
          <w:sz w:val="24"/>
          <w:szCs w:val="24"/>
          <w:lang w:val="en-US"/>
        </w:rPr>
        <w:t xml:space="preserve"> legal practitioners </w:t>
      </w:r>
    </w:p>
    <w:p w14:paraId="5B85EB9D" w14:textId="7C1062B4" w:rsidR="00F3693B" w:rsidRPr="006A14A1" w:rsidRDefault="00720F9B" w:rsidP="00F93925">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lastRenderedPageBreak/>
        <w:t xml:space="preserve">Zvavanoda Law Chambers, </w:t>
      </w:r>
      <w:r w:rsidRPr="00F93925">
        <w:rPr>
          <w:rFonts w:ascii="Times New Roman" w:hAnsi="Times New Roman" w:cs="Times New Roman"/>
          <w:iCs/>
          <w:sz w:val="24"/>
          <w:szCs w:val="24"/>
          <w:lang w:val="en-US"/>
        </w:rPr>
        <w:t>1</w:t>
      </w:r>
      <w:r w:rsidRPr="00F93925">
        <w:rPr>
          <w:rFonts w:ascii="Times New Roman" w:hAnsi="Times New Roman" w:cs="Times New Roman"/>
          <w:iCs/>
          <w:sz w:val="24"/>
          <w:szCs w:val="24"/>
          <w:vertAlign w:val="superscript"/>
          <w:lang w:val="en-US"/>
        </w:rPr>
        <w:t>st</w:t>
      </w:r>
      <w:r w:rsidRPr="00F93925">
        <w:rPr>
          <w:rFonts w:ascii="Times New Roman" w:hAnsi="Times New Roman" w:cs="Times New Roman"/>
          <w:iCs/>
          <w:sz w:val="24"/>
          <w:szCs w:val="24"/>
          <w:lang w:val="en-US"/>
        </w:rPr>
        <w:t>, 3</w:t>
      </w:r>
      <w:r w:rsidRPr="00F93925">
        <w:rPr>
          <w:rFonts w:ascii="Times New Roman" w:hAnsi="Times New Roman" w:cs="Times New Roman"/>
          <w:iCs/>
          <w:sz w:val="24"/>
          <w:szCs w:val="24"/>
          <w:vertAlign w:val="superscript"/>
          <w:lang w:val="en-US"/>
        </w:rPr>
        <w:t>rd</w:t>
      </w:r>
      <w:r w:rsidRPr="00F93925">
        <w:rPr>
          <w:rFonts w:ascii="Times New Roman" w:hAnsi="Times New Roman" w:cs="Times New Roman"/>
          <w:iCs/>
          <w:sz w:val="24"/>
          <w:szCs w:val="24"/>
          <w:lang w:val="en-US"/>
        </w:rPr>
        <w:t xml:space="preserve"> </w:t>
      </w:r>
      <w:r w:rsidR="00EE637F" w:rsidRPr="00F93925">
        <w:rPr>
          <w:rFonts w:ascii="Times New Roman" w:hAnsi="Times New Roman" w:cs="Times New Roman"/>
          <w:iCs/>
          <w:sz w:val="24"/>
          <w:szCs w:val="24"/>
          <w:lang w:val="en-US"/>
        </w:rPr>
        <w:t>&amp; 4</w:t>
      </w:r>
      <w:r w:rsidR="00EE637F" w:rsidRPr="00F93925">
        <w:rPr>
          <w:rFonts w:ascii="Times New Roman" w:hAnsi="Times New Roman" w:cs="Times New Roman"/>
          <w:iCs/>
          <w:sz w:val="24"/>
          <w:szCs w:val="24"/>
          <w:vertAlign w:val="superscript"/>
          <w:lang w:val="en-US"/>
        </w:rPr>
        <w:t>th</w:t>
      </w:r>
      <w:r w:rsidR="00EE637F">
        <w:rPr>
          <w:rFonts w:ascii="Times New Roman" w:hAnsi="Times New Roman" w:cs="Times New Roman"/>
          <w:i/>
          <w:iCs/>
          <w:sz w:val="24"/>
          <w:szCs w:val="24"/>
          <w:lang w:val="en-US"/>
        </w:rPr>
        <w:t xml:space="preserve"> </w:t>
      </w:r>
      <w:r w:rsidR="00862657">
        <w:rPr>
          <w:rFonts w:ascii="Times New Roman" w:hAnsi="Times New Roman" w:cs="Times New Roman"/>
          <w:sz w:val="24"/>
          <w:szCs w:val="24"/>
          <w:lang w:val="en-US"/>
        </w:rPr>
        <w:t>respondents’</w:t>
      </w:r>
      <w:r w:rsidR="00F3693B">
        <w:rPr>
          <w:rFonts w:ascii="Times New Roman" w:hAnsi="Times New Roman" w:cs="Times New Roman"/>
          <w:sz w:val="24"/>
          <w:szCs w:val="24"/>
          <w:lang w:val="en-US"/>
        </w:rPr>
        <w:t xml:space="preserve"> legal practitioners </w:t>
      </w:r>
    </w:p>
    <w:p w14:paraId="2C83A383" w14:textId="77777777" w:rsidR="00F3693B" w:rsidRPr="005E5235" w:rsidRDefault="00F3693B" w:rsidP="00F93925">
      <w:pPr>
        <w:spacing w:after="0" w:line="240" w:lineRule="auto"/>
        <w:jc w:val="both"/>
        <w:rPr>
          <w:rFonts w:ascii="Times New Roman" w:hAnsi="Times New Roman" w:cs="Times New Roman"/>
          <w:sz w:val="24"/>
          <w:szCs w:val="24"/>
          <w:lang w:val="en-US"/>
        </w:rPr>
      </w:pPr>
    </w:p>
    <w:sectPr w:rsidR="00F3693B" w:rsidRPr="005E523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8C0FE" w14:textId="77777777" w:rsidR="00D63746" w:rsidRDefault="00D63746" w:rsidP="00406174">
      <w:pPr>
        <w:spacing w:after="0" w:line="240" w:lineRule="auto"/>
      </w:pPr>
      <w:r>
        <w:separator/>
      </w:r>
    </w:p>
  </w:endnote>
  <w:endnote w:type="continuationSeparator" w:id="0">
    <w:p w14:paraId="63D8EE63" w14:textId="77777777" w:rsidR="00D63746" w:rsidRDefault="00D63746" w:rsidP="0040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4C11" w14:textId="77777777" w:rsidR="00D63746" w:rsidRDefault="00D63746" w:rsidP="00406174">
      <w:pPr>
        <w:spacing w:after="0" w:line="240" w:lineRule="auto"/>
      </w:pPr>
      <w:r>
        <w:separator/>
      </w:r>
    </w:p>
  </w:footnote>
  <w:footnote w:type="continuationSeparator" w:id="0">
    <w:p w14:paraId="5F7D1389" w14:textId="77777777" w:rsidR="00D63746" w:rsidRDefault="00D63746" w:rsidP="0040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203884"/>
      <w:docPartObj>
        <w:docPartGallery w:val="Page Numbers (Top of Page)"/>
        <w:docPartUnique/>
      </w:docPartObj>
    </w:sdtPr>
    <w:sdtEndPr>
      <w:rPr>
        <w:noProof/>
      </w:rPr>
    </w:sdtEndPr>
    <w:sdtContent>
      <w:p w14:paraId="3686B904" w14:textId="6525095B" w:rsidR="00A9328B" w:rsidRDefault="00406174">
        <w:pPr>
          <w:pStyle w:val="Header"/>
          <w:jc w:val="right"/>
          <w:rPr>
            <w:noProof/>
          </w:rPr>
        </w:pPr>
        <w:r>
          <w:fldChar w:fldCharType="begin"/>
        </w:r>
        <w:r>
          <w:instrText xml:space="preserve"> PAGE   \* MERGEFORMAT </w:instrText>
        </w:r>
        <w:r>
          <w:fldChar w:fldCharType="separate"/>
        </w:r>
        <w:r w:rsidR="007402CD">
          <w:rPr>
            <w:noProof/>
          </w:rPr>
          <w:t>1</w:t>
        </w:r>
        <w:r>
          <w:rPr>
            <w:noProof/>
          </w:rPr>
          <w:fldChar w:fldCharType="end"/>
        </w:r>
      </w:p>
      <w:p w14:paraId="5A444FE0" w14:textId="3AE6C744" w:rsidR="004D022E" w:rsidRDefault="004D022E">
        <w:pPr>
          <w:pStyle w:val="Header"/>
          <w:jc w:val="right"/>
          <w:rPr>
            <w:noProof/>
          </w:rPr>
        </w:pPr>
        <w:r>
          <w:rPr>
            <w:noProof/>
          </w:rPr>
          <w:t>HH 173 - 25</w:t>
        </w:r>
      </w:p>
      <w:p w14:paraId="694C105D" w14:textId="3C0FCF6B" w:rsidR="00406174" w:rsidRDefault="00A9328B">
        <w:pPr>
          <w:pStyle w:val="Header"/>
          <w:jc w:val="right"/>
          <w:rPr>
            <w:noProof/>
          </w:rPr>
        </w:pPr>
        <w:r>
          <w:rPr>
            <w:noProof/>
          </w:rPr>
          <w:t>HCH 44/24</w:t>
        </w:r>
      </w:p>
    </w:sdtContent>
  </w:sdt>
  <w:p w14:paraId="5DDDC00E" w14:textId="77777777" w:rsidR="00406174" w:rsidRDefault="004061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D69C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733B0E"/>
    <w:multiLevelType w:val="hybridMultilevel"/>
    <w:tmpl w:val="D548A4D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7E1C81"/>
    <w:multiLevelType w:val="hybridMultilevel"/>
    <w:tmpl w:val="78D041F0"/>
    <w:lvl w:ilvl="0" w:tplc="6758FFF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C8"/>
    <w:rsid w:val="00021981"/>
    <w:rsid w:val="000220BB"/>
    <w:rsid w:val="00046276"/>
    <w:rsid w:val="00070D0F"/>
    <w:rsid w:val="00080B17"/>
    <w:rsid w:val="00082EAA"/>
    <w:rsid w:val="000A1798"/>
    <w:rsid w:val="000A600A"/>
    <w:rsid w:val="000B4778"/>
    <w:rsid w:val="000B654C"/>
    <w:rsid w:val="000B65DB"/>
    <w:rsid w:val="000C08BE"/>
    <w:rsid w:val="000C2E5B"/>
    <w:rsid w:val="000C448D"/>
    <w:rsid w:val="000D744E"/>
    <w:rsid w:val="000E1458"/>
    <w:rsid w:val="001016FF"/>
    <w:rsid w:val="00102F8D"/>
    <w:rsid w:val="001131F7"/>
    <w:rsid w:val="00140071"/>
    <w:rsid w:val="00151732"/>
    <w:rsid w:val="0015415C"/>
    <w:rsid w:val="001636CA"/>
    <w:rsid w:val="00167394"/>
    <w:rsid w:val="001E1B38"/>
    <w:rsid w:val="001E5CC1"/>
    <w:rsid w:val="00211DFD"/>
    <w:rsid w:val="00221929"/>
    <w:rsid w:val="00221B7C"/>
    <w:rsid w:val="002356B9"/>
    <w:rsid w:val="002357E2"/>
    <w:rsid w:val="00245286"/>
    <w:rsid w:val="00245B60"/>
    <w:rsid w:val="0025072D"/>
    <w:rsid w:val="00251FBF"/>
    <w:rsid w:val="00272FBA"/>
    <w:rsid w:val="002A022A"/>
    <w:rsid w:val="002A35BA"/>
    <w:rsid w:val="002B0D3F"/>
    <w:rsid w:val="002B28DB"/>
    <w:rsid w:val="002B2B9F"/>
    <w:rsid w:val="002B33AF"/>
    <w:rsid w:val="002C6B0C"/>
    <w:rsid w:val="002D4B4F"/>
    <w:rsid w:val="002D6055"/>
    <w:rsid w:val="00321ADC"/>
    <w:rsid w:val="00326DB8"/>
    <w:rsid w:val="00351FA2"/>
    <w:rsid w:val="003539B8"/>
    <w:rsid w:val="003749A6"/>
    <w:rsid w:val="00382AF8"/>
    <w:rsid w:val="00390C86"/>
    <w:rsid w:val="003B4500"/>
    <w:rsid w:val="003C0751"/>
    <w:rsid w:val="003D3FB7"/>
    <w:rsid w:val="003F486E"/>
    <w:rsid w:val="004021F6"/>
    <w:rsid w:val="00406174"/>
    <w:rsid w:val="00411CFB"/>
    <w:rsid w:val="00414204"/>
    <w:rsid w:val="004230E3"/>
    <w:rsid w:val="00426A6B"/>
    <w:rsid w:val="0045325B"/>
    <w:rsid w:val="00460ED4"/>
    <w:rsid w:val="00471A0F"/>
    <w:rsid w:val="004767A9"/>
    <w:rsid w:val="004A2FEF"/>
    <w:rsid w:val="004A4321"/>
    <w:rsid w:val="004A79CF"/>
    <w:rsid w:val="004C5C57"/>
    <w:rsid w:val="004D022E"/>
    <w:rsid w:val="004D289A"/>
    <w:rsid w:val="004D3333"/>
    <w:rsid w:val="004E6765"/>
    <w:rsid w:val="004F643A"/>
    <w:rsid w:val="00501D91"/>
    <w:rsid w:val="00511A0C"/>
    <w:rsid w:val="00515EAB"/>
    <w:rsid w:val="00562568"/>
    <w:rsid w:val="00573898"/>
    <w:rsid w:val="00582BF7"/>
    <w:rsid w:val="00583CC6"/>
    <w:rsid w:val="005A6C28"/>
    <w:rsid w:val="005D3021"/>
    <w:rsid w:val="005E5235"/>
    <w:rsid w:val="006022EC"/>
    <w:rsid w:val="00602A36"/>
    <w:rsid w:val="00605DF7"/>
    <w:rsid w:val="0063086E"/>
    <w:rsid w:val="006334EA"/>
    <w:rsid w:val="00633F91"/>
    <w:rsid w:val="006344FD"/>
    <w:rsid w:val="00670D48"/>
    <w:rsid w:val="00684F5E"/>
    <w:rsid w:val="006903B7"/>
    <w:rsid w:val="00695421"/>
    <w:rsid w:val="006A6701"/>
    <w:rsid w:val="006B359F"/>
    <w:rsid w:val="006B4FAC"/>
    <w:rsid w:val="006C42F8"/>
    <w:rsid w:val="006D1095"/>
    <w:rsid w:val="006D2512"/>
    <w:rsid w:val="006D7000"/>
    <w:rsid w:val="006D7813"/>
    <w:rsid w:val="006E391C"/>
    <w:rsid w:val="00703978"/>
    <w:rsid w:val="007111C4"/>
    <w:rsid w:val="00720F9B"/>
    <w:rsid w:val="0073222F"/>
    <w:rsid w:val="007402CD"/>
    <w:rsid w:val="00743484"/>
    <w:rsid w:val="00745AAC"/>
    <w:rsid w:val="00763941"/>
    <w:rsid w:val="00766425"/>
    <w:rsid w:val="0077489E"/>
    <w:rsid w:val="00792F9D"/>
    <w:rsid w:val="007967D8"/>
    <w:rsid w:val="007C7EA2"/>
    <w:rsid w:val="007D3259"/>
    <w:rsid w:val="007E0C46"/>
    <w:rsid w:val="00800FC0"/>
    <w:rsid w:val="00825ECD"/>
    <w:rsid w:val="0083626D"/>
    <w:rsid w:val="00844DE5"/>
    <w:rsid w:val="00850234"/>
    <w:rsid w:val="00862657"/>
    <w:rsid w:val="00863C02"/>
    <w:rsid w:val="008872FA"/>
    <w:rsid w:val="008B0C7F"/>
    <w:rsid w:val="008B58C6"/>
    <w:rsid w:val="008C1644"/>
    <w:rsid w:val="008C3704"/>
    <w:rsid w:val="008D38E0"/>
    <w:rsid w:val="008F10B4"/>
    <w:rsid w:val="00904E3F"/>
    <w:rsid w:val="009125C3"/>
    <w:rsid w:val="00916EFE"/>
    <w:rsid w:val="0092443B"/>
    <w:rsid w:val="0095597C"/>
    <w:rsid w:val="00956AF2"/>
    <w:rsid w:val="009A1B96"/>
    <w:rsid w:val="009B2A0E"/>
    <w:rsid w:val="009E16BA"/>
    <w:rsid w:val="009E760E"/>
    <w:rsid w:val="009F0634"/>
    <w:rsid w:val="009F20CB"/>
    <w:rsid w:val="00A04496"/>
    <w:rsid w:val="00A13AA3"/>
    <w:rsid w:val="00A253C8"/>
    <w:rsid w:val="00A31C9B"/>
    <w:rsid w:val="00A61CBE"/>
    <w:rsid w:val="00A80203"/>
    <w:rsid w:val="00A837C5"/>
    <w:rsid w:val="00A83EF9"/>
    <w:rsid w:val="00A9328B"/>
    <w:rsid w:val="00AB2B63"/>
    <w:rsid w:val="00AC469B"/>
    <w:rsid w:val="00AD59C9"/>
    <w:rsid w:val="00B162AE"/>
    <w:rsid w:val="00B404F5"/>
    <w:rsid w:val="00B44772"/>
    <w:rsid w:val="00B55E33"/>
    <w:rsid w:val="00B56486"/>
    <w:rsid w:val="00B63A6D"/>
    <w:rsid w:val="00B70E16"/>
    <w:rsid w:val="00B710C4"/>
    <w:rsid w:val="00B80EF3"/>
    <w:rsid w:val="00B840F7"/>
    <w:rsid w:val="00B90208"/>
    <w:rsid w:val="00BA2265"/>
    <w:rsid w:val="00BC505A"/>
    <w:rsid w:val="00BD0A8F"/>
    <w:rsid w:val="00C112C7"/>
    <w:rsid w:val="00C156A4"/>
    <w:rsid w:val="00C42BE9"/>
    <w:rsid w:val="00C54556"/>
    <w:rsid w:val="00C5678E"/>
    <w:rsid w:val="00C60CC8"/>
    <w:rsid w:val="00C677B5"/>
    <w:rsid w:val="00C8599B"/>
    <w:rsid w:val="00C91766"/>
    <w:rsid w:val="00C95FDC"/>
    <w:rsid w:val="00CA7062"/>
    <w:rsid w:val="00CC441B"/>
    <w:rsid w:val="00CD2461"/>
    <w:rsid w:val="00CD5645"/>
    <w:rsid w:val="00CE7731"/>
    <w:rsid w:val="00CF61F6"/>
    <w:rsid w:val="00D60BDC"/>
    <w:rsid w:val="00D63746"/>
    <w:rsid w:val="00D71213"/>
    <w:rsid w:val="00D73F22"/>
    <w:rsid w:val="00D82808"/>
    <w:rsid w:val="00D94A9B"/>
    <w:rsid w:val="00D95602"/>
    <w:rsid w:val="00DA4658"/>
    <w:rsid w:val="00DB066F"/>
    <w:rsid w:val="00DF1AF4"/>
    <w:rsid w:val="00DF6A58"/>
    <w:rsid w:val="00E05387"/>
    <w:rsid w:val="00E06DAE"/>
    <w:rsid w:val="00E10241"/>
    <w:rsid w:val="00E11BBC"/>
    <w:rsid w:val="00E24413"/>
    <w:rsid w:val="00E604B9"/>
    <w:rsid w:val="00E67488"/>
    <w:rsid w:val="00EB7DA2"/>
    <w:rsid w:val="00EC5AE4"/>
    <w:rsid w:val="00ED21CA"/>
    <w:rsid w:val="00ED4FD2"/>
    <w:rsid w:val="00EE2009"/>
    <w:rsid w:val="00EE637F"/>
    <w:rsid w:val="00EF1F30"/>
    <w:rsid w:val="00F10D5D"/>
    <w:rsid w:val="00F20367"/>
    <w:rsid w:val="00F262DB"/>
    <w:rsid w:val="00F307B6"/>
    <w:rsid w:val="00F3693B"/>
    <w:rsid w:val="00F625D5"/>
    <w:rsid w:val="00F93925"/>
    <w:rsid w:val="00FA0709"/>
    <w:rsid w:val="00FA0DB8"/>
    <w:rsid w:val="00FA414A"/>
    <w:rsid w:val="00FC0FF2"/>
    <w:rsid w:val="00FF28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72F0"/>
  <w15:chartTrackingRefBased/>
  <w15:docId w15:val="{ABC99C17-E564-4279-837E-F10F47BE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0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0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0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CC8"/>
    <w:rPr>
      <w:rFonts w:eastAsiaTheme="majorEastAsia" w:cstheme="majorBidi"/>
      <w:color w:val="272727" w:themeColor="text1" w:themeTint="D8"/>
    </w:rPr>
  </w:style>
  <w:style w:type="paragraph" w:styleId="Title">
    <w:name w:val="Title"/>
    <w:basedOn w:val="Normal"/>
    <w:next w:val="Normal"/>
    <w:link w:val="TitleChar"/>
    <w:uiPriority w:val="10"/>
    <w:qFormat/>
    <w:rsid w:val="00C60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CC8"/>
    <w:pPr>
      <w:spacing w:before="160"/>
      <w:jc w:val="center"/>
    </w:pPr>
    <w:rPr>
      <w:i/>
      <w:iCs/>
      <w:color w:val="404040" w:themeColor="text1" w:themeTint="BF"/>
    </w:rPr>
  </w:style>
  <w:style w:type="character" w:customStyle="1" w:styleId="QuoteChar">
    <w:name w:val="Quote Char"/>
    <w:basedOn w:val="DefaultParagraphFont"/>
    <w:link w:val="Quote"/>
    <w:uiPriority w:val="29"/>
    <w:rsid w:val="00C60CC8"/>
    <w:rPr>
      <w:i/>
      <w:iCs/>
      <w:color w:val="404040" w:themeColor="text1" w:themeTint="BF"/>
    </w:rPr>
  </w:style>
  <w:style w:type="paragraph" w:styleId="ListParagraph">
    <w:name w:val="List Paragraph"/>
    <w:basedOn w:val="Normal"/>
    <w:uiPriority w:val="34"/>
    <w:qFormat/>
    <w:rsid w:val="00C60CC8"/>
    <w:pPr>
      <w:ind w:left="720"/>
      <w:contextualSpacing/>
    </w:pPr>
  </w:style>
  <w:style w:type="character" w:styleId="IntenseEmphasis">
    <w:name w:val="Intense Emphasis"/>
    <w:basedOn w:val="DefaultParagraphFont"/>
    <w:uiPriority w:val="21"/>
    <w:qFormat/>
    <w:rsid w:val="00C60CC8"/>
    <w:rPr>
      <w:i/>
      <w:iCs/>
      <w:color w:val="2F5496" w:themeColor="accent1" w:themeShade="BF"/>
    </w:rPr>
  </w:style>
  <w:style w:type="paragraph" w:styleId="IntenseQuote">
    <w:name w:val="Intense Quote"/>
    <w:basedOn w:val="Normal"/>
    <w:next w:val="Normal"/>
    <w:link w:val="IntenseQuoteChar"/>
    <w:uiPriority w:val="30"/>
    <w:qFormat/>
    <w:rsid w:val="00C60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CC8"/>
    <w:rPr>
      <w:i/>
      <w:iCs/>
      <w:color w:val="2F5496" w:themeColor="accent1" w:themeShade="BF"/>
    </w:rPr>
  </w:style>
  <w:style w:type="character" w:styleId="IntenseReference">
    <w:name w:val="Intense Reference"/>
    <w:basedOn w:val="DefaultParagraphFont"/>
    <w:uiPriority w:val="32"/>
    <w:qFormat/>
    <w:rsid w:val="00C60CC8"/>
    <w:rPr>
      <w:b/>
      <w:bCs/>
      <w:smallCaps/>
      <w:color w:val="2F5496" w:themeColor="accent1" w:themeShade="BF"/>
      <w:spacing w:val="5"/>
    </w:rPr>
  </w:style>
  <w:style w:type="paragraph" w:styleId="NoSpacing">
    <w:name w:val="No Spacing"/>
    <w:uiPriority w:val="1"/>
    <w:qFormat/>
    <w:rsid w:val="006022EC"/>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5E5235"/>
    <w:rPr>
      <w:color w:val="0563C1" w:themeColor="hyperlink"/>
      <w:u w:val="single"/>
    </w:rPr>
  </w:style>
  <w:style w:type="character" w:customStyle="1" w:styleId="UnresolvedMention1">
    <w:name w:val="Unresolved Mention1"/>
    <w:basedOn w:val="DefaultParagraphFont"/>
    <w:uiPriority w:val="99"/>
    <w:semiHidden/>
    <w:unhideWhenUsed/>
    <w:rsid w:val="005E5235"/>
    <w:rPr>
      <w:color w:val="605E5C"/>
      <w:shd w:val="clear" w:color="auto" w:fill="E1DFDD"/>
    </w:rPr>
  </w:style>
  <w:style w:type="paragraph" w:styleId="Header">
    <w:name w:val="header"/>
    <w:basedOn w:val="Normal"/>
    <w:link w:val="HeaderChar"/>
    <w:uiPriority w:val="99"/>
    <w:unhideWhenUsed/>
    <w:rsid w:val="00406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74"/>
  </w:style>
  <w:style w:type="paragraph" w:styleId="Footer">
    <w:name w:val="footer"/>
    <w:basedOn w:val="Normal"/>
    <w:link w:val="FooterChar"/>
    <w:uiPriority w:val="99"/>
    <w:unhideWhenUsed/>
    <w:rsid w:val="00406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9448">
      <w:bodyDiv w:val="1"/>
      <w:marLeft w:val="0"/>
      <w:marRight w:val="0"/>
      <w:marTop w:val="0"/>
      <w:marBottom w:val="0"/>
      <w:divBdr>
        <w:top w:val="none" w:sz="0" w:space="0" w:color="auto"/>
        <w:left w:val="none" w:sz="0" w:space="0" w:color="auto"/>
        <w:bottom w:val="none" w:sz="0" w:space="0" w:color="auto"/>
        <w:right w:val="none" w:sz="0" w:space="0" w:color="auto"/>
      </w:divBdr>
    </w:div>
    <w:div w:id="190068511">
      <w:bodyDiv w:val="1"/>
      <w:marLeft w:val="0"/>
      <w:marRight w:val="0"/>
      <w:marTop w:val="0"/>
      <w:marBottom w:val="0"/>
      <w:divBdr>
        <w:top w:val="none" w:sz="0" w:space="0" w:color="auto"/>
        <w:left w:val="none" w:sz="0" w:space="0" w:color="auto"/>
        <w:bottom w:val="none" w:sz="0" w:space="0" w:color="auto"/>
        <w:right w:val="none" w:sz="0" w:space="0" w:color="auto"/>
      </w:divBdr>
    </w:div>
    <w:div w:id="394624329">
      <w:bodyDiv w:val="1"/>
      <w:marLeft w:val="0"/>
      <w:marRight w:val="0"/>
      <w:marTop w:val="0"/>
      <w:marBottom w:val="0"/>
      <w:divBdr>
        <w:top w:val="none" w:sz="0" w:space="0" w:color="auto"/>
        <w:left w:val="none" w:sz="0" w:space="0" w:color="auto"/>
        <w:bottom w:val="none" w:sz="0" w:space="0" w:color="auto"/>
        <w:right w:val="none" w:sz="0" w:space="0" w:color="auto"/>
      </w:divBdr>
    </w:div>
    <w:div w:id="421731192">
      <w:bodyDiv w:val="1"/>
      <w:marLeft w:val="0"/>
      <w:marRight w:val="0"/>
      <w:marTop w:val="0"/>
      <w:marBottom w:val="0"/>
      <w:divBdr>
        <w:top w:val="none" w:sz="0" w:space="0" w:color="auto"/>
        <w:left w:val="none" w:sz="0" w:space="0" w:color="auto"/>
        <w:bottom w:val="none" w:sz="0" w:space="0" w:color="auto"/>
        <w:right w:val="none" w:sz="0" w:space="0" w:color="auto"/>
      </w:divBdr>
    </w:div>
    <w:div w:id="567113525">
      <w:bodyDiv w:val="1"/>
      <w:marLeft w:val="0"/>
      <w:marRight w:val="0"/>
      <w:marTop w:val="0"/>
      <w:marBottom w:val="0"/>
      <w:divBdr>
        <w:top w:val="none" w:sz="0" w:space="0" w:color="auto"/>
        <w:left w:val="none" w:sz="0" w:space="0" w:color="auto"/>
        <w:bottom w:val="none" w:sz="0" w:space="0" w:color="auto"/>
        <w:right w:val="none" w:sz="0" w:space="0" w:color="auto"/>
      </w:divBdr>
    </w:div>
    <w:div w:id="889806461">
      <w:bodyDiv w:val="1"/>
      <w:marLeft w:val="0"/>
      <w:marRight w:val="0"/>
      <w:marTop w:val="0"/>
      <w:marBottom w:val="0"/>
      <w:divBdr>
        <w:top w:val="none" w:sz="0" w:space="0" w:color="auto"/>
        <w:left w:val="none" w:sz="0" w:space="0" w:color="auto"/>
        <w:bottom w:val="none" w:sz="0" w:space="0" w:color="auto"/>
        <w:right w:val="none" w:sz="0" w:space="0" w:color="auto"/>
      </w:divBdr>
    </w:div>
    <w:div w:id="931739587">
      <w:bodyDiv w:val="1"/>
      <w:marLeft w:val="0"/>
      <w:marRight w:val="0"/>
      <w:marTop w:val="0"/>
      <w:marBottom w:val="0"/>
      <w:divBdr>
        <w:top w:val="none" w:sz="0" w:space="0" w:color="auto"/>
        <w:left w:val="none" w:sz="0" w:space="0" w:color="auto"/>
        <w:bottom w:val="none" w:sz="0" w:space="0" w:color="auto"/>
        <w:right w:val="none" w:sz="0" w:space="0" w:color="auto"/>
      </w:divBdr>
    </w:div>
    <w:div w:id="1086194889">
      <w:bodyDiv w:val="1"/>
      <w:marLeft w:val="0"/>
      <w:marRight w:val="0"/>
      <w:marTop w:val="0"/>
      <w:marBottom w:val="0"/>
      <w:divBdr>
        <w:top w:val="none" w:sz="0" w:space="0" w:color="auto"/>
        <w:left w:val="none" w:sz="0" w:space="0" w:color="auto"/>
        <w:bottom w:val="none" w:sz="0" w:space="0" w:color="auto"/>
        <w:right w:val="none" w:sz="0" w:space="0" w:color="auto"/>
      </w:divBdr>
    </w:div>
    <w:div w:id="1103846396">
      <w:bodyDiv w:val="1"/>
      <w:marLeft w:val="0"/>
      <w:marRight w:val="0"/>
      <w:marTop w:val="0"/>
      <w:marBottom w:val="0"/>
      <w:divBdr>
        <w:top w:val="none" w:sz="0" w:space="0" w:color="auto"/>
        <w:left w:val="none" w:sz="0" w:space="0" w:color="auto"/>
        <w:bottom w:val="none" w:sz="0" w:space="0" w:color="auto"/>
        <w:right w:val="none" w:sz="0" w:space="0" w:color="auto"/>
      </w:divBdr>
    </w:div>
    <w:div w:id="1116291481">
      <w:bodyDiv w:val="1"/>
      <w:marLeft w:val="0"/>
      <w:marRight w:val="0"/>
      <w:marTop w:val="0"/>
      <w:marBottom w:val="0"/>
      <w:divBdr>
        <w:top w:val="none" w:sz="0" w:space="0" w:color="auto"/>
        <w:left w:val="none" w:sz="0" w:space="0" w:color="auto"/>
        <w:bottom w:val="none" w:sz="0" w:space="0" w:color="auto"/>
        <w:right w:val="none" w:sz="0" w:space="0" w:color="auto"/>
      </w:divBdr>
    </w:div>
    <w:div w:id="18794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lii.org/cgi-bin/LawCite?cit=2009%20%282%29%20SA%20277" TargetMode="External"/><Relationship Id="rId13" Type="http://schemas.openxmlformats.org/officeDocument/2006/relationships/hyperlink" Target="https://www.saflii.org/cgi-bin/LawCite?cit=1950%20%282%29%20SA%20594" TargetMode="External"/><Relationship Id="rId3" Type="http://schemas.openxmlformats.org/officeDocument/2006/relationships/settings" Target="settings.xml"/><Relationship Id="rId7" Type="http://schemas.openxmlformats.org/officeDocument/2006/relationships/hyperlink" Target="http://www.saflii.org/za/cases/ZASCA/2009/1.html" TargetMode="External"/><Relationship Id="rId12" Type="http://schemas.openxmlformats.org/officeDocument/2006/relationships/hyperlink" Target="https://www.saflii.org/cgi-bin/LawCite?cit=1984%20%283%29%20SA%206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lii.org/za/cases/ZASCA/1984/5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flii.org/cgi-bin/LawCite?cit=1984%20%283%29%20SA%20623" TargetMode="External"/><Relationship Id="rId4" Type="http://schemas.openxmlformats.org/officeDocument/2006/relationships/webSettings" Target="webSettings.xml"/><Relationship Id="rId9" Type="http://schemas.openxmlformats.org/officeDocument/2006/relationships/hyperlink" Target="http://www.saflii.org/za/cases/ZASCA/1984/5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2025-03-21T10:12:00Z</dcterms:created>
  <dcterms:modified xsi:type="dcterms:W3CDTF">2025-03-21T10:12:00Z</dcterms:modified>
</cp:coreProperties>
</file>