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4A9" w:rsidRPr="00D1197D" w:rsidRDefault="00C424A9" w:rsidP="00C424A9">
      <w:pPr>
        <w:rPr>
          <w:rFonts w:ascii="Times New Roman" w:hAnsi="Times New Roman" w:cs="Times New Roman"/>
          <w:b/>
          <w:color w:val="auto"/>
          <w:szCs w:val="24"/>
        </w:rPr>
      </w:pPr>
      <w:r w:rsidRPr="00D1197D">
        <w:rPr>
          <w:rFonts w:ascii="Times New Roman" w:hAnsi="Times New Roman" w:cs="Times New Roman"/>
          <w:b/>
          <w:color w:val="auto"/>
          <w:szCs w:val="24"/>
        </w:rPr>
        <w:t xml:space="preserve">IN THE LABOUR COURT OF ZIMBABWE  </w:t>
      </w:r>
      <w:r w:rsidRPr="00D1197D">
        <w:rPr>
          <w:rFonts w:ascii="Times New Roman" w:hAnsi="Times New Roman" w:cs="Times New Roman"/>
          <w:b/>
          <w:color w:val="auto"/>
          <w:szCs w:val="24"/>
        </w:rPr>
        <w:tab/>
        <w:t xml:space="preserve">       JUDGMENT NO. LC/H/</w:t>
      </w:r>
      <w:r w:rsidR="00C82B9F">
        <w:rPr>
          <w:rFonts w:ascii="Times New Roman" w:hAnsi="Times New Roman" w:cs="Times New Roman"/>
          <w:b/>
          <w:color w:val="auto"/>
          <w:szCs w:val="24"/>
        </w:rPr>
        <w:t>86</w:t>
      </w:r>
      <w:r w:rsidRPr="00D1197D">
        <w:rPr>
          <w:rFonts w:ascii="Times New Roman" w:hAnsi="Times New Roman" w:cs="Times New Roman"/>
          <w:b/>
          <w:color w:val="auto"/>
          <w:szCs w:val="24"/>
        </w:rPr>
        <w:t xml:space="preserve">/16                  </w:t>
      </w:r>
    </w:p>
    <w:p w:rsidR="00C424A9" w:rsidRPr="00D1197D" w:rsidRDefault="00C424A9" w:rsidP="00C424A9">
      <w:pPr>
        <w:rPr>
          <w:rFonts w:ascii="Times New Roman" w:hAnsi="Times New Roman" w:cs="Times New Roman"/>
          <w:b/>
          <w:color w:val="auto"/>
          <w:szCs w:val="24"/>
        </w:rPr>
      </w:pPr>
      <w:r w:rsidRPr="00D1197D">
        <w:rPr>
          <w:rFonts w:ascii="Times New Roman" w:hAnsi="Times New Roman" w:cs="Times New Roman"/>
          <w:b/>
          <w:color w:val="auto"/>
          <w:szCs w:val="24"/>
        </w:rPr>
        <w:t>HELD AT HARARE</w:t>
      </w:r>
      <w:r>
        <w:rPr>
          <w:rFonts w:ascii="Times New Roman" w:hAnsi="Times New Roman" w:cs="Times New Roman"/>
          <w:b/>
          <w:color w:val="auto"/>
          <w:szCs w:val="24"/>
        </w:rPr>
        <w:t>,</w:t>
      </w:r>
      <w:r w:rsidRPr="00D1197D">
        <w:rPr>
          <w:rFonts w:ascii="Times New Roman" w:hAnsi="Times New Roman" w:cs="Times New Roman"/>
          <w:b/>
          <w:color w:val="auto"/>
          <w:szCs w:val="24"/>
        </w:rPr>
        <w:t xml:space="preserve"> 1</w:t>
      </w:r>
      <w:r>
        <w:rPr>
          <w:rFonts w:ascii="Times New Roman" w:hAnsi="Times New Roman" w:cs="Times New Roman"/>
          <w:b/>
          <w:color w:val="auto"/>
          <w:szCs w:val="24"/>
        </w:rPr>
        <w:t>6</w:t>
      </w:r>
      <w:r w:rsidRPr="00D1197D">
        <w:rPr>
          <w:rFonts w:ascii="Times New Roman" w:hAnsi="Times New Roman" w:cs="Times New Roman"/>
          <w:b/>
          <w:color w:val="auto"/>
          <w:szCs w:val="24"/>
          <w:vertAlign w:val="superscript"/>
        </w:rPr>
        <w:t>TH</w:t>
      </w:r>
      <w:r w:rsidRPr="00D1197D">
        <w:rPr>
          <w:rFonts w:ascii="Times New Roman" w:hAnsi="Times New Roman" w:cs="Times New Roman"/>
          <w:b/>
          <w:color w:val="auto"/>
          <w:szCs w:val="24"/>
        </w:rPr>
        <w:t xml:space="preserve"> </w:t>
      </w:r>
      <w:r w:rsidR="0062169A">
        <w:rPr>
          <w:rFonts w:ascii="Times New Roman" w:hAnsi="Times New Roman" w:cs="Times New Roman"/>
          <w:b/>
          <w:color w:val="auto"/>
          <w:szCs w:val="24"/>
        </w:rPr>
        <w:t>FEBRUARY</w:t>
      </w:r>
      <w:bookmarkStart w:id="0" w:name="_GoBack"/>
      <w:bookmarkEnd w:id="0"/>
      <w:r>
        <w:rPr>
          <w:rFonts w:ascii="Times New Roman" w:hAnsi="Times New Roman" w:cs="Times New Roman"/>
          <w:b/>
          <w:color w:val="auto"/>
          <w:szCs w:val="24"/>
        </w:rPr>
        <w:t>,</w:t>
      </w:r>
      <w:r w:rsidRPr="00D1197D">
        <w:rPr>
          <w:rFonts w:ascii="Times New Roman" w:hAnsi="Times New Roman" w:cs="Times New Roman"/>
          <w:b/>
          <w:color w:val="auto"/>
          <w:szCs w:val="24"/>
        </w:rPr>
        <w:t xml:space="preserve"> 201</w:t>
      </w:r>
      <w:r>
        <w:rPr>
          <w:rFonts w:ascii="Times New Roman" w:hAnsi="Times New Roman" w:cs="Times New Roman"/>
          <w:b/>
          <w:color w:val="auto"/>
          <w:szCs w:val="24"/>
        </w:rPr>
        <w:t>6</w:t>
      </w:r>
      <w:r w:rsidRPr="00D1197D">
        <w:rPr>
          <w:rFonts w:ascii="Times New Roman" w:hAnsi="Times New Roman" w:cs="Times New Roman"/>
          <w:b/>
          <w:color w:val="auto"/>
          <w:szCs w:val="24"/>
        </w:rPr>
        <w:t xml:space="preserve">                  CASE NO. LC/H/</w:t>
      </w:r>
      <w:r>
        <w:rPr>
          <w:rFonts w:ascii="Times New Roman" w:hAnsi="Times New Roman" w:cs="Times New Roman"/>
          <w:b/>
          <w:color w:val="auto"/>
          <w:szCs w:val="24"/>
        </w:rPr>
        <w:t>687/15</w:t>
      </w:r>
    </w:p>
    <w:p w:rsidR="00C424A9" w:rsidRDefault="00C424A9" w:rsidP="00C424A9">
      <w:pPr>
        <w:rPr>
          <w:rFonts w:ascii="Times New Roman" w:hAnsi="Times New Roman" w:cs="Times New Roman"/>
          <w:b/>
          <w:color w:val="auto"/>
          <w:szCs w:val="24"/>
        </w:rPr>
      </w:pPr>
      <w:r w:rsidRPr="00D1197D">
        <w:rPr>
          <w:rFonts w:ascii="Times New Roman" w:hAnsi="Times New Roman" w:cs="Times New Roman"/>
          <w:b/>
          <w:color w:val="auto"/>
          <w:szCs w:val="24"/>
        </w:rPr>
        <w:t xml:space="preserve">AND </w:t>
      </w:r>
      <w:r w:rsidR="00C82B9F">
        <w:rPr>
          <w:rFonts w:ascii="Times New Roman" w:hAnsi="Times New Roman" w:cs="Times New Roman"/>
          <w:b/>
          <w:color w:val="auto"/>
          <w:szCs w:val="24"/>
        </w:rPr>
        <w:t>19</w:t>
      </w:r>
      <w:r w:rsidR="00C82B9F" w:rsidRPr="00C82B9F">
        <w:rPr>
          <w:rFonts w:ascii="Times New Roman" w:hAnsi="Times New Roman" w:cs="Times New Roman"/>
          <w:b/>
          <w:color w:val="auto"/>
          <w:szCs w:val="24"/>
          <w:vertAlign w:val="superscript"/>
        </w:rPr>
        <w:t>th</w:t>
      </w:r>
      <w:r w:rsidR="00C82B9F">
        <w:rPr>
          <w:rFonts w:ascii="Times New Roman" w:hAnsi="Times New Roman" w:cs="Times New Roman"/>
          <w:b/>
          <w:color w:val="auto"/>
          <w:szCs w:val="24"/>
        </w:rPr>
        <w:t xml:space="preserve"> </w:t>
      </w:r>
      <w:r>
        <w:rPr>
          <w:rFonts w:ascii="Times New Roman" w:hAnsi="Times New Roman" w:cs="Times New Roman"/>
          <w:b/>
          <w:color w:val="auto"/>
          <w:szCs w:val="24"/>
        </w:rPr>
        <w:t>FEBRUARY</w:t>
      </w:r>
      <w:r w:rsidRPr="00D1197D">
        <w:rPr>
          <w:rFonts w:ascii="Times New Roman" w:hAnsi="Times New Roman" w:cs="Times New Roman"/>
          <w:b/>
          <w:color w:val="auto"/>
          <w:szCs w:val="24"/>
        </w:rPr>
        <w:t>, 2016</w:t>
      </w:r>
      <w:r w:rsidRPr="00D1197D">
        <w:rPr>
          <w:rFonts w:ascii="Times New Roman" w:hAnsi="Times New Roman" w:cs="Times New Roman"/>
          <w:b/>
          <w:color w:val="auto"/>
          <w:szCs w:val="24"/>
        </w:rPr>
        <w:tab/>
      </w:r>
      <w:r w:rsidRPr="00D1197D">
        <w:rPr>
          <w:rFonts w:ascii="Times New Roman" w:hAnsi="Times New Roman" w:cs="Times New Roman"/>
          <w:b/>
          <w:color w:val="auto"/>
          <w:szCs w:val="24"/>
        </w:rPr>
        <w:tab/>
      </w:r>
      <w:r w:rsidRPr="00D1197D">
        <w:rPr>
          <w:rFonts w:ascii="Times New Roman" w:hAnsi="Times New Roman" w:cs="Times New Roman"/>
          <w:b/>
          <w:color w:val="auto"/>
          <w:szCs w:val="24"/>
        </w:rPr>
        <w:tab/>
      </w:r>
      <w:r w:rsidRPr="00D1197D">
        <w:rPr>
          <w:rFonts w:ascii="Times New Roman" w:hAnsi="Times New Roman" w:cs="Times New Roman"/>
          <w:b/>
          <w:color w:val="auto"/>
          <w:szCs w:val="24"/>
        </w:rPr>
        <w:tab/>
      </w:r>
      <w:r w:rsidRPr="00D1197D">
        <w:rPr>
          <w:rFonts w:ascii="Times New Roman" w:hAnsi="Times New Roman" w:cs="Times New Roman"/>
          <w:b/>
          <w:color w:val="auto"/>
          <w:szCs w:val="24"/>
        </w:rPr>
        <w:tab/>
      </w:r>
      <w:r w:rsidRPr="00D1197D">
        <w:rPr>
          <w:rFonts w:ascii="Times New Roman" w:hAnsi="Times New Roman" w:cs="Times New Roman"/>
          <w:b/>
          <w:color w:val="auto"/>
          <w:szCs w:val="24"/>
        </w:rPr>
        <w:tab/>
      </w:r>
    </w:p>
    <w:p w:rsidR="00C424A9" w:rsidRPr="00D1197D" w:rsidRDefault="00C424A9" w:rsidP="00C424A9">
      <w:pPr>
        <w:rPr>
          <w:rFonts w:ascii="Times New Roman" w:hAnsi="Times New Roman" w:cs="Times New Roman"/>
          <w:color w:val="auto"/>
          <w:sz w:val="26"/>
          <w:szCs w:val="26"/>
        </w:rPr>
      </w:pPr>
      <w:r w:rsidRPr="00D1197D">
        <w:rPr>
          <w:rFonts w:ascii="Times New Roman" w:hAnsi="Times New Roman" w:cs="Times New Roman"/>
          <w:color w:val="auto"/>
          <w:sz w:val="26"/>
          <w:szCs w:val="26"/>
        </w:rPr>
        <w:t xml:space="preserve">In the matter between:- </w:t>
      </w:r>
    </w:p>
    <w:p w:rsidR="00C424A9" w:rsidRPr="00D1197D" w:rsidRDefault="00C424A9" w:rsidP="00C424A9">
      <w:pPr>
        <w:spacing w:before="0" w:after="0"/>
        <w:rPr>
          <w:rFonts w:ascii="Times New Roman" w:hAnsi="Times New Roman" w:cs="Times New Roman"/>
          <w:b/>
          <w:color w:val="auto"/>
          <w:sz w:val="26"/>
          <w:szCs w:val="26"/>
        </w:rPr>
      </w:pPr>
      <w:r>
        <w:rPr>
          <w:rFonts w:ascii="Times New Roman" w:hAnsi="Times New Roman" w:cs="Times New Roman"/>
          <w:b/>
          <w:color w:val="auto"/>
          <w:sz w:val="26"/>
          <w:szCs w:val="26"/>
        </w:rPr>
        <w:t xml:space="preserve">RURAL ELECTRIFICATION AGENCY </w:t>
      </w:r>
      <w:r w:rsidRPr="00D1197D">
        <w:rPr>
          <w:rFonts w:ascii="Times New Roman" w:hAnsi="Times New Roman" w:cs="Times New Roman"/>
          <w:b/>
          <w:color w:val="auto"/>
          <w:sz w:val="26"/>
          <w:szCs w:val="26"/>
        </w:rPr>
        <w:tab/>
      </w:r>
      <w:r w:rsidRPr="00D1197D">
        <w:rPr>
          <w:rFonts w:ascii="Times New Roman" w:hAnsi="Times New Roman" w:cs="Times New Roman"/>
          <w:b/>
          <w:color w:val="auto"/>
          <w:sz w:val="26"/>
          <w:szCs w:val="26"/>
        </w:rPr>
        <w:tab/>
        <w:t>-</w:t>
      </w:r>
      <w:r w:rsidRPr="00D1197D">
        <w:rPr>
          <w:rFonts w:ascii="Times New Roman" w:hAnsi="Times New Roman" w:cs="Times New Roman"/>
          <w:b/>
          <w:color w:val="auto"/>
          <w:sz w:val="26"/>
          <w:szCs w:val="26"/>
        </w:rPr>
        <w:tab/>
      </w:r>
      <w:r w:rsidRPr="00D1197D">
        <w:rPr>
          <w:rFonts w:ascii="Times New Roman" w:hAnsi="Times New Roman" w:cs="Times New Roman"/>
          <w:b/>
          <w:color w:val="auto"/>
          <w:sz w:val="26"/>
          <w:szCs w:val="26"/>
        </w:rPr>
        <w:tab/>
        <w:t>APPELLANT</w:t>
      </w:r>
    </w:p>
    <w:sdt>
      <w:sdtPr>
        <w:rPr>
          <w:rFonts w:ascii="Times New Roman" w:hAnsi="Times New Roman" w:cs="Times New Roman"/>
          <w:color w:val="auto"/>
          <w:szCs w:val="24"/>
        </w:rPr>
        <w:id w:val="967902742"/>
        <w:docPartObj>
          <w:docPartGallery w:val="Cover Pages"/>
          <w:docPartUnique/>
        </w:docPartObj>
      </w:sdtPr>
      <w:sdtEndPr/>
      <w:sdtContent>
        <w:p w:rsidR="00C424A9" w:rsidRPr="0017455E" w:rsidRDefault="00C424A9" w:rsidP="00C424A9">
          <w:pPr>
            <w:rPr>
              <w:rFonts w:ascii="Times New Roman" w:hAnsi="Times New Roman" w:cs="Times New Roman"/>
              <w:color w:val="auto"/>
              <w:szCs w:val="24"/>
            </w:rPr>
          </w:pPr>
          <w:r w:rsidRPr="0017455E">
            <w:rPr>
              <w:rFonts w:ascii="Times New Roman" w:hAnsi="Times New Roman" w:cs="Times New Roman"/>
              <w:color w:val="auto"/>
              <w:szCs w:val="24"/>
            </w:rPr>
            <w:t>AND</w:t>
          </w:r>
        </w:p>
        <w:p w:rsidR="00C424A9" w:rsidRPr="0017455E" w:rsidRDefault="00C424A9" w:rsidP="00C424A9">
          <w:pPr>
            <w:rPr>
              <w:rFonts w:ascii="Times New Roman" w:hAnsi="Times New Roman" w:cs="Times New Roman"/>
              <w:b/>
              <w:color w:val="auto"/>
              <w:szCs w:val="24"/>
            </w:rPr>
          </w:pPr>
          <w:r>
            <w:rPr>
              <w:rFonts w:ascii="Times New Roman" w:hAnsi="Times New Roman" w:cs="Times New Roman"/>
              <w:b/>
              <w:color w:val="auto"/>
              <w:szCs w:val="24"/>
            </w:rPr>
            <w:t>CHARLES CHIKWEKWE</w:t>
          </w: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t>-</w:t>
          </w: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t>RESPONDENT</w:t>
          </w:r>
        </w:p>
        <w:p w:rsidR="00C424A9" w:rsidRPr="0017455E" w:rsidRDefault="00C424A9" w:rsidP="00C424A9">
          <w:pPr>
            <w:spacing w:before="0" w:after="0" w:line="240" w:lineRule="auto"/>
            <w:rPr>
              <w:rFonts w:ascii="Times New Roman" w:hAnsi="Times New Roman" w:cs="Times New Roman"/>
              <w:b/>
              <w:color w:val="auto"/>
              <w:szCs w:val="24"/>
            </w:rPr>
          </w:pPr>
          <w:r w:rsidRPr="0017455E">
            <w:rPr>
              <w:rFonts w:ascii="Times New Roman" w:hAnsi="Times New Roman" w:cs="Times New Roman"/>
              <w:b/>
              <w:color w:val="auto"/>
              <w:szCs w:val="24"/>
            </w:rPr>
            <w:t>Before the Honourable Chivizhe J,</w:t>
          </w:r>
        </w:p>
        <w:p w:rsidR="00C424A9" w:rsidRPr="0017455E" w:rsidRDefault="00C424A9" w:rsidP="00C424A9">
          <w:pPr>
            <w:spacing w:before="0" w:after="0" w:line="240" w:lineRule="auto"/>
            <w:rPr>
              <w:rFonts w:ascii="Times New Roman" w:hAnsi="Times New Roman" w:cs="Times New Roman"/>
              <w:b/>
              <w:color w:val="auto"/>
              <w:szCs w:val="24"/>
            </w:rPr>
          </w:pP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r>
        </w:p>
        <w:p w:rsidR="00C424A9" w:rsidRPr="0017455E" w:rsidRDefault="00C424A9" w:rsidP="00C424A9">
          <w:pPr>
            <w:spacing w:before="0" w:after="0" w:line="240" w:lineRule="auto"/>
            <w:rPr>
              <w:rFonts w:ascii="Times New Roman" w:hAnsi="Times New Roman" w:cs="Times New Roman"/>
              <w:b/>
              <w:color w:val="auto"/>
              <w:szCs w:val="24"/>
            </w:rPr>
          </w:pP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r>
          <w:r w:rsidRPr="0017455E">
            <w:rPr>
              <w:rFonts w:ascii="Times New Roman" w:hAnsi="Times New Roman" w:cs="Times New Roman"/>
              <w:b/>
              <w:color w:val="auto"/>
              <w:szCs w:val="24"/>
            </w:rPr>
            <w:tab/>
            <w:t xml:space="preserve"> </w:t>
          </w:r>
        </w:p>
        <w:p w:rsidR="00C424A9" w:rsidRPr="0017455E" w:rsidRDefault="00C424A9" w:rsidP="00C424A9">
          <w:pPr>
            <w:spacing w:before="0" w:after="0" w:line="240" w:lineRule="auto"/>
            <w:rPr>
              <w:rFonts w:ascii="Times New Roman" w:hAnsi="Times New Roman" w:cs="Times New Roman"/>
              <w:color w:val="auto"/>
              <w:szCs w:val="24"/>
            </w:rPr>
          </w:pPr>
        </w:p>
        <w:p w:rsidR="00C424A9" w:rsidRPr="0017455E" w:rsidRDefault="00C424A9" w:rsidP="00C424A9">
          <w:pPr>
            <w:rPr>
              <w:rFonts w:ascii="Times New Roman" w:hAnsi="Times New Roman" w:cs="Times New Roman"/>
              <w:b/>
              <w:color w:val="auto"/>
              <w:szCs w:val="24"/>
            </w:rPr>
          </w:pPr>
          <w:r w:rsidRPr="0017455E">
            <w:rPr>
              <w:rFonts w:ascii="Times New Roman" w:hAnsi="Times New Roman" w:cs="Times New Roman"/>
              <w:b/>
              <w:color w:val="auto"/>
              <w:szCs w:val="24"/>
            </w:rPr>
            <w:t>For Appellant   :</w:t>
          </w:r>
          <w:r w:rsidRPr="0017455E">
            <w:rPr>
              <w:rFonts w:ascii="Times New Roman" w:hAnsi="Times New Roman" w:cs="Times New Roman"/>
              <w:b/>
              <w:color w:val="auto"/>
              <w:szCs w:val="24"/>
            </w:rPr>
            <w:tab/>
            <w:t xml:space="preserve">  M</w:t>
          </w:r>
          <w:r>
            <w:rPr>
              <w:rFonts w:ascii="Times New Roman" w:hAnsi="Times New Roman" w:cs="Times New Roman"/>
              <w:b/>
              <w:color w:val="auto"/>
              <w:szCs w:val="24"/>
            </w:rPr>
            <w:t>r</w:t>
          </w:r>
          <w:r w:rsidRPr="0017455E">
            <w:rPr>
              <w:rFonts w:ascii="Times New Roman" w:hAnsi="Times New Roman" w:cs="Times New Roman"/>
              <w:b/>
              <w:color w:val="auto"/>
              <w:szCs w:val="24"/>
            </w:rPr>
            <w:t xml:space="preserve"> </w:t>
          </w:r>
          <w:r>
            <w:rPr>
              <w:rFonts w:ascii="Times New Roman" w:hAnsi="Times New Roman" w:cs="Times New Roman"/>
              <w:b/>
              <w:color w:val="auto"/>
              <w:szCs w:val="24"/>
            </w:rPr>
            <w:t xml:space="preserve">M. Gapare </w:t>
          </w:r>
          <w:r w:rsidRPr="0017455E">
            <w:rPr>
              <w:rFonts w:ascii="Times New Roman" w:hAnsi="Times New Roman" w:cs="Times New Roman"/>
              <w:b/>
              <w:color w:val="auto"/>
              <w:szCs w:val="24"/>
            </w:rPr>
            <w:t>(</w:t>
          </w:r>
          <w:r>
            <w:rPr>
              <w:rFonts w:ascii="Times New Roman" w:hAnsi="Times New Roman" w:cs="Times New Roman"/>
              <w:b/>
              <w:color w:val="auto"/>
              <w:szCs w:val="24"/>
            </w:rPr>
            <w:t>Representative</w:t>
          </w:r>
          <w:r w:rsidRPr="0017455E">
            <w:rPr>
              <w:rFonts w:ascii="Times New Roman" w:hAnsi="Times New Roman" w:cs="Times New Roman"/>
              <w:b/>
              <w:color w:val="auto"/>
              <w:szCs w:val="24"/>
            </w:rPr>
            <w:t xml:space="preserve">) </w:t>
          </w:r>
        </w:p>
        <w:p w:rsidR="00C424A9" w:rsidRPr="0017455E" w:rsidRDefault="00C424A9" w:rsidP="00C424A9">
          <w:pPr>
            <w:rPr>
              <w:rFonts w:ascii="Times New Roman" w:hAnsi="Times New Roman" w:cs="Times New Roman"/>
              <w:b/>
              <w:color w:val="auto"/>
              <w:szCs w:val="24"/>
            </w:rPr>
          </w:pPr>
          <w:r w:rsidRPr="0017455E">
            <w:rPr>
              <w:rFonts w:ascii="Times New Roman" w:hAnsi="Times New Roman" w:cs="Times New Roman"/>
              <w:b/>
              <w:color w:val="auto"/>
              <w:szCs w:val="24"/>
            </w:rPr>
            <w:t>For Respondent:</w:t>
          </w:r>
          <w:r w:rsidRPr="0017455E">
            <w:rPr>
              <w:rFonts w:ascii="Times New Roman" w:hAnsi="Times New Roman" w:cs="Times New Roman"/>
              <w:b/>
              <w:color w:val="auto"/>
              <w:szCs w:val="24"/>
            </w:rPr>
            <w:tab/>
            <w:t xml:space="preserve"> M</w:t>
          </w:r>
          <w:r>
            <w:rPr>
              <w:rFonts w:ascii="Times New Roman" w:hAnsi="Times New Roman" w:cs="Times New Roman"/>
              <w:b/>
              <w:color w:val="auto"/>
              <w:szCs w:val="24"/>
            </w:rPr>
            <w:t>r P. Mahembe</w:t>
          </w:r>
          <w:r w:rsidRPr="0017455E">
            <w:rPr>
              <w:rFonts w:ascii="Times New Roman" w:hAnsi="Times New Roman" w:cs="Times New Roman"/>
              <w:b/>
              <w:color w:val="auto"/>
              <w:szCs w:val="24"/>
            </w:rPr>
            <w:t xml:space="preserve"> (</w:t>
          </w:r>
          <w:r>
            <w:rPr>
              <w:rFonts w:ascii="Times New Roman" w:hAnsi="Times New Roman" w:cs="Times New Roman"/>
              <w:b/>
              <w:color w:val="auto"/>
              <w:szCs w:val="24"/>
            </w:rPr>
            <w:t>Trade Unionist</w:t>
          </w:r>
          <w:r w:rsidRPr="0017455E">
            <w:rPr>
              <w:rFonts w:ascii="Times New Roman" w:hAnsi="Times New Roman" w:cs="Times New Roman"/>
              <w:b/>
              <w:color w:val="auto"/>
              <w:szCs w:val="24"/>
            </w:rPr>
            <w:t xml:space="preserve">)  </w:t>
          </w:r>
        </w:p>
        <w:p w:rsidR="00C424A9" w:rsidRPr="0017455E" w:rsidRDefault="00C424A9" w:rsidP="00C424A9">
          <w:pPr>
            <w:rPr>
              <w:rFonts w:ascii="Times New Roman" w:hAnsi="Times New Roman" w:cs="Times New Roman"/>
              <w:color w:val="auto"/>
              <w:szCs w:val="24"/>
            </w:rPr>
          </w:pPr>
          <w:r w:rsidRPr="0017455E">
            <w:rPr>
              <w:rFonts w:ascii="Times New Roman" w:hAnsi="Times New Roman" w:cs="Times New Roman"/>
              <w:b/>
              <w:color w:val="auto"/>
              <w:szCs w:val="24"/>
            </w:rPr>
            <w:t xml:space="preserve">CHIVIZHE, J; </w:t>
          </w:r>
        </w:p>
      </w:sdtContent>
    </w:sdt>
    <w:p w:rsidR="00C424A9" w:rsidRDefault="00C424A9" w:rsidP="00C424A9">
      <w:pPr>
        <w:rPr>
          <w:rFonts w:ascii="Times New Roman" w:hAnsi="Times New Roman" w:cs="Times New Roman"/>
          <w:color w:val="auto"/>
          <w:szCs w:val="24"/>
        </w:rPr>
      </w:pPr>
      <w:r w:rsidRPr="0017455E">
        <w:rPr>
          <w:rFonts w:ascii="Times New Roman" w:hAnsi="Times New Roman" w:cs="Times New Roman"/>
          <w:color w:val="auto"/>
          <w:szCs w:val="24"/>
        </w:rPr>
        <w:tab/>
        <w:t>Th</w:t>
      </w:r>
      <w:r>
        <w:rPr>
          <w:rFonts w:ascii="Times New Roman" w:hAnsi="Times New Roman" w:cs="Times New Roman"/>
          <w:color w:val="auto"/>
          <w:szCs w:val="24"/>
        </w:rPr>
        <w:t xml:space="preserve">is is an appeal against an arbitral award handed down </w:t>
      </w:r>
      <w:r w:rsidR="00C93293">
        <w:rPr>
          <w:rFonts w:ascii="Times New Roman" w:hAnsi="Times New Roman" w:cs="Times New Roman"/>
          <w:color w:val="auto"/>
          <w:szCs w:val="24"/>
        </w:rPr>
        <w:t>by the Honourable T.S. Sengure on the 30</w:t>
      </w:r>
      <w:r w:rsidR="00C93293" w:rsidRPr="00C93293">
        <w:rPr>
          <w:rFonts w:ascii="Times New Roman" w:hAnsi="Times New Roman" w:cs="Times New Roman"/>
          <w:color w:val="auto"/>
          <w:szCs w:val="24"/>
          <w:vertAlign w:val="superscript"/>
        </w:rPr>
        <w:t>th</w:t>
      </w:r>
      <w:r w:rsidR="00C93293">
        <w:rPr>
          <w:rFonts w:ascii="Times New Roman" w:hAnsi="Times New Roman" w:cs="Times New Roman"/>
          <w:color w:val="auto"/>
          <w:szCs w:val="24"/>
        </w:rPr>
        <w:t xml:space="preserve"> of June, 2015.</w:t>
      </w:r>
    </w:p>
    <w:p w:rsidR="00C93293" w:rsidRDefault="00C93293" w:rsidP="00C424A9">
      <w:pPr>
        <w:rPr>
          <w:rFonts w:ascii="Times New Roman" w:hAnsi="Times New Roman" w:cs="Times New Roman"/>
          <w:color w:val="auto"/>
          <w:szCs w:val="24"/>
        </w:rPr>
      </w:pPr>
      <w:r>
        <w:rPr>
          <w:rFonts w:ascii="Times New Roman" w:hAnsi="Times New Roman" w:cs="Times New Roman"/>
          <w:color w:val="auto"/>
          <w:szCs w:val="24"/>
        </w:rPr>
        <w:tab/>
        <w:t>The material background facts are as follows;</w:t>
      </w:r>
    </w:p>
    <w:p w:rsidR="00C93293" w:rsidRDefault="00C93293" w:rsidP="00C424A9">
      <w:pPr>
        <w:rPr>
          <w:rFonts w:ascii="Times New Roman" w:hAnsi="Times New Roman" w:cs="Times New Roman"/>
          <w:color w:val="auto"/>
          <w:szCs w:val="24"/>
        </w:rPr>
      </w:pPr>
      <w:r>
        <w:rPr>
          <w:rFonts w:ascii="Times New Roman" w:hAnsi="Times New Roman" w:cs="Times New Roman"/>
          <w:color w:val="auto"/>
          <w:szCs w:val="24"/>
        </w:rPr>
        <w:tab/>
        <w:t>The respondent was employed by the appellant on the basis of a fixed term contract for two years. When the contract of employment terminate</w:t>
      </w:r>
      <w:r w:rsidR="008B440A">
        <w:rPr>
          <w:rFonts w:ascii="Times New Roman" w:hAnsi="Times New Roman" w:cs="Times New Roman"/>
          <w:color w:val="auto"/>
          <w:szCs w:val="24"/>
        </w:rPr>
        <w:t>d</w:t>
      </w:r>
      <w:r>
        <w:rPr>
          <w:rFonts w:ascii="Times New Roman" w:hAnsi="Times New Roman" w:cs="Times New Roman"/>
          <w:color w:val="auto"/>
          <w:szCs w:val="24"/>
        </w:rPr>
        <w:t xml:space="preserve"> upon effluxion of time the respondent referred a claim of an unfair labour practice to the National Employment Council for the Energy Sector. The matter was upon failure to conciliate referred to arbitration. The terms of reference were for him to determine;</w:t>
      </w:r>
    </w:p>
    <w:p w:rsidR="00C93293" w:rsidRPr="008B440A" w:rsidRDefault="008B440A" w:rsidP="008B440A">
      <w:pPr>
        <w:spacing w:line="240" w:lineRule="auto"/>
        <w:ind w:left="1440" w:hanging="720"/>
        <w:rPr>
          <w:rFonts w:ascii="Times New Roman" w:hAnsi="Times New Roman" w:cs="Times New Roman"/>
          <w:color w:val="auto"/>
          <w:sz w:val="22"/>
        </w:rPr>
      </w:pPr>
      <w:r>
        <w:rPr>
          <w:rFonts w:ascii="Times New Roman" w:hAnsi="Times New Roman" w:cs="Times New Roman"/>
          <w:color w:val="auto"/>
          <w:sz w:val="22"/>
        </w:rPr>
        <w:t>“(a)</w:t>
      </w:r>
      <w:r>
        <w:rPr>
          <w:rFonts w:ascii="Times New Roman" w:hAnsi="Times New Roman" w:cs="Times New Roman"/>
          <w:color w:val="auto"/>
          <w:sz w:val="22"/>
        </w:rPr>
        <w:tab/>
        <w:t xml:space="preserve"> </w:t>
      </w:r>
      <w:r w:rsidR="00C93293" w:rsidRPr="008B440A">
        <w:rPr>
          <w:rFonts w:ascii="Times New Roman" w:hAnsi="Times New Roman" w:cs="Times New Roman"/>
          <w:color w:val="auto"/>
          <w:sz w:val="22"/>
        </w:rPr>
        <w:t>Whether or not the claimant was owed any overtime and the food basket allowance and the remedy thereof</w:t>
      </w:r>
      <w:r>
        <w:rPr>
          <w:rFonts w:ascii="Times New Roman" w:hAnsi="Times New Roman" w:cs="Times New Roman"/>
          <w:color w:val="auto"/>
          <w:sz w:val="22"/>
        </w:rPr>
        <w:t>.”</w:t>
      </w:r>
      <w:r w:rsidR="00C93293" w:rsidRPr="008B440A">
        <w:rPr>
          <w:rFonts w:ascii="Times New Roman" w:hAnsi="Times New Roman" w:cs="Times New Roman"/>
          <w:color w:val="auto"/>
          <w:sz w:val="22"/>
        </w:rPr>
        <w:t xml:space="preserve"> </w:t>
      </w:r>
    </w:p>
    <w:p w:rsidR="00C93293" w:rsidRDefault="00C93293" w:rsidP="00C93293">
      <w:pPr>
        <w:ind w:firstLine="720"/>
        <w:rPr>
          <w:rFonts w:ascii="Times New Roman" w:hAnsi="Times New Roman" w:cs="Times New Roman"/>
          <w:color w:val="auto"/>
          <w:szCs w:val="24"/>
        </w:rPr>
      </w:pPr>
    </w:p>
    <w:p w:rsidR="00C93293" w:rsidRDefault="00C93293" w:rsidP="00C93293">
      <w:pPr>
        <w:ind w:firstLine="720"/>
        <w:rPr>
          <w:rFonts w:ascii="Times New Roman" w:hAnsi="Times New Roman" w:cs="Times New Roman"/>
          <w:color w:val="auto"/>
          <w:szCs w:val="24"/>
        </w:rPr>
      </w:pPr>
    </w:p>
    <w:p w:rsidR="00C93293" w:rsidRDefault="00C93293" w:rsidP="00C93293">
      <w:pPr>
        <w:ind w:firstLine="720"/>
        <w:rPr>
          <w:rFonts w:ascii="Times New Roman" w:hAnsi="Times New Roman" w:cs="Times New Roman"/>
          <w:color w:val="auto"/>
          <w:szCs w:val="24"/>
        </w:rPr>
      </w:pPr>
      <w:r>
        <w:rPr>
          <w:rFonts w:ascii="Times New Roman" w:hAnsi="Times New Roman" w:cs="Times New Roman"/>
          <w:color w:val="auto"/>
          <w:szCs w:val="24"/>
        </w:rPr>
        <w:t xml:space="preserve">The respondent claim before the Arbitrator was that he was not paid for overtime. He was working an average 12 hours a day for the 4 days he was on duty. This </w:t>
      </w:r>
      <w:r w:rsidR="008B440A">
        <w:rPr>
          <w:rFonts w:ascii="Times New Roman" w:hAnsi="Times New Roman" w:cs="Times New Roman"/>
          <w:color w:val="auto"/>
          <w:szCs w:val="24"/>
        </w:rPr>
        <w:t xml:space="preserve">calculated </w:t>
      </w:r>
      <w:r>
        <w:rPr>
          <w:rFonts w:ascii="Times New Roman" w:hAnsi="Times New Roman" w:cs="Times New Roman"/>
          <w:color w:val="auto"/>
          <w:szCs w:val="24"/>
        </w:rPr>
        <w:t xml:space="preserve">to 48 hours a week which period exceeded the permitted hours in terms of the </w:t>
      </w:r>
      <w:r w:rsidRPr="008B440A">
        <w:rPr>
          <w:rFonts w:ascii="Times New Roman" w:hAnsi="Times New Roman" w:cs="Times New Roman"/>
          <w:b/>
          <w:color w:val="auto"/>
          <w:szCs w:val="24"/>
        </w:rPr>
        <w:t>Labour Act</w:t>
      </w:r>
      <w:r w:rsidR="008B440A" w:rsidRPr="008B440A">
        <w:rPr>
          <w:rFonts w:ascii="Times New Roman" w:hAnsi="Times New Roman" w:cs="Times New Roman"/>
          <w:b/>
          <w:color w:val="auto"/>
          <w:szCs w:val="24"/>
        </w:rPr>
        <w:t xml:space="preserve"> [</w:t>
      </w:r>
      <w:r w:rsidR="008B440A" w:rsidRPr="008B440A">
        <w:rPr>
          <w:rFonts w:ascii="Times New Roman" w:hAnsi="Times New Roman" w:cs="Times New Roman"/>
          <w:b/>
          <w:i/>
          <w:color w:val="auto"/>
          <w:szCs w:val="24"/>
        </w:rPr>
        <w:t>Cap 28;01</w:t>
      </w:r>
      <w:r w:rsidR="008B440A">
        <w:rPr>
          <w:rFonts w:ascii="Times New Roman" w:hAnsi="Times New Roman" w:cs="Times New Roman"/>
          <w:color w:val="auto"/>
          <w:szCs w:val="24"/>
        </w:rPr>
        <w:t>]</w:t>
      </w:r>
      <w:r>
        <w:rPr>
          <w:rFonts w:ascii="Times New Roman" w:hAnsi="Times New Roman" w:cs="Times New Roman"/>
          <w:color w:val="auto"/>
          <w:szCs w:val="24"/>
        </w:rPr>
        <w:t xml:space="preserve">.  The respondent’s submission was that </w:t>
      </w:r>
      <w:r w:rsidR="008B440A">
        <w:rPr>
          <w:rFonts w:ascii="Times New Roman" w:hAnsi="Times New Roman" w:cs="Times New Roman"/>
          <w:color w:val="auto"/>
          <w:szCs w:val="24"/>
        </w:rPr>
        <w:t xml:space="preserve">the </w:t>
      </w:r>
      <w:r>
        <w:rPr>
          <w:rFonts w:ascii="Times New Roman" w:hAnsi="Times New Roman" w:cs="Times New Roman"/>
          <w:color w:val="auto"/>
          <w:szCs w:val="24"/>
        </w:rPr>
        <w:t xml:space="preserve">appellant had failed or neglected to pay him for the extra hours so worked. Appellant had </w:t>
      </w:r>
      <w:r w:rsidR="00CD606E">
        <w:rPr>
          <w:rFonts w:ascii="Times New Roman" w:hAnsi="Times New Roman" w:cs="Times New Roman"/>
          <w:color w:val="auto"/>
          <w:szCs w:val="24"/>
        </w:rPr>
        <w:t>also</w:t>
      </w:r>
      <w:r w:rsidR="008B440A">
        <w:rPr>
          <w:rFonts w:ascii="Times New Roman" w:hAnsi="Times New Roman" w:cs="Times New Roman"/>
          <w:color w:val="auto"/>
          <w:szCs w:val="24"/>
        </w:rPr>
        <w:t xml:space="preserve"> </w:t>
      </w:r>
      <w:r w:rsidR="00C82B9F">
        <w:rPr>
          <w:rFonts w:ascii="Times New Roman" w:hAnsi="Times New Roman" w:cs="Times New Roman"/>
          <w:color w:val="auto"/>
          <w:szCs w:val="24"/>
        </w:rPr>
        <w:t>f</w:t>
      </w:r>
      <w:r>
        <w:rPr>
          <w:rFonts w:ascii="Times New Roman" w:hAnsi="Times New Roman" w:cs="Times New Roman"/>
          <w:color w:val="auto"/>
          <w:szCs w:val="24"/>
        </w:rPr>
        <w:t xml:space="preserve">ailed to credit the overtime with paid leave which is an alternative provided in </w:t>
      </w:r>
      <w:r w:rsidRPr="00C93293">
        <w:rPr>
          <w:rFonts w:ascii="Times New Roman" w:hAnsi="Times New Roman" w:cs="Times New Roman"/>
          <w:b/>
          <w:color w:val="auto"/>
          <w:szCs w:val="24"/>
        </w:rPr>
        <w:t>Section 14(1)</w:t>
      </w:r>
      <w:r>
        <w:rPr>
          <w:rFonts w:ascii="Times New Roman" w:hAnsi="Times New Roman" w:cs="Times New Roman"/>
          <w:color w:val="auto"/>
          <w:szCs w:val="24"/>
        </w:rPr>
        <w:t xml:space="preserve"> of </w:t>
      </w:r>
      <w:r w:rsidRPr="00C93293">
        <w:rPr>
          <w:rFonts w:ascii="Times New Roman" w:hAnsi="Times New Roman" w:cs="Times New Roman"/>
          <w:b/>
          <w:color w:val="auto"/>
          <w:szCs w:val="24"/>
        </w:rPr>
        <w:t>Statutory Instrument 1 of 2008</w:t>
      </w:r>
      <w:r>
        <w:rPr>
          <w:rFonts w:ascii="Times New Roman" w:hAnsi="Times New Roman" w:cs="Times New Roman"/>
          <w:color w:val="auto"/>
          <w:szCs w:val="24"/>
        </w:rPr>
        <w:t xml:space="preserve">. The respondent was claiming </w:t>
      </w:r>
      <w:r w:rsidR="008B440A">
        <w:rPr>
          <w:rFonts w:ascii="Times New Roman" w:hAnsi="Times New Roman" w:cs="Times New Roman"/>
          <w:color w:val="auto"/>
          <w:szCs w:val="24"/>
        </w:rPr>
        <w:t xml:space="preserve">an </w:t>
      </w:r>
      <w:r>
        <w:rPr>
          <w:rFonts w:ascii="Times New Roman" w:hAnsi="Times New Roman" w:cs="Times New Roman"/>
          <w:color w:val="auto"/>
          <w:szCs w:val="24"/>
        </w:rPr>
        <w:t>amount of $4 093.76 in overtime allowance for the excess hours worked.</w:t>
      </w:r>
    </w:p>
    <w:p w:rsidR="00C93293" w:rsidRDefault="00C93293" w:rsidP="00C93293">
      <w:pPr>
        <w:ind w:firstLine="720"/>
        <w:rPr>
          <w:rFonts w:ascii="Times New Roman" w:hAnsi="Times New Roman" w:cs="Times New Roman"/>
          <w:color w:val="auto"/>
          <w:szCs w:val="24"/>
        </w:rPr>
      </w:pPr>
      <w:r>
        <w:rPr>
          <w:rFonts w:ascii="Times New Roman" w:hAnsi="Times New Roman" w:cs="Times New Roman"/>
          <w:color w:val="auto"/>
          <w:szCs w:val="24"/>
        </w:rPr>
        <w:t>The appellant in opposition submitted that the respondent was engaged as a Risk Control Assistant on a two year fixed term contract whi</w:t>
      </w:r>
      <w:r w:rsidR="008B440A">
        <w:rPr>
          <w:rFonts w:ascii="Times New Roman" w:hAnsi="Times New Roman" w:cs="Times New Roman"/>
          <w:color w:val="auto"/>
          <w:szCs w:val="24"/>
        </w:rPr>
        <w:t>ch</w:t>
      </w:r>
      <w:r>
        <w:rPr>
          <w:rFonts w:ascii="Times New Roman" w:hAnsi="Times New Roman" w:cs="Times New Roman"/>
          <w:color w:val="auto"/>
          <w:szCs w:val="24"/>
        </w:rPr>
        <w:t xml:space="preserve"> terminated on the 31</w:t>
      </w:r>
      <w:r w:rsidRPr="00C93293">
        <w:rPr>
          <w:rFonts w:ascii="Times New Roman" w:hAnsi="Times New Roman" w:cs="Times New Roman"/>
          <w:color w:val="auto"/>
          <w:szCs w:val="24"/>
          <w:vertAlign w:val="superscript"/>
        </w:rPr>
        <w:t>st</w:t>
      </w:r>
      <w:r>
        <w:rPr>
          <w:rFonts w:ascii="Times New Roman" w:hAnsi="Times New Roman" w:cs="Times New Roman"/>
          <w:color w:val="auto"/>
          <w:szCs w:val="24"/>
        </w:rPr>
        <w:t xml:space="preserve"> of August 2012.</w:t>
      </w:r>
      <w:r w:rsidR="0072116C">
        <w:rPr>
          <w:rFonts w:ascii="Times New Roman" w:hAnsi="Times New Roman" w:cs="Times New Roman"/>
          <w:color w:val="auto"/>
          <w:szCs w:val="24"/>
        </w:rPr>
        <w:t xml:space="preserve"> The appellant submitted that it had paid respondent for all the overtime that accrued to him during the tenure of his employment. The appellant tendered evidence to show </w:t>
      </w:r>
      <w:r w:rsidR="008B440A">
        <w:rPr>
          <w:rFonts w:ascii="Times New Roman" w:hAnsi="Times New Roman" w:cs="Times New Roman"/>
          <w:color w:val="auto"/>
          <w:szCs w:val="24"/>
        </w:rPr>
        <w:t>t</w:t>
      </w:r>
      <w:r w:rsidR="0072116C">
        <w:rPr>
          <w:rFonts w:ascii="Times New Roman" w:hAnsi="Times New Roman" w:cs="Times New Roman"/>
          <w:color w:val="auto"/>
          <w:szCs w:val="24"/>
        </w:rPr>
        <w:t>h</w:t>
      </w:r>
      <w:r w:rsidR="008B440A">
        <w:rPr>
          <w:rFonts w:ascii="Times New Roman" w:hAnsi="Times New Roman" w:cs="Times New Roman"/>
          <w:color w:val="auto"/>
          <w:szCs w:val="24"/>
        </w:rPr>
        <w:t>at</w:t>
      </w:r>
      <w:r w:rsidR="0072116C">
        <w:rPr>
          <w:rFonts w:ascii="Times New Roman" w:hAnsi="Times New Roman" w:cs="Times New Roman"/>
          <w:color w:val="auto"/>
          <w:szCs w:val="24"/>
        </w:rPr>
        <w:t xml:space="preserve"> respondent had actually worked in total 4296 hours, that respondent was earning a salary based on an average of 20/83 days worked per month, that the period of overtime based on the evidence produced in the form of internal time sheets was 46.68 hours, </w:t>
      </w:r>
      <w:r w:rsidR="00C82B9F">
        <w:rPr>
          <w:rFonts w:ascii="Times New Roman" w:hAnsi="Times New Roman" w:cs="Times New Roman"/>
          <w:color w:val="auto"/>
          <w:szCs w:val="24"/>
        </w:rPr>
        <w:t xml:space="preserve">for </w:t>
      </w:r>
      <w:r w:rsidR="0072116C">
        <w:rPr>
          <w:rFonts w:ascii="Times New Roman" w:hAnsi="Times New Roman" w:cs="Times New Roman"/>
          <w:color w:val="auto"/>
          <w:szCs w:val="24"/>
        </w:rPr>
        <w:t xml:space="preserve">which </w:t>
      </w:r>
      <w:r w:rsidR="00C82B9F">
        <w:rPr>
          <w:rFonts w:ascii="Times New Roman" w:hAnsi="Times New Roman" w:cs="Times New Roman"/>
          <w:color w:val="auto"/>
          <w:szCs w:val="24"/>
        </w:rPr>
        <w:t xml:space="preserve">the </w:t>
      </w:r>
      <w:r w:rsidR="0072116C">
        <w:rPr>
          <w:rFonts w:ascii="Times New Roman" w:hAnsi="Times New Roman" w:cs="Times New Roman"/>
          <w:color w:val="auto"/>
          <w:szCs w:val="24"/>
        </w:rPr>
        <w:t>outstanding amount had however been paid through a bank transfer (</w:t>
      </w:r>
      <w:r w:rsidR="0072116C" w:rsidRPr="0072116C">
        <w:rPr>
          <w:rFonts w:ascii="Times New Roman" w:hAnsi="Times New Roman" w:cs="Times New Roman"/>
          <w:i/>
          <w:color w:val="auto"/>
          <w:szCs w:val="24"/>
        </w:rPr>
        <w:t>copy of payment schedule also tendered</w:t>
      </w:r>
      <w:r w:rsidR="0072116C">
        <w:rPr>
          <w:rFonts w:ascii="Times New Roman" w:hAnsi="Times New Roman" w:cs="Times New Roman"/>
          <w:color w:val="auto"/>
          <w:szCs w:val="24"/>
        </w:rPr>
        <w:t xml:space="preserve">). The appellant dismissed the respondent’s claims of non-payment of overtime as baseless. The claim apart from the wrong calculation </w:t>
      </w:r>
      <w:r w:rsidR="008B440A">
        <w:rPr>
          <w:rFonts w:ascii="Times New Roman" w:hAnsi="Times New Roman" w:cs="Times New Roman"/>
          <w:color w:val="auto"/>
          <w:szCs w:val="24"/>
        </w:rPr>
        <w:t xml:space="preserve">was </w:t>
      </w:r>
      <w:r w:rsidR="0072116C">
        <w:rPr>
          <w:rFonts w:ascii="Times New Roman" w:hAnsi="Times New Roman" w:cs="Times New Roman"/>
          <w:color w:val="auto"/>
          <w:szCs w:val="24"/>
        </w:rPr>
        <w:t xml:space="preserve">also wrongly based on the supposition </w:t>
      </w:r>
      <w:r w:rsidR="008B440A">
        <w:rPr>
          <w:rFonts w:ascii="Times New Roman" w:hAnsi="Times New Roman" w:cs="Times New Roman"/>
          <w:color w:val="auto"/>
          <w:szCs w:val="24"/>
        </w:rPr>
        <w:t xml:space="preserve">that </w:t>
      </w:r>
      <w:r w:rsidR="0072116C">
        <w:rPr>
          <w:rFonts w:ascii="Times New Roman" w:hAnsi="Times New Roman" w:cs="Times New Roman"/>
          <w:color w:val="auto"/>
          <w:szCs w:val="24"/>
        </w:rPr>
        <w:t>the respondent was engaged as a Risk Control</w:t>
      </w:r>
      <w:r w:rsidR="008B440A">
        <w:rPr>
          <w:rFonts w:ascii="Times New Roman" w:hAnsi="Times New Roman" w:cs="Times New Roman"/>
          <w:color w:val="auto"/>
          <w:szCs w:val="24"/>
        </w:rPr>
        <w:t>ler</w:t>
      </w:r>
      <w:r w:rsidR="0072116C">
        <w:rPr>
          <w:rFonts w:ascii="Times New Roman" w:hAnsi="Times New Roman" w:cs="Times New Roman"/>
          <w:color w:val="auto"/>
          <w:szCs w:val="24"/>
        </w:rPr>
        <w:t xml:space="preserve"> when he had </w:t>
      </w:r>
      <w:r w:rsidR="008B440A">
        <w:rPr>
          <w:rFonts w:ascii="Times New Roman" w:hAnsi="Times New Roman" w:cs="Times New Roman"/>
          <w:color w:val="auto"/>
          <w:szCs w:val="24"/>
        </w:rPr>
        <w:t xml:space="preserve">only </w:t>
      </w:r>
      <w:r w:rsidR="0072116C">
        <w:rPr>
          <w:rFonts w:ascii="Times New Roman" w:hAnsi="Times New Roman" w:cs="Times New Roman"/>
          <w:color w:val="auto"/>
          <w:szCs w:val="24"/>
        </w:rPr>
        <w:t>been engaged in an acting capacity at the time.</w:t>
      </w:r>
    </w:p>
    <w:p w:rsidR="0072116C" w:rsidRDefault="0072116C" w:rsidP="00C93293">
      <w:pPr>
        <w:ind w:firstLine="720"/>
        <w:rPr>
          <w:rFonts w:ascii="Times New Roman" w:hAnsi="Times New Roman" w:cs="Times New Roman"/>
          <w:color w:val="auto"/>
          <w:szCs w:val="24"/>
        </w:rPr>
      </w:pPr>
      <w:r>
        <w:rPr>
          <w:rFonts w:ascii="Times New Roman" w:hAnsi="Times New Roman" w:cs="Times New Roman"/>
          <w:color w:val="auto"/>
          <w:szCs w:val="24"/>
        </w:rPr>
        <w:t xml:space="preserve">The respondent in replication </w:t>
      </w:r>
      <w:r w:rsidR="008B440A">
        <w:rPr>
          <w:rFonts w:ascii="Times New Roman" w:hAnsi="Times New Roman" w:cs="Times New Roman"/>
          <w:color w:val="auto"/>
          <w:szCs w:val="24"/>
        </w:rPr>
        <w:t>d</w:t>
      </w:r>
      <w:r>
        <w:rPr>
          <w:rFonts w:ascii="Times New Roman" w:hAnsi="Times New Roman" w:cs="Times New Roman"/>
          <w:color w:val="auto"/>
          <w:szCs w:val="24"/>
        </w:rPr>
        <w:t>e</w:t>
      </w:r>
      <w:r w:rsidR="008B440A">
        <w:rPr>
          <w:rFonts w:ascii="Times New Roman" w:hAnsi="Times New Roman" w:cs="Times New Roman"/>
          <w:color w:val="auto"/>
          <w:szCs w:val="24"/>
        </w:rPr>
        <w:t>ni</w:t>
      </w:r>
      <w:r>
        <w:rPr>
          <w:rFonts w:ascii="Times New Roman" w:hAnsi="Times New Roman" w:cs="Times New Roman"/>
          <w:color w:val="auto"/>
          <w:szCs w:val="24"/>
        </w:rPr>
        <w:t>ed that he had been paid for any overtime accrued during the tenure of his employment. He rejected the evidence tendered by the appellant to show that he had in fact been paid. The evidence according to him was based on appellant</w:t>
      </w:r>
      <w:r w:rsidR="008B440A">
        <w:rPr>
          <w:rFonts w:ascii="Times New Roman" w:hAnsi="Times New Roman" w:cs="Times New Roman"/>
          <w:color w:val="auto"/>
          <w:szCs w:val="24"/>
        </w:rPr>
        <w:t>’s</w:t>
      </w:r>
      <w:r>
        <w:rPr>
          <w:rFonts w:ascii="Times New Roman" w:hAnsi="Times New Roman" w:cs="Times New Roman"/>
          <w:color w:val="auto"/>
          <w:szCs w:val="24"/>
        </w:rPr>
        <w:t xml:space="preserve"> own calculations of the overtime. The </w:t>
      </w:r>
      <w:r w:rsidR="00944D4E">
        <w:rPr>
          <w:rFonts w:ascii="Times New Roman" w:hAnsi="Times New Roman" w:cs="Times New Roman"/>
          <w:color w:val="auto"/>
          <w:szCs w:val="24"/>
        </w:rPr>
        <w:t>calculations were</w:t>
      </w:r>
      <w:r>
        <w:rPr>
          <w:rFonts w:ascii="Times New Roman" w:hAnsi="Times New Roman" w:cs="Times New Roman"/>
          <w:color w:val="auto"/>
          <w:szCs w:val="24"/>
        </w:rPr>
        <w:t xml:space="preserve"> not based on actual days worked overtime. The evidence could not therefore be relied upon. The respondent </w:t>
      </w:r>
      <w:r w:rsidR="008B440A">
        <w:rPr>
          <w:rFonts w:ascii="Times New Roman" w:hAnsi="Times New Roman" w:cs="Times New Roman"/>
          <w:color w:val="auto"/>
          <w:szCs w:val="24"/>
        </w:rPr>
        <w:t xml:space="preserve">positions was </w:t>
      </w:r>
      <w:r>
        <w:rPr>
          <w:rFonts w:ascii="Times New Roman" w:hAnsi="Times New Roman" w:cs="Times New Roman"/>
          <w:color w:val="auto"/>
          <w:szCs w:val="24"/>
        </w:rPr>
        <w:t xml:space="preserve">the onus </w:t>
      </w:r>
      <w:r w:rsidR="008B440A">
        <w:rPr>
          <w:rFonts w:ascii="Times New Roman" w:hAnsi="Times New Roman" w:cs="Times New Roman"/>
          <w:color w:val="auto"/>
          <w:szCs w:val="24"/>
        </w:rPr>
        <w:t xml:space="preserve">lay </w:t>
      </w:r>
      <w:r>
        <w:rPr>
          <w:rFonts w:ascii="Times New Roman" w:hAnsi="Times New Roman" w:cs="Times New Roman"/>
          <w:color w:val="auto"/>
          <w:szCs w:val="24"/>
        </w:rPr>
        <w:t xml:space="preserve">on the appellant to produce the attendance register so that the tribunal could properly ascertain the actual dates on which he </w:t>
      </w:r>
      <w:r w:rsidR="008B440A">
        <w:rPr>
          <w:rFonts w:ascii="Times New Roman" w:hAnsi="Times New Roman" w:cs="Times New Roman"/>
          <w:color w:val="auto"/>
          <w:szCs w:val="24"/>
        </w:rPr>
        <w:t xml:space="preserve">had </w:t>
      </w:r>
      <w:r>
        <w:rPr>
          <w:rFonts w:ascii="Times New Roman" w:hAnsi="Times New Roman" w:cs="Times New Roman"/>
          <w:color w:val="auto"/>
          <w:szCs w:val="24"/>
        </w:rPr>
        <w:t>worked overtime.</w:t>
      </w:r>
    </w:p>
    <w:p w:rsidR="008B440A" w:rsidRDefault="008B440A" w:rsidP="008B440A">
      <w:pPr>
        <w:ind w:firstLine="720"/>
        <w:rPr>
          <w:rFonts w:ascii="Times New Roman" w:hAnsi="Times New Roman" w:cs="Times New Roman"/>
          <w:color w:val="auto"/>
          <w:szCs w:val="24"/>
        </w:rPr>
      </w:pPr>
      <w:r>
        <w:rPr>
          <w:rFonts w:ascii="Times New Roman" w:hAnsi="Times New Roman" w:cs="Times New Roman"/>
          <w:color w:val="auto"/>
          <w:szCs w:val="24"/>
        </w:rPr>
        <w:t>B</w:t>
      </w:r>
      <w:r w:rsidR="0072116C">
        <w:rPr>
          <w:rFonts w:ascii="Times New Roman" w:hAnsi="Times New Roman" w:cs="Times New Roman"/>
          <w:color w:val="auto"/>
          <w:szCs w:val="24"/>
        </w:rPr>
        <w:t xml:space="preserve">ased on the submissions </w:t>
      </w:r>
      <w:r>
        <w:rPr>
          <w:rFonts w:ascii="Times New Roman" w:hAnsi="Times New Roman" w:cs="Times New Roman"/>
          <w:color w:val="auto"/>
          <w:szCs w:val="24"/>
        </w:rPr>
        <w:t>by</w:t>
      </w:r>
      <w:r w:rsidR="0072116C">
        <w:rPr>
          <w:rFonts w:ascii="Times New Roman" w:hAnsi="Times New Roman" w:cs="Times New Roman"/>
          <w:color w:val="auto"/>
          <w:szCs w:val="24"/>
        </w:rPr>
        <w:t xml:space="preserve"> the parties and the evidence placed before him </w:t>
      </w:r>
      <w:r>
        <w:rPr>
          <w:rFonts w:ascii="Times New Roman" w:hAnsi="Times New Roman" w:cs="Times New Roman"/>
          <w:color w:val="auto"/>
          <w:szCs w:val="24"/>
        </w:rPr>
        <w:t xml:space="preserve">the Arbitrator </w:t>
      </w:r>
      <w:r w:rsidR="0072116C">
        <w:rPr>
          <w:rFonts w:ascii="Times New Roman" w:hAnsi="Times New Roman" w:cs="Times New Roman"/>
          <w:color w:val="auto"/>
          <w:szCs w:val="24"/>
        </w:rPr>
        <w:t>concluded that the respondent did work overtime during the tenure of his contract. There was however a dispute as to the period worked overtime</w:t>
      </w:r>
      <w:r>
        <w:rPr>
          <w:rFonts w:ascii="Times New Roman" w:hAnsi="Times New Roman" w:cs="Times New Roman"/>
          <w:color w:val="auto"/>
          <w:szCs w:val="24"/>
        </w:rPr>
        <w:t xml:space="preserve">, </w:t>
      </w:r>
      <w:r w:rsidR="0072116C">
        <w:rPr>
          <w:rFonts w:ascii="Times New Roman" w:hAnsi="Times New Roman" w:cs="Times New Roman"/>
          <w:color w:val="auto"/>
          <w:szCs w:val="24"/>
        </w:rPr>
        <w:t xml:space="preserve">the amount to be paid for </w:t>
      </w:r>
    </w:p>
    <w:p w:rsidR="008B440A" w:rsidRDefault="008B440A" w:rsidP="008B440A">
      <w:pPr>
        <w:rPr>
          <w:rFonts w:ascii="Times New Roman" w:hAnsi="Times New Roman" w:cs="Times New Roman"/>
          <w:color w:val="auto"/>
          <w:szCs w:val="24"/>
        </w:rPr>
      </w:pPr>
    </w:p>
    <w:p w:rsidR="0072116C" w:rsidRDefault="0072116C" w:rsidP="008B440A">
      <w:pPr>
        <w:rPr>
          <w:rFonts w:ascii="Times New Roman" w:hAnsi="Times New Roman" w:cs="Times New Roman"/>
          <w:color w:val="auto"/>
          <w:szCs w:val="24"/>
        </w:rPr>
      </w:pPr>
      <w:r>
        <w:rPr>
          <w:rFonts w:ascii="Times New Roman" w:hAnsi="Times New Roman" w:cs="Times New Roman"/>
          <w:color w:val="auto"/>
          <w:szCs w:val="24"/>
        </w:rPr>
        <w:t xml:space="preserve">overtime and whether in fact </w:t>
      </w:r>
      <w:r w:rsidR="008B440A">
        <w:rPr>
          <w:rFonts w:ascii="Times New Roman" w:hAnsi="Times New Roman" w:cs="Times New Roman"/>
          <w:color w:val="auto"/>
          <w:szCs w:val="24"/>
        </w:rPr>
        <w:t>Responden</w:t>
      </w:r>
      <w:r>
        <w:rPr>
          <w:rFonts w:ascii="Times New Roman" w:hAnsi="Times New Roman" w:cs="Times New Roman"/>
          <w:color w:val="auto"/>
          <w:szCs w:val="24"/>
        </w:rPr>
        <w:t xml:space="preserve">t had been paid. The Arbitrator found that the appellant as the custodian of the register of attendance had the onus to produce the register. The appellant had however not produced the register of attendance. On that basis the Arbitrator then concluded that </w:t>
      </w:r>
      <w:r w:rsidR="008B440A">
        <w:rPr>
          <w:rFonts w:ascii="Times New Roman" w:hAnsi="Times New Roman" w:cs="Times New Roman"/>
          <w:color w:val="auto"/>
          <w:szCs w:val="24"/>
        </w:rPr>
        <w:t xml:space="preserve">the </w:t>
      </w:r>
      <w:r>
        <w:rPr>
          <w:rFonts w:ascii="Times New Roman" w:hAnsi="Times New Roman" w:cs="Times New Roman"/>
          <w:color w:val="auto"/>
          <w:szCs w:val="24"/>
        </w:rPr>
        <w:t>respondent had worked an overtime of 3.5 hours each day. This translated to a total of 358 days and multiplied by the rate of overtime as provided by the respondent of 1.5 this calculated to a total amount of US$1 879.50 in overtime.</w:t>
      </w:r>
    </w:p>
    <w:p w:rsidR="00060859" w:rsidRDefault="00060859" w:rsidP="0072116C">
      <w:pPr>
        <w:rPr>
          <w:rFonts w:ascii="Times New Roman" w:hAnsi="Times New Roman" w:cs="Times New Roman"/>
          <w:color w:val="auto"/>
          <w:szCs w:val="24"/>
        </w:rPr>
      </w:pPr>
      <w:r>
        <w:rPr>
          <w:rFonts w:ascii="Times New Roman" w:hAnsi="Times New Roman" w:cs="Times New Roman"/>
          <w:color w:val="auto"/>
          <w:szCs w:val="24"/>
        </w:rPr>
        <w:tab/>
        <w:t>The appellant was aggrieved by the award. It noted the present appeal on the basis of the following grounds;</w:t>
      </w:r>
    </w:p>
    <w:p w:rsidR="00060859" w:rsidRDefault="00944D4E" w:rsidP="00944D4E">
      <w:pPr>
        <w:pStyle w:val="ListParagraph"/>
        <w:numPr>
          <w:ilvl w:val="0"/>
          <w:numId w:val="2"/>
        </w:numPr>
        <w:spacing w:line="240" w:lineRule="auto"/>
        <w:rPr>
          <w:rFonts w:ascii="Times New Roman" w:hAnsi="Times New Roman" w:cs="Times New Roman"/>
          <w:color w:val="auto"/>
          <w:sz w:val="22"/>
        </w:rPr>
      </w:pPr>
      <w:r w:rsidRPr="00944D4E">
        <w:rPr>
          <w:rFonts w:ascii="Times New Roman" w:hAnsi="Times New Roman" w:cs="Times New Roman"/>
          <w:color w:val="auto"/>
          <w:sz w:val="22"/>
        </w:rPr>
        <w:t>The Arbitrator erred and misdirected himself in finding that the respondent is entitled to payment for outstanding overtime where there is no evidence tendered to indicate that overtime is due and owing to the respondent.</w:t>
      </w:r>
    </w:p>
    <w:p w:rsidR="00944D4E" w:rsidRPr="00944D4E" w:rsidRDefault="00944D4E" w:rsidP="00944D4E">
      <w:pPr>
        <w:pStyle w:val="ListParagraph"/>
        <w:spacing w:line="240" w:lineRule="auto"/>
        <w:ind w:left="1080"/>
        <w:rPr>
          <w:rFonts w:ascii="Times New Roman" w:hAnsi="Times New Roman" w:cs="Times New Roman"/>
          <w:color w:val="auto"/>
          <w:sz w:val="22"/>
        </w:rPr>
      </w:pPr>
    </w:p>
    <w:p w:rsidR="00944D4E" w:rsidRPr="00944D4E" w:rsidRDefault="00944D4E" w:rsidP="00944D4E">
      <w:pPr>
        <w:pStyle w:val="ListParagraph"/>
        <w:numPr>
          <w:ilvl w:val="0"/>
          <w:numId w:val="2"/>
        </w:numPr>
        <w:spacing w:line="240" w:lineRule="auto"/>
        <w:rPr>
          <w:rFonts w:ascii="Times New Roman" w:hAnsi="Times New Roman" w:cs="Times New Roman"/>
          <w:color w:val="auto"/>
          <w:sz w:val="22"/>
        </w:rPr>
      </w:pPr>
      <w:r w:rsidRPr="00944D4E">
        <w:rPr>
          <w:rFonts w:ascii="Times New Roman" w:hAnsi="Times New Roman" w:cs="Times New Roman"/>
          <w:color w:val="auto"/>
          <w:sz w:val="22"/>
        </w:rPr>
        <w:t>The Arbitrator erred and misdirected himself in making a finding that the respondent is entitled to payment of outstanding overtime. Such finding was made in the face of evidence to indicate that respondent was paid all his dues.</w:t>
      </w:r>
    </w:p>
    <w:p w:rsidR="00060859" w:rsidRPr="00C82B9F" w:rsidRDefault="00060859" w:rsidP="0072116C">
      <w:pPr>
        <w:rPr>
          <w:rFonts w:ascii="Times New Roman" w:hAnsi="Times New Roman" w:cs="Times New Roman"/>
          <w:color w:val="auto"/>
          <w:szCs w:val="24"/>
        </w:rPr>
      </w:pPr>
      <w:r>
        <w:rPr>
          <w:rFonts w:ascii="Times New Roman" w:hAnsi="Times New Roman" w:cs="Times New Roman"/>
          <w:color w:val="auto"/>
          <w:szCs w:val="24"/>
        </w:rPr>
        <w:tab/>
        <w:t xml:space="preserve">The respondent took a point </w:t>
      </w:r>
      <w:r w:rsidRPr="00060859">
        <w:rPr>
          <w:rFonts w:ascii="Times New Roman" w:hAnsi="Times New Roman" w:cs="Times New Roman"/>
          <w:i/>
          <w:color w:val="auto"/>
          <w:szCs w:val="24"/>
        </w:rPr>
        <w:t>in limine</w:t>
      </w:r>
      <w:r>
        <w:rPr>
          <w:rFonts w:ascii="Times New Roman" w:hAnsi="Times New Roman" w:cs="Times New Roman"/>
          <w:color w:val="auto"/>
          <w:szCs w:val="24"/>
        </w:rPr>
        <w:t xml:space="preserve"> t</w:t>
      </w:r>
      <w:r w:rsidR="008B440A">
        <w:rPr>
          <w:rFonts w:ascii="Times New Roman" w:hAnsi="Times New Roman" w:cs="Times New Roman"/>
          <w:color w:val="auto"/>
          <w:szCs w:val="24"/>
        </w:rPr>
        <w:t>hat</w:t>
      </w:r>
      <w:r>
        <w:rPr>
          <w:rFonts w:ascii="Times New Roman" w:hAnsi="Times New Roman" w:cs="Times New Roman"/>
          <w:color w:val="auto"/>
          <w:szCs w:val="24"/>
        </w:rPr>
        <w:t xml:space="preserve"> the grounds couched as they do not raise a point of law as envisaged under </w:t>
      </w:r>
      <w:r w:rsidRPr="00060859">
        <w:rPr>
          <w:rFonts w:ascii="Times New Roman" w:hAnsi="Times New Roman" w:cs="Times New Roman"/>
          <w:b/>
          <w:color w:val="auto"/>
          <w:szCs w:val="24"/>
        </w:rPr>
        <w:t>Section 98(10)</w:t>
      </w:r>
      <w:r>
        <w:rPr>
          <w:rFonts w:ascii="Times New Roman" w:hAnsi="Times New Roman" w:cs="Times New Roman"/>
          <w:color w:val="auto"/>
          <w:szCs w:val="24"/>
        </w:rPr>
        <w:t xml:space="preserve"> of the </w:t>
      </w:r>
      <w:r w:rsidRPr="00060859">
        <w:rPr>
          <w:rFonts w:ascii="Times New Roman" w:hAnsi="Times New Roman" w:cs="Times New Roman"/>
          <w:b/>
          <w:color w:val="auto"/>
          <w:szCs w:val="24"/>
        </w:rPr>
        <w:t>Labour Act [</w:t>
      </w:r>
      <w:r w:rsidRPr="00060859">
        <w:rPr>
          <w:rFonts w:ascii="Times New Roman" w:hAnsi="Times New Roman" w:cs="Times New Roman"/>
          <w:b/>
          <w:i/>
          <w:color w:val="auto"/>
          <w:szCs w:val="24"/>
        </w:rPr>
        <w:t>Cap 28:01</w:t>
      </w:r>
      <w:r w:rsidRPr="00060859">
        <w:rPr>
          <w:rFonts w:ascii="Times New Roman" w:hAnsi="Times New Roman" w:cs="Times New Roman"/>
          <w:b/>
          <w:color w:val="auto"/>
          <w:szCs w:val="24"/>
        </w:rPr>
        <w:t>].</w:t>
      </w:r>
      <w:r>
        <w:rPr>
          <w:rFonts w:ascii="Times New Roman" w:hAnsi="Times New Roman" w:cs="Times New Roman"/>
          <w:color w:val="auto"/>
          <w:szCs w:val="24"/>
        </w:rPr>
        <w:t xml:space="preserve"> I am satisfied</w:t>
      </w:r>
      <w:r w:rsidR="00C82B9F">
        <w:rPr>
          <w:rFonts w:ascii="Times New Roman" w:hAnsi="Times New Roman" w:cs="Times New Roman"/>
          <w:color w:val="auto"/>
          <w:szCs w:val="24"/>
        </w:rPr>
        <w:t>,</w:t>
      </w:r>
      <w:r>
        <w:rPr>
          <w:rFonts w:ascii="Times New Roman" w:hAnsi="Times New Roman" w:cs="Times New Roman"/>
          <w:color w:val="auto"/>
          <w:szCs w:val="24"/>
        </w:rPr>
        <w:t xml:space="preserve"> to the extent that the appel</w:t>
      </w:r>
      <w:r w:rsidR="008B440A">
        <w:rPr>
          <w:rFonts w:ascii="Times New Roman" w:hAnsi="Times New Roman" w:cs="Times New Roman"/>
          <w:color w:val="auto"/>
          <w:szCs w:val="24"/>
        </w:rPr>
        <w:t>lant</w:t>
      </w:r>
      <w:r>
        <w:rPr>
          <w:rFonts w:ascii="Times New Roman" w:hAnsi="Times New Roman" w:cs="Times New Roman"/>
          <w:color w:val="auto"/>
          <w:szCs w:val="24"/>
        </w:rPr>
        <w:t xml:space="preserve"> in the first ground allege</w:t>
      </w:r>
      <w:r w:rsidR="008B440A">
        <w:rPr>
          <w:rFonts w:ascii="Times New Roman" w:hAnsi="Times New Roman" w:cs="Times New Roman"/>
          <w:color w:val="auto"/>
          <w:szCs w:val="24"/>
        </w:rPr>
        <w:t>s</w:t>
      </w:r>
      <w:r>
        <w:rPr>
          <w:rFonts w:ascii="Times New Roman" w:hAnsi="Times New Roman" w:cs="Times New Roman"/>
          <w:color w:val="auto"/>
          <w:szCs w:val="24"/>
        </w:rPr>
        <w:t xml:space="preserve"> </w:t>
      </w:r>
      <w:r w:rsidR="008B440A">
        <w:rPr>
          <w:rFonts w:ascii="Times New Roman" w:hAnsi="Times New Roman" w:cs="Times New Roman"/>
          <w:color w:val="auto"/>
          <w:szCs w:val="24"/>
        </w:rPr>
        <w:t xml:space="preserve">that </w:t>
      </w:r>
      <w:r>
        <w:rPr>
          <w:rFonts w:ascii="Times New Roman" w:hAnsi="Times New Roman" w:cs="Times New Roman"/>
          <w:color w:val="auto"/>
          <w:szCs w:val="24"/>
        </w:rPr>
        <w:t xml:space="preserve">the Arbitrator misdirected himself in his findings </w:t>
      </w:r>
      <w:r w:rsidR="008B440A">
        <w:rPr>
          <w:rFonts w:ascii="Times New Roman" w:hAnsi="Times New Roman" w:cs="Times New Roman"/>
          <w:color w:val="auto"/>
          <w:szCs w:val="24"/>
        </w:rPr>
        <w:t>on</w:t>
      </w:r>
      <w:r>
        <w:rPr>
          <w:rFonts w:ascii="Times New Roman" w:hAnsi="Times New Roman" w:cs="Times New Roman"/>
          <w:color w:val="auto"/>
          <w:szCs w:val="24"/>
        </w:rPr>
        <w:t xml:space="preserve"> the facts that respondent was entitled to be paid overtime in circumstances where no evidence had been tendered before h</w:t>
      </w:r>
      <w:r w:rsidR="008B440A">
        <w:rPr>
          <w:rFonts w:ascii="Times New Roman" w:hAnsi="Times New Roman" w:cs="Times New Roman"/>
          <w:color w:val="auto"/>
          <w:szCs w:val="24"/>
        </w:rPr>
        <w:t>im</w:t>
      </w:r>
      <w:r>
        <w:rPr>
          <w:rFonts w:ascii="Times New Roman" w:hAnsi="Times New Roman" w:cs="Times New Roman"/>
          <w:color w:val="auto"/>
          <w:szCs w:val="24"/>
        </w:rPr>
        <w:t xml:space="preserve"> to substantiate the claim </w:t>
      </w:r>
      <w:r w:rsidR="008B440A">
        <w:rPr>
          <w:rFonts w:ascii="Times New Roman" w:hAnsi="Times New Roman" w:cs="Times New Roman"/>
          <w:color w:val="auto"/>
          <w:szCs w:val="24"/>
        </w:rPr>
        <w:t xml:space="preserve">that </w:t>
      </w:r>
      <w:r>
        <w:rPr>
          <w:rFonts w:ascii="Times New Roman" w:hAnsi="Times New Roman" w:cs="Times New Roman"/>
          <w:color w:val="auto"/>
          <w:szCs w:val="24"/>
        </w:rPr>
        <w:t>ground is premised on a question of law. To th</w:t>
      </w:r>
      <w:r w:rsidR="008B440A">
        <w:rPr>
          <w:rFonts w:ascii="Times New Roman" w:hAnsi="Times New Roman" w:cs="Times New Roman"/>
          <w:color w:val="auto"/>
          <w:szCs w:val="24"/>
        </w:rPr>
        <w:t>e</w:t>
      </w:r>
      <w:r>
        <w:rPr>
          <w:rFonts w:ascii="Times New Roman" w:hAnsi="Times New Roman" w:cs="Times New Roman"/>
          <w:color w:val="auto"/>
          <w:szCs w:val="24"/>
        </w:rPr>
        <w:t xml:space="preserve"> extent that the second ground of law is also alleging misdirection on the facts in </w:t>
      </w:r>
      <w:r w:rsidR="008B440A">
        <w:rPr>
          <w:rFonts w:ascii="Times New Roman" w:hAnsi="Times New Roman" w:cs="Times New Roman"/>
          <w:color w:val="auto"/>
          <w:szCs w:val="24"/>
        </w:rPr>
        <w:t xml:space="preserve">that </w:t>
      </w:r>
      <w:r>
        <w:rPr>
          <w:rFonts w:ascii="Times New Roman" w:hAnsi="Times New Roman" w:cs="Times New Roman"/>
          <w:color w:val="auto"/>
          <w:szCs w:val="24"/>
        </w:rPr>
        <w:t>the Arbitrator found that respondent was entitled to payment of outstanding overtime in circumstances where the appellant had placed before the Arbitrator evidence that respon</w:t>
      </w:r>
      <w:r w:rsidR="008B440A">
        <w:rPr>
          <w:rFonts w:ascii="Times New Roman" w:hAnsi="Times New Roman" w:cs="Times New Roman"/>
          <w:color w:val="auto"/>
          <w:szCs w:val="24"/>
        </w:rPr>
        <w:t>dent had been paid all his dues</w:t>
      </w:r>
      <w:r>
        <w:rPr>
          <w:rFonts w:ascii="Times New Roman" w:hAnsi="Times New Roman" w:cs="Times New Roman"/>
          <w:color w:val="auto"/>
          <w:szCs w:val="24"/>
        </w:rPr>
        <w:t xml:space="preserve"> </w:t>
      </w:r>
      <w:r w:rsidR="008B440A">
        <w:rPr>
          <w:rFonts w:ascii="Times New Roman" w:hAnsi="Times New Roman" w:cs="Times New Roman"/>
          <w:color w:val="auto"/>
          <w:szCs w:val="24"/>
        </w:rPr>
        <w:t>t</w:t>
      </w:r>
      <w:r>
        <w:rPr>
          <w:rFonts w:ascii="Times New Roman" w:hAnsi="Times New Roman" w:cs="Times New Roman"/>
          <w:color w:val="auto"/>
          <w:szCs w:val="24"/>
        </w:rPr>
        <w:t xml:space="preserve">he second ground of appeal also clearly raises a question of law. Whilst it is indeed </w:t>
      </w:r>
      <w:r w:rsidR="00C82B9F">
        <w:rPr>
          <w:rFonts w:ascii="Times New Roman" w:hAnsi="Times New Roman" w:cs="Times New Roman"/>
          <w:color w:val="auto"/>
          <w:szCs w:val="24"/>
        </w:rPr>
        <w:t xml:space="preserve">the </w:t>
      </w:r>
      <w:r>
        <w:rPr>
          <w:rFonts w:ascii="Times New Roman" w:hAnsi="Times New Roman" w:cs="Times New Roman"/>
          <w:color w:val="auto"/>
          <w:szCs w:val="24"/>
        </w:rPr>
        <w:t xml:space="preserve">correct </w:t>
      </w:r>
      <w:r w:rsidR="008B440A">
        <w:rPr>
          <w:rFonts w:ascii="Times New Roman" w:hAnsi="Times New Roman" w:cs="Times New Roman"/>
          <w:color w:val="auto"/>
          <w:szCs w:val="24"/>
        </w:rPr>
        <w:t>position</w:t>
      </w:r>
      <w:r>
        <w:rPr>
          <w:rFonts w:ascii="Times New Roman" w:hAnsi="Times New Roman" w:cs="Times New Roman"/>
          <w:color w:val="auto"/>
          <w:szCs w:val="24"/>
        </w:rPr>
        <w:t xml:space="preserve"> on the basis of </w:t>
      </w:r>
      <w:r w:rsidRPr="00060859">
        <w:rPr>
          <w:rFonts w:ascii="Times New Roman" w:hAnsi="Times New Roman" w:cs="Times New Roman"/>
          <w:b/>
          <w:color w:val="auto"/>
          <w:szCs w:val="24"/>
        </w:rPr>
        <w:t>Section 98(10)</w:t>
      </w:r>
      <w:r>
        <w:rPr>
          <w:rFonts w:ascii="Times New Roman" w:hAnsi="Times New Roman" w:cs="Times New Roman"/>
          <w:color w:val="auto"/>
          <w:szCs w:val="24"/>
        </w:rPr>
        <w:t xml:space="preserve"> </w:t>
      </w:r>
      <w:r w:rsidR="008B440A">
        <w:rPr>
          <w:rFonts w:ascii="Times New Roman" w:hAnsi="Times New Roman" w:cs="Times New Roman"/>
          <w:color w:val="auto"/>
          <w:szCs w:val="24"/>
        </w:rPr>
        <w:t xml:space="preserve">of the </w:t>
      </w:r>
      <w:r w:rsidR="008B440A" w:rsidRPr="00060859">
        <w:rPr>
          <w:rFonts w:ascii="Times New Roman" w:hAnsi="Times New Roman" w:cs="Times New Roman"/>
          <w:b/>
          <w:color w:val="auto"/>
          <w:szCs w:val="24"/>
        </w:rPr>
        <w:t>Labour Act [</w:t>
      </w:r>
      <w:r w:rsidR="008B440A" w:rsidRPr="00060859">
        <w:rPr>
          <w:rFonts w:ascii="Times New Roman" w:hAnsi="Times New Roman" w:cs="Times New Roman"/>
          <w:b/>
          <w:i/>
          <w:color w:val="auto"/>
          <w:szCs w:val="24"/>
        </w:rPr>
        <w:t>Cap 28:01</w:t>
      </w:r>
      <w:r w:rsidR="008B440A" w:rsidRPr="00060859">
        <w:rPr>
          <w:rFonts w:ascii="Times New Roman" w:hAnsi="Times New Roman" w:cs="Times New Roman"/>
          <w:b/>
          <w:color w:val="auto"/>
          <w:szCs w:val="24"/>
        </w:rPr>
        <w:t>]</w:t>
      </w:r>
      <w:r w:rsidR="008B440A">
        <w:rPr>
          <w:rFonts w:ascii="Times New Roman" w:hAnsi="Times New Roman" w:cs="Times New Roman"/>
          <w:b/>
          <w:color w:val="auto"/>
          <w:szCs w:val="24"/>
        </w:rPr>
        <w:t xml:space="preserve"> </w:t>
      </w:r>
      <w:r w:rsidR="008B440A" w:rsidRPr="008B440A">
        <w:rPr>
          <w:rFonts w:ascii="Times New Roman" w:hAnsi="Times New Roman" w:cs="Times New Roman"/>
          <w:color w:val="auto"/>
          <w:szCs w:val="24"/>
        </w:rPr>
        <w:t>that</w:t>
      </w:r>
      <w:r w:rsidR="008B440A">
        <w:rPr>
          <w:rFonts w:ascii="Times New Roman" w:hAnsi="Times New Roman" w:cs="Times New Roman"/>
          <w:color w:val="auto"/>
          <w:szCs w:val="24"/>
        </w:rPr>
        <w:t xml:space="preserve"> </w:t>
      </w:r>
      <w:r>
        <w:rPr>
          <w:rFonts w:ascii="Times New Roman" w:hAnsi="Times New Roman" w:cs="Times New Roman"/>
          <w:color w:val="auto"/>
          <w:szCs w:val="24"/>
        </w:rPr>
        <w:t>this Court only has jurisdiction to hear an appeal against an arbitral award on a point of law where however there is a serious misdirection on the facts that amounts to a misdirection in law</w:t>
      </w:r>
      <w:r w:rsidR="00C82B9F">
        <w:rPr>
          <w:rFonts w:ascii="Times New Roman" w:hAnsi="Times New Roman" w:cs="Times New Roman"/>
          <w:color w:val="auto"/>
          <w:szCs w:val="24"/>
        </w:rPr>
        <w:t xml:space="preserve"> thus raising a ‘question of law’</w:t>
      </w:r>
      <w:r>
        <w:rPr>
          <w:rFonts w:ascii="Times New Roman" w:hAnsi="Times New Roman" w:cs="Times New Roman"/>
          <w:color w:val="auto"/>
          <w:szCs w:val="24"/>
        </w:rPr>
        <w:t xml:space="preserve">. A misdirection of fact can be a finding of fact contrary to the evidence actually tendered (see </w:t>
      </w:r>
      <w:r w:rsidRPr="00060859">
        <w:rPr>
          <w:rFonts w:ascii="Times New Roman" w:hAnsi="Times New Roman" w:cs="Times New Roman"/>
          <w:b/>
          <w:color w:val="auto"/>
          <w:szCs w:val="24"/>
        </w:rPr>
        <w:t>Reserve Bank of</w:t>
      </w:r>
      <w:r>
        <w:rPr>
          <w:rFonts w:ascii="Times New Roman" w:hAnsi="Times New Roman" w:cs="Times New Roman"/>
          <w:color w:val="auto"/>
          <w:szCs w:val="24"/>
        </w:rPr>
        <w:t xml:space="preserve"> </w:t>
      </w:r>
      <w:r w:rsidRPr="00060859">
        <w:rPr>
          <w:rFonts w:ascii="Times New Roman" w:hAnsi="Times New Roman" w:cs="Times New Roman"/>
          <w:b/>
          <w:color w:val="auto"/>
          <w:szCs w:val="24"/>
        </w:rPr>
        <w:t>Zimbabwe</w:t>
      </w:r>
      <w:r>
        <w:rPr>
          <w:rFonts w:ascii="Times New Roman" w:hAnsi="Times New Roman" w:cs="Times New Roman"/>
          <w:b/>
          <w:color w:val="auto"/>
          <w:szCs w:val="24"/>
        </w:rPr>
        <w:t xml:space="preserve"> </w:t>
      </w:r>
      <w:r w:rsidR="00944D4E" w:rsidRPr="00060859">
        <w:rPr>
          <w:rFonts w:ascii="Times New Roman" w:hAnsi="Times New Roman" w:cs="Times New Roman"/>
          <w:color w:val="auto"/>
          <w:szCs w:val="24"/>
        </w:rPr>
        <w:t>vs.</w:t>
      </w:r>
      <w:r>
        <w:rPr>
          <w:rFonts w:ascii="Times New Roman" w:hAnsi="Times New Roman" w:cs="Times New Roman"/>
          <w:b/>
          <w:color w:val="auto"/>
          <w:szCs w:val="24"/>
        </w:rPr>
        <w:t xml:space="preserve"> Corrine Granger </w:t>
      </w:r>
      <w:r w:rsidRPr="00060859">
        <w:rPr>
          <w:rFonts w:ascii="Times New Roman" w:hAnsi="Times New Roman" w:cs="Times New Roman"/>
          <w:color w:val="auto"/>
          <w:szCs w:val="24"/>
        </w:rPr>
        <w:t>(2)</w:t>
      </w:r>
      <w:r>
        <w:rPr>
          <w:rFonts w:ascii="Times New Roman" w:hAnsi="Times New Roman" w:cs="Times New Roman"/>
          <w:b/>
          <w:color w:val="auto"/>
          <w:szCs w:val="24"/>
        </w:rPr>
        <w:t xml:space="preserve"> Martha Matamisa </w:t>
      </w:r>
      <w:r w:rsidRPr="00060859">
        <w:rPr>
          <w:rFonts w:ascii="Times New Roman" w:hAnsi="Times New Roman" w:cs="Times New Roman"/>
          <w:color w:val="auto"/>
          <w:szCs w:val="24"/>
        </w:rPr>
        <w:t xml:space="preserve">SC 34/2001 </w:t>
      </w:r>
      <w:r w:rsidR="008B440A">
        <w:rPr>
          <w:rFonts w:ascii="Times New Roman" w:hAnsi="Times New Roman" w:cs="Times New Roman"/>
          <w:color w:val="auto"/>
          <w:szCs w:val="24"/>
        </w:rPr>
        <w:t>o</w:t>
      </w:r>
      <w:r w:rsidR="00C82B9F">
        <w:rPr>
          <w:rFonts w:ascii="Times New Roman" w:hAnsi="Times New Roman" w:cs="Times New Roman"/>
          <w:color w:val="auto"/>
          <w:szCs w:val="24"/>
        </w:rPr>
        <w:t>r</w:t>
      </w:r>
      <w:r w:rsidRPr="00060859">
        <w:rPr>
          <w:rFonts w:ascii="Times New Roman" w:hAnsi="Times New Roman" w:cs="Times New Roman"/>
          <w:color w:val="auto"/>
          <w:szCs w:val="24"/>
        </w:rPr>
        <w:t xml:space="preserve"> a finding of fact</w:t>
      </w:r>
      <w:r>
        <w:rPr>
          <w:rFonts w:ascii="Times New Roman" w:hAnsi="Times New Roman" w:cs="Times New Roman"/>
          <w:b/>
          <w:color w:val="auto"/>
          <w:szCs w:val="24"/>
        </w:rPr>
        <w:t xml:space="preserve"> </w:t>
      </w:r>
      <w:r w:rsidRPr="00060859">
        <w:rPr>
          <w:rFonts w:ascii="Times New Roman" w:hAnsi="Times New Roman" w:cs="Times New Roman"/>
          <w:color w:val="auto"/>
          <w:szCs w:val="24"/>
        </w:rPr>
        <w:t xml:space="preserve">based </w:t>
      </w:r>
      <w:r w:rsidR="008B440A">
        <w:rPr>
          <w:rFonts w:ascii="Times New Roman" w:hAnsi="Times New Roman" w:cs="Times New Roman"/>
          <w:color w:val="auto"/>
          <w:szCs w:val="24"/>
        </w:rPr>
        <w:t>o</w:t>
      </w:r>
      <w:r w:rsidRPr="00060859">
        <w:rPr>
          <w:rFonts w:ascii="Times New Roman" w:hAnsi="Times New Roman" w:cs="Times New Roman"/>
          <w:color w:val="auto"/>
          <w:szCs w:val="24"/>
        </w:rPr>
        <w:t>n no evidence</w:t>
      </w:r>
      <w:r>
        <w:rPr>
          <w:rFonts w:ascii="Times New Roman" w:hAnsi="Times New Roman" w:cs="Times New Roman"/>
          <w:b/>
          <w:color w:val="auto"/>
          <w:szCs w:val="24"/>
        </w:rPr>
        <w:t xml:space="preserve"> </w:t>
      </w:r>
      <w:r w:rsidR="00C82B9F">
        <w:rPr>
          <w:rFonts w:ascii="Times New Roman" w:hAnsi="Times New Roman" w:cs="Times New Roman"/>
          <w:color w:val="auto"/>
          <w:szCs w:val="24"/>
        </w:rPr>
        <w:t xml:space="preserve">see </w:t>
      </w:r>
      <w:r w:rsidR="00C82B9F">
        <w:rPr>
          <w:rFonts w:ascii="Times New Roman" w:hAnsi="Times New Roman" w:cs="Times New Roman"/>
          <w:b/>
          <w:color w:val="auto"/>
          <w:szCs w:val="24"/>
        </w:rPr>
        <w:t xml:space="preserve">Triangle Limited </w:t>
      </w:r>
      <w:r w:rsidR="00B36AF6" w:rsidRPr="00C82B9F">
        <w:rPr>
          <w:rFonts w:ascii="Times New Roman" w:hAnsi="Times New Roman" w:cs="Times New Roman"/>
          <w:color w:val="auto"/>
          <w:szCs w:val="24"/>
        </w:rPr>
        <w:t>vs.</w:t>
      </w:r>
      <w:r w:rsidR="00C82B9F">
        <w:rPr>
          <w:rFonts w:ascii="Times New Roman" w:hAnsi="Times New Roman" w:cs="Times New Roman"/>
          <w:b/>
          <w:color w:val="auto"/>
          <w:szCs w:val="24"/>
        </w:rPr>
        <w:t xml:space="preserve"> Phiri </w:t>
      </w:r>
      <w:r w:rsidR="00C82B9F" w:rsidRPr="00C82B9F">
        <w:rPr>
          <w:rFonts w:ascii="Times New Roman" w:hAnsi="Times New Roman" w:cs="Times New Roman"/>
          <w:color w:val="auto"/>
          <w:szCs w:val="24"/>
        </w:rPr>
        <w:t>SC 107/04</w:t>
      </w:r>
      <w:r w:rsidRPr="00C82B9F">
        <w:rPr>
          <w:rFonts w:ascii="Times New Roman" w:hAnsi="Times New Roman" w:cs="Times New Roman"/>
          <w:color w:val="auto"/>
          <w:szCs w:val="24"/>
        </w:rPr>
        <w:t>.</w:t>
      </w:r>
    </w:p>
    <w:p w:rsidR="00944D4E" w:rsidRDefault="00060859" w:rsidP="0072116C">
      <w:pPr>
        <w:rPr>
          <w:rFonts w:ascii="Times New Roman" w:hAnsi="Times New Roman" w:cs="Times New Roman"/>
          <w:b/>
          <w:color w:val="auto"/>
          <w:szCs w:val="24"/>
        </w:rPr>
      </w:pPr>
      <w:r>
        <w:rPr>
          <w:rFonts w:ascii="Times New Roman" w:hAnsi="Times New Roman" w:cs="Times New Roman"/>
          <w:b/>
          <w:color w:val="auto"/>
          <w:szCs w:val="24"/>
        </w:rPr>
        <w:lastRenderedPageBreak/>
        <w:tab/>
      </w:r>
    </w:p>
    <w:p w:rsidR="009413F5" w:rsidRDefault="00060859" w:rsidP="00944D4E">
      <w:pPr>
        <w:ind w:firstLine="720"/>
        <w:rPr>
          <w:rFonts w:ascii="Times New Roman" w:hAnsi="Times New Roman" w:cs="Times New Roman"/>
          <w:color w:val="auto"/>
          <w:szCs w:val="24"/>
        </w:rPr>
      </w:pPr>
      <w:r w:rsidRPr="00060859">
        <w:rPr>
          <w:rFonts w:ascii="Times New Roman" w:hAnsi="Times New Roman" w:cs="Times New Roman"/>
          <w:color w:val="auto"/>
          <w:szCs w:val="24"/>
        </w:rPr>
        <w:t xml:space="preserve">Having concluded that the appeal grounds raise points of law I proceed to determine the same </w:t>
      </w:r>
      <w:r w:rsidR="008B440A" w:rsidRPr="008B440A">
        <w:rPr>
          <w:rFonts w:ascii="Times New Roman" w:hAnsi="Times New Roman" w:cs="Times New Roman"/>
          <w:i/>
          <w:color w:val="auto"/>
          <w:szCs w:val="24"/>
        </w:rPr>
        <w:t>seriati</w:t>
      </w:r>
      <w:r w:rsidRPr="009413F5">
        <w:rPr>
          <w:rFonts w:ascii="Times New Roman" w:hAnsi="Times New Roman" w:cs="Times New Roman"/>
          <w:i/>
          <w:color w:val="auto"/>
          <w:szCs w:val="24"/>
        </w:rPr>
        <w:t>m</w:t>
      </w:r>
      <w:r w:rsidRPr="00060859">
        <w:rPr>
          <w:rFonts w:ascii="Times New Roman" w:hAnsi="Times New Roman" w:cs="Times New Roman"/>
          <w:color w:val="auto"/>
          <w:szCs w:val="24"/>
        </w:rPr>
        <w:t>.</w:t>
      </w:r>
    </w:p>
    <w:p w:rsidR="009413F5" w:rsidRDefault="009413F5" w:rsidP="0072116C">
      <w:pPr>
        <w:rPr>
          <w:rFonts w:ascii="Times New Roman" w:hAnsi="Times New Roman" w:cs="Times New Roman"/>
          <w:color w:val="auto"/>
          <w:szCs w:val="24"/>
        </w:rPr>
      </w:pPr>
      <w:r>
        <w:rPr>
          <w:rFonts w:ascii="Times New Roman" w:hAnsi="Times New Roman" w:cs="Times New Roman"/>
          <w:color w:val="auto"/>
          <w:szCs w:val="24"/>
        </w:rPr>
        <w:tab/>
        <w:t xml:space="preserve">It is very clear that the first ground is merited. The Arbitrator clearly erred in concluding that appellant was entitled to pay outstanding overtime where no evidence had in fact being tendered before him to establish the claims. The Arbitrator </w:t>
      </w:r>
      <w:r w:rsidR="00C82B9F">
        <w:rPr>
          <w:rFonts w:ascii="Times New Roman" w:hAnsi="Times New Roman" w:cs="Times New Roman"/>
          <w:color w:val="auto"/>
          <w:szCs w:val="24"/>
        </w:rPr>
        <w:t xml:space="preserve">also </w:t>
      </w:r>
      <w:r>
        <w:rPr>
          <w:rFonts w:ascii="Times New Roman" w:hAnsi="Times New Roman" w:cs="Times New Roman"/>
          <w:color w:val="auto"/>
          <w:szCs w:val="24"/>
        </w:rPr>
        <w:t xml:space="preserve">clearly misapplied the duty and onus to prove the claim on the appellant. It is correct position at </w:t>
      </w:r>
      <w:r w:rsidR="00ED23C4">
        <w:rPr>
          <w:rFonts w:ascii="Times New Roman" w:hAnsi="Times New Roman" w:cs="Times New Roman"/>
          <w:color w:val="auto"/>
          <w:szCs w:val="24"/>
        </w:rPr>
        <w:t>l</w:t>
      </w:r>
      <w:r>
        <w:rPr>
          <w:rFonts w:ascii="Times New Roman" w:hAnsi="Times New Roman" w:cs="Times New Roman"/>
          <w:color w:val="auto"/>
          <w:szCs w:val="24"/>
        </w:rPr>
        <w:t>a</w:t>
      </w:r>
      <w:r w:rsidR="00ED23C4">
        <w:rPr>
          <w:rFonts w:ascii="Times New Roman" w:hAnsi="Times New Roman" w:cs="Times New Roman"/>
          <w:color w:val="auto"/>
          <w:szCs w:val="24"/>
        </w:rPr>
        <w:t>w</w:t>
      </w:r>
      <w:r>
        <w:rPr>
          <w:rFonts w:ascii="Times New Roman" w:hAnsi="Times New Roman" w:cs="Times New Roman"/>
          <w:color w:val="auto"/>
          <w:szCs w:val="24"/>
        </w:rPr>
        <w:t xml:space="preserve"> that the duty to prove a claim</w:t>
      </w:r>
      <w:r w:rsidR="00ED23C4">
        <w:rPr>
          <w:rFonts w:ascii="Times New Roman" w:hAnsi="Times New Roman" w:cs="Times New Roman"/>
          <w:color w:val="auto"/>
          <w:szCs w:val="24"/>
        </w:rPr>
        <w:t xml:space="preserve"> </w:t>
      </w:r>
      <w:r w:rsidR="008B440A">
        <w:rPr>
          <w:rFonts w:ascii="Times New Roman" w:hAnsi="Times New Roman" w:cs="Times New Roman"/>
          <w:color w:val="auto"/>
          <w:szCs w:val="24"/>
        </w:rPr>
        <w:t>lie</w:t>
      </w:r>
      <w:r w:rsidR="00ED23C4">
        <w:rPr>
          <w:rFonts w:ascii="Times New Roman" w:hAnsi="Times New Roman" w:cs="Times New Roman"/>
          <w:color w:val="auto"/>
          <w:szCs w:val="24"/>
        </w:rPr>
        <w:t xml:space="preserve">s on the claimant. </w:t>
      </w:r>
      <w:r w:rsidR="00C82B9F" w:rsidRPr="00C82B9F">
        <w:rPr>
          <w:rFonts w:ascii="Times New Roman" w:hAnsi="Times New Roman" w:cs="Times New Roman"/>
          <w:i/>
          <w:color w:val="auto"/>
          <w:szCs w:val="24"/>
        </w:rPr>
        <w:t>I</w:t>
      </w:r>
      <w:r w:rsidR="00ED23C4" w:rsidRPr="00ED23C4">
        <w:rPr>
          <w:rFonts w:ascii="Times New Roman" w:hAnsi="Times New Roman" w:cs="Times New Roman"/>
          <w:i/>
          <w:color w:val="auto"/>
          <w:szCs w:val="24"/>
        </w:rPr>
        <w:t>n casu</w:t>
      </w:r>
      <w:r w:rsidR="00ED23C4">
        <w:rPr>
          <w:rFonts w:ascii="Times New Roman" w:hAnsi="Times New Roman" w:cs="Times New Roman"/>
          <w:color w:val="auto"/>
          <w:szCs w:val="24"/>
        </w:rPr>
        <w:t xml:space="preserve"> the duty </w:t>
      </w:r>
      <w:r w:rsidR="00C82B9F">
        <w:rPr>
          <w:rFonts w:ascii="Times New Roman" w:hAnsi="Times New Roman" w:cs="Times New Roman"/>
          <w:color w:val="auto"/>
          <w:szCs w:val="24"/>
        </w:rPr>
        <w:t xml:space="preserve">clearly </w:t>
      </w:r>
      <w:r w:rsidR="00ED23C4">
        <w:rPr>
          <w:rFonts w:ascii="Times New Roman" w:hAnsi="Times New Roman" w:cs="Times New Roman"/>
          <w:color w:val="auto"/>
          <w:szCs w:val="24"/>
        </w:rPr>
        <w:t>lay with the respondent as the claim</w:t>
      </w:r>
      <w:r w:rsidR="008B440A">
        <w:rPr>
          <w:rFonts w:ascii="Times New Roman" w:hAnsi="Times New Roman" w:cs="Times New Roman"/>
          <w:color w:val="auto"/>
          <w:szCs w:val="24"/>
        </w:rPr>
        <w:t>ant</w:t>
      </w:r>
      <w:r w:rsidR="00ED23C4">
        <w:rPr>
          <w:rFonts w:ascii="Times New Roman" w:hAnsi="Times New Roman" w:cs="Times New Roman"/>
          <w:color w:val="auto"/>
          <w:szCs w:val="24"/>
        </w:rPr>
        <w:t xml:space="preserve"> before the Arbitrator to prove the actual days worked overtime. It was not proper for the Arbitrator to have shifted the onus on</w:t>
      </w:r>
      <w:r w:rsidR="008B440A">
        <w:rPr>
          <w:rFonts w:ascii="Times New Roman" w:hAnsi="Times New Roman" w:cs="Times New Roman"/>
          <w:color w:val="auto"/>
          <w:szCs w:val="24"/>
        </w:rPr>
        <w:t>to</w:t>
      </w:r>
      <w:r w:rsidR="00ED23C4">
        <w:rPr>
          <w:rFonts w:ascii="Times New Roman" w:hAnsi="Times New Roman" w:cs="Times New Roman"/>
          <w:color w:val="auto"/>
          <w:szCs w:val="24"/>
        </w:rPr>
        <w:t xml:space="preserve"> the appellant on the basis that it was the custodian of records. In </w:t>
      </w:r>
      <w:r w:rsidR="00ED23C4" w:rsidRPr="00ED23C4">
        <w:rPr>
          <w:rFonts w:ascii="Times New Roman" w:hAnsi="Times New Roman" w:cs="Times New Roman"/>
          <w:b/>
          <w:color w:val="auto"/>
          <w:szCs w:val="24"/>
        </w:rPr>
        <w:t>First Mutual</w:t>
      </w:r>
      <w:r w:rsidR="00ED23C4">
        <w:rPr>
          <w:rFonts w:ascii="Times New Roman" w:hAnsi="Times New Roman" w:cs="Times New Roman"/>
          <w:color w:val="auto"/>
          <w:szCs w:val="24"/>
        </w:rPr>
        <w:t xml:space="preserve"> </w:t>
      </w:r>
      <w:r w:rsidR="00ED23C4" w:rsidRPr="00ED23C4">
        <w:rPr>
          <w:rFonts w:ascii="Times New Roman" w:hAnsi="Times New Roman" w:cs="Times New Roman"/>
          <w:b/>
          <w:color w:val="auto"/>
          <w:szCs w:val="24"/>
        </w:rPr>
        <w:t>Life</w:t>
      </w:r>
      <w:r w:rsidR="00ED23C4">
        <w:rPr>
          <w:rFonts w:ascii="Times New Roman" w:hAnsi="Times New Roman" w:cs="Times New Roman"/>
          <w:color w:val="auto"/>
          <w:szCs w:val="24"/>
        </w:rPr>
        <w:t xml:space="preserve"> </w:t>
      </w:r>
      <w:r w:rsidR="00944D4E">
        <w:rPr>
          <w:rFonts w:ascii="Times New Roman" w:hAnsi="Times New Roman" w:cs="Times New Roman"/>
          <w:color w:val="auto"/>
          <w:szCs w:val="24"/>
        </w:rPr>
        <w:t>vs.</w:t>
      </w:r>
      <w:r w:rsidR="00ED23C4">
        <w:rPr>
          <w:rFonts w:ascii="Times New Roman" w:hAnsi="Times New Roman" w:cs="Times New Roman"/>
          <w:color w:val="auto"/>
          <w:szCs w:val="24"/>
        </w:rPr>
        <w:t xml:space="preserve"> </w:t>
      </w:r>
      <w:r w:rsidR="00ED23C4" w:rsidRPr="00ED23C4">
        <w:rPr>
          <w:rFonts w:ascii="Times New Roman" w:hAnsi="Times New Roman" w:cs="Times New Roman"/>
          <w:b/>
          <w:color w:val="auto"/>
          <w:szCs w:val="24"/>
        </w:rPr>
        <w:t xml:space="preserve">Jackson </w:t>
      </w:r>
      <w:r w:rsidR="00944D4E" w:rsidRPr="00ED23C4">
        <w:rPr>
          <w:rFonts w:ascii="Times New Roman" w:hAnsi="Times New Roman" w:cs="Times New Roman"/>
          <w:b/>
          <w:color w:val="auto"/>
          <w:szCs w:val="24"/>
        </w:rPr>
        <w:t>Mu</w:t>
      </w:r>
      <w:r w:rsidR="00944D4E">
        <w:rPr>
          <w:rFonts w:ascii="Times New Roman" w:hAnsi="Times New Roman" w:cs="Times New Roman"/>
          <w:b/>
          <w:color w:val="auto"/>
          <w:szCs w:val="24"/>
        </w:rPr>
        <w:t>zi</w:t>
      </w:r>
      <w:r w:rsidR="00944D4E" w:rsidRPr="00ED23C4">
        <w:rPr>
          <w:rFonts w:ascii="Times New Roman" w:hAnsi="Times New Roman" w:cs="Times New Roman"/>
          <w:b/>
          <w:color w:val="auto"/>
          <w:szCs w:val="24"/>
        </w:rPr>
        <w:t>vi</w:t>
      </w:r>
      <w:r w:rsidR="00ED23C4">
        <w:rPr>
          <w:rFonts w:ascii="Times New Roman" w:hAnsi="Times New Roman" w:cs="Times New Roman"/>
          <w:color w:val="auto"/>
          <w:szCs w:val="24"/>
        </w:rPr>
        <w:t xml:space="preserve"> 2007 (1) ZLR 325 (S) the Court ruled;</w:t>
      </w:r>
      <w:r>
        <w:rPr>
          <w:rFonts w:ascii="Times New Roman" w:hAnsi="Times New Roman" w:cs="Times New Roman"/>
          <w:color w:val="auto"/>
          <w:szCs w:val="24"/>
        </w:rPr>
        <w:t xml:space="preserve"> </w:t>
      </w:r>
    </w:p>
    <w:p w:rsidR="00ED23C4" w:rsidRDefault="00ED23C4" w:rsidP="00ED23C4">
      <w:pPr>
        <w:spacing w:line="240" w:lineRule="auto"/>
        <w:ind w:left="720"/>
        <w:rPr>
          <w:rFonts w:ascii="Times New Roman" w:hAnsi="Times New Roman" w:cs="Times New Roman"/>
          <w:color w:val="auto"/>
          <w:sz w:val="22"/>
        </w:rPr>
      </w:pPr>
      <w:r w:rsidRPr="00ED23C4">
        <w:rPr>
          <w:rFonts w:ascii="Times New Roman" w:hAnsi="Times New Roman" w:cs="Times New Roman"/>
          <w:color w:val="auto"/>
          <w:sz w:val="22"/>
        </w:rPr>
        <w:t>“The suggestion that the employer failed or refused to furnish the respondent with the appropriate salary scale suggests a wrong approach to the issue. It is the respondent who had the onus to prove his claims.”</w:t>
      </w:r>
    </w:p>
    <w:p w:rsidR="00ED23C4" w:rsidRPr="00ED23C4" w:rsidRDefault="00E26CD7" w:rsidP="00E26CD7">
      <w:pPr>
        <w:rPr>
          <w:rFonts w:ascii="Times New Roman" w:hAnsi="Times New Roman" w:cs="Times New Roman"/>
          <w:color w:val="auto"/>
          <w:szCs w:val="24"/>
        </w:rPr>
      </w:pPr>
      <w:r>
        <w:rPr>
          <w:rFonts w:ascii="Times New Roman" w:hAnsi="Times New Roman" w:cs="Times New Roman"/>
          <w:color w:val="auto"/>
          <w:szCs w:val="24"/>
        </w:rPr>
        <w:t xml:space="preserve">See also </w:t>
      </w:r>
      <w:r w:rsidRPr="00E26CD7">
        <w:rPr>
          <w:rFonts w:ascii="Times New Roman" w:hAnsi="Times New Roman" w:cs="Times New Roman"/>
          <w:b/>
          <w:color w:val="auto"/>
          <w:szCs w:val="24"/>
        </w:rPr>
        <w:t>Heywood Investments (Pvt) Ltd. t/a GDC Hauliers</w:t>
      </w:r>
      <w:r>
        <w:rPr>
          <w:rFonts w:ascii="Times New Roman" w:hAnsi="Times New Roman" w:cs="Times New Roman"/>
          <w:color w:val="auto"/>
          <w:szCs w:val="24"/>
        </w:rPr>
        <w:t xml:space="preserve"> </w:t>
      </w:r>
      <w:r w:rsidR="00944D4E">
        <w:rPr>
          <w:rFonts w:ascii="Times New Roman" w:hAnsi="Times New Roman" w:cs="Times New Roman"/>
          <w:color w:val="auto"/>
          <w:szCs w:val="24"/>
        </w:rPr>
        <w:t>vs.</w:t>
      </w:r>
      <w:r>
        <w:rPr>
          <w:rFonts w:ascii="Times New Roman" w:hAnsi="Times New Roman" w:cs="Times New Roman"/>
          <w:color w:val="auto"/>
          <w:szCs w:val="24"/>
        </w:rPr>
        <w:t xml:space="preserve"> </w:t>
      </w:r>
      <w:r w:rsidRPr="00E26CD7">
        <w:rPr>
          <w:rFonts w:ascii="Times New Roman" w:hAnsi="Times New Roman" w:cs="Times New Roman"/>
          <w:b/>
          <w:color w:val="auto"/>
          <w:szCs w:val="24"/>
        </w:rPr>
        <w:t>Pharoah Zakeyo</w:t>
      </w:r>
      <w:r>
        <w:rPr>
          <w:rFonts w:ascii="Times New Roman" w:hAnsi="Times New Roman" w:cs="Times New Roman"/>
          <w:color w:val="auto"/>
          <w:szCs w:val="24"/>
        </w:rPr>
        <w:t xml:space="preserve"> SC 32/2013.</w:t>
      </w:r>
    </w:p>
    <w:p w:rsidR="00060859" w:rsidRPr="00C93293" w:rsidRDefault="00E26CD7" w:rsidP="0072116C">
      <w:pPr>
        <w:rPr>
          <w:rFonts w:ascii="Times New Roman" w:hAnsi="Times New Roman" w:cs="Times New Roman"/>
          <w:color w:val="auto"/>
          <w:szCs w:val="24"/>
        </w:rPr>
      </w:pPr>
      <w:r>
        <w:rPr>
          <w:rFonts w:ascii="Times New Roman" w:hAnsi="Times New Roman" w:cs="Times New Roman"/>
          <w:color w:val="auto"/>
          <w:szCs w:val="24"/>
        </w:rPr>
        <w:tab/>
        <w:t>The second ground of appeal is equally merited. Even though appellant was under no obligation to produ</w:t>
      </w:r>
      <w:r w:rsidR="00BC7742">
        <w:rPr>
          <w:rFonts w:ascii="Times New Roman" w:hAnsi="Times New Roman" w:cs="Times New Roman"/>
          <w:color w:val="auto"/>
          <w:szCs w:val="24"/>
        </w:rPr>
        <w:t>c</w:t>
      </w:r>
      <w:r>
        <w:rPr>
          <w:rFonts w:ascii="Times New Roman" w:hAnsi="Times New Roman" w:cs="Times New Roman"/>
          <w:color w:val="auto"/>
          <w:szCs w:val="24"/>
        </w:rPr>
        <w:t xml:space="preserve">e </w:t>
      </w:r>
      <w:r w:rsidR="008B440A">
        <w:rPr>
          <w:rFonts w:ascii="Times New Roman" w:hAnsi="Times New Roman" w:cs="Times New Roman"/>
          <w:color w:val="auto"/>
          <w:szCs w:val="24"/>
        </w:rPr>
        <w:t xml:space="preserve">the </w:t>
      </w:r>
      <w:r>
        <w:rPr>
          <w:rFonts w:ascii="Times New Roman" w:hAnsi="Times New Roman" w:cs="Times New Roman"/>
          <w:color w:val="auto"/>
          <w:szCs w:val="24"/>
        </w:rPr>
        <w:t xml:space="preserve">evidence the appellant </w:t>
      </w:r>
      <w:r w:rsidR="008B440A">
        <w:rPr>
          <w:rFonts w:ascii="Times New Roman" w:hAnsi="Times New Roman" w:cs="Times New Roman"/>
          <w:color w:val="auto"/>
          <w:szCs w:val="24"/>
        </w:rPr>
        <w:t xml:space="preserve">however </w:t>
      </w:r>
      <w:r>
        <w:rPr>
          <w:rFonts w:ascii="Times New Roman" w:hAnsi="Times New Roman" w:cs="Times New Roman"/>
          <w:color w:val="auto"/>
          <w:szCs w:val="24"/>
        </w:rPr>
        <w:t>tendered evide</w:t>
      </w:r>
      <w:r w:rsidR="00BC7742">
        <w:rPr>
          <w:rFonts w:ascii="Times New Roman" w:hAnsi="Times New Roman" w:cs="Times New Roman"/>
          <w:color w:val="auto"/>
          <w:szCs w:val="24"/>
        </w:rPr>
        <w:t xml:space="preserve">nce to show that respondent had been paid all his dues. </w:t>
      </w:r>
      <w:r w:rsidR="00CD606E">
        <w:rPr>
          <w:rFonts w:ascii="Times New Roman" w:hAnsi="Times New Roman" w:cs="Times New Roman"/>
          <w:color w:val="auto"/>
          <w:szCs w:val="24"/>
        </w:rPr>
        <w:t xml:space="preserve">Respondent attitude to the evidence so tendered which was in the form of payslips bank transfer slip was that he was seeing the documents for the first time. Respondent did not challenge the authenticity of these documents. Respondent did not produce any evidence to controvert the evidence so tendered by the appellant. </w:t>
      </w:r>
      <w:r w:rsidR="00BC7742">
        <w:rPr>
          <w:rFonts w:ascii="Times New Roman" w:hAnsi="Times New Roman" w:cs="Times New Roman"/>
          <w:color w:val="auto"/>
          <w:szCs w:val="24"/>
        </w:rPr>
        <w:t xml:space="preserve">The Arbitrator </w:t>
      </w:r>
      <w:r w:rsidR="008B440A">
        <w:rPr>
          <w:rFonts w:ascii="Times New Roman" w:hAnsi="Times New Roman" w:cs="Times New Roman"/>
          <w:color w:val="auto"/>
          <w:szCs w:val="24"/>
        </w:rPr>
        <w:t xml:space="preserve">in his award </w:t>
      </w:r>
      <w:r w:rsidR="00BC7742">
        <w:rPr>
          <w:rFonts w:ascii="Times New Roman" w:hAnsi="Times New Roman" w:cs="Times New Roman"/>
          <w:color w:val="auto"/>
          <w:szCs w:val="24"/>
        </w:rPr>
        <w:t>completely ignored the evidence</w:t>
      </w:r>
      <w:r w:rsidR="008B440A">
        <w:rPr>
          <w:rFonts w:ascii="Times New Roman" w:hAnsi="Times New Roman" w:cs="Times New Roman"/>
          <w:color w:val="auto"/>
          <w:szCs w:val="24"/>
        </w:rPr>
        <w:t xml:space="preserve">. He </w:t>
      </w:r>
      <w:r w:rsidR="00BC7742">
        <w:rPr>
          <w:rFonts w:ascii="Times New Roman" w:hAnsi="Times New Roman" w:cs="Times New Roman"/>
          <w:color w:val="auto"/>
          <w:szCs w:val="24"/>
        </w:rPr>
        <w:t>made no findings on th</w:t>
      </w:r>
      <w:r w:rsidR="00CD606E">
        <w:rPr>
          <w:rFonts w:ascii="Times New Roman" w:hAnsi="Times New Roman" w:cs="Times New Roman"/>
          <w:color w:val="auto"/>
          <w:szCs w:val="24"/>
        </w:rPr>
        <w:t>e</w:t>
      </w:r>
      <w:r w:rsidR="00BC7742">
        <w:rPr>
          <w:rFonts w:ascii="Times New Roman" w:hAnsi="Times New Roman" w:cs="Times New Roman"/>
          <w:color w:val="auto"/>
          <w:szCs w:val="24"/>
        </w:rPr>
        <w:t xml:space="preserve"> evidence</w:t>
      </w:r>
      <w:r w:rsidR="00CD606E">
        <w:rPr>
          <w:rFonts w:ascii="Times New Roman" w:hAnsi="Times New Roman" w:cs="Times New Roman"/>
          <w:color w:val="auto"/>
          <w:szCs w:val="24"/>
        </w:rPr>
        <w:t xml:space="preserve"> tendered</w:t>
      </w:r>
      <w:r w:rsidR="00BC7742">
        <w:rPr>
          <w:rFonts w:ascii="Times New Roman" w:hAnsi="Times New Roman" w:cs="Times New Roman"/>
          <w:color w:val="auto"/>
          <w:szCs w:val="24"/>
        </w:rPr>
        <w:t xml:space="preserve">. He seemed to have accepted wholly respondent’s position that the onus was on appellant to produce the </w:t>
      </w:r>
      <w:r w:rsidR="00CD606E">
        <w:rPr>
          <w:rFonts w:ascii="Times New Roman" w:hAnsi="Times New Roman" w:cs="Times New Roman"/>
          <w:color w:val="auto"/>
          <w:szCs w:val="24"/>
        </w:rPr>
        <w:t xml:space="preserve">attendance </w:t>
      </w:r>
      <w:r w:rsidR="00BC7742">
        <w:rPr>
          <w:rFonts w:ascii="Times New Roman" w:hAnsi="Times New Roman" w:cs="Times New Roman"/>
          <w:color w:val="auto"/>
          <w:szCs w:val="24"/>
        </w:rPr>
        <w:t>record which position was clearly wrong. The Arbitrator clearly erred and misdirected himself in ignoring evidence that had been placed before him</w:t>
      </w:r>
      <w:r w:rsidR="00CD606E">
        <w:rPr>
          <w:rFonts w:ascii="Times New Roman" w:hAnsi="Times New Roman" w:cs="Times New Roman"/>
          <w:color w:val="auto"/>
          <w:szCs w:val="24"/>
        </w:rPr>
        <w:t>. The arbitral award clearly cannot be allowed to stand. The appeal accordingly succeeds. The arbitral award handed down on the 30</w:t>
      </w:r>
      <w:r w:rsidR="00CD606E" w:rsidRPr="00CD606E">
        <w:rPr>
          <w:rFonts w:ascii="Times New Roman" w:hAnsi="Times New Roman" w:cs="Times New Roman"/>
          <w:color w:val="auto"/>
          <w:szCs w:val="24"/>
          <w:vertAlign w:val="superscript"/>
        </w:rPr>
        <w:t>th</w:t>
      </w:r>
      <w:r w:rsidR="00CD606E">
        <w:rPr>
          <w:rFonts w:ascii="Times New Roman" w:hAnsi="Times New Roman" w:cs="Times New Roman"/>
          <w:color w:val="auto"/>
          <w:szCs w:val="24"/>
        </w:rPr>
        <w:t xml:space="preserve"> of June 2015 is hereby set aside.</w:t>
      </w:r>
      <w:r w:rsidR="00BC7742">
        <w:rPr>
          <w:rFonts w:ascii="Times New Roman" w:hAnsi="Times New Roman" w:cs="Times New Roman"/>
          <w:color w:val="auto"/>
          <w:szCs w:val="24"/>
        </w:rPr>
        <w:t xml:space="preserve"> </w:t>
      </w:r>
    </w:p>
    <w:p w:rsidR="00F83B02" w:rsidRDefault="00F83B02"/>
    <w:sectPr w:rsidR="00F83B02" w:rsidSect="00C93293">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3B2" w:rsidRDefault="00C523B2" w:rsidP="00C93293">
      <w:pPr>
        <w:spacing w:before="0" w:after="0" w:line="240" w:lineRule="auto"/>
      </w:pPr>
      <w:r>
        <w:separator/>
      </w:r>
    </w:p>
  </w:endnote>
  <w:endnote w:type="continuationSeparator" w:id="0">
    <w:p w:rsidR="00C523B2" w:rsidRDefault="00C523B2" w:rsidP="00C932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122585"/>
      <w:docPartObj>
        <w:docPartGallery w:val="Page Numbers (Bottom of Page)"/>
        <w:docPartUnique/>
      </w:docPartObj>
    </w:sdtPr>
    <w:sdtEndPr>
      <w:rPr>
        <w:noProof/>
      </w:rPr>
    </w:sdtEndPr>
    <w:sdtContent>
      <w:p w:rsidR="00C82B9F" w:rsidRDefault="00C82B9F">
        <w:pPr>
          <w:pStyle w:val="Footer"/>
          <w:jc w:val="center"/>
        </w:pPr>
        <w:r>
          <w:fldChar w:fldCharType="begin"/>
        </w:r>
        <w:r>
          <w:instrText xml:space="preserve"> PAGE   \* MERGEFORMAT </w:instrText>
        </w:r>
        <w:r>
          <w:fldChar w:fldCharType="separate"/>
        </w:r>
        <w:r w:rsidR="0062169A">
          <w:rPr>
            <w:noProof/>
          </w:rPr>
          <w:t>4</w:t>
        </w:r>
        <w:r>
          <w:rPr>
            <w:noProof/>
          </w:rPr>
          <w:fldChar w:fldCharType="end"/>
        </w:r>
      </w:p>
    </w:sdtContent>
  </w:sdt>
  <w:p w:rsidR="00C82B9F" w:rsidRDefault="00C82B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880043"/>
      <w:docPartObj>
        <w:docPartGallery w:val="Page Numbers (Bottom of Page)"/>
        <w:docPartUnique/>
      </w:docPartObj>
    </w:sdtPr>
    <w:sdtEndPr>
      <w:rPr>
        <w:noProof/>
      </w:rPr>
    </w:sdtEndPr>
    <w:sdtContent>
      <w:p w:rsidR="00C93293" w:rsidRDefault="00C93293">
        <w:pPr>
          <w:pStyle w:val="Footer"/>
          <w:jc w:val="center"/>
        </w:pPr>
        <w:r>
          <w:fldChar w:fldCharType="begin"/>
        </w:r>
        <w:r>
          <w:instrText xml:space="preserve"> PAGE   \* MERGEFORMAT </w:instrText>
        </w:r>
        <w:r>
          <w:fldChar w:fldCharType="separate"/>
        </w:r>
        <w:r w:rsidR="0062169A">
          <w:rPr>
            <w:noProof/>
          </w:rPr>
          <w:t>1</w:t>
        </w:r>
        <w:r>
          <w:rPr>
            <w:noProof/>
          </w:rPr>
          <w:fldChar w:fldCharType="end"/>
        </w:r>
      </w:p>
    </w:sdtContent>
  </w:sdt>
  <w:p w:rsidR="00C93293" w:rsidRDefault="00C932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3B2" w:rsidRDefault="00C523B2" w:rsidP="00C93293">
      <w:pPr>
        <w:spacing w:before="0" w:after="0" w:line="240" w:lineRule="auto"/>
      </w:pPr>
      <w:r>
        <w:separator/>
      </w:r>
    </w:p>
  </w:footnote>
  <w:footnote w:type="continuationSeparator" w:id="0">
    <w:p w:rsidR="00C523B2" w:rsidRDefault="00C523B2" w:rsidP="00C9329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293" w:rsidRDefault="00C93293">
    <w:pPr>
      <w:pStyle w:val="Header"/>
    </w:pPr>
  </w:p>
  <w:p w:rsidR="00C93293" w:rsidRDefault="00C93293">
    <w:pPr>
      <w:pStyle w:val="Header"/>
    </w:pPr>
    <w:r>
      <w:rPr>
        <w:b/>
      </w:rPr>
      <w:tab/>
    </w:r>
    <w:r>
      <w:rPr>
        <w:b/>
      </w:rPr>
      <w:tab/>
    </w:r>
    <w:r w:rsidRPr="00C93293">
      <w:rPr>
        <w:b/>
      </w:rPr>
      <w:t>JUDGMENT NO. LC/H/</w:t>
    </w:r>
    <w:r w:rsidR="00C82B9F">
      <w:rPr>
        <w:b/>
      </w:rPr>
      <w:t>86</w:t>
    </w:r>
    <w:r w:rsidRPr="00C93293">
      <w:rPr>
        <w:b/>
      </w:rPr>
      <w:t xml:space="preserve">/16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667D6"/>
    <w:multiLevelType w:val="hybridMultilevel"/>
    <w:tmpl w:val="16AAFEE6"/>
    <w:lvl w:ilvl="0" w:tplc="F4589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94393D"/>
    <w:multiLevelType w:val="hybridMultilevel"/>
    <w:tmpl w:val="658ADEBA"/>
    <w:lvl w:ilvl="0" w:tplc="F69A2C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4A9"/>
    <w:rsid w:val="00060859"/>
    <w:rsid w:val="00426565"/>
    <w:rsid w:val="0062169A"/>
    <w:rsid w:val="0072116C"/>
    <w:rsid w:val="008B440A"/>
    <w:rsid w:val="00931027"/>
    <w:rsid w:val="009413F5"/>
    <w:rsid w:val="00944D4E"/>
    <w:rsid w:val="00965AB4"/>
    <w:rsid w:val="009A10D8"/>
    <w:rsid w:val="00B36AF6"/>
    <w:rsid w:val="00BC7742"/>
    <w:rsid w:val="00C424A9"/>
    <w:rsid w:val="00C523B2"/>
    <w:rsid w:val="00C82B9F"/>
    <w:rsid w:val="00C93293"/>
    <w:rsid w:val="00CD606E"/>
    <w:rsid w:val="00E26CD7"/>
    <w:rsid w:val="00ED23C4"/>
    <w:rsid w:val="00F8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4A9"/>
    <w:pPr>
      <w:spacing w:before="120" w:after="240" w:line="360" w:lineRule="auto"/>
      <w:jc w:val="both"/>
    </w:pPr>
    <w:rPr>
      <w:rFonts w:ascii="Tahoma" w:hAnsi="Tahoma"/>
      <w:color w:val="7F7F7F" w:themeColor="text1" w:themeTint="80"/>
      <w:sz w:val="24"/>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29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93293"/>
    <w:rPr>
      <w:rFonts w:ascii="Tahoma" w:hAnsi="Tahoma"/>
      <w:color w:val="7F7F7F" w:themeColor="text1" w:themeTint="80"/>
      <w:sz w:val="24"/>
      <w:lang w:val="en-ZW"/>
    </w:rPr>
  </w:style>
  <w:style w:type="paragraph" w:styleId="Footer">
    <w:name w:val="footer"/>
    <w:basedOn w:val="Normal"/>
    <w:link w:val="FooterChar"/>
    <w:uiPriority w:val="99"/>
    <w:unhideWhenUsed/>
    <w:rsid w:val="00C9329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93293"/>
    <w:rPr>
      <w:rFonts w:ascii="Tahoma" w:hAnsi="Tahoma"/>
      <w:color w:val="7F7F7F" w:themeColor="text1" w:themeTint="80"/>
      <w:sz w:val="24"/>
      <w:lang w:val="en-ZW"/>
    </w:rPr>
  </w:style>
  <w:style w:type="paragraph" w:styleId="BalloonText">
    <w:name w:val="Balloon Text"/>
    <w:basedOn w:val="Normal"/>
    <w:link w:val="BalloonTextChar"/>
    <w:uiPriority w:val="99"/>
    <w:semiHidden/>
    <w:unhideWhenUsed/>
    <w:rsid w:val="00C93293"/>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C93293"/>
    <w:rPr>
      <w:rFonts w:ascii="Tahoma" w:hAnsi="Tahoma" w:cs="Tahoma"/>
      <w:color w:val="7F7F7F" w:themeColor="text1" w:themeTint="80"/>
      <w:sz w:val="16"/>
      <w:szCs w:val="16"/>
      <w:lang w:val="en-ZW"/>
    </w:rPr>
  </w:style>
  <w:style w:type="paragraph" w:styleId="ListParagraph">
    <w:name w:val="List Paragraph"/>
    <w:basedOn w:val="Normal"/>
    <w:uiPriority w:val="34"/>
    <w:qFormat/>
    <w:rsid w:val="00C932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4A9"/>
    <w:pPr>
      <w:spacing w:before="120" w:after="240" w:line="360" w:lineRule="auto"/>
      <w:jc w:val="both"/>
    </w:pPr>
    <w:rPr>
      <w:rFonts w:ascii="Tahoma" w:hAnsi="Tahoma"/>
      <w:color w:val="7F7F7F" w:themeColor="text1" w:themeTint="80"/>
      <w:sz w:val="24"/>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29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93293"/>
    <w:rPr>
      <w:rFonts w:ascii="Tahoma" w:hAnsi="Tahoma"/>
      <w:color w:val="7F7F7F" w:themeColor="text1" w:themeTint="80"/>
      <w:sz w:val="24"/>
      <w:lang w:val="en-ZW"/>
    </w:rPr>
  </w:style>
  <w:style w:type="paragraph" w:styleId="Footer">
    <w:name w:val="footer"/>
    <w:basedOn w:val="Normal"/>
    <w:link w:val="FooterChar"/>
    <w:uiPriority w:val="99"/>
    <w:unhideWhenUsed/>
    <w:rsid w:val="00C9329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93293"/>
    <w:rPr>
      <w:rFonts w:ascii="Tahoma" w:hAnsi="Tahoma"/>
      <w:color w:val="7F7F7F" w:themeColor="text1" w:themeTint="80"/>
      <w:sz w:val="24"/>
      <w:lang w:val="en-ZW"/>
    </w:rPr>
  </w:style>
  <w:style w:type="paragraph" w:styleId="BalloonText">
    <w:name w:val="Balloon Text"/>
    <w:basedOn w:val="Normal"/>
    <w:link w:val="BalloonTextChar"/>
    <w:uiPriority w:val="99"/>
    <w:semiHidden/>
    <w:unhideWhenUsed/>
    <w:rsid w:val="00C93293"/>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C93293"/>
    <w:rPr>
      <w:rFonts w:ascii="Tahoma" w:hAnsi="Tahoma" w:cs="Tahoma"/>
      <w:color w:val="7F7F7F" w:themeColor="text1" w:themeTint="80"/>
      <w:sz w:val="16"/>
      <w:szCs w:val="16"/>
      <w:lang w:val="en-ZW"/>
    </w:rPr>
  </w:style>
  <w:style w:type="paragraph" w:styleId="ListParagraph">
    <w:name w:val="List Paragraph"/>
    <w:basedOn w:val="Normal"/>
    <w:uiPriority w:val="34"/>
    <w:qFormat/>
    <w:rsid w:val="00C932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5</cp:revision>
  <cp:lastPrinted>2016-02-18T14:34:00Z</cp:lastPrinted>
  <dcterms:created xsi:type="dcterms:W3CDTF">2016-02-17T10:31:00Z</dcterms:created>
  <dcterms:modified xsi:type="dcterms:W3CDTF">2016-02-18T14:37:00Z</dcterms:modified>
</cp:coreProperties>
</file>