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F9B7" w14:textId="77777777" w:rsidR="00DB22BD" w:rsidRDefault="00DB22BD"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RUFARO KARICHI</w:t>
      </w:r>
    </w:p>
    <w:p w14:paraId="3803E001" w14:textId="06543965" w:rsidR="006B622A"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411BB9F6" w14:textId="55987CB3"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NOREST SINARINGWA </w:t>
      </w:r>
    </w:p>
    <w:p w14:paraId="28F787BA" w14:textId="704B75C2"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89F3655" w14:textId="422109A2"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JAMESON BWANALISA</w:t>
      </w:r>
    </w:p>
    <w:p w14:paraId="0229BB45" w14:textId="1835CF52"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C128BEF" w14:textId="4E485520"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THOMAS MUKANDIONA</w:t>
      </w:r>
    </w:p>
    <w:p w14:paraId="59AADCB8" w14:textId="1A8F48DB"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87D5356" w14:textId="33149C9F"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TAFADZWA TSOKA</w:t>
      </w:r>
    </w:p>
    <w:p w14:paraId="1E62A76C" w14:textId="5FD021E4"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4557D98" w14:textId="324E0ACC"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CHARLES KWARAMBA</w:t>
      </w:r>
    </w:p>
    <w:p w14:paraId="092E10CD" w14:textId="23DB06C9"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6044D81" w14:textId="70E82DD8"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RUSHMORE D. SHONHIWA</w:t>
      </w:r>
    </w:p>
    <w:p w14:paraId="553A5FEC" w14:textId="12C9D83A"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5563C87" w14:textId="6CEB78D1"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NEWS RUPONDO</w:t>
      </w:r>
    </w:p>
    <w:p w14:paraId="6EBA74CF" w14:textId="79EC9045"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A4D4892" w14:textId="6B0B4C19"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LAMECK KWINJO</w:t>
      </w:r>
    </w:p>
    <w:p w14:paraId="031A55ED" w14:textId="7D8A5237"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7441130" w14:textId="4B547651"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LOVEJOY CHINYERERE</w:t>
      </w:r>
    </w:p>
    <w:p w14:paraId="751E5C19" w14:textId="06020086"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F6D326D" w14:textId="75531BFB"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ANNASTANCIA NYAMAYARO</w:t>
      </w:r>
    </w:p>
    <w:p w14:paraId="1BBA1DC9" w14:textId="71E1632A"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A1B2734" w14:textId="11B3F18D" w:rsidR="00DB22BD"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TAFADZWA CHIMUSORO</w:t>
      </w:r>
    </w:p>
    <w:p w14:paraId="07B54FB9" w14:textId="0EF44548"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4ED6B28E" w:rsidR="00822ADA" w:rsidRDefault="00DB22B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MUREHWA HIGH SCHOOL DEVELOPMENT ASSOCIATION </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58093A" w:rsidRDefault="00A409C2" w:rsidP="00966050">
      <w:pPr>
        <w:spacing w:after="0" w:line="240" w:lineRule="auto"/>
        <w:jc w:val="both"/>
        <w:rPr>
          <w:rFonts w:ascii="Times New Roman" w:hAnsi="Times New Roman" w:cs="Times New Roman"/>
          <w:b/>
          <w:bCs/>
          <w:sz w:val="24"/>
          <w:szCs w:val="24"/>
        </w:rPr>
      </w:pPr>
      <w:r w:rsidRPr="0058093A">
        <w:rPr>
          <w:rFonts w:ascii="Times New Roman" w:hAnsi="Times New Roman" w:cs="Times New Roman"/>
          <w:b/>
          <w:bCs/>
          <w:sz w:val="24"/>
          <w:szCs w:val="24"/>
        </w:rPr>
        <w:t>MUSITHU</w:t>
      </w:r>
      <w:r w:rsidR="00F251CD" w:rsidRPr="0058093A">
        <w:rPr>
          <w:rFonts w:ascii="Times New Roman" w:hAnsi="Times New Roman" w:cs="Times New Roman"/>
          <w:b/>
          <w:bCs/>
          <w:sz w:val="24"/>
          <w:szCs w:val="24"/>
        </w:rPr>
        <w:t xml:space="preserve"> J</w:t>
      </w:r>
    </w:p>
    <w:p w14:paraId="2A4636C5" w14:textId="279A575A"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8093A">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3727EF">
        <w:rPr>
          <w:rFonts w:ascii="Times New Roman" w:hAnsi="Times New Roman" w:cs="Times New Roman"/>
          <w:sz w:val="24"/>
          <w:szCs w:val="24"/>
        </w:rPr>
        <w:t>1</w:t>
      </w:r>
      <w:r w:rsidR="00DB22BD">
        <w:rPr>
          <w:rFonts w:ascii="Times New Roman" w:hAnsi="Times New Roman" w:cs="Times New Roman"/>
          <w:sz w:val="24"/>
          <w:szCs w:val="24"/>
        </w:rPr>
        <w:t>5 January 2025</w:t>
      </w:r>
      <w:r w:rsidR="00744FB4">
        <w:rPr>
          <w:rFonts w:ascii="Times New Roman" w:hAnsi="Times New Roman" w:cs="Times New Roman"/>
          <w:sz w:val="24"/>
          <w:szCs w:val="24"/>
        </w:rPr>
        <w:t xml:space="preserve"> &amp;</w:t>
      </w:r>
      <w:r w:rsidR="008D06D8">
        <w:rPr>
          <w:rFonts w:ascii="Times New Roman" w:hAnsi="Times New Roman" w:cs="Times New Roman"/>
          <w:sz w:val="24"/>
          <w:szCs w:val="24"/>
        </w:rPr>
        <w:t xml:space="preserve"> 28 April </w:t>
      </w:r>
      <w:r w:rsidR="00822ADA">
        <w:rPr>
          <w:rFonts w:ascii="Times New Roman" w:hAnsi="Times New Roman" w:cs="Times New Roman"/>
          <w:sz w:val="24"/>
          <w:szCs w:val="24"/>
        </w:rPr>
        <w:t>202</w:t>
      </w:r>
      <w:r w:rsidR="00DB22BD">
        <w:rPr>
          <w:rFonts w:ascii="Times New Roman" w:hAnsi="Times New Roman" w:cs="Times New Roman"/>
          <w:sz w:val="24"/>
          <w:szCs w:val="24"/>
        </w:rPr>
        <w:t>5</w:t>
      </w:r>
    </w:p>
    <w:p w14:paraId="06F07991" w14:textId="77777777" w:rsidR="00434222" w:rsidRDefault="0043422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ED3A44A" w:rsidR="00FF0E99" w:rsidRPr="004A57E4" w:rsidRDefault="00F36D5D" w:rsidP="00537D4E">
      <w:pPr>
        <w:spacing w:line="360" w:lineRule="auto"/>
        <w:jc w:val="both"/>
        <w:rPr>
          <w:rFonts w:ascii="Times New Roman" w:hAnsi="Times New Roman" w:cs="Times New Roman"/>
          <w:b/>
          <w:color w:val="000000" w:themeColor="text1"/>
          <w:sz w:val="24"/>
          <w:szCs w:val="24"/>
        </w:rPr>
      </w:pPr>
      <w:r w:rsidRPr="004A57E4">
        <w:rPr>
          <w:rFonts w:ascii="Times New Roman" w:hAnsi="Times New Roman" w:cs="Times New Roman"/>
          <w:b/>
          <w:color w:val="000000" w:themeColor="text1"/>
          <w:sz w:val="24"/>
          <w:szCs w:val="24"/>
        </w:rPr>
        <w:t>Opposed application</w:t>
      </w:r>
      <w:r w:rsidR="0010675F" w:rsidRPr="004A57E4">
        <w:rPr>
          <w:rFonts w:ascii="Times New Roman" w:hAnsi="Times New Roman" w:cs="Times New Roman"/>
          <w:b/>
          <w:color w:val="000000" w:themeColor="text1"/>
          <w:sz w:val="24"/>
          <w:szCs w:val="24"/>
        </w:rPr>
        <w:t xml:space="preserve"> </w:t>
      </w:r>
      <w:r w:rsidR="00822ADA" w:rsidRPr="004A57E4">
        <w:rPr>
          <w:rFonts w:ascii="Times New Roman" w:hAnsi="Times New Roman" w:cs="Times New Roman"/>
          <w:b/>
          <w:color w:val="000000" w:themeColor="text1"/>
          <w:sz w:val="24"/>
          <w:szCs w:val="24"/>
        </w:rPr>
        <w:t>–</w:t>
      </w:r>
      <w:r w:rsidR="0010675F" w:rsidRPr="004A57E4">
        <w:rPr>
          <w:rFonts w:ascii="Times New Roman" w:hAnsi="Times New Roman" w:cs="Times New Roman"/>
          <w:b/>
          <w:color w:val="000000" w:themeColor="text1"/>
          <w:sz w:val="24"/>
          <w:szCs w:val="24"/>
        </w:rPr>
        <w:t xml:space="preserve"> </w:t>
      </w:r>
      <w:r w:rsidR="00434222" w:rsidRPr="004A57E4">
        <w:rPr>
          <w:rFonts w:ascii="Times New Roman" w:hAnsi="Times New Roman" w:cs="Times New Roman"/>
          <w:b/>
          <w:color w:val="000000" w:themeColor="text1"/>
          <w:sz w:val="24"/>
          <w:szCs w:val="24"/>
        </w:rPr>
        <w:t xml:space="preserve">Registration of a </w:t>
      </w:r>
      <w:r w:rsidR="000854D4" w:rsidRPr="004A57E4">
        <w:rPr>
          <w:rFonts w:ascii="Times New Roman" w:hAnsi="Times New Roman" w:cs="Times New Roman"/>
          <w:b/>
          <w:color w:val="000000" w:themeColor="text1"/>
          <w:sz w:val="24"/>
          <w:szCs w:val="24"/>
        </w:rPr>
        <w:t>decision/</w:t>
      </w:r>
      <w:r w:rsidR="00434222" w:rsidRPr="004A57E4">
        <w:rPr>
          <w:rFonts w:ascii="Times New Roman" w:hAnsi="Times New Roman" w:cs="Times New Roman"/>
          <w:b/>
          <w:color w:val="000000" w:themeColor="text1"/>
          <w:sz w:val="24"/>
          <w:szCs w:val="24"/>
        </w:rPr>
        <w:t xml:space="preserve">determination by a Designated Agent </w:t>
      </w:r>
    </w:p>
    <w:p w14:paraId="1E3B630C" w14:textId="002E5EA4" w:rsidR="00434222" w:rsidRDefault="005B7C25" w:rsidP="001E18C7">
      <w:pPr>
        <w:spacing w:after="0" w:line="240" w:lineRule="auto"/>
        <w:jc w:val="both"/>
        <w:rPr>
          <w:rFonts w:ascii="Times New Roman" w:hAnsi="Times New Roman" w:cs="Times New Roman"/>
          <w:sz w:val="24"/>
          <w:szCs w:val="24"/>
        </w:rPr>
      </w:pPr>
      <w:r w:rsidRPr="0058093A">
        <w:rPr>
          <w:rFonts w:ascii="Times New Roman" w:hAnsi="Times New Roman" w:cs="Times New Roman"/>
          <w:iCs/>
          <w:sz w:val="24"/>
          <w:szCs w:val="24"/>
        </w:rPr>
        <w:t>M</w:t>
      </w:r>
      <w:r w:rsidR="00822ADA" w:rsidRPr="0058093A">
        <w:rPr>
          <w:rFonts w:ascii="Times New Roman" w:hAnsi="Times New Roman" w:cs="Times New Roman"/>
          <w:iCs/>
          <w:sz w:val="24"/>
          <w:szCs w:val="24"/>
        </w:rPr>
        <w:t>r</w:t>
      </w:r>
      <w:r w:rsidR="00822ADA">
        <w:rPr>
          <w:rFonts w:ascii="Times New Roman" w:hAnsi="Times New Roman" w:cs="Times New Roman"/>
          <w:i/>
          <w:sz w:val="24"/>
          <w:szCs w:val="24"/>
        </w:rPr>
        <w:t xml:space="preserve"> </w:t>
      </w:r>
      <w:r w:rsidR="00434222">
        <w:rPr>
          <w:rFonts w:ascii="Times New Roman" w:hAnsi="Times New Roman" w:cs="Times New Roman"/>
          <w:i/>
          <w:sz w:val="24"/>
          <w:szCs w:val="24"/>
        </w:rPr>
        <w:t>S.M. Mandizha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434222">
        <w:rPr>
          <w:rFonts w:ascii="Times New Roman" w:hAnsi="Times New Roman" w:cs="Times New Roman"/>
          <w:sz w:val="24"/>
          <w:szCs w:val="24"/>
        </w:rPr>
        <w:t>s</w:t>
      </w:r>
    </w:p>
    <w:p w14:paraId="5A53F74C" w14:textId="15DAE99F" w:rsidR="001E18C7" w:rsidRDefault="00434222" w:rsidP="001E18C7">
      <w:pPr>
        <w:spacing w:after="0" w:line="240" w:lineRule="auto"/>
        <w:jc w:val="both"/>
        <w:rPr>
          <w:rFonts w:ascii="Times New Roman" w:hAnsi="Times New Roman" w:cs="Times New Roman"/>
          <w:sz w:val="24"/>
          <w:szCs w:val="24"/>
        </w:rPr>
      </w:pPr>
      <w:r w:rsidRPr="00660C7D">
        <w:rPr>
          <w:rFonts w:ascii="Times New Roman" w:hAnsi="Times New Roman" w:cs="Times New Roman"/>
          <w:sz w:val="24"/>
          <w:szCs w:val="24"/>
        </w:rPr>
        <w:t xml:space="preserve">Professor </w:t>
      </w:r>
      <w:r>
        <w:rPr>
          <w:rFonts w:ascii="Times New Roman" w:hAnsi="Times New Roman" w:cs="Times New Roman"/>
          <w:i/>
          <w:iCs/>
          <w:sz w:val="24"/>
          <w:szCs w:val="24"/>
        </w:rPr>
        <w:t>L. Madhuku &amp; Mr Muhlekiwa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2382AD95" w:rsidR="00797B02" w:rsidRDefault="00BE14D8" w:rsidP="00434222">
      <w:pPr>
        <w:spacing w:after="0" w:line="360" w:lineRule="auto"/>
        <w:ind w:firstLine="720"/>
        <w:jc w:val="both"/>
        <w:rPr>
          <w:rFonts w:ascii="Times New Roman" w:hAnsi="Times New Roman" w:cs="Times New Roman"/>
          <w:bCs/>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434222" w:rsidRPr="00434222">
        <w:rPr>
          <w:rFonts w:ascii="Times New Roman" w:hAnsi="Times New Roman" w:cs="Times New Roman"/>
          <w:bCs/>
          <w:sz w:val="24"/>
          <w:szCs w:val="24"/>
        </w:rPr>
        <w:t xml:space="preserve">The </w:t>
      </w:r>
      <w:r w:rsidR="00434222">
        <w:rPr>
          <w:rFonts w:ascii="Times New Roman" w:hAnsi="Times New Roman" w:cs="Times New Roman"/>
          <w:bCs/>
          <w:sz w:val="24"/>
          <w:szCs w:val="24"/>
        </w:rPr>
        <w:t>applicants who all claim to be former employees of the respondent approached this court for the registration of a determination issued by the Designated Agent of the National Employment Council for the Welfare and Educational Institutions in Zimbabwe</w:t>
      </w:r>
      <w:r w:rsidR="00675C61">
        <w:rPr>
          <w:rFonts w:ascii="Times New Roman" w:hAnsi="Times New Roman" w:cs="Times New Roman"/>
          <w:bCs/>
          <w:sz w:val="24"/>
          <w:szCs w:val="24"/>
        </w:rPr>
        <w:t xml:space="preserve"> (hereafter referred to as the NEC</w:t>
      </w:r>
      <w:r w:rsidR="000E0B27">
        <w:rPr>
          <w:rFonts w:ascii="Times New Roman" w:hAnsi="Times New Roman" w:cs="Times New Roman"/>
          <w:bCs/>
          <w:sz w:val="24"/>
          <w:szCs w:val="24"/>
        </w:rPr>
        <w:t>WEI</w:t>
      </w:r>
      <w:r w:rsidR="00675C61">
        <w:rPr>
          <w:rFonts w:ascii="Times New Roman" w:hAnsi="Times New Roman" w:cs="Times New Roman"/>
          <w:bCs/>
          <w:sz w:val="24"/>
          <w:szCs w:val="24"/>
        </w:rPr>
        <w:t>)</w:t>
      </w:r>
      <w:r w:rsidR="00434222">
        <w:rPr>
          <w:rFonts w:ascii="Times New Roman" w:hAnsi="Times New Roman" w:cs="Times New Roman"/>
          <w:bCs/>
          <w:sz w:val="24"/>
          <w:szCs w:val="24"/>
        </w:rPr>
        <w:t xml:space="preserve"> </w:t>
      </w:r>
      <w:r w:rsidR="005D6110">
        <w:rPr>
          <w:rFonts w:ascii="Times New Roman" w:hAnsi="Times New Roman" w:cs="Times New Roman"/>
          <w:bCs/>
          <w:sz w:val="24"/>
          <w:szCs w:val="24"/>
        </w:rPr>
        <w:t>on 19 April 2023. In addition, the applicants also s</w:t>
      </w:r>
      <w:r w:rsidR="000854D4">
        <w:rPr>
          <w:rFonts w:ascii="Times New Roman" w:hAnsi="Times New Roman" w:cs="Times New Roman"/>
          <w:bCs/>
          <w:sz w:val="24"/>
          <w:szCs w:val="24"/>
        </w:rPr>
        <w:t xml:space="preserve">ought </w:t>
      </w:r>
      <w:r w:rsidR="000854D4">
        <w:rPr>
          <w:rFonts w:ascii="Times New Roman" w:hAnsi="Times New Roman" w:cs="Times New Roman"/>
          <w:bCs/>
          <w:sz w:val="24"/>
          <w:szCs w:val="24"/>
        </w:rPr>
        <w:lastRenderedPageBreak/>
        <w:t>a</w:t>
      </w:r>
      <w:r w:rsidR="005D6110">
        <w:rPr>
          <w:rFonts w:ascii="Times New Roman" w:hAnsi="Times New Roman" w:cs="Times New Roman"/>
          <w:bCs/>
          <w:sz w:val="24"/>
          <w:szCs w:val="24"/>
        </w:rPr>
        <w:t>n order directing the respondent to pay the</w:t>
      </w:r>
      <w:r w:rsidR="000854D4">
        <w:rPr>
          <w:rFonts w:ascii="Times New Roman" w:hAnsi="Times New Roman" w:cs="Times New Roman"/>
          <w:bCs/>
          <w:sz w:val="24"/>
          <w:szCs w:val="24"/>
        </w:rPr>
        <w:t>m</w:t>
      </w:r>
      <w:r w:rsidR="005D6110">
        <w:rPr>
          <w:rFonts w:ascii="Times New Roman" w:hAnsi="Times New Roman" w:cs="Times New Roman"/>
          <w:bCs/>
          <w:sz w:val="24"/>
          <w:szCs w:val="24"/>
        </w:rPr>
        <w:t xml:space="preserve"> the sum of US$176, 640.32, determined by the Designated Agent to be due </w:t>
      </w:r>
      <w:r w:rsidR="000854D4">
        <w:rPr>
          <w:rFonts w:ascii="Times New Roman" w:hAnsi="Times New Roman" w:cs="Times New Roman"/>
          <w:bCs/>
          <w:sz w:val="24"/>
          <w:szCs w:val="24"/>
        </w:rPr>
        <w:t xml:space="preserve">by way </w:t>
      </w:r>
      <w:r w:rsidR="005D6110">
        <w:rPr>
          <w:rFonts w:ascii="Times New Roman" w:hAnsi="Times New Roman" w:cs="Times New Roman"/>
          <w:bCs/>
          <w:sz w:val="24"/>
          <w:szCs w:val="24"/>
        </w:rPr>
        <w:t>of damages for unlawful termination of their employment contracts. The applicants also claim</w:t>
      </w:r>
      <w:r w:rsidR="000854D4">
        <w:rPr>
          <w:rFonts w:ascii="Times New Roman" w:hAnsi="Times New Roman" w:cs="Times New Roman"/>
          <w:bCs/>
          <w:sz w:val="24"/>
          <w:szCs w:val="24"/>
        </w:rPr>
        <w:t>ed</w:t>
      </w:r>
      <w:r w:rsidR="005D6110">
        <w:rPr>
          <w:rFonts w:ascii="Times New Roman" w:hAnsi="Times New Roman" w:cs="Times New Roman"/>
          <w:bCs/>
          <w:sz w:val="24"/>
          <w:szCs w:val="24"/>
        </w:rPr>
        <w:t xml:space="preserve"> interest on the above sum at the prescribed rate effective August 2023 to the date of full and final settlement, as well as costs of suit. </w:t>
      </w:r>
    </w:p>
    <w:p w14:paraId="5425C97B" w14:textId="62F335D4" w:rsidR="00D1218F" w:rsidRPr="00D1218F" w:rsidRDefault="00D1218F" w:rsidP="00D1218F">
      <w:pPr>
        <w:spacing w:after="0" w:line="360" w:lineRule="auto"/>
        <w:jc w:val="both"/>
        <w:rPr>
          <w:rFonts w:ascii="Times New Roman" w:hAnsi="Times New Roman" w:cs="Times New Roman"/>
          <w:b/>
          <w:sz w:val="24"/>
          <w:szCs w:val="24"/>
        </w:rPr>
      </w:pPr>
      <w:r w:rsidRPr="00D1218F">
        <w:rPr>
          <w:rFonts w:ascii="Times New Roman" w:hAnsi="Times New Roman" w:cs="Times New Roman"/>
          <w:b/>
          <w:sz w:val="24"/>
          <w:szCs w:val="24"/>
        </w:rPr>
        <w:t xml:space="preserve">Factual Background and the Applicants’ Case </w:t>
      </w:r>
    </w:p>
    <w:p w14:paraId="3B34B567" w14:textId="56381AEC" w:rsidR="005D6110" w:rsidRDefault="005D6110"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factual background to the applicants’ claim is set out in the first applicant’s founding affidavit.</w:t>
      </w:r>
      <w:r w:rsidR="008D06D8" w:rsidRPr="008D06D8">
        <w:rPr>
          <w:rFonts w:ascii="Times New Roman" w:hAnsi="Times New Roman" w:cs="Times New Roman"/>
          <w:bCs/>
          <w:sz w:val="24"/>
          <w:szCs w:val="24"/>
        </w:rPr>
        <w:t xml:space="preserve"> </w:t>
      </w:r>
      <w:r w:rsidR="008D06D8">
        <w:rPr>
          <w:rFonts w:ascii="Times New Roman" w:hAnsi="Times New Roman" w:cs="Times New Roman"/>
          <w:bCs/>
          <w:sz w:val="24"/>
          <w:szCs w:val="24"/>
        </w:rPr>
        <w:t>The second to the twelfth applicants deposed to supporting affidavits in which they associated themselves with the averments made in the first applicant’s founding affidavit. They also stated the capacities in which they were employed by the respondent and the individual amounts awarded to them by way of damages.</w:t>
      </w:r>
      <w:r>
        <w:rPr>
          <w:rFonts w:ascii="Times New Roman" w:hAnsi="Times New Roman" w:cs="Times New Roman"/>
          <w:bCs/>
          <w:sz w:val="24"/>
          <w:szCs w:val="24"/>
        </w:rPr>
        <w:t xml:space="preserve"> The first applicant </w:t>
      </w:r>
      <w:r w:rsidR="00325813">
        <w:rPr>
          <w:rFonts w:ascii="Times New Roman" w:hAnsi="Times New Roman" w:cs="Times New Roman"/>
          <w:bCs/>
          <w:sz w:val="24"/>
          <w:szCs w:val="24"/>
        </w:rPr>
        <w:t>averred that she was</w:t>
      </w:r>
      <w:r>
        <w:rPr>
          <w:rFonts w:ascii="Times New Roman" w:hAnsi="Times New Roman" w:cs="Times New Roman"/>
          <w:bCs/>
          <w:sz w:val="24"/>
          <w:szCs w:val="24"/>
        </w:rPr>
        <w:t xml:space="preserve"> employed by the respondent as a cook from 1995. The other applicants were employed in different capacities by the same respondent. The applicants </w:t>
      </w:r>
      <w:r w:rsidR="00675C61">
        <w:rPr>
          <w:rFonts w:ascii="Times New Roman" w:hAnsi="Times New Roman" w:cs="Times New Roman"/>
          <w:bCs/>
          <w:sz w:val="24"/>
          <w:szCs w:val="24"/>
        </w:rPr>
        <w:t>claim</w:t>
      </w:r>
      <w:r w:rsidR="000854D4">
        <w:rPr>
          <w:rFonts w:ascii="Times New Roman" w:hAnsi="Times New Roman" w:cs="Times New Roman"/>
          <w:bCs/>
          <w:sz w:val="24"/>
          <w:szCs w:val="24"/>
        </w:rPr>
        <w:t>ed</w:t>
      </w:r>
      <w:r w:rsidR="00675C61">
        <w:rPr>
          <w:rFonts w:ascii="Times New Roman" w:hAnsi="Times New Roman" w:cs="Times New Roman"/>
          <w:bCs/>
          <w:sz w:val="24"/>
          <w:szCs w:val="24"/>
        </w:rPr>
        <w:t xml:space="preserve"> that their </w:t>
      </w:r>
      <w:r>
        <w:rPr>
          <w:rFonts w:ascii="Times New Roman" w:hAnsi="Times New Roman" w:cs="Times New Roman"/>
          <w:bCs/>
          <w:sz w:val="24"/>
          <w:szCs w:val="24"/>
        </w:rPr>
        <w:t xml:space="preserve">contracts of employment were unlawfully terminated </w:t>
      </w:r>
      <w:r w:rsidR="00675C61">
        <w:rPr>
          <w:rFonts w:ascii="Times New Roman" w:hAnsi="Times New Roman" w:cs="Times New Roman"/>
          <w:bCs/>
          <w:sz w:val="24"/>
          <w:szCs w:val="24"/>
        </w:rPr>
        <w:t xml:space="preserve">by the respondent on 18 January 2022. </w:t>
      </w:r>
      <w:r w:rsidR="00325813">
        <w:rPr>
          <w:rFonts w:ascii="Times New Roman" w:hAnsi="Times New Roman" w:cs="Times New Roman"/>
          <w:bCs/>
          <w:sz w:val="24"/>
          <w:szCs w:val="24"/>
        </w:rPr>
        <w:t>Following the termination of the said contracts, t</w:t>
      </w:r>
      <w:r w:rsidR="00675C61">
        <w:rPr>
          <w:rFonts w:ascii="Times New Roman" w:hAnsi="Times New Roman" w:cs="Times New Roman"/>
          <w:bCs/>
          <w:sz w:val="24"/>
          <w:szCs w:val="24"/>
        </w:rPr>
        <w:t xml:space="preserve">hey engaged their union which in turn </w:t>
      </w:r>
      <w:r w:rsidR="00D92B3A">
        <w:rPr>
          <w:rFonts w:ascii="Times New Roman" w:hAnsi="Times New Roman" w:cs="Times New Roman"/>
          <w:bCs/>
          <w:sz w:val="24"/>
          <w:szCs w:val="24"/>
        </w:rPr>
        <w:t>communicated with</w:t>
      </w:r>
      <w:r w:rsidR="00675C61">
        <w:rPr>
          <w:rFonts w:ascii="Times New Roman" w:hAnsi="Times New Roman" w:cs="Times New Roman"/>
          <w:bCs/>
          <w:sz w:val="24"/>
          <w:szCs w:val="24"/>
        </w:rPr>
        <w:t xml:space="preserve"> the respondent</w:t>
      </w:r>
      <w:r w:rsidR="000854D4">
        <w:rPr>
          <w:rFonts w:ascii="Times New Roman" w:hAnsi="Times New Roman" w:cs="Times New Roman"/>
          <w:bCs/>
          <w:sz w:val="24"/>
          <w:szCs w:val="24"/>
        </w:rPr>
        <w:t xml:space="preserve"> without success. </w:t>
      </w:r>
    </w:p>
    <w:p w14:paraId="4172FFB4" w14:textId="335AAC1C" w:rsidR="00B53E5D" w:rsidRDefault="00675C61"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dispute was referred to the NEC</w:t>
      </w:r>
      <w:r w:rsidR="000E0B27">
        <w:rPr>
          <w:rFonts w:ascii="Times New Roman" w:hAnsi="Times New Roman" w:cs="Times New Roman"/>
          <w:bCs/>
          <w:sz w:val="24"/>
          <w:szCs w:val="24"/>
        </w:rPr>
        <w:t>WEI</w:t>
      </w:r>
      <w:r>
        <w:rPr>
          <w:rFonts w:ascii="Times New Roman" w:hAnsi="Times New Roman" w:cs="Times New Roman"/>
          <w:bCs/>
          <w:sz w:val="24"/>
          <w:szCs w:val="24"/>
        </w:rPr>
        <w:t xml:space="preserve"> and a determination was issued on 23 March 2022. The determination highlighted that the termination of the applicants’ contract</w:t>
      </w:r>
      <w:r w:rsidR="000854D4">
        <w:rPr>
          <w:rFonts w:ascii="Times New Roman" w:hAnsi="Times New Roman" w:cs="Times New Roman"/>
          <w:bCs/>
          <w:sz w:val="24"/>
          <w:szCs w:val="24"/>
        </w:rPr>
        <w:t>s</w:t>
      </w:r>
      <w:r>
        <w:rPr>
          <w:rFonts w:ascii="Times New Roman" w:hAnsi="Times New Roman" w:cs="Times New Roman"/>
          <w:bCs/>
          <w:sz w:val="24"/>
          <w:szCs w:val="24"/>
        </w:rPr>
        <w:t xml:space="preserve"> of employment was unlawful. The respondent was ordered to reinstate all the applicants without loss of salary and benefits to their original positions with effect from the date of the unlawful termination.</w:t>
      </w:r>
      <w:r w:rsidR="00B53E5D">
        <w:rPr>
          <w:rFonts w:ascii="Times New Roman" w:hAnsi="Times New Roman" w:cs="Times New Roman"/>
          <w:bCs/>
          <w:sz w:val="24"/>
          <w:szCs w:val="24"/>
        </w:rPr>
        <w:t xml:space="preserve"> The parties were ordered to negotiate a damages settlement if reinstatement was no longer tenable. The matter was referred back to the designated agent for quantification of damages after the parties failed to reach a</w:t>
      </w:r>
      <w:r w:rsidR="00F41055">
        <w:rPr>
          <w:rFonts w:ascii="Times New Roman" w:hAnsi="Times New Roman" w:cs="Times New Roman"/>
          <w:bCs/>
          <w:sz w:val="24"/>
          <w:szCs w:val="24"/>
        </w:rPr>
        <w:t>n a</w:t>
      </w:r>
      <w:r w:rsidR="00B53E5D">
        <w:rPr>
          <w:rFonts w:ascii="Times New Roman" w:hAnsi="Times New Roman" w:cs="Times New Roman"/>
          <w:bCs/>
          <w:sz w:val="24"/>
          <w:szCs w:val="24"/>
        </w:rPr>
        <w:t xml:space="preserve">greement. </w:t>
      </w:r>
    </w:p>
    <w:p w14:paraId="17C91C91" w14:textId="55557113" w:rsidR="005D6110" w:rsidRDefault="00B53E5D"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determination was issued by the Designated Agent, Tawanda Chamisa on 19 April 2023. The effect of the determination was that the respondent was </w:t>
      </w:r>
      <w:r w:rsidR="000854D4">
        <w:rPr>
          <w:rFonts w:ascii="Times New Roman" w:hAnsi="Times New Roman" w:cs="Times New Roman"/>
          <w:bCs/>
          <w:sz w:val="24"/>
          <w:szCs w:val="24"/>
        </w:rPr>
        <w:t xml:space="preserve">required </w:t>
      </w:r>
      <w:r>
        <w:rPr>
          <w:rFonts w:ascii="Times New Roman" w:hAnsi="Times New Roman" w:cs="Times New Roman"/>
          <w:bCs/>
          <w:sz w:val="24"/>
          <w:szCs w:val="24"/>
        </w:rPr>
        <w:t xml:space="preserve">to pay the applicants their backpay from January 2022 to February 2023, and 18 months damages in lieu of reinstatement. The payment was to be made within sixty days from the date of the receipt of the determination. A correction of the determination was made </w:t>
      </w:r>
      <w:r w:rsidR="00D15A50">
        <w:rPr>
          <w:rFonts w:ascii="Times New Roman" w:hAnsi="Times New Roman" w:cs="Times New Roman"/>
          <w:bCs/>
          <w:sz w:val="24"/>
          <w:szCs w:val="24"/>
        </w:rPr>
        <w:t xml:space="preserve">on 9 May 2023, as the main determination did not state the figures for the eighteen months damages in lieu of reinstatement in respect of each applicant. The cumulative total for all the applicants added up to US$176, 640.32. </w:t>
      </w:r>
    </w:p>
    <w:p w14:paraId="27460A33" w14:textId="402DCAD4" w:rsidR="00D15A50" w:rsidRDefault="00D15A50"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applicants </w:t>
      </w:r>
      <w:r w:rsidR="00D92B3A">
        <w:rPr>
          <w:rFonts w:ascii="Times New Roman" w:hAnsi="Times New Roman" w:cs="Times New Roman"/>
          <w:bCs/>
          <w:sz w:val="24"/>
          <w:szCs w:val="24"/>
        </w:rPr>
        <w:t>approached the court for</w:t>
      </w:r>
      <w:r>
        <w:rPr>
          <w:rFonts w:ascii="Times New Roman" w:hAnsi="Times New Roman" w:cs="Times New Roman"/>
          <w:bCs/>
          <w:sz w:val="24"/>
          <w:szCs w:val="24"/>
        </w:rPr>
        <w:t xml:space="preserve"> the registration of the determination in terms of s 12 of Statutory Instrument 77 of 2021</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w:t>
      </w:r>
    </w:p>
    <w:p w14:paraId="328DF707" w14:textId="6CC85E99" w:rsidR="00D15A50" w:rsidRPr="00D1218F" w:rsidRDefault="00D1218F" w:rsidP="00D1218F">
      <w:pPr>
        <w:spacing w:after="0" w:line="360" w:lineRule="auto"/>
        <w:jc w:val="both"/>
        <w:rPr>
          <w:rFonts w:ascii="Times New Roman" w:hAnsi="Times New Roman" w:cs="Times New Roman"/>
          <w:b/>
          <w:sz w:val="24"/>
          <w:szCs w:val="24"/>
        </w:rPr>
      </w:pPr>
      <w:r w:rsidRPr="00D1218F">
        <w:rPr>
          <w:rFonts w:ascii="Times New Roman" w:hAnsi="Times New Roman" w:cs="Times New Roman"/>
          <w:b/>
          <w:sz w:val="24"/>
          <w:szCs w:val="24"/>
        </w:rPr>
        <w:t xml:space="preserve">The Respondent’s Case </w:t>
      </w:r>
    </w:p>
    <w:p w14:paraId="1DE31730" w14:textId="04FAAC3D" w:rsidR="005D6110" w:rsidRDefault="006D7E54"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opposing affidavit was deposed to by Tsunanai Mucheri, in his capacity as Chairman of the respondent. The opposing affidavit raised </w:t>
      </w:r>
      <w:r w:rsidRPr="006D7E54">
        <w:rPr>
          <w:rFonts w:ascii="Times New Roman" w:hAnsi="Times New Roman" w:cs="Times New Roman"/>
          <w:bCs/>
          <w:i/>
          <w:iCs/>
          <w:sz w:val="24"/>
          <w:szCs w:val="24"/>
        </w:rPr>
        <w:t xml:space="preserve">in limine </w:t>
      </w:r>
      <w:r>
        <w:rPr>
          <w:rFonts w:ascii="Times New Roman" w:hAnsi="Times New Roman" w:cs="Times New Roman"/>
          <w:bCs/>
          <w:sz w:val="24"/>
          <w:szCs w:val="24"/>
        </w:rPr>
        <w:t xml:space="preserve">the absence of </w:t>
      </w:r>
      <w:r w:rsidRPr="000E0B27">
        <w:rPr>
          <w:rFonts w:ascii="Times New Roman" w:hAnsi="Times New Roman" w:cs="Times New Roman"/>
          <w:bCs/>
          <w:i/>
          <w:iCs/>
          <w:sz w:val="24"/>
          <w:szCs w:val="24"/>
        </w:rPr>
        <w:t>locus standi</w:t>
      </w:r>
      <w:r>
        <w:rPr>
          <w:rFonts w:ascii="Times New Roman" w:hAnsi="Times New Roman" w:cs="Times New Roman"/>
          <w:bCs/>
          <w:sz w:val="24"/>
          <w:szCs w:val="24"/>
        </w:rPr>
        <w:t xml:space="preserve"> on the part of the first applicant to represent the rest of the applicants. </w:t>
      </w:r>
      <w:r w:rsidR="000E0B27">
        <w:rPr>
          <w:rFonts w:ascii="Times New Roman" w:hAnsi="Times New Roman" w:cs="Times New Roman"/>
          <w:bCs/>
          <w:sz w:val="24"/>
          <w:szCs w:val="24"/>
        </w:rPr>
        <w:t xml:space="preserve">The argument was that the first applicant had not demonstrated that he was authorised to institute and prosecute the present application on behalf of the second to the twelve applicants. There was no legal </w:t>
      </w:r>
      <w:r w:rsidR="000E0B27" w:rsidRPr="000E0B27">
        <w:rPr>
          <w:rFonts w:ascii="Times New Roman" w:hAnsi="Times New Roman" w:cs="Times New Roman"/>
          <w:bCs/>
          <w:i/>
          <w:iCs/>
          <w:sz w:val="24"/>
          <w:szCs w:val="24"/>
        </w:rPr>
        <w:t>nexus</w:t>
      </w:r>
      <w:r w:rsidR="000E0B27">
        <w:rPr>
          <w:rFonts w:ascii="Times New Roman" w:hAnsi="Times New Roman" w:cs="Times New Roman"/>
          <w:bCs/>
          <w:sz w:val="24"/>
          <w:szCs w:val="24"/>
        </w:rPr>
        <w:t xml:space="preserve"> between the documents attached to the application and the first applicant’s founding affidavit.</w:t>
      </w:r>
    </w:p>
    <w:p w14:paraId="18A5D762" w14:textId="77777777" w:rsidR="00273E8C" w:rsidRDefault="000E0B27"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the merits, the respondent denied that it fell under the jurisdiction of the NECWEI. The reference of the alleged dispute to the NECWEI was therefore of no consequence. The NECWEI had no jurisdiction to adjudicate and determine a dispute between the respondent and its employees for the following reasons. Firstly, it was a body corporate by virtue of s 3 of the Education (School Development Committees) (Non-Government Schools) Regulations</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(the Regulations). As such, it was capable of suing and being sued in its own name. Secondly, th</w:t>
      </w:r>
      <w:r w:rsidR="00273E8C">
        <w:rPr>
          <w:rFonts w:ascii="Times New Roman" w:hAnsi="Times New Roman" w:cs="Times New Roman"/>
          <w:bCs/>
          <w:sz w:val="24"/>
          <w:szCs w:val="24"/>
        </w:rPr>
        <w:t>e respondent averred that it was different from Murehwa High School as a school or institution administered by the United Methodist Church. The church had its own employees who worked at the school who were not under the respondent’s control. Thirdly, the interests of NECWEI did not extend to school development committees established in terms of the regulations.</w:t>
      </w:r>
    </w:p>
    <w:p w14:paraId="7B7B4086" w14:textId="3F0AB789" w:rsidR="000E0B27" w:rsidRPr="006D7E54" w:rsidRDefault="00B61DA5"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also averred that t</w:t>
      </w:r>
      <w:r w:rsidR="00273E8C">
        <w:rPr>
          <w:rFonts w:ascii="Times New Roman" w:hAnsi="Times New Roman" w:cs="Times New Roman"/>
          <w:bCs/>
          <w:sz w:val="24"/>
          <w:szCs w:val="24"/>
        </w:rPr>
        <w:t>he designated agent who heard and decided on the dispute referred by the applicant had no jurisdiction to hear and determine the matter. The applicants were supposed to refer the</w:t>
      </w:r>
      <w:r>
        <w:rPr>
          <w:rFonts w:ascii="Times New Roman" w:hAnsi="Times New Roman" w:cs="Times New Roman"/>
          <w:bCs/>
          <w:sz w:val="24"/>
          <w:szCs w:val="24"/>
        </w:rPr>
        <w:t>ir</w:t>
      </w:r>
      <w:r w:rsidR="00273E8C">
        <w:rPr>
          <w:rFonts w:ascii="Times New Roman" w:hAnsi="Times New Roman" w:cs="Times New Roman"/>
          <w:bCs/>
          <w:sz w:val="24"/>
          <w:szCs w:val="24"/>
        </w:rPr>
        <w:t xml:space="preserve"> dispute to the Ministry of Labour for dispute resolution. It was also averred that even if it was established that the designated agent had jurisdiction, he had no power to correct his determination as he did, since he was </w:t>
      </w:r>
      <w:r w:rsidR="00273E8C" w:rsidRPr="00273E8C">
        <w:rPr>
          <w:rFonts w:ascii="Times New Roman" w:hAnsi="Times New Roman" w:cs="Times New Roman"/>
          <w:bCs/>
          <w:i/>
          <w:iCs/>
          <w:sz w:val="24"/>
          <w:szCs w:val="24"/>
        </w:rPr>
        <w:t>functus officio</w:t>
      </w:r>
      <w:r w:rsidR="00273E8C">
        <w:rPr>
          <w:rFonts w:ascii="Times New Roman" w:hAnsi="Times New Roman" w:cs="Times New Roman"/>
          <w:bCs/>
          <w:sz w:val="24"/>
          <w:szCs w:val="24"/>
        </w:rPr>
        <w:t xml:space="preserve">. </w:t>
      </w:r>
      <w:r w:rsidR="0016284E">
        <w:rPr>
          <w:rFonts w:ascii="Times New Roman" w:hAnsi="Times New Roman" w:cs="Times New Roman"/>
          <w:bCs/>
          <w:sz w:val="24"/>
          <w:szCs w:val="24"/>
        </w:rPr>
        <w:t xml:space="preserve">It was further averred that even if it was found that the designated agent was not </w:t>
      </w:r>
      <w:r w:rsidR="0016284E" w:rsidRPr="0016284E">
        <w:rPr>
          <w:rFonts w:ascii="Times New Roman" w:hAnsi="Times New Roman" w:cs="Times New Roman"/>
          <w:bCs/>
          <w:i/>
          <w:iCs/>
          <w:sz w:val="24"/>
          <w:szCs w:val="24"/>
        </w:rPr>
        <w:t>functus</w:t>
      </w:r>
      <w:r w:rsidR="0016284E">
        <w:rPr>
          <w:rFonts w:ascii="Times New Roman" w:hAnsi="Times New Roman" w:cs="Times New Roman"/>
          <w:bCs/>
          <w:sz w:val="24"/>
          <w:szCs w:val="24"/>
        </w:rPr>
        <w:t>, still a determination of a designated agent could not be registered with this court as an order of the court for enforcement purposes. This was because there was no provision in the Labour Act [</w:t>
      </w:r>
      <w:r w:rsidR="0016284E" w:rsidRPr="0016284E">
        <w:rPr>
          <w:rFonts w:ascii="Times New Roman" w:hAnsi="Times New Roman" w:cs="Times New Roman"/>
          <w:bCs/>
          <w:i/>
          <w:iCs/>
          <w:sz w:val="24"/>
          <w:szCs w:val="24"/>
        </w:rPr>
        <w:t>Chapter 28:01</w:t>
      </w:r>
      <w:r w:rsidR="0016284E">
        <w:rPr>
          <w:rFonts w:ascii="Times New Roman" w:hAnsi="Times New Roman" w:cs="Times New Roman"/>
          <w:bCs/>
          <w:sz w:val="24"/>
          <w:szCs w:val="24"/>
        </w:rPr>
        <w:t xml:space="preserve">] (the Act), for the registration of such an award. </w:t>
      </w:r>
    </w:p>
    <w:p w14:paraId="21D5F2E9" w14:textId="77777777" w:rsidR="00A64CE4" w:rsidRPr="004070F0" w:rsidRDefault="0016284E" w:rsidP="00434222">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It was also averred that to the extent that the Collective Bargaining Agreement (CBA) for the NECWEI provided for registration of a determination of a designated agent with this </w:t>
      </w:r>
      <w:r>
        <w:rPr>
          <w:rFonts w:ascii="Times New Roman" w:hAnsi="Times New Roman" w:cs="Times New Roman"/>
          <w:bCs/>
          <w:sz w:val="24"/>
          <w:szCs w:val="24"/>
        </w:rPr>
        <w:lastRenderedPageBreak/>
        <w:t xml:space="preserve">court, any provision to that effect contained in the CBA would be </w:t>
      </w:r>
      <w:r w:rsidRPr="0016284E">
        <w:rPr>
          <w:rFonts w:ascii="Times New Roman" w:hAnsi="Times New Roman" w:cs="Times New Roman"/>
          <w:bCs/>
          <w:i/>
          <w:iCs/>
          <w:sz w:val="24"/>
          <w:szCs w:val="24"/>
        </w:rPr>
        <w:t>ultra vires</w:t>
      </w:r>
      <w:r>
        <w:rPr>
          <w:rFonts w:ascii="Times New Roman" w:hAnsi="Times New Roman" w:cs="Times New Roman"/>
          <w:bCs/>
          <w:sz w:val="24"/>
          <w:szCs w:val="24"/>
        </w:rPr>
        <w:t xml:space="preserve"> the Act. This was because the CBA could not give jurisdiction to the court to register determinations of designated agents when the parent Act </w:t>
      </w:r>
      <w:r w:rsidRPr="004070F0">
        <w:rPr>
          <w:rFonts w:ascii="Times New Roman" w:hAnsi="Times New Roman" w:cs="Times New Roman"/>
          <w:bCs/>
          <w:color w:val="000000" w:themeColor="text1"/>
          <w:sz w:val="24"/>
          <w:szCs w:val="24"/>
        </w:rPr>
        <w:t xml:space="preserve">made no provision for the same. It was further averred that s 12 of the CBA for the NECWEI was </w:t>
      </w:r>
      <w:r w:rsidRPr="004070F0">
        <w:rPr>
          <w:rFonts w:ascii="Times New Roman" w:hAnsi="Times New Roman" w:cs="Times New Roman"/>
          <w:bCs/>
          <w:i/>
          <w:iCs/>
          <w:color w:val="000000" w:themeColor="text1"/>
          <w:sz w:val="24"/>
          <w:szCs w:val="24"/>
        </w:rPr>
        <w:t>ultra vires</w:t>
      </w:r>
      <w:r w:rsidRPr="004070F0">
        <w:rPr>
          <w:rFonts w:ascii="Times New Roman" w:hAnsi="Times New Roman" w:cs="Times New Roman"/>
          <w:bCs/>
          <w:color w:val="000000" w:themeColor="text1"/>
          <w:sz w:val="24"/>
          <w:szCs w:val="24"/>
        </w:rPr>
        <w:t xml:space="preserve"> s 74 of the Labour Act </w:t>
      </w:r>
      <w:r w:rsidR="00A64CE4" w:rsidRPr="004070F0">
        <w:rPr>
          <w:rFonts w:ascii="Times New Roman" w:hAnsi="Times New Roman" w:cs="Times New Roman"/>
          <w:bCs/>
          <w:color w:val="000000" w:themeColor="text1"/>
          <w:sz w:val="24"/>
          <w:szCs w:val="24"/>
        </w:rPr>
        <w:t xml:space="preserve">in that the registration of a determination of a designated agent did not fall within the scope of CBAs as provided by law. The registration of a determination of a designated agent did not have anything to do with conditions of employment. </w:t>
      </w:r>
    </w:p>
    <w:p w14:paraId="29B25BEB" w14:textId="0BA04B68" w:rsidR="0016284E" w:rsidRPr="004070F0" w:rsidRDefault="00A64CE4" w:rsidP="00434222">
      <w:pPr>
        <w:spacing w:after="0" w:line="360" w:lineRule="auto"/>
        <w:ind w:firstLine="720"/>
        <w:jc w:val="both"/>
        <w:rPr>
          <w:rFonts w:ascii="Times New Roman" w:hAnsi="Times New Roman" w:cs="Times New Roman"/>
          <w:bCs/>
          <w:color w:val="000000" w:themeColor="text1"/>
          <w:sz w:val="24"/>
          <w:szCs w:val="24"/>
        </w:rPr>
      </w:pPr>
      <w:r w:rsidRPr="004070F0">
        <w:rPr>
          <w:rFonts w:ascii="Times New Roman" w:hAnsi="Times New Roman" w:cs="Times New Roman"/>
          <w:bCs/>
          <w:color w:val="000000" w:themeColor="text1"/>
          <w:sz w:val="24"/>
          <w:szCs w:val="24"/>
        </w:rPr>
        <w:t xml:space="preserve">The court was therefore urged to dismiss the application with costs on the legal practitioner and client scale. </w:t>
      </w:r>
      <w:r w:rsidR="0016284E" w:rsidRPr="004070F0">
        <w:rPr>
          <w:rFonts w:ascii="Times New Roman" w:hAnsi="Times New Roman" w:cs="Times New Roman"/>
          <w:bCs/>
          <w:color w:val="000000" w:themeColor="text1"/>
          <w:sz w:val="24"/>
          <w:szCs w:val="24"/>
        </w:rPr>
        <w:t xml:space="preserve"> </w:t>
      </w:r>
    </w:p>
    <w:p w14:paraId="6A9A8832" w14:textId="206B6F0A" w:rsidR="0016284E" w:rsidRPr="004070F0" w:rsidRDefault="00A64CE4" w:rsidP="00A64CE4">
      <w:pPr>
        <w:spacing w:after="0" w:line="360" w:lineRule="auto"/>
        <w:jc w:val="both"/>
        <w:rPr>
          <w:rFonts w:ascii="Times New Roman" w:hAnsi="Times New Roman" w:cs="Times New Roman"/>
          <w:b/>
          <w:color w:val="000000" w:themeColor="text1"/>
          <w:sz w:val="24"/>
          <w:szCs w:val="24"/>
        </w:rPr>
      </w:pPr>
      <w:r w:rsidRPr="004070F0">
        <w:rPr>
          <w:rFonts w:ascii="Times New Roman" w:hAnsi="Times New Roman" w:cs="Times New Roman"/>
          <w:b/>
          <w:color w:val="000000" w:themeColor="text1"/>
          <w:sz w:val="24"/>
          <w:szCs w:val="24"/>
        </w:rPr>
        <w:t xml:space="preserve">The Submissions </w:t>
      </w:r>
    </w:p>
    <w:p w14:paraId="265155B6" w14:textId="63E448A8" w:rsidR="00A64CE4" w:rsidRDefault="00F60D49" w:rsidP="00434222">
      <w:pPr>
        <w:spacing w:after="0" w:line="360" w:lineRule="auto"/>
        <w:ind w:firstLine="720"/>
        <w:jc w:val="both"/>
        <w:rPr>
          <w:rFonts w:ascii="Times New Roman" w:hAnsi="Times New Roman" w:cs="Times New Roman"/>
          <w:bCs/>
          <w:sz w:val="24"/>
          <w:szCs w:val="24"/>
        </w:rPr>
      </w:pPr>
      <w:r w:rsidRPr="00F60D49">
        <w:rPr>
          <w:rFonts w:ascii="Times New Roman" w:hAnsi="Times New Roman" w:cs="Times New Roman"/>
          <w:bCs/>
          <w:sz w:val="24"/>
          <w:szCs w:val="24"/>
        </w:rPr>
        <w:t>A</w:t>
      </w:r>
      <w:r w:rsidR="00C05AB1">
        <w:rPr>
          <w:rFonts w:ascii="Times New Roman" w:hAnsi="Times New Roman" w:cs="Times New Roman"/>
          <w:bCs/>
          <w:sz w:val="24"/>
          <w:szCs w:val="24"/>
        </w:rPr>
        <w:t xml:space="preserve">t the hearing of the matter, Mr </w:t>
      </w:r>
      <w:r w:rsidR="00C05AB1" w:rsidRPr="00C05AB1">
        <w:rPr>
          <w:rFonts w:ascii="Times New Roman" w:hAnsi="Times New Roman" w:cs="Times New Roman"/>
          <w:bCs/>
          <w:i/>
          <w:iCs/>
          <w:sz w:val="24"/>
          <w:szCs w:val="24"/>
        </w:rPr>
        <w:t>Madhuku</w:t>
      </w:r>
      <w:r w:rsidR="00C05AB1">
        <w:rPr>
          <w:rFonts w:ascii="Times New Roman" w:hAnsi="Times New Roman" w:cs="Times New Roman"/>
          <w:bCs/>
          <w:sz w:val="24"/>
          <w:szCs w:val="24"/>
        </w:rPr>
        <w:t xml:space="preserve"> for the respondent abandoned the legal points concerned with the first applicant’s </w:t>
      </w:r>
      <w:r w:rsidR="00C05AB1" w:rsidRPr="00C05AB1">
        <w:rPr>
          <w:rFonts w:ascii="Times New Roman" w:hAnsi="Times New Roman" w:cs="Times New Roman"/>
          <w:bCs/>
          <w:i/>
          <w:iCs/>
          <w:sz w:val="24"/>
          <w:szCs w:val="24"/>
        </w:rPr>
        <w:t>locus standi</w:t>
      </w:r>
      <w:r w:rsidR="00C05AB1">
        <w:rPr>
          <w:rFonts w:ascii="Times New Roman" w:hAnsi="Times New Roman" w:cs="Times New Roman"/>
          <w:bCs/>
          <w:sz w:val="24"/>
          <w:szCs w:val="24"/>
        </w:rPr>
        <w:t xml:space="preserve"> </w:t>
      </w:r>
      <w:r w:rsidR="00B35A9C">
        <w:rPr>
          <w:rFonts w:ascii="Times New Roman" w:hAnsi="Times New Roman" w:cs="Times New Roman"/>
          <w:bCs/>
          <w:sz w:val="24"/>
          <w:szCs w:val="24"/>
        </w:rPr>
        <w:t xml:space="preserve">to represent the rest of the applicants and the jurisdiction of the designated agent of the NECWEI to hear and determine disputes involving the applicants and the respondent. </w:t>
      </w:r>
      <w:r>
        <w:rPr>
          <w:rFonts w:ascii="Times New Roman" w:hAnsi="Times New Roman" w:cs="Times New Roman"/>
          <w:bCs/>
          <w:sz w:val="24"/>
          <w:szCs w:val="24"/>
        </w:rPr>
        <w:t xml:space="preserve"> </w:t>
      </w:r>
    </w:p>
    <w:p w14:paraId="10F3EA6C" w14:textId="796F7C83" w:rsidR="003472BB" w:rsidRDefault="003472BB"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only issue that remained for determination was whether a determination of a designated agent c</w:t>
      </w:r>
      <w:r w:rsidR="003B4C9D">
        <w:rPr>
          <w:rFonts w:ascii="Times New Roman" w:hAnsi="Times New Roman" w:cs="Times New Roman"/>
          <w:bCs/>
          <w:sz w:val="24"/>
          <w:szCs w:val="24"/>
        </w:rPr>
        <w:t xml:space="preserve">ould </w:t>
      </w:r>
      <w:r>
        <w:rPr>
          <w:rFonts w:ascii="Times New Roman" w:hAnsi="Times New Roman" w:cs="Times New Roman"/>
          <w:bCs/>
          <w:sz w:val="24"/>
          <w:szCs w:val="24"/>
        </w:rPr>
        <w:t xml:space="preserve">be registered as a judgment of this court. It was submitted that s 31(12) of </w:t>
      </w:r>
      <w:r w:rsidR="00A8702B">
        <w:rPr>
          <w:rFonts w:ascii="Times New Roman" w:hAnsi="Times New Roman" w:cs="Times New Roman"/>
          <w:bCs/>
          <w:sz w:val="24"/>
          <w:szCs w:val="24"/>
        </w:rPr>
        <w:t>the CBA</w:t>
      </w:r>
      <w:r w:rsidR="005F059B">
        <w:rPr>
          <w:rFonts w:ascii="Times New Roman" w:hAnsi="Times New Roman" w:cs="Times New Roman"/>
          <w:bCs/>
          <w:sz w:val="24"/>
          <w:szCs w:val="24"/>
        </w:rPr>
        <w:t xml:space="preserve"> of the</w:t>
      </w:r>
      <w:r w:rsidR="00A8702B">
        <w:rPr>
          <w:rFonts w:ascii="Times New Roman" w:hAnsi="Times New Roman" w:cs="Times New Roman"/>
          <w:bCs/>
          <w:sz w:val="24"/>
          <w:szCs w:val="24"/>
        </w:rPr>
        <w:t xml:space="preserve"> Welfare and Educational Institutions (Dispute Resolution), published in S.I. 102/14, being the instrument in terms of which the registration of the determination of the designated agent was sought, had the effect of conferring jurisdiction on the High Court to </w:t>
      </w:r>
      <w:r w:rsidR="0057409D">
        <w:rPr>
          <w:rFonts w:ascii="Times New Roman" w:hAnsi="Times New Roman" w:cs="Times New Roman"/>
          <w:bCs/>
          <w:sz w:val="24"/>
          <w:szCs w:val="24"/>
        </w:rPr>
        <w:t xml:space="preserve">register </w:t>
      </w:r>
      <w:r w:rsidR="00A8702B">
        <w:rPr>
          <w:rFonts w:ascii="Times New Roman" w:hAnsi="Times New Roman" w:cs="Times New Roman"/>
          <w:bCs/>
          <w:sz w:val="24"/>
          <w:szCs w:val="24"/>
        </w:rPr>
        <w:t xml:space="preserve">a decision of the designated agent. It was </w:t>
      </w:r>
      <w:r w:rsidR="0057409D">
        <w:rPr>
          <w:rFonts w:ascii="Times New Roman" w:hAnsi="Times New Roman" w:cs="Times New Roman"/>
          <w:bCs/>
          <w:sz w:val="24"/>
          <w:szCs w:val="24"/>
        </w:rPr>
        <w:t>submitted</w:t>
      </w:r>
      <w:r w:rsidR="00A8702B">
        <w:rPr>
          <w:rFonts w:ascii="Times New Roman" w:hAnsi="Times New Roman" w:cs="Times New Roman"/>
          <w:bCs/>
          <w:sz w:val="24"/>
          <w:szCs w:val="24"/>
        </w:rPr>
        <w:t xml:space="preserve"> that such a provision was invalid as it sought to bring the courts to a CBA </w:t>
      </w:r>
      <w:r w:rsidR="00AF4C49">
        <w:rPr>
          <w:rFonts w:ascii="Times New Roman" w:hAnsi="Times New Roman" w:cs="Times New Roman"/>
          <w:bCs/>
          <w:sz w:val="24"/>
          <w:szCs w:val="24"/>
        </w:rPr>
        <w:t xml:space="preserve">structure </w:t>
      </w:r>
      <w:r w:rsidR="00A8702B">
        <w:rPr>
          <w:rFonts w:ascii="Times New Roman" w:hAnsi="Times New Roman" w:cs="Times New Roman"/>
          <w:bCs/>
          <w:sz w:val="24"/>
          <w:szCs w:val="24"/>
        </w:rPr>
        <w:t xml:space="preserve">and to impose defined jurisdiction on the courts. A CBA could not go beyond </w:t>
      </w:r>
      <w:r w:rsidR="00AF4C49">
        <w:rPr>
          <w:rFonts w:ascii="Times New Roman" w:hAnsi="Times New Roman" w:cs="Times New Roman"/>
          <w:bCs/>
          <w:sz w:val="24"/>
          <w:szCs w:val="24"/>
        </w:rPr>
        <w:t xml:space="preserve">what it was legally </w:t>
      </w:r>
      <w:r w:rsidR="00A8702B">
        <w:rPr>
          <w:rFonts w:ascii="Times New Roman" w:hAnsi="Times New Roman" w:cs="Times New Roman"/>
          <w:bCs/>
          <w:sz w:val="24"/>
          <w:szCs w:val="24"/>
        </w:rPr>
        <w:t xml:space="preserve">created to be, that </w:t>
      </w:r>
      <w:r w:rsidR="00B112DC">
        <w:rPr>
          <w:rFonts w:ascii="Times New Roman" w:hAnsi="Times New Roman" w:cs="Times New Roman"/>
          <w:bCs/>
          <w:sz w:val="24"/>
          <w:szCs w:val="24"/>
        </w:rPr>
        <w:t>is,</w:t>
      </w:r>
      <w:r w:rsidR="00A8702B">
        <w:rPr>
          <w:rFonts w:ascii="Times New Roman" w:hAnsi="Times New Roman" w:cs="Times New Roman"/>
          <w:bCs/>
          <w:sz w:val="24"/>
          <w:szCs w:val="24"/>
        </w:rPr>
        <w:t xml:space="preserve"> an agreement on conditions of employment that are of mutual interest to the parties. </w:t>
      </w:r>
    </w:p>
    <w:p w14:paraId="26CCD516" w14:textId="2C5A4B0A" w:rsidR="00B112DC" w:rsidRDefault="00B112DC"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was further submitted that the publication of a CBA in terms of s 80 of the Labour Act did not convert a CBA into a law of general application.</w:t>
      </w:r>
      <w:r w:rsidR="00576488">
        <w:rPr>
          <w:rFonts w:ascii="Times New Roman" w:hAnsi="Times New Roman" w:cs="Times New Roman"/>
          <w:bCs/>
          <w:sz w:val="24"/>
          <w:szCs w:val="24"/>
        </w:rPr>
        <w:t xml:space="preserve"> It was also argued that statutory instruments that published CBAs did not involve the Minister in any law-making function. The CBA was published as a schedule to the statutory instrument, which did not make it a law. </w:t>
      </w:r>
    </w:p>
    <w:p w14:paraId="7F59A7F3" w14:textId="5E655F60" w:rsidR="00576488" w:rsidRDefault="00576488"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Mr </w:t>
      </w:r>
      <w:r w:rsidRPr="00576488">
        <w:rPr>
          <w:rFonts w:ascii="Times New Roman" w:hAnsi="Times New Roman" w:cs="Times New Roman"/>
          <w:bCs/>
          <w:i/>
          <w:iCs/>
          <w:sz w:val="24"/>
          <w:szCs w:val="24"/>
        </w:rPr>
        <w:t>Madhuku</w:t>
      </w:r>
      <w:r>
        <w:rPr>
          <w:rFonts w:ascii="Times New Roman" w:hAnsi="Times New Roman" w:cs="Times New Roman"/>
          <w:bCs/>
          <w:sz w:val="24"/>
          <w:szCs w:val="24"/>
        </w:rPr>
        <w:t xml:space="preserve"> submitted that parties to CBA d</w:t>
      </w:r>
      <w:r w:rsidR="00742DE5">
        <w:rPr>
          <w:rFonts w:ascii="Times New Roman" w:hAnsi="Times New Roman" w:cs="Times New Roman"/>
          <w:bCs/>
          <w:sz w:val="24"/>
          <w:szCs w:val="24"/>
        </w:rPr>
        <w:t>o</w:t>
      </w:r>
      <w:r>
        <w:rPr>
          <w:rFonts w:ascii="Times New Roman" w:hAnsi="Times New Roman" w:cs="Times New Roman"/>
          <w:bCs/>
          <w:sz w:val="24"/>
          <w:szCs w:val="24"/>
        </w:rPr>
        <w:t xml:space="preserve"> not have the power to determine which court had jurisdiction over their dispute. The parties ha</w:t>
      </w:r>
      <w:r w:rsidR="00CF43B8">
        <w:rPr>
          <w:rFonts w:ascii="Times New Roman" w:hAnsi="Times New Roman" w:cs="Times New Roman"/>
          <w:bCs/>
          <w:sz w:val="24"/>
          <w:szCs w:val="24"/>
        </w:rPr>
        <w:t>ve</w:t>
      </w:r>
      <w:r>
        <w:rPr>
          <w:rFonts w:ascii="Times New Roman" w:hAnsi="Times New Roman" w:cs="Times New Roman"/>
          <w:bCs/>
          <w:sz w:val="24"/>
          <w:szCs w:val="24"/>
        </w:rPr>
        <w:t xml:space="preserve"> to find some other mechanism of enforcing their decisions. Only an Act of Parliament could confer jurisdiction on a court and not a Statutory Instrument. </w:t>
      </w:r>
    </w:p>
    <w:p w14:paraId="4B5FE015" w14:textId="398AB149" w:rsidR="00C21346" w:rsidRDefault="00C21346" w:rsidP="0043422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his response, Mr </w:t>
      </w:r>
      <w:r w:rsidRPr="00C21346">
        <w:rPr>
          <w:rFonts w:ascii="Times New Roman" w:hAnsi="Times New Roman" w:cs="Times New Roman"/>
          <w:bCs/>
          <w:i/>
          <w:iCs/>
          <w:sz w:val="24"/>
          <w:szCs w:val="24"/>
        </w:rPr>
        <w:t>Mandizha</w:t>
      </w:r>
      <w:r>
        <w:rPr>
          <w:rFonts w:ascii="Times New Roman" w:hAnsi="Times New Roman" w:cs="Times New Roman"/>
          <w:bCs/>
          <w:sz w:val="24"/>
          <w:szCs w:val="24"/>
        </w:rPr>
        <w:t xml:space="preserve"> for the applicants submitted that s 74(3)(k) of the Labour Act permitted parties to a CBA to negotiate and include in their agreement, the procedures for dealing with disputes within an undertaking or industry. </w:t>
      </w:r>
      <w:r w:rsidR="001E124E">
        <w:rPr>
          <w:rFonts w:ascii="Times New Roman" w:hAnsi="Times New Roman" w:cs="Times New Roman"/>
          <w:bCs/>
          <w:sz w:val="24"/>
          <w:szCs w:val="24"/>
        </w:rPr>
        <w:t xml:space="preserve">Section 80(1) of the Labour Act provided that upon registration of the CBA, the Minister </w:t>
      </w:r>
      <w:r w:rsidR="000441B8">
        <w:rPr>
          <w:rFonts w:ascii="Times New Roman" w:hAnsi="Times New Roman" w:cs="Times New Roman"/>
          <w:bCs/>
          <w:sz w:val="24"/>
          <w:szCs w:val="24"/>
        </w:rPr>
        <w:t xml:space="preserve">was required to </w:t>
      </w:r>
      <w:r w:rsidR="001E124E">
        <w:rPr>
          <w:rFonts w:ascii="Times New Roman" w:hAnsi="Times New Roman" w:cs="Times New Roman"/>
          <w:bCs/>
          <w:sz w:val="24"/>
          <w:szCs w:val="24"/>
        </w:rPr>
        <w:t xml:space="preserve">publish the agreement as a Statutory Instrument.  </w:t>
      </w:r>
      <w:r w:rsidR="00251F9F">
        <w:rPr>
          <w:rFonts w:ascii="Times New Roman" w:hAnsi="Times New Roman" w:cs="Times New Roman"/>
          <w:bCs/>
          <w:sz w:val="24"/>
          <w:szCs w:val="24"/>
        </w:rPr>
        <w:t xml:space="preserve">That elevated the CBA to a statutory instrument. </w:t>
      </w:r>
      <w:r w:rsidR="000441B8">
        <w:rPr>
          <w:rFonts w:ascii="Times New Roman" w:hAnsi="Times New Roman" w:cs="Times New Roman"/>
          <w:bCs/>
          <w:sz w:val="24"/>
          <w:szCs w:val="24"/>
        </w:rPr>
        <w:t xml:space="preserve">Mr </w:t>
      </w:r>
      <w:r w:rsidR="000441B8" w:rsidRPr="000441B8">
        <w:rPr>
          <w:rFonts w:ascii="Times New Roman" w:hAnsi="Times New Roman" w:cs="Times New Roman"/>
          <w:bCs/>
          <w:i/>
          <w:iCs/>
          <w:sz w:val="24"/>
          <w:szCs w:val="24"/>
        </w:rPr>
        <w:t>Mandizha</w:t>
      </w:r>
      <w:r w:rsidR="00251F9F">
        <w:rPr>
          <w:rFonts w:ascii="Times New Roman" w:hAnsi="Times New Roman" w:cs="Times New Roman"/>
          <w:bCs/>
          <w:i/>
          <w:iCs/>
          <w:sz w:val="24"/>
          <w:szCs w:val="24"/>
        </w:rPr>
        <w:t xml:space="preserve"> </w:t>
      </w:r>
      <w:r w:rsidR="00251F9F">
        <w:rPr>
          <w:rFonts w:ascii="Times New Roman" w:hAnsi="Times New Roman" w:cs="Times New Roman"/>
          <w:bCs/>
          <w:sz w:val="24"/>
          <w:szCs w:val="24"/>
        </w:rPr>
        <w:t>further</w:t>
      </w:r>
      <w:r w:rsidR="000207C8">
        <w:rPr>
          <w:rFonts w:ascii="Times New Roman" w:hAnsi="Times New Roman" w:cs="Times New Roman"/>
          <w:bCs/>
          <w:sz w:val="24"/>
          <w:szCs w:val="24"/>
        </w:rPr>
        <w:t xml:space="preserve"> submitted</w:t>
      </w:r>
      <w:r w:rsidR="000441B8" w:rsidRPr="000441B8">
        <w:rPr>
          <w:rFonts w:ascii="Times New Roman" w:hAnsi="Times New Roman" w:cs="Times New Roman"/>
          <w:bCs/>
          <w:i/>
          <w:iCs/>
          <w:sz w:val="24"/>
          <w:szCs w:val="24"/>
        </w:rPr>
        <w:t xml:space="preserve"> </w:t>
      </w:r>
      <w:r w:rsidR="000441B8">
        <w:rPr>
          <w:rFonts w:ascii="Times New Roman" w:hAnsi="Times New Roman" w:cs="Times New Roman"/>
          <w:bCs/>
          <w:sz w:val="24"/>
          <w:szCs w:val="24"/>
        </w:rPr>
        <w:t>that CBAs were made in terms of the Labour Act. S 98(14) conferred this court with jurisdiction to register arbitral awards.</w:t>
      </w:r>
      <w:r w:rsidR="00ED467B">
        <w:rPr>
          <w:rFonts w:ascii="Times New Roman" w:hAnsi="Times New Roman" w:cs="Times New Roman"/>
          <w:bCs/>
          <w:sz w:val="24"/>
          <w:szCs w:val="24"/>
        </w:rPr>
        <w:t xml:space="preserve"> The provisions of the CBA were therefore not inconsistent with s 98(14) of the Labour Act and s 134(c) of the Constitution. </w:t>
      </w:r>
    </w:p>
    <w:p w14:paraId="10585BB2" w14:textId="7225978C" w:rsidR="00446FCF" w:rsidRPr="00446FCF" w:rsidRDefault="00446FCF" w:rsidP="00446FCF">
      <w:pPr>
        <w:spacing w:after="0" w:line="360" w:lineRule="auto"/>
        <w:jc w:val="both"/>
        <w:rPr>
          <w:rFonts w:ascii="Times New Roman" w:hAnsi="Times New Roman" w:cs="Times New Roman"/>
          <w:b/>
          <w:sz w:val="24"/>
          <w:szCs w:val="24"/>
        </w:rPr>
      </w:pPr>
      <w:r w:rsidRPr="00446FCF">
        <w:rPr>
          <w:rFonts w:ascii="Times New Roman" w:hAnsi="Times New Roman" w:cs="Times New Roman"/>
          <w:b/>
          <w:sz w:val="24"/>
          <w:szCs w:val="24"/>
        </w:rPr>
        <w:t xml:space="preserve">Analysis </w:t>
      </w:r>
    </w:p>
    <w:p w14:paraId="3E8AB9DB" w14:textId="29CA5D5D" w:rsidR="00B50B77" w:rsidRDefault="00B50B77" w:rsidP="00B50B77">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w:t>
      </w:r>
      <w:r w:rsidRPr="004070F0">
        <w:rPr>
          <w:rFonts w:ascii="Times New Roman" w:hAnsi="Times New Roman" w:cs="Times New Roman"/>
          <w:bCs/>
          <w:color w:val="000000" w:themeColor="text1"/>
          <w:sz w:val="24"/>
          <w:szCs w:val="24"/>
        </w:rPr>
        <w:t xml:space="preserve">issue that arises for determination is whether parties to a CBA may confer jurisdiction on the High Court in terms of that agreement. Section 2 of the Labour Act defines a CBA to mean </w:t>
      </w:r>
      <w:r w:rsidRPr="004070F0">
        <w:rPr>
          <w:rFonts w:ascii="Times New Roman" w:hAnsi="Times New Roman" w:cs="Times New Roman"/>
          <w:bCs/>
          <w:i/>
          <w:iCs/>
          <w:color w:val="000000" w:themeColor="text1"/>
          <w:sz w:val="24"/>
          <w:szCs w:val="24"/>
        </w:rPr>
        <w:t>“a</w:t>
      </w:r>
      <w:r w:rsidRPr="004070F0">
        <w:rPr>
          <w:rFonts w:ascii="Times New Roman" w:hAnsi="Times New Roman" w:cs="Times New Roman"/>
          <w:i/>
          <w:iCs/>
          <w:color w:val="000000" w:themeColor="text1"/>
          <w:sz w:val="24"/>
          <w:szCs w:val="24"/>
        </w:rPr>
        <w:t>n agreement negotiated in accordance with this Act which regulates the terms and conditions of employment of employees”.</w:t>
      </w:r>
      <w:r w:rsidR="001E2FF6" w:rsidRPr="004070F0">
        <w:rPr>
          <w:rFonts w:ascii="Times New Roman" w:hAnsi="Times New Roman" w:cs="Times New Roman"/>
          <w:color w:val="000000" w:themeColor="text1"/>
          <w:sz w:val="24"/>
          <w:szCs w:val="24"/>
        </w:rPr>
        <w:t xml:space="preserve"> In terms of s 74(3)(k), a CBA may make provision for procedures for dealing with disputes within an undertaking or industry. </w:t>
      </w:r>
      <w:r w:rsidRPr="004070F0">
        <w:rPr>
          <w:rFonts w:ascii="Times New Roman" w:hAnsi="Times New Roman" w:cs="Times New Roman"/>
          <w:i/>
          <w:iCs/>
          <w:color w:val="000000" w:themeColor="text1"/>
          <w:sz w:val="24"/>
          <w:szCs w:val="24"/>
        </w:rPr>
        <w:t xml:space="preserve"> </w:t>
      </w:r>
      <w:r w:rsidRPr="004070F0">
        <w:rPr>
          <w:rFonts w:ascii="Times New Roman" w:hAnsi="Times New Roman" w:cs="Times New Roman"/>
          <w:color w:val="000000" w:themeColor="text1"/>
          <w:sz w:val="24"/>
          <w:szCs w:val="24"/>
        </w:rPr>
        <w:t>Section 80(1) of the Labour Act states that upon registration of a CBA</w:t>
      </w:r>
      <w:r w:rsidR="00551D58" w:rsidRPr="004070F0">
        <w:rPr>
          <w:rFonts w:ascii="Times New Roman" w:hAnsi="Times New Roman" w:cs="Times New Roman"/>
          <w:color w:val="000000" w:themeColor="text1"/>
          <w:sz w:val="24"/>
          <w:szCs w:val="24"/>
        </w:rPr>
        <w:t xml:space="preserve">, the Minister shall publish the agreement as a statutory instrument. It therefore assumes the status of a statutory instrument. The legal framework for </w:t>
      </w:r>
      <w:r w:rsidR="0017048E" w:rsidRPr="004070F0">
        <w:rPr>
          <w:rFonts w:ascii="Times New Roman" w:hAnsi="Times New Roman" w:cs="Times New Roman"/>
          <w:color w:val="000000" w:themeColor="text1"/>
          <w:sz w:val="24"/>
          <w:szCs w:val="24"/>
        </w:rPr>
        <w:t xml:space="preserve">the promulgation </w:t>
      </w:r>
      <w:r w:rsidR="0017048E">
        <w:rPr>
          <w:rFonts w:ascii="Times New Roman" w:hAnsi="Times New Roman" w:cs="Times New Roman"/>
          <w:sz w:val="24"/>
          <w:szCs w:val="24"/>
        </w:rPr>
        <w:t xml:space="preserve">of </w:t>
      </w:r>
      <w:r w:rsidR="00551D58">
        <w:rPr>
          <w:rFonts w:ascii="Times New Roman" w:hAnsi="Times New Roman" w:cs="Times New Roman"/>
          <w:sz w:val="24"/>
          <w:szCs w:val="24"/>
        </w:rPr>
        <w:t>statutory instruments is found in s 134 of the Constitution which states as follows</w:t>
      </w:r>
      <w:r w:rsidR="001E2FF6">
        <w:rPr>
          <w:rFonts w:ascii="Times New Roman" w:hAnsi="Times New Roman" w:cs="Times New Roman"/>
          <w:sz w:val="24"/>
          <w:szCs w:val="24"/>
        </w:rPr>
        <w:t>:</w:t>
      </w:r>
    </w:p>
    <w:p w14:paraId="53C708D6" w14:textId="3CCD7410" w:rsidR="001E2FF6" w:rsidRPr="001E2FF6" w:rsidRDefault="0017048E" w:rsidP="0017048E">
      <w:pPr>
        <w:autoSpaceDE w:val="0"/>
        <w:autoSpaceDN w:val="0"/>
        <w:adjustRightInd w:val="0"/>
        <w:spacing w:after="0" w:line="240" w:lineRule="auto"/>
        <w:ind w:firstLine="720"/>
        <w:rPr>
          <w:rFonts w:ascii="Times New Roman" w:hAnsi="Times New Roman" w:cs="Times New Roman"/>
          <w:b/>
          <w:bCs/>
          <w:sz w:val="21"/>
          <w:szCs w:val="21"/>
        </w:rPr>
      </w:pPr>
      <w:r>
        <w:rPr>
          <w:rFonts w:ascii="Times New Roman" w:hAnsi="Times New Roman" w:cs="Times New Roman"/>
          <w:b/>
          <w:bCs/>
          <w:sz w:val="21"/>
          <w:szCs w:val="21"/>
        </w:rPr>
        <w:t>“</w:t>
      </w:r>
      <w:r w:rsidR="001E2FF6" w:rsidRPr="001E2FF6">
        <w:rPr>
          <w:rFonts w:ascii="Times New Roman" w:hAnsi="Times New Roman" w:cs="Times New Roman"/>
          <w:b/>
          <w:bCs/>
          <w:sz w:val="21"/>
          <w:szCs w:val="21"/>
        </w:rPr>
        <w:t>134 Subsidiary legislation</w:t>
      </w:r>
    </w:p>
    <w:p w14:paraId="5772368E" w14:textId="74712949" w:rsidR="001E2FF6" w:rsidRPr="001E2FF6" w:rsidRDefault="001E2FF6" w:rsidP="0017048E">
      <w:pPr>
        <w:autoSpaceDE w:val="0"/>
        <w:autoSpaceDN w:val="0"/>
        <w:adjustRightInd w:val="0"/>
        <w:spacing w:after="0" w:line="240" w:lineRule="auto"/>
        <w:ind w:left="720"/>
        <w:rPr>
          <w:rFonts w:ascii="Times New Roman" w:hAnsi="Times New Roman" w:cs="Times New Roman"/>
          <w:sz w:val="21"/>
          <w:szCs w:val="21"/>
        </w:rPr>
      </w:pPr>
      <w:r w:rsidRPr="001E2FF6">
        <w:rPr>
          <w:rFonts w:ascii="Times New Roman" w:hAnsi="Times New Roman" w:cs="Times New Roman"/>
          <w:sz w:val="21"/>
          <w:szCs w:val="21"/>
        </w:rPr>
        <w:t>Parliament may, in an Act of Parliament, delegate power to make statutory instruments within the scope of</w:t>
      </w:r>
      <w:r>
        <w:rPr>
          <w:rFonts w:ascii="Times New Roman" w:hAnsi="Times New Roman" w:cs="Times New Roman"/>
          <w:sz w:val="21"/>
          <w:szCs w:val="21"/>
        </w:rPr>
        <w:t xml:space="preserve"> </w:t>
      </w:r>
      <w:r w:rsidRPr="001E2FF6">
        <w:rPr>
          <w:rFonts w:ascii="Times New Roman" w:hAnsi="Times New Roman" w:cs="Times New Roman"/>
          <w:sz w:val="21"/>
          <w:szCs w:val="21"/>
        </w:rPr>
        <w:t>and for the purposes laid out in that Act, but—</w:t>
      </w:r>
    </w:p>
    <w:p w14:paraId="53A3D30E" w14:textId="77777777" w:rsidR="001E2FF6" w:rsidRPr="001E2FF6" w:rsidRDefault="001E2FF6" w:rsidP="0017048E">
      <w:pPr>
        <w:autoSpaceDE w:val="0"/>
        <w:autoSpaceDN w:val="0"/>
        <w:adjustRightInd w:val="0"/>
        <w:spacing w:after="0" w:line="240" w:lineRule="auto"/>
        <w:ind w:firstLine="720"/>
        <w:rPr>
          <w:rFonts w:ascii="Times New Roman" w:hAnsi="Times New Roman" w:cs="Times New Roman"/>
          <w:sz w:val="21"/>
          <w:szCs w:val="21"/>
        </w:rPr>
      </w:pPr>
      <w:r w:rsidRPr="001E2FF6">
        <w:rPr>
          <w:rFonts w:ascii="Times New Roman" w:hAnsi="Times New Roman" w:cs="Times New Roman"/>
          <w:sz w:val="21"/>
          <w:szCs w:val="21"/>
        </w:rPr>
        <w:t>(</w:t>
      </w:r>
      <w:r w:rsidRPr="001E2FF6">
        <w:rPr>
          <w:rFonts w:ascii="Times New Roman" w:hAnsi="Times New Roman" w:cs="Times New Roman"/>
          <w:i/>
          <w:iCs/>
          <w:sz w:val="21"/>
          <w:szCs w:val="21"/>
        </w:rPr>
        <w:t>a</w:t>
      </w:r>
      <w:r w:rsidRPr="001E2FF6">
        <w:rPr>
          <w:rFonts w:ascii="Times New Roman" w:hAnsi="Times New Roman" w:cs="Times New Roman"/>
          <w:sz w:val="21"/>
          <w:szCs w:val="21"/>
        </w:rPr>
        <w:t xml:space="preserve">) </w:t>
      </w:r>
      <w:r w:rsidRPr="0017048E">
        <w:rPr>
          <w:rFonts w:ascii="Times New Roman" w:hAnsi="Times New Roman" w:cs="Times New Roman"/>
          <w:sz w:val="21"/>
          <w:szCs w:val="21"/>
          <w:u w:val="single"/>
        </w:rPr>
        <w:t>Parliament’s primary law-making power must not be delegated</w:t>
      </w:r>
      <w:r w:rsidRPr="001E2FF6">
        <w:rPr>
          <w:rFonts w:ascii="Times New Roman" w:hAnsi="Times New Roman" w:cs="Times New Roman"/>
          <w:sz w:val="21"/>
          <w:szCs w:val="21"/>
        </w:rPr>
        <w:t>;</w:t>
      </w:r>
    </w:p>
    <w:p w14:paraId="28DE35DB" w14:textId="47A87278" w:rsidR="001E2FF6" w:rsidRPr="001E2FF6" w:rsidRDefault="001E2FF6" w:rsidP="0017048E">
      <w:pPr>
        <w:autoSpaceDE w:val="0"/>
        <w:autoSpaceDN w:val="0"/>
        <w:adjustRightInd w:val="0"/>
        <w:spacing w:after="0" w:line="240" w:lineRule="auto"/>
        <w:ind w:left="720"/>
        <w:jc w:val="both"/>
        <w:rPr>
          <w:rFonts w:ascii="Times New Roman" w:hAnsi="Times New Roman" w:cs="Times New Roman"/>
          <w:sz w:val="21"/>
          <w:szCs w:val="21"/>
        </w:rPr>
      </w:pPr>
      <w:r w:rsidRPr="001E2FF6">
        <w:rPr>
          <w:rFonts w:ascii="Times New Roman" w:hAnsi="Times New Roman" w:cs="Times New Roman"/>
          <w:sz w:val="21"/>
          <w:szCs w:val="21"/>
        </w:rPr>
        <w:t>(</w:t>
      </w:r>
      <w:r w:rsidRPr="001E2FF6">
        <w:rPr>
          <w:rFonts w:ascii="Times New Roman" w:hAnsi="Times New Roman" w:cs="Times New Roman"/>
          <w:i/>
          <w:iCs/>
          <w:sz w:val="21"/>
          <w:szCs w:val="21"/>
        </w:rPr>
        <w:t>b</w:t>
      </w:r>
      <w:r w:rsidRPr="001E2FF6">
        <w:rPr>
          <w:rFonts w:ascii="Times New Roman" w:hAnsi="Times New Roman" w:cs="Times New Roman"/>
          <w:sz w:val="21"/>
          <w:szCs w:val="21"/>
        </w:rPr>
        <w:t xml:space="preserve">) </w:t>
      </w:r>
      <w:r w:rsidR="0017048E">
        <w:rPr>
          <w:rFonts w:ascii="Times New Roman" w:hAnsi="Times New Roman" w:cs="Times New Roman"/>
          <w:sz w:val="21"/>
          <w:szCs w:val="21"/>
        </w:rPr>
        <w:t>…………………………..</w:t>
      </w:r>
      <w:r w:rsidRPr="001E2FF6">
        <w:rPr>
          <w:rFonts w:ascii="Times New Roman" w:hAnsi="Times New Roman" w:cs="Times New Roman"/>
          <w:sz w:val="21"/>
          <w:szCs w:val="21"/>
        </w:rPr>
        <w:t>;</w:t>
      </w:r>
    </w:p>
    <w:p w14:paraId="2F26B27D" w14:textId="361F9DCC" w:rsidR="0017048E" w:rsidRDefault="001E2FF6" w:rsidP="0017048E">
      <w:pPr>
        <w:spacing w:after="0" w:line="240" w:lineRule="auto"/>
        <w:ind w:left="720"/>
        <w:jc w:val="both"/>
        <w:rPr>
          <w:rFonts w:ascii="Times New Roman" w:hAnsi="Times New Roman" w:cs="Times New Roman"/>
          <w:sz w:val="21"/>
          <w:szCs w:val="21"/>
        </w:rPr>
      </w:pPr>
      <w:r w:rsidRPr="001E2FF6">
        <w:rPr>
          <w:rFonts w:ascii="Times New Roman" w:hAnsi="Times New Roman" w:cs="Times New Roman"/>
          <w:sz w:val="21"/>
          <w:szCs w:val="21"/>
        </w:rPr>
        <w:t>(</w:t>
      </w:r>
      <w:r w:rsidRPr="001E2FF6">
        <w:rPr>
          <w:rFonts w:ascii="Times New Roman" w:hAnsi="Times New Roman" w:cs="Times New Roman"/>
          <w:i/>
          <w:iCs/>
          <w:sz w:val="21"/>
          <w:szCs w:val="21"/>
        </w:rPr>
        <w:t>c</w:t>
      </w:r>
      <w:r w:rsidRPr="001E2FF6">
        <w:rPr>
          <w:rFonts w:ascii="Times New Roman" w:hAnsi="Times New Roman" w:cs="Times New Roman"/>
          <w:sz w:val="21"/>
          <w:szCs w:val="21"/>
        </w:rPr>
        <w:t xml:space="preserve">) </w:t>
      </w:r>
      <w:r w:rsidRPr="0017048E">
        <w:rPr>
          <w:rFonts w:ascii="Times New Roman" w:hAnsi="Times New Roman" w:cs="Times New Roman"/>
          <w:sz w:val="21"/>
          <w:szCs w:val="21"/>
          <w:u w:val="single"/>
        </w:rPr>
        <w:t>statutory instruments must be consistent with the Act of Parliament under which they are made</w:t>
      </w:r>
      <w:r w:rsidR="0017048E">
        <w:rPr>
          <w:rFonts w:ascii="Times New Roman" w:hAnsi="Times New Roman" w:cs="Times New Roman"/>
          <w:sz w:val="21"/>
          <w:szCs w:val="21"/>
        </w:rPr>
        <w:t>” (Underlining for emphasis)</w:t>
      </w:r>
    </w:p>
    <w:p w14:paraId="70DB1083" w14:textId="77777777" w:rsidR="0017048E" w:rsidRDefault="0017048E" w:rsidP="0017048E">
      <w:pPr>
        <w:spacing w:after="0" w:line="240" w:lineRule="auto"/>
        <w:ind w:left="720"/>
        <w:jc w:val="both"/>
        <w:rPr>
          <w:rFonts w:ascii="Times New Roman" w:hAnsi="Times New Roman" w:cs="Times New Roman"/>
          <w:sz w:val="21"/>
          <w:szCs w:val="21"/>
        </w:rPr>
      </w:pPr>
    </w:p>
    <w:p w14:paraId="5FB1A449" w14:textId="77777777" w:rsidR="0041669C" w:rsidRDefault="0017048E" w:rsidP="0017048E">
      <w:pPr>
        <w:spacing w:after="0" w:line="360" w:lineRule="auto"/>
        <w:ind w:firstLine="720"/>
        <w:jc w:val="both"/>
        <w:rPr>
          <w:rFonts w:ascii="Times New Roman" w:hAnsi="Times New Roman" w:cs="Times New Roman"/>
          <w:sz w:val="24"/>
          <w:szCs w:val="24"/>
        </w:rPr>
      </w:pPr>
      <w:r w:rsidRPr="0017048E">
        <w:rPr>
          <w:rFonts w:ascii="Times New Roman" w:hAnsi="Times New Roman" w:cs="Times New Roman"/>
          <w:sz w:val="24"/>
          <w:szCs w:val="24"/>
        </w:rPr>
        <w:t xml:space="preserve">Upon </w:t>
      </w:r>
      <w:r>
        <w:rPr>
          <w:rFonts w:ascii="Times New Roman" w:hAnsi="Times New Roman" w:cs="Times New Roman"/>
          <w:sz w:val="24"/>
          <w:szCs w:val="24"/>
        </w:rPr>
        <w:t xml:space="preserve">its promulgation, a statutory instrument retains its status of subsidiary </w:t>
      </w:r>
      <w:r w:rsidR="0041669C">
        <w:rPr>
          <w:rFonts w:ascii="Times New Roman" w:hAnsi="Times New Roman" w:cs="Times New Roman"/>
          <w:sz w:val="24"/>
          <w:szCs w:val="24"/>
        </w:rPr>
        <w:t>legislation,</w:t>
      </w:r>
      <w:r>
        <w:rPr>
          <w:rFonts w:ascii="Times New Roman" w:hAnsi="Times New Roman" w:cs="Times New Roman"/>
          <w:sz w:val="24"/>
          <w:szCs w:val="24"/>
        </w:rPr>
        <w:t xml:space="preserve"> and it cannot be elevated to an Act of Parliament. The jurisdiction of this court is set out in s 171(1)(a)-(d) of the Constitution. Section </w:t>
      </w:r>
      <w:r w:rsidR="0041669C">
        <w:rPr>
          <w:rFonts w:ascii="Times New Roman" w:hAnsi="Times New Roman" w:cs="Times New Roman"/>
          <w:sz w:val="24"/>
          <w:szCs w:val="24"/>
        </w:rPr>
        <w:t xml:space="preserve">171(2) further states that </w:t>
      </w:r>
      <w:r w:rsidR="0041669C" w:rsidRPr="0041669C">
        <w:rPr>
          <w:rFonts w:ascii="Times New Roman" w:hAnsi="Times New Roman" w:cs="Times New Roman"/>
          <w:i/>
          <w:iCs/>
          <w:sz w:val="24"/>
          <w:szCs w:val="24"/>
        </w:rPr>
        <w:t>“an Act of Parliament may provide for the exercise of jurisdiction by the High Court and for that purpose may confer the power to make rules for that purpose.”</w:t>
      </w:r>
      <w:r w:rsidR="0041669C">
        <w:rPr>
          <w:rFonts w:ascii="Times New Roman" w:hAnsi="Times New Roman" w:cs="Times New Roman"/>
          <w:sz w:val="24"/>
          <w:szCs w:val="24"/>
        </w:rPr>
        <w:t xml:space="preserve"> A similar provision also exists in respect of the Labour Court under s 172 (3) of the Constitution. The Labour Act makes provision for the registration of arbitral awards as orders of this court for enforcement purposes. The provision states that:</w:t>
      </w:r>
    </w:p>
    <w:p w14:paraId="40CDEEB7" w14:textId="3C54DED5" w:rsidR="0041669C" w:rsidRDefault="00831450" w:rsidP="00831450">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sidR="0041669C">
        <w:rPr>
          <w:rFonts w:ascii="Times New Roman" w:hAnsi="Times New Roman" w:cs="Times New Roman"/>
          <w:sz w:val="21"/>
          <w:szCs w:val="21"/>
        </w:rPr>
        <w:t xml:space="preserve">(14) Any party to whom an </w:t>
      </w:r>
      <w:r w:rsidR="0041669C" w:rsidRPr="00831450">
        <w:rPr>
          <w:rFonts w:ascii="Times New Roman" w:hAnsi="Times New Roman" w:cs="Times New Roman"/>
          <w:sz w:val="21"/>
          <w:szCs w:val="21"/>
          <w:u w:val="single"/>
        </w:rPr>
        <w:t>arbitral award</w:t>
      </w:r>
      <w:r w:rsidR="0041669C">
        <w:rPr>
          <w:rFonts w:ascii="Times New Roman" w:hAnsi="Times New Roman" w:cs="Times New Roman"/>
          <w:sz w:val="21"/>
          <w:szCs w:val="21"/>
        </w:rPr>
        <w:t xml:space="preserve"> relates may submit for registration the copy of it furnished to him in</w:t>
      </w:r>
      <w:r>
        <w:rPr>
          <w:rFonts w:ascii="Times New Roman" w:hAnsi="Times New Roman" w:cs="Times New Roman"/>
          <w:sz w:val="21"/>
          <w:szCs w:val="21"/>
        </w:rPr>
        <w:t xml:space="preserve"> </w:t>
      </w:r>
      <w:r w:rsidR="0041669C">
        <w:rPr>
          <w:rFonts w:ascii="Times New Roman" w:hAnsi="Times New Roman" w:cs="Times New Roman"/>
          <w:sz w:val="21"/>
          <w:szCs w:val="21"/>
        </w:rPr>
        <w:t>terms of subsection (13) to the court of any magistrate which would have had jurisdiction to make an order</w:t>
      </w:r>
      <w:r>
        <w:rPr>
          <w:rFonts w:ascii="Times New Roman" w:hAnsi="Times New Roman" w:cs="Times New Roman"/>
          <w:sz w:val="21"/>
          <w:szCs w:val="21"/>
        </w:rPr>
        <w:t xml:space="preserve"> </w:t>
      </w:r>
      <w:r w:rsidR="0041669C">
        <w:rPr>
          <w:rFonts w:ascii="Times New Roman" w:hAnsi="Times New Roman" w:cs="Times New Roman"/>
          <w:sz w:val="21"/>
          <w:szCs w:val="21"/>
        </w:rPr>
        <w:t xml:space="preserve">corresponding to the award had the matter been determined by it, or, </w:t>
      </w:r>
      <w:r w:rsidR="0041669C">
        <w:rPr>
          <w:rFonts w:ascii="Times New Roman" w:hAnsi="Times New Roman" w:cs="Times New Roman"/>
          <w:sz w:val="21"/>
          <w:szCs w:val="21"/>
        </w:rPr>
        <w:lastRenderedPageBreak/>
        <w:t xml:space="preserve">if the arbitral award exceeds the </w:t>
      </w:r>
      <w:r w:rsidR="0041669C" w:rsidRPr="00831450">
        <w:rPr>
          <w:rFonts w:ascii="Times New Roman" w:hAnsi="Times New Roman" w:cs="Times New Roman"/>
          <w:sz w:val="21"/>
          <w:szCs w:val="21"/>
          <w:u w:val="single"/>
        </w:rPr>
        <w:t>jurisdiction</w:t>
      </w:r>
      <w:r w:rsidRPr="00831450">
        <w:rPr>
          <w:rFonts w:ascii="Times New Roman" w:hAnsi="Times New Roman" w:cs="Times New Roman"/>
          <w:sz w:val="21"/>
          <w:szCs w:val="21"/>
          <w:u w:val="single"/>
        </w:rPr>
        <w:t xml:space="preserve"> </w:t>
      </w:r>
      <w:r w:rsidR="0041669C" w:rsidRPr="00831450">
        <w:rPr>
          <w:rFonts w:ascii="Times New Roman" w:hAnsi="Times New Roman" w:cs="Times New Roman"/>
          <w:sz w:val="21"/>
          <w:szCs w:val="21"/>
          <w:u w:val="single"/>
        </w:rPr>
        <w:t>of any magistrates court, the High Court</w:t>
      </w:r>
      <w:r w:rsidR="0041669C">
        <w:rPr>
          <w:rFonts w:ascii="Times New Roman" w:hAnsi="Times New Roman" w:cs="Times New Roman"/>
          <w:sz w:val="21"/>
          <w:szCs w:val="21"/>
        </w:rPr>
        <w:t>.</w:t>
      </w:r>
      <w:r>
        <w:rPr>
          <w:rFonts w:ascii="Times New Roman" w:hAnsi="Times New Roman" w:cs="Times New Roman"/>
          <w:sz w:val="21"/>
          <w:szCs w:val="21"/>
        </w:rPr>
        <w:t>” (Underlining for emphasis)</w:t>
      </w:r>
    </w:p>
    <w:p w14:paraId="6915B759" w14:textId="77777777" w:rsidR="00251F9F" w:rsidRDefault="00251F9F" w:rsidP="00831450">
      <w:pPr>
        <w:autoSpaceDE w:val="0"/>
        <w:autoSpaceDN w:val="0"/>
        <w:adjustRightInd w:val="0"/>
        <w:spacing w:after="0" w:line="240" w:lineRule="auto"/>
        <w:ind w:left="720"/>
        <w:jc w:val="both"/>
        <w:rPr>
          <w:rFonts w:ascii="Times New Roman" w:hAnsi="Times New Roman" w:cs="Times New Roman"/>
          <w:sz w:val="24"/>
          <w:szCs w:val="24"/>
        </w:rPr>
      </w:pPr>
    </w:p>
    <w:p w14:paraId="6F818796" w14:textId="5B763FD8" w:rsidR="0041669C" w:rsidRDefault="0041669C" w:rsidP="001704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to me from a reading of the above provisions is that the confer</w:t>
      </w:r>
      <w:r w:rsidR="00831450">
        <w:rPr>
          <w:rFonts w:ascii="Times New Roman" w:hAnsi="Times New Roman" w:cs="Times New Roman"/>
          <w:sz w:val="24"/>
          <w:szCs w:val="24"/>
        </w:rPr>
        <w:t xml:space="preserve">ral </w:t>
      </w:r>
      <w:r>
        <w:rPr>
          <w:rFonts w:ascii="Times New Roman" w:hAnsi="Times New Roman" w:cs="Times New Roman"/>
          <w:sz w:val="24"/>
          <w:szCs w:val="24"/>
        </w:rPr>
        <w:t xml:space="preserve">of </w:t>
      </w:r>
      <w:r w:rsidR="00831450">
        <w:rPr>
          <w:rFonts w:ascii="Times New Roman" w:hAnsi="Times New Roman" w:cs="Times New Roman"/>
          <w:sz w:val="24"/>
          <w:szCs w:val="24"/>
        </w:rPr>
        <w:t>jurisdiction</w:t>
      </w:r>
      <w:r>
        <w:rPr>
          <w:rFonts w:ascii="Times New Roman" w:hAnsi="Times New Roman" w:cs="Times New Roman"/>
          <w:sz w:val="24"/>
          <w:szCs w:val="24"/>
        </w:rPr>
        <w:t xml:space="preserve"> </w:t>
      </w:r>
      <w:r w:rsidR="00831450">
        <w:rPr>
          <w:rFonts w:ascii="Times New Roman" w:hAnsi="Times New Roman" w:cs="Times New Roman"/>
          <w:sz w:val="24"/>
          <w:szCs w:val="24"/>
        </w:rPr>
        <w:t xml:space="preserve">upon a court </w:t>
      </w:r>
      <w:r>
        <w:rPr>
          <w:rFonts w:ascii="Times New Roman" w:hAnsi="Times New Roman" w:cs="Times New Roman"/>
          <w:sz w:val="24"/>
          <w:szCs w:val="24"/>
        </w:rPr>
        <w:t>is not a matter that can be relegated to a statutory instrument or in this case a CBA</w:t>
      </w:r>
      <w:r w:rsidR="00831450">
        <w:rPr>
          <w:rFonts w:ascii="Times New Roman" w:hAnsi="Times New Roman" w:cs="Times New Roman"/>
          <w:sz w:val="24"/>
          <w:szCs w:val="24"/>
        </w:rPr>
        <w:t xml:space="preserve">. It must be recalled that a CBA is </w:t>
      </w:r>
      <w:r w:rsidR="00831450" w:rsidRPr="004A57E4">
        <w:rPr>
          <w:rFonts w:ascii="Times New Roman" w:hAnsi="Times New Roman" w:cs="Times New Roman"/>
          <w:sz w:val="24"/>
          <w:szCs w:val="24"/>
        </w:rPr>
        <w:t xml:space="preserve">essentially </w:t>
      </w:r>
      <w:r w:rsidR="00B4211E" w:rsidRPr="004A57E4">
        <w:rPr>
          <w:rFonts w:ascii="Times New Roman" w:hAnsi="Times New Roman" w:cs="Times New Roman"/>
          <w:sz w:val="24"/>
          <w:szCs w:val="24"/>
        </w:rPr>
        <w:t xml:space="preserve">an agreement in connection with a particular undertaking. The Minister is only involved </w:t>
      </w:r>
      <w:r w:rsidR="00C93457" w:rsidRPr="004A57E4">
        <w:rPr>
          <w:rFonts w:ascii="Times New Roman" w:hAnsi="Times New Roman" w:cs="Times New Roman"/>
          <w:sz w:val="24"/>
          <w:szCs w:val="24"/>
        </w:rPr>
        <w:t xml:space="preserve">in the mechanics of CBAs </w:t>
      </w:r>
      <w:r w:rsidR="00B4211E" w:rsidRPr="004A57E4">
        <w:rPr>
          <w:rFonts w:ascii="Times New Roman" w:hAnsi="Times New Roman" w:cs="Times New Roman"/>
          <w:sz w:val="24"/>
          <w:szCs w:val="24"/>
        </w:rPr>
        <w:t xml:space="preserve">to the extent of publishing the agreement as a statutory instrument. He is not involved in the </w:t>
      </w:r>
      <w:r w:rsidR="00C93457" w:rsidRPr="004A57E4">
        <w:rPr>
          <w:rFonts w:ascii="Times New Roman" w:hAnsi="Times New Roman" w:cs="Times New Roman"/>
          <w:sz w:val="24"/>
          <w:szCs w:val="24"/>
        </w:rPr>
        <w:t xml:space="preserve">whole process leading to the formulation of that </w:t>
      </w:r>
      <w:r w:rsidR="00B4211E" w:rsidRPr="004A57E4">
        <w:rPr>
          <w:rFonts w:ascii="Times New Roman" w:hAnsi="Times New Roman" w:cs="Times New Roman"/>
          <w:sz w:val="24"/>
          <w:szCs w:val="24"/>
        </w:rPr>
        <w:t>instrument. His</w:t>
      </w:r>
      <w:r w:rsidR="00B4211E">
        <w:rPr>
          <w:rFonts w:ascii="Times New Roman" w:hAnsi="Times New Roman" w:cs="Times New Roman"/>
          <w:sz w:val="24"/>
          <w:szCs w:val="24"/>
        </w:rPr>
        <w:t xml:space="preserve"> role is more administrative</w:t>
      </w:r>
      <w:r w:rsidR="00692060">
        <w:rPr>
          <w:rFonts w:ascii="Times New Roman" w:hAnsi="Times New Roman" w:cs="Times New Roman"/>
          <w:sz w:val="24"/>
          <w:szCs w:val="24"/>
        </w:rPr>
        <w:t xml:space="preserve"> as he is not involved in a</w:t>
      </w:r>
      <w:r w:rsidR="00C93457">
        <w:rPr>
          <w:rFonts w:ascii="Times New Roman" w:hAnsi="Times New Roman" w:cs="Times New Roman"/>
          <w:sz w:val="24"/>
          <w:szCs w:val="24"/>
        </w:rPr>
        <w:t>ny</w:t>
      </w:r>
      <w:r w:rsidR="00692060">
        <w:rPr>
          <w:rFonts w:ascii="Times New Roman" w:hAnsi="Times New Roman" w:cs="Times New Roman"/>
          <w:sz w:val="24"/>
          <w:szCs w:val="24"/>
        </w:rPr>
        <w:t xml:space="preserve"> law making </w:t>
      </w:r>
      <w:r w:rsidR="00C93457">
        <w:rPr>
          <w:rFonts w:ascii="Times New Roman" w:hAnsi="Times New Roman" w:cs="Times New Roman"/>
          <w:sz w:val="24"/>
          <w:szCs w:val="24"/>
        </w:rPr>
        <w:t>process</w:t>
      </w:r>
      <w:r w:rsidR="00B4211E">
        <w:rPr>
          <w:rFonts w:ascii="Times New Roman" w:hAnsi="Times New Roman" w:cs="Times New Roman"/>
          <w:sz w:val="24"/>
          <w:szCs w:val="24"/>
        </w:rPr>
        <w:t xml:space="preserve">.  In my view, if the intention of the legislature was that this court must register decisions or determinations of designated agents for enforcement purposes, then it ought to have inserted a similarly worded provision </w:t>
      </w:r>
      <w:r w:rsidR="00C93457">
        <w:rPr>
          <w:rFonts w:ascii="Times New Roman" w:hAnsi="Times New Roman" w:cs="Times New Roman"/>
          <w:sz w:val="24"/>
          <w:szCs w:val="24"/>
        </w:rPr>
        <w:t xml:space="preserve">in an Act of Parliament </w:t>
      </w:r>
      <w:r w:rsidR="00B4211E">
        <w:rPr>
          <w:rFonts w:ascii="Times New Roman" w:hAnsi="Times New Roman" w:cs="Times New Roman"/>
          <w:sz w:val="24"/>
          <w:szCs w:val="24"/>
        </w:rPr>
        <w:t xml:space="preserve">specifically to cater for such decisions or determinations. </w:t>
      </w:r>
    </w:p>
    <w:p w14:paraId="05628158" w14:textId="2F07A547" w:rsidR="00767661" w:rsidRDefault="00977621" w:rsidP="00692060">
      <w:pPr>
        <w:tabs>
          <w:tab w:val="left" w:pos="6804"/>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subscribe to this view because in terms of s 82(1)(a) of the Labour Act, where a CBA has been registered, it shall, with effect from the date of its publication, be binding on the parties to the agreement, </w:t>
      </w:r>
      <w:r w:rsidRPr="00977621">
        <w:rPr>
          <w:rFonts w:ascii="Times New Roman" w:hAnsi="Times New Roman" w:cs="Times New Roman"/>
          <w:i/>
          <w:iCs/>
          <w:sz w:val="24"/>
          <w:szCs w:val="24"/>
        </w:rPr>
        <w:t>“including all the members of such parties, and all employers, contractors and their respective employees in the undertaking or industry to which the agreement relates.”</w:t>
      </w:r>
      <w:r>
        <w:rPr>
          <w:rFonts w:ascii="Times New Roman" w:hAnsi="Times New Roman" w:cs="Times New Roman"/>
          <w:sz w:val="24"/>
          <w:szCs w:val="24"/>
        </w:rPr>
        <w:t xml:space="preserve"> The CBA is therefore industry specific. It follows that if parties to an undertaking were to be permitted</w:t>
      </w:r>
      <w:r w:rsidR="00692060">
        <w:rPr>
          <w:rFonts w:ascii="Times New Roman" w:hAnsi="Times New Roman" w:cs="Times New Roman"/>
          <w:sz w:val="24"/>
          <w:szCs w:val="24"/>
        </w:rPr>
        <w:t xml:space="preserve"> in CBA</w:t>
      </w:r>
      <w:r>
        <w:rPr>
          <w:rFonts w:ascii="Times New Roman" w:hAnsi="Times New Roman" w:cs="Times New Roman"/>
          <w:sz w:val="24"/>
          <w:szCs w:val="24"/>
        </w:rPr>
        <w:t xml:space="preserve"> </w:t>
      </w:r>
      <w:r w:rsidR="00692060">
        <w:rPr>
          <w:rFonts w:ascii="Times New Roman" w:hAnsi="Times New Roman" w:cs="Times New Roman"/>
          <w:sz w:val="24"/>
          <w:szCs w:val="24"/>
        </w:rPr>
        <w:t xml:space="preserve">to confer jurisdiction on their court of choice for purposes of registration and enforcement of their decisions, then nothing would preclude other players in different undertakings from choosing their </w:t>
      </w:r>
      <w:r w:rsidR="00C1041F">
        <w:rPr>
          <w:rFonts w:ascii="Times New Roman" w:hAnsi="Times New Roman" w:cs="Times New Roman"/>
          <w:sz w:val="24"/>
          <w:szCs w:val="24"/>
        </w:rPr>
        <w:t xml:space="preserve">own </w:t>
      </w:r>
      <w:r w:rsidR="00692060">
        <w:rPr>
          <w:rFonts w:ascii="Times New Roman" w:hAnsi="Times New Roman" w:cs="Times New Roman"/>
          <w:sz w:val="24"/>
          <w:szCs w:val="24"/>
        </w:rPr>
        <w:t>court</w:t>
      </w:r>
      <w:r w:rsidR="00C1041F">
        <w:rPr>
          <w:rFonts w:ascii="Times New Roman" w:hAnsi="Times New Roman" w:cs="Times New Roman"/>
          <w:sz w:val="24"/>
          <w:szCs w:val="24"/>
        </w:rPr>
        <w:t>s</w:t>
      </w:r>
      <w:r w:rsidR="00692060">
        <w:rPr>
          <w:rFonts w:ascii="Times New Roman" w:hAnsi="Times New Roman" w:cs="Times New Roman"/>
          <w:sz w:val="24"/>
          <w:szCs w:val="24"/>
        </w:rPr>
        <w:t xml:space="preserve"> of choice which </w:t>
      </w:r>
      <w:r w:rsidR="00C1041F">
        <w:rPr>
          <w:rFonts w:ascii="Times New Roman" w:hAnsi="Times New Roman" w:cs="Times New Roman"/>
          <w:sz w:val="24"/>
          <w:szCs w:val="24"/>
        </w:rPr>
        <w:t>are</w:t>
      </w:r>
      <w:r w:rsidR="00692060">
        <w:rPr>
          <w:rFonts w:ascii="Times New Roman" w:hAnsi="Times New Roman" w:cs="Times New Roman"/>
          <w:sz w:val="24"/>
          <w:szCs w:val="24"/>
        </w:rPr>
        <w:t xml:space="preserve"> different from the one chosen by the applicants </w:t>
      </w:r>
      <w:r w:rsidR="00C93457">
        <w:rPr>
          <w:rFonts w:ascii="Times New Roman" w:hAnsi="Times New Roman" w:cs="Times New Roman"/>
          <w:sz w:val="24"/>
          <w:szCs w:val="24"/>
        </w:rPr>
        <w:t xml:space="preserve">herein </w:t>
      </w:r>
      <w:r w:rsidR="00692060">
        <w:rPr>
          <w:rFonts w:ascii="Times New Roman" w:hAnsi="Times New Roman" w:cs="Times New Roman"/>
          <w:sz w:val="24"/>
          <w:szCs w:val="24"/>
        </w:rPr>
        <w:t xml:space="preserve">for instance. </w:t>
      </w:r>
    </w:p>
    <w:p w14:paraId="6EDEBD56" w14:textId="59717E12" w:rsidR="00390306" w:rsidRDefault="00C93457" w:rsidP="00A02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concur with the submission by the respondent’s counsel that in terms of </w:t>
      </w:r>
      <w:r w:rsidR="0098179B">
        <w:rPr>
          <w:rFonts w:ascii="Times New Roman" w:hAnsi="Times New Roman" w:cs="Times New Roman"/>
          <w:sz w:val="24"/>
          <w:szCs w:val="24"/>
        </w:rPr>
        <w:t xml:space="preserve">its </w:t>
      </w:r>
      <w:r>
        <w:rPr>
          <w:rFonts w:ascii="Times New Roman" w:hAnsi="Times New Roman" w:cs="Times New Roman"/>
          <w:sz w:val="24"/>
          <w:szCs w:val="24"/>
        </w:rPr>
        <w:t>scope</w:t>
      </w:r>
      <w:r w:rsidR="0073048F">
        <w:rPr>
          <w:rFonts w:ascii="Times New Roman" w:hAnsi="Times New Roman" w:cs="Times New Roman"/>
          <w:sz w:val="24"/>
          <w:szCs w:val="24"/>
        </w:rPr>
        <w:t>,</w:t>
      </w:r>
      <w:r>
        <w:rPr>
          <w:rFonts w:ascii="Times New Roman" w:hAnsi="Times New Roman" w:cs="Times New Roman"/>
          <w:sz w:val="24"/>
          <w:szCs w:val="24"/>
        </w:rPr>
        <w:t xml:space="preserve"> a CBA cannot </w:t>
      </w:r>
      <w:r w:rsidR="0098179B">
        <w:rPr>
          <w:rFonts w:ascii="Times New Roman" w:hAnsi="Times New Roman" w:cs="Times New Roman"/>
          <w:sz w:val="24"/>
          <w:szCs w:val="24"/>
        </w:rPr>
        <w:t xml:space="preserve">stretch </w:t>
      </w:r>
      <w:r>
        <w:rPr>
          <w:rFonts w:ascii="Times New Roman" w:hAnsi="Times New Roman" w:cs="Times New Roman"/>
          <w:sz w:val="24"/>
          <w:szCs w:val="24"/>
        </w:rPr>
        <w:t xml:space="preserve">beyond what it was created to be, that is, an agreement to regulate the terms and conditions of employment of employees in a particular undertaking. </w:t>
      </w:r>
      <w:r w:rsidR="00A02680">
        <w:rPr>
          <w:rFonts w:ascii="Times New Roman" w:hAnsi="Times New Roman" w:cs="Times New Roman"/>
          <w:sz w:val="24"/>
          <w:szCs w:val="24"/>
        </w:rPr>
        <w:t xml:space="preserve">It would be overstretching </w:t>
      </w:r>
      <w:r>
        <w:rPr>
          <w:rFonts w:ascii="Times New Roman" w:hAnsi="Times New Roman" w:cs="Times New Roman"/>
          <w:sz w:val="24"/>
          <w:szCs w:val="24"/>
        </w:rPr>
        <w:t xml:space="preserve">the scope of a CBA too far to extend it to the conferment of jurisdiction on the High Court to register decisions </w:t>
      </w:r>
      <w:r w:rsidR="00A02680">
        <w:rPr>
          <w:rFonts w:ascii="Times New Roman" w:hAnsi="Times New Roman" w:cs="Times New Roman"/>
          <w:sz w:val="24"/>
          <w:szCs w:val="24"/>
        </w:rPr>
        <w:t xml:space="preserve">or determinations of designated agents </w:t>
      </w:r>
      <w:r>
        <w:rPr>
          <w:rFonts w:ascii="Times New Roman" w:hAnsi="Times New Roman" w:cs="Times New Roman"/>
          <w:sz w:val="24"/>
          <w:szCs w:val="24"/>
        </w:rPr>
        <w:t xml:space="preserve">for purposes of enforcement. </w:t>
      </w:r>
      <w:r w:rsidR="00A02680">
        <w:rPr>
          <w:rFonts w:ascii="Times New Roman" w:hAnsi="Times New Roman" w:cs="Times New Roman"/>
          <w:sz w:val="24"/>
          <w:szCs w:val="24"/>
        </w:rPr>
        <w:t>P</w:t>
      </w:r>
      <w:r w:rsidR="00767661">
        <w:rPr>
          <w:rFonts w:ascii="Times New Roman" w:hAnsi="Times New Roman" w:cs="Times New Roman"/>
          <w:sz w:val="24"/>
          <w:szCs w:val="24"/>
        </w:rPr>
        <w:t>arties to</w:t>
      </w:r>
      <w:r w:rsidR="00A02680">
        <w:rPr>
          <w:rFonts w:ascii="Times New Roman" w:hAnsi="Times New Roman" w:cs="Times New Roman"/>
          <w:sz w:val="24"/>
          <w:szCs w:val="24"/>
        </w:rPr>
        <w:t xml:space="preserve"> a</w:t>
      </w:r>
      <w:r w:rsidR="00767661">
        <w:rPr>
          <w:rFonts w:ascii="Times New Roman" w:hAnsi="Times New Roman" w:cs="Times New Roman"/>
          <w:sz w:val="24"/>
          <w:szCs w:val="24"/>
        </w:rPr>
        <w:t xml:space="preserve"> CBA cannot in that agreement randomly decide which </w:t>
      </w:r>
      <w:r w:rsidR="00A02680">
        <w:rPr>
          <w:rFonts w:ascii="Times New Roman" w:hAnsi="Times New Roman" w:cs="Times New Roman"/>
          <w:sz w:val="24"/>
          <w:szCs w:val="24"/>
        </w:rPr>
        <w:t xml:space="preserve">court </w:t>
      </w:r>
      <w:r w:rsidR="00767661">
        <w:rPr>
          <w:rFonts w:ascii="Times New Roman" w:hAnsi="Times New Roman" w:cs="Times New Roman"/>
          <w:sz w:val="24"/>
          <w:szCs w:val="24"/>
        </w:rPr>
        <w:t>shall have jurisdiction to register decision</w:t>
      </w:r>
      <w:r w:rsidR="00A02680">
        <w:rPr>
          <w:rFonts w:ascii="Times New Roman" w:hAnsi="Times New Roman" w:cs="Times New Roman"/>
          <w:sz w:val="24"/>
          <w:szCs w:val="24"/>
        </w:rPr>
        <w:t xml:space="preserve">s or determinations of </w:t>
      </w:r>
      <w:r w:rsidR="00767661">
        <w:rPr>
          <w:rFonts w:ascii="Times New Roman" w:hAnsi="Times New Roman" w:cs="Times New Roman"/>
          <w:sz w:val="24"/>
          <w:szCs w:val="24"/>
        </w:rPr>
        <w:t>designated agent</w:t>
      </w:r>
      <w:r w:rsidR="00A02680">
        <w:rPr>
          <w:rFonts w:ascii="Times New Roman" w:hAnsi="Times New Roman" w:cs="Times New Roman"/>
          <w:sz w:val="24"/>
          <w:szCs w:val="24"/>
        </w:rPr>
        <w:t>s</w:t>
      </w:r>
      <w:r w:rsidR="00767661">
        <w:rPr>
          <w:rFonts w:ascii="Times New Roman" w:hAnsi="Times New Roman" w:cs="Times New Roman"/>
          <w:sz w:val="24"/>
          <w:szCs w:val="24"/>
        </w:rPr>
        <w:t xml:space="preserve"> </w:t>
      </w:r>
      <w:r w:rsidR="00390306">
        <w:rPr>
          <w:rFonts w:ascii="Times New Roman" w:hAnsi="Times New Roman" w:cs="Times New Roman"/>
          <w:sz w:val="24"/>
          <w:szCs w:val="24"/>
        </w:rPr>
        <w:t xml:space="preserve">as orders of the court </w:t>
      </w:r>
      <w:r w:rsidR="00767661">
        <w:rPr>
          <w:rFonts w:ascii="Times New Roman" w:hAnsi="Times New Roman" w:cs="Times New Roman"/>
          <w:sz w:val="24"/>
          <w:szCs w:val="24"/>
        </w:rPr>
        <w:t xml:space="preserve">for enforcement purposes. The same Act which </w:t>
      </w:r>
      <w:r w:rsidR="00A02680">
        <w:rPr>
          <w:rFonts w:ascii="Times New Roman" w:hAnsi="Times New Roman" w:cs="Times New Roman"/>
          <w:sz w:val="24"/>
          <w:szCs w:val="24"/>
        </w:rPr>
        <w:t xml:space="preserve">provides the legal framework for </w:t>
      </w:r>
      <w:r w:rsidR="00767661">
        <w:rPr>
          <w:rFonts w:ascii="Times New Roman" w:hAnsi="Times New Roman" w:cs="Times New Roman"/>
          <w:sz w:val="24"/>
          <w:szCs w:val="24"/>
        </w:rPr>
        <w:t xml:space="preserve">CBAs does not accord </w:t>
      </w:r>
      <w:r w:rsidR="00390306">
        <w:rPr>
          <w:rFonts w:ascii="Times New Roman" w:hAnsi="Times New Roman" w:cs="Times New Roman"/>
          <w:sz w:val="24"/>
          <w:szCs w:val="24"/>
        </w:rPr>
        <w:t xml:space="preserve">the parties </w:t>
      </w:r>
      <w:r w:rsidR="00767661">
        <w:rPr>
          <w:rFonts w:ascii="Times New Roman" w:hAnsi="Times New Roman" w:cs="Times New Roman"/>
          <w:sz w:val="24"/>
          <w:szCs w:val="24"/>
        </w:rPr>
        <w:t>that authority</w:t>
      </w:r>
      <w:r w:rsidR="004070F0">
        <w:rPr>
          <w:rFonts w:ascii="Times New Roman" w:hAnsi="Times New Roman" w:cs="Times New Roman"/>
          <w:sz w:val="24"/>
          <w:szCs w:val="24"/>
        </w:rPr>
        <w:t xml:space="preserve">, and neither does it clothe this court with jurisdiction to register such decisions or determinations. </w:t>
      </w:r>
    </w:p>
    <w:p w14:paraId="2571ACBC" w14:textId="5E84C987" w:rsidR="00767661" w:rsidRDefault="00767661" w:rsidP="00A02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s 171(2) of the Constitution, it is only an Act of Parliament that may provide </w:t>
      </w:r>
      <w:r w:rsidR="00303EB5">
        <w:rPr>
          <w:rFonts w:ascii="Times New Roman" w:hAnsi="Times New Roman" w:cs="Times New Roman"/>
          <w:sz w:val="24"/>
          <w:szCs w:val="24"/>
        </w:rPr>
        <w:t>for the exercise of jurisdiction by this Court</w:t>
      </w:r>
      <w:r w:rsidR="00390306">
        <w:rPr>
          <w:rFonts w:ascii="Times New Roman" w:hAnsi="Times New Roman" w:cs="Times New Roman"/>
          <w:sz w:val="24"/>
          <w:szCs w:val="24"/>
        </w:rPr>
        <w:t xml:space="preserve">. It therefore stands to reason that it is only through an Act of parliament that this court can assume jurisdiction to register decisions or determinations of designated agents as orders of the court for enforcement purposes. Parties to a </w:t>
      </w:r>
      <w:r w:rsidR="00303EB5">
        <w:rPr>
          <w:rFonts w:ascii="Times New Roman" w:hAnsi="Times New Roman" w:cs="Times New Roman"/>
          <w:sz w:val="24"/>
          <w:szCs w:val="24"/>
        </w:rPr>
        <w:t xml:space="preserve">CBA </w:t>
      </w:r>
      <w:r w:rsidR="00390306">
        <w:rPr>
          <w:rFonts w:ascii="Times New Roman" w:hAnsi="Times New Roman" w:cs="Times New Roman"/>
          <w:sz w:val="24"/>
          <w:szCs w:val="24"/>
        </w:rPr>
        <w:t>cannot arrogate to themselves, under the authority of that agreement, powers that can only be exercise</w:t>
      </w:r>
      <w:r w:rsidR="0073048F">
        <w:rPr>
          <w:rFonts w:ascii="Times New Roman" w:hAnsi="Times New Roman" w:cs="Times New Roman"/>
          <w:sz w:val="24"/>
          <w:szCs w:val="24"/>
        </w:rPr>
        <w:t>d</w:t>
      </w:r>
      <w:r w:rsidR="00390306">
        <w:rPr>
          <w:rFonts w:ascii="Times New Roman" w:hAnsi="Times New Roman" w:cs="Times New Roman"/>
          <w:sz w:val="24"/>
          <w:szCs w:val="24"/>
        </w:rPr>
        <w:t xml:space="preserve"> through an Act of Parliament. </w:t>
      </w:r>
      <w:r w:rsidR="00303EB5">
        <w:rPr>
          <w:rFonts w:ascii="Times New Roman" w:hAnsi="Times New Roman" w:cs="Times New Roman"/>
          <w:sz w:val="24"/>
          <w:szCs w:val="24"/>
        </w:rPr>
        <w:t xml:space="preserve">The conferment of jurisdiction on this court for the purposes of registering a decision, determination or order of the designated agent </w:t>
      </w:r>
      <w:r w:rsidR="00390306">
        <w:rPr>
          <w:rFonts w:ascii="Times New Roman" w:hAnsi="Times New Roman" w:cs="Times New Roman"/>
          <w:sz w:val="24"/>
          <w:szCs w:val="24"/>
        </w:rPr>
        <w:t xml:space="preserve">for enforcement purposes </w:t>
      </w:r>
      <w:r w:rsidR="00303EB5">
        <w:rPr>
          <w:rFonts w:ascii="Times New Roman" w:hAnsi="Times New Roman" w:cs="Times New Roman"/>
          <w:sz w:val="24"/>
          <w:szCs w:val="24"/>
        </w:rPr>
        <w:t>ought to have been made under the</w:t>
      </w:r>
      <w:r w:rsidR="00390306">
        <w:rPr>
          <w:rFonts w:ascii="Times New Roman" w:hAnsi="Times New Roman" w:cs="Times New Roman"/>
          <w:sz w:val="24"/>
          <w:szCs w:val="24"/>
        </w:rPr>
        <w:t xml:space="preserve"> law that provides the legal framework for CBAs, and not the CBA itself.</w:t>
      </w:r>
      <w:r w:rsidR="00303EB5">
        <w:rPr>
          <w:rFonts w:ascii="Times New Roman" w:hAnsi="Times New Roman" w:cs="Times New Roman"/>
          <w:sz w:val="24"/>
          <w:szCs w:val="24"/>
        </w:rPr>
        <w:t xml:space="preserve"> </w:t>
      </w:r>
    </w:p>
    <w:p w14:paraId="7DE097C9" w14:textId="2B241E48" w:rsidR="00303EB5" w:rsidRDefault="002901D9" w:rsidP="00692060">
      <w:pPr>
        <w:tabs>
          <w:tab w:val="left" w:pos="6804"/>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00303EB5">
        <w:rPr>
          <w:rFonts w:ascii="Times New Roman" w:hAnsi="Times New Roman" w:cs="Times New Roman"/>
          <w:sz w:val="24"/>
          <w:szCs w:val="24"/>
        </w:rPr>
        <w:t xml:space="preserve"> the foregoing, the court determines that there is merit in the respondent’s </w:t>
      </w:r>
      <w:r w:rsidR="00390306">
        <w:rPr>
          <w:rFonts w:ascii="Times New Roman" w:hAnsi="Times New Roman" w:cs="Times New Roman"/>
          <w:sz w:val="24"/>
          <w:szCs w:val="24"/>
        </w:rPr>
        <w:t xml:space="preserve">submission that it is only an Act of Parliament that can confer jurisdiction on this court to register decision of designated agents for purposes of enforcement. </w:t>
      </w:r>
      <w:r>
        <w:rPr>
          <w:rFonts w:ascii="Times New Roman" w:hAnsi="Times New Roman" w:cs="Times New Roman"/>
          <w:sz w:val="24"/>
          <w:szCs w:val="24"/>
        </w:rPr>
        <w:t xml:space="preserve">This court has no jurisdiction to register </w:t>
      </w:r>
      <w:r w:rsidR="00390306">
        <w:rPr>
          <w:rFonts w:ascii="Times New Roman" w:hAnsi="Times New Roman" w:cs="Times New Roman"/>
          <w:sz w:val="24"/>
          <w:szCs w:val="24"/>
        </w:rPr>
        <w:t xml:space="preserve">a determination or decision </w:t>
      </w:r>
      <w:r w:rsidR="004070F0">
        <w:rPr>
          <w:rFonts w:ascii="Times New Roman" w:hAnsi="Times New Roman" w:cs="Times New Roman"/>
          <w:sz w:val="24"/>
          <w:szCs w:val="24"/>
        </w:rPr>
        <w:t xml:space="preserve">of a </w:t>
      </w:r>
      <w:r>
        <w:rPr>
          <w:rFonts w:ascii="Times New Roman" w:hAnsi="Times New Roman" w:cs="Times New Roman"/>
          <w:sz w:val="24"/>
          <w:szCs w:val="24"/>
        </w:rPr>
        <w:t>designated agent</w:t>
      </w:r>
      <w:r w:rsidR="004070F0">
        <w:rPr>
          <w:rFonts w:ascii="Times New Roman" w:hAnsi="Times New Roman" w:cs="Times New Roman"/>
          <w:sz w:val="24"/>
          <w:szCs w:val="24"/>
        </w:rPr>
        <w:t xml:space="preserve"> for purposes of its enforcement</w:t>
      </w:r>
      <w:r>
        <w:rPr>
          <w:rFonts w:ascii="Times New Roman" w:hAnsi="Times New Roman" w:cs="Times New Roman"/>
          <w:sz w:val="24"/>
          <w:szCs w:val="24"/>
        </w:rPr>
        <w:t xml:space="preserve">. </w:t>
      </w:r>
    </w:p>
    <w:p w14:paraId="3B38F756" w14:textId="03DBB7AB" w:rsidR="00303EB5" w:rsidRPr="00303EB5" w:rsidRDefault="00303EB5" w:rsidP="00303EB5">
      <w:pPr>
        <w:tabs>
          <w:tab w:val="left" w:pos="6804"/>
        </w:tabs>
        <w:spacing w:after="0" w:line="360" w:lineRule="auto"/>
        <w:jc w:val="both"/>
        <w:rPr>
          <w:rFonts w:ascii="Times New Roman" w:hAnsi="Times New Roman" w:cs="Times New Roman"/>
          <w:b/>
          <w:bCs/>
          <w:sz w:val="24"/>
          <w:szCs w:val="24"/>
        </w:rPr>
      </w:pPr>
      <w:r w:rsidRPr="00303EB5">
        <w:rPr>
          <w:rFonts w:ascii="Times New Roman" w:hAnsi="Times New Roman" w:cs="Times New Roman"/>
          <w:b/>
          <w:bCs/>
          <w:sz w:val="24"/>
          <w:szCs w:val="24"/>
        </w:rPr>
        <w:t>COSTS OF SUIT</w:t>
      </w:r>
    </w:p>
    <w:p w14:paraId="341C8147" w14:textId="4964563E" w:rsidR="00767661" w:rsidRDefault="002901D9" w:rsidP="00692060">
      <w:pPr>
        <w:tabs>
          <w:tab w:val="left" w:pos="6804"/>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dismiss the application with costs on the legal practitioner and client scale. Once the court determined that it lacked jurisdiction to register the determination of the designated agent, then it could not dismiss the application. Were the court </w:t>
      </w:r>
      <w:r w:rsidR="00C1041F">
        <w:rPr>
          <w:rFonts w:ascii="Times New Roman" w:hAnsi="Times New Roman" w:cs="Times New Roman"/>
          <w:sz w:val="24"/>
          <w:szCs w:val="24"/>
        </w:rPr>
        <w:t xml:space="preserve">to </w:t>
      </w:r>
      <w:r>
        <w:rPr>
          <w:rFonts w:ascii="Times New Roman" w:hAnsi="Times New Roman" w:cs="Times New Roman"/>
          <w:sz w:val="24"/>
          <w:szCs w:val="24"/>
        </w:rPr>
        <w:t xml:space="preserve">dismiss </w:t>
      </w:r>
      <w:r w:rsidR="00C1041F">
        <w:rPr>
          <w:rFonts w:ascii="Times New Roman" w:hAnsi="Times New Roman" w:cs="Times New Roman"/>
          <w:sz w:val="24"/>
          <w:szCs w:val="24"/>
        </w:rPr>
        <w:t xml:space="preserve">the </w:t>
      </w:r>
      <w:r>
        <w:rPr>
          <w:rFonts w:ascii="Times New Roman" w:hAnsi="Times New Roman" w:cs="Times New Roman"/>
          <w:sz w:val="24"/>
          <w:szCs w:val="24"/>
        </w:rPr>
        <w:t xml:space="preserve">application, then it would have effectively </w:t>
      </w:r>
      <w:r w:rsidR="00C1041F">
        <w:rPr>
          <w:rFonts w:ascii="Times New Roman" w:hAnsi="Times New Roman" w:cs="Times New Roman"/>
          <w:sz w:val="24"/>
          <w:szCs w:val="24"/>
        </w:rPr>
        <w:t xml:space="preserve">assumed </w:t>
      </w:r>
      <w:r>
        <w:rPr>
          <w:rFonts w:ascii="Times New Roman" w:hAnsi="Times New Roman" w:cs="Times New Roman"/>
          <w:sz w:val="24"/>
          <w:szCs w:val="24"/>
        </w:rPr>
        <w:t xml:space="preserve">jurisdiction and determined the merits of the matter. The matter raised an important legal question </w:t>
      </w:r>
      <w:r w:rsidR="004070F0">
        <w:rPr>
          <w:rFonts w:ascii="Times New Roman" w:hAnsi="Times New Roman" w:cs="Times New Roman"/>
          <w:sz w:val="24"/>
          <w:szCs w:val="24"/>
        </w:rPr>
        <w:t xml:space="preserve">concerning </w:t>
      </w:r>
      <w:r>
        <w:rPr>
          <w:rFonts w:ascii="Times New Roman" w:hAnsi="Times New Roman" w:cs="Times New Roman"/>
          <w:sz w:val="24"/>
          <w:szCs w:val="24"/>
        </w:rPr>
        <w:t>the registrability of the determination of a designated agent</w:t>
      </w:r>
      <w:r w:rsidR="008D0C26">
        <w:rPr>
          <w:rFonts w:ascii="Times New Roman" w:hAnsi="Times New Roman" w:cs="Times New Roman"/>
          <w:sz w:val="24"/>
          <w:szCs w:val="24"/>
        </w:rPr>
        <w:t xml:space="preserve"> by this court</w:t>
      </w:r>
      <w:r>
        <w:rPr>
          <w:rFonts w:ascii="Times New Roman" w:hAnsi="Times New Roman" w:cs="Times New Roman"/>
          <w:sz w:val="24"/>
          <w:szCs w:val="24"/>
        </w:rPr>
        <w:t xml:space="preserve">. It is befitting that each party be ordered to pay its own costs of suit. </w:t>
      </w:r>
    </w:p>
    <w:p w14:paraId="2D71C761" w14:textId="77777777" w:rsidR="00507900" w:rsidRDefault="00507900" w:rsidP="00692060">
      <w:pPr>
        <w:tabs>
          <w:tab w:val="left" w:pos="6804"/>
        </w:tabs>
        <w:spacing w:after="0" w:line="360" w:lineRule="auto"/>
        <w:ind w:firstLine="720"/>
        <w:jc w:val="both"/>
        <w:rPr>
          <w:rFonts w:ascii="Times New Roman" w:hAnsi="Times New Roman" w:cs="Times New Roman"/>
          <w:sz w:val="24"/>
          <w:szCs w:val="24"/>
        </w:rPr>
      </w:pPr>
    </w:p>
    <w:p w14:paraId="34B1F07C" w14:textId="4E15D57A" w:rsidR="00EB4166" w:rsidRPr="002901D9" w:rsidRDefault="002A1BC5" w:rsidP="00CD7A8F">
      <w:pPr>
        <w:spacing w:after="0" w:line="360" w:lineRule="auto"/>
        <w:jc w:val="both"/>
        <w:rPr>
          <w:rFonts w:ascii="Times New Roman" w:hAnsi="Times New Roman" w:cs="Times New Roman"/>
          <w:b/>
          <w:bCs/>
          <w:sz w:val="24"/>
          <w:szCs w:val="24"/>
        </w:rPr>
      </w:pPr>
      <w:r w:rsidRPr="002901D9">
        <w:rPr>
          <w:rFonts w:ascii="Times New Roman" w:hAnsi="Times New Roman" w:cs="Times New Roman"/>
          <w:b/>
          <w:bCs/>
          <w:sz w:val="24"/>
          <w:szCs w:val="24"/>
        </w:rPr>
        <w:t xml:space="preserve">Resultantly </w:t>
      </w:r>
      <w:r w:rsidR="00E66802" w:rsidRPr="002901D9">
        <w:rPr>
          <w:rFonts w:ascii="Times New Roman" w:hAnsi="Times New Roman" w:cs="Times New Roman"/>
          <w:b/>
          <w:bCs/>
          <w:sz w:val="24"/>
          <w:szCs w:val="24"/>
        </w:rPr>
        <w:t xml:space="preserve">it is ordered </w:t>
      </w:r>
      <w:r w:rsidR="008A44CE" w:rsidRPr="002901D9">
        <w:rPr>
          <w:rFonts w:ascii="Times New Roman" w:hAnsi="Times New Roman" w:cs="Times New Roman"/>
          <w:b/>
          <w:bCs/>
          <w:sz w:val="24"/>
          <w:szCs w:val="24"/>
        </w:rPr>
        <w:t>that</w:t>
      </w:r>
      <w:r w:rsidR="00E66802" w:rsidRPr="002901D9">
        <w:rPr>
          <w:rFonts w:ascii="Times New Roman" w:hAnsi="Times New Roman" w:cs="Times New Roman"/>
          <w:b/>
          <w:bCs/>
          <w:sz w:val="24"/>
          <w:szCs w:val="24"/>
        </w:rPr>
        <w:t>:</w:t>
      </w:r>
    </w:p>
    <w:p w14:paraId="56EF38C4" w14:textId="382ECF37" w:rsidR="00507900" w:rsidRPr="00177834" w:rsidRDefault="00507900" w:rsidP="00D31950">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177834">
        <w:rPr>
          <w:rFonts w:ascii="Times New Roman" w:hAnsi="Times New Roman" w:cs="Times New Roman"/>
          <w:sz w:val="24"/>
          <w:szCs w:val="24"/>
        </w:rPr>
        <w:t>The court declines jurisdiction.</w:t>
      </w:r>
    </w:p>
    <w:p w14:paraId="3261A6B3" w14:textId="77777777" w:rsidR="00507900" w:rsidRDefault="00507900" w:rsidP="00D31950">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177834">
        <w:rPr>
          <w:rFonts w:ascii="Times New Roman" w:hAnsi="Times New Roman" w:cs="Times New Roman"/>
          <w:color w:val="000000"/>
          <w:sz w:val="24"/>
          <w:szCs w:val="24"/>
        </w:rPr>
        <w:t xml:space="preserve">Each party shall bear its own costs of suit.  </w:t>
      </w:r>
    </w:p>
    <w:p w14:paraId="3C4D2EB3" w14:textId="77777777" w:rsidR="00A0431F" w:rsidRDefault="00A0431F" w:rsidP="00A0431F">
      <w:pPr>
        <w:autoSpaceDE w:val="0"/>
        <w:autoSpaceDN w:val="0"/>
        <w:adjustRightInd w:val="0"/>
        <w:spacing w:after="0"/>
        <w:jc w:val="both"/>
        <w:rPr>
          <w:rFonts w:ascii="Times New Roman" w:hAnsi="Times New Roman" w:cs="Times New Roman"/>
          <w:color w:val="000000"/>
          <w:sz w:val="24"/>
          <w:szCs w:val="24"/>
        </w:rPr>
      </w:pPr>
    </w:p>
    <w:p w14:paraId="7A893CD2" w14:textId="7F500932" w:rsidR="00A0431F" w:rsidRDefault="00A0431F" w:rsidP="00A0431F">
      <w:pPr>
        <w:autoSpaceDE w:val="0"/>
        <w:autoSpaceDN w:val="0"/>
        <w:adjustRightInd w:val="0"/>
        <w:spacing w:after="0"/>
        <w:jc w:val="both"/>
        <w:rPr>
          <w:rFonts w:ascii="Times New Roman" w:hAnsi="Times New Roman" w:cs="Times New Roman"/>
          <w:color w:val="000000"/>
          <w:sz w:val="24"/>
          <w:szCs w:val="24"/>
        </w:rPr>
      </w:pPr>
    </w:p>
    <w:p w14:paraId="3C7DADF0" w14:textId="3C86A3E2" w:rsidR="00742DE5" w:rsidRDefault="00742DE5" w:rsidP="00A0431F">
      <w:pPr>
        <w:autoSpaceDE w:val="0"/>
        <w:autoSpaceDN w:val="0"/>
        <w:adjustRightInd w:val="0"/>
        <w:spacing w:after="0"/>
        <w:jc w:val="both"/>
        <w:rPr>
          <w:rFonts w:ascii="Times New Roman" w:hAnsi="Times New Roman" w:cs="Times New Roman"/>
          <w:color w:val="000000"/>
          <w:sz w:val="24"/>
          <w:szCs w:val="24"/>
        </w:rPr>
      </w:pPr>
    </w:p>
    <w:p w14:paraId="5E68A6EE" w14:textId="77777777" w:rsidR="00A0431F" w:rsidRDefault="00A0431F" w:rsidP="00A0431F">
      <w:pPr>
        <w:autoSpaceDE w:val="0"/>
        <w:autoSpaceDN w:val="0"/>
        <w:adjustRightInd w:val="0"/>
        <w:spacing w:after="0"/>
        <w:jc w:val="both"/>
        <w:rPr>
          <w:rFonts w:ascii="Times New Roman" w:hAnsi="Times New Roman" w:cs="Times New Roman"/>
          <w:color w:val="000000"/>
          <w:sz w:val="24"/>
          <w:szCs w:val="24"/>
        </w:rPr>
      </w:pPr>
    </w:p>
    <w:p w14:paraId="6B8FEB13" w14:textId="180B29D2" w:rsidR="00A0431F" w:rsidRPr="00A0431F" w:rsidRDefault="00A0431F" w:rsidP="00A0431F">
      <w:pPr>
        <w:autoSpaceDE w:val="0"/>
        <w:autoSpaceDN w:val="0"/>
        <w:adjustRightInd w:val="0"/>
        <w:spacing w:after="0"/>
        <w:jc w:val="both"/>
        <w:rPr>
          <w:rFonts w:ascii="Times New Roman" w:hAnsi="Times New Roman" w:cs="Times New Roman"/>
          <w:b/>
          <w:bCs/>
          <w:color w:val="000000"/>
          <w:sz w:val="24"/>
          <w:szCs w:val="24"/>
        </w:rPr>
      </w:pPr>
      <w:r w:rsidRPr="00A0431F">
        <w:rPr>
          <w:rFonts w:ascii="Times New Roman" w:hAnsi="Times New Roman" w:cs="Times New Roman"/>
          <w:b/>
          <w:bCs/>
          <w:smallCaps/>
          <w:color w:val="000000"/>
          <w:sz w:val="24"/>
          <w:szCs w:val="24"/>
        </w:rPr>
        <w:t>Musithu</w:t>
      </w:r>
      <w:r w:rsidRPr="00A0431F">
        <w:rPr>
          <w:rFonts w:ascii="Times New Roman" w:hAnsi="Times New Roman" w:cs="Times New Roman"/>
          <w:b/>
          <w:bCs/>
          <w:color w:val="000000"/>
          <w:sz w:val="24"/>
          <w:szCs w:val="24"/>
        </w:rPr>
        <w:t xml:space="preserve"> J:………………………………</w:t>
      </w:r>
      <w:r w:rsidR="00742DE5">
        <w:rPr>
          <w:rFonts w:ascii="Times New Roman" w:hAnsi="Times New Roman" w:cs="Times New Roman"/>
          <w:b/>
          <w:bCs/>
          <w:color w:val="000000"/>
          <w:sz w:val="24"/>
          <w:szCs w:val="24"/>
        </w:rPr>
        <w:t>……………………………………………………</w:t>
      </w:r>
    </w:p>
    <w:p w14:paraId="52541E49" w14:textId="4A5213ED" w:rsidR="008D2A5D" w:rsidRDefault="008D2A5D" w:rsidP="007459AC">
      <w:pPr>
        <w:spacing w:after="0" w:line="360" w:lineRule="auto"/>
        <w:jc w:val="right"/>
        <w:rPr>
          <w:noProof/>
          <w:lang w:eastAsia="en-ZW"/>
        </w:rPr>
      </w:pPr>
    </w:p>
    <w:p w14:paraId="001ABC47" w14:textId="6F92231F" w:rsidR="00406CEF" w:rsidRDefault="0043422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SadoweraKuwana</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Pr>
          <w:rFonts w:ascii="Times New Roman" w:hAnsi="Times New Roman" w:cs="Times New Roman"/>
          <w:sz w:val="24"/>
          <w:szCs w:val="24"/>
        </w:rPr>
        <w:t>s</w:t>
      </w:r>
      <w:r w:rsidR="00F24F15">
        <w:rPr>
          <w:rFonts w:ascii="Times New Roman" w:hAnsi="Times New Roman" w:cs="Times New Roman"/>
          <w:sz w:val="24"/>
          <w:szCs w:val="24"/>
        </w:rPr>
        <w:t xml:space="preserve"> </w:t>
      </w:r>
    </w:p>
    <w:p w14:paraId="4734A47B" w14:textId="0FEEB217" w:rsidR="00AA19F3" w:rsidRDefault="0043422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Muhlekiwa Legal Practice</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respondent</w:t>
      </w:r>
    </w:p>
    <w:sectPr w:rsid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D83D3" w14:textId="77777777" w:rsidR="005A162C" w:rsidRDefault="005A162C" w:rsidP="00EA00E7">
      <w:pPr>
        <w:spacing w:after="0" w:line="240" w:lineRule="auto"/>
      </w:pPr>
      <w:r>
        <w:separator/>
      </w:r>
    </w:p>
  </w:endnote>
  <w:endnote w:type="continuationSeparator" w:id="0">
    <w:p w14:paraId="298AB361" w14:textId="77777777" w:rsidR="005A162C" w:rsidRDefault="005A162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9CAA4" w14:textId="77777777" w:rsidR="005A162C" w:rsidRDefault="005A162C" w:rsidP="00EA00E7">
      <w:pPr>
        <w:spacing w:after="0" w:line="240" w:lineRule="auto"/>
      </w:pPr>
      <w:r>
        <w:separator/>
      </w:r>
    </w:p>
  </w:footnote>
  <w:footnote w:type="continuationSeparator" w:id="0">
    <w:p w14:paraId="40E62142" w14:textId="77777777" w:rsidR="005A162C" w:rsidRDefault="005A162C" w:rsidP="00EA00E7">
      <w:pPr>
        <w:spacing w:after="0" w:line="240" w:lineRule="auto"/>
      </w:pPr>
      <w:r>
        <w:continuationSeparator/>
      </w:r>
    </w:p>
  </w:footnote>
  <w:footnote w:id="1">
    <w:p w14:paraId="193728B4" w14:textId="09967A8F" w:rsidR="00D15A50" w:rsidRPr="00D15A50" w:rsidRDefault="00D15A50">
      <w:pPr>
        <w:pStyle w:val="FootnoteText"/>
        <w:rPr>
          <w:rFonts w:ascii="Times New Roman" w:hAnsi="Times New Roman" w:cs="Times New Roman"/>
          <w:lang w:val="en-US"/>
        </w:rPr>
      </w:pPr>
      <w:r w:rsidRPr="00D15A50">
        <w:rPr>
          <w:rStyle w:val="FootnoteReference"/>
          <w:rFonts w:ascii="Times New Roman" w:hAnsi="Times New Roman" w:cs="Times New Roman"/>
        </w:rPr>
        <w:footnoteRef/>
      </w:r>
      <w:r w:rsidRPr="00D15A50">
        <w:rPr>
          <w:rFonts w:ascii="Times New Roman" w:hAnsi="Times New Roman" w:cs="Times New Roman"/>
        </w:rPr>
        <w:t xml:space="preserve"> </w:t>
      </w:r>
      <w:r w:rsidRPr="00D15A50">
        <w:rPr>
          <w:rFonts w:ascii="Times New Roman" w:hAnsi="Times New Roman" w:cs="Times New Roman"/>
          <w:lang w:val="en-US"/>
        </w:rPr>
        <w:t xml:space="preserve">Being the Collective Bargaining Agreement: Welfare and Educational Institutions (Dispute Resolution) </w:t>
      </w:r>
    </w:p>
  </w:footnote>
  <w:footnote w:id="2">
    <w:p w14:paraId="6DA25E91" w14:textId="72995D54" w:rsidR="000E0B27" w:rsidRPr="000E0B27" w:rsidRDefault="000E0B27">
      <w:pPr>
        <w:pStyle w:val="FootnoteText"/>
        <w:rPr>
          <w:rFonts w:ascii="Times New Roman" w:hAnsi="Times New Roman" w:cs="Times New Roman"/>
          <w:lang w:val="en-US"/>
        </w:rPr>
      </w:pPr>
      <w:r w:rsidRPr="000E0B27">
        <w:rPr>
          <w:rStyle w:val="FootnoteReference"/>
          <w:rFonts w:ascii="Times New Roman" w:hAnsi="Times New Roman" w:cs="Times New Roman"/>
        </w:rPr>
        <w:footnoteRef/>
      </w:r>
      <w:r w:rsidRPr="000E0B27">
        <w:rPr>
          <w:rFonts w:ascii="Times New Roman" w:hAnsi="Times New Roman" w:cs="Times New Roman"/>
        </w:rPr>
        <w:t xml:space="preserve"> </w:t>
      </w:r>
      <w:r w:rsidRPr="000E0B27">
        <w:rPr>
          <w:rFonts w:ascii="Times New Roman" w:hAnsi="Times New Roman" w:cs="Times New Roman"/>
          <w:lang w:val="en-US"/>
        </w:rPr>
        <w:t>Statutory Instrument 87 of 1992.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EF57C44"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41E30">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0574FB06"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A22E7C">
          <w:rPr>
            <w:rFonts w:ascii="Times New Roman" w:hAnsi="Times New Roman" w:cs="Times New Roman"/>
            <w:sz w:val="24"/>
            <w:szCs w:val="24"/>
          </w:rPr>
          <w:t>277-</w:t>
        </w:r>
        <w:r w:rsidR="003727EF">
          <w:rPr>
            <w:rFonts w:ascii="Times New Roman" w:hAnsi="Times New Roman" w:cs="Times New Roman"/>
            <w:sz w:val="24"/>
            <w:szCs w:val="24"/>
          </w:rPr>
          <w:t>2</w:t>
        </w:r>
        <w:r w:rsidR="00DB22BD">
          <w:rPr>
            <w:rFonts w:ascii="Times New Roman" w:hAnsi="Times New Roman" w:cs="Times New Roman"/>
            <w:sz w:val="24"/>
            <w:szCs w:val="24"/>
          </w:rPr>
          <w:t>5</w:t>
        </w:r>
      </w:p>
      <w:p w14:paraId="1E05EEBD" w14:textId="21EFE698"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DB22BD">
          <w:rPr>
            <w:rFonts w:ascii="Times New Roman" w:hAnsi="Times New Roman" w:cs="Times New Roman"/>
            <w:sz w:val="24"/>
            <w:szCs w:val="24"/>
          </w:rPr>
          <w:t>H 96/24</w:t>
        </w:r>
      </w:p>
      <w:p w14:paraId="1048E6DB" w14:textId="64A47F35" w:rsidR="00FD619D" w:rsidRPr="00E544F4" w:rsidRDefault="005A162C">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5C25517C"/>
    <w:multiLevelType w:val="hybridMultilevel"/>
    <w:tmpl w:val="B6F0BB16"/>
    <w:lvl w:ilvl="0" w:tplc="3009000F">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07C8"/>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1B8"/>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4D4"/>
    <w:rsid w:val="000857EC"/>
    <w:rsid w:val="00085B0F"/>
    <w:rsid w:val="000860FD"/>
    <w:rsid w:val="000863E4"/>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0B27"/>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4493"/>
    <w:rsid w:val="001052A3"/>
    <w:rsid w:val="00105E94"/>
    <w:rsid w:val="00105F5E"/>
    <w:rsid w:val="00106727"/>
    <w:rsid w:val="0010675F"/>
    <w:rsid w:val="00107132"/>
    <w:rsid w:val="0010720D"/>
    <w:rsid w:val="00107622"/>
    <w:rsid w:val="001077FF"/>
    <w:rsid w:val="00107BD1"/>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84E"/>
    <w:rsid w:val="00162B1A"/>
    <w:rsid w:val="00163487"/>
    <w:rsid w:val="00163B99"/>
    <w:rsid w:val="00163D3D"/>
    <w:rsid w:val="001640A4"/>
    <w:rsid w:val="001647B8"/>
    <w:rsid w:val="001653C9"/>
    <w:rsid w:val="001654A3"/>
    <w:rsid w:val="00165B1B"/>
    <w:rsid w:val="0016739C"/>
    <w:rsid w:val="0016745E"/>
    <w:rsid w:val="00167D00"/>
    <w:rsid w:val="00170023"/>
    <w:rsid w:val="0017048E"/>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9CA"/>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24E"/>
    <w:rsid w:val="001E18C7"/>
    <w:rsid w:val="001E1CD1"/>
    <w:rsid w:val="001E29C3"/>
    <w:rsid w:val="001E2C8C"/>
    <w:rsid w:val="001E2DCC"/>
    <w:rsid w:val="001E2FF6"/>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0B2"/>
    <w:rsid w:val="00234495"/>
    <w:rsid w:val="0023454D"/>
    <w:rsid w:val="00234E7D"/>
    <w:rsid w:val="00235142"/>
    <w:rsid w:val="00235450"/>
    <w:rsid w:val="00235EF5"/>
    <w:rsid w:val="00236064"/>
    <w:rsid w:val="00236077"/>
    <w:rsid w:val="002365E0"/>
    <w:rsid w:val="002366CA"/>
    <w:rsid w:val="0023786D"/>
    <w:rsid w:val="00240258"/>
    <w:rsid w:val="00241AE3"/>
    <w:rsid w:val="00241E30"/>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1F9F"/>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36E"/>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3E8C"/>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01D9"/>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BDB"/>
    <w:rsid w:val="002E3CEA"/>
    <w:rsid w:val="002E3E27"/>
    <w:rsid w:val="002E3FFA"/>
    <w:rsid w:val="002E412E"/>
    <w:rsid w:val="002E4213"/>
    <w:rsid w:val="002E4377"/>
    <w:rsid w:val="002E43A8"/>
    <w:rsid w:val="002E4600"/>
    <w:rsid w:val="002E4D31"/>
    <w:rsid w:val="002E550C"/>
    <w:rsid w:val="002E6457"/>
    <w:rsid w:val="002E649C"/>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3EB5"/>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39F5"/>
    <w:rsid w:val="00324549"/>
    <w:rsid w:val="00325672"/>
    <w:rsid w:val="00325813"/>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2BB"/>
    <w:rsid w:val="00347370"/>
    <w:rsid w:val="0034774F"/>
    <w:rsid w:val="00347B38"/>
    <w:rsid w:val="003503A7"/>
    <w:rsid w:val="00350B53"/>
    <w:rsid w:val="00350DC1"/>
    <w:rsid w:val="00350E11"/>
    <w:rsid w:val="003516BC"/>
    <w:rsid w:val="00351A53"/>
    <w:rsid w:val="00351B38"/>
    <w:rsid w:val="0035259B"/>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4A4"/>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030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238"/>
    <w:rsid w:val="003B4A73"/>
    <w:rsid w:val="003B4C64"/>
    <w:rsid w:val="003B4C9D"/>
    <w:rsid w:val="003B4E2F"/>
    <w:rsid w:val="003B4FBF"/>
    <w:rsid w:val="003B6563"/>
    <w:rsid w:val="003B6925"/>
    <w:rsid w:val="003B6AFD"/>
    <w:rsid w:val="003B7807"/>
    <w:rsid w:val="003C001F"/>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3F2"/>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0F0"/>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69C"/>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222"/>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6FCF"/>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4B5F"/>
    <w:rsid w:val="004A57E4"/>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07900"/>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53A0"/>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1D58"/>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09D"/>
    <w:rsid w:val="00574488"/>
    <w:rsid w:val="005754F2"/>
    <w:rsid w:val="00575B9D"/>
    <w:rsid w:val="005762DD"/>
    <w:rsid w:val="00576488"/>
    <w:rsid w:val="00577BA9"/>
    <w:rsid w:val="005804AB"/>
    <w:rsid w:val="0058093A"/>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0E59"/>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62C"/>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110"/>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59B"/>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0C7D"/>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61"/>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060"/>
    <w:rsid w:val="006923C2"/>
    <w:rsid w:val="0069260D"/>
    <w:rsid w:val="006927A8"/>
    <w:rsid w:val="0069337A"/>
    <w:rsid w:val="00693531"/>
    <w:rsid w:val="00693E90"/>
    <w:rsid w:val="00693EFE"/>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D7E54"/>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CE4"/>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048F"/>
    <w:rsid w:val="0073109F"/>
    <w:rsid w:val="00731B13"/>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2DE5"/>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1"/>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50"/>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0D40"/>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383"/>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06D8"/>
    <w:rsid w:val="008D0C26"/>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291"/>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19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621"/>
    <w:rsid w:val="00977733"/>
    <w:rsid w:val="00977961"/>
    <w:rsid w:val="00977C21"/>
    <w:rsid w:val="00980346"/>
    <w:rsid w:val="00981696"/>
    <w:rsid w:val="0098179B"/>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97DD2"/>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2680"/>
    <w:rsid w:val="00A038EE"/>
    <w:rsid w:val="00A03E1C"/>
    <w:rsid w:val="00A03F40"/>
    <w:rsid w:val="00A0431F"/>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82A"/>
    <w:rsid w:val="00A15C0C"/>
    <w:rsid w:val="00A16B82"/>
    <w:rsid w:val="00A174C9"/>
    <w:rsid w:val="00A17789"/>
    <w:rsid w:val="00A20D59"/>
    <w:rsid w:val="00A21B16"/>
    <w:rsid w:val="00A21BEE"/>
    <w:rsid w:val="00A21DEF"/>
    <w:rsid w:val="00A21E0C"/>
    <w:rsid w:val="00A22DC9"/>
    <w:rsid w:val="00A22E70"/>
    <w:rsid w:val="00A22E7C"/>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4CE4"/>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02B"/>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6868"/>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49"/>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2D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5A9C"/>
    <w:rsid w:val="00B364A0"/>
    <w:rsid w:val="00B365DF"/>
    <w:rsid w:val="00B36AF2"/>
    <w:rsid w:val="00B37300"/>
    <w:rsid w:val="00B375EC"/>
    <w:rsid w:val="00B37865"/>
    <w:rsid w:val="00B37B9F"/>
    <w:rsid w:val="00B4042E"/>
    <w:rsid w:val="00B409E0"/>
    <w:rsid w:val="00B409E7"/>
    <w:rsid w:val="00B40FA6"/>
    <w:rsid w:val="00B413CC"/>
    <w:rsid w:val="00B4159C"/>
    <w:rsid w:val="00B4211E"/>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B77"/>
    <w:rsid w:val="00B50F25"/>
    <w:rsid w:val="00B51340"/>
    <w:rsid w:val="00B515C6"/>
    <w:rsid w:val="00B5193F"/>
    <w:rsid w:val="00B51A42"/>
    <w:rsid w:val="00B5217A"/>
    <w:rsid w:val="00B52872"/>
    <w:rsid w:val="00B537E5"/>
    <w:rsid w:val="00B53DAC"/>
    <w:rsid w:val="00B53E5D"/>
    <w:rsid w:val="00B54718"/>
    <w:rsid w:val="00B55863"/>
    <w:rsid w:val="00B55FFB"/>
    <w:rsid w:val="00B57192"/>
    <w:rsid w:val="00B57269"/>
    <w:rsid w:val="00B60930"/>
    <w:rsid w:val="00B60E32"/>
    <w:rsid w:val="00B60ED9"/>
    <w:rsid w:val="00B6160A"/>
    <w:rsid w:val="00B6165A"/>
    <w:rsid w:val="00B6185F"/>
    <w:rsid w:val="00B61945"/>
    <w:rsid w:val="00B61A99"/>
    <w:rsid w:val="00B61DA5"/>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2A43"/>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8D1"/>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B1"/>
    <w:rsid w:val="00C05AFA"/>
    <w:rsid w:val="00C061C4"/>
    <w:rsid w:val="00C063CB"/>
    <w:rsid w:val="00C06BFD"/>
    <w:rsid w:val="00C06D6D"/>
    <w:rsid w:val="00C071CB"/>
    <w:rsid w:val="00C07BE0"/>
    <w:rsid w:val="00C1003B"/>
    <w:rsid w:val="00C10322"/>
    <w:rsid w:val="00C10327"/>
    <w:rsid w:val="00C1041F"/>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346"/>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AA6"/>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457"/>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0D77"/>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3B8"/>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1CE"/>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18F"/>
    <w:rsid w:val="00D12390"/>
    <w:rsid w:val="00D135CD"/>
    <w:rsid w:val="00D13B6E"/>
    <w:rsid w:val="00D13D84"/>
    <w:rsid w:val="00D13E30"/>
    <w:rsid w:val="00D14315"/>
    <w:rsid w:val="00D1437A"/>
    <w:rsid w:val="00D14BBF"/>
    <w:rsid w:val="00D14C56"/>
    <w:rsid w:val="00D14D5E"/>
    <w:rsid w:val="00D15267"/>
    <w:rsid w:val="00D15A50"/>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95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2B3A"/>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22BD"/>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353"/>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E45"/>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7B"/>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5ED3"/>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055"/>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0D49"/>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076"/>
    <w:rsid w:val="00F733CE"/>
    <w:rsid w:val="00F73D19"/>
    <w:rsid w:val="00F74510"/>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0030-1EBF-4B38-906C-B4963468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2025-04-28T08:42:00Z</cp:lastPrinted>
  <dcterms:created xsi:type="dcterms:W3CDTF">2025-05-09T10:06:00Z</dcterms:created>
  <dcterms:modified xsi:type="dcterms:W3CDTF">2025-05-09T10:06:00Z</dcterms:modified>
</cp:coreProperties>
</file>