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65B95" w14:textId="49AEE502" w:rsidR="000C78FB" w:rsidRDefault="003D6904" w:rsidP="003D6904">
      <w:pPr>
        <w:pStyle w:val="ListParagraph"/>
        <w:spacing w:after="0"/>
        <w:ind w:left="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ROSS CONLON</w:t>
      </w:r>
    </w:p>
    <w:p w14:paraId="55946D25" w14:textId="22E58F8D" w:rsidR="003D6904" w:rsidRDefault="003D6904" w:rsidP="003D6904">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versus</w:t>
      </w:r>
    </w:p>
    <w:p w14:paraId="5BC0CBF8" w14:textId="2E6A10D3" w:rsidR="003D6904" w:rsidRDefault="003D6904" w:rsidP="003D6904">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JUMP TRAMPOLINE PARK</w:t>
      </w:r>
    </w:p>
    <w:p w14:paraId="36143742" w14:textId="77777777" w:rsidR="003D6904" w:rsidRDefault="003D6904" w:rsidP="001910E2">
      <w:pPr>
        <w:pStyle w:val="ListParagraph"/>
        <w:spacing w:after="0" w:line="240" w:lineRule="auto"/>
        <w:ind w:left="0"/>
        <w:jc w:val="both"/>
        <w:rPr>
          <w:rFonts w:ascii="Times New Roman" w:hAnsi="Times New Roman" w:cs="Times New Roman"/>
          <w:sz w:val="24"/>
          <w:szCs w:val="24"/>
        </w:rPr>
      </w:pPr>
    </w:p>
    <w:p w14:paraId="16458BD7" w14:textId="17936CA6" w:rsidR="003D6904" w:rsidRDefault="003D6904" w:rsidP="001910E2">
      <w:pPr>
        <w:pStyle w:val="ListParagraph"/>
        <w:spacing w:after="0" w:line="240" w:lineRule="auto"/>
        <w:ind w:left="0"/>
        <w:jc w:val="both"/>
        <w:rPr>
          <w:rFonts w:ascii="Times New Roman" w:hAnsi="Times New Roman" w:cs="Times New Roman"/>
          <w:sz w:val="24"/>
          <w:szCs w:val="24"/>
        </w:rPr>
      </w:pPr>
    </w:p>
    <w:p w14:paraId="1964C422" w14:textId="77777777" w:rsidR="003D6904" w:rsidRPr="003D6904" w:rsidRDefault="003D6904" w:rsidP="003D6904">
      <w:pPr>
        <w:spacing w:after="0"/>
        <w:rPr>
          <w:rFonts w:ascii="Times New Roman" w:eastAsia="Calibri" w:hAnsi="Times New Roman" w:cs="Times New Roman"/>
          <w:sz w:val="24"/>
          <w:szCs w:val="24"/>
        </w:rPr>
      </w:pPr>
      <w:r w:rsidRPr="003D6904">
        <w:rPr>
          <w:rFonts w:ascii="Times New Roman" w:eastAsia="Calibri" w:hAnsi="Times New Roman" w:cs="Times New Roman"/>
          <w:sz w:val="24"/>
          <w:szCs w:val="24"/>
        </w:rPr>
        <w:t>HIGH COURT OF ZIMBABWE</w:t>
      </w:r>
    </w:p>
    <w:p w14:paraId="49C50838" w14:textId="77777777" w:rsidR="003D6904" w:rsidRPr="001910E2" w:rsidRDefault="003D6904" w:rsidP="003D6904">
      <w:pPr>
        <w:spacing w:after="0"/>
        <w:rPr>
          <w:rFonts w:ascii="Times New Roman" w:eastAsia="Calibri" w:hAnsi="Times New Roman" w:cs="Times New Roman"/>
          <w:b/>
          <w:sz w:val="24"/>
          <w:szCs w:val="24"/>
        </w:rPr>
      </w:pPr>
      <w:r w:rsidRPr="001910E2">
        <w:rPr>
          <w:rFonts w:ascii="Times New Roman" w:eastAsia="Calibri" w:hAnsi="Times New Roman" w:cs="Times New Roman"/>
          <w:b/>
          <w:sz w:val="24"/>
          <w:szCs w:val="24"/>
        </w:rPr>
        <w:t>MUSITHU J</w:t>
      </w:r>
    </w:p>
    <w:p w14:paraId="26D92B34" w14:textId="51F6560E" w:rsidR="003D6904" w:rsidRPr="003D6904" w:rsidRDefault="001910E2" w:rsidP="003D6904">
      <w:pPr>
        <w:spacing w:after="0"/>
        <w:rPr>
          <w:rFonts w:ascii="Times New Roman" w:eastAsia="Calibri" w:hAnsi="Times New Roman" w:cs="Times New Roman"/>
          <w:sz w:val="24"/>
          <w:szCs w:val="24"/>
        </w:rPr>
      </w:pPr>
      <w:r>
        <w:rPr>
          <w:rFonts w:ascii="Times New Roman" w:eastAsia="Calibri" w:hAnsi="Times New Roman" w:cs="Times New Roman"/>
          <w:sz w:val="24"/>
          <w:szCs w:val="24"/>
        </w:rPr>
        <w:t>HARARE, 30</w:t>
      </w:r>
      <w:r w:rsidR="00EB5D92">
        <w:rPr>
          <w:rFonts w:ascii="Times New Roman" w:eastAsia="Calibri" w:hAnsi="Times New Roman" w:cs="Times New Roman"/>
          <w:sz w:val="24"/>
          <w:szCs w:val="24"/>
        </w:rPr>
        <w:t xml:space="preserve"> September</w:t>
      </w:r>
      <w:r>
        <w:rPr>
          <w:rFonts w:ascii="Times New Roman" w:eastAsia="Calibri" w:hAnsi="Times New Roman" w:cs="Times New Roman"/>
          <w:sz w:val="24"/>
          <w:szCs w:val="24"/>
        </w:rPr>
        <w:t>, 1,2,3,4</w:t>
      </w:r>
      <w:r w:rsidR="003D6904">
        <w:rPr>
          <w:rFonts w:ascii="Times New Roman" w:eastAsia="Calibri" w:hAnsi="Times New Roman" w:cs="Times New Roman"/>
          <w:sz w:val="24"/>
          <w:szCs w:val="24"/>
        </w:rPr>
        <w:t xml:space="preserve"> October</w:t>
      </w:r>
      <w:r w:rsidR="003D6904" w:rsidRPr="003D6904">
        <w:rPr>
          <w:rFonts w:ascii="Times New Roman" w:eastAsia="Calibri" w:hAnsi="Times New Roman" w:cs="Times New Roman"/>
          <w:sz w:val="24"/>
          <w:szCs w:val="24"/>
        </w:rPr>
        <w:t xml:space="preserve"> 2024</w:t>
      </w:r>
      <w:r w:rsidR="00EB5D92">
        <w:rPr>
          <w:rFonts w:ascii="Times New Roman" w:eastAsia="Calibri" w:hAnsi="Times New Roman" w:cs="Times New Roman"/>
          <w:sz w:val="24"/>
          <w:szCs w:val="24"/>
        </w:rPr>
        <w:t xml:space="preserve"> &amp; 11 November 2024</w:t>
      </w:r>
    </w:p>
    <w:p w14:paraId="0DBBCDD6" w14:textId="31012B94" w:rsidR="003D6904" w:rsidRDefault="003D6904" w:rsidP="001910E2">
      <w:pPr>
        <w:pStyle w:val="ListParagraph"/>
        <w:spacing w:after="0" w:line="240" w:lineRule="auto"/>
        <w:ind w:left="0"/>
        <w:jc w:val="both"/>
        <w:rPr>
          <w:rFonts w:ascii="Times New Roman" w:hAnsi="Times New Roman" w:cs="Times New Roman"/>
          <w:sz w:val="24"/>
          <w:szCs w:val="24"/>
        </w:rPr>
      </w:pPr>
    </w:p>
    <w:p w14:paraId="14F18BEF" w14:textId="77777777" w:rsidR="003D6904" w:rsidRDefault="003D6904" w:rsidP="001910E2">
      <w:pPr>
        <w:pStyle w:val="ListParagraph"/>
        <w:spacing w:after="0" w:line="240" w:lineRule="auto"/>
        <w:ind w:left="0"/>
        <w:jc w:val="both"/>
        <w:rPr>
          <w:rFonts w:ascii="Times New Roman" w:hAnsi="Times New Roman" w:cs="Times New Roman"/>
          <w:sz w:val="24"/>
          <w:szCs w:val="24"/>
        </w:rPr>
      </w:pPr>
    </w:p>
    <w:p w14:paraId="159665B5" w14:textId="77777777" w:rsidR="003D6904" w:rsidRPr="001910E2" w:rsidRDefault="003D6904" w:rsidP="003D6904">
      <w:pPr>
        <w:spacing w:after="0"/>
        <w:rPr>
          <w:rFonts w:ascii="Times New Roman" w:eastAsia="Calibri" w:hAnsi="Times New Roman" w:cs="Times New Roman"/>
          <w:b/>
          <w:i/>
          <w:sz w:val="24"/>
          <w:szCs w:val="24"/>
        </w:rPr>
      </w:pPr>
      <w:r w:rsidRPr="001910E2">
        <w:rPr>
          <w:rFonts w:ascii="Times New Roman" w:eastAsia="Calibri" w:hAnsi="Times New Roman" w:cs="Times New Roman"/>
          <w:b/>
          <w:i/>
          <w:sz w:val="24"/>
          <w:szCs w:val="24"/>
        </w:rPr>
        <w:t xml:space="preserve">Ruling on Application for Absolution from the Instance </w:t>
      </w:r>
    </w:p>
    <w:p w14:paraId="45C89AB5" w14:textId="77777777" w:rsidR="003D6904" w:rsidRPr="003D6904" w:rsidRDefault="003D6904" w:rsidP="001910E2">
      <w:pPr>
        <w:spacing w:after="0" w:line="240" w:lineRule="auto"/>
        <w:rPr>
          <w:rFonts w:ascii="Times New Roman" w:eastAsia="Calibri" w:hAnsi="Times New Roman" w:cs="Times New Roman"/>
          <w:sz w:val="24"/>
          <w:szCs w:val="24"/>
        </w:rPr>
      </w:pPr>
    </w:p>
    <w:p w14:paraId="3BE3F64F" w14:textId="77777777" w:rsidR="003D6904" w:rsidRPr="003D6904" w:rsidRDefault="003D6904" w:rsidP="001910E2">
      <w:pPr>
        <w:spacing w:after="0" w:line="240" w:lineRule="auto"/>
        <w:rPr>
          <w:rFonts w:ascii="Times New Roman" w:eastAsia="Calibri" w:hAnsi="Times New Roman" w:cs="Times New Roman"/>
          <w:sz w:val="24"/>
          <w:szCs w:val="24"/>
        </w:rPr>
      </w:pPr>
    </w:p>
    <w:p w14:paraId="336D0566" w14:textId="68569677" w:rsidR="003D6904" w:rsidRPr="003D6904" w:rsidRDefault="003D6904" w:rsidP="003D6904">
      <w:pPr>
        <w:spacing w:after="0" w:line="240" w:lineRule="auto"/>
        <w:rPr>
          <w:rFonts w:ascii="Times New Roman" w:eastAsia="Calibri" w:hAnsi="Times New Roman" w:cs="Times New Roman"/>
          <w:sz w:val="24"/>
          <w:szCs w:val="24"/>
        </w:rPr>
      </w:pPr>
      <w:r w:rsidRPr="003D6904">
        <w:rPr>
          <w:rFonts w:ascii="Times New Roman" w:eastAsia="Calibri" w:hAnsi="Times New Roman" w:cs="Times New Roman"/>
          <w:sz w:val="24"/>
          <w:szCs w:val="24"/>
        </w:rPr>
        <w:t>Mr</w:t>
      </w:r>
      <w:r w:rsidRPr="003D6904">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T Mpofu</w:t>
      </w:r>
      <w:r w:rsidRPr="001910E2">
        <w:rPr>
          <w:rFonts w:ascii="Times New Roman" w:eastAsia="Calibri" w:hAnsi="Times New Roman" w:cs="Times New Roman"/>
          <w:sz w:val="24"/>
          <w:szCs w:val="24"/>
        </w:rPr>
        <w:t>,</w:t>
      </w:r>
      <w:r w:rsidRPr="003D6904">
        <w:rPr>
          <w:rFonts w:ascii="Times New Roman" w:eastAsia="Calibri" w:hAnsi="Times New Roman" w:cs="Times New Roman"/>
          <w:i/>
          <w:sz w:val="24"/>
          <w:szCs w:val="24"/>
        </w:rPr>
        <w:t xml:space="preserve"> </w:t>
      </w:r>
      <w:r w:rsidRPr="003D6904">
        <w:rPr>
          <w:rFonts w:ascii="Times New Roman" w:eastAsia="Calibri" w:hAnsi="Times New Roman" w:cs="Times New Roman"/>
          <w:sz w:val="24"/>
          <w:szCs w:val="24"/>
        </w:rPr>
        <w:t>for the plaintiff</w:t>
      </w:r>
    </w:p>
    <w:p w14:paraId="7874E594" w14:textId="25495D1D" w:rsidR="003D6904" w:rsidRDefault="003D6904" w:rsidP="003D6904">
      <w:pPr>
        <w:spacing w:after="0" w:line="240" w:lineRule="auto"/>
        <w:rPr>
          <w:rFonts w:ascii="Times New Roman" w:eastAsia="Calibri" w:hAnsi="Times New Roman" w:cs="Times New Roman"/>
          <w:sz w:val="24"/>
          <w:szCs w:val="24"/>
        </w:rPr>
      </w:pPr>
      <w:r w:rsidRPr="003D6904">
        <w:rPr>
          <w:rFonts w:ascii="Times New Roman" w:eastAsia="Calibri" w:hAnsi="Times New Roman" w:cs="Times New Roman"/>
          <w:sz w:val="24"/>
          <w:szCs w:val="24"/>
        </w:rPr>
        <w:t>Mr</w:t>
      </w:r>
      <w:r w:rsidRPr="003D6904">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T Zhuwarara</w:t>
      </w:r>
      <w:r w:rsidRPr="003D6904">
        <w:rPr>
          <w:rFonts w:ascii="Times New Roman" w:eastAsia="Calibri" w:hAnsi="Times New Roman" w:cs="Times New Roman"/>
          <w:sz w:val="24"/>
          <w:szCs w:val="24"/>
        </w:rPr>
        <w:t xml:space="preserve">, for the defendant </w:t>
      </w:r>
    </w:p>
    <w:p w14:paraId="1D4637C0" w14:textId="77777777" w:rsidR="00BE0926" w:rsidRDefault="00BE0926" w:rsidP="001910E2">
      <w:pPr>
        <w:spacing w:after="0" w:line="240" w:lineRule="auto"/>
        <w:rPr>
          <w:rFonts w:ascii="Times New Roman" w:eastAsia="Calibri" w:hAnsi="Times New Roman" w:cs="Times New Roman"/>
          <w:sz w:val="24"/>
          <w:szCs w:val="24"/>
        </w:rPr>
      </w:pPr>
    </w:p>
    <w:p w14:paraId="0A85FB3A" w14:textId="2A73A712" w:rsidR="003D6904" w:rsidRDefault="003D6904" w:rsidP="001910E2">
      <w:pPr>
        <w:spacing w:after="0" w:line="240" w:lineRule="auto"/>
        <w:rPr>
          <w:rFonts w:ascii="Times New Roman" w:eastAsia="Calibri" w:hAnsi="Times New Roman" w:cs="Times New Roman"/>
          <w:sz w:val="24"/>
          <w:szCs w:val="24"/>
        </w:rPr>
      </w:pPr>
    </w:p>
    <w:p w14:paraId="10948049" w14:textId="5EE76004" w:rsidR="00E94C16" w:rsidRDefault="003D6904" w:rsidP="00FC680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910E2" w:rsidRPr="006D52FB">
        <w:rPr>
          <w:rFonts w:ascii="Times New Roman" w:eastAsia="Calibri" w:hAnsi="Times New Roman" w:cs="Times New Roman"/>
          <w:b/>
          <w:bCs/>
          <w:sz w:val="24"/>
          <w:szCs w:val="24"/>
        </w:rPr>
        <w:t>MUSITHU J:</w:t>
      </w:r>
      <w:r w:rsidR="001910E2">
        <w:rPr>
          <w:rFonts w:ascii="Times New Roman" w:eastAsia="Calibri" w:hAnsi="Times New Roman" w:cs="Times New Roman"/>
          <w:sz w:val="24"/>
          <w:szCs w:val="24"/>
        </w:rPr>
        <w:t xml:space="preserve">    </w:t>
      </w:r>
      <w:r w:rsidR="00B25C9C">
        <w:rPr>
          <w:rFonts w:ascii="Times New Roman" w:eastAsia="Calibri" w:hAnsi="Times New Roman" w:cs="Times New Roman"/>
          <w:sz w:val="24"/>
          <w:szCs w:val="24"/>
        </w:rPr>
        <w:t>T</w:t>
      </w:r>
      <w:r w:rsidR="006C0178">
        <w:rPr>
          <w:rFonts w:ascii="Times New Roman" w:eastAsia="Calibri" w:hAnsi="Times New Roman" w:cs="Times New Roman"/>
          <w:sz w:val="24"/>
          <w:szCs w:val="24"/>
        </w:rPr>
        <w:t xml:space="preserve">his judgement is </w:t>
      </w:r>
      <w:r w:rsidR="00BE0926">
        <w:rPr>
          <w:rFonts w:ascii="Times New Roman" w:eastAsia="Calibri" w:hAnsi="Times New Roman" w:cs="Times New Roman"/>
          <w:sz w:val="24"/>
          <w:szCs w:val="24"/>
        </w:rPr>
        <w:t xml:space="preserve">rendered </w:t>
      </w:r>
      <w:r w:rsidR="006C0178">
        <w:rPr>
          <w:rFonts w:ascii="Times New Roman" w:eastAsia="Calibri" w:hAnsi="Times New Roman" w:cs="Times New Roman"/>
          <w:sz w:val="24"/>
          <w:szCs w:val="24"/>
        </w:rPr>
        <w:t xml:space="preserve">pursuant to an </w:t>
      </w:r>
      <w:r w:rsidR="00B25C9C">
        <w:rPr>
          <w:rFonts w:ascii="Times New Roman" w:eastAsia="Calibri" w:hAnsi="Times New Roman" w:cs="Times New Roman"/>
          <w:sz w:val="24"/>
          <w:szCs w:val="24"/>
        </w:rPr>
        <w:t>application for absolution from the instance made by the defendant at the close of the p</w:t>
      </w:r>
      <w:r w:rsidR="00377B68">
        <w:rPr>
          <w:rFonts w:ascii="Times New Roman" w:eastAsia="Calibri" w:hAnsi="Times New Roman" w:cs="Times New Roman"/>
          <w:sz w:val="24"/>
          <w:szCs w:val="24"/>
        </w:rPr>
        <w:t>laintiff’s case</w:t>
      </w:r>
      <w:r w:rsidR="00810967">
        <w:rPr>
          <w:rFonts w:ascii="Times New Roman" w:eastAsia="Calibri" w:hAnsi="Times New Roman" w:cs="Times New Roman"/>
          <w:sz w:val="24"/>
          <w:szCs w:val="24"/>
        </w:rPr>
        <w:t xml:space="preserve"> in terms of rule 56 (6) of the High Court rules</w:t>
      </w:r>
      <w:r w:rsidR="00D04252">
        <w:rPr>
          <w:rFonts w:ascii="Times New Roman" w:eastAsia="Calibri" w:hAnsi="Times New Roman" w:cs="Times New Roman"/>
          <w:sz w:val="24"/>
          <w:szCs w:val="24"/>
        </w:rPr>
        <w:t>, 2021</w:t>
      </w:r>
      <w:r w:rsidR="00BE0926">
        <w:rPr>
          <w:rFonts w:ascii="Times New Roman" w:eastAsia="Calibri" w:hAnsi="Times New Roman" w:cs="Times New Roman"/>
          <w:sz w:val="24"/>
          <w:szCs w:val="24"/>
        </w:rPr>
        <w:t xml:space="preserve"> (the Rules)</w:t>
      </w:r>
      <w:r w:rsidR="00377B68">
        <w:rPr>
          <w:rFonts w:ascii="Times New Roman" w:eastAsia="Calibri" w:hAnsi="Times New Roman" w:cs="Times New Roman"/>
          <w:sz w:val="24"/>
          <w:szCs w:val="24"/>
        </w:rPr>
        <w:t xml:space="preserve">. </w:t>
      </w:r>
      <w:r w:rsidR="00BE0926">
        <w:rPr>
          <w:rFonts w:ascii="Times New Roman" w:eastAsia="Calibri" w:hAnsi="Times New Roman" w:cs="Times New Roman"/>
          <w:sz w:val="24"/>
          <w:szCs w:val="24"/>
        </w:rPr>
        <w:t xml:space="preserve">The plaintiff is the father and natural guardian of Rebecca Nezuru Conlon (hereafter referred to as Rebecca or the child). </w:t>
      </w:r>
      <w:r w:rsidR="00377B68">
        <w:rPr>
          <w:rFonts w:ascii="Times New Roman" w:eastAsia="Calibri" w:hAnsi="Times New Roman" w:cs="Times New Roman"/>
          <w:sz w:val="24"/>
          <w:szCs w:val="24"/>
        </w:rPr>
        <w:t>The plaintiff</w:t>
      </w:r>
      <w:r w:rsidR="00BB2940">
        <w:rPr>
          <w:rFonts w:ascii="Times New Roman" w:eastAsia="Calibri" w:hAnsi="Times New Roman" w:cs="Times New Roman"/>
          <w:sz w:val="24"/>
          <w:szCs w:val="24"/>
        </w:rPr>
        <w:t xml:space="preserve"> issued summons against the defendant for the payment of the sum of USD$ 6 370 000 (six million Three Hundred and Seventy Thousand U</w:t>
      </w:r>
      <w:r w:rsidR="00D04252">
        <w:rPr>
          <w:rFonts w:ascii="Times New Roman" w:eastAsia="Calibri" w:hAnsi="Times New Roman" w:cs="Times New Roman"/>
          <w:sz w:val="24"/>
          <w:szCs w:val="24"/>
        </w:rPr>
        <w:t>nited state</w:t>
      </w:r>
      <w:r w:rsidR="00BB2940">
        <w:rPr>
          <w:rFonts w:ascii="Times New Roman" w:eastAsia="Calibri" w:hAnsi="Times New Roman" w:cs="Times New Roman"/>
          <w:sz w:val="24"/>
          <w:szCs w:val="24"/>
        </w:rPr>
        <w:t>s dollars) being damages arising from injuries sustained by Rebbecca (a minor</w:t>
      </w:r>
      <w:r w:rsidR="00BE0926">
        <w:rPr>
          <w:rFonts w:ascii="Times New Roman" w:eastAsia="Calibri" w:hAnsi="Times New Roman" w:cs="Times New Roman"/>
          <w:sz w:val="24"/>
          <w:szCs w:val="24"/>
        </w:rPr>
        <w:t xml:space="preserve"> at the material time</w:t>
      </w:r>
      <w:r w:rsidR="00BB2940">
        <w:rPr>
          <w:rFonts w:ascii="Times New Roman" w:eastAsia="Calibri" w:hAnsi="Times New Roman" w:cs="Times New Roman"/>
          <w:sz w:val="24"/>
          <w:szCs w:val="24"/>
        </w:rPr>
        <w:t xml:space="preserve">) on 6 January 2023 at </w:t>
      </w:r>
      <w:r w:rsidR="00BE0926">
        <w:rPr>
          <w:rFonts w:ascii="Times New Roman" w:eastAsia="Calibri" w:hAnsi="Times New Roman" w:cs="Times New Roman"/>
          <w:sz w:val="24"/>
          <w:szCs w:val="24"/>
        </w:rPr>
        <w:t xml:space="preserve">the defendant’s </w:t>
      </w:r>
      <w:r w:rsidR="00BB2940">
        <w:rPr>
          <w:rFonts w:ascii="Times New Roman" w:eastAsia="Calibri" w:hAnsi="Times New Roman" w:cs="Times New Roman"/>
          <w:sz w:val="24"/>
          <w:szCs w:val="24"/>
        </w:rPr>
        <w:t>Jump Trampoline Park</w:t>
      </w:r>
      <w:r w:rsidR="004971AD">
        <w:rPr>
          <w:rFonts w:ascii="Times New Roman" w:eastAsia="Calibri" w:hAnsi="Times New Roman" w:cs="Times New Roman"/>
          <w:sz w:val="24"/>
          <w:szCs w:val="24"/>
        </w:rPr>
        <w:t xml:space="preserve"> (the Park)</w:t>
      </w:r>
      <w:r w:rsidR="00BE0926">
        <w:rPr>
          <w:rFonts w:ascii="Times New Roman" w:eastAsia="Calibri" w:hAnsi="Times New Roman" w:cs="Times New Roman"/>
          <w:sz w:val="24"/>
          <w:szCs w:val="24"/>
        </w:rPr>
        <w:t>. The plaintiff contends that the accident which led to those injuries was caused by the defendant’s negligence</w:t>
      </w:r>
      <w:r w:rsidR="00BE2D89">
        <w:rPr>
          <w:rFonts w:ascii="Times New Roman" w:eastAsia="Calibri" w:hAnsi="Times New Roman" w:cs="Times New Roman"/>
          <w:sz w:val="24"/>
          <w:szCs w:val="24"/>
        </w:rPr>
        <w:t xml:space="preserve">. </w:t>
      </w:r>
      <w:r w:rsidR="00B25C9C">
        <w:rPr>
          <w:rFonts w:ascii="Times New Roman" w:eastAsia="Calibri" w:hAnsi="Times New Roman" w:cs="Times New Roman"/>
          <w:sz w:val="24"/>
          <w:szCs w:val="24"/>
        </w:rPr>
        <w:t xml:space="preserve">The plaintiff caused summons to be issued </w:t>
      </w:r>
      <w:r w:rsidR="00275855">
        <w:rPr>
          <w:rFonts w:ascii="Times New Roman" w:eastAsia="Calibri" w:hAnsi="Times New Roman" w:cs="Times New Roman"/>
          <w:sz w:val="24"/>
          <w:szCs w:val="24"/>
        </w:rPr>
        <w:t>against the defendant claiming the following:</w:t>
      </w:r>
    </w:p>
    <w:p w14:paraId="7F5654FE" w14:textId="77777777" w:rsidR="00B25C9C" w:rsidRPr="00B25C9C" w:rsidRDefault="00B25C9C" w:rsidP="00B25C9C">
      <w:pPr>
        <w:spacing w:after="0" w:line="240" w:lineRule="auto"/>
        <w:rPr>
          <w:rFonts w:ascii="Times New Roman" w:eastAsia="Calibri" w:hAnsi="Times New Roman" w:cs="Times New Roman"/>
          <w:sz w:val="24"/>
          <w:szCs w:val="24"/>
        </w:rPr>
      </w:pPr>
    </w:p>
    <w:p w14:paraId="441DB5B8" w14:textId="761113C8" w:rsidR="00275855" w:rsidRDefault="00275855" w:rsidP="00275855">
      <w:pPr>
        <w:spacing w:after="0"/>
        <w:ind w:left="108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E94C16" w:rsidRPr="00275855">
        <w:rPr>
          <w:rFonts w:ascii="Times New Roman" w:hAnsi="Times New Roman" w:cs="Times New Roman"/>
        </w:rPr>
        <w:t>T</w:t>
      </w:r>
      <w:r>
        <w:rPr>
          <w:rFonts w:ascii="Times New Roman" w:hAnsi="Times New Roman" w:cs="Times New Roman"/>
        </w:rPr>
        <w:t xml:space="preserve">HAT </w:t>
      </w:r>
      <w:r w:rsidR="00E94C16" w:rsidRPr="00275855">
        <w:rPr>
          <w:rFonts w:ascii="Times New Roman" w:hAnsi="Times New Roman" w:cs="Times New Roman"/>
        </w:rPr>
        <w:t>Defendant be and is hereby ordered to pay to Plaintiff the sum of USD$ 800,000 (Eight Hundred Thousand United States Dollars) being damages for loss of current and future amenities that Plaintiff suffered as a result of Defendant’s gross negligence.</w:t>
      </w:r>
    </w:p>
    <w:p w14:paraId="5744237A" w14:textId="4B91B7C3" w:rsidR="00275855" w:rsidRDefault="00275855" w:rsidP="00275855">
      <w:pPr>
        <w:spacing w:after="0"/>
        <w:ind w:left="1080" w:hanging="36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THAT </w:t>
      </w:r>
      <w:r w:rsidR="00E94C16" w:rsidRPr="00275855">
        <w:rPr>
          <w:rFonts w:ascii="Times New Roman" w:hAnsi="Times New Roman" w:cs="Times New Roman"/>
        </w:rPr>
        <w:t xml:space="preserve">Defendant be and is hereby </w:t>
      </w:r>
      <w:r>
        <w:rPr>
          <w:rFonts w:ascii="Times New Roman" w:hAnsi="Times New Roman" w:cs="Times New Roman"/>
        </w:rPr>
        <w:t xml:space="preserve">ordered </w:t>
      </w:r>
      <w:r w:rsidR="00E94C16" w:rsidRPr="00275855">
        <w:rPr>
          <w:rFonts w:ascii="Times New Roman" w:hAnsi="Times New Roman" w:cs="Times New Roman"/>
        </w:rPr>
        <w:t>to pay to Plaintiff the sum of US$ 500, 000 (Five Hundred Thousand Dollars) being damages for loss of professional earnings.</w:t>
      </w:r>
    </w:p>
    <w:p w14:paraId="6453E506" w14:textId="77777777" w:rsidR="00275855" w:rsidRDefault="00275855" w:rsidP="00275855">
      <w:pPr>
        <w:spacing w:after="0"/>
        <w:ind w:left="1080" w:hanging="36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THAT </w:t>
      </w:r>
      <w:r w:rsidR="00E94C16" w:rsidRPr="00275855">
        <w:rPr>
          <w:rFonts w:ascii="Times New Roman" w:hAnsi="Times New Roman" w:cs="Times New Roman"/>
        </w:rPr>
        <w:t>Defendant be and is hereby order</w:t>
      </w:r>
      <w:r w:rsidR="00615C70" w:rsidRPr="00275855">
        <w:rPr>
          <w:rFonts w:ascii="Times New Roman" w:hAnsi="Times New Roman" w:cs="Times New Roman"/>
        </w:rPr>
        <w:t>e</w:t>
      </w:r>
      <w:r w:rsidR="00E94C16" w:rsidRPr="00275855">
        <w:rPr>
          <w:rFonts w:ascii="Times New Roman" w:hAnsi="Times New Roman" w:cs="Times New Roman"/>
        </w:rPr>
        <w:t>d to pay to Plaintiff the sum of</w:t>
      </w:r>
      <w:r w:rsidR="00615C70" w:rsidRPr="00275855">
        <w:rPr>
          <w:rFonts w:ascii="Times New Roman" w:hAnsi="Times New Roman" w:cs="Times New Roman"/>
        </w:rPr>
        <w:t xml:space="preserve"> US$ 600,000 (Six Hundred Thousand United States Dollars as damages for the Plaintiff’s loss of earning capacity</w:t>
      </w:r>
      <w:r w:rsidR="00D712FC" w:rsidRPr="00275855">
        <w:rPr>
          <w:rFonts w:ascii="Times New Roman" w:hAnsi="Times New Roman" w:cs="Times New Roman"/>
        </w:rPr>
        <w:t>.</w:t>
      </w:r>
    </w:p>
    <w:p w14:paraId="2602BA72" w14:textId="77777777" w:rsidR="00275855" w:rsidRDefault="00275855" w:rsidP="00275855">
      <w:pPr>
        <w:spacing w:after="0"/>
        <w:ind w:left="1080" w:hanging="36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THAT </w:t>
      </w:r>
      <w:r w:rsidR="00615C70" w:rsidRPr="00275855">
        <w:rPr>
          <w:rFonts w:ascii="Times New Roman" w:hAnsi="Times New Roman" w:cs="Times New Roman"/>
        </w:rPr>
        <w:t>Defendant be and is hereby ordered to pay to Plaintiff the sum of US$ 170</w:t>
      </w:r>
      <w:r>
        <w:rPr>
          <w:rFonts w:ascii="Times New Roman" w:hAnsi="Times New Roman" w:cs="Times New Roman"/>
        </w:rPr>
        <w:t>,</w:t>
      </w:r>
      <w:r w:rsidR="00615C70" w:rsidRPr="00275855">
        <w:rPr>
          <w:rFonts w:ascii="Times New Roman" w:hAnsi="Times New Roman" w:cs="Times New Roman"/>
        </w:rPr>
        <w:t>000 (One Hundred a</w:t>
      </w:r>
      <w:r w:rsidR="00D712FC" w:rsidRPr="00275855">
        <w:rPr>
          <w:rFonts w:ascii="Times New Roman" w:hAnsi="Times New Roman" w:cs="Times New Roman"/>
        </w:rPr>
        <w:t>n</w:t>
      </w:r>
      <w:r w:rsidR="00615C70" w:rsidRPr="00275855">
        <w:rPr>
          <w:rFonts w:ascii="Times New Roman" w:hAnsi="Times New Roman" w:cs="Times New Roman"/>
        </w:rPr>
        <w:t>d Seventy Thousand United States Dollars) as damages for Plaintiff’s current medical and hospital expenses</w:t>
      </w:r>
      <w:r w:rsidR="00D712FC" w:rsidRPr="00275855">
        <w:rPr>
          <w:rFonts w:ascii="Times New Roman" w:hAnsi="Times New Roman" w:cs="Times New Roman"/>
        </w:rPr>
        <w:t>.</w:t>
      </w:r>
    </w:p>
    <w:p w14:paraId="57AA47AE" w14:textId="77777777" w:rsidR="00275855" w:rsidRDefault="00275855" w:rsidP="00275855">
      <w:pPr>
        <w:spacing w:after="0"/>
        <w:ind w:left="1080" w:hanging="360"/>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t xml:space="preserve">THAT </w:t>
      </w:r>
      <w:r w:rsidR="00615C70" w:rsidRPr="00275855">
        <w:rPr>
          <w:rFonts w:ascii="Times New Roman" w:hAnsi="Times New Roman" w:cs="Times New Roman"/>
        </w:rPr>
        <w:t>Defendant pays to Plaintiff USD$ 1,800,000 (One Million Eight Hundred Thousand United States Dollars) as damages for Plaintiff’s future medical and hospital expenses.</w:t>
      </w:r>
    </w:p>
    <w:p w14:paraId="02CB0F75" w14:textId="77777777" w:rsidR="00275855" w:rsidRDefault="00275855" w:rsidP="00275855">
      <w:pPr>
        <w:spacing w:after="0"/>
        <w:ind w:left="1080" w:hanging="36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THAT </w:t>
      </w:r>
      <w:r w:rsidR="00615C70" w:rsidRPr="00275855">
        <w:rPr>
          <w:rFonts w:ascii="Times New Roman" w:hAnsi="Times New Roman" w:cs="Times New Roman"/>
        </w:rPr>
        <w:t xml:space="preserve">Defendant pays to Plaintiff US$ 1,000,000 (One Million United </w:t>
      </w:r>
      <w:r w:rsidR="00D712FC" w:rsidRPr="00275855">
        <w:rPr>
          <w:rFonts w:ascii="Times New Roman" w:hAnsi="Times New Roman" w:cs="Times New Roman"/>
        </w:rPr>
        <w:t>States Dollars) being damages for pain and suffering.</w:t>
      </w:r>
    </w:p>
    <w:p w14:paraId="5B3654B8" w14:textId="77777777" w:rsidR="00275855" w:rsidRDefault="00275855" w:rsidP="00275855">
      <w:pPr>
        <w:spacing w:after="0"/>
        <w:ind w:left="1080" w:hanging="36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THAT </w:t>
      </w:r>
      <w:r w:rsidR="00D712FC" w:rsidRPr="00275855">
        <w:rPr>
          <w:rFonts w:ascii="Times New Roman" w:hAnsi="Times New Roman" w:cs="Times New Roman"/>
        </w:rPr>
        <w:t>Defendant pays to Plaintiff USD$ 500,000 (Five Hundred Thousand United States Dollars</w:t>
      </w:r>
      <w:r>
        <w:rPr>
          <w:rFonts w:ascii="Times New Roman" w:hAnsi="Times New Roman" w:cs="Times New Roman"/>
        </w:rPr>
        <w:t>)</w:t>
      </w:r>
      <w:r w:rsidR="00D712FC" w:rsidRPr="00275855">
        <w:rPr>
          <w:rFonts w:ascii="Times New Roman" w:hAnsi="Times New Roman" w:cs="Times New Roman"/>
        </w:rPr>
        <w:t xml:space="preserve"> Being Damages for disfigurement.</w:t>
      </w:r>
    </w:p>
    <w:p w14:paraId="46C130F6" w14:textId="77777777" w:rsidR="00275855" w:rsidRDefault="00275855" w:rsidP="00275855">
      <w:pPr>
        <w:spacing w:after="0"/>
        <w:ind w:left="1080" w:hanging="36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THAT </w:t>
      </w:r>
      <w:r w:rsidR="00D712FC" w:rsidRPr="00275855">
        <w:rPr>
          <w:rFonts w:ascii="Times New Roman" w:hAnsi="Times New Roman" w:cs="Times New Roman"/>
        </w:rPr>
        <w:t>Defendant pays to Plaintiff USD$ 1,000,000 (One Million United States Dollars) being damages for plaintiff’s shortened expectation of life.</w:t>
      </w:r>
    </w:p>
    <w:p w14:paraId="4C939AD3" w14:textId="671A707B" w:rsidR="00275855" w:rsidRDefault="00275855" w:rsidP="001910E2">
      <w:pPr>
        <w:ind w:left="1080" w:hanging="36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THAT </w:t>
      </w:r>
      <w:r w:rsidR="00D712FC" w:rsidRPr="00275855">
        <w:rPr>
          <w:rFonts w:ascii="Times New Roman" w:hAnsi="Times New Roman" w:cs="Times New Roman"/>
        </w:rPr>
        <w:t>Defendant be and is hereby ordered to pay Plaintiff’s cost</w:t>
      </w:r>
      <w:r>
        <w:rPr>
          <w:rFonts w:ascii="Times New Roman" w:hAnsi="Times New Roman" w:cs="Times New Roman"/>
        </w:rPr>
        <w:t>s</w:t>
      </w:r>
      <w:r w:rsidR="00D712FC" w:rsidRPr="00275855">
        <w:rPr>
          <w:rFonts w:ascii="Times New Roman" w:hAnsi="Times New Roman" w:cs="Times New Roman"/>
        </w:rPr>
        <w:t xml:space="preserve"> of suit on the legal practi</w:t>
      </w:r>
      <w:r>
        <w:rPr>
          <w:rFonts w:ascii="Times New Roman" w:hAnsi="Times New Roman" w:cs="Times New Roman"/>
        </w:rPr>
        <w:t>ti</w:t>
      </w:r>
      <w:r w:rsidR="00D712FC" w:rsidRPr="00275855">
        <w:rPr>
          <w:rFonts w:ascii="Times New Roman" w:hAnsi="Times New Roman" w:cs="Times New Roman"/>
        </w:rPr>
        <w:t>oner and client scale.</w:t>
      </w:r>
      <w:r>
        <w:rPr>
          <w:rFonts w:ascii="Times New Roman" w:hAnsi="Times New Roman" w:cs="Times New Roman"/>
        </w:rPr>
        <w:t>”</w:t>
      </w:r>
    </w:p>
    <w:p w14:paraId="13850B5C" w14:textId="6C30C55E" w:rsidR="00275855" w:rsidRPr="001910E2" w:rsidRDefault="00275855" w:rsidP="00275855">
      <w:pPr>
        <w:spacing w:after="0" w:line="360" w:lineRule="auto"/>
        <w:jc w:val="both"/>
        <w:rPr>
          <w:rFonts w:ascii="Times New Roman" w:hAnsi="Times New Roman" w:cs="Times New Roman"/>
          <w:b/>
          <w:bCs/>
          <w:sz w:val="24"/>
          <w:szCs w:val="24"/>
          <w:u w:val="single"/>
        </w:rPr>
      </w:pPr>
      <w:r w:rsidRPr="001910E2">
        <w:rPr>
          <w:rFonts w:ascii="Times New Roman" w:hAnsi="Times New Roman" w:cs="Times New Roman"/>
          <w:b/>
          <w:bCs/>
          <w:sz w:val="24"/>
          <w:szCs w:val="24"/>
          <w:u w:val="single"/>
        </w:rPr>
        <w:t xml:space="preserve">Background to the plaintiff’s claim </w:t>
      </w:r>
    </w:p>
    <w:p w14:paraId="605F4CF2" w14:textId="39E3F76F" w:rsidR="00D712FC" w:rsidRPr="00F9651C" w:rsidRDefault="00D712FC" w:rsidP="00CF6865">
      <w:pPr>
        <w:spacing w:after="0" w:line="360" w:lineRule="auto"/>
        <w:ind w:firstLine="720"/>
        <w:jc w:val="both"/>
        <w:rPr>
          <w:rFonts w:ascii="Times New Roman" w:hAnsi="Times New Roman" w:cs="Times New Roman"/>
          <w:sz w:val="24"/>
          <w:szCs w:val="24"/>
        </w:rPr>
      </w:pPr>
      <w:r w:rsidRPr="00F9651C">
        <w:rPr>
          <w:rFonts w:ascii="Times New Roman" w:hAnsi="Times New Roman" w:cs="Times New Roman"/>
          <w:sz w:val="24"/>
          <w:szCs w:val="24"/>
        </w:rPr>
        <w:t xml:space="preserve">The brief background to the claims is as follows. The defendant </w:t>
      </w:r>
      <w:r w:rsidR="00275855">
        <w:rPr>
          <w:rFonts w:ascii="Times New Roman" w:hAnsi="Times New Roman" w:cs="Times New Roman"/>
          <w:sz w:val="24"/>
          <w:szCs w:val="24"/>
        </w:rPr>
        <w:t xml:space="preserve">owns and operates </w:t>
      </w:r>
      <w:r w:rsidR="003A3600" w:rsidRPr="00F9651C">
        <w:rPr>
          <w:rFonts w:ascii="Times New Roman" w:hAnsi="Times New Roman" w:cs="Times New Roman"/>
          <w:sz w:val="24"/>
          <w:szCs w:val="24"/>
        </w:rPr>
        <w:t>a</w:t>
      </w:r>
      <w:r w:rsidR="006D3146" w:rsidRPr="00F9651C">
        <w:rPr>
          <w:rFonts w:ascii="Times New Roman" w:hAnsi="Times New Roman" w:cs="Times New Roman"/>
          <w:sz w:val="24"/>
          <w:szCs w:val="24"/>
        </w:rPr>
        <w:t xml:space="preserve"> trampoline park</w:t>
      </w:r>
      <w:r w:rsidR="00CF6865" w:rsidRPr="00F9651C">
        <w:rPr>
          <w:rFonts w:ascii="Times New Roman" w:hAnsi="Times New Roman" w:cs="Times New Roman"/>
          <w:sz w:val="24"/>
          <w:szCs w:val="24"/>
        </w:rPr>
        <w:t xml:space="preserve"> for the entertainment of children and adults. On or about the 6</w:t>
      </w:r>
      <w:r w:rsidR="00CF6865" w:rsidRPr="00F9651C">
        <w:rPr>
          <w:rFonts w:ascii="Times New Roman" w:hAnsi="Times New Roman" w:cs="Times New Roman"/>
          <w:sz w:val="24"/>
          <w:szCs w:val="24"/>
          <w:vertAlign w:val="superscript"/>
        </w:rPr>
        <w:t>th</w:t>
      </w:r>
      <w:r w:rsidR="00CF6865" w:rsidRPr="00F9651C">
        <w:rPr>
          <w:rFonts w:ascii="Times New Roman" w:hAnsi="Times New Roman" w:cs="Times New Roman"/>
          <w:sz w:val="24"/>
          <w:szCs w:val="24"/>
        </w:rPr>
        <w:t xml:space="preserve"> of January 2023,</w:t>
      </w:r>
      <w:r w:rsidR="004971AD">
        <w:rPr>
          <w:rFonts w:ascii="Times New Roman" w:hAnsi="Times New Roman" w:cs="Times New Roman"/>
          <w:sz w:val="24"/>
          <w:szCs w:val="24"/>
        </w:rPr>
        <w:t xml:space="preserve"> and in </w:t>
      </w:r>
      <w:r w:rsidR="00FB0DF9" w:rsidRPr="00F9651C">
        <w:rPr>
          <w:rFonts w:ascii="Times New Roman" w:hAnsi="Times New Roman" w:cs="Times New Roman"/>
          <w:sz w:val="24"/>
          <w:szCs w:val="24"/>
        </w:rPr>
        <w:t>the company of</w:t>
      </w:r>
      <w:r w:rsidR="00CF6865" w:rsidRPr="00F9651C">
        <w:rPr>
          <w:rFonts w:ascii="Times New Roman" w:hAnsi="Times New Roman" w:cs="Times New Roman"/>
          <w:sz w:val="24"/>
          <w:szCs w:val="24"/>
        </w:rPr>
        <w:t xml:space="preserve"> her mother, Rebecca</w:t>
      </w:r>
      <w:r w:rsidR="006D3146" w:rsidRPr="00F9651C">
        <w:rPr>
          <w:rFonts w:ascii="Times New Roman" w:hAnsi="Times New Roman" w:cs="Times New Roman"/>
          <w:sz w:val="24"/>
          <w:szCs w:val="24"/>
        </w:rPr>
        <w:t>,</w:t>
      </w:r>
      <w:r w:rsidR="00CF6865" w:rsidRPr="00F9651C">
        <w:rPr>
          <w:rFonts w:ascii="Times New Roman" w:hAnsi="Times New Roman" w:cs="Times New Roman"/>
          <w:sz w:val="24"/>
          <w:szCs w:val="24"/>
        </w:rPr>
        <w:t xml:space="preserve"> </w:t>
      </w:r>
      <w:r w:rsidR="00FB0DF9" w:rsidRPr="00F9651C">
        <w:rPr>
          <w:rFonts w:ascii="Times New Roman" w:hAnsi="Times New Roman" w:cs="Times New Roman"/>
          <w:sz w:val="24"/>
          <w:szCs w:val="24"/>
        </w:rPr>
        <w:t>visit</w:t>
      </w:r>
      <w:r w:rsidR="00CF6865" w:rsidRPr="00F9651C">
        <w:rPr>
          <w:rFonts w:ascii="Times New Roman" w:hAnsi="Times New Roman" w:cs="Times New Roman"/>
          <w:sz w:val="24"/>
          <w:szCs w:val="24"/>
        </w:rPr>
        <w:t xml:space="preserve">ed </w:t>
      </w:r>
      <w:r w:rsidR="003A3600" w:rsidRPr="00F9651C">
        <w:rPr>
          <w:rFonts w:ascii="Times New Roman" w:hAnsi="Times New Roman" w:cs="Times New Roman"/>
          <w:sz w:val="24"/>
          <w:szCs w:val="24"/>
        </w:rPr>
        <w:t xml:space="preserve">the </w:t>
      </w:r>
      <w:r w:rsidR="004971AD">
        <w:rPr>
          <w:rFonts w:ascii="Times New Roman" w:hAnsi="Times New Roman" w:cs="Times New Roman"/>
          <w:sz w:val="24"/>
          <w:szCs w:val="24"/>
        </w:rPr>
        <w:t xml:space="preserve">Park </w:t>
      </w:r>
      <w:r w:rsidR="00CF6865" w:rsidRPr="00F9651C">
        <w:rPr>
          <w:rFonts w:ascii="Times New Roman" w:hAnsi="Times New Roman" w:cs="Times New Roman"/>
          <w:sz w:val="24"/>
          <w:szCs w:val="24"/>
        </w:rPr>
        <w:t xml:space="preserve">to enjoy the use of the trampoline facilities.  </w:t>
      </w:r>
      <w:r w:rsidR="006D3146" w:rsidRPr="00F9651C">
        <w:rPr>
          <w:rFonts w:ascii="Times New Roman" w:hAnsi="Times New Roman" w:cs="Times New Roman"/>
          <w:sz w:val="24"/>
          <w:szCs w:val="24"/>
        </w:rPr>
        <w:t xml:space="preserve">Whilst enjoying the </w:t>
      </w:r>
      <w:r w:rsidR="00FB0DF9" w:rsidRPr="00F9651C">
        <w:rPr>
          <w:rFonts w:ascii="Times New Roman" w:hAnsi="Times New Roman" w:cs="Times New Roman"/>
          <w:sz w:val="24"/>
          <w:szCs w:val="24"/>
        </w:rPr>
        <w:t>use of the</w:t>
      </w:r>
      <w:r w:rsidR="004971AD">
        <w:rPr>
          <w:rFonts w:ascii="Times New Roman" w:hAnsi="Times New Roman" w:cs="Times New Roman"/>
          <w:sz w:val="24"/>
          <w:szCs w:val="24"/>
        </w:rPr>
        <w:t xml:space="preserve"> said facilities,</w:t>
      </w:r>
      <w:r w:rsidR="00833E7B">
        <w:rPr>
          <w:rFonts w:ascii="Times New Roman" w:hAnsi="Times New Roman" w:cs="Times New Roman"/>
          <w:sz w:val="24"/>
          <w:szCs w:val="24"/>
        </w:rPr>
        <w:t xml:space="preserve"> </w:t>
      </w:r>
      <w:r w:rsidR="004971AD">
        <w:rPr>
          <w:rFonts w:ascii="Times New Roman" w:hAnsi="Times New Roman" w:cs="Times New Roman"/>
          <w:sz w:val="24"/>
          <w:szCs w:val="24"/>
        </w:rPr>
        <w:t>Rebecca</w:t>
      </w:r>
      <w:r w:rsidR="00110BDD" w:rsidRPr="00F9651C">
        <w:rPr>
          <w:rFonts w:ascii="Times New Roman" w:hAnsi="Times New Roman" w:cs="Times New Roman"/>
          <w:sz w:val="24"/>
          <w:szCs w:val="24"/>
        </w:rPr>
        <w:t xml:space="preserve"> </w:t>
      </w:r>
      <w:r w:rsidR="006D3146" w:rsidRPr="00F9651C">
        <w:rPr>
          <w:rFonts w:ascii="Times New Roman" w:hAnsi="Times New Roman" w:cs="Times New Roman"/>
          <w:sz w:val="24"/>
          <w:szCs w:val="24"/>
        </w:rPr>
        <w:t>fell from a height of about 3 metres through an unprotected open area adjacent to a series of trampolines, against a brick wall and then down onto a concrete floor</w:t>
      </w:r>
      <w:r w:rsidR="00833E7B">
        <w:rPr>
          <w:rFonts w:ascii="Times New Roman" w:hAnsi="Times New Roman" w:cs="Times New Roman"/>
          <w:sz w:val="24"/>
          <w:szCs w:val="24"/>
        </w:rPr>
        <w:t>,</w:t>
      </w:r>
      <w:r w:rsidR="006D3146" w:rsidRPr="00F9651C">
        <w:rPr>
          <w:rFonts w:ascii="Times New Roman" w:hAnsi="Times New Roman" w:cs="Times New Roman"/>
          <w:sz w:val="24"/>
          <w:szCs w:val="24"/>
        </w:rPr>
        <w:t xml:space="preserve"> suffering severe injuries</w:t>
      </w:r>
      <w:r w:rsidR="00833E7B">
        <w:rPr>
          <w:rFonts w:ascii="Times New Roman" w:hAnsi="Times New Roman" w:cs="Times New Roman"/>
          <w:sz w:val="24"/>
          <w:szCs w:val="24"/>
        </w:rPr>
        <w:t xml:space="preserve"> in the process</w:t>
      </w:r>
      <w:r w:rsidR="006D3146" w:rsidRPr="00F9651C">
        <w:rPr>
          <w:rFonts w:ascii="Times New Roman" w:hAnsi="Times New Roman" w:cs="Times New Roman"/>
          <w:sz w:val="24"/>
          <w:szCs w:val="24"/>
        </w:rPr>
        <w:t xml:space="preserve">. As a result of the mishap, Rebecca broke her neck and fractured her spinal cord. </w:t>
      </w:r>
    </w:p>
    <w:p w14:paraId="33A141B3" w14:textId="2D0DE0CF" w:rsidR="006D3146" w:rsidRPr="00F9651C" w:rsidRDefault="003C36EB" w:rsidP="00CF6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contended </w:t>
      </w:r>
      <w:r w:rsidR="006870F5">
        <w:rPr>
          <w:rFonts w:ascii="Times New Roman" w:hAnsi="Times New Roman" w:cs="Times New Roman"/>
          <w:sz w:val="24"/>
          <w:szCs w:val="24"/>
        </w:rPr>
        <w:t xml:space="preserve">that the </w:t>
      </w:r>
      <w:r w:rsidR="004535D9">
        <w:rPr>
          <w:rFonts w:ascii="Times New Roman" w:hAnsi="Times New Roman" w:cs="Times New Roman"/>
          <w:sz w:val="24"/>
          <w:szCs w:val="24"/>
        </w:rPr>
        <w:t xml:space="preserve">mishap </w:t>
      </w:r>
      <w:r w:rsidR="006D3146" w:rsidRPr="00F9651C">
        <w:rPr>
          <w:rFonts w:ascii="Times New Roman" w:hAnsi="Times New Roman" w:cs="Times New Roman"/>
          <w:sz w:val="24"/>
          <w:szCs w:val="24"/>
        </w:rPr>
        <w:t xml:space="preserve">was </w:t>
      </w:r>
      <w:r w:rsidR="00833E7B">
        <w:rPr>
          <w:rFonts w:ascii="Times New Roman" w:hAnsi="Times New Roman" w:cs="Times New Roman"/>
          <w:sz w:val="24"/>
          <w:szCs w:val="24"/>
        </w:rPr>
        <w:t xml:space="preserve">caused by the </w:t>
      </w:r>
      <w:r w:rsidR="006D3146" w:rsidRPr="00F9651C">
        <w:rPr>
          <w:rFonts w:ascii="Times New Roman" w:hAnsi="Times New Roman" w:cs="Times New Roman"/>
          <w:sz w:val="24"/>
          <w:szCs w:val="24"/>
        </w:rPr>
        <w:t xml:space="preserve">defendant’s breach of its duty of care towards </w:t>
      </w:r>
      <w:r w:rsidR="002A249B" w:rsidRPr="00F9651C">
        <w:rPr>
          <w:rFonts w:ascii="Times New Roman" w:hAnsi="Times New Roman" w:cs="Times New Roman"/>
          <w:sz w:val="24"/>
          <w:szCs w:val="24"/>
        </w:rPr>
        <w:t>his child</w:t>
      </w:r>
      <w:r w:rsidR="004535D9">
        <w:rPr>
          <w:rFonts w:ascii="Times New Roman" w:hAnsi="Times New Roman" w:cs="Times New Roman"/>
          <w:sz w:val="24"/>
          <w:szCs w:val="24"/>
        </w:rPr>
        <w:t xml:space="preserve"> and </w:t>
      </w:r>
      <w:r w:rsidR="00833E7B">
        <w:rPr>
          <w:rFonts w:ascii="Times New Roman" w:hAnsi="Times New Roman" w:cs="Times New Roman"/>
          <w:sz w:val="24"/>
          <w:szCs w:val="24"/>
        </w:rPr>
        <w:t xml:space="preserve">the defendant </w:t>
      </w:r>
      <w:r w:rsidR="004535D9">
        <w:rPr>
          <w:rFonts w:ascii="Times New Roman" w:hAnsi="Times New Roman" w:cs="Times New Roman"/>
          <w:sz w:val="24"/>
          <w:szCs w:val="24"/>
        </w:rPr>
        <w:t>was negligent for the following reasons</w:t>
      </w:r>
      <w:r w:rsidR="00833E7B">
        <w:rPr>
          <w:rFonts w:ascii="Times New Roman" w:hAnsi="Times New Roman" w:cs="Times New Roman"/>
          <w:sz w:val="24"/>
          <w:szCs w:val="24"/>
        </w:rPr>
        <w:t xml:space="preserve">: It </w:t>
      </w:r>
      <w:r w:rsidR="002A249B" w:rsidRPr="00F9651C">
        <w:rPr>
          <w:rFonts w:ascii="Times New Roman" w:hAnsi="Times New Roman" w:cs="Times New Roman"/>
          <w:sz w:val="24"/>
          <w:szCs w:val="24"/>
        </w:rPr>
        <w:t>failed to inspect, repair and keep its equipment in good working o</w:t>
      </w:r>
      <w:r>
        <w:rPr>
          <w:rFonts w:ascii="Times New Roman" w:hAnsi="Times New Roman" w:cs="Times New Roman"/>
          <w:sz w:val="24"/>
          <w:szCs w:val="24"/>
        </w:rPr>
        <w:t>rder</w:t>
      </w:r>
      <w:r w:rsidR="004535D9">
        <w:rPr>
          <w:rFonts w:ascii="Times New Roman" w:hAnsi="Times New Roman" w:cs="Times New Roman"/>
          <w:sz w:val="24"/>
          <w:szCs w:val="24"/>
        </w:rPr>
        <w:t xml:space="preserve">; </w:t>
      </w:r>
      <w:r w:rsidR="00833E7B">
        <w:rPr>
          <w:rFonts w:ascii="Times New Roman" w:hAnsi="Times New Roman" w:cs="Times New Roman"/>
          <w:sz w:val="24"/>
          <w:szCs w:val="24"/>
        </w:rPr>
        <w:t xml:space="preserve">it </w:t>
      </w:r>
      <w:r w:rsidR="002A249B" w:rsidRPr="00F9651C">
        <w:rPr>
          <w:rFonts w:ascii="Times New Roman" w:hAnsi="Times New Roman" w:cs="Times New Roman"/>
          <w:sz w:val="24"/>
          <w:szCs w:val="24"/>
        </w:rPr>
        <w:t>failed to ensure</w:t>
      </w:r>
      <w:r w:rsidR="00DF64DE" w:rsidRPr="00F9651C">
        <w:rPr>
          <w:rFonts w:ascii="Times New Roman" w:hAnsi="Times New Roman" w:cs="Times New Roman"/>
          <w:sz w:val="24"/>
          <w:szCs w:val="24"/>
        </w:rPr>
        <w:t xml:space="preserve"> </w:t>
      </w:r>
      <w:r w:rsidR="002A249B" w:rsidRPr="00F9651C">
        <w:rPr>
          <w:rFonts w:ascii="Times New Roman" w:hAnsi="Times New Roman" w:cs="Times New Roman"/>
          <w:sz w:val="24"/>
          <w:szCs w:val="24"/>
        </w:rPr>
        <w:t>that its equipment had adequate safety measures which would protect children from and against any form of harm</w:t>
      </w:r>
      <w:r w:rsidR="004535D9">
        <w:rPr>
          <w:rFonts w:ascii="Times New Roman" w:hAnsi="Times New Roman" w:cs="Times New Roman"/>
          <w:sz w:val="24"/>
          <w:szCs w:val="24"/>
        </w:rPr>
        <w:t xml:space="preserve">; the </w:t>
      </w:r>
      <w:r w:rsidR="002A249B" w:rsidRPr="00F9651C">
        <w:rPr>
          <w:rFonts w:ascii="Times New Roman" w:hAnsi="Times New Roman" w:cs="Times New Roman"/>
          <w:sz w:val="24"/>
          <w:szCs w:val="24"/>
        </w:rPr>
        <w:t xml:space="preserve">defendant failed to ensure the observance of general safety precautions that would have removed </w:t>
      </w:r>
      <w:r w:rsidR="004535D9">
        <w:rPr>
          <w:rFonts w:ascii="Times New Roman" w:hAnsi="Times New Roman" w:cs="Times New Roman"/>
          <w:sz w:val="24"/>
          <w:szCs w:val="24"/>
        </w:rPr>
        <w:t xml:space="preserve">the </w:t>
      </w:r>
      <w:r w:rsidR="002A249B" w:rsidRPr="00F9651C">
        <w:rPr>
          <w:rFonts w:ascii="Times New Roman" w:hAnsi="Times New Roman" w:cs="Times New Roman"/>
          <w:sz w:val="24"/>
          <w:szCs w:val="24"/>
        </w:rPr>
        <w:t>plaintiff’</w:t>
      </w:r>
      <w:r w:rsidR="00DF64DE" w:rsidRPr="00F9651C">
        <w:rPr>
          <w:rFonts w:ascii="Times New Roman" w:hAnsi="Times New Roman" w:cs="Times New Roman"/>
          <w:sz w:val="24"/>
          <w:szCs w:val="24"/>
        </w:rPr>
        <w:t>s child from harm’s way</w:t>
      </w:r>
      <w:r w:rsidR="004535D9">
        <w:rPr>
          <w:rFonts w:ascii="Times New Roman" w:hAnsi="Times New Roman" w:cs="Times New Roman"/>
          <w:sz w:val="24"/>
          <w:szCs w:val="24"/>
        </w:rPr>
        <w:t xml:space="preserve">; and that the </w:t>
      </w:r>
      <w:r w:rsidR="00DF64DE" w:rsidRPr="00F9651C">
        <w:rPr>
          <w:rFonts w:ascii="Times New Roman" w:hAnsi="Times New Roman" w:cs="Times New Roman"/>
          <w:sz w:val="24"/>
          <w:szCs w:val="24"/>
        </w:rPr>
        <w:t>defendant failed to fully and properly explain to</w:t>
      </w:r>
      <w:r w:rsidR="009F0554" w:rsidRPr="00F9651C">
        <w:rPr>
          <w:rFonts w:ascii="Times New Roman" w:hAnsi="Times New Roman" w:cs="Times New Roman"/>
          <w:sz w:val="24"/>
          <w:szCs w:val="24"/>
        </w:rPr>
        <w:t xml:space="preserve"> the</w:t>
      </w:r>
      <w:r w:rsidR="00DF64DE" w:rsidRPr="00F9651C">
        <w:rPr>
          <w:rFonts w:ascii="Times New Roman" w:hAnsi="Times New Roman" w:cs="Times New Roman"/>
          <w:sz w:val="24"/>
          <w:szCs w:val="24"/>
        </w:rPr>
        <w:t xml:space="preserve"> plaintiff or any </w:t>
      </w:r>
      <w:r w:rsidR="004535D9">
        <w:rPr>
          <w:rFonts w:ascii="Times New Roman" w:hAnsi="Times New Roman" w:cs="Times New Roman"/>
          <w:sz w:val="24"/>
          <w:szCs w:val="24"/>
        </w:rPr>
        <w:t xml:space="preserve">of his </w:t>
      </w:r>
      <w:r w:rsidR="00DF64DE" w:rsidRPr="00F9651C">
        <w:rPr>
          <w:rFonts w:ascii="Times New Roman" w:hAnsi="Times New Roman" w:cs="Times New Roman"/>
          <w:sz w:val="24"/>
          <w:szCs w:val="24"/>
        </w:rPr>
        <w:t xml:space="preserve">representative and or </w:t>
      </w:r>
      <w:r w:rsidR="004535D9">
        <w:rPr>
          <w:rFonts w:ascii="Times New Roman" w:hAnsi="Times New Roman" w:cs="Times New Roman"/>
          <w:sz w:val="24"/>
          <w:szCs w:val="24"/>
        </w:rPr>
        <w:t xml:space="preserve">the </w:t>
      </w:r>
      <w:r w:rsidR="00DF64DE" w:rsidRPr="00F9651C">
        <w:rPr>
          <w:rFonts w:ascii="Times New Roman" w:hAnsi="Times New Roman" w:cs="Times New Roman"/>
          <w:sz w:val="24"/>
          <w:szCs w:val="24"/>
        </w:rPr>
        <w:t xml:space="preserve">plaintiff’s child the risks associated with partaking in its business activities. </w:t>
      </w:r>
    </w:p>
    <w:p w14:paraId="552E4779" w14:textId="2A28A40B" w:rsidR="00DF64DE" w:rsidRDefault="004535D9" w:rsidP="003C36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w:t>
      </w:r>
      <w:r w:rsidR="00E53CCC">
        <w:rPr>
          <w:rFonts w:ascii="Times New Roman" w:hAnsi="Times New Roman" w:cs="Times New Roman"/>
          <w:sz w:val="24"/>
          <w:szCs w:val="24"/>
        </w:rPr>
        <w:t xml:space="preserve"> </w:t>
      </w:r>
      <w:r w:rsidR="00DF64DE" w:rsidRPr="00F9651C">
        <w:rPr>
          <w:rFonts w:ascii="Times New Roman" w:hAnsi="Times New Roman" w:cs="Times New Roman"/>
          <w:sz w:val="24"/>
          <w:szCs w:val="24"/>
        </w:rPr>
        <w:t>the accident, the plaintiff’s child underwent an extensive operation at a local hospital and was eventually</w:t>
      </w:r>
      <w:r>
        <w:rPr>
          <w:rFonts w:ascii="Times New Roman" w:hAnsi="Times New Roman" w:cs="Times New Roman"/>
          <w:sz w:val="24"/>
          <w:szCs w:val="24"/>
        </w:rPr>
        <w:t xml:space="preserve"> </w:t>
      </w:r>
      <w:r w:rsidR="00DF64DE" w:rsidRPr="00F9651C">
        <w:rPr>
          <w:rFonts w:ascii="Times New Roman" w:hAnsi="Times New Roman" w:cs="Times New Roman"/>
          <w:sz w:val="24"/>
          <w:szCs w:val="24"/>
        </w:rPr>
        <w:t xml:space="preserve">Medi-air-evacuated from Harare to Johannesburg for further </w:t>
      </w:r>
      <w:r w:rsidR="000E66C1">
        <w:rPr>
          <w:rFonts w:ascii="Times New Roman" w:hAnsi="Times New Roman" w:cs="Times New Roman"/>
          <w:sz w:val="24"/>
          <w:szCs w:val="24"/>
        </w:rPr>
        <w:t xml:space="preserve">treatment </w:t>
      </w:r>
      <w:r w:rsidR="00DF64DE" w:rsidRPr="00F9651C">
        <w:rPr>
          <w:rFonts w:ascii="Times New Roman" w:hAnsi="Times New Roman" w:cs="Times New Roman"/>
          <w:sz w:val="24"/>
          <w:szCs w:val="24"/>
        </w:rPr>
        <w:t>and rehabilita</w:t>
      </w:r>
      <w:r w:rsidR="003C36EB">
        <w:rPr>
          <w:rFonts w:ascii="Times New Roman" w:hAnsi="Times New Roman" w:cs="Times New Roman"/>
          <w:sz w:val="24"/>
          <w:szCs w:val="24"/>
        </w:rPr>
        <w:t xml:space="preserve">tion. </w:t>
      </w:r>
      <w:r w:rsidR="0098736B">
        <w:rPr>
          <w:rFonts w:ascii="Times New Roman" w:hAnsi="Times New Roman" w:cs="Times New Roman"/>
          <w:sz w:val="24"/>
          <w:szCs w:val="24"/>
        </w:rPr>
        <w:t xml:space="preserve">It was averred that </w:t>
      </w:r>
      <w:r w:rsidR="00DF64DE" w:rsidRPr="00F9651C">
        <w:rPr>
          <w:rFonts w:ascii="Times New Roman" w:hAnsi="Times New Roman" w:cs="Times New Roman"/>
          <w:sz w:val="24"/>
          <w:szCs w:val="24"/>
        </w:rPr>
        <w:t>as a direct result of the accident and the defendant’s gross negligence in causing the same</w:t>
      </w:r>
      <w:r w:rsidR="009F70EE">
        <w:rPr>
          <w:rFonts w:ascii="Times New Roman" w:hAnsi="Times New Roman" w:cs="Times New Roman"/>
          <w:sz w:val="24"/>
          <w:szCs w:val="24"/>
        </w:rPr>
        <w:t xml:space="preserve">: the </w:t>
      </w:r>
      <w:r w:rsidR="00DF64DE" w:rsidRPr="00F9651C">
        <w:rPr>
          <w:rFonts w:ascii="Times New Roman" w:hAnsi="Times New Roman" w:cs="Times New Roman"/>
          <w:sz w:val="24"/>
          <w:szCs w:val="24"/>
        </w:rPr>
        <w:t xml:space="preserve">child was </w:t>
      </w:r>
      <w:r w:rsidR="0088327F" w:rsidRPr="00F9651C">
        <w:rPr>
          <w:rFonts w:ascii="Times New Roman" w:hAnsi="Times New Roman" w:cs="Times New Roman"/>
          <w:sz w:val="24"/>
          <w:szCs w:val="24"/>
        </w:rPr>
        <w:t>paralyzed</w:t>
      </w:r>
      <w:r w:rsidR="00DF64DE" w:rsidRPr="00F9651C">
        <w:rPr>
          <w:rFonts w:ascii="Times New Roman" w:hAnsi="Times New Roman" w:cs="Times New Roman"/>
          <w:sz w:val="24"/>
          <w:szCs w:val="24"/>
        </w:rPr>
        <w:t xml:space="preserve"> and her injury was categorized as a severe C</w:t>
      </w:r>
      <w:r w:rsidR="0088327F" w:rsidRPr="00F9651C">
        <w:rPr>
          <w:rFonts w:ascii="Times New Roman" w:hAnsi="Times New Roman" w:cs="Times New Roman"/>
          <w:sz w:val="24"/>
          <w:szCs w:val="24"/>
        </w:rPr>
        <w:t>4 quadriplegic injury whic</w:t>
      </w:r>
      <w:r w:rsidR="009F70EE">
        <w:rPr>
          <w:rFonts w:ascii="Times New Roman" w:hAnsi="Times New Roman" w:cs="Times New Roman"/>
          <w:sz w:val="24"/>
          <w:szCs w:val="24"/>
        </w:rPr>
        <w:t xml:space="preserve">h </w:t>
      </w:r>
      <w:r w:rsidR="00DF64DE" w:rsidRPr="00F9651C">
        <w:rPr>
          <w:rFonts w:ascii="Times New Roman" w:hAnsi="Times New Roman" w:cs="Times New Roman"/>
          <w:sz w:val="24"/>
          <w:szCs w:val="24"/>
        </w:rPr>
        <w:t>affected her hands,</w:t>
      </w:r>
      <w:r w:rsidR="0088327F" w:rsidRPr="00F9651C">
        <w:rPr>
          <w:rFonts w:ascii="Times New Roman" w:hAnsi="Times New Roman" w:cs="Times New Roman"/>
          <w:sz w:val="24"/>
          <w:szCs w:val="24"/>
        </w:rPr>
        <w:t xml:space="preserve"> </w:t>
      </w:r>
      <w:r w:rsidR="00DF64DE" w:rsidRPr="00F9651C">
        <w:rPr>
          <w:rFonts w:ascii="Times New Roman" w:hAnsi="Times New Roman" w:cs="Times New Roman"/>
          <w:sz w:val="24"/>
          <w:szCs w:val="24"/>
        </w:rPr>
        <w:t>trunk,</w:t>
      </w:r>
      <w:r w:rsidR="0088327F" w:rsidRPr="00F9651C">
        <w:rPr>
          <w:rFonts w:ascii="Times New Roman" w:hAnsi="Times New Roman" w:cs="Times New Roman"/>
          <w:sz w:val="24"/>
          <w:szCs w:val="24"/>
        </w:rPr>
        <w:t xml:space="preserve"> legs </w:t>
      </w:r>
      <w:r w:rsidR="00DF64DE" w:rsidRPr="00F9651C">
        <w:rPr>
          <w:rFonts w:ascii="Times New Roman" w:hAnsi="Times New Roman" w:cs="Times New Roman"/>
          <w:sz w:val="24"/>
          <w:szCs w:val="24"/>
        </w:rPr>
        <w:t>and normal bodily function</w:t>
      </w:r>
      <w:r w:rsidR="0057085C">
        <w:rPr>
          <w:rFonts w:ascii="Times New Roman" w:hAnsi="Times New Roman" w:cs="Times New Roman"/>
          <w:sz w:val="24"/>
          <w:szCs w:val="24"/>
        </w:rPr>
        <w:t xml:space="preserve">; the </w:t>
      </w:r>
      <w:r w:rsidR="0088327F" w:rsidRPr="00F9651C">
        <w:rPr>
          <w:rFonts w:ascii="Times New Roman" w:hAnsi="Times New Roman" w:cs="Times New Roman"/>
          <w:sz w:val="24"/>
          <w:szCs w:val="24"/>
        </w:rPr>
        <w:t>chi</w:t>
      </w:r>
      <w:r w:rsidR="003A3600" w:rsidRPr="00F9651C">
        <w:rPr>
          <w:rFonts w:ascii="Times New Roman" w:hAnsi="Times New Roman" w:cs="Times New Roman"/>
          <w:sz w:val="24"/>
          <w:szCs w:val="24"/>
        </w:rPr>
        <w:t xml:space="preserve">ld </w:t>
      </w:r>
      <w:r w:rsidR="0088327F" w:rsidRPr="00F9651C">
        <w:rPr>
          <w:rFonts w:ascii="Times New Roman" w:hAnsi="Times New Roman" w:cs="Times New Roman"/>
          <w:sz w:val="24"/>
          <w:szCs w:val="24"/>
        </w:rPr>
        <w:t>required permanent care for twenty-four (24) hours a day and assistance with h</w:t>
      </w:r>
      <w:r w:rsidR="00110BDD" w:rsidRPr="00F9651C">
        <w:rPr>
          <w:rFonts w:ascii="Times New Roman" w:hAnsi="Times New Roman" w:cs="Times New Roman"/>
          <w:sz w:val="24"/>
          <w:szCs w:val="24"/>
        </w:rPr>
        <w:t>er daily living activities</w:t>
      </w:r>
      <w:r w:rsidR="0057085C">
        <w:rPr>
          <w:rFonts w:ascii="Times New Roman" w:hAnsi="Times New Roman" w:cs="Times New Roman"/>
          <w:sz w:val="24"/>
          <w:szCs w:val="24"/>
        </w:rPr>
        <w:t xml:space="preserve">; </w:t>
      </w:r>
      <w:r w:rsidR="00110BDD" w:rsidRPr="00F9651C">
        <w:rPr>
          <w:rFonts w:ascii="Times New Roman" w:hAnsi="Times New Roman" w:cs="Times New Roman"/>
          <w:sz w:val="24"/>
          <w:szCs w:val="24"/>
        </w:rPr>
        <w:t xml:space="preserve">the </w:t>
      </w:r>
      <w:r w:rsidR="0088327F" w:rsidRPr="00F9651C">
        <w:rPr>
          <w:rFonts w:ascii="Times New Roman" w:hAnsi="Times New Roman" w:cs="Times New Roman"/>
          <w:sz w:val="24"/>
          <w:szCs w:val="24"/>
        </w:rPr>
        <w:t xml:space="preserve">plaintiff’s child required a powered wheelchair with specific controls to enable her </w:t>
      </w:r>
      <w:r w:rsidR="0088327F" w:rsidRPr="00F9651C">
        <w:rPr>
          <w:rFonts w:ascii="Times New Roman" w:hAnsi="Times New Roman" w:cs="Times New Roman"/>
          <w:sz w:val="24"/>
          <w:szCs w:val="24"/>
        </w:rPr>
        <w:lastRenderedPageBreak/>
        <w:t>to move around on her own</w:t>
      </w:r>
      <w:r w:rsidR="0057085C">
        <w:rPr>
          <w:rFonts w:ascii="Times New Roman" w:hAnsi="Times New Roman" w:cs="Times New Roman"/>
          <w:sz w:val="24"/>
          <w:szCs w:val="24"/>
        </w:rPr>
        <w:t xml:space="preserve">; the child </w:t>
      </w:r>
      <w:r w:rsidR="00110BDD" w:rsidRPr="00F9651C">
        <w:rPr>
          <w:rFonts w:ascii="Times New Roman" w:hAnsi="Times New Roman" w:cs="Times New Roman"/>
          <w:sz w:val="24"/>
          <w:szCs w:val="24"/>
        </w:rPr>
        <w:t xml:space="preserve">also </w:t>
      </w:r>
      <w:r w:rsidR="0088327F" w:rsidRPr="00F9651C">
        <w:rPr>
          <w:rFonts w:ascii="Times New Roman" w:hAnsi="Times New Roman" w:cs="Times New Roman"/>
          <w:sz w:val="24"/>
          <w:szCs w:val="24"/>
        </w:rPr>
        <w:t>struggled to breathe on her own as she</w:t>
      </w:r>
      <w:r w:rsidR="009F0554" w:rsidRPr="00F9651C">
        <w:rPr>
          <w:rFonts w:ascii="Times New Roman" w:hAnsi="Times New Roman" w:cs="Times New Roman"/>
          <w:sz w:val="24"/>
          <w:szCs w:val="24"/>
        </w:rPr>
        <w:t xml:space="preserve"> had</w:t>
      </w:r>
      <w:r w:rsidR="0088327F" w:rsidRPr="00F9651C">
        <w:rPr>
          <w:rFonts w:ascii="Times New Roman" w:hAnsi="Times New Roman" w:cs="Times New Roman"/>
          <w:sz w:val="24"/>
          <w:szCs w:val="24"/>
        </w:rPr>
        <w:t xml:space="preserve"> suffered from a collapsed lung and required regular suctioning</w:t>
      </w:r>
      <w:r w:rsidR="0057085C">
        <w:rPr>
          <w:rFonts w:ascii="Times New Roman" w:hAnsi="Times New Roman" w:cs="Times New Roman"/>
          <w:sz w:val="24"/>
          <w:szCs w:val="24"/>
        </w:rPr>
        <w:t xml:space="preserve">; the </w:t>
      </w:r>
      <w:r w:rsidR="0088327F" w:rsidRPr="00F9651C">
        <w:rPr>
          <w:rFonts w:ascii="Times New Roman" w:hAnsi="Times New Roman" w:cs="Times New Roman"/>
          <w:sz w:val="24"/>
          <w:szCs w:val="24"/>
        </w:rPr>
        <w:t>child could not control</w:t>
      </w:r>
      <w:r w:rsidR="001C4EC6" w:rsidRPr="00F9651C">
        <w:rPr>
          <w:rFonts w:ascii="Times New Roman" w:hAnsi="Times New Roman" w:cs="Times New Roman"/>
          <w:sz w:val="24"/>
          <w:szCs w:val="24"/>
        </w:rPr>
        <w:t xml:space="preserve"> </w:t>
      </w:r>
      <w:r w:rsidR="0088327F" w:rsidRPr="00F9651C">
        <w:rPr>
          <w:rFonts w:ascii="Times New Roman" w:hAnsi="Times New Roman" w:cs="Times New Roman"/>
          <w:sz w:val="24"/>
          <w:szCs w:val="24"/>
        </w:rPr>
        <w:t xml:space="preserve">her bowel and bladder movements on her own and </w:t>
      </w:r>
      <w:r w:rsidR="003A3600" w:rsidRPr="00F9651C">
        <w:rPr>
          <w:rFonts w:ascii="Times New Roman" w:hAnsi="Times New Roman" w:cs="Times New Roman"/>
          <w:sz w:val="24"/>
          <w:szCs w:val="24"/>
        </w:rPr>
        <w:t>required</w:t>
      </w:r>
      <w:r w:rsidR="0088327F" w:rsidRPr="00F9651C">
        <w:rPr>
          <w:rFonts w:ascii="Times New Roman" w:hAnsi="Times New Roman" w:cs="Times New Roman"/>
          <w:sz w:val="24"/>
          <w:szCs w:val="24"/>
        </w:rPr>
        <w:t xml:space="preserve"> permanent assistance</w:t>
      </w:r>
      <w:r w:rsidR="003A3600" w:rsidRPr="00F9651C">
        <w:rPr>
          <w:rFonts w:ascii="Times New Roman" w:hAnsi="Times New Roman" w:cs="Times New Roman"/>
          <w:sz w:val="24"/>
          <w:szCs w:val="24"/>
        </w:rPr>
        <w:t xml:space="preserve"> in that regard</w:t>
      </w:r>
      <w:r w:rsidR="0088327F" w:rsidRPr="00F9651C">
        <w:rPr>
          <w:rFonts w:ascii="Times New Roman" w:hAnsi="Times New Roman" w:cs="Times New Roman"/>
          <w:sz w:val="24"/>
          <w:szCs w:val="24"/>
        </w:rPr>
        <w:t xml:space="preserve">. </w:t>
      </w:r>
    </w:p>
    <w:p w14:paraId="05D7DA49" w14:textId="6FA184D0" w:rsidR="00DF2925" w:rsidRDefault="00465517" w:rsidP="001910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averred that the child was a gymnast who had suffered loss of current and future amenities estimated at US$800,000.00. As a national gymnast, she had also lost professional earning</w:t>
      </w:r>
      <w:r w:rsidR="000E66C1">
        <w:rPr>
          <w:rFonts w:ascii="Times New Roman" w:hAnsi="Times New Roman" w:cs="Times New Roman"/>
          <w:sz w:val="24"/>
          <w:szCs w:val="24"/>
        </w:rPr>
        <w:t>s</w:t>
      </w:r>
      <w:r>
        <w:rPr>
          <w:rFonts w:ascii="Times New Roman" w:hAnsi="Times New Roman" w:cs="Times New Roman"/>
          <w:sz w:val="24"/>
          <w:szCs w:val="24"/>
        </w:rPr>
        <w:t xml:space="preserve"> estimated at US$500,000.00. </w:t>
      </w:r>
      <w:r w:rsidR="000C70AC">
        <w:rPr>
          <w:rFonts w:ascii="Times New Roman" w:hAnsi="Times New Roman" w:cs="Times New Roman"/>
          <w:sz w:val="24"/>
          <w:szCs w:val="24"/>
        </w:rPr>
        <w:t xml:space="preserve">At the time of the accident, the child was </w:t>
      </w:r>
      <w:r w:rsidR="000E66C1">
        <w:rPr>
          <w:rFonts w:ascii="Times New Roman" w:hAnsi="Times New Roman" w:cs="Times New Roman"/>
          <w:sz w:val="24"/>
          <w:szCs w:val="24"/>
        </w:rPr>
        <w:t xml:space="preserve">pursuing </w:t>
      </w:r>
      <w:r w:rsidR="000C70AC">
        <w:rPr>
          <w:rFonts w:ascii="Times New Roman" w:hAnsi="Times New Roman" w:cs="Times New Roman"/>
          <w:sz w:val="24"/>
          <w:szCs w:val="24"/>
        </w:rPr>
        <w:t>an academic career</w:t>
      </w:r>
      <w:r w:rsidR="000E66C1">
        <w:rPr>
          <w:rFonts w:ascii="Times New Roman" w:hAnsi="Times New Roman" w:cs="Times New Roman"/>
          <w:sz w:val="24"/>
          <w:szCs w:val="24"/>
        </w:rPr>
        <w:t xml:space="preserve">, an opportunity that was </w:t>
      </w:r>
      <w:r w:rsidR="000C70AC">
        <w:rPr>
          <w:rFonts w:ascii="Times New Roman" w:hAnsi="Times New Roman" w:cs="Times New Roman"/>
          <w:sz w:val="24"/>
          <w:szCs w:val="24"/>
        </w:rPr>
        <w:t>now lost. She was no longer able to undertake productive work and had therefore</w:t>
      </w:r>
      <w:r w:rsidR="0096537B">
        <w:rPr>
          <w:rFonts w:ascii="Times New Roman" w:hAnsi="Times New Roman" w:cs="Times New Roman"/>
          <w:sz w:val="24"/>
          <w:szCs w:val="24"/>
        </w:rPr>
        <w:t xml:space="preserve"> suffered loss of </w:t>
      </w:r>
      <w:r w:rsidR="000C70AC">
        <w:rPr>
          <w:rFonts w:ascii="Times New Roman" w:hAnsi="Times New Roman" w:cs="Times New Roman"/>
          <w:sz w:val="24"/>
          <w:szCs w:val="24"/>
        </w:rPr>
        <w:t>general capacity estimated at US$</w:t>
      </w:r>
      <w:r w:rsidR="009B7B2A">
        <w:rPr>
          <w:rFonts w:ascii="Times New Roman" w:hAnsi="Times New Roman" w:cs="Times New Roman"/>
          <w:sz w:val="24"/>
          <w:szCs w:val="24"/>
        </w:rPr>
        <w:t>600</w:t>
      </w:r>
      <w:r w:rsidR="000C70AC">
        <w:rPr>
          <w:rFonts w:ascii="Times New Roman" w:hAnsi="Times New Roman" w:cs="Times New Roman"/>
          <w:sz w:val="24"/>
          <w:szCs w:val="24"/>
        </w:rPr>
        <w:t xml:space="preserve">,000.00. </w:t>
      </w:r>
      <w:r w:rsidR="0096537B">
        <w:rPr>
          <w:rFonts w:ascii="Times New Roman" w:hAnsi="Times New Roman" w:cs="Times New Roman"/>
          <w:sz w:val="24"/>
          <w:szCs w:val="24"/>
        </w:rPr>
        <w:t xml:space="preserve">The plaintiff also incurred extensive medical expenses estimated at US$170,000.00. The child was required to </w:t>
      </w:r>
      <w:r w:rsidR="000E66C1">
        <w:rPr>
          <w:rFonts w:ascii="Times New Roman" w:hAnsi="Times New Roman" w:cs="Times New Roman"/>
          <w:sz w:val="24"/>
          <w:szCs w:val="24"/>
        </w:rPr>
        <w:t>undergo</w:t>
      </w:r>
      <w:r w:rsidR="0096537B">
        <w:rPr>
          <w:rFonts w:ascii="Times New Roman" w:hAnsi="Times New Roman" w:cs="Times New Roman"/>
          <w:sz w:val="24"/>
          <w:szCs w:val="24"/>
        </w:rPr>
        <w:t xml:space="preserve"> continuous international specialist </w:t>
      </w:r>
      <w:r w:rsidR="000E66C1">
        <w:rPr>
          <w:rFonts w:ascii="Times New Roman" w:hAnsi="Times New Roman" w:cs="Times New Roman"/>
          <w:sz w:val="24"/>
          <w:szCs w:val="24"/>
        </w:rPr>
        <w:t>rehabilitation and</w:t>
      </w:r>
      <w:r w:rsidR="0096537B">
        <w:rPr>
          <w:rFonts w:ascii="Times New Roman" w:hAnsi="Times New Roman" w:cs="Times New Roman"/>
          <w:sz w:val="24"/>
          <w:szCs w:val="24"/>
        </w:rPr>
        <w:t xml:space="preserve"> was likely to be in permanent need of a specialist doctor, physician, physiotherapist, a bio kineticist,</w:t>
      </w:r>
      <w:r w:rsidR="000E66C1">
        <w:rPr>
          <w:rFonts w:ascii="Times New Roman" w:hAnsi="Times New Roman" w:cs="Times New Roman"/>
          <w:sz w:val="24"/>
          <w:szCs w:val="24"/>
        </w:rPr>
        <w:t xml:space="preserve"> as well as</w:t>
      </w:r>
      <w:r w:rsidR="0096537B">
        <w:rPr>
          <w:rFonts w:ascii="Times New Roman" w:hAnsi="Times New Roman" w:cs="Times New Roman"/>
          <w:sz w:val="24"/>
          <w:szCs w:val="24"/>
        </w:rPr>
        <w:t xml:space="preserve"> extensive rehabilitation, permanent catheters and constant medication. For that reason, she had suffered damages for future medical and hospital expenses estimated at US$1, 800,000.00.</w:t>
      </w:r>
    </w:p>
    <w:p w14:paraId="68D0F477" w14:textId="77777777" w:rsidR="000E66C1" w:rsidRDefault="000E66C1" w:rsidP="001910E2">
      <w:pPr>
        <w:spacing w:after="0" w:line="360" w:lineRule="auto"/>
        <w:ind w:firstLine="720"/>
        <w:jc w:val="both"/>
        <w:rPr>
          <w:rFonts w:ascii="Times New Roman" w:hAnsi="Times New Roman" w:cs="Times New Roman"/>
          <w:sz w:val="24"/>
          <w:szCs w:val="24"/>
        </w:rPr>
      </w:pPr>
    </w:p>
    <w:p w14:paraId="0CCF102B" w14:textId="4D5114A5" w:rsidR="00DF2925" w:rsidRPr="001910E2" w:rsidRDefault="00DF2925" w:rsidP="00DF2925">
      <w:pPr>
        <w:spacing w:after="0" w:line="360" w:lineRule="auto"/>
        <w:jc w:val="both"/>
        <w:rPr>
          <w:rFonts w:ascii="Times New Roman" w:hAnsi="Times New Roman" w:cs="Times New Roman"/>
          <w:b/>
          <w:bCs/>
          <w:sz w:val="24"/>
          <w:szCs w:val="24"/>
          <w:u w:val="single"/>
        </w:rPr>
      </w:pPr>
      <w:r w:rsidRPr="001910E2">
        <w:rPr>
          <w:rFonts w:ascii="Times New Roman" w:hAnsi="Times New Roman" w:cs="Times New Roman"/>
          <w:b/>
          <w:bCs/>
          <w:sz w:val="24"/>
          <w:szCs w:val="24"/>
          <w:u w:val="single"/>
        </w:rPr>
        <w:t>The</w:t>
      </w:r>
      <w:r w:rsidR="00653D89">
        <w:rPr>
          <w:rFonts w:ascii="Times New Roman" w:hAnsi="Times New Roman" w:cs="Times New Roman"/>
          <w:b/>
          <w:bCs/>
          <w:sz w:val="24"/>
          <w:szCs w:val="24"/>
          <w:u w:val="single"/>
        </w:rPr>
        <w:t xml:space="preserve"> Defendant’s</w:t>
      </w:r>
      <w:r w:rsidRPr="001910E2">
        <w:rPr>
          <w:rFonts w:ascii="Times New Roman" w:hAnsi="Times New Roman" w:cs="Times New Roman"/>
          <w:b/>
          <w:bCs/>
          <w:sz w:val="24"/>
          <w:szCs w:val="24"/>
          <w:u w:val="single"/>
        </w:rPr>
        <w:t xml:space="preserve"> Plea </w:t>
      </w:r>
    </w:p>
    <w:p w14:paraId="08611DF1" w14:textId="1105FB56" w:rsidR="00E416BE" w:rsidRPr="00F9651C" w:rsidRDefault="001C4EC6" w:rsidP="00CF6865">
      <w:pPr>
        <w:spacing w:after="0" w:line="360" w:lineRule="auto"/>
        <w:ind w:firstLine="720"/>
        <w:jc w:val="both"/>
        <w:rPr>
          <w:rFonts w:ascii="Times New Roman" w:hAnsi="Times New Roman" w:cs="Times New Roman"/>
          <w:sz w:val="24"/>
          <w:szCs w:val="24"/>
        </w:rPr>
      </w:pPr>
      <w:r w:rsidRPr="00465E07">
        <w:rPr>
          <w:rFonts w:ascii="Times New Roman" w:hAnsi="Times New Roman" w:cs="Times New Roman"/>
          <w:sz w:val="24"/>
          <w:szCs w:val="24"/>
        </w:rPr>
        <w:t>In its plea</w:t>
      </w:r>
      <w:r w:rsidR="00D77EE1" w:rsidRPr="00465E07">
        <w:rPr>
          <w:rFonts w:ascii="Times New Roman" w:hAnsi="Times New Roman" w:cs="Times New Roman"/>
          <w:sz w:val="24"/>
          <w:szCs w:val="24"/>
        </w:rPr>
        <w:t xml:space="preserve">, the defendant </w:t>
      </w:r>
      <w:r w:rsidR="00B75356" w:rsidRPr="00465E07">
        <w:rPr>
          <w:rFonts w:ascii="Times New Roman" w:hAnsi="Times New Roman" w:cs="Times New Roman"/>
          <w:sz w:val="24"/>
          <w:szCs w:val="24"/>
        </w:rPr>
        <w:t xml:space="preserve">denied that it failed to inspect, repair and </w:t>
      </w:r>
      <w:r w:rsidR="00B75356" w:rsidRPr="00F9651C">
        <w:rPr>
          <w:rFonts w:ascii="Times New Roman" w:hAnsi="Times New Roman" w:cs="Times New Roman"/>
          <w:sz w:val="24"/>
          <w:szCs w:val="24"/>
        </w:rPr>
        <w:t>keep its equipment i</w:t>
      </w:r>
      <w:r w:rsidR="00110BDD" w:rsidRPr="00F9651C">
        <w:rPr>
          <w:rFonts w:ascii="Times New Roman" w:hAnsi="Times New Roman" w:cs="Times New Roman"/>
          <w:sz w:val="24"/>
          <w:szCs w:val="24"/>
        </w:rPr>
        <w:t xml:space="preserve">n good </w:t>
      </w:r>
      <w:r w:rsidR="000E66C1">
        <w:rPr>
          <w:rFonts w:ascii="Times New Roman" w:hAnsi="Times New Roman" w:cs="Times New Roman"/>
          <w:sz w:val="24"/>
          <w:szCs w:val="24"/>
        </w:rPr>
        <w:t xml:space="preserve">working </w:t>
      </w:r>
      <w:r w:rsidR="00110BDD" w:rsidRPr="00F9651C">
        <w:rPr>
          <w:rFonts w:ascii="Times New Roman" w:hAnsi="Times New Roman" w:cs="Times New Roman"/>
          <w:sz w:val="24"/>
          <w:szCs w:val="24"/>
        </w:rPr>
        <w:t>order.</w:t>
      </w:r>
      <w:r w:rsidR="00DF2925">
        <w:rPr>
          <w:rFonts w:ascii="Times New Roman" w:hAnsi="Times New Roman" w:cs="Times New Roman"/>
          <w:sz w:val="24"/>
          <w:szCs w:val="24"/>
        </w:rPr>
        <w:t xml:space="preserve"> It </w:t>
      </w:r>
      <w:r w:rsidR="00110BDD" w:rsidRPr="00F9651C">
        <w:rPr>
          <w:rFonts w:ascii="Times New Roman" w:hAnsi="Times New Roman" w:cs="Times New Roman"/>
          <w:sz w:val="24"/>
          <w:szCs w:val="24"/>
        </w:rPr>
        <w:t>also</w:t>
      </w:r>
      <w:r w:rsidR="00B75356" w:rsidRPr="00F9651C">
        <w:rPr>
          <w:rFonts w:ascii="Times New Roman" w:hAnsi="Times New Roman" w:cs="Times New Roman"/>
          <w:sz w:val="24"/>
          <w:szCs w:val="24"/>
        </w:rPr>
        <w:t xml:space="preserve"> denied that it failed to ensure that its equipment had adequate safety measure</w:t>
      </w:r>
      <w:r w:rsidR="003A3600" w:rsidRPr="00F9651C">
        <w:rPr>
          <w:rFonts w:ascii="Times New Roman" w:hAnsi="Times New Roman" w:cs="Times New Roman"/>
          <w:sz w:val="24"/>
          <w:szCs w:val="24"/>
        </w:rPr>
        <w:t>s</w:t>
      </w:r>
      <w:r w:rsidR="00B75356" w:rsidRPr="00F9651C">
        <w:rPr>
          <w:rFonts w:ascii="Times New Roman" w:hAnsi="Times New Roman" w:cs="Times New Roman"/>
          <w:sz w:val="24"/>
          <w:szCs w:val="24"/>
        </w:rPr>
        <w:t xml:space="preserve"> which would protect children fr</w:t>
      </w:r>
      <w:r w:rsidR="00156916" w:rsidRPr="00F9651C">
        <w:rPr>
          <w:rFonts w:ascii="Times New Roman" w:hAnsi="Times New Roman" w:cs="Times New Roman"/>
          <w:sz w:val="24"/>
          <w:szCs w:val="24"/>
        </w:rPr>
        <w:t>om any</w:t>
      </w:r>
      <w:r w:rsidR="00B75356" w:rsidRPr="00F9651C">
        <w:rPr>
          <w:rFonts w:ascii="Times New Roman" w:hAnsi="Times New Roman" w:cs="Times New Roman"/>
          <w:sz w:val="24"/>
          <w:szCs w:val="24"/>
        </w:rPr>
        <w:t xml:space="preserve"> form of harm. </w:t>
      </w:r>
      <w:r w:rsidR="008E3DCA" w:rsidRPr="00F9651C">
        <w:rPr>
          <w:rFonts w:ascii="Times New Roman" w:hAnsi="Times New Roman" w:cs="Times New Roman"/>
          <w:sz w:val="24"/>
          <w:szCs w:val="24"/>
        </w:rPr>
        <w:t xml:space="preserve">It </w:t>
      </w:r>
      <w:r w:rsidR="000E66C1">
        <w:rPr>
          <w:rFonts w:ascii="Times New Roman" w:hAnsi="Times New Roman" w:cs="Times New Roman"/>
          <w:sz w:val="24"/>
          <w:szCs w:val="24"/>
        </w:rPr>
        <w:t xml:space="preserve">further </w:t>
      </w:r>
      <w:r w:rsidR="008E3DCA" w:rsidRPr="00F9651C">
        <w:rPr>
          <w:rFonts w:ascii="Times New Roman" w:hAnsi="Times New Roman" w:cs="Times New Roman"/>
          <w:sz w:val="24"/>
          <w:szCs w:val="24"/>
        </w:rPr>
        <w:t xml:space="preserve">denied that it failed to ensure the observance of general safety precautions that would remove the plaintiff’s child from harm. The defendant averred that the plaintiff’s child had been warned </w:t>
      </w:r>
      <w:r w:rsidR="00E416BE" w:rsidRPr="00F9651C">
        <w:rPr>
          <w:rFonts w:ascii="Times New Roman" w:hAnsi="Times New Roman" w:cs="Times New Roman"/>
          <w:sz w:val="24"/>
          <w:szCs w:val="24"/>
        </w:rPr>
        <w:t>against</w:t>
      </w:r>
      <w:r w:rsidR="008E3DCA" w:rsidRPr="00F9651C">
        <w:rPr>
          <w:rFonts w:ascii="Times New Roman" w:hAnsi="Times New Roman" w:cs="Times New Roman"/>
          <w:sz w:val="24"/>
          <w:szCs w:val="24"/>
        </w:rPr>
        <w:t xml:space="preserve"> </w:t>
      </w:r>
      <w:r w:rsidR="00E416BE" w:rsidRPr="00F9651C">
        <w:rPr>
          <w:rFonts w:ascii="Times New Roman" w:hAnsi="Times New Roman" w:cs="Times New Roman"/>
          <w:sz w:val="24"/>
          <w:szCs w:val="24"/>
        </w:rPr>
        <w:t>performing</w:t>
      </w:r>
      <w:r w:rsidR="008E3DCA" w:rsidRPr="00F9651C">
        <w:rPr>
          <w:rFonts w:ascii="Times New Roman" w:hAnsi="Times New Roman" w:cs="Times New Roman"/>
          <w:sz w:val="24"/>
          <w:szCs w:val="24"/>
        </w:rPr>
        <w:t xml:space="preserve"> dangerous backflips prior to the accident on the day in question. The defendant denied that it failed to fully and properly explain to the plaintiff or any </w:t>
      </w:r>
      <w:r w:rsidR="00110BDD" w:rsidRPr="00F9651C">
        <w:rPr>
          <w:rFonts w:ascii="Times New Roman" w:hAnsi="Times New Roman" w:cs="Times New Roman"/>
          <w:sz w:val="24"/>
          <w:szCs w:val="24"/>
        </w:rPr>
        <w:t>of his representative and to</w:t>
      </w:r>
      <w:r w:rsidR="008E3DCA" w:rsidRPr="00F9651C">
        <w:rPr>
          <w:rFonts w:ascii="Times New Roman" w:hAnsi="Times New Roman" w:cs="Times New Roman"/>
          <w:sz w:val="24"/>
          <w:szCs w:val="24"/>
        </w:rPr>
        <w:t xml:space="preserve"> plaintiff’s child the risks associated </w:t>
      </w:r>
      <w:r w:rsidR="00E416BE" w:rsidRPr="00F9651C">
        <w:rPr>
          <w:rFonts w:ascii="Times New Roman" w:hAnsi="Times New Roman" w:cs="Times New Roman"/>
          <w:sz w:val="24"/>
          <w:szCs w:val="24"/>
        </w:rPr>
        <w:t xml:space="preserve">with partaking in its business activities. </w:t>
      </w:r>
    </w:p>
    <w:p w14:paraId="4149A0E1" w14:textId="7F782EEE" w:rsidR="001C4EC6" w:rsidRPr="00F9651C" w:rsidRDefault="001C4EC6" w:rsidP="00624167">
      <w:pPr>
        <w:spacing w:after="0" w:line="360" w:lineRule="auto"/>
        <w:ind w:firstLine="720"/>
        <w:jc w:val="both"/>
        <w:rPr>
          <w:rFonts w:ascii="Times New Roman" w:hAnsi="Times New Roman" w:cs="Times New Roman"/>
          <w:sz w:val="24"/>
          <w:szCs w:val="24"/>
        </w:rPr>
      </w:pPr>
      <w:r w:rsidRPr="00F9651C">
        <w:rPr>
          <w:rFonts w:ascii="Times New Roman" w:hAnsi="Times New Roman" w:cs="Times New Roman"/>
          <w:sz w:val="24"/>
          <w:szCs w:val="24"/>
        </w:rPr>
        <w:t xml:space="preserve">The defendant admitted that the plaintiff’s child had an accident </w:t>
      </w:r>
      <w:r w:rsidR="000E66C1">
        <w:rPr>
          <w:rFonts w:ascii="Times New Roman" w:hAnsi="Times New Roman" w:cs="Times New Roman"/>
          <w:sz w:val="24"/>
          <w:szCs w:val="24"/>
        </w:rPr>
        <w:t xml:space="preserve">at its facility </w:t>
      </w:r>
      <w:r w:rsidRPr="00F9651C">
        <w:rPr>
          <w:rFonts w:ascii="Times New Roman" w:hAnsi="Times New Roman" w:cs="Times New Roman"/>
          <w:sz w:val="24"/>
          <w:szCs w:val="24"/>
        </w:rPr>
        <w:t xml:space="preserve">and indeed </w:t>
      </w:r>
      <w:r w:rsidR="00624167" w:rsidRPr="00F9651C">
        <w:rPr>
          <w:rFonts w:ascii="Times New Roman" w:hAnsi="Times New Roman" w:cs="Times New Roman"/>
          <w:sz w:val="24"/>
          <w:szCs w:val="24"/>
        </w:rPr>
        <w:t>suffered injuries. It</w:t>
      </w:r>
      <w:r w:rsidRPr="00F9651C">
        <w:rPr>
          <w:rFonts w:ascii="Times New Roman" w:hAnsi="Times New Roman" w:cs="Times New Roman"/>
          <w:sz w:val="24"/>
          <w:szCs w:val="24"/>
        </w:rPr>
        <w:t>, however denied having knowledge of the nature and extent of the injuries sustain</w:t>
      </w:r>
      <w:r w:rsidR="003A3600" w:rsidRPr="00F9651C">
        <w:rPr>
          <w:rFonts w:ascii="Times New Roman" w:hAnsi="Times New Roman" w:cs="Times New Roman"/>
          <w:sz w:val="24"/>
          <w:szCs w:val="24"/>
        </w:rPr>
        <w:t xml:space="preserve">ed. </w:t>
      </w:r>
      <w:r w:rsidRPr="00F9651C">
        <w:rPr>
          <w:rFonts w:ascii="Times New Roman" w:hAnsi="Times New Roman" w:cs="Times New Roman"/>
          <w:sz w:val="24"/>
          <w:szCs w:val="24"/>
        </w:rPr>
        <w:t xml:space="preserve">The defendant </w:t>
      </w:r>
      <w:r w:rsidR="00624167" w:rsidRPr="00F9651C">
        <w:rPr>
          <w:rFonts w:ascii="Times New Roman" w:hAnsi="Times New Roman" w:cs="Times New Roman"/>
          <w:sz w:val="24"/>
          <w:szCs w:val="24"/>
        </w:rPr>
        <w:t>further</w:t>
      </w:r>
      <w:r w:rsidR="003A3600" w:rsidRPr="00F9651C">
        <w:rPr>
          <w:rFonts w:ascii="Times New Roman" w:hAnsi="Times New Roman" w:cs="Times New Roman"/>
          <w:sz w:val="24"/>
          <w:szCs w:val="24"/>
        </w:rPr>
        <w:t xml:space="preserve"> </w:t>
      </w:r>
      <w:r w:rsidRPr="00F9651C">
        <w:rPr>
          <w:rFonts w:ascii="Times New Roman" w:hAnsi="Times New Roman" w:cs="Times New Roman"/>
          <w:sz w:val="24"/>
          <w:szCs w:val="24"/>
        </w:rPr>
        <w:t xml:space="preserve">denied </w:t>
      </w:r>
      <w:r w:rsidR="00B75356" w:rsidRPr="00F9651C">
        <w:rPr>
          <w:rFonts w:ascii="Times New Roman" w:hAnsi="Times New Roman" w:cs="Times New Roman"/>
          <w:sz w:val="24"/>
          <w:szCs w:val="24"/>
        </w:rPr>
        <w:t xml:space="preserve">having knowledge of the </w:t>
      </w:r>
      <w:r w:rsidR="00E416BE" w:rsidRPr="00F9651C">
        <w:rPr>
          <w:rFonts w:ascii="Times New Roman" w:hAnsi="Times New Roman" w:cs="Times New Roman"/>
          <w:sz w:val="24"/>
          <w:szCs w:val="24"/>
        </w:rPr>
        <w:t xml:space="preserve">severity of the injuries, medical procedures that the child underwent </w:t>
      </w:r>
      <w:r w:rsidR="00B75356" w:rsidRPr="00F9651C">
        <w:rPr>
          <w:rFonts w:ascii="Times New Roman" w:hAnsi="Times New Roman" w:cs="Times New Roman"/>
          <w:sz w:val="24"/>
          <w:szCs w:val="24"/>
        </w:rPr>
        <w:t>and</w:t>
      </w:r>
      <w:r w:rsidR="00E416BE" w:rsidRPr="00F9651C">
        <w:rPr>
          <w:rFonts w:ascii="Times New Roman" w:hAnsi="Times New Roman" w:cs="Times New Roman"/>
          <w:sz w:val="24"/>
          <w:szCs w:val="24"/>
        </w:rPr>
        <w:t xml:space="preserve"> the kind of care that the</w:t>
      </w:r>
      <w:r w:rsidR="009B1C8E" w:rsidRPr="00F9651C">
        <w:rPr>
          <w:rFonts w:ascii="Times New Roman" w:hAnsi="Times New Roman" w:cs="Times New Roman"/>
          <w:sz w:val="24"/>
          <w:szCs w:val="24"/>
        </w:rPr>
        <w:t xml:space="preserve"> child </w:t>
      </w:r>
      <w:r w:rsidR="00E416BE" w:rsidRPr="00F9651C">
        <w:rPr>
          <w:rFonts w:ascii="Times New Roman" w:hAnsi="Times New Roman" w:cs="Times New Roman"/>
          <w:sz w:val="24"/>
          <w:szCs w:val="24"/>
        </w:rPr>
        <w:t>require</w:t>
      </w:r>
      <w:r w:rsidR="009B1C8E" w:rsidRPr="00F9651C">
        <w:rPr>
          <w:rFonts w:ascii="Times New Roman" w:hAnsi="Times New Roman" w:cs="Times New Roman"/>
          <w:sz w:val="24"/>
          <w:szCs w:val="24"/>
        </w:rPr>
        <w:t>d now and in future</w:t>
      </w:r>
      <w:r w:rsidR="00E416BE" w:rsidRPr="00F9651C">
        <w:rPr>
          <w:rFonts w:ascii="Times New Roman" w:hAnsi="Times New Roman" w:cs="Times New Roman"/>
          <w:sz w:val="24"/>
          <w:szCs w:val="24"/>
        </w:rPr>
        <w:t xml:space="preserve"> </w:t>
      </w:r>
      <w:r w:rsidR="00AA65DD" w:rsidRPr="00F9651C">
        <w:rPr>
          <w:rFonts w:ascii="Times New Roman" w:hAnsi="Times New Roman" w:cs="Times New Roman"/>
          <w:sz w:val="24"/>
          <w:szCs w:val="24"/>
        </w:rPr>
        <w:t>because of</w:t>
      </w:r>
      <w:r w:rsidR="00E416BE" w:rsidRPr="00F9651C">
        <w:rPr>
          <w:rFonts w:ascii="Times New Roman" w:hAnsi="Times New Roman" w:cs="Times New Roman"/>
          <w:sz w:val="24"/>
          <w:szCs w:val="24"/>
        </w:rPr>
        <w:t xml:space="preserve"> the accident. </w:t>
      </w:r>
      <w:r w:rsidR="008A71A4" w:rsidRPr="00F9651C">
        <w:rPr>
          <w:rFonts w:ascii="Times New Roman" w:hAnsi="Times New Roman" w:cs="Times New Roman"/>
          <w:sz w:val="24"/>
          <w:szCs w:val="24"/>
        </w:rPr>
        <w:t xml:space="preserve">The defendant </w:t>
      </w:r>
      <w:r w:rsidR="00AA65DD">
        <w:rPr>
          <w:rFonts w:ascii="Times New Roman" w:hAnsi="Times New Roman" w:cs="Times New Roman"/>
          <w:sz w:val="24"/>
          <w:szCs w:val="24"/>
        </w:rPr>
        <w:t xml:space="preserve">denied liability and the resultant claims for damages and prayed for the dismissal of the claims </w:t>
      </w:r>
      <w:r w:rsidR="008A71A4" w:rsidRPr="00F9651C">
        <w:rPr>
          <w:rFonts w:ascii="Times New Roman" w:hAnsi="Times New Roman" w:cs="Times New Roman"/>
          <w:sz w:val="24"/>
          <w:szCs w:val="24"/>
        </w:rPr>
        <w:t xml:space="preserve">with costs. </w:t>
      </w:r>
      <w:r w:rsidR="00B75356" w:rsidRPr="00F9651C">
        <w:rPr>
          <w:rFonts w:ascii="Times New Roman" w:hAnsi="Times New Roman" w:cs="Times New Roman"/>
          <w:sz w:val="24"/>
          <w:szCs w:val="24"/>
        </w:rPr>
        <w:t xml:space="preserve"> </w:t>
      </w:r>
    </w:p>
    <w:p w14:paraId="2CA760EF" w14:textId="3FEF1E78" w:rsidR="00F23CFA" w:rsidRPr="00F9651C" w:rsidRDefault="00F23CFA" w:rsidP="00CF6865">
      <w:pPr>
        <w:spacing w:after="0" w:line="360" w:lineRule="auto"/>
        <w:ind w:firstLine="720"/>
        <w:jc w:val="both"/>
        <w:rPr>
          <w:rFonts w:ascii="Times New Roman" w:hAnsi="Times New Roman" w:cs="Times New Roman"/>
          <w:sz w:val="24"/>
          <w:szCs w:val="24"/>
        </w:rPr>
      </w:pPr>
      <w:r w:rsidRPr="00F9651C">
        <w:rPr>
          <w:rFonts w:ascii="Times New Roman" w:hAnsi="Times New Roman" w:cs="Times New Roman"/>
          <w:sz w:val="24"/>
          <w:szCs w:val="24"/>
        </w:rPr>
        <w:lastRenderedPageBreak/>
        <w:t xml:space="preserve">The </w:t>
      </w:r>
      <w:r w:rsidR="00AA65DD">
        <w:rPr>
          <w:rFonts w:ascii="Times New Roman" w:hAnsi="Times New Roman" w:cs="Times New Roman"/>
          <w:sz w:val="24"/>
          <w:szCs w:val="24"/>
        </w:rPr>
        <w:t>agreed issues for trial were recorded in the amended joint pre-trial conference minute as follows:</w:t>
      </w:r>
      <w:r w:rsidRPr="00F9651C">
        <w:rPr>
          <w:rFonts w:ascii="Times New Roman" w:hAnsi="Times New Roman" w:cs="Times New Roman"/>
          <w:sz w:val="24"/>
          <w:szCs w:val="24"/>
        </w:rPr>
        <w:t xml:space="preserve"> </w:t>
      </w:r>
    </w:p>
    <w:p w14:paraId="0013E1D3" w14:textId="46E5E380" w:rsidR="00F23CFA" w:rsidRPr="00F9651C" w:rsidRDefault="00F23CFA" w:rsidP="003450D7">
      <w:pPr>
        <w:pStyle w:val="ListParagraph"/>
        <w:numPr>
          <w:ilvl w:val="0"/>
          <w:numId w:val="18"/>
        </w:numPr>
        <w:spacing w:after="0"/>
        <w:jc w:val="both"/>
        <w:rPr>
          <w:rFonts w:ascii="Times New Roman" w:hAnsi="Times New Roman" w:cs="Times New Roman"/>
          <w:sz w:val="24"/>
          <w:szCs w:val="24"/>
        </w:rPr>
      </w:pPr>
      <w:r w:rsidRPr="00F9651C">
        <w:rPr>
          <w:rFonts w:ascii="Times New Roman" w:hAnsi="Times New Roman" w:cs="Times New Roman"/>
          <w:sz w:val="24"/>
          <w:szCs w:val="24"/>
        </w:rPr>
        <w:t xml:space="preserve">Whether the accident was as a result of the defendant’s </w:t>
      </w:r>
      <w:r w:rsidR="004905AA" w:rsidRPr="00F9651C">
        <w:rPr>
          <w:rFonts w:ascii="Times New Roman" w:hAnsi="Times New Roman" w:cs="Times New Roman"/>
          <w:sz w:val="24"/>
          <w:szCs w:val="24"/>
        </w:rPr>
        <w:t>failure to ensure that its business equipment had adequate safety measures for children?</w:t>
      </w:r>
    </w:p>
    <w:p w14:paraId="6DCC8E0C" w14:textId="2F9CDA1A" w:rsidR="004905AA" w:rsidRPr="00F9651C" w:rsidRDefault="004905AA" w:rsidP="003450D7">
      <w:pPr>
        <w:pStyle w:val="ListParagraph"/>
        <w:numPr>
          <w:ilvl w:val="0"/>
          <w:numId w:val="18"/>
        </w:numPr>
        <w:spacing w:after="0"/>
        <w:jc w:val="both"/>
        <w:rPr>
          <w:rFonts w:ascii="Times New Roman" w:hAnsi="Times New Roman" w:cs="Times New Roman"/>
          <w:sz w:val="24"/>
          <w:szCs w:val="24"/>
        </w:rPr>
      </w:pPr>
      <w:r w:rsidRPr="00F9651C">
        <w:rPr>
          <w:rFonts w:ascii="Times New Roman" w:hAnsi="Times New Roman" w:cs="Times New Roman"/>
          <w:sz w:val="24"/>
          <w:szCs w:val="24"/>
        </w:rPr>
        <w:t>What is the nature and extend of the plaintiff’s daughter’s injuries?</w:t>
      </w:r>
    </w:p>
    <w:p w14:paraId="6F9AB743" w14:textId="29C8B688" w:rsidR="004905AA" w:rsidRPr="00F9651C" w:rsidRDefault="004905AA" w:rsidP="003450D7">
      <w:pPr>
        <w:pStyle w:val="ListParagraph"/>
        <w:numPr>
          <w:ilvl w:val="0"/>
          <w:numId w:val="18"/>
        </w:numPr>
        <w:spacing w:after="0"/>
        <w:jc w:val="both"/>
        <w:rPr>
          <w:rFonts w:ascii="Times New Roman" w:hAnsi="Times New Roman" w:cs="Times New Roman"/>
          <w:sz w:val="24"/>
          <w:szCs w:val="24"/>
        </w:rPr>
      </w:pPr>
      <w:r w:rsidRPr="00F9651C">
        <w:rPr>
          <w:rFonts w:ascii="Times New Roman" w:hAnsi="Times New Roman" w:cs="Times New Roman"/>
          <w:sz w:val="24"/>
          <w:szCs w:val="24"/>
        </w:rPr>
        <w:t>What is the quantum of damages to be paid?</w:t>
      </w:r>
    </w:p>
    <w:p w14:paraId="75D24BFC" w14:textId="1A80BE2D" w:rsidR="00AA65DD" w:rsidRDefault="004905AA" w:rsidP="003450D7">
      <w:pPr>
        <w:pStyle w:val="ListParagraph"/>
        <w:numPr>
          <w:ilvl w:val="0"/>
          <w:numId w:val="18"/>
        </w:numPr>
        <w:spacing w:after="0"/>
        <w:jc w:val="both"/>
        <w:rPr>
          <w:rFonts w:ascii="Times New Roman" w:hAnsi="Times New Roman" w:cs="Times New Roman"/>
          <w:sz w:val="24"/>
          <w:szCs w:val="24"/>
        </w:rPr>
      </w:pPr>
      <w:r w:rsidRPr="00F9651C">
        <w:rPr>
          <w:rFonts w:ascii="Times New Roman" w:hAnsi="Times New Roman" w:cs="Times New Roman"/>
          <w:sz w:val="24"/>
          <w:szCs w:val="24"/>
        </w:rPr>
        <w:t xml:space="preserve">What is the appropriate level of costs to be paid? </w:t>
      </w:r>
    </w:p>
    <w:p w14:paraId="6A818681" w14:textId="77777777" w:rsidR="003450D7" w:rsidRPr="001910E2" w:rsidRDefault="003450D7" w:rsidP="003450D7">
      <w:pPr>
        <w:pStyle w:val="ListParagraph"/>
        <w:spacing w:after="0"/>
        <w:ind w:left="1170"/>
        <w:jc w:val="both"/>
        <w:rPr>
          <w:rFonts w:ascii="Times New Roman" w:hAnsi="Times New Roman" w:cs="Times New Roman"/>
          <w:sz w:val="24"/>
          <w:szCs w:val="24"/>
        </w:rPr>
      </w:pPr>
    </w:p>
    <w:p w14:paraId="22884012" w14:textId="3FBFEF7C" w:rsidR="00AA65DD" w:rsidRPr="001910E2" w:rsidRDefault="00AA65DD" w:rsidP="00AA65DD">
      <w:pPr>
        <w:spacing w:after="0" w:line="360" w:lineRule="auto"/>
        <w:jc w:val="both"/>
        <w:rPr>
          <w:rFonts w:ascii="Times New Roman" w:hAnsi="Times New Roman" w:cs="Times New Roman"/>
          <w:b/>
          <w:bCs/>
          <w:sz w:val="24"/>
          <w:szCs w:val="24"/>
          <w:u w:val="single"/>
        </w:rPr>
      </w:pPr>
      <w:r w:rsidRPr="001910E2">
        <w:rPr>
          <w:rFonts w:ascii="Times New Roman" w:hAnsi="Times New Roman" w:cs="Times New Roman"/>
          <w:b/>
          <w:bCs/>
          <w:sz w:val="24"/>
          <w:szCs w:val="24"/>
          <w:u w:val="single"/>
        </w:rPr>
        <w:t xml:space="preserve">The Trial </w:t>
      </w:r>
    </w:p>
    <w:p w14:paraId="0E668C15" w14:textId="6BC85598" w:rsidR="006421D8" w:rsidRDefault="006421D8" w:rsidP="006421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trial, a preliminary issue arose about whether the plaintiff’s claim was founded on negligence or gross negligence. Mr </w:t>
      </w:r>
      <w:r w:rsidRPr="006421D8">
        <w:rPr>
          <w:rFonts w:ascii="Times New Roman" w:hAnsi="Times New Roman" w:cs="Times New Roman"/>
          <w:i/>
          <w:iCs/>
          <w:sz w:val="24"/>
          <w:szCs w:val="24"/>
        </w:rPr>
        <w:t xml:space="preserve">Zhuwarara </w:t>
      </w:r>
      <w:r>
        <w:rPr>
          <w:rFonts w:ascii="Times New Roman" w:hAnsi="Times New Roman" w:cs="Times New Roman"/>
          <w:sz w:val="24"/>
          <w:szCs w:val="24"/>
        </w:rPr>
        <w:t xml:space="preserve">for the defendant observed that in his opening address, Mr </w:t>
      </w:r>
      <w:r w:rsidRPr="006421D8">
        <w:rPr>
          <w:rFonts w:ascii="Times New Roman" w:hAnsi="Times New Roman" w:cs="Times New Roman"/>
          <w:i/>
          <w:iCs/>
          <w:sz w:val="24"/>
          <w:szCs w:val="24"/>
        </w:rPr>
        <w:t>Mpofu</w:t>
      </w:r>
      <w:r>
        <w:rPr>
          <w:rFonts w:ascii="Times New Roman" w:hAnsi="Times New Roman" w:cs="Times New Roman"/>
          <w:sz w:val="24"/>
          <w:szCs w:val="24"/>
        </w:rPr>
        <w:t xml:space="preserve"> for the plaintiff had submitted that the claim was based on negligence. Mr </w:t>
      </w:r>
      <w:r w:rsidRPr="006421D8">
        <w:rPr>
          <w:rFonts w:ascii="Times New Roman" w:hAnsi="Times New Roman" w:cs="Times New Roman"/>
          <w:i/>
          <w:iCs/>
          <w:sz w:val="24"/>
          <w:szCs w:val="24"/>
        </w:rPr>
        <w:t>Zhuwarara</w:t>
      </w:r>
      <w:r>
        <w:rPr>
          <w:rFonts w:ascii="Times New Roman" w:hAnsi="Times New Roman" w:cs="Times New Roman"/>
          <w:sz w:val="24"/>
          <w:szCs w:val="24"/>
        </w:rPr>
        <w:t xml:space="preserve"> submitted that the plaintiff’s prayer was predicated on a claim based on gross negligence. The defendant’s plea was in response to a claim based on gross negligence. According to Mr </w:t>
      </w:r>
      <w:r w:rsidRPr="006421D8">
        <w:rPr>
          <w:rFonts w:ascii="Times New Roman" w:hAnsi="Times New Roman" w:cs="Times New Roman"/>
          <w:i/>
          <w:iCs/>
          <w:sz w:val="24"/>
          <w:szCs w:val="24"/>
        </w:rPr>
        <w:t>Zhuwarara</w:t>
      </w:r>
      <w:r>
        <w:rPr>
          <w:rFonts w:ascii="Times New Roman" w:hAnsi="Times New Roman" w:cs="Times New Roman"/>
          <w:sz w:val="24"/>
          <w:szCs w:val="24"/>
        </w:rPr>
        <w:t xml:space="preserve">, the defendant </w:t>
      </w:r>
      <w:r w:rsidR="000F0FA9">
        <w:rPr>
          <w:rFonts w:ascii="Times New Roman" w:hAnsi="Times New Roman" w:cs="Times New Roman"/>
          <w:sz w:val="24"/>
          <w:szCs w:val="24"/>
        </w:rPr>
        <w:t>reserved its rights to amend its defence to plead indemnity to the claim based on negligence.</w:t>
      </w:r>
    </w:p>
    <w:p w14:paraId="33DE0098" w14:textId="7360342C" w:rsidR="000F0FA9" w:rsidRPr="00AD0862" w:rsidRDefault="000F0FA9" w:rsidP="006421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response, Mr </w:t>
      </w:r>
      <w:r w:rsidRPr="000F0FA9">
        <w:rPr>
          <w:rFonts w:ascii="Times New Roman" w:hAnsi="Times New Roman" w:cs="Times New Roman"/>
          <w:i/>
          <w:iCs/>
          <w:sz w:val="24"/>
          <w:szCs w:val="24"/>
        </w:rPr>
        <w:t xml:space="preserve">Mpofu </w:t>
      </w:r>
      <w:r>
        <w:rPr>
          <w:rFonts w:ascii="Times New Roman" w:hAnsi="Times New Roman" w:cs="Times New Roman"/>
          <w:sz w:val="24"/>
          <w:szCs w:val="24"/>
        </w:rPr>
        <w:t xml:space="preserve">submitted that </w:t>
      </w:r>
      <w:r w:rsidR="0093758B">
        <w:rPr>
          <w:rFonts w:ascii="Times New Roman" w:hAnsi="Times New Roman" w:cs="Times New Roman"/>
          <w:sz w:val="24"/>
          <w:szCs w:val="24"/>
        </w:rPr>
        <w:t xml:space="preserve">the claim was based on negligence as was clear from the amended pre-trial conference minute. Further, paragraph 4 of the declaration pleaded the requirements of wrongfulness, while paragraph </w:t>
      </w:r>
      <w:r w:rsidR="00E11494">
        <w:rPr>
          <w:rFonts w:ascii="Times New Roman" w:hAnsi="Times New Roman" w:cs="Times New Roman"/>
          <w:sz w:val="24"/>
          <w:szCs w:val="24"/>
        </w:rPr>
        <w:t xml:space="preserve">8 made specific reference </w:t>
      </w:r>
      <w:r w:rsidR="0093758B">
        <w:rPr>
          <w:rFonts w:ascii="Times New Roman" w:hAnsi="Times New Roman" w:cs="Times New Roman"/>
          <w:sz w:val="24"/>
          <w:szCs w:val="24"/>
        </w:rPr>
        <w:t xml:space="preserve">to negligence. </w:t>
      </w:r>
      <w:r w:rsidR="001910E2">
        <w:rPr>
          <w:rFonts w:ascii="Times New Roman" w:hAnsi="Times New Roman" w:cs="Times New Roman"/>
          <w:sz w:val="24"/>
          <w:szCs w:val="24"/>
        </w:rPr>
        <w:t>Counsel</w:t>
      </w:r>
      <w:r w:rsidR="00773D69">
        <w:rPr>
          <w:rFonts w:ascii="Times New Roman" w:hAnsi="Times New Roman" w:cs="Times New Roman"/>
          <w:sz w:val="24"/>
          <w:szCs w:val="24"/>
        </w:rPr>
        <w:t xml:space="preserve"> further submitted that there was no need for the plaintiff to amend his claim to make specific reference to negligence when it was clear that the cause of action was based on negligence. At any rate, gross negligence did not constitute a cause of </w:t>
      </w:r>
      <w:r w:rsidR="00773D69" w:rsidRPr="00AD0862">
        <w:rPr>
          <w:rFonts w:ascii="Times New Roman" w:hAnsi="Times New Roman" w:cs="Times New Roman"/>
          <w:sz w:val="24"/>
          <w:szCs w:val="24"/>
        </w:rPr>
        <w:t xml:space="preserve">action under the </w:t>
      </w:r>
      <w:r w:rsidR="00AD0862" w:rsidRPr="00AD0862">
        <w:rPr>
          <w:rFonts w:ascii="Times New Roman" w:hAnsi="Times New Roman" w:cs="Times New Roman"/>
          <w:sz w:val="24"/>
          <w:szCs w:val="24"/>
        </w:rPr>
        <w:t>Aquilian</w:t>
      </w:r>
      <w:r w:rsidR="00773D69" w:rsidRPr="00AD0862">
        <w:rPr>
          <w:rFonts w:ascii="Times New Roman" w:hAnsi="Times New Roman" w:cs="Times New Roman"/>
          <w:sz w:val="24"/>
          <w:szCs w:val="24"/>
        </w:rPr>
        <w:t xml:space="preserve"> action. </w:t>
      </w:r>
    </w:p>
    <w:p w14:paraId="42B1D56E" w14:textId="1F7C14F6" w:rsidR="006421D8" w:rsidRDefault="001B0674" w:rsidP="006421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w:t>
      </w:r>
      <w:r w:rsidR="003D0CA3">
        <w:rPr>
          <w:rFonts w:ascii="Times New Roman" w:hAnsi="Times New Roman" w:cs="Times New Roman"/>
          <w:sz w:val="24"/>
          <w:szCs w:val="24"/>
        </w:rPr>
        <w:t>counsels</w:t>
      </w:r>
      <w:r w:rsidR="00895D78">
        <w:rPr>
          <w:rFonts w:ascii="Times New Roman" w:hAnsi="Times New Roman" w:cs="Times New Roman"/>
          <w:sz w:val="24"/>
          <w:szCs w:val="24"/>
        </w:rPr>
        <w:t xml:space="preserve"> agreed that the matter </w:t>
      </w:r>
      <w:r>
        <w:rPr>
          <w:rFonts w:ascii="Times New Roman" w:hAnsi="Times New Roman" w:cs="Times New Roman"/>
          <w:sz w:val="24"/>
          <w:szCs w:val="24"/>
        </w:rPr>
        <w:t xml:space="preserve">should </w:t>
      </w:r>
      <w:r w:rsidR="00895D78">
        <w:rPr>
          <w:rFonts w:ascii="Times New Roman" w:hAnsi="Times New Roman" w:cs="Times New Roman"/>
          <w:sz w:val="24"/>
          <w:szCs w:val="24"/>
        </w:rPr>
        <w:t xml:space="preserve">proceed as pleaded with the defendant reserving its rights to seek an amendment </w:t>
      </w:r>
      <w:r>
        <w:rPr>
          <w:rFonts w:ascii="Times New Roman" w:hAnsi="Times New Roman" w:cs="Times New Roman"/>
          <w:sz w:val="24"/>
          <w:szCs w:val="24"/>
        </w:rPr>
        <w:t xml:space="preserve">to its plea </w:t>
      </w:r>
      <w:r w:rsidR="00895D78">
        <w:rPr>
          <w:rFonts w:ascii="Times New Roman" w:hAnsi="Times New Roman" w:cs="Times New Roman"/>
          <w:sz w:val="24"/>
          <w:szCs w:val="24"/>
        </w:rPr>
        <w:t>should th</w:t>
      </w:r>
      <w:r>
        <w:rPr>
          <w:rFonts w:ascii="Times New Roman" w:hAnsi="Times New Roman" w:cs="Times New Roman"/>
          <w:sz w:val="24"/>
          <w:szCs w:val="24"/>
        </w:rPr>
        <w:t xml:space="preserve">at </w:t>
      </w:r>
      <w:r w:rsidR="00895D78">
        <w:rPr>
          <w:rFonts w:ascii="Times New Roman" w:hAnsi="Times New Roman" w:cs="Times New Roman"/>
          <w:sz w:val="24"/>
          <w:szCs w:val="24"/>
        </w:rPr>
        <w:t xml:space="preserve">need arise. </w:t>
      </w:r>
    </w:p>
    <w:p w14:paraId="27E81682" w14:textId="77777777" w:rsidR="001B0674" w:rsidRDefault="001B0674" w:rsidP="006421D8">
      <w:pPr>
        <w:spacing w:after="0" w:line="360" w:lineRule="auto"/>
        <w:ind w:firstLine="720"/>
        <w:jc w:val="both"/>
        <w:rPr>
          <w:rFonts w:ascii="Times New Roman" w:hAnsi="Times New Roman" w:cs="Times New Roman"/>
          <w:sz w:val="24"/>
          <w:szCs w:val="24"/>
        </w:rPr>
      </w:pPr>
    </w:p>
    <w:p w14:paraId="48F1F841" w14:textId="0163F0E0" w:rsidR="006421D8" w:rsidRPr="001910E2" w:rsidRDefault="00895D78" w:rsidP="00895D78">
      <w:pPr>
        <w:spacing w:after="0" w:line="360" w:lineRule="auto"/>
        <w:jc w:val="both"/>
        <w:rPr>
          <w:rFonts w:ascii="Times New Roman" w:hAnsi="Times New Roman" w:cs="Times New Roman"/>
          <w:b/>
          <w:bCs/>
          <w:sz w:val="24"/>
          <w:szCs w:val="24"/>
          <w:u w:val="single"/>
        </w:rPr>
      </w:pPr>
      <w:r w:rsidRPr="001910E2">
        <w:rPr>
          <w:rFonts w:ascii="Times New Roman" w:hAnsi="Times New Roman" w:cs="Times New Roman"/>
          <w:b/>
          <w:bCs/>
          <w:sz w:val="24"/>
          <w:szCs w:val="24"/>
          <w:u w:val="single"/>
        </w:rPr>
        <w:t>The Plaintiff’s Cas</w:t>
      </w:r>
      <w:r w:rsidR="00DB5A71" w:rsidRPr="001910E2">
        <w:rPr>
          <w:rFonts w:ascii="Times New Roman" w:hAnsi="Times New Roman" w:cs="Times New Roman"/>
          <w:b/>
          <w:bCs/>
          <w:sz w:val="24"/>
          <w:szCs w:val="24"/>
          <w:u w:val="single"/>
        </w:rPr>
        <w:t>e</w:t>
      </w:r>
    </w:p>
    <w:p w14:paraId="679FA0D6" w14:textId="52723534" w:rsidR="004B5F8A" w:rsidRDefault="00895D78" w:rsidP="00895D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case was based on the evidence of four witnesses. These were </w:t>
      </w:r>
      <w:r w:rsidR="00B94CCA">
        <w:rPr>
          <w:rFonts w:ascii="Times New Roman" w:hAnsi="Times New Roman" w:cs="Times New Roman"/>
          <w:sz w:val="24"/>
          <w:szCs w:val="24"/>
        </w:rPr>
        <w:t xml:space="preserve">the </w:t>
      </w:r>
      <w:r w:rsidR="00694928" w:rsidRPr="00F9651C">
        <w:rPr>
          <w:rFonts w:ascii="Times New Roman" w:hAnsi="Times New Roman" w:cs="Times New Roman"/>
          <w:sz w:val="24"/>
          <w:szCs w:val="24"/>
        </w:rPr>
        <w:t>p</w:t>
      </w:r>
      <w:r w:rsidR="00B94CCA">
        <w:rPr>
          <w:rFonts w:ascii="Times New Roman" w:hAnsi="Times New Roman" w:cs="Times New Roman"/>
          <w:sz w:val="24"/>
          <w:szCs w:val="24"/>
        </w:rPr>
        <w:t>laintiff himself</w:t>
      </w:r>
      <w:r w:rsidR="00694928" w:rsidRPr="00F9651C">
        <w:rPr>
          <w:rFonts w:ascii="Times New Roman" w:hAnsi="Times New Roman" w:cs="Times New Roman"/>
          <w:sz w:val="24"/>
          <w:szCs w:val="24"/>
        </w:rPr>
        <w:t>,</w:t>
      </w:r>
      <w:r w:rsidR="009F0554" w:rsidRPr="00F9651C">
        <w:rPr>
          <w:rFonts w:ascii="Times New Roman" w:hAnsi="Times New Roman" w:cs="Times New Roman"/>
          <w:sz w:val="24"/>
          <w:szCs w:val="24"/>
        </w:rPr>
        <w:t xml:space="preserve"> Sharon Conlon, the</w:t>
      </w:r>
      <w:r w:rsidR="00694928" w:rsidRPr="00F9651C">
        <w:rPr>
          <w:rFonts w:ascii="Times New Roman" w:hAnsi="Times New Roman" w:cs="Times New Roman"/>
          <w:sz w:val="24"/>
          <w:szCs w:val="24"/>
        </w:rPr>
        <w:t xml:space="preserve"> plai</w:t>
      </w:r>
      <w:r w:rsidR="00B94CCA">
        <w:rPr>
          <w:rFonts w:ascii="Times New Roman" w:hAnsi="Times New Roman" w:cs="Times New Roman"/>
          <w:sz w:val="24"/>
          <w:szCs w:val="24"/>
        </w:rPr>
        <w:t>ntiff’s wife</w:t>
      </w:r>
      <w:r w:rsidR="00694928" w:rsidRPr="00F9651C">
        <w:rPr>
          <w:rFonts w:ascii="Times New Roman" w:hAnsi="Times New Roman" w:cs="Times New Roman"/>
          <w:sz w:val="24"/>
          <w:szCs w:val="24"/>
        </w:rPr>
        <w:t xml:space="preserve">, </w:t>
      </w:r>
      <w:r w:rsidR="00B94CCA">
        <w:rPr>
          <w:rFonts w:ascii="Times New Roman" w:hAnsi="Times New Roman" w:cs="Times New Roman"/>
          <w:sz w:val="24"/>
          <w:szCs w:val="24"/>
        </w:rPr>
        <w:t xml:space="preserve">Doctor </w:t>
      </w:r>
      <w:r w:rsidR="00694928" w:rsidRPr="00F9651C">
        <w:rPr>
          <w:rFonts w:ascii="Times New Roman" w:hAnsi="Times New Roman" w:cs="Times New Roman"/>
          <w:sz w:val="24"/>
          <w:szCs w:val="24"/>
        </w:rPr>
        <w:t xml:space="preserve">Nathaniel Zimani, </w:t>
      </w:r>
      <w:r w:rsidR="00694928" w:rsidRPr="00B94CCA">
        <w:rPr>
          <w:rFonts w:ascii="Times New Roman" w:hAnsi="Times New Roman" w:cs="Times New Roman"/>
          <w:sz w:val="24"/>
          <w:szCs w:val="24"/>
        </w:rPr>
        <w:t>a</w:t>
      </w:r>
      <w:r w:rsidR="00B94CCA" w:rsidRPr="00B94CCA">
        <w:rPr>
          <w:rFonts w:ascii="Times New Roman" w:hAnsi="Times New Roman" w:cs="Times New Roman"/>
          <w:sz w:val="24"/>
          <w:szCs w:val="24"/>
        </w:rPr>
        <w:t xml:space="preserve"> neurosurgeon</w:t>
      </w:r>
      <w:r w:rsidR="00B94CCA">
        <w:rPr>
          <w:rFonts w:ascii="Times New Roman" w:hAnsi="Times New Roman" w:cs="Times New Roman"/>
          <w:sz w:val="24"/>
          <w:szCs w:val="24"/>
        </w:rPr>
        <w:t xml:space="preserve"> and finally</w:t>
      </w:r>
      <w:r w:rsidR="00694928" w:rsidRPr="00F9651C">
        <w:rPr>
          <w:rFonts w:ascii="Times New Roman" w:hAnsi="Times New Roman" w:cs="Times New Roman"/>
          <w:sz w:val="24"/>
          <w:szCs w:val="24"/>
        </w:rPr>
        <w:t xml:space="preserve"> Rebecca Conlon the </w:t>
      </w:r>
      <w:r>
        <w:rPr>
          <w:rFonts w:ascii="Times New Roman" w:hAnsi="Times New Roman" w:cs="Times New Roman"/>
          <w:sz w:val="24"/>
          <w:szCs w:val="24"/>
        </w:rPr>
        <w:t>victim of the accident</w:t>
      </w:r>
      <w:r w:rsidR="00694928" w:rsidRPr="00F9651C">
        <w:rPr>
          <w:rFonts w:ascii="Times New Roman" w:hAnsi="Times New Roman" w:cs="Times New Roman"/>
          <w:sz w:val="24"/>
          <w:szCs w:val="24"/>
        </w:rPr>
        <w:t xml:space="preserve">. </w:t>
      </w:r>
      <w:r w:rsidR="004B5F8A" w:rsidRPr="00F9651C">
        <w:rPr>
          <w:rFonts w:ascii="Times New Roman" w:hAnsi="Times New Roman" w:cs="Times New Roman"/>
          <w:sz w:val="24"/>
          <w:szCs w:val="24"/>
        </w:rPr>
        <w:t>The witnesses</w:t>
      </w:r>
      <w:r w:rsidR="003A3600" w:rsidRPr="00F9651C">
        <w:rPr>
          <w:rFonts w:ascii="Times New Roman" w:hAnsi="Times New Roman" w:cs="Times New Roman"/>
          <w:sz w:val="24"/>
          <w:szCs w:val="24"/>
        </w:rPr>
        <w:t>’</w:t>
      </w:r>
      <w:r w:rsidR="004B5F8A" w:rsidRPr="00F9651C">
        <w:rPr>
          <w:rFonts w:ascii="Times New Roman" w:hAnsi="Times New Roman" w:cs="Times New Roman"/>
          <w:sz w:val="24"/>
          <w:szCs w:val="24"/>
        </w:rPr>
        <w:t xml:space="preserve"> evidence is summarized hereunder as follows.</w:t>
      </w:r>
    </w:p>
    <w:p w14:paraId="01996DB3" w14:textId="77777777" w:rsidR="003D0CA3" w:rsidRDefault="003D0CA3" w:rsidP="00895D78">
      <w:pPr>
        <w:spacing w:after="0" w:line="360" w:lineRule="auto"/>
        <w:ind w:firstLine="720"/>
        <w:jc w:val="both"/>
        <w:rPr>
          <w:rFonts w:ascii="Times New Roman" w:hAnsi="Times New Roman" w:cs="Times New Roman"/>
          <w:sz w:val="24"/>
          <w:szCs w:val="24"/>
        </w:rPr>
      </w:pPr>
    </w:p>
    <w:p w14:paraId="2FCB2F7D" w14:textId="77777777" w:rsidR="003D0CA3" w:rsidRPr="00F9651C" w:rsidRDefault="003D0CA3" w:rsidP="00895D78">
      <w:pPr>
        <w:spacing w:after="0" w:line="360" w:lineRule="auto"/>
        <w:ind w:firstLine="720"/>
        <w:jc w:val="both"/>
        <w:rPr>
          <w:rFonts w:ascii="Times New Roman" w:hAnsi="Times New Roman" w:cs="Times New Roman"/>
          <w:sz w:val="24"/>
          <w:szCs w:val="24"/>
        </w:rPr>
      </w:pPr>
    </w:p>
    <w:p w14:paraId="60868D76" w14:textId="490333A6" w:rsidR="004B5F8A" w:rsidRPr="001910E2" w:rsidRDefault="004B5F8A" w:rsidP="00DB5A71">
      <w:pPr>
        <w:spacing w:after="0" w:line="360" w:lineRule="auto"/>
        <w:jc w:val="both"/>
        <w:rPr>
          <w:rFonts w:ascii="Times New Roman" w:hAnsi="Times New Roman" w:cs="Times New Roman"/>
          <w:b/>
          <w:sz w:val="24"/>
          <w:szCs w:val="24"/>
          <w:u w:val="single"/>
        </w:rPr>
      </w:pPr>
      <w:r w:rsidRPr="001910E2">
        <w:rPr>
          <w:rFonts w:ascii="Times New Roman" w:hAnsi="Times New Roman" w:cs="Times New Roman"/>
          <w:b/>
          <w:sz w:val="24"/>
          <w:szCs w:val="24"/>
          <w:u w:val="single"/>
        </w:rPr>
        <w:lastRenderedPageBreak/>
        <w:t>Ross Conlon</w:t>
      </w:r>
    </w:p>
    <w:p w14:paraId="551ACB6A" w14:textId="37CD0350" w:rsidR="006A2C26" w:rsidRDefault="009B1C8E" w:rsidP="00DB5A71">
      <w:pPr>
        <w:spacing w:after="0" w:line="360" w:lineRule="auto"/>
        <w:jc w:val="both"/>
        <w:rPr>
          <w:rFonts w:ascii="Times New Roman" w:hAnsi="Times New Roman" w:cs="Times New Roman"/>
          <w:sz w:val="24"/>
          <w:szCs w:val="24"/>
        </w:rPr>
      </w:pPr>
      <w:r w:rsidRPr="00F9651C">
        <w:rPr>
          <w:rFonts w:ascii="Times New Roman" w:hAnsi="Times New Roman" w:cs="Times New Roman"/>
          <w:sz w:val="24"/>
          <w:szCs w:val="24"/>
        </w:rPr>
        <w:tab/>
      </w:r>
      <w:r w:rsidR="003D0CA3">
        <w:rPr>
          <w:rFonts w:ascii="Times New Roman" w:hAnsi="Times New Roman" w:cs="Times New Roman"/>
          <w:sz w:val="24"/>
          <w:szCs w:val="24"/>
        </w:rPr>
        <w:t xml:space="preserve">He was </w:t>
      </w:r>
      <w:r w:rsidR="006A2C26">
        <w:rPr>
          <w:rFonts w:ascii="Times New Roman" w:hAnsi="Times New Roman" w:cs="Times New Roman"/>
          <w:sz w:val="24"/>
          <w:szCs w:val="24"/>
        </w:rPr>
        <w:t xml:space="preserve">the first witness, and his evidence was as follows. He and Sharon Conlon have been </w:t>
      </w:r>
      <w:r w:rsidR="006A2C26" w:rsidRPr="003D0CA3">
        <w:rPr>
          <w:rFonts w:ascii="Times New Roman" w:hAnsi="Times New Roman" w:cs="Times New Roman"/>
          <w:iCs/>
          <w:sz w:val="24"/>
          <w:szCs w:val="24"/>
        </w:rPr>
        <w:t>the</w:t>
      </w:r>
      <w:r w:rsidR="006A2C26">
        <w:rPr>
          <w:rFonts w:ascii="Times New Roman" w:hAnsi="Times New Roman" w:cs="Times New Roman"/>
          <w:sz w:val="24"/>
          <w:szCs w:val="24"/>
        </w:rPr>
        <w:t xml:space="preserve"> child’s legal parents after she lost her biological mother just ten days after her birth. The child showed signs of a great sports person from a very tender age. At 2 years of age, she was already practicing gymnastics as well as playing tennis. At 4 years she was already engaged in high level gymnastics. </w:t>
      </w:r>
      <w:r w:rsidR="00CF4928">
        <w:rPr>
          <w:rFonts w:ascii="Times New Roman" w:hAnsi="Times New Roman" w:cs="Times New Roman"/>
          <w:sz w:val="24"/>
          <w:szCs w:val="24"/>
        </w:rPr>
        <w:t xml:space="preserve">At the age of eight </w:t>
      </w:r>
      <w:r w:rsidR="005A0AEE">
        <w:rPr>
          <w:rFonts w:ascii="Times New Roman" w:hAnsi="Times New Roman" w:cs="Times New Roman"/>
          <w:sz w:val="24"/>
          <w:szCs w:val="24"/>
        </w:rPr>
        <w:t>years,</w:t>
      </w:r>
      <w:r w:rsidR="00CF4928">
        <w:rPr>
          <w:rFonts w:ascii="Times New Roman" w:hAnsi="Times New Roman" w:cs="Times New Roman"/>
          <w:sz w:val="24"/>
          <w:szCs w:val="24"/>
        </w:rPr>
        <w:t xml:space="preserve"> she had made it into the Zimbabwe gymnastics </w:t>
      </w:r>
      <w:r w:rsidR="005A0AEE">
        <w:rPr>
          <w:rFonts w:ascii="Times New Roman" w:hAnsi="Times New Roman" w:cs="Times New Roman"/>
          <w:sz w:val="24"/>
          <w:szCs w:val="24"/>
        </w:rPr>
        <w:t>team and</w:t>
      </w:r>
      <w:r w:rsidR="00CF4928">
        <w:rPr>
          <w:rFonts w:ascii="Times New Roman" w:hAnsi="Times New Roman" w:cs="Times New Roman"/>
          <w:sz w:val="24"/>
          <w:szCs w:val="24"/>
        </w:rPr>
        <w:t xml:space="preserve"> was able to compete with </w:t>
      </w:r>
      <w:r w:rsidR="003D0CA3">
        <w:rPr>
          <w:rFonts w:ascii="Times New Roman" w:hAnsi="Times New Roman" w:cs="Times New Roman"/>
          <w:sz w:val="24"/>
          <w:szCs w:val="24"/>
        </w:rPr>
        <w:t xml:space="preserve">athletes </w:t>
      </w:r>
      <w:r w:rsidR="00CF4928">
        <w:rPr>
          <w:rFonts w:ascii="Times New Roman" w:hAnsi="Times New Roman" w:cs="Times New Roman"/>
          <w:sz w:val="24"/>
          <w:szCs w:val="24"/>
        </w:rPr>
        <w:t>two years her senior at the Zone 6 competitions</w:t>
      </w:r>
      <w:r w:rsidR="003D0CA3">
        <w:rPr>
          <w:rFonts w:ascii="Times New Roman" w:hAnsi="Times New Roman" w:cs="Times New Roman"/>
          <w:sz w:val="24"/>
          <w:szCs w:val="24"/>
        </w:rPr>
        <w:t xml:space="preserve">, together with </w:t>
      </w:r>
      <w:r w:rsidR="00CF4928">
        <w:rPr>
          <w:rFonts w:ascii="Times New Roman" w:hAnsi="Times New Roman" w:cs="Times New Roman"/>
          <w:sz w:val="24"/>
          <w:szCs w:val="24"/>
        </w:rPr>
        <w:t xml:space="preserve">other competitors from Namibia, Botswana, Zambia and South Africa. At the age of 9 </w:t>
      </w:r>
      <w:r w:rsidR="005A0AEE">
        <w:rPr>
          <w:rFonts w:ascii="Times New Roman" w:hAnsi="Times New Roman" w:cs="Times New Roman"/>
          <w:sz w:val="24"/>
          <w:szCs w:val="24"/>
        </w:rPr>
        <w:t>years,</w:t>
      </w:r>
      <w:r w:rsidR="00CF4928">
        <w:rPr>
          <w:rFonts w:ascii="Times New Roman" w:hAnsi="Times New Roman" w:cs="Times New Roman"/>
          <w:sz w:val="24"/>
          <w:szCs w:val="24"/>
        </w:rPr>
        <w:t xml:space="preserve"> she became a national champion after winning a gold medal at the Kwazulu Natal championships. </w:t>
      </w:r>
      <w:r w:rsidR="00656E38">
        <w:rPr>
          <w:rFonts w:ascii="Times New Roman" w:hAnsi="Times New Roman" w:cs="Times New Roman"/>
          <w:sz w:val="24"/>
          <w:szCs w:val="24"/>
        </w:rPr>
        <w:t xml:space="preserve">At the age of 10 years, she was scouted </w:t>
      </w:r>
      <w:r w:rsidR="00DB52DB">
        <w:rPr>
          <w:rFonts w:ascii="Times New Roman" w:hAnsi="Times New Roman" w:cs="Times New Roman"/>
          <w:sz w:val="24"/>
          <w:szCs w:val="24"/>
        </w:rPr>
        <w:t xml:space="preserve">to join the South African gymnastics team. At the age of 11 </w:t>
      </w:r>
      <w:r w:rsidR="005A0AEE">
        <w:rPr>
          <w:rFonts w:ascii="Times New Roman" w:hAnsi="Times New Roman" w:cs="Times New Roman"/>
          <w:sz w:val="24"/>
          <w:szCs w:val="24"/>
        </w:rPr>
        <w:t>years,</w:t>
      </w:r>
      <w:r w:rsidR="00DB52DB">
        <w:rPr>
          <w:rFonts w:ascii="Times New Roman" w:hAnsi="Times New Roman" w:cs="Times New Roman"/>
          <w:sz w:val="24"/>
          <w:szCs w:val="24"/>
        </w:rPr>
        <w:t xml:space="preserve"> she was considered one of the top gymnasts in Africa, and that recognition earned her a selection to train in Europe as part of preparations for the Olympics. </w:t>
      </w:r>
      <w:r w:rsidR="005A0AEE">
        <w:rPr>
          <w:rFonts w:ascii="Times New Roman" w:hAnsi="Times New Roman" w:cs="Times New Roman"/>
          <w:sz w:val="24"/>
          <w:szCs w:val="24"/>
        </w:rPr>
        <w:t xml:space="preserve">The child was also described as an avid academic who excelled in school. </w:t>
      </w:r>
    </w:p>
    <w:p w14:paraId="1F8E90B2" w14:textId="26A275FD" w:rsidR="00D45550" w:rsidRDefault="005A0AEE" w:rsidP="005A0A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described a Jump Trampoline Park as </w:t>
      </w:r>
      <w:r w:rsidR="00AF40D3">
        <w:rPr>
          <w:rFonts w:ascii="Times New Roman" w:hAnsi="Times New Roman" w:cs="Times New Roman"/>
          <w:sz w:val="24"/>
          <w:szCs w:val="24"/>
        </w:rPr>
        <w:t>an enclosed space made up of multiple trampoline pits filled with form, which enable</w:t>
      </w:r>
      <w:r w:rsidR="003D0CA3">
        <w:rPr>
          <w:rFonts w:ascii="Times New Roman" w:hAnsi="Times New Roman" w:cs="Times New Roman"/>
          <w:sz w:val="24"/>
          <w:szCs w:val="24"/>
        </w:rPr>
        <w:t>d</w:t>
      </w:r>
      <w:r w:rsidR="00AF40D3">
        <w:rPr>
          <w:rFonts w:ascii="Times New Roman" w:hAnsi="Times New Roman" w:cs="Times New Roman"/>
          <w:sz w:val="24"/>
          <w:szCs w:val="24"/>
        </w:rPr>
        <w:t xml:space="preserve"> one to jump from one trampoline to the next in a controlled environment. The</w:t>
      </w:r>
      <w:r w:rsidR="003D0CA3">
        <w:rPr>
          <w:rFonts w:ascii="Times New Roman" w:hAnsi="Times New Roman" w:cs="Times New Roman"/>
          <w:sz w:val="24"/>
          <w:szCs w:val="24"/>
        </w:rPr>
        <w:t xml:space="preserve"> trampolines </w:t>
      </w:r>
      <w:r w:rsidR="00AF40D3">
        <w:rPr>
          <w:rFonts w:ascii="Times New Roman" w:hAnsi="Times New Roman" w:cs="Times New Roman"/>
          <w:sz w:val="24"/>
          <w:szCs w:val="24"/>
        </w:rPr>
        <w:t>were elevated at between 1</w:t>
      </w:r>
      <w:r w:rsidR="003D0CA3">
        <w:rPr>
          <w:rFonts w:ascii="Times New Roman" w:hAnsi="Times New Roman" w:cs="Times New Roman"/>
          <w:sz w:val="24"/>
          <w:szCs w:val="24"/>
        </w:rPr>
        <w:t>.</w:t>
      </w:r>
      <w:r w:rsidR="001910E2">
        <w:rPr>
          <w:rFonts w:ascii="Times New Roman" w:hAnsi="Times New Roman" w:cs="Times New Roman"/>
          <w:sz w:val="24"/>
          <w:szCs w:val="24"/>
        </w:rPr>
        <w:t>2</w:t>
      </w:r>
      <w:r w:rsidR="00AF40D3">
        <w:rPr>
          <w:rFonts w:ascii="Times New Roman" w:hAnsi="Times New Roman" w:cs="Times New Roman"/>
          <w:sz w:val="24"/>
          <w:szCs w:val="24"/>
        </w:rPr>
        <w:t xml:space="preserve"> to 1.5 metres above the ground. </w:t>
      </w:r>
      <w:r w:rsidR="001B0324">
        <w:rPr>
          <w:rFonts w:ascii="Times New Roman" w:hAnsi="Times New Roman" w:cs="Times New Roman"/>
          <w:sz w:val="24"/>
          <w:szCs w:val="24"/>
        </w:rPr>
        <w:t>From a stationary position, one could jump to a height of between 3 to 5 metres. From one trampoline to the next in a horizontal movement, one could attain a height of</w:t>
      </w:r>
      <w:r w:rsidR="003D0CA3">
        <w:rPr>
          <w:rFonts w:ascii="Times New Roman" w:hAnsi="Times New Roman" w:cs="Times New Roman"/>
          <w:sz w:val="24"/>
          <w:szCs w:val="24"/>
        </w:rPr>
        <w:t xml:space="preserve"> approximately</w:t>
      </w:r>
      <w:r w:rsidR="001B0324">
        <w:rPr>
          <w:rFonts w:ascii="Times New Roman" w:hAnsi="Times New Roman" w:cs="Times New Roman"/>
          <w:sz w:val="24"/>
          <w:szCs w:val="24"/>
        </w:rPr>
        <w:t xml:space="preserve"> 3 metres. </w:t>
      </w:r>
      <w:r w:rsidR="00036880">
        <w:rPr>
          <w:rFonts w:ascii="Times New Roman" w:hAnsi="Times New Roman" w:cs="Times New Roman"/>
          <w:sz w:val="24"/>
          <w:szCs w:val="24"/>
        </w:rPr>
        <w:t xml:space="preserve">The witness stated that the </w:t>
      </w:r>
      <w:r w:rsidR="003D0CA3">
        <w:rPr>
          <w:rFonts w:ascii="Times New Roman" w:hAnsi="Times New Roman" w:cs="Times New Roman"/>
          <w:sz w:val="24"/>
          <w:szCs w:val="24"/>
        </w:rPr>
        <w:t xml:space="preserve">jump </w:t>
      </w:r>
      <w:r w:rsidR="00036880">
        <w:rPr>
          <w:rFonts w:ascii="Times New Roman" w:hAnsi="Times New Roman" w:cs="Times New Roman"/>
          <w:sz w:val="24"/>
          <w:szCs w:val="24"/>
        </w:rPr>
        <w:t xml:space="preserve">trampoline facility posed an inherent danger </w:t>
      </w:r>
      <w:r w:rsidR="003D0CA3">
        <w:rPr>
          <w:rFonts w:ascii="Times New Roman" w:hAnsi="Times New Roman" w:cs="Times New Roman"/>
          <w:sz w:val="24"/>
          <w:szCs w:val="24"/>
        </w:rPr>
        <w:t>which required that safety precautions be in place to avoid any form of danger to participants.</w:t>
      </w:r>
      <w:r w:rsidR="00036880">
        <w:rPr>
          <w:rFonts w:ascii="Times New Roman" w:hAnsi="Times New Roman" w:cs="Times New Roman"/>
          <w:sz w:val="24"/>
          <w:szCs w:val="24"/>
        </w:rPr>
        <w:t xml:space="preserve"> For that reason, there were safety nets that held the jumper</w:t>
      </w:r>
      <w:r w:rsidR="003D0CA3">
        <w:rPr>
          <w:rFonts w:ascii="Times New Roman" w:hAnsi="Times New Roman" w:cs="Times New Roman"/>
          <w:sz w:val="24"/>
          <w:szCs w:val="24"/>
        </w:rPr>
        <w:t>s</w:t>
      </w:r>
      <w:r w:rsidR="00036880">
        <w:rPr>
          <w:rFonts w:ascii="Times New Roman" w:hAnsi="Times New Roman" w:cs="Times New Roman"/>
          <w:sz w:val="24"/>
          <w:szCs w:val="24"/>
        </w:rPr>
        <w:t xml:space="preserve"> back to avoid a dangerous fall. </w:t>
      </w:r>
    </w:p>
    <w:p w14:paraId="3CC61B76" w14:textId="3FF40887" w:rsidR="00512410" w:rsidRDefault="00512410" w:rsidP="005A0A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was shown several photographs from the plaintiff’s bundle of documents which </w:t>
      </w:r>
      <w:r w:rsidR="003D0CA3">
        <w:rPr>
          <w:rFonts w:ascii="Times New Roman" w:hAnsi="Times New Roman" w:cs="Times New Roman"/>
          <w:sz w:val="24"/>
          <w:szCs w:val="24"/>
        </w:rPr>
        <w:t xml:space="preserve">depicted </w:t>
      </w:r>
      <w:r>
        <w:rPr>
          <w:rFonts w:ascii="Times New Roman" w:hAnsi="Times New Roman" w:cs="Times New Roman"/>
          <w:sz w:val="24"/>
          <w:szCs w:val="24"/>
        </w:rPr>
        <w:t>the setup of the trampoline park and the exact location of the accident scene. The child was performing horizontal flips when she flew through an opening where the safety net had been lowered</w:t>
      </w:r>
      <w:r w:rsidR="003D0CA3">
        <w:rPr>
          <w:rFonts w:ascii="Times New Roman" w:hAnsi="Times New Roman" w:cs="Times New Roman"/>
          <w:sz w:val="24"/>
          <w:szCs w:val="24"/>
        </w:rPr>
        <w:t>,</w:t>
      </w:r>
      <w:r>
        <w:rPr>
          <w:rFonts w:ascii="Times New Roman" w:hAnsi="Times New Roman" w:cs="Times New Roman"/>
          <w:sz w:val="24"/>
          <w:szCs w:val="24"/>
        </w:rPr>
        <w:t xml:space="preserve"> onto a concrete floor thereby breaking her neck</w:t>
      </w:r>
      <w:r w:rsidR="00A95B0F">
        <w:rPr>
          <w:rFonts w:ascii="Times New Roman" w:hAnsi="Times New Roman" w:cs="Times New Roman"/>
          <w:sz w:val="24"/>
          <w:szCs w:val="24"/>
        </w:rPr>
        <w:t xml:space="preserve"> and spinal cord</w:t>
      </w:r>
      <w:r>
        <w:rPr>
          <w:rFonts w:ascii="Times New Roman" w:hAnsi="Times New Roman" w:cs="Times New Roman"/>
          <w:sz w:val="24"/>
          <w:szCs w:val="24"/>
        </w:rPr>
        <w:t xml:space="preserve">. The witness stated that when he visited </w:t>
      </w:r>
      <w:r w:rsidRPr="00465E07">
        <w:rPr>
          <w:rFonts w:ascii="Times New Roman" w:hAnsi="Times New Roman" w:cs="Times New Roman"/>
          <w:sz w:val="24"/>
          <w:szCs w:val="24"/>
        </w:rPr>
        <w:t xml:space="preserve">the park </w:t>
      </w:r>
      <w:r w:rsidR="0002182F" w:rsidRPr="00465E07">
        <w:rPr>
          <w:rFonts w:ascii="Times New Roman" w:hAnsi="Times New Roman" w:cs="Times New Roman"/>
          <w:sz w:val="24"/>
          <w:szCs w:val="24"/>
        </w:rPr>
        <w:t xml:space="preserve">about 6 days </w:t>
      </w:r>
      <w:r w:rsidRPr="00465E07">
        <w:rPr>
          <w:rFonts w:ascii="Times New Roman" w:hAnsi="Times New Roman" w:cs="Times New Roman"/>
          <w:sz w:val="24"/>
          <w:szCs w:val="24"/>
        </w:rPr>
        <w:t xml:space="preserve">after the accident, the </w:t>
      </w:r>
      <w:r w:rsidR="0002182F" w:rsidRPr="00465E07">
        <w:rPr>
          <w:rFonts w:ascii="Times New Roman" w:hAnsi="Times New Roman" w:cs="Times New Roman"/>
          <w:sz w:val="24"/>
          <w:szCs w:val="24"/>
        </w:rPr>
        <w:t xml:space="preserve">safety </w:t>
      </w:r>
      <w:r w:rsidR="0002182F">
        <w:rPr>
          <w:rFonts w:ascii="Times New Roman" w:hAnsi="Times New Roman" w:cs="Times New Roman"/>
          <w:sz w:val="24"/>
          <w:szCs w:val="24"/>
        </w:rPr>
        <w:t xml:space="preserve">net that was lowered at the time of the accident had been raised. He managed to record a video </w:t>
      </w:r>
      <w:r w:rsidR="007B4F41">
        <w:rPr>
          <w:rFonts w:ascii="Times New Roman" w:hAnsi="Times New Roman" w:cs="Times New Roman"/>
          <w:sz w:val="24"/>
          <w:szCs w:val="24"/>
        </w:rPr>
        <w:t xml:space="preserve">which captured some of the defendant’s </w:t>
      </w:r>
      <w:r w:rsidR="0002182F">
        <w:rPr>
          <w:rFonts w:ascii="Times New Roman" w:hAnsi="Times New Roman" w:cs="Times New Roman"/>
          <w:sz w:val="24"/>
          <w:szCs w:val="24"/>
        </w:rPr>
        <w:t>staff</w:t>
      </w:r>
      <w:r w:rsidR="007B4F41">
        <w:rPr>
          <w:rFonts w:ascii="Times New Roman" w:hAnsi="Times New Roman" w:cs="Times New Roman"/>
          <w:sz w:val="24"/>
          <w:szCs w:val="24"/>
        </w:rPr>
        <w:t xml:space="preserve"> members</w:t>
      </w:r>
      <w:r w:rsidR="0002182F">
        <w:rPr>
          <w:rFonts w:ascii="Times New Roman" w:hAnsi="Times New Roman" w:cs="Times New Roman"/>
          <w:sz w:val="24"/>
          <w:szCs w:val="24"/>
        </w:rPr>
        <w:t xml:space="preserve"> explaining to him what transpired</w:t>
      </w:r>
      <w:r w:rsidR="007B4F41">
        <w:rPr>
          <w:rFonts w:ascii="Times New Roman" w:hAnsi="Times New Roman" w:cs="Times New Roman"/>
          <w:sz w:val="24"/>
          <w:szCs w:val="24"/>
        </w:rPr>
        <w:t xml:space="preserve"> on the day of the accident</w:t>
      </w:r>
      <w:r w:rsidR="0002182F">
        <w:rPr>
          <w:rFonts w:ascii="Times New Roman" w:hAnsi="Times New Roman" w:cs="Times New Roman"/>
          <w:sz w:val="24"/>
          <w:szCs w:val="24"/>
        </w:rPr>
        <w:t xml:space="preserve">. The two ladies that he spoke to expressed gratitude that the safety net had since been raised in order to avoid a similar mishap. </w:t>
      </w:r>
    </w:p>
    <w:p w14:paraId="40E55717" w14:textId="0FF7FC49" w:rsidR="003B746F" w:rsidRDefault="003B746F" w:rsidP="005A0A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witness averred that during his investigation, he noticed that there were some hooks along the wall which secured some harnesses. When the child flew through the empty space, she hit her h</w:t>
      </w:r>
      <w:r w:rsidR="007B4F41">
        <w:rPr>
          <w:rFonts w:ascii="Times New Roman" w:hAnsi="Times New Roman" w:cs="Times New Roman"/>
          <w:sz w:val="24"/>
          <w:szCs w:val="24"/>
        </w:rPr>
        <w:t>e</w:t>
      </w:r>
      <w:r>
        <w:rPr>
          <w:rFonts w:ascii="Times New Roman" w:hAnsi="Times New Roman" w:cs="Times New Roman"/>
          <w:sz w:val="24"/>
          <w:szCs w:val="24"/>
        </w:rPr>
        <w:t xml:space="preserve">ad against the hooks before landing on the concrete floor. There was some blood on the floor which showed that the child was injured by the hooks before landing on the floor. </w:t>
      </w:r>
    </w:p>
    <w:p w14:paraId="622A9398" w14:textId="74CFDC90" w:rsidR="007C557B" w:rsidRDefault="007C557B" w:rsidP="005A0A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witness, the park was a place of recreation and honing of skills by aspiring gymnasts. </w:t>
      </w:r>
      <w:r w:rsidR="002D64CF">
        <w:rPr>
          <w:rFonts w:ascii="Times New Roman" w:hAnsi="Times New Roman" w:cs="Times New Roman"/>
          <w:sz w:val="24"/>
          <w:szCs w:val="24"/>
        </w:rPr>
        <w:t xml:space="preserve">The park was therefore patronized a lot by children. As a parent, he released his children to take part at the </w:t>
      </w:r>
      <w:r w:rsidR="007B4F41">
        <w:rPr>
          <w:rFonts w:ascii="Times New Roman" w:hAnsi="Times New Roman" w:cs="Times New Roman"/>
          <w:sz w:val="24"/>
          <w:szCs w:val="24"/>
        </w:rPr>
        <w:t xml:space="preserve">facility </w:t>
      </w:r>
      <w:r w:rsidR="002D64CF">
        <w:rPr>
          <w:rFonts w:ascii="Times New Roman" w:hAnsi="Times New Roman" w:cs="Times New Roman"/>
          <w:sz w:val="24"/>
          <w:szCs w:val="24"/>
        </w:rPr>
        <w:t xml:space="preserve">knowing there would be protective measures in place to guarantee their safety. From his assessment, 95% of the trampoline was secured by high nets which guaranteed the safety of the children. </w:t>
      </w:r>
      <w:r w:rsidR="00390071">
        <w:rPr>
          <w:rFonts w:ascii="Times New Roman" w:hAnsi="Times New Roman" w:cs="Times New Roman"/>
          <w:sz w:val="24"/>
          <w:szCs w:val="24"/>
        </w:rPr>
        <w:t xml:space="preserve">The other 5% was not secured by high nets and this is the area that had metal hooks on the walls that were designed to secure harnesses. </w:t>
      </w:r>
      <w:r w:rsidR="00957E3E">
        <w:rPr>
          <w:rFonts w:ascii="Times New Roman" w:hAnsi="Times New Roman" w:cs="Times New Roman"/>
          <w:sz w:val="24"/>
          <w:szCs w:val="24"/>
        </w:rPr>
        <w:t xml:space="preserve">The hooks were not </w:t>
      </w:r>
      <w:r w:rsidR="007B4F41">
        <w:rPr>
          <w:rFonts w:ascii="Times New Roman" w:hAnsi="Times New Roman" w:cs="Times New Roman"/>
          <w:sz w:val="24"/>
          <w:szCs w:val="24"/>
        </w:rPr>
        <w:t>covered,</w:t>
      </w:r>
      <w:r w:rsidR="00957E3E">
        <w:rPr>
          <w:rFonts w:ascii="Times New Roman" w:hAnsi="Times New Roman" w:cs="Times New Roman"/>
          <w:sz w:val="24"/>
          <w:szCs w:val="24"/>
        </w:rPr>
        <w:t xml:space="preserve"> and the walls were not padded leaving the children exposed to danger </w:t>
      </w:r>
      <w:r w:rsidR="007B4F41">
        <w:rPr>
          <w:rFonts w:ascii="Times New Roman" w:hAnsi="Times New Roman" w:cs="Times New Roman"/>
          <w:sz w:val="24"/>
          <w:szCs w:val="24"/>
        </w:rPr>
        <w:t>if</w:t>
      </w:r>
      <w:r w:rsidR="00957E3E">
        <w:rPr>
          <w:rFonts w:ascii="Times New Roman" w:hAnsi="Times New Roman" w:cs="Times New Roman"/>
          <w:sz w:val="24"/>
          <w:szCs w:val="24"/>
        </w:rPr>
        <w:t xml:space="preserve"> they flew out through the unsecured area. </w:t>
      </w:r>
    </w:p>
    <w:p w14:paraId="124AEED9" w14:textId="247545EC" w:rsidR="00957E3E" w:rsidRPr="00E902B9" w:rsidRDefault="00390071" w:rsidP="00957E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unsecured area where the child flew through was made up of a concrete floor. This meant that the child fell from a height of about 2</w:t>
      </w:r>
      <w:r w:rsidR="001910E2">
        <w:rPr>
          <w:rFonts w:ascii="Times New Roman" w:hAnsi="Times New Roman" w:cs="Times New Roman"/>
          <w:sz w:val="24"/>
          <w:szCs w:val="24"/>
        </w:rPr>
        <w:t>, 1</w:t>
      </w:r>
      <w:r>
        <w:rPr>
          <w:rFonts w:ascii="Times New Roman" w:hAnsi="Times New Roman" w:cs="Times New Roman"/>
          <w:sz w:val="24"/>
          <w:szCs w:val="24"/>
        </w:rPr>
        <w:t xml:space="preserve"> meters, which made her to break here neck and the spinal cord. The area covered in concrete could have been secured by a 25mm compressible cushion. </w:t>
      </w:r>
      <w:r w:rsidR="00957E3E">
        <w:rPr>
          <w:rFonts w:ascii="Times New Roman" w:hAnsi="Times New Roman" w:cs="Times New Roman"/>
          <w:sz w:val="24"/>
          <w:szCs w:val="24"/>
        </w:rPr>
        <w:t xml:space="preserve">The lowered nets </w:t>
      </w:r>
      <w:r w:rsidR="00957E3E" w:rsidRPr="00E902B9">
        <w:rPr>
          <w:rFonts w:ascii="Times New Roman" w:hAnsi="Times New Roman" w:cs="Times New Roman"/>
          <w:sz w:val="24"/>
          <w:szCs w:val="24"/>
        </w:rPr>
        <w:t xml:space="preserve">compromised the safety of the children. According to the witness, from his experience with trampolines in other </w:t>
      </w:r>
      <w:r w:rsidR="007B4F41">
        <w:rPr>
          <w:rFonts w:ascii="Times New Roman" w:hAnsi="Times New Roman" w:cs="Times New Roman"/>
          <w:sz w:val="24"/>
          <w:szCs w:val="24"/>
        </w:rPr>
        <w:t>countries</w:t>
      </w:r>
      <w:r w:rsidR="00957E3E" w:rsidRPr="00E902B9">
        <w:rPr>
          <w:rFonts w:ascii="Times New Roman" w:hAnsi="Times New Roman" w:cs="Times New Roman"/>
          <w:sz w:val="24"/>
          <w:szCs w:val="24"/>
        </w:rPr>
        <w:t xml:space="preserve">, there were always extra safety measures that were designed to protect the children from harm. </w:t>
      </w:r>
    </w:p>
    <w:p w14:paraId="2166056A" w14:textId="003CA74A" w:rsidR="00114E02" w:rsidRPr="00E902B9" w:rsidRDefault="00114E02" w:rsidP="00957E3E">
      <w:pPr>
        <w:spacing w:after="0" w:line="360" w:lineRule="auto"/>
        <w:jc w:val="both"/>
        <w:rPr>
          <w:rFonts w:ascii="Times New Roman" w:hAnsi="Times New Roman" w:cs="Times New Roman"/>
          <w:sz w:val="24"/>
          <w:szCs w:val="24"/>
        </w:rPr>
      </w:pPr>
      <w:r w:rsidRPr="00E902B9">
        <w:rPr>
          <w:rFonts w:ascii="Times New Roman" w:hAnsi="Times New Roman" w:cs="Times New Roman"/>
          <w:sz w:val="24"/>
          <w:szCs w:val="24"/>
        </w:rPr>
        <w:tab/>
        <w:t>When the accident happened, the plaintiff was at home in Christon Bank. He immediately drove to the park, which is situated in the Pomona/Vainona area</w:t>
      </w:r>
      <w:r w:rsidR="00B663FC">
        <w:rPr>
          <w:rFonts w:ascii="Times New Roman" w:hAnsi="Times New Roman" w:cs="Times New Roman"/>
          <w:sz w:val="24"/>
          <w:szCs w:val="24"/>
        </w:rPr>
        <w:t xml:space="preserve"> of Harare</w:t>
      </w:r>
      <w:r w:rsidRPr="00E902B9">
        <w:rPr>
          <w:rFonts w:ascii="Times New Roman" w:hAnsi="Times New Roman" w:cs="Times New Roman"/>
          <w:sz w:val="24"/>
          <w:szCs w:val="24"/>
        </w:rPr>
        <w:t xml:space="preserve">, after being informed of the accident. He found the child lying on the floor where she had fallen with a bandage to her head. The ambulance that had been summoned by the defendant’s staff arrived at the park some 45 minutes </w:t>
      </w:r>
      <w:r w:rsidR="00877B9B" w:rsidRPr="00E902B9">
        <w:rPr>
          <w:rFonts w:ascii="Times New Roman" w:hAnsi="Times New Roman" w:cs="Times New Roman"/>
          <w:sz w:val="24"/>
          <w:szCs w:val="24"/>
        </w:rPr>
        <w:t>later</w:t>
      </w:r>
      <w:r w:rsidRPr="00E902B9">
        <w:rPr>
          <w:rFonts w:ascii="Times New Roman" w:hAnsi="Times New Roman" w:cs="Times New Roman"/>
          <w:sz w:val="24"/>
          <w:szCs w:val="24"/>
        </w:rPr>
        <w:t>.</w:t>
      </w:r>
      <w:r w:rsidR="00877B9B" w:rsidRPr="00E902B9">
        <w:rPr>
          <w:rFonts w:ascii="Times New Roman" w:hAnsi="Times New Roman" w:cs="Times New Roman"/>
          <w:sz w:val="24"/>
          <w:szCs w:val="24"/>
        </w:rPr>
        <w:t xml:space="preserve"> According to the witnesses, there were CCTV </w:t>
      </w:r>
      <w:r w:rsidR="0024494E" w:rsidRPr="00E902B9">
        <w:rPr>
          <w:rFonts w:ascii="Times New Roman" w:hAnsi="Times New Roman" w:cs="Times New Roman"/>
          <w:sz w:val="24"/>
          <w:szCs w:val="24"/>
        </w:rPr>
        <w:t>cameras</w:t>
      </w:r>
      <w:r w:rsidR="00B663FC">
        <w:rPr>
          <w:rFonts w:ascii="Times New Roman" w:hAnsi="Times New Roman" w:cs="Times New Roman"/>
          <w:sz w:val="24"/>
          <w:szCs w:val="24"/>
        </w:rPr>
        <w:t xml:space="preserve"> within the facility</w:t>
      </w:r>
      <w:r w:rsidR="0024494E" w:rsidRPr="00E902B9">
        <w:rPr>
          <w:rFonts w:ascii="Times New Roman" w:hAnsi="Times New Roman" w:cs="Times New Roman"/>
          <w:sz w:val="24"/>
          <w:szCs w:val="24"/>
        </w:rPr>
        <w:t>, and</w:t>
      </w:r>
      <w:r w:rsidR="00877B9B" w:rsidRPr="00E902B9">
        <w:rPr>
          <w:rFonts w:ascii="Times New Roman" w:hAnsi="Times New Roman" w:cs="Times New Roman"/>
          <w:sz w:val="24"/>
          <w:szCs w:val="24"/>
        </w:rPr>
        <w:t xml:space="preserve"> their legal team </w:t>
      </w:r>
      <w:r w:rsidR="00301C7B">
        <w:rPr>
          <w:rFonts w:ascii="Times New Roman" w:hAnsi="Times New Roman" w:cs="Times New Roman"/>
          <w:sz w:val="24"/>
          <w:szCs w:val="24"/>
        </w:rPr>
        <w:t xml:space="preserve">sought permission from </w:t>
      </w:r>
      <w:r w:rsidR="00877B9B" w:rsidRPr="00E902B9">
        <w:rPr>
          <w:rFonts w:ascii="Times New Roman" w:hAnsi="Times New Roman" w:cs="Times New Roman"/>
          <w:sz w:val="24"/>
          <w:szCs w:val="24"/>
        </w:rPr>
        <w:t xml:space="preserve">the defendant’s officials to view the CCTV footage. </w:t>
      </w:r>
      <w:r w:rsidR="0024494E" w:rsidRPr="00E902B9">
        <w:rPr>
          <w:rFonts w:ascii="Times New Roman" w:hAnsi="Times New Roman" w:cs="Times New Roman"/>
          <w:sz w:val="24"/>
          <w:szCs w:val="24"/>
        </w:rPr>
        <w:t xml:space="preserve">Instead of viewing the footage of the day of the accident, they were only shown footage which was a </w:t>
      </w:r>
      <w:r w:rsidR="00301C7B" w:rsidRPr="00E902B9">
        <w:rPr>
          <w:rFonts w:ascii="Times New Roman" w:hAnsi="Times New Roman" w:cs="Times New Roman"/>
          <w:sz w:val="24"/>
          <w:szCs w:val="24"/>
        </w:rPr>
        <w:t>year-old</w:t>
      </w:r>
      <w:r w:rsidR="0024494E" w:rsidRPr="00E902B9">
        <w:rPr>
          <w:rFonts w:ascii="Times New Roman" w:hAnsi="Times New Roman" w:cs="Times New Roman"/>
          <w:sz w:val="24"/>
          <w:szCs w:val="24"/>
        </w:rPr>
        <w:t xml:space="preserve"> judging by the clothes the child was wearing. The defendant’s officials therefore </w:t>
      </w:r>
      <w:r w:rsidR="0024494E">
        <w:rPr>
          <w:rFonts w:ascii="Times New Roman" w:hAnsi="Times New Roman" w:cs="Times New Roman"/>
          <w:sz w:val="24"/>
          <w:szCs w:val="24"/>
        </w:rPr>
        <w:t>deliberately concealed the CCTV f</w:t>
      </w:r>
      <w:r w:rsidR="001910E2">
        <w:rPr>
          <w:rFonts w:ascii="Times New Roman" w:hAnsi="Times New Roman" w:cs="Times New Roman"/>
          <w:sz w:val="24"/>
          <w:szCs w:val="24"/>
        </w:rPr>
        <w:t>ootage for the day of the</w:t>
      </w:r>
      <w:r w:rsidR="0024494E">
        <w:rPr>
          <w:rFonts w:ascii="Times New Roman" w:hAnsi="Times New Roman" w:cs="Times New Roman"/>
          <w:sz w:val="24"/>
          <w:szCs w:val="24"/>
        </w:rPr>
        <w:t xml:space="preserve"> </w:t>
      </w:r>
      <w:r w:rsidR="0024494E" w:rsidRPr="00E902B9">
        <w:rPr>
          <w:rFonts w:ascii="Times New Roman" w:hAnsi="Times New Roman" w:cs="Times New Roman"/>
          <w:sz w:val="24"/>
          <w:szCs w:val="24"/>
        </w:rPr>
        <w:t xml:space="preserve">accident. That evidence would have revealed the position of the nets and how the accident happened. </w:t>
      </w:r>
    </w:p>
    <w:p w14:paraId="52141F63" w14:textId="029C6779" w:rsidR="0024494E" w:rsidRDefault="006A6640" w:rsidP="0024494E">
      <w:pPr>
        <w:spacing w:after="0" w:line="360" w:lineRule="auto"/>
        <w:ind w:firstLine="720"/>
        <w:jc w:val="both"/>
        <w:rPr>
          <w:rFonts w:ascii="Times New Roman" w:hAnsi="Times New Roman" w:cs="Times New Roman"/>
          <w:sz w:val="24"/>
          <w:szCs w:val="24"/>
        </w:rPr>
      </w:pPr>
      <w:r w:rsidRPr="00E902B9">
        <w:rPr>
          <w:rFonts w:ascii="Times New Roman" w:hAnsi="Times New Roman" w:cs="Times New Roman"/>
          <w:sz w:val="24"/>
          <w:szCs w:val="24"/>
        </w:rPr>
        <w:t xml:space="preserve">The witness went on to narrate </w:t>
      </w:r>
      <w:r w:rsidR="00526FAF" w:rsidRPr="00E902B9">
        <w:rPr>
          <w:rFonts w:ascii="Times New Roman" w:hAnsi="Times New Roman" w:cs="Times New Roman"/>
          <w:sz w:val="24"/>
          <w:szCs w:val="24"/>
        </w:rPr>
        <w:t>the events that unfolded after the child was referred to the Health Point where she was attended to by Dr Z</w:t>
      </w:r>
      <w:r w:rsidR="000C11E0" w:rsidRPr="00E902B9">
        <w:rPr>
          <w:rFonts w:ascii="Times New Roman" w:hAnsi="Times New Roman" w:cs="Times New Roman"/>
          <w:sz w:val="24"/>
          <w:szCs w:val="24"/>
        </w:rPr>
        <w:t>i</w:t>
      </w:r>
      <w:r w:rsidR="00526FAF" w:rsidRPr="00E902B9">
        <w:rPr>
          <w:rFonts w:ascii="Times New Roman" w:hAnsi="Times New Roman" w:cs="Times New Roman"/>
          <w:sz w:val="24"/>
          <w:szCs w:val="24"/>
        </w:rPr>
        <w:t xml:space="preserve">mani, they also went to the Avenues Clinic for </w:t>
      </w:r>
      <w:r w:rsidR="00526FAF" w:rsidRPr="00E902B9">
        <w:rPr>
          <w:rFonts w:ascii="Times New Roman" w:hAnsi="Times New Roman" w:cs="Times New Roman"/>
          <w:sz w:val="24"/>
          <w:szCs w:val="24"/>
        </w:rPr>
        <w:lastRenderedPageBreak/>
        <w:t>purposes of having an MRI scan done</w:t>
      </w:r>
      <w:r w:rsidR="00301C7B">
        <w:rPr>
          <w:rFonts w:ascii="Times New Roman" w:hAnsi="Times New Roman" w:cs="Times New Roman"/>
          <w:sz w:val="24"/>
          <w:szCs w:val="24"/>
        </w:rPr>
        <w:t xml:space="preserve"> on the child</w:t>
      </w:r>
      <w:r w:rsidR="0075315E">
        <w:rPr>
          <w:rFonts w:ascii="Times New Roman" w:hAnsi="Times New Roman" w:cs="Times New Roman"/>
          <w:sz w:val="24"/>
          <w:szCs w:val="24"/>
        </w:rPr>
        <w:t xml:space="preserve"> to assess the extent of the injuries</w:t>
      </w:r>
      <w:r w:rsidR="00526FAF" w:rsidRPr="00E902B9">
        <w:rPr>
          <w:rFonts w:ascii="Times New Roman" w:hAnsi="Times New Roman" w:cs="Times New Roman"/>
          <w:sz w:val="24"/>
          <w:szCs w:val="24"/>
        </w:rPr>
        <w:t xml:space="preserve">. That procedure required about US$5, 000.00, which they had to run around to </w:t>
      </w:r>
      <w:r w:rsidR="0075315E">
        <w:rPr>
          <w:rFonts w:ascii="Times New Roman" w:hAnsi="Times New Roman" w:cs="Times New Roman"/>
          <w:sz w:val="24"/>
          <w:szCs w:val="24"/>
        </w:rPr>
        <w:t xml:space="preserve">raise </w:t>
      </w:r>
      <w:r w:rsidR="00526FAF" w:rsidRPr="00E902B9">
        <w:rPr>
          <w:rFonts w:ascii="Times New Roman" w:hAnsi="Times New Roman" w:cs="Times New Roman"/>
          <w:sz w:val="24"/>
          <w:szCs w:val="24"/>
        </w:rPr>
        <w:t xml:space="preserve">before the procedure could be done. That process took them about five hours before they returned to the Health Point Medical facility. </w:t>
      </w:r>
      <w:r w:rsidR="00F8148C" w:rsidRPr="00E902B9">
        <w:rPr>
          <w:rFonts w:ascii="Times New Roman" w:hAnsi="Times New Roman" w:cs="Times New Roman"/>
          <w:sz w:val="24"/>
          <w:szCs w:val="24"/>
        </w:rPr>
        <w:t xml:space="preserve">Having noted the severity of the injuries, </w:t>
      </w:r>
      <w:r w:rsidR="000C11E0" w:rsidRPr="00E902B9">
        <w:rPr>
          <w:rFonts w:ascii="Times New Roman" w:hAnsi="Times New Roman" w:cs="Times New Roman"/>
          <w:sz w:val="24"/>
          <w:szCs w:val="24"/>
        </w:rPr>
        <w:t xml:space="preserve">Dr Zimani </w:t>
      </w:r>
      <w:r w:rsidR="00F8148C" w:rsidRPr="00E902B9">
        <w:rPr>
          <w:rFonts w:ascii="Times New Roman" w:hAnsi="Times New Roman" w:cs="Times New Roman"/>
          <w:sz w:val="24"/>
          <w:szCs w:val="24"/>
        </w:rPr>
        <w:t xml:space="preserve">recommended an </w:t>
      </w:r>
      <w:r w:rsidR="00E902B9" w:rsidRPr="00E902B9">
        <w:rPr>
          <w:rFonts w:ascii="Times New Roman" w:hAnsi="Times New Roman" w:cs="Times New Roman"/>
          <w:sz w:val="24"/>
          <w:szCs w:val="24"/>
        </w:rPr>
        <w:t>immediate operation</w:t>
      </w:r>
      <w:r w:rsidR="00F8148C" w:rsidRPr="00E902B9">
        <w:rPr>
          <w:rFonts w:ascii="Times New Roman" w:hAnsi="Times New Roman" w:cs="Times New Roman"/>
          <w:sz w:val="24"/>
          <w:szCs w:val="24"/>
        </w:rPr>
        <w:t xml:space="preserve"> to </w:t>
      </w:r>
      <w:r w:rsidR="00F8148C">
        <w:rPr>
          <w:rFonts w:ascii="Times New Roman" w:hAnsi="Times New Roman" w:cs="Times New Roman"/>
          <w:sz w:val="24"/>
          <w:szCs w:val="24"/>
        </w:rPr>
        <w:t>decompress the child’s spinal cord, as well as reconstruct the neck whose bones had been broken. For the operation to succeed about US$29, 000. 00 was required to cate</w:t>
      </w:r>
      <w:r w:rsidR="0075315E">
        <w:rPr>
          <w:rFonts w:ascii="Times New Roman" w:hAnsi="Times New Roman" w:cs="Times New Roman"/>
          <w:sz w:val="24"/>
          <w:szCs w:val="24"/>
        </w:rPr>
        <w:t>r</w:t>
      </w:r>
      <w:r w:rsidR="00F8148C">
        <w:rPr>
          <w:rFonts w:ascii="Times New Roman" w:hAnsi="Times New Roman" w:cs="Times New Roman"/>
          <w:sz w:val="24"/>
          <w:szCs w:val="24"/>
        </w:rPr>
        <w:t xml:space="preserve"> for all the expenses related to the operation (US$17, 000.00 for Dr Zimani, US$8, 000.00 for the anesthetist and US$4, 000.00 for the extra medicals in the form of screws and plates required in the reconstruction of the neck</w:t>
      </w:r>
      <w:r w:rsidR="0075315E">
        <w:rPr>
          <w:rFonts w:ascii="Times New Roman" w:hAnsi="Times New Roman" w:cs="Times New Roman"/>
          <w:sz w:val="24"/>
          <w:szCs w:val="24"/>
        </w:rPr>
        <w:t>)</w:t>
      </w:r>
      <w:r w:rsidR="00F8148C">
        <w:rPr>
          <w:rFonts w:ascii="Times New Roman" w:hAnsi="Times New Roman" w:cs="Times New Roman"/>
          <w:sz w:val="24"/>
          <w:szCs w:val="24"/>
        </w:rPr>
        <w:t xml:space="preserve">. The operation itself took more than 8 hours complete. </w:t>
      </w:r>
    </w:p>
    <w:p w14:paraId="4302B2DF" w14:textId="6A287D8D" w:rsidR="00F8148C" w:rsidRPr="00526FAF" w:rsidRDefault="00F8148C" w:rsidP="00244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also told the court that the post operation rehabilitation </w:t>
      </w:r>
      <w:r w:rsidR="00367185">
        <w:rPr>
          <w:rFonts w:ascii="Times New Roman" w:hAnsi="Times New Roman" w:cs="Times New Roman"/>
          <w:sz w:val="24"/>
          <w:szCs w:val="24"/>
        </w:rPr>
        <w:t xml:space="preserve">services </w:t>
      </w:r>
      <w:r>
        <w:rPr>
          <w:rFonts w:ascii="Times New Roman" w:hAnsi="Times New Roman" w:cs="Times New Roman"/>
          <w:sz w:val="24"/>
          <w:szCs w:val="24"/>
        </w:rPr>
        <w:t xml:space="preserve">required the child to be evacuated to South Africa where </w:t>
      </w:r>
      <w:r w:rsidR="0075315E">
        <w:rPr>
          <w:rFonts w:ascii="Times New Roman" w:hAnsi="Times New Roman" w:cs="Times New Roman"/>
          <w:sz w:val="24"/>
          <w:szCs w:val="24"/>
        </w:rPr>
        <w:t xml:space="preserve">she </w:t>
      </w:r>
      <w:r w:rsidR="00367185">
        <w:rPr>
          <w:rFonts w:ascii="Times New Roman" w:hAnsi="Times New Roman" w:cs="Times New Roman"/>
          <w:sz w:val="24"/>
          <w:szCs w:val="24"/>
        </w:rPr>
        <w:t>could receive further treatment and care that was not available locally. In South Africa they went to the Nedcare Rehabilitation Centre in Johannesburg where the</w:t>
      </w:r>
      <w:r w:rsidR="0075315E">
        <w:rPr>
          <w:rFonts w:ascii="Times New Roman" w:hAnsi="Times New Roman" w:cs="Times New Roman"/>
          <w:sz w:val="24"/>
          <w:szCs w:val="24"/>
        </w:rPr>
        <w:t xml:space="preserve"> </w:t>
      </w:r>
      <w:r w:rsidR="00367185">
        <w:rPr>
          <w:rFonts w:ascii="Times New Roman" w:hAnsi="Times New Roman" w:cs="Times New Roman"/>
          <w:sz w:val="24"/>
          <w:szCs w:val="24"/>
        </w:rPr>
        <w:t xml:space="preserve">child was detained for about 3 months. They also had to contend with a medical bill of about R 98, 000.00 per week. </w:t>
      </w:r>
    </w:p>
    <w:p w14:paraId="669B2EB4" w14:textId="40934034" w:rsidR="007A0B4D" w:rsidRDefault="00367185" w:rsidP="0022292E">
      <w:pPr>
        <w:spacing w:after="0" w:line="360" w:lineRule="auto"/>
        <w:ind w:firstLine="720"/>
        <w:jc w:val="both"/>
        <w:rPr>
          <w:rFonts w:ascii="Times New Roman" w:hAnsi="Times New Roman" w:cs="Times New Roman"/>
          <w:sz w:val="24"/>
          <w:szCs w:val="24"/>
        </w:rPr>
      </w:pPr>
      <w:r w:rsidRPr="00367185">
        <w:rPr>
          <w:rFonts w:ascii="Times New Roman" w:hAnsi="Times New Roman" w:cs="Times New Roman"/>
          <w:sz w:val="24"/>
          <w:szCs w:val="24"/>
        </w:rPr>
        <w:t>The witness further narrated the further trips that they</w:t>
      </w:r>
      <w:r w:rsidR="00185F61">
        <w:rPr>
          <w:rFonts w:ascii="Times New Roman" w:hAnsi="Times New Roman" w:cs="Times New Roman"/>
          <w:sz w:val="24"/>
          <w:szCs w:val="24"/>
        </w:rPr>
        <w:t xml:space="preserve"> undertook </w:t>
      </w:r>
      <w:r w:rsidRPr="00367185">
        <w:rPr>
          <w:rFonts w:ascii="Times New Roman" w:hAnsi="Times New Roman" w:cs="Times New Roman"/>
          <w:sz w:val="24"/>
          <w:szCs w:val="24"/>
        </w:rPr>
        <w:t xml:space="preserve">to South Africa </w:t>
      </w:r>
      <w:r w:rsidR="00185F61" w:rsidRPr="00367185">
        <w:rPr>
          <w:rFonts w:ascii="Times New Roman" w:hAnsi="Times New Roman" w:cs="Times New Roman"/>
          <w:sz w:val="24"/>
          <w:szCs w:val="24"/>
        </w:rPr>
        <w:t>to</w:t>
      </w:r>
      <w:r w:rsidRPr="00367185">
        <w:rPr>
          <w:rFonts w:ascii="Times New Roman" w:hAnsi="Times New Roman" w:cs="Times New Roman"/>
          <w:sz w:val="24"/>
          <w:szCs w:val="24"/>
        </w:rPr>
        <w:t xml:space="preserve"> get expert medical procedures and facilities </w:t>
      </w:r>
      <w:r w:rsidR="00185F61" w:rsidRPr="00367185">
        <w:rPr>
          <w:rFonts w:ascii="Times New Roman" w:hAnsi="Times New Roman" w:cs="Times New Roman"/>
          <w:sz w:val="24"/>
          <w:szCs w:val="24"/>
        </w:rPr>
        <w:t>to</w:t>
      </w:r>
      <w:r w:rsidRPr="00367185">
        <w:rPr>
          <w:rFonts w:ascii="Times New Roman" w:hAnsi="Times New Roman" w:cs="Times New Roman"/>
          <w:sz w:val="24"/>
          <w:szCs w:val="24"/>
        </w:rPr>
        <w:t xml:space="preserve"> improve the welfare of the child as well as expedite her rehabilitation. The child was no</w:t>
      </w:r>
      <w:r w:rsidR="00185F61">
        <w:rPr>
          <w:rFonts w:ascii="Times New Roman" w:hAnsi="Times New Roman" w:cs="Times New Roman"/>
          <w:sz w:val="24"/>
          <w:szCs w:val="24"/>
        </w:rPr>
        <w:t>w</w:t>
      </w:r>
      <w:r w:rsidRPr="00367185">
        <w:rPr>
          <w:rFonts w:ascii="Times New Roman" w:hAnsi="Times New Roman" w:cs="Times New Roman"/>
          <w:sz w:val="24"/>
          <w:szCs w:val="24"/>
        </w:rPr>
        <w:t xml:space="preserve"> in need </w:t>
      </w:r>
      <w:r w:rsidR="00185F61">
        <w:rPr>
          <w:rFonts w:ascii="Times New Roman" w:hAnsi="Times New Roman" w:cs="Times New Roman"/>
          <w:sz w:val="24"/>
          <w:szCs w:val="24"/>
        </w:rPr>
        <w:t>of</w:t>
      </w:r>
      <w:r w:rsidRPr="00367185">
        <w:rPr>
          <w:rFonts w:ascii="Times New Roman" w:hAnsi="Times New Roman" w:cs="Times New Roman"/>
          <w:sz w:val="24"/>
          <w:szCs w:val="24"/>
        </w:rPr>
        <w:t xml:space="preserve"> special care and attention and for that reason they also had to customize the home environment </w:t>
      </w:r>
      <w:r w:rsidR="00185F61" w:rsidRPr="00367185">
        <w:rPr>
          <w:rFonts w:ascii="Times New Roman" w:hAnsi="Times New Roman" w:cs="Times New Roman"/>
          <w:sz w:val="24"/>
          <w:szCs w:val="24"/>
        </w:rPr>
        <w:t>to</w:t>
      </w:r>
      <w:r w:rsidRPr="00367185">
        <w:rPr>
          <w:rFonts w:ascii="Times New Roman" w:hAnsi="Times New Roman" w:cs="Times New Roman"/>
          <w:sz w:val="24"/>
          <w:szCs w:val="24"/>
        </w:rPr>
        <w:t xml:space="preserve"> </w:t>
      </w:r>
      <w:r w:rsidR="00185F61">
        <w:rPr>
          <w:rFonts w:ascii="Times New Roman" w:hAnsi="Times New Roman" w:cs="Times New Roman"/>
          <w:sz w:val="24"/>
          <w:szCs w:val="24"/>
        </w:rPr>
        <w:t xml:space="preserve">take care of </w:t>
      </w:r>
      <w:r w:rsidRPr="00367185">
        <w:rPr>
          <w:rFonts w:ascii="Times New Roman" w:hAnsi="Times New Roman" w:cs="Times New Roman"/>
          <w:sz w:val="24"/>
          <w:szCs w:val="24"/>
        </w:rPr>
        <w:t>her special needs. The witness concluded his examination in chief by giving a rundown on the various amounts recorded on hospital invoices placed before the court.</w:t>
      </w:r>
      <w:r w:rsidR="00134D03">
        <w:rPr>
          <w:rFonts w:ascii="Times New Roman" w:hAnsi="Times New Roman" w:cs="Times New Roman"/>
          <w:sz w:val="24"/>
          <w:szCs w:val="24"/>
        </w:rPr>
        <w:t xml:space="preserve"> To enhance the child’s life expectancy, there was need for the child to be relocated to another country where she could easily access medical facilities that were required to deal with her condition. Such facilities were not available locally. </w:t>
      </w:r>
      <w:r w:rsidRPr="00367185">
        <w:rPr>
          <w:rFonts w:ascii="Times New Roman" w:hAnsi="Times New Roman" w:cs="Times New Roman"/>
          <w:sz w:val="24"/>
          <w:szCs w:val="24"/>
        </w:rPr>
        <w:t xml:space="preserve"> </w:t>
      </w:r>
      <w:r w:rsidR="00134D03">
        <w:rPr>
          <w:rFonts w:ascii="Times New Roman" w:hAnsi="Times New Roman" w:cs="Times New Roman"/>
          <w:sz w:val="24"/>
          <w:szCs w:val="24"/>
        </w:rPr>
        <w:t>The witness professed ignorance about the contents of the indemnity f</w:t>
      </w:r>
      <w:r w:rsidR="00185F61">
        <w:rPr>
          <w:rFonts w:ascii="Times New Roman" w:hAnsi="Times New Roman" w:cs="Times New Roman"/>
          <w:sz w:val="24"/>
          <w:szCs w:val="24"/>
        </w:rPr>
        <w:t xml:space="preserve">orm </w:t>
      </w:r>
      <w:r w:rsidR="00134D03">
        <w:rPr>
          <w:rFonts w:ascii="Times New Roman" w:hAnsi="Times New Roman" w:cs="Times New Roman"/>
          <w:sz w:val="24"/>
          <w:szCs w:val="24"/>
        </w:rPr>
        <w:t xml:space="preserve">that they were required to sign at the </w:t>
      </w:r>
      <w:r w:rsidR="00185F61">
        <w:rPr>
          <w:rFonts w:ascii="Times New Roman" w:hAnsi="Times New Roman" w:cs="Times New Roman"/>
          <w:sz w:val="24"/>
          <w:szCs w:val="24"/>
        </w:rPr>
        <w:t>trampoline p</w:t>
      </w:r>
      <w:r w:rsidR="00134D03">
        <w:rPr>
          <w:rFonts w:ascii="Times New Roman" w:hAnsi="Times New Roman" w:cs="Times New Roman"/>
          <w:sz w:val="24"/>
          <w:szCs w:val="24"/>
        </w:rPr>
        <w:t xml:space="preserve">ark. He had also not seen the various notices placed on walls which set out the indemnity terms that </w:t>
      </w:r>
      <w:r w:rsidR="00185F61">
        <w:rPr>
          <w:rFonts w:ascii="Times New Roman" w:hAnsi="Times New Roman" w:cs="Times New Roman"/>
          <w:sz w:val="24"/>
          <w:szCs w:val="24"/>
        </w:rPr>
        <w:t xml:space="preserve">supposedly </w:t>
      </w:r>
      <w:r w:rsidR="00134D03">
        <w:rPr>
          <w:rFonts w:ascii="Times New Roman" w:hAnsi="Times New Roman" w:cs="Times New Roman"/>
          <w:sz w:val="24"/>
          <w:szCs w:val="24"/>
        </w:rPr>
        <w:t xml:space="preserve">protected the defendant from any liability arising out of its negligence. </w:t>
      </w:r>
    </w:p>
    <w:p w14:paraId="45C5A225" w14:textId="77777777" w:rsidR="00185F61" w:rsidRPr="00F9651C" w:rsidRDefault="00185F61" w:rsidP="0022292E">
      <w:pPr>
        <w:spacing w:after="0" w:line="360" w:lineRule="auto"/>
        <w:ind w:firstLine="720"/>
        <w:jc w:val="both"/>
        <w:rPr>
          <w:rFonts w:ascii="Times New Roman" w:hAnsi="Times New Roman" w:cs="Times New Roman"/>
          <w:sz w:val="24"/>
          <w:szCs w:val="24"/>
        </w:rPr>
      </w:pPr>
    </w:p>
    <w:p w14:paraId="711568A4" w14:textId="51693B5F" w:rsidR="00F911F2" w:rsidRPr="001910E2" w:rsidRDefault="00F911F2" w:rsidP="00F911F2">
      <w:pPr>
        <w:spacing w:after="0" w:line="360" w:lineRule="auto"/>
        <w:jc w:val="both"/>
        <w:rPr>
          <w:rFonts w:ascii="Times New Roman" w:hAnsi="Times New Roman" w:cs="Times New Roman"/>
          <w:b/>
          <w:sz w:val="24"/>
          <w:szCs w:val="24"/>
          <w:u w:val="single"/>
        </w:rPr>
      </w:pPr>
      <w:r w:rsidRPr="001910E2">
        <w:rPr>
          <w:rFonts w:ascii="Times New Roman" w:hAnsi="Times New Roman" w:cs="Times New Roman"/>
          <w:b/>
          <w:sz w:val="24"/>
          <w:szCs w:val="24"/>
          <w:u w:val="single"/>
        </w:rPr>
        <w:t>Sharon Barbara Conlon</w:t>
      </w:r>
    </w:p>
    <w:p w14:paraId="179EA794" w14:textId="50CFDD4A" w:rsidR="007A0B4D" w:rsidRDefault="00F911F2" w:rsidP="00F911F2">
      <w:pPr>
        <w:spacing w:after="0" w:line="360" w:lineRule="auto"/>
        <w:jc w:val="both"/>
        <w:rPr>
          <w:rFonts w:ascii="Times New Roman" w:hAnsi="Times New Roman" w:cs="Times New Roman"/>
          <w:sz w:val="24"/>
          <w:szCs w:val="24"/>
        </w:rPr>
      </w:pPr>
      <w:r w:rsidRPr="00F9651C">
        <w:rPr>
          <w:rFonts w:ascii="Times New Roman" w:hAnsi="Times New Roman" w:cs="Times New Roman"/>
          <w:b/>
          <w:sz w:val="24"/>
          <w:szCs w:val="24"/>
        </w:rPr>
        <w:tab/>
      </w:r>
      <w:r w:rsidRPr="00F9651C">
        <w:rPr>
          <w:rFonts w:ascii="Times New Roman" w:hAnsi="Times New Roman" w:cs="Times New Roman"/>
          <w:sz w:val="24"/>
          <w:szCs w:val="24"/>
        </w:rPr>
        <w:t xml:space="preserve">The second witness was Sharon Barbara Conlon, the </w:t>
      </w:r>
      <w:r w:rsidR="00134D03">
        <w:rPr>
          <w:rFonts w:ascii="Times New Roman" w:hAnsi="Times New Roman" w:cs="Times New Roman"/>
          <w:sz w:val="24"/>
          <w:szCs w:val="24"/>
        </w:rPr>
        <w:t xml:space="preserve">child’s </w:t>
      </w:r>
      <w:r w:rsidRPr="00F9651C">
        <w:rPr>
          <w:rFonts w:ascii="Times New Roman" w:hAnsi="Times New Roman" w:cs="Times New Roman"/>
          <w:sz w:val="24"/>
          <w:szCs w:val="24"/>
        </w:rPr>
        <w:t xml:space="preserve">mother. She </w:t>
      </w:r>
      <w:r w:rsidR="00134D03">
        <w:rPr>
          <w:rFonts w:ascii="Times New Roman" w:hAnsi="Times New Roman" w:cs="Times New Roman"/>
          <w:sz w:val="24"/>
          <w:szCs w:val="24"/>
        </w:rPr>
        <w:t xml:space="preserve">is the one who accompanied the child to the park, together with her other two daughters on the day of the accident. </w:t>
      </w:r>
      <w:r w:rsidRPr="00F9651C">
        <w:rPr>
          <w:rFonts w:ascii="Times New Roman" w:hAnsi="Times New Roman" w:cs="Times New Roman"/>
          <w:sz w:val="24"/>
          <w:szCs w:val="24"/>
        </w:rPr>
        <w:t xml:space="preserve">Though she did not herself witness the accident, she was at the </w:t>
      </w:r>
      <w:r w:rsidR="008C20BB">
        <w:rPr>
          <w:rFonts w:ascii="Times New Roman" w:hAnsi="Times New Roman" w:cs="Times New Roman"/>
          <w:sz w:val="24"/>
          <w:szCs w:val="24"/>
        </w:rPr>
        <w:t xml:space="preserve">facility </w:t>
      </w:r>
      <w:r w:rsidRPr="00F9651C">
        <w:rPr>
          <w:rFonts w:ascii="Times New Roman" w:hAnsi="Times New Roman" w:cs="Times New Roman"/>
          <w:sz w:val="24"/>
          <w:szCs w:val="24"/>
        </w:rPr>
        <w:t xml:space="preserve">when it occurred. Her </w:t>
      </w:r>
      <w:r w:rsidRPr="00F9651C">
        <w:rPr>
          <w:rFonts w:ascii="Times New Roman" w:hAnsi="Times New Roman" w:cs="Times New Roman"/>
          <w:sz w:val="24"/>
          <w:szCs w:val="24"/>
        </w:rPr>
        <w:lastRenderedPageBreak/>
        <w:t>account of the events that took place on the day in question</w:t>
      </w:r>
      <w:r w:rsidR="00FB747F" w:rsidRPr="00F9651C">
        <w:rPr>
          <w:rFonts w:ascii="Times New Roman" w:hAnsi="Times New Roman" w:cs="Times New Roman"/>
          <w:sz w:val="24"/>
          <w:szCs w:val="24"/>
        </w:rPr>
        <w:t xml:space="preserve"> was si</w:t>
      </w:r>
      <w:r w:rsidR="00D84A66" w:rsidRPr="00F9651C">
        <w:rPr>
          <w:rFonts w:ascii="Times New Roman" w:hAnsi="Times New Roman" w:cs="Times New Roman"/>
          <w:sz w:val="24"/>
          <w:szCs w:val="24"/>
        </w:rPr>
        <w:t xml:space="preserve">milar to that of the plaintiff. </w:t>
      </w:r>
      <w:r w:rsidR="00A92D33" w:rsidRPr="00F9651C">
        <w:rPr>
          <w:rFonts w:ascii="Times New Roman" w:hAnsi="Times New Roman" w:cs="Times New Roman"/>
          <w:sz w:val="24"/>
          <w:szCs w:val="24"/>
        </w:rPr>
        <w:t xml:space="preserve">She </w:t>
      </w:r>
      <w:r w:rsidR="008C20BB">
        <w:rPr>
          <w:rFonts w:ascii="Times New Roman" w:hAnsi="Times New Roman" w:cs="Times New Roman"/>
          <w:sz w:val="24"/>
          <w:szCs w:val="24"/>
        </w:rPr>
        <w:t xml:space="preserve">was </w:t>
      </w:r>
      <w:r w:rsidR="00134D03">
        <w:rPr>
          <w:rFonts w:ascii="Times New Roman" w:hAnsi="Times New Roman" w:cs="Times New Roman"/>
          <w:sz w:val="24"/>
          <w:szCs w:val="24"/>
        </w:rPr>
        <w:t xml:space="preserve">still at the reception </w:t>
      </w:r>
      <w:r w:rsidR="008C20BB">
        <w:rPr>
          <w:rFonts w:ascii="Times New Roman" w:hAnsi="Times New Roman" w:cs="Times New Roman"/>
          <w:sz w:val="24"/>
          <w:szCs w:val="24"/>
        </w:rPr>
        <w:t xml:space="preserve">completing </w:t>
      </w:r>
      <w:r w:rsidR="007A0B4D" w:rsidRPr="00F9651C">
        <w:rPr>
          <w:rFonts w:ascii="Times New Roman" w:hAnsi="Times New Roman" w:cs="Times New Roman"/>
          <w:sz w:val="24"/>
          <w:szCs w:val="24"/>
        </w:rPr>
        <w:t xml:space="preserve">the </w:t>
      </w:r>
      <w:r w:rsidR="002D1715">
        <w:rPr>
          <w:rFonts w:ascii="Times New Roman" w:hAnsi="Times New Roman" w:cs="Times New Roman"/>
          <w:sz w:val="24"/>
          <w:szCs w:val="24"/>
        </w:rPr>
        <w:t xml:space="preserve">attendance </w:t>
      </w:r>
      <w:r w:rsidR="007A0B4D" w:rsidRPr="00F9651C">
        <w:rPr>
          <w:rFonts w:ascii="Times New Roman" w:hAnsi="Times New Roman" w:cs="Times New Roman"/>
          <w:sz w:val="24"/>
          <w:szCs w:val="24"/>
        </w:rPr>
        <w:t xml:space="preserve">register and waiting for </w:t>
      </w:r>
      <w:r w:rsidR="008C20BB">
        <w:rPr>
          <w:rFonts w:ascii="Times New Roman" w:hAnsi="Times New Roman" w:cs="Times New Roman"/>
          <w:sz w:val="24"/>
          <w:szCs w:val="24"/>
        </w:rPr>
        <w:t xml:space="preserve">the </w:t>
      </w:r>
      <w:r w:rsidR="007A0B4D" w:rsidRPr="00F9651C">
        <w:rPr>
          <w:rFonts w:ascii="Times New Roman" w:hAnsi="Times New Roman" w:cs="Times New Roman"/>
          <w:sz w:val="24"/>
          <w:szCs w:val="24"/>
        </w:rPr>
        <w:t xml:space="preserve">other </w:t>
      </w:r>
      <w:r w:rsidR="008C20BB">
        <w:rPr>
          <w:rFonts w:ascii="Times New Roman" w:hAnsi="Times New Roman" w:cs="Times New Roman"/>
          <w:sz w:val="24"/>
          <w:szCs w:val="24"/>
        </w:rPr>
        <w:t xml:space="preserve">group of kids </w:t>
      </w:r>
      <w:r w:rsidR="007A0B4D" w:rsidRPr="00F9651C">
        <w:rPr>
          <w:rFonts w:ascii="Times New Roman" w:hAnsi="Times New Roman" w:cs="Times New Roman"/>
          <w:sz w:val="24"/>
          <w:szCs w:val="24"/>
        </w:rPr>
        <w:t>to arrive</w:t>
      </w:r>
      <w:r w:rsidR="00134D03">
        <w:rPr>
          <w:rFonts w:ascii="Times New Roman" w:hAnsi="Times New Roman" w:cs="Times New Roman"/>
          <w:sz w:val="24"/>
          <w:szCs w:val="24"/>
        </w:rPr>
        <w:t xml:space="preserve">, when the accident happened. </w:t>
      </w:r>
      <w:r w:rsidR="0083194C" w:rsidRPr="00F9651C">
        <w:rPr>
          <w:rFonts w:ascii="Times New Roman" w:hAnsi="Times New Roman" w:cs="Times New Roman"/>
          <w:sz w:val="24"/>
          <w:szCs w:val="24"/>
        </w:rPr>
        <w:t xml:space="preserve">The witness claimed to have signed a document </w:t>
      </w:r>
      <w:r w:rsidR="002D1715">
        <w:rPr>
          <w:rFonts w:ascii="Times New Roman" w:hAnsi="Times New Roman" w:cs="Times New Roman"/>
          <w:sz w:val="24"/>
          <w:szCs w:val="24"/>
        </w:rPr>
        <w:t xml:space="preserve">containing </w:t>
      </w:r>
      <w:r w:rsidR="008C20BB">
        <w:rPr>
          <w:rFonts w:ascii="Times New Roman" w:hAnsi="Times New Roman" w:cs="Times New Roman"/>
          <w:sz w:val="24"/>
          <w:szCs w:val="24"/>
        </w:rPr>
        <w:t>some information</w:t>
      </w:r>
      <w:r w:rsidR="002D1715">
        <w:rPr>
          <w:rFonts w:ascii="Times New Roman" w:hAnsi="Times New Roman" w:cs="Times New Roman"/>
          <w:sz w:val="24"/>
          <w:szCs w:val="24"/>
        </w:rPr>
        <w:t xml:space="preserve">, but she never had the chance to read through, and neither did anyone explain </w:t>
      </w:r>
      <w:r w:rsidR="008C20BB">
        <w:rPr>
          <w:rFonts w:ascii="Times New Roman" w:hAnsi="Times New Roman" w:cs="Times New Roman"/>
          <w:sz w:val="24"/>
          <w:szCs w:val="24"/>
        </w:rPr>
        <w:t xml:space="preserve">the contents </w:t>
      </w:r>
      <w:r w:rsidR="002D1715">
        <w:rPr>
          <w:rFonts w:ascii="Times New Roman" w:hAnsi="Times New Roman" w:cs="Times New Roman"/>
          <w:sz w:val="24"/>
          <w:szCs w:val="24"/>
        </w:rPr>
        <w:t xml:space="preserve">to her. According to her own observations, </w:t>
      </w:r>
      <w:r w:rsidR="0083194C" w:rsidRPr="00F9651C">
        <w:rPr>
          <w:rFonts w:ascii="Times New Roman" w:hAnsi="Times New Roman" w:cs="Times New Roman"/>
          <w:sz w:val="24"/>
          <w:szCs w:val="24"/>
        </w:rPr>
        <w:t xml:space="preserve">the </w:t>
      </w:r>
      <w:r w:rsidR="002D1715">
        <w:rPr>
          <w:rFonts w:ascii="Times New Roman" w:hAnsi="Times New Roman" w:cs="Times New Roman"/>
          <w:sz w:val="24"/>
          <w:szCs w:val="24"/>
        </w:rPr>
        <w:t xml:space="preserve">absence of a </w:t>
      </w:r>
      <w:r w:rsidR="0083194C" w:rsidRPr="00F9651C">
        <w:rPr>
          <w:rFonts w:ascii="Times New Roman" w:hAnsi="Times New Roman" w:cs="Times New Roman"/>
          <w:sz w:val="24"/>
          <w:szCs w:val="24"/>
        </w:rPr>
        <w:t xml:space="preserve">padding and </w:t>
      </w:r>
      <w:r w:rsidR="002D1715">
        <w:rPr>
          <w:rFonts w:ascii="Times New Roman" w:hAnsi="Times New Roman" w:cs="Times New Roman"/>
          <w:sz w:val="24"/>
          <w:szCs w:val="24"/>
        </w:rPr>
        <w:t xml:space="preserve">the lowered safety net caused the accident that resulted in the injuries sustained by her daughter. </w:t>
      </w:r>
    </w:p>
    <w:p w14:paraId="737CAD90" w14:textId="77777777" w:rsidR="008C20BB" w:rsidRPr="00F9651C" w:rsidRDefault="008C20BB" w:rsidP="00F911F2">
      <w:pPr>
        <w:spacing w:after="0" w:line="360" w:lineRule="auto"/>
        <w:jc w:val="both"/>
        <w:rPr>
          <w:rFonts w:ascii="Times New Roman" w:hAnsi="Times New Roman" w:cs="Times New Roman"/>
          <w:sz w:val="24"/>
          <w:szCs w:val="24"/>
        </w:rPr>
      </w:pPr>
    </w:p>
    <w:p w14:paraId="671BF725" w14:textId="544421ED" w:rsidR="007A0B4D" w:rsidRPr="001910E2" w:rsidRDefault="00CF7A41" w:rsidP="00F911F2">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Dr </w:t>
      </w:r>
      <w:r w:rsidR="005818A9" w:rsidRPr="001910E2">
        <w:rPr>
          <w:rFonts w:ascii="Times New Roman" w:hAnsi="Times New Roman" w:cs="Times New Roman"/>
          <w:b/>
          <w:sz w:val="24"/>
          <w:szCs w:val="24"/>
          <w:u w:val="single"/>
        </w:rPr>
        <w:t xml:space="preserve">Nathaniel Hamundigone </w:t>
      </w:r>
      <w:r w:rsidR="007A0B4D" w:rsidRPr="001910E2">
        <w:rPr>
          <w:rFonts w:ascii="Times New Roman" w:hAnsi="Times New Roman" w:cs="Times New Roman"/>
          <w:b/>
          <w:sz w:val="24"/>
          <w:szCs w:val="24"/>
          <w:u w:val="single"/>
        </w:rPr>
        <w:t>Zimani</w:t>
      </w:r>
    </w:p>
    <w:p w14:paraId="79071FF4" w14:textId="3CEC2240" w:rsidR="007E0DCE" w:rsidRDefault="005818A9" w:rsidP="001910E2">
      <w:pPr>
        <w:spacing w:after="0" w:line="360" w:lineRule="auto"/>
        <w:ind w:firstLine="720"/>
        <w:jc w:val="both"/>
        <w:rPr>
          <w:rFonts w:ascii="Times New Roman" w:hAnsi="Times New Roman" w:cs="Times New Roman"/>
          <w:sz w:val="24"/>
          <w:szCs w:val="24"/>
        </w:rPr>
      </w:pPr>
      <w:r w:rsidRPr="00F9651C">
        <w:rPr>
          <w:rFonts w:ascii="Times New Roman" w:hAnsi="Times New Roman" w:cs="Times New Roman"/>
          <w:sz w:val="24"/>
          <w:szCs w:val="24"/>
        </w:rPr>
        <w:t xml:space="preserve">The third witness was </w:t>
      </w:r>
      <w:r w:rsidR="00E902B9">
        <w:rPr>
          <w:rFonts w:ascii="Times New Roman" w:hAnsi="Times New Roman" w:cs="Times New Roman"/>
          <w:sz w:val="24"/>
          <w:szCs w:val="24"/>
        </w:rPr>
        <w:t>Doctor</w:t>
      </w:r>
      <w:r w:rsidR="00E05DDF">
        <w:rPr>
          <w:rFonts w:ascii="Times New Roman" w:hAnsi="Times New Roman" w:cs="Times New Roman"/>
          <w:sz w:val="24"/>
          <w:szCs w:val="24"/>
        </w:rPr>
        <w:t xml:space="preserve"> </w:t>
      </w:r>
      <w:r w:rsidRPr="00F9651C">
        <w:rPr>
          <w:rFonts w:ascii="Times New Roman" w:hAnsi="Times New Roman" w:cs="Times New Roman"/>
          <w:sz w:val="24"/>
          <w:szCs w:val="24"/>
        </w:rPr>
        <w:t>Nathaniel Hamundigone Zimani, a neurosurgeon</w:t>
      </w:r>
      <w:r w:rsidR="00F14DE6" w:rsidRPr="00F9651C">
        <w:rPr>
          <w:rFonts w:ascii="Times New Roman" w:hAnsi="Times New Roman" w:cs="Times New Roman"/>
          <w:sz w:val="24"/>
          <w:szCs w:val="24"/>
        </w:rPr>
        <w:t xml:space="preserve"> who has been in </w:t>
      </w:r>
      <w:r w:rsidR="002D1715">
        <w:rPr>
          <w:rFonts w:ascii="Times New Roman" w:hAnsi="Times New Roman" w:cs="Times New Roman"/>
          <w:sz w:val="24"/>
          <w:szCs w:val="24"/>
        </w:rPr>
        <w:t xml:space="preserve">medical </w:t>
      </w:r>
      <w:r w:rsidR="00F14DE6" w:rsidRPr="00F9651C">
        <w:rPr>
          <w:rFonts w:ascii="Times New Roman" w:hAnsi="Times New Roman" w:cs="Times New Roman"/>
          <w:sz w:val="24"/>
          <w:szCs w:val="24"/>
        </w:rPr>
        <w:t>practice for 20 years</w:t>
      </w:r>
      <w:r w:rsidRPr="00F9651C">
        <w:rPr>
          <w:rFonts w:ascii="Times New Roman" w:hAnsi="Times New Roman" w:cs="Times New Roman"/>
          <w:sz w:val="24"/>
          <w:szCs w:val="24"/>
        </w:rPr>
        <w:t>.</w:t>
      </w:r>
      <w:r w:rsidR="00E05DDF">
        <w:rPr>
          <w:rFonts w:ascii="Times New Roman" w:hAnsi="Times New Roman" w:cs="Times New Roman"/>
          <w:sz w:val="24"/>
          <w:szCs w:val="24"/>
        </w:rPr>
        <w:t xml:space="preserve"> He gave his evidence as an expert witness.</w:t>
      </w:r>
      <w:r w:rsidRPr="00F9651C">
        <w:rPr>
          <w:rFonts w:ascii="Times New Roman" w:hAnsi="Times New Roman" w:cs="Times New Roman"/>
          <w:sz w:val="24"/>
          <w:szCs w:val="24"/>
        </w:rPr>
        <w:t xml:space="preserve"> He </w:t>
      </w:r>
      <w:r w:rsidR="00D84A66" w:rsidRPr="00F9651C">
        <w:rPr>
          <w:rFonts w:ascii="Times New Roman" w:hAnsi="Times New Roman" w:cs="Times New Roman"/>
          <w:sz w:val="24"/>
          <w:szCs w:val="24"/>
        </w:rPr>
        <w:t xml:space="preserve">was the first doctor who </w:t>
      </w:r>
      <w:r w:rsidRPr="00F9651C">
        <w:rPr>
          <w:rFonts w:ascii="Times New Roman" w:hAnsi="Times New Roman" w:cs="Times New Roman"/>
          <w:sz w:val="24"/>
          <w:szCs w:val="24"/>
        </w:rPr>
        <w:t>attended to Rebecca at Health Point Hospital</w:t>
      </w:r>
      <w:r w:rsidR="00D84A66" w:rsidRPr="00F9651C">
        <w:rPr>
          <w:rFonts w:ascii="Times New Roman" w:hAnsi="Times New Roman" w:cs="Times New Roman"/>
          <w:sz w:val="24"/>
          <w:szCs w:val="24"/>
        </w:rPr>
        <w:t xml:space="preserve"> in Harare following the accident</w:t>
      </w:r>
      <w:r w:rsidRPr="00F9651C">
        <w:rPr>
          <w:rFonts w:ascii="Times New Roman" w:hAnsi="Times New Roman" w:cs="Times New Roman"/>
          <w:sz w:val="24"/>
          <w:szCs w:val="24"/>
        </w:rPr>
        <w:t xml:space="preserve">. </w:t>
      </w:r>
      <w:r w:rsidR="00CE2315">
        <w:rPr>
          <w:rFonts w:ascii="Times New Roman" w:hAnsi="Times New Roman" w:cs="Times New Roman"/>
          <w:sz w:val="24"/>
          <w:szCs w:val="24"/>
        </w:rPr>
        <w:t xml:space="preserve">He explained his involvement in diagnosing the injuries suffered by the child, the nature of the operation to be </w:t>
      </w:r>
      <w:r w:rsidR="00A93F3E">
        <w:rPr>
          <w:rFonts w:ascii="Times New Roman" w:hAnsi="Times New Roman" w:cs="Times New Roman"/>
          <w:sz w:val="24"/>
          <w:szCs w:val="24"/>
        </w:rPr>
        <w:t>carried out</w:t>
      </w:r>
      <w:r w:rsidR="00CE2315">
        <w:rPr>
          <w:rFonts w:ascii="Times New Roman" w:hAnsi="Times New Roman" w:cs="Times New Roman"/>
          <w:sz w:val="24"/>
          <w:szCs w:val="24"/>
        </w:rPr>
        <w:t>, and the post operation medical procedures, rehabilitation and the costs involved.</w:t>
      </w:r>
      <w:r w:rsidRPr="00F9651C">
        <w:rPr>
          <w:rFonts w:ascii="Times New Roman" w:hAnsi="Times New Roman" w:cs="Times New Roman"/>
          <w:sz w:val="24"/>
          <w:szCs w:val="24"/>
        </w:rPr>
        <w:t xml:space="preserve"> The witness</w:t>
      </w:r>
      <w:r w:rsidR="007E0DCE" w:rsidRPr="00F9651C">
        <w:rPr>
          <w:rFonts w:ascii="Times New Roman" w:hAnsi="Times New Roman" w:cs="Times New Roman"/>
          <w:sz w:val="24"/>
          <w:szCs w:val="24"/>
        </w:rPr>
        <w:t xml:space="preserve"> corroborated the evidence given by the plaintiff </w:t>
      </w:r>
      <w:r w:rsidR="00CE2315">
        <w:rPr>
          <w:rFonts w:ascii="Times New Roman" w:hAnsi="Times New Roman" w:cs="Times New Roman"/>
          <w:sz w:val="24"/>
          <w:szCs w:val="24"/>
        </w:rPr>
        <w:t xml:space="preserve">with reference to the injuries sustained and the nature of the future medical care </w:t>
      </w:r>
      <w:r w:rsidR="00CA35F1">
        <w:rPr>
          <w:rFonts w:ascii="Times New Roman" w:hAnsi="Times New Roman" w:cs="Times New Roman"/>
          <w:sz w:val="24"/>
          <w:szCs w:val="24"/>
        </w:rPr>
        <w:t>required,</w:t>
      </w:r>
      <w:r w:rsidR="00CE2315">
        <w:rPr>
          <w:rFonts w:ascii="Times New Roman" w:hAnsi="Times New Roman" w:cs="Times New Roman"/>
          <w:sz w:val="24"/>
          <w:szCs w:val="24"/>
        </w:rPr>
        <w:t xml:space="preserve"> and the likely costs involved. </w:t>
      </w:r>
      <w:r w:rsidR="007E0DCE" w:rsidRPr="00F9651C">
        <w:rPr>
          <w:rFonts w:ascii="Times New Roman" w:hAnsi="Times New Roman" w:cs="Times New Roman"/>
          <w:sz w:val="24"/>
          <w:szCs w:val="24"/>
        </w:rPr>
        <w:t xml:space="preserve"> </w:t>
      </w:r>
      <w:r w:rsidRPr="00F9651C">
        <w:rPr>
          <w:rFonts w:ascii="Times New Roman" w:hAnsi="Times New Roman" w:cs="Times New Roman"/>
          <w:sz w:val="24"/>
          <w:szCs w:val="24"/>
        </w:rPr>
        <w:t xml:space="preserve"> </w:t>
      </w:r>
    </w:p>
    <w:p w14:paraId="6AE85FD9" w14:textId="77777777" w:rsidR="008C20BB" w:rsidRPr="00F9651C" w:rsidRDefault="008C20BB" w:rsidP="001910E2">
      <w:pPr>
        <w:spacing w:after="0" w:line="360" w:lineRule="auto"/>
        <w:ind w:firstLine="720"/>
        <w:jc w:val="both"/>
        <w:rPr>
          <w:rFonts w:ascii="Times New Roman" w:hAnsi="Times New Roman" w:cs="Times New Roman"/>
          <w:sz w:val="24"/>
          <w:szCs w:val="24"/>
        </w:rPr>
      </w:pPr>
    </w:p>
    <w:p w14:paraId="1E4F8B07" w14:textId="19248DBA" w:rsidR="007E0DCE" w:rsidRPr="001910E2" w:rsidRDefault="007E0DCE" w:rsidP="00F911F2">
      <w:pPr>
        <w:spacing w:after="0" w:line="360" w:lineRule="auto"/>
        <w:jc w:val="both"/>
        <w:rPr>
          <w:rFonts w:ascii="Times New Roman" w:hAnsi="Times New Roman" w:cs="Times New Roman"/>
          <w:b/>
          <w:sz w:val="24"/>
          <w:szCs w:val="24"/>
          <w:u w:val="single"/>
        </w:rPr>
      </w:pPr>
      <w:r w:rsidRPr="001910E2">
        <w:rPr>
          <w:rFonts w:ascii="Times New Roman" w:hAnsi="Times New Roman" w:cs="Times New Roman"/>
          <w:b/>
          <w:sz w:val="24"/>
          <w:szCs w:val="24"/>
          <w:u w:val="single"/>
        </w:rPr>
        <w:t xml:space="preserve">Rebecca Conlon </w:t>
      </w:r>
    </w:p>
    <w:p w14:paraId="00380D6A" w14:textId="5C6BAE72" w:rsidR="00F9651C" w:rsidRDefault="00F14DE6" w:rsidP="00CF6865">
      <w:pPr>
        <w:spacing w:after="0" w:line="360" w:lineRule="auto"/>
        <w:ind w:firstLine="720"/>
        <w:jc w:val="both"/>
        <w:rPr>
          <w:rFonts w:ascii="Times New Roman" w:hAnsi="Times New Roman" w:cs="Times New Roman"/>
          <w:sz w:val="24"/>
          <w:szCs w:val="24"/>
        </w:rPr>
      </w:pPr>
      <w:r w:rsidRPr="00F9651C">
        <w:rPr>
          <w:rFonts w:ascii="Times New Roman" w:hAnsi="Times New Roman" w:cs="Times New Roman"/>
          <w:sz w:val="24"/>
          <w:szCs w:val="24"/>
        </w:rPr>
        <w:t xml:space="preserve">The fourth witness was Rebecca Conlon, the plaintiff’s child. </w:t>
      </w:r>
      <w:r w:rsidR="00CE2315">
        <w:rPr>
          <w:rFonts w:ascii="Times New Roman" w:hAnsi="Times New Roman" w:cs="Times New Roman"/>
          <w:sz w:val="24"/>
          <w:szCs w:val="24"/>
        </w:rPr>
        <w:t xml:space="preserve">Her evidence did not differ much from that of the first and second witnesses as regards the nature of her injuries, her lifestyle before the accident and after the accident. She also explained how the accident had completely shattered her dreams as an </w:t>
      </w:r>
      <w:r w:rsidR="0022068E">
        <w:rPr>
          <w:rFonts w:ascii="Times New Roman" w:hAnsi="Times New Roman" w:cs="Times New Roman"/>
          <w:sz w:val="24"/>
          <w:szCs w:val="24"/>
        </w:rPr>
        <w:t xml:space="preserve">aspiring top gymnast. </w:t>
      </w:r>
      <w:r w:rsidR="00CA35F1">
        <w:rPr>
          <w:rFonts w:ascii="Times New Roman" w:hAnsi="Times New Roman" w:cs="Times New Roman"/>
          <w:sz w:val="24"/>
          <w:szCs w:val="24"/>
        </w:rPr>
        <w:t xml:space="preserve">Apart from gymnastics she also </w:t>
      </w:r>
      <w:r w:rsidR="0022068E">
        <w:rPr>
          <w:rFonts w:ascii="Times New Roman" w:hAnsi="Times New Roman" w:cs="Times New Roman"/>
          <w:sz w:val="24"/>
          <w:szCs w:val="24"/>
        </w:rPr>
        <w:t xml:space="preserve">had a hand in other </w:t>
      </w:r>
      <w:r w:rsidR="00CA35F1">
        <w:rPr>
          <w:rFonts w:ascii="Times New Roman" w:hAnsi="Times New Roman" w:cs="Times New Roman"/>
          <w:sz w:val="24"/>
          <w:szCs w:val="24"/>
        </w:rPr>
        <w:t xml:space="preserve">sporting disciplines such as swimming, tennis, hockey, soccer and cricket, before the accident. </w:t>
      </w:r>
      <w:r w:rsidR="0022068E">
        <w:rPr>
          <w:rFonts w:ascii="Times New Roman" w:hAnsi="Times New Roman" w:cs="Times New Roman"/>
          <w:sz w:val="24"/>
          <w:szCs w:val="24"/>
        </w:rPr>
        <w:t xml:space="preserve"> </w:t>
      </w:r>
      <w:r w:rsidR="00060F2C">
        <w:rPr>
          <w:rFonts w:ascii="Times New Roman" w:hAnsi="Times New Roman" w:cs="Times New Roman"/>
          <w:sz w:val="24"/>
          <w:szCs w:val="24"/>
        </w:rPr>
        <w:t xml:space="preserve">She also had dreams to excel in academia, apart from honing a career in gymnastics. She was hoping to secure a scholarship to university to pursue a career in gymnastics or physiotherapy. </w:t>
      </w:r>
      <w:r w:rsidR="0088497B">
        <w:rPr>
          <w:rFonts w:ascii="Times New Roman" w:hAnsi="Times New Roman" w:cs="Times New Roman"/>
          <w:sz w:val="24"/>
          <w:szCs w:val="24"/>
        </w:rPr>
        <w:t xml:space="preserve">The plaintiff’s case was closed with the conclusion of her testimony. </w:t>
      </w:r>
    </w:p>
    <w:p w14:paraId="4D3C3D05" w14:textId="77777777" w:rsidR="00A93F3E" w:rsidRPr="00F9651C" w:rsidRDefault="00A93F3E" w:rsidP="00CF6865">
      <w:pPr>
        <w:spacing w:after="0" w:line="360" w:lineRule="auto"/>
        <w:ind w:firstLine="720"/>
        <w:jc w:val="both"/>
        <w:rPr>
          <w:rFonts w:ascii="Times New Roman" w:hAnsi="Times New Roman" w:cs="Times New Roman"/>
          <w:sz w:val="24"/>
          <w:szCs w:val="24"/>
        </w:rPr>
      </w:pPr>
    </w:p>
    <w:p w14:paraId="447265F7" w14:textId="30EE6DCC" w:rsidR="00F9651C" w:rsidRPr="001910E2" w:rsidRDefault="0088497B" w:rsidP="00F9651C">
      <w:pPr>
        <w:spacing w:after="0" w:line="360" w:lineRule="auto"/>
        <w:jc w:val="both"/>
        <w:rPr>
          <w:rFonts w:ascii="Times New Roman" w:hAnsi="Times New Roman" w:cs="Times New Roman"/>
          <w:b/>
          <w:sz w:val="24"/>
          <w:szCs w:val="24"/>
          <w:u w:val="single"/>
        </w:rPr>
      </w:pPr>
      <w:r w:rsidRPr="001910E2">
        <w:rPr>
          <w:rFonts w:ascii="Times New Roman" w:hAnsi="Times New Roman" w:cs="Times New Roman"/>
          <w:b/>
          <w:sz w:val="24"/>
          <w:szCs w:val="24"/>
          <w:u w:val="single"/>
        </w:rPr>
        <w:t>The a</w:t>
      </w:r>
      <w:r w:rsidR="00F9651C" w:rsidRPr="001910E2">
        <w:rPr>
          <w:rFonts w:ascii="Times New Roman" w:hAnsi="Times New Roman" w:cs="Times New Roman"/>
          <w:b/>
          <w:sz w:val="24"/>
          <w:szCs w:val="24"/>
          <w:u w:val="single"/>
        </w:rPr>
        <w:t>pplication for absolution from the instance</w:t>
      </w:r>
    </w:p>
    <w:p w14:paraId="55B61558" w14:textId="0FEDBD00" w:rsidR="008A686E" w:rsidRDefault="008A686E" w:rsidP="001910E2">
      <w:pPr>
        <w:spacing w:line="360" w:lineRule="auto"/>
        <w:ind w:firstLine="720"/>
        <w:jc w:val="both"/>
        <w:rPr>
          <w:rFonts w:ascii="Times New Roman" w:hAnsi="Times New Roman" w:cs="Times New Roman"/>
          <w:sz w:val="24"/>
          <w:szCs w:val="24"/>
        </w:rPr>
      </w:pPr>
      <w:r w:rsidRPr="0088497B">
        <w:rPr>
          <w:rFonts w:ascii="Times New Roman" w:hAnsi="Times New Roman" w:cs="Times New Roman"/>
          <w:bCs/>
          <w:sz w:val="24"/>
          <w:szCs w:val="24"/>
        </w:rPr>
        <w:t xml:space="preserve">Mr </w:t>
      </w:r>
      <w:r w:rsidRPr="0088497B">
        <w:rPr>
          <w:rFonts w:ascii="Times New Roman" w:hAnsi="Times New Roman" w:cs="Times New Roman"/>
          <w:bCs/>
          <w:i/>
          <w:iCs/>
          <w:sz w:val="24"/>
          <w:szCs w:val="24"/>
        </w:rPr>
        <w:t xml:space="preserve">Zhuwarara </w:t>
      </w:r>
      <w:r>
        <w:rPr>
          <w:rFonts w:ascii="Times New Roman" w:hAnsi="Times New Roman" w:cs="Times New Roman"/>
          <w:bCs/>
          <w:sz w:val="24"/>
          <w:szCs w:val="24"/>
        </w:rPr>
        <w:t xml:space="preserve">rose to apply for </w:t>
      </w:r>
      <w:r w:rsidRPr="0088497B">
        <w:rPr>
          <w:rFonts w:ascii="Times New Roman" w:hAnsi="Times New Roman" w:cs="Times New Roman"/>
          <w:bCs/>
          <w:sz w:val="24"/>
          <w:szCs w:val="24"/>
        </w:rPr>
        <w:t>absolution from the instance at the close of the</w:t>
      </w:r>
      <w:r w:rsidRPr="00593EA5">
        <w:rPr>
          <w:rFonts w:ascii="Times New Roman" w:hAnsi="Times New Roman" w:cs="Times New Roman"/>
          <w:sz w:val="24"/>
          <w:szCs w:val="24"/>
        </w:rPr>
        <w:t xml:space="preserve"> plaintiff’s case in terms of rule 56 (6) of the Rules</w:t>
      </w:r>
      <w:r>
        <w:rPr>
          <w:rFonts w:ascii="Times New Roman" w:hAnsi="Times New Roman" w:cs="Times New Roman"/>
          <w:sz w:val="24"/>
          <w:szCs w:val="24"/>
        </w:rPr>
        <w:t xml:space="preserve">. That provision states </w:t>
      </w:r>
      <w:r w:rsidRPr="00593EA5">
        <w:rPr>
          <w:rFonts w:ascii="Times New Roman" w:hAnsi="Times New Roman" w:cs="Times New Roman"/>
          <w:sz w:val="24"/>
          <w:szCs w:val="24"/>
        </w:rPr>
        <w:t>as follows:</w:t>
      </w:r>
    </w:p>
    <w:p w14:paraId="53452A3D" w14:textId="3C0E2CE7" w:rsidR="008A686E" w:rsidRPr="001910E2" w:rsidRDefault="001910E2" w:rsidP="001910E2">
      <w:pPr>
        <w:spacing w:line="240" w:lineRule="auto"/>
        <w:ind w:left="720"/>
        <w:jc w:val="both"/>
        <w:rPr>
          <w:rFonts w:ascii="Times New Roman" w:hAnsi="Times New Roman" w:cs="Times New Roman"/>
        </w:rPr>
      </w:pPr>
      <w:r>
        <w:rPr>
          <w:rFonts w:ascii="Times New Roman" w:hAnsi="Times New Roman" w:cs="Times New Roman"/>
        </w:rPr>
        <w:lastRenderedPageBreak/>
        <w:t>“</w:t>
      </w:r>
      <w:r w:rsidR="008A686E" w:rsidRPr="00593EA5">
        <w:rPr>
          <w:rFonts w:ascii="Times New Roman" w:hAnsi="Times New Roman" w:cs="Times New Roman"/>
        </w:rPr>
        <w:t>At the close of the case for the plaintiff, the defendant may apply for absolution from the instance, in which event</w:t>
      </w:r>
      <w:r w:rsidR="008A686E">
        <w:rPr>
          <w:rFonts w:ascii="Times New Roman" w:hAnsi="Times New Roman" w:cs="Times New Roman"/>
        </w:rPr>
        <w:t xml:space="preserve"> </w:t>
      </w:r>
      <w:r w:rsidR="008A686E" w:rsidRPr="00593EA5">
        <w:rPr>
          <w:rFonts w:ascii="Times New Roman" w:hAnsi="Times New Roman" w:cs="Times New Roman"/>
        </w:rPr>
        <w:t xml:space="preserve">his or her counsel on his </w:t>
      </w:r>
      <w:r w:rsidR="008A686E">
        <w:rPr>
          <w:rFonts w:ascii="Times New Roman" w:hAnsi="Times New Roman" w:cs="Times New Roman"/>
        </w:rPr>
        <w:t xml:space="preserve">or her </w:t>
      </w:r>
      <w:r w:rsidR="008A686E" w:rsidRPr="00593EA5">
        <w:rPr>
          <w:rFonts w:ascii="Times New Roman" w:hAnsi="Times New Roman" w:cs="Times New Roman"/>
        </w:rPr>
        <w:t xml:space="preserve">behalf may address the court and the plaintiff or his or her counsel on his </w:t>
      </w:r>
      <w:r w:rsidR="008A686E">
        <w:rPr>
          <w:rFonts w:ascii="Times New Roman" w:hAnsi="Times New Roman" w:cs="Times New Roman"/>
        </w:rPr>
        <w:t xml:space="preserve">or her </w:t>
      </w:r>
      <w:r w:rsidR="008A686E" w:rsidRPr="00593EA5">
        <w:rPr>
          <w:rFonts w:ascii="Times New Roman" w:hAnsi="Times New Roman" w:cs="Times New Roman"/>
        </w:rPr>
        <w:t>behalf may reply. The defendant or his or her counsel may thereupon reply on any matter arising out of the address of the p</w:t>
      </w:r>
      <w:r>
        <w:rPr>
          <w:rFonts w:ascii="Times New Roman" w:hAnsi="Times New Roman" w:cs="Times New Roman"/>
        </w:rPr>
        <w:t>laintiff or his or her counsel.”</w:t>
      </w:r>
    </w:p>
    <w:p w14:paraId="331F9059" w14:textId="657BB9B2" w:rsidR="00D104B3" w:rsidRDefault="008A686E" w:rsidP="00AB3C02">
      <w:pPr>
        <w:spacing w:after="0" w:line="360" w:lineRule="auto"/>
        <w:ind w:firstLine="720"/>
        <w:jc w:val="both"/>
        <w:rPr>
          <w:rFonts w:ascii="Times New Roman" w:hAnsi="Times New Roman" w:cs="Times New Roman"/>
          <w:bCs/>
          <w:sz w:val="24"/>
          <w:szCs w:val="24"/>
        </w:rPr>
      </w:pPr>
      <w:r w:rsidRPr="008A686E">
        <w:rPr>
          <w:rFonts w:ascii="Times New Roman" w:hAnsi="Times New Roman" w:cs="Times New Roman"/>
          <w:bCs/>
          <w:sz w:val="24"/>
          <w:szCs w:val="24"/>
        </w:rPr>
        <w:t xml:space="preserve">Mr </w:t>
      </w:r>
      <w:r w:rsidRPr="008A686E">
        <w:rPr>
          <w:rFonts w:ascii="Times New Roman" w:hAnsi="Times New Roman" w:cs="Times New Roman"/>
          <w:bCs/>
          <w:i/>
          <w:iCs/>
          <w:sz w:val="24"/>
          <w:szCs w:val="24"/>
        </w:rPr>
        <w:t xml:space="preserve">Zhuwarara </w:t>
      </w:r>
      <w:r w:rsidRPr="008A686E">
        <w:rPr>
          <w:rFonts w:ascii="Times New Roman" w:hAnsi="Times New Roman" w:cs="Times New Roman"/>
          <w:bCs/>
          <w:sz w:val="24"/>
          <w:szCs w:val="24"/>
        </w:rPr>
        <w:t xml:space="preserve">submitted that </w:t>
      </w:r>
      <w:r w:rsidR="00AB3C02">
        <w:rPr>
          <w:rFonts w:ascii="Times New Roman" w:hAnsi="Times New Roman" w:cs="Times New Roman"/>
          <w:bCs/>
          <w:sz w:val="24"/>
          <w:szCs w:val="24"/>
        </w:rPr>
        <w:t xml:space="preserve">the determining factor in an application of this nature was whether based on the evidence placed before the court at the close of the plaintiff’s case, the court could or might find for the plaintiff. In so doing, the court was required to consider the </w:t>
      </w:r>
      <w:r w:rsidR="00D104B3">
        <w:rPr>
          <w:rFonts w:ascii="Times New Roman" w:hAnsi="Times New Roman" w:cs="Times New Roman"/>
          <w:bCs/>
          <w:sz w:val="24"/>
          <w:szCs w:val="24"/>
        </w:rPr>
        <w:t xml:space="preserve">plaintiff’s </w:t>
      </w:r>
      <w:r w:rsidR="00AB3C02">
        <w:rPr>
          <w:rFonts w:ascii="Times New Roman" w:hAnsi="Times New Roman" w:cs="Times New Roman"/>
          <w:bCs/>
          <w:sz w:val="24"/>
          <w:szCs w:val="24"/>
        </w:rPr>
        <w:t xml:space="preserve">evidence </w:t>
      </w:r>
      <w:r w:rsidR="00D104B3">
        <w:rPr>
          <w:rFonts w:ascii="Times New Roman" w:hAnsi="Times New Roman" w:cs="Times New Roman"/>
          <w:bCs/>
          <w:sz w:val="24"/>
          <w:szCs w:val="24"/>
        </w:rPr>
        <w:t xml:space="preserve">in the context of the </w:t>
      </w:r>
      <w:r w:rsidR="00AB3C02" w:rsidRPr="00E902B9">
        <w:rPr>
          <w:rFonts w:ascii="Times New Roman" w:hAnsi="Times New Roman" w:cs="Times New Roman"/>
          <w:bCs/>
          <w:sz w:val="24"/>
          <w:szCs w:val="24"/>
        </w:rPr>
        <w:t xml:space="preserve">pleadings before the court. </w:t>
      </w:r>
      <w:r w:rsidR="00D769DC">
        <w:rPr>
          <w:rFonts w:ascii="Times New Roman" w:hAnsi="Times New Roman" w:cs="Times New Roman"/>
          <w:bCs/>
          <w:sz w:val="24"/>
          <w:szCs w:val="24"/>
        </w:rPr>
        <w:t xml:space="preserve">Assuming that the </w:t>
      </w:r>
      <w:r w:rsidR="00AB3C02" w:rsidRPr="00E902B9">
        <w:rPr>
          <w:rFonts w:ascii="Times New Roman" w:hAnsi="Times New Roman" w:cs="Times New Roman"/>
          <w:bCs/>
          <w:sz w:val="24"/>
          <w:szCs w:val="24"/>
        </w:rPr>
        <w:t xml:space="preserve">plaintiff’s case was founded on negligence as set out in para 8 of the declaration, counsel submitted that the plaintiff </w:t>
      </w:r>
      <w:r w:rsidR="00F851C8" w:rsidRPr="00E902B9">
        <w:rPr>
          <w:rFonts w:ascii="Times New Roman" w:hAnsi="Times New Roman" w:cs="Times New Roman"/>
          <w:bCs/>
          <w:sz w:val="24"/>
          <w:szCs w:val="24"/>
        </w:rPr>
        <w:t xml:space="preserve">failed to lead evidence as regards the alleged failure to inspect the equipment. There was no evidence that the equipment was in a state of disrepair. </w:t>
      </w:r>
    </w:p>
    <w:p w14:paraId="3B868108" w14:textId="7C9A9B92" w:rsidR="008A686E" w:rsidRPr="00E902B9" w:rsidRDefault="0088278C" w:rsidP="00AB3C02">
      <w:pPr>
        <w:spacing w:after="0" w:line="360" w:lineRule="auto"/>
        <w:ind w:firstLine="720"/>
        <w:jc w:val="both"/>
        <w:rPr>
          <w:rFonts w:ascii="Times New Roman" w:hAnsi="Times New Roman" w:cs="Times New Roman"/>
          <w:bCs/>
          <w:sz w:val="24"/>
          <w:szCs w:val="24"/>
        </w:rPr>
      </w:pPr>
      <w:r w:rsidRPr="00E902B9">
        <w:rPr>
          <w:rFonts w:ascii="Times New Roman" w:hAnsi="Times New Roman" w:cs="Times New Roman"/>
          <w:bCs/>
          <w:sz w:val="24"/>
          <w:szCs w:val="24"/>
        </w:rPr>
        <w:t xml:space="preserve">As regards the adequacy of the safety measures </w:t>
      </w:r>
      <w:r w:rsidR="000136B7" w:rsidRPr="00E902B9">
        <w:rPr>
          <w:rFonts w:ascii="Times New Roman" w:hAnsi="Times New Roman" w:cs="Times New Roman"/>
          <w:bCs/>
          <w:sz w:val="24"/>
          <w:szCs w:val="24"/>
        </w:rPr>
        <w:t xml:space="preserve">it was averred that the plaintiff’s own testimony confirmed that the facility was 95% safe. There were cushions between the </w:t>
      </w:r>
      <w:r w:rsidR="000515C2" w:rsidRPr="00E902B9">
        <w:rPr>
          <w:rFonts w:ascii="Times New Roman" w:hAnsi="Times New Roman" w:cs="Times New Roman"/>
          <w:bCs/>
          <w:sz w:val="24"/>
          <w:szCs w:val="24"/>
        </w:rPr>
        <w:t>trampolines</w:t>
      </w:r>
      <w:r w:rsidR="006F4DD6" w:rsidRPr="00E902B9">
        <w:rPr>
          <w:rFonts w:ascii="Times New Roman" w:hAnsi="Times New Roman" w:cs="Times New Roman"/>
          <w:bCs/>
          <w:sz w:val="24"/>
          <w:szCs w:val="24"/>
        </w:rPr>
        <w:t xml:space="preserve">, and nets around the trampolines. The witness did not explain in what ways the safety measures were inadequate. Mr </w:t>
      </w:r>
      <w:r w:rsidR="006F4DD6" w:rsidRPr="00E902B9">
        <w:rPr>
          <w:rFonts w:ascii="Times New Roman" w:hAnsi="Times New Roman" w:cs="Times New Roman"/>
          <w:bCs/>
          <w:i/>
          <w:iCs/>
          <w:sz w:val="24"/>
          <w:szCs w:val="24"/>
        </w:rPr>
        <w:t>Zhuwarara</w:t>
      </w:r>
      <w:r w:rsidR="006F4DD6" w:rsidRPr="00E902B9">
        <w:rPr>
          <w:rFonts w:ascii="Times New Roman" w:hAnsi="Times New Roman" w:cs="Times New Roman"/>
          <w:bCs/>
          <w:sz w:val="24"/>
          <w:szCs w:val="24"/>
        </w:rPr>
        <w:t xml:space="preserve"> submitted that the court ought to have been referred to the </w:t>
      </w:r>
      <w:r w:rsidR="00D769DC">
        <w:rPr>
          <w:rFonts w:ascii="Times New Roman" w:hAnsi="Times New Roman" w:cs="Times New Roman"/>
          <w:bCs/>
          <w:sz w:val="24"/>
          <w:szCs w:val="24"/>
        </w:rPr>
        <w:t xml:space="preserve">precise </w:t>
      </w:r>
      <w:r w:rsidR="006F4DD6" w:rsidRPr="00E902B9">
        <w:rPr>
          <w:rFonts w:ascii="Times New Roman" w:hAnsi="Times New Roman" w:cs="Times New Roman"/>
          <w:bCs/>
          <w:sz w:val="24"/>
          <w:szCs w:val="24"/>
        </w:rPr>
        <w:t>measurements of the height of the netting. What was presented to the court was laymen’s evidence with no empirical backing on which no reasonable court could safely act upon.</w:t>
      </w:r>
      <w:r w:rsidR="00B210F7" w:rsidRPr="00E902B9">
        <w:rPr>
          <w:rFonts w:ascii="Times New Roman" w:hAnsi="Times New Roman" w:cs="Times New Roman"/>
          <w:bCs/>
          <w:sz w:val="24"/>
          <w:szCs w:val="24"/>
        </w:rPr>
        <w:t xml:space="preserve"> The circumstances could only be assessed based on measurements and not guesswork. </w:t>
      </w:r>
    </w:p>
    <w:p w14:paraId="7830662A" w14:textId="2CF63953" w:rsidR="00B210F7" w:rsidRPr="00E902B9" w:rsidRDefault="00B210F7" w:rsidP="00AB3C02">
      <w:pPr>
        <w:spacing w:after="0" w:line="360" w:lineRule="auto"/>
        <w:ind w:firstLine="720"/>
        <w:jc w:val="both"/>
        <w:rPr>
          <w:rFonts w:ascii="Times New Roman" w:hAnsi="Times New Roman" w:cs="Times New Roman"/>
          <w:bCs/>
          <w:sz w:val="24"/>
          <w:szCs w:val="24"/>
        </w:rPr>
      </w:pPr>
      <w:r w:rsidRPr="00E902B9">
        <w:rPr>
          <w:rFonts w:ascii="Times New Roman" w:hAnsi="Times New Roman" w:cs="Times New Roman"/>
          <w:bCs/>
          <w:sz w:val="24"/>
          <w:szCs w:val="24"/>
        </w:rPr>
        <w:t>It was also submitted that the plaintiff failed to demonstrate that the defendant had not explained to the plaintiff</w:t>
      </w:r>
      <w:r w:rsidR="00D769DC">
        <w:rPr>
          <w:rFonts w:ascii="Times New Roman" w:hAnsi="Times New Roman" w:cs="Times New Roman"/>
          <w:bCs/>
          <w:sz w:val="24"/>
          <w:szCs w:val="24"/>
        </w:rPr>
        <w:t xml:space="preserve">’s child and wife </w:t>
      </w:r>
      <w:r w:rsidRPr="00E902B9">
        <w:rPr>
          <w:rFonts w:ascii="Times New Roman" w:hAnsi="Times New Roman" w:cs="Times New Roman"/>
          <w:bCs/>
          <w:sz w:val="24"/>
          <w:szCs w:val="24"/>
        </w:rPr>
        <w:t xml:space="preserve">the risks attendant on partaking in the trampoline activities. </w:t>
      </w:r>
      <w:r w:rsidR="003D504B" w:rsidRPr="00E902B9">
        <w:rPr>
          <w:rFonts w:ascii="Times New Roman" w:hAnsi="Times New Roman" w:cs="Times New Roman"/>
          <w:bCs/>
          <w:sz w:val="24"/>
          <w:szCs w:val="24"/>
        </w:rPr>
        <w:t xml:space="preserve">The second witness had confirmed the existence of signs which she did not read. The first and second witnesses had also confirmed signing a document containing some terms and conditions. The </w:t>
      </w:r>
      <w:r w:rsidR="00D769DC">
        <w:rPr>
          <w:rFonts w:ascii="Times New Roman" w:hAnsi="Times New Roman" w:cs="Times New Roman"/>
          <w:bCs/>
          <w:sz w:val="24"/>
          <w:szCs w:val="24"/>
        </w:rPr>
        <w:t xml:space="preserve">two </w:t>
      </w:r>
      <w:r w:rsidR="003D504B" w:rsidRPr="00E902B9">
        <w:rPr>
          <w:rFonts w:ascii="Times New Roman" w:hAnsi="Times New Roman" w:cs="Times New Roman"/>
          <w:bCs/>
          <w:sz w:val="24"/>
          <w:szCs w:val="24"/>
        </w:rPr>
        <w:t xml:space="preserve">witnesses had also confirmed that there was always a person at the reception who could have </w:t>
      </w:r>
      <w:r w:rsidR="009B6AA5" w:rsidRPr="00E902B9">
        <w:rPr>
          <w:rFonts w:ascii="Times New Roman" w:hAnsi="Times New Roman" w:cs="Times New Roman"/>
          <w:bCs/>
          <w:sz w:val="24"/>
          <w:szCs w:val="24"/>
        </w:rPr>
        <w:t xml:space="preserve">explained the defendant’s </w:t>
      </w:r>
      <w:r w:rsidR="003D504B" w:rsidRPr="00E902B9">
        <w:rPr>
          <w:rFonts w:ascii="Times New Roman" w:hAnsi="Times New Roman" w:cs="Times New Roman"/>
          <w:bCs/>
          <w:sz w:val="24"/>
          <w:szCs w:val="24"/>
        </w:rPr>
        <w:t xml:space="preserve">terms and conditions </w:t>
      </w:r>
      <w:r w:rsidR="009B6AA5" w:rsidRPr="00E902B9">
        <w:rPr>
          <w:rFonts w:ascii="Times New Roman" w:hAnsi="Times New Roman" w:cs="Times New Roman"/>
          <w:bCs/>
          <w:sz w:val="24"/>
          <w:szCs w:val="24"/>
        </w:rPr>
        <w:t xml:space="preserve">in case they had not seen them. </w:t>
      </w:r>
    </w:p>
    <w:p w14:paraId="3CBBD59B" w14:textId="4EA4C745" w:rsidR="009B6AA5" w:rsidRPr="00E902B9" w:rsidRDefault="009B6AA5" w:rsidP="00AB3C02">
      <w:pPr>
        <w:spacing w:after="0" w:line="360" w:lineRule="auto"/>
        <w:ind w:firstLine="720"/>
        <w:jc w:val="both"/>
        <w:rPr>
          <w:rFonts w:ascii="Times New Roman" w:hAnsi="Times New Roman" w:cs="Times New Roman"/>
          <w:bCs/>
          <w:sz w:val="24"/>
          <w:szCs w:val="24"/>
        </w:rPr>
      </w:pPr>
      <w:r w:rsidRPr="00E902B9">
        <w:rPr>
          <w:rFonts w:ascii="Times New Roman" w:hAnsi="Times New Roman" w:cs="Times New Roman"/>
          <w:bCs/>
          <w:sz w:val="24"/>
          <w:szCs w:val="24"/>
        </w:rPr>
        <w:t xml:space="preserve">Mr </w:t>
      </w:r>
      <w:r w:rsidRPr="00E902B9">
        <w:rPr>
          <w:rFonts w:ascii="Times New Roman" w:hAnsi="Times New Roman" w:cs="Times New Roman"/>
          <w:bCs/>
          <w:i/>
          <w:iCs/>
          <w:sz w:val="24"/>
          <w:szCs w:val="24"/>
        </w:rPr>
        <w:t xml:space="preserve">Zhuwarara </w:t>
      </w:r>
      <w:r w:rsidRPr="00E902B9">
        <w:rPr>
          <w:rFonts w:ascii="Times New Roman" w:hAnsi="Times New Roman" w:cs="Times New Roman"/>
          <w:bCs/>
          <w:sz w:val="24"/>
          <w:szCs w:val="24"/>
        </w:rPr>
        <w:t xml:space="preserve">submitted that the plaintiff’s claim was based on gross negligence as it appeared </w:t>
      </w:r>
      <w:r w:rsidRPr="00E902B9">
        <w:rPr>
          <w:rFonts w:ascii="Times New Roman" w:hAnsi="Times New Roman" w:cs="Times New Roman"/>
          <w:bCs/>
          <w:i/>
          <w:iCs/>
          <w:sz w:val="24"/>
          <w:szCs w:val="24"/>
        </w:rPr>
        <w:t xml:space="preserve">ex facie </w:t>
      </w:r>
      <w:r w:rsidRPr="00E902B9">
        <w:rPr>
          <w:rFonts w:ascii="Times New Roman" w:hAnsi="Times New Roman" w:cs="Times New Roman"/>
          <w:bCs/>
          <w:sz w:val="24"/>
          <w:szCs w:val="24"/>
        </w:rPr>
        <w:t>the summons and declaration.</w:t>
      </w:r>
      <w:r w:rsidR="00324FAE" w:rsidRPr="00E902B9">
        <w:rPr>
          <w:rFonts w:ascii="Times New Roman" w:hAnsi="Times New Roman" w:cs="Times New Roman"/>
          <w:bCs/>
          <w:sz w:val="24"/>
          <w:szCs w:val="24"/>
        </w:rPr>
        <w:t xml:space="preserve"> The evidence led for the plaintiff was concerned with </w:t>
      </w:r>
      <w:r w:rsidR="00B92B59" w:rsidRPr="00E902B9">
        <w:rPr>
          <w:rFonts w:ascii="Times New Roman" w:hAnsi="Times New Roman" w:cs="Times New Roman"/>
          <w:bCs/>
          <w:sz w:val="24"/>
          <w:szCs w:val="24"/>
        </w:rPr>
        <w:t>negligence,</w:t>
      </w:r>
      <w:r w:rsidR="00324FAE" w:rsidRPr="00E902B9">
        <w:rPr>
          <w:rFonts w:ascii="Times New Roman" w:hAnsi="Times New Roman" w:cs="Times New Roman"/>
          <w:bCs/>
          <w:sz w:val="24"/>
          <w:szCs w:val="24"/>
        </w:rPr>
        <w:t xml:space="preserve"> yet the greater part of the clai</w:t>
      </w:r>
      <w:r w:rsidR="001910E2">
        <w:rPr>
          <w:rFonts w:ascii="Times New Roman" w:hAnsi="Times New Roman" w:cs="Times New Roman"/>
          <w:bCs/>
          <w:sz w:val="24"/>
          <w:szCs w:val="24"/>
        </w:rPr>
        <w:t xml:space="preserve">m related to gross negligence. </w:t>
      </w:r>
      <w:r w:rsidR="00B92B59" w:rsidRPr="00E902B9">
        <w:rPr>
          <w:rFonts w:ascii="Times New Roman" w:hAnsi="Times New Roman" w:cs="Times New Roman"/>
          <w:bCs/>
          <w:sz w:val="24"/>
          <w:szCs w:val="24"/>
        </w:rPr>
        <w:t xml:space="preserve">No amendment had been made to the claim. It was further submitted that the court acting on the evidence led could not grant </w:t>
      </w:r>
      <w:r w:rsidR="0078292C" w:rsidRPr="00E902B9">
        <w:rPr>
          <w:rFonts w:ascii="Times New Roman" w:hAnsi="Times New Roman" w:cs="Times New Roman"/>
          <w:bCs/>
          <w:sz w:val="24"/>
          <w:szCs w:val="24"/>
        </w:rPr>
        <w:t xml:space="preserve">the greater part of the claim as it was predicated on gross negligence. </w:t>
      </w:r>
      <w:r w:rsidR="00BB1500" w:rsidRPr="00E902B9">
        <w:rPr>
          <w:rFonts w:ascii="Times New Roman" w:hAnsi="Times New Roman" w:cs="Times New Roman"/>
          <w:bCs/>
          <w:sz w:val="24"/>
          <w:szCs w:val="24"/>
        </w:rPr>
        <w:t xml:space="preserve">The court could not ignore what </w:t>
      </w:r>
      <w:r w:rsidR="00D769DC">
        <w:rPr>
          <w:rFonts w:ascii="Times New Roman" w:hAnsi="Times New Roman" w:cs="Times New Roman"/>
          <w:bCs/>
          <w:sz w:val="24"/>
          <w:szCs w:val="24"/>
        </w:rPr>
        <w:t xml:space="preserve">had been </w:t>
      </w:r>
      <w:r w:rsidR="00BB1500" w:rsidRPr="00E902B9">
        <w:rPr>
          <w:rFonts w:ascii="Times New Roman" w:hAnsi="Times New Roman" w:cs="Times New Roman"/>
          <w:bCs/>
          <w:sz w:val="24"/>
          <w:szCs w:val="24"/>
        </w:rPr>
        <w:t xml:space="preserve">pleaded </w:t>
      </w:r>
      <w:r w:rsidR="00D769DC">
        <w:rPr>
          <w:rFonts w:ascii="Times New Roman" w:hAnsi="Times New Roman" w:cs="Times New Roman"/>
          <w:bCs/>
          <w:sz w:val="24"/>
          <w:szCs w:val="24"/>
        </w:rPr>
        <w:t xml:space="preserve">as </w:t>
      </w:r>
      <w:r w:rsidR="00BB1500" w:rsidRPr="00E902B9">
        <w:rPr>
          <w:rFonts w:ascii="Times New Roman" w:hAnsi="Times New Roman" w:cs="Times New Roman"/>
          <w:bCs/>
          <w:sz w:val="24"/>
          <w:szCs w:val="24"/>
        </w:rPr>
        <w:t xml:space="preserve">compared to what was claimed. </w:t>
      </w:r>
    </w:p>
    <w:p w14:paraId="4886A07B" w14:textId="1B0AAD19" w:rsidR="00BB1500" w:rsidRPr="00E902B9" w:rsidRDefault="00BB1500" w:rsidP="00AB3C02">
      <w:pPr>
        <w:spacing w:after="0" w:line="360" w:lineRule="auto"/>
        <w:ind w:firstLine="720"/>
        <w:jc w:val="both"/>
        <w:rPr>
          <w:rFonts w:ascii="Times New Roman" w:hAnsi="Times New Roman" w:cs="Times New Roman"/>
          <w:bCs/>
          <w:sz w:val="24"/>
          <w:szCs w:val="24"/>
        </w:rPr>
      </w:pPr>
      <w:bookmarkStart w:id="1" w:name="_Hlk182146872"/>
      <w:r w:rsidRPr="00D769DC">
        <w:rPr>
          <w:rFonts w:ascii="Times New Roman" w:hAnsi="Times New Roman" w:cs="Times New Roman"/>
          <w:bCs/>
          <w:sz w:val="24"/>
          <w:szCs w:val="24"/>
        </w:rPr>
        <w:lastRenderedPageBreak/>
        <w:t xml:space="preserve">Counsel also submitted that </w:t>
      </w:r>
      <w:r w:rsidR="0061373E" w:rsidRPr="00D769DC">
        <w:rPr>
          <w:rFonts w:ascii="Times New Roman" w:hAnsi="Times New Roman" w:cs="Times New Roman"/>
          <w:bCs/>
          <w:sz w:val="24"/>
          <w:szCs w:val="24"/>
        </w:rPr>
        <w:t>most of</w:t>
      </w:r>
      <w:r w:rsidRPr="00D769DC">
        <w:rPr>
          <w:rFonts w:ascii="Times New Roman" w:hAnsi="Times New Roman" w:cs="Times New Roman"/>
          <w:bCs/>
          <w:sz w:val="24"/>
          <w:szCs w:val="24"/>
        </w:rPr>
        <w:t xml:space="preserve"> the documents submitted on behalf of the plaintiff were from a foreign source and in need of authentication</w:t>
      </w:r>
      <w:r w:rsidR="00230B05" w:rsidRPr="00D769DC">
        <w:rPr>
          <w:rFonts w:ascii="Times New Roman" w:hAnsi="Times New Roman" w:cs="Times New Roman"/>
          <w:bCs/>
          <w:sz w:val="24"/>
          <w:szCs w:val="24"/>
        </w:rPr>
        <w:t xml:space="preserve"> in terms of r 85 of the High Court rules, 2021, as read with s 13(</w:t>
      </w:r>
      <w:r w:rsidR="00230B05" w:rsidRPr="00E902B9">
        <w:rPr>
          <w:rFonts w:ascii="Times New Roman" w:hAnsi="Times New Roman" w:cs="Times New Roman"/>
          <w:bCs/>
          <w:sz w:val="24"/>
          <w:szCs w:val="24"/>
        </w:rPr>
        <w:t>2) of the Civil Evidence Act.</w:t>
      </w:r>
      <w:r w:rsidR="00230B05" w:rsidRPr="00E902B9">
        <w:rPr>
          <w:rStyle w:val="FootnoteReference"/>
          <w:rFonts w:ascii="Times New Roman" w:hAnsi="Times New Roman" w:cs="Times New Roman"/>
          <w:bCs/>
          <w:sz w:val="24"/>
          <w:szCs w:val="24"/>
        </w:rPr>
        <w:footnoteReference w:id="1"/>
      </w:r>
      <w:r w:rsidR="00230B05" w:rsidRPr="00E902B9">
        <w:rPr>
          <w:rFonts w:ascii="Times New Roman" w:hAnsi="Times New Roman" w:cs="Times New Roman"/>
          <w:bCs/>
          <w:sz w:val="24"/>
          <w:szCs w:val="24"/>
        </w:rPr>
        <w:t xml:space="preserve"> Some of the documents were computer generated, and their </w:t>
      </w:r>
      <w:r w:rsidR="00EE369F" w:rsidRPr="00E902B9">
        <w:rPr>
          <w:rFonts w:ascii="Times New Roman" w:hAnsi="Times New Roman" w:cs="Times New Roman"/>
          <w:bCs/>
          <w:sz w:val="24"/>
          <w:szCs w:val="24"/>
        </w:rPr>
        <w:t>origin was doubt</w:t>
      </w:r>
      <w:r w:rsidR="003B5234">
        <w:rPr>
          <w:rFonts w:ascii="Times New Roman" w:hAnsi="Times New Roman" w:cs="Times New Roman"/>
          <w:bCs/>
          <w:sz w:val="24"/>
          <w:szCs w:val="24"/>
        </w:rPr>
        <w:t>ed</w:t>
      </w:r>
      <w:r w:rsidR="00EE369F" w:rsidRPr="00E902B9">
        <w:rPr>
          <w:rFonts w:ascii="Times New Roman" w:hAnsi="Times New Roman" w:cs="Times New Roman"/>
          <w:bCs/>
          <w:sz w:val="24"/>
          <w:szCs w:val="24"/>
        </w:rPr>
        <w:t xml:space="preserve">. All the documents that the plaintiff sought to advance its cause on were deficient, as there was no proof of how they were produced. </w:t>
      </w:r>
    </w:p>
    <w:bookmarkEnd w:id="1"/>
    <w:p w14:paraId="4BD19CCF" w14:textId="60FAAA66" w:rsidR="00EE369F" w:rsidRPr="00E902B9" w:rsidRDefault="00EE369F" w:rsidP="00AB3C02">
      <w:pPr>
        <w:spacing w:after="0" w:line="360" w:lineRule="auto"/>
        <w:ind w:firstLine="720"/>
        <w:jc w:val="both"/>
        <w:rPr>
          <w:rFonts w:ascii="Times New Roman" w:hAnsi="Times New Roman" w:cs="Times New Roman"/>
          <w:bCs/>
          <w:sz w:val="24"/>
          <w:szCs w:val="24"/>
        </w:rPr>
      </w:pPr>
      <w:r w:rsidRPr="00E902B9">
        <w:rPr>
          <w:rFonts w:ascii="Times New Roman" w:hAnsi="Times New Roman" w:cs="Times New Roman"/>
          <w:bCs/>
          <w:sz w:val="24"/>
          <w:szCs w:val="24"/>
        </w:rPr>
        <w:t xml:space="preserve">In reply Mr </w:t>
      </w:r>
      <w:r w:rsidRPr="00E902B9">
        <w:rPr>
          <w:rFonts w:ascii="Times New Roman" w:hAnsi="Times New Roman" w:cs="Times New Roman"/>
          <w:bCs/>
          <w:i/>
          <w:iCs/>
          <w:sz w:val="24"/>
          <w:szCs w:val="24"/>
        </w:rPr>
        <w:t xml:space="preserve">Mpofu </w:t>
      </w:r>
      <w:r w:rsidRPr="00E902B9">
        <w:rPr>
          <w:rFonts w:ascii="Times New Roman" w:hAnsi="Times New Roman" w:cs="Times New Roman"/>
          <w:bCs/>
          <w:sz w:val="24"/>
          <w:szCs w:val="24"/>
        </w:rPr>
        <w:t xml:space="preserve">submitted that </w:t>
      </w:r>
      <w:r w:rsidR="0061373E" w:rsidRPr="00E902B9">
        <w:rPr>
          <w:rFonts w:ascii="Times New Roman" w:hAnsi="Times New Roman" w:cs="Times New Roman"/>
          <w:bCs/>
          <w:sz w:val="24"/>
          <w:szCs w:val="24"/>
        </w:rPr>
        <w:t xml:space="preserve">the defendant’s defence was simply that it was not negligent. The defendant had not pleaded contributory negligence nor </w:t>
      </w:r>
      <w:r w:rsidR="0061373E" w:rsidRPr="00E902B9">
        <w:rPr>
          <w:rFonts w:ascii="Times New Roman" w:hAnsi="Times New Roman" w:cs="Times New Roman"/>
          <w:bCs/>
          <w:i/>
          <w:iCs/>
          <w:sz w:val="24"/>
          <w:szCs w:val="24"/>
        </w:rPr>
        <w:t xml:space="preserve">volenti </w:t>
      </w:r>
      <w:r w:rsidR="001910E2" w:rsidRPr="00E902B9">
        <w:rPr>
          <w:rFonts w:ascii="Times New Roman" w:hAnsi="Times New Roman" w:cs="Times New Roman"/>
          <w:bCs/>
          <w:i/>
          <w:iCs/>
          <w:sz w:val="24"/>
          <w:szCs w:val="24"/>
        </w:rPr>
        <w:t>non-fit</w:t>
      </w:r>
      <w:r w:rsidR="0061373E" w:rsidRPr="00E902B9">
        <w:rPr>
          <w:rFonts w:ascii="Times New Roman" w:hAnsi="Times New Roman" w:cs="Times New Roman"/>
          <w:bCs/>
          <w:i/>
          <w:iCs/>
          <w:sz w:val="24"/>
          <w:szCs w:val="24"/>
        </w:rPr>
        <w:t xml:space="preserve"> injuria</w:t>
      </w:r>
      <w:r w:rsidR="0061373E" w:rsidRPr="00E902B9">
        <w:rPr>
          <w:rFonts w:ascii="Times New Roman" w:hAnsi="Times New Roman" w:cs="Times New Roman"/>
          <w:bCs/>
          <w:sz w:val="24"/>
          <w:szCs w:val="24"/>
        </w:rPr>
        <w:t xml:space="preserve"> nor indemnity. He further submitted that in view of the evidence pleaded and having regard to the adequacy of the claim, the evidence led </w:t>
      </w:r>
      <w:r w:rsidR="003B5234">
        <w:rPr>
          <w:rFonts w:ascii="Times New Roman" w:hAnsi="Times New Roman" w:cs="Times New Roman"/>
          <w:bCs/>
          <w:sz w:val="24"/>
          <w:szCs w:val="24"/>
        </w:rPr>
        <w:t xml:space="preserve">ought to </w:t>
      </w:r>
      <w:r w:rsidR="0061373E" w:rsidRPr="00E902B9">
        <w:rPr>
          <w:rFonts w:ascii="Times New Roman" w:hAnsi="Times New Roman" w:cs="Times New Roman"/>
          <w:bCs/>
          <w:sz w:val="24"/>
          <w:szCs w:val="24"/>
        </w:rPr>
        <w:t>relate to the claim. The court did not assess</w:t>
      </w:r>
      <w:r w:rsidR="003B5234">
        <w:rPr>
          <w:rFonts w:ascii="Times New Roman" w:hAnsi="Times New Roman" w:cs="Times New Roman"/>
          <w:bCs/>
          <w:sz w:val="24"/>
          <w:szCs w:val="24"/>
        </w:rPr>
        <w:t xml:space="preserve"> the</w:t>
      </w:r>
      <w:r w:rsidR="0061373E" w:rsidRPr="00E902B9">
        <w:rPr>
          <w:rFonts w:ascii="Times New Roman" w:hAnsi="Times New Roman" w:cs="Times New Roman"/>
          <w:bCs/>
          <w:sz w:val="24"/>
          <w:szCs w:val="24"/>
        </w:rPr>
        <w:t xml:space="preserve"> probability or evidence at the end of the plaintiff’s case. The assessment of evidence occurred at the close of the entire case. </w:t>
      </w:r>
      <w:r w:rsidR="00337B5E" w:rsidRPr="00E902B9">
        <w:rPr>
          <w:rFonts w:ascii="Times New Roman" w:hAnsi="Times New Roman" w:cs="Times New Roman"/>
          <w:bCs/>
          <w:sz w:val="24"/>
          <w:szCs w:val="24"/>
        </w:rPr>
        <w:t xml:space="preserve">According to counsel, the question to be answered was whether something had been said in support of the claim. </w:t>
      </w:r>
      <w:r w:rsidR="003B5234">
        <w:rPr>
          <w:rFonts w:ascii="Times New Roman" w:hAnsi="Times New Roman" w:cs="Times New Roman"/>
          <w:bCs/>
          <w:sz w:val="24"/>
          <w:szCs w:val="24"/>
        </w:rPr>
        <w:t xml:space="preserve">He </w:t>
      </w:r>
      <w:r w:rsidR="00337B5E" w:rsidRPr="00E902B9">
        <w:rPr>
          <w:rFonts w:ascii="Times New Roman" w:hAnsi="Times New Roman" w:cs="Times New Roman"/>
          <w:bCs/>
          <w:sz w:val="24"/>
          <w:szCs w:val="24"/>
        </w:rPr>
        <w:t xml:space="preserve">further submitted that the plaintiff’s position was that the CCTV footage would help clarify what </w:t>
      </w:r>
      <w:r w:rsidR="003B5234">
        <w:rPr>
          <w:rFonts w:ascii="Times New Roman" w:hAnsi="Times New Roman" w:cs="Times New Roman"/>
          <w:bCs/>
          <w:sz w:val="24"/>
          <w:szCs w:val="24"/>
        </w:rPr>
        <w:t xml:space="preserve">had </w:t>
      </w:r>
      <w:r w:rsidR="00337B5E" w:rsidRPr="00E902B9">
        <w:rPr>
          <w:rFonts w:ascii="Times New Roman" w:hAnsi="Times New Roman" w:cs="Times New Roman"/>
          <w:bCs/>
          <w:sz w:val="24"/>
          <w:szCs w:val="24"/>
        </w:rPr>
        <w:t xml:space="preserve">transpired. The court therefore had to hear the defendant’s explanation on the CCTV footage. </w:t>
      </w:r>
    </w:p>
    <w:p w14:paraId="6DD2FC61" w14:textId="48CA0757" w:rsidR="003E4DDB" w:rsidRDefault="00B73649" w:rsidP="003E4DDB">
      <w:pPr>
        <w:spacing w:after="0" w:line="360" w:lineRule="auto"/>
        <w:ind w:firstLine="720"/>
        <w:jc w:val="both"/>
        <w:rPr>
          <w:rFonts w:ascii="Times New Roman" w:hAnsi="Times New Roman" w:cs="Times New Roman"/>
          <w:sz w:val="24"/>
          <w:szCs w:val="24"/>
        </w:rPr>
      </w:pPr>
      <w:r w:rsidRPr="00E902B9">
        <w:rPr>
          <w:rFonts w:ascii="Times New Roman" w:hAnsi="Times New Roman" w:cs="Times New Roman"/>
          <w:bCs/>
          <w:sz w:val="24"/>
          <w:szCs w:val="24"/>
        </w:rPr>
        <w:t xml:space="preserve">Counsel further submitted that the plaintiff’s claim was founded under the Aquilian action. The plaintiff was required to establish </w:t>
      </w:r>
      <w:r w:rsidR="003E4DDB" w:rsidRPr="00E902B9">
        <w:rPr>
          <w:rFonts w:ascii="Times New Roman" w:hAnsi="Times New Roman" w:cs="Times New Roman"/>
          <w:bCs/>
          <w:sz w:val="24"/>
          <w:szCs w:val="24"/>
        </w:rPr>
        <w:t xml:space="preserve">and satisfy the requirements </w:t>
      </w:r>
      <w:r w:rsidR="003E4DDB">
        <w:rPr>
          <w:rFonts w:ascii="Times New Roman" w:hAnsi="Times New Roman" w:cs="Times New Roman"/>
          <w:bCs/>
          <w:sz w:val="24"/>
          <w:szCs w:val="24"/>
        </w:rPr>
        <w:t>of a claim under this head which were: wr</w:t>
      </w:r>
      <w:r w:rsidR="003E4DDB">
        <w:rPr>
          <w:rFonts w:ascii="Times New Roman" w:hAnsi="Times New Roman" w:cs="Times New Roman"/>
          <w:sz w:val="24"/>
          <w:szCs w:val="24"/>
        </w:rPr>
        <w:t>ongful or unlawful conduct (based on an act or omission on the part of the defendant; financial loss occasioned by the said wrongful or unlawful conduct; such financial loss must have been inflicted intentionally or negligently; a causal link between the defendant’s conduct and the loss. It was submitted that the defendant had a duty of care towards its patrons</w:t>
      </w:r>
      <w:r w:rsidR="00816D7A">
        <w:rPr>
          <w:rFonts w:ascii="Times New Roman" w:hAnsi="Times New Roman" w:cs="Times New Roman"/>
          <w:sz w:val="24"/>
          <w:szCs w:val="24"/>
        </w:rPr>
        <w:t xml:space="preserve">, as a matter of public policy. For the duty of care to be breached, the plaintiff was required to establish fault </w:t>
      </w:r>
      <w:r w:rsidR="000F4DD0">
        <w:rPr>
          <w:rFonts w:ascii="Times New Roman" w:hAnsi="Times New Roman" w:cs="Times New Roman"/>
          <w:sz w:val="24"/>
          <w:szCs w:val="24"/>
        </w:rPr>
        <w:t>which could be based on negligence or intention. There was nothing in the fault requirement that was referred to as gross negligence.</w:t>
      </w:r>
      <w:r w:rsidR="009464EC">
        <w:rPr>
          <w:rFonts w:ascii="Times New Roman" w:hAnsi="Times New Roman" w:cs="Times New Roman"/>
          <w:sz w:val="24"/>
          <w:szCs w:val="24"/>
        </w:rPr>
        <w:t xml:space="preserve"> </w:t>
      </w:r>
      <w:r w:rsidR="00675F31">
        <w:rPr>
          <w:rFonts w:ascii="Times New Roman" w:hAnsi="Times New Roman" w:cs="Times New Roman"/>
          <w:sz w:val="24"/>
          <w:szCs w:val="24"/>
        </w:rPr>
        <w:t>G</w:t>
      </w:r>
      <w:r w:rsidR="000F4DD0">
        <w:rPr>
          <w:rFonts w:ascii="Times New Roman" w:hAnsi="Times New Roman" w:cs="Times New Roman"/>
          <w:sz w:val="24"/>
          <w:szCs w:val="24"/>
        </w:rPr>
        <w:t xml:space="preserve">ross negligence did not arise under the Aquilian action. </w:t>
      </w:r>
    </w:p>
    <w:p w14:paraId="007F9056" w14:textId="17F92F0A" w:rsidR="00B0241B" w:rsidRPr="00E902B9" w:rsidRDefault="009464EC" w:rsidP="003E4D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9464EC">
        <w:rPr>
          <w:rFonts w:ascii="Times New Roman" w:hAnsi="Times New Roman" w:cs="Times New Roman"/>
          <w:i/>
          <w:iCs/>
          <w:sz w:val="24"/>
          <w:szCs w:val="24"/>
        </w:rPr>
        <w:t>Mpofu</w:t>
      </w:r>
      <w:r>
        <w:rPr>
          <w:rFonts w:ascii="Times New Roman" w:hAnsi="Times New Roman" w:cs="Times New Roman"/>
          <w:sz w:val="24"/>
          <w:szCs w:val="24"/>
        </w:rPr>
        <w:t xml:space="preserve"> further submitted that </w:t>
      </w:r>
      <w:r w:rsidR="00AE0D0D">
        <w:rPr>
          <w:rFonts w:ascii="Times New Roman" w:hAnsi="Times New Roman" w:cs="Times New Roman"/>
          <w:sz w:val="24"/>
          <w:szCs w:val="24"/>
        </w:rPr>
        <w:t>what was pleaded by the plaintiff was the breach of the duty of care. If the allegations of evidence made by the plaintiff remained unanswered then the court might surely find for the plaintiff. For instance, there w</w:t>
      </w:r>
      <w:r w:rsidR="001A351F">
        <w:rPr>
          <w:rFonts w:ascii="Times New Roman" w:hAnsi="Times New Roman" w:cs="Times New Roman"/>
          <w:sz w:val="24"/>
          <w:szCs w:val="24"/>
        </w:rPr>
        <w:t xml:space="preserve">as </w:t>
      </w:r>
      <w:r w:rsidR="00AE0D0D">
        <w:rPr>
          <w:rFonts w:ascii="Times New Roman" w:hAnsi="Times New Roman" w:cs="Times New Roman"/>
          <w:sz w:val="24"/>
          <w:szCs w:val="24"/>
        </w:rPr>
        <w:t xml:space="preserve">the averment that </w:t>
      </w:r>
      <w:r w:rsidR="00A0061A">
        <w:rPr>
          <w:rFonts w:ascii="Times New Roman" w:hAnsi="Times New Roman" w:cs="Times New Roman"/>
          <w:sz w:val="24"/>
          <w:szCs w:val="24"/>
        </w:rPr>
        <w:t xml:space="preserve">had the </w:t>
      </w:r>
      <w:r w:rsidR="00AE0D0D">
        <w:rPr>
          <w:rFonts w:ascii="Times New Roman" w:hAnsi="Times New Roman" w:cs="Times New Roman"/>
          <w:sz w:val="24"/>
          <w:szCs w:val="24"/>
        </w:rPr>
        <w:t xml:space="preserve">defendant’s </w:t>
      </w:r>
      <w:r w:rsidR="00A0061A">
        <w:rPr>
          <w:rFonts w:ascii="Times New Roman" w:hAnsi="Times New Roman" w:cs="Times New Roman"/>
          <w:sz w:val="24"/>
          <w:szCs w:val="24"/>
        </w:rPr>
        <w:t xml:space="preserve">officials inspected </w:t>
      </w:r>
      <w:r w:rsidR="00A0061A" w:rsidRPr="00E902B9">
        <w:rPr>
          <w:rFonts w:ascii="Times New Roman" w:hAnsi="Times New Roman" w:cs="Times New Roman"/>
          <w:sz w:val="24"/>
          <w:szCs w:val="24"/>
        </w:rPr>
        <w:t xml:space="preserve">the facility, then they would have discovered that the lowered net posed a danger to </w:t>
      </w:r>
      <w:r w:rsidR="001A351F">
        <w:rPr>
          <w:rFonts w:ascii="Times New Roman" w:hAnsi="Times New Roman" w:cs="Times New Roman"/>
          <w:sz w:val="24"/>
          <w:szCs w:val="24"/>
        </w:rPr>
        <w:t xml:space="preserve">the </w:t>
      </w:r>
      <w:r w:rsidR="00A0061A" w:rsidRPr="00E902B9">
        <w:rPr>
          <w:rFonts w:ascii="Times New Roman" w:hAnsi="Times New Roman" w:cs="Times New Roman"/>
          <w:sz w:val="24"/>
          <w:szCs w:val="24"/>
        </w:rPr>
        <w:t xml:space="preserve">patrons. </w:t>
      </w:r>
      <w:r w:rsidR="00B57673" w:rsidRPr="00E902B9">
        <w:rPr>
          <w:rFonts w:ascii="Times New Roman" w:hAnsi="Times New Roman" w:cs="Times New Roman"/>
          <w:sz w:val="24"/>
          <w:szCs w:val="24"/>
        </w:rPr>
        <w:t xml:space="preserve">It was through the lowered net that the child fell and sustained injuries. Counsel further submitted that the reference to the 95% as the portion that was properly </w:t>
      </w:r>
      <w:r w:rsidR="00B57673" w:rsidRPr="00E902B9">
        <w:rPr>
          <w:rFonts w:ascii="Times New Roman" w:hAnsi="Times New Roman" w:cs="Times New Roman"/>
          <w:sz w:val="24"/>
          <w:szCs w:val="24"/>
        </w:rPr>
        <w:lastRenderedPageBreak/>
        <w:t xml:space="preserve">secured did not necessarily </w:t>
      </w:r>
      <w:r w:rsidR="001A351F">
        <w:rPr>
          <w:rFonts w:ascii="Times New Roman" w:hAnsi="Times New Roman" w:cs="Times New Roman"/>
          <w:sz w:val="24"/>
          <w:szCs w:val="24"/>
        </w:rPr>
        <w:t xml:space="preserve">mean </w:t>
      </w:r>
      <w:r w:rsidR="00B57673" w:rsidRPr="00E902B9">
        <w:rPr>
          <w:rFonts w:ascii="Times New Roman" w:hAnsi="Times New Roman" w:cs="Times New Roman"/>
          <w:sz w:val="24"/>
          <w:szCs w:val="24"/>
        </w:rPr>
        <w:t xml:space="preserve">that the unsecured 5% portion absolved the defendant from blame. </w:t>
      </w:r>
      <w:r w:rsidR="00AE0D0D" w:rsidRPr="00E902B9">
        <w:rPr>
          <w:rFonts w:ascii="Times New Roman" w:hAnsi="Times New Roman" w:cs="Times New Roman"/>
          <w:sz w:val="24"/>
          <w:szCs w:val="24"/>
        </w:rPr>
        <w:t xml:space="preserve"> </w:t>
      </w:r>
    </w:p>
    <w:p w14:paraId="7F8D05F9" w14:textId="496B959C" w:rsidR="009464EC" w:rsidRDefault="00B0241B" w:rsidP="003E4DDB">
      <w:pPr>
        <w:spacing w:after="0" w:line="360" w:lineRule="auto"/>
        <w:ind w:firstLine="720"/>
        <w:jc w:val="both"/>
        <w:rPr>
          <w:rFonts w:ascii="Times New Roman" w:hAnsi="Times New Roman" w:cs="Times New Roman"/>
          <w:sz w:val="24"/>
          <w:szCs w:val="24"/>
        </w:rPr>
      </w:pPr>
      <w:r w:rsidRPr="00E902B9">
        <w:rPr>
          <w:rFonts w:ascii="Times New Roman" w:hAnsi="Times New Roman" w:cs="Times New Roman"/>
          <w:sz w:val="24"/>
          <w:szCs w:val="24"/>
        </w:rPr>
        <w:t>Counsel further submitted that e</w:t>
      </w:r>
      <w:r w:rsidR="00A8279F" w:rsidRPr="00E902B9">
        <w:rPr>
          <w:rFonts w:ascii="Times New Roman" w:hAnsi="Times New Roman" w:cs="Times New Roman"/>
          <w:sz w:val="24"/>
          <w:szCs w:val="24"/>
        </w:rPr>
        <w:t>ven if the unsecured portion was only 1%, still the exposure to danger remained unalleviated.</w:t>
      </w:r>
      <w:r w:rsidR="009D1AAF" w:rsidRPr="00E902B9">
        <w:rPr>
          <w:rFonts w:ascii="Times New Roman" w:hAnsi="Times New Roman" w:cs="Times New Roman"/>
          <w:sz w:val="24"/>
          <w:szCs w:val="24"/>
        </w:rPr>
        <w:t xml:space="preserve"> The defendant was therefore required to come and explain why the nets was lowered </w:t>
      </w:r>
      <w:r w:rsidR="001A351F">
        <w:rPr>
          <w:rFonts w:ascii="Times New Roman" w:hAnsi="Times New Roman" w:cs="Times New Roman"/>
          <w:sz w:val="24"/>
          <w:szCs w:val="24"/>
        </w:rPr>
        <w:t>in the first place</w:t>
      </w:r>
      <w:r w:rsidR="009D1AAF" w:rsidRPr="00E902B9">
        <w:rPr>
          <w:rFonts w:ascii="Times New Roman" w:hAnsi="Times New Roman" w:cs="Times New Roman"/>
          <w:sz w:val="24"/>
          <w:szCs w:val="24"/>
        </w:rPr>
        <w:t xml:space="preserve">. This was particularly so considering that: the height of the net was allegedly </w:t>
      </w:r>
      <w:r w:rsidR="00EF65B9">
        <w:rPr>
          <w:rFonts w:ascii="Times New Roman" w:hAnsi="Times New Roman" w:cs="Times New Roman"/>
          <w:sz w:val="24"/>
          <w:szCs w:val="24"/>
        </w:rPr>
        <w:t>raised</w:t>
      </w:r>
      <w:r w:rsidR="009D1AAF" w:rsidRPr="00E902B9">
        <w:rPr>
          <w:rFonts w:ascii="Times New Roman" w:hAnsi="Times New Roman" w:cs="Times New Roman"/>
          <w:sz w:val="24"/>
          <w:szCs w:val="24"/>
        </w:rPr>
        <w:t xml:space="preserve"> after the accident; there was video evidence showing the plaintiff speaking to the defendant’s st</w:t>
      </w:r>
      <w:r w:rsidR="00EF65B9">
        <w:rPr>
          <w:rFonts w:ascii="Times New Roman" w:hAnsi="Times New Roman" w:cs="Times New Roman"/>
          <w:sz w:val="24"/>
          <w:szCs w:val="24"/>
        </w:rPr>
        <w:t>a</w:t>
      </w:r>
      <w:r w:rsidR="009D1AAF" w:rsidRPr="00E902B9">
        <w:rPr>
          <w:rFonts w:ascii="Times New Roman" w:hAnsi="Times New Roman" w:cs="Times New Roman"/>
          <w:sz w:val="24"/>
          <w:szCs w:val="24"/>
        </w:rPr>
        <w:t xml:space="preserve">ff who confirmed that the net had indeed been raised; there were also allegations that there was no padding on the floor where </w:t>
      </w:r>
      <w:r w:rsidR="009D1AAF">
        <w:rPr>
          <w:rFonts w:ascii="Times New Roman" w:hAnsi="Times New Roman" w:cs="Times New Roman"/>
          <w:sz w:val="24"/>
          <w:szCs w:val="24"/>
        </w:rPr>
        <w:t xml:space="preserve">the child fell. </w:t>
      </w:r>
    </w:p>
    <w:p w14:paraId="7C65997B" w14:textId="296761FD" w:rsidR="001C3AAE" w:rsidRDefault="001C3AAE" w:rsidP="003E4D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there was also evidence that the metal hooks were not padded. The child was impelled </w:t>
      </w:r>
      <w:r w:rsidR="001448F4">
        <w:rPr>
          <w:rFonts w:ascii="Times New Roman" w:hAnsi="Times New Roman" w:cs="Times New Roman"/>
          <w:sz w:val="24"/>
          <w:szCs w:val="24"/>
        </w:rPr>
        <w:t xml:space="preserve">on </w:t>
      </w:r>
      <w:r w:rsidR="00EF65B9">
        <w:rPr>
          <w:rFonts w:ascii="Times New Roman" w:hAnsi="Times New Roman" w:cs="Times New Roman"/>
          <w:sz w:val="24"/>
          <w:szCs w:val="24"/>
        </w:rPr>
        <w:t xml:space="preserve">the </w:t>
      </w:r>
      <w:r w:rsidR="001448F4">
        <w:rPr>
          <w:rFonts w:ascii="Times New Roman" w:hAnsi="Times New Roman" w:cs="Times New Roman"/>
          <w:sz w:val="24"/>
          <w:szCs w:val="24"/>
        </w:rPr>
        <w:t xml:space="preserve">metal hooks suffering injuries to the head. Mr </w:t>
      </w:r>
      <w:r w:rsidR="001448F4" w:rsidRPr="001448F4">
        <w:rPr>
          <w:rFonts w:ascii="Times New Roman" w:hAnsi="Times New Roman" w:cs="Times New Roman"/>
          <w:i/>
          <w:iCs/>
          <w:sz w:val="24"/>
          <w:szCs w:val="24"/>
        </w:rPr>
        <w:t>Mpofu</w:t>
      </w:r>
      <w:r w:rsidR="001448F4">
        <w:rPr>
          <w:rFonts w:ascii="Times New Roman" w:hAnsi="Times New Roman" w:cs="Times New Roman"/>
          <w:sz w:val="24"/>
          <w:szCs w:val="24"/>
        </w:rPr>
        <w:t xml:space="preserve"> argued that the averment that the child ought to have seen the lowered net was not a defence at this stage. </w:t>
      </w:r>
      <w:r w:rsidR="00A05979">
        <w:rPr>
          <w:rFonts w:ascii="Times New Roman" w:hAnsi="Times New Roman" w:cs="Times New Roman"/>
          <w:sz w:val="24"/>
          <w:szCs w:val="24"/>
        </w:rPr>
        <w:t xml:space="preserve">The alleged failure to see an open net could best be tantamount to contributory negligence. </w:t>
      </w:r>
      <w:r w:rsidR="006C1D80">
        <w:rPr>
          <w:rFonts w:ascii="Times New Roman" w:hAnsi="Times New Roman" w:cs="Times New Roman"/>
          <w:sz w:val="24"/>
          <w:szCs w:val="24"/>
        </w:rPr>
        <w:t>I</w:t>
      </w:r>
      <w:r w:rsidR="00A05979">
        <w:rPr>
          <w:rFonts w:ascii="Times New Roman" w:hAnsi="Times New Roman" w:cs="Times New Roman"/>
          <w:sz w:val="24"/>
          <w:szCs w:val="24"/>
        </w:rPr>
        <w:t xml:space="preserve">t was not a defence that had been pleaded by the defendant. </w:t>
      </w:r>
      <w:r w:rsidR="006C1D80">
        <w:rPr>
          <w:rFonts w:ascii="Times New Roman" w:hAnsi="Times New Roman" w:cs="Times New Roman"/>
          <w:sz w:val="24"/>
          <w:szCs w:val="24"/>
        </w:rPr>
        <w:t xml:space="preserve">It did not defeat a claim under the Aquilian action. </w:t>
      </w:r>
      <w:r w:rsidR="00B0241B">
        <w:rPr>
          <w:rFonts w:ascii="Times New Roman" w:hAnsi="Times New Roman" w:cs="Times New Roman"/>
          <w:sz w:val="24"/>
          <w:szCs w:val="24"/>
        </w:rPr>
        <w:t xml:space="preserve">Damages were only lowered to the extent of the contributory negligence. </w:t>
      </w:r>
      <w:r w:rsidR="00A05979">
        <w:rPr>
          <w:rFonts w:ascii="Times New Roman" w:hAnsi="Times New Roman" w:cs="Times New Roman"/>
          <w:sz w:val="24"/>
          <w:szCs w:val="24"/>
        </w:rPr>
        <w:t xml:space="preserve">Further, the </w:t>
      </w:r>
      <w:r w:rsidR="001448F4">
        <w:rPr>
          <w:rFonts w:ascii="Times New Roman" w:hAnsi="Times New Roman" w:cs="Times New Roman"/>
          <w:sz w:val="24"/>
          <w:szCs w:val="24"/>
        </w:rPr>
        <w:t xml:space="preserve">court needed to hear the defendant’s version of events before it could make its own assessment. </w:t>
      </w:r>
    </w:p>
    <w:p w14:paraId="3230E92C" w14:textId="5477120E" w:rsidR="00337B5E" w:rsidRPr="00EE369F" w:rsidRDefault="00B0241B" w:rsidP="00AB3C0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Counsel submitted that the alleged signs which stated the defendant’s terms and conditions were of no consequence if at all they existed. Such signs did not warn of the lowered net, the unpadded hooks and the exposed concrete floor. The defendant was expected to come and speak to these issues. At any rate, the existence of the indemnity was not an essential requirement of the plaintiff’s cause of action. It was not even the pleaded defence. The defendant had to prove that the plaintiff was aware of the indemnity clause. </w:t>
      </w:r>
    </w:p>
    <w:p w14:paraId="559E7B92" w14:textId="1CAFECBD" w:rsidR="006F4DD6" w:rsidRDefault="00D058A3" w:rsidP="00AB3C0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Counsel also submitted that the assessment of damages was not a mathematical exercise that relied exclusively on documentary evidence. Without documentary evidence, the courts could still assess those damages. </w:t>
      </w:r>
      <w:r w:rsidR="003C0422">
        <w:rPr>
          <w:rFonts w:ascii="Times New Roman" w:hAnsi="Times New Roman" w:cs="Times New Roman"/>
          <w:bCs/>
          <w:sz w:val="24"/>
          <w:szCs w:val="24"/>
        </w:rPr>
        <w:t xml:space="preserve">Concerning the documents that were allegedly not authenticated, Mr </w:t>
      </w:r>
      <w:r w:rsidR="003C0422" w:rsidRPr="003C0422">
        <w:rPr>
          <w:rFonts w:ascii="Times New Roman" w:hAnsi="Times New Roman" w:cs="Times New Roman"/>
          <w:bCs/>
          <w:i/>
          <w:iCs/>
          <w:sz w:val="24"/>
          <w:szCs w:val="24"/>
        </w:rPr>
        <w:t xml:space="preserve">Mpofu </w:t>
      </w:r>
      <w:r w:rsidR="00144C2F">
        <w:rPr>
          <w:rFonts w:ascii="Times New Roman" w:hAnsi="Times New Roman" w:cs="Times New Roman"/>
          <w:bCs/>
          <w:sz w:val="24"/>
          <w:szCs w:val="24"/>
        </w:rPr>
        <w:t xml:space="preserve">argued that the documents did not need authentication. </w:t>
      </w:r>
      <w:r w:rsidR="00E95A48">
        <w:rPr>
          <w:rFonts w:ascii="Times New Roman" w:hAnsi="Times New Roman" w:cs="Times New Roman"/>
          <w:bCs/>
          <w:sz w:val="24"/>
          <w:szCs w:val="24"/>
        </w:rPr>
        <w:t xml:space="preserve">The defendant’s counsel had used the documents and cross examined the plaintiff’s witnesses on the same documents. One did not use the documents to make a point only to jettison them latter. </w:t>
      </w:r>
    </w:p>
    <w:p w14:paraId="1DDC055C" w14:textId="5DEB8B11" w:rsidR="00CB2A3F" w:rsidRPr="00E95A48" w:rsidRDefault="00E95A48" w:rsidP="00AB3C0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conclusion, Mr </w:t>
      </w:r>
      <w:r w:rsidRPr="00E95A48">
        <w:rPr>
          <w:rFonts w:ascii="Times New Roman" w:hAnsi="Times New Roman" w:cs="Times New Roman"/>
          <w:bCs/>
          <w:i/>
          <w:iCs/>
          <w:sz w:val="24"/>
          <w:szCs w:val="24"/>
        </w:rPr>
        <w:t xml:space="preserve">Mpofu </w:t>
      </w:r>
      <w:r>
        <w:rPr>
          <w:rFonts w:ascii="Times New Roman" w:hAnsi="Times New Roman" w:cs="Times New Roman"/>
          <w:bCs/>
          <w:sz w:val="24"/>
          <w:szCs w:val="24"/>
        </w:rPr>
        <w:t xml:space="preserve">argued that this was not the kind of matter susceptible of absolution. The defendant had to come and rebut </w:t>
      </w:r>
      <w:r w:rsidR="00E41678">
        <w:rPr>
          <w:rFonts w:ascii="Times New Roman" w:hAnsi="Times New Roman" w:cs="Times New Roman"/>
          <w:bCs/>
          <w:sz w:val="24"/>
          <w:szCs w:val="24"/>
        </w:rPr>
        <w:t>the material averments made</w:t>
      </w:r>
      <w:r w:rsidR="00EF65B9">
        <w:rPr>
          <w:rFonts w:ascii="Times New Roman" w:hAnsi="Times New Roman" w:cs="Times New Roman"/>
          <w:bCs/>
          <w:sz w:val="24"/>
          <w:szCs w:val="24"/>
        </w:rPr>
        <w:t xml:space="preserve"> against it</w:t>
      </w:r>
      <w:r w:rsidR="00E41678">
        <w:rPr>
          <w:rFonts w:ascii="Times New Roman" w:hAnsi="Times New Roman" w:cs="Times New Roman"/>
          <w:bCs/>
          <w:sz w:val="24"/>
          <w:szCs w:val="24"/>
        </w:rPr>
        <w:t xml:space="preserve"> by the plaintiff.</w:t>
      </w:r>
      <w:r>
        <w:rPr>
          <w:rFonts w:ascii="Times New Roman" w:hAnsi="Times New Roman" w:cs="Times New Roman"/>
          <w:bCs/>
          <w:sz w:val="24"/>
          <w:szCs w:val="24"/>
        </w:rPr>
        <w:t xml:space="preserve"> </w:t>
      </w:r>
    </w:p>
    <w:p w14:paraId="7B6DD486" w14:textId="04F55832" w:rsidR="00AD585C" w:rsidRPr="001910E2" w:rsidRDefault="00AD585C" w:rsidP="00F9651C">
      <w:pPr>
        <w:spacing w:after="0" w:line="360" w:lineRule="auto"/>
        <w:jc w:val="both"/>
        <w:rPr>
          <w:rFonts w:ascii="Times New Roman" w:hAnsi="Times New Roman" w:cs="Times New Roman"/>
          <w:b/>
          <w:sz w:val="24"/>
          <w:szCs w:val="24"/>
          <w:u w:val="single"/>
        </w:rPr>
      </w:pPr>
      <w:r w:rsidRPr="001910E2">
        <w:rPr>
          <w:rFonts w:ascii="Times New Roman" w:hAnsi="Times New Roman" w:cs="Times New Roman"/>
          <w:b/>
          <w:sz w:val="24"/>
          <w:szCs w:val="24"/>
          <w:u w:val="single"/>
        </w:rPr>
        <w:lastRenderedPageBreak/>
        <w:t xml:space="preserve">The Analysis </w:t>
      </w:r>
    </w:p>
    <w:p w14:paraId="6D177323" w14:textId="1CC66E32" w:rsidR="00BA04C2" w:rsidRPr="00BA04C2" w:rsidRDefault="00F9651C" w:rsidP="001910E2">
      <w:pPr>
        <w:spacing w:line="360" w:lineRule="auto"/>
        <w:jc w:val="both"/>
        <w:rPr>
          <w:rFonts w:ascii="Times New Roman" w:hAnsi="Times New Roman" w:cs="Times New Roman"/>
          <w:sz w:val="24"/>
          <w:szCs w:val="24"/>
        </w:rPr>
      </w:pPr>
      <w:r w:rsidRPr="0088497B">
        <w:rPr>
          <w:rFonts w:ascii="Times New Roman" w:hAnsi="Times New Roman" w:cs="Times New Roman"/>
          <w:bCs/>
          <w:sz w:val="24"/>
          <w:szCs w:val="24"/>
        </w:rPr>
        <w:tab/>
      </w:r>
      <w:r w:rsidR="00E64773">
        <w:rPr>
          <w:rFonts w:ascii="Times New Roman" w:hAnsi="Times New Roman" w:cs="Times New Roman"/>
          <w:sz w:val="24"/>
          <w:szCs w:val="24"/>
        </w:rPr>
        <w:t xml:space="preserve">The courts in this jurisdiction and beyond have exhaustively </w:t>
      </w:r>
      <w:r w:rsidR="00E50DD6">
        <w:rPr>
          <w:rFonts w:ascii="Times New Roman" w:hAnsi="Times New Roman" w:cs="Times New Roman"/>
          <w:sz w:val="24"/>
          <w:szCs w:val="24"/>
        </w:rPr>
        <w:t xml:space="preserve">pronounced time without number the test to be applied in applications of this nature. </w:t>
      </w:r>
      <w:r w:rsidR="00810967" w:rsidRPr="00EE29CB">
        <w:rPr>
          <w:rFonts w:ascii="Times New Roman" w:hAnsi="Times New Roman" w:cs="Times New Roman"/>
          <w:sz w:val="24"/>
          <w:szCs w:val="24"/>
        </w:rPr>
        <w:t xml:space="preserve">The test is whether there is evidence upon which a court, when applying its mind reasonably, could or might find for the plaintiff. </w:t>
      </w:r>
      <w:r w:rsidR="00BA04C2">
        <w:rPr>
          <w:rFonts w:ascii="Times New Roman" w:hAnsi="Times New Roman" w:cs="Times New Roman"/>
          <w:sz w:val="24"/>
          <w:szCs w:val="24"/>
        </w:rPr>
        <w:t xml:space="preserve">In </w:t>
      </w:r>
      <w:r w:rsidR="00E50DD6">
        <w:rPr>
          <w:rFonts w:ascii="Times New Roman" w:hAnsi="Times New Roman" w:cs="Times New Roman"/>
          <w:sz w:val="24"/>
          <w:szCs w:val="24"/>
        </w:rPr>
        <w:t xml:space="preserve">the old South African case of </w:t>
      </w:r>
      <w:r w:rsidR="00BA04C2" w:rsidRPr="00BA04C2">
        <w:rPr>
          <w:rFonts w:ascii="Times New Roman" w:hAnsi="Times New Roman" w:cs="Times New Roman"/>
          <w:i/>
          <w:sz w:val="24"/>
          <w:szCs w:val="24"/>
        </w:rPr>
        <w:t>Gascoyne</w:t>
      </w:r>
      <w:r w:rsidR="00BA04C2" w:rsidRPr="00BA04C2">
        <w:rPr>
          <w:rFonts w:ascii="Times New Roman" w:hAnsi="Times New Roman" w:cs="Times New Roman"/>
          <w:sz w:val="24"/>
          <w:szCs w:val="24"/>
        </w:rPr>
        <w:t xml:space="preserve"> v </w:t>
      </w:r>
      <w:r w:rsidR="00BA04C2" w:rsidRPr="00BA04C2">
        <w:rPr>
          <w:rFonts w:ascii="Times New Roman" w:hAnsi="Times New Roman" w:cs="Times New Roman"/>
          <w:i/>
          <w:sz w:val="24"/>
          <w:szCs w:val="24"/>
        </w:rPr>
        <w:t>Paul and Hunter</w:t>
      </w:r>
      <w:r w:rsidR="00BA04C2" w:rsidRPr="00BA04C2">
        <w:rPr>
          <w:rFonts w:ascii="Times New Roman" w:hAnsi="Times New Roman" w:cs="Times New Roman"/>
          <w:sz w:val="24"/>
          <w:szCs w:val="24"/>
        </w:rPr>
        <w:t xml:space="preserve"> 1917 TPD 170</w:t>
      </w:r>
      <w:r w:rsidR="00BA04C2">
        <w:rPr>
          <w:rFonts w:ascii="Times New Roman" w:hAnsi="Times New Roman" w:cs="Times New Roman"/>
          <w:sz w:val="24"/>
          <w:szCs w:val="24"/>
        </w:rPr>
        <w:t xml:space="preserve"> at page 73 the </w:t>
      </w:r>
      <w:r w:rsidR="00E50DD6">
        <w:rPr>
          <w:rFonts w:ascii="Times New Roman" w:hAnsi="Times New Roman" w:cs="Times New Roman"/>
          <w:sz w:val="24"/>
          <w:szCs w:val="24"/>
        </w:rPr>
        <w:t>test was laid down as follows</w:t>
      </w:r>
      <w:r w:rsidR="00BA04C2" w:rsidRPr="00BA04C2">
        <w:rPr>
          <w:rFonts w:ascii="Times New Roman" w:hAnsi="Times New Roman" w:cs="Times New Roman"/>
          <w:sz w:val="24"/>
          <w:szCs w:val="24"/>
        </w:rPr>
        <w:t>;</w:t>
      </w:r>
    </w:p>
    <w:p w14:paraId="1E9163A2" w14:textId="7AB57647" w:rsidR="00BA04C2" w:rsidRDefault="00BA04C2" w:rsidP="00E64773">
      <w:pPr>
        <w:spacing w:after="0" w:line="240" w:lineRule="auto"/>
        <w:ind w:left="720"/>
        <w:jc w:val="both"/>
        <w:rPr>
          <w:rFonts w:ascii="Times New Roman" w:hAnsi="Times New Roman" w:cs="Times New Roman"/>
        </w:rPr>
      </w:pPr>
      <w:r w:rsidRPr="00BA04C2">
        <w:rPr>
          <w:rFonts w:ascii="Times New Roman" w:hAnsi="Times New Roman" w:cs="Times New Roman"/>
        </w:rPr>
        <w:t xml:space="preserve">“The question therefore is, at the close of the case . . . was there a </w:t>
      </w:r>
      <w:r w:rsidRPr="00BA04C2">
        <w:rPr>
          <w:rFonts w:ascii="Times New Roman" w:hAnsi="Times New Roman" w:cs="Times New Roman"/>
          <w:i/>
        </w:rPr>
        <w:t>prima facie case</w:t>
      </w:r>
      <w:r w:rsidRPr="00BA04C2">
        <w:rPr>
          <w:rFonts w:ascii="Times New Roman" w:hAnsi="Times New Roman" w:cs="Times New Roman"/>
        </w:rPr>
        <w:t xml:space="preserve"> against the defendant Hunter; </w:t>
      </w:r>
      <w:r w:rsidRPr="00A1598F">
        <w:rPr>
          <w:rFonts w:ascii="Times New Roman" w:hAnsi="Times New Roman" w:cs="Times New Roman"/>
          <w:u w:val="single"/>
        </w:rPr>
        <w:t>in other words, was there such evidence before the Court upon which a reasonable man might, not should, give judgment against Hunter</w:t>
      </w:r>
      <w:r w:rsidR="001910E2">
        <w:rPr>
          <w:rFonts w:ascii="Times New Roman" w:hAnsi="Times New Roman" w:cs="Times New Roman"/>
        </w:rPr>
        <w:t>?”</w:t>
      </w:r>
    </w:p>
    <w:p w14:paraId="4656E127" w14:textId="77777777" w:rsidR="00E63795" w:rsidRDefault="00E63795" w:rsidP="00BA04C2">
      <w:pPr>
        <w:spacing w:after="0" w:line="360" w:lineRule="auto"/>
        <w:ind w:left="720"/>
        <w:jc w:val="both"/>
        <w:rPr>
          <w:rFonts w:ascii="Times New Roman" w:hAnsi="Times New Roman" w:cs="Times New Roman"/>
        </w:rPr>
      </w:pPr>
    </w:p>
    <w:p w14:paraId="1E545E84" w14:textId="005CA615" w:rsidR="00E50DD6" w:rsidRPr="00CB2A3F" w:rsidRDefault="00E50DD6" w:rsidP="001910E2">
      <w:pPr>
        <w:spacing w:line="360" w:lineRule="auto"/>
        <w:ind w:firstLine="709"/>
        <w:jc w:val="both"/>
        <w:rPr>
          <w:rFonts w:ascii="Times New Roman" w:hAnsi="Times New Roman"/>
          <w:sz w:val="24"/>
          <w:szCs w:val="24"/>
        </w:rPr>
      </w:pPr>
      <w:r w:rsidRPr="00CB2A3F">
        <w:rPr>
          <w:rFonts w:ascii="Times New Roman" w:hAnsi="Times New Roman"/>
          <w:iCs/>
          <w:sz w:val="24"/>
          <w:szCs w:val="24"/>
        </w:rPr>
        <w:t xml:space="preserve">In </w:t>
      </w:r>
      <w:r w:rsidRPr="00CB2A3F">
        <w:rPr>
          <w:rFonts w:ascii="Times New Roman" w:hAnsi="Times New Roman"/>
          <w:i/>
          <w:sz w:val="24"/>
          <w:szCs w:val="24"/>
        </w:rPr>
        <w:t xml:space="preserve">Mazibuko </w:t>
      </w:r>
      <w:r w:rsidRPr="00CB2A3F">
        <w:rPr>
          <w:rFonts w:ascii="Times New Roman" w:hAnsi="Times New Roman"/>
          <w:sz w:val="24"/>
          <w:szCs w:val="24"/>
        </w:rPr>
        <w:t xml:space="preserve">v </w:t>
      </w:r>
      <w:r w:rsidRPr="00CB2A3F">
        <w:rPr>
          <w:rFonts w:ascii="Times New Roman" w:hAnsi="Times New Roman"/>
          <w:i/>
          <w:sz w:val="24"/>
          <w:szCs w:val="24"/>
        </w:rPr>
        <w:t xml:space="preserve">Santam Insurance Co Ltd and Anor </w:t>
      </w:r>
      <w:r w:rsidRPr="00CB2A3F">
        <w:rPr>
          <w:rFonts w:ascii="Times New Roman" w:hAnsi="Times New Roman"/>
          <w:sz w:val="24"/>
          <w:szCs w:val="24"/>
        </w:rPr>
        <w:t xml:space="preserve">1982 (3) SA 125 (AD) at 133, the court weighed in and held </w:t>
      </w:r>
      <w:r w:rsidR="00A1598F" w:rsidRPr="00CB2A3F">
        <w:rPr>
          <w:rFonts w:ascii="Times New Roman" w:hAnsi="Times New Roman"/>
          <w:sz w:val="24"/>
          <w:szCs w:val="24"/>
        </w:rPr>
        <w:t xml:space="preserve">as follows at p </w:t>
      </w:r>
      <w:r w:rsidRPr="00CB2A3F">
        <w:rPr>
          <w:rFonts w:ascii="Times New Roman" w:hAnsi="Times New Roman"/>
          <w:sz w:val="24"/>
          <w:szCs w:val="24"/>
        </w:rPr>
        <w:t>132H</w:t>
      </w:r>
      <w:r w:rsidR="00A1598F" w:rsidRPr="00CB2A3F">
        <w:rPr>
          <w:rFonts w:ascii="Times New Roman" w:hAnsi="Times New Roman"/>
          <w:sz w:val="24"/>
          <w:szCs w:val="24"/>
        </w:rPr>
        <w:t xml:space="preserve"> of the judgment</w:t>
      </w:r>
      <w:r w:rsidRPr="00CB2A3F">
        <w:rPr>
          <w:rFonts w:ascii="Times New Roman" w:hAnsi="Times New Roman"/>
          <w:sz w:val="24"/>
          <w:szCs w:val="24"/>
        </w:rPr>
        <w:t>:</w:t>
      </w:r>
    </w:p>
    <w:p w14:paraId="096D134A" w14:textId="2D934D20" w:rsidR="00E50DD6" w:rsidRPr="001910E2" w:rsidRDefault="00E50DD6" w:rsidP="001910E2">
      <w:pPr>
        <w:spacing w:line="240" w:lineRule="auto"/>
        <w:ind w:left="709"/>
        <w:jc w:val="both"/>
        <w:rPr>
          <w:rFonts w:ascii="Times New Roman" w:hAnsi="Times New Roman"/>
        </w:rPr>
      </w:pPr>
      <w:r w:rsidRPr="000004FE">
        <w:rPr>
          <w:rFonts w:ascii="Times New Roman" w:hAnsi="Times New Roman"/>
        </w:rPr>
        <w:t xml:space="preserve">"In an application for absolution made by the defendant at the close of the plaintiff's case the question to which the Court must address itself is </w:t>
      </w:r>
      <w:r w:rsidRPr="000004FE">
        <w:rPr>
          <w:rFonts w:ascii="Times New Roman" w:hAnsi="Times New Roman"/>
          <w:u w:val="single"/>
        </w:rPr>
        <w:t>whether the plaintiff has adduced evidence upon which a court, applying its mind reasonably, could or might find for the plaintiff;</w:t>
      </w:r>
      <w:r w:rsidRPr="000004FE">
        <w:rPr>
          <w:rFonts w:ascii="Times New Roman" w:hAnsi="Times New Roman"/>
        </w:rPr>
        <w:t xml:space="preserve"> in other words whether plaintiff has made out a </w:t>
      </w:r>
      <w:r w:rsidRPr="000004FE">
        <w:rPr>
          <w:rFonts w:ascii="Times New Roman" w:hAnsi="Times New Roman"/>
          <w:i/>
        </w:rPr>
        <w:t>prima facie</w:t>
      </w:r>
      <w:r w:rsidRPr="000004FE">
        <w:rPr>
          <w:rFonts w:ascii="Times New Roman" w:hAnsi="Times New Roman"/>
        </w:rPr>
        <w:t xml:space="preserve"> case”.</w:t>
      </w:r>
      <w:r w:rsidR="00A1598F">
        <w:rPr>
          <w:rStyle w:val="FootnoteReference"/>
          <w:rFonts w:ascii="Times New Roman" w:hAnsi="Times New Roman"/>
        </w:rPr>
        <w:footnoteReference w:id="2"/>
      </w:r>
    </w:p>
    <w:p w14:paraId="67628F8D" w14:textId="4AF15BBF" w:rsidR="004C3AF4" w:rsidRPr="001910E2" w:rsidRDefault="00A1598F" w:rsidP="001910E2">
      <w:pPr>
        <w:spacing w:after="0" w:line="360"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The South African position </w:t>
      </w:r>
      <w:r w:rsidR="005202D2">
        <w:rPr>
          <w:rFonts w:ascii="Times New Roman" w:hAnsi="Times New Roman" w:cs="Times New Roman"/>
          <w:sz w:val="24"/>
          <w:szCs w:val="24"/>
        </w:rPr>
        <w:t xml:space="preserve">of the law </w:t>
      </w:r>
      <w:r>
        <w:rPr>
          <w:rFonts w:ascii="Times New Roman" w:hAnsi="Times New Roman" w:cs="Times New Roman"/>
          <w:sz w:val="24"/>
          <w:szCs w:val="24"/>
        </w:rPr>
        <w:t xml:space="preserve">was cited with approval locally in the cases of </w:t>
      </w:r>
      <w:r w:rsidRPr="005202D2">
        <w:rPr>
          <w:rFonts w:ascii="Times New Roman" w:hAnsi="Times New Roman"/>
          <w:bCs/>
          <w:i/>
          <w:sz w:val="24"/>
          <w:szCs w:val="24"/>
        </w:rPr>
        <w:t xml:space="preserve">Lourenco </w:t>
      </w:r>
      <w:r w:rsidRPr="005202D2">
        <w:rPr>
          <w:rFonts w:ascii="Times New Roman" w:hAnsi="Times New Roman"/>
          <w:bCs/>
          <w:sz w:val="24"/>
          <w:szCs w:val="24"/>
        </w:rPr>
        <w:t xml:space="preserve">v </w:t>
      </w:r>
      <w:r w:rsidRPr="005202D2">
        <w:rPr>
          <w:rFonts w:ascii="Times New Roman" w:hAnsi="Times New Roman"/>
          <w:bCs/>
          <w:i/>
          <w:sz w:val="24"/>
          <w:szCs w:val="24"/>
        </w:rPr>
        <w:t>Raja Dry Cleaners &amp; Steam Laundry Private Limited</w:t>
      </w:r>
      <w:r w:rsidRPr="005202D2">
        <w:rPr>
          <w:rStyle w:val="FootnoteReference"/>
          <w:rFonts w:ascii="Times New Roman" w:hAnsi="Times New Roman"/>
          <w:bCs/>
          <w:sz w:val="24"/>
          <w:szCs w:val="24"/>
        </w:rPr>
        <w:footnoteReference w:id="3"/>
      </w:r>
      <w:r w:rsidRPr="005202D2">
        <w:rPr>
          <w:rFonts w:ascii="Times New Roman" w:hAnsi="Times New Roman" w:cs="Times New Roman"/>
          <w:sz w:val="24"/>
          <w:szCs w:val="24"/>
        </w:rPr>
        <w:t xml:space="preserve"> and </w:t>
      </w:r>
      <w:r w:rsidRPr="005202D2">
        <w:rPr>
          <w:rFonts w:ascii="Times New Roman" w:hAnsi="Times New Roman" w:cs="Times New Roman"/>
          <w:i/>
          <w:sz w:val="24"/>
          <w:szCs w:val="24"/>
        </w:rPr>
        <w:t>MC Plumbing (Pvt) Ltd v Hualong Construction (Pvt) Ltd</w:t>
      </w:r>
      <w:r w:rsidRPr="005202D2">
        <w:rPr>
          <w:rStyle w:val="FootnoteReference"/>
          <w:rFonts w:ascii="Times New Roman" w:hAnsi="Times New Roman" w:cs="Times New Roman"/>
          <w:i/>
          <w:sz w:val="24"/>
          <w:szCs w:val="24"/>
        </w:rPr>
        <w:footnoteReference w:id="4"/>
      </w:r>
      <w:r w:rsidRPr="005202D2">
        <w:rPr>
          <w:rFonts w:ascii="Times New Roman" w:hAnsi="Times New Roman" w:cs="Times New Roman"/>
          <w:i/>
          <w:sz w:val="24"/>
          <w:szCs w:val="24"/>
        </w:rPr>
        <w:t>.</w:t>
      </w:r>
      <w:r>
        <w:rPr>
          <w:rFonts w:ascii="Times New Roman" w:hAnsi="Times New Roman" w:cs="Times New Roman"/>
          <w:i/>
          <w:sz w:val="24"/>
          <w:szCs w:val="24"/>
        </w:rPr>
        <w:t xml:space="preserve"> </w:t>
      </w:r>
      <w:r w:rsidR="00E56C59">
        <w:rPr>
          <w:rFonts w:ascii="Times New Roman" w:hAnsi="Times New Roman" w:cs="Times New Roman"/>
          <w:iCs/>
          <w:sz w:val="24"/>
          <w:szCs w:val="24"/>
        </w:rPr>
        <w:t>An application of this nature invites the court to decide on questions of fact without having heard all the evidence</w:t>
      </w:r>
      <w:r w:rsidR="005202D2">
        <w:rPr>
          <w:rFonts w:ascii="Times New Roman" w:hAnsi="Times New Roman" w:cs="Times New Roman"/>
          <w:iCs/>
          <w:sz w:val="24"/>
          <w:szCs w:val="24"/>
        </w:rPr>
        <w:t xml:space="preserve"> in the dispute</w:t>
      </w:r>
      <w:r w:rsidR="00EF65B9">
        <w:rPr>
          <w:rFonts w:ascii="Times New Roman" w:hAnsi="Times New Roman" w:cs="Times New Roman"/>
          <w:iCs/>
          <w:sz w:val="24"/>
          <w:szCs w:val="24"/>
        </w:rPr>
        <w:t xml:space="preserve"> between the parties</w:t>
      </w:r>
      <w:r w:rsidR="00E56C59">
        <w:rPr>
          <w:rFonts w:ascii="Times New Roman" w:hAnsi="Times New Roman" w:cs="Times New Roman"/>
          <w:iCs/>
          <w:sz w:val="24"/>
          <w:szCs w:val="24"/>
        </w:rPr>
        <w:t xml:space="preserve">. Such </w:t>
      </w:r>
      <w:r w:rsidR="00EF65B9">
        <w:rPr>
          <w:rFonts w:ascii="Times New Roman" w:hAnsi="Times New Roman" w:cs="Times New Roman"/>
          <w:iCs/>
          <w:sz w:val="24"/>
          <w:szCs w:val="24"/>
        </w:rPr>
        <w:t xml:space="preserve">an </w:t>
      </w:r>
      <w:r w:rsidR="00E56C59">
        <w:rPr>
          <w:rFonts w:ascii="Times New Roman" w:hAnsi="Times New Roman" w:cs="Times New Roman"/>
          <w:iCs/>
          <w:sz w:val="24"/>
          <w:szCs w:val="24"/>
        </w:rPr>
        <w:t>approach places the court in an invidious position of having to make conclusions on disputed factual proportions having heard only half the story. It is for that reason that courts are slow to grant an application for absolution from the instance</w:t>
      </w:r>
      <w:r w:rsidR="008A686E">
        <w:rPr>
          <w:rFonts w:ascii="Times New Roman" w:hAnsi="Times New Roman" w:cs="Times New Roman"/>
          <w:iCs/>
          <w:sz w:val="24"/>
          <w:szCs w:val="24"/>
        </w:rPr>
        <w:t xml:space="preserve">, being mindful of the need to preserve the right of a litigant to be heard before an adverse decision affecting their right is pronounced. </w:t>
      </w:r>
    </w:p>
    <w:p w14:paraId="385B8795" w14:textId="3EAE1097" w:rsidR="00A01122" w:rsidRDefault="00055A4C" w:rsidP="004C3AF4">
      <w:pPr>
        <w:spacing w:after="0" w:line="360" w:lineRule="auto"/>
        <w:jc w:val="both"/>
        <w:rPr>
          <w:rFonts w:ascii="Times New Roman" w:hAnsi="Times New Roman" w:cs="Times New Roman"/>
          <w:bCs/>
          <w:sz w:val="24"/>
          <w:szCs w:val="24"/>
        </w:rPr>
      </w:pPr>
      <w:r w:rsidRPr="00055A4C">
        <w:rPr>
          <w:rFonts w:ascii="Times New Roman" w:hAnsi="Times New Roman" w:cs="Times New Roman"/>
          <w:bCs/>
          <w:sz w:val="24"/>
          <w:szCs w:val="24"/>
        </w:rPr>
        <w:tab/>
        <w:t xml:space="preserve">I </w:t>
      </w:r>
      <w:r>
        <w:rPr>
          <w:rFonts w:ascii="Times New Roman" w:hAnsi="Times New Roman" w:cs="Times New Roman"/>
          <w:bCs/>
          <w:sz w:val="24"/>
          <w:szCs w:val="24"/>
        </w:rPr>
        <w:t>need to dispose of an issue that arose at the commencement of the trial concerning the nature of the plaintiff’s claim</w:t>
      </w:r>
      <w:r w:rsidR="002D7187">
        <w:rPr>
          <w:rFonts w:ascii="Times New Roman" w:hAnsi="Times New Roman" w:cs="Times New Roman"/>
          <w:bCs/>
          <w:sz w:val="24"/>
          <w:szCs w:val="24"/>
        </w:rPr>
        <w:t xml:space="preserve"> herein</w:t>
      </w:r>
      <w:r>
        <w:rPr>
          <w:rFonts w:ascii="Times New Roman" w:hAnsi="Times New Roman" w:cs="Times New Roman"/>
          <w:bCs/>
          <w:sz w:val="24"/>
          <w:szCs w:val="24"/>
        </w:rPr>
        <w:t xml:space="preserve">. Mr </w:t>
      </w:r>
      <w:r w:rsidRPr="00055A4C">
        <w:rPr>
          <w:rFonts w:ascii="Times New Roman" w:hAnsi="Times New Roman" w:cs="Times New Roman"/>
          <w:bCs/>
          <w:i/>
          <w:iCs/>
          <w:sz w:val="24"/>
          <w:szCs w:val="24"/>
        </w:rPr>
        <w:t xml:space="preserve">Mpofu </w:t>
      </w:r>
      <w:r>
        <w:rPr>
          <w:rFonts w:ascii="Times New Roman" w:hAnsi="Times New Roman" w:cs="Times New Roman"/>
          <w:bCs/>
          <w:sz w:val="24"/>
          <w:szCs w:val="24"/>
        </w:rPr>
        <w:t>submitted that the plaintiff’s claim was based on negligence despite the allusion to gross negligence in the declaration. At any rate, under the Aquilian action no distinction was made between gross and ordinary negligence, with gross negligence being just negligence in a</w:t>
      </w:r>
      <w:r w:rsidR="000171B8">
        <w:rPr>
          <w:rFonts w:ascii="Times New Roman" w:hAnsi="Times New Roman" w:cs="Times New Roman"/>
          <w:bCs/>
          <w:sz w:val="24"/>
          <w:szCs w:val="24"/>
        </w:rPr>
        <w:t>n</w:t>
      </w:r>
      <w:r>
        <w:rPr>
          <w:rFonts w:ascii="Times New Roman" w:hAnsi="Times New Roman" w:cs="Times New Roman"/>
          <w:bCs/>
          <w:sz w:val="24"/>
          <w:szCs w:val="24"/>
        </w:rPr>
        <w:t xml:space="preserve"> aggravated form.</w:t>
      </w:r>
      <w:r w:rsidR="000171B8">
        <w:rPr>
          <w:rFonts w:ascii="Times New Roman" w:hAnsi="Times New Roman" w:cs="Times New Roman"/>
          <w:bCs/>
          <w:sz w:val="24"/>
          <w:szCs w:val="24"/>
        </w:rPr>
        <w:t xml:space="preserve"> Mr </w:t>
      </w:r>
      <w:r w:rsidR="000171B8" w:rsidRPr="000171B8">
        <w:rPr>
          <w:rFonts w:ascii="Times New Roman" w:hAnsi="Times New Roman" w:cs="Times New Roman"/>
          <w:bCs/>
          <w:i/>
          <w:iCs/>
          <w:sz w:val="24"/>
          <w:szCs w:val="24"/>
        </w:rPr>
        <w:t>Zhuwarara</w:t>
      </w:r>
      <w:r w:rsidR="000171B8">
        <w:rPr>
          <w:rFonts w:ascii="Times New Roman" w:hAnsi="Times New Roman" w:cs="Times New Roman"/>
          <w:bCs/>
          <w:sz w:val="24"/>
          <w:szCs w:val="24"/>
        </w:rPr>
        <w:t xml:space="preserve"> on the other hand argued </w:t>
      </w:r>
      <w:r w:rsidR="000171B8">
        <w:rPr>
          <w:rFonts w:ascii="Times New Roman" w:hAnsi="Times New Roman" w:cs="Times New Roman"/>
          <w:bCs/>
          <w:sz w:val="24"/>
          <w:szCs w:val="24"/>
        </w:rPr>
        <w:lastRenderedPageBreak/>
        <w:t xml:space="preserve">that the claim was clearly based on gross negligence and the defendant had in fact pleaded to the claim as </w:t>
      </w:r>
      <w:r w:rsidR="002D7187">
        <w:rPr>
          <w:rFonts w:ascii="Times New Roman" w:hAnsi="Times New Roman" w:cs="Times New Roman"/>
          <w:bCs/>
          <w:sz w:val="24"/>
          <w:szCs w:val="24"/>
        </w:rPr>
        <w:t xml:space="preserve">if it </w:t>
      </w:r>
      <w:r w:rsidR="000171B8">
        <w:rPr>
          <w:rFonts w:ascii="Times New Roman" w:hAnsi="Times New Roman" w:cs="Times New Roman"/>
          <w:bCs/>
          <w:sz w:val="24"/>
          <w:szCs w:val="24"/>
        </w:rPr>
        <w:t xml:space="preserve">was based on that head. </w:t>
      </w:r>
      <w:r w:rsidR="005C4F59">
        <w:rPr>
          <w:rFonts w:ascii="Times New Roman" w:hAnsi="Times New Roman" w:cs="Times New Roman"/>
          <w:bCs/>
          <w:sz w:val="24"/>
          <w:szCs w:val="24"/>
        </w:rPr>
        <w:t xml:space="preserve">That submission also constituted part of the reason for seeking absolution by the defendant. </w:t>
      </w:r>
    </w:p>
    <w:p w14:paraId="219365AA" w14:textId="67D76F3B" w:rsidR="00093292" w:rsidRDefault="005C4F59" w:rsidP="004C3AF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plaintiff’s claim was without doubt inelegantly made in the declaration especially </w:t>
      </w:r>
      <w:r w:rsidR="00EF4815">
        <w:rPr>
          <w:rFonts w:ascii="Times New Roman" w:hAnsi="Times New Roman" w:cs="Times New Roman"/>
          <w:bCs/>
          <w:sz w:val="24"/>
          <w:szCs w:val="24"/>
        </w:rPr>
        <w:t xml:space="preserve">considering </w:t>
      </w:r>
      <w:r>
        <w:rPr>
          <w:rFonts w:ascii="Times New Roman" w:hAnsi="Times New Roman" w:cs="Times New Roman"/>
          <w:bCs/>
          <w:sz w:val="24"/>
          <w:szCs w:val="24"/>
        </w:rPr>
        <w:t xml:space="preserve">the use of the words ‘negligent’ and ‘gross negligence’ interchangeably in the </w:t>
      </w:r>
      <w:r w:rsidR="00EF4815">
        <w:rPr>
          <w:rFonts w:ascii="Times New Roman" w:hAnsi="Times New Roman" w:cs="Times New Roman"/>
          <w:bCs/>
          <w:sz w:val="24"/>
          <w:szCs w:val="24"/>
        </w:rPr>
        <w:t>summons and declaration</w:t>
      </w:r>
      <w:r w:rsidR="00250A67">
        <w:rPr>
          <w:rFonts w:ascii="Times New Roman" w:hAnsi="Times New Roman" w:cs="Times New Roman"/>
          <w:bCs/>
          <w:sz w:val="24"/>
          <w:szCs w:val="24"/>
        </w:rPr>
        <w:t xml:space="preserve">. </w:t>
      </w:r>
      <w:r w:rsidR="00E902B9">
        <w:rPr>
          <w:rFonts w:ascii="Times New Roman" w:hAnsi="Times New Roman" w:cs="Times New Roman"/>
          <w:bCs/>
          <w:sz w:val="24"/>
          <w:szCs w:val="24"/>
        </w:rPr>
        <w:t>That,</w:t>
      </w:r>
      <w:r w:rsidR="00250A67">
        <w:rPr>
          <w:rFonts w:ascii="Times New Roman" w:hAnsi="Times New Roman" w:cs="Times New Roman"/>
          <w:bCs/>
          <w:sz w:val="24"/>
          <w:szCs w:val="24"/>
        </w:rPr>
        <w:t xml:space="preserve"> </w:t>
      </w:r>
      <w:r w:rsidR="00EE2769">
        <w:rPr>
          <w:rFonts w:ascii="Times New Roman" w:hAnsi="Times New Roman" w:cs="Times New Roman"/>
          <w:bCs/>
          <w:sz w:val="24"/>
          <w:szCs w:val="24"/>
        </w:rPr>
        <w:t>however,</w:t>
      </w:r>
      <w:r w:rsidR="00250A67">
        <w:rPr>
          <w:rFonts w:ascii="Times New Roman" w:hAnsi="Times New Roman" w:cs="Times New Roman"/>
          <w:bCs/>
          <w:sz w:val="24"/>
          <w:szCs w:val="24"/>
        </w:rPr>
        <w:t xml:space="preserve"> does not detract from the fact that what is in substance before the court is an Aquilian action in which the plaintiff was required to plead negligence on the part of the defendant, as well as set out the particulars of such negligence</w:t>
      </w:r>
      <w:r w:rsidR="00EF4815">
        <w:rPr>
          <w:rFonts w:ascii="Times New Roman" w:hAnsi="Times New Roman" w:cs="Times New Roman"/>
          <w:bCs/>
          <w:sz w:val="24"/>
          <w:szCs w:val="24"/>
        </w:rPr>
        <w:t xml:space="preserve"> in its claim</w:t>
      </w:r>
      <w:r w:rsidR="00250A67">
        <w:rPr>
          <w:rFonts w:ascii="Times New Roman" w:hAnsi="Times New Roman" w:cs="Times New Roman"/>
          <w:bCs/>
          <w:sz w:val="24"/>
          <w:szCs w:val="24"/>
        </w:rPr>
        <w:t xml:space="preserve">. While paragraph 1 of the particulars of claim refers </w:t>
      </w:r>
      <w:r w:rsidR="00EF4815">
        <w:rPr>
          <w:rFonts w:ascii="Times New Roman" w:hAnsi="Times New Roman" w:cs="Times New Roman"/>
          <w:bCs/>
          <w:sz w:val="24"/>
          <w:szCs w:val="24"/>
        </w:rPr>
        <w:t xml:space="preserve">to </w:t>
      </w:r>
      <w:r w:rsidR="00250A67">
        <w:rPr>
          <w:rFonts w:ascii="Times New Roman" w:hAnsi="Times New Roman" w:cs="Times New Roman"/>
          <w:bCs/>
          <w:sz w:val="24"/>
          <w:szCs w:val="24"/>
        </w:rPr>
        <w:t xml:space="preserve">gross negligence, the summons must in my view be read in harmony with the declaration for it is in the declaration that the particulars of such negligence are set out. Paragraph 4 of the declaration refers to the duty of care reposed on the defendant towards children that patronize the </w:t>
      </w:r>
      <w:r w:rsidR="00093292">
        <w:rPr>
          <w:rFonts w:ascii="Times New Roman" w:hAnsi="Times New Roman" w:cs="Times New Roman"/>
          <w:bCs/>
          <w:sz w:val="24"/>
          <w:szCs w:val="24"/>
        </w:rPr>
        <w:t xml:space="preserve">premises. </w:t>
      </w:r>
    </w:p>
    <w:p w14:paraId="25B79FA3" w14:textId="72839817" w:rsidR="005C4F59" w:rsidRDefault="00093292" w:rsidP="0009329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Paragraph 8 of the declaration sets out the material respects in which the defendant allegedly breached its duty of care and was consequently negligent. In my view, it is the breach of duty of care and the particulars of such negligence that founds the plaintiff’s claim. I </w:t>
      </w:r>
      <w:r w:rsidR="00EF4815">
        <w:rPr>
          <w:rFonts w:ascii="Times New Roman" w:hAnsi="Times New Roman" w:cs="Times New Roman"/>
          <w:bCs/>
          <w:sz w:val="24"/>
          <w:szCs w:val="24"/>
        </w:rPr>
        <w:t xml:space="preserve">am </w:t>
      </w:r>
      <w:r>
        <w:rPr>
          <w:rFonts w:ascii="Times New Roman" w:hAnsi="Times New Roman" w:cs="Times New Roman"/>
          <w:bCs/>
          <w:sz w:val="24"/>
          <w:szCs w:val="24"/>
        </w:rPr>
        <w:t xml:space="preserve">also fortified in holding this view after a consideration of the defendant’s plea. The nub of the defendant’s plea, as captured in para 4 thereof, is a complete denial of the particulars of negligence as set out in para 8 of the declaration.  It is in that paragraph that the defendant explains in greater detail </w:t>
      </w:r>
      <w:r w:rsidR="00EF4815">
        <w:rPr>
          <w:rFonts w:ascii="Times New Roman" w:hAnsi="Times New Roman" w:cs="Times New Roman"/>
          <w:bCs/>
          <w:sz w:val="24"/>
          <w:szCs w:val="24"/>
        </w:rPr>
        <w:t xml:space="preserve">its denial of </w:t>
      </w:r>
      <w:r>
        <w:rPr>
          <w:rFonts w:ascii="Times New Roman" w:hAnsi="Times New Roman" w:cs="Times New Roman"/>
          <w:bCs/>
          <w:sz w:val="24"/>
          <w:szCs w:val="24"/>
        </w:rPr>
        <w:t xml:space="preserve">the allegations of negligence </w:t>
      </w:r>
      <w:r w:rsidR="00556609">
        <w:rPr>
          <w:rFonts w:ascii="Times New Roman" w:hAnsi="Times New Roman" w:cs="Times New Roman"/>
          <w:bCs/>
          <w:sz w:val="24"/>
          <w:szCs w:val="24"/>
        </w:rPr>
        <w:t xml:space="preserve">as pleaded in the declaration. Nowhere in the plea does the defendant make any reference to </w:t>
      </w:r>
      <w:r w:rsidR="00EF4815">
        <w:rPr>
          <w:rFonts w:ascii="Times New Roman" w:hAnsi="Times New Roman" w:cs="Times New Roman"/>
          <w:bCs/>
          <w:sz w:val="24"/>
          <w:szCs w:val="24"/>
        </w:rPr>
        <w:t xml:space="preserve">the </w:t>
      </w:r>
      <w:r w:rsidR="00556609">
        <w:rPr>
          <w:rFonts w:ascii="Times New Roman" w:hAnsi="Times New Roman" w:cs="Times New Roman"/>
          <w:bCs/>
          <w:sz w:val="24"/>
          <w:szCs w:val="24"/>
        </w:rPr>
        <w:t xml:space="preserve">allegations of gross negligence. The averment that the defendant may have been prejudiced in its defence to the claim as it pleaded to gross negligence is without merit in the court’s view. </w:t>
      </w:r>
      <w:r w:rsidR="005C4F59">
        <w:rPr>
          <w:rFonts w:ascii="Times New Roman" w:hAnsi="Times New Roman" w:cs="Times New Roman"/>
          <w:bCs/>
          <w:sz w:val="24"/>
          <w:szCs w:val="24"/>
        </w:rPr>
        <w:t xml:space="preserve"> </w:t>
      </w:r>
      <w:r w:rsidR="003E0B82">
        <w:rPr>
          <w:rFonts w:ascii="Times New Roman" w:hAnsi="Times New Roman" w:cs="Times New Roman"/>
          <w:bCs/>
          <w:sz w:val="24"/>
          <w:szCs w:val="24"/>
        </w:rPr>
        <w:t xml:space="preserve">The substance of the plea is clearly a response to allegations of negligence. </w:t>
      </w:r>
    </w:p>
    <w:p w14:paraId="65F14034" w14:textId="7ECC8F04" w:rsidR="003C7C23" w:rsidRDefault="00556609" w:rsidP="003C7C23">
      <w:pPr>
        <w:spacing w:after="0"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ab/>
      </w:r>
      <w:r w:rsidR="003C7C23" w:rsidRPr="003512C2">
        <w:rPr>
          <w:rFonts w:ascii="Times New Roman" w:hAnsi="Times New Roman" w:cs="Times New Roman"/>
          <w:sz w:val="24"/>
          <w:szCs w:val="24"/>
        </w:rPr>
        <w:t>The field of non-economic loss or non-patrimonial loss is without doubt one of the areas of the law that p</w:t>
      </w:r>
      <w:r w:rsidR="00D83D0E">
        <w:rPr>
          <w:rFonts w:ascii="Times New Roman" w:hAnsi="Times New Roman" w:cs="Times New Roman"/>
          <w:sz w:val="24"/>
          <w:szCs w:val="24"/>
        </w:rPr>
        <w:t xml:space="preserve">resents a legal conundrum </w:t>
      </w:r>
      <w:r w:rsidR="003C7C23" w:rsidRPr="003512C2">
        <w:rPr>
          <w:rFonts w:ascii="Times New Roman" w:hAnsi="Times New Roman" w:cs="Times New Roman"/>
          <w:sz w:val="24"/>
          <w:szCs w:val="24"/>
        </w:rPr>
        <w:t>for courts and practitioners of law</w:t>
      </w:r>
      <w:r w:rsidR="00D83D0E">
        <w:rPr>
          <w:rFonts w:ascii="Times New Roman" w:hAnsi="Times New Roman" w:cs="Times New Roman"/>
          <w:sz w:val="24"/>
          <w:szCs w:val="24"/>
        </w:rPr>
        <w:t xml:space="preserve"> alike</w:t>
      </w:r>
      <w:r w:rsidR="003C7C23" w:rsidRPr="003512C2">
        <w:rPr>
          <w:rFonts w:ascii="Times New Roman" w:hAnsi="Times New Roman" w:cs="Times New Roman"/>
          <w:sz w:val="24"/>
          <w:szCs w:val="24"/>
        </w:rPr>
        <w:t xml:space="preserve">, especially where a claim arises from bodily injuries arising from an accident such as the one in </w:t>
      </w:r>
      <w:r w:rsidR="003C7C23" w:rsidRPr="003512C2">
        <w:rPr>
          <w:rFonts w:ascii="Times New Roman" w:hAnsi="Times New Roman" w:cs="Times New Roman"/>
          <w:i/>
          <w:iCs/>
          <w:sz w:val="24"/>
          <w:szCs w:val="24"/>
        </w:rPr>
        <w:t>casu</w:t>
      </w:r>
      <w:r w:rsidR="003C7C23" w:rsidRPr="003512C2">
        <w:rPr>
          <w:rFonts w:ascii="Times New Roman" w:hAnsi="Times New Roman" w:cs="Times New Roman"/>
          <w:sz w:val="24"/>
          <w:szCs w:val="24"/>
        </w:rPr>
        <w:t xml:space="preserve">. </w:t>
      </w:r>
      <w:r w:rsidR="003C7C23">
        <w:rPr>
          <w:rFonts w:ascii="Times New Roman" w:hAnsi="Times New Roman" w:cs="Times New Roman"/>
          <w:sz w:val="24"/>
          <w:szCs w:val="24"/>
        </w:rPr>
        <w:t xml:space="preserve">Under the Aquilian action, the </w:t>
      </w:r>
      <w:r w:rsidR="003C7C23" w:rsidRPr="003512C2">
        <w:rPr>
          <w:rFonts w:ascii="Times New Roman" w:hAnsi="Times New Roman" w:cs="Times New Roman"/>
          <w:sz w:val="24"/>
          <w:szCs w:val="24"/>
        </w:rPr>
        <w:t xml:space="preserve">courts are required to find a convergence between law and medicine. This is because bodily injuries, pain and suffering, disfigurement and loss of amenities of life are terms that </w:t>
      </w:r>
      <w:r w:rsidR="00D83D0E">
        <w:rPr>
          <w:rFonts w:ascii="Times New Roman" w:hAnsi="Times New Roman" w:cs="Times New Roman"/>
          <w:sz w:val="24"/>
          <w:szCs w:val="24"/>
        </w:rPr>
        <w:t xml:space="preserve">identify with </w:t>
      </w:r>
      <w:r w:rsidR="003C7C23" w:rsidRPr="003512C2">
        <w:rPr>
          <w:rFonts w:ascii="Times New Roman" w:hAnsi="Times New Roman" w:cs="Times New Roman"/>
          <w:sz w:val="24"/>
          <w:szCs w:val="24"/>
        </w:rPr>
        <w:t xml:space="preserve">the medical field. It is only </w:t>
      </w:r>
      <w:r w:rsidR="003C7C23">
        <w:rPr>
          <w:rFonts w:ascii="Times New Roman" w:hAnsi="Times New Roman" w:cs="Times New Roman"/>
          <w:sz w:val="24"/>
          <w:szCs w:val="24"/>
        </w:rPr>
        <w:t xml:space="preserve">those schooled in medicine </w:t>
      </w:r>
      <w:r w:rsidR="003C7C23" w:rsidRPr="003512C2">
        <w:rPr>
          <w:rFonts w:ascii="Times New Roman" w:hAnsi="Times New Roman" w:cs="Times New Roman"/>
          <w:sz w:val="24"/>
          <w:szCs w:val="24"/>
        </w:rPr>
        <w:t>that can define the extent of the impairment to which monetary value must be attached</w:t>
      </w:r>
      <w:r w:rsidR="003C7C23">
        <w:rPr>
          <w:rFonts w:ascii="Times New Roman" w:hAnsi="Times New Roman" w:cs="Times New Roman"/>
          <w:sz w:val="24"/>
          <w:szCs w:val="24"/>
        </w:rPr>
        <w:t xml:space="preserve"> by the courts</w:t>
      </w:r>
      <w:r w:rsidR="003C7C23" w:rsidRPr="00515417">
        <w:rPr>
          <w:rFonts w:ascii="Times New Roman" w:hAnsi="Times New Roman" w:cs="Times New Roman"/>
          <w:sz w:val="24"/>
          <w:szCs w:val="24"/>
        </w:rPr>
        <w:t xml:space="preserve">. The </w:t>
      </w:r>
      <w:r w:rsidR="00D83D0E">
        <w:rPr>
          <w:rFonts w:ascii="Times New Roman" w:hAnsi="Times New Roman" w:cs="Times New Roman"/>
          <w:sz w:val="24"/>
          <w:szCs w:val="24"/>
        </w:rPr>
        <w:t xml:space="preserve">courts are </w:t>
      </w:r>
      <w:r w:rsidR="003C7C23" w:rsidRPr="00515417">
        <w:rPr>
          <w:rFonts w:ascii="Times New Roman" w:hAnsi="Times New Roman" w:cs="Times New Roman"/>
          <w:sz w:val="24"/>
          <w:szCs w:val="24"/>
        </w:rPr>
        <w:lastRenderedPageBreak/>
        <w:t>invariably required to stray into the field of ac</w:t>
      </w:r>
      <w:r w:rsidR="001910E2">
        <w:rPr>
          <w:rFonts w:ascii="Times New Roman" w:hAnsi="Times New Roman" w:cs="Times New Roman"/>
          <w:sz w:val="24"/>
          <w:szCs w:val="24"/>
        </w:rPr>
        <w:t xml:space="preserve">tuarial science and economics. </w:t>
      </w:r>
      <w:r w:rsidR="003C7C23">
        <w:rPr>
          <w:rFonts w:ascii="Times New Roman" w:hAnsi="Times New Roman" w:cs="Times New Roman"/>
          <w:sz w:val="24"/>
          <w:szCs w:val="24"/>
        </w:rPr>
        <w:t xml:space="preserve">The focus of an Aquilian action is to compensate an injured party by restoring them to their pre-damaged state to the extent that this can be achieved through some monetary compensation. </w:t>
      </w:r>
    </w:p>
    <w:p w14:paraId="38BE7F34" w14:textId="3D6D4A75" w:rsidR="001E285C" w:rsidRDefault="00AE4FB2" w:rsidP="003C7C2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For a plaintiff to succeed under the Aquilian action, they must be able to establish that: the defendant’s conduct was wrongful or unlawful (in the form of an act or omission); such conduct must have led to financial loss; the defendant’s conduct caused the loss intentionally or negligently; and that there is a causal link between the defendant’s conduct and the plaintiff’s loss.</w:t>
      </w:r>
      <w:r w:rsidR="00E63B4E">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E63B4E">
        <w:rPr>
          <w:rFonts w:ascii="Times New Roman" w:hAnsi="Times New Roman" w:cs="Times New Roman"/>
          <w:sz w:val="24"/>
          <w:szCs w:val="24"/>
        </w:rPr>
        <w:t xml:space="preserve">From the evidence </w:t>
      </w:r>
      <w:r w:rsidR="00EE2769">
        <w:rPr>
          <w:rFonts w:ascii="Times New Roman" w:hAnsi="Times New Roman" w:cs="Times New Roman"/>
          <w:sz w:val="24"/>
          <w:szCs w:val="24"/>
        </w:rPr>
        <w:t xml:space="preserve">placed before the court, this court is satisfied that the plaintiff has established a </w:t>
      </w:r>
      <w:r w:rsidR="00EE2769" w:rsidRPr="00EE2769">
        <w:rPr>
          <w:rFonts w:ascii="Times New Roman" w:hAnsi="Times New Roman" w:cs="Times New Roman"/>
          <w:i/>
          <w:iCs/>
          <w:sz w:val="24"/>
          <w:szCs w:val="24"/>
        </w:rPr>
        <w:t>prima facie</w:t>
      </w:r>
      <w:r w:rsidR="00EE2769">
        <w:rPr>
          <w:rFonts w:ascii="Times New Roman" w:hAnsi="Times New Roman" w:cs="Times New Roman"/>
          <w:sz w:val="24"/>
          <w:szCs w:val="24"/>
        </w:rPr>
        <w:t xml:space="preserve"> case against the defendant. Granted, they may have been some imperfections for instance in the measurements </w:t>
      </w:r>
      <w:r w:rsidR="002332A4">
        <w:rPr>
          <w:rFonts w:ascii="Times New Roman" w:hAnsi="Times New Roman" w:cs="Times New Roman"/>
          <w:sz w:val="24"/>
          <w:szCs w:val="24"/>
        </w:rPr>
        <w:t xml:space="preserve">concerning </w:t>
      </w:r>
      <w:r w:rsidR="00EE2769">
        <w:rPr>
          <w:rFonts w:ascii="Times New Roman" w:hAnsi="Times New Roman" w:cs="Times New Roman"/>
          <w:sz w:val="24"/>
          <w:szCs w:val="24"/>
        </w:rPr>
        <w:t xml:space="preserve">the height of the safety nets which were based on estimates. The mere fact that estimates were used cannot disable the court from interrogating the adequacy of the safety measures. </w:t>
      </w:r>
    </w:p>
    <w:p w14:paraId="605CC6ED" w14:textId="100E7957" w:rsidR="00852358" w:rsidRDefault="001E285C" w:rsidP="003C7C2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It is also instructive to note that part of the documents discovered </w:t>
      </w:r>
      <w:r w:rsidR="002332A4">
        <w:rPr>
          <w:rFonts w:ascii="Times New Roman" w:hAnsi="Times New Roman" w:cs="Times New Roman"/>
          <w:sz w:val="24"/>
          <w:szCs w:val="24"/>
        </w:rPr>
        <w:t xml:space="preserve">by the defendant </w:t>
      </w:r>
      <w:r>
        <w:rPr>
          <w:rFonts w:ascii="Times New Roman" w:hAnsi="Times New Roman" w:cs="Times New Roman"/>
          <w:sz w:val="24"/>
          <w:szCs w:val="24"/>
        </w:rPr>
        <w:t xml:space="preserve">for trial purposes is the CCTV footage of 6 January 2023, being the date of the accident. The plaintiff claims that the defendant refused to avail the footage when a request was made before the institution of these proceedings. That evidence is obviously crucial for purposes of determining what exactly transpired on that day. It will assist in resolving the issue of the adequacy or otherwise of the safety precautions in place on the day of the accident. The defendant must therefore be given an opportunity to place that evidence before the court, which the plaintiff was denied. </w:t>
      </w:r>
    </w:p>
    <w:p w14:paraId="3E60842B" w14:textId="5701631C" w:rsidR="00484E85" w:rsidRDefault="00852358" w:rsidP="003C7C2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defendant created </w:t>
      </w:r>
      <w:r w:rsidR="002332A4">
        <w:rPr>
          <w:rFonts w:ascii="Times New Roman" w:hAnsi="Times New Roman" w:cs="Times New Roman"/>
          <w:sz w:val="24"/>
          <w:szCs w:val="24"/>
        </w:rPr>
        <w:t xml:space="preserve">a </w:t>
      </w:r>
      <w:r>
        <w:rPr>
          <w:rFonts w:ascii="Times New Roman" w:hAnsi="Times New Roman" w:cs="Times New Roman"/>
          <w:sz w:val="24"/>
          <w:szCs w:val="24"/>
        </w:rPr>
        <w:t xml:space="preserve">potentially unsafe environment, and it owed its patrons a duty of care which required it to make certain that any foreseeable harm was minimized if not completely eliminated. The defendant must therefore be given an opportunity to explain the safety precautions that it put in place to eliminate accidents of the nature that befell the child. It must be recalled that at this juncture, the plaintiff is not expected to have proved his case on a balance of probabilities to succeed. All that is expected of a plaintiff is to make out a </w:t>
      </w:r>
      <w:r w:rsidRPr="00852358">
        <w:rPr>
          <w:rFonts w:ascii="Times New Roman" w:hAnsi="Times New Roman" w:cs="Times New Roman"/>
          <w:i/>
          <w:iCs/>
          <w:sz w:val="24"/>
          <w:szCs w:val="24"/>
        </w:rPr>
        <w:t>prima facie</w:t>
      </w:r>
      <w:r>
        <w:rPr>
          <w:rFonts w:ascii="Times New Roman" w:hAnsi="Times New Roman" w:cs="Times New Roman"/>
          <w:sz w:val="24"/>
          <w:szCs w:val="24"/>
        </w:rPr>
        <w:t xml:space="preserve"> case, on the basis of which a court, applying its mind reasonably, might </w:t>
      </w:r>
      <w:r w:rsidR="00484E85">
        <w:rPr>
          <w:rFonts w:ascii="Times New Roman" w:hAnsi="Times New Roman" w:cs="Times New Roman"/>
          <w:sz w:val="24"/>
          <w:szCs w:val="24"/>
        </w:rPr>
        <w:t xml:space="preserve">give judgment in his favour. </w:t>
      </w:r>
    </w:p>
    <w:p w14:paraId="459DA56C" w14:textId="027381FB" w:rsidR="000F3ED5" w:rsidRDefault="00484E85" w:rsidP="003C7C2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It was also submitted for the defendant that the plaintiff’s first witness had confirmed that the facility was 95% secure, which attested to the satisfactoriness of the safety measures. However </w:t>
      </w:r>
      <w:r>
        <w:rPr>
          <w:rFonts w:ascii="Times New Roman" w:hAnsi="Times New Roman" w:cs="Times New Roman"/>
          <w:sz w:val="24"/>
          <w:szCs w:val="24"/>
        </w:rPr>
        <w:lastRenderedPageBreak/>
        <w:t xml:space="preserve">as correctly observed by Mr </w:t>
      </w:r>
      <w:r w:rsidRPr="00484E85">
        <w:rPr>
          <w:rFonts w:ascii="Times New Roman" w:hAnsi="Times New Roman" w:cs="Times New Roman"/>
          <w:i/>
          <w:iCs/>
          <w:sz w:val="24"/>
          <w:szCs w:val="24"/>
        </w:rPr>
        <w:t>Mpofu</w:t>
      </w:r>
      <w:r>
        <w:rPr>
          <w:rFonts w:ascii="Times New Roman" w:hAnsi="Times New Roman" w:cs="Times New Roman"/>
          <w:sz w:val="24"/>
          <w:szCs w:val="24"/>
        </w:rPr>
        <w:t xml:space="preserve"> in my view, that submission ignores the residual 5% which in the witness’ view paused some danger. The court is not persuaded to accept that the admission that the facility was 95% safe necessarily translate to the adequacy of safety measures that would have removed the patrons from </w:t>
      </w:r>
      <w:r w:rsidR="002332A4">
        <w:rPr>
          <w:rFonts w:ascii="Times New Roman" w:hAnsi="Times New Roman" w:cs="Times New Roman"/>
          <w:sz w:val="24"/>
          <w:szCs w:val="24"/>
        </w:rPr>
        <w:t>harm’s</w:t>
      </w:r>
      <w:r>
        <w:rPr>
          <w:rFonts w:ascii="Times New Roman" w:hAnsi="Times New Roman" w:cs="Times New Roman"/>
          <w:sz w:val="24"/>
          <w:szCs w:val="24"/>
        </w:rPr>
        <w:t xml:space="preserve"> way. The court must interrogate the defendant’s conduct in the context of the dangers paused by th</w:t>
      </w:r>
      <w:r w:rsidR="002332A4">
        <w:rPr>
          <w:rFonts w:ascii="Times New Roman" w:hAnsi="Times New Roman" w:cs="Times New Roman"/>
          <w:sz w:val="24"/>
          <w:szCs w:val="24"/>
        </w:rPr>
        <w:t xml:space="preserve">at </w:t>
      </w:r>
      <w:r>
        <w:rPr>
          <w:rFonts w:ascii="Times New Roman" w:hAnsi="Times New Roman" w:cs="Times New Roman"/>
          <w:sz w:val="24"/>
          <w:szCs w:val="24"/>
        </w:rPr>
        <w:t xml:space="preserve">portion of the facility that was 5% insecure. </w:t>
      </w:r>
    </w:p>
    <w:p w14:paraId="6BEB7F78" w14:textId="45851EE1" w:rsidR="00465E07" w:rsidRDefault="000F3ED5" w:rsidP="003C7C2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Mr </w:t>
      </w:r>
      <w:r w:rsidRPr="004F3BED">
        <w:rPr>
          <w:rFonts w:ascii="Times New Roman" w:hAnsi="Times New Roman" w:cs="Times New Roman"/>
          <w:i/>
          <w:iCs/>
          <w:sz w:val="24"/>
          <w:szCs w:val="24"/>
        </w:rPr>
        <w:t xml:space="preserve">Zhuwarara </w:t>
      </w:r>
      <w:r w:rsidR="004F3BED">
        <w:rPr>
          <w:rFonts w:ascii="Times New Roman" w:hAnsi="Times New Roman" w:cs="Times New Roman"/>
          <w:sz w:val="24"/>
          <w:szCs w:val="24"/>
        </w:rPr>
        <w:t xml:space="preserve">also pointed to </w:t>
      </w:r>
      <w:r w:rsidR="00465E07">
        <w:rPr>
          <w:rFonts w:ascii="Times New Roman" w:hAnsi="Times New Roman" w:cs="Times New Roman"/>
          <w:sz w:val="24"/>
          <w:szCs w:val="24"/>
        </w:rPr>
        <w:t>some</w:t>
      </w:r>
      <w:r w:rsidR="004F3BED">
        <w:rPr>
          <w:rFonts w:ascii="Times New Roman" w:hAnsi="Times New Roman" w:cs="Times New Roman"/>
          <w:sz w:val="24"/>
          <w:szCs w:val="24"/>
        </w:rPr>
        <w:t xml:space="preserve"> signs posted on the walls which warned participants of the dangers of partaking in the various activities</w:t>
      </w:r>
      <w:r w:rsidR="002332A4">
        <w:rPr>
          <w:rFonts w:ascii="Times New Roman" w:hAnsi="Times New Roman" w:cs="Times New Roman"/>
          <w:sz w:val="24"/>
          <w:szCs w:val="24"/>
        </w:rPr>
        <w:t xml:space="preserve"> at the facility</w:t>
      </w:r>
      <w:r w:rsidR="004F3BED">
        <w:rPr>
          <w:rFonts w:ascii="Times New Roman" w:hAnsi="Times New Roman" w:cs="Times New Roman"/>
          <w:sz w:val="24"/>
          <w:szCs w:val="24"/>
        </w:rPr>
        <w:t xml:space="preserve">. He also referred to the forms that the second witness admitted to signing. That form contained the terms and conditions of using the </w:t>
      </w:r>
      <w:r w:rsidR="008434AD">
        <w:rPr>
          <w:rFonts w:ascii="Times New Roman" w:hAnsi="Times New Roman" w:cs="Times New Roman"/>
          <w:sz w:val="24"/>
          <w:szCs w:val="24"/>
        </w:rPr>
        <w:t>jump trampoline</w:t>
      </w:r>
      <w:r w:rsidR="004F3BED">
        <w:rPr>
          <w:rFonts w:ascii="Times New Roman" w:hAnsi="Times New Roman" w:cs="Times New Roman"/>
          <w:sz w:val="24"/>
          <w:szCs w:val="24"/>
        </w:rPr>
        <w:t>, as well as the clause that served to exclude the defendant’s liability for injuries or loss caused by the defendant’s negligence. The witnesses claimed to have been unaware of the said signs on the walls. They also denied that such warnings signs were ever brought to their attention</w:t>
      </w:r>
      <w:r w:rsidR="002332A4">
        <w:rPr>
          <w:rFonts w:ascii="Times New Roman" w:hAnsi="Times New Roman" w:cs="Times New Roman"/>
          <w:sz w:val="24"/>
          <w:szCs w:val="24"/>
        </w:rPr>
        <w:t xml:space="preserve"> at any stage before the accident</w:t>
      </w:r>
      <w:r w:rsidR="004F3BED">
        <w:rPr>
          <w:rFonts w:ascii="Times New Roman" w:hAnsi="Times New Roman" w:cs="Times New Roman"/>
          <w:sz w:val="24"/>
          <w:szCs w:val="24"/>
        </w:rPr>
        <w:t xml:space="preserve">. </w:t>
      </w:r>
    </w:p>
    <w:p w14:paraId="531C62A5" w14:textId="2FBDE0EE" w:rsidR="003A5DEC" w:rsidRDefault="004F3BED" w:rsidP="003C7C2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While admitting having signed some forms each time she went to the facility with her children, the second witness professed ignorance about the exclusion of liability clause insisting the forms she signed had no such clause. </w:t>
      </w:r>
      <w:r w:rsidR="00953709">
        <w:rPr>
          <w:rFonts w:ascii="Times New Roman" w:hAnsi="Times New Roman" w:cs="Times New Roman"/>
          <w:sz w:val="24"/>
          <w:szCs w:val="24"/>
        </w:rPr>
        <w:t xml:space="preserve">In my respectful view, those averments require rebuttal </w:t>
      </w:r>
      <w:r w:rsidR="008434AD">
        <w:rPr>
          <w:rFonts w:ascii="Times New Roman" w:hAnsi="Times New Roman" w:cs="Times New Roman"/>
          <w:sz w:val="24"/>
          <w:szCs w:val="24"/>
        </w:rPr>
        <w:t xml:space="preserve">by the defendant </w:t>
      </w:r>
      <w:r w:rsidR="00953709">
        <w:rPr>
          <w:rFonts w:ascii="Times New Roman" w:hAnsi="Times New Roman" w:cs="Times New Roman"/>
          <w:sz w:val="24"/>
          <w:szCs w:val="24"/>
        </w:rPr>
        <w:t xml:space="preserve">through evidence which demonstrates that it had done everything that was reasonably possible to inform its patrons of the dangers that were associated with the use of the </w:t>
      </w:r>
      <w:r w:rsidR="008434AD">
        <w:rPr>
          <w:rFonts w:ascii="Times New Roman" w:hAnsi="Times New Roman" w:cs="Times New Roman"/>
          <w:sz w:val="24"/>
          <w:szCs w:val="24"/>
        </w:rPr>
        <w:t>jump trampoline</w:t>
      </w:r>
      <w:r w:rsidR="00953709">
        <w:rPr>
          <w:rFonts w:ascii="Times New Roman" w:hAnsi="Times New Roman" w:cs="Times New Roman"/>
          <w:sz w:val="24"/>
          <w:szCs w:val="24"/>
        </w:rPr>
        <w:t xml:space="preserve">. </w:t>
      </w:r>
      <w:r w:rsidR="003A5DEC">
        <w:rPr>
          <w:rFonts w:ascii="Times New Roman" w:hAnsi="Times New Roman" w:cs="Times New Roman"/>
          <w:sz w:val="24"/>
          <w:szCs w:val="24"/>
        </w:rPr>
        <w:t>The court has also not lost sight of the fact that the defendant did not plead the existence of indemnity or exclusionary clauses in its defence. It simply denied being negligent. It has not amended its plea to plead indemnity in the main or as an alternative to the pleaded defence. The existence of the indemnity clauses arose during the cross examination of the plaintiff’s witnesses</w:t>
      </w:r>
    </w:p>
    <w:p w14:paraId="50441473" w14:textId="2B6725CD" w:rsidR="00E41678" w:rsidRDefault="003A5DEC" w:rsidP="003C7C2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other leg of the defendant’s submission in support of </w:t>
      </w:r>
      <w:r w:rsidR="00654D0F">
        <w:rPr>
          <w:rFonts w:ascii="Times New Roman" w:hAnsi="Times New Roman" w:cs="Times New Roman"/>
          <w:sz w:val="24"/>
          <w:szCs w:val="24"/>
        </w:rPr>
        <w:t xml:space="preserve">the application for </w:t>
      </w:r>
      <w:r>
        <w:rPr>
          <w:rFonts w:ascii="Times New Roman" w:hAnsi="Times New Roman" w:cs="Times New Roman"/>
          <w:sz w:val="24"/>
          <w:szCs w:val="24"/>
        </w:rPr>
        <w:t>absolution concerned documentary evidence which was relied upon by the plaintiff. The argument was that the documents, being of a foreign source, were not authenticated in terms of the law pertaining to the adduc</w:t>
      </w:r>
      <w:r w:rsidR="00B750E8">
        <w:rPr>
          <w:rFonts w:ascii="Times New Roman" w:hAnsi="Times New Roman" w:cs="Times New Roman"/>
          <w:sz w:val="24"/>
          <w:szCs w:val="24"/>
        </w:rPr>
        <w:t xml:space="preserve">ing </w:t>
      </w:r>
      <w:r>
        <w:rPr>
          <w:rFonts w:ascii="Times New Roman" w:hAnsi="Times New Roman" w:cs="Times New Roman"/>
          <w:sz w:val="24"/>
          <w:szCs w:val="24"/>
        </w:rPr>
        <w:t xml:space="preserve">of foreign documents in evidence. </w:t>
      </w:r>
      <w:r w:rsidR="00E41678">
        <w:rPr>
          <w:rFonts w:ascii="Times New Roman" w:hAnsi="Times New Roman" w:cs="Times New Roman"/>
          <w:sz w:val="24"/>
          <w:szCs w:val="24"/>
        </w:rPr>
        <w:t xml:space="preserve">During the trial, counsel agreed that because of the voluminous nature of the documents, they be globally admitted into evidence with their relevance being determined </w:t>
      </w:r>
      <w:r w:rsidR="00B750E8">
        <w:rPr>
          <w:rFonts w:ascii="Times New Roman" w:hAnsi="Times New Roman" w:cs="Times New Roman"/>
          <w:sz w:val="24"/>
          <w:szCs w:val="24"/>
        </w:rPr>
        <w:t xml:space="preserve">by the court </w:t>
      </w:r>
      <w:r w:rsidR="00E41678">
        <w:rPr>
          <w:rFonts w:ascii="Times New Roman" w:hAnsi="Times New Roman" w:cs="Times New Roman"/>
          <w:sz w:val="24"/>
          <w:szCs w:val="24"/>
        </w:rPr>
        <w:t>at the conclusion of the trial</w:t>
      </w:r>
      <w:r w:rsidR="00B750E8">
        <w:rPr>
          <w:rFonts w:ascii="Times New Roman" w:hAnsi="Times New Roman" w:cs="Times New Roman"/>
          <w:sz w:val="24"/>
          <w:szCs w:val="24"/>
        </w:rPr>
        <w:t xml:space="preserve"> and after counsels respective closing addresses</w:t>
      </w:r>
      <w:r w:rsidR="00E41678">
        <w:rPr>
          <w:rFonts w:ascii="Times New Roman" w:hAnsi="Times New Roman" w:cs="Times New Roman"/>
          <w:sz w:val="24"/>
          <w:szCs w:val="24"/>
        </w:rPr>
        <w:t xml:space="preserve">. It was on that understanding that counsel for the defendant cross examined the witnesses on the same documents during the plaintiff’s case. It is for that reason that I will defer </w:t>
      </w:r>
      <w:r w:rsidR="00E41678">
        <w:rPr>
          <w:rFonts w:ascii="Times New Roman" w:hAnsi="Times New Roman" w:cs="Times New Roman"/>
          <w:sz w:val="24"/>
          <w:szCs w:val="24"/>
        </w:rPr>
        <w:lastRenderedPageBreak/>
        <w:t xml:space="preserve">my ruling on the fate of the impugned documents to the main judgment after the conclusion of the trial. </w:t>
      </w:r>
    </w:p>
    <w:p w14:paraId="2098BD57" w14:textId="6386F644" w:rsidR="00E41678" w:rsidRDefault="00E41678" w:rsidP="001910E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conclusion, it is the court’s view that this is not the kind of matter that is susceptible of absolution. </w:t>
      </w:r>
      <w:r w:rsidR="00062BBF">
        <w:rPr>
          <w:rFonts w:ascii="Times New Roman" w:hAnsi="Times New Roman" w:cs="Times New Roman"/>
          <w:sz w:val="24"/>
          <w:szCs w:val="24"/>
        </w:rPr>
        <w:t xml:space="preserve">Once the plaintiff sets out a </w:t>
      </w:r>
      <w:r w:rsidR="00062BBF" w:rsidRPr="00062BBF">
        <w:rPr>
          <w:rFonts w:ascii="Times New Roman" w:hAnsi="Times New Roman" w:cs="Times New Roman"/>
          <w:i/>
          <w:iCs/>
          <w:sz w:val="24"/>
          <w:szCs w:val="24"/>
        </w:rPr>
        <w:t>prima facie</w:t>
      </w:r>
      <w:r w:rsidR="00062BBF">
        <w:rPr>
          <w:rFonts w:ascii="Times New Roman" w:hAnsi="Times New Roman" w:cs="Times New Roman"/>
          <w:sz w:val="24"/>
          <w:szCs w:val="24"/>
        </w:rPr>
        <w:t xml:space="preserve"> case which substantially satisfies the requirements of the Aquilian action, then the court must be slow in closing the door in the face of the plaintiff </w:t>
      </w:r>
      <w:r w:rsidR="001E285C">
        <w:rPr>
          <w:rFonts w:ascii="Times New Roman" w:hAnsi="Times New Roman" w:cs="Times New Roman"/>
          <w:sz w:val="24"/>
          <w:szCs w:val="24"/>
        </w:rPr>
        <w:t>based on</w:t>
      </w:r>
      <w:r w:rsidR="00062BBF">
        <w:rPr>
          <w:rFonts w:ascii="Times New Roman" w:hAnsi="Times New Roman" w:cs="Times New Roman"/>
          <w:sz w:val="24"/>
          <w:szCs w:val="24"/>
        </w:rPr>
        <w:t xml:space="preserve"> absolution. </w:t>
      </w:r>
      <w:r w:rsidR="00F06B7D">
        <w:rPr>
          <w:rFonts w:ascii="Times New Roman" w:hAnsi="Times New Roman" w:cs="Times New Roman"/>
          <w:sz w:val="24"/>
          <w:szCs w:val="24"/>
        </w:rPr>
        <w:t xml:space="preserve">The courts have accepted that claims of this nature </w:t>
      </w:r>
      <w:r w:rsidR="00E50892">
        <w:rPr>
          <w:rFonts w:ascii="Times New Roman" w:hAnsi="Times New Roman" w:cs="Times New Roman"/>
          <w:sz w:val="24"/>
          <w:szCs w:val="24"/>
        </w:rPr>
        <w:t>are prone to innumerable imponderables which require the court to assume so many roles</w:t>
      </w:r>
      <w:r w:rsidR="00957C7C">
        <w:rPr>
          <w:rFonts w:ascii="Times New Roman" w:hAnsi="Times New Roman" w:cs="Times New Roman"/>
          <w:sz w:val="24"/>
          <w:szCs w:val="24"/>
        </w:rPr>
        <w:t xml:space="preserve"> for it meticulously </w:t>
      </w:r>
      <w:r w:rsidR="00E50892">
        <w:rPr>
          <w:rFonts w:ascii="Times New Roman" w:hAnsi="Times New Roman" w:cs="Times New Roman"/>
          <w:sz w:val="24"/>
          <w:szCs w:val="24"/>
        </w:rPr>
        <w:t>deliver justice</w:t>
      </w:r>
      <w:r w:rsidR="00943184">
        <w:rPr>
          <w:rFonts w:ascii="Times New Roman" w:hAnsi="Times New Roman" w:cs="Times New Roman"/>
          <w:sz w:val="24"/>
          <w:szCs w:val="24"/>
        </w:rPr>
        <w:t xml:space="preserve"> to the parties</w:t>
      </w:r>
      <w:r w:rsidR="00E50892">
        <w:rPr>
          <w:rFonts w:ascii="Times New Roman" w:hAnsi="Times New Roman" w:cs="Times New Roman"/>
          <w:sz w:val="24"/>
          <w:szCs w:val="24"/>
        </w:rPr>
        <w:t xml:space="preserve">. I find the sentiments of the court in the case of </w:t>
      </w:r>
      <w:r w:rsidR="00E50892" w:rsidRPr="00E50892">
        <w:rPr>
          <w:rFonts w:ascii="Times New Roman" w:hAnsi="Times New Roman" w:cs="Times New Roman"/>
          <w:i/>
          <w:iCs/>
          <w:sz w:val="24"/>
          <w:szCs w:val="24"/>
        </w:rPr>
        <w:t>Griffiths v Mutual &amp; Federal Insurance Company Limited</w:t>
      </w:r>
      <w:r w:rsidR="00E50892">
        <w:rPr>
          <w:rStyle w:val="FootnoteReference"/>
          <w:rFonts w:ascii="Times New Roman" w:hAnsi="Times New Roman" w:cs="Times New Roman"/>
          <w:i/>
          <w:iCs/>
          <w:sz w:val="24"/>
          <w:szCs w:val="24"/>
        </w:rPr>
        <w:footnoteReference w:id="6"/>
      </w:r>
      <w:r w:rsidR="00E50892">
        <w:rPr>
          <w:rFonts w:ascii="Times New Roman" w:hAnsi="Times New Roman" w:cs="Times New Roman"/>
          <w:sz w:val="24"/>
          <w:szCs w:val="24"/>
        </w:rPr>
        <w:t xml:space="preserve"> very apposite in that regard. The court said:</w:t>
      </w:r>
    </w:p>
    <w:p w14:paraId="1CFC8764" w14:textId="331AABC1" w:rsidR="00062BBF" w:rsidRPr="001910E2" w:rsidRDefault="00E50892" w:rsidP="001910E2">
      <w:pPr>
        <w:spacing w:line="240" w:lineRule="auto"/>
        <w:ind w:left="709"/>
        <w:jc w:val="both"/>
        <w:rPr>
          <w:rFonts w:ascii="Times New Roman" w:hAnsi="Times New Roman" w:cs="Times New Roman"/>
        </w:rPr>
      </w:pPr>
      <w:r w:rsidRPr="00943184">
        <w:rPr>
          <w:rFonts w:ascii="Times New Roman" w:hAnsi="Times New Roman" w:cs="Times New Roman"/>
        </w:rPr>
        <w:t xml:space="preserve">“In </w:t>
      </w:r>
      <w:r w:rsidR="00943184" w:rsidRPr="00943184">
        <w:rPr>
          <w:rFonts w:ascii="Times New Roman" w:hAnsi="Times New Roman" w:cs="Times New Roman"/>
        </w:rPr>
        <w:t xml:space="preserve">a case where there is no evidence upon which a mathematical or actuarially based assessment can be made, the Court will nevertheless, once it is clear that pecuniary damage has been suffered, make an award of an arbitrary, globular amount of what seems to it to be fair and reasonable, even though the result may be no more than an informed guess.” </w:t>
      </w:r>
    </w:p>
    <w:p w14:paraId="7ACF0662" w14:textId="2D8FC7FE" w:rsidR="00062BBF" w:rsidRDefault="00943184" w:rsidP="0094318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 am persuaded by the above dictum, and I find it befitting to the circumstances of the present case. While such an approach places the court in </w:t>
      </w:r>
      <w:r w:rsidR="001E285C">
        <w:rPr>
          <w:rFonts w:ascii="Times New Roman" w:hAnsi="Times New Roman" w:cs="Times New Roman"/>
          <w:sz w:val="24"/>
          <w:szCs w:val="24"/>
        </w:rPr>
        <w:t xml:space="preserve">the </w:t>
      </w:r>
      <w:r>
        <w:rPr>
          <w:rFonts w:ascii="Times New Roman" w:hAnsi="Times New Roman" w:cs="Times New Roman"/>
          <w:sz w:val="24"/>
          <w:szCs w:val="24"/>
        </w:rPr>
        <w:t xml:space="preserve">unenviable position of being an expert in actuarial science or statistics, it is an approach which nevertheless </w:t>
      </w:r>
      <w:r w:rsidR="001E285C">
        <w:rPr>
          <w:rFonts w:ascii="Times New Roman" w:hAnsi="Times New Roman" w:cs="Times New Roman"/>
          <w:sz w:val="24"/>
          <w:szCs w:val="24"/>
        </w:rPr>
        <w:t xml:space="preserve">commends itself as being </w:t>
      </w:r>
      <w:r>
        <w:rPr>
          <w:rFonts w:ascii="Times New Roman" w:hAnsi="Times New Roman" w:cs="Times New Roman"/>
          <w:sz w:val="24"/>
          <w:szCs w:val="24"/>
        </w:rPr>
        <w:t xml:space="preserve">desirable and necessary </w:t>
      </w:r>
      <w:r w:rsidR="00AD0862">
        <w:rPr>
          <w:rFonts w:ascii="Times New Roman" w:hAnsi="Times New Roman" w:cs="Times New Roman"/>
          <w:sz w:val="24"/>
          <w:szCs w:val="24"/>
        </w:rPr>
        <w:t xml:space="preserve">in such cases where the court is not concerned with a monetary debt, but the valuation of a </w:t>
      </w:r>
      <w:r w:rsidR="001E285C">
        <w:rPr>
          <w:rFonts w:ascii="Times New Roman" w:hAnsi="Times New Roman" w:cs="Times New Roman"/>
          <w:sz w:val="24"/>
          <w:szCs w:val="24"/>
        </w:rPr>
        <w:t>non-economic</w:t>
      </w:r>
      <w:r w:rsidR="00AD0862">
        <w:rPr>
          <w:rFonts w:ascii="Times New Roman" w:hAnsi="Times New Roman" w:cs="Times New Roman"/>
          <w:sz w:val="24"/>
          <w:szCs w:val="24"/>
        </w:rPr>
        <w:t xml:space="preserve"> loss. </w:t>
      </w:r>
    </w:p>
    <w:p w14:paraId="063D2117" w14:textId="711F4251" w:rsidR="00AD0862" w:rsidRDefault="00AD0862" w:rsidP="0094318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It is for the foregoing reasons that the court determines that there is no merit in the application for </w:t>
      </w:r>
      <w:r w:rsidR="007C4D08">
        <w:rPr>
          <w:rFonts w:ascii="Times New Roman" w:hAnsi="Times New Roman" w:cs="Times New Roman"/>
          <w:sz w:val="24"/>
          <w:szCs w:val="24"/>
        </w:rPr>
        <w:t>absolution</w:t>
      </w:r>
      <w:r>
        <w:rPr>
          <w:rFonts w:ascii="Times New Roman" w:hAnsi="Times New Roman" w:cs="Times New Roman"/>
          <w:sz w:val="24"/>
          <w:szCs w:val="24"/>
        </w:rPr>
        <w:t xml:space="preserve"> from the instance at the close of the plaintiff’s case. The application must therefore be dismissed. </w:t>
      </w:r>
    </w:p>
    <w:p w14:paraId="3DFB5A66" w14:textId="5108634F" w:rsidR="00AD0862" w:rsidRPr="001910E2" w:rsidRDefault="001910E2" w:rsidP="001910E2">
      <w:pPr>
        <w:jc w:val="both"/>
        <w:rPr>
          <w:rFonts w:ascii="Times New Roman" w:hAnsi="Times New Roman" w:cs="Times New Roman"/>
          <w:b/>
          <w:bCs/>
          <w:sz w:val="24"/>
          <w:szCs w:val="24"/>
        </w:rPr>
      </w:pPr>
      <w:r>
        <w:rPr>
          <w:rFonts w:ascii="Times New Roman" w:hAnsi="Times New Roman" w:cs="Times New Roman"/>
          <w:b/>
          <w:bCs/>
          <w:sz w:val="24"/>
          <w:szCs w:val="24"/>
        </w:rPr>
        <w:tab/>
      </w:r>
      <w:r w:rsidR="00AD0862" w:rsidRPr="00AD0862">
        <w:rPr>
          <w:rFonts w:ascii="Times New Roman" w:hAnsi="Times New Roman" w:cs="Times New Roman"/>
          <w:b/>
          <w:bCs/>
          <w:sz w:val="24"/>
          <w:szCs w:val="24"/>
        </w:rPr>
        <w:t>Resultantly it is ordered that:</w:t>
      </w:r>
    </w:p>
    <w:p w14:paraId="6EC7CFA5" w14:textId="77777777" w:rsidR="00AD0862" w:rsidRDefault="00AD0862" w:rsidP="00F9635E">
      <w:pPr>
        <w:pStyle w:val="ListParagraph"/>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The defendant’s application for absolution from the instance at the close of the plaintiff’s case is hereby dismissed.</w:t>
      </w:r>
    </w:p>
    <w:p w14:paraId="33F106D8" w14:textId="05222761" w:rsidR="00AD0862" w:rsidRDefault="00AD0862" w:rsidP="00F9635E">
      <w:pPr>
        <w:pStyle w:val="ListParagraph"/>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The trial shall resume on dates to be agreed upon by the parties in consultation with the Registrar</w:t>
      </w:r>
    </w:p>
    <w:p w14:paraId="0275EFEC" w14:textId="77777777" w:rsidR="00AD0862" w:rsidRPr="009459A6" w:rsidRDefault="00AD0862" w:rsidP="00F9635E">
      <w:pPr>
        <w:pStyle w:val="ListParagraph"/>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 xml:space="preserve">Costs shall be in the cause. </w:t>
      </w:r>
    </w:p>
    <w:p w14:paraId="140FFA40" w14:textId="77777777" w:rsidR="00AD0862" w:rsidRDefault="00AD0862" w:rsidP="001E285C">
      <w:pPr>
        <w:spacing w:after="0" w:line="360" w:lineRule="auto"/>
        <w:jc w:val="both"/>
        <w:rPr>
          <w:rFonts w:ascii="Times New Roman" w:hAnsi="Times New Roman" w:cs="Times New Roman"/>
          <w:sz w:val="24"/>
          <w:szCs w:val="24"/>
        </w:rPr>
      </w:pPr>
    </w:p>
    <w:p w14:paraId="1E5D51E1" w14:textId="77777777" w:rsidR="00F9635E" w:rsidRDefault="00F9635E" w:rsidP="001910E2">
      <w:pPr>
        <w:spacing w:after="0" w:line="240" w:lineRule="auto"/>
        <w:jc w:val="both"/>
        <w:rPr>
          <w:rFonts w:ascii="Times New Roman" w:hAnsi="Times New Roman" w:cs="Times New Roman"/>
          <w:b/>
          <w:smallCaps/>
          <w:sz w:val="24"/>
          <w:szCs w:val="24"/>
        </w:rPr>
      </w:pPr>
    </w:p>
    <w:p w14:paraId="09922B68" w14:textId="77777777" w:rsidR="00F9635E" w:rsidRDefault="00F9635E" w:rsidP="001910E2">
      <w:pPr>
        <w:spacing w:after="0" w:line="240" w:lineRule="auto"/>
        <w:jc w:val="both"/>
        <w:rPr>
          <w:rFonts w:ascii="Times New Roman" w:hAnsi="Times New Roman" w:cs="Times New Roman"/>
          <w:b/>
          <w:smallCaps/>
          <w:sz w:val="24"/>
          <w:szCs w:val="24"/>
        </w:rPr>
      </w:pPr>
    </w:p>
    <w:p w14:paraId="2A5136AB" w14:textId="77777777" w:rsidR="00F9635E" w:rsidRDefault="00F9635E" w:rsidP="001910E2">
      <w:pPr>
        <w:spacing w:after="0" w:line="240" w:lineRule="auto"/>
        <w:jc w:val="both"/>
        <w:rPr>
          <w:rFonts w:ascii="Times New Roman" w:hAnsi="Times New Roman" w:cs="Times New Roman"/>
          <w:b/>
          <w:smallCaps/>
          <w:sz w:val="24"/>
          <w:szCs w:val="24"/>
        </w:rPr>
      </w:pPr>
    </w:p>
    <w:p w14:paraId="22173FD7" w14:textId="77777777" w:rsidR="00F9635E" w:rsidRDefault="00F9635E" w:rsidP="001910E2">
      <w:pPr>
        <w:spacing w:after="0" w:line="240" w:lineRule="auto"/>
        <w:jc w:val="both"/>
        <w:rPr>
          <w:rFonts w:ascii="Times New Roman" w:hAnsi="Times New Roman" w:cs="Times New Roman"/>
          <w:b/>
          <w:smallCaps/>
          <w:sz w:val="24"/>
          <w:szCs w:val="24"/>
        </w:rPr>
      </w:pPr>
    </w:p>
    <w:p w14:paraId="468C8E6F" w14:textId="77777777" w:rsidR="006D52FB" w:rsidRDefault="006D52FB" w:rsidP="001910E2">
      <w:pPr>
        <w:spacing w:after="0" w:line="240" w:lineRule="auto"/>
        <w:jc w:val="both"/>
        <w:rPr>
          <w:rFonts w:ascii="Times New Roman" w:hAnsi="Times New Roman" w:cs="Times New Roman"/>
          <w:b/>
          <w:smallCaps/>
          <w:sz w:val="24"/>
          <w:szCs w:val="24"/>
        </w:rPr>
      </w:pPr>
    </w:p>
    <w:p w14:paraId="5D570819" w14:textId="3D1AC1E0" w:rsidR="001910E2" w:rsidRDefault="001910E2" w:rsidP="001910E2">
      <w:pPr>
        <w:spacing w:after="0" w:line="240" w:lineRule="auto"/>
        <w:jc w:val="both"/>
        <w:rPr>
          <w:rFonts w:ascii="Times New Roman" w:hAnsi="Times New Roman" w:cs="Times New Roman"/>
          <w:sz w:val="24"/>
          <w:szCs w:val="24"/>
        </w:rPr>
      </w:pPr>
      <w:r w:rsidRPr="001910E2">
        <w:rPr>
          <w:rFonts w:ascii="Times New Roman" w:hAnsi="Times New Roman" w:cs="Times New Roman"/>
          <w:b/>
          <w:smallCaps/>
          <w:sz w:val="24"/>
          <w:szCs w:val="24"/>
        </w:rPr>
        <w:t>Musithu J</w:t>
      </w:r>
      <w:r>
        <w:rPr>
          <w:rFonts w:ascii="Times New Roman" w:hAnsi="Times New Roman" w:cs="Times New Roman"/>
          <w:sz w:val="24"/>
          <w:szCs w:val="24"/>
        </w:rPr>
        <w:t>: ………………………………………………</w:t>
      </w:r>
    </w:p>
    <w:p w14:paraId="7745A7FD" w14:textId="77777777" w:rsidR="001910E2" w:rsidRDefault="001910E2" w:rsidP="001910E2">
      <w:pPr>
        <w:spacing w:after="0" w:line="240" w:lineRule="auto"/>
        <w:jc w:val="both"/>
        <w:rPr>
          <w:rFonts w:ascii="Times New Roman" w:hAnsi="Times New Roman" w:cs="Times New Roman"/>
          <w:sz w:val="24"/>
          <w:szCs w:val="24"/>
        </w:rPr>
      </w:pPr>
    </w:p>
    <w:p w14:paraId="354D3676" w14:textId="77777777" w:rsidR="001910E2" w:rsidRDefault="001910E2" w:rsidP="001910E2">
      <w:pPr>
        <w:spacing w:after="0" w:line="240" w:lineRule="auto"/>
        <w:jc w:val="both"/>
        <w:rPr>
          <w:rFonts w:ascii="Times New Roman" w:hAnsi="Times New Roman" w:cs="Times New Roman"/>
          <w:sz w:val="24"/>
          <w:szCs w:val="24"/>
        </w:rPr>
      </w:pPr>
    </w:p>
    <w:p w14:paraId="0DBBE3F9" w14:textId="5CD2EE93" w:rsidR="001E285C" w:rsidRDefault="001E285C" w:rsidP="001910E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DLS Attorneys</w:t>
      </w:r>
      <w:r>
        <w:rPr>
          <w:rFonts w:ascii="Times New Roman" w:hAnsi="Times New Roman" w:cs="Times New Roman"/>
          <w:sz w:val="24"/>
          <w:szCs w:val="24"/>
        </w:rPr>
        <w:t>, plaintiff’s legal practitioners</w:t>
      </w:r>
    </w:p>
    <w:p w14:paraId="7C258904" w14:textId="38248F01" w:rsidR="001E285C" w:rsidRDefault="001E285C" w:rsidP="001910E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Atherstone &amp; Cook</w:t>
      </w:r>
      <w:r w:rsidRPr="001910E2">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defendant’s legal practitioners</w:t>
      </w:r>
    </w:p>
    <w:p w14:paraId="4FA4C45C" w14:textId="77777777" w:rsidR="001E285C" w:rsidRDefault="001E285C" w:rsidP="001E285C">
      <w:pPr>
        <w:spacing w:after="0" w:line="360" w:lineRule="auto"/>
        <w:jc w:val="both"/>
        <w:rPr>
          <w:rFonts w:ascii="Times New Roman" w:hAnsi="Times New Roman" w:cs="Times New Roman"/>
          <w:sz w:val="24"/>
          <w:szCs w:val="24"/>
        </w:rPr>
      </w:pPr>
    </w:p>
    <w:sectPr w:rsidR="001E285C"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8A253" w14:textId="77777777" w:rsidR="002F5A13" w:rsidRDefault="002F5A13" w:rsidP="0000054D">
      <w:pPr>
        <w:spacing w:after="0" w:line="240" w:lineRule="auto"/>
      </w:pPr>
      <w:r>
        <w:separator/>
      </w:r>
    </w:p>
  </w:endnote>
  <w:endnote w:type="continuationSeparator" w:id="0">
    <w:p w14:paraId="37AAB2D0" w14:textId="77777777" w:rsidR="002F5A13" w:rsidRDefault="002F5A13"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208BF" w14:textId="77777777" w:rsidR="002F5A13" w:rsidRDefault="002F5A13" w:rsidP="0000054D">
      <w:pPr>
        <w:spacing w:after="0" w:line="240" w:lineRule="auto"/>
      </w:pPr>
      <w:r>
        <w:separator/>
      </w:r>
    </w:p>
  </w:footnote>
  <w:footnote w:type="continuationSeparator" w:id="0">
    <w:p w14:paraId="0FE24993" w14:textId="77777777" w:rsidR="002F5A13" w:rsidRDefault="002F5A13" w:rsidP="0000054D">
      <w:pPr>
        <w:spacing w:after="0" w:line="240" w:lineRule="auto"/>
      </w:pPr>
      <w:r>
        <w:continuationSeparator/>
      </w:r>
    </w:p>
  </w:footnote>
  <w:footnote w:id="1">
    <w:p w14:paraId="0470567B" w14:textId="288844C2" w:rsidR="00230B05" w:rsidRPr="00230B05" w:rsidRDefault="00230B05">
      <w:pPr>
        <w:pStyle w:val="FootnoteText"/>
        <w:rPr>
          <w:rFonts w:ascii="Times New Roman" w:hAnsi="Times New Roman" w:cs="Times New Roman"/>
        </w:rPr>
      </w:pPr>
      <w:r w:rsidRPr="00230B05">
        <w:rPr>
          <w:rStyle w:val="FootnoteReference"/>
          <w:rFonts w:ascii="Times New Roman" w:hAnsi="Times New Roman" w:cs="Times New Roman"/>
        </w:rPr>
        <w:footnoteRef/>
      </w:r>
      <w:r w:rsidRPr="00230B05">
        <w:rPr>
          <w:rFonts w:ascii="Times New Roman" w:hAnsi="Times New Roman" w:cs="Times New Roman"/>
        </w:rPr>
        <w:t xml:space="preserve"> [</w:t>
      </w:r>
      <w:r w:rsidRPr="00230B05">
        <w:rPr>
          <w:rFonts w:ascii="Times New Roman" w:hAnsi="Times New Roman" w:cs="Times New Roman"/>
          <w:i/>
          <w:iCs/>
        </w:rPr>
        <w:t>Chapter 8:01</w:t>
      </w:r>
      <w:r w:rsidRPr="00230B05">
        <w:rPr>
          <w:rFonts w:ascii="Times New Roman" w:hAnsi="Times New Roman" w:cs="Times New Roman"/>
        </w:rPr>
        <w:t>]</w:t>
      </w:r>
    </w:p>
  </w:footnote>
  <w:footnote w:id="2">
    <w:p w14:paraId="1B8786E7" w14:textId="5C05F6A8" w:rsidR="00A1598F" w:rsidRDefault="00A1598F">
      <w:pPr>
        <w:pStyle w:val="FootnoteText"/>
      </w:pPr>
      <w:r>
        <w:rPr>
          <w:rStyle w:val="FootnoteReference"/>
        </w:rPr>
        <w:footnoteRef/>
      </w:r>
      <w:r>
        <w:t xml:space="preserve"> </w:t>
      </w:r>
      <w:r w:rsidRPr="00EE29CB">
        <w:rPr>
          <w:rFonts w:ascii="Times New Roman" w:hAnsi="Times New Roman" w:cs="Times New Roman"/>
          <w:sz w:val="24"/>
          <w:szCs w:val="24"/>
        </w:rPr>
        <w:t>See</w:t>
      </w:r>
      <w:r>
        <w:rPr>
          <w:rFonts w:ascii="Times New Roman" w:hAnsi="Times New Roman" w:cs="Times New Roman"/>
          <w:sz w:val="24"/>
          <w:szCs w:val="24"/>
        </w:rPr>
        <w:t xml:space="preserve"> also</w:t>
      </w:r>
      <w:r w:rsidRPr="00EE29CB">
        <w:rPr>
          <w:rFonts w:ascii="Times New Roman" w:hAnsi="Times New Roman" w:cs="Times New Roman"/>
          <w:sz w:val="24"/>
          <w:szCs w:val="24"/>
        </w:rPr>
        <w:t xml:space="preserve"> </w:t>
      </w:r>
      <w:r w:rsidRPr="00FD4378">
        <w:rPr>
          <w:rFonts w:ascii="Times New Roman" w:hAnsi="Times New Roman" w:cs="Times New Roman"/>
          <w:i/>
          <w:sz w:val="24"/>
          <w:szCs w:val="24"/>
        </w:rPr>
        <w:t>Claude Neon</w:t>
      </w:r>
      <w:r w:rsidRPr="00FD4378">
        <w:rPr>
          <w:rFonts w:ascii="Times New Roman" w:hAnsi="Times New Roman" w:cs="Times New Roman"/>
          <w:sz w:val="24"/>
          <w:szCs w:val="24"/>
        </w:rPr>
        <w:t xml:space="preserve"> </w:t>
      </w:r>
      <w:r w:rsidRPr="00FD4378">
        <w:rPr>
          <w:rFonts w:ascii="Times New Roman" w:hAnsi="Times New Roman" w:cs="Times New Roman"/>
          <w:i/>
          <w:sz w:val="24"/>
          <w:szCs w:val="24"/>
        </w:rPr>
        <w:t>Lights (SA)</w:t>
      </w:r>
      <w:r w:rsidRPr="00FD4378">
        <w:rPr>
          <w:rFonts w:ascii="Times New Roman" w:hAnsi="Times New Roman" w:cs="Times New Roman"/>
          <w:sz w:val="24"/>
          <w:szCs w:val="24"/>
        </w:rPr>
        <w:t xml:space="preserve"> v </w:t>
      </w:r>
      <w:r w:rsidRPr="00FD4378">
        <w:rPr>
          <w:rFonts w:ascii="Times New Roman" w:hAnsi="Times New Roman" w:cs="Times New Roman"/>
          <w:i/>
          <w:sz w:val="24"/>
          <w:szCs w:val="24"/>
        </w:rPr>
        <w:t xml:space="preserve">Daniel </w:t>
      </w:r>
      <w:r w:rsidRPr="00FD4378">
        <w:rPr>
          <w:rFonts w:ascii="Times New Roman" w:hAnsi="Times New Roman" w:cs="Times New Roman"/>
          <w:sz w:val="24"/>
          <w:szCs w:val="24"/>
        </w:rPr>
        <w:t>1976 (4) SA 405</w:t>
      </w:r>
      <w:r>
        <w:rPr>
          <w:rFonts w:ascii="Times New Roman" w:hAnsi="Times New Roman" w:cs="Times New Roman"/>
          <w:sz w:val="24"/>
          <w:szCs w:val="24"/>
        </w:rPr>
        <w:t>.</w:t>
      </w:r>
    </w:p>
  </w:footnote>
  <w:footnote w:id="3">
    <w:p w14:paraId="05EA0C74" w14:textId="77777777" w:rsidR="00A1598F" w:rsidRPr="00B51641" w:rsidRDefault="00A1598F" w:rsidP="00A1598F">
      <w:pPr>
        <w:pStyle w:val="FootnoteText"/>
        <w:rPr>
          <w:rFonts w:ascii="Times New Roman" w:hAnsi="Times New Roman"/>
        </w:rPr>
      </w:pPr>
      <w:r w:rsidRPr="00B51641">
        <w:rPr>
          <w:rStyle w:val="FootnoteReference"/>
          <w:rFonts w:ascii="Times New Roman" w:hAnsi="Times New Roman"/>
        </w:rPr>
        <w:footnoteRef/>
      </w:r>
      <w:r w:rsidRPr="00B51641">
        <w:rPr>
          <w:rFonts w:ascii="Times New Roman" w:hAnsi="Times New Roman"/>
        </w:rPr>
        <w:t xml:space="preserve"> 1984 (2) ZLR 151 (S) @ pp156-158</w:t>
      </w:r>
    </w:p>
  </w:footnote>
  <w:footnote w:id="4">
    <w:p w14:paraId="156B5804" w14:textId="77777777" w:rsidR="00A1598F" w:rsidRPr="000004FE" w:rsidRDefault="00A1598F" w:rsidP="00A1598F">
      <w:pPr>
        <w:pStyle w:val="FootnoteText"/>
        <w:rPr>
          <w:rFonts w:ascii="Times New Roman" w:hAnsi="Times New Roman" w:cs="Times New Roman"/>
        </w:rPr>
      </w:pPr>
      <w:r w:rsidRPr="000004FE">
        <w:rPr>
          <w:rStyle w:val="FootnoteReference"/>
          <w:rFonts w:ascii="Times New Roman" w:hAnsi="Times New Roman" w:cs="Times New Roman"/>
        </w:rPr>
        <w:footnoteRef/>
      </w:r>
      <w:r w:rsidRPr="000004FE">
        <w:rPr>
          <w:rFonts w:ascii="Times New Roman" w:hAnsi="Times New Roman" w:cs="Times New Roman"/>
        </w:rPr>
        <w:t xml:space="preserve"> HH 88/15 </w:t>
      </w:r>
    </w:p>
  </w:footnote>
  <w:footnote w:id="5">
    <w:p w14:paraId="62C3A0D9" w14:textId="742C65AF" w:rsidR="00E63B4E" w:rsidRPr="00E63B4E" w:rsidRDefault="00E63B4E" w:rsidP="00E63B4E">
      <w:pPr>
        <w:pStyle w:val="FootnoteText"/>
        <w:jc w:val="both"/>
        <w:rPr>
          <w:rFonts w:ascii="Times New Roman" w:hAnsi="Times New Roman" w:cs="Times New Roman"/>
        </w:rPr>
      </w:pPr>
      <w:r w:rsidRPr="00E63B4E">
        <w:rPr>
          <w:rStyle w:val="FootnoteReference"/>
          <w:rFonts w:ascii="Times New Roman" w:hAnsi="Times New Roman" w:cs="Times New Roman"/>
        </w:rPr>
        <w:footnoteRef/>
      </w:r>
      <w:r w:rsidRPr="00E63B4E">
        <w:rPr>
          <w:rFonts w:ascii="Times New Roman" w:hAnsi="Times New Roman" w:cs="Times New Roman"/>
        </w:rPr>
        <w:t xml:space="preserve"> </w:t>
      </w:r>
      <w:r w:rsidRPr="00E63B4E">
        <w:rPr>
          <w:rFonts w:ascii="Times New Roman" w:hAnsi="Times New Roman" w:cs="Times New Roman"/>
          <w:i/>
          <w:iCs/>
        </w:rPr>
        <w:t>Nyaguse v Skinners Auto Body Specialists &amp; Anor</w:t>
      </w:r>
      <w:r w:rsidRPr="00E63B4E">
        <w:rPr>
          <w:rFonts w:ascii="Times New Roman" w:hAnsi="Times New Roman" w:cs="Times New Roman"/>
        </w:rPr>
        <w:t xml:space="preserve"> 2007 (1) ZLR p 297</w:t>
      </w:r>
      <w:r>
        <w:rPr>
          <w:rFonts w:ascii="Times New Roman" w:hAnsi="Times New Roman" w:cs="Times New Roman"/>
        </w:rPr>
        <w:t xml:space="preserve">: </w:t>
      </w:r>
      <w:r w:rsidRPr="00E63B4E">
        <w:rPr>
          <w:rFonts w:ascii="Times New Roman" w:hAnsi="Times New Roman" w:cs="Times New Roman"/>
          <w:i/>
          <w:iCs/>
        </w:rPr>
        <w:t xml:space="preserve">Matewa v Zimbabwe Electricity &amp; Distribution Company </w:t>
      </w:r>
      <w:r>
        <w:rPr>
          <w:rFonts w:ascii="Times New Roman" w:hAnsi="Times New Roman" w:cs="Times New Roman"/>
        </w:rPr>
        <w:t>HH 435/18</w:t>
      </w:r>
    </w:p>
  </w:footnote>
  <w:footnote w:id="6">
    <w:p w14:paraId="200CBF4C" w14:textId="476D2622" w:rsidR="00E50892" w:rsidRPr="00E50892" w:rsidRDefault="00E50892">
      <w:pPr>
        <w:pStyle w:val="FootnoteText"/>
        <w:rPr>
          <w:rFonts w:ascii="Times New Roman" w:hAnsi="Times New Roman" w:cs="Times New Roman"/>
          <w:lang w:val="fr-CA"/>
        </w:rPr>
      </w:pPr>
      <w:r w:rsidRPr="00E50892">
        <w:rPr>
          <w:rStyle w:val="FootnoteReference"/>
          <w:rFonts w:ascii="Times New Roman" w:hAnsi="Times New Roman" w:cs="Times New Roman"/>
        </w:rPr>
        <w:footnoteRef/>
      </w:r>
      <w:r w:rsidRPr="00E50892">
        <w:rPr>
          <w:rFonts w:ascii="Times New Roman" w:hAnsi="Times New Roman" w:cs="Times New Roman"/>
          <w:lang w:val="fr-CA"/>
        </w:rPr>
        <w:t xml:space="preserve"> 1994 (1) SA 535 at p 546 para F-G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C0AD711" w14:textId="7B83F49B" w:rsidR="00E54169" w:rsidRPr="00476BA6" w:rsidRDefault="00E54169">
        <w:pPr>
          <w:pStyle w:val="Header"/>
          <w:jc w:val="right"/>
          <w:rPr>
            <w:rFonts w:ascii="Times New Roman" w:hAnsi="Times New Roman" w:cs="Times New Roman"/>
            <w:noProof/>
          </w:rPr>
        </w:pPr>
        <w:r w:rsidRPr="00476BA6">
          <w:rPr>
            <w:rFonts w:ascii="Times New Roman" w:hAnsi="Times New Roman" w:cs="Times New Roman"/>
          </w:rPr>
          <w:fldChar w:fldCharType="begin"/>
        </w:r>
        <w:r w:rsidRPr="00476BA6">
          <w:rPr>
            <w:rFonts w:ascii="Times New Roman" w:hAnsi="Times New Roman" w:cs="Times New Roman"/>
          </w:rPr>
          <w:instrText xml:space="preserve"> PAGE   \* MERGEFORMAT </w:instrText>
        </w:r>
        <w:r w:rsidRPr="00476BA6">
          <w:rPr>
            <w:rFonts w:ascii="Times New Roman" w:hAnsi="Times New Roman" w:cs="Times New Roman"/>
          </w:rPr>
          <w:fldChar w:fldCharType="separate"/>
        </w:r>
        <w:r w:rsidR="004A56A9">
          <w:rPr>
            <w:rFonts w:ascii="Times New Roman" w:hAnsi="Times New Roman" w:cs="Times New Roman"/>
            <w:noProof/>
          </w:rPr>
          <w:t>1</w:t>
        </w:r>
        <w:r w:rsidRPr="00476BA6">
          <w:rPr>
            <w:rFonts w:ascii="Times New Roman" w:hAnsi="Times New Roman" w:cs="Times New Roman"/>
            <w:noProof/>
          </w:rPr>
          <w:fldChar w:fldCharType="end"/>
        </w:r>
      </w:p>
      <w:p w14:paraId="1C598632" w14:textId="69C9B9C3" w:rsidR="00E54169" w:rsidRDefault="00E54169">
        <w:pPr>
          <w:pStyle w:val="Header"/>
          <w:jc w:val="right"/>
          <w:rPr>
            <w:rFonts w:ascii="Times New Roman" w:hAnsi="Times New Roman" w:cs="Times New Roman"/>
            <w:noProof/>
          </w:rPr>
        </w:pPr>
        <w:r w:rsidRPr="00476BA6">
          <w:rPr>
            <w:rFonts w:ascii="Times New Roman" w:hAnsi="Times New Roman" w:cs="Times New Roman"/>
            <w:noProof/>
          </w:rPr>
          <w:t>HH</w:t>
        </w:r>
        <w:r>
          <w:rPr>
            <w:rFonts w:ascii="Times New Roman" w:hAnsi="Times New Roman" w:cs="Times New Roman"/>
            <w:noProof/>
          </w:rPr>
          <w:t xml:space="preserve"> </w:t>
        </w:r>
        <w:r w:rsidR="00EB5D92">
          <w:rPr>
            <w:rFonts w:ascii="Times New Roman" w:hAnsi="Times New Roman" w:cs="Times New Roman"/>
            <w:noProof/>
          </w:rPr>
          <w:t xml:space="preserve">512 </w:t>
        </w:r>
        <w:r>
          <w:rPr>
            <w:rFonts w:ascii="Times New Roman" w:hAnsi="Times New Roman" w:cs="Times New Roman"/>
            <w:noProof/>
          </w:rPr>
          <w:t>-</w:t>
        </w:r>
        <w:r w:rsidR="001910E2">
          <w:rPr>
            <w:rFonts w:ascii="Times New Roman" w:hAnsi="Times New Roman" w:cs="Times New Roman"/>
            <w:noProof/>
          </w:rPr>
          <w:t xml:space="preserve"> </w:t>
        </w:r>
        <w:r>
          <w:rPr>
            <w:rFonts w:ascii="Times New Roman" w:hAnsi="Times New Roman" w:cs="Times New Roman"/>
            <w:noProof/>
          </w:rPr>
          <w:t>24</w:t>
        </w:r>
        <w:r w:rsidRPr="00476BA6">
          <w:rPr>
            <w:rFonts w:ascii="Times New Roman" w:hAnsi="Times New Roman" w:cs="Times New Roman"/>
            <w:noProof/>
          </w:rPr>
          <w:t xml:space="preserve"> </w:t>
        </w:r>
      </w:p>
      <w:p w14:paraId="62F34F32" w14:textId="247FFB62" w:rsidR="00E54169" w:rsidRPr="00476BA6" w:rsidRDefault="001910E2" w:rsidP="001910E2">
        <w:pPr>
          <w:pStyle w:val="Header"/>
          <w:tabs>
            <w:tab w:val="left" w:pos="8070"/>
          </w:tabs>
          <w:rPr>
            <w:rFonts w:ascii="Times New Roman" w:hAnsi="Times New Roman" w:cs="Times New Roman"/>
            <w:noProof/>
          </w:rPr>
        </w:pP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00E54169" w:rsidRPr="00476BA6">
          <w:rPr>
            <w:rFonts w:ascii="Times New Roman" w:hAnsi="Times New Roman" w:cs="Times New Roman"/>
            <w:noProof/>
          </w:rPr>
          <w:t xml:space="preserve">HC </w:t>
        </w:r>
        <w:r w:rsidR="00E54169">
          <w:rPr>
            <w:rFonts w:ascii="Times New Roman" w:hAnsi="Times New Roman" w:cs="Times New Roman"/>
            <w:noProof/>
          </w:rPr>
          <w:t>2388</w:t>
        </w:r>
        <w:r w:rsidR="00E54169" w:rsidRPr="00476BA6">
          <w:rPr>
            <w:rFonts w:ascii="Times New Roman" w:hAnsi="Times New Roman" w:cs="Times New Roman"/>
            <w:noProof/>
          </w:rPr>
          <w:t>/23</w:t>
        </w:r>
      </w:p>
      <w:p w14:paraId="32589E0E" w14:textId="02D81C36" w:rsidR="00E54169" w:rsidRPr="001910E2" w:rsidRDefault="002F5A13" w:rsidP="001910E2">
        <w:pPr>
          <w:pStyle w:val="Header"/>
          <w:jc w:val="right"/>
          <w:rPr>
            <w:rFonts w:ascii="Times New Roman" w:hAnsi="Times New Roman" w:cs="Times New Roman"/>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3C2"/>
    <w:multiLevelType w:val="hybridMultilevel"/>
    <w:tmpl w:val="F1AAB20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00549C8"/>
    <w:multiLevelType w:val="hybridMultilevel"/>
    <w:tmpl w:val="CC22BE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D65137"/>
    <w:multiLevelType w:val="hybridMultilevel"/>
    <w:tmpl w:val="33F2396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62369"/>
    <w:multiLevelType w:val="hybridMultilevel"/>
    <w:tmpl w:val="4D8C4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00237"/>
    <w:multiLevelType w:val="hybridMultilevel"/>
    <w:tmpl w:val="D61A3364"/>
    <w:lvl w:ilvl="0" w:tplc="F1784C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C011956"/>
    <w:multiLevelType w:val="hybridMultilevel"/>
    <w:tmpl w:val="576E9D7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7" w15:restartNumberingAfterBreak="0">
    <w:nsid w:val="255570E3"/>
    <w:multiLevelType w:val="hybridMultilevel"/>
    <w:tmpl w:val="611268B8"/>
    <w:lvl w:ilvl="0" w:tplc="12BE744E">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FF75895"/>
    <w:multiLevelType w:val="hybridMultilevel"/>
    <w:tmpl w:val="F9BA0B10"/>
    <w:lvl w:ilvl="0" w:tplc="21EA74BE">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B283DC1"/>
    <w:multiLevelType w:val="hybridMultilevel"/>
    <w:tmpl w:val="31A05700"/>
    <w:lvl w:ilvl="0" w:tplc="AFEA258E">
      <w:start w:val="1"/>
      <w:numFmt w:val="decimal"/>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6E2926"/>
    <w:multiLevelType w:val="hybridMultilevel"/>
    <w:tmpl w:val="A2F874D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C300EB1"/>
    <w:multiLevelType w:val="hybridMultilevel"/>
    <w:tmpl w:val="2D1847F8"/>
    <w:lvl w:ilvl="0" w:tplc="5DFCE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866791"/>
    <w:multiLevelType w:val="hybridMultilevel"/>
    <w:tmpl w:val="EE446004"/>
    <w:lvl w:ilvl="0" w:tplc="0436DDE6">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5AC5085"/>
    <w:multiLevelType w:val="hybridMultilevel"/>
    <w:tmpl w:val="74AEB2F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5E7DF3"/>
    <w:multiLevelType w:val="hybridMultilevel"/>
    <w:tmpl w:val="4644020C"/>
    <w:lvl w:ilvl="0" w:tplc="332C73D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6B55763E"/>
    <w:multiLevelType w:val="hybridMultilevel"/>
    <w:tmpl w:val="190E7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2C70583"/>
    <w:multiLevelType w:val="hybridMultilevel"/>
    <w:tmpl w:val="CC600FF0"/>
    <w:lvl w:ilvl="0" w:tplc="4748EA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8E1E8B"/>
    <w:multiLevelType w:val="hybridMultilevel"/>
    <w:tmpl w:val="E1C03F0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81B7D"/>
    <w:multiLevelType w:val="hybridMultilevel"/>
    <w:tmpl w:val="7CE6E8A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B7B64F9"/>
    <w:multiLevelType w:val="hybridMultilevel"/>
    <w:tmpl w:val="C556015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0"/>
  </w:num>
  <w:num w:numId="4">
    <w:abstractNumId w:val="3"/>
  </w:num>
  <w:num w:numId="5">
    <w:abstractNumId w:val="5"/>
  </w:num>
  <w:num w:numId="6">
    <w:abstractNumId w:val="10"/>
  </w:num>
  <w:num w:numId="7">
    <w:abstractNumId w:val="8"/>
  </w:num>
  <w:num w:numId="8">
    <w:abstractNumId w:val="7"/>
  </w:num>
  <w:num w:numId="9">
    <w:abstractNumId w:val="21"/>
  </w:num>
  <w:num w:numId="10">
    <w:abstractNumId w:val="6"/>
  </w:num>
  <w:num w:numId="11">
    <w:abstractNumId w:val="22"/>
  </w:num>
  <w:num w:numId="12">
    <w:abstractNumId w:val="19"/>
  </w:num>
  <w:num w:numId="13">
    <w:abstractNumId w:val="13"/>
  </w:num>
  <w:num w:numId="14">
    <w:abstractNumId w:val="17"/>
  </w:num>
  <w:num w:numId="15">
    <w:abstractNumId w:val="15"/>
  </w:num>
  <w:num w:numId="16">
    <w:abstractNumId w:val="1"/>
  </w:num>
  <w:num w:numId="17">
    <w:abstractNumId w:val="4"/>
  </w:num>
  <w:num w:numId="18">
    <w:abstractNumId w:val="0"/>
  </w:num>
  <w:num w:numId="19">
    <w:abstractNumId w:val="9"/>
  </w:num>
  <w:num w:numId="20">
    <w:abstractNumId w:val="14"/>
  </w:num>
  <w:num w:numId="21">
    <w:abstractNumId w:val="12"/>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4FE"/>
    <w:rsid w:val="0000054D"/>
    <w:rsid w:val="00001B00"/>
    <w:rsid w:val="000136B7"/>
    <w:rsid w:val="0001570C"/>
    <w:rsid w:val="00015811"/>
    <w:rsid w:val="0001582F"/>
    <w:rsid w:val="000171B8"/>
    <w:rsid w:val="0002182F"/>
    <w:rsid w:val="00021950"/>
    <w:rsid w:val="00022665"/>
    <w:rsid w:val="00024E74"/>
    <w:rsid w:val="00025AE8"/>
    <w:rsid w:val="00027BFD"/>
    <w:rsid w:val="00031F37"/>
    <w:rsid w:val="00033BAD"/>
    <w:rsid w:val="0003400D"/>
    <w:rsid w:val="0003549B"/>
    <w:rsid w:val="0003558C"/>
    <w:rsid w:val="00036880"/>
    <w:rsid w:val="0005054C"/>
    <w:rsid w:val="000515C2"/>
    <w:rsid w:val="000551AA"/>
    <w:rsid w:val="00055A4C"/>
    <w:rsid w:val="00055F45"/>
    <w:rsid w:val="00057181"/>
    <w:rsid w:val="00060F2C"/>
    <w:rsid w:val="00062BBF"/>
    <w:rsid w:val="000640E1"/>
    <w:rsid w:val="000652A4"/>
    <w:rsid w:val="00065491"/>
    <w:rsid w:val="00067935"/>
    <w:rsid w:val="00070F71"/>
    <w:rsid w:val="00072D9E"/>
    <w:rsid w:val="00073D80"/>
    <w:rsid w:val="00076A04"/>
    <w:rsid w:val="000813CC"/>
    <w:rsid w:val="000846A2"/>
    <w:rsid w:val="0008635A"/>
    <w:rsid w:val="00090D46"/>
    <w:rsid w:val="0009100A"/>
    <w:rsid w:val="00092504"/>
    <w:rsid w:val="00093292"/>
    <w:rsid w:val="00094AC3"/>
    <w:rsid w:val="00094B58"/>
    <w:rsid w:val="000957F3"/>
    <w:rsid w:val="000A0D81"/>
    <w:rsid w:val="000A15B2"/>
    <w:rsid w:val="000A289D"/>
    <w:rsid w:val="000A3B63"/>
    <w:rsid w:val="000A6056"/>
    <w:rsid w:val="000A74E3"/>
    <w:rsid w:val="000B10ED"/>
    <w:rsid w:val="000B3FE5"/>
    <w:rsid w:val="000B4A43"/>
    <w:rsid w:val="000C11E0"/>
    <w:rsid w:val="000C297E"/>
    <w:rsid w:val="000C3843"/>
    <w:rsid w:val="000C50D1"/>
    <w:rsid w:val="000C5426"/>
    <w:rsid w:val="000C70AC"/>
    <w:rsid w:val="000C78FB"/>
    <w:rsid w:val="000C7ED9"/>
    <w:rsid w:val="000D0383"/>
    <w:rsid w:val="000D1077"/>
    <w:rsid w:val="000D121D"/>
    <w:rsid w:val="000D4ABB"/>
    <w:rsid w:val="000D568C"/>
    <w:rsid w:val="000D64D1"/>
    <w:rsid w:val="000E2E91"/>
    <w:rsid w:val="000E42E2"/>
    <w:rsid w:val="000E4F24"/>
    <w:rsid w:val="000E5B17"/>
    <w:rsid w:val="000E66C1"/>
    <w:rsid w:val="000F0FA9"/>
    <w:rsid w:val="000F1914"/>
    <w:rsid w:val="000F3ED5"/>
    <w:rsid w:val="000F4340"/>
    <w:rsid w:val="000F4DD0"/>
    <w:rsid w:val="000F4E18"/>
    <w:rsid w:val="00103496"/>
    <w:rsid w:val="0010474D"/>
    <w:rsid w:val="00105D24"/>
    <w:rsid w:val="00110BDD"/>
    <w:rsid w:val="00114D86"/>
    <w:rsid w:val="00114E02"/>
    <w:rsid w:val="00120C96"/>
    <w:rsid w:val="00124425"/>
    <w:rsid w:val="00124EB1"/>
    <w:rsid w:val="00125D48"/>
    <w:rsid w:val="00126ADA"/>
    <w:rsid w:val="00127105"/>
    <w:rsid w:val="00127892"/>
    <w:rsid w:val="00132417"/>
    <w:rsid w:val="0013367D"/>
    <w:rsid w:val="00134D03"/>
    <w:rsid w:val="0013556D"/>
    <w:rsid w:val="001364FF"/>
    <w:rsid w:val="00136FCF"/>
    <w:rsid w:val="00140244"/>
    <w:rsid w:val="001420E9"/>
    <w:rsid w:val="001448F4"/>
    <w:rsid w:val="00144C2F"/>
    <w:rsid w:val="00145764"/>
    <w:rsid w:val="00145C10"/>
    <w:rsid w:val="00145E8E"/>
    <w:rsid w:val="001471BA"/>
    <w:rsid w:val="00147226"/>
    <w:rsid w:val="00156916"/>
    <w:rsid w:val="00162B5F"/>
    <w:rsid w:val="00164780"/>
    <w:rsid w:val="00185F61"/>
    <w:rsid w:val="001910E2"/>
    <w:rsid w:val="00191A1A"/>
    <w:rsid w:val="0019797D"/>
    <w:rsid w:val="001A351F"/>
    <w:rsid w:val="001A36F6"/>
    <w:rsid w:val="001A7EB4"/>
    <w:rsid w:val="001B0324"/>
    <w:rsid w:val="001B0674"/>
    <w:rsid w:val="001B53E2"/>
    <w:rsid w:val="001C1F9E"/>
    <w:rsid w:val="001C2E6C"/>
    <w:rsid w:val="001C373C"/>
    <w:rsid w:val="001C3AAE"/>
    <w:rsid w:val="001C43D3"/>
    <w:rsid w:val="001C488A"/>
    <w:rsid w:val="001C4EC6"/>
    <w:rsid w:val="001C5E00"/>
    <w:rsid w:val="001D0F76"/>
    <w:rsid w:val="001E1828"/>
    <w:rsid w:val="001E285C"/>
    <w:rsid w:val="001E4573"/>
    <w:rsid w:val="001E4B97"/>
    <w:rsid w:val="001F3FDB"/>
    <w:rsid w:val="001F473B"/>
    <w:rsid w:val="001F4B18"/>
    <w:rsid w:val="001F50F0"/>
    <w:rsid w:val="001F7911"/>
    <w:rsid w:val="00207C41"/>
    <w:rsid w:val="00212C4E"/>
    <w:rsid w:val="0022068E"/>
    <w:rsid w:val="002225DD"/>
    <w:rsid w:val="00222646"/>
    <w:rsid w:val="0022292E"/>
    <w:rsid w:val="0022584A"/>
    <w:rsid w:val="002308B9"/>
    <w:rsid w:val="00230B05"/>
    <w:rsid w:val="00231BCC"/>
    <w:rsid w:val="00232296"/>
    <w:rsid w:val="002332A4"/>
    <w:rsid w:val="00234150"/>
    <w:rsid w:val="002353B2"/>
    <w:rsid w:val="00241C50"/>
    <w:rsid w:val="002427B9"/>
    <w:rsid w:val="0024494E"/>
    <w:rsid w:val="00246C44"/>
    <w:rsid w:val="00250A67"/>
    <w:rsid w:val="002562F3"/>
    <w:rsid w:val="002573AA"/>
    <w:rsid w:val="00257C62"/>
    <w:rsid w:val="00263ACF"/>
    <w:rsid w:val="00265356"/>
    <w:rsid w:val="00266B0A"/>
    <w:rsid w:val="00267C3E"/>
    <w:rsid w:val="002712C6"/>
    <w:rsid w:val="00272965"/>
    <w:rsid w:val="0027560A"/>
    <w:rsid w:val="00275855"/>
    <w:rsid w:val="002758EF"/>
    <w:rsid w:val="00277D68"/>
    <w:rsid w:val="00281CD5"/>
    <w:rsid w:val="002824F6"/>
    <w:rsid w:val="00283F43"/>
    <w:rsid w:val="00286519"/>
    <w:rsid w:val="0028687B"/>
    <w:rsid w:val="002871EA"/>
    <w:rsid w:val="002907EF"/>
    <w:rsid w:val="002973F3"/>
    <w:rsid w:val="002A249B"/>
    <w:rsid w:val="002A4723"/>
    <w:rsid w:val="002A605C"/>
    <w:rsid w:val="002B230C"/>
    <w:rsid w:val="002B6160"/>
    <w:rsid w:val="002C0112"/>
    <w:rsid w:val="002D1715"/>
    <w:rsid w:val="002D3139"/>
    <w:rsid w:val="002D347F"/>
    <w:rsid w:val="002D64CF"/>
    <w:rsid w:val="002D6688"/>
    <w:rsid w:val="002D6C34"/>
    <w:rsid w:val="002D7187"/>
    <w:rsid w:val="002E036B"/>
    <w:rsid w:val="002E18DC"/>
    <w:rsid w:val="002E6A73"/>
    <w:rsid w:val="002F5A13"/>
    <w:rsid w:val="002F7A76"/>
    <w:rsid w:val="003002AE"/>
    <w:rsid w:val="00301C7B"/>
    <w:rsid w:val="00301ED7"/>
    <w:rsid w:val="0030438A"/>
    <w:rsid w:val="00307968"/>
    <w:rsid w:val="00307A4E"/>
    <w:rsid w:val="0031561C"/>
    <w:rsid w:val="003218B2"/>
    <w:rsid w:val="00321A00"/>
    <w:rsid w:val="00324B71"/>
    <w:rsid w:val="00324FAE"/>
    <w:rsid w:val="00325BC4"/>
    <w:rsid w:val="003323F5"/>
    <w:rsid w:val="00333687"/>
    <w:rsid w:val="0033379E"/>
    <w:rsid w:val="00333F76"/>
    <w:rsid w:val="00334DA0"/>
    <w:rsid w:val="00334F23"/>
    <w:rsid w:val="00335230"/>
    <w:rsid w:val="00337B5E"/>
    <w:rsid w:val="00342E9B"/>
    <w:rsid w:val="00342FE2"/>
    <w:rsid w:val="003435A7"/>
    <w:rsid w:val="003450D7"/>
    <w:rsid w:val="00345CDE"/>
    <w:rsid w:val="0034792C"/>
    <w:rsid w:val="0035054D"/>
    <w:rsid w:val="003512C2"/>
    <w:rsid w:val="003551DF"/>
    <w:rsid w:val="00355F05"/>
    <w:rsid w:val="00357728"/>
    <w:rsid w:val="00360A4C"/>
    <w:rsid w:val="0036317F"/>
    <w:rsid w:val="00363772"/>
    <w:rsid w:val="003665DD"/>
    <w:rsid w:val="00367101"/>
    <w:rsid w:val="00367185"/>
    <w:rsid w:val="00370AA2"/>
    <w:rsid w:val="00375251"/>
    <w:rsid w:val="00377B68"/>
    <w:rsid w:val="00381D69"/>
    <w:rsid w:val="00382883"/>
    <w:rsid w:val="00383546"/>
    <w:rsid w:val="00390071"/>
    <w:rsid w:val="00391380"/>
    <w:rsid w:val="003923DE"/>
    <w:rsid w:val="003A3241"/>
    <w:rsid w:val="003A3600"/>
    <w:rsid w:val="003A5DEC"/>
    <w:rsid w:val="003A7EB7"/>
    <w:rsid w:val="003B16CF"/>
    <w:rsid w:val="003B5234"/>
    <w:rsid w:val="003B5E28"/>
    <w:rsid w:val="003B5FBE"/>
    <w:rsid w:val="003B62F0"/>
    <w:rsid w:val="003B746F"/>
    <w:rsid w:val="003C0422"/>
    <w:rsid w:val="003C36EB"/>
    <w:rsid w:val="003C3C04"/>
    <w:rsid w:val="003C3C0E"/>
    <w:rsid w:val="003C4CF6"/>
    <w:rsid w:val="003C516F"/>
    <w:rsid w:val="003C7C23"/>
    <w:rsid w:val="003D00F7"/>
    <w:rsid w:val="003D0CA3"/>
    <w:rsid w:val="003D1972"/>
    <w:rsid w:val="003D26F8"/>
    <w:rsid w:val="003D422F"/>
    <w:rsid w:val="003D504B"/>
    <w:rsid w:val="003D6904"/>
    <w:rsid w:val="003D7FB1"/>
    <w:rsid w:val="003E0B82"/>
    <w:rsid w:val="003E4942"/>
    <w:rsid w:val="003E4DDB"/>
    <w:rsid w:val="003E5C8E"/>
    <w:rsid w:val="003E7EC2"/>
    <w:rsid w:val="003F486A"/>
    <w:rsid w:val="003F584D"/>
    <w:rsid w:val="003F6677"/>
    <w:rsid w:val="003F738A"/>
    <w:rsid w:val="00402393"/>
    <w:rsid w:val="00402B2E"/>
    <w:rsid w:val="004039C2"/>
    <w:rsid w:val="004050D4"/>
    <w:rsid w:val="00410893"/>
    <w:rsid w:val="00412CD3"/>
    <w:rsid w:val="004150C4"/>
    <w:rsid w:val="00415265"/>
    <w:rsid w:val="00424744"/>
    <w:rsid w:val="00424BF0"/>
    <w:rsid w:val="00427D93"/>
    <w:rsid w:val="004301B6"/>
    <w:rsid w:val="00431020"/>
    <w:rsid w:val="0043205B"/>
    <w:rsid w:val="00434061"/>
    <w:rsid w:val="004377E4"/>
    <w:rsid w:val="00441715"/>
    <w:rsid w:val="00441C59"/>
    <w:rsid w:val="00452577"/>
    <w:rsid w:val="0045300B"/>
    <w:rsid w:val="004535D9"/>
    <w:rsid w:val="00454E3E"/>
    <w:rsid w:val="00456F82"/>
    <w:rsid w:val="004624AD"/>
    <w:rsid w:val="00463259"/>
    <w:rsid w:val="0046530D"/>
    <w:rsid w:val="00465517"/>
    <w:rsid w:val="0046593F"/>
    <w:rsid w:val="00465E07"/>
    <w:rsid w:val="00471235"/>
    <w:rsid w:val="00473957"/>
    <w:rsid w:val="00476826"/>
    <w:rsid w:val="00476BA6"/>
    <w:rsid w:val="00480687"/>
    <w:rsid w:val="00480946"/>
    <w:rsid w:val="00484E85"/>
    <w:rsid w:val="0048745B"/>
    <w:rsid w:val="00487FE6"/>
    <w:rsid w:val="004905AA"/>
    <w:rsid w:val="00494871"/>
    <w:rsid w:val="0049566B"/>
    <w:rsid w:val="004971AD"/>
    <w:rsid w:val="00497B15"/>
    <w:rsid w:val="00497ED0"/>
    <w:rsid w:val="004A15EC"/>
    <w:rsid w:val="004A1B22"/>
    <w:rsid w:val="004A46BC"/>
    <w:rsid w:val="004A524B"/>
    <w:rsid w:val="004A56A9"/>
    <w:rsid w:val="004A638F"/>
    <w:rsid w:val="004A7D9D"/>
    <w:rsid w:val="004B0384"/>
    <w:rsid w:val="004B5CB0"/>
    <w:rsid w:val="004B5F8A"/>
    <w:rsid w:val="004B7A0C"/>
    <w:rsid w:val="004C1275"/>
    <w:rsid w:val="004C3AF4"/>
    <w:rsid w:val="004C5DA4"/>
    <w:rsid w:val="004C7534"/>
    <w:rsid w:val="004D0B38"/>
    <w:rsid w:val="004D169D"/>
    <w:rsid w:val="004E1CD2"/>
    <w:rsid w:val="004F07B9"/>
    <w:rsid w:val="004F176F"/>
    <w:rsid w:val="004F3BED"/>
    <w:rsid w:val="005009E4"/>
    <w:rsid w:val="005025C9"/>
    <w:rsid w:val="00505D04"/>
    <w:rsid w:val="00512410"/>
    <w:rsid w:val="00512DA9"/>
    <w:rsid w:val="005131EE"/>
    <w:rsid w:val="00514F40"/>
    <w:rsid w:val="00515417"/>
    <w:rsid w:val="00516A06"/>
    <w:rsid w:val="005202D2"/>
    <w:rsid w:val="005218FA"/>
    <w:rsid w:val="0052411E"/>
    <w:rsid w:val="005264EB"/>
    <w:rsid w:val="00526FAF"/>
    <w:rsid w:val="005452D7"/>
    <w:rsid w:val="00547058"/>
    <w:rsid w:val="00555010"/>
    <w:rsid w:val="0055552E"/>
    <w:rsid w:val="00556609"/>
    <w:rsid w:val="00560B87"/>
    <w:rsid w:val="0057085C"/>
    <w:rsid w:val="005805AC"/>
    <w:rsid w:val="005812FB"/>
    <w:rsid w:val="005818A9"/>
    <w:rsid w:val="005828F7"/>
    <w:rsid w:val="005851E5"/>
    <w:rsid w:val="00593EA5"/>
    <w:rsid w:val="00594B19"/>
    <w:rsid w:val="00595C10"/>
    <w:rsid w:val="005A0198"/>
    <w:rsid w:val="005A0AEE"/>
    <w:rsid w:val="005A3821"/>
    <w:rsid w:val="005A65F7"/>
    <w:rsid w:val="005A68BF"/>
    <w:rsid w:val="005A7F86"/>
    <w:rsid w:val="005B1604"/>
    <w:rsid w:val="005B287F"/>
    <w:rsid w:val="005B58E8"/>
    <w:rsid w:val="005C06B5"/>
    <w:rsid w:val="005C2125"/>
    <w:rsid w:val="005C4F59"/>
    <w:rsid w:val="005C52AD"/>
    <w:rsid w:val="005C5EA4"/>
    <w:rsid w:val="005C6E35"/>
    <w:rsid w:val="005D016A"/>
    <w:rsid w:val="005D03FE"/>
    <w:rsid w:val="005D046D"/>
    <w:rsid w:val="005D3DDA"/>
    <w:rsid w:val="005D7A59"/>
    <w:rsid w:val="005E09DD"/>
    <w:rsid w:val="005E1941"/>
    <w:rsid w:val="005E5D50"/>
    <w:rsid w:val="005E6B73"/>
    <w:rsid w:val="005E731C"/>
    <w:rsid w:val="005F06C3"/>
    <w:rsid w:val="005F1168"/>
    <w:rsid w:val="005F46A1"/>
    <w:rsid w:val="006025AE"/>
    <w:rsid w:val="0060607A"/>
    <w:rsid w:val="00606814"/>
    <w:rsid w:val="00611869"/>
    <w:rsid w:val="0061373E"/>
    <w:rsid w:val="00613DB9"/>
    <w:rsid w:val="00613EBD"/>
    <w:rsid w:val="00615C70"/>
    <w:rsid w:val="00623097"/>
    <w:rsid w:val="00624167"/>
    <w:rsid w:val="006279A6"/>
    <w:rsid w:val="00630B96"/>
    <w:rsid w:val="00631B98"/>
    <w:rsid w:val="00631CE5"/>
    <w:rsid w:val="00637E4D"/>
    <w:rsid w:val="00640E05"/>
    <w:rsid w:val="006410DA"/>
    <w:rsid w:val="006416BB"/>
    <w:rsid w:val="006421D8"/>
    <w:rsid w:val="00650C1D"/>
    <w:rsid w:val="00653D89"/>
    <w:rsid w:val="00654D0F"/>
    <w:rsid w:val="006564A5"/>
    <w:rsid w:val="00656E38"/>
    <w:rsid w:val="00660908"/>
    <w:rsid w:val="006640C4"/>
    <w:rsid w:val="00664844"/>
    <w:rsid w:val="00665D1B"/>
    <w:rsid w:val="006673CE"/>
    <w:rsid w:val="00670F4A"/>
    <w:rsid w:val="006740FA"/>
    <w:rsid w:val="006745DD"/>
    <w:rsid w:val="00675F31"/>
    <w:rsid w:val="00680E16"/>
    <w:rsid w:val="00681F1C"/>
    <w:rsid w:val="00682FC0"/>
    <w:rsid w:val="006870F5"/>
    <w:rsid w:val="006911DA"/>
    <w:rsid w:val="0069181D"/>
    <w:rsid w:val="00694928"/>
    <w:rsid w:val="00694ACF"/>
    <w:rsid w:val="00695273"/>
    <w:rsid w:val="006A2C26"/>
    <w:rsid w:val="006A3B20"/>
    <w:rsid w:val="006A6640"/>
    <w:rsid w:val="006B7A71"/>
    <w:rsid w:val="006C00C8"/>
    <w:rsid w:val="006C0178"/>
    <w:rsid w:val="006C05BB"/>
    <w:rsid w:val="006C1D80"/>
    <w:rsid w:val="006C3A66"/>
    <w:rsid w:val="006C5F4B"/>
    <w:rsid w:val="006D03E7"/>
    <w:rsid w:val="006D1A02"/>
    <w:rsid w:val="006D24AA"/>
    <w:rsid w:val="006D3146"/>
    <w:rsid w:val="006D4A8E"/>
    <w:rsid w:val="006D52FB"/>
    <w:rsid w:val="006D7DA7"/>
    <w:rsid w:val="006E0A8B"/>
    <w:rsid w:val="006E3AFB"/>
    <w:rsid w:val="006E4263"/>
    <w:rsid w:val="006F0299"/>
    <w:rsid w:val="006F12BA"/>
    <w:rsid w:val="006F1E5E"/>
    <w:rsid w:val="006F29B6"/>
    <w:rsid w:val="006F4DD6"/>
    <w:rsid w:val="006F55B6"/>
    <w:rsid w:val="006F7EE5"/>
    <w:rsid w:val="00702766"/>
    <w:rsid w:val="00704B5F"/>
    <w:rsid w:val="007056C8"/>
    <w:rsid w:val="00706AB9"/>
    <w:rsid w:val="00713F47"/>
    <w:rsid w:val="007146B4"/>
    <w:rsid w:val="00714DA1"/>
    <w:rsid w:val="00715A64"/>
    <w:rsid w:val="00721384"/>
    <w:rsid w:val="00723499"/>
    <w:rsid w:val="00723C2B"/>
    <w:rsid w:val="00734334"/>
    <w:rsid w:val="0074061E"/>
    <w:rsid w:val="00741100"/>
    <w:rsid w:val="00742872"/>
    <w:rsid w:val="00743DF1"/>
    <w:rsid w:val="0075315E"/>
    <w:rsid w:val="00763170"/>
    <w:rsid w:val="007640C9"/>
    <w:rsid w:val="007700F6"/>
    <w:rsid w:val="007704E4"/>
    <w:rsid w:val="007711BE"/>
    <w:rsid w:val="00771A96"/>
    <w:rsid w:val="00772ADF"/>
    <w:rsid w:val="0077369E"/>
    <w:rsid w:val="0077373F"/>
    <w:rsid w:val="00773D69"/>
    <w:rsid w:val="00775545"/>
    <w:rsid w:val="0077616D"/>
    <w:rsid w:val="0078292C"/>
    <w:rsid w:val="00784487"/>
    <w:rsid w:val="00785EB2"/>
    <w:rsid w:val="00786CA1"/>
    <w:rsid w:val="00786F3E"/>
    <w:rsid w:val="007908BD"/>
    <w:rsid w:val="00791296"/>
    <w:rsid w:val="00793C03"/>
    <w:rsid w:val="00793E2D"/>
    <w:rsid w:val="007A0B4D"/>
    <w:rsid w:val="007A0D14"/>
    <w:rsid w:val="007A4B05"/>
    <w:rsid w:val="007A5171"/>
    <w:rsid w:val="007B290A"/>
    <w:rsid w:val="007B4F41"/>
    <w:rsid w:val="007C47BF"/>
    <w:rsid w:val="007C49C0"/>
    <w:rsid w:val="007C4CE5"/>
    <w:rsid w:val="007C4D08"/>
    <w:rsid w:val="007C557B"/>
    <w:rsid w:val="007D2766"/>
    <w:rsid w:val="007D4AB2"/>
    <w:rsid w:val="007D7695"/>
    <w:rsid w:val="007E08E5"/>
    <w:rsid w:val="007E0DCE"/>
    <w:rsid w:val="007E5891"/>
    <w:rsid w:val="007F03C7"/>
    <w:rsid w:val="007F4B87"/>
    <w:rsid w:val="007F5C6C"/>
    <w:rsid w:val="008073F9"/>
    <w:rsid w:val="00810967"/>
    <w:rsid w:val="0081305E"/>
    <w:rsid w:val="00815F38"/>
    <w:rsid w:val="00816D7A"/>
    <w:rsid w:val="00822139"/>
    <w:rsid w:val="00823504"/>
    <w:rsid w:val="0082391F"/>
    <w:rsid w:val="0082508C"/>
    <w:rsid w:val="008303E3"/>
    <w:rsid w:val="008308B0"/>
    <w:rsid w:val="0083194C"/>
    <w:rsid w:val="00833E7B"/>
    <w:rsid w:val="008434AD"/>
    <w:rsid w:val="008446E8"/>
    <w:rsid w:val="00846BD7"/>
    <w:rsid w:val="0084796F"/>
    <w:rsid w:val="00850812"/>
    <w:rsid w:val="00852358"/>
    <w:rsid w:val="00865B82"/>
    <w:rsid w:val="00871DBC"/>
    <w:rsid w:val="00872DB5"/>
    <w:rsid w:val="00874056"/>
    <w:rsid w:val="008744D9"/>
    <w:rsid w:val="00876CBD"/>
    <w:rsid w:val="00876FAA"/>
    <w:rsid w:val="00877B9B"/>
    <w:rsid w:val="0088278C"/>
    <w:rsid w:val="0088327F"/>
    <w:rsid w:val="008845BA"/>
    <w:rsid w:val="0088497B"/>
    <w:rsid w:val="00884A0A"/>
    <w:rsid w:val="0088544B"/>
    <w:rsid w:val="00885FC0"/>
    <w:rsid w:val="00886449"/>
    <w:rsid w:val="008902CF"/>
    <w:rsid w:val="00894C1A"/>
    <w:rsid w:val="00895D78"/>
    <w:rsid w:val="008971FF"/>
    <w:rsid w:val="008A544D"/>
    <w:rsid w:val="008A686E"/>
    <w:rsid w:val="008A68E3"/>
    <w:rsid w:val="008A71A4"/>
    <w:rsid w:val="008B14D6"/>
    <w:rsid w:val="008B6207"/>
    <w:rsid w:val="008B669F"/>
    <w:rsid w:val="008B7EDE"/>
    <w:rsid w:val="008C20BB"/>
    <w:rsid w:val="008C480D"/>
    <w:rsid w:val="008C580A"/>
    <w:rsid w:val="008D1306"/>
    <w:rsid w:val="008D6105"/>
    <w:rsid w:val="008E04A2"/>
    <w:rsid w:val="008E3DCA"/>
    <w:rsid w:val="008E5210"/>
    <w:rsid w:val="008E523F"/>
    <w:rsid w:val="008E542A"/>
    <w:rsid w:val="008E7948"/>
    <w:rsid w:val="008F1FF8"/>
    <w:rsid w:val="008F27E5"/>
    <w:rsid w:val="008F323D"/>
    <w:rsid w:val="008F3572"/>
    <w:rsid w:val="008F365C"/>
    <w:rsid w:val="008F5EF8"/>
    <w:rsid w:val="008F7FDA"/>
    <w:rsid w:val="00901A46"/>
    <w:rsid w:val="00904ED4"/>
    <w:rsid w:val="00911DA2"/>
    <w:rsid w:val="00914F86"/>
    <w:rsid w:val="0091509C"/>
    <w:rsid w:val="009205C3"/>
    <w:rsid w:val="00923632"/>
    <w:rsid w:val="00925472"/>
    <w:rsid w:val="009320CA"/>
    <w:rsid w:val="00932700"/>
    <w:rsid w:val="00932E6F"/>
    <w:rsid w:val="00933814"/>
    <w:rsid w:val="009361AD"/>
    <w:rsid w:val="0093758B"/>
    <w:rsid w:val="00942C79"/>
    <w:rsid w:val="00943184"/>
    <w:rsid w:val="009464EC"/>
    <w:rsid w:val="009509F4"/>
    <w:rsid w:val="0095141E"/>
    <w:rsid w:val="00951F8A"/>
    <w:rsid w:val="00952BE0"/>
    <w:rsid w:val="00953709"/>
    <w:rsid w:val="00953FD0"/>
    <w:rsid w:val="00955BB1"/>
    <w:rsid w:val="009564FA"/>
    <w:rsid w:val="00957C7C"/>
    <w:rsid w:val="00957E3E"/>
    <w:rsid w:val="0096537B"/>
    <w:rsid w:val="00966FA7"/>
    <w:rsid w:val="00970438"/>
    <w:rsid w:val="00974A75"/>
    <w:rsid w:val="00974E4B"/>
    <w:rsid w:val="00976B5B"/>
    <w:rsid w:val="00977F16"/>
    <w:rsid w:val="009803AC"/>
    <w:rsid w:val="0098736B"/>
    <w:rsid w:val="00990102"/>
    <w:rsid w:val="00992FED"/>
    <w:rsid w:val="00995DE0"/>
    <w:rsid w:val="009A0216"/>
    <w:rsid w:val="009A0AA1"/>
    <w:rsid w:val="009A46AA"/>
    <w:rsid w:val="009A4D05"/>
    <w:rsid w:val="009A505C"/>
    <w:rsid w:val="009A61CB"/>
    <w:rsid w:val="009B0630"/>
    <w:rsid w:val="009B1C8E"/>
    <w:rsid w:val="009B5437"/>
    <w:rsid w:val="009B6AA5"/>
    <w:rsid w:val="009B7B2A"/>
    <w:rsid w:val="009C0A5E"/>
    <w:rsid w:val="009C2E43"/>
    <w:rsid w:val="009C480E"/>
    <w:rsid w:val="009D1AAF"/>
    <w:rsid w:val="009D42DC"/>
    <w:rsid w:val="009D49FA"/>
    <w:rsid w:val="009D7FEE"/>
    <w:rsid w:val="009E0397"/>
    <w:rsid w:val="009E1418"/>
    <w:rsid w:val="009E1C83"/>
    <w:rsid w:val="009E3A23"/>
    <w:rsid w:val="009E42EB"/>
    <w:rsid w:val="009E5F65"/>
    <w:rsid w:val="009F0554"/>
    <w:rsid w:val="009F57AD"/>
    <w:rsid w:val="009F6590"/>
    <w:rsid w:val="009F6FB1"/>
    <w:rsid w:val="009F70EE"/>
    <w:rsid w:val="00A0061A"/>
    <w:rsid w:val="00A01122"/>
    <w:rsid w:val="00A01289"/>
    <w:rsid w:val="00A03D08"/>
    <w:rsid w:val="00A05979"/>
    <w:rsid w:val="00A07457"/>
    <w:rsid w:val="00A12007"/>
    <w:rsid w:val="00A1248C"/>
    <w:rsid w:val="00A14120"/>
    <w:rsid w:val="00A15094"/>
    <w:rsid w:val="00A1598F"/>
    <w:rsid w:val="00A2107B"/>
    <w:rsid w:val="00A31347"/>
    <w:rsid w:val="00A330C2"/>
    <w:rsid w:val="00A345FD"/>
    <w:rsid w:val="00A34A12"/>
    <w:rsid w:val="00A41366"/>
    <w:rsid w:val="00A4145C"/>
    <w:rsid w:val="00A47181"/>
    <w:rsid w:val="00A47BE6"/>
    <w:rsid w:val="00A5269D"/>
    <w:rsid w:val="00A5443F"/>
    <w:rsid w:val="00A552C6"/>
    <w:rsid w:val="00A561CB"/>
    <w:rsid w:val="00A6225D"/>
    <w:rsid w:val="00A658BE"/>
    <w:rsid w:val="00A75384"/>
    <w:rsid w:val="00A7564B"/>
    <w:rsid w:val="00A80A06"/>
    <w:rsid w:val="00A8279F"/>
    <w:rsid w:val="00A82EF8"/>
    <w:rsid w:val="00A840F8"/>
    <w:rsid w:val="00A92D33"/>
    <w:rsid w:val="00A93F3E"/>
    <w:rsid w:val="00A941C0"/>
    <w:rsid w:val="00A95B0F"/>
    <w:rsid w:val="00A95BC4"/>
    <w:rsid w:val="00AA22CF"/>
    <w:rsid w:val="00AA32B1"/>
    <w:rsid w:val="00AA3F5B"/>
    <w:rsid w:val="00AA4526"/>
    <w:rsid w:val="00AA65DD"/>
    <w:rsid w:val="00AB0FC2"/>
    <w:rsid w:val="00AB3ABB"/>
    <w:rsid w:val="00AB3C02"/>
    <w:rsid w:val="00AB5813"/>
    <w:rsid w:val="00AC64D4"/>
    <w:rsid w:val="00AC7B38"/>
    <w:rsid w:val="00AD033C"/>
    <w:rsid w:val="00AD0862"/>
    <w:rsid w:val="00AD51E0"/>
    <w:rsid w:val="00AD585C"/>
    <w:rsid w:val="00AE0D0D"/>
    <w:rsid w:val="00AE4FB2"/>
    <w:rsid w:val="00AE5E9F"/>
    <w:rsid w:val="00AE620C"/>
    <w:rsid w:val="00AE6DFD"/>
    <w:rsid w:val="00AF1B2D"/>
    <w:rsid w:val="00AF40D3"/>
    <w:rsid w:val="00AF7640"/>
    <w:rsid w:val="00B01181"/>
    <w:rsid w:val="00B0241B"/>
    <w:rsid w:val="00B02BC3"/>
    <w:rsid w:val="00B04E76"/>
    <w:rsid w:val="00B05AA1"/>
    <w:rsid w:val="00B07359"/>
    <w:rsid w:val="00B10942"/>
    <w:rsid w:val="00B16627"/>
    <w:rsid w:val="00B205FA"/>
    <w:rsid w:val="00B210F7"/>
    <w:rsid w:val="00B23378"/>
    <w:rsid w:val="00B251BE"/>
    <w:rsid w:val="00B25C9C"/>
    <w:rsid w:val="00B321A4"/>
    <w:rsid w:val="00B33FB5"/>
    <w:rsid w:val="00B344A9"/>
    <w:rsid w:val="00B36E4F"/>
    <w:rsid w:val="00B41C0B"/>
    <w:rsid w:val="00B45B46"/>
    <w:rsid w:val="00B47756"/>
    <w:rsid w:val="00B47E03"/>
    <w:rsid w:val="00B52445"/>
    <w:rsid w:val="00B5385D"/>
    <w:rsid w:val="00B54344"/>
    <w:rsid w:val="00B57673"/>
    <w:rsid w:val="00B612FE"/>
    <w:rsid w:val="00B6167D"/>
    <w:rsid w:val="00B63625"/>
    <w:rsid w:val="00B650F6"/>
    <w:rsid w:val="00B65978"/>
    <w:rsid w:val="00B663FC"/>
    <w:rsid w:val="00B7029B"/>
    <w:rsid w:val="00B715BC"/>
    <w:rsid w:val="00B72C3E"/>
    <w:rsid w:val="00B73649"/>
    <w:rsid w:val="00B750E8"/>
    <w:rsid w:val="00B75356"/>
    <w:rsid w:val="00B75543"/>
    <w:rsid w:val="00B816FE"/>
    <w:rsid w:val="00B917CD"/>
    <w:rsid w:val="00B92B59"/>
    <w:rsid w:val="00B94CCA"/>
    <w:rsid w:val="00BA04C2"/>
    <w:rsid w:val="00BA2EEB"/>
    <w:rsid w:val="00BA3475"/>
    <w:rsid w:val="00BA7360"/>
    <w:rsid w:val="00BA7ED3"/>
    <w:rsid w:val="00BB0C4E"/>
    <w:rsid w:val="00BB1500"/>
    <w:rsid w:val="00BB1CA6"/>
    <w:rsid w:val="00BB2940"/>
    <w:rsid w:val="00BB4DE2"/>
    <w:rsid w:val="00BB6082"/>
    <w:rsid w:val="00BC4D36"/>
    <w:rsid w:val="00BC6235"/>
    <w:rsid w:val="00BC67FB"/>
    <w:rsid w:val="00BD14B1"/>
    <w:rsid w:val="00BD232E"/>
    <w:rsid w:val="00BD3010"/>
    <w:rsid w:val="00BD6F7D"/>
    <w:rsid w:val="00BE0926"/>
    <w:rsid w:val="00BE1E7C"/>
    <w:rsid w:val="00BE2D89"/>
    <w:rsid w:val="00BE70BF"/>
    <w:rsid w:val="00BE71E8"/>
    <w:rsid w:val="00BF14F8"/>
    <w:rsid w:val="00BF18FC"/>
    <w:rsid w:val="00BF45FA"/>
    <w:rsid w:val="00BF6D5B"/>
    <w:rsid w:val="00C0489F"/>
    <w:rsid w:val="00C124E3"/>
    <w:rsid w:val="00C12A6E"/>
    <w:rsid w:val="00C151F8"/>
    <w:rsid w:val="00C15AFD"/>
    <w:rsid w:val="00C15CFB"/>
    <w:rsid w:val="00C169EE"/>
    <w:rsid w:val="00C205E0"/>
    <w:rsid w:val="00C21FA2"/>
    <w:rsid w:val="00C27A93"/>
    <w:rsid w:val="00C330C5"/>
    <w:rsid w:val="00C357F6"/>
    <w:rsid w:val="00C35BA0"/>
    <w:rsid w:val="00C363C0"/>
    <w:rsid w:val="00C3695D"/>
    <w:rsid w:val="00C37264"/>
    <w:rsid w:val="00C40DB6"/>
    <w:rsid w:val="00C40FF6"/>
    <w:rsid w:val="00C41B9C"/>
    <w:rsid w:val="00C45483"/>
    <w:rsid w:val="00C466ED"/>
    <w:rsid w:val="00C476E1"/>
    <w:rsid w:val="00C53985"/>
    <w:rsid w:val="00C5552A"/>
    <w:rsid w:val="00C56003"/>
    <w:rsid w:val="00C56CAE"/>
    <w:rsid w:val="00C633D8"/>
    <w:rsid w:val="00C665F7"/>
    <w:rsid w:val="00C66769"/>
    <w:rsid w:val="00C67724"/>
    <w:rsid w:val="00C745F8"/>
    <w:rsid w:val="00C74B76"/>
    <w:rsid w:val="00C74EF1"/>
    <w:rsid w:val="00C76B56"/>
    <w:rsid w:val="00C77C77"/>
    <w:rsid w:val="00C823D9"/>
    <w:rsid w:val="00C840BC"/>
    <w:rsid w:val="00C84685"/>
    <w:rsid w:val="00C8739E"/>
    <w:rsid w:val="00C92A9F"/>
    <w:rsid w:val="00C963CF"/>
    <w:rsid w:val="00CA35F1"/>
    <w:rsid w:val="00CA3604"/>
    <w:rsid w:val="00CA4393"/>
    <w:rsid w:val="00CB1A77"/>
    <w:rsid w:val="00CB2A3F"/>
    <w:rsid w:val="00CC277A"/>
    <w:rsid w:val="00CC3A5C"/>
    <w:rsid w:val="00CC46A5"/>
    <w:rsid w:val="00CC6961"/>
    <w:rsid w:val="00CD2521"/>
    <w:rsid w:val="00CD3DD2"/>
    <w:rsid w:val="00CD6B9E"/>
    <w:rsid w:val="00CD7A71"/>
    <w:rsid w:val="00CE2315"/>
    <w:rsid w:val="00CE3A1E"/>
    <w:rsid w:val="00CE3C74"/>
    <w:rsid w:val="00CE60E5"/>
    <w:rsid w:val="00CE65EF"/>
    <w:rsid w:val="00CF023C"/>
    <w:rsid w:val="00CF0585"/>
    <w:rsid w:val="00CF1153"/>
    <w:rsid w:val="00CF2FC7"/>
    <w:rsid w:val="00CF425C"/>
    <w:rsid w:val="00CF4928"/>
    <w:rsid w:val="00CF62AF"/>
    <w:rsid w:val="00CF6865"/>
    <w:rsid w:val="00CF7A41"/>
    <w:rsid w:val="00CF7A6C"/>
    <w:rsid w:val="00D04252"/>
    <w:rsid w:val="00D058A3"/>
    <w:rsid w:val="00D05A9F"/>
    <w:rsid w:val="00D07ABE"/>
    <w:rsid w:val="00D104B3"/>
    <w:rsid w:val="00D12767"/>
    <w:rsid w:val="00D148FB"/>
    <w:rsid w:val="00D155CA"/>
    <w:rsid w:val="00D201BD"/>
    <w:rsid w:val="00D26A4D"/>
    <w:rsid w:val="00D310AD"/>
    <w:rsid w:val="00D324A1"/>
    <w:rsid w:val="00D33502"/>
    <w:rsid w:val="00D33C08"/>
    <w:rsid w:val="00D3423D"/>
    <w:rsid w:val="00D34DEF"/>
    <w:rsid w:val="00D36245"/>
    <w:rsid w:val="00D42AA4"/>
    <w:rsid w:val="00D45550"/>
    <w:rsid w:val="00D52794"/>
    <w:rsid w:val="00D53D25"/>
    <w:rsid w:val="00D55E6E"/>
    <w:rsid w:val="00D56502"/>
    <w:rsid w:val="00D64BE3"/>
    <w:rsid w:val="00D67393"/>
    <w:rsid w:val="00D70375"/>
    <w:rsid w:val="00D712FC"/>
    <w:rsid w:val="00D7212F"/>
    <w:rsid w:val="00D722E5"/>
    <w:rsid w:val="00D769DC"/>
    <w:rsid w:val="00D77EE1"/>
    <w:rsid w:val="00D80670"/>
    <w:rsid w:val="00D80706"/>
    <w:rsid w:val="00D81189"/>
    <w:rsid w:val="00D8319C"/>
    <w:rsid w:val="00D831CA"/>
    <w:rsid w:val="00D83D0E"/>
    <w:rsid w:val="00D84A66"/>
    <w:rsid w:val="00D911E3"/>
    <w:rsid w:val="00D92229"/>
    <w:rsid w:val="00D925FC"/>
    <w:rsid w:val="00D93ADC"/>
    <w:rsid w:val="00D94517"/>
    <w:rsid w:val="00D97F79"/>
    <w:rsid w:val="00DA05B2"/>
    <w:rsid w:val="00DA06EC"/>
    <w:rsid w:val="00DA3109"/>
    <w:rsid w:val="00DA36F6"/>
    <w:rsid w:val="00DA3F49"/>
    <w:rsid w:val="00DA498F"/>
    <w:rsid w:val="00DA540A"/>
    <w:rsid w:val="00DA604A"/>
    <w:rsid w:val="00DB01B2"/>
    <w:rsid w:val="00DB04A5"/>
    <w:rsid w:val="00DB1BB0"/>
    <w:rsid w:val="00DB205F"/>
    <w:rsid w:val="00DB3423"/>
    <w:rsid w:val="00DB52DB"/>
    <w:rsid w:val="00DB5A71"/>
    <w:rsid w:val="00DC249B"/>
    <w:rsid w:val="00DC365F"/>
    <w:rsid w:val="00DD0CAF"/>
    <w:rsid w:val="00DD20D0"/>
    <w:rsid w:val="00DD395B"/>
    <w:rsid w:val="00DD3F83"/>
    <w:rsid w:val="00DD42D3"/>
    <w:rsid w:val="00DD6028"/>
    <w:rsid w:val="00DE410B"/>
    <w:rsid w:val="00DE74F5"/>
    <w:rsid w:val="00DF17D3"/>
    <w:rsid w:val="00DF2925"/>
    <w:rsid w:val="00DF64DE"/>
    <w:rsid w:val="00E03199"/>
    <w:rsid w:val="00E05DDF"/>
    <w:rsid w:val="00E06B01"/>
    <w:rsid w:val="00E06B02"/>
    <w:rsid w:val="00E11494"/>
    <w:rsid w:val="00E1217A"/>
    <w:rsid w:val="00E14496"/>
    <w:rsid w:val="00E15F9B"/>
    <w:rsid w:val="00E17962"/>
    <w:rsid w:val="00E24460"/>
    <w:rsid w:val="00E2629A"/>
    <w:rsid w:val="00E30BF5"/>
    <w:rsid w:val="00E347DD"/>
    <w:rsid w:val="00E34C95"/>
    <w:rsid w:val="00E35334"/>
    <w:rsid w:val="00E37BB1"/>
    <w:rsid w:val="00E41227"/>
    <w:rsid w:val="00E41370"/>
    <w:rsid w:val="00E41678"/>
    <w:rsid w:val="00E416BE"/>
    <w:rsid w:val="00E4201A"/>
    <w:rsid w:val="00E458D3"/>
    <w:rsid w:val="00E45BB2"/>
    <w:rsid w:val="00E50892"/>
    <w:rsid w:val="00E50DD6"/>
    <w:rsid w:val="00E52112"/>
    <w:rsid w:val="00E526C0"/>
    <w:rsid w:val="00E53628"/>
    <w:rsid w:val="00E53CCC"/>
    <w:rsid w:val="00E54169"/>
    <w:rsid w:val="00E56C59"/>
    <w:rsid w:val="00E56D3B"/>
    <w:rsid w:val="00E6012E"/>
    <w:rsid w:val="00E60880"/>
    <w:rsid w:val="00E63146"/>
    <w:rsid w:val="00E63795"/>
    <w:rsid w:val="00E63B4E"/>
    <w:rsid w:val="00E64773"/>
    <w:rsid w:val="00E70310"/>
    <w:rsid w:val="00E83EDE"/>
    <w:rsid w:val="00E847DF"/>
    <w:rsid w:val="00E902B9"/>
    <w:rsid w:val="00E93DE8"/>
    <w:rsid w:val="00E94C16"/>
    <w:rsid w:val="00E95A48"/>
    <w:rsid w:val="00EA47BE"/>
    <w:rsid w:val="00EA48EA"/>
    <w:rsid w:val="00EA7406"/>
    <w:rsid w:val="00EB109B"/>
    <w:rsid w:val="00EB2DAE"/>
    <w:rsid w:val="00EB3F54"/>
    <w:rsid w:val="00EB52DB"/>
    <w:rsid w:val="00EB5D92"/>
    <w:rsid w:val="00EC107D"/>
    <w:rsid w:val="00EC3F35"/>
    <w:rsid w:val="00ED55A9"/>
    <w:rsid w:val="00EE0F53"/>
    <w:rsid w:val="00EE1B37"/>
    <w:rsid w:val="00EE2769"/>
    <w:rsid w:val="00EE29CB"/>
    <w:rsid w:val="00EE2C57"/>
    <w:rsid w:val="00EE369F"/>
    <w:rsid w:val="00EE4149"/>
    <w:rsid w:val="00EE4808"/>
    <w:rsid w:val="00EE7A81"/>
    <w:rsid w:val="00EF284A"/>
    <w:rsid w:val="00EF3337"/>
    <w:rsid w:val="00EF4815"/>
    <w:rsid w:val="00EF65B9"/>
    <w:rsid w:val="00EF72E1"/>
    <w:rsid w:val="00F0135A"/>
    <w:rsid w:val="00F059FD"/>
    <w:rsid w:val="00F06B7D"/>
    <w:rsid w:val="00F10775"/>
    <w:rsid w:val="00F11CA7"/>
    <w:rsid w:val="00F14DE6"/>
    <w:rsid w:val="00F1500D"/>
    <w:rsid w:val="00F156EA"/>
    <w:rsid w:val="00F17A58"/>
    <w:rsid w:val="00F22486"/>
    <w:rsid w:val="00F23611"/>
    <w:rsid w:val="00F23CFA"/>
    <w:rsid w:val="00F256B2"/>
    <w:rsid w:val="00F27B97"/>
    <w:rsid w:val="00F307AD"/>
    <w:rsid w:val="00F42753"/>
    <w:rsid w:val="00F51D0E"/>
    <w:rsid w:val="00F53D23"/>
    <w:rsid w:val="00F56399"/>
    <w:rsid w:val="00F60D99"/>
    <w:rsid w:val="00F72329"/>
    <w:rsid w:val="00F75077"/>
    <w:rsid w:val="00F77ABC"/>
    <w:rsid w:val="00F8148C"/>
    <w:rsid w:val="00F838A8"/>
    <w:rsid w:val="00F851C8"/>
    <w:rsid w:val="00F87F0D"/>
    <w:rsid w:val="00F911F2"/>
    <w:rsid w:val="00F91BCA"/>
    <w:rsid w:val="00F93E98"/>
    <w:rsid w:val="00F93F31"/>
    <w:rsid w:val="00F961C0"/>
    <w:rsid w:val="00F9635E"/>
    <w:rsid w:val="00F9651C"/>
    <w:rsid w:val="00FA25B5"/>
    <w:rsid w:val="00FA3EED"/>
    <w:rsid w:val="00FA4EF9"/>
    <w:rsid w:val="00FA5DC8"/>
    <w:rsid w:val="00FA724D"/>
    <w:rsid w:val="00FB0DF9"/>
    <w:rsid w:val="00FB3F88"/>
    <w:rsid w:val="00FB3F93"/>
    <w:rsid w:val="00FB4F26"/>
    <w:rsid w:val="00FB5179"/>
    <w:rsid w:val="00FB5897"/>
    <w:rsid w:val="00FB747F"/>
    <w:rsid w:val="00FB7BA4"/>
    <w:rsid w:val="00FC2C29"/>
    <w:rsid w:val="00FC3E20"/>
    <w:rsid w:val="00FC403D"/>
    <w:rsid w:val="00FC6809"/>
    <w:rsid w:val="00FD4378"/>
    <w:rsid w:val="00FD5E45"/>
    <w:rsid w:val="00FE0EB9"/>
    <w:rsid w:val="00FE37E0"/>
    <w:rsid w:val="00FE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79607"/>
  <w15:docId w15:val="{A47EDBC5-152C-4ACD-9116-0F5435DF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customStyle="1" w:styleId="hgkelc">
    <w:name w:val="hgkelc"/>
    <w:basedOn w:val="DefaultParagraphFont"/>
    <w:rsid w:val="001C2E6C"/>
  </w:style>
  <w:style w:type="character" w:styleId="Emphasis">
    <w:name w:val="Emphasis"/>
    <w:basedOn w:val="DefaultParagraphFont"/>
    <w:uiPriority w:val="20"/>
    <w:qFormat/>
    <w:rsid w:val="008A68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563477">
      <w:bodyDiv w:val="1"/>
      <w:marLeft w:val="0"/>
      <w:marRight w:val="0"/>
      <w:marTop w:val="0"/>
      <w:marBottom w:val="0"/>
      <w:divBdr>
        <w:top w:val="none" w:sz="0" w:space="0" w:color="auto"/>
        <w:left w:val="none" w:sz="0" w:space="0" w:color="auto"/>
        <w:bottom w:val="none" w:sz="0" w:space="0" w:color="auto"/>
        <w:right w:val="none" w:sz="0" w:space="0" w:color="auto"/>
      </w:divBdr>
    </w:div>
    <w:div w:id="1361662820">
      <w:bodyDiv w:val="1"/>
      <w:marLeft w:val="0"/>
      <w:marRight w:val="0"/>
      <w:marTop w:val="0"/>
      <w:marBottom w:val="0"/>
      <w:divBdr>
        <w:top w:val="none" w:sz="0" w:space="0" w:color="auto"/>
        <w:left w:val="none" w:sz="0" w:space="0" w:color="auto"/>
        <w:bottom w:val="none" w:sz="0" w:space="0" w:color="auto"/>
        <w:right w:val="none" w:sz="0" w:space="0" w:color="auto"/>
      </w:divBdr>
    </w:div>
    <w:div w:id="1543009620">
      <w:bodyDiv w:val="1"/>
      <w:marLeft w:val="0"/>
      <w:marRight w:val="0"/>
      <w:marTop w:val="0"/>
      <w:marBottom w:val="0"/>
      <w:divBdr>
        <w:top w:val="none" w:sz="0" w:space="0" w:color="auto"/>
        <w:left w:val="none" w:sz="0" w:space="0" w:color="auto"/>
        <w:bottom w:val="none" w:sz="0" w:space="0" w:color="auto"/>
        <w:right w:val="none" w:sz="0" w:space="0" w:color="auto"/>
      </w:divBdr>
    </w:div>
    <w:div w:id="1710952848">
      <w:bodyDiv w:val="1"/>
      <w:marLeft w:val="0"/>
      <w:marRight w:val="0"/>
      <w:marTop w:val="0"/>
      <w:marBottom w:val="0"/>
      <w:divBdr>
        <w:top w:val="none" w:sz="0" w:space="0" w:color="auto"/>
        <w:left w:val="none" w:sz="0" w:space="0" w:color="auto"/>
        <w:bottom w:val="none" w:sz="0" w:space="0" w:color="auto"/>
        <w:right w:val="none" w:sz="0" w:space="0" w:color="auto"/>
      </w:divBdr>
    </w:div>
    <w:div w:id="1915581171">
      <w:bodyDiv w:val="1"/>
      <w:marLeft w:val="0"/>
      <w:marRight w:val="0"/>
      <w:marTop w:val="0"/>
      <w:marBottom w:val="0"/>
      <w:divBdr>
        <w:top w:val="none" w:sz="0" w:space="0" w:color="auto"/>
        <w:left w:val="none" w:sz="0" w:space="0" w:color="auto"/>
        <w:bottom w:val="none" w:sz="0" w:space="0" w:color="auto"/>
        <w:right w:val="none" w:sz="0" w:space="0" w:color="auto"/>
      </w:divBdr>
      <w:divsChild>
        <w:div w:id="999576365">
          <w:marLeft w:val="0"/>
          <w:marRight w:val="0"/>
          <w:marTop w:val="120"/>
          <w:marBottom w:val="0"/>
          <w:divBdr>
            <w:top w:val="none" w:sz="0" w:space="0" w:color="auto"/>
            <w:left w:val="none" w:sz="0" w:space="0" w:color="auto"/>
            <w:bottom w:val="none" w:sz="0" w:space="0" w:color="auto"/>
            <w:right w:val="none" w:sz="0" w:space="0" w:color="auto"/>
          </w:divBdr>
          <w:divsChild>
            <w:div w:id="643124137">
              <w:marLeft w:val="0"/>
              <w:marRight w:val="0"/>
              <w:marTop w:val="0"/>
              <w:marBottom w:val="0"/>
              <w:divBdr>
                <w:top w:val="none" w:sz="0" w:space="0" w:color="auto"/>
                <w:left w:val="none" w:sz="0" w:space="0" w:color="auto"/>
                <w:bottom w:val="none" w:sz="0" w:space="0" w:color="auto"/>
                <w:right w:val="none" w:sz="0" w:space="0" w:color="auto"/>
              </w:divBdr>
            </w:div>
          </w:divsChild>
        </w:div>
        <w:div w:id="808127739">
          <w:marLeft w:val="0"/>
          <w:marRight w:val="0"/>
          <w:marTop w:val="120"/>
          <w:marBottom w:val="0"/>
          <w:divBdr>
            <w:top w:val="none" w:sz="0" w:space="0" w:color="auto"/>
            <w:left w:val="none" w:sz="0" w:space="0" w:color="auto"/>
            <w:bottom w:val="none" w:sz="0" w:space="0" w:color="auto"/>
            <w:right w:val="none" w:sz="0" w:space="0" w:color="auto"/>
          </w:divBdr>
          <w:divsChild>
            <w:div w:id="21418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DCEFE-90E3-43DD-A876-C8F8B52C4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6005</Words>
  <Characters>34230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jsc-Mujuru</dc:creator>
  <cp:keywords/>
  <dc:description/>
  <cp:lastModifiedBy>JSC</cp:lastModifiedBy>
  <cp:revision>2</cp:revision>
  <cp:lastPrinted>2024-11-11T06:24:00Z</cp:lastPrinted>
  <dcterms:created xsi:type="dcterms:W3CDTF">2024-11-15T09:59:00Z</dcterms:created>
  <dcterms:modified xsi:type="dcterms:W3CDTF">2024-11-15T09:59:00Z</dcterms:modified>
</cp:coreProperties>
</file>