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31" w:rsidRDefault="00011E92" w:rsidP="001B1331">
      <w:pPr>
        <w:spacing w:after="0" w:line="240" w:lineRule="auto"/>
        <w:rPr>
          <w:rFonts w:ascii="Times New Roman" w:hAnsi="Times New Roman" w:cs="Times New Roman"/>
          <w:b/>
          <w:sz w:val="24"/>
          <w:szCs w:val="24"/>
        </w:rPr>
      </w:pPr>
      <w:bookmarkStart w:id="0" w:name="_GoBack"/>
      <w:bookmarkEnd w:id="0"/>
      <w:r w:rsidRPr="00011E92">
        <w:rPr>
          <w:rFonts w:ascii="Times New Roman" w:hAnsi="Times New Roman" w:cs="Times New Roman"/>
          <w:b/>
          <w:sz w:val="24"/>
          <w:szCs w:val="24"/>
          <w:u w:val="single"/>
        </w:rPr>
        <w:t>REPORTABLE</w:t>
      </w:r>
      <w:r w:rsidRPr="00011E92">
        <w:rPr>
          <w:rFonts w:ascii="Times New Roman" w:hAnsi="Times New Roman" w:cs="Times New Roman"/>
          <w:b/>
          <w:sz w:val="24"/>
          <w:szCs w:val="24"/>
        </w:rPr>
        <w:t xml:space="preserve">   </w:t>
      </w:r>
      <w:r w:rsidR="00086C3B">
        <w:rPr>
          <w:rFonts w:ascii="Times New Roman" w:hAnsi="Times New Roman" w:cs="Times New Roman"/>
          <w:b/>
          <w:sz w:val="24"/>
          <w:szCs w:val="24"/>
        </w:rPr>
        <w:t xml:space="preserve"> </w:t>
      </w:r>
      <w:r w:rsidRPr="00011E92">
        <w:rPr>
          <w:rFonts w:ascii="Times New Roman" w:hAnsi="Times New Roman" w:cs="Times New Roman"/>
          <w:b/>
          <w:sz w:val="24"/>
          <w:szCs w:val="24"/>
        </w:rPr>
        <w:t xml:space="preserve"> (</w:t>
      </w:r>
      <w:r>
        <w:rPr>
          <w:rFonts w:ascii="Times New Roman" w:hAnsi="Times New Roman" w:cs="Times New Roman"/>
          <w:b/>
          <w:sz w:val="24"/>
          <w:szCs w:val="24"/>
        </w:rPr>
        <w:t>33</w:t>
      </w:r>
      <w:r w:rsidRPr="00011E92">
        <w:rPr>
          <w:rFonts w:ascii="Times New Roman" w:hAnsi="Times New Roman" w:cs="Times New Roman"/>
          <w:b/>
          <w:sz w:val="24"/>
          <w:szCs w:val="24"/>
        </w:rPr>
        <w:t>)</w:t>
      </w:r>
      <w:r w:rsidR="0092548D" w:rsidRPr="00011E92">
        <w:rPr>
          <w:rFonts w:ascii="Times New Roman" w:hAnsi="Times New Roman" w:cs="Times New Roman"/>
          <w:b/>
          <w:sz w:val="24"/>
          <w:szCs w:val="24"/>
        </w:rPr>
        <w:t xml:space="preserve"> </w:t>
      </w:r>
    </w:p>
    <w:p w:rsidR="00086C3B" w:rsidRPr="00011E92" w:rsidRDefault="00086C3B" w:rsidP="001B1331">
      <w:pPr>
        <w:spacing w:after="0" w:line="240" w:lineRule="auto"/>
        <w:rPr>
          <w:rFonts w:ascii="Times New Roman" w:hAnsi="Times New Roman" w:cs="Times New Roman"/>
          <w:b/>
          <w:sz w:val="24"/>
          <w:szCs w:val="24"/>
        </w:rPr>
      </w:pPr>
    </w:p>
    <w:p w:rsidR="00474D08" w:rsidRPr="001525BC" w:rsidRDefault="00474D08" w:rsidP="001B1331">
      <w:pPr>
        <w:spacing w:after="0" w:line="240" w:lineRule="auto"/>
        <w:rPr>
          <w:rFonts w:ascii="Times New Roman" w:hAnsi="Times New Roman" w:cs="Times New Roman"/>
          <w:b/>
          <w:sz w:val="24"/>
          <w:szCs w:val="24"/>
          <w:u w:val="single"/>
        </w:rPr>
      </w:pPr>
    </w:p>
    <w:p w:rsidR="001B1331" w:rsidRPr="001525BC" w:rsidRDefault="001B1331" w:rsidP="004339B1">
      <w:pPr>
        <w:spacing w:after="0" w:line="240" w:lineRule="auto"/>
        <w:jc w:val="center"/>
        <w:rPr>
          <w:rFonts w:ascii="Times New Roman" w:hAnsi="Times New Roman" w:cs="Times New Roman"/>
          <w:b/>
          <w:sz w:val="24"/>
          <w:szCs w:val="24"/>
        </w:rPr>
      </w:pPr>
    </w:p>
    <w:p w:rsidR="00C202C6" w:rsidRPr="001525BC" w:rsidRDefault="003857DE" w:rsidP="000F3BD7">
      <w:pPr>
        <w:spacing w:after="0" w:line="276" w:lineRule="auto"/>
        <w:jc w:val="center"/>
        <w:rPr>
          <w:rFonts w:ascii="Times New Roman" w:hAnsi="Times New Roman" w:cs="Times New Roman"/>
          <w:b/>
          <w:sz w:val="24"/>
          <w:szCs w:val="24"/>
        </w:rPr>
      </w:pPr>
      <w:r w:rsidRPr="001525BC">
        <w:rPr>
          <w:rFonts w:ascii="Times New Roman" w:hAnsi="Times New Roman" w:cs="Times New Roman"/>
          <w:b/>
          <w:sz w:val="24"/>
          <w:szCs w:val="24"/>
        </w:rPr>
        <w:t xml:space="preserve">ROSEMARY </w:t>
      </w:r>
      <w:r w:rsidR="00281932" w:rsidRPr="001525BC">
        <w:rPr>
          <w:rFonts w:ascii="Times New Roman" w:hAnsi="Times New Roman" w:cs="Times New Roman"/>
          <w:b/>
          <w:sz w:val="24"/>
          <w:szCs w:val="24"/>
        </w:rPr>
        <w:t xml:space="preserve">    </w:t>
      </w:r>
      <w:r w:rsidRPr="001525BC">
        <w:rPr>
          <w:rFonts w:ascii="Times New Roman" w:hAnsi="Times New Roman" w:cs="Times New Roman"/>
          <w:b/>
          <w:sz w:val="24"/>
          <w:szCs w:val="24"/>
        </w:rPr>
        <w:t>BASTIN</w:t>
      </w:r>
    </w:p>
    <w:p w:rsidR="003857DE" w:rsidRPr="001525BC" w:rsidRDefault="003857DE" w:rsidP="000F3BD7">
      <w:pPr>
        <w:spacing w:after="0" w:line="276" w:lineRule="auto"/>
        <w:jc w:val="center"/>
        <w:rPr>
          <w:rFonts w:ascii="Times New Roman" w:hAnsi="Times New Roman" w:cs="Times New Roman"/>
          <w:b/>
          <w:sz w:val="24"/>
          <w:szCs w:val="24"/>
        </w:rPr>
      </w:pPr>
      <w:r w:rsidRPr="001525BC">
        <w:rPr>
          <w:rFonts w:ascii="Times New Roman" w:hAnsi="Times New Roman" w:cs="Times New Roman"/>
          <w:b/>
          <w:sz w:val="24"/>
          <w:szCs w:val="24"/>
        </w:rPr>
        <w:t>v</w:t>
      </w:r>
    </w:p>
    <w:p w:rsidR="003857DE" w:rsidRPr="001525BC" w:rsidRDefault="003857DE" w:rsidP="000F3BD7">
      <w:pPr>
        <w:spacing w:after="0" w:line="276" w:lineRule="auto"/>
        <w:jc w:val="center"/>
        <w:rPr>
          <w:rFonts w:ascii="Times New Roman" w:hAnsi="Times New Roman" w:cs="Times New Roman"/>
          <w:b/>
          <w:sz w:val="24"/>
          <w:szCs w:val="24"/>
        </w:rPr>
      </w:pPr>
      <w:r w:rsidRPr="001525BC">
        <w:rPr>
          <w:rFonts w:ascii="Times New Roman" w:hAnsi="Times New Roman" w:cs="Times New Roman"/>
          <w:b/>
          <w:sz w:val="24"/>
          <w:szCs w:val="24"/>
        </w:rPr>
        <w:t xml:space="preserve">KUFA </w:t>
      </w:r>
      <w:r w:rsidR="00281932" w:rsidRPr="001525BC">
        <w:rPr>
          <w:rFonts w:ascii="Times New Roman" w:hAnsi="Times New Roman" w:cs="Times New Roman"/>
          <w:b/>
          <w:sz w:val="24"/>
          <w:szCs w:val="24"/>
        </w:rPr>
        <w:t xml:space="preserve">    </w:t>
      </w:r>
      <w:r w:rsidRPr="001525BC">
        <w:rPr>
          <w:rFonts w:ascii="Times New Roman" w:hAnsi="Times New Roman" w:cs="Times New Roman"/>
          <w:b/>
          <w:sz w:val="24"/>
          <w:szCs w:val="24"/>
        </w:rPr>
        <w:t xml:space="preserve">JOHN </w:t>
      </w:r>
      <w:r w:rsidR="00281932" w:rsidRPr="001525BC">
        <w:rPr>
          <w:rFonts w:ascii="Times New Roman" w:hAnsi="Times New Roman" w:cs="Times New Roman"/>
          <w:b/>
          <w:sz w:val="24"/>
          <w:szCs w:val="24"/>
        </w:rPr>
        <w:t xml:space="preserve">    </w:t>
      </w:r>
      <w:r w:rsidRPr="001525BC">
        <w:rPr>
          <w:rFonts w:ascii="Times New Roman" w:hAnsi="Times New Roman" w:cs="Times New Roman"/>
          <w:b/>
          <w:sz w:val="24"/>
          <w:szCs w:val="24"/>
        </w:rPr>
        <w:t>MADZIMA</w:t>
      </w:r>
      <w:r w:rsidR="00DF6679" w:rsidRPr="001525BC">
        <w:rPr>
          <w:rFonts w:ascii="Times New Roman" w:hAnsi="Times New Roman" w:cs="Times New Roman"/>
          <w:b/>
          <w:sz w:val="24"/>
          <w:szCs w:val="24"/>
        </w:rPr>
        <w:t xml:space="preserve">     </w:t>
      </w:r>
      <w:r w:rsidR="00281932" w:rsidRPr="001525BC">
        <w:rPr>
          <w:rFonts w:ascii="Times New Roman" w:hAnsi="Times New Roman" w:cs="Times New Roman"/>
          <w:b/>
          <w:sz w:val="24"/>
          <w:szCs w:val="24"/>
        </w:rPr>
        <w:t>(</w:t>
      </w:r>
      <w:r w:rsidR="000E7F77" w:rsidRPr="001525BC">
        <w:rPr>
          <w:rFonts w:ascii="Times New Roman" w:hAnsi="Times New Roman" w:cs="Times New Roman"/>
          <w:b/>
          <w:sz w:val="24"/>
          <w:szCs w:val="24"/>
        </w:rPr>
        <w:t xml:space="preserve">IN      HIS      CAPACITY     AS     THE     EXECUTOR     OF     </w:t>
      </w:r>
      <w:r w:rsidR="00FB48C8" w:rsidRPr="001525BC">
        <w:rPr>
          <w:rFonts w:ascii="Times New Roman" w:hAnsi="Times New Roman" w:cs="Times New Roman"/>
          <w:b/>
          <w:sz w:val="24"/>
          <w:szCs w:val="24"/>
        </w:rPr>
        <w:t xml:space="preserve">THE     </w:t>
      </w:r>
      <w:r w:rsidR="000E7F77" w:rsidRPr="001525BC">
        <w:rPr>
          <w:rFonts w:ascii="Times New Roman" w:hAnsi="Times New Roman" w:cs="Times New Roman"/>
          <w:b/>
          <w:sz w:val="24"/>
          <w:szCs w:val="24"/>
        </w:rPr>
        <w:t>ESTATE     LATE     MARIMO     MASAWI     MADZIMA)</w:t>
      </w:r>
    </w:p>
    <w:p w:rsidR="004339B1" w:rsidRPr="001525BC" w:rsidRDefault="004339B1" w:rsidP="004339B1">
      <w:pPr>
        <w:spacing w:after="0" w:line="480" w:lineRule="auto"/>
        <w:jc w:val="both"/>
        <w:rPr>
          <w:rFonts w:ascii="Times New Roman" w:hAnsi="Times New Roman" w:cs="Times New Roman"/>
          <w:sz w:val="24"/>
          <w:szCs w:val="24"/>
        </w:rPr>
      </w:pPr>
    </w:p>
    <w:p w:rsidR="000F3BD7" w:rsidRPr="001525BC" w:rsidRDefault="000F3BD7" w:rsidP="004339B1">
      <w:pPr>
        <w:spacing w:after="0" w:line="480" w:lineRule="auto"/>
        <w:jc w:val="both"/>
        <w:rPr>
          <w:rFonts w:ascii="Times New Roman" w:hAnsi="Times New Roman" w:cs="Times New Roman"/>
          <w:sz w:val="24"/>
          <w:szCs w:val="24"/>
        </w:rPr>
      </w:pPr>
    </w:p>
    <w:p w:rsidR="004339B1" w:rsidRPr="001525BC" w:rsidRDefault="004339B1" w:rsidP="004339B1">
      <w:pPr>
        <w:spacing w:after="0" w:line="240" w:lineRule="auto"/>
        <w:jc w:val="both"/>
        <w:rPr>
          <w:rFonts w:ascii="Times New Roman" w:hAnsi="Times New Roman" w:cs="Times New Roman"/>
          <w:b/>
          <w:sz w:val="24"/>
          <w:szCs w:val="24"/>
        </w:rPr>
      </w:pPr>
      <w:r w:rsidRPr="001525BC">
        <w:rPr>
          <w:rFonts w:ascii="Times New Roman" w:hAnsi="Times New Roman" w:cs="Times New Roman"/>
          <w:b/>
          <w:sz w:val="24"/>
          <w:szCs w:val="24"/>
        </w:rPr>
        <w:t>SUPREME COURT OF ZIMBABWE</w:t>
      </w:r>
      <w:r w:rsidR="00465170">
        <w:rPr>
          <w:rFonts w:ascii="Times New Roman" w:hAnsi="Times New Roman" w:cs="Times New Roman"/>
          <w:b/>
          <w:sz w:val="24"/>
          <w:szCs w:val="24"/>
        </w:rPr>
        <w:t xml:space="preserve"> </w:t>
      </w:r>
    </w:p>
    <w:p w:rsidR="004339B1" w:rsidRPr="001525BC" w:rsidRDefault="003857DE" w:rsidP="004339B1">
      <w:pPr>
        <w:spacing w:after="0" w:line="240" w:lineRule="auto"/>
        <w:jc w:val="both"/>
        <w:rPr>
          <w:rFonts w:ascii="Times New Roman" w:hAnsi="Times New Roman" w:cs="Times New Roman"/>
          <w:b/>
          <w:sz w:val="24"/>
          <w:szCs w:val="24"/>
        </w:rPr>
      </w:pPr>
      <w:r w:rsidRPr="001525BC">
        <w:rPr>
          <w:rFonts w:ascii="Times New Roman" w:hAnsi="Times New Roman" w:cs="Times New Roman"/>
          <w:b/>
          <w:sz w:val="24"/>
          <w:szCs w:val="24"/>
        </w:rPr>
        <w:t xml:space="preserve">MAKARAU JA, MAKONI JA &amp; </w:t>
      </w:r>
      <w:r w:rsidR="004339B1" w:rsidRPr="001525BC">
        <w:rPr>
          <w:rFonts w:ascii="Times New Roman" w:hAnsi="Times New Roman" w:cs="Times New Roman"/>
          <w:b/>
          <w:sz w:val="24"/>
          <w:szCs w:val="24"/>
        </w:rPr>
        <w:t>MATHONSI JA</w:t>
      </w:r>
    </w:p>
    <w:p w:rsidR="004339B1" w:rsidRPr="001525BC" w:rsidRDefault="004339B1" w:rsidP="004339B1">
      <w:pPr>
        <w:spacing w:after="0" w:line="240" w:lineRule="auto"/>
        <w:jc w:val="both"/>
        <w:rPr>
          <w:rFonts w:ascii="Times New Roman" w:hAnsi="Times New Roman" w:cs="Times New Roman"/>
          <w:b/>
          <w:sz w:val="24"/>
          <w:szCs w:val="24"/>
        </w:rPr>
      </w:pPr>
      <w:r w:rsidRPr="001525BC">
        <w:rPr>
          <w:rFonts w:ascii="Times New Roman" w:hAnsi="Times New Roman" w:cs="Times New Roman"/>
          <w:b/>
          <w:sz w:val="24"/>
          <w:szCs w:val="24"/>
        </w:rPr>
        <w:t xml:space="preserve">HARARE: </w:t>
      </w:r>
      <w:r w:rsidR="003857DE" w:rsidRPr="001525BC">
        <w:rPr>
          <w:rFonts w:ascii="Times New Roman" w:hAnsi="Times New Roman" w:cs="Times New Roman"/>
          <w:b/>
          <w:sz w:val="24"/>
          <w:szCs w:val="24"/>
        </w:rPr>
        <w:t>JANUARY 17, 2020</w:t>
      </w:r>
      <w:r w:rsidR="00BE5F46" w:rsidRPr="001525BC">
        <w:rPr>
          <w:rFonts w:ascii="Times New Roman" w:hAnsi="Times New Roman" w:cs="Times New Roman"/>
          <w:b/>
          <w:sz w:val="24"/>
          <w:szCs w:val="24"/>
        </w:rPr>
        <w:t xml:space="preserve"> &amp; </w:t>
      </w:r>
      <w:r w:rsidR="001525BC" w:rsidRPr="001525BC">
        <w:rPr>
          <w:rFonts w:ascii="Times New Roman" w:hAnsi="Times New Roman" w:cs="Times New Roman"/>
          <w:b/>
          <w:sz w:val="24"/>
          <w:szCs w:val="24"/>
        </w:rPr>
        <w:t>MARCH 5</w:t>
      </w:r>
      <w:r w:rsidR="003857DE" w:rsidRPr="001525BC">
        <w:rPr>
          <w:rFonts w:ascii="Times New Roman" w:hAnsi="Times New Roman" w:cs="Times New Roman"/>
          <w:b/>
          <w:sz w:val="24"/>
          <w:szCs w:val="24"/>
        </w:rPr>
        <w:t>, 2020</w:t>
      </w:r>
      <w:r w:rsidR="00BE5F46" w:rsidRPr="001525BC">
        <w:rPr>
          <w:rFonts w:ascii="Times New Roman" w:hAnsi="Times New Roman" w:cs="Times New Roman"/>
          <w:b/>
          <w:sz w:val="24"/>
          <w:szCs w:val="24"/>
        </w:rPr>
        <w:t xml:space="preserve"> </w:t>
      </w:r>
    </w:p>
    <w:p w:rsidR="004339B1" w:rsidRPr="001525BC" w:rsidRDefault="004339B1" w:rsidP="004339B1">
      <w:pPr>
        <w:tabs>
          <w:tab w:val="left" w:pos="8145"/>
        </w:tabs>
        <w:spacing w:after="0" w:line="240" w:lineRule="auto"/>
        <w:jc w:val="both"/>
        <w:rPr>
          <w:rFonts w:ascii="Times New Roman" w:hAnsi="Times New Roman" w:cs="Times New Roman"/>
          <w:b/>
          <w:sz w:val="24"/>
          <w:szCs w:val="24"/>
        </w:rPr>
      </w:pPr>
      <w:r w:rsidRPr="001525BC">
        <w:rPr>
          <w:rFonts w:ascii="Times New Roman" w:hAnsi="Times New Roman" w:cs="Times New Roman"/>
          <w:b/>
          <w:sz w:val="24"/>
          <w:szCs w:val="24"/>
        </w:rPr>
        <w:tab/>
      </w:r>
    </w:p>
    <w:p w:rsidR="004339B1" w:rsidRPr="001525BC" w:rsidRDefault="004339B1" w:rsidP="004339B1">
      <w:pPr>
        <w:spacing w:after="0" w:line="480" w:lineRule="auto"/>
        <w:jc w:val="both"/>
        <w:rPr>
          <w:rFonts w:ascii="Times New Roman" w:hAnsi="Times New Roman" w:cs="Times New Roman"/>
          <w:sz w:val="24"/>
          <w:szCs w:val="24"/>
        </w:rPr>
      </w:pPr>
    </w:p>
    <w:p w:rsidR="004339B1" w:rsidRPr="001525BC" w:rsidRDefault="003857DE" w:rsidP="004339B1">
      <w:pPr>
        <w:spacing w:after="0" w:line="360" w:lineRule="auto"/>
        <w:jc w:val="both"/>
        <w:rPr>
          <w:rFonts w:ascii="Times New Roman" w:hAnsi="Times New Roman" w:cs="Times New Roman"/>
          <w:sz w:val="24"/>
          <w:szCs w:val="24"/>
        </w:rPr>
      </w:pPr>
      <w:r w:rsidRPr="001525BC">
        <w:rPr>
          <w:rFonts w:ascii="Times New Roman" w:hAnsi="Times New Roman" w:cs="Times New Roman"/>
          <w:i/>
          <w:sz w:val="24"/>
          <w:szCs w:val="24"/>
        </w:rPr>
        <w:t>Ms J. Wood</w:t>
      </w:r>
      <w:r w:rsidR="004339B1" w:rsidRPr="001525BC">
        <w:rPr>
          <w:rFonts w:ascii="Times New Roman" w:hAnsi="Times New Roman" w:cs="Times New Roman"/>
          <w:sz w:val="24"/>
          <w:szCs w:val="24"/>
        </w:rPr>
        <w:t>, for the app</w:t>
      </w:r>
      <w:r w:rsidR="00281932" w:rsidRPr="001525BC">
        <w:rPr>
          <w:rFonts w:ascii="Times New Roman" w:hAnsi="Times New Roman" w:cs="Times New Roman"/>
          <w:sz w:val="24"/>
          <w:szCs w:val="24"/>
        </w:rPr>
        <w:t xml:space="preserve">ellant </w:t>
      </w:r>
      <w:r w:rsidR="004339B1" w:rsidRPr="001525BC">
        <w:rPr>
          <w:rFonts w:ascii="Times New Roman" w:hAnsi="Times New Roman" w:cs="Times New Roman"/>
          <w:sz w:val="24"/>
          <w:szCs w:val="24"/>
        </w:rPr>
        <w:t xml:space="preserve"> </w:t>
      </w:r>
    </w:p>
    <w:p w:rsidR="004339B1" w:rsidRPr="001525BC" w:rsidRDefault="003857DE" w:rsidP="004339B1">
      <w:pPr>
        <w:spacing w:after="0" w:line="360" w:lineRule="auto"/>
        <w:jc w:val="both"/>
        <w:rPr>
          <w:rFonts w:ascii="Times New Roman" w:hAnsi="Times New Roman" w:cs="Times New Roman"/>
          <w:sz w:val="24"/>
          <w:szCs w:val="24"/>
        </w:rPr>
      </w:pPr>
      <w:r w:rsidRPr="001525BC">
        <w:rPr>
          <w:rFonts w:ascii="Times New Roman" w:hAnsi="Times New Roman" w:cs="Times New Roman"/>
          <w:i/>
          <w:sz w:val="24"/>
          <w:szCs w:val="24"/>
        </w:rPr>
        <w:t>H. H. Mukonoweshuro</w:t>
      </w:r>
      <w:r w:rsidRPr="001525BC">
        <w:rPr>
          <w:rFonts w:ascii="Times New Roman" w:hAnsi="Times New Roman" w:cs="Times New Roman"/>
          <w:sz w:val="24"/>
          <w:szCs w:val="24"/>
        </w:rPr>
        <w:t>, for the</w:t>
      </w:r>
      <w:r w:rsidR="004339B1" w:rsidRPr="001525BC">
        <w:rPr>
          <w:rFonts w:ascii="Times New Roman" w:hAnsi="Times New Roman" w:cs="Times New Roman"/>
          <w:sz w:val="24"/>
          <w:szCs w:val="24"/>
        </w:rPr>
        <w:t xml:space="preserve"> respondent</w:t>
      </w:r>
    </w:p>
    <w:p w:rsidR="004339B1" w:rsidRPr="001525BC" w:rsidRDefault="004339B1" w:rsidP="004339B1">
      <w:pPr>
        <w:spacing w:after="0" w:line="360" w:lineRule="auto"/>
        <w:jc w:val="both"/>
        <w:rPr>
          <w:rFonts w:ascii="Times New Roman" w:hAnsi="Times New Roman" w:cs="Times New Roman"/>
          <w:sz w:val="24"/>
          <w:szCs w:val="24"/>
        </w:rPr>
      </w:pPr>
    </w:p>
    <w:p w:rsidR="004339B1" w:rsidRPr="001525BC" w:rsidRDefault="00281932" w:rsidP="004339B1">
      <w:pPr>
        <w:spacing w:after="0" w:line="480" w:lineRule="auto"/>
        <w:jc w:val="both"/>
        <w:rPr>
          <w:rFonts w:ascii="Times New Roman" w:hAnsi="Times New Roman" w:cs="Times New Roman"/>
          <w:sz w:val="24"/>
          <w:szCs w:val="24"/>
        </w:rPr>
      </w:pPr>
      <w:r w:rsidRPr="001525BC">
        <w:rPr>
          <w:rFonts w:ascii="Times New Roman" w:hAnsi="Times New Roman" w:cs="Times New Roman"/>
          <w:sz w:val="24"/>
          <w:szCs w:val="24"/>
        </w:rPr>
        <w:t xml:space="preserve"> </w:t>
      </w:r>
    </w:p>
    <w:p w:rsidR="0045575B" w:rsidRPr="001525BC" w:rsidRDefault="004339B1"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b/>
          <w:sz w:val="24"/>
          <w:szCs w:val="24"/>
        </w:rPr>
        <w:t>MATHONSI JA</w:t>
      </w:r>
      <w:r w:rsidRPr="001525BC">
        <w:rPr>
          <w:rFonts w:ascii="Times New Roman" w:hAnsi="Times New Roman" w:cs="Times New Roman"/>
          <w:sz w:val="24"/>
          <w:szCs w:val="24"/>
        </w:rPr>
        <w:t xml:space="preserve">: </w:t>
      </w:r>
      <w:r w:rsidRPr="001525BC">
        <w:rPr>
          <w:rFonts w:ascii="Times New Roman" w:hAnsi="Times New Roman" w:cs="Times New Roman"/>
          <w:sz w:val="24"/>
          <w:szCs w:val="24"/>
        </w:rPr>
        <w:tab/>
      </w:r>
      <w:r w:rsidR="00682B95" w:rsidRPr="001525BC">
        <w:rPr>
          <w:rFonts w:ascii="Times New Roman" w:hAnsi="Times New Roman" w:cs="Times New Roman"/>
          <w:sz w:val="24"/>
          <w:szCs w:val="24"/>
        </w:rPr>
        <w:t xml:space="preserve">This is an </w:t>
      </w:r>
      <w:r w:rsidR="003857DE" w:rsidRPr="001525BC">
        <w:rPr>
          <w:rFonts w:ascii="Times New Roman" w:hAnsi="Times New Roman" w:cs="Times New Roman"/>
          <w:sz w:val="24"/>
          <w:szCs w:val="24"/>
        </w:rPr>
        <w:t>appeal against the whole judgment of the High Court handed down on 20 February 2019</w:t>
      </w:r>
      <w:r w:rsidR="00DA5174" w:rsidRPr="001525BC">
        <w:rPr>
          <w:rFonts w:ascii="Times New Roman" w:hAnsi="Times New Roman" w:cs="Times New Roman"/>
          <w:sz w:val="24"/>
          <w:szCs w:val="24"/>
        </w:rPr>
        <w:t xml:space="preserve"> which </w:t>
      </w:r>
      <w:r w:rsidR="0045575B" w:rsidRPr="001525BC">
        <w:rPr>
          <w:rFonts w:ascii="Times New Roman" w:hAnsi="Times New Roman" w:cs="Times New Roman"/>
          <w:sz w:val="24"/>
          <w:szCs w:val="24"/>
        </w:rPr>
        <w:t>granted summary judgment in favour of the respondent for the eviction of the appellant</w:t>
      </w:r>
      <w:r w:rsidR="000E7F77" w:rsidRPr="001525BC">
        <w:rPr>
          <w:rFonts w:ascii="Times New Roman" w:hAnsi="Times New Roman" w:cs="Times New Roman"/>
          <w:sz w:val="24"/>
          <w:szCs w:val="24"/>
        </w:rPr>
        <w:t>,</w:t>
      </w:r>
      <w:r w:rsidR="0045575B" w:rsidRPr="001525BC">
        <w:rPr>
          <w:rFonts w:ascii="Times New Roman" w:hAnsi="Times New Roman" w:cs="Times New Roman"/>
          <w:sz w:val="24"/>
          <w:szCs w:val="24"/>
        </w:rPr>
        <w:t xml:space="preserve"> and </w:t>
      </w:r>
      <w:r w:rsidR="00DF6679" w:rsidRPr="001525BC">
        <w:rPr>
          <w:rFonts w:ascii="Times New Roman" w:hAnsi="Times New Roman" w:cs="Times New Roman"/>
          <w:sz w:val="24"/>
          <w:szCs w:val="24"/>
        </w:rPr>
        <w:t xml:space="preserve">all </w:t>
      </w:r>
      <w:r w:rsidR="0045575B" w:rsidRPr="001525BC">
        <w:rPr>
          <w:rFonts w:ascii="Times New Roman" w:hAnsi="Times New Roman" w:cs="Times New Roman"/>
          <w:sz w:val="24"/>
          <w:szCs w:val="24"/>
        </w:rPr>
        <w:t xml:space="preserve">those </w:t>
      </w:r>
      <w:r w:rsidR="00281932" w:rsidRPr="001525BC">
        <w:rPr>
          <w:rFonts w:ascii="Times New Roman" w:hAnsi="Times New Roman" w:cs="Times New Roman"/>
          <w:sz w:val="24"/>
          <w:szCs w:val="24"/>
        </w:rPr>
        <w:t>claiming</w:t>
      </w:r>
      <w:r w:rsidR="0045575B" w:rsidRPr="001525BC">
        <w:rPr>
          <w:rFonts w:ascii="Times New Roman" w:hAnsi="Times New Roman" w:cs="Times New Roman"/>
          <w:sz w:val="24"/>
          <w:szCs w:val="24"/>
        </w:rPr>
        <w:t xml:space="preserve"> </w:t>
      </w:r>
      <w:r w:rsidR="00DF6679" w:rsidRPr="001525BC">
        <w:rPr>
          <w:rFonts w:ascii="Times New Roman" w:hAnsi="Times New Roman" w:cs="Times New Roman"/>
          <w:sz w:val="24"/>
          <w:szCs w:val="24"/>
        </w:rPr>
        <w:t xml:space="preserve">occupation </w:t>
      </w:r>
      <w:r w:rsidR="0045575B" w:rsidRPr="001525BC">
        <w:rPr>
          <w:rFonts w:ascii="Times New Roman" w:hAnsi="Times New Roman" w:cs="Times New Roman"/>
          <w:sz w:val="24"/>
          <w:szCs w:val="24"/>
        </w:rPr>
        <w:t xml:space="preserve">through her, from stand no 3437 </w:t>
      </w:r>
      <w:r w:rsidR="00281932" w:rsidRPr="001525BC">
        <w:rPr>
          <w:rFonts w:ascii="Times New Roman" w:hAnsi="Times New Roman" w:cs="Times New Roman"/>
          <w:sz w:val="24"/>
          <w:szCs w:val="24"/>
        </w:rPr>
        <w:t>Highfield</w:t>
      </w:r>
      <w:r w:rsidR="0045575B" w:rsidRPr="001525BC">
        <w:rPr>
          <w:rFonts w:ascii="Times New Roman" w:hAnsi="Times New Roman" w:cs="Times New Roman"/>
          <w:sz w:val="24"/>
          <w:szCs w:val="24"/>
        </w:rPr>
        <w:t xml:space="preserve"> Township</w:t>
      </w:r>
      <w:r w:rsidR="000E7F77" w:rsidRPr="001525BC">
        <w:rPr>
          <w:rFonts w:ascii="Times New Roman" w:hAnsi="Times New Roman" w:cs="Times New Roman"/>
          <w:sz w:val="24"/>
          <w:szCs w:val="24"/>
        </w:rPr>
        <w:t>,</w:t>
      </w:r>
      <w:r w:rsidR="00713C04" w:rsidRPr="001525BC">
        <w:rPr>
          <w:rFonts w:ascii="Times New Roman" w:hAnsi="Times New Roman" w:cs="Times New Roman"/>
          <w:sz w:val="24"/>
          <w:szCs w:val="24"/>
        </w:rPr>
        <w:t xml:space="preserve"> Harare (“the property”) after dismissing the appellant’s application for condonation of the late filing of heads of arguments in opposition to the summary judgment application.</w:t>
      </w:r>
    </w:p>
    <w:p w:rsidR="00713C04" w:rsidRPr="001525BC" w:rsidRDefault="00713C04" w:rsidP="000F3BD7">
      <w:pPr>
        <w:spacing w:after="0" w:line="480" w:lineRule="auto"/>
        <w:ind w:firstLine="1440"/>
        <w:jc w:val="both"/>
        <w:rPr>
          <w:rFonts w:ascii="Times New Roman" w:hAnsi="Times New Roman" w:cs="Times New Roman"/>
          <w:sz w:val="24"/>
          <w:szCs w:val="24"/>
        </w:rPr>
      </w:pPr>
    </w:p>
    <w:p w:rsidR="0045575B" w:rsidRPr="001525BC" w:rsidRDefault="0045575B"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The facts of the matter are these. The </w:t>
      </w:r>
      <w:r w:rsidR="00A01C1F" w:rsidRPr="001525BC">
        <w:rPr>
          <w:rFonts w:ascii="Times New Roman" w:hAnsi="Times New Roman" w:cs="Times New Roman"/>
          <w:sz w:val="24"/>
          <w:szCs w:val="24"/>
        </w:rPr>
        <w:t>respondent’s father</w:t>
      </w:r>
      <w:r w:rsidR="000E7F77" w:rsidRPr="001525BC">
        <w:rPr>
          <w:rFonts w:ascii="Times New Roman" w:hAnsi="Times New Roman" w:cs="Times New Roman"/>
          <w:sz w:val="24"/>
          <w:szCs w:val="24"/>
        </w:rPr>
        <w:t>,</w:t>
      </w:r>
      <w:r w:rsidR="00A01C1F" w:rsidRPr="001525BC">
        <w:rPr>
          <w:rFonts w:ascii="Times New Roman" w:hAnsi="Times New Roman" w:cs="Times New Roman"/>
          <w:sz w:val="24"/>
          <w:szCs w:val="24"/>
        </w:rPr>
        <w:t xml:space="preserve"> Marimo Masawi Madzima</w:t>
      </w:r>
      <w:r w:rsidR="000E7F77" w:rsidRPr="001525BC">
        <w:rPr>
          <w:rFonts w:ascii="Times New Roman" w:hAnsi="Times New Roman" w:cs="Times New Roman"/>
          <w:sz w:val="24"/>
          <w:szCs w:val="24"/>
        </w:rPr>
        <w:t>,</w:t>
      </w:r>
      <w:r w:rsidR="00A01C1F" w:rsidRPr="001525BC">
        <w:rPr>
          <w:rFonts w:ascii="Times New Roman" w:hAnsi="Times New Roman" w:cs="Times New Roman"/>
          <w:sz w:val="24"/>
          <w:szCs w:val="24"/>
        </w:rPr>
        <w:t xml:space="preserve"> died at</w:t>
      </w:r>
      <w:r w:rsidR="008A07AF" w:rsidRPr="001525BC">
        <w:rPr>
          <w:rFonts w:ascii="Times New Roman" w:hAnsi="Times New Roman" w:cs="Times New Roman"/>
          <w:sz w:val="24"/>
          <w:szCs w:val="24"/>
        </w:rPr>
        <w:t xml:space="preserve"> Marondera in 1985. </w:t>
      </w:r>
      <w:r w:rsidR="00EC3197" w:rsidRPr="001525BC">
        <w:rPr>
          <w:rFonts w:ascii="Times New Roman" w:hAnsi="Times New Roman" w:cs="Times New Roman"/>
          <w:sz w:val="24"/>
          <w:szCs w:val="24"/>
        </w:rPr>
        <w:t>H</w:t>
      </w:r>
      <w:r w:rsidR="00A01C1F" w:rsidRPr="001525BC">
        <w:rPr>
          <w:rFonts w:ascii="Times New Roman" w:hAnsi="Times New Roman" w:cs="Times New Roman"/>
          <w:sz w:val="24"/>
          <w:szCs w:val="24"/>
        </w:rPr>
        <w:t xml:space="preserve">e was the registered owner of the property. Following his death, the respondent was appointed heir to, as well as executor of, the </w:t>
      </w:r>
      <w:r w:rsidR="000C4471" w:rsidRPr="001525BC">
        <w:rPr>
          <w:rFonts w:ascii="Times New Roman" w:hAnsi="Times New Roman" w:cs="Times New Roman"/>
          <w:sz w:val="24"/>
          <w:szCs w:val="24"/>
        </w:rPr>
        <w:t>estate</w:t>
      </w:r>
      <w:r w:rsidR="00A01C1F" w:rsidRPr="001525BC">
        <w:rPr>
          <w:rFonts w:ascii="Times New Roman" w:hAnsi="Times New Roman" w:cs="Times New Roman"/>
          <w:sz w:val="24"/>
          <w:szCs w:val="24"/>
        </w:rPr>
        <w:t xml:space="preserve">. In 2001 the </w:t>
      </w:r>
      <w:r w:rsidR="00A01C1F" w:rsidRPr="001525BC">
        <w:rPr>
          <w:rFonts w:ascii="Times New Roman" w:hAnsi="Times New Roman" w:cs="Times New Roman"/>
          <w:sz w:val="24"/>
          <w:szCs w:val="24"/>
        </w:rPr>
        <w:lastRenderedPageBreak/>
        <w:t>respondent engaged the law firm of Karuwa a</w:t>
      </w:r>
      <w:r w:rsidR="000C4471" w:rsidRPr="001525BC">
        <w:rPr>
          <w:rFonts w:ascii="Times New Roman" w:hAnsi="Times New Roman" w:cs="Times New Roman"/>
          <w:sz w:val="24"/>
          <w:szCs w:val="24"/>
        </w:rPr>
        <w:t>nd Associate</w:t>
      </w:r>
      <w:r w:rsidR="00D64E8C" w:rsidRPr="001525BC">
        <w:rPr>
          <w:rFonts w:ascii="Times New Roman" w:hAnsi="Times New Roman" w:cs="Times New Roman"/>
          <w:sz w:val="24"/>
          <w:szCs w:val="24"/>
        </w:rPr>
        <w:t>s with instructions to dispose of</w:t>
      </w:r>
      <w:r w:rsidR="000C4471" w:rsidRPr="001525BC">
        <w:rPr>
          <w:rFonts w:ascii="Times New Roman" w:hAnsi="Times New Roman" w:cs="Times New Roman"/>
          <w:sz w:val="24"/>
          <w:szCs w:val="24"/>
        </w:rPr>
        <w:t xml:space="preserve"> the property. In due course, and entirely without the authority and consent of the respondent, that </w:t>
      </w:r>
      <w:r w:rsidR="001546AF" w:rsidRPr="001525BC">
        <w:rPr>
          <w:rFonts w:ascii="Times New Roman" w:hAnsi="Times New Roman" w:cs="Times New Roman"/>
          <w:sz w:val="24"/>
          <w:szCs w:val="24"/>
        </w:rPr>
        <w:t xml:space="preserve">law firm sold the property to the appellant. The </w:t>
      </w:r>
      <w:r w:rsidR="0012583C" w:rsidRPr="001525BC">
        <w:rPr>
          <w:rFonts w:ascii="Times New Roman" w:hAnsi="Times New Roman" w:cs="Times New Roman"/>
          <w:sz w:val="24"/>
          <w:szCs w:val="24"/>
        </w:rPr>
        <w:t>appellant</w:t>
      </w:r>
      <w:r w:rsidR="001546AF" w:rsidRPr="001525BC">
        <w:rPr>
          <w:rFonts w:ascii="Times New Roman" w:hAnsi="Times New Roman" w:cs="Times New Roman"/>
          <w:sz w:val="24"/>
          <w:szCs w:val="24"/>
        </w:rPr>
        <w:t xml:space="preserve"> took transfer of the property and held title by Deed of Transfer No. 1948/2007.</w:t>
      </w:r>
    </w:p>
    <w:p w:rsidR="0012583C" w:rsidRPr="001525BC" w:rsidRDefault="0012583C" w:rsidP="000F3BD7">
      <w:pPr>
        <w:spacing w:after="0" w:line="480" w:lineRule="auto"/>
        <w:ind w:firstLine="1440"/>
        <w:jc w:val="both"/>
        <w:rPr>
          <w:rFonts w:ascii="Times New Roman" w:hAnsi="Times New Roman" w:cs="Times New Roman"/>
          <w:sz w:val="24"/>
          <w:szCs w:val="24"/>
        </w:rPr>
      </w:pPr>
    </w:p>
    <w:p w:rsidR="001546AF" w:rsidRPr="001525BC" w:rsidRDefault="001546AF"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The respondent was aggrieved. He instituted </w:t>
      </w:r>
      <w:r w:rsidR="000E7F77" w:rsidRPr="001525BC">
        <w:rPr>
          <w:rFonts w:ascii="Times New Roman" w:hAnsi="Times New Roman" w:cs="Times New Roman"/>
          <w:sz w:val="24"/>
          <w:szCs w:val="24"/>
        </w:rPr>
        <w:t xml:space="preserve">an </w:t>
      </w:r>
      <w:r w:rsidRPr="001525BC">
        <w:rPr>
          <w:rFonts w:ascii="Times New Roman" w:hAnsi="Times New Roman" w:cs="Times New Roman"/>
          <w:sz w:val="24"/>
          <w:szCs w:val="24"/>
        </w:rPr>
        <w:t xml:space="preserve">action in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t>
      </w:r>
      <w:r w:rsidR="0012583C" w:rsidRPr="001525BC">
        <w:rPr>
          <w:rFonts w:ascii="Times New Roman" w:hAnsi="Times New Roman" w:cs="Times New Roman"/>
          <w:sz w:val="24"/>
          <w:szCs w:val="24"/>
        </w:rPr>
        <w:t xml:space="preserve">against </w:t>
      </w:r>
      <w:r w:rsidRPr="001525BC">
        <w:rPr>
          <w:rFonts w:ascii="Times New Roman" w:hAnsi="Times New Roman" w:cs="Times New Roman"/>
          <w:sz w:val="24"/>
          <w:szCs w:val="24"/>
        </w:rPr>
        <w:t>the appellant and others under case number HC 2120/07</w:t>
      </w:r>
      <w:r w:rsidR="000E7F77" w:rsidRPr="001525BC">
        <w:rPr>
          <w:rFonts w:ascii="Times New Roman" w:hAnsi="Times New Roman" w:cs="Times New Roman"/>
          <w:sz w:val="24"/>
          <w:szCs w:val="24"/>
        </w:rPr>
        <w:t>,</w:t>
      </w:r>
      <w:r w:rsidRPr="001525BC">
        <w:rPr>
          <w:rFonts w:ascii="Times New Roman" w:hAnsi="Times New Roman" w:cs="Times New Roman"/>
          <w:sz w:val="24"/>
          <w:szCs w:val="24"/>
        </w:rPr>
        <w:t xml:space="preserve"> </w:t>
      </w:r>
      <w:r w:rsidRPr="001525BC">
        <w:rPr>
          <w:rFonts w:ascii="Times New Roman" w:hAnsi="Times New Roman" w:cs="Times New Roman"/>
          <w:i/>
          <w:sz w:val="24"/>
          <w:szCs w:val="24"/>
        </w:rPr>
        <w:t>interalia</w:t>
      </w:r>
      <w:r w:rsidR="000E7F77" w:rsidRPr="001525BC">
        <w:rPr>
          <w:rFonts w:ascii="Times New Roman" w:hAnsi="Times New Roman" w:cs="Times New Roman"/>
          <w:i/>
          <w:sz w:val="24"/>
          <w:szCs w:val="24"/>
        </w:rPr>
        <w:t>,</w:t>
      </w:r>
      <w:r w:rsidRPr="001525BC">
        <w:rPr>
          <w:rFonts w:ascii="Times New Roman" w:hAnsi="Times New Roman" w:cs="Times New Roman"/>
          <w:sz w:val="24"/>
          <w:szCs w:val="24"/>
        </w:rPr>
        <w:t xml:space="preserve"> for the cancellation of the sale and the return of the property to its rightful </w:t>
      </w:r>
      <w:r w:rsidR="00DE1CBE" w:rsidRPr="001525BC">
        <w:rPr>
          <w:rFonts w:ascii="Times New Roman" w:hAnsi="Times New Roman" w:cs="Times New Roman"/>
          <w:sz w:val="24"/>
          <w:szCs w:val="24"/>
        </w:rPr>
        <w:t>owner. Although the action was contested</w:t>
      </w:r>
      <w:r w:rsidR="000E7F77" w:rsidRPr="001525BC">
        <w:rPr>
          <w:rFonts w:ascii="Times New Roman" w:hAnsi="Times New Roman" w:cs="Times New Roman"/>
          <w:sz w:val="24"/>
          <w:szCs w:val="24"/>
        </w:rPr>
        <w:t>,</w:t>
      </w:r>
      <w:r w:rsidR="00DE1CBE" w:rsidRPr="001525BC">
        <w:rPr>
          <w:rFonts w:ascii="Times New Roman" w:hAnsi="Times New Roman" w:cs="Times New Roman"/>
          <w:sz w:val="24"/>
          <w:szCs w:val="24"/>
        </w:rPr>
        <w:t xml:space="preserve"> the respondent was successful. By judgment </w:t>
      </w:r>
      <w:r w:rsidR="0012583C" w:rsidRPr="001525BC">
        <w:rPr>
          <w:rFonts w:ascii="Times New Roman" w:hAnsi="Times New Roman" w:cs="Times New Roman"/>
          <w:sz w:val="24"/>
          <w:szCs w:val="24"/>
        </w:rPr>
        <w:t>delivered</w:t>
      </w:r>
      <w:r w:rsidR="00DE1CBE" w:rsidRPr="001525BC">
        <w:rPr>
          <w:rFonts w:ascii="Times New Roman" w:hAnsi="Times New Roman" w:cs="Times New Roman"/>
          <w:sz w:val="24"/>
          <w:szCs w:val="24"/>
        </w:rPr>
        <w:t xml:space="preserve"> on 23 May 2012, being HH</w:t>
      </w:r>
      <w:r w:rsidR="0012583C" w:rsidRPr="001525BC">
        <w:rPr>
          <w:rFonts w:ascii="Times New Roman" w:hAnsi="Times New Roman" w:cs="Times New Roman"/>
          <w:sz w:val="24"/>
          <w:szCs w:val="24"/>
        </w:rPr>
        <w:t xml:space="preserve"> </w:t>
      </w:r>
      <w:r w:rsidR="00DE1CBE" w:rsidRPr="001525BC">
        <w:rPr>
          <w:rFonts w:ascii="Times New Roman" w:hAnsi="Times New Roman" w:cs="Times New Roman"/>
          <w:sz w:val="24"/>
          <w:szCs w:val="24"/>
        </w:rPr>
        <w:t>221/</w:t>
      </w:r>
      <w:r w:rsidR="00E70940" w:rsidRPr="001525BC">
        <w:rPr>
          <w:rFonts w:ascii="Times New Roman" w:hAnsi="Times New Roman" w:cs="Times New Roman"/>
          <w:sz w:val="24"/>
          <w:szCs w:val="24"/>
        </w:rPr>
        <w:t>12, the</w:t>
      </w:r>
      <w:r w:rsidR="00DE1CBE" w:rsidRPr="001525BC">
        <w:rPr>
          <w:rFonts w:ascii="Times New Roman" w:hAnsi="Times New Roman" w:cs="Times New Roman"/>
          <w:sz w:val="24"/>
          <w:szCs w:val="24"/>
        </w:rPr>
        <w:t xml:space="preserve"> court </w:t>
      </w:r>
      <w:r w:rsidR="00DE1CBE" w:rsidRPr="001525BC">
        <w:rPr>
          <w:rFonts w:ascii="Times New Roman" w:hAnsi="Times New Roman" w:cs="Times New Roman"/>
          <w:i/>
          <w:sz w:val="24"/>
          <w:szCs w:val="24"/>
        </w:rPr>
        <w:t>a quo</w:t>
      </w:r>
      <w:r w:rsidR="000E7F77" w:rsidRPr="001525BC">
        <w:rPr>
          <w:rFonts w:ascii="Times New Roman" w:hAnsi="Times New Roman" w:cs="Times New Roman"/>
          <w:sz w:val="24"/>
          <w:szCs w:val="24"/>
        </w:rPr>
        <w:t xml:space="preserve"> </w:t>
      </w:r>
      <w:r w:rsidR="00DE1CBE" w:rsidRPr="001525BC">
        <w:rPr>
          <w:rFonts w:ascii="Times New Roman" w:hAnsi="Times New Roman" w:cs="Times New Roman"/>
          <w:sz w:val="24"/>
          <w:szCs w:val="24"/>
        </w:rPr>
        <w:t xml:space="preserve">found that the transfer to the appellant had been fraudulent and that the owner of the </w:t>
      </w:r>
      <w:r w:rsidR="00E6249F" w:rsidRPr="001525BC">
        <w:rPr>
          <w:rFonts w:ascii="Times New Roman" w:hAnsi="Times New Roman" w:cs="Times New Roman"/>
          <w:sz w:val="24"/>
          <w:szCs w:val="24"/>
        </w:rPr>
        <w:t>property was</w:t>
      </w:r>
      <w:r w:rsidR="00DE1CBE" w:rsidRPr="001525BC">
        <w:rPr>
          <w:rFonts w:ascii="Times New Roman" w:hAnsi="Times New Roman" w:cs="Times New Roman"/>
          <w:sz w:val="24"/>
          <w:szCs w:val="24"/>
        </w:rPr>
        <w:t xml:space="preserve"> entitled to vindicate his title against any other person</w:t>
      </w:r>
      <w:r w:rsidR="000E7F77" w:rsidRPr="001525BC">
        <w:rPr>
          <w:rFonts w:ascii="Times New Roman" w:hAnsi="Times New Roman" w:cs="Times New Roman"/>
          <w:sz w:val="24"/>
          <w:szCs w:val="24"/>
        </w:rPr>
        <w:t xml:space="preserve"> in possession of the property.</w:t>
      </w:r>
      <w:r w:rsidR="00DE1CBE" w:rsidRPr="001525BC">
        <w:rPr>
          <w:rFonts w:ascii="Times New Roman" w:hAnsi="Times New Roman" w:cs="Times New Roman"/>
          <w:sz w:val="24"/>
          <w:szCs w:val="24"/>
        </w:rPr>
        <w:t xml:space="preserve"> The order which was issued included an award of costs on the legal practitioner and client scale ag</w:t>
      </w:r>
      <w:r w:rsidR="000522C8" w:rsidRPr="001525BC">
        <w:rPr>
          <w:rFonts w:ascii="Times New Roman" w:hAnsi="Times New Roman" w:cs="Times New Roman"/>
          <w:sz w:val="24"/>
          <w:szCs w:val="24"/>
        </w:rPr>
        <w:t>ainst the law practice of Karuwa</w:t>
      </w:r>
      <w:r w:rsidR="00DE1CBE" w:rsidRPr="001525BC">
        <w:rPr>
          <w:rFonts w:ascii="Times New Roman" w:hAnsi="Times New Roman" w:cs="Times New Roman"/>
          <w:sz w:val="24"/>
          <w:szCs w:val="24"/>
        </w:rPr>
        <w:t xml:space="preserve"> and Associates.</w:t>
      </w:r>
    </w:p>
    <w:p w:rsidR="0012583C" w:rsidRPr="001525BC" w:rsidRDefault="0012583C" w:rsidP="000F3BD7">
      <w:pPr>
        <w:spacing w:after="0" w:line="480" w:lineRule="auto"/>
        <w:ind w:firstLine="1440"/>
        <w:jc w:val="both"/>
        <w:rPr>
          <w:rFonts w:ascii="Times New Roman" w:hAnsi="Times New Roman" w:cs="Times New Roman"/>
          <w:sz w:val="24"/>
          <w:szCs w:val="24"/>
        </w:rPr>
      </w:pPr>
    </w:p>
    <w:p w:rsidR="00DE1CBE" w:rsidRPr="001525BC" w:rsidRDefault="00DE1CBE"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As the appellant remained in occupation of the property notwithstanding the judgment of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referred to above, which was only appealed against by Karuwa and Associates in respect of the award of costs, the respondent instituted </w:t>
      </w:r>
      <w:r w:rsidR="000E7F77" w:rsidRPr="001525BC">
        <w:rPr>
          <w:rFonts w:ascii="Times New Roman" w:hAnsi="Times New Roman" w:cs="Times New Roman"/>
          <w:sz w:val="24"/>
          <w:szCs w:val="24"/>
        </w:rPr>
        <w:t xml:space="preserve">action proceedings </w:t>
      </w:r>
      <w:r w:rsidRPr="001525BC">
        <w:rPr>
          <w:rFonts w:ascii="Times New Roman" w:hAnsi="Times New Roman" w:cs="Times New Roman"/>
          <w:sz w:val="24"/>
          <w:szCs w:val="24"/>
        </w:rPr>
        <w:t>for eviction</w:t>
      </w:r>
      <w:r w:rsidR="00D16159" w:rsidRPr="001525BC">
        <w:rPr>
          <w:rFonts w:ascii="Times New Roman" w:hAnsi="Times New Roman" w:cs="Times New Roman"/>
          <w:sz w:val="24"/>
          <w:szCs w:val="24"/>
        </w:rPr>
        <w:t xml:space="preserve"> under case number HC 1025/18. The action was opposed by the appellant whose </w:t>
      </w:r>
      <w:r w:rsidR="000E7F77" w:rsidRPr="001525BC">
        <w:rPr>
          <w:rFonts w:ascii="Times New Roman" w:hAnsi="Times New Roman" w:cs="Times New Roman"/>
          <w:sz w:val="24"/>
          <w:szCs w:val="24"/>
        </w:rPr>
        <w:t xml:space="preserve">only </w:t>
      </w:r>
      <w:r w:rsidR="00D16159" w:rsidRPr="001525BC">
        <w:rPr>
          <w:rFonts w:ascii="Times New Roman" w:hAnsi="Times New Roman" w:cs="Times New Roman"/>
          <w:sz w:val="24"/>
          <w:szCs w:val="24"/>
        </w:rPr>
        <w:t xml:space="preserve">discernible defence was that the judgment of the court </w:t>
      </w:r>
      <w:r w:rsidR="00D16159" w:rsidRPr="001525BC">
        <w:rPr>
          <w:rFonts w:ascii="Times New Roman" w:hAnsi="Times New Roman" w:cs="Times New Roman"/>
          <w:i/>
          <w:sz w:val="24"/>
          <w:szCs w:val="24"/>
        </w:rPr>
        <w:t>a quo</w:t>
      </w:r>
      <w:r w:rsidR="00D16159" w:rsidRPr="001525BC">
        <w:rPr>
          <w:rFonts w:ascii="Times New Roman" w:hAnsi="Times New Roman" w:cs="Times New Roman"/>
          <w:sz w:val="24"/>
          <w:szCs w:val="24"/>
        </w:rPr>
        <w:t xml:space="preserve"> in terms of which her claim was dismissed had been taken on appeal to this Court under case number SC 211/18. As it turned out</w:t>
      </w:r>
      <w:r w:rsidR="000E7F77" w:rsidRPr="001525BC">
        <w:rPr>
          <w:rFonts w:ascii="Times New Roman" w:hAnsi="Times New Roman" w:cs="Times New Roman"/>
          <w:sz w:val="24"/>
          <w:szCs w:val="24"/>
        </w:rPr>
        <w:t>,</w:t>
      </w:r>
      <w:r w:rsidR="00D16159" w:rsidRPr="001525BC">
        <w:rPr>
          <w:rFonts w:ascii="Times New Roman" w:hAnsi="Times New Roman" w:cs="Times New Roman"/>
          <w:sz w:val="24"/>
          <w:szCs w:val="24"/>
        </w:rPr>
        <w:t xml:space="preserve"> that was an appeal lodged by Karuwa and Associates against only a part of the judgment “that granted costs</w:t>
      </w:r>
      <w:r w:rsidR="000E7F77" w:rsidRPr="001525BC">
        <w:rPr>
          <w:rFonts w:ascii="Times New Roman" w:hAnsi="Times New Roman" w:cs="Times New Roman"/>
          <w:sz w:val="24"/>
          <w:szCs w:val="24"/>
        </w:rPr>
        <w:t>”</w:t>
      </w:r>
      <w:r w:rsidR="00D16159" w:rsidRPr="001525BC">
        <w:rPr>
          <w:rFonts w:ascii="Times New Roman" w:hAnsi="Times New Roman" w:cs="Times New Roman"/>
          <w:sz w:val="24"/>
          <w:szCs w:val="24"/>
        </w:rPr>
        <w:t xml:space="preserve"> against the law firm and nothing else.</w:t>
      </w:r>
    </w:p>
    <w:p w:rsidR="0012583C" w:rsidRPr="001525BC" w:rsidRDefault="0012583C" w:rsidP="000F3BD7">
      <w:pPr>
        <w:spacing w:after="0" w:line="480" w:lineRule="auto"/>
        <w:ind w:firstLine="1440"/>
        <w:jc w:val="both"/>
        <w:rPr>
          <w:rFonts w:ascii="Times New Roman" w:hAnsi="Times New Roman" w:cs="Times New Roman"/>
          <w:sz w:val="24"/>
          <w:szCs w:val="24"/>
        </w:rPr>
      </w:pPr>
    </w:p>
    <w:p w:rsidR="00D16159" w:rsidRPr="001525BC" w:rsidRDefault="00D16159"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lastRenderedPageBreak/>
        <w:t xml:space="preserve">The respondent was understandably unimpressed and </w:t>
      </w:r>
      <w:r w:rsidR="002D7ECC" w:rsidRPr="001525BC">
        <w:rPr>
          <w:rFonts w:ascii="Times New Roman" w:hAnsi="Times New Roman" w:cs="Times New Roman"/>
          <w:sz w:val="24"/>
          <w:szCs w:val="24"/>
        </w:rPr>
        <w:t>believing</w:t>
      </w:r>
      <w:r w:rsidR="009E60F9" w:rsidRPr="001525BC">
        <w:rPr>
          <w:rFonts w:ascii="Times New Roman" w:hAnsi="Times New Roman" w:cs="Times New Roman"/>
          <w:sz w:val="24"/>
          <w:szCs w:val="24"/>
        </w:rPr>
        <w:t xml:space="preserve"> that the </w:t>
      </w:r>
      <w:r w:rsidR="0019525B" w:rsidRPr="001525BC">
        <w:rPr>
          <w:rFonts w:ascii="Times New Roman" w:hAnsi="Times New Roman" w:cs="Times New Roman"/>
          <w:sz w:val="24"/>
          <w:szCs w:val="24"/>
        </w:rPr>
        <w:t>appellant did not</w:t>
      </w:r>
      <w:r w:rsidR="004F1F93" w:rsidRPr="001525BC">
        <w:rPr>
          <w:rFonts w:ascii="Times New Roman" w:hAnsi="Times New Roman" w:cs="Times New Roman"/>
          <w:sz w:val="24"/>
          <w:szCs w:val="24"/>
        </w:rPr>
        <w:t xml:space="preserve"> have</w:t>
      </w:r>
      <w:r w:rsidRPr="001525BC">
        <w:rPr>
          <w:rFonts w:ascii="Times New Roman" w:hAnsi="Times New Roman" w:cs="Times New Roman"/>
          <w:sz w:val="24"/>
          <w:szCs w:val="24"/>
        </w:rPr>
        <w:t xml:space="preserve"> a </w:t>
      </w:r>
      <w:r w:rsidRPr="001525BC">
        <w:rPr>
          <w:rFonts w:ascii="Times New Roman" w:hAnsi="Times New Roman" w:cs="Times New Roman"/>
          <w:i/>
          <w:sz w:val="24"/>
          <w:szCs w:val="24"/>
        </w:rPr>
        <w:t>bona</w:t>
      </w:r>
      <w:r w:rsidR="001B7BA1">
        <w:rPr>
          <w:rFonts w:ascii="Times New Roman" w:hAnsi="Times New Roman" w:cs="Times New Roman"/>
          <w:i/>
          <w:sz w:val="24"/>
          <w:szCs w:val="24"/>
        </w:rPr>
        <w:t xml:space="preserve"> </w:t>
      </w:r>
      <w:r w:rsidRPr="001525BC">
        <w:rPr>
          <w:rFonts w:ascii="Times New Roman" w:hAnsi="Times New Roman" w:cs="Times New Roman"/>
          <w:i/>
          <w:sz w:val="24"/>
          <w:szCs w:val="24"/>
        </w:rPr>
        <w:t>fide</w:t>
      </w:r>
      <w:r w:rsidRPr="001525BC">
        <w:rPr>
          <w:rFonts w:ascii="Times New Roman" w:hAnsi="Times New Roman" w:cs="Times New Roman"/>
          <w:sz w:val="24"/>
          <w:szCs w:val="24"/>
        </w:rPr>
        <w:t xml:space="preserve"> defence and that appearance to defend had been entered for </w:t>
      </w:r>
      <w:r w:rsidR="002D7ECC" w:rsidRPr="001525BC">
        <w:rPr>
          <w:rFonts w:ascii="Times New Roman" w:hAnsi="Times New Roman" w:cs="Times New Roman"/>
          <w:sz w:val="24"/>
          <w:szCs w:val="24"/>
        </w:rPr>
        <w:t>dilatory</w:t>
      </w:r>
      <w:r w:rsidR="00626EE5" w:rsidRPr="001525BC">
        <w:rPr>
          <w:rFonts w:ascii="Times New Roman" w:hAnsi="Times New Roman" w:cs="Times New Roman"/>
          <w:sz w:val="24"/>
          <w:szCs w:val="24"/>
        </w:rPr>
        <w:t xml:space="preserve"> purposes </w:t>
      </w:r>
      <w:r w:rsidR="0019525B" w:rsidRPr="001525BC">
        <w:rPr>
          <w:rFonts w:ascii="Times New Roman" w:hAnsi="Times New Roman" w:cs="Times New Roman"/>
          <w:sz w:val="24"/>
          <w:szCs w:val="24"/>
        </w:rPr>
        <w:t>only, made</w:t>
      </w:r>
      <w:r w:rsidRPr="001525BC">
        <w:rPr>
          <w:rFonts w:ascii="Times New Roman" w:hAnsi="Times New Roman" w:cs="Times New Roman"/>
          <w:sz w:val="24"/>
          <w:szCs w:val="24"/>
        </w:rPr>
        <w:t xml:space="preserve"> an application</w:t>
      </w:r>
      <w:r w:rsidR="002D7ECC" w:rsidRPr="001525BC">
        <w:rPr>
          <w:rFonts w:ascii="Times New Roman" w:hAnsi="Times New Roman" w:cs="Times New Roman"/>
          <w:sz w:val="24"/>
          <w:szCs w:val="24"/>
        </w:rPr>
        <w:t xml:space="preserve"> for summ</w:t>
      </w:r>
      <w:r w:rsidR="000E7F77" w:rsidRPr="001525BC">
        <w:rPr>
          <w:rFonts w:ascii="Times New Roman" w:hAnsi="Times New Roman" w:cs="Times New Roman"/>
          <w:sz w:val="24"/>
          <w:szCs w:val="24"/>
        </w:rPr>
        <w:t>ary</w:t>
      </w:r>
      <w:r w:rsidR="002D7ECC" w:rsidRPr="001525BC">
        <w:rPr>
          <w:rFonts w:ascii="Times New Roman" w:hAnsi="Times New Roman" w:cs="Times New Roman"/>
          <w:sz w:val="24"/>
          <w:szCs w:val="24"/>
        </w:rPr>
        <w:t xml:space="preserve"> judgment. Although the appellant s</w:t>
      </w:r>
      <w:r w:rsidR="0012583C" w:rsidRPr="001525BC">
        <w:rPr>
          <w:rFonts w:ascii="Times New Roman" w:hAnsi="Times New Roman" w:cs="Times New Roman"/>
          <w:sz w:val="24"/>
          <w:szCs w:val="24"/>
        </w:rPr>
        <w:t>ti</w:t>
      </w:r>
      <w:r w:rsidR="002D7ECC" w:rsidRPr="001525BC">
        <w:rPr>
          <w:rFonts w:ascii="Times New Roman" w:hAnsi="Times New Roman" w:cs="Times New Roman"/>
          <w:sz w:val="24"/>
          <w:szCs w:val="24"/>
        </w:rPr>
        <w:t xml:space="preserve">ll opposed </w:t>
      </w:r>
      <w:r w:rsidR="00F26912" w:rsidRPr="001525BC">
        <w:rPr>
          <w:rFonts w:ascii="Times New Roman" w:hAnsi="Times New Roman" w:cs="Times New Roman"/>
          <w:sz w:val="24"/>
          <w:szCs w:val="24"/>
        </w:rPr>
        <w:t xml:space="preserve">to </w:t>
      </w:r>
      <w:r w:rsidR="002D7ECC" w:rsidRPr="001525BC">
        <w:rPr>
          <w:rFonts w:ascii="Times New Roman" w:hAnsi="Times New Roman" w:cs="Times New Roman"/>
          <w:sz w:val="24"/>
          <w:szCs w:val="24"/>
        </w:rPr>
        <w:t>the application</w:t>
      </w:r>
      <w:r w:rsidR="000E7F77" w:rsidRPr="001525BC">
        <w:rPr>
          <w:rFonts w:ascii="Times New Roman" w:hAnsi="Times New Roman" w:cs="Times New Roman"/>
          <w:sz w:val="24"/>
          <w:szCs w:val="24"/>
        </w:rPr>
        <w:t>,</w:t>
      </w:r>
      <w:r w:rsidR="002D7ECC" w:rsidRPr="001525BC">
        <w:rPr>
          <w:rFonts w:ascii="Times New Roman" w:hAnsi="Times New Roman" w:cs="Times New Roman"/>
          <w:sz w:val="24"/>
          <w:szCs w:val="24"/>
        </w:rPr>
        <w:t xml:space="preserve"> maintaining that no relief could be afforded the respondent by summary judgment</w:t>
      </w:r>
      <w:r w:rsidR="0012583C" w:rsidRPr="001525BC">
        <w:rPr>
          <w:rFonts w:ascii="Times New Roman" w:hAnsi="Times New Roman" w:cs="Times New Roman"/>
          <w:sz w:val="24"/>
          <w:szCs w:val="24"/>
        </w:rPr>
        <w:t>,</w:t>
      </w:r>
      <w:r w:rsidR="002D7ECC" w:rsidRPr="001525BC">
        <w:rPr>
          <w:rFonts w:ascii="Times New Roman" w:hAnsi="Times New Roman" w:cs="Times New Roman"/>
          <w:sz w:val="24"/>
          <w:szCs w:val="24"/>
        </w:rPr>
        <w:t xml:space="preserve"> her legal practitioners failed to file heads of argument within the time allowed by the rules of court. She was therefore automatically barred in terms of r</w:t>
      </w:r>
      <w:r w:rsidR="0012583C" w:rsidRPr="001525BC">
        <w:rPr>
          <w:rFonts w:ascii="Times New Roman" w:hAnsi="Times New Roman" w:cs="Times New Roman"/>
          <w:sz w:val="24"/>
          <w:szCs w:val="24"/>
        </w:rPr>
        <w:t xml:space="preserve"> </w:t>
      </w:r>
      <w:r w:rsidR="002D7ECC" w:rsidRPr="001525BC">
        <w:rPr>
          <w:rFonts w:ascii="Times New Roman" w:hAnsi="Times New Roman" w:cs="Times New Roman"/>
          <w:sz w:val="24"/>
          <w:szCs w:val="24"/>
        </w:rPr>
        <w:t>238 (2b) of the High Court Rules, 1971.</w:t>
      </w:r>
    </w:p>
    <w:p w:rsidR="0012583C" w:rsidRPr="001525BC" w:rsidRDefault="0012583C" w:rsidP="000F3BD7">
      <w:pPr>
        <w:spacing w:after="0" w:line="480" w:lineRule="auto"/>
        <w:ind w:firstLine="1440"/>
        <w:jc w:val="both"/>
        <w:rPr>
          <w:rFonts w:ascii="Times New Roman" w:hAnsi="Times New Roman" w:cs="Times New Roman"/>
          <w:sz w:val="24"/>
          <w:szCs w:val="24"/>
        </w:rPr>
      </w:pPr>
    </w:p>
    <w:p w:rsidR="002D7ECC" w:rsidRPr="001525BC" w:rsidRDefault="002D7ECC"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The appellant did not file a formal application for the upliftment of the bar. Instead, counsel for the appellant still proceeded to file heads of argument out of time in which she sought to lead evidence from the bar on the reasons for failure to timeously file the heads of argument. At the hearing before the court </w:t>
      </w:r>
      <w:r w:rsidRPr="001525BC">
        <w:rPr>
          <w:rFonts w:ascii="Times New Roman" w:hAnsi="Times New Roman" w:cs="Times New Roman"/>
          <w:i/>
          <w:sz w:val="24"/>
          <w:szCs w:val="24"/>
        </w:rPr>
        <w:t>a quo</w:t>
      </w:r>
      <w:r w:rsidR="00DF6679" w:rsidRPr="001525BC">
        <w:rPr>
          <w:rFonts w:ascii="Times New Roman" w:hAnsi="Times New Roman" w:cs="Times New Roman"/>
          <w:i/>
          <w:sz w:val="24"/>
          <w:szCs w:val="24"/>
        </w:rPr>
        <w:t>,</w:t>
      </w:r>
      <w:r w:rsidRPr="001525BC">
        <w:rPr>
          <w:rFonts w:ascii="Times New Roman" w:hAnsi="Times New Roman" w:cs="Times New Roman"/>
          <w:sz w:val="24"/>
          <w:szCs w:val="24"/>
        </w:rPr>
        <w:t xml:space="preserve"> an application for condonation of</w:t>
      </w:r>
      <w:r w:rsidR="000E7F77" w:rsidRPr="001525BC">
        <w:rPr>
          <w:rFonts w:ascii="Times New Roman" w:hAnsi="Times New Roman" w:cs="Times New Roman"/>
          <w:sz w:val="24"/>
          <w:szCs w:val="24"/>
        </w:rPr>
        <w:t xml:space="preserve"> the late filing of the heads of</w:t>
      </w:r>
      <w:r w:rsidRPr="001525BC">
        <w:rPr>
          <w:rFonts w:ascii="Times New Roman" w:hAnsi="Times New Roman" w:cs="Times New Roman"/>
          <w:sz w:val="24"/>
          <w:szCs w:val="24"/>
        </w:rPr>
        <w:t xml:space="preserve"> argument was then made on behalf of the appellant from the bar. The application was </w:t>
      </w:r>
      <w:r w:rsidR="00CA73DB" w:rsidRPr="001525BC">
        <w:rPr>
          <w:rFonts w:ascii="Times New Roman" w:hAnsi="Times New Roman" w:cs="Times New Roman"/>
          <w:sz w:val="24"/>
          <w:szCs w:val="24"/>
        </w:rPr>
        <w:t>dismissed</w:t>
      </w:r>
      <w:r w:rsidRPr="001525BC">
        <w:rPr>
          <w:rFonts w:ascii="Times New Roman" w:hAnsi="Times New Roman" w:cs="Times New Roman"/>
          <w:sz w:val="24"/>
          <w:szCs w:val="24"/>
        </w:rPr>
        <w:t xml:space="preserve"> and the court </w:t>
      </w:r>
      <w:r w:rsidRPr="001525BC">
        <w:rPr>
          <w:rFonts w:ascii="Times New Roman" w:hAnsi="Times New Roman" w:cs="Times New Roman"/>
          <w:i/>
          <w:sz w:val="24"/>
          <w:szCs w:val="24"/>
        </w:rPr>
        <w:t>a</w:t>
      </w:r>
      <w:r w:rsidR="0012583C" w:rsidRPr="001525BC">
        <w:rPr>
          <w:rFonts w:ascii="Times New Roman" w:hAnsi="Times New Roman" w:cs="Times New Roman"/>
          <w:i/>
          <w:sz w:val="24"/>
          <w:szCs w:val="24"/>
        </w:rPr>
        <w:t xml:space="preserve"> </w:t>
      </w:r>
      <w:r w:rsidRPr="001525BC">
        <w:rPr>
          <w:rFonts w:ascii="Times New Roman" w:hAnsi="Times New Roman" w:cs="Times New Roman"/>
          <w:i/>
          <w:sz w:val="24"/>
          <w:szCs w:val="24"/>
        </w:rPr>
        <w:t>quo</w:t>
      </w:r>
      <w:r w:rsidRPr="001525BC">
        <w:rPr>
          <w:rFonts w:ascii="Times New Roman" w:hAnsi="Times New Roman" w:cs="Times New Roman"/>
          <w:sz w:val="24"/>
          <w:szCs w:val="24"/>
        </w:rPr>
        <w:t xml:space="preserve"> proceeded to determine the summary judgment application </w:t>
      </w:r>
      <w:r w:rsidR="002F3157" w:rsidRPr="001525BC">
        <w:rPr>
          <w:rFonts w:ascii="Times New Roman" w:hAnsi="Times New Roman" w:cs="Times New Roman"/>
          <w:sz w:val="24"/>
          <w:szCs w:val="24"/>
        </w:rPr>
        <w:t xml:space="preserve">on the merits </w:t>
      </w:r>
      <w:r w:rsidRPr="001525BC">
        <w:rPr>
          <w:rFonts w:ascii="Times New Roman" w:hAnsi="Times New Roman" w:cs="Times New Roman"/>
          <w:sz w:val="24"/>
          <w:szCs w:val="24"/>
        </w:rPr>
        <w:t>unopposed. It granted the application.</w:t>
      </w:r>
    </w:p>
    <w:p w:rsidR="00986185" w:rsidRPr="001525BC" w:rsidRDefault="00986185" w:rsidP="000F3BD7">
      <w:pPr>
        <w:spacing w:after="0" w:line="480" w:lineRule="auto"/>
        <w:ind w:firstLine="1440"/>
        <w:jc w:val="both"/>
        <w:rPr>
          <w:rFonts w:ascii="Times New Roman" w:hAnsi="Times New Roman" w:cs="Times New Roman"/>
          <w:sz w:val="24"/>
          <w:szCs w:val="24"/>
        </w:rPr>
      </w:pPr>
    </w:p>
    <w:p w:rsidR="002D7ECC" w:rsidRPr="001525BC" w:rsidRDefault="002D7ECC"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The appellant was not happy with that turn of events. She has noted an appeal on the following grounds.</w:t>
      </w:r>
    </w:p>
    <w:p w:rsidR="002D7ECC" w:rsidRPr="001525BC" w:rsidRDefault="002D7ECC" w:rsidP="00986185">
      <w:pPr>
        <w:pStyle w:val="ListParagraph"/>
        <w:numPr>
          <w:ilvl w:val="0"/>
          <w:numId w:val="2"/>
        </w:numPr>
        <w:spacing w:after="0" w:line="480" w:lineRule="auto"/>
        <w:ind w:left="1170" w:hanging="450"/>
        <w:jc w:val="both"/>
        <w:rPr>
          <w:rFonts w:ascii="Times New Roman" w:hAnsi="Times New Roman" w:cs="Times New Roman"/>
          <w:sz w:val="24"/>
          <w:szCs w:val="24"/>
        </w:rPr>
      </w:pPr>
      <w:r w:rsidRPr="001525BC">
        <w:rPr>
          <w:rFonts w:ascii="Times New Roman" w:hAnsi="Times New Roman" w:cs="Times New Roman"/>
          <w:sz w:val="24"/>
          <w:szCs w:val="24"/>
        </w:rPr>
        <w:t xml:space="preserve">The court </w:t>
      </w:r>
      <w:r w:rsidRPr="001525BC">
        <w:rPr>
          <w:rFonts w:ascii="Times New Roman" w:hAnsi="Times New Roman" w:cs="Times New Roman"/>
          <w:i/>
          <w:sz w:val="24"/>
          <w:szCs w:val="24"/>
        </w:rPr>
        <w:t>a quo</w:t>
      </w:r>
      <w:r w:rsidR="005908BB" w:rsidRPr="001525BC">
        <w:rPr>
          <w:rFonts w:ascii="Times New Roman" w:hAnsi="Times New Roman" w:cs="Times New Roman"/>
          <w:sz w:val="24"/>
          <w:szCs w:val="24"/>
        </w:rPr>
        <w:t xml:space="preserve"> erred in dismissing the application for condonation thereby unprocedurally hearing the matter unopposed.</w:t>
      </w:r>
    </w:p>
    <w:p w:rsidR="005908BB" w:rsidRPr="001525BC" w:rsidRDefault="005908BB" w:rsidP="00986185">
      <w:pPr>
        <w:pStyle w:val="ListParagraph"/>
        <w:numPr>
          <w:ilvl w:val="0"/>
          <w:numId w:val="2"/>
        </w:numPr>
        <w:spacing w:after="0" w:line="480" w:lineRule="auto"/>
        <w:ind w:left="1170" w:hanging="450"/>
        <w:jc w:val="both"/>
        <w:rPr>
          <w:rFonts w:ascii="Times New Roman" w:hAnsi="Times New Roman" w:cs="Times New Roman"/>
          <w:sz w:val="24"/>
          <w:szCs w:val="24"/>
        </w:rPr>
      </w:pPr>
      <w:r w:rsidRPr="001525BC">
        <w:rPr>
          <w:rFonts w:ascii="Times New Roman" w:hAnsi="Times New Roman" w:cs="Times New Roman"/>
          <w:sz w:val="24"/>
          <w:szCs w:val="24"/>
        </w:rPr>
        <w:t xml:space="preserve">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misdirected </w:t>
      </w:r>
      <w:r w:rsidR="00CA73DB" w:rsidRPr="001525BC">
        <w:rPr>
          <w:rFonts w:ascii="Times New Roman" w:hAnsi="Times New Roman" w:cs="Times New Roman"/>
          <w:sz w:val="24"/>
          <w:szCs w:val="24"/>
        </w:rPr>
        <w:t>itself</w:t>
      </w:r>
      <w:r w:rsidRPr="001525BC">
        <w:rPr>
          <w:rFonts w:ascii="Times New Roman" w:hAnsi="Times New Roman" w:cs="Times New Roman"/>
          <w:sz w:val="24"/>
          <w:szCs w:val="24"/>
        </w:rPr>
        <w:t xml:space="preserve"> in finding that the appellant did not satisfy the requirements for condonation.</w:t>
      </w:r>
    </w:p>
    <w:p w:rsidR="005908BB" w:rsidRPr="001525BC" w:rsidRDefault="005908BB" w:rsidP="00986185">
      <w:pPr>
        <w:pStyle w:val="ListParagraph"/>
        <w:numPr>
          <w:ilvl w:val="0"/>
          <w:numId w:val="2"/>
        </w:numPr>
        <w:spacing w:after="0" w:line="480" w:lineRule="auto"/>
        <w:ind w:left="1170" w:hanging="450"/>
        <w:jc w:val="both"/>
        <w:rPr>
          <w:rFonts w:ascii="Times New Roman" w:hAnsi="Times New Roman" w:cs="Times New Roman"/>
          <w:sz w:val="24"/>
          <w:szCs w:val="24"/>
        </w:rPr>
      </w:pPr>
      <w:r w:rsidRPr="001525BC">
        <w:rPr>
          <w:rFonts w:ascii="Times New Roman" w:hAnsi="Times New Roman" w:cs="Times New Roman"/>
          <w:sz w:val="24"/>
          <w:szCs w:val="24"/>
        </w:rPr>
        <w:lastRenderedPageBreak/>
        <w:t xml:space="preserve">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erred in finding that </w:t>
      </w:r>
      <w:r w:rsidR="000E7F77" w:rsidRPr="001525BC">
        <w:rPr>
          <w:rFonts w:ascii="Times New Roman" w:hAnsi="Times New Roman" w:cs="Times New Roman"/>
          <w:sz w:val="24"/>
          <w:szCs w:val="24"/>
        </w:rPr>
        <w:t xml:space="preserve">the </w:t>
      </w:r>
      <w:r w:rsidR="00CA73DB" w:rsidRPr="001525BC">
        <w:rPr>
          <w:rFonts w:ascii="Times New Roman" w:hAnsi="Times New Roman" w:cs="Times New Roman"/>
          <w:sz w:val="24"/>
          <w:szCs w:val="24"/>
        </w:rPr>
        <w:t>appellant</w:t>
      </w:r>
      <w:r w:rsidRPr="001525BC">
        <w:rPr>
          <w:rFonts w:ascii="Times New Roman" w:hAnsi="Times New Roman" w:cs="Times New Roman"/>
          <w:sz w:val="24"/>
          <w:szCs w:val="24"/>
        </w:rPr>
        <w:t xml:space="preserve"> did not have a </w:t>
      </w:r>
      <w:r w:rsidRPr="001525BC">
        <w:rPr>
          <w:rFonts w:ascii="Times New Roman" w:hAnsi="Times New Roman" w:cs="Times New Roman"/>
          <w:i/>
          <w:sz w:val="24"/>
          <w:szCs w:val="24"/>
        </w:rPr>
        <w:t>bona fide</w:t>
      </w:r>
      <w:r w:rsidR="00CA73DB" w:rsidRPr="001525BC">
        <w:rPr>
          <w:rFonts w:ascii="Times New Roman" w:hAnsi="Times New Roman" w:cs="Times New Roman"/>
          <w:sz w:val="24"/>
          <w:szCs w:val="24"/>
        </w:rPr>
        <w:t xml:space="preserve"> defence to the application for vindication.</w:t>
      </w:r>
    </w:p>
    <w:p w:rsidR="00CA73DB" w:rsidRPr="001525BC" w:rsidRDefault="00CA73DB" w:rsidP="00986185">
      <w:pPr>
        <w:pStyle w:val="ListParagraph"/>
        <w:numPr>
          <w:ilvl w:val="0"/>
          <w:numId w:val="2"/>
        </w:numPr>
        <w:spacing w:after="0" w:line="480" w:lineRule="auto"/>
        <w:ind w:left="1170" w:hanging="450"/>
        <w:jc w:val="both"/>
        <w:rPr>
          <w:rFonts w:ascii="Times New Roman" w:hAnsi="Times New Roman" w:cs="Times New Roman"/>
          <w:sz w:val="24"/>
          <w:szCs w:val="24"/>
        </w:rPr>
      </w:pPr>
      <w:r w:rsidRPr="001525BC">
        <w:rPr>
          <w:rFonts w:ascii="Times New Roman" w:hAnsi="Times New Roman" w:cs="Times New Roman"/>
          <w:sz w:val="24"/>
          <w:szCs w:val="24"/>
        </w:rPr>
        <w:t xml:space="preserve">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erred in finding that the respondent had made a case for summary judgment.</w:t>
      </w:r>
    </w:p>
    <w:p w:rsidR="00986185" w:rsidRPr="001525BC" w:rsidRDefault="00986185" w:rsidP="00986185">
      <w:pPr>
        <w:pStyle w:val="ListParagraph"/>
        <w:spacing w:after="0" w:line="480" w:lineRule="auto"/>
        <w:jc w:val="both"/>
        <w:rPr>
          <w:rFonts w:ascii="Times New Roman" w:hAnsi="Times New Roman" w:cs="Times New Roman"/>
          <w:sz w:val="24"/>
          <w:szCs w:val="24"/>
        </w:rPr>
      </w:pPr>
    </w:p>
    <w:p w:rsidR="00CA73DB" w:rsidRPr="001525BC" w:rsidRDefault="00CA73DB"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While the appellant has listed four appeal grounds, they </w:t>
      </w:r>
      <w:r w:rsidR="00C50679" w:rsidRPr="001525BC">
        <w:rPr>
          <w:rFonts w:ascii="Times New Roman" w:hAnsi="Times New Roman" w:cs="Times New Roman"/>
          <w:sz w:val="24"/>
          <w:szCs w:val="24"/>
        </w:rPr>
        <w:t>are clearly repetitive. Only two issue</w:t>
      </w:r>
      <w:r w:rsidR="00EC3962">
        <w:rPr>
          <w:rFonts w:ascii="Times New Roman" w:hAnsi="Times New Roman" w:cs="Times New Roman"/>
          <w:sz w:val="24"/>
          <w:szCs w:val="24"/>
        </w:rPr>
        <w:t>s</w:t>
      </w:r>
      <w:r w:rsidR="00482617">
        <w:rPr>
          <w:rFonts w:ascii="Times New Roman" w:hAnsi="Times New Roman" w:cs="Times New Roman"/>
          <w:sz w:val="24"/>
          <w:szCs w:val="24"/>
        </w:rPr>
        <w:t xml:space="preserve"> </w:t>
      </w:r>
      <w:r w:rsidR="00C50679" w:rsidRPr="001525BC">
        <w:rPr>
          <w:rFonts w:ascii="Times New Roman" w:hAnsi="Times New Roman" w:cs="Times New Roman"/>
          <w:sz w:val="24"/>
          <w:szCs w:val="24"/>
        </w:rPr>
        <w:t xml:space="preserve"> have to be determined in this appeal. They are:</w:t>
      </w:r>
    </w:p>
    <w:p w:rsidR="00C50679" w:rsidRPr="001525BC" w:rsidRDefault="00C50679" w:rsidP="00D41A07">
      <w:pPr>
        <w:pStyle w:val="ListParagraph"/>
        <w:numPr>
          <w:ilvl w:val="1"/>
          <w:numId w:val="3"/>
        </w:numPr>
        <w:spacing w:after="0" w:line="480" w:lineRule="auto"/>
        <w:jc w:val="both"/>
        <w:rPr>
          <w:rFonts w:ascii="Times New Roman" w:hAnsi="Times New Roman" w:cs="Times New Roman"/>
          <w:sz w:val="24"/>
          <w:szCs w:val="24"/>
        </w:rPr>
      </w:pPr>
      <w:r w:rsidRPr="001525BC">
        <w:rPr>
          <w:rFonts w:ascii="Times New Roman" w:hAnsi="Times New Roman" w:cs="Times New Roman"/>
          <w:b/>
          <w:sz w:val="24"/>
          <w:szCs w:val="24"/>
        </w:rPr>
        <w:t xml:space="preserve">Whether the court </w:t>
      </w:r>
      <w:r w:rsidRPr="001525BC">
        <w:rPr>
          <w:rFonts w:ascii="Times New Roman" w:hAnsi="Times New Roman" w:cs="Times New Roman"/>
          <w:b/>
          <w:i/>
          <w:sz w:val="24"/>
          <w:szCs w:val="24"/>
        </w:rPr>
        <w:t>a quo</w:t>
      </w:r>
      <w:r w:rsidRPr="001525BC">
        <w:rPr>
          <w:rFonts w:ascii="Times New Roman" w:hAnsi="Times New Roman" w:cs="Times New Roman"/>
          <w:b/>
          <w:sz w:val="24"/>
          <w:szCs w:val="24"/>
        </w:rPr>
        <w:t xml:space="preserve"> erred in dis</w:t>
      </w:r>
      <w:r w:rsidR="000E7F77" w:rsidRPr="001525BC">
        <w:rPr>
          <w:rFonts w:ascii="Times New Roman" w:hAnsi="Times New Roman" w:cs="Times New Roman"/>
          <w:b/>
          <w:sz w:val="24"/>
          <w:szCs w:val="24"/>
        </w:rPr>
        <w:t>missing</w:t>
      </w:r>
      <w:r w:rsidRPr="001525BC">
        <w:rPr>
          <w:rFonts w:ascii="Times New Roman" w:hAnsi="Times New Roman" w:cs="Times New Roman"/>
          <w:b/>
          <w:sz w:val="24"/>
          <w:szCs w:val="24"/>
        </w:rPr>
        <w:t xml:space="preserve"> the appellant’s application for condonation and the upliftment of the bar;</w:t>
      </w:r>
      <w:r w:rsidRPr="001525BC">
        <w:rPr>
          <w:rFonts w:ascii="Times New Roman" w:hAnsi="Times New Roman" w:cs="Times New Roman"/>
          <w:sz w:val="24"/>
          <w:szCs w:val="24"/>
        </w:rPr>
        <w:t xml:space="preserve"> and</w:t>
      </w:r>
    </w:p>
    <w:p w:rsidR="00C50679" w:rsidRPr="001525BC" w:rsidRDefault="00C50679" w:rsidP="00D41A07">
      <w:pPr>
        <w:pStyle w:val="ListParagraph"/>
        <w:numPr>
          <w:ilvl w:val="1"/>
          <w:numId w:val="3"/>
        </w:numPr>
        <w:spacing w:after="0" w:line="480" w:lineRule="auto"/>
        <w:jc w:val="both"/>
        <w:rPr>
          <w:rFonts w:ascii="Times New Roman" w:hAnsi="Times New Roman" w:cs="Times New Roman"/>
          <w:b/>
          <w:sz w:val="24"/>
          <w:szCs w:val="24"/>
        </w:rPr>
      </w:pPr>
      <w:r w:rsidRPr="001525BC">
        <w:rPr>
          <w:rFonts w:ascii="Times New Roman" w:hAnsi="Times New Roman" w:cs="Times New Roman"/>
          <w:b/>
          <w:sz w:val="24"/>
          <w:szCs w:val="24"/>
        </w:rPr>
        <w:t xml:space="preserve">Whether the court </w:t>
      </w:r>
      <w:r w:rsidRPr="001525BC">
        <w:rPr>
          <w:rFonts w:ascii="Times New Roman" w:hAnsi="Times New Roman" w:cs="Times New Roman"/>
          <w:b/>
          <w:i/>
          <w:sz w:val="24"/>
          <w:szCs w:val="24"/>
        </w:rPr>
        <w:t>a quo</w:t>
      </w:r>
      <w:r w:rsidRPr="001525BC">
        <w:rPr>
          <w:rFonts w:ascii="Times New Roman" w:hAnsi="Times New Roman" w:cs="Times New Roman"/>
          <w:b/>
          <w:sz w:val="24"/>
          <w:szCs w:val="24"/>
        </w:rPr>
        <w:t xml:space="preserve"> erred in granting summary judgment.</w:t>
      </w:r>
    </w:p>
    <w:p w:rsidR="00986185" w:rsidRPr="001525BC" w:rsidRDefault="00986185" w:rsidP="00986185">
      <w:pPr>
        <w:spacing w:after="0" w:line="480" w:lineRule="auto"/>
        <w:ind w:firstLine="720"/>
        <w:jc w:val="both"/>
        <w:rPr>
          <w:rFonts w:ascii="Times New Roman" w:hAnsi="Times New Roman" w:cs="Times New Roman"/>
          <w:sz w:val="24"/>
          <w:szCs w:val="24"/>
        </w:rPr>
      </w:pPr>
    </w:p>
    <w:p w:rsidR="000E7F77" w:rsidRPr="001525BC" w:rsidRDefault="00C50679"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At the hearing of the appeal</w:t>
      </w:r>
      <w:r w:rsidR="002A1FCF" w:rsidRPr="001525BC">
        <w:rPr>
          <w:rFonts w:ascii="Times New Roman" w:hAnsi="Times New Roman" w:cs="Times New Roman"/>
          <w:sz w:val="24"/>
          <w:szCs w:val="24"/>
        </w:rPr>
        <w:t>,</w:t>
      </w:r>
      <w:r w:rsidRPr="001525BC">
        <w:rPr>
          <w:rFonts w:ascii="Times New Roman" w:hAnsi="Times New Roman" w:cs="Times New Roman"/>
          <w:sz w:val="24"/>
          <w:szCs w:val="24"/>
        </w:rPr>
        <w:t xml:space="preserve"> Ms </w:t>
      </w:r>
      <w:r w:rsidRPr="001525BC">
        <w:rPr>
          <w:rFonts w:ascii="Times New Roman" w:hAnsi="Times New Roman" w:cs="Times New Roman"/>
          <w:i/>
          <w:sz w:val="24"/>
          <w:szCs w:val="24"/>
        </w:rPr>
        <w:t>Wood</w:t>
      </w:r>
      <w:r w:rsidRPr="001525BC">
        <w:rPr>
          <w:rFonts w:ascii="Times New Roman" w:hAnsi="Times New Roman" w:cs="Times New Roman"/>
          <w:sz w:val="24"/>
          <w:szCs w:val="24"/>
        </w:rPr>
        <w:t xml:space="preserve"> who appeared for the </w:t>
      </w:r>
      <w:r w:rsidR="00522FDD" w:rsidRPr="001525BC">
        <w:rPr>
          <w:rFonts w:ascii="Times New Roman" w:hAnsi="Times New Roman" w:cs="Times New Roman"/>
          <w:sz w:val="24"/>
          <w:szCs w:val="24"/>
        </w:rPr>
        <w:t>appellant</w:t>
      </w:r>
      <w:r w:rsidRPr="001525BC">
        <w:rPr>
          <w:rFonts w:ascii="Times New Roman" w:hAnsi="Times New Roman" w:cs="Times New Roman"/>
          <w:sz w:val="24"/>
          <w:szCs w:val="24"/>
        </w:rPr>
        <w:t xml:space="preserve"> initially app</w:t>
      </w:r>
      <w:r w:rsidR="000E7F77" w:rsidRPr="001525BC">
        <w:rPr>
          <w:rFonts w:ascii="Times New Roman" w:hAnsi="Times New Roman" w:cs="Times New Roman"/>
          <w:sz w:val="24"/>
          <w:szCs w:val="24"/>
        </w:rPr>
        <w:t>eared</w:t>
      </w:r>
      <w:r w:rsidRPr="001525BC">
        <w:rPr>
          <w:rFonts w:ascii="Times New Roman" w:hAnsi="Times New Roman" w:cs="Times New Roman"/>
          <w:sz w:val="24"/>
          <w:szCs w:val="24"/>
        </w:rPr>
        <w:t xml:space="preserve"> to make an application, in terms of r 40 of the Supreme Court Rules, 2018, to lead </w:t>
      </w:r>
      <w:r w:rsidR="002A1FCF" w:rsidRPr="001525BC">
        <w:rPr>
          <w:rFonts w:ascii="Times New Roman" w:hAnsi="Times New Roman" w:cs="Times New Roman"/>
          <w:sz w:val="24"/>
          <w:szCs w:val="24"/>
        </w:rPr>
        <w:t xml:space="preserve">further </w:t>
      </w:r>
      <w:r w:rsidRPr="001525BC">
        <w:rPr>
          <w:rFonts w:ascii="Times New Roman" w:hAnsi="Times New Roman" w:cs="Times New Roman"/>
          <w:sz w:val="24"/>
          <w:szCs w:val="24"/>
        </w:rPr>
        <w:t xml:space="preserve">evidence on appeal. She submitted that the appellant had effected improvements on the property during the period of almost 13 years that she has been in occupation. In that regard she has an improvements </w:t>
      </w:r>
      <w:r w:rsidRPr="001525BC">
        <w:rPr>
          <w:rFonts w:ascii="Times New Roman" w:hAnsi="Times New Roman" w:cs="Times New Roman"/>
          <w:i/>
          <w:sz w:val="24"/>
          <w:szCs w:val="24"/>
        </w:rPr>
        <w:t>lien</w:t>
      </w:r>
      <w:r w:rsidRPr="001525BC">
        <w:rPr>
          <w:rFonts w:ascii="Times New Roman" w:hAnsi="Times New Roman" w:cs="Times New Roman"/>
          <w:sz w:val="24"/>
          <w:szCs w:val="24"/>
        </w:rPr>
        <w:t xml:space="preserve"> over the property and cannot be evicted therefrom without compensation for those </w:t>
      </w:r>
      <w:r w:rsidR="00522FDD" w:rsidRPr="001525BC">
        <w:rPr>
          <w:rFonts w:ascii="Times New Roman" w:hAnsi="Times New Roman" w:cs="Times New Roman"/>
          <w:sz w:val="24"/>
          <w:szCs w:val="24"/>
        </w:rPr>
        <w:t>improvements</w:t>
      </w:r>
      <w:r w:rsidRPr="001525BC">
        <w:rPr>
          <w:rFonts w:ascii="Times New Roman" w:hAnsi="Times New Roman" w:cs="Times New Roman"/>
          <w:sz w:val="24"/>
          <w:szCs w:val="24"/>
        </w:rPr>
        <w:t xml:space="preserve">. </w:t>
      </w:r>
    </w:p>
    <w:p w:rsidR="000E7F77" w:rsidRPr="001525BC" w:rsidRDefault="000E7F77" w:rsidP="000F3BD7">
      <w:pPr>
        <w:spacing w:after="0" w:line="480" w:lineRule="auto"/>
        <w:ind w:firstLine="1440"/>
        <w:jc w:val="both"/>
        <w:rPr>
          <w:rFonts w:ascii="Times New Roman" w:hAnsi="Times New Roman" w:cs="Times New Roman"/>
          <w:sz w:val="24"/>
          <w:szCs w:val="24"/>
        </w:rPr>
      </w:pPr>
    </w:p>
    <w:p w:rsidR="00C50679" w:rsidRPr="001525BC" w:rsidRDefault="00C50679"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It was further submitted that the appellant filed an </w:t>
      </w:r>
      <w:r w:rsidR="00D41A07" w:rsidRPr="001525BC">
        <w:rPr>
          <w:rFonts w:ascii="Times New Roman" w:hAnsi="Times New Roman" w:cs="Times New Roman"/>
          <w:sz w:val="24"/>
          <w:szCs w:val="24"/>
        </w:rPr>
        <w:t>action</w:t>
      </w:r>
      <w:r w:rsidRPr="001525BC">
        <w:rPr>
          <w:rFonts w:ascii="Times New Roman" w:hAnsi="Times New Roman" w:cs="Times New Roman"/>
          <w:sz w:val="24"/>
          <w:szCs w:val="24"/>
        </w:rPr>
        <w:t xml:space="preserve"> in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in </w:t>
      </w:r>
      <w:r w:rsidR="00522FDD" w:rsidRPr="001525BC">
        <w:rPr>
          <w:rFonts w:ascii="Times New Roman" w:hAnsi="Times New Roman" w:cs="Times New Roman"/>
          <w:sz w:val="24"/>
          <w:szCs w:val="24"/>
        </w:rPr>
        <w:t>November</w:t>
      </w:r>
      <w:r w:rsidRPr="001525BC">
        <w:rPr>
          <w:rFonts w:ascii="Times New Roman" w:hAnsi="Times New Roman" w:cs="Times New Roman"/>
          <w:sz w:val="24"/>
          <w:szCs w:val="24"/>
        </w:rPr>
        <w:t xml:space="preserve"> 2019 for com</w:t>
      </w:r>
      <w:r w:rsidR="002D1FCF">
        <w:rPr>
          <w:rFonts w:ascii="Times New Roman" w:hAnsi="Times New Roman" w:cs="Times New Roman"/>
          <w:sz w:val="24"/>
          <w:szCs w:val="24"/>
        </w:rPr>
        <w:t>pensation. She therefore desired</w:t>
      </w:r>
      <w:r w:rsidRPr="001525BC">
        <w:rPr>
          <w:rFonts w:ascii="Times New Roman" w:hAnsi="Times New Roman" w:cs="Times New Roman"/>
          <w:sz w:val="24"/>
          <w:szCs w:val="24"/>
        </w:rPr>
        <w:t xml:space="preserve"> to lead </w:t>
      </w:r>
      <w:r w:rsidR="00541363" w:rsidRPr="001525BC">
        <w:rPr>
          <w:rFonts w:ascii="Times New Roman" w:hAnsi="Times New Roman" w:cs="Times New Roman"/>
          <w:sz w:val="24"/>
          <w:szCs w:val="24"/>
        </w:rPr>
        <w:t xml:space="preserve">further </w:t>
      </w:r>
      <w:r w:rsidRPr="001525BC">
        <w:rPr>
          <w:rFonts w:ascii="Times New Roman" w:hAnsi="Times New Roman" w:cs="Times New Roman"/>
          <w:sz w:val="24"/>
          <w:szCs w:val="24"/>
        </w:rPr>
        <w:t>evidence o</w:t>
      </w:r>
      <w:r w:rsidR="000E7F77" w:rsidRPr="001525BC">
        <w:rPr>
          <w:rFonts w:ascii="Times New Roman" w:hAnsi="Times New Roman" w:cs="Times New Roman"/>
          <w:sz w:val="24"/>
          <w:szCs w:val="24"/>
        </w:rPr>
        <w:t>n appeal relating to the suit no</w:t>
      </w:r>
      <w:r w:rsidRPr="001525BC">
        <w:rPr>
          <w:rFonts w:ascii="Times New Roman" w:hAnsi="Times New Roman" w:cs="Times New Roman"/>
          <w:sz w:val="24"/>
          <w:szCs w:val="24"/>
        </w:rPr>
        <w:t xml:space="preserve">w pending in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t>
      </w:r>
      <w:r w:rsidR="00522FDD" w:rsidRPr="001525BC">
        <w:rPr>
          <w:rFonts w:ascii="Times New Roman" w:hAnsi="Times New Roman" w:cs="Times New Roman"/>
          <w:sz w:val="24"/>
          <w:szCs w:val="24"/>
        </w:rPr>
        <w:t>which</w:t>
      </w:r>
      <w:r w:rsidRPr="001525BC">
        <w:rPr>
          <w:rFonts w:ascii="Times New Roman" w:hAnsi="Times New Roman" w:cs="Times New Roman"/>
          <w:sz w:val="24"/>
          <w:szCs w:val="24"/>
        </w:rPr>
        <w:t xml:space="preserve"> should be determined before the appeal is determined.</w:t>
      </w:r>
    </w:p>
    <w:p w:rsidR="00E71232" w:rsidRPr="001525BC" w:rsidRDefault="00E71232" w:rsidP="000F3BD7">
      <w:pPr>
        <w:spacing w:after="0" w:line="480" w:lineRule="auto"/>
        <w:ind w:firstLine="1440"/>
        <w:jc w:val="both"/>
        <w:rPr>
          <w:rFonts w:ascii="Times New Roman" w:hAnsi="Times New Roman" w:cs="Times New Roman"/>
          <w:sz w:val="24"/>
          <w:szCs w:val="24"/>
        </w:rPr>
      </w:pPr>
    </w:p>
    <w:p w:rsidR="00C50679" w:rsidRPr="001525BC" w:rsidRDefault="00C50679"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lastRenderedPageBreak/>
        <w:t xml:space="preserve">Mr </w:t>
      </w:r>
      <w:r w:rsidR="00522FDD" w:rsidRPr="001525BC">
        <w:rPr>
          <w:rFonts w:ascii="Times New Roman" w:hAnsi="Times New Roman" w:cs="Times New Roman"/>
          <w:i/>
          <w:sz w:val="24"/>
          <w:szCs w:val="24"/>
        </w:rPr>
        <w:t>M</w:t>
      </w:r>
      <w:r w:rsidR="00CF0604">
        <w:rPr>
          <w:rFonts w:ascii="Times New Roman" w:hAnsi="Times New Roman" w:cs="Times New Roman"/>
          <w:i/>
          <w:sz w:val="24"/>
          <w:szCs w:val="24"/>
        </w:rPr>
        <w:t>uko</w:t>
      </w:r>
      <w:r w:rsidRPr="001525BC">
        <w:rPr>
          <w:rFonts w:ascii="Times New Roman" w:hAnsi="Times New Roman" w:cs="Times New Roman"/>
          <w:i/>
          <w:sz w:val="24"/>
          <w:szCs w:val="24"/>
        </w:rPr>
        <w:t>noweshuro</w:t>
      </w:r>
      <w:r w:rsidRPr="001525BC">
        <w:rPr>
          <w:rFonts w:ascii="Times New Roman" w:hAnsi="Times New Roman" w:cs="Times New Roman"/>
          <w:sz w:val="24"/>
          <w:szCs w:val="24"/>
        </w:rPr>
        <w:t xml:space="preserve"> for the respondent opposed the application to lead evidence on appeal. He submitted that the claim for compensation is a separate action pending before a court of competent </w:t>
      </w:r>
      <w:r w:rsidR="002D1FCF">
        <w:rPr>
          <w:rFonts w:ascii="Times New Roman" w:hAnsi="Times New Roman" w:cs="Times New Roman"/>
          <w:sz w:val="24"/>
          <w:szCs w:val="24"/>
        </w:rPr>
        <w:t>jurisdiction. It had</w:t>
      </w:r>
      <w:r w:rsidR="00522FDD" w:rsidRPr="001525BC">
        <w:rPr>
          <w:rFonts w:ascii="Times New Roman" w:hAnsi="Times New Roman" w:cs="Times New Roman"/>
          <w:sz w:val="24"/>
          <w:szCs w:val="24"/>
        </w:rPr>
        <w:t xml:space="preserve"> nothing to do with the present appeal which is only concerned with the rights of the parties as determined by the judgment of the court </w:t>
      </w:r>
      <w:r w:rsidR="00522FDD" w:rsidRPr="001525BC">
        <w:rPr>
          <w:rFonts w:ascii="Times New Roman" w:hAnsi="Times New Roman" w:cs="Times New Roman"/>
          <w:i/>
          <w:sz w:val="24"/>
          <w:szCs w:val="24"/>
        </w:rPr>
        <w:t>a quo</w:t>
      </w:r>
      <w:r w:rsidR="00522FDD" w:rsidRPr="001525BC">
        <w:rPr>
          <w:rFonts w:ascii="Times New Roman" w:hAnsi="Times New Roman" w:cs="Times New Roman"/>
          <w:sz w:val="24"/>
          <w:szCs w:val="24"/>
        </w:rPr>
        <w:t xml:space="preserve"> delivered in 2012.</w:t>
      </w:r>
    </w:p>
    <w:p w:rsidR="00E71232" w:rsidRPr="001525BC" w:rsidRDefault="00E71232" w:rsidP="000F3BD7">
      <w:pPr>
        <w:spacing w:after="0" w:line="480" w:lineRule="auto"/>
        <w:ind w:firstLine="1440"/>
        <w:jc w:val="both"/>
        <w:rPr>
          <w:rFonts w:ascii="Times New Roman" w:hAnsi="Times New Roman" w:cs="Times New Roman"/>
          <w:sz w:val="24"/>
          <w:szCs w:val="24"/>
        </w:rPr>
      </w:pPr>
    </w:p>
    <w:p w:rsidR="00137E44" w:rsidRPr="001525BC" w:rsidRDefault="00522FDD" w:rsidP="000E7F7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Upon this Court engaging counsel for the appellant further on the nature of her application to lead evidence on appeal, she changed gear and made an application for a postponement to enable the appellant to prepare a formal application to lead evidence on appeal. Counsel submitted that the application could not be made earlier because</w:t>
      </w:r>
      <w:r w:rsidR="000E7F77" w:rsidRPr="001525BC">
        <w:rPr>
          <w:rFonts w:ascii="Times New Roman" w:hAnsi="Times New Roman" w:cs="Times New Roman"/>
          <w:sz w:val="24"/>
          <w:szCs w:val="24"/>
        </w:rPr>
        <w:t>,</w:t>
      </w:r>
      <w:r w:rsidRPr="001525BC">
        <w:rPr>
          <w:rFonts w:ascii="Times New Roman" w:hAnsi="Times New Roman" w:cs="Times New Roman"/>
          <w:sz w:val="24"/>
          <w:szCs w:val="24"/>
        </w:rPr>
        <w:t xml:space="preserve"> firstly</w:t>
      </w:r>
      <w:r w:rsidR="000E7F77" w:rsidRPr="001525BC">
        <w:rPr>
          <w:rFonts w:ascii="Times New Roman" w:hAnsi="Times New Roman" w:cs="Times New Roman"/>
          <w:sz w:val="24"/>
          <w:szCs w:val="24"/>
        </w:rPr>
        <w:t>,</w:t>
      </w:r>
      <w:r w:rsidRPr="001525BC">
        <w:rPr>
          <w:rFonts w:ascii="Times New Roman" w:hAnsi="Times New Roman" w:cs="Times New Roman"/>
          <w:sz w:val="24"/>
          <w:szCs w:val="24"/>
        </w:rPr>
        <w:t xml:space="preserve"> she had not been involved in the preparation of the appeal, her instructing legal practitioner </w:t>
      </w:r>
      <w:r w:rsidR="00E71232" w:rsidRPr="001525BC">
        <w:rPr>
          <w:rFonts w:ascii="Times New Roman" w:hAnsi="Times New Roman" w:cs="Times New Roman"/>
          <w:sz w:val="24"/>
          <w:szCs w:val="24"/>
        </w:rPr>
        <w:t>was.</w:t>
      </w:r>
      <w:r w:rsidR="000E7F77" w:rsidRPr="001525BC">
        <w:rPr>
          <w:rFonts w:ascii="Times New Roman" w:hAnsi="Times New Roman" w:cs="Times New Roman"/>
          <w:sz w:val="24"/>
          <w:szCs w:val="24"/>
        </w:rPr>
        <w:t xml:space="preserve"> </w:t>
      </w:r>
      <w:r w:rsidR="00137E44" w:rsidRPr="001525BC">
        <w:rPr>
          <w:rFonts w:ascii="Times New Roman" w:hAnsi="Times New Roman" w:cs="Times New Roman"/>
          <w:sz w:val="24"/>
          <w:szCs w:val="24"/>
        </w:rPr>
        <w:t xml:space="preserve">Secondly, the idea of leading evidence on appeal only </w:t>
      </w:r>
      <w:r w:rsidR="008C4E57" w:rsidRPr="001525BC">
        <w:rPr>
          <w:rFonts w:ascii="Times New Roman" w:hAnsi="Times New Roman" w:cs="Times New Roman"/>
          <w:sz w:val="24"/>
          <w:szCs w:val="24"/>
        </w:rPr>
        <w:t>occurred</w:t>
      </w:r>
      <w:r w:rsidR="00137E44" w:rsidRPr="001525BC">
        <w:rPr>
          <w:rFonts w:ascii="Times New Roman" w:hAnsi="Times New Roman" w:cs="Times New Roman"/>
          <w:sz w:val="24"/>
          <w:szCs w:val="24"/>
        </w:rPr>
        <w:t xml:space="preserve"> </w:t>
      </w:r>
      <w:r w:rsidR="00E71232" w:rsidRPr="001525BC">
        <w:rPr>
          <w:rFonts w:ascii="Times New Roman" w:hAnsi="Times New Roman" w:cs="Times New Roman"/>
          <w:sz w:val="24"/>
          <w:szCs w:val="24"/>
        </w:rPr>
        <w:t xml:space="preserve">to </w:t>
      </w:r>
      <w:r w:rsidR="00137E44" w:rsidRPr="001525BC">
        <w:rPr>
          <w:rFonts w:ascii="Times New Roman" w:hAnsi="Times New Roman" w:cs="Times New Roman"/>
          <w:sz w:val="24"/>
          <w:szCs w:val="24"/>
        </w:rPr>
        <w:t xml:space="preserve">her when she was </w:t>
      </w:r>
      <w:r w:rsidR="008C4E57" w:rsidRPr="001525BC">
        <w:rPr>
          <w:rFonts w:ascii="Times New Roman" w:hAnsi="Times New Roman" w:cs="Times New Roman"/>
          <w:sz w:val="24"/>
          <w:szCs w:val="24"/>
        </w:rPr>
        <w:t>preparin</w:t>
      </w:r>
      <w:r w:rsidR="00710DC5" w:rsidRPr="001525BC">
        <w:rPr>
          <w:rFonts w:ascii="Times New Roman" w:hAnsi="Times New Roman" w:cs="Times New Roman"/>
          <w:sz w:val="24"/>
          <w:szCs w:val="24"/>
        </w:rPr>
        <w:t>g for the appeal hearing. It may have been</w:t>
      </w:r>
      <w:r w:rsidR="008C4E57" w:rsidRPr="001525BC">
        <w:rPr>
          <w:rFonts w:ascii="Times New Roman" w:hAnsi="Times New Roman" w:cs="Times New Roman"/>
          <w:sz w:val="24"/>
          <w:szCs w:val="24"/>
        </w:rPr>
        <w:t xml:space="preserve"> an afterthought.</w:t>
      </w:r>
    </w:p>
    <w:p w:rsidR="00E71232" w:rsidRPr="001525BC" w:rsidRDefault="00E71232" w:rsidP="000F3BD7">
      <w:pPr>
        <w:spacing w:after="0" w:line="480" w:lineRule="auto"/>
        <w:ind w:firstLine="1440"/>
        <w:jc w:val="both"/>
        <w:rPr>
          <w:rFonts w:ascii="Times New Roman" w:hAnsi="Times New Roman" w:cs="Times New Roman"/>
          <w:sz w:val="24"/>
          <w:szCs w:val="24"/>
        </w:rPr>
      </w:pPr>
    </w:p>
    <w:p w:rsidR="008C4E57" w:rsidRPr="001525BC" w:rsidRDefault="008C4E57"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Clearly there was no merit in whatever application the appellant sought to make from the bar. An application to lead</w:t>
      </w:r>
      <w:r w:rsidR="00242992" w:rsidRPr="001525BC">
        <w:rPr>
          <w:rFonts w:ascii="Times New Roman" w:hAnsi="Times New Roman" w:cs="Times New Roman"/>
          <w:sz w:val="24"/>
          <w:szCs w:val="24"/>
        </w:rPr>
        <w:t xml:space="preserve"> further </w:t>
      </w:r>
      <w:r w:rsidR="00C77399" w:rsidRPr="001525BC">
        <w:rPr>
          <w:rFonts w:ascii="Times New Roman" w:hAnsi="Times New Roman" w:cs="Times New Roman"/>
          <w:sz w:val="24"/>
          <w:szCs w:val="24"/>
        </w:rPr>
        <w:t xml:space="preserve">evidence </w:t>
      </w:r>
      <w:r w:rsidRPr="001525BC">
        <w:rPr>
          <w:rFonts w:ascii="Times New Roman" w:hAnsi="Times New Roman" w:cs="Times New Roman"/>
          <w:sz w:val="24"/>
          <w:szCs w:val="24"/>
        </w:rPr>
        <w:t xml:space="preserve">is governed by r 40 of this </w:t>
      </w:r>
      <w:r w:rsidR="00EC3962">
        <w:rPr>
          <w:rFonts w:ascii="Times New Roman" w:hAnsi="Times New Roman" w:cs="Times New Roman"/>
          <w:sz w:val="24"/>
          <w:szCs w:val="24"/>
        </w:rPr>
        <w:t>C</w:t>
      </w:r>
      <w:r w:rsidRPr="001525BC">
        <w:rPr>
          <w:rFonts w:ascii="Times New Roman" w:hAnsi="Times New Roman" w:cs="Times New Roman"/>
          <w:sz w:val="24"/>
          <w:szCs w:val="24"/>
        </w:rPr>
        <w:t>ourt’s rules which provides:</w:t>
      </w:r>
    </w:p>
    <w:p w:rsidR="008C4E57" w:rsidRPr="001525BC" w:rsidRDefault="008C4E57" w:rsidP="000E7F77">
      <w:pPr>
        <w:spacing w:after="0" w:line="240" w:lineRule="auto"/>
        <w:ind w:left="720"/>
        <w:jc w:val="both"/>
        <w:rPr>
          <w:rFonts w:ascii="Times New Roman" w:hAnsi="Times New Roman" w:cs="Times New Roman"/>
          <w:sz w:val="24"/>
          <w:szCs w:val="24"/>
        </w:rPr>
      </w:pPr>
      <w:r w:rsidRPr="001525BC">
        <w:rPr>
          <w:rFonts w:ascii="Times New Roman" w:hAnsi="Times New Roman" w:cs="Times New Roman"/>
          <w:sz w:val="24"/>
          <w:szCs w:val="24"/>
        </w:rPr>
        <w:t xml:space="preserve">“An application to lead further evidence on appeal shall be </w:t>
      </w:r>
      <w:r w:rsidR="00E71232" w:rsidRPr="001525BC">
        <w:rPr>
          <w:rFonts w:ascii="Times New Roman" w:hAnsi="Times New Roman" w:cs="Times New Roman"/>
          <w:sz w:val="24"/>
          <w:szCs w:val="24"/>
        </w:rPr>
        <w:t>accompanied</w:t>
      </w:r>
      <w:r w:rsidRPr="001525BC">
        <w:rPr>
          <w:rFonts w:ascii="Times New Roman" w:hAnsi="Times New Roman" w:cs="Times New Roman"/>
          <w:sz w:val="24"/>
          <w:szCs w:val="24"/>
        </w:rPr>
        <w:t xml:space="preserve"> by that evidence in the form of an affidavit and also by an affidavit, or statement from counsel, showing why the evidence was not led at the trial, together with a copy of the judgment appealed from and a statement indicating in what manner it is alleged the evidence sought to be adduced affects the matter at issue.”</w:t>
      </w:r>
    </w:p>
    <w:p w:rsidR="00E71232" w:rsidRPr="001525BC" w:rsidRDefault="00E71232" w:rsidP="00E71232">
      <w:pPr>
        <w:spacing w:after="0" w:line="360" w:lineRule="auto"/>
        <w:ind w:left="720"/>
        <w:jc w:val="both"/>
        <w:rPr>
          <w:rFonts w:ascii="Times New Roman" w:hAnsi="Times New Roman" w:cs="Times New Roman"/>
          <w:sz w:val="24"/>
          <w:szCs w:val="24"/>
        </w:rPr>
      </w:pPr>
    </w:p>
    <w:p w:rsidR="00E71232" w:rsidRPr="001525BC" w:rsidRDefault="00E71232" w:rsidP="00E71232">
      <w:pPr>
        <w:spacing w:after="0" w:line="480" w:lineRule="auto"/>
        <w:ind w:left="720"/>
        <w:jc w:val="both"/>
        <w:rPr>
          <w:rFonts w:ascii="Times New Roman" w:hAnsi="Times New Roman" w:cs="Times New Roman"/>
          <w:sz w:val="24"/>
          <w:szCs w:val="24"/>
        </w:rPr>
      </w:pPr>
    </w:p>
    <w:p w:rsidR="008C4E57" w:rsidRPr="001525BC" w:rsidRDefault="008C4E57"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The appellant’s counsel could not make an oral application to adduce evidence on appeal from the bar. It was simply </w:t>
      </w:r>
      <w:r w:rsidR="00E32448" w:rsidRPr="001525BC">
        <w:rPr>
          <w:rFonts w:ascii="Times New Roman" w:hAnsi="Times New Roman" w:cs="Times New Roman"/>
          <w:sz w:val="24"/>
          <w:szCs w:val="24"/>
        </w:rPr>
        <w:t>incompetent</w:t>
      </w:r>
      <w:r w:rsidRPr="001525BC">
        <w:rPr>
          <w:rFonts w:ascii="Times New Roman" w:hAnsi="Times New Roman" w:cs="Times New Roman"/>
          <w:sz w:val="24"/>
          <w:szCs w:val="24"/>
        </w:rPr>
        <w:t xml:space="preserve"> to do</w:t>
      </w:r>
      <w:r w:rsidR="00DF6679" w:rsidRPr="001525BC">
        <w:rPr>
          <w:rFonts w:ascii="Times New Roman" w:hAnsi="Times New Roman" w:cs="Times New Roman"/>
          <w:sz w:val="24"/>
          <w:szCs w:val="24"/>
        </w:rPr>
        <w:t xml:space="preserve"> so</w:t>
      </w:r>
      <w:r w:rsidRPr="001525BC">
        <w:rPr>
          <w:rFonts w:ascii="Times New Roman" w:hAnsi="Times New Roman" w:cs="Times New Roman"/>
          <w:sz w:val="24"/>
          <w:szCs w:val="24"/>
        </w:rPr>
        <w:t xml:space="preserve"> as such an application</w:t>
      </w:r>
      <w:r w:rsidR="00D73CCF" w:rsidRPr="001525BC">
        <w:rPr>
          <w:rFonts w:ascii="Times New Roman" w:hAnsi="Times New Roman" w:cs="Times New Roman"/>
          <w:sz w:val="24"/>
          <w:szCs w:val="24"/>
        </w:rPr>
        <w:t xml:space="preserve"> was not in the form </w:t>
      </w:r>
      <w:r w:rsidR="00D73CCF" w:rsidRPr="001525BC">
        <w:rPr>
          <w:rFonts w:ascii="Times New Roman" w:hAnsi="Times New Roman" w:cs="Times New Roman"/>
          <w:sz w:val="24"/>
          <w:szCs w:val="24"/>
        </w:rPr>
        <w:lastRenderedPageBreak/>
        <w:t>and</w:t>
      </w:r>
      <w:r w:rsidRPr="001525BC">
        <w:rPr>
          <w:rFonts w:ascii="Times New Roman" w:hAnsi="Times New Roman" w:cs="Times New Roman"/>
          <w:sz w:val="24"/>
          <w:szCs w:val="24"/>
        </w:rPr>
        <w:t xml:space="preserve"> did not meet the standard set by the rules</w:t>
      </w:r>
      <w:r w:rsidR="000E7F77" w:rsidRPr="001525BC">
        <w:rPr>
          <w:rFonts w:ascii="Times New Roman" w:hAnsi="Times New Roman" w:cs="Times New Roman"/>
          <w:sz w:val="24"/>
          <w:szCs w:val="24"/>
        </w:rPr>
        <w:t>. P</w:t>
      </w:r>
      <w:r w:rsidRPr="001525BC">
        <w:rPr>
          <w:rFonts w:ascii="Times New Roman" w:hAnsi="Times New Roman" w:cs="Times New Roman"/>
          <w:sz w:val="24"/>
          <w:szCs w:val="24"/>
        </w:rPr>
        <w:t>erhaps</w:t>
      </w:r>
      <w:r w:rsidR="00DB700C" w:rsidRPr="001525BC">
        <w:rPr>
          <w:rFonts w:ascii="Times New Roman" w:hAnsi="Times New Roman" w:cs="Times New Roman"/>
          <w:sz w:val="24"/>
          <w:szCs w:val="24"/>
        </w:rPr>
        <w:t xml:space="preserve"> it was upon a realization of that fact that the application quickly morphed to one for a postponement to </w:t>
      </w:r>
      <w:r w:rsidR="000E7F77" w:rsidRPr="001525BC">
        <w:rPr>
          <w:rFonts w:ascii="Times New Roman" w:hAnsi="Times New Roman" w:cs="Times New Roman"/>
          <w:sz w:val="24"/>
          <w:szCs w:val="24"/>
        </w:rPr>
        <w:t>allow for</w:t>
      </w:r>
      <w:r w:rsidR="00DB700C" w:rsidRPr="001525BC">
        <w:rPr>
          <w:rFonts w:ascii="Times New Roman" w:hAnsi="Times New Roman" w:cs="Times New Roman"/>
          <w:sz w:val="24"/>
          <w:szCs w:val="24"/>
        </w:rPr>
        <w:t xml:space="preserve"> the preparation and filing of a proper application.</w:t>
      </w:r>
    </w:p>
    <w:p w:rsidR="00E71232" w:rsidRPr="001525BC" w:rsidRDefault="00E71232" w:rsidP="000F3BD7">
      <w:pPr>
        <w:spacing w:after="0" w:line="480" w:lineRule="auto"/>
        <w:ind w:firstLine="1440"/>
        <w:jc w:val="both"/>
        <w:rPr>
          <w:rFonts w:ascii="Times New Roman" w:hAnsi="Times New Roman" w:cs="Times New Roman"/>
          <w:sz w:val="24"/>
          <w:szCs w:val="24"/>
        </w:rPr>
      </w:pPr>
    </w:p>
    <w:p w:rsidR="00DB700C" w:rsidRPr="001525BC" w:rsidRDefault="00DB700C"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A postponement is not there for the asking. The court has a discretion</w:t>
      </w:r>
      <w:r w:rsidR="000E7F77" w:rsidRPr="001525BC">
        <w:rPr>
          <w:rFonts w:ascii="Times New Roman" w:hAnsi="Times New Roman" w:cs="Times New Roman"/>
          <w:sz w:val="24"/>
          <w:szCs w:val="24"/>
        </w:rPr>
        <w:t>,</w:t>
      </w:r>
      <w:r w:rsidRPr="001525BC">
        <w:rPr>
          <w:rFonts w:ascii="Times New Roman" w:hAnsi="Times New Roman" w:cs="Times New Roman"/>
          <w:sz w:val="24"/>
          <w:szCs w:val="24"/>
        </w:rPr>
        <w:t xml:space="preserve"> which it exercises judiciously, to grant or refuse a postponement. Where the reason for a party’s non-preparedness to proceed with the hearing has been fully</w:t>
      </w:r>
      <w:r w:rsidR="00E164C5" w:rsidRPr="001525BC">
        <w:rPr>
          <w:rFonts w:ascii="Times New Roman" w:hAnsi="Times New Roman" w:cs="Times New Roman"/>
          <w:sz w:val="24"/>
          <w:szCs w:val="24"/>
        </w:rPr>
        <w:t xml:space="preserve"> explained and the non-preparedness to proceed is not due to tardiness and some delaying tactics, the court will be very reluctant to refuse a postponement.</w:t>
      </w:r>
    </w:p>
    <w:p w:rsidR="000E7F77" w:rsidRPr="001525BC" w:rsidRDefault="000E7F77" w:rsidP="000F3BD7">
      <w:pPr>
        <w:spacing w:after="0" w:line="480" w:lineRule="auto"/>
        <w:ind w:firstLine="1440"/>
        <w:jc w:val="both"/>
        <w:rPr>
          <w:rFonts w:ascii="Times New Roman" w:hAnsi="Times New Roman" w:cs="Times New Roman"/>
          <w:sz w:val="24"/>
          <w:szCs w:val="24"/>
        </w:rPr>
      </w:pPr>
    </w:p>
    <w:p w:rsidR="00E164C5" w:rsidRPr="001525BC" w:rsidRDefault="00E164C5"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It is settled however, that an application for a postponement must be made timeously and as soon as the </w:t>
      </w:r>
      <w:r w:rsidR="00E71232" w:rsidRPr="001525BC">
        <w:rPr>
          <w:rFonts w:ascii="Times New Roman" w:hAnsi="Times New Roman" w:cs="Times New Roman"/>
          <w:sz w:val="24"/>
          <w:szCs w:val="24"/>
        </w:rPr>
        <w:t>circumstances</w:t>
      </w:r>
      <w:r w:rsidRPr="001525BC">
        <w:rPr>
          <w:rFonts w:ascii="Times New Roman" w:hAnsi="Times New Roman" w:cs="Times New Roman"/>
          <w:sz w:val="24"/>
          <w:szCs w:val="24"/>
        </w:rPr>
        <w:t xml:space="preserve"> justifying it become known. An application for a postponement being used as a tactical </w:t>
      </w:r>
      <w:r w:rsidR="00E71232" w:rsidRPr="001525BC">
        <w:rPr>
          <w:rFonts w:ascii="Times New Roman" w:hAnsi="Times New Roman" w:cs="Times New Roman"/>
          <w:sz w:val="24"/>
          <w:szCs w:val="24"/>
        </w:rPr>
        <w:t>man</w:t>
      </w:r>
      <w:r w:rsidR="000E7F77" w:rsidRPr="001525BC">
        <w:rPr>
          <w:rFonts w:ascii="Times New Roman" w:hAnsi="Times New Roman" w:cs="Times New Roman"/>
          <w:sz w:val="24"/>
          <w:szCs w:val="24"/>
        </w:rPr>
        <w:t>oeuv</w:t>
      </w:r>
      <w:r w:rsidR="00E71232" w:rsidRPr="001525BC">
        <w:rPr>
          <w:rFonts w:ascii="Times New Roman" w:hAnsi="Times New Roman" w:cs="Times New Roman"/>
          <w:sz w:val="24"/>
          <w:szCs w:val="24"/>
        </w:rPr>
        <w:t>r</w:t>
      </w:r>
      <w:r w:rsidR="000E7F77" w:rsidRPr="001525BC">
        <w:rPr>
          <w:rFonts w:ascii="Times New Roman" w:hAnsi="Times New Roman" w:cs="Times New Roman"/>
          <w:sz w:val="24"/>
          <w:szCs w:val="24"/>
        </w:rPr>
        <w:t>e</w:t>
      </w:r>
      <w:r w:rsidRPr="001525BC">
        <w:rPr>
          <w:rFonts w:ascii="Times New Roman" w:hAnsi="Times New Roman" w:cs="Times New Roman"/>
          <w:sz w:val="24"/>
          <w:szCs w:val="24"/>
        </w:rPr>
        <w:t xml:space="preserve"> to gain an unfair advantage will not be granted for its lack of </w:t>
      </w:r>
      <w:r w:rsidRPr="001525BC">
        <w:rPr>
          <w:rFonts w:ascii="Times New Roman" w:hAnsi="Times New Roman" w:cs="Times New Roman"/>
          <w:i/>
          <w:sz w:val="24"/>
          <w:szCs w:val="24"/>
        </w:rPr>
        <w:t>bona fides</w:t>
      </w:r>
      <w:r w:rsidRPr="001525BC">
        <w:rPr>
          <w:rFonts w:ascii="Times New Roman" w:hAnsi="Times New Roman" w:cs="Times New Roman"/>
          <w:sz w:val="24"/>
          <w:szCs w:val="24"/>
        </w:rPr>
        <w:t xml:space="preserve">. The main consideration in determining whether to accede to an application for a postponement is whether prejudice will be suffered by the other party. See </w:t>
      </w:r>
      <w:r w:rsidR="00921AC7" w:rsidRPr="001525BC">
        <w:rPr>
          <w:rFonts w:ascii="Times New Roman" w:hAnsi="Times New Roman" w:cs="Times New Roman"/>
          <w:i/>
          <w:sz w:val="24"/>
          <w:szCs w:val="24"/>
        </w:rPr>
        <w:t>Myburg</w:t>
      </w:r>
      <w:r w:rsidR="000E7F77" w:rsidRPr="001525BC">
        <w:rPr>
          <w:rFonts w:ascii="Times New Roman" w:hAnsi="Times New Roman" w:cs="Times New Roman"/>
          <w:i/>
          <w:sz w:val="24"/>
          <w:szCs w:val="24"/>
        </w:rPr>
        <w:t>h</w:t>
      </w:r>
      <w:r w:rsidR="00921AC7" w:rsidRPr="001525BC">
        <w:rPr>
          <w:rFonts w:ascii="Times New Roman" w:hAnsi="Times New Roman" w:cs="Times New Roman"/>
          <w:i/>
          <w:sz w:val="24"/>
          <w:szCs w:val="24"/>
        </w:rPr>
        <w:t xml:space="preserve"> Transport v Botha </w:t>
      </w:r>
      <w:r w:rsidR="00921AC7" w:rsidRPr="001525BC">
        <w:rPr>
          <w:rFonts w:ascii="Times New Roman" w:hAnsi="Times New Roman" w:cs="Times New Roman"/>
          <w:sz w:val="24"/>
          <w:szCs w:val="24"/>
        </w:rPr>
        <w:t>1991 (3) SA 310 (NSC) at 315 C-D.</w:t>
      </w:r>
    </w:p>
    <w:p w:rsidR="00E71232" w:rsidRPr="001525BC" w:rsidRDefault="00E71232" w:rsidP="000F3BD7">
      <w:pPr>
        <w:spacing w:after="0" w:line="480" w:lineRule="auto"/>
        <w:ind w:firstLine="1440"/>
        <w:jc w:val="both"/>
        <w:rPr>
          <w:rFonts w:ascii="Times New Roman" w:hAnsi="Times New Roman" w:cs="Times New Roman"/>
          <w:sz w:val="24"/>
          <w:szCs w:val="24"/>
        </w:rPr>
      </w:pPr>
    </w:p>
    <w:p w:rsidR="00921AC7" w:rsidRPr="001525BC" w:rsidRDefault="00921AC7" w:rsidP="000F3BD7">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In this matter a postponement was sought in </w:t>
      </w:r>
      <w:r w:rsidR="00E71232" w:rsidRPr="001525BC">
        <w:rPr>
          <w:rFonts w:ascii="Times New Roman" w:hAnsi="Times New Roman" w:cs="Times New Roman"/>
          <w:sz w:val="24"/>
          <w:szCs w:val="24"/>
        </w:rPr>
        <w:t>order</w:t>
      </w:r>
      <w:r w:rsidRPr="001525BC">
        <w:rPr>
          <w:rFonts w:ascii="Times New Roman" w:hAnsi="Times New Roman" w:cs="Times New Roman"/>
          <w:sz w:val="24"/>
          <w:szCs w:val="24"/>
        </w:rPr>
        <w:t xml:space="preserve"> to enable the appellant to create a case which was not placed before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whose judgment is on appeal. In response to the respondent’s claim for eviction, the appellant filed a plea which, as I have said</w:t>
      </w:r>
      <w:r w:rsidR="000E7F77" w:rsidRPr="001525BC">
        <w:rPr>
          <w:rFonts w:ascii="Times New Roman" w:hAnsi="Times New Roman" w:cs="Times New Roman"/>
          <w:sz w:val="24"/>
          <w:szCs w:val="24"/>
        </w:rPr>
        <w:t>,</w:t>
      </w:r>
      <w:r w:rsidRPr="001525BC">
        <w:rPr>
          <w:rFonts w:ascii="Times New Roman" w:hAnsi="Times New Roman" w:cs="Times New Roman"/>
          <w:sz w:val="24"/>
          <w:szCs w:val="24"/>
        </w:rPr>
        <w:t xml:space="preserve"> only raised the defence that the judgment of HUNGWE J (as he then was) had been appealed to the Supreme Court</w:t>
      </w:r>
      <w:r w:rsidR="00E71232" w:rsidRPr="001525BC">
        <w:rPr>
          <w:rFonts w:ascii="Times New Roman" w:hAnsi="Times New Roman" w:cs="Times New Roman"/>
          <w:sz w:val="24"/>
          <w:szCs w:val="24"/>
        </w:rPr>
        <w:t>.</w:t>
      </w:r>
    </w:p>
    <w:p w:rsidR="00A54A6A" w:rsidRPr="001525BC" w:rsidRDefault="00A54A6A" w:rsidP="00E71232">
      <w:pPr>
        <w:spacing w:after="0" w:line="480" w:lineRule="auto"/>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lastRenderedPageBreak/>
        <w:t xml:space="preserve">The defence of an improvements </w:t>
      </w:r>
      <w:r w:rsidRPr="001525BC">
        <w:rPr>
          <w:rFonts w:ascii="Times New Roman" w:hAnsi="Times New Roman" w:cs="Times New Roman"/>
          <w:i/>
          <w:sz w:val="24"/>
          <w:szCs w:val="24"/>
        </w:rPr>
        <w:t>lien</w:t>
      </w:r>
      <w:r w:rsidRPr="001525BC">
        <w:rPr>
          <w:rFonts w:ascii="Times New Roman" w:hAnsi="Times New Roman" w:cs="Times New Roman"/>
          <w:sz w:val="24"/>
          <w:szCs w:val="24"/>
        </w:rPr>
        <w:t xml:space="preserve"> was not raised.    Indeed, even in case number HC 2120/07 which settled the rights of the parties, that defence was not raised. The appellant wants to raise it for the first time on appeal.</w:t>
      </w:r>
    </w:p>
    <w:p w:rsidR="00973260" w:rsidRPr="001525BC" w:rsidRDefault="00973260" w:rsidP="00973260">
      <w:pPr>
        <w:spacing w:after="0" w:line="480" w:lineRule="auto"/>
        <w:ind w:firstLine="1134"/>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It </w:t>
      </w:r>
      <w:r w:rsidR="00EC3962">
        <w:rPr>
          <w:rFonts w:ascii="Times New Roman" w:hAnsi="Times New Roman" w:cs="Times New Roman"/>
          <w:sz w:val="24"/>
          <w:szCs w:val="24"/>
        </w:rPr>
        <w:t>occurs to me that r 40 of this C</w:t>
      </w:r>
      <w:r w:rsidRPr="001525BC">
        <w:rPr>
          <w:rFonts w:ascii="Times New Roman" w:hAnsi="Times New Roman" w:cs="Times New Roman"/>
          <w:sz w:val="24"/>
          <w:szCs w:val="24"/>
        </w:rPr>
        <w:t xml:space="preserve">ourt’s rule is not intended to be used for the purpose of building a new case altogether which was not before the court </w:t>
      </w:r>
      <w:r w:rsidRPr="001525BC">
        <w:rPr>
          <w:rFonts w:ascii="Times New Roman" w:hAnsi="Times New Roman" w:cs="Times New Roman"/>
          <w:i/>
          <w:sz w:val="24"/>
          <w:szCs w:val="24"/>
        </w:rPr>
        <w:t xml:space="preserve">a quo.  </w:t>
      </w:r>
      <w:r w:rsidRPr="001525BC">
        <w:rPr>
          <w:rFonts w:ascii="Times New Roman" w:hAnsi="Times New Roman" w:cs="Times New Roman"/>
          <w:sz w:val="24"/>
          <w:szCs w:val="24"/>
        </w:rPr>
        <w:t>More importantly, the evidence which the appellant intended to lead is certainly not necessary for the determination of the present appeal.  It is for that reason tha</w:t>
      </w:r>
      <w:r w:rsidR="009F1ADE" w:rsidRPr="001525BC">
        <w:rPr>
          <w:rFonts w:ascii="Times New Roman" w:hAnsi="Times New Roman" w:cs="Times New Roman"/>
          <w:sz w:val="24"/>
          <w:szCs w:val="24"/>
        </w:rPr>
        <w:t>t</w:t>
      </w:r>
      <w:r w:rsidR="00D93802" w:rsidRPr="001525BC">
        <w:rPr>
          <w:rFonts w:ascii="Times New Roman" w:hAnsi="Times New Roman" w:cs="Times New Roman"/>
          <w:sz w:val="24"/>
          <w:szCs w:val="24"/>
        </w:rPr>
        <w:t>,</w:t>
      </w:r>
      <w:r w:rsidRPr="001525BC">
        <w:rPr>
          <w:rFonts w:ascii="Times New Roman" w:hAnsi="Times New Roman" w:cs="Times New Roman"/>
          <w:sz w:val="24"/>
          <w:szCs w:val="24"/>
        </w:rPr>
        <w:t xml:space="preserve"> </w:t>
      </w:r>
      <w:r w:rsidR="00D93802" w:rsidRPr="001525BC">
        <w:rPr>
          <w:rFonts w:ascii="Times New Roman" w:hAnsi="Times New Roman" w:cs="Times New Roman"/>
          <w:sz w:val="24"/>
          <w:szCs w:val="24"/>
        </w:rPr>
        <w:t xml:space="preserve">on the turn, </w:t>
      </w:r>
      <w:r w:rsidRPr="001525BC">
        <w:rPr>
          <w:rFonts w:ascii="Times New Roman" w:hAnsi="Times New Roman" w:cs="Times New Roman"/>
          <w:sz w:val="24"/>
          <w:szCs w:val="24"/>
        </w:rPr>
        <w:t xml:space="preserve">this court dismissed the application for a postponement in order to </w:t>
      </w:r>
      <w:r w:rsidR="00107796" w:rsidRPr="001525BC">
        <w:rPr>
          <w:rFonts w:ascii="Times New Roman" w:hAnsi="Times New Roman" w:cs="Times New Roman"/>
          <w:sz w:val="24"/>
          <w:szCs w:val="24"/>
        </w:rPr>
        <w:t xml:space="preserve">make an application to </w:t>
      </w:r>
      <w:r w:rsidRPr="001525BC">
        <w:rPr>
          <w:rFonts w:ascii="Times New Roman" w:hAnsi="Times New Roman" w:cs="Times New Roman"/>
          <w:sz w:val="24"/>
          <w:szCs w:val="24"/>
        </w:rPr>
        <w:t>ad</w:t>
      </w:r>
      <w:r w:rsidR="000E7F77" w:rsidRPr="001525BC">
        <w:rPr>
          <w:rFonts w:ascii="Times New Roman" w:hAnsi="Times New Roman" w:cs="Times New Roman"/>
          <w:sz w:val="24"/>
          <w:szCs w:val="24"/>
        </w:rPr>
        <w:t>duce</w:t>
      </w:r>
      <w:r w:rsidRPr="001525BC">
        <w:rPr>
          <w:rFonts w:ascii="Times New Roman" w:hAnsi="Times New Roman" w:cs="Times New Roman"/>
          <w:sz w:val="24"/>
          <w:szCs w:val="24"/>
        </w:rPr>
        <w:t xml:space="preserve"> what </w:t>
      </w:r>
      <w:r w:rsidR="004B3497" w:rsidRPr="001525BC">
        <w:rPr>
          <w:rFonts w:ascii="Times New Roman" w:hAnsi="Times New Roman" w:cs="Times New Roman"/>
          <w:sz w:val="24"/>
          <w:szCs w:val="24"/>
        </w:rPr>
        <w:t>was clearly extraneous evidence and proceeded to hear the matter on the merits.</w:t>
      </w:r>
    </w:p>
    <w:p w:rsidR="00973260" w:rsidRPr="001525BC" w:rsidRDefault="00973260" w:rsidP="00973260">
      <w:pPr>
        <w:spacing w:after="0" w:line="480" w:lineRule="auto"/>
        <w:ind w:firstLine="1134"/>
        <w:jc w:val="both"/>
        <w:rPr>
          <w:rFonts w:ascii="Times New Roman" w:hAnsi="Times New Roman" w:cs="Times New Roman"/>
          <w:sz w:val="24"/>
          <w:szCs w:val="24"/>
        </w:rPr>
      </w:pPr>
    </w:p>
    <w:p w:rsidR="000E7F77"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On the merits of the appeal the appellant did n</w:t>
      </w:r>
      <w:r w:rsidR="00EC3962">
        <w:rPr>
          <w:rFonts w:ascii="Times New Roman" w:hAnsi="Times New Roman" w:cs="Times New Roman"/>
          <w:sz w:val="24"/>
          <w:szCs w:val="24"/>
        </w:rPr>
        <w:t>ot fare</w:t>
      </w:r>
      <w:r w:rsidRPr="001525BC">
        <w:rPr>
          <w:rFonts w:ascii="Times New Roman" w:hAnsi="Times New Roman" w:cs="Times New Roman"/>
          <w:sz w:val="24"/>
          <w:szCs w:val="24"/>
        </w:rPr>
        <w:t xml:space="preserve"> any better either.  I shall first consider the issue whether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erred in dismissing the appellant’s application for condonation.  It is now settled that where a party has fallen fo</w:t>
      </w:r>
      <w:r w:rsidR="000E7F77" w:rsidRPr="001525BC">
        <w:rPr>
          <w:rFonts w:ascii="Times New Roman" w:hAnsi="Times New Roman" w:cs="Times New Roman"/>
          <w:sz w:val="24"/>
          <w:szCs w:val="24"/>
        </w:rPr>
        <w:t>ul</w:t>
      </w:r>
      <w:r w:rsidRPr="001525BC">
        <w:rPr>
          <w:rFonts w:ascii="Times New Roman" w:hAnsi="Times New Roman" w:cs="Times New Roman"/>
          <w:sz w:val="24"/>
          <w:szCs w:val="24"/>
        </w:rPr>
        <w:t xml:space="preserve"> of the provisions of the rules, they are generally required to purge the</w:t>
      </w:r>
      <w:r w:rsidR="000E7F77" w:rsidRPr="001525BC">
        <w:rPr>
          <w:rFonts w:ascii="Times New Roman" w:hAnsi="Times New Roman" w:cs="Times New Roman"/>
          <w:sz w:val="24"/>
          <w:szCs w:val="24"/>
        </w:rPr>
        <w:t>ir</w:t>
      </w:r>
      <w:r w:rsidRPr="001525BC">
        <w:rPr>
          <w:rFonts w:ascii="Times New Roman" w:hAnsi="Times New Roman" w:cs="Times New Roman"/>
          <w:sz w:val="24"/>
          <w:szCs w:val="24"/>
        </w:rPr>
        <w:t xml:space="preserve"> default by seeking condonation</w:t>
      </w:r>
      <w:r w:rsidR="000E7F77" w:rsidRPr="001525BC">
        <w:rPr>
          <w:rFonts w:ascii="Times New Roman" w:hAnsi="Times New Roman" w:cs="Times New Roman"/>
          <w:sz w:val="24"/>
          <w:szCs w:val="24"/>
        </w:rPr>
        <w:t>.</w:t>
      </w:r>
      <w:r w:rsidRPr="001525BC">
        <w:rPr>
          <w:rFonts w:ascii="Times New Roman" w:hAnsi="Times New Roman" w:cs="Times New Roman"/>
          <w:sz w:val="24"/>
          <w:szCs w:val="24"/>
        </w:rPr>
        <w:t xml:space="preserve"> </w:t>
      </w:r>
    </w:p>
    <w:p w:rsidR="000E7F77" w:rsidRPr="001525BC" w:rsidRDefault="000E7F77" w:rsidP="00973260">
      <w:pPr>
        <w:spacing w:after="0" w:line="480" w:lineRule="auto"/>
        <w:ind w:firstLine="1440"/>
        <w:jc w:val="both"/>
        <w:rPr>
          <w:rFonts w:ascii="Times New Roman" w:hAnsi="Times New Roman" w:cs="Times New Roman"/>
          <w:sz w:val="24"/>
          <w:szCs w:val="24"/>
        </w:rPr>
      </w:pPr>
    </w:p>
    <w:p w:rsidR="00C56DC6" w:rsidRDefault="000E7F77"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W</w:t>
      </w:r>
      <w:r w:rsidR="00973260" w:rsidRPr="001525BC">
        <w:rPr>
          <w:rFonts w:ascii="Times New Roman" w:hAnsi="Times New Roman" w:cs="Times New Roman"/>
          <w:sz w:val="24"/>
          <w:szCs w:val="24"/>
        </w:rPr>
        <w:t>here the party has not sought condonation for failure to comply with the rules, it must give an acceptable explanation not only for the delay, but also the delay in seeking condonation</w:t>
      </w:r>
      <w:r w:rsidR="00C56DC6" w:rsidRPr="001525BC">
        <w:rPr>
          <w:rFonts w:ascii="Times New Roman" w:hAnsi="Times New Roman" w:cs="Times New Roman"/>
          <w:sz w:val="24"/>
          <w:szCs w:val="24"/>
        </w:rPr>
        <w:t>.</w:t>
      </w:r>
    </w:p>
    <w:p w:rsidR="00EC3962" w:rsidRPr="001525BC" w:rsidRDefault="00EC3962" w:rsidP="00973260">
      <w:pPr>
        <w:spacing w:after="0" w:line="480" w:lineRule="auto"/>
        <w:ind w:firstLine="1440"/>
        <w:jc w:val="both"/>
        <w:rPr>
          <w:rFonts w:ascii="Times New Roman" w:hAnsi="Times New Roman" w:cs="Times New Roman"/>
          <w:sz w:val="24"/>
          <w:szCs w:val="24"/>
        </w:rPr>
      </w:pPr>
    </w:p>
    <w:p w:rsidR="00C56DC6" w:rsidRDefault="00C56DC6" w:rsidP="001525BC">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It means</w:t>
      </w:r>
      <w:r w:rsidR="00973260" w:rsidRPr="001525BC">
        <w:rPr>
          <w:rFonts w:ascii="Times New Roman" w:hAnsi="Times New Roman" w:cs="Times New Roman"/>
          <w:sz w:val="24"/>
          <w:szCs w:val="24"/>
        </w:rPr>
        <w:t xml:space="preserve"> that what calls for some acceptable explanation is both the failure to abide by the rules and the failure to seek condonation.  See </w:t>
      </w:r>
      <w:r w:rsidR="00973260" w:rsidRPr="001525BC">
        <w:rPr>
          <w:rFonts w:ascii="Times New Roman" w:hAnsi="Times New Roman" w:cs="Times New Roman"/>
          <w:i/>
          <w:sz w:val="24"/>
          <w:szCs w:val="24"/>
        </w:rPr>
        <w:t xml:space="preserve">Viking Woodwork (Pvt) Ltd vs Blue Bells </w:t>
      </w:r>
      <w:r w:rsidR="00973260" w:rsidRPr="001525BC">
        <w:rPr>
          <w:rFonts w:ascii="Times New Roman" w:hAnsi="Times New Roman" w:cs="Times New Roman"/>
          <w:i/>
          <w:sz w:val="24"/>
          <w:szCs w:val="24"/>
        </w:rPr>
        <w:lastRenderedPageBreak/>
        <w:t xml:space="preserve">Enterprises (Pvt) Ltd </w:t>
      </w:r>
      <w:r w:rsidR="00973260" w:rsidRPr="001525BC">
        <w:rPr>
          <w:rFonts w:ascii="Times New Roman" w:hAnsi="Times New Roman" w:cs="Times New Roman"/>
          <w:sz w:val="24"/>
          <w:szCs w:val="24"/>
        </w:rPr>
        <w:t>1998 (2) ZLR 249 (S) at 251 C-D</w:t>
      </w:r>
      <w:r w:rsidRPr="001525BC">
        <w:rPr>
          <w:rFonts w:ascii="Times New Roman" w:hAnsi="Times New Roman" w:cs="Times New Roman"/>
          <w:i/>
          <w:sz w:val="24"/>
          <w:szCs w:val="24"/>
        </w:rPr>
        <w:t>, Mahe</w:t>
      </w:r>
      <w:r w:rsidR="00973260" w:rsidRPr="001525BC">
        <w:rPr>
          <w:rFonts w:ascii="Times New Roman" w:hAnsi="Times New Roman" w:cs="Times New Roman"/>
          <w:i/>
          <w:sz w:val="24"/>
          <w:szCs w:val="24"/>
        </w:rPr>
        <w:t xml:space="preserve">ya vs Independent Africa Church </w:t>
      </w:r>
      <w:r w:rsidR="00973260" w:rsidRPr="001525BC">
        <w:rPr>
          <w:rFonts w:ascii="Times New Roman" w:hAnsi="Times New Roman" w:cs="Times New Roman"/>
          <w:sz w:val="24"/>
          <w:szCs w:val="24"/>
        </w:rPr>
        <w:t>2007 (2) ZLR 319 (S) at 323 B-C.</w:t>
      </w:r>
    </w:p>
    <w:p w:rsidR="001B7BA1" w:rsidRPr="001525BC" w:rsidRDefault="001B7BA1" w:rsidP="001525BC">
      <w:pPr>
        <w:spacing w:after="0" w:line="480" w:lineRule="auto"/>
        <w:ind w:firstLine="1440"/>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Consideration of an application for condonation involves the exercise of judicial discretion.  Simply put, the court exercising a discretion is allowed the freedom or authority to make judgment or to act as it sees fit.  In </w:t>
      </w:r>
      <w:r w:rsidRPr="001525BC">
        <w:rPr>
          <w:rFonts w:ascii="Times New Roman" w:hAnsi="Times New Roman" w:cs="Times New Roman"/>
          <w:i/>
          <w:sz w:val="24"/>
          <w:szCs w:val="24"/>
        </w:rPr>
        <w:t>Bonneyview Estates (Pvt) Ltd vs Zimbabwe Platinum Mines (Pvt) L</w:t>
      </w:r>
      <w:r w:rsidR="00C56DC6" w:rsidRPr="001525BC">
        <w:rPr>
          <w:rFonts w:ascii="Times New Roman" w:hAnsi="Times New Roman" w:cs="Times New Roman"/>
          <w:i/>
          <w:sz w:val="24"/>
          <w:szCs w:val="24"/>
        </w:rPr>
        <w:t>td and Ano</w:t>
      </w:r>
      <w:r w:rsidRPr="001525BC">
        <w:rPr>
          <w:rFonts w:ascii="Times New Roman" w:hAnsi="Times New Roman" w:cs="Times New Roman"/>
          <w:i/>
          <w:sz w:val="24"/>
          <w:szCs w:val="24"/>
        </w:rPr>
        <w:t xml:space="preserve">r </w:t>
      </w:r>
      <w:r w:rsidRPr="001525BC">
        <w:rPr>
          <w:rFonts w:ascii="Times New Roman" w:hAnsi="Times New Roman" w:cs="Times New Roman"/>
          <w:sz w:val="24"/>
          <w:szCs w:val="24"/>
        </w:rPr>
        <w:t xml:space="preserve">SC 58/18 at p 3 of </w:t>
      </w:r>
      <w:r w:rsidR="00EC3962">
        <w:rPr>
          <w:rFonts w:ascii="Times New Roman" w:hAnsi="Times New Roman" w:cs="Times New Roman"/>
          <w:sz w:val="24"/>
          <w:szCs w:val="24"/>
        </w:rPr>
        <w:t>the cyclostyled judgment, this C</w:t>
      </w:r>
      <w:r w:rsidRPr="001525BC">
        <w:rPr>
          <w:rFonts w:ascii="Times New Roman" w:hAnsi="Times New Roman" w:cs="Times New Roman"/>
          <w:sz w:val="24"/>
          <w:szCs w:val="24"/>
        </w:rPr>
        <w:t>ourt made the point:</w:t>
      </w:r>
    </w:p>
    <w:p w:rsidR="00973260" w:rsidRPr="001525BC" w:rsidRDefault="00973260" w:rsidP="00973260">
      <w:pPr>
        <w:spacing w:after="0" w:line="240" w:lineRule="auto"/>
        <w:ind w:left="709"/>
        <w:jc w:val="both"/>
        <w:rPr>
          <w:rFonts w:ascii="Times New Roman" w:hAnsi="Times New Roman" w:cs="Times New Roman"/>
          <w:sz w:val="24"/>
          <w:szCs w:val="24"/>
        </w:rPr>
      </w:pPr>
      <w:r w:rsidRPr="001525BC">
        <w:rPr>
          <w:rFonts w:ascii="Times New Roman" w:hAnsi="Times New Roman" w:cs="Times New Roman"/>
          <w:sz w:val="24"/>
          <w:szCs w:val="24"/>
        </w:rPr>
        <w:tab/>
        <w:t>“Condonation is an indulgence granted wh</w:t>
      </w:r>
      <w:r w:rsidR="00C56DC6" w:rsidRPr="001525BC">
        <w:rPr>
          <w:rFonts w:ascii="Times New Roman" w:hAnsi="Times New Roman" w:cs="Times New Roman"/>
          <w:sz w:val="24"/>
          <w:szCs w:val="24"/>
        </w:rPr>
        <w:t>en</w:t>
      </w:r>
      <w:r w:rsidRPr="001525BC">
        <w:rPr>
          <w:rFonts w:ascii="Times New Roman" w:hAnsi="Times New Roman" w:cs="Times New Roman"/>
          <w:sz w:val="24"/>
          <w:szCs w:val="24"/>
        </w:rPr>
        <w:t xml:space="preserve"> the court is satisfied that there is good and sufficient cause for condoning the non- compliance with the Rules and good and sufficient cause is established by considering cumulatively, the extent of the delay, the explanation for that delay, and the strength of the applicant’s case on appeal, or the prospects of its success.”</w:t>
      </w:r>
    </w:p>
    <w:p w:rsidR="00973260" w:rsidRPr="001525BC" w:rsidRDefault="00973260" w:rsidP="00973260">
      <w:pPr>
        <w:spacing w:after="0" w:line="240" w:lineRule="auto"/>
        <w:ind w:left="709"/>
        <w:jc w:val="both"/>
        <w:rPr>
          <w:rFonts w:ascii="Times New Roman" w:hAnsi="Times New Roman" w:cs="Times New Roman"/>
          <w:sz w:val="24"/>
          <w:szCs w:val="24"/>
        </w:rPr>
      </w:pPr>
    </w:p>
    <w:p w:rsidR="00973260" w:rsidRPr="001525BC" w:rsidRDefault="00973260" w:rsidP="00973260">
      <w:pPr>
        <w:spacing w:after="0" w:line="480" w:lineRule="auto"/>
        <w:ind w:left="709"/>
        <w:jc w:val="both"/>
        <w:rPr>
          <w:rFonts w:ascii="Times New Roman" w:hAnsi="Times New Roman" w:cs="Times New Roman"/>
          <w:sz w:val="24"/>
          <w:szCs w:val="24"/>
        </w:rPr>
      </w:pPr>
    </w:p>
    <w:p w:rsidR="00C56DC6"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When calling upon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to exercise its discretion in favour of condoning the failure to file heads of argument on time, the appellant did not make a good case at all.  In fact, submissions on behalf of the appellant advancing the cause for condonation were made as if condonation was a mere formality.  No attempt whatsoever was made to satisfy the basic requirements for condonation.  </w:t>
      </w:r>
    </w:p>
    <w:p w:rsidR="00C56DC6" w:rsidRPr="001525BC" w:rsidRDefault="00C56DC6" w:rsidP="00973260">
      <w:pPr>
        <w:spacing w:after="0" w:line="480" w:lineRule="auto"/>
        <w:ind w:firstLine="1440"/>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In written heads of a</w:t>
      </w:r>
      <w:r w:rsidR="00EC3962">
        <w:rPr>
          <w:rFonts w:ascii="Times New Roman" w:hAnsi="Times New Roman" w:cs="Times New Roman"/>
          <w:sz w:val="24"/>
          <w:szCs w:val="24"/>
        </w:rPr>
        <w:t xml:space="preserve">rgument </w:t>
      </w:r>
      <w:r w:rsidRPr="001525BC">
        <w:rPr>
          <w:rFonts w:ascii="Times New Roman" w:hAnsi="Times New Roman" w:cs="Times New Roman"/>
          <w:sz w:val="24"/>
          <w:szCs w:val="24"/>
        </w:rPr>
        <w:t xml:space="preserve">submitted in support of the oral application, counsel for the appellant admitted that the respondent’s heads of argument in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were served on her on 17 September 2018 and yet the appellant’s own heads of argument were filed on 29 January 2019.</w:t>
      </w:r>
    </w:p>
    <w:p w:rsidR="00C56DC6" w:rsidRPr="001525BC" w:rsidRDefault="00C56DC6" w:rsidP="00973260">
      <w:pPr>
        <w:spacing w:after="0" w:line="480" w:lineRule="auto"/>
        <w:ind w:firstLine="1440"/>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lastRenderedPageBreak/>
        <w:t>It was also conceded that the appellant was served with the notice of set down of the application for summary judgement on 11 January 2019 meaning that it took the appellant, even after becoming aware of the set down date of 4 February 2019</w:t>
      </w:r>
      <w:r w:rsidR="00C56DC6" w:rsidRPr="001525BC">
        <w:rPr>
          <w:rFonts w:ascii="Times New Roman" w:hAnsi="Times New Roman" w:cs="Times New Roman"/>
          <w:sz w:val="24"/>
          <w:szCs w:val="24"/>
        </w:rPr>
        <w:t>,</w:t>
      </w:r>
      <w:r w:rsidRPr="001525BC">
        <w:rPr>
          <w:rFonts w:ascii="Times New Roman" w:hAnsi="Times New Roman" w:cs="Times New Roman"/>
          <w:sz w:val="24"/>
          <w:szCs w:val="24"/>
        </w:rPr>
        <w:t xml:space="preserve"> eighteen days to file the belated heads of argument. What is more, although the appellant had about 24 days within which to make an application for condonation and the upliftment of the bar</w:t>
      </w:r>
      <w:r w:rsidR="00ED07C7" w:rsidRPr="001525BC">
        <w:rPr>
          <w:rFonts w:ascii="Times New Roman" w:hAnsi="Times New Roman" w:cs="Times New Roman"/>
          <w:sz w:val="24"/>
          <w:szCs w:val="24"/>
        </w:rPr>
        <w:t>,</w:t>
      </w:r>
      <w:r w:rsidRPr="001525BC">
        <w:rPr>
          <w:rFonts w:ascii="Times New Roman" w:hAnsi="Times New Roman" w:cs="Times New Roman"/>
          <w:sz w:val="24"/>
          <w:szCs w:val="24"/>
        </w:rPr>
        <w:t xml:space="preserve"> even from the date of service of the notice of set down on 11 January 2019, she did not see the wisdom to do so. Instead she was content to prepare to make an oral application from the bar.  This was extremely tardy and indeed irresponsible.</w:t>
      </w:r>
    </w:p>
    <w:p w:rsidR="00973260" w:rsidRPr="001525BC" w:rsidRDefault="00973260" w:rsidP="00973260">
      <w:pPr>
        <w:spacing w:after="0" w:line="480" w:lineRule="auto"/>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As it also turns out, counsel for the appellant urged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to grant condonation while at the same time submitting that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was precluded from proceeding with the hearing of the summary judgement application by an appeal noted at the Supreme Court.  The learned judge </w:t>
      </w:r>
      <w:r w:rsidR="00C56DC6" w:rsidRPr="001525BC">
        <w:rPr>
          <w:rFonts w:ascii="Times New Roman" w:hAnsi="Times New Roman" w:cs="Times New Roman"/>
          <w:sz w:val="24"/>
          <w:szCs w:val="24"/>
        </w:rPr>
        <w:t>stated at p</w:t>
      </w:r>
      <w:r w:rsidR="001B7BA1">
        <w:rPr>
          <w:rFonts w:ascii="Times New Roman" w:hAnsi="Times New Roman" w:cs="Times New Roman"/>
          <w:sz w:val="24"/>
          <w:szCs w:val="24"/>
        </w:rPr>
        <w:t xml:space="preserve"> </w:t>
      </w:r>
      <w:r w:rsidR="00C56DC6" w:rsidRPr="001525BC">
        <w:rPr>
          <w:rFonts w:ascii="Times New Roman" w:hAnsi="Times New Roman" w:cs="Times New Roman"/>
          <w:sz w:val="24"/>
          <w:szCs w:val="24"/>
        </w:rPr>
        <w:t>3 of the cyclostyled</w:t>
      </w:r>
      <w:r w:rsidRPr="001525BC">
        <w:rPr>
          <w:rFonts w:ascii="Times New Roman" w:hAnsi="Times New Roman" w:cs="Times New Roman"/>
          <w:sz w:val="24"/>
          <w:szCs w:val="24"/>
        </w:rPr>
        <w:t xml:space="preserve"> judgment;</w:t>
      </w:r>
    </w:p>
    <w:p w:rsidR="00973260" w:rsidRPr="001525BC" w:rsidRDefault="00973260" w:rsidP="00973260">
      <w:pPr>
        <w:spacing w:after="0" w:line="240" w:lineRule="auto"/>
        <w:ind w:left="720"/>
        <w:jc w:val="both"/>
        <w:rPr>
          <w:rFonts w:ascii="Times New Roman" w:hAnsi="Times New Roman" w:cs="Times New Roman"/>
          <w:sz w:val="24"/>
          <w:szCs w:val="24"/>
        </w:rPr>
      </w:pPr>
      <w:r w:rsidRPr="001525BC">
        <w:rPr>
          <w:rFonts w:ascii="Times New Roman" w:hAnsi="Times New Roman" w:cs="Times New Roman"/>
          <w:sz w:val="24"/>
          <w:szCs w:val="24"/>
        </w:rPr>
        <w:t>“At the hearing, counsel for respondent proceed</w:t>
      </w:r>
      <w:r w:rsidR="00C56DC6" w:rsidRPr="001525BC">
        <w:rPr>
          <w:rFonts w:ascii="Times New Roman" w:hAnsi="Times New Roman" w:cs="Times New Roman"/>
          <w:sz w:val="24"/>
          <w:szCs w:val="24"/>
        </w:rPr>
        <w:t>ed</w:t>
      </w:r>
      <w:r w:rsidRPr="001525BC">
        <w:rPr>
          <w:rFonts w:ascii="Times New Roman" w:hAnsi="Times New Roman" w:cs="Times New Roman"/>
          <w:sz w:val="24"/>
          <w:szCs w:val="24"/>
        </w:rPr>
        <w:t xml:space="preserve"> to make submissions for condonation, advanced one main (reason) that being that app</w:t>
      </w:r>
      <w:r w:rsidR="00C56DC6" w:rsidRPr="001525BC">
        <w:rPr>
          <w:rFonts w:ascii="Times New Roman" w:hAnsi="Times New Roman" w:cs="Times New Roman"/>
          <w:sz w:val="24"/>
          <w:szCs w:val="24"/>
        </w:rPr>
        <w:t>licant’s claim for v</w:t>
      </w:r>
      <w:r w:rsidRPr="001525BC">
        <w:rPr>
          <w:rFonts w:ascii="Times New Roman" w:hAnsi="Times New Roman" w:cs="Times New Roman"/>
          <w:sz w:val="24"/>
          <w:szCs w:val="24"/>
        </w:rPr>
        <w:t>indication of the property remained under (challenge) in the Supreme Court in matter number SC 211/18, and that the opposed motion proceeding couldn’t be heard until the outcome of the appeal was forthcoming.</w:t>
      </w:r>
    </w:p>
    <w:p w:rsidR="00973260" w:rsidRPr="001525BC" w:rsidRDefault="00973260" w:rsidP="00973260">
      <w:pPr>
        <w:spacing w:after="0" w:line="240" w:lineRule="auto"/>
        <w:ind w:left="720"/>
        <w:jc w:val="both"/>
        <w:rPr>
          <w:rFonts w:ascii="Times New Roman" w:hAnsi="Times New Roman" w:cs="Times New Roman"/>
          <w:sz w:val="24"/>
          <w:szCs w:val="24"/>
        </w:rPr>
      </w:pPr>
      <w:r w:rsidRPr="001525BC">
        <w:rPr>
          <w:rFonts w:ascii="Times New Roman" w:hAnsi="Times New Roman" w:cs="Times New Roman"/>
          <w:sz w:val="24"/>
          <w:szCs w:val="24"/>
        </w:rPr>
        <w:t>Counsel for applicant opposed the respondent’s application for condonation, arguing firstly that the appeal which had been filed by the respondent challenging HUNGWE J’s determination, was a challenge on costs only and not the merits, and secondly that the appeal had since been det</w:t>
      </w:r>
      <w:r w:rsidR="00C56DC6" w:rsidRPr="001525BC">
        <w:rPr>
          <w:rFonts w:ascii="Times New Roman" w:hAnsi="Times New Roman" w:cs="Times New Roman"/>
          <w:sz w:val="24"/>
          <w:szCs w:val="24"/>
        </w:rPr>
        <w:t>ermined by consent----</w:t>
      </w:r>
      <w:r w:rsidRPr="001525BC">
        <w:rPr>
          <w:rFonts w:ascii="Times New Roman" w:hAnsi="Times New Roman" w:cs="Times New Roman"/>
          <w:sz w:val="24"/>
          <w:szCs w:val="24"/>
        </w:rPr>
        <w:t xml:space="preserve"> Accordingly I find there is no appeal pending in the Supreme Court which would have the effect of delaying the resolution</w:t>
      </w:r>
      <w:r w:rsidR="00EC3962">
        <w:rPr>
          <w:rFonts w:ascii="Times New Roman" w:hAnsi="Times New Roman" w:cs="Times New Roman"/>
          <w:sz w:val="24"/>
          <w:szCs w:val="24"/>
        </w:rPr>
        <w:t xml:space="preserve"> of the present matter on this o</w:t>
      </w:r>
      <w:r w:rsidRPr="001525BC">
        <w:rPr>
          <w:rFonts w:ascii="Times New Roman" w:hAnsi="Times New Roman" w:cs="Times New Roman"/>
          <w:sz w:val="24"/>
          <w:szCs w:val="24"/>
        </w:rPr>
        <w:t>pposed roll.  In the circumstances I dismissed the application for condonation for want of merit.”</w:t>
      </w:r>
    </w:p>
    <w:p w:rsidR="00973260" w:rsidRPr="001525BC" w:rsidRDefault="00973260" w:rsidP="00973260">
      <w:pPr>
        <w:spacing w:after="0" w:line="240" w:lineRule="auto"/>
        <w:ind w:left="720"/>
        <w:jc w:val="both"/>
        <w:rPr>
          <w:rFonts w:ascii="Times New Roman" w:hAnsi="Times New Roman" w:cs="Times New Roman"/>
          <w:sz w:val="24"/>
          <w:szCs w:val="24"/>
        </w:rPr>
      </w:pPr>
    </w:p>
    <w:p w:rsidR="00973260" w:rsidRPr="001525BC" w:rsidRDefault="00973260" w:rsidP="00973260">
      <w:pPr>
        <w:spacing w:after="0" w:line="240" w:lineRule="auto"/>
        <w:ind w:left="720"/>
        <w:jc w:val="both"/>
        <w:rPr>
          <w:rFonts w:ascii="Times New Roman" w:hAnsi="Times New Roman" w:cs="Times New Roman"/>
          <w:sz w:val="24"/>
          <w:szCs w:val="24"/>
        </w:rPr>
      </w:pPr>
    </w:p>
    <w:p w:rsidR="00973260" w:rsidRPr="001525BC" w:rsidRDefault="00973260" w:rsidP="00973260">
      <w:pPr>
        <w:spacing w:after="0" w:line="240" w:lineRule="auto"/>
        <w:ind w:left="720"/>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b/>
          <w:sz w:val="24"/>
          <w:szCs w:val="24"/>
        </w:rPr>
      </w:pPr>
      <w:r w:rsidRPr="001525BC">
        <w:rPr>
          <w:rFonts w:ascii="Times New Roman" w:hAnsi="Times New Roman" w:cs="Times New Roman"/>
          <w:sz w:val="24"/>
          <w:szCs w:val="24"/>
        </w:rPr>
        <w:t>In dismissing the a</w:t>
      </w:r>
      <w:r w:rsidR="00C56DC6" w:rsidRPr="001525BC">
        <w:rPr>
          <w:rFonts w:ascii="Times New Roman" w:hAnsi="Times New Roman" w:cs="Times New Roman"/>
          <w:sz w:val="24"/>
          <w:szCs w:val="24"/>
        </w:rPr>
        <w:t>pplication for condonation as it</w:t>
      </w:r>
      <w:r w:rsidRPr="001525BC">
        <w:rPr>
          <w:rFonts w:ascii="Times New Roman" w:hAnsi="Times New Roman" w:cs="Times New Roman"/>
          <w:sz w:val="24"/>
          <w:szCs w:val="24"/>
        </w:rPr>
        <w:t xml:space="preserve"> did,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exercise</w:t>
      </w:r>
      <w:r w:rsidR="00C56DC6" w:rsidRPr="001525BC">
        <w:rPr>
          <w:rFonts w:ascii="Times New Roman" w:hAnsi="Times New Roman" w:cs="Times New Roman"/>
          <w:sz w:val="24"/>
          <w:szCs w:val="24"/>
        </w:rPr>
        <w:t>d</w:t>
      </w:r>
      <w:r w:rsidRPr="001525BC">
        <w:rPr>
          <w:rFonts w:ascii="Times New Roman" w:hAnsi="Times New Roman" w:cs="Times New Roman"/>
          <w:sz w:val="24"/>
          <w:szCs w:val="24"/>
        </w:rPr>
        <w:t xml:space="preserve"> discretion dealing with the matter as it deemed fit in the circumstances.  It is not correct that no </w:t>
      </w:r>
      <w:r w:rsidRPr="001525BC">
        <w:rPr>
          <w:rFonts w:ascii="Times New Roman" w:hAnsi="Times New Roman" w:cs="Times New Roman"/>
          <w:sz w:val="24"/>
          <w:szCs w:val="24"/>
        </w:rPr>
        <w:lastRenderedPageBreak/>
        <w:t xml:space="preserve">reasons were given for that.  An appeal court faced with an </w:t>
      </w:r>
      <w:r w:rsidR="00C56DC6" w:rsidRPr="001525BC">
        <w:rPr>
          <w:rFonts w:ascii="Times New Roman" w:hAnsi="Times New Roman" w:cs="Times New Roman"/>
          <w:sz w:val="24"/>
          <w:szCs w:val="24"/>
        </w:rPr>
        <w:t>appeal against the exercise of j</w:t>
      </w:r>
      <w:r w:rsidRPr="001525BC">
        <w:rPr>
          <w:rFonts w:ascii="Times New Roman" w:hAnsi="Times New Roman" w:cs="Times New Roman"/>
          <w:sz w:val="24"/>
          <w:szCs w:val="24"/>
        </w:rPr>
        <w:t xml:space="preserve">udicial discretion does not have a fresh discretion as could be substituted for the one of the court below.  As stated in the case of </w:t>
      </w:r>
      <w:r w:rsidRPr="001525BC">
        <w:rPr>
          <w:rFonts w:ascii="Times New Roman" w:hAnsi="Times New Roman" w:cs="Times New Roman"/>
          <w:i/>
          <w:sz w:val="24"/>
          <w:szCs w:val="24"/>
        </w:rPr>
        <w:t xml:space="preserve">Friendship v Cargo Carriers Limited </w:t>
      </w:r>
      <w:r w:rsidRPr="001525BC">
        <w:rPr>
          <w:rFonts w:ascii="Times New Roman" w:hAnsi="Times New Roman" w:cs="Times New Roman"/>
          <w:sz w:val="24"/>
          <w:szCs w:val="24"/>
        </w:rPr>
        <w:t>2013</w:t>
      </w:r>
      <w:r w:rsidRPr="001525BC">
        <w:rPr>
          <w:rFonts w:ascii="Times New Roman" w:hAnsi="Times New Roman" w:cs="Times New Roman"/>
          <w:i/>
          <w:sz w:val="24"/>
          <w:szCs w:val="24"/>
        </w:rPr>
        <w:t xml:space="preserve"> </w:t>
      </w:r>
      <w:r w:rsidRPr="001525BC">
        <w:rPr>
          <w:rFonts w:ascii="Times New Roman" w:hAnsi="Times New Roman" w:cs="Times New Roman"/>
          <w:sz w:val="24"/>
          <w:szCs w:val="24"/>
        </w:rPr>
        <w:t>(1) ZLR  1 (S) at p5F:</w:t>
      </w:r>
    </w:p>
    <w:p w:rsidR="00973260" w:rsidRPr="001525BC" w:rsidRDefault="00973260" w:rsidP="00973260">
      <w:pPr>
        <w:spacing w:after="0" w:line="240" w:lineRule="auto"/>
        <w:ind w:left="720"/>
        <w:jc w:val="both"/>
        <w:rPr>
          <w:rFonts w:ascii="Times New Roman" w:hAnsi="Times New Roman" w:cs="Times New Roman"/>
          <w:i/>
          <w:sz w:val="24"/>
          <w:szCs w:val="24"/>
        </w:rPr>
      </w:pPr>
      <w:r w:rsidRPr="001525BC">
        <w:rPr>
          <w:rFonts w:ascii="Times New Roman" w:hAnsi="Times New Roman" w:cs="Times New Roman"/>
          <w:sz w:val="24"/>
          <w:szCs w:val="24"/>
        </w:rPr>
        <w:t xml:space="preserve">“It is settled that an appellate court will not interfere with the exercise of discretionary power by a lower court unless it is shown that the lower court committed such an irregularity or misdirection or exercised its discretion so unreasonably </w:t>
      </w:r>
      <w:r w:rsidR="00C56DC6" w:rsidRPr="001525BC">
        <w:rPr>
          <w:rFonts w:ascii="Times New Roman" w:hAnsi="Times New Roman" w:cs="Times New Roman"/>
          <w:sz w:val="24"/>
          <w:szCs w:val="24"/>
        </w:rPr>
        <w:t xml:space="preserve">or </w:t>
      </w:r>
      <w:r w:rsidRPr="001525BC">
        <w:rPr>
          <w:rFonts w:ascii="Times New Roman" w:hAnsi="Times New Roman" w:cs="Times New Roman"/>
          <w:sz w:val="24"/>
          <w:szCs w:val="24"/>
        </w:rPr>
        <w:t xml:space="preserve">improperly as to vitiate its decision:  </w:t>
      </w:r>
      <w:r w:rsidRPr="001525BC">
        <w:rPr>
          <w:rFonts w:ascii="Times New Roman" w:hAnsi="Times New Roman" w:cs="Times New Roman"/>
          <w:i/>
          <w:sz w:val="24"/>
          <w:szCs w:val="24"/>
        </w:rPr>
        <w:t xml:space="preserve">Halwick Investments vs Nyamwanza 2009 (2) ZLR 400 (S), Sedco vs Chimhere </w:t>
      </w:r>
      <w:r w:rsidRPr="001525BC">
        <w:rPr>
          <w:rFonts w:ascii="Times New Roman" w:hAnsi="Times New Roman" w:cs="Times New Roman"/>
          <w:sz w:val="24"/>
          <w:szCs w:val="24"/>
        </w:rPr>
        <w:t>2002 (1) ZLR 424 (S</w:t>
      </w:r>
      <w:r w:rsidRPr="001525BC">
        <w:rPr>
          <w:rFonts w:ascii="Times New Roman" w:hAnsi="Times New Roman" w:cs="Times New Roman"/>
          <w:i/>
          <w:sz w:val="24"/>
          <w:szCs w:val="24"/>
        </w:rPr>
        <w:t xml:space="preserve">), ZFC Ltd vs Geza </w:t>
      </w:r>
      <w:r w:rsidRPr="001525BC">
        <w:rPr>
          <w:rFonts w:ascii="Times New Roman" w:hAnsi="Times New Roman" w:cs="Times New Roman"/>
          <w:sz w:val="24"/>
          <w:szCs w:val="24"/>
        </w:rPr>
        <w:t>1998 (1) ZLR 137 (S).”</w:t>
      </w:r>
    </w:p>
    <w:p w:rsidR="00973260" w:rsidRPr="001525BC" w:rsidRDefault="00973260" w:rsidP="00973260">
      <w:pPr>
        <w:spacing w:after="0" w:line="240" w:lineRule="auto"/>
        <w:ind w:left="720"/>
        <w:jc w:val="both"/>
        <w:rPr>
          <w:rFonts w:ascii="Times New Roman" w:hAnsi="Times New Roman" w:cs="Times New Roman"/>
          <w:i/>
          <w:sz w:val="24"/>
          <w:szCs w:val="24"/>
        </w:rPr>
      </w:pPr>
    </w:p>
    <w:p w:rsidR="00973260" w:rsidRPr="001525BC" w:rsidRDefault="00973260" w:rsidP="00973260">
      <w:pPr>
        <w:spacing w:after="0" w:line="240" w:lineRule="auto"/>
        <w:ind w:left="720"/>
        <w:jc w:val="both"/>
        <w:rPr>
          <w:rFonts w:ascii="Times New Roman" w:hAnsi="Times New Roman" w:cs="Times New Roman"/>
          <w:i/>
          <w:sz w:val="24"/>
          <w:szCs w:val="24"/>
        </w:rPr>
      </w:pPr>
    </w:p>
    <w:p w:rsidR="00973260" w:rsidRPr="001525BC" w:rsidRDefault="00973260" w:rsidP="00973260">
      <w:pPr>
        <w:spacing w:after="0" w:line="240" w:lineRule="auto"/>
        <w:ind w:left="720"/>
        <w:jc w:val="both"/>
        <w:rPr>
          <w:rFonts w:ascii="Times New Roman" w:hAnsi="Times New Roman" w:cs="Times New Roman"/>
          <w:i/>
          <w:sz w:val="24"/>
          <w:szCs w:val="24"/>
        </w:rPr>
      </w:pPr>
    </w:p>
    <w:p w:rsidR="00973260" w:rsidRPr="001525BC" w:rsidRDefault="00973260" w:rsidP="00973260">
      <w:pPr>
        <w:spacing w:after="0" w:line="480" w:lineRule="auto"/>
        <w:ind w:firstLine="1134"/>
        <w:jc w:val="both"/>
        <w:rPr>
          <w:rFonts w:ascii="Times New Roman" w:hAnsi="Times New Roman" w:cs="Times New Roman"/>
          <w:sz w:val="24"/>
          <w:szCs w:val="24"/>
        </w:rPr>
      </w:pPr>
      <w:r w:rsidRPr="001525BC">
        <w:rPr>
          <w:rFonts w:ascii="Times New Roman" w:hAnsi="Times New Roman" w:cs="Times New Roman"/>
          <w:sz w:val="24"/>
          <w:szCs w:val="24"/>
        </w:rPr>
        <w:t xml:space="preserve">In this matter it has not been shown that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was guilty of a</w:t>
      </w:r>
      <w:r w:rsidR="00424F35" w:rsidRPr="001525BC">
        <w:rPr>
          <w:rFonts w:ascii="Times New Roman" w:hAnsi="Times New Roman" w:cs="Times New Roman"/>
          <w:sz w:val="24"/>
          <w:szCs w:val="24"/>
        </w:rPr>
        <w:t>ny of the improprieties set out</w:t>
      </w:r>
      <w:r w:rsidRPr="001525BC">
        <w:rPr>
          <w:rFonts w:ascii="Times New Roman" w:hAnsi="Times New Roman" w:cs="Times New Roman"/>
          <w:sz w:val="24"/>
          <w:szCs w:val="24"/>
        </w:rPr>
        <w:t xml:space="preserve"> by the authorities in exercising its discretion by refusing to condone the failure to file heads of argument within ten days from 17 September 2018.  In truth, there was nothing to condone at all as the appellant did not even begin to make a case for condonation.</w:t>
      </w:r>
      <w:r w:rsidR="008E1097" w:rsidRPr="001525BC">
        <w:rPr>
          <w:rFonts w:ascii="Times New Roman" w:hAnsi="Times New Roman" w:cs="Times New Roman"/>
          <w:sz w:val="24"/>
          <w:szCs w:val="24"/>
        </w:rPr>
        <w:t xml:space="preserve"> It is therefore my finding that there was no misdirection in refusing to condone the appellant’s failure to file heads of argument on time.</w:t>
      </w:r>
    </w:p>
    <w:p w:rsidR="00973260" w:rsidRPr="001525BC" w:rsidRDefault="00973260" w:rsidP="00973260">
      <w:pPr>
        <w:spacing w:after="0" w:line="480" w:lineRule="auto"/>
        <w:ind w:firstLine="1134"/>
        <w:jc w:val="both"/>
        <w:rPr>
          <w:rFonts w:ascii="Times New Roman" w:hAnsi="Times New Roman" w:cs="Times New Roman"/>
          <w:sz w:val="24"/>
          <w:szCs w:val="24"/>
        </w:rPr>
      </w:pPr>
    </w:p>
    <w:p w:rsidR="00973260" w:rsidRDefault="00973260" w:rsidP="0081147B">
      <w:pPr>
        <w:spacing w:after="0" w:line="480" w:lineRule="auto"/>
        <w:ind w:firstLine="1440"/>
        <w:jc w:val="both"/>
        <w:rPr>
          <w:rFonts w:ascii="Times New Roman" w:hAnsi="Times New Roman" w:cs="Times New Roman"/>
          <w:i/>
          <w:sz w:val="24"/>
          <w:szCs w:val="24"/>
        </w:rPr>
      </w:pPr>
      <w:r w:rsidRPr="001525BC">
        <w:rPr>
          <w:rFonts w:ascii="Times New Roman" w:hAnsi="Times New Roman" w:cs="Times New Roman"/>
          <w:sz w:val="24"/>
          <w:szCs w:val="24"/>
        </w:rPr>
        <w:t xml:space="preserve">I move on to consider whether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erred in granting summary judgment in favour of the respondent.  The court </w:t>
      </w:r>
      <w:r w:rsidRPr="00CF0604">
        <w:rPr>
          <w:rFonts w:ascii="Times New Roman" w:hAnsi="Times New Roman" w:cs="Times New Roman"/>
          <w:i/>
          <w:sz w:val="24"/>
          <w:szCs w:val="24"/>
        </w:rPr>
        <w:t>a quo</w:t>
      </w:r>
      <w:r w:rsidRPr="001525BC">
        <w:rPr>
          <w:rFonts w:ascii="Times New Roman" w:hAnsi="Times New Roman" w:cs="Times New Roman"/>
          <w:sz w:val="24"/>
          <w:szCs w:val="24"/>
        </w:rPr>
        <w:t xml:space="preserve"> found that the appellant does not have a </w:t>
      </w:r>
      <w:r w:rsidRPr="001525BC">
        <w:rPr>
          <w:rFonts w:ascii="Times New Roman" w:hAnsi="Times New Roman" w:cs="Times New Roman"/>
          <w:i/>
          <w:sz w:val="24"/>
          <w:szCs w:val="24"/>
        </w:rPr>
        <w:t>bona fide</w:t>
      </w:r>
      <w:r w:rsidRPr="001525BC">
        <w:rPr>
          <w:rFonts w:ascii="Times New Roman" w:hAnsi="Times New Roman" w:cs="Times New Roman"/>
          <w:sz w:val="24"/>
          <w:szCs w:val="24"/>
        </w:rPr>
        <w:t xml:space="preserve"> defence to the respondent</w:t>
      </w:r>
      <w:r w:rsidR="00C56DC6" w:rsidRPr="001525BC">
        <w:rPr>
          <w:rFonts w:ascii="Times New Roman" w:hAnsi="Times New Roman" w:cs="Times New Roman"/>
          <w:sz w:val="24"/>
          <w:szCs w:val="24"/>
        </w:rPr>
        <w:t>’</w:t>
      </w:r>
      <w:r w:rsidRPr="001525BC">
        <w:rPr>
          <w:rFonts w:ascii="Times New Roman" w:hAnsi="Times New Roman" w:cs="Times New Roman"/>
          <w:sz w:val="24"/>
          <w:szCs w:val="24"/>
        </w:rPr>
        <w:t>s claim for vindication simply because the rights of the parties to the property had already been determined by that court</w:t>
      </w:r>
      <w:r w:rsidR="00C56DC6" w:rsidRPr="001525BC">
        <w:rPr>
          <w:rFonts w:ascii="Times New Roman" w:hAnsi="Times New Roman" w:cs="Times New Roman"/>
          <w:sz w:val="24"/>
          <w:szCs w:val="24"/>
        </w:rPr>
        <w:t xml:space="preserve"> </w:t>
      </w:r>
      <w:r w:rsidRPr="001525BC">
        <w:rPr>
          <w:rFonts w:ascii="Times New Roman" w:hAnsi="Times New Roman" w:cs="Times New Roman"/>
          <w:sz w:val="24"/>
          <w:szCs w:val="24"/>
        </w:rPr>
        <w:t>previously.  I</w:t>
      </w:r>
      <w:r w:rsidR="00C56DC6" w:rsidRPr="001525BC">
        <w:rPr>
          <w:rFonts w:ascii="Times New Roman" w:hAnsi="Times New Roman" w:cs="Times New Roman"/>
          <w:sz w:val="24"/>
          <w:szCs w:val="24"/>
        </w:rPr>
        <w:t>t</w:t>
      </w:r>
      <w:r w:rsidRPr="001525BC">
        <w:rPr>
          <w:rFonts w:ascii="Times New Roman" w:hAnsi="Times New Roman" w:cs="Times New Roman"/>
          <w:sz w:val="24"/>
          <w:szCs w:val="24"/>
        </w:rPr>
        <w:t xml:space="preserve"> found that the appeal against that judgment had been determined without upsetting the previous determination of the court </w:t>
      </w:r>
      <w:r w:rsidR="001B7BA1">
        <w:rPr>
          <w:rFonts w:ascii="Times New Roman" w:hAnsi="Times New Roman" w:cs="Times New Roman"/>
          <w:sz w:val="24"/>
          <w:szCs w:val="24"/>
        </w:rPr>
        <w:t xml:space="preserve">            </w:t>
      </w:r>
      <w:r w:rsidRPr="001525BC">
        <w:rPr>
          <w:rFonts w:ascii="Times New Roman" w:hAnsi="Times New Roman" w:cs="Times New Roman"/>
          <w:i/>
          <w:sz w:val="24"/>
          <w:szCs w:val="24"/>
        </w:rPr>
        <w:t>a quo.</w:t>
      </w:r>
    </w:p>
    <w:p w:rsidR="001525BC" w:rsidRPr="001525BC" w:rsidRDefault="001525BC" w:rsidP="0081147B">
      <w:pPr>
        <w:spacing w:after="0" w:line="480" w:lineRule="auto"/>
        <w:ind w:firstLine="1440"/>
        <w:jc w:val="both"/>
        <w:rPr>
          <w:rFonts w:ascii="Times New Roman" w:hAnsi="Times New Roman" w:cs="Times New Roman"/>
          <w:i/>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Counsel for the appellant maintained on appeal that the main reason for opposing the application for summary judgment was that it was made prematurely when there was still</w:t>
      </w:r>
      <w:r w:rsidR="00C56DC6" w:rsidRPr="001525BC">
        <w:rPr>
          <w:rFonts w:ascii="Times New Roman" w:hAnsi="Times New Roman" w:cs="Times New Roman"/>
          <w:sz w:val="24"/>
          <w:szCs w:val="24"/>
        </w:rPr>
        <w:t xml:space="preserve"> an </w:t>
      </w:r>
      <w:r w:rsidR="00C56DC6" w:rsidRPr="001525BC">
        <w:rPr>
          <w:rFonts w:ascii="Times New Roman" w:hAnsi="Times New Roman" w:cs="Times New Roman"/>
          <w:sz w:val="24"/>
          <w:szCs w:val="24"/>
        </w:rPr>
        <w:lastRenderedPageBreak/>
        <w:t xml:space="preserve">appeal to this </w:t>
      </w:r>
      <w:r w:rsidR="00CF0604" w:rsidRPr="001525BC">
        <w:rPr>
          <w:rFonts w:ascii="Times New Roman" w:hAnsi="Times New Roman" w:cs="Times New Roman"/>
          <w:sz w:val="24"/>
          <w:szCs w:val="24"/>
        </w:rPr>
        <w:t>C</w:t>
      </w:r>
      <w:r w:rsidR="00C56DC6" w:rsidRPr="001525BC">
        <w:rPr>
          <w:rFonts w:ascii="Times New Roman" w:hAnsi="Times New Roman" w:cs="Times New Roman"/>
          <w:sz w:val="24"/>
          <w:szCs w:val="24"/>
        </w:rPr>
        <w:t>ourt by Karu</w:t>
      </w:r>
      <w:r w:rsidRPr="001525BC">
        <w:rPr>
          <w:rFonts w:ascii="Times New Roman" w:hAnsi="Times New Roman" w:cs="Times New Roman"/>
          <w:sz w:val="24"/>
          <w:szCs w:val="24"/>
        </w:rPr>
        <w:t>wa and Associates.  She acknowledged that the s</w:t>
      </w:r>
      <w:r w:rsidR="00C56DC6" w:rsidRPr="001525BC">
        <w:rPr>
          <w:rFonts w:ascii="Times New Roman" w:hAnsi="Times New Roman" w:cs="Times New Roman"/>
          <w:sz w:val="24"/>
          <w:szCs w:val="24"/>
        </w:rPr>
        <w:t>ai</w:t>
      </w:r>
      <w:r w:rsidRPr="001525BC">
        <w:rPr>
          <w:rFonts w:ascii="Times New Roman" w:hAnsi="Times New Roman" w:cs="Times New Roman"/>
          <w:sz w:val="24"/>
          <w:szCs w:val="24"/>
        </w:rPr>
        <w:t xml:space="preserve">d appeal had long been finalised by consent at the time of hearing the application.  However, she submitted that the consent order of this court settling the appeal should not have been produced before the court </w:t>
      </w:r>
      <w:r w:rsidRPr="001525BC">
        <w:rPr>
          <w:rFonts w:ascii="Times New Roman" w:hAnsi="Times New Roman" w:cs="Times New Roman"/>
          <w:i/>
          <w:sz w:val="24"/>
          <w:szCs w:val="24"/>
        </w:rPr>
        <w:t xml:space="preserve">a quo </w:t>
      </w:r>
      <w:r w:rsidRPr="001525BC">
        <w:rPr>
          <w:rFonts w:ascii="Times New Roman" w:hAnsi="Times New Roman" w:cs="Times New Roman"/>
          <w:sz w:val="24"/>
          <w:szCs w:val="24"/>
        </w:rPr>
        <w:t>because r 67 of the Hi</w:t>
      </w:r>
      <w:r w:rsidR="00C56DC6" w:rsidRPr="001525BC">
        <w:rPr>
          <w:rFonts w:ascii="Times New Roman" w:hAnsi="Times New Roman" w:cs="Times New Roman"/>
          <w:sz w:val="24"/>
          <w:szCs w:val="24"/>
        </w:rPr>
        <w:t>gh Court Rules pro</w:t>
      </w:r>
      <w:r w:rsidRPr="001525BC">
        <w:rPr>
          <w:rFonts w:ascii="Times New Roman" w:hAnsi="Times New Roman" w:cs="Times New Roman"/>
          <w:sz w:val="24"/>
          <w:szCs w:val="24"/>
        </w:rPr>
        <w:t>scribes the adducing by the respondent of further evidence otherwise, than by the founding affidavit.</w:t>
      </w:r>
    </w:p>
    <w:p w:rsidR="00973260" w:rsidRPr="001525BC" w:rsidRDefault="00973260" w:rsidP="00973260">
      <w:pPr>
        <w:spacing w:after="0" w:line="480" w:lineRule="auto"/>
        <w:ind w:firstLine="1440"/>
        <w:jc w:val="both"/>
        <w:rPr>
          <w:rFonts w:ascii="Times New Roman" w:hAnsi="Times New Roman" w:cs="Times New Roman"/>
          <w:sz w:val="24"/>
          <w:szCs w:val="24"/>
        </w:rPr>
      </w:pPr>
    </w:p>
    <w:p w:rsidR="00973260" w:rsidRPr="001525BC" w:rsidRDefault="00973260" w:rsidP="00973260">
      <w:pPr>
        <w:spacing w:after="0" w:line="480" w:lineRule="auto"/>
        <w:ind w:firstLine="1276"/>
        <w:jc w:val="both"/>
        <w:rPr>
          <w:rFonts w:ascii="Times New Roman" w:hAnsi="Times New Roman" w:cs="Times New Roman"/>
          <w:sz w:val="24"/>
          <w:szCs w:val="24"/>
        </w:rPr>
      </w:pPr>
      <w:r w:rsidRPr="001525BC">
        <w:rPr>
          <w:rFonts w:ascii="Times New Roman" w:hAnsi="Times New Roman" w:cs="Times New Roman"/>
          <w:sz w:val="24"/>
          <w:szCs w:val="24"/>
        </w:rPr>
        <w:t xml:space="preserve">There is no merit in that submission.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was entitled to take judicial notice of the consent order settling the appeal in determining the matter.  The existence of the consent order was a matter of public record which cannot be equated to adducing of further evidence within the meaning of r</w:t>
      </w:r>
      <w:r w:rsidR="001525BC" w:rsidRPr="001525BC">
        <w:rPr>
          <w:rFonts w:ascii="Times New Roman" w:hAnsi="Times New Roman" w:cs="Times New Roman"/>
          <w:sz w:val="24"/>
          <w:szCs w:val="24"/>
        </w:rPr>
        <w:t xml:space="preserve"> </w:t>
      </w:r>
      <w:r w:rsidRPr="001525BC">
        <w:rPr>
          <w:rFonts w:ascii="Times New Roman" w:hAnsi="Times New Roman" w:cs="Times New Roman"/>
          <w:sz w:val="24"/>
          <w:szCs w:val="24"/>
        </w:rPr>
        <w:t xml:space="preserve">67.  In this case it was </w:t>
      </w:r>
      <w:r w:rsidR="00C56DC6" w:rsidRPr="001525BC">
        <w:rPr>
          <w:rFonts w:ascii="Times New Roman" w:hAnsi="Times New Roman" w:cs="Times New Roman"/>
          <w:sz w:val="24"/>
          <w:szCs w:val="24"/>
        </w:rPr>
        <w:t xml:space="preserve">used to debunk what was </w:t>
      </w:r>
      <w:r w:rsidRPr="001525BC">
        <w:rPr>
          <w:rFonts w:ascii="Times New Roman" w:hAnsi="Times New Roman" w:cs="Times New Roman"/>
          <w:sz w:val="24"/>
          <w:szCs w:val="24"/>
        </w:rPr>
        <w:t>regrettably a false defence relied upon by the appellant- that there was an appeal pending when there was none.</w:t>
      </w:r>
    </w:p>
    <w:p w:rsidR="00973260" w:rsidRPr="001525BC" w:rsidRDefault="00973260" w:rsidP="00973260">
      <w:pPr>
        <w:spacing w:after="0" w:line="480" w:lineRule="auto"/>
        <w:jc w:val="both"/>
        <w:rPr>
          <w:rFonts w:ascii="Times New Roman" w:hAnsi="Times New Roman" w:cs="Times New Roman"/>
          <w:sz w:val="24"/>
          <w:szCs w:val="24"/>
        </w:rPr>
      </w:pPr>
    </w:p>
    <w:p w:rsidR="00973260" w:rsidRPr="001525BC" w:rsidRDefault="00973260" w:rsidP="00973260">
      <w:pPr>
        <w:spacing w:after="0" w:line="480" w:lineRule="auto"/>
        <w:ind w:firstLine="1134"/>
        <w:jc w:val="both"/>
        <w:rPr>
          <w:rFonts w:ascii="Times New Roman" w:hAnsi="Times New Roman" w:cs="Times New Roman"/>
          <w:sz w:val="24"/>
          <w:szCs w:val="24"/>
        </w:rPr>
      </w:pPr>
      <w:r w:rsidRPr="001525BC">
        <w:rPr>
          <w:rFonts w:ascii="Times New Roman" w:hAnsi="Times New Roman" w:cs="Times New Roman"/>
          <w:sz w:val="24"/>
          <w:szCs w:val="24"/>
        </w:rPr>
        <w:t xml:space="preserve">There can be no doubt that the appellant did not point to any </w:t>
      </w:r>
      <w:r w:rsidRPr="001525BC">
        <w:rPr>
          <w:rFonts w:ascii="Times New Roman" w:hAnsi="Times New Roman" w:cs="Times New Roman"/>
          <w:i/>
          <w:sz w:val="24"/>
          <w:szCs w:val="24"/>
        </w:rPr>
        <w:t>bona fide</w:t>
      </w:r>
      <w:r w:rsidRPr="001525BC">
        <w:rPr>
          <w:rFonts w:ascii="Times New Roman" w:hAnsi="Times New Roman" w:cs="Times New Roman"/>
          <w:sz w:val="24"/>
          <w:szCs w:val="24"/>
        </w:rPr>
        <w:t xml:space="preserve"> defence to the r</w:t>
      </w:r>
      <w:r w:rsidR="00C56DC6" w:rsidRPr="001525BC">
        <w:rPr>
          <w:rFonts w:ascii="Times New Roman" w:hAnsi="Times New Roman" w:cs="Times New Roman"/>
          <w:sz w:val="24"/>
          <w:szCs w:val="24"/>
        </w:rPr>
        <w:t>espondent’s claim or to any tria</w:t>
      </w:r>
      <w:r w:rsidRPr="001525BC">
        <w:rPr>
          <w:rFonts w:ascii="Times New Roman" w:hAnsi="Times New Roman" w:cs="Times New Roman"/>
          <w:sz w:val="24"/>
          <w:szCs w:val="24"/>
        </w:rPr>
        <w:t xml:space="preserve">ble issue as would dissuade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to grant summary judgment.  While summary judgement is an extra-ordinary remedy given that it deprives a litigant, desirous of defending an action, the opportunity to do so without regard to the </w:t>
      </w:r>
      <w:r w:rsidRPr="001525BC">
        <w:rPr>
          <w:rFonts w:ascii="Times New Roman" w:hAnsi="Times New Roman" w:cs="Times New Roman"/>
          <w:i/>
          <w:sz w:val="24"/>
          <w:szCs w:val="24"/>
        </w:rPr>
        <w:t xml:space="preserve">audi alteram partem </w:t>
      </w:r>
      <w:r w:rsidRPr="001525BC">
        <w:rPr>
          <w:rFonts w:ascii="Times New Roman" w:hAnsi="Times New Roman" w:cs="Times New Roman"/>
          <w:sz w:val="24"/>
          <w:szCs w:val="24"/>
        </w:rPr>
        <w:t>rule</w:t>
      </w:r>
      <w:r w:rsidRPr="001525BC">
        <w:rPr>
          <w:rFonts w:ascii="Times New Roman" w:hAnsi="Times New Roman" w:cs="Times New Roman"/>
          <w:i/>
          <w:sz w:val="24"/>
          <w:szCs w:val="24"/>
        </w:rPr>
        <w:t xml:space="preserve">, </w:t>
      </w:r>
      <w:r w:rsidRPr="001525BC">
        <w:rPr>
          <w:rFonts w:ascii="Times New Roman" w:hAnsi="Times New Roman" w:cs="Times New Roman"/>
          <w:sz w:val="24"/>
          <w:szCs w:val="24"/>
        </w:rPr>
        <w:t>it has always been granted by the courts to an applican</w:t>
      </w:r>
      <w:r w:rsidR="00C56DC6" w:rsidRPr="001525BC">
        <w:rPr>
          <w:rFonts w:ascii="Times New Roman" w:hAnsi="Times New Roman" w:cs="Times New Roman"/>
          <w:sz w:val="24"/>
          <w:szCs w:val="24"/>
        </w:rPr>
        <w:t>t possessing an unassailable ca</w:t>
      </w:r>
      <w:r w:rsidRPr="001525BC">
        <w:rPr>
          <w:rFonts w:ascii="Times New Roman" w:hAnsi="Times New Roman" w:cs="Times New Roman"/>
          <w:sz w:val="24"/>
          <w:szCs w:val="24"/>
        </w:rPr>
        <w:t>se.  It is trite that such an applicant should not be delayed by resort to a trial, whose outcome is a foregone conclusion.</w:t>
      </w:r>
    </w:p>
    <w:p w:rsidR="00973260" w:rsidRPr="001525BC" w:rsidRDefault="00973260" w:rsidP="00973260">
      <w:pPr>
        <w:spacing w:after="0" w:line="480" w:lineRule="auto"/>
        <w:jc w:val="both"/>
        <w:rPr>
          <w:rFonts w:ascii="Times New Roman" w:hAnsi="Times New Roman" w:cs="Times New Roman"/>
          <w:sz w:val="24"/>
          <w:szCs w:val="24"/>
        </w:rPr>
      </w:pPr>
    </w:p>
    <w:p w:rsidR="00973260" w:rsidRPr="001525BC" w:rsidRDefault="00973260" w:rsidP="00973260">
      <w:pPr>
        <w:spacing w:after="0" w:line="480" w:lineRule="auto"/>
        <w:ind w:firstLine="1134"/>
        <w:jc w:val="both"/>
        <w:rPr>
          <w:rFonts w:ascii="Times New Roman" w:hAnsi="Times New Roman" w:cs="Times New Roman"/>
          <w:sz w:val="24"/>
          <w:szCs w:val="24"/>
        </w:rPr>
      </w:pPr>
      <w:r w:rsidRPr="001525BC">
        <w:rPr>
          <w:rFonts w:ascii="Times New Roman" w:hAnsi="Times New Roman" w:cs="Times New Roman"/>
          <w:sz w:val="24"/>
          <w:szCs w:val="24"/>
        </w:rPr>
        <w:t xml:space="preserve">It is also trite </w:t>
      </w:r>
      <w:r w:rsidR="00C56DC6" w:rsidRPr="001525BC">
        <w:rPr>
          <w:rFonts w:ascii="Times New Roman" w:hAnsi="Times New Roman" w:cs="Times New Roman"/>
          <w:sz w:val="24"/>
          <w:szCs w:val="24"/>
        </w:rPr>
        <w:t xml:space="preserve">that </w:t>
      </w:r>
      <w:r w:rsidRPr="001525BC">
        <w:rPr>
          <w:rFonts w:ascii="Times New Roman" w:hAnsi="Times New Roman" w:cs="Times New Roman"/>
          <w:sz w:val="24"/>
          <w:szCs w:val="24"/>
        </w:rPr>
        <w:t xml:space="preserve">in order to defeat an application for summary judgment, a respondent must set out a </w:t>
      </w:r>
      <w:r w:rsidRPr="001525BC">
        <w:rPr>
          <w:rFonts w:ascii="Times New Roman" w:hAnsi="Times New Roman" w:cs="Times New Roman"/>
          <w:i/>
          <w:sz w:val="24"/>
          <w:szCs w:val="24"/>
        </w:rPr>
        <w:t>bona fide</w:t>
      </w:r>
      <w:r w:rsidRPr="001525BC">
        <w:rPr>
          <w:rFonts w:ascii="Times New Roman" w:hAnsi="Times New Roman" w:cs="Times New Roman"/>
          <w:sz w:val="24"/>
          <w:szCs w:val="24"/>
        </w:rPr>
        <w:t xml:space="preserve"> defence with sufficient clarity and completeness to enable the court to decide whether the opposing affidavit discloses facts which, if proved at the trial, would entitle the </w:t>
      </w:r>
      <w:r w:rsidRPr="001525BC">
        <w:rPr>
          <w:rFonts w:ascii="Times New Roman" w:hAnsi="Times New Roman" w:cs="Times New Roman"/>
          <w:sz w:val="24"/>
          <w:szCs w:val="24"/>
        </w:rPr>
        <w:lastRenderedPageBreak/>
        <w:t>respondent to succeed.  See</w:t>
      </w:r>
      <w:r w:rsidRPr="001525BC">
        <w:rPr>
          <w:rFonts w:ascii="Times New Roman" w:hAnsi="Times New Roman" w:cs="Times New Roman"/>
          <w:i/>
          <w:sz w:val="24"/>
          <w:szCs w:val="24"/>
        </w:rPr>
        <w:t xml:space="preserve"> Kingston Ltd v L D Inesons (Pvt) Ltd </w:t>
      </w:r>
      <w:r w:rsidRPr="001525BC">
        <w:rPr>
          <w:rFonts w:ascii="Times New Roman" w:hAnsi="Times New Roman" w:cs="Times New Roman"/>
          <w:sz w:val="24"/>
          <w:szCs w:val="24"/>
        </w:rPr>
        <w:t>2006 (1) ZLR 45 (S) at 458F-459A.  The appellant ‘s brief opposing affidavit does not even begin to me</w:t>
      </w:r>
      <w:r w:rsidR="00CD78AE" w:rsidRPr="001525BC">
        <w:rPr>
          <w:rFonts w:ascii="Times New Roman" w:hAnsi="Times New Roman" w:cs="Times New Roman"/>
          <w:sz w:val="24"/>
          <w:szCs w:val="24"/>
        </w:rPr>
        <w:t>et</w:t>
      </w:r>
      <w:r w:rsidRPr="001525BC">
        <w:rPr>
          <w:rFonts w:ascii="Times New Roman" w:hAnsi="Times New Roman" w:cs="Times New Roman"/>
          <w:sz w:val="24"/>
          <w:szCs w:val="24"/>
        </w:rPr>
        <w:t xml:space="preserve"> that threshold.  The court </w:t>
      </w:r>
      <w:r w:rsidRPr="001525BC">
        <w:rPr>
          <w:rFonts w:ascii="Times New Roman" w:hAnsi="Times New Roman" w:cs="Times New Roman"/>
          <w:i/>
          <w:sz w:val="24"/>
          <w:szCs w:val="24"/>
        </w:rPr>
        <w:t>a quo</w:t>
      </w:r>
      <w:r w:rsidRPr="001525BC">
        <w:rPr>
          <w:rFonts w:ascii="Times New Roman" w:hAnsi="Times New Roman" w:cs="Times New Roman"/>
          <w:sz w:val="24"/>
          <w:szCs w:val="24"/>
        </w:rPr>
        <w:t xml:space="preserve"> was certainly entitled to grant summary judgment.  The appeal is entirely without merit.</w:t>
      </w:r>
    </w:p>
    <w:p w:rsidR="00973260" w:rsidRPr="001525BC" w:rsidRDefault="00973260" w:rsidP="00973260">
      <w:pPr>
        <w:spacing w:after="0" w:line="480" w:lineRule="auto"/>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 xml:space="preserve">In his heads of argument, Mr </w:t>
      </w:r>
      <w:r w:rsidRPr="001525BC">
        <w:rPr>
          <w:rFonts w:ascii="Times New Roman" w:hAnsi="Times New Roman" w:cs="Times New Roman"/>
          <w:i/>
          <w:sz w:val="24"/>
          <w:szCs w:val="24"/>
        </w:rPr>
        <w:t>Mukonoweshuro</w:t>
      </w:r>
      <w:r w:rsidRPr="001525BC">
        <w:rPr>
          <w:rFonts w:ascii="Times New Roman" w:hAnsi="Times New Roman" w:cs="Times New Roman"/>
          <w:sz w:val="24"/>
          <w:szCs w:val="24"/>
        </w:rPr>
        <w:t xml:space="preserve"> for the respondent asked for costs </w:t>
      </w:r>
      <w:r w:rsidRPr="001525BC">
        <w:rPr>
          <w:rFonts w:ascii="Times New Roman" w:hAnsi="Times New Roman" w:cs="Times New Roman"/>
          <w:i/>
          <w:sz w:val="24"/>
          <w:szCs w:val="24"/>
        </w:rPr>
        <w:t>de bonis propriis</w:t>
      </w:r>
      <w:r w:rsidRPr="001525BC">
        <w:rPr>
          <w:rFonts w:ascii="Times New Roman" w:hAnsi="Times New Roman" w:cs="Times New Roman"/>
          <w:sz w:val="24"/>
          <w:szCs w:val="24"/>
        </w:rPr>
        <w:t xml:space="preserve"> on the higher scale against the appellant’s legal practitioners.  At the hearing of the appeal he did not motivate costs of that nature.  This </w:t>
      </w:r>
      <w:r w:rsidR="00713FCD">
        <w:rPr>
          <w:rFonts w:ascii="Times New Roman" w:hAnsi="Times New Roman" w:cs="Times New Roman"/>
          <w:sz w:val="24"/>
          <w:szCs w:val="24"/>
        </w:rPr>
        <w:t>C</w:t>
      </w:r>
      <w:r w:rsidR="004726C4">
        <w:rPr>
          <w:rFonts w:ascii="Times New Roman" w:hAnsi="Times New Roman" w:cs="Times New Roman"/>
          <w:sz w:val="24"/>
          <w:szCs w:val="24"/>
        </w:rPr>
        <w:t>-</w:t>
      </w:r>
      <w:r w:rsidRPr="001525BC">
        <w:rPr>
          <w:rFonts w:ascii="Times New Roman" w:hAnsi="Times New Roman" w:cs="Times New Roman"/>
          <w:sz w:val="24"/>
          <w:szCs w:val="24"/>
        </w:rPr>
        <w:t>ourt is unable to find any basis for awarding such costs although the court finds no reason why costs should not, as is the norm, follow the result.</w:t>
      </w:r>
    </w:p>
    <w:p w:rsidR="00973260" w:rsidRPr="001525BC" w:rsidRDefault="00973260" w:rsidP="00973260">
      <w:pPr>
        <w:spacing w:after="0" w:line="480" w:lineRule="auto"/>
        <w:ind w:firstLine="1134"/>
        <w:jc w:val="both"/>
        <w:rPr>
          <w:rFonts w:ascii="Times New Roman" w:hAnsi="Times New Roman" w:cs="Times New Roman"/>
          <w:sz w:val="24"/>
          <w:szCs w:val="24"/>
        </w:rPr>
      </w:pPr>
    </w:p>
    <w:p w:rsidR="00973260" w:rsidRPr="001525BC" w:rsidRDefault="00973260" w:rsidP="00973260">
      <w:pPr>
        <w:spacing w:after="0" w:line="480" w:lineRule="auto"/>
        <w:ind w:firstLine="1440"/>
        <w:jc w:val="both"/>
        <w:rPr>
          <w:rFonts w:ascii="Times New Roman" w:hAnsi="Times New Roman" w:cs="Times New Roman"/>
          <w:sz w:val="24"/>
          <w:szCs w:val="24"/>
        </w:rPr>
      </w:pPr>
      <w:r w:rsidRPr="001525BC">
        <w:rPr>
          <w:rFonts w:ascii="Times New Roman" w:hAnsi="Times New Roman" w:cs="Times New Roman"/>
          <w:sz w:val="24"/>
          <w:szCs w:val="24"/>
        </w:rPr>
        <w:t>In the result it is ordered that:</w:t>
      </w:r>
    </w:p>
    <w:p w:rsidR="00973260" w:rsidRPr="001525BC" w:rsidRDefault="00973260" w:rsidP="00973260">
      <w:pPr>
        <w:pStyle w:val="ListParagraph"/>
        <w:numPr>
          <w:ilvl w:val="0"/>
          <w:numId w:val="4"/>
        </w:numPr>
        <w:spacing w:after="0" w:line="480" w:lineRule="auto"/>
        <w:ind w:firstLine="0"/>
        <w:jc w:val="both"/>
        <w:rPr>
          <w:rFonts w:ascii="Times New Roman" w:hAnsi="Times New Roman" w:cs="Times New Roman"/>
          <w:sz w:val="24"/>
          <w:szCs w:val="24"/>
        </w:rPr>
      </w:pPr>
      <w:r w:rsidRPr="001525BC">
        <w:rPr>
          <w:rFonts w:ascii="Times New Roman" w:hAnsi="Times New Roman" w:cs="Times New Roman"/>
          <w:sz w:val="24"/>
          <w:szCs w:val="24"/>
        </w:rPr>
        <w:t>The appeal is hereby dismissed.</w:t>
      </w:r>
    </w:p>
    <w:p w:rsidR="00973260" w:rsidRPr="001525BC" w:rsidRDefault="00973260" w:rsidP="00973260">
      <w:pPr>
        <w:pStyle w:val="ListParagraph"/>
        <w:numPr>
          <w:ilvl w:val="0"/>
          <w:numId w:val="4"/>
        </w:numPr>
        <w:spacing w:after="0" w:line="480" w:lineRule="auto"/>
        <w:ind w:firstLine="0"/>
        <w:jc w:val="both"/>
        <w:rPr>
          <w:rFonts w:ascii="Times New Roman" w:hAnsi="Times New Roman" w:cs="Times New Roman"/>
          <w:sz w:val="24"/>
          <w:szCs w:val="24"/>
        </w:rPr>
      </w:pPr>
      <w:r w:rsidRPr="001525BC">
        <w:rPr>
          <w:rFonts w:ascii="Times New Roman" w:hAnsi="Times New Roman" w:cs="Times New Roman"/>
          <w:sz w:val="24"/>
          <w:szCs w:val="24"/>
        </w:rPr>
        <w:t>The appellant shall bear the costs</w:t>
      </w:r>
    </w:p>
    <w:p w:rsidR="00973260" w:rsidRPr="001525BC" w:rsidRDefault="00973260" w:rsidP="00973260">
      <w:pPr>
        <w:spacing w:after="0" w:line="480" w:lineRule="auto"/>
        <w:jc w:val="both"/>
        <w:rPr>
          <w:rFonts w:ascii="Times New Roman" w:hAnsi="Times New Roman" w:cs="Times New Roman"/>
          <w:sz w:val="24"/>
          <w:szCs w:val="24"/>
        </w:rPr>
      </w:pPr>
    </w:p>
    <w:p w:rsidR="00C202C6" w:rsidRPr="001B7BA1" w:rsidRDefault="00973260" w:rsidP="001B7BA1">
      <w:pPr>
        <w:spacing w:after="0" w:line="480" w:lineRule="auto"/>
        <w:jc w:val="both"/>
        <w:rPr>
          <w:rFonts w:ascii="Times New Roman" w:hAnsi="Times New Roman" w:cs="Times New Roman"/>
          <w:sz w:val="24"/>
          <w:szCs w:val="24"/>
        </w:rPr>
      </w:pPr>
      <w:r w:rsidRPr="001525BC">
        <w:rPr>
          <w:rFonts w:ascii="Times New Roman" w:hAnsi="Times New Roman" w:cs="Times New Roman"/>
          <w:sz w:val="24"/>
          <w:szCs w:val="24"/>
        </w:rPr>
        <w:t xml:space="preserve">                              </w:t>
      </w:r>
      <w:r w:rsidR="001B7BA1">
        <w:rPr>
          <w:rFonts w:ascii="Times New Roman" w:hAnsi="Times New Roman" w:cs="Times New Roman"/>
          <w:sz w:val="24"/>
          <w:szCs w:val="24"/>
        </w:rPr>
        <w:t xml:space="preserve">                              </w:t>
      </w:r>
      <w:r w:rsidRPr="001525BC">
        <w:rPr>
          <w:rFonts w:ascii="Times New Roman" w:hAnsi="Times New Roman" w:cs="Times New Roman"/>
          <w:b/>
          <w:sz w:val="24"/>
          <w:szCs w:val="24"/>
        </w:rPr>
        <w:t xml:space="preserve">                                                                                                                                                                                                                                                                                                                                                                                                                                                                                                                                                                                                                                                                                                                                                                                                                                                                                                                                                                                                                                                                                                                                                                                                                                                                                                                                                    </w:t>
      </w:r>
      <w:r w:rsidR="0081147B" w:rsidRPr="001525BC">
        <w:rPr>
          <w:rFonts w:ascii="Times New Roman" w:hAnsi="Times New Roman" w:cs="Times New Roman"/>
          <w:b/>
          <w:sz w:val="24"/>
          <w:szCs w:val="24"/>
        </w:rPr>
        <w:t xml:space="preserve">                               </w:t>
      </w:r>
    </w:p>
    <w:p w:rsidR="0081147B" w:rsidRPr="001525BC" w:rsidRDefault="00E71232" w:rsidP="001B7BA1">
      <w:pPr>
        <w:spacing w:after="0" w:line="480" w:lineRule="auto"/>
        <w:ind w:left="720" w:firstLine="720"/>
        <w:contextualSpacing/>
        <w:jc w:val="both"/>
        <w:rPr>
          <w:rFonts w:ascii="Times New Roman" w:hAnsi="Times New Roman" w:cs="Times New Roman"/>
          <w:sz w:val="24"/>
          <w:szCs w:val="24"/>
        </w:rPr>
      </w:pPr>
      <w:r w:rsidRPr="001525BC">
        <w:rPr>
          <w:rFonts w:ascii="Times New Roman" w:hAnsi="Times New Roman" w:cs="Times New Roman"/>
          <w:b/>
          <w:sz w:val="24"/>
          <w:szCs w:val="24"/>
        </w:rPr>
        <w:t>MAKARAU JA</w:t>
      </w:r>
      <w:r w:rsidRPr="001525BC">
        <w:rPr>
          <w:rFonts w:ascii="Times New Roman" w:hAnsi="Times New Roman" w:cs="Times New Roman"/>
          <w:sz w:val="24"/>
          <w:szCs w:val="24"/>
        </w:rPr>
        <w:t xml:space="preserve">    </w:t>
      </w:r>
      <w:r w:rsidRPr="001525BC">
        <w:rPr>
          <w:rFonts w:ascii="Times New Roman" w:hAnsi="Times New Roman" w:cs="Times New Roman"/>
          <w:sz w:val="24"/>
          <w:szCs w:val="24"/>
        </w:rPr>
        <w:tab/>
      </w:r>
      <w:r w:rsidRPr="001525BC">
        <w:rPr>
          <w:rFonts w:ascii="Times New Roman" w:hAnsi="Times New Roman" w:cs="Times New Roman"/>
          <w:sz w:val="24"/>
          <w:szCs w:val="24"/>
        </w:rPr>
        <w:tab/>
      </w:r>
      <w:r w:rsidRPr="001525BC">
        <w:rPr>
          <w:rFonts w:ascii="Times New Roman" w:hAnsi="Times New Roman" w:cs="Times New Roman"/>
          <w:sz w:val="24"/>
          <w:szCs w:val="24"/>
        </w:rPr>
        <w:tab/>
        <w:t>I agree</w:t>
      </w:r>
    </w:p>
    <w:p w:rsidR="0081147B" w:rsidRPr="001525BC" w:rsidRDefault="0081147B" w:rsidP="00E71232">
      <w:pPr>
        <w:spacing w:after="0" w:line="480" w:lineRule="auto"/>
        <w:ind w:left="720" w:firstLine="720"/>
        <w:contextualSpacing/>
        <w:jc w:val="both"/>
        <w:rPr>
          <w:rFonts w:ascii="Times New Roman" w:hAnsi="Times New Roman" w:cs="Times New Roman"/>
          <w:sz w:val="24"/>
          <w:szCs w:val="24"/>
        </w:rPr>
      </w:pPr>
    </w:p>
    <w:p w:rsidR="00E71232" w:rsidRPr="001525BC" w:rsidRDefault="00E71232" w:rsidP="00E71232">
      <w:pPr>
        <w:spacing w:after="0" w:line="480" w:lineRule="auto"/>
        <w:ind w:left="720" w:firstLine="720"/>
        <w:contextualSpacing/>
        <w:jc w:val="both"/>
        <w:rPr>
          <w:rFonts w:ascii="Times New Roman" w:hAnsi="Times New Roman" w:cs="Times New Roman"/>
          <w:sz w:val="24"/>
          <w:szCs w:val="24"/>
        </w:rPr>
      </w:pPr>
      <w:r w:rsidRPr="001525BC">
        <w:rPr>
          <w:rFonts w:ascii="Times New Roman" w:hAnsi="Times New Roman" w:cs="Times New Roman"/>
          <w:b/>
          <w:sz w:val="24"/>
          <w:szCs w:val="24"/>
        </w:rPr>
        <w:t>MAKONI JA</w:t>
      </w:r>
      <w:r w:rsidRPr="001525BC">
        <w:rPr>
          <w:rFonts w:ascii="Times New Roman" w:hAnsi="Times New Roman" w:cs="Times New Roman"/>
          <w:b/>
          <w:sz w:val="24"/>
          <w:szCs w:val="24"/>
        </w:rPr>
        <w:tab/>
      </w:r>
      <w:r w:rsidRPr="001525BC">
        <w:rPr>
          <w:rFonts w:ascii="Times New Roman" w:hAnsi="Times New Roman" w:cs="Times New Roman"/>
          <w:b/>
          <w:sz w:val="24"/>
          <w:szCs w:val="24"/>
        </w:rPr>
        <w:tab/>
      </w:r>
      <w:r w:rsidRPr="001525BC">
        <w:rPr>
          <w:rFonts w:ascii="Times New Roman" w:hAnsi="Times New Roman" w:cs="Times New Roman"/>
          <w:b/>
          <w:sz w:val="24"/>
          <w:szCs w:val="24"/>
        </w:rPr>
        <w:tab/>
      </w:r>
      <w:r w:rsidRPr="001525BC">
        <w:rPr>
          <w:rFonts w:ascii="Times New Roman" w:hAnsi="Times New Roman" w:cs="Times New Roman"/>
          <w:b/>
          <w:sz w:val="24"/>
          <w:szCs w:val="24"/>
        </w:rPr>
        <w:tab/>
      </w:r>
      <w:r w:rsidRPr="001525BC">
        <w:rPr>
          <w:rFonts w:ascii="Times New Roman" w:hAnsi="Times New Roman" w:cs="Times New Roman"/>
          <w:sz w:val="24"/>
          <w:szCs w:val="24"/>
        </w:rPr>
        <w:t>I agree</w:t>
      </w:r>
    </w:p>
    <w:p w:rsidR="00E71232" w:rsidRDefault="00E71232" w:rsidP="001B7BA1">
      <w:pPr>
        <w:spacing w:after="0" w:line="480" w:lineRule="auto"/>
        <w:contextualSpacing/>
        <w:jc w:val="both"/>
        <w:rPr>
          <w:rFonts w:ascii="Times New Roman" w:hAnsi="Times New Roman" w:cs="Times New Roman"/>
          <w:sz w:val="24"/>
          <w:szCs w:val="24"/>
        </w:rPr>
      </w:pPr>
    </w:p>
    <w:p w:rsidR="001B7BA1" w:rsidRPr="001525BC" w:rsidRDefault="001B7BA1" w:rsidP="001B7BA1">
      <w:pPr>
        <w:spacing w:after="0" w:line="480" w:lineRule="auto"/>
        <w:contextualSpacing/>
        <w:jc w:val="both"/>
        <w:rPr>
          <w:rFonts w:ascii="Times New Roman" w:hAnsi="Times New Roman" w:cs="Times New Roman"/>
          <w:sz w:val="24"/>
          <w:szCs w:val="24"/>
        </w:rPr>
      </w:pPr>
    </w:p>
    <w:p w:rsidR="00C202C6" w:rsidRPr="001525BC" w:rsidRDefault="00E71232" w:rsidP="001B7BA1">
      <w:pPr>
        <w:spacing w:after="0" w:line="360" w:lineRule="auto"/>
        <w:jc w:val="both"/>
        <w:rPr>
          <w:rFonts w:ascii="Times New Roman" w:hAnsi="Times New Roman" w:cs="Times New Roman"/>
          <w:i/>
          <w:sz w:val="24"/>
          <w:szCs w:val="24"/>
        </w:rPr>
      </w:pPr>
      <w:r w:rsidRPr="001525BC">
        <w:rPr>
          <w:rFonts w:ascii="Times New Roman" w:hAnsi="Times New Roman" w:cs="Times New Roman"/>
          <w:i/>
          <w:sz w:val="24"/>
          <w:szCs w:val="24"/>
        </w:rPr>
        <w:t>Venturas and Samukange</w:t>
      </w:r>
      <w:r w:rsidR="00C202C6" w:rsidRPr="001525BC">
        <w:rPr>
          <w:rFonts w:ascii="Times New Roman" w:hAnsi="Times New Roman" w:cs="Times New Roman"/>
          <w:i/>
          <w:sz w:val="24"/>
          <w:szCs w:val="24"/>
        </w:rPr>
        <w:t xml:space="preserve">, </w:t>
      </w:r>
      <w:r w:rsidR="00C202C6" w:rsidRPr="001525BC">
        <w:rPr>
          <w:rFonts w:ascii="Times New Roman" w:hAnsi="Times New Roman" w:cs="Times New Roman"/>
          <w:sz w:val="24"/>
          <w:szCs w:val="24"/>
        </w:rPr>
        <w:t>app</w:t>
      </w:r>
      <w:r w:rsidRPr="001525BC">
        <w:rPr>
          <w:rFonts w:ascii="Times New Roman" w:hAnsi="Times New Roman" w:cs="Times New Roman"/>
          <w:sz w:val="24"/>
          <w:szCs w:val="24"/>
        </w:rPr>
        <w:t>ellan</w:t>
      </w:r>
      <w:r w:rsidR="00C202C6" w:rsidRPr="001525BC">
        <w:rPr>
          <w:rFonts w:ascii="Times New Roman" w:hAnsi="Times New Roman" w:cs="Times New Roman"/>
          <w:sz w:val="24"/>
          <w:szCs w:val="24"/>
        </w:rPr>
        <w:t>ts’ legal practitioners</w:t>
      </w:r>
    </w:p>
    <w:p w:rsidR="006A7847" w:rsidRPr="001525BC" w:rsidRDefault="00E71232" w:rsidP="001B7BA1">
      <w:pPr>
        <w:spacing w:after="0" w:line="360" w:lineRule="auto"/>
        <w:jc w:val="both"/>
        <w:rPr>
          <w:rFonts w:ascii="Times New Roman" w:hAnsi="Times New Roman" w:cs="Times New Roman"/>
          <w:sz w:val="24"/>
          <w:szCs w:val="24"/>
        </w:rPr>
      </w:pPr>
      <w:r w:rsidRPr="001525BC">
        <w:rPr>
          <w:rFonts w:ascii="Times New Roman" w:hAnsi="Times New Roman" w:cs="Times New Roman"/>
          <w:i/>
          <w:sz w:val="24"/>
          <w:szCs w:val="24"/>
        </w:rPr>
        <w:t>Messrs Mukonoweshuro &amp; Partners</w:t>
      </w:r>
      <w:r w:rsidR="00C202C6" w:rsidRPr="001525BC">
        <w:rPr>
          <w:rFonts w:ascii="Times New Roman" w:hAnsi="Times New Roman" w:cs="Times New Roman"/>
          <w:i/>
          <w:sz w:val="24"/>
          <w:szCs w:val="24"/>
        </w:rPr>
        <w:t xml:space="preserve">, </w:t>
      </w:r>
      <w:r w:rsidR="00C202C6" w:rsidRPr="001525BC">
        <w:rPr>
          <w:rFonts w:ascii="Times New Roman" w:hAnsi="Times New Roman" w:cs="Times New Roman"/>
          <w:sz w:val="24"/>
          <w:szCs w:val="24"/>
        </w:rPr>
        <w:t>respondents’ legal practitioners</w:t>
      </w:r>
      <w:r w:rsidR="007B5846" w:rsidRPr="001525BC">
        <w:rPr>
          <w:rFonts w:ascii="Times New Roman" w:hAnsi="Times New Roman" w:cs="Times New Roman"/>
          <w:sz w:val="24"/>
          <w:szCs w:val="24"/>
        </w:rPr>
        <w:t xml:space="preserve"> </w:t>
      </w:r>
    </w:p>
    <w:sectPr w:rsidR="006A7847" w:rsidRPr="001525BC" w:rsidSect="00011E92">
      <w:head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ABF" w:rsidRDefault="00F40ABF" w:rsidP="005956D9">
      <w:pPr>
        <w:spacing w:after="0" w:line="240" w:lineRule="auto"/>
      </w:pPr>
      <w:r>
        <w:separator/>
      </w:r>
    </w:p>
  </w:endnote>
  <w:endnote w:type="continuationSeparator" w:id="0">
    <w:p w:rsidR="00F40ABF" w:rsidRDefault="00F40ABF" w:rsidP="0059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ABF" w:rsidRDefault="00F40ABF" w:rsidP="005956D9">
      <w:pPr>
        <w:spacing w:after="0" w:line="240" w:lineRule="auto"/>
      </w:pPr>
      <w:r>
        <w:separator/>
      </w:r>
    </w:p>
  </w:footnote>
  <w:footnote w:type="continuationSeparator" w:id="0">
    <w:p w:rsidR="00F40ABF" w:rsidRDefault="00F40ABF" w:rsidP="0059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178869"/>
      <w:docPartObj>
        <w:docPartGallery w:val="Page Numbers (Top of Page)"/>
        <w:docPartUnique/>
      </w:docPartObj>
    </w:sdtPr>
    <w:sdtEndPr/>
    <w:sdtContent>
      <w:p w:rsidR="001005E1" w:rsidRPr="002D4637" w:rsidRDefault="001005E1" w:rsidP="00011E92">
        <w:pPr>
          <w:pStyle w:val="Header"/>
          <w:ind w:right="-864"/>
          <w:rPr>
            <w:rFonts w:ascii="Times New Roman" w:hAnsi="Times New Roman" w:cs="Times New Roman"/>
          </w:rPr>
        </w:pPr>
      </w:p>
      <w:p w:rsidR="001005E1" w:rsidRDefault="001005E1" w:rsidP="004339B1">
        <w:pPr>
          <w:pStyle w:val="Header"/>
          <w:ind w:right="-864"/>
          <w:jc w:val="right"/>
          <w:rPr>
            <w:rFonts w:ascii="Times New Roman" w:hAnsi="Times New Roman" w:cs="Times New Roman"/>
          </w:rPr>
        </w:pPr>
        <w:r w:rsidRPr="002D4637">
          <w:rPr>
            <w:rFonts w:ascii="Times New Roman" w:hAnsi="Times New Roman" w:cs="Times New Roman"/>
          </w:rPr>
          <w:t xml:space="preserve">Judgment No. SC </w:t>
        </w:r>
        <w:r w:rsidR="00474D08">
          <w:rPr>
            <w:rFonts w:ascii="Times New Roman" w:hAnsi="Times New Roman" w:cs="Times New Roman"/>
          </w:rPr>
          <w:t>37</w:t>
        </w:r>
        <w:r w:rsidR="003857DE">
          <w:rPr>
            <w:rFonts w:ascii="Times New Roman" w:hAnsi="Times New Roman" w:cs="Times New Roman"/>
          </w:rPr>
          <w:t>/20</w:t>
        </w:r>
        <w:r>
          <w:rPr>
            <w:noProof/>
          </w:rPr>
          <mc:AlternateContent>
            <mc:Choice Requires="wpg">
              <w:drawing>
                <wp:inline distT="0" distB="0" distL="0" distR="0" wp14:anchorId="08B2BB1B" wp14:editId="4BC0C2AA">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E1" w:rsidRDefault="001005E1">
                                <w:r>
                                  <w:fldChar w:fldCharType="begin"/>
                                </w:r>
                                <w:r>
                                  <w:instrText xml:space="preserve"> PAGE    \* MERGEFORMAT </w:instrText>
                                </w:r>
                                <w:r>
                                  <w:fldChar w:fldCharType="separate"/>
                                </w:r>
                                <w:r w:rsidR="00983BF3" w:rsidRPr="00983BF3">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8B2BB1B"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HyQ0cgIEAAC4DAAADgAAAAAAAAAA&#10;AAAAAAAuAgAAZHJzL2Uyb0RvYy54bWxQSwECLQAUAAYACAAAACEA1/+zf9wAAAADAQAADwAAAAAA&#10;AAAAAAAAAABcBgAAZHJzL2Rvd25yZXYueG1sUEsFBgAAAAAEAAQA8wAAAGUH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005E1" w:rsidRDefault="001005E1">
                          <w:r>
                            <w:fldChar w:fldCharType="begin"/>
                          </w:r>
                          <w:r>
                            <w:instrText xml:space="preserve"> PAGE    \* MERGEFORMAT </w:instrText>
                          </w:r>
                          <w:r>
                            <w:fldChar w:fldCharType="separate"/>
                          </w:r>
                          <w:r w:rsidR="00983BF3" w:rsidRPr="00983BF3">
                            <w:rPr>
                              <w:b/>
                              <w:bCs/>
                              <w:noProof/>
                              <w:color w:val="FFFFFF" w:themeColor="background1"/>
                            </w:rPr>
                            <w:t>1</w:t>
                          </w:r>
                          <w:r>
                            <w:rPr>
                              <w:b/>
                              <w:bCs/>
                              <w:noProof/>
                              <w:color w:val="FFFFFF" w:themeColor="background1"/>
                            </w:rPr>
                            <w:fldChar w:fldCharType="end"/>
                          </w:r>
                        </w:p>
                      </w:txbxContent>
                    </v:textbox>
                  </v:shape>
                  <w10:anchorlock/>
                </v:group>
              </w:pict>
            </mc:Fallback>
          </mc:AlternateContent>
        </w:r>
      </w:p>
      <w:p w:rsidR="001005E1" w:rsidRDefault="001005E1" w:rsidP="004339B1">
        <w:pPr>
          <w:pStyle w:val="Header"/>
          <w:ind w:right="-864"/>
          <w:jc w:val="center"/>
        </w:pPr>
        <w:r>
          <w:rPr>
            <w:rFonts w:ascii="Times New Roman" w:hAnsi="Times New Roman" w:cs="Times New Roman"/>
          </w:rPr>
          <w:tab/>
          <w:t xml:space="preserve">                                                                           </w:t>
        </w:r>
        <w:r w:rsidR="0012583C">
          <w:rPr>
            <w:rFonts w:ascii="Times New Roman" w:hAnsi="Times New Roman" w:cs="Times New Roman"/>
          </w:rPr>
          <w:t xml:space="preserve">              </w:t>
        </w:r>
        <w:r w:rsidR="00C202C6">
          <w:rPr>
            <w:rFonts w:ascii="Times New Roman" w:hAnsi="Times New Roman" w:cs="Times New Roman"/>
          </w:rPr>
          <w:t>C</w:t>
        </w:r>
        <w:r w:rsidR="00281932">
          <w:rPr>
            <w:rFonts w:ascii="Times New Roman" w:hAnsi="Times New Roman" w:cs="Times New Roman"/>
          </w:rPr>
          <w:t xml:space="preserve">ivil </w:t>
        </w:r>
        <w:r w:rsidR="00C202C6">
          <w:rPr>
            <w:rFonts w:ascii="Times New Roman" w:hAnsi="Times New Roman" w:cs="Times New Roman"/>
          </w:rPr>
          <w:t>App</w:t>
        </w:r>
        <w:r w:rsidR="00281932">
          <w:rPr>
            <w:rFonts w:ascii="Times New Roman" w:hAnsi="Times New Roman" w:cs="Times New Roman"/>
          </w:rPr>
          <w:t xml:space="preserve">eal </w:t>
        </w:r>
        <w:r w:rsidRPr="002D4637">
          <w:rPr>
            <w:rFonts w:ascii="Times New Roman" w:hAnsi="Times New Roman" w:cs="Times New Roman"/>
          </w:rPr>
          <w:t xml:space="preserve">No. SC </w:t>
        </w:r>
        <w:r>
          <w:rPr>
            <w:rFonts w:ascii="Times New Roman" w:hAnsi="Times New Roman" w:cs="Times New Roman"/>
          </w:rPr>
          <w:t xml:space="preserve"> </w:t>
        </w:r>
        <w:r w:rsidR="003857DE">
          <w:rPr>
            <w:rFonts w:ascii="Times New Roman" w:hAnsi="Times New Roman" w:cs="Times New Roman"/>
          </w:rPr>
          <w:t>109/19</w:t>
        </w:r>
      </w:p>
    </w:sdtContent>
  </w:sdt>
  <w:p w:rsidR="001005E1" w:rsidRDefault="001005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4692B"/>
    <w:multiLevelType w:val="hybridMultilevel"/>
    <w:tmpl w:val="A672D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88B366D"/>
    <w:multiLevelType w:val="hybridMultilevel"/>
    <w:tmpl w:val="FD0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01B08"/>
    <w:multiLevelType w:val="hybridMultilevel"/>
    <w:tmpl w:val="83A2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C72C5"/>
    <w:multiLevelType w:val="hybridMultilevel"/>
    <w:tmpl w:val="A39AC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9"/>
    <w:rsid w:val="00004DC2"/>
    <w:rsid w:val="00011E92"/>
    <w:rsid w:val="000522C8"/>
    <w:rsid w:val="00064A28"/>
    <w:rsid w:val="00086C3B"/>
    <w:rsid w:val="000A6CAE"/>
    <w:rsid w:val="000C4471"/>
    <w:rsid w:val="000C51AD"/>
    <w:rsid w:val="000D1FB7"/>
    <w:rsid w:val="000E7F77"/>
    <w:rsid w:val="000F244E"/>
    <w:rsid w:val="000F3BD7"/>
    <w:rsid w:val="001005E1"/>
    <w:rsid w:val="0010483D"/>
    <w:rsid w:val="00107796"/>
    <w:rsid w:val="001178F5"/>
    <w:rsid w:val="0012583C"/>
    <w:rsid w:val="00137516"/>
    <w:rsid w:val="00137E44"/>
    <w:rsid w:val="0014305D"/>
    <w:rsid w:val="001525BC"/>
    <w:rsid w:val="00153BEC"/>
    <w:rsid w:val="001546AF"/>
    <w:rsid w:val="001904A9"/>
    <w:rsid w:val="0019525B"/>
    <w:rsid w:val="001A00D9"/>
    <w:rsid w:val="001B1331"/>
    <w:rsid w:val="001B3C05"/>
    <w:rsid w:val="001B7BA1"/>
    <w:rsid w:val="001C3575"/>
    <w:rsid w:val="001E51E9"/>
    <w:rsid w:val="001F50FD"/>
    <w:rsid w:val="00231D7A"/>
    <w:rsid w:val="00242992"/>
    <w:rsid w:val="00244F2D"/>
    <w:rsid w:val="00281932"/>
    <w:rsid w:val="00287C1F"/>
    <w:rsid w:val="002A1FCF"/>
    <w:rsid w:val="002A32D4"/>
    <w:rsid w:val="002A56AF"/>
    <w:rsid w:val="002A7048"/>
    <w:rsid w:val="002D1FCF"/>
    <w:rsid w:val="002D3721"/>
    <w:rsid w:val="002D7ECC"/>
    <w:rsid w:val="002F0052"/>
    <w:rsid w:val="002F3157"/>
    <w:rsid w:val="003179B1"/>
    <w:rsid w:val="00321CE0"/>
    <w:rsid w:val="00331440"/>
    <w:rsid w:val="00354FD3"/>
    <w:rsid w:val="003857DE"/>
    <w:rsid w:val="003955FF"/>
    <w:rsid w:val="003C1CA1"/>
    <w:rsid w:val="0041221C"/>
    <w:rsid w:val="00421774"/>
    <w:rsid w:val="00424F35"/>
    <w:rsid w:val="004339B1"/>
    <w:rsid w:val="00437AD6"/>
    <w:rsid w:val="0045111E"/>
    <w:rsid w:val="0045575B"/>
    <w:rsid w:val="00465170"/>
    <w:rsid w:val="004726C4"/>
    <w:rsid w:val="00474D08"/>
    <w:rsid w:val="004756F7"/>
    <w:rsid w:val="00482617"/>
    <w:rsid w:val="00486856"/>
    <w:rsid w:val="004903E1"/>
    <w:rsid w:val="004A1769"/>
    <w:rsid w:val="004B3497"/>
    <w:rsid w:val="004C6B39"/>
    <w:rsid w:val="004E0AB9"/>
    <w:rsid w:val="004E72FB"/>
    <w:rsid w:val="004F1F93"/>
    <w:rsid w:val="00515365"/>
    <w:rsid w:val="00522FDD"/>
    <w:rsid w:val="0052341D"/>
    <w:rsid w:val="00533895"/>
    <w:rsid w:val="00541363"/>
    <w:rsid w:val="00550E47"/>
    <w:rsid w:val="00555EFB"/>
    <w:rsid w:val="005908BB"/>
    <w:rsid w:val="005956D9"/>
    <w:rsid w:val="005973D5"/>
    <w:rsid w:val="005A3427"/>
    <w:rsid w:val="005B6560"/>
    <w:rsid w:val="005D7CDE"/>
    <w:rsid w:val="005F5BAE"/>
    <w:rsid w:val="006041F2"/>
    <w:rsid w:val="00610F5E"/>
    <w:rsid w:val="00626EE5"/>
    <w:rsid w:val="0067229A"/>
    <w:rsid w:val="00682B95"/>
    <w:rsid w:val="006874B3"/>
    <w:rsid w:val="006A3A80"/>
    <w:rsid w:val="006A449E"/>
    <w:rsid w:val="006A7847"/>
    <w:rsid w:val="006D0DE7"/>
    <w:rsid w:val="00710DC5"/>
    <w:rsid w:val="00713C04"/>
    <w:rsid w:val="00713FCD"/>
    <w:rsid w:val="0072003E"/>
    <w:rsid w:val="00727E96"/>
    <w:rsid w:val="0073669D"/>
    <w:rsid w:val="00747EE5"/>
    <w:rsid w:val="00762C17"/>
    <w:rsid w:val="007824F7"/>
    <w:rsid w:val="007903C6"/>
    <w:rsid w:val="007B5846"/>
    <w:rsid w:val="007E440F"/>
    <w:rsid w:val="007F682F"/>
    <w:rsid w:val="0081147B"/>
    <w:rsid w:val="00846510"/>
    <w:rsid w:val="0086583F"/>
    <w:rsid w:val="0088128E"/>
    <w:rsid w:val="008A07AF"/>
    <w:rsid w:val="008A1C12"/>
    <w:rsid w:val="008B3CCF"/>
    <w:rsid w:val="008C4E57"/>
    <w:rsid w:val="008D4BED"/>
    <w:rsid w:val="008E1097"/>
    <w:rsid w:val="00921AC7"/>
    <w:rsid w:val="00922F9C"/>
    <w:rsid w:val="0092548D"/>
    <w:rsid w:val="0093236E"/>
    <w:rsid w:val="00941253"/>
    <w:rsid w:val="009462B5"/>
    <w:rsid w:val="00955303"/>
    <w:rsid w:val="00964198"/>
    <w:rsid w:val="00973260"/>
    <w:rsid w:val="00983BF3"/>
    <w:rsid w:val="00986185"/>
    <w:rsid w:val="009B4B34"/>
    <w:rsid w:val="009E60F9"/>
    <w:rsid w:val="009F1ADE"/>
    <w:rsid w:val="009F6263"/>
    <w:rsid w:val="00A01C1F"/>
    <w:rsid w:val="00A279BB"/>
    <w:rsid w:val="00A507CE"/>
    <w:rsid w:val="00A54A6A"/>
    <w:rsid w:val="00A83A64"/>
    <w:rsid w:val="00A86128"/>
    <w:rsid w:val="00AD15E9"/>
    <w:rsid w:val="00AD22CF"/>
    <w:rsid w:val="00AE5B27"/>
    <w:rsid w:val="00AE6B9B"/>
    <w:rsid w:val="00B43508"/>
    <w:rsid w:val="00B4540D"/>
    <w:rsid w:val="00B7437C"/>
    <w:rsid w:val="00B86E6A"/>
    <w:rsid w:val="00B87C19"/>
    <w:rsid w:val="00BA47A7"/>
    <w:rsid w:val="00BB04A7"/>
    <w:rsid w:val="00BE5F46"/>
    <w:rsid w:val="00C202C6"/>
    <w:rsid w:val="00C37B6D"/>
    <w:rsid w:val="00C50679"/>
    <w:rsid w:val="00C56DC6"/>
    <w:rsid w:val="00C64796"/>
    <w:rsid w:val="00C65872"/>
    <w:rsid w:val="00C77399"/>
    <w:rsid w:val="00C956DF"/>
    <w:rsid w:val="00CA73DB"/>
    <w:rsid w:val="00CC3E07"/>
    <w:rsid w:val="00CC7063"/>
    <w:rsid w:val="00CD78AE"/>
    <w:rsid w:val="00CE2D68"/>
    <w:rsid w:val="00CF0604"/>
    <w:rsid w:val="00D10F30"/>
    <w:rsid w:val="00D16159"/>
    <w:rsid w:val="00D36CCE"/>
    <w:rsid w:val="00D37ACD"/>
    <w:rsid w:val="00D41A07"/>
    <w:rsid w:val="00D643D9"/>
    <w:rsid w:val="00D64E8C"/>
    <w:rsid w:val="00D73CCF"/>
    <w:rsid w:val="00D865A7"/>
    <w:rsid w:val="00D93802"/>
    <w:rsid w:val="00DA5174"/>
    <w:rsid w:val="00DA6CF6"/>
    <w:rsid w:val="00DB14BF"/>
    <w:rsid w:val="00DB700C"/>
    <w:rsid w:val="00DE1CBE"/>
    <w:rsid w:val="00DE2ED1"/>
    <w:rsid w:val="00DF5E44"/>
    <w:rsid w:val="00DF6679"/>
    <w:rsid w:val="00E1433B"/>
    <w:rsid w:val="00E164C5"/>
    <w:rsid w:val="00E2360A"/>
    <w:rsid w:val="00E32448"/>
    <w:rsid w:val="00E6249F"/>
    <w:rsid w:val="00E70940"/>
    <w:rsid w:val="00E71232"/>
    <w:rsid w:val="00E80F7B"/>
    <w:rsid w:val="00E8352E"/>
    <w:rsid w:val="00EA6870"/>
    <w:rsid w:val="00EB58DB"/>
    <w:rsid w:val="00EB7CCB"/>
    <w:rsid w:val="00EC3197"/>
    <w:rsid w:val="00EC3962"/>
    <w:rsid w:val="00ED07C7"/>
    <w:rsid w:val="00ED4BEE"/>
    <w:rsid w:val="00F05424"/>
    <w:rsid w:val="00F26912"/>
    <w:rsid w:val="00F37664"/>
    <w:rsid w:val="00F40ABF"/>
    <w:rsid w:val="00F46972"/>
    <w:rsid w:val="00F57036"/>
    <w:rsid w:val="00F96FC5"/>
    <w:rsid w:val="00FA73CF"/>
    <w:rsid w:val="00FA7525"/>
    <w:rsid w:val="00FB48C8"/>
    <w:rsid w:val="00FC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209AD5-05FF-4EB2-8EAA-3BE1BA75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D9"/>
  </w:style>
  <w:style w:type="paragraph" w:styleId="Footer">
    <w:name w:val="footer"/>
    <w:basedOn w:val="Normal"/>
    <w:link w:val="FooterChar"/>
    <w:uiPriority w:val="99"/>
    <w:unhideWhenUsed/>
    <w:rsid w:val="0059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D9"/>
  </w:style>
  <w:style w:type="paragraph" w:styleId="ListParagraph">
    <w:name w:val="List Paragraph"/>
    <w:basedOn w:val="Normal"/>
    <w:uiPriority w:val="34"/>
    <w:qFormat/>
    <w:rsid w:val="001178F5"/>
    <w:pPr>
      <w:ind w:left="720"/>
      <w:contextualSpacing/>
    </w:pPr>
  </w:style>
  <w:style w:type="paragraph" w:styleId="BalloonText">
    <w:name w:val="Balloon Text"/>
    <w:basedOn w:val="Normal"/>
    <w:link w:val="BalloonTextChar"/>
    <w:uiPriority w:val="99"/>
    <w:semiHidden/>
    <w:unhideWhenUsed/>
    <w:rsid w:val="0019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9B36242-BD79-4C5C-938F-F3D7A32D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2020-03-09T14:05:00Z</cp:lastPrinted>
  <dcterms:created xsi:type="dcterms:W3CDTF">2020-05-19T07:54:00Z</dcterms:created>
  <dcterms:modified xsi:type="dcterms:W3CDTF">2020-05-19T07:54:00Z</dcterms:modified>
</cp:coreProperties>
</file>