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IN THE LABOUR COURT OF ZIMBABWE</w:t>
      </w:r>
      <w:r w:rsidRPr="007E544C">
        <w:rPr>
          <w:rFonts w:ascii="Tahoma" w:hAnsi="Tahoma" w:cs="Tahoma"/>
          <w:b/>
          <w:sz w:val="24"/>
          <w:szCs w:val="24"/>
        </w:rPr>
        <w:tab/>
      </w:r>
      <w:r w:rsidR="00761EF7" w:rsidRPr="007E544C">
        <w:rPr>
          <w:rFonts w:ascii="Tahoma" w:hAnsi="Tahoma" w:cs="Tahoma"/>
          <w:b/>
          <w:sz w:val="24"/>
          <w:szCs w:val="24"/>
        </w:rPr>
        <w:t xml:space="preserve">  </w:t>
      </w:r>
      <w:r w:rsidR="000449EA" w:rsidRPr="007E544C">
        <w:rPr>
          <w:rFonts w:ascii="Tahoma" w:hAnsi="Tahoma" w:cs="Tahoma"/>
          <w:b/>
          <w:sz w:val="24"/>
          <w:szCs w:val="24"/>
        </w:rPr>
        <w:t xml:space="preserve"> </w:t>
      </w:r>
      <w:r w:rsidR="00743501">
        <w:rPr>
          <w:rFonts w:ascii="Tahoma" w:hAnsi="Tahoma" w:cs="Tahoma"/>
          <w:b/>
          <w:sz w:val="24"/>
          <w:szCs w:val="24"/>
        </w:rPr>
        <w:t xml:space="preserve">  </w:t>
      </w:r>
      <w:r w:rsidRPr="007E544C">
        <w:rPr>
          <w:rFonts w:ascii="Tahoma" w:hAnsi="Tahoma" w:cs="Tahoma"/>
          <w:b/>
          <w:sz w:val="24"/>
          <w:szCs w:val="24"/>
        </w:rPr>
        <w:t>JUDGMENT NO. LC/H/</w:t>
      </w:r>
      <w:r w:rsidR="00ED5019">
        <w:rPr>
          <w:rFonts w:ascii="Tahoma" w:hAnsi="Tahoma" w:cs="Tahoma"/>
          <w:b/>
          <w:sz w:val="24"/>
          <w:szCs w:val="24"/>
        </w:rPr>
        <w:t>256</w:t>
      </w:r>
      <w:r w:rsidR="00BD43C4" w:rsidRPr="007E544C">
        <w:rPr>
          <w:rFonts w:ascii="Tahoma" w:hAnsi="Tahoma" w:cs="Tahoma"/>
          <w:b/>
          <w:sz w:val="24"/>
          <w:szCs w:val="24"/>
        </w:rPr>
        <w:t>/16</w:t>
      </w:r>
    </w:p>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 xml:space="preserve">HELD AT HARARE ON </w:t>
      </w:r>
      <w:r w:rsidR="00276D4A">
        <w:rPr>
          <w:rFonts w:ascii="Tahoma" w:hAnsi="Tahoma" w:cs="Tahoma"/>
          <w:b/>
          <w:sz w:val="24"/>
          <w:szCs w:val="24"/>
        </w:rPr>
        <w:t>2</w:t>
      </w:r>
      <w:r w:rsidR="00ED5019">
        <w:rPr>
          <w:rFonts w:ascii="Tahoma" w:hAnsi="Tahoma" w:cs="Tahoma"/>
          <w:b/>
          <w:sz w:val="24"/>
          <w:szCs w:val="24"/>
        </w:rPr>
        <w:t>0</w:t>
      </w:r>
      <w:r w:rsidR="009111D0" w:rsidRPr="007E544C">
        <w:rPr>
          <w:rFonts w:ascii="Tahoma" w:hAnsi="Tahoma" w:cs="Tahoma"/>
          <w:b/>
          <w:sz w:val="24"/>
          <w:szCs w:val="24"/>
          <w:vertAlign w:val="superscript"/>
        </w:rPr>
        <w:t>th</w:t>
      </w:r>
      <w:r w:rsidR="007A3E60" w:rsidRPr="007E544C">
        <w:rPr>
          <w:rFonts w:ascii="Tahoma" w:hAnsi="Tahoma" w:cs="Tahoma"/>
          <w:b/>
          <w:sz w:val="24"/>
          <w:szCs w:val="24"/>
        </w:rPr>
        <w:t xml:space="preserve"> </w:t>
      </w:r>
      <w:r w:rsidR="00276D4A">
        <w:rPr>
          <w:rFonts w:ascii="Tahoma" w:hAnsi="Tahoma" w:cs="Tahoma"/>
          <w:b/>
          <w:sz w:val="24"/>
          <w:szCs w:val="24"/>
        </w:rPr>
        <w:t>JANUARY</w:t>
      </w:r>
      <w:r w:rsidRPr="007E544C">
        <w:rPr>
          <w:rFonts w:ascii="Tahoma" w:hAnsi="Tahoma" w:cs="Tahoma"/>
          <w:b/>
          <w:sz w:val="24"/>
          <w:szCs w:val="24"/>
        </w:rPr>
        <w:t>,</w:t>
      </w:r>
      <w:r w:rsidR="00276D4A">
        <w:rPr>
          <w:rFonts w:ascii="Tahoma" w:hAnsi="Tahoma" w:cs="Tahoma"/>
          <w:b/>
          <w:sz w:val="24"/>
          <w:szCs w:val="24"/>
        </w:rPr>
        <w:t xml:space="preserve"> 2016</w:t>
      </w:r>
      <w:r w:rsidR="00761EF7" w:rsidRPr="007E544C">
        <w:rPr>
          <w:rFonts w:ascii="Tahoma" w:hAnsi="Tahoma" w:cs="Tahoma"/>
          <w:b/>
          <w:sz w:val="24"/>
          <w:szCs w:val="24"/>
        </w:rPr>
        <w:t xml:space="preserve">  </w:t>
      </w:r>
      <w:r w:rsidR="00F2481E" w:rsidRPr="007E544C">
        <w:rPr>
          <w:rFonts w:ascii="Tahoma" w:hAnsi="Tahoma" w:cs="Tahoma"/>
          <w:b/>
          <w:sz w:val="24"/>
          <w:szCs w:val="24"/>
        </w:rPr>
        <w:t xml:space="preserve"> </w:t>
      </w:r>
      <w:r w:rsidR="001B7DFE" w:rsidRPr="007E544C">
        <w:rPr>
          <w:rFonts w:ascii="Tahoma" w:hAnsi="Tahoma" w:cs="Tahoma"/>
          <w:b/>
          <w:sz w:val="24"/>
          <w:szCs w:val="24"/>
        </w:rPr>
        <w:t xml:space="preserve">  </w:t>
      </w:r>
      <w:r w:rsidR="00F2481E" w:rsidRPr="007E544C">
        <w:rPr>
          <w:rFonts w:ascii="Tahoma" w:hAnsi="Tahoma" w:cs="Tahoma"/>
          <w:b/>
          <w:sz w:val="24"/>
          <w:szCs w:val="24"/>
        </w:rPr>
        <w:t>CASE NO.</w:t>
      </w:r>
      <w:r w:rsidR="001B7DFE" w:rsidRPr="007E544C">
        <w:rPr>
          <w:rFonts w:ascii="Tahoma" w:hAnsi="Tahoma" w:cs="Tahoma"/>
          <w:b/>
          <w:sz w:val="24"/>
          <w:szCs w:val="24"/>
        </w:rPr>
        <w:t xml:space="preserve"> </w:t>
      </w:r>
      <w:r w:rsidR="00542814" w:rsidRPr="007E544C">
        <w:rPr>
          <w:rFonts w:ascii="Tahoma" w:hAnsi="Tahoma" w:cs="Tahoma"/>
          <w:b/>
          <w:sz w:val="24"/>
          <w:szCs w:val="24"/>
        </w:rPr>
        <w:t>LC/</w:t>
      </w:r>
      <w:r w:rsidR="00257EAA" w:rsidRPr="007E544C">
        <w:rPr>
          <w:rFonts w:ascii="Tahoma" w:hAnsi="Tahoma" w:cs="Tahoma"/>
          <w:b/>
          <w:sz w:val="24"/>
          <w:szCs w:val="24"/>
        </w:rPr>
        <w:t>H/</w:t>
      </w:r>
      <w:r w:rsidR="00ED5019">
        <w:rPr>
          <w:rFonts w:ascii="Tahoma" w:hAnsi="Tahoma" w:cs="Tahoma"/>
          <w:b/>
          <w:sz w:val="24"/>
          <w:szCs w:val="24"/>
        </w:rPr>
        <w:t>190</w:t>
      </w:r>
      <w:r w:rsidR="00192EC2" w:rsidRPr="007E544C">
        <w:rPr>
          <w:rFonts w:ascii="Tahoma" w:hAnsi="Tahoma" w:cs="Tahoma"/>
          <w:b/>
          <w:sz w:val="24"/>
          <w:szCs w:val="24"/>
        </w:rPr>
        <w:t>/</w:t>
      </w:r>
      <w:r w:rsidR="00ED5019">
        <w:rPr>
          <w:rFonts w:ascii="Tahoma" w:hAnsi="Tahoma" w:cs="Tahoma"/>
          <w:b/>
          <w:sz w:val="24"/>
          <w:szCs w:val="24"/>
        </w:rPr>
        <w:t>15</w:t>
      </w:r>
    </w:p>
    <w:p w:rsidR="007A3E60" w:rsidRPr="00D95B8F" w:rsidRDefault="0011530D" w:rsidP="00F2481E">
      <w:pPr>
        <w:spacing w:after="0" w:line="360" w:lineRule="auto"/>
        <w:rPr>
          <w:rFonts w:ascii="Tahoma" w:hAnsi="Tahoma" w:cs="Tahoma"/>
          <w:b/>
          <w:sz w:val="25"/>
          <w:szCs w:val="25"/>
        </w:rPr>
      </w:pPr>
      <w:r w:rsidRPr="007E544C">
        <w:rPr>
          <w:rFonts w:ascii="Tahoma" w:hAnsi="Tahoma" w:cs="Tahoma"/>
          <w:b/>
          <w:sz w:val="24"/>
          <w:szCs w:val="24"/>
        </w:rPr>
        <w:t xml:space="preserve">AND </w:t>
      </w:r>
      <w:r w:rsidR="00ED5019">
        <w:rPr>
          <w:rFonts w:ascii="Tahoma" w:hAnsi="Tahoma" w:cs="Tahoma"/>
          <w:b/>
          <w:sz w:val="24"/>
          <w:szCs w:val="24"/>
        </w:rPr>
        <w:t>22</w:t>
      </w:r>
      <w:r w:rsidR="00ED5019" w:rsidRPr="00ED5019">
        <w:rPr>
          <w:rFonts w:ascii="Tahoma" w:hAnsi="Tahoma" w:cs="Tahoma"/>
          <w:b/>
          <w:sz w:val="24"/>
          <w:szCs w:val="24"/>
          <w:vertAlign w:val="superscript"/>
        </w:rPr>
        <w:t>nd</w:t>
      </w:r>
      <w:r w:rsidR="000E5A35" w:rsidRPr="007E544C">
        <w:rPr>
          <w:rFonts w:ascii="Tahoma" w:hAnsi="Tahoma" w:cs="Tahoma"/>
          <w:b/>
          <w:sz w:val="24"/>
          <w:szCs w:val="24"/>
        </w:rPr>
        <w:t xml:space="preserve"> </w:t>
      </w:r>
      <w:r w:rsidR="00904DDA">
        <w:rPr>
          <w:rFonts w:ascii="Tahoma" w:hAnsi="Tahoma" w:cs="Tahoma"/>
          <w:b/>
          <w:sz w:val="24"/>
          <w:szCs w:val="24"/>
        </w:rPr>
        <w:t>APRIL</w:t>
      </w:r>
      <w:r w:rsidR="00BD43C4" w:rsidRPr="007E544C">
        <w:rPr>
          <w:rFonts w:ascii="Tahoma" w:hAnsi="Tahoma" w:cs="Tahoma"/>
          <w:b/>
          <w:sz w:val="24"/>
          <w:szCs w:val="24"/>
        </w:rPr>
        <w:t>, 2016</w:t>
      </w:r>
      <w:r w:rsidR="004E6DBC" w:rsidRPr="007E544C">
        <w:rPr>
          <w:rFonts w:ascii="Tahoma" w:hAnsi="Tahoma" w:cs="Tahoma"/>
          <w:b/>
          <w:sz w:val="24"/>
          <w:szCs w:val="24"/>
        </w:rPr>
        <w:tab/>
      </w:r>
      <w:r w:rsidR="00A71E87">
        <w:rPr>
          <w:rFonts w:ascii="Tahoma" w:hAnsi="Tahoma" w:cs="Tahoma"/>
          <w:b/>
          <w:sz w:val="25"/>
          <w:szCs w:val="25"/>
        </w:rPr>
        <w:tab/>
      </w:r>
      <w:r w:rsidR="00A71E87">
        <w:rPr>
          <w:rFonts w:ascii="Tahoma" w:hAnsi="Tahoma" w:cs="Tahoma"/>
          <w:b/>
          <w:sz w:val="25"/>
          <w:szCs w:val="25"/>
        </w:rPr>
        <w:tab/>
        <w:t xml:space="preserve"> </w:t>
      </w:r>
      <w:r w:rsidR="00A71E87">
        <w:rPr>
          <w:rFonts w:ascii="Tahoma" w:hAnsi="Tahoma" w:cs="Tahoma"/>
          <w:b/>
          <w:sz w:val="25"/>
          <w:szCs w:val="25"/>
        </w:rPr>
        <w:tab/>
        <w:t xml:space="preserve">     X REF: LC/H/APP/127/15</w:t>
      </w:r>
    </w:p>
    <w:p w:rsidR="0011530D" w:rsidRDefault="00F2481E" w:rsidP="00F2481E">
      <w:pPr>
        <w:spacing w:after="0" w:line="36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r w:rsidR="00A71E87">
        <w:rPr>
          <w:rFonts w:ascii="Tahoma" w:hAnsi="Tahoma" w:cs="Tahoma"/>
          <w:sz w:val="25"/>
          <w:szCs w:val="25"/>
        </w:rPr>
        <w:tab/>
      </w:r>
      <w:r w:rsidR="00A71E87">
        <w:rPr>
          <w:rFonts w:ascii="Tahoma" w:hAnsi="Tahoma" w:cs="Tahoma"/>
          <w:sz w:val="25"/>
          <w:szCs w:val="25"/>
        </w:rPr>
        <w:tab/>
      </w:r>
      <w:r w:rsidR="00A71E87">
        <w:rPr>
          <w:rFonts w:ascii="Tahoma" w:hAnsi="Tahoma" w:cs="Tahoma"/>
          <w:sz w:val="25"/>
          <w:szCs w:val="25"/>
        </w:rPr>
        <w:tab/>
      </w:r>
      <w:r w:rsidR="00A71E87">
        <w:rPr>
          <w:rFonts w:ascii="Tahoma" w:hAnsi="Tahoma" w:cs="Tahoma"/>
          <w:sz w:val="25"/>
          <w:szCs w:val="25"/>
        </w:rPr>
        <w:tab/>
      </w:r>
      <w:r w:rsidR="00A71E87">
        <w:rPr>
          <w:rFonts w:ascii="Tahoma" w:hAnsi="Tahoma" w:cs="Tahoma"/>
          <w:b/>
          <w:sz w:val="25"/>
          <w:szCs w:val="25"/>
        </w:rPr>
        <w:t xml:space="preserve">     X REF: LC/H/APP/331/15</w:t>
      </w:r>
    </w:p>
    <w:p w:rsidR="00A71E87" w:rsidRPr="00A71E87" w:rsidRDefault="00A71E87" w:rsidP="00F2481E">
      <w:pPr>
        <w:spacing w:after="0" w:line="360" w:lineRule="auto"/>
        <w:rPr>
          <w:rFonts w:ascii="Tahoma" w:hAnsi="Tahoma" w:cs="Tahoma"/>
          <w:b/>
          <w:sz w:val="25"/>
          <w:szCs w:val="25"/>
        </w:rPr>
      </w:pP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t xml:space="preserve">     X REF: LC/H/APP/906/14</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A71E87" w:rsidP="0011530D">
      <w:pPr>
        <w:spacing w:after="0" w:line="360" w:lineRule="auto"/>
        <w:rPr>
          <w:rFonts w:ascii="Tahoma" w:hAnsi="Tahoma" w:cs="Tahoma"/>
          <w:b/>
          <w:sz w:val="25"/>
          <w:szCs w:val="25"/>
        </w:rPr>
      </w:pPr>
      <w:r>
        <w:rPr>
          <w:rFonts w:ascii="Tahoma" w:hAnsi="Tahoma" w:cs="Tahoma"/>
          <w:b/>
          <w:sz w:val="25"/>
          <w:szCs w:val="25"/>
        </w:rPr>
        <w:t>RONALD VIMBISO</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743501">
        <w:rPr>
          <w:rFonts w:ascii="Tahoma" w:hAnsi="Tahoma" w:cs="Tahoma"/>
          <w:b/>
          <w:sz w:val="25"/>
          <w:szCs w:val="25"/>
        </w:rPr>
        <w:tab/>
      </w:r>
      <w:r w:rsidR="00743501">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A71E87" w:rsidP="00743501">
      <w:pPr>
        <w:spacing w:after="0" w:line="240" w:lineRule="auto"/>
        <w:rPr>
          <w:rFonts w:ascii="Tahoma" w:hAnsi="Tahoma" w:cs="Tahoma"/>
          <w:b/>
          <w:sz w:val="25"/>
          <w:szCs w:val="25"/>
        </w:rPr>
      </w:pPr>
      <w:r>
        <w:rPr>
          <w:rFonts w:ascii="Tahoma" w:hAnsi="Tahoma" w:cs="Tahoma"/>
          <w:b/>
          <w:sz w:val="25"/>
          <w:szCs w:val="25"/>
        </w:rPr>
        <w:t>DAIRIBORD ZIMBABWE</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A71E87">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922F7B">
        <w:rPr>
          <w:rFonts w:ascii="Tahoma" w:hAnsi="Tahoma" w:cs="Tahoma"/>
          <w:b/>
          <w:sz w:val="25"/>
          <w:szCs w:val="25"/>
        </w:rPr>
        <w:t>M. Zenda</w:t>
      </w:r>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652B98">
        <w:rPr>
          <w:rFonts w:ascii="Tahoma" w:hAnsi="Tahoma" w:cs="Tahoma"/>
          <w:b/>
          <w:sz w:val="25"/>
          <w:szCs w:val="25"/>
        </w:rPr>
        <w:t>M</w:t>
      </w:r>
      <w:r w:rsidR="00743501">
        <w:rPr>
          <w:rFonts w:ascii="Tahoma" w:hAnsi="Tahoma" w:cs="Tahoma"/>
          <w:b/>
          <w:sz w:val="25"/>
          <w:szCs w:val="25"/>
        </w:rPr>
        <w:t>r</w:t>
      </w:r>
      <w:r w:rsidR="00922F7B">
        <w:rPr>
          <w:rFonts w:ascii="Tahoma" w:hAnsi="Tahoma" w:cs="Tahoma"/>
          <w:b/>
          <w:sz w:val="25"/>
          <w:szCs w:val="25"/>
        </w:rPr>
        <w:t xml:space="preserve"> A.K. Maguchu </w:t>
      </w:r>
      <w:r w:rsidR="0011530D" w:rsidRPr="00D95B8F">
        <w:rPr>
          <w:rFonts w:ascii="Tahoma" w:hAnsi="Tahoma" w:cs="Tahoma"/>
          <w:b/>
          <w:sz w:val="25"/>
          <w:szCs w:val="25"/>
        </w:rPr>
        <w:t>(</w:t>
      </w:r>
      <w:r w:rsidR="00A42E04" w:rsidRPr="00D95B8F">
        <w:rPr>
          <w:rFonts w:ascii="Tahoma" w:hAnsi="Tahoma" w:cs="Tahoma"/>
          <w:b/>
          <w:sz w:val="25"/>
          <w:szCs w:val="25"/>
        </w:rPr>
        <w:t xml:space="preserve">Legal </w:t>
      </w:r>
      <w:r w:rsidR="003744B2" w:rsidRPr="00D95B8F">
        <w:rPr>
          <w:rFonts w:ascii="Tahoma" w:hAnsi="Tahoma" w:cs="Tahoma"/>
          <w:b/>
          <w:sz w:val="25"/>
          <w:szCs w:val="25"/>
        </w:rPr>
        <w:t>Practitioner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7D717D"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EB683B">
        <w:rPr>
          <w:rFonts w:ascii="Tahoma" w:hAnsi="Tahoma" w:cs="Tahoma"/>
          <w:sz w:val="25"/>
          <w:szCs w:val="25"/>
        </w:rPr>
        <w:t xml:space="preserve">This is an appeal against an arbitral award. </w:t>
      </w:r>
    </w:p>
    <w:p w:rsidR="005B00C3" w:rsidRDefault="005B00C3" w:rsidP="00A42E04">
      <w:pPr>
        <w:spacing w:after="0" w:line="360" w:lineRule="auto"/>
        <w:jc w:val="both"/>
        <w:rPr>
          <w:rFonts w:ascii="Tahoma" w:hAnsi="Tahoma" w:cs="Tahoma"/>
          <w:sz w:val="25"/>
          <w:szCs w:val="25"/>
        </w:rPr>
      </w:pPr>
    </w:p>
    <w:p w:rsidR="005B00C3" w:rsidRDefault="005B00C3" w:rsidP="00A42E04">
      <w:pPr>
        <w:spacing w:after="0" w:line="360" w:lineRule="auto"/>
        <w:jc w:val="both"/>
        <w:rPr>
          <w:rFonts w:ascii="Tahoma" w:hAnsi="Tahoma" w:cs="Tahoma"/>
          <w:sz w:val="25"/>
          <w:szCs w:val="25"/>
        </w:rPr>
      </w:pPr>
      <w:r>
        <w:rPr>
          <w:rFonts w:ascii="Tahoma" w:hAnsi="Tahoma" w:cs="Tahoma"/>
          <w:sz w:val="25"/>
          <w:szCs w:val="25"/>
        </w:rPr>
        <w:tab/>
        <w:t xml:space="preserve">The terms of reference to the Arbitrator were to consider whether or not the Appellant was lawfully retrenched and if not lawfully retrenched whether he should be reinstated to his former post or be paid damages. </w:t>
      </w:r>
    </w:p>
    <w:p w:rsidR="005B00C3" w:rsidRDefault="005B00C3" w:rsidP="00A42E04">
      <w:pPr>
        <w:spacing w:after="0" w:line="360" w:lineRule="auto"/>
        <w:jc w:val="both"/>
        <w:rPr>
          <w:rFonts w:ascii="Tahoma" w:hAnsi="Tahoma" w:cs="Tahoma"/>
          <w:sz w:val="25"/>
          <w:szCs w:val="25"/>
        </w:rPr>
      </w:pPr>
    </w:p>
    <w:p w:rsidR="005B00C3" w:rsidRDefault="005B00C3" w:rsidP="005B00C3">
      <w:pPr>
        <w:spacing w:after="0" w:line="360" w:lineRule="auto"/>
        <w:ind w:firstLine="720"/>
        <w:jc w:val="both"/>
        <w:rPr>
          <w:rFonts w:ascii="Tahoma" w:hAnsi="Tahoma" w:cs="Tahoma"/>
          <w:sz w:val="25"/>
          <w:szCs w:val="25"/>
        </w:rPr>
      </w:pPr>
      <w:r>
        <w:rPr>
          <w:rFonts w:ascii="Tahoma" w:hAnsi="Tahoma" w:cs="Tahoma"/>
          <w:sz w:val="25"/>
          <w:szCs w:val="25"/>
        </w:rPr>
        <w:t xml:space="preserve">The Arbitrator ruled that Appellant was not retrenched but had taken early retirement.  This ruling aggrieved the </w:t>
      </w:r>
      <w:r w:rsidR="00962BE8">
        <w:rPr>
          <w:rFonts w:ascii="Tahoma" w:hAnsi="Tahoma" w:cs="Tahoma"/>
          <w:sz w:val="25"/>
          <w:szCs w:val="25"/>
        </w:rPr>
        <w:t>Appel</w:t>
      </w:r>
      <w:r>
        <w:rPr>
          <w:rFonts w:ascii="Tahoma" w:hAnsi="Tahoma" w:cs="Tahoma"/>
          <w:sz w:val="25"/>
          <w:szCs w:val="25"/>
        </w:rPr>
        <w:t>l</w:t>
      </w:r>
      <w:r w:rsidR="00962BE8">
        <w:rPr>
          <w:rFonts w:ascii="Tahoma" w:hAnsi="Tahoma" w:cs="Tahoma"/>
          <w:sz w:val="25"/>
          <w:szCs w:val="25"/>
        </w:rPr>
        <w:t>ant</w:t>
      </w:r>
      <w:r>
        <w:rPr>
          <w:rFonts w:ascii="Tahoma" w:hAnsi="Tahoma" w:cs="Tahoma"/>
          <w:sz w:val="25"/>
          <w:szCs w:val="25"/>
        </w:rPr>
        <w:t xml:space="preserve"> hence this appeal. </w:t>
      </w:r>
    </w:p>
    <w:p w:rsidR="005B00C3" w:rsidRDefault="005B00C3" w:rsidP="00A42E04">
      <w:pPr>
        <w:spacing w:after="0" w:line="360" w:lineRule="auto"/>
        <w:jc w:val="both"/>
        <w:rPr>
          <w:rFonts w:ascii="Tahoma" w:hAnsi="Tahoma" w:cs="Tahoma"/>
          <w:sz w:val="25"/>
          <w:szCs w:val="25"/>
        </w:rPr>
      </w:pPr>
    </w:p>
    <w:p w:rsidR="005B00C3" w:rsidRDefault="005B00C3" w:rsidP="00A42E04">
      <w:pPr>
        <w:spacing w:after="0" w:line="360" w:lineRule="auto"/>
        <w:jc w:val="both"/>
        <w:rPr>
          <w:rFonts w:ascii="Tahoma" w:hAnsi="Tahoma" w:cs="Tahoma"/>
          <w:sz w:val="25"/>
          <w:szCs w:val="25"/>
        </w:rPr>
      </w:pPr>
      <w:r>
        <w:rPr>
          <w:rFonts w:ascii="Tahoma" w:hAnsi="Tahoma" w:cs="Tahoma"/>
          <w:sz w:val="25"/>
          <w:szCs w:val="25"/>
        </w:rPr>
        <w:tab/>
        <w:t xml:space="preserve">By considering whether Appellant had been retrenched or not and finding that Appellant had not been retrenched but retired, did the Arbitrator misdirect herself?  I do not think so in view of the evidence filed of record.  </w:t>
      </w:r>
    </w:p>
    <w:p w:rsidR="005B00C3" w:rsidRDefault="005B00C3" w:rsidP="00A42E04">
      <w:pPr>
        <w:spacing w:after="0" w:line="360" w:lineRule="auto"/>
        <w:jc w:val="both"/>
        <w:rPr>
          <w:rFonts w:ascii="Tahoma" w:hAnsi="Tahoma" w:cs="Tahoma"/>
          <w:sz w:val="25"/>
          <w:szCs w:val="25"/>
        </w:rPr>
      </w:pPr>
    </w:p>
    <w:p w:rsidR="00EB683B" w:rsidRDefault="005B00C3" w:rsidP="00A42E04">
      <w:pPr>
        <w:spacing w:after="0" w:line="360" w:lineRule="auto"/>
        <w:jc w:val="both"/>
        <w:rPr>
          <w:rFonts w:ascii="Tahoma" w:hAnsi="Tahoma" w:cs="Tahoma"/>
          <w:sz w:val="25"/>
          <w:szCs w:val="25"/>
        </w:rPr>
      </w:pPr>
      <w:r>
        <w:rPr>
          <w:rFonts w:ascii="Tahoma" w:hAnsi="Tahoma" w:cs="Tahoma"/>
          <w:sz w:val="25"/>
          <w:szCs w:val="25"/>
        </w:rPr>
        <w:lastRenderedPageBreak/>
        <w:tab/>
        <w:t>It is common cause that the Appellant was in Respondent’s employ as a manager.  Respondent had a retirement policy which in terms of clause 8.1 the retirement age was 60 years.  In terms of this policy, Appellant was due to retire at the end of 2013, by December 2013 to be precise.  In terms of the same policy, an employee could go for early retirement.</w:t>
      </w:r>
    </w:p>
    <w:p w:rsidR="005B00C3" w:rsidRDefault="005B00C3" w:rsidP="00A42E04">
      <w:pPr>
        <w:spacing w:after="0" w:line="360" w:lineRule="auto"/>
        <w:jc w:val="both"/>
        <w:rPr>
          <w:rFonts w:ascii="Tahoma" w:hAnsi="Tahoma" w:cs="Tahoma"/>
          <w:sz w:val="25"/>
          <w:szCs w:val="25"/>
        </w:rPr>
      </w:pPr>
    </w:p>
    <w:p w:rsidR="005B00C3" w:rsidRDefault="005B00C3" w:rsidP="00A42E04">
      <w:pPr>
        <w:spacing w:after="0" w:line="360" w:lineRule="auto"/>
        <w:jc w:val="both"/>
        <w:rPr>
          <w:rFonts w:ascii="Tahoma" w:hAnsi="Tahoma" w:cs="Tahoma"/>
          <w:sz w:val="25"/>
          <w:szCs w:val="25"/>
        </w:rPr>
      </w:pPr>
      <w:r>
        <w:rPr>
          <w:rFonts w:ascii="Tahoma" w:hAnsi="Tahoma" w:cs="Tahoma"/>
          <w:sz w:val="25"/>
          <w:szCs w:val="25"/>
        </w:rPr>
        <w:tab/>
        <w:t>Appellant was a member of and held shares in the Dairibord Employee Share Ownership Trust (DESOT).</w:t>
      </w:r>
    </w:p>
    <w:p w:rsidR="005B00C3" w:rsidRDefault="005B00C3" w:rsidP="00A42E04">
      <w:pPr>
        <w:spacing w:after="0" w:line="360" w:lineRule="auto"/>
        <w:jc w:val="both"/>
        <w:rPr>
          <w:rFonts w:ascii="Tahoma" w:hAnsi="Tahoma" w:cs="Tahoma"/>
          <w:sz w:val="25"/>
          <w:szCs w:val="25"/>
        </w:rPr>
      </w:pPr>
    </w:p>
    <w:p w:rsidR="005B00C3" w:rsidRDefault="005B00C3" w:rsidP="00A42E04">
      <w:pPr>
        <w:spacing w:after="0" w:line="360" w:lineRule="auto"/>
        <w:jc w:val="both"/>
        <w:rPr>
          <w:rFonts w:ascii="Tahoma" w:hAnsi="Tahoma" w:cs="Tahoma"/>
          <w:sz w:val="25"/>
          <w:szCs w:val="25"/>
        </w:rPr>
      </w:pPr>
      <w:r>
        <w:rPr>
          <w:rFonts w:ascii="Tahoma" w:hAnsi="Tahoma" w:cs="Tahoma"/>
          <w:sz w:val="25"/>
          <w:szCs w:val="25"/>
        </w:rPr>
        <w:tab/>
        <w:t>On some date before the 20</w:t>
      </w:r>
      <w:r w:rsidRPr="005B00C3">
        <w:rPr>
          <w:rFonts w:ascii="Tahoma" w:hAnsi="Tahoma" w:cs="Tahoma"/>
          <w:sz w:val="25"/>
          <w:szCs w:val="25"/>
          <w:vertAlign w:val="superscript"/>
        </w:rPr>
        <w:t>th</w:t>
      </w:r>
      <w:r>
        <w:rPr>
          <w:rFonts w:ascii="Tahoma" w:hAnsi="Tahoma" w:cs="Tahoma"/>
          <w:sz w:val="25"/>
          <w:szCs w:val="25"/>
        </w:rPr>
        <w:t xml:space="preserve"> March, 2013, Appellant wrote a letter addressed to the Chairman of DESOT, (Annexure C, Record page 39) advising him of his intention to dispose of his shares.  As his reason for disposing of the shares, Appellant wrote, </w:t>
      </w:r>
    </w:p>
    <w:p w:rsidR="005B00C3" w:rsidRDefault="005B00C3" w:rsidP="005B00C3">
      <w:pPr>
        <w:spacing w:after="0" w:line="240" w:lineRule="auto"/>
        <w:jc w:val="both"/>
        <w:rPr>
          <w:rFonts w:ascii="Tahoma" w:hAnsi="Tahoma" w:cs="Tahoma"/>
          <w:sz w:val="25"/>
          <w:szCs w:val="25"/>
        </w:rPr>
      </w:pPr>
    </w:p>
    <w:p w:rsidR="005B00C3" w:rsidRPr="005B00C3" w:rsidRDefault="005B00C3" w:rsidP="005B00C3">
      <w:pPr>
        <w:spacing w:after="0" w:line="360" w:lineRule="auto"/>
        <w:ind w:left="720"/>
        <w:jc w:val="both"/>
        <w:rPr>
          <w:rFonts w:ascii="Tahoma" w:hAnsi="Tahoma" w:cs="Tahoma"/>
          <w:sz w:val="25"/>
          <w:szCs w:val="25"/>
        </w:rPr>
      </w:pPr>
      <w:r w:rsidRPr="005B00C3">
        <w:rPr>
          <w:rFonts w:ascii="Times New Roman" w:hAnsi="Times New Roman" w:cs="Times New Roman"/>
          <w:b/>
          <w:i/>
          <w:sz w:val="24"/>
          <w:szCs w:val="24"/>
        </w:rPr>
        <w:t xml:space="preserve">“The reason being I am now </w:t>
      </w:r>
      <w:r w:rsidRPr="005B00C3">
        <w:rPr>
          <w:rFonts w:ascii="Times New Roman" w:hAnsi="Times New Roman" w:cs="Times New Roman"/>
          <w:b/>
          <w:i/>
          <w:sz w:val="24"/>
          <w:szCs w:val="24"/>
          <w:u w:val="single"/>
        </w:rPr>
        <w:t>retiring</w:t>
      </w:r>
      <w:r w:rsidRPr="005B00C3">
        <w:rPr>
          <w:rFonts w:ascii="Times New Roman" w:hAnsi="Times New Roman" w:cs="Times New Roman"/>
          <w:b/>
          <w:i/>
          <w:sz w:val="24"/>
          <w:szCs w:val="24"/>
        </w:rPr>
        <w:t xml:space="preserve"> and I need this cash to complete building my house which I am </w:t>
      </w:r>
      <w:r w:rsidRPr="005B00C3">
        <w:rPr>
          <w:rFonts w:ascii="Times New Roman" w:hAnsi="Times New Roman" w:cs="Times New Roman"/>
          <w:b/>
          <w:i/>
          <w:sz w:val="24"/>
          <w:szCs w:val="24"/>
          <w:u w:val="single"/>
        </w:rPr>
        <w:t xml:space="preserve">retiring </w:t>
      </w:r>
      <w:r w:rsidRPr="005B00C3">
        <w:rPr>
          <w:rFonts w:ascii="Times New Roman" w:hAnsi="Times New Roman" w:cs="Times New Roman"/>
          <w:b/>
          <w:i/>
          <w:sz w:val="24"/>
          <w:szCs w:val="24"/>
        </w:rPr>
        <w:t xml:space="preserve"> to………”</w:t>
      </w:r>
      <w:r>
        <w:rPr>
          <w:rFonts w:ascii="Tahoma" w:hAnsi="Tahoma" w:cs="Tahoma"/>
          <w:sz w:val="25"/>
          <w:szCs w:val="25"/>
        </w:rPr>
        <w:t xml:space="preserve"> (Emphasis added)</w:t>
      </w:r>
    </w:p>
    <w:p w:rsidR="00EB683B" w:rsidRDefault="00EB683B" w:rsidP="00A42E04">
      <w:pPr>
        <w:spacing w:after="0" w:line="360" w:lineRule="auto"/>
        <w:jc w:val="both"/>
        <w:rPr>
          <w:rFonts w:ascii="Tahoma" w:hAnsi="Tahoma" w:cs="Tahoma"/>
          <w:sz w:val="25"/>
          <w:szCs w:val="25"/>
        </w:rPr>
      </w:pPr>
      <w:r>
        <w:rPr>
          <w:rFonts w:ascii="Tahoma" w:hAnsi="Tahoma" w:cs="Tahoma"/>
          <w:sz w:val="25"/>
          <w:szCs w:val="25"/>
        </w:rPr>
        <w:tab/>
      </w:r>
    </w:p>
    <w:p w:rsidR="005B00C3" w:rsidRDefault="005B00C3" w:rsidP="00A42E04">
      <w:pPr>
        <w:spacing w:after="0" w:line="360" w:lineRule="auto"/>
        <w:jc w:val="both"/>
        <w:rPr>
          <w:rFonts w:ascii="Tahoma" w:hAnsi="Tahoma" w:cs="Tahoma"/>
          <w:sz w:val="25"/>
          <w:szCs w:val="25"/>
        </w:rPr>
      </w:pPr>
      <w:r>
        <w:rPr>
          <w:rFonts w:ascii="Tahoma" w:hAnsi="Tahoma" w:cs="Tahoma"/>
          <w:sz w:val="25"/>
          <w:szCs w:val="25"/>
        </w:rPr>
        <w:tab/>
        <w:t>By a letter dated the 20</w:t>
      </w:r>
      <w:r w:rsidRPr="005B00C3">
        <w:rPr>
          <w:rFonts w:ascii="Tahoma" w:hAnsi="Tahoma" w:cs="Tahoma"/>
          <w:sz w:val="25"/>
          <w:szCs w:val="25"/>
          <w:vertAlign w:val="superscript"/>
        </w:rPr>
        <w:t>th</w:t>
      </w:r>
      <w:r>
        <w:rPr>
          <w:rFonts w:ascii="Tahoma" w:hAnsi="Tahoma" w:cs="Tahoma"/>
          <w:sz w:val="25"/>
          <w:szCs w:val="25"/>
        </w:rPr>
        <w:t xml:space="preserve"> March, 2013 the DESOT Secretary responded to Appellant’s letter advising him of the assistance they would give in selling the shares by the 21</w:t>
      </w:r>
      <w:r w:rsidRPr="005B00C3">
        <w:rPr>
          <w:rFonts w:ascii="Tahoma" w:hAnsi="Tahoma" w:cs="Tahoma"/>
          <w:sz w:val="25"/>
          <w:szCs w:val="25"/>
          <w:vertAlign w:val="superscript"/>
        </w:rPr>
        <w:t>st</w:t>
      </w:r>
      <w:r>
        <w:rPr>
          <w:rFonts w:ascii="Tahoma" w:hAnsi="Tahoma" w:cs="Tahoma"/>
          <w:sz w:val="25"/>
          <w:szCs w:val="25"/>
        </w:rPr>
        <w:t xml:space="preserve"> May, 2013.</w:t>
      </w:r>
    </w:p>
    <w:p w:rsidR="005B00C3" w:rsidRDefault="005B00C3" w:rsidP="00A42E04">
      <w:pPr>
        <w:spacing w:after="0" w:line="360" w:lineRule="auto"/>
        <w:jc w:val="both"/>
        <w:rPr>
          <w:rFonts w:ascii="Tahoma" w:hAnsi="Tahoma" w:cs="Tahoma"/>
          <w:sz w:val="25"/>
          <w:szCs w:val="25"/>
        </w:rPr>
      </w:pPr>
    </w:p>
    <w:p w:rsidR="005B00C3" w:rsidRDefault="005B00C3" w:rsidP="00962BE8">
      <w:pPr>
        <w:spacing w:after="0" w:line="360" w:lineRule="auto"/>
        <w:jc w:val="both"/>
        <w:rPr>
          <w:rFonts w:ascii="Tahoma" w:hAnsi="Tahoma" w:cs="Tahoma"/>
          <w:sz w:val="25"/>
          <w:szCs w:val="25"/>
        </w:rPr>
      </w:pPr>
      <w:r>
        <w:rPr>
          <w:rFonts w:ascii="Tahoma" w:hAnsi="Tahoma" w:cs="Tahoma"/>
          <w:sz w:val="25"/>
          <w:szCs w:val="25"/>
        </w:rPr>
        <w:tab/>
        <w:t>It was not in dispute that by the 1</w:t>
      </w:r>
      <w:r w:rsidRPr="005B00C3">
        <w:rPr>
          <w:rFonts w:ascii="Tahoma" w:hAnsi="Tahoma" w:cs="Tahoma"/>
          <w:sz w:val="25"/>
          <w:szCs w:val="25"/>
          <w:vertAlign w:val="superscript"/>
        </w:rPr>
        <w:t>st</w:t>
      </w:r>
      <w:r>
        <w:rPr>
          <w:rFonts w:ascii="Tahoma" w:hAnsi="Tahoma" w:cs="Tahoma"/>
          <w:sz w:val="25"/>
          <w:szCs w:val="25"/>
        </w:rPr>
        <w:t xml:space="preserve"> June, 2013 Appellant left Respondent’s employ</w:t>
      </w:r>
      <w:r w:rsidR="00962BE8">
        <w:rPr>
          <w:rFonts w:ascii="Tahoma" w:hAnsi="Tahoma" w:cs="Tahoma"/>
          <w:sz w:val="25"/>
          <w:szCs w:val="25"/>
        </w:rPr>
        <w:t xml:space="preserve"> </w:t>
      </w:r>
      <w:r w:rsidR="00962BE8">
        <w:rPr>
          <w:rFonts w:ascii="Tahoma" w:hAnsi="Tahoma" w:cs="Tahoma"/>
          <w:sz w:val="25"/>
          <w:szCs w:val="25"/>
        </w:rPr>
        <w:t>together with other retirees</w:t>
      </w:r>
      <w:r>
        <w:rPr>
          <w:rFonts w:ascii="Tahoma" w:hAnsi="Tahoma" w:cs="Tahoma"/>
          <w:sz w:val="25"/>
          <w:szCs w:val="25"/>
        </w:rPr>
        <w:t xml:space="preserve"> after clearing his</w:t>
      </w:r>
      <w:r w:rsidR="00962BE8">
        <w:rPr>
          <w:rFonts w:ascii="Tahoma" w:hAnsi="Tahoma" w:cs="Tahoma"/>
          <w:sz w:val="25"/>
          <w:szCs w:val="25"/>
        </w:rPr>
        <w:t xml:space="preserve"> personal items from his office</w:t>
      </w:r>
      <w:bookmarkStart w:id="0" w:name="_GoBack"/>
      <w:bookmarkEnd w:id="0"/>
      <w:r>
        <w:rPr>
          <w:rFonts w:ascii="Tahoma" w:hAnsi="Tahoma" w:cs="Tahoma"/>
          <w:sz w:val="25"/>
          <w:szCs w:val="25"/>
        </w:rPr>
        <w:t xml:space="preserve">.  He left for the United States of America and only returned in October, 2013.  It was also not disputed that when he returned he did not report for duty as expected of an employee.  Instead he asked for the balance of his terminal benefits. </w:t>
      </w:r>
    </w:p>
    <w:p w:rsidR="005B00C3" w:rsidRDefault="005B00C3" w:rsidP="005B00C3">
      <w:pPr>
        <w:spacing w:after="0" w:line="360" w:lineRule="auto"/>
        <w:rPr>
          <w:rFonts w:ascii="Tahoma" w:hAnsi="Tahoma" w:cs="Tahoma"/>
          <w:sz w:val="25"/>
          <w:szCs w:val="25"/>
        </w:rPr>
      </w:pPr>
    </w:p>
    <w:p w:rsidR="005B00C3" w:rsidRPr="00D95B8F" w:rsidRDefault="005B00C3" w:rsidP="00962BE8">
      <w:pPr>
        <w:spacing w:after="0" w:line="360" w:lineRule="auto"/>
        <w:jc w:val="both"/>
        <w:rPr>
          <w:rFonts w:ascii="Tahoma" w:hAnsi="Tahoma" w:cs="Tahoma"/>
          <w:sz w:val="25"/>
          <w:szCs w:val="25"/>
        </w:rPr>
      </w:pPr>
      <w:r>
        <w:rPr>
          <w:rFonts w:ascii="Tahoma" w:hAnsi="Tahoma" w:cs="Tahoma"/>
          <w:sz w:val="25"/>
          <w:szCs w:val="25"/>
        </w:rPr>
        <w:tab/>
        <w:t>Another fact which was not disputed, was that on 3</w:t>
      </w:r>
      <w:r w:rsidRPr="005B00C3">
        <w:rPr>
          <w:rFonts w:ascii="Tahoma" w:hAnsi="Tahoma" w:cs="Tahoma"/>
          <w:sz w:val="25"/>
          <w:szCs w:val="25"/>
          <w:vertAlign w:val="superscript"/>
        </w:rPr>
        <w:t>rd</w:t>
      </w:r>
      <w:r>
        <w:rPr>
          <w:rFonts w:ascii="Tahoma" w:hAnsi="Tahoma" w:cs="Tahoma"/>
          <w:sz w:val="25"/>
          <w:szCs w:val="25"/>
        </w:rPr>
        <w:t xml:space="preserve"> December, 2013, Appellant attended a </w:t>
      </w:r>
      <w:r w:rsidRPr="005B00C3">
        <w:rPr>
          <w:rFonts w:ascii="Tahoma" w:hAnsi="Tahoma" w:cs="Tahoma"/>
          <w:sz w:val="25"/>
          <w:szCs w:val="25"/>
          <w:u w:val="single"/>
        </w:rPr>
        <w:t>Retirees</w:t>
      </w:r>
      <w:r>
        <w:rPr>
          <w:rFonts w:ascii="Tahoma" w:hAnsi="Tahoma" w:cs="Tahoma"/>
          <w:sz w:val="25"/>
          <w:szCs w:val="25"/>
        </w:rPr>
        <w:t xml:space="preserve"> Award Ceremony and received retirement benefits. </w:t>
      </w:r>
    </w:p>
    <w:p w:rsidR="00A42E04" w:rsidRDefault="00A42E04" w:rsidP="00962BE8">
      <w:pPr>
        <w:spacing w:after="0" w:line="360" w:lineRule="auto"/>
        <w:jc w:val="both"/>
        <w:rPr>
          <w:rFonts w:ascii="Tahoma" w:hAnsi="Tahoma" w:cs="Tahoma"/>
          <w:sz w:val="25"/>
          <w:szCs w:val="25"/>
        </w:rPr>
      </w:pPr>
    </w:p>
    <w:p w:rsidR="005B00C3" w:rsidRDefault="005B00C3" w:rsidP="00A42E04">
      <w:pPr>
        <w:spacing w:after="0" w:line="360" w:lineRule="auto"/>
        <w:jc w:val="both"/>
        <w:rPr>
          <w:rFonts w:ascii="Tahoma" w:hAnsi="Tahoma" w:cs="Tahoma"/>
          <w:sz w:val="25"/>
          <w:szCs w:val="25"/>
        </w:rPr>
      </w:pPr>
      <w:r>
        <w:rPr>
          <w:rFonts w:ascii="Tahoma" w:hAnsi="Tahoma" w:cs="Tahoma"/>
          <w:sz w:val="25"/>
          <w:szCs w:val="25"/>
        </w:rPr>
        <w:tab/>
        <w:t>With all this factual evidence placed before her, I find that it was proper for the Arbitrator to consider whether there had been retrenchment or not before considering whether the “</w:t>
      </w:r>
      <w:r w:rsidRPr="005B00C3">
        <w:rPr>
          <w:rFonts w:ascii="Tahoma" w:hAnsi="Tahoma" w:cs="Tahoma"/>
          <w:i/>
          <w:sz w:val="25"/>
          <w:szCs w:val="25"/>
        </w:rPr>
        <w:t>retrenchment</w:t>
      </w:r>
      <w:r>
        <w:rPr>
          <w:rFonts w:ascii="Tahoma" w:hAnsi="Tahoma" w:cs="Tahoma"/>
          <w:sz w:val="25"/>
          <w:szCs w:val="25"/>
        </w:rPr>
        <w:t>” was lawful or not.  In view of the evidence before her and the definition of retrenchment as provided in the Labour Act [</w:t>
      </w:r>
      <w:r>
        <w:rPr>
          <w:rFonts w:ascii="Tahoma" w:hAnsi="Tahoma" w:cs="Tahoma"/>
          <w:i/>
          <w:sz w:val="25"/>
          <w:szCs w:val="25"/>
        </w:rPr>
        <w:t>Chapter 28:01</w:t>
      </w:r>
      <w:r>
        <w:rPr>
          <w:rFonts w:ascii="Tahoma" w:hAnsi="Tahoma" w:cs="Tahoma"/>
          <w:sz w:val="25"/>
          <w:szCs w:val="25"/>
        </w:rPr>
        <w:t>] which the Arbitrator correctly articulated and found that there was no retrenchment but early retirement her findings are unassailable.</w:t>
      </w:r>
    </w:p>
    <w:p w:rsidR="005B00C3" w:rsidRDefault="005B00C3" w:rsidP="00A42E04">
      <w:pPr>
        <w:spacing w:after="0" w:line="360" w:lineRule="auto"/>
        <w:jc w:val="both"/>
        <w:rPr>
          <w:rFonts w:ascii="Tahoma" w:hAnsi="Tahoma" w:cs="Tahoma"/>
          <w:sz w:val="25"/>
          <w:szCs w:val="25"/>
        </w:rPr>
      </w:pPr>
      <w:r>
        <w:rPr>
          <w:rFonts w:ascii="Tahoma" w:hAnsi="Tahoma" w:cs="Tahoma"/>
          <w:sz w:val="25"/>
          <w:szCs w:val="25"/>
        </w:rPr>
        <w:tab/>
      </w:r>
    </w:p>
    <w:p w:rsidR="005B00C3" w:rsidRDefault="005B00C3" w:rsidP="00A42E04">
      <w:pPr>
        <w:spacing w:after="0" w:line="360" w:lineRule="auto"/>
        <w:jc w:val="both"/>
        <w:rPr>
          <w:rFonts w:ascii="Tahoma" w:hAnsi="Tahoma" w:cs="Tahoma"/>
          <w:sz w:val="25"/>
          <w:szCs w:val="25"/>
        </w:rPr>
      </w:pPr>
      <w:r>
        <w:rPr>
          <w:rFonts w:ascii="Tahoma" w:hAnsi="Tahoma" w:cs="Tahoma"/>
          <w:sz w:val="25"/>
          <w:szCs w:val="25"/>
        </w:rPr>
        <w:tab/>
        <w:t>The pay advise slip produced before me on the 20</w:t>
      </w:r>
      <w:r w:rsidRPr="005B00C3">
        <w:rPr>
          <w:rFonts w:ascii="Tahoma" w:hAnsi="Tahoma" w:cs="Tahoma"/>
          <w:sz w:val="25"/>
          <w:szCs w:val="25"/>
          <w:vertAlign w:val="superscript"/>
        </w:rPr>
        <w:t>th</w:t>
      </w:r>
      <w:r>
        <w:rPr>
          <w:rFonts w:ascii="Tahoma" w:hAnsi="Tahoma" w:cs="Tahoma"/>
          <w:sz w:val="25"/>
          <w:szCs w:val="25"/>
        </w:rPr>
        <w:t xml:space="preserve"> January, 2016 is of no consequence despite the fact that on it is endorsed “</w:t>
      </w:r>
      <w:r w:rsidRPr="005B00C3">
        <w:rPr>
          <w:rFonts w:ascii="Tahoma" w:hAnsi="Tahoma" w:cs="Tahoma"/>
          <w:i/>
          <w:sz w:val="25"/>
          <w:szCs w:val="25"/>
        </w:rPr>
        <w:t>retrenchment package</w:t>
      </w:r>
      <w:r>
        <w:rPr>
          <w:rFonts w:ascii="Tahoma" w:hAnsi="Tahoma" w:cs="Tahoma"/>
          <w:sz w:val="25"/>
          <w:szCs w:val="25"/>
        </w:rPr>
        <w:t>”.</w:t>
      </w:r>
    </w:p>
    <w:p w:rsidR="005B00C3" w:rsidRDefault="005B00C3" w:rsidP="00A42E04">
      <w:pPr>
        <w:spacing w:after="0" w:line="360" w:lineRule="auto"/>
        <w:jc w:val="both"/>
        <w:rPr>
          <w:rFonts w:ascii="Tahoma" w:hAnsi="Tahoma" w:cs="Tahoma"/>
          <w:sz w:val="25"/>
          <w:szCs w:val="25"/>
        </w:rPr>
      </w:pPr>
    </w:p>
    <w:p w:rsidR="005B00C3" w:rsidRDefault="005B00C3" w:rsidP="00A42E04">
      <w:pPr>
        <w:spacing w:after="0" w:line="360" w:lineRule="auto"/>
        <w:jc w:val="both"/>
        <w:rPr>
          <w:rFonts w:ascii="Tahoma" w:hAnsi="Tahoma" w:cs="Tahoma"/>
          <w:sz w:val="25"/>
          <w:szCs w:val="25"/>
        </w:rPr>
      </w:pPr>
      <w:r>
        <w:rPr>
          <w:rFonts w:ascii="Tahoma" w:hAnsi="Tahoma" w:cs="Tahoma"/>
          <w:sz w:val="25"/>
          <w:szCs w:val="25"/>
        </w:rPr>
        <w:tab/>
        <w:t xml:space="preserve">I find no misdirection on the part of the Arbitrator and to that end, there is no basis for me to interfere with her findings and award. </w:t>
      </w:r>
    </w:p>
    <w:p w:rsidR="005B00C3" w:rsidRDefault="005B00C3" w:rsidP="00A42E04">
      <w:pPr>
        <w:spacing w:after="0" w:line="360" w:lineRule="auto"/>
        <w:jc w:val="both"/>
        <w:rPr>
          <w:rFonts w:ascii="Tahoma" w:hAnsi="Tahoma" w:cs="Tahoma"/>
          <w:sz w:val="25"/>
          <w:szCs w:val="25"/>
        </w:rPr>
      </w:pPr>
    </w:p>
    <w:p w:rsidR="005B00C3" w:rsidRPr="005B00C3" w:rsidRDefault="005B00C3" w:rsidP="00A42E04">
      <w:pPr>
        <w:spacing w:after="0" w:line="360" w:lineRule="auto"/>
        <w:jc w:val="both"/>
        <w:rPr>
          <w:rFonts w:ascii="Tahoma" w:hAnsi="Tahoma" w:cs="Tahoma"/>
          <w:caps/>
          <w:sz w:val="25"/>
          <w:szCs w:val="25"/>
        </w:rPr>
      </w:pPr>
      <w:r>
        <w:rPr>
          <w:rFonts w:ascii="Tahoma" w:hAnsi="Tahoma" w:cs="Tahoma"/>
          <w:sz w:val="25"/>
          <w:szCs w:val="25"/>
        </w:rPr>
        <w:tab/>
        <w:t xml:space="preserve">Consequently, it is ordered that the appeal be and is hereby dismissed.  </w:t>
      </w:r>
    </w:p>
    <w:p w:rsidR="00A42E04" w:rsidRPr="00D95B8F" w:rsidRDefault="005B00C3" w:rsidP="00A42E04">
      <w:pPr>
        <w:spacing w:after="0" w:line="360" w:lineRule="auto"/>
        <w:jc w:val="both"/>
        <w:rPr>
          <w:rFonts w:ascii="Tahoma" w:hAnsi="Tahoma" w:cs="Tahoma"/>
          <w:sz w:val="25"/>
          <w:szCs w:val="25"/>
        </w:rPr>
      </w:pPr>
      <w:r w:rsidRPr="00D95B8F">
        <w:rPr>
          <w:rFonts w:ascii="Tahoma" w:hAnsi="Tahoma" w:cs="Tahoma"/>
          <w:sz w:val="25"/>
          <w:szCs w:val="25"/>
        </w:rPr>
        <w:tab/>
      </w:r>
    </w:p>
    <w:p w:rsidR="00A42E04" w:rsidRPr="00D95B8F" w:rsidRDefault="00A42E04" w:rsidP="00A42E04">
      <w:pPr>
        <w:spacing w:after="0" w:line="360" w:lineRule="auto"/>
        <w:jc w:val="both"/>
        <w:rPr>
          <w:rFonts w:ascii="Tahoma" w:hAnsi="Tahoma" w:cs="Tahoma"/>
          <w:sz w:val="25"/>
          <w:szCs w:val="25"/>
        </w:rPr>
      </w:pPr>
    </w:p>
    <w:p w:rsidR="00025B6C" w:rsidRPr="00D95B8F" w:rsidRDefault="00025B6C" w:rsidP="00B10417">
      <w:pPr>
        <w:spacing w:after="0" w:line="360" w:lineRule="auto"/>
        <w:rPr>
          <w:rFonts w:ascii="Tahoma" w:hAnsi="Tahoma" w:cs="Tahoma"/>
          <w:sz w:val="25"/>
          <w:szCs w:val="25"/>
        </w:rPr>
      </w:pPr>
    </w:p>
    <w:p w:rsidR="00B8682C" w:rsidRPr="00D95B8F" w:rsidRDefault="00B8682C" w:rsidP="00B10417">
      <w:pPr>
        <w:spacing w:after="0" w:line="360" w:lineRule="auto"/>
        <w:rPr>
          <w:rFonts w:ascii="Tahoma" w:hAnsi="Tahoma" w:cs="Tahoma"/>
          <w:b/>
          <w:i/>
          <w:sz w:val="25"/>
          <w:szCs w:val="25"/>
        </w:rPr>
      </w:pPr>
    </w:p>
    <w:p w:rsidR="00025B6C" w:rsidRPr="00D95B8F" w:rsidRDefault="00922F7B" w:rsidP="00B10417">
      <w:pPr>
        <w:spacing w:after="0" w:line="360" w:lineRule="auto"/>
        <w:rPr>
          <w:rFonts w:ascii="Tahoma" w:hAnsi="Tahoma" w:cs="Tahoma"/>
          <w:b/>
          <w:i/>
          <w:sz w:val="25"/>
          <w:szCs w:val="25"/>
        </w:rPr>
      </w:pPr>
      <w:r>
        <w:rPr>
          <w:rFonts w:ascii="Tahoma" w:hAnsi="Tahoma" w:cs="Tahoma"/>
          <w:b/>
          <w:i/>
          <w:sz w:val="25"/>
          <w:szCs w:val="25"/>
        </w:rPr>
        <w:t>Hungwe &amp; Partners</w:t>
      </w:r>
      <w:r w:rsidR="00192EC2" w:rsidRPr="00D95B8F">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7C5CA3" w:rsidRDefault="00F11DA5" w:rsidP="007D717D">
      <w:pPr>
        <w:spacing w:after="0" w:line="240" w:lineRule="auto"/>
        <w:rPr>
          <w:rFonts w:ascii="Tahoma" w:hAnsi="Tahoma" w:cs="Tahoma"/>
          <w:b/>
          <w:i/>
          <w:sz w:val="25"/>
          <w:szCs w:val="25"/>
        </w:rPr>
      </w:pPr>
      <w:r>
        <w:rPr>
          <w:rFonts w:ascii="Tahoma" w:hAnsi="Tahoma" w:cs="Tahoma"/>
          <w:b/>
          <w:i/>
          <w:sz w:val="25"/>
          <w:szCs w:val="25"/>
        </w:rPr>
        <w:t>Dube, Manikai &amp; Hwacha</w:t>
      </w:r>
      <w:r w:rsidR="00025B6C" w:rsidRPr="00D95B8F">
        <w:rPr>
          <w:rFonts w:ascii="Tahoma" w:hAnsi="Tahoma" w:cs="Tahoma"/>
          <w:b/>
          <w:i/>
          <w:sz w:val="25"/>
          <w:szCs w:val="25"/>
        </w:rPr>
        <w:t xml:space="preserve"> – </w:t>
      </w:r>
      <w:r w:rsidR="007D717D" w:rsidRPr="00D95B8F">
        <w:rPr>
          <w:rFonts w:ascii="Tahoma" w:hAnsi="Tahoma" w:cs="Tahoma"/>
          <w:b/>
          <w:i/>
          <w:sz w:val="25"/>
          <w:szCs w:val="25"/>
        </w:rPr>
        <w:t>Respondent’s legal practitioners</w:t>
      </w: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Pr="00D95B8F" w:rsidRDefault="000E1A24" w:rsidP="007D717D">
      <w:pPr>
        <w:spacing w:after="0" w:line="240" w:lineRule="auto"/>
        <w:rPr>
          <w:rFonts w:ascii="Tahoma" w:hAnsi="Tahoma" w:cs="Tahoma"/>
          <w:b/>
          <w:i/>
          <w:sz w:val="25"/>
          <w:szCs w:val="25"/>
        </w:rPr>
      </w:pP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7EB" w:rsidRDefault="005347EB" w:rsidP="007C5CA3">
      <w:pPr>
        <w:spacing w:after="0" w:line="240" w:lineRule="auto"/>
      </w:pPr>
      <w:r>
        <w:separator/>
      </w:r>
    </w:p>
  </w:endnote>
  <w:endnote w:type="continuationSeparator" w:id="0">
    <w:p w:rsidR="005347EB" w:rsidRDefault="005347EB"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962BE8">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7EB" w:rsidRDefault="005347EB" w:rsidP="007C5CA3">
      <w:pPr>
        <w:spacing w:after="0" w:line="240" w:lineRule="auto"/>
      </w:pPr>
      <w:r>
        <w:separator/>
      </w:r>
    </w:p>
  </w:footnote>
  <w:footnote w:type="continuationSeparator" w:id="0">
    <w:p w:rsidR="005347EB" w:rsidRDefault="005347EB"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5B00C3">
      <w:rPr>
        <w:rFonts w:ascii="Tahoma" w:hAnsi="Tahoma" w:cs="Tahoma"/>
        <w:b/>
        <w:sz w:val="24"/>
        <w:szCs w:val="24"/>
      </w:rPr>
      <w:t>256</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7BC"/>
    <w:rsid w:val="000D6E56"/>
    <w:rsid w:val="000E1A24"/>
    <w:rsid w:val="000E1D81"/>
    <w:rsid w:val="000E5A35"/>
    <w:rsid w:val="001059DC"/>
    <w:rsid w:val="0011530D"/>
    <w:rsid w:val="00192EC2"/>
    <w:rsid w:val="001A037B"/>
    <w:rsid w:val="001B520A"/>
    <w:rsid w:val="001B7DFE"/>
    <w:rsid w:val="001E59E3"/>
    <w:rsid w:val="001F2A28"/>
    <w:rsid w:val="001F6C80"/>
    <w:rsid w:val="00257D13"/>
    <w:rsid w:val="00257EAA"/>
    <w:rsid w:val="00276D4A"/>
    <w:rsid w:val="002813AD"/>
    <w:rsid w:val="002A3347"/>
    <w:rsid w:val="002A4EA4"/>
    <w:rsid w:val="002B042E"/>
    <w:rsid w:val="002C7EF3"/>
    <w:rsid w:val="002D0332"/>
    <w:rsid w:val="002E1FE1"/>
    <w:rsid w:val="002E61DD"/>
    <w:rsid w:val="002F5836"/>
    <w:rsid w:val="003102CF"/>
    <w:rsid w:val="00320D70"/>
    <w:rsid w:val="00333A04"/>
    <w:rsid w:val="00345C9C"/>
    <w:rsid w:val="00352819"/>
    <w:rsid w:val="003571DC"/>
    <w:rsid w:val="003732BA"/>
    <w:rsid w:val="003744B2"/>
    <w:rsid w:val="003B073C"/>
    <w:rsid w:val="003B2DAE"/>
    <w:rsid w:val="003C4704"/>
    <w:rsid w:val="003E58BF"/>
    <w:rsid w:val="003E7494"/>
    <w:rsid w:val="00421D94"/>
    <w:rsid w:val="00435CF9"/>
    <w:rsid w:val="004403C4"/>
    <w:rsid w:val="00443D09"/>
    <w:rsid w:val="00450F2A"/>
    <w:rsid w:val="00452BD6"/>
    <w:rsid w:val="00471F6B"/>
    <w:rsid w:val="004770D4"/>
    <w:rsid w:val="004905CF"/>
    <w:rsid w:val="004927A7"/>
    <w:rsid w:val="004C0E8D"/>
    <w:rsid w:val="004C3334"/>
    <w:rsid w:val="004D303B"/>
    <w:rsid w:val="004E2B68"/>
    <w:rsid w:val="004E6DBC"/>
    <w:rsid w:val="00521048"/>
    <w:rsid w:val="005347EB"/>
    <w:rsid w:val="00535E77"/>
    <w:rsid w:val="00542814"/>
    <w:rsid w:val="005B00C3"/>
    <w:rsid w:val="005B403F"/>
    <w:rsid w:val="005B6B07"/>
    <w:rsid w:val="005E4CBF"/>
    <w:rsid w:val="005F3C09"/>
    <w:rsid w:val="00637CA0"/>
    <w:rsid w:val="006462FD"/>
    <w:rsid w:val="00652B98"/>
    <w:rsid w:val="006766B6"/>
    <w:rsid w:val="00680357"/>
    <w:rsid w:val="00694322"/>
    <w:rsid w:val="006E73F7"/>
    <w:rsid w:val="00736501"/>
    <w:rsid w:val="00740E8A"/>
    <w:rsid w:val="00743501"/>
    <w:rsid w:val="007548C0"/>
    <w:rsid w:val="00761EF7"/>
    <w:rsid w:val="007659C9"/>
    <w:rsid w:val="00777CDC"/>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59B5"/>
    <w:rsid w:val="00876084"/>
    <w:rsid w:val="008C57F8"/>
    <w:rsid w:val="008F1680"/>
    <w:rsid w:val="00904DDA"/>
    <w:rsid w:val="009111D0"/>
    <w:rsid w:val="00912EF0"/>
    <w:rsid w:val="00914FC6"/>
    <w:rsid w:val="00922F7B"/>
    <w:rsid w:val="00940DD4"/>
    <w:rsid w:val="0095112E"/>
    <w:rsid w:val="0095114C"/>
    <w:rsid w:val="00962BE8"/>
    <w:rsid w:val="009651D0"/>
    <w:rsid w:val="00974217"/>
    <w:rsid w:val="0098286B"/>
    <w:rsid w:val="0098406A"/>
    <w:rsid w:val="009951A3"/>
    <w:rsid w:val="009A1F2F"/>
    <w:rsid w:val="009D6239"/>
    <w:rsid w:val="009E7D49"/>
    <w:rsid w:val="00A05445"/>
    <w:rsid w:val="00A15B90"/>
    <w:rsid w:val="00A42E04"/>
    <w:rsid w:val="00A71E87"/>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819ED"/>
    <w:rsid w:val="00B8682C"/>
    <w:rsid w:val="00B8731A"/>
    <w:rsid w:val="00B91278"/>
    <w:rsid w:val="00BA5626"/>
    <w:rsid w:val="00BD43C4"/>
    <w:rsid w:val="00BE7503"/>
    <w:rsid w:val="00C279F3"/>
    <w:rsid w:val="00C41ABD"/>
    <w:rsid w:val="00C63A75"/>
    <w:rsid w:val="00CB2223"/>
    <w:rsid w:val="00CE61E0"/>
    <w:rsid w:val="00CF7FB6"/>
    <w:rsid w:val="00D13C45"/>
    <w:rsid w:val="00D34EA0"/>
    <w:rsid w:val="00D35D61"/>
    <w:rsid w:val="00D66B99"/>
    <w:rsid w:val="00D6717B"/>
    <w:rsid w:val="00D95B8F"/>
    <w:rsid w:val="00DA5F18"/>
    <w:rsid w:val="00DD7258"/>
    <w:rsid w:val="00E04088"/>
    <w:rsid w:val="00E40848"/>
    <w:rsid w:val="00E5115D"/>
    <w:rsid w:val="00E86E3D"/>
    <w:rsid w:val="00EA5CF8"/>
    <w:rsid w:val="00EB683B"/>
    <w:rsid w:val="00EC3B90"/>
    <w:rsid w:val="00EC678A"/>
    <w:rsid w:val="00ED3B87"/>
    <w:rsid w:val="00ED5019"/>
    <w:rsid w:val="00EE2051"/>
    <w:rsid w:val="00EE43D8"/>
    <w:rsid w:val="00F00961"/>
    <w:rsid w:val="00F034A3"/>
    <w:rsid w:val="00F06F4E"/>
    <w:rsid w:val="00F10308"/>
    <w:rsid w:val="00F11DA5"/>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3</cp:revision>
  <cp:lastPrinted>2016-04-20T13:31:00Z</cp:lastPrinted>
  <dcterms:created xsi:type="dcterms:W3CDTF">2016-04-20T11:07:00Z</dcterms:created>
  <dcterms:modified xsi:type="dcterms:W3CDTF">2016-04-20T13:32:00Z</dcterms:modified>
</cp:coreProperties>
</file>