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DDB9" w14:textId="77777777" w:rsidR="00BA0B87" w:rsidRDefault="00BA0B87">
      <w:pPr>
        <w:pStyle w:val="BodyText"/>
        <w:jc w:val="left"/>
        <w:rPr>
          <w:sz w:val="20"/>
        </w:rPr>
      </w:pPr>
    </w:p>
    <w:p w14:paraId="6BA5F6F1" w14:textId="77777777" w:rsidR="00BA0B87" w:rsidRDefault="00BA0B87">
      <w:pPr>
        <w:pStyle w:val="BodyText"/>
        <w:spacing w:before="48"/>
        <w:jc w:val="left"/>
        <w:rPr>
          <w:sz w:val="20"/>
        </w:rPr>
      </w:pPr>
    </w:p>
    <w:p w14:paraId="58FF7B9A" w14:textId="77777777" w:rsidR="00BA0B87" w:rsidRDefault="00BA0B87">
      <w:pPr>
        <w:pStyle w:val="BodyText"/>
        <w:jc w:val="left"/>
        <w:rPr>
          <w:sz w:val="20"/>
        </w:rPr>
        <w:sectPr w:rsidR="00BA0B87">
          <w:type w:val="continuous"/>
          <w:pgSz w:w="12240" w:h="15840"/>
          <w:pgMar w:top="840" w:right="1080" w:bottom="280" w:left="1440" w:header="720" w:footer="720" w:gutter="0"/>
          <w:cols w:space="720"/>
        </w:sectPr>
      </w:pPr>
    </w:p>
    <w:p w14:paraId="5C35AD1E" w14:textId="2A566DC2" w:rsidR="00BA0B87" w:rsidRDefault="00000000">
      <w:pPr>
        <w:spacing w:before="91" w:line="417" w:lineRule="auto"/>
        <w:rPr>
          <w:b/>
          <w:sz w:val="24"/>
        </w:rPr>
      </w:pPr>
      <w:r>
        <w:rPr>
          <w:b/>
          <w:sz w:val="24"/>
        </w:rPr>
        <w:t>IN</w:t>
      </w:r>
      <w:r>
        <w:rPr>
          <w:b/>
          <w:spacing w:val="-15"/>
          <w:sz w:val="24"/>
        </w:rPr>
        <w:t xml:space="preserve"> </w:t>
      </w:r>
      <w:r>
        <w:rPr>
          <w:b/>
          <w:sz w:val="24"/>
        </w:rPr>
        <w:t>THE</w:t>
      </w:r>
      <w:r>
        <w:rPr>
          <w:b/>
          <w:spacing w:val="-13"/>
          <w:sz w:val="24"/>
        </w:rPr>
        <w:t xml:space="preserve"> </w:t>
      </w:r>
      <w:r>
        <w:rPr>
          <w:b/>
          <w:sz w:val="24"/>
        </w:rPr>
        <w:t>LABOUR</w:t>
      </w:r>
      <w:r>
        <w:rPr>
          <w:b/>
          <w:spacing w:val="-10"/>
          <w:sz w:val="24"/>
        </w:rPr>
        <w:t xml:space="preserve"> </w:t>
      </w:r>
      <w:r>
        <w:rPr>
          <w:b/>
          <w:sz w:val="24"/>
        </w:rPr>
        <w:t>COURT</w:t>
      </w:r>
      <w:r>
        <w:rPr>
          <w:b/>
          <w:spacing w:val="-14"/>
          <w:sz w:val="24"/>
        </w:rPr>
        <w:t xml:space="preserve"> </w:t>
      </w:r>
      <w:r>
        <w:rPr>
          <w:b/>
          <w:sz w:val="24"/>
        </w:rPr>
        <w:t>OF</w:t>
      </w:r>
      <w:r>
        <w:rPr>
          <w:b/>
          <w:spacing w:val="-15"/>
          <w:sz w:val="24"/>
        </w:rPr>
        <w:t xml:space="preserve"> </w:t>
      </w:r>
      <w:r>
        <w:rPr>
          <w:b/>
          <w:sz w:val="24"/>
        </w:rPr>
        <w:t>ZIMBABWE HELD AT HARARE 22 MAY 2025</w:t>
      </w:r>
    </w:p>
    <w:p w14:paraId="123F4080" w14:textId="77777777" w:rsidR="00BA0B87" w:rsidRDefault="00000000">
      <w:pPr>
        <w:spacing w:line="276" w:lineRule="exact"/>
        <w:rPr>
          <w:b/>
          <w:sz w:val="24"/>
        </w:rPr>
      </w:pPr>
      <w:r>
        <w:rPr>
          <w:b/>
          <w:sz w:val="24"/>
        </w:rPr>
        <w:t>AND</w:t>
      </w:r>
      <w:r>
        <w:rPr>
          <w:b/>
          <w:spacing w:val="-5"/>
          <w:sz w:val="24"/>
        </w:rPr>
        <w:t xml:space="preserve"> </w:t>
      </w:r>
      <w:r>
        <w:rPr>
          <w:b/>
          <w:sz w:val="24"/>
        </w:rPr>
        <w:t>10</w:t>
      </w:r>
      <w:r>
        <w:rPr>
          <w:b/>
          <w:spacing w:val="-2"/>
          <w:sz w:val="24"/>
        </w:rPr>
        <w:t xml:space="preserve"> </w:t>
      </w:r>
      <w:r>
        <w:rPr>
          <w:b/>
          <w:sz w:val="24"/>
        </w:rPr>
        <w:t>JUNE</w:t>
      </w:r>
      <w:r>
        <w:rPr>
          <w:b/>
          <w:spacing w:val="-1"/>
          <w:sz w:val="24"/>
        </w:rPr>
        <w:t xml:space="preserve"> </w:t>
      </w:r>
      <w:r>
        <w:rPr>
          <w:b/>
          <w:spacing w:val="-4"/>
          <w:sz w:val="24"/>
        </w:rPr>
        <w:t>2025</w:t>
      </w:r>
    </w:p>
    <w:p w14:paraId="1F9A37DB" w14:textId="77777777" w:rsidR="00BA0B87" w:rsidRDefault="00BA0B87">
      <w:pPr>
        <w:pStyle w:val="BodyText"/>
        <w:jc w:val="left"/>
        <w:rPr>
          <w:b/>
        </w:rPr>
      </w:pPr>
    </w:p>
    <w:p w14:paraId="7A5D9FBA" w14:textId="77777777" w:rsidR="00BA0B87" w:rsidRDefault="00BA0B87">
      <w:pPr>
        <w:pStyle w:val="BodyText"/>
        <w:spacing w:before="130"/>
        <w:jc w:val="left"/>
        <w:rPr>
          <w:b/>
        </w:rPr>
      </w:pPr>
    </w:p>
    <w:p w14:paraId="74C5943C" w14:textId="77777777" w:rsidR="00BA0B87" w:rsidRDefault="00000000">
      <w:pPr>
        <w:rPr>
          <w:b/>
          <w:sz w:val="24"/>
        </w:rPr>
      </w:pPr>
      <w:r>
        <w:rPr>
          <w:b/>
          <w:sz w:val="24"/>
        </w:rPr>
        <w:t>IN</w:t>
      </w:r>
      <w:r>
        <w:rPr>
          <w:b/>
          <w:spacing w:val="-13"/>
          <w:sz w:val="24"/>
        </w:rPr>
        <w:t xml:space="preserve"> </w:t>
      </w:r>
      <w:r>
        <w:rPr>
          <w:b/>
          <w:sz w:val="24"/>
        </w:rPr>
        <w:t>THE</w:t>
      </w:r>
      <w:r>
        <w:rPr>
          <w:b/>
          <w:spacing w:val="-7"/>
          <w:sz w:val="24"/>
        </w:rPr>
        <w:t xml:space="preserve"> </w:t>
      </w:r>
      <w:r>
        <w:rPr>
          <w:b/>
          <w:sz w:val="24"/>
        </w:rPr>
        <w:t>MATTER</w:t>
      </w:r>
      <w:r>
        <w:rPr>
          <w:b/>
          <w:spacing w:val="-7"/>
          <w:sz w:val="24"/>
        </w:rPr>
        <w:t xml:space="preserve"> </w:t>
      </w:r>
      <w:r>
        <w:rPr>
          <w:b/>
          <w:spacing w:val="-2"/>
          <w:sz w:val="24"/>
        </w:rPr>
        <w:t>BETWEEN:</w:t>
      </w:r>
    </w:p>
    <w:p w14:paraId="5AD4B0C4" w14:textId="77777777" w:rsidR="00BA0B87" w:rsidRDefault="00000000">
      <w:pPr>
        <w:spacing w:before="90" w:line="417" w:lineRule="auto"/>
        <w:ind w:right="8"/>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LC/H/210/25 CASE NO. LC/H/289/25</w:t>
      </w:r>
    </w:p>
    <w:p w14:paraId="2C8E297E" w14:textId="77777777" w:rsidR="00BA0B87" w:rsidRDefault="00BA0B87">
      <w:pPr>
        <w:spacing w:line="417" w:lineRule="auto"/>
        <w:rPr>
          <w:b/>
          <w:sz w:val="24"/>
        </w:rPr>
        <w:sectPr w:rsidR="00BA0B87">
          <w:type w:val="continuous"/>
          <w:pgSz w:w="12240" w:h="15840"/>
          <w:pgMar w:top="840" w:right="1080" w:bottom="280" w:left="1440" w:header="720" w:footer="720" w:gutter="0"/>
          <w:cols w:num="2" w:space="720" w:equalWidth="0">
            <w:col w:w="4648" w:space="1832"/>
            <w:col w:w="3240"/>
          </w:cols>
        </w:sectPr>
      </w:pPr>
    </w:p>
    <w:p w14:paraId="64DA9BE4" w14:textId="77777777" w:rsidR="00BA0B87" w:rsidRDefault="00BA0B87">
      <w:pPr>
        <w:pStyle w:val="BodyText"/>
        <w:jc w:val="left"/>
        <w:rPr>
          <w:b/>
        </w:rPr>
      </w:pPr>
    </w:p>
    <w:p w14:paraId="319B60DB" w14:textId="77777777" w:rsidR="00BA0B87" w:rsidRDefault="00BA0B87">
      <w:pPr>
        <w:pStyle w:val="BodyText"/>
        <w:spacing w:before="132"/>
        <w:jc w:val="left"/>
        <w:rPr>
          <w:b/>
        </w:rPr>
      </w:pPr>
    </w:p>
    <w:p w14:paraId="30DF8208" w14:textId="77777777" w:rsidR="00BA0B87" w:rsidRDefault="00000000">
      <w:pPr>
        <w:tabs>
          <w:tab w:val="left" w:pos="6481"/>
        </w:tabs>
        <w:spacing w:line="417" w:lineRule="auto"/>
        <w:ind w:right="1838"/>
        <w:rPr>
          <w:b/>
          <w:sz w:val="24"/>
        </w:rPr>
      </w:pPr>
      <w:r>
        <w:rPr>
          <w:b/>
          <w:sz w:val="24"/>
        </w:rPr>
        <w:t>RONALD CHIROCHANGU</w:t>
      </w:r>
      <w:r>
        <w:rPr>
          <w:b/>
          <w:sz w:val="24"/>
        </w:rPr>
        <w:tab/>
      </w:r>
      <w:r>
        <w:rPr>
          <w:b/>
          <w:spacing w:val="-2"/>
          <w:sz w:val="24"/>
        </w:rPr>
        <w:t xml:space="preserve">APPLICANT </w:t>
      </w:r>
      <w:r>
        <w:rPr>
          <w:b/>
          <w:spacing w:val="-4"/>
          <w:sz w:val="24"/>
        </w:rPr>
        <w:t>AND</w:t>
      </w:r>
    </w:p>
    <w:p w14:paraId="098C49E5" w14:textId="77777777" w:rsidR="00BA0B87" w:rsidRDefault="00000000">
      <w:pPr>
        <w:rPr>
          <w:b/>
          <w:sz w:val="24"/>
        </w:rPr>
      </w:pPr>
      <w:r>
        <w:rPr>
          <w:b/>
          <w:sz w:val="24"/>
        </w:rPr>
        <w:t>ZIMBABWE</w:t>
      </w:r>
      <w:r>
        <w:rPr>
          <w:b/>
          <w:spacing w:val="-7"/>
          <w:sz w:val="24"/>
        </w:rPr>
        <w:t xml:space="preserve"> </w:t>
      </w:r>
      <w:r>
        <w:rPr>
          <w:b/>
          <w:sz w:val="24"/>
        </w:rPr>
        <w:t>INVESTMENT</w:t>
      </w:r>
      <w:r>
        <w:rPr>
          <w:b/>
          <w:spacing w:val="-19"/>
          <w:sz w:val="24"/>
        </w:rPr>
        <w:t xml:space="preserve"> </w:t>
      </w:r>
      <w:r>
        <w:rPr>
          <w:b/>
          <w:spacing w:val="-5"/>
          <w:sz w:val="24"/>
        </w:rPr>
        <w:t>AND</w:t>
      </w:r>
    </w:p>
    <w:p w14:paraId="65FB99A0" w14:textId="77777777" w:rsidR="00BA0B87" w:rsidRDefault="00000000">
      <w:pPr>
        <w:tabs>
          <w:tab w:val="left" w:pos="6481"/>
        </w:tabs>
        <w:spacing w:before="204"/>
        <w:rPr>
          <w:b/>
          <w:sz w:val="24"/>
        </w:rPr>
      </w:pPr>
      <w:r>
        <w:rPr>
          <w:b/>
          <w:spacing w:val="-2"/>
          <w:sz w:val="24"/>
        </w:rPr>
        <w:t>DEVELOPMENT</w:t>
      </w:r>
      <w:r>
        <w:rPr>
          <w:b/>
          <w:spacing w:val="2"/>
          <w:sz w:val="24"/>
        </w:rPr>
        <w:t xml:space="preserve"> </w:t>
      </w:r>
      <w:r>
        <w:rPr>
          <w:b/>
          <w:spacing w:val="-2"/>
          <w:sz w:val="24"/>
        </w:rPr>
        <w:t>AGENCY</w:t>
      </w:r>
      <w:r>
        <w:rPr>
          <w:b/>
          <w:sz w:val="24"/>
        </w:rPr>
        <w:tab/>
        <w:t>FIRST</w:t>
      </w:r>
      <w:r>
        <w:rPr>
          <w:b/>
          <w:spacing w:val="-4"/>
          <w:sz w:val="24"/>
        </w:rPr>
        <w:t xml:space="preserve"> </w:t>
      </w:r>
      <w:r>
        <w:rPr>
          <w:b/>
          <w:spacing w:val="-2"/>
          <w:sz w:val="24"/>
        </w:rPr>
        <w:t>RESPONDENT</w:t>
      </w:r>
    </w:p>
    <w:p w14:paraId="00417B40" w14:textId="77777777" w:rsidR="00BA0B87" w:rsidRDefault="00000000">
      <w:pPr>
        <w:tabs>
          <w:tab w:val="left" w:pos="6481"/>
        </w:tabs>
        <w:spacing w:before="204"/>
        <w:rPr>
          <w:b/>
          <w:sz w:val="24"/>
        </w:rPr>
      </w:pPr>
      <w:r>
        <w:rPr>
          <w:b/>
          <w:sz w:val="24"/>
        </w:rPr>
        <w:t>OFFICE</w:t>
      </w:r>
      <w:r>
        <w:rPr>
          <w:b/>
          <w:spacing w:val="-4"/>
          <w:sz w:val="24"/>
        </w:rPr>
        <w:t xml:space="preserve"> </w:t>
      </w:r>
      <w:r>
        <w:rPr>
          <w:b/>
          <w:sz w:val="24"/>
        </w:rPr>
        <w:t>OF</w:t>
      </w:r>
      <w:r>
        <w:rPr>
          <w:b/>
          <w:spacing w:val="-15"/>
          <w:sz w:val="24"/>
        </w:rPr>
        <w:t xml:space="preserve"> </w:t>
      </w:r>
      <w:r>
        <w:rPr>
          <w:b/>
          <w:sz w:val="24"/>
        </w:rPr>
        <w:t>THE</w:t>
      </w:r>
      <w:r>
        <w:rPr>
          <w:b/>
          <w:spacing w:val="-1"/>
          <w:sz w:val="24"/>
        </w:rPr>
        <w:t xml:space="preserve"> </w:t>
      </w:r>
      <w:r>
        <w:rPr>
          <w:b/>
          <w:sz w:val="24"/>
        </w:rPr>
        <w:t>PRESIDENT</w:t>
      </w:r>
      <w:r>
        <w:rPr>
          <w:b/>
          <w:spacing w:val="-19"/>
          <w:sz w:val="24"/>
        </w:rPr>
        <w:t xml:space="preserve"> </w:t>
      </w:r>
      <w:r>
        <w:rPr>
          <w:b/>
          <w:sz w:val="24"/>
        </w:rPr>
        <w:t>AND</w:t>
      </w:r>
      <w:r>
        <w:rPr>
          <w:b/>
          <w:spacing w:val="-2"/>
          <w:sz w:val="24"/>
        </w:rPr>
        <w:t xml:space="preserve"> CABINET</w:t>
      </w:r>
      <w:r>
        <w:rPr>
          <w:b/>
          <w:sz w:val="24"/>
        </w:rPr>
        <w:tab/>
        <w:t>SECOND</w:t>
      </w:r>
      <w:r>
        <w:rPr>
          <w:b/>
          <w:spacing w:val="-4"/>
          <w:sz w:val="24"/>
        </w:rPr>
        <w:t xml:space="preserve"> </w:t>
      </w:r>
      <w:r>
        <w:rPr>
          <w:b/>
          <w:spacing w:val="-2"/>
          <w:sz w:val="24"/>
        </w:rPr>
        <w:t>RESPONDENT</w:t>
      </w:r>
    </w:p>
    <w:p w14:paraId="6B21FDD8" w14:textId="77777777" w:rsidR="00BA0B87" w:rsidRDefault="00BA0B87">
      <w:pPr>
        <w:pStyle w:val="BodyText"/>
        <w:jc w:val="left"/>
        <w:rPr>
          <w:b/>
        </w:rPr>
      </w:pPr>
    </w:p>
    <w:p w14:paraId="12143F22" w14:textId="77777777" w:rsidR="00BA0B87" w:rsidRDefault="00BA0B87">
      <w:pPr>
        <w:pStyle w:val="BodyText"/>
        <w:spacing w:before="130"/>
        <w:jc w:val="left"/>
        <w:rPr>
          <w:b/>
        </w:rPr>
      </w:pPr>
    </w:p>
    <w:p w14:paraId="2DC6C05D" w14:textId="77777777" w:rsidR="00BA0B87" w:rsidRDefault="00000000">
      <w:pPr>
        <w:rPr>
          <w:b/>
          <w:sz w:val="24"/>
        </w:rPr>
      </w:pPr>
      <w:r>
        <w:rPr>
          <w:b/>
          <w:sz w:val="24"/>
        </w:rPr>
        <w:t>Before</w:t>
      </w:r>
      <w:r>
        <w:rPr>
          <w:b/>
          <w:spacing w:val="-11"/>
          <w:sz w:val="24"/>
        </w:rPr>
        <w:t xml:space="preserve"> </w:t>
      </w:r>
      <w:r>
        <w:rPr>
          <w:b/>
          <w:sz w:val="24"/>
        </w:rPr>
        <w:t>Honourable</w:t>
      </w:r>
      <w:r>
        <w:rPr>
          <w:b/>
          <w:spacing w:val="-8"/>
          <w:sz w:val="24"/>
        </w:rPr>
        <w:t xml:space="preserve"> </w:t>
      </w:r>
      <w:r>
        <w:rPr>
          <w:b/>
          <w:sz w:val="24"/>
        </w:rPr>
        <w:t>Mr.</w:t>
      </w:r>
      <w:r>
        <w:rPr>
          <w:b/>
          <w:spacing w:val="-7"/>
          <w:sz w:val="24"/>
        </w:rPr>
        <w:t xml:space="preserve"> </w:t>
      </w:r>
      <w:r>
        <w:rPr>
          <w:b/>
          <w:sz w:val="24"/>
        </w:rPr>
        <w:t>Justice</w:t>
      </w:r>
      <w:r>
        <w:rPr>
          <w:b/>
          <w:spacing w:val="-9"/>
          <w:sz w:val="24"/>
        </w:rPr>
        <w:t xml:space="preserve"> </w:t>
      </w:r>
      <w:r>
        <w:rPr>
          <w:b/>
          <w:sz w:val="24"/>
        </w:rPr>
        <w:t>L.M.</w:t>
      </w:r>
      <w:r>
        <w:rPr>
          <w:b/>
          <w:spacing w:val="-7"/>
          <w:sz w:val="24"/>
        </w:rPr>
        <w:t xml:space="preserve"> </w:t>
      </w:r>
      <w:r>
        <w:rPr>
          <w:b/>
          <w:spacing w:val="-2"/>
          <w:sz w:val="24"/>
        </w:rPr>
        <w:t>Murasi</w:t>
      </w:r>
    </w:p>
    <w:p w14:paraId="3CCE6E6D" w14:textId="77777777" w:rsidR="00BA0B87" w:rsidRDefault="00BA0B87">
      <w:pPr>
        <w:pStyle w:val="BodyText"/>
        <w:jc w:val="left"/>
        <w:rPr>
          <w:b/>
        </w:rPr>
      </w:pPr>
    </w:p>
    <w:p w14:paraId="566F1FBE" w14:textId="77777777" w:rsidR="00BA0B87" w:rsidRDefault="00BA0B87">
      <w:pPr>
        <w:pStyle w:val="BodyText"/>
        <w:spacing w:before="132"/>
        <w:jc w:val="left"/>
        <w:rPr>
          <w:b/>
        </w:rPr>
      </w:pPr>
    </w:p>
    <w:p w14:paraId="00219531" w14:textId="77777777" w:rsidR="00BA0B87" w:rsidRDefault="00000000">
      <w:pPr>
        <w:tabs>
          <w:tab w:val="left" w:pos="5040"/>
        </w:tabs>
        <w:rPr>
          <w:b/>
          <w:sz w:val="24"/>
        </w:rPr>
      </w:pPr>
      <w:r>
        <w:rPr>
          <w:b/>
          <w:sz w:val="24"/>
        </w:rPr>
        <w:t>For</w:t>
      </w:r>
      <w:r>
        <w:rPr>
          <w:b/>
          <w:spacing w:val="-20"/>
          <w:sz w:val="24"/>
        </w:rPr>
        <w:t xml:space="preserve"> </w:t>
      </w:r>
      <w:r>
        <w:rPr>
          <w:b/>
          <w:spacing w:val="-2"/>
          <w:sz w:val="24"/>
        </w:rPr>
        <w:t>Applicant</w:t>
      </w:r>
      <w:r>
        <w:rPr>
          <w:b/>
          <w:sz w:val="24"/>
        </w:rPr>
        <w:tab/>
        <w:t>Advocate</w:t>
      </w:r>
      <w:r>
        <w:rPr>
          <w:b/>
          <w:spacing w:val="-17"/>
          <w:sz w:val="24"/>
        </w:rPr>
        <w:t xml:space="preserve"> </w:t>
      </w:r>
      <w:r>
        <w:rPr>
          <w:b/>
          <w:sz w:val="24"/>
        </w:rPr>
        <w:t>T.</w:t>
      </w:r>
      <w:r>
        <w:rPr>
          <w:b/>
          <w:spacing w:val="-12"/>
          <w:sz w:val="24"/>
        </w:rPr>
        <w:t xml:space="preserve"> </w:t>
      </w:r>
      <w:r>
        <w:rPr>
          <w:b/>
          <w:spacing w:val="-2"/>
          <w:sz w:val="24"/>
        </w:rPr>
        <w:t>Zhuwarara</w:t>
      </w:r>
    </w:p>
    <w:p w14:paraId="2365321F" w14:textId="77777777" w:rsidR="00BA0B87" w:rsidRDefault="00000000">
      <w:pPr>
        <w:tabs>
          <w:tab w:val="left" w:pos="5040"/>
        </w:tabs>
        <w:spacing w:before="204" w:line="417" w:lineRule="auto"/>
        <w:ind w:right="3158"/>
        <w:rPr>
          <w:b/>
          <w:sz w:val="24"/>
        </w:rPr>
      </w:pPr>
      <w:r>
        <w:rPr>
          <w:b/>
          <w:sz w:val="24"/>
        </w:rPr>
        <w:t>For First Respondent</w:t>
      </w:r>
      <w:r>
        <w:rPr>
          <w:b/>
          <w:sz w:val="24"/>
        </w:rPr>
        <w:tab/>
        <w:t>Ms.</w:t>
      </w:r>
      <w:r>
        <w:rPr>
          <w:b/>
          <w:spacing w:val="-15"/>
          <w:sz w:val="24"/>
        </w:rPr>
        <w:t xml:space="preserve"> </w:t>
      </w:r>
      <w:r>
        <w:rPr>
          <w:b/>
          <w:sz w:val="24"/>
        </w:rPr>
        <w:t>N.</w:t>
      </w:r>
      <w:r>
        <w:rPr>
          <w:b/>
          <w:spacing w:val="-15"/>
          <w:sz w:val="24"/>
        </w:rPr>
        <w:t xml:space="preserve"> </w:t>
      </w:r>
      <w:r>
        <w:rPr>
          <w:b/>
          <w:sz w:val="24"/>
        </w:rPr>
        <w:t>Mangoi No Appearance for Second Respondent</w:t>
      </w:r>
    </w:p>
    <w:p w14:paraId="7C40A760" w14:textId="77777777" w:rsidR="00BA0B87" w:rsidRDefault="00BA0B87">
      <w:pPr>
        <w:pStyle w:val="BodyText"/>
        <w:spacing w:before="204"/>
        <w:jc w:val="left"/>
        <w:rPr>
          <w:b/>
        </w:rPr>
      </w:pPr>
    </w:p>
    <w:p w14:paraId="57620D7A" w14:textId="77777777" w:rsidR="00BA0B87" w:rsidRDefault="00000000">
      <w:pPr>
        <w:rPr>
          <w:b/>
          <w:sz w:val="24"/>
        </w:rPr>
      </w:pPr>
      <w:r>
        <w:rPr>
          <w:b/>
          <w:sz w:val="24"/>
        </w:rPr>
        <w:t>MURASI</w:t>
      </w:r>
      <w:r>
        <w:rPr>
          <w:b/>
          <w:spacing w:val="-6"/>
          <w:sz w:val="24"/>
        </w:rPr>
        <w:t xml:space="preserve"> </w:t>
      </w:r>
      <w:r>
        <w:rPr>
          <w:b/>
          <w:spacing w:val="-5"/>
          <w:sz w:val="24"/>
        </w:rPr>
        <w:t>J.,</w:t>
      </w:r>
    </w:p>
    <w:p w14:paraId="67ABE80B" w14:textId="77777777" w:rsidR="00BA0B87" w:rsidRDefault="00000000">
      <w:pPr>
        <w:pStyle w:val="BodyText"/>
        <w:spacing w:before="202" w:line="280" w:lineRule="auto"/>
        <w:ind w:right="355"/>
      </w:pPr>
      <w:r>
        <w:t>This is an application for leave to appeal to the Supreme Court in terms of section 92 F(2) of the Act as read with Rule 43 of the Labour Court Rules, 2017.</w:t>
      </w:r>
    </w:p>
    <w:p w14:paraId="48F1EF52" w14:textId="77777777" w:rsidR="00BA0B87" w:rsidRDefault="00000000">
      <w:pPr>
        <w:pStyle w:val="BodyText"/>
        <w:spacing w:before="153" w:line="278" w:lineRule="auto"/>
        <w:ind w:right="359"/>
      </w:pPr>
      <w:r>
        <w:t>Applicant approached the Labour Officer for relief in terms of section 93 of the Act. First Respondent raised a</w:t>
      </w:r>
      <w:r>
        <w:rPr>
          <w:spacing w:val="-1"/>
        </w:rPr>
        <w:t xml:space="preserve"> </w:t>
      </w:r>
      <w:r>
        <w:t xml:space="preserve">point </w:t>
      </w:r>
      <w:r>
        <w:rPr>
          <w:i/>
        </w:rPr>
        <w:t>in limine</w:t>
      </w:r>
      <w:r>
        <w:rPr>
          <w:i/>
          <w:spacing w:val="-1"/>
        </w:rPr>
        <w:t xml:space="preserve"> </w:t>
      </w:r>
      <w:r>
        <w:t>to the</w:t>
      </w:r>
      <w:r>
        <w:rPr>
          <w:spacing w:val="-1"/>
        </w:rPr>
        <w:t xml:space="preserve"> </w:t>
      </w:r>
      <w:r>
        <w:t>effect that the</w:t>
      </w:r>
      <w:r>
        <w:rPr>
          <w:spacing w:val="-1"/>
        </w:rPr>
        <w:t xml:space="preserve"> </w:t>
      </w:r>
      <w:r>
        <w:t>matter</w:t>
      </w:r>
      <w:r>
        <w:rPr>
          <w:spacing w:val="-2"/>
        </w:rPr>
        <w:t xml:space="preserve"> </w:t>
      </w:r>
      <w:r>
        <w:t>was now</w:t>
      </w:r>
      <w:r>
        <w:rPr>
          <w:spacing w:val="-1"/>
        </w:rPr>
        <w:t xml:space="preserve"> </w:t>
      </w:r>
      <w:r>
        <w:t>prescribed, and in terms of section 94, the labour officer could not proceed to entertain the matter. A Certificate of No Settlement was issued and the matter referred to arbitration. The</w:t>
      </w:r>
      <w:r>
        <w:rPr>
          <w:spacing w:val="-1"/>
        </w:rPr>
        <w:t xml:space="preserve"> </w:t>
      </w:r>
      <w:r>
        <w:t>Arbitrator determined that the labour officer was not empowered to conciliate on the matter of prescription. First Respondent took up the matter with this Court. This Court, in a judgment rendered on 3 March 2025, determined that the findings of the</w:t>
      </w:r>
      <w:r>
        <w:rPr>
          <w:spacing w:val="-2"/>
        </w:rPr>
        <w:t xml:space="preserve"> </w:t>
      </w:r>
      <w:r>
        <w:t>Arbitrator were not correct and proceeded to set aside those proceedings. Appellant is disgruntled with this outcome and intends to approach the Supreme Court on appeal.</w:t>
      </w:r>
    </w:p>
    <w:p w14:paraId="04770A43" w14:textId="77777777" w:rsidR="00BA0B87" w:rsidRDefault="00BA0B87">
      <w:pPr>
        <w:pStyle w:val="BodyText"/>
        <w:spacing w:line="278" w:lineRule="auto"/>
        <w:sectPr w:rsidR="00BA0B87">
          <w:type w:val="continuous"/>
          <w:pgSz w:w="12240" w:h="15840"/>
          <w:pgMar w:top="840" w:right="1080" w:bottom="280" w:left="1440" w:header="720" w:footer="720" w:gutter="0"/>
          <w:cols w:space="720"/>
        </w:sectPr>
      </w:pPr>
    </w:p>
    <w:p w14:paraId="65D16E46" w14:textId="77777777" w:rsidR="00BA0B87" w:rsidRDefault="00000000">
      <w:pPr>
        <w:pStyle w:val="BodyText"/>
        <w:spacing w:before="79"/>
      </w:pPr>
      <w:r>
        <w:lastRenderedPageBreak/>
        <w:t>Applicant’s</w:t>
      </w:r>
      <w:r>
        <w:rPr>
          <w:spacing w:val="-7"/>
        </w:rPr>
        <w:t xml:space="preserve"> </w:t>
      </w:r>
      <w:r>
        <w:t>grounds</w:t>
      </w:r>
      <w:r>
        <w:rPr>
          <w:spacing w:val="-5"/>
        </w:rPr>
        <w:t xml:space="preserve"> </w:t>
      </w:r>
      <w:r>
        <w:t>of</w:t>
      </w:r>
      <w:r>
        <w:rPr>
          <w:spacing w:val="-5"/>
        </w:rPr>
        <w:t xml:space="preserve"> </w:t>
      </w:r>
      <w:r>
        <w:t>appeal</w:t>
      </w:r>
      <w:r>
        <w:rPr>
          <w:spacing w:val="-4"/>
        </w:rPr>
        <w:t xml:space="preserve"> </w:t>
      </w:r>
      <w:r>
        <w:t>are</w:t>
      </w:r>
      <w:r>
        <w:rPr>
          <w:spacing w:val="-5"/>
        </w:rPr>
        <w:t xml:space="preserve"> </w:t>
      </w:r>
      <w:r>
        <w:t>as</w:t>
      </w:r>
      <w:r>
        <w:rPr>
          <w:spacing w:val="-4"/>
        </w:rPr>
        <w:t xml:space="preserve"> </w:t>
      </w:r>
      <w:r>
        <w:rPr>
          <w:spacing w:val="-2"/>
        </w:rPr>
        <w:t>follows:</w:t>
      </w:r>
    </w:p>
    <w:p w14:paraId="2E806DA4" w14:textId="77777777" w:rsidR="00BA0B87" w:rsidRDefault="00000000">
      <w:pPr>
        <w:pStyle w:val="ListParagraph"/>
        <w:numPr>
          <w:ilvl w:val="0"/>
          <w:numId w:val="2"/>
        </w:numPr>
        <w:tabs>
          <w:tab w:val="left" w:pos="720"/>
        </w:tabs>
        <w:spacing w:before="204" w:line="278" w:lineRule="auto"/>
        <w:ind w:right="360"/>
        <w:jc w:val="both"/>
        <w:rPr>
          <w:sz w:val="24"/>
        </w:rPr>
      </w:pPr>
      <w:r>
        <w:rPr>
          <w:sz w:val="24"/>
        </w:rPr>
        <w:t>By</w:t>
      </w:r>
      <w:r>
        <w:rPr>
          <w:spacing w:val="-15"/>
          <w:sz w:val="24"/>
        </w:rPr>
        <w:t xml:space="preserve"> </w:t>
      </w:r>
      <w:r>
        <w:rPr>
          <w:sz w:val="24"/>
        </w:rPr>
        <w:t>making</w:t>
      </w:r>
      <w:r>
        <w:rPr>
          <w:spacing w:val="-15"/>
          <w:sz w:val="24"/>
        </w:rPr>
        <w:t xml:space="preserve"> </w:t>
      </w:r>
      <w:r>
        <w:rPr>
          <w:sz w:val="24"/>
        </w:rPr>
        <w:t>a</w:t>
      </w:r>
      <w:r>
        <w:rPr>
          <w:spacing w:val="-15"/>
          <w:sz w:val="24"/>
        </w:rPr>
        <w:t xml:space="preserve"> </w:t>
      </w:r>
      <w:r>
        <w:rPr>
          <w:sz w:val="24"/>
        </w:rPr>
        <w:t>finding</w:t>
      </w:r>
      <w:r>
        <w:rPr>
          <w:spacing w:val="-15"/>
          <w:sz w:val="24"/>
        </w:rPr>
        <w:t xml:space="preserve"> </w:t>
      </w:r>
      <w:r>
        <w:rPr>
          <w:sz w:val="24"/>
        </w:rPr>
        <w:t>that</w:t>
      </w:r>
      <w:r>
        <w:rPr>
          <w:spacing w:val="-15"/>
          <w:sz w:val="24"/>
        </w:rPr>
        <w:t xml:space="preserve"> </w:t>
      </w:r>
      <w:r>
        <w:rPr>
          <w:sz w:val="24"/>
        </w:rPr>
        <w:t>Labour</w:t>
      </w:r>
      <w:r>
        <w:rPr>
          <w:spacing w:val="-15"/>
          <w:sz w:val="24"/>
        </w:rPr>
        <w:t xml:space="preserve"> </w:t>
      </w:r>
      <w:r>
        <w:rPr>
          <w:sz w:val="24"/>
        </w:rPr>
        <w:t>Officers</w:t>
      </w:r>
      <w:r>
        <w:rPr>
          <w:spacing w:val="-15"/>
          <w:sz w:val="24"/>
        </w:rPr>
        <w:t xml:space="preserve"> </w:t>
      </w:r>
      <w:r>
        <w:rPr>
          <w:sz w:val="24"/>
        </w:rPr>
        <w:t>could</w:t>
      </w:r>
      <w:r>
        <w:rPr>
          <w:spacing w:val="-15"/>
          <w:sz w:val="24"/>
        </w:rPr>
        <w:t xml:space="preserve"> </w:t>
      </w:r>
      <w:r>
        <w:rPr>
          <w:sz w:val="24"/>
        </w:rPr>
        <w:t>make</w:t>
      </w:r>
      <w:r>
        <w:rPr>
          <w:spacing w:val="-15"/>
          <w:sz w:val="24"/>
        </w:rPr>
        <w:t xml:space="preserve"> </w:t>
      </w:r>
      <w:r>
        <w:rPr>
          <w:sz w:val="24"/>
        </w:rPr>
        <w:t>determinations</w:t>
      </w:r>
      <w:r>
        <w:rPr>
          <w:spacing w:val="-15"/>
          <w:sz w:val="24"/>
        </w:rPr>
        <w:t xml:space="preserve"> </w:t>
      </w:r>
      <w:r>
        <w:rPr>
          <w:sz w:val="24"/>
        </w:rPr>
        <w:t>at</w:t>
      </w:r>
      <w:r>
        <w:rPr>
          <w:spacing w:val="-15"/>
          <w:sz w:val="24"/>
        </w:rPr>
        <w:t xml:space="preserve"> </w:t>
      </w:r>
      <w:r>
        <w:rPr>
          <w:sz w:val="24"/>
        </w:rPr>
        <w:t>Conciliation</w:t>
      </w:r>
      <w:r>
        <w:rPr>
          <w:spacing w:val="-15"/>
          <w:sz w:val="24"/>
        </w:rPr>
        <w:t xml:space="preserve"> </w:t>
      </w:r>
      <w:r>
        <w:rPr>
          <w:sz w:val="24"/>
        </w:rPr>
        <w:t>stages for</w:t>
      </w:r>
      <w:r>
        <w:rPr>
          <w:spacing w:val="-15"/>
          <w:sz w:val="24"/>
        </w:rPr>
        <w:t xml:space="preserve"> </w:t>
      </w:r>
      <w:r>
        <w:rPr>
          <w:sz w:val="24"/>
        </w:rPr>
        <w:t>disputes</w:t>
      </w:r>
      <w:r>
        <w:rPr>
          <w:spacing w:val="-15"/>
          <w:sz w:val="24"/>
        </w:rPr>
        <w:t xml:space="preserve"> </w:t>
      </w:r>
      <w:r>
        <w:rPr>
          <w:sz w:val="24"/>
        </w:rPr>
        <w:t>referred</w:t>
      </w:r>
      <w:r>
        <w:rPr>
          <w:spacing w:val="-15"/>
          <w:sz w:val="24"/>
        </w:rPr>
        <w:t xml:space="preserve"> </w:t>
      </w:r>
      <w:r>
        <w:rPr>
          <w:sz w:val="24"/>
        </w:rPr>
        <w:t>in</w:t>
      </w:r>
      <w:r>
        <w:rPr>
          <w:spacing w:val="-15"/>
          <w:sz w:val="24"/>
        </w:rPr>
        <w:t xml:space="preserve"> </w:t>
      </w:r>
      <w:r>
        <w:rPr>
          <w:sz w:val="24"/>
        </w:rPr>
        <w:t>terms</w:t>
      </w:r>
      <w:r>
        <w:rPr>
          <w:spacing w:val="-15"/>
          <w:sz w:val="24"/>
        </w:rPr>
        <w:t xml:space="preserve"> </w:t>
      </w:r>
      <w:r>
        <w:rPr>
          <w:sz w:val="24"/>
        </w:rPr>
        <w:t>of</w:t>
      </w:r>
      <w:r>
        <w:rPr>
          <w:spacing w:val="-15"/>
          <w:sz w:val="24"/>
        </w:rPr>
        <w:t xml:space="preserve"> </w:t>
      </w:r>
      <w:r>
        <w:rPr>
          <w:sz w:val="24"/>
        </w:rPr>
        <w:t>Section</w:t>
      </w:r>
      <w:r>
        <w:rPr>
          <w:spacing w:val="-15"/>
          <w:sz w:val="24"/>
        </w:rPr>
        <w:t xml:space="preserve"> </w:t>
      </w:r>
      <w:r>
        <w:rPr>
          <w:sz w:val="24"/>
        </w:rPr>
        <w:t>93</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Labour</w:t>
      </w:r>
      <w:r>
        <w:rPr>
          <w:spacing w:val="-15"/>
          <w:sz w:val="24"/>
        </w:rPr>
        <w:t xml:space="preserve"> </w:t>
      </w:r>
      <w:r>
        <w:rPr>
          <w:sz w:val="24"/>
        </w:rPr>
        <w:t>Act,</w:t>
      </w:r>
      <w:r>
        <w:rPr>
          <w:spacing w:val="-15"/>
          <w:sz w:val="24"/>
        </w:rPr>
        <w:t xml:space="preserve"> </w:t>
      </w:r>
      <w:r>
        <w:rPr>
          <w:sz w:val="24"/>
        </w:rPr>
        <w:t>the</w:t>
      </w:r>
      <w:r>
        <w:rPr>
          <w:spacing w:val="-15"/>
          <w:sz w:val="24"/>
        </w:rPr>
        <w:t xml:space="preserve"> </w:t>
      </w:r>
      <w:r>
        <w:rPr>
          <w:sz w:val="24"/>
        </w:rPr>
        <w:t>Court</w:t>
      </w:r>
      <w:r>
        <w:rPr>
          <w:spacing w:val="-15"/>
          <w:sz w:val="24"/>
        </w:rPr>
        <w:t xml:space="preserve"> </w:t>
      </w:r>
      <w:r>
        <w:rPr>
          <w:sz w:val="24"/>
        </w:rPr>
        <w:t>grossly</w:t>
      </w:r>
      <w:r>
        <w:rPr>
          <w:spacing w:val="-15"/>
          <w:sz w:val="24"/>
        </w:rPr>
        <w:t xml:space="preserve"> </w:t>
      </w:r>
      <w:r>
        <w:rPr>
          <w:sz w:val="24"/>
        </w:rPr>
        <w:t xml:space="preserve">misdirected </w:t>
      </w:r>
      <w:r>
        <w:rPr>
          <w:spacing w:val="-2"/>
          <w:sz w:val="24"/>
        </w:rPr>
        <w:t>itself.</w:t>
      </w:r>
    </w:p>
    <w:p w14:paraId="0FFAE9DF" w14:textId="77777777" w:rsidR="00BA0B87" w:rsidRDefault="00000000">
      <w:pPr>
        <w:pStyle w:val="ListParagraph"/>
        <w:numPr>
          <w:ilvl w:val="0"/>
          <w:numId w:val="2"/>
        </w:numPr>
        <w:tabs>
          <w:tab w:val="left" w:pos="720"/>
        </w:tabs>
        <w:spacing w:before="0" w:line="278" w:lineRule="auto"/>
        <w:ind w:right="354"/>
        <w:jc w:val="both"/>
        <w:rPr>
          <w:sz w:val="24"/>
        </w:rPr>
      </w:pPr>
      <w:r>
        <w:rPr>
          <w:sz w:val="24"/>
        </w:rPr>
        <w:t>The Court grossly erred by failing to make a finding that any legal or factual contentions arising during Conciliation were the sole adjudicatory preserve for the</w:t>
      </w:r>
      <w:r>
        <w:rPr>
          <w:spacing w:val="-10"/>
          <w:sz w:val="24"/>
        </w:rPr>
        <w:t xml:space="preserve"> </w:t>
      </w:r>
      <w:r>
        <w:rPr>
          <w:sz w:val="24"/>
        </w:rPr>
        <w:t>Arbitrator to make determinations and not for the Labour Officer as a conciliator.</w:t>
      </w:r>
    </w:p>
    <w:p w14:paraId="27EAD9D1" w14:textId="77777777" w:rsidR="00BA0B87" w:rsidRDefault="00000000">
      <w:pPr>
        <w:pStyle w:val="ListParagraph"/>
        <w:numPr>
          <w:ilvl w:val="0"/>
          <w:numId w:val="2"/>
        </w:numPr>
        <w:tabs>
          <w:tab w:val="left" w:pos="720"/>
        </w:tabs>
        <w:spacing w:before="0" w:line="278" w:lineRule="auto"/>
        <w:ind w:right="364"/>
        <w:jc w:val="both"/>
        <w:rPr>
          <w:sz w:val="24"/>
        </w:rPr>
      </w:pPr>
      <w:r>
        <w:rPr>
          <w:sz w:val="24"/>
        </w:rPr>
        <w:t>The Court grossly misdirected itself by ordering a remittal of the matter for a hearing de novo, when it could not competently grant that relief on appeal.</w:t>
      </w:r>
    </w:p>
    <w:p w14:paraId="77B2FD8A" w14:textId="77777777" w:rsidR="00BA0B87" w:rsidRDefault="00000000">
      <w:pPr>
        <w:spacing w:before="156"/>
        <w:jc w:val="both"/>
        <w:rPr>
          <w:b/>
          <w:sz w:val="24"/>
        </w:rPr>
      </w:pPr>
      <w:r>
        <w:rPr>
          <w:b/>
          <w:sz w:val="24"/>
        </w:rPr>
        <w:t>Submissions</w:t>
      </w:r>
      <w:r>
        <w:rPr>
          <w:b/>
          <w:spacing w:val="-3"/>
          <w:sz w:val="24"/>
        </w:rPr>
        <w:t xml:space="preserve"> </w:t>
      </w:r>
      <w:r>
        <w:rPr>
          <w:b/>
          <w:sz w:val="24"/>
        </w:rPr>
        <w:t>by</w:t>
      </w:r>
      <w:r>
        <w:rPr>
          <w:b/>
          <w:spacing w:val="-2"/>
          <w:sz w:val="24"/>
        </w:rPr>
        <w:t xml:space="preserve"> </w:t>
      </w:r>
      <w:r>
        <w:rPr>
          <w:b/>
          <w:sz w:val="24"/>
        </w:rPr>
        <w:t>the</w:t>
      </w:r>
      <w:r>
        <w:rPr>
          <w:b/>
          <w:spacing w:val="-1"/>
          <w:sz w:val="24"/>
        </w:rPr>
        <w:t xml:space="preserve"> </w:t>
      </w:r>
      <w:r>
        <w:rPr>
          <w:b/>
          <w:spacing w:val="-2"/>
          <w:sz w:val="24"/>
        </w:rPr>
        <w:t>Parties</w:t>
      </w:r>
    </w:p>
    <w:p w14:paraId="28B59670" w14:textId="77777777" w:rsidR="00BA0B87" w:rsidRDefault="00000000">
      <w:pPr>
        <w:pStyle w:val="BodyText"/>
        <w:spacing w:before="205" w:line="278" w:lineRule="auto"/>
        <w:ind w:right="354"/>
      </w:pPr>
      <w:r>
        <w:t>At</w:t>
      </w:r>
      <w:r>
        <w:rPr>
          <w:spacing w:val="-15"/>
        </w:rPr>
        <w:t xml:space="preserve"> </w:t>
      </w:r>
      <w:r>
        <w:t>the</w:t>
      </w:r>
      <w:r>
        <w:rPr>
          <w:spacing w:val="-15"/>
        </w:rPr>
        <w:t xml:space="preserve"> </w:t>
      </w:r>
      <w:r>
        <w:t>commencement</w:t>
      </w:r>
      <w:r>
        <w:rPr>
          <w:spacing w:val="-15"/>
        </w:rPr>
        <w:t xml:space="preserve"> </w:t>
      </w:r>
      <w:r>
        <w:t>of</w:t>
      </w:r>
      <w:r>
        <w:rPr>
          <w:spacing w:val="-15"/>
        </w:rPr>
        <w:t xml:space="preserve"> </w:t>
      </w:r>
      <w:r>
        <w:t>the</w:t>
      </w:r>
      <w:r>
        <w:rPr>
          <w:spacing w:val="-15"/>
        </w:rPr>
        <w:t xml:space="preserve"> </w:t>
      </w:r>
      <w:r>
        <w:t>oral</w:t>
      </w:r>
      <w:r>
        <w:rPr>
          <w:spacing w:val="-15"/>
        </w:rPr>
        <w:t xml:space="preserve"> </w:t>
      </w:r>
      <w:r>
        <w:t>submissions,</w:t>
      </w:r>
      <w:r>
        <w:rPr>
          <w:spacing w:val="-15"/>
        </w:rPr>
        <w:t xml:space="preserve"> </w:t>
      </w:r>
      <w:r>
        <w:t>the</w:t>
      </w:r>
      <w:r>
        <w:rPr>
          <w:spacing w:val="-15"/>
        </w:rPr>
        <w:t xml:space="preserve"> </w:t>
      </w:r>
      <w:r>
        <w:t>Court</w:t>
      </w:r>
      <w:r>
        <w:rPr>
          <w:spacing w:val="-15"/>
        </w:rPr>
        <w:t xml:space="preserve"> </w:t>
      </w:r>
      <w:r>
        <w:t>inquired</w:t>
      </w:r>
      <w:r>
        <w:rPr>
          <w:spacing w:val="-15"/>
        </w:rPr>
        <w:t xml:space="preserve"> </w:t>
      </w:r>
      <w:r>
        <w:t>of</w:t>
      </w:r>
      <w:r>
        <w:rPr>
          <w:spacing w:val="-15"/>
        </w:rPr>
        <w:t xml:space="preserve"> </w:t>
      </w:r>
      <w:r>
        <w:rPr>
          <w:i/>
        </w:rPr>
        <w:t>Advocate</w:t>
      </w:r>
      <w:r>
        <w:rPr>
          <w:i/>
          <w:spacing w:val="-15"/>
        </w:rPr>
        <w:t xml:space="preserve"> </w:t>
      </w:r>
      <w:r>
        <w:rPr>
          <w:i/>
        </w:rPr>
        <w:t>Zhuwarara</w:t>
      </w:r>
      <w:r>
        <w:rPr>
          <w:i/>
          <w:spacing w:val="-13"/>
        </w:rPr>
        <w:t xml:space="preserve"> </w:t>
      </w:r>
      <w:r>
        <w:t>whether there was still an insistence in citing the Second Respondent and after some time indicated that there was no longer such insistence.</w:t>
      </w:r>
    </w:p>
    <w:p w14:paraId="5959118A" w14:textId="77777777" w:rsidR="00BA0B87" w:rsidRDefault="00000000">
      <w:pPr>
        <w:pStyle w:val="BodyText"/>
        <w:spacing w:before="158" w:line="278" w:lineRule="auto"/>
        <w:ind w:right="353"/>
      </w:pPr>
      <w:r>
        <w:rPr>
          <w:i/>
        </w:rPr>
        <w:t xml:space="preserve">Advocate Zhuwarara </w:t>
      </w:r>
      <w:r>
        <w:t>submitted that such matters as the one before the Court were a result of the unnecessary extension of the legislative pen by the Legislature. He added that this had led to various decisions coming from the Constitutional Court, Supreme Court and the Labour Court regarding</w:t>
      </w:r>
      <w:r>
        <w:rPr>
          <w:spacing w:val="-2"/>
        </w:rPr>
        <w:t xml:space="preserve"> </w:t>
      </w:r>
      <w:r>
        <w:t>the</w:t>
      </w:r>
      <w:r>
        <w:rPr>
          <w:spacing w:val="-1"/>
        </w:rPr>
        <w:t xml:space="preserve"> </w:t>
      </w:r>
      <w:r>
        <w:t>jurisdiction</w:t>
      </w:r>
      <w:r>
        <w:rPr>
          <w:spacing w:val="-2"/>
        </w:rPr>
        <w:t xml:space="preserve"> </w:t>
      </w:r>
      <w:r>
        <w:t>of</w:t>
      </w:r>
      <w:r>
        <w:rPr>
          <w:spacing w:val="-2"/>
        </w:rPr>
        <w:t xml:space="preserve"> </w:t>
      </w:r>
      <w:r>
        <w:t>the</w:t>
      </w:r>
      <w:r>
        <w:rPr>
          <w:spacing w:val="-1"/>
        </w:rPr>
        <w:t xml:space="preserve"> </w:t>
      </w:r>
      <w:r>
        <w:t>labour</w:t>
      </w:r>
      <w:r>
        <w:rPr>
          <w:spacing w:val="-2"/>
        </w:rPr>
        <w:t xml:space="preserve"> </w:t>
      </w:r>
      <w:r>
        <w:t>officer.</w:t>
      </w:r>
      <w:r>
        <w:rPr>
          <w:spacing w:val="-2"/>
        </w:rPr>
        <w:t xml:space="preserve"> </w:t>
      </w:r>
      <w:r>
        <w:t>He</w:t>
      </w:r>
      <w:r>
        <w:rPr>
          <w:spacing w:val="-1"/>
        </w:rPr>
        <w:t xml:space="preserve"> </w:t>
      </w:r>
      <w:r>
        <w:t>stated</w:t>
      </w:r>
      <w:r>
        <w:rPr>
          <w:spacing w:val="-2"/>
        </w:rPr>
        <w:t xml:space="preserve"> </w:t>
      </w:r>
      <w:r>
        <w:t>that</w:t>
      </w:r>
      <w:r>
        <w:rPr>
          <w:spacing w:val="-2"/>
        </w:rPr>
        <w:t xml:space="preserve"> </w:t>
      </w:r>
      <w:r>
        <w:t>the</w:t>
      </w:r>
      <w:r>
        <w:rPr>
          <w:spacing w:val="-2"/>
        </w:rPr>
        <w:t xml:space="preserve"> </w:t>
      </w:r>
      <w:r>
        <w:t>jurisdiction</w:t>
      </w:r>
      <w:r>
        <w:rPr>
          <w:spacing w:val="-2"/>
        </w:rPr>
        <w:t xml:space="preserve"> </w:t>
      </w:r>
      <w:r>
        <w:t>of</w:t>
      </w:r>
      <w:r>
        <w:rPr>
          <w:spacing w:val="-2"/>
        </w:rPr>
        <w:t xml:space="preserve"> </w:t>
      </w:r>
      <w:r>
        <w:t>the labour</w:t>
      </w:r>
      <w:r>
        <w:rPr>
          <w:spacing w:val="-2"/>
        </w:rPr>
        <w:t xml:space="preserve"> </w:t>
      </w:r>
      <w:r>
        <w:t xml:space="preserve">officer continued to give birth to disputes in the employment field. </w:t>
      </w:r>
      <w:r>
        <w:rPr>
          <w:i/>
        </w:rPr>
        <w:t xml:space="preserve">Advocate Zhuwarara </w:t>
      </w:r>
      <w:r>
        <w:t>submitted that the first port of call was whether the grounds of appeal raised points of law and that the second issue was whether there were prospects of success on appeal. He added that all these issues were canvassed in precedents some of which had been referred by the Court in its judgments.</w:t>
      </w:r>
    </w:p>
    <w:p w14:paraId="4902C694" w14:textId="77777777" w:rsidR="00BA0B87" w:rsidRDefault="00000000">
      <w:pPr>
        <w:pStyle w:val="BodyText"/>
        <w:spacing w:before="156" w:line="278" w:lineRule="auto"/>
        <w:ind w:right="354"/>
      </w:pPr>
      <w:r>
        <w:rPr>
          <w:i/>
        </w:rPr>
        <w:t xml:space="preserve">Advocate Zhuwarara </w:t>
      </w:r>
      <w:r>
        <w:t>further submitted that the present prospective appeal could not be characterized</w:t>
      </w:r>
      <w:r>
        <w:rPr>
          <w:spacing w:val="-6"/>
        </w:rPr>
        <w:t xml:space="preserve"> </w:t>
      </w:r>
      <w:r>
        <w:t>as</w:t>
      </w:r>
      <w:r>
        <w:rPr>
          <w:spacing w:val="-6"/>
        </w:rPr>
        <w:t xml:space="preserve"> </w:t>
      </w:r>
      <w:r>
        <w:t>hopeless.</w:t>
      </w:r>
      <w:r>
        <w:rPr>
          <w:spacing w:val="-6"/>
        </w:rPr>
        <w:t xml:space="preserve"> </w:t>
      </w:r>
      <w:r>
        <w:t>He</w:t>
      </w:r>
      <w:r>
        <w:rPr>
          <w:spacing w:val="-7"/>
        </w:rPr>
        <w:t xml:space="preserve"> </w:t>
      </w:r>
      <w:r>
        <w:t>argued</w:t>
      </w:r>
      <w:r>
        <w:rPr>
          <w:spacing w:val="-6"/>
        </w:rPr>
        <w:t xml:space="preserve"> </w:t>
      </w:r>
      <w:r>
        <w:t>that</w:t>
      </w:r>
      <w:r>
        <w:rPr>
          <w:spacing w:val="-6"/>
        </w:rPr>
        <w:t xml:space="preserve"> </w:t>
      </w:r>
      <w:r>
        <w:t>in</w:t>
      </w:r>
      <w:r>
        <w:rPr>
          <w:spacing w:val="-5"/>
        </w:rPr>
        <w:t xml:space="preserve"> </w:t>
      </w:r>
      <w:r>
        <w:t>previous</w:t>
      </w:r>
      <w:r>
        <w:rPr>
          <w:spacing w:val="-6"/>
        </w:rPr>
        <w:t xml:space="preserve"> </w:t>
      </w:r>
      <w:r>
        <w:t>decisions,</w:t>
      </w:r>
      <w:r>
        <w:rPr>
          <w:spacing w:val="-6"/>
        </w:rPr>
        <w:t xml:space="preserve"> </w:t>
      </w:r>
      <w:r>
        <w:t>the</w:t>
      </w:r>
      <w:r>
        <w:rPr>
          <w:spacing w:val="-6"/>
        </w:rPr>
        <w:t xml:space="preserve"> </w:t>
      </w:r>
      <w:r>
        <w:t>Supreme</w:t>
      </w:r>
      <w:r>
        <w:rPr>
          <w:spacing w:val="-6"/>
        </w:rPr>
        <w:t xml:space="preserve"> </w:t>
      </w:r>
      <w:r>
        <w:t>Court</w:t>
      </w:r>
      <w:r>
        <w:rPr>
          <w:spacing w:val="-3"/>
        </w:rPr>
        <w:t xml:space="preserve"> </w:t>
      </w:r>
      <w:r>
        <w:t>has</w:t>
      </w:r>
      <w:r>
        <w:rPr>
          <w:spacing w:val="-6"/>
        </w:rPr>
        <w:t xml:space="preserve"> </w:t>
      </w:r>
      <w:r>
        <w:t>stated</w:t>
      </w:r>
      <w:r>
        <w:rPr>
          <w:spacing w:val="-6"/>
        </w:rPr>
        <w:t xml:space="preserve"> </w:t>
      </w:r>
      <w:r>
        <w:t>that the</w:t>
      </w:r>
      <w:r>
        <w:rPr>
          <w:spacing w:val="-10"/>
        </w:rPr>
        <w:t xml:space="preserve"> </w:t>
      </w:r>
      <w:r>
        <w:t>labour</w:t>
      </w:r>
      <w:r>
        <w:rPr>
          <w:spacing w:val="-10"/>
        </w:rPr>
        <w:t xml:space="preserve"> </w:t>
      </w:r>
      <w:r>
        <w:t>officer</w:t>
      </w:r>
      <w:r>
        <w:rPr>
          <w:spacing w:val="-10"/>
        </w:rPr>
        <w:t xml:space="preserve"> </w:t>
      </w:r>
      <w:r>
        <w:t>has</w:t>
      </w:r>
      <w:r>
        <w:rPr>
          <w:spacing w:val="-9"/>
        </w:rPr>
        <w:t xml:space="preserve"> </w:t>
      </w:r>
      <w:r>
        <w:t>no</w:t>
      </w:r>
      <w:r>
        <w:rPr>
          <w:spacing w:val="-8"/>
        </w:rPr>
        <w:t xml:space="preserve"> </w:t>
      </w:r>
      <w:r>
        <w:t>jurisdiction</w:t>
      </w:r>
      <w:r>
        <w:rPr>
          <w:spacing w:val="-10"/>
        </w:rPr>
        <w:t xml:space="preserve"> </w:t>
      </w:r>
      <w:r>
        <w:t>to</w:t>
      </w:r>
      <w:r>
        <w:rPr>
          <w:spacing w:val="-9"/>
        </w:rPr>
        <w:t xml:space="preserve"> </w:t>
      </w:r>
      <w:r>
        <w:t>pronounce</w:t>
      </w:r>
      <w:r>
        <w:rPr>
          <w:spacing w:val="-8"/>
        </w:rPr>
        <w:t xml:space="preserve"> </w:t>
      </w:r>
      <w:r>
        <w:t>on</w:t>
      </w:r>
      <w:r>
        <w:rPr>
          <w:spacing w:val="-10"/>
        </w:rPr>
        <w:t xml:space="preserve"> </w:t>
      </w:r>
      <w:r>
        <w:t>the</w:t>
      </w:r>
      <w:r>
        <w:rPr>
          <w:spacing w:val="-10"/>
        </w:rPr>
        <w:t xml:space="preserve"> </w:t>
      </w:r>
      <w:r>
        <w:t>merits</w:t>
      </w:r>
      <w:r>
        <w:rPr>
          <w:spacing w:val="-9"/>
        </w:rPr>
        <w:t xml:space="preserve"> </w:t>
      </w:r>
      <w:r>
        <w:t>of</w:t>
      </w:r>
      <w:r>
        <w:rPr>
          <w:spacing w:val="-8"/>
        </w:rPr>
        <w:t xml:space="preserve"> </w:t>
      </w:r>
      <w:r>
        <w:t>a</w:t>
      </w:r>
      <w:r>
        <w:rPr>
          <w:spacing w:val="-11"/>
        </w:rPr>
        <w:t xml:space="preserve"> </w:t>
      </w:r>
      <w:r>
        <w:t>case</w:t>
      </w:r>
      <w:r>
        <w:rPr>
          <w:spacing w:val="-8"/>
        </w:rPr>
        <w:t xml:space="preserve"> </w:t>
      </w:r>
      <w:r>
        <w:t>and</w:t>
      </w:r>
      <w:r>
        <w:rPr>
          <w:spacing w:val="-10"/>
        </w:rPr>
        <w:t xml:space="preserve"> </w:t>
      </w:r>
      <w:r>
        <w:t>once</w:t>
      </w:r>
      <w:r>
        <w:rPr>
          <w:spacing w:val="-8"/>
        </w:rPr>
        <w:t xml:space="preserve"> </w:t>
      </w:r>
      <w:r>
        <w:t>a</w:t>
      </w:r>
      <w:r>
        <w:rPr>
          <w:spacing w:val="-8"/>
        </w:rPr>
        <w:t xml:space="preserve"> </w:t>
      </w:r>
      <w:r>
        <w:t>labour</w:t>
      </w:r>
      <w:r>
        <w:rPr>
          <w:spacing w:val="-10"/>
        </w:rPr>
        <w:t xml:space="preserve"> </w:t>
      </w:r>
      <w:r>
        <w:t>officer pronounced</w:t>
      </w:r>
      <w:r>
        <w:rPr>
          <w:spacing w:val="-7"/>
        </w:rPr>
        <w:t xml:space="preserve"> </w:t>
      </w:r>
      <w:r>
        <w:t>on</w:t>
      </w:r>
      <w:r>
        <w:rPr>
          <w:spacing w:val="-5"/>
        </w:rPr>
        <w:t xml:space="preserve"> </w:t>
      </w:r>
      <w:r>
        <w:t>the</w:t>
      </w:r>
      <w:r>
        <w:rPr>
          <w:spacing w:val="-8"/>
        </w:rPr>
        <w:t xml:space="preserve"> </w:t>
      </w:r>
      <w:r>
        <w:t>issue</w:t>
      </w:r>
      <w:r>
        <w:rPr>
          <w:spacing w:val="-6"/>
        </w:rPr>
        <w:t xml:space="preserve"> </w:t>
      </w:r>
      <w:r>
        <w:t>of</w:t>
      </w:r>
      <w:r>
        <w:rPr>
          <w:spacing w:val="-8"/>
        </w:rPr>
        <w:t xml:space="preserve"> </w:t>
      </w:r>
      <w:r>
        <w:t>prescription,</w:t>
      </w:r>
      <w:r>
        <w:rPr>
          <w:spacing w:val="-7"/>
        </w:rPr>
        <w:t xml:space="preserve"> </w:t>
      </w:r>
      <w:r>
        <w:t>a</w:t>
      </w:r>
      <w:r>
        <w:rPr>
          <w:spacing w:val="-8"/>
        </w:rPr>
        <w:t xml:space="preserve"> </w:t>
      </w:r>
      <w:r>
        <w:t>litigant</w:t>
      </w:r>
      <w:r>
        <w:rPr>
          <w:spacing w:val="-4"/>
        </w:rPr>
        <w:t xml:space="preserve"> </w:t>
      </w:r>
      <w:r>
        <w:t>could</w:t>
      </w:r>
      <w:r>
        <w:rPr>
          <w:spacing w:val="-7"/>
        </w:rPr>
        <w:t xml:space="preserve"> </w:t>
      </w:r>
      <w:r>
        <w:t>therefore</w:t>
      </w:r>
      <w:r>
        <w:rPr>
          <w:spacing w:val="-6"/>
        </w:rPr>
        <w:t xml:space="preserve"> </w:t>
      </w:r>
      <w:r>
        <w:t>not</w:t>
      </w:r>
      <w:r>
        <w:rPr>
          <w:spacing w:val="-7"/>
        </w:rPr>
        <w:t xml:space="preserve"> </w:t>
      </w:r>
      <w:r>
        <w:t>approach</w:t>
      </w:r>
      <w:r>
        <w:rPr>
          <w:spacing w:val="-7"/>
        </w:rPr>
        <w:t xml:space="preserve"> </w:t>
      </w:r>
      <w:r>
        <w:t>an</w:t>
      </w:r>
      <w:r>
        <w:rPr>
          <w:spacing w:val="-5"/>
        </w:rPr>
        <w:t xml:space="preserve"> </w:t>
      </w:r>
      <w:r>
        <w:t>arbitrator</w:t>
      </w:r>
      <w:r>
        <w:rPr>
          <w:spacing w:val="-8"/>
        </w:rPr>
        <w:t xml:space="preserve"> </w:t>
      </w:r>
      <w:r>
        <w:t>in</w:t>
      </w:r>
      <w:r>
        <w:rPr>
          <w:spacing w:val="-7"/>
        </w:rPr>
        <w:t xml:space="preserve"> </w:t>
      </w:r>
      <w:r>
        <w:t>the event</w:t>
      </w:r>
      <w:r>
        <w:rPr>
          <w:spacing w:val="-9"/>
        </w:rPr>
        <w:t xml:space="preserve"> </w:t>
      </w:r>
      <w:r>
        <w:t>of</w:t>
      </w:r>
      <w:r>
        <w:rPr>
          <w:spacing w:val="-10"/>
        </w:rPr>
        <w:t xml:space="preserve"> </w:t>
      </w:r>
      <w:r>
        <w:t>such</w:t>
      </w:r>
      <w:r>
        <w:rPr>
          <w:spacing w:val="-7"/>
        </w:rPr>
        <w:t xml:space="preserve"> </w:t>
      </w:r>
      <w:r>
        <w:t>ruling.</w:t>
      </w:r>
      <w:r>
        <w:rPr>
          <w:spacing w:val="-10"/>
        </w:rPr>
        <w:t xml:space="preserve"> </w:t>
      </w:r>
      <w:r>
        <w:rPr>
          <w:i/>
        </w:rPr>
        <w:t>Advocate</w:t>
      </w:r>
      <w:r>
        <w:rPr>
          <w:i/>
          <w:spacing w:val="-10"/>
        </w:rPr>
        <w:t xml:space="preserve"> </w:t>
      </w:r>
      <w:r>
        <w:rPr>
          <w:i/>
        </w:rPr>
        <w:t>Zhuwarara</w:t>
      </w:r>
      <w:r>
        <w:rPr>
          <w:i/>
          <w:spacing w:val="-8"/>
        </w:rPr>
        <w:t xml:space="preserve"> </w:t>
      </w:r>
      <w:r>
        <w:t>further</w:t>
      </w:r>
      <w:r>
        <w:rPr>
          <w:spacing w:val="-8"/>
        </w:rPr>
        <w:t xml:space="preserve"> </w:t>
      </w:r>
      <w:r>
        <w:t>submitted</w:t>
      </w:r>
      <w:r>
        <w:rPr>
          <w:spacing w:val="-10"/>
        </w:rPr>
        <w:t xml:space="preserve"> </w:t>
      </w:r>
      <w:r>
        <w:t>that</w:t>
      </w:r>
      <w:r>
        <w:rPr>
          <w:spacing w:val="-10"/>
        </w:rPr>
        <w:t xml:space="preserve"> </w:t>
      </w:r>
      <w:r>
        <w:t>by</w:t>
      </w:r>
      <w:r>
        <w:rPr>
          <w:spacing w:val="-10"/>
        </w:rPr>
        <w:t xml:space="preserve"> </w:t>
      </w:r>
      <w:r>
        <w:t>making</w:t>
      </w:r>
      <w:r>
        <w:rPr>
          <w:spacing w:val="-10"/>
        </w:rPr>
        <w:t xml:space="preserve"> </w:t>
      </w:r>
      <w:r>
        <w:t>a</w:t>
      </w:r>
      <w:r>
        <w:rPr>
          <w:spacing w:val="-11"/>
        </w:rPr>
        <w:t xml:space="preserve"> </w:t>
      </w:r>
      <w:r>
        <w:t>finding</w:t>
      </w:r>
      <w:r>
        <w:rPr>
          <w:spacing w:val="-9"/>
        </w:rPr>
        <w:t xml:space="preserve"> </w:t>
      </w:r>
      <w:r>
        <w:t>that</w:t>
      </w:r>
      <w:r>
        <w:rPr>
          <w:spacing w:val="-10"/>
        </w:rPr>
        <w:t xml:space="preserve"> </w:t>
      </w:r>
      <w:r>
        <w:t>a</w:t>
      </w:r>
      <w:r>
        <w:rPr>
          <w:spacing w:val="-11"/>
        </w:rPr>
        <w:t xml:space="preserve"> </w:t>
      </w:r>
      <w:r>
        <w:t>matter was</w:t>
      </w:r>
      <w:r>
        <w:rPr>
          <w:spacing w:val="-11"/>
        </w:rPr>
        <w:t xml:space="preserve"> </w:t>
      </w:r>
      <w:r>
        <w:t>prescribed,</w:t>
      </w:r>
      <w:r>
        <w:rPr>
          <w:spacing w:val="-12"/>
        </w:rPr>
        <w:t xml:space="preserve"> </w:t>
      </w:r>
      <w:r>
        <w:t>this</w:t>
      </w:r>
      <w:r>
        <w:rPr>
          <w:spacing w:val="-11"/>
        </w:rPr>
        <w:t xml:space="preserve"> </w:t>
      </w:r>
      <w:r>
        <w:t>amounted</w:t>
      </w:r>
      <w:r>
        <w:rPr>
          <w:spacing w:val="-12"/>
        </w:rPr>
        <w:t xml:space="preserve"> </w:t>
      </w:r>
      <w:r>
        <w:t>to</w:t>
      </w:r>
      <w:r>
        <w:rPr>
          <w:spacing w:val="-11"/>
        </w:rPr>
        <w:t xml:space="preserve"> </w:t>
      </w:r>
      <w:r>
        <w:t>a</w:t>
      </w:r>
      <w:r>
        <w:rPr>
          <w:spacing w:val="-13"/>
        </w:rPr>
        <w:t xml:space="preserve"> </w:t>
      </w:r>
      <w:r>
        <w:t>judgment</w:t>
      </w:r>
      <w:r>
        <w:rPr>
          <w:spacing w:val="-12"/>
        </w:rPr>
        <w:t xml:space="preserve"> </w:t>
      </w:r>
      <w:r>
        <w:t>and</w:t>
      </w:r>
      <w:r>
        <w:rPr>
          <w:spacing w:val="-14"/>
        </w:rPr>
        <w:t xml:space="preserve"> </w:t>
      </w:r>
      <w:r>
        <w:t>went</w:t>
      </w:r>
      <w:r>
        <w:rPr>
          <w:spacing w:val="-11"/>
        </w:rPr>
        <w:t xml:space="preserve"> </w:t>
      </w:r>
      <w:r>
        <w:t>beyond</w:t>
      </w:r>
      <w:r>
        <w:rPr>
          <w:spacing w:val="-12"/>
        </w:rPr>
        <w:t xml:space="preserve"> </w:t>
      </w:r>
      <w:r>
        <w:t>fact-finding</w:t>
      </w:r>
      <w:r>
        <w:rPr>
          <w:spacing w:val="-9"/>
        </w:rPr>
        <w:t xml:space="preserve"> </w:t>
      </w:r>
      <w:r>
        <w:t>and</w:t>
      </w:r>
      <w:r>
        <w:rPr>
          <w:spacing w:val="-12"/>
        </w:rPr>
        <w:t xml:space="preserve"> </w:t>
      </w:r>
      <w:r>
        <w:t>conciliation.</w:t>
      </w:r>
      <w:r>
        <w:rPr>
          <w:spacing w:val="-11"/>
        </w:rPr>
        <w:t xml:space="preserve"> </w:t>
      </w:r>
      <w:r>
        <w:t>It</w:t>
      </w:r>
      <w:r>
        <w:rPr>
          <w:spacing w:val="-12"/>
        </w:rPr>
        <w:t xml:space="preserve"> </w:t>
      </w:r>
      <w:r>
        <w:t>was further argued that the result was the litigant affected would not have any way forward. In this regard, it was</w:t>
      </w:r>
      <w:r>
        <w:rPr>
          <w:spacing w:val="-1"/>
        </w:rPr>
        <w:t xml:space="preserve"> </w:t>
      </w:r>
      <w:r>
        <w:t>argued that the Legislature</w:t>
      </w:r>
      <w:r>
        <w:rPr>
          <w:spacing w:val="-2"/>
        </w:rPr>
        <w:t xml:space="preserve"> </w:t>
      </w:r>
      <w:r>
        <w:t>had reduced the labour</w:t>
      </w:r>
      <w:r>
        <w:rPr>
          <w:spacing w:val="-1"/>
        </w:rPr>
        <w:t xml:space="preserve"> </w:t>
      </w:r>
      <w:r>
        <w:t>officer to a</w:t>
      </w:r>
      <w:r>
        <w:rPr>
          <w:spacing w:val="-1"/>
        </w:rPr>
        <w:t xml:space="preserve"> </w:t>
      </w:r>
      <w:r>
        <w:t>registrar of</w:t>
      </w:r>
      <w:r>
        <w:rPr>
          <w:spacing w:val="-2"/>
        </w:rPr>
        <w:t xml:space="preserve"> </w:t>
      </w:r>
      <w:r>
        <w:t>disputes.</w:t>
      </w:r>
    </w:p>
    <w:p w14:paraId="0A8907BE" w14:textId="77777777" w:rsidR="00BA0B87" w:rsidRDefault="00000000">
      <w:pPr>
        <w:pStyle w:val="BodyText"/>
        <w:spacing w:before="158" w:line="278" w:lineRule="auto"/>
        <w:ind w:right="358"/>
      </w:pPr>
      <w:r>
        <w:rPr>
          <w:i/>
        </w:rPr>
        <w:t xml:space="preserve">Advocate Zhuwarara </w:t>
      </w:r>
      <w:r>
        <w:t>argued that the Constitutional Court of Zimbabwe had resolved the legislative conundrum through judgment and it was therefore proper that the Supreme Court be requested to outline, with clarity, whether a labour officer, in the circumstances rule on the issue on</w:t>
      </w:r>
      <w:r>
        <w:rPr>
          <w:spacing w:val="-8"/>
        </w:rPr>
        <w:t xml:space="preserve"> </w:t>
      </w:r>
      <w:r>
        <w:t>prescription</w:t>
      </w:r>
      <w:r>
        <w:rPr>
          <w:spacing w:val="-8"/>
        </w:rPr>
        <w:t xml:space="preserve"> </w:t>
      </w:r>
      <w:r>
        <w:t>as</w:t>
      </w:r>
      <w:r>
        <w:rPr>
          <w:spacing w:val="-8"/>
        </w:rPr>
        <w:t xml:space="preserve"> </w:t>
      </w:r>
      <w:r>
        <w:t>provided</w:t>
      </w:r>
      <w:r>
        <w:rPr>
          <w:spacing w:val="-8"/>
        </w:rPr>
        <w:t xml:space="preserve"> </w:t>
      </w:r>
      <w:r>
        <w:t>in</w:t>
      </w:r>
      <w:r>
        <w:rPr>
          <w:spacing w:val="-8"/>
        </w:rPr>
        <w:t xml:space="preserve"> </w:t>
      </w:r>
      <w:r>
        <w:t>section</w:t>
      </w:r>
      <w:r>
        <w:rPr>
          <w:spacing w:val="-8"/>
        </w:rPr>
        <w:t xml:space="preserve"> </w:t>
      </w:r>
      <w:r>
        <w:t>94</w:t>
      </w:r>
      <w:r>
        <w:rPr>
          <w:spacing w:val="-6"/>
        </w:rPr>
        <w:t xml:space="preserve"> </w:t>
      </w:r>
      <w:r>
        <w:t>without</w:t>
      </w:r>
      <w:r>
        <w:rPr>
          <w:spacing w:val="-5"/>
        </w:rPr>
        <w:t xml:space="preserve"> </w:t>
      </w:r>
      <w:r>
        <w:t>violating</w:t>
      </w:r>
      <w:r>
        <w:rPr>
          <w:spacing w:val="-8"/>
        </w:rPr>
        <w:t xml:space="preserve"> </w:t>
      </w:r>
      <w:r>
        <w:t>the</w:t>
      </w:r>
      <w:r>
        <w:rPr>
          <w:spacing w:val="-9"/>
        </w:rPr>
        <w:t xml:space="preserve"> </w:t>
      </w:r>
      <w:r>
        <w:t>provisions</w:t>
      </w:r>
      <w:r>
        <w:rPr>
          <w:spacing w:val="-8"/>
        </w:rPr>
        <w:t xml:space="preserve"> </w:t>
      </w:r>
      <w:r>
        <w:t>of</w:t>
      </w:r>
      <w:r>
        <w:rPr>
          <w:spacing w:val="-9"/>
        </w:rPr>
        <w:t xml:space="preserve"> </w:t>
      </w:r>
      <w:r>
        <w:t>section</w:t>
      </w:r>
      <w:r>
        <w:rPr>
          <w:spacing w:val="-8"/>
        </w:rPr>
        <w:t xml:space="preserve"> </w:t>
      </w:r>
      <w:r>
        <w:t>93.</w:t>
      </w:r>
      <w:r>
        <w:rPr>
          <w:spacing w:val="-7"/>
        </w:rPr>
        <w:t xml:space="preserve"> </w:t>
      </w:r>
      <w:r>
        <w:t>The</w:t>
      </w:r>
      <w:r>
        <w:rPr>
          <w:spacing w:val="-7"/>
        </w:rPr>
        <w:t xml:space="preserve"> </w:t>
      </w:r>
      <w:r>
        <w:t>heads of</w:t>
      </w:r>
      <w:r>
        <w:rPr>
          <w:spacing w:val="-9"/>
        </w:rPr>
        <w:t xml:space="preserve"> </w:t>
      </w:r>
      <w:r>
        <w:t>argument</w:t>
      </w:r>
      <w:r>
        <w:rPr>
          <w:spacing w:val="-6"/>
        </w:rPr>
        <w:t xml:space="preserve"> </w:t>
      </w:r>
      <w:r>
        <w:t>are</w:t>
      </w:r>
      <w:r>
        <w:rPr>
          <w:spacing w:val="-8"/>
        </w:rPr>
        <w:t xml:space="preserve"> </w:t>
      </w:r>
      <w:r>
        <w:t>replete</w:t>
      </w:r>
      <w:r>
        <w:rPr>
          <w:spacing w:val="-9"/>
        </w:rPr>
        <w:t xml:space="preserve"> </w:t>
      </w:r>
      <w:r>
        <w:t>with</w:t>
      </w:r>
      <w:r>
        <w:rPr>
          <w:spacing w:val="-8"/>
        </w:rPr>
        <w:t xml:space="preserve"> </w:t>
      </w:r>
      <w:r>
        <w:t>precedent</w:t>
      </w:r>
      <w:r>
        <w:rPr>
          <w:spacing w:val="-8"/>
        </w:rPr>
        <w:t xml:space="preserve"> </w:t>
      </w:r>
      <w:r>
        <w:t>on</w:t>
      </w:r>
      <w:r>
        <w:rPr>
          <w:spacing w:val="-6"/>
        </w:rPr>
        <w:t xml:space="preserve"> </w:t>
      </w:r>
      <w:r>
        <w:t>the</w:t>
      </w:r>
      <w:r>
        <w:rPr>
          <w:spacing w:val="-6"/>
        </w:rPr>
        <w:t xml:space="preserve"> </w:t>
      </w:r>
      <w:r>
        <w:t>requirements</w:t>
      </w:r>
      <w:r>
        <w:rPr>
          <w:spacing w:val="-8"/>
        </w:rPr>
        <w:t xml:space="preserve"> </w:t>
      </w:r>
      <w:r>
        <w:t>in</w:t>
      </w:r>
      <w:r>
        <w:rPr>
          <w:spacing w:val="-5"/>
        </w:rPr>
        <w:t xml:space="preserve"> </w:t>
      </w:r>
      <w:r>
        <w:t>an</w:t>
      </w:r>
      <w:r>
        <w:rPr>
          <w:spacing w:val="-6"/>
        </w:rPr>
        <w:t xml:space="preserve"> </w:t>
      </w:r>
      <w:r>
        <w:t>application</w:t>
      </w:r>
      <w:r>
        <w:rPr>
          <w:spacing w:val="-6"/>
        </w:rPr>
        <w:t xml:space="preserve"> </w:t>
      </w:r>
      <w:r>
        <w:t>for</w:t>
      </w:r>
      <w:r>
        <w:rPr>
          <w:spacing w:val="-8"/>
        </w:rPr>
        <w:t xml:space="preserve"> </w:t>
      </w:r>
      <w:r>
        <w:t>leave</w:t>
      </w:r>
      <w:r>
        <w:rPr>
          <w:spacing w:val="-9"/>
        </w:rPr>
        <w:t xml:space="preserve"> </w:t>
      </w:r>
      <w:r>
        <w:t>to</w:t>
      </w:r>
      <w:r>
        <w:rPr>
          <w:spacing w:val="-5"/>
        </w:rPr>
        <w:t xml:space="preserve"> </w:t>
      </w:r>
      <w:r>
        <w:t>appeal</w:t>
      </w:r>
      <w:r>
        <w:rPr>
          <w:spacing w:val="-6"/>
        </w:rPr>
        <w:t xml:space="preserve"> </w:t>
      </w:r>
      <w:r>
        <w:t>to the</w:t>
      </w:r>
      <w:r>
        <w:rPr>
          <w:spacing w:val="-15"/>
        </w:rPr>
        <w:t xml:space="preserve"> </w:t>
      </w:r>
      <w:r>
        <w:t>Supreme</w:t>
      </w:r>
      <w:r>
        <w:rPr>
          <w:spacing w:val="-13"/>
        </w:rPr>
        <w:t xml:space="preserve"> </w:t>
      </w:r>
      <w:r>
        <w:t>Court.</w:t>
      </w:r>
      <w:r>
        <w:rPr>
          <w:spacing w:val="-25"/>
        </w:rPr>
        <w:t xml:space="preserve"> </w:t>
      </w:r>
      <w:r>
        <w:t>Apart</w:t>
      </w:r>
      <w:r>
        <w:rPr>
          <w:spacing w:val="-12"/>
        </w:rPr>
        <w:t xml:space="preserve"> </w:t>
      </w:r>
      <w:r>
        <w:t>from</w:t>
      </w:r>
      <w:r>
        <w:rPr>
          <w:spacing w:val="-12"/>
        </w:rPr>
        <w:t xml:space="preserve"> </w:t>
      </w:r>
      <w:r>
        <w:t>the</w:t>
      </w:r>
      <w:r>
        <w:rPr>
          <w:spacing w:val="-14"/>
        </w:rPr>
        <w:t xml:space="preserve"> </w:t>
      </w:r>
      <w:r>
        <w:t>Isoquant</w:t>
      </w:r>
      <w:r>
        <w:rPr>
          <w:spacing w:val="-13"/>
        </w:rPr>
        <w:t xml:space="preserve"> </w:t>
      </w:r>
      <w:r>
        <w:t>Case,</w:t>
      </w:r>
      <w:r>
        <w:rPr>
          <w:spacing w:val="-12"/>
        </w:rPr>
        <w:t xml:space="preserve"> </w:t>
      </w:r>
      <w:r>
        <w:t>the</w:t>
      </w:r>
      <w:r>
        <w:rPr>
          <w:spacing w:val="-14"/>
        </w:rPr>
        <w:t xml:space="preserve"> </w:t>
      </w:r>
      <w:r>
        <w:t>heads</w:t>
      </w:r>
      <w:r>
        <w:rPr>
          <w:spacing w:val="-12"/>
        </w:rPr>
        <w:t xml:space="preserve"> </w:t>
      </w:r>
      <w:r>
        <w:t>made</w:t>
      </w:r>
      <w:r>
        <w:rPr>
          <w:spacing w:val="-14"/>
        </w:rPr>
        <w:t xml:space="preserve"> </w:t>
      </w:r>
      <w:r>
        <w:t>reference</w:t>
      </w:r>
      <w:r>
        <w:rPr>
          <w:spacing w:val="-14"/>
        </w:rPr>
        <w:t xml:space="preserve"> </w:t>
      </w:r>
      <w:r>
        <w:t>to</w:t>
      </w:r>
      <w:r>
        <w:rPr>
          <w:spacing w:val="-12"/>
        </w:rPr>
        <w:t xml:space="preserve"> </w:t>
      </w:r>
      <w:r>
        <w:t>the</w:t>
      </w:r>
      <w:r>
        <w:rPr>
          <w:spacing w:val="-14"/>
        </w:rPr>
        <w:t xml:space="preserve"> </w:t>
      </w:r>
      <w:r>
        <w:t>following</w:t>
      </w:r>
      <w:r>
        <w:rPr>
          <w:spacing w:val="-12"/>
        </w:rPr>
        <w:t xml:space="preserve"> </w:t>
      </w:r>
      <w:r>
        <w:rPr>
          <w:spacing w:val="-2"/>
        </w:rPr>
        <w:t>cases:</w:t>
      </w:r>
    </w:p>
    <w:p w14:paraId="45FAADAF" w14:textId="77777777" w:rsidR="00BA0B87" w:rsidRDefault="00000000">
      <w:pPr>
        <w:pStyle w:val="ListParagraph"/>
        <w:numPr>
          <w:ilvl w:val="1"/>
          <w:numId w:val="2"/>
        </w:numPr>
        <w:tabs>
          <w:tab w:val="left" w:pos="720"/>
        </w:tabs>
        <w:spacing w:before="160"/>
        <w:rPr>
          <w:sz w:val="24"/>
        </w:rPr>
      </w:pPr>
      <w:r>
        <w:rPr>
          <w:b/>
          <w:i/>
          <w:sz w:val="24"/>
        </w:rPr>
        <w:t>Dzenga</w:t>
      </w:r>
      <w:r>
        <w:rPr>
          <w:b/>
          <w:i/>
          <w:spacing w:val="-1"/>
          <w:sz w:val="24"/>
        </w:rPr>
        <w:t xml:space="preserve"> </w:t>
      </w:r>
      <w:r>
        <w:rPr>
          <w:b/>
          <w:i/>
          <w:sz w:val="24"/>
        </w:rPr>
        <w:t>v</w:t>
      </w:r>
      <w:r>
        <w:rPr>
          <w:b/>
          <w:i/>
          <w:spacing w:val="-2"/>
          <w:sz w:val="24"/>
        </w:rPr>
        <w:t xml:space="preserve"> </w:t>
      </w:r>
      <w:r>
        <w:rPr>
          <w:b/>
          <w:i/>
          <w:sz w:val="24"/>
        </w:rPr>
        <w:t>GMB &amp;</w:t>
      </w:r>
      <w:r>
        <w:rPr>
          <w:b/>
          <w:i/>
          <w:spacing w:val="-8"/>
          <w:sz w:val="24"/>
        </w:rPr>
        <w:t xml:space="preserve"> </w:t>
      </w:r>
      <w:r>
        <w:rPr>
          <w:b/>
          <w:i/>
          <w:sz w:val="24"/>
        </w:rPr>
        <w:t>Anor</w:t>
      </w:r>
      <w:r>
        <w:rPr>
          <w:b/>
          <w:i/>
          <w:spacing w:val="-1"/>
          <w:sz w:val="24"/>
        </w:rPr>
        <w:t xml:space="preserve"> </w:t>
      </w:r>
      <w:r>
        <w:rPr>
          <w:sz w:val="24"/>
        </w:rPr>
        <w:t xml:space="preserve">SC </w:t>
      </w:r>
      <w:r>
        <w:rPr>
          <w:spacing w:val="-2"/>
          <w:sz w:val="24"/>
        </w:rPr>
        <w:t>84/23</w:t>
      </w:r>
    </w:p>
    <w:p w14:paraId="3CE5EC1D" w14:textId="77777777" w:rsidR="00BA0B87" w:rsidRDefault="00000000">
      <w:pPr>
        <w:pStyle w:val="ListParagraph"/>
        <w:numPr>
          <w:ilvl w:val="1"/>
          <w:numId w:val="2"/>
        </w:numPr>
        <w:tabs>
          <w:tab w:val="left" w:pos="720"/>
        </w:tabs>
        <w:rPr>
          <w:sz w:val="24"/>
        </w:rPr>
      </w:pPr>
      <w:r>
        <w:rPr>
          <w:b/>
          <w:i/>
          <w:sz w:val="24"/>
        </w:rPr>
        <w:t>Mabeza</w:t>
      </w:r>
      <w:r>
        <w:rPr>
          <w:b/>
          <w:i/>
          <w:spacing w:val="-1"/>
          <w:sz w:val="24"/>
        </w:rPr>
        <w:t xml:space="preserve"> </w:t>
      </w:r>
      <w:r>
        <w:rPr>
          <w:b/>
          <w:i/>
          <w:sz w:val="24"/>
        </w:rPr>
        <w:t>v</w:t>
      </w:r>
      <w:r>
        <w:rPr>
          <w:b/>
          <w:i/>
          <w:spacing w:val="-2"/>
          <w:sz w:val="24"/>
        </w:rPr>
        <w:t xml:space="preserve"> </w:t>
      </w:r>
      <w:r>
        <w:rPr>
          <w:b/>
          <w:i/>
          <w:sz w:val="24"/>
        </w:rPr>
        <w:t>Sandvik</w:t>
      </w:r>
      <w:r>
        <w:rPr>
          <w:b/>
          <w:i/>
          <w:spacing w:val="-1"/>
          <w:sz w:val="24"/>
        </w:rPr>
        <w:t xml:space="preserve"> </w:t>
      </w:r>
      <w:r>
        <w:rPr>
          <w:b/>
          <w:i/>
          <w:sz w:val="24"/>
        </w:rPr>
        <w:t xml:space="preserve">Mining </w:t>
      </w:r>
      <w:r>
        <w:rPr>
          <w:sz w:val="24"/>
        </w:rPr>
        <w:t xml:space="preserve">SC </w:t>
      </w:r>
      <w:r>
        <w:rPr>
          <w:spacing w:val="-2"/>
          <w:sz w:val="24"/>
        </w:rPr>
        <w:t>91/19</w:t>
      </w:r>
    </w:p>
    <w:p w14:paraId="5B9FF0B2" w14:textId="77777777" w:rsidR="00BA0B87" w:rsidRDefault="00BA0B87">
      <w:pPr>
        <w:pStyle w:val="ListParagraph"/>
        <w:rPr>
          <w:sz w:val="24"/>
        </w:rPr>
        <w:sectPr w:rsidR="00BA0B87">
          <w:pgSz w:w="12240" w:h="15840"/>
          <w:pgMar w:top="1360" w:right="1080" w:bottom="280" w:left="1440" w:header="720" w:footer="720" w:gutter="0"/>
          <w:cols w:space="720"/>
        </w:sectPr>
      </w:pPr>
    </w:p>
    <w:p w14:paraId="21E1C68A" w14:textId="77777777" w:rsidR="00BA0B87" w:rsidRDefault="00000000">
      <w:pPr>
        <w:pStyle w:val="ListParagraph"/>
        <w:numPr>
          <w:ilvl w:val="1"/>
          <w:numId w:val="2"/>
        </w:numPr>
        <w:tabs>
          <w:tab w:val="left" w:pos="720"/>
        </w:tabs>
        <w:spacing w:before="81"/>
        <w:rPr>
          <w:sz w:val="24"/>
        </w:rPr>
      </w:pPr>
      <w:r>
        <w:rPr>
          <w:b/>
          <w:i/>
          <w:sz w:val="24"/>
        </w:rPr>
        <w:lastRenderedPageBreak/>
        <w:t>Ministry</w:t>
      </w:r>
      <w:r>
        <w:rPr>
          <w:b/>
          <w:i/>
          <w:spacing w:val="-3"/>
          <w:sz w:val="24"/>
        </w:rPr>
        <w:t xml:space="preserve"> </w:t>
      </w:r>
      <w:r>
        <w:rPr>
          <w:b/>
          <w:i/>
          <w:sz w:val="24"/>
        </w:rPr>
        <w:t>of</w:t>
      </w:r>
      <w:r>
        <w:rPr>
          <w:b/>
          <w:i/>
          <w:spacing w:val="-2"/>
          <w:sz w:val="24"/>
        </w:rPr>
        <w:t xml:space="preserve"> </w:t>
      </w:r>
      <w:r>
        <w:rPr>
          <w:b/>
          <w:i/>
          <w:sz w:val="24"/>
        </w:rPr>
        <w:t>Foreign</w:t>
      </w:r>
      <w:r>
        <w:rPr>
          <w:b/>
          <w:i/>
          <w:spacing w:val="-11"/>
          <w:sz w:val="24"/>
        </w:rPr>
        <w:t xml:space="preserve"> </w:t>
      </w:r>
      <w:r>
        <w:rPr>
          <w:b/>
          <w:i/>
          <w:sz w:val="24"/>
        </w:rPr>
        <w:t>Affairs</w:t>
      </w:r>
      <w:r>
        <w:rPr>
          <w:b/>
          <w:i/>
          <w:spacing w:val="-2"/>
          <w:sz w:val="24"/>
        </w:rPr>
        <w:t xml:space="preserve"> </w:t>
      </w:r>
      <w:r>
        <w:rPr>
          <w:b/>
          <w:i/>
          <w:sz w:val="24"/>
        </w:rPr>
        <w:t>v</w:t>
      </w:r>
      <w:r>
        <w:rPr>
          <w:b/>
          <w:i/>
          <w:spacing w:val="-3"/>
          <w:sz w:val="24"/>
        </w:rPr>
        <w:t xml:space="preserve"> </w:t>
      </w:r>
      <w:r>
        <w:rPr>
          <w:b/>
          <w:i/>
          <w:sz w:val="24"/>
        </w:rPr>
        <w:t>Jenrich</w:t>
      </w:r>
      <w:r>
        <w:rPr>
          <w:b/>
          <w:i/>
          <w:spacing w:val="-3"/>
          <w:sz w:val="24"/>
        </w:rPr>
        <w:t xml:space="preserve"> </w:t>
      </w:r>
      <w:r>
        <w:rPr>
          <w:b/>
          <w:i/>
          <w:sz w:val="24"/>
        </w:rPr>
        <w:t>&amp;</w:t>
      </w:r>
      <w:r>
        <w:rPr>
          <w:b/>
          <w:i/>
          <w:spacing w:val="-1"/>
          <w:sz w:val="24"/>
        </w:rPr>
        <w:t xml:space="preserve"> </w:t>
      </w:r>
      <w:r>
        <w:rPr>
          <w:b/>
          <w:i/>
          <w:sz w:val="24"/>
        </w:rPr>
        <w:t>Ors</w:t>
      </w:r>
      <w:r>
        <w:rPr>
          <w:b/>
          <w:i/>
          <w:spacing w:val="1"/>
          <w:sz w:val="24"/>
        </w:rPr>
        <w:t xml:space="preserve"> </w:t>
      </w:r>
      <w:r>
        <w:rPr>
          <w:sz w:val="24"/>
        </w:rPr>
        <w:t>2018</w:t>
      </w:r>
      <w:r>
        <w:rPr>
          <w:spacing w:val="-2"/>
          <w:sz w:val="24"/>
        </w:rPr>
        <w:t xml:space="preserve"> </w:t>
      </w:r>
      <w:r>
        <w:rPr>
          <w:sz w:val="24"/>
        </w:rPr>
        <w:t>(2)</w:t>
      </w:r>
      <w:r>
        <w:rPr>
          <w:spacing w:val="-2"/>
          <w:sz w:val="24"/>
        </w:rPr>
        <w:t xml:space="preserve"> </w:t>
      </w:r>
      <w:r>
        <w:rPr>
          <w:sz w:val="24"/>
        </w:rPr>
        <w:t>ZLR</w:t>
      </w:r>
      <w:r>
        <w:rPr>
          <w:spacing w:val="-2"/>
          <w:sz w:val="24"/>
        </w:rPr>
        <w:t xml:space="preserve"> </w:t>
      </w:r>
      <w:r>
        <w:rPr>
          <w:sz w:val="24"/>
        </w:rPr>
        <w:t>683</w:t>
      </w:r>
      <w:r>
        <w:rPr>
          <w:spacing w:val="-1"/>
          <w:sz w:val="24"/>
        </w:rPr>
        <w:t xml:space="preserve"> </w:t>
      </w:r>
      <w:r>
        <w:rPr>
          <w:spacing w:val="-5"/>
          <w:sz w:val="24"/>
        </w:rPr>
        <w:t>(S)</w:t>
      </w:r>
    </w:p>
    <w:p w14:paraId="6D8A68DB" w14:textId="77777777" w:rsidR="00BA0B87" w:rsidRDefault="00000000">
      <w:pPr>
        <w:pStyle w:val="ListParagraph"/>
        <w:numPr>
          <w:ilvl w:val="1"/>
          <w:numId w:val="2"/>
        </w:numPr>
        <w:tabs>
          <w:tab w:val="left" w:pos="720"/>
        </w:tabs>
        <w:rPr>
          <w:sz w:val="24"/>
        </w:rPr>
      </w:pPr>
      <w:r>
        <w:rPr>
          <w:b/>
          <w:i/>
          <w:sz w:val="24"/>
        </w:rPr>
        <w:t>Vundla</w:t>
      </w:r>
      <w:r>
        <w:rPr>
          <w:b/>
          <w:i/>
          <w:spacing w:val="-5"/>
          <w:sz w:val="24"/>
        </w:rPr>
        <w:t xml:space="preserve"> </w:t>
      </w:r>
      <w:r>
        <w:rPr>
          <w:b/>
          <w:i/>
          <w:sz w:val="24"/>
        </w:rPr>
        <w:t>&amp;</w:t>
      </w:r>
      <w:r>
        <w:rPr>
          <w:b/>
          <w:i/>
          <w:spacing w:val="-11"/>
          <w:sz w:val="24"/>
        </w:rPr>
        <w:t xml:space="preserve"> </w:t>
      </w:r>
      <w:r>
        <w:rPr>
          <w:b/>
          <w:i/>
          <w:sz w:val="24"/>
        </w:rPr>
        <w:t>Anor</w:t>
      </w:r>
      <w:r>
        <w:rPr>
          <w:b/>
          <w:i/>
          <w:spacing w:val="-4"/>
          <w:sz w:val="24"/>
        </w:rPr>
        <w:t xml:space="preserve"> </w:t>
      </w:r>
      <w:r>
        <w:rPr>
          <w:b/>
          <w:i/>
          <w:sz w:val="24"/>
        </w:rPr>
        <w:t>v</w:t>
      </w:r>
      <w:r>
        <w:rPr>
          <w:b/>
          <w:i/>
          <w:spacing w:val="-3"/>
          <w:sz w:val="24"/>
        </w:rPr>
        <w:t xml:space="preserve"> </w:t>
      </w:r>
      <w:r>
        <w:rPr>
          <w:b/>
          <w:i/>
          <w:sz w:val="24"/>
        </w:rPr>
        <w:t>Innscor</w:t>
      </w:r>
      <w:r>
        <w:rPr>
          <w:b/>
          <w:i/>
          <w:spacing w:val="-12"/>
          <w:sz w:val="24"/>
        </w:rPr>
        <w:t xml:space="preserve"> </w:t>
      </w:r>
      <w:r>
        <w:rPr>
          <w:b/>
          <w:i/>
          <w:sz w:val="24"/>
        </w:rPr>
        <w:t>Africa</w:t>
      </w:r>
      <w:r>
        <w:rPr>
          <w:b/>
          <w:i/>
          <w:spacing w:val="-3"/>
          <w:sz w:val="24"/>
        </w:rPr>
        <w:t xml:space="preserve"> </w:t>
      </w:r>
      <w:r>
        <w:rPr>
          <w:b/>
          <w:i/>
          <w:sz w:val="24"/>
        </w:rPr>
        <w:t>Bread</w:t>
      </w:r>
      <w:r>
        <w:rPr>
          <w:b/>
          <w:i/>
          <w:spacing w:val="-2"/>
          <w:sz w:val="24"/>
        </w:rPr>
        <w:t xml:space="preserve"> </w:t>
      </w:r>
      <w:r>
        <w:rPr>
          <w:b/>
          <w:i/>
          <w:sz w:val="24"/>
        </w:rPr>
        <w:t>Co.</w:t>
      </w:r>
      <w:r>
        <w:rPr>
          <w:b/>
          <w:i/>
          <w:spacing w:val="-1"/>
          <w:sz w:val="24"/>
        </w:rPr>
        <w:t xml:space="preserve"> </w:t>
      </w:r>
      <w:r>
        <w:rPr>
          <w:sz w:val="24"/>
        </w:rPr>
        <w:t>SC</w:t>
      </w:r>
      <w:r>
        <w:rPr>
          <w:spacing w:val="-2"/>
          <w:sz w:val="24"/>
        </w:rPr>
        <w:t xml:space="preserve"> </w:t>
      </w:r>
      <w:r>
        <w:rPr>
          <w:sz w:val="24"/>
        </w:rPr>
        <w:t>14/22,</w:t>
      </w:r>
      <w:r>
        <w:rPr>
          <w:spacing w:val="-3"/>
          <w:sz w:val="24"/>
        </w:rPr>
        <w:t xml:space="preserve"> </w:t>
      </w:r>
      <w:r>
        <w:rPr>
          <w:sz w:val="24"/>
        </w:rPr>
        <w:t>among</w:t>
      </w:r>
      <w:r>
        <w:rPr>
          <w:spacing w:val="-2"/>
          <w:sz w:val="24"/>
        </w:rPr>
        <w:t xml:space="preserve"> others.</w:t>
      </w:r>
    </w:p>
    <w:p w14:paraId="71E599C2" w14:textId="77777777" w:rsidR="00BA0B87" w:rsidRDefault="00000000">
      <w:pPr>
        <w:pStyle w:val="BodyText"/>
        <w:spacing w:before="201" w:line="278" w:lineRule="auto"/>
        <w:ind w:right="357"/>
      </w:pPr>
      <w:r>
        <w:t xml:space="preserve">In response, </w:t>
      </w:r>
      <w:r>
        <w:rPr>
          <w:i/>
        </w:rPr>
        <w:t xml:space="preserve">Ms. Mangoi </w:t>
      </w:r>
      <w:r>
        <w:t>stated that she would abide by the documents filed of record. She submitted that</w:t>
      </w:r>
      <w:r>
        <w:rPr>
          <w:spacing w:val="-15"/>
        </w:rPr>
        <w:t xml:space="preserve"> </w:t>
      </w:r>
      <w:r>
        <w:t>Applicant’s prospective</w:t>
      </w:r>
      <w:r>
        <w:rPr>
          <w:spacing w:val="-1"/>
        </w:rPr>
        <w:t xml:space="preserve"> </w:t>
      </w:r>
      <w:r>
        <w:t>grounds of</w:t>
      </w:r>
      <w:r>
        <w:rPr>
          <w:spacing w:val="-1"/>
        </w:rPr>
        <w:t xml:space="preserve"> </w:t>
      </w:r>
      <w:r>
        <w:t>appeal did not comply with section 92 F (2)</w:t>
      </w:r>
      <w:r>
        <w:rPr>
          <w:spacing w:val="-1"/>
        </w:rPr>
        <w:t xml:space="preserve"> </w:t>
      </w:r>
      <w:r>
        <w:t>of the</w:t>
      </w:r>
      <w:r>
        <w:rPr>
          <w:spacing w:val="-10"/>
        </w:rPr>
        <w:t xml:space="preserve"> </w:t>
      </w:r>
      <w:r>
        <w:t>Act. She stated that the issues that were being raised by the</w:t>
      </w:r>
      <w:r>
        <w:rPr>
          <w:spacing w:val="-8"/>
        </w:rPr>
        <w:t xml:space="preserve"> </w:t>
      </w:r>
      <w:r>
        <w:t>Applicant had already been dealt with</w:t>
      </w:r>
      <w:r>
        <w:rPr>
          <w:spacing w:val="-2"/>
        </w:rPr>
        <w:t xml:space="preserve"> </w:t>
      </w:r>
      <w:r>
        <w:t>by</w:t>
      </w:r>
      <w:r>
        <w:rPr>
          <w:spacing w:val="-2"/>
        </w:rPr>
        <w:t xml:space="preserve"> </w:t>
      </w:r>
      <w:r>
        <w:t>the</w:t>
      </w:r>
      <w:r>
        <w:rPr>
          <w:spacing w:val="-3"/>
        </w:rPr>
        <w:t xml:space="preserve"> </w:t>
      </w:r>
      <w:r>
        <w:t>Supreme</w:t>
      </w:r>
      <w:r>
        <w:rPr>
          <w:spacing w:val="-2"/>
        </w:rPr>
        <w:t xml:space="preserve"> </w:t>
      </w:r>
      <w:r>
        <w:t>Court</w:t>
      </w:r>
      <w:r>
        <w:rPr>
          <w:spacing w:val="-2"/>
        </w:rPr>
        <w:t xml:space="preserve"> </w:t>
      </w:r>
      <w:r>
        <w:t>and</w:t>
      </w:r>
      <w:r>
        <w:rPr>
          <w:spacing w:val="-2"/>
        </w:rPr>
        <w:t xml:space="preserve"> </w:t>
      </w:r>
      <w:r>
        <w:t>thus they</w:t>
      </w:r>
      <w:r>
        <w:rPr>
          <w:spacing w:val="-1"/>
        </w:rPr>
        <w:t xml:space="preserve"> </w:t>
      </w:r>
      <w:r>
        <w:t>were</w:t>
      </w:r>
      <w:r>
        <w:rPr>
          <w:spacing w:val="-3"/>
        </w:rPr>
        <w:t xml:space="preserve"> </w:t>
      </w:r>
      <w:r>
        <w:t>not</w:t>
      </w:r>
      <w:r>
        <w:rPr>
          <w:spacing w:val="-2"/>
        </w:rPr>
        <w:t xml:space="preserve"> </w:t>
      </w:r>
      <w:r>
        <w:t>novel</w:t>
      </w:r>
      <w:r>
        <w:rPr>
          <w:spacing w:val="-2"/>
        </w:rPr>
        <w:t xml:space="preserve"> </w:t>
      </w:r>
      <w:r>
        <w:t>issues for</w:t>
      </w:r>
      <w:r>
        <w:rPr>
          <w:spacing w:val="-4"/>
        </w:rPr>
        <w:t xml:space="preserve"> </w:t>
      </w:r>
      <w:r>
        <w:t>determination.</w:t>
      </w:r>
      <w:r>
        <w:rPr>
          <w:spacing w:val="-7"/>
        </w:rPr>
        <w:t xml:space="preserve"> </w:t>
      </w:r>
      <w:r>
        <w:t>The</w:t>
      </w:r>
      <w:r>
        <w:rPr>
          <w:spacing w:val="-1"/>
        </w:rPr>
        <w:t xml:space="preserve"> </w:t>
      </w:r>
      <w:r>
        <w:t>law</w:t>
      </w:r>
      <w:r>
        <w:rPr>
          <w:spacing w:val="-3"/>
        </w:rPr>
        <w:t xml:space="preserve"> </w:t>
      </w:r>
      <w:r>
        <w:t xml:space="preserve">on the issues was thus known. </w:t>
      </w:r>
      <w:r>
        <w:rPr>
          <w:i/>
        </w:rPr>
        <w:t xml:space="preserve">Ms. Mangoi </w:t>
      </w:r>
      <w:r>
        <w:t>submitted that section 93 of the Act could not be read in isolation as it was not a standalone provision and therefore should be read in tandem with other sections in the Act.</w:t>
      </w:r>
    </w:p>
    <w:p w14:paraId="10489F97" w14:textId="77777777" w:rsidR="00BA0B87" w:rsidRDefault="00000000">
      <w:pPr>
        <w:pStyle w:val="BodyText"/>
        <w:spacing w:before="157" w:line="278" w:lineRule="auto"/>
        <w:ind w:right="355"/>
      </w:pPr>
      <w:r>
        <w:rPr>
          <w:i/>
        </w:rPr>
        <w:t xml:space="preserve">Ms. Mangoi </w:t>
      </w:r>
      <w:r>
        <w:t>further argued that section 94 was clear that a labour officer could not entertain a matter</w:t>
      </w:r>
      <w:r>
        <w:rPr>
          <w:spacing w:val="-5"/>
        </w:rPr>
        <w:t xml:space="preserve"> </w:t>
      </w:r>
      <w:r>
        <w:t>after</w:t>
      </w:r>
      <w:r>
        <w:rPr>
          <w:spacing w:val="-3"/>
        </w:rPr>
        <w:t xml:space="preserve"> </w:t>
      </w:r>
      <w:r>
        <w:t>two</w:t>
      </w:r>
      <w:r>
        <w:rPr>
          <w:spacing w:val="-3"/>
        </w:rPr>
        <w:t xml:space="preserve"> </w:t>
      </w:r>
      <w:r>
        <w:t>years</w:t>
      </w:r>
      <w:r>
        <w:rPr>
          <w:spacing w:val="-4"/>
        </w:rPr>
        <w:t xml:space="preserve"> </w:t>
      </w:r>
      <w:r>
        <w:t>had</w:t>
      </w:r>
      <w:r>
        <w:rPr>
          <w:spacing w:val="-3"/>
        </w:rPr>
        <w:t xml:space="preserve"> </w:t>
      </w:r>
      <w:r>
        <w:t>expired</w:t>
      </w:r>
      <w:r>
        <w:rPr>
          <w:spacing w:val="-3"/>
        </w:rPr>
        <w:t xml:space="preserve"> </w:t>
      </w:r>
      <w:r>
        <w:t>and</w:t>
      </w:r>
      <w:r>
        <w:rPr>
          <w:spacing w:val="-3"/>
        </w:rPr>
        <w:t xml:space="preserve"> </w:t>
      </w:r>
      <w:r>
        <w:t>the</w:t>
      </w:r>
      <w:r>
        <w:rPr>
          <w:spacing w:val="-4"/>
        </w:rPr>
        <w:t xml:space="preserve"> </w:t>
      </w:r>
      <w:r>
        <w:t>instruction</w:t>
      </w:r>
      <w:r>
        <w:rPr>
          <w:spacing w:val="-3"/>
        </w:rPr>
        <w:t xml:space="preserve"> </w:t>
      </w:r>
      <w:r>
        <w:t>was</w:t>
      </w:r>
      <w:r>
        <w:rPr>
          <w:spacing w:val="-4"/>
        </w:rPr>
        <w:t xml:space="preserve"> </w:t>
      </w:r>
      <w:r>
        <w:t>directed</w:t>
      </w:r>
      <w:r>
        <w:rPr>
          <w:spacing w:val="-2"/>
        </w:rPr>
        <w:t xml:space="preserve"> </w:t>
      </w:r>
      <w:r>
        <w:t>at</w:t>
      </w:r>
      <w:r>
        <w:rPr>
          <w:spacing w:val="-3"/>
        </w:rPr>
        <w:t xml:space="preserve"> </w:t>
      </w:r>
      <w:r>
        <w:t>the</w:t>
      </w:r>
      <w:r>
        <w:rPr>
          <w:spacing w:val="-1"/>
        </w:rPr>
        <w:t xml:space="preserve"> </w:t>
      </w:r>
      <w:r>
        <w:t>labour</w:t>
      </w:r>
      <w:r>
        <w:rPr>
          <w:spacing w:val="-4"/>
        </w:rPr>
        <w:t xml:space="preserve"> </w:t>
      </w:r>
      <w:r>
        <w:t>officer</w:t>
      </w:r>
      <w:r>
        <w:rPr>
          <w:spacing w:val="-3"/>
        </w:rPr>
        <w:t xml:space="preserve"> </w:t>
      </w:r>
      <w:r>
        <w:t>and</w:t>
      </w:r>
      <w:r>
        <w:rPr>
          <w:spacing w:val="-3"/>
        </w:rPr>
        <w:t xml:space="preserve"> </w:t>
      </w:r>
      <w:r>
        <w:t>not</w:t>
      </w:r>
      <w:r>
        <w:rPr>
          <w:spacing w:val="-1"/>
        </w:rPr>
        <w:t xml:space="preserve"> </w:t>
      </w:r>
      <w:r>
        <w:t>at any</w:t>
      </w:r>
      <w:r>
        <w:rPr>
          <w:spacing w:val="-15"/>
        </w:rPr>
        <w:t xml:space="preserve"> </w:t>
      </w:r>
      <w:r>
        <w:t>other</w:t>
      </w:r>
      <w:r>
        <w:rPr>
          <w:spacing w:val="-15"/>
        </w:rPr>
        <w:t xml:space="preserve"> </w:t>
      </w:r>
      <w:r>
        <w:t>official.</w:t>
      </w:r>
      <w:r>
        <w:rPr>
          <w:spacing w:val="-13"/>
        </w:rPr>
        <w:t xml:space="preserve"> </w:t>
      </w:r>
      <w:r>
        <w:t>She</w:t>
      </w:r>
      <w:r>
        <w:rPr>
          <w:spacing w:val="-12"/>
        </w:rPr>
        <w:t xml:space="preserve"> </w:t>
      </w:r>
      <w:r>
        <w:t>argued</w:t>
      </w:r>
      <w:r>
        <w:rPr>
          <w:spacing w:val="-11"/>
        </w:rPr>
        <w:t xml:space="preserve"> </w:t>
      </w:r>
      <w:r>
        <w:t>that</w:t>
      </w:r>
      <w:r>
        <w:rPr>
          <w:spacing w:val="-11"/>
        </w:rPr>
        <w:t xml:space="preserve"> </w:t>
      </w:r>
      <w:r>
        <w:t>the</w:t>
      </w:r>
      <w:r>
        <w:rPr>
          <w:spacing w:val="-15"/>
        </w:rPr>
        <w:t xml:space="preserve"> </w:t>
      </w:r>
      <w:r>
        <w:t>Arbitrator</w:t>
      </w:r>
      <w:r>
        <w:rPr>
          <w:spacing w:val="-11"/>
        </w:rPr>
        <w:t xml:space="preserve"> </w:t>
      </w:r>
      <w:r>
        <w:t>could</w:t>
      </w:r>
      <w:r>
        <w:rPr>
          <w:spacing w:val="-10"/>
        </w:rPr>
        <w:t xml:space="preserve"> </w:t>
      </w:r>
      <w:r>
        <w:t>not</w:t>
      </w:r>
      <w:r>
        <w:rPr>
          <w:spacing w:val="-10"/>
        </w:rPr>
        <w:t xml:space="preserve"> </w:t>
      </w:r>
      <w:r>
        <w:t>make</w:t>
      </w:r>
      <w:r>
        <w:rPr>
          <w:spacing w:val="-12"/>
        </w:rPr>
        <w:t xml:space="preserve"> </w:t>
      </w:r>
      <w:r>
        <w:t>that</w:t>
      </w:r>
      <w:r>
        <w:rPr>
          <w:spacing w:val="-11"/>
        </w:rPr>
        <w:t xml:space="preserve"> </w:t>
      </w:r>
      <w:r>
        <w:t>decision</w:t>
      </w:r>
      <w:r>
        <w:rPr>
          <w:spacing w:val="-11"/>
        </w:rPr>
        <w:t xml:space="preserve"> </w:t>
      </w:r>
      <w:r>
        <w:t>on</w:t>
      </w:r>
      <w:r>
        <w:rPr>
          <w:spacing w:val="-11"/>
        </w:rPr>
        <w:t xml:space="preserve"> </w:t>
      </w:r>
      <w:r>
        <w:t>behalf</w:t>
      </w:r>
      <w:r>
        <w:rPr>
          <w:spacing w:val="-11"/>
        </w:rPr>
        <w:t xml:space="preserve"> </w:t>
      </w:r>
      <w:r>
        <w:t>of</w:t>
      </w:r>
      <w:r>
        <w:rPr>
          <w:spacing w:val="-11"/>
        </w:rPr>
        <w:t xml:space="preserve"> </w:t>
      </w:r>
      <w:r>
        <w:t>a</w:t>
      </w:r>
      <w:r>
        <w:rPr>
          <w:spacing w:val="-9"/>
        </w:rPr>
        <w:t xml:space="preserve"> </w:t>
      </w:r>
      <w:r>
        <w:t xml:space="preserve">labour officer. </w:t>
      </w:r>
      <w:r>
        <w:rPr>
          <w:i/>
        </w:rPr>
        <w:t xml:space="preserve">Ms. Mangoi </w:t>
      </w:r>
      <w:r>
        <w:t>further argued that the</w:t>
      </w:r>
      <w:r>
        <w:rPr>
          <w:spacing w:val="-12"/>
        </w:rPr>
        <w:t xml:space="preserve"> </w:t>
      </w:r>
      <w:r>
        <w:t>Arbitrator’s jurisdiction was predicated on the labour officer having validly and properly referred the matter to arbitration. She stated that it followed then that, without having established whether a matter is prescribed or not, a labour officer could not</w:t>
      </w:r>
      <w:r>
        <w:rPr>
          <w:spacing w:val="-1"/>
        </w:rPr>
        <w:t xml:space="preserve"> </w:t>
      </w:r>
      <w:r>
        <w:t>proceed</w:t>
      </w:r>
      <w:r>
        <w:rPr>
          <w:spacing w:val="-1"/>
        </w:rPr>
        <w:t xml:space="preserve"> </w:t>
      </w:r>
      <w:r>
        <w:t>to conciliate over</w:t>
      </w:r>
      <w:r>
        <w:rPr>
          <w:spacing w:val="-2"/>
        </w:rPr>
        <w:t xml:space="preserve"> </w:t>
      </w:r>
      <w:r>
        <w:t>the matter.</w:t>
      </w:r>
      <w:r>
        <w:rPr>
          <w:spacing w:val="-1"/>
        </w:rPr>
        <w:t xml:space="preserve"> </w:t>
      </w:r>
      <w:r>
        <w:t>She further argued that</w:t>
      </w:r>
      <w:r>
        <w:rPr>
          <w:spacing w:val="-1"/>
        </w:rPr>
        <w:t xml:space="preserve"> </w:t>
      </w:r>
      <w:r>
        <w:t>the</w:t>
      </w:r>
      <w:r>
        <w:rPr>
          <w:spacing w:val="-2"/>
        </w:rPr>
        <w:t xml:space="preserve"> </w:t>
      </w:r>
      <w:r>
        <w:t>question</w:t>
      </w:r>
      <w:r>
        <w:rPr>
          <w:spacing w:val="-1"/>
        </w:rPr>
        <w:t xml:space="preserve"> </w:t>
      </w:r>
      <w:r>
        <w:t>of whether or not</w:t>
      </w:r>
      <w:r>
        <w:rPr>
          <w:spacing w:val="-1"/>
        </w:rPr>
        <w:t xml:space="preserve"> </w:t>
      </w:r>
      <w:r>
        <w:t>a matter is prescribed is in the realm of the labour officer. The heads of argument referred to the following authorities.</w:t>
      </w:r>
    </w:p>
    <w:p w14:paraId="4D1F1DED" w14:textId="77777777" w:rsidR="00BA0B87" w:rsidRDefault="00000000">
      <w:pPr>
        <w:pStyle w:val="Heading1"/>
        <w:numPr>
          <w:ilvl w:val="1"/>
          <w:numId w:val="2"/>
        </w:numPr>
        <w:tabs>
          <w:tab w:val="left" w:pos="720"/>
        </w:tabs>
        <w:spacing w:before="159"/>
        <w:rPr>
          <w:b w:val="0"/>
          <w:i w:val="0"/>
        </w:rPr>
      </w:pPr>
      <w:r>
        <w:t>Dzenga</w:t>
      </w:r>
      <w:r>
        <w:rPr>
          <w:spacing w:val="-2"/>
        </w:rPr>
        <w:t xml:space="preserve"> </w:t>
      </w:r>
      <w:r>
        <w:t>v</w:t>
      </w:r>
      <w:r>
        <w:rPr>
          <w:spacing w:val="-2"/>
        </w:rPr>
        <w:t xml:space="preserve"> </w:t>
      </w:r>
      <w:r>
        <w:t>Grain</w:t>
      </w:r>
      <w:r>
        <w:rPr>
          <w:spacing w:val="-1"/>
        </w:rPr>
        <w:t xml:space="preserve"> </w:t>
      </w:r>
      <w:r>
        <w:t>Marketing</w:t>
      </w:r>
      <w:r>
        <w:rPr>
          <w:spacing w:val="-2"/>
        </w:rPr>
        <w:t xml:space="preserve"> </w:t>
      </w:r>
      <w:r>
        <w:t>Board</w:t>
      </w:r>
      <w:r>
        <w:rPr>
          <w:spacing w:val="-1"/>
        </w:rPr>
        <w:t xml:space="preserve"> </w:t>
      </w:r>
      <w:r>
        <w:t>&amp;</w:t>
      </w:r>
      <w:r>
        <w:rPr>
          <w:spacing w:val="-11"/>
        </w:rPr>
        <w:t xml:space="preserve"> </w:t>
      </w:r>
      <w:r>
        <w:t>Anor</w:t>
      </w:r>
      <w:r>
        <w:rPr>
          <w:spacing w:val="-1"/>
        </w:rPr>
        <w:t xml:space="preserve"> </w:t>
      </w:r>
      <w:r>
        <w:rPr>
          <w:b w:val="0"/>
          <w:i w:val="0"/>
        </w:rPr>
        <w:t>SC</w:t>
      </w:r>
      <w:r>
        <w:rPr>
          <w:b w:val="0"/>
          <w:i w:val="0"/>
          <w:spacing w:val="-1"/>
        </w:rPr>
        <w:t xml:space="preserve"> </w:t>
      </w:r>
      <w:r>
        <w:rPr>
          <w:b w:val="0"/>
          <w:i w:val="0"/>
          <w:spacing w:val="-4"/>
        </w:rPr>
        <w:t>84/23</w:t>
      </w:r>
    </w:p>
    <w:p w14:paraId="3DCBDE2C" w14:textId="77777777" w:rsidR="00BA0B87" w:rsidRDefault="00000000">
      <w:pPr>
        <w:pStyle w:val="ListParagraph"/>
        <w:numPr>
          <w:ilvl w:val="1"/>
          <w:numId w:val="2"/>
        </w:numPr>
        <w:tabs>
          <w:tab w:val="left" w:pos="720"/>
        </w:tabs>
        <w:rPr>
          <w:sz w:val="24"/>
        </w:rPr>
      </w:pPr>
      <w:r>
        <w:rPr>
          <w:b/>
          <w:i/>
          <w:sz w:val="24"/>
        </w:rPr>
        <w:t>Muzuva</w:t>
      </w:r>
      <w:r>
        <w:rPr>
          <w:b/>
          <w:i/>
          <w:spacing w:val="-2"/>
          <w:sz w:val="24"/>
        </w:rPr>
        <w:t xml:space="preserve"> </w:t>
      </w:r>
      <w:r>
        <w:rPr>
          <w:b/>
          <w:i/>
          <w:sz w:val="24"/>
        </w:rPr>
        <w:t>v</w:t>
      </w:r>
      <w:r>
        <w:rPr>
          <w:b/>
          <w:i/>
          <w:spacing w:val="-2"/>
          <w:sz w:val="24"/>
        </w:rPr>
        <w:t xml:space="preserve"> </w:t>
      </w:r>
      <w:r>
        <w:rPr>
          <w:b/>
          <w:i/>
          <w:sz w:val="24"/>
        </w:rPr>
        <w:t>United</w:t>
      </w:r>
      <w:r>
        <w:rPr>
          <w:b/>
          <w:i/>
          <w:spacing w:val="-1"/>
          <w:sz w:val="24"/>
        </w:rPr>
        <w:t xml:space="preserve"> </w:t>
      </w:r>
      <w:r>
        <w:rPr>
          <w:b/>
          <w:i/>
          <w:sz w:val="24"/>
        </w:rPr>
        <w:t xml:space="preserve">Bottlers </w:t>
      </w:r>
      <w:r>
        <w:rPr>
          <w:sz w:val="24"/>
        </w:rPr>
        <w:t>1994</w:t>
      </w:r>
      <w:r>
        <w:rPr>
          <w:spacing w:val="-1"/>
          <w:sz w:val="24"/>
        </w:rPr>
        <w:t xml:space="preserve"> </w:t>
      </w:r>
      <w:r>
        <w:rPr>
          <w:sz w:val="24"/>
        </w:rPr>
        <w:t>(1)</w:t>
      </w:r>
      <w:r>
        <w:rPr>
          <w:spacing w:val="-1"/>
          <w:sz w:val="24"/>
        </w:rPr>
        <w:t xml:space="preserve"> </w:t>
      </w:r>
      <w:r>
        <w:rPr>
          <w:sz w:val="24"/>
        </w:rPr>
        <w:t>ZLR</w:t>
      </w:r>
      <w:r>
        <w:rPr>
          <w:spacing w:val="-1"/>
          <w:sz w:val="24"/>
        </w:rPr>
        <w:t xml:space="preserve"> </w:t>
      </w:r>
      <w:r>
        <w:rPr>
          <w:sz w:val="24"/>
        </w:rPr>
        <w:t>217</w:t>
      </w:r>
      <w:r>
        <w:rPr>
          <w:spacing w:val="-1"/>
          <w:sz w:val="24"/>
        </w:rPr>
        <w:t xml:space="preserve"> </w:t>
      </w:r>
      <w:r>
        <w:rPr>
          <w:spacing w:val="-5"/>
          <w:sz w:val="24"/>
        </w:rPr>
        <w:t>(S)</w:t>
      </w:r>
    </w:p>
    <w:p w14:paraId="511705FD" w14:textId="77777777" w:rsidR="00BA0B87" w:rsidRDefault="00000000">
      <w:pPr>
        <w:pStyle w:val="Heading1"/>
        <w:numPr>
          <w:ilvl w:val="1"/>
          <w:numId w:val="2"/>
        </w:numPr>
        <w:tabs>
          <w:tab w:val="left" w:pos="720"/>
        </w:tabs>
        <w:spacing w:before="45"/>
        <w:rPr>
          <w:b w:val="0"/>
          <w:i w:val="0"/>
        </w:rPr>
      </w:pPr>
      <w:r>
        <w:t>Sakarombe</w:t>
      </w:r>
      <w:r>
        <w:rPr>
          <w:spacing w:val="-3"/>
        </w:rPr>
        <w:t xml:space="preserve"> </w:t>
      </w:r>
      <w:r>
        <w:t>v</w:t>
      </w:r>
      <w:r>
        <w:rPr>
          <w:spacing w:val="-2"/>
        </w:rPr>
        <w:t xml:space="preserve"> </w:t>
      </w:r>
      <w:r>
        <w:t>Montana</w:t>
      </w:r>
      <w:r>
        <w:rPr>
          <w:spacing w:val="-4"/>
        </w:rPr>
        <w:t xml:space="preserve"> </w:t>
      </w:r>
      <w:r>
        <w:t>Carswell</w:t>
      </w:r>
      <w:r>
        <w:rPr>
          <w:spacing w:val="-1"/>
        </w:rPr>
        <w:t xml:space="preserve"> </w:t>
      </w:r>
      <w:r>
        <w:t>Meats</w:t>
      </w:r>
      <w:r>
        <w:rPr>
          <w:spacing w:val="1"/>
        </w:rPr>
        <w:t xml:space="preserve"> </w:t>
      </w:r>
      <w:r>
        <w:rPr>
          <w:b w:val="0"/>
          <w:i w:val="0"/>
        </w:rPr>
        <w:t>SC</w:t>
      </w:r>
      <w:r>
        <w:rPr>
          <w:b w:val="0"/>
          <w:i w:val="0"/>
          <w:spacing w:val="-1"/>
        </w:rPr>
        <w:t xml:space="preserve"> </w:t>
      </w:r>
      <w:r>
        <w:rPr>
          <w:b w:val="0"/>
          <w:i w:val="0"/>
          <w:spacing w:val="-4"/>
        </w:rPr>
        <w:t>44/20</w:t>
      </w:r>
    </w:p>
    <w:p w14:paraId="7B4DAA1A" w14:textId="77777777" w:rsidR="00BA0B87" w:rsidRDefault="00000000">
      <w:pPr>
        <w:pStyle w:val="ListParagraph"/>
        <w:numPr>
          <w:ilvl w:val="1"/>
          <w:numId w:val="2"/>
        </w:numPr>
        <w:tabs>
          <w:tab w:val="left" w:pos="720"/>
        </w:tabs>
        <w:rPr>
          <w:sz w:val="24"/>
        </w:rPr>
      </w:pPr>
      <w:r>
        <w:rPr>
          <w:b/>
          <w:i/>
          <w:sz w:val="24"/>
        </w:rPr>
        <w:t>Vundla</w:t>
      </w:r>
      <w:r>
        <w:rPr>
          <w:b/>
          <w:i/>
          <w:spacing w:val="-4"/>
          <w:sz w:val="24"/>
        </w:rPr>
        <w:t xml:space="preserve"> </w:t>
      </w:r>
      <w:r>
        <w:rPr>
          <w:b/>
          <w:i/>
          <w:sz w:val="24"/>
        </w:rPr>
        <w:t>&amp;</w:t>
      </w:r>
      <w:r>
        <w:rPr>
          <w:b/>
          <w:i/>
          <w:spacing w:val="-11"/>
          <w:sz w:val="24"/>
        </w:rPr>
        <w:t xml:space="preserve"> </w:t>
      </w:r>
      <w:r>
        <w:rPr>
          <w:b/>
          <w:i/>
          <w:sz w:val="24"/>
        </w:rPr>
        <w:t>Anor</w:t>
      </w:r>
      <w:r>
        <w:rPr>
          <w:b/>
          <w:i/>
          <w:spacing w:val="-4"/>
          <w:sz w:val="24"/>
        </w:rPr>
        <w:t xml:space="preserve"> </w:t>
      </w:r>
      <w:r>
        <w:rPr>
          <w:b/>
          <w:i/>
          <w:sz w:val="24"/>
        </w:rPr>
        <w:t>v</w:t>
      </w:r>
      <w:r>
        <w:rPr>
          <w:b/>
          <w:i/>
          <w:spacing w:val="-4"/>
          <w:sz w:val="24"/>
        </w:rPr>
        <w:t xml:space="preserve"> </w:t>
      </w:r>
      <w:r>
        <w:rPr>
          <w:b/>
          <w:i/>
          <w:sz w:val="24"/>
        </w:rPr>
        <w:t>Innscor</w:t>
      </w:r>
      <w:r>
        <w:rPr>
          <w:b/>
          <w:i/>
          <w:spacing w:val="-13"/>
          <w:sz w:val="24"/>
        </w:rPr>
        <w:t xml:space="preserve"> </w:t>
      </w:r>
      <w:r>
        <w:rPr>
          <w:b/>
          <w:i/>
          <w:sz w:val="24"/>
        </w:rPr>
        <w:t>Africa</w:t>
      </w:r>
      <w:r>
        <w:rPr>
          <w:b/>
          <w:i/>
          <w:spacing w:val="-3"/>
          <w:sz w:val="24"/>
        </w:rPr>
        <w:t xml:space="preserve"> </w:t>
      </w:r>
      <w:r>
        <w:rPr>
          <w:b/>
          <w:i/>
          <w:sz w:val="24"/>
        </w:rPr>
        <w:t>Bread</w:t>
      </w:r>
      <w:r>
        <w:rPr>
          <w:b/>
          <w:i/>
          <w:spacing w:val="-1"/>
          <w:sz w:val="24"/>
        </w:rPr>
        <w:t xml:space="preserve"> </w:t>
      </w:r>
      <w:r>
        <w:rPr>
          <w:sz w:val="24"/>
        </w:rPr>
        <w:t>SC</w:t>
      </w:r>
      <w:r>
        <w:rPr>
          <w:spacing w:val="-3"/>
          <w:sz w:val="24"/>
        </w:rPr>
        <w:t xml:space="preserve"> </w:t>
      </w:r>
      <w:r>
        <w:rPr>
          <w:spacing w:val="-2"/>
          <w:sz w:val="24"/>
        </w:rPr>
        <w:t>14/22</w:t>
      </w:r>
    </w:p>
    <w:p w14:paraId="6D839690" w14:textId="77777777" w:rsidR="00BA0B87" w:rsidRDefault="00000000">
      <w:pPr>
        <w:pStyle w:val="ListParagraph"/>
        <w:numPr>
          <w:ilvl w:val="1"/>
          <w:numId w:val="2"/>
        </w:numPr>
        <w:tabs>
          <w:tab w:val="left" w:pos="720"/>
        </w:tabs>
        <w:rPr>
          <w:sz w:val="24"/>
        </w:rPr>
      </w:pPr>
      <w:r>
        <w:rPr>
          <w:b/>
          <w:i/>
          <w:sz w:val="24"/>
        </w:rPr>
        <w:t>Bonde</w:t>
      </w:r>
      <w:r>
        <w:rPr>
          <w:b/>
          <w:i/>
          <w:spacing w:val="-5"/>
          <w:sz w:val="24"/>
        </w:rPr>
        <w:t xml:space="preserve"> </w:t>
      </w:r>
      <w:r>
        <w:rPr>
          <w:b/>
          <w:i/>
          <w:sz w:val="24"/>
        </w:rPr>
        <w:t>v</w:t>
      </w:r>
      <w:r>
        <w:rPr>
          <w:b/>
          <w:i/>
          <w:spacing w:val="-2"/>
          <w:sz w:val="24"/>
        </w:rPr>
        <w:t xml:space="preserve"> </w:t>
      </w:r>
      <w:r>
        <w:rPr>
          <w:b/>
          <w:i/>
          <w:sz w:val="24"/>
        </w:rPr>
        <w:t>National</w:t>
      </w:r>
      <w:r>
        <w:rPr>
          <w:b/>
          <w:i/>
          <w:spacing w:val="-1"/>
          <w:sz w:val="24"/>
        </w:rPr>
        <w:t xml:space="preserve"> </w:t>
      </w:r>
      <w:r>
        <w:rPr>
          <w:b/>
          <w:i/>
          <w:sz w:val="24"/>
        </w:rPr>
        <w:t>Foods</w:t>
      </w:r>
      <w:r>
        <w:rPr>
          <w:b/>
          <w:i/>
          <w:spacing w:val="-4"/>
          <w:sz w:val="24"/>
        </w:rPr>
        <w:t xml:space="preserve"> </w:t>
      </w:r>
      <w:r>
        <w:rPr>
          <w:b/>
          <w:i/>
          <w:sz w:val="24"/>
        </w:rPr>
        <w:t>Limited</w:t>
      </w:r>
      <w:r>
        <w:rPr>
          <w:b/>
          <w:i/>
          <w:spacing w:val="1"/>
          <w:sz w:val="24"/>
        </w:rPr>
        <w:t xml:space="preserve"> </w:t>
      </w:r>
      <w:r>
        <w:rPr>
          <w:sz w:val="24"/>
        </w:rPr>
        <w:t>SC</w:t>
      </w:r>
      <w:r>
        <w:rPr>
          <w:spacing w:val="-1"/>
          <w:sz w:val="24"/>
        </w:rPr>
        <w:t xml:space="preserve"> </w:t>
      </w:r>
      <w:r>
        <w:rPr>
          <w:sz w:val="24"/>
        </w:rPr>
        <w:t>9/24,</w:t>
      </w:r>
      <w:r>
        <w:rPr>
          <w:spacing w:val="-1"/>
          <w:sz w:val="24"/>
        </w:rPr>
        <w:t xml:space="preserve"> </w:t>
      </w:r>
      <w:r>
        <w:rPr>
          <w:sz w:val="24"/>
        </w:rPr>
        <w:t>among</w:t>
      </w:r>
      <w:r>
        <w:rPr>
          <w:spacing w:val="-4"/>
          <w:sz w:val="24"/>
        </w:rPr>
        <w:t xml:space="preserve"> </w:t>
      </w:r>
      <w:r>
        <w:rPr>
          <w:spacing w:val="-2"/>
          <w:sz w:val="24"/>
        </w:rPr>
        <w:t>others.</w:t>
      </w:r>
    </w:p>
    <w:p w14:paraId="6C33FA89" w14:textId="77777777" w:rsidR="00BA0B87" w:rsidRDefault="00000000">
      <w:pPr>
        <w:spacing w:before="201"/>
        <w:rPr>
          <w:b/>
          <w:sz w:val="24"/>
        </w:rPr>
      </w:pPr>
      <w:r>
        <w:rPr>
          <w:b/>
          <w:spacing w:val="-2"/>
          <w:sz w:val="24"/>
        </w:rPr>
        <w:t>ANALYSIS</w:t>
      </w:r>
    </w:p>
    <w:p w14:paraId="211F4D16" w14:textId="77777777" w:rsidR="00BA0B87" w:rsidRDefault="00000000">
      <w:pPr>
        <w:spacing w:before="204" w:line="280" w:lineRule="auto"/>
        <w:ind w:right="357"/>
        <w:jc w:val="both"/>
        <w:rPr>
          <w:sz w:val="24"/>
        </w:rPr>
      </w:pPr>
      <w:r>
        <w:rPr>
          <w:sz w:val="24"/>
        </w:rPr>
        <w:t>In</w:t>
      </w:r>
      <w:r>
        <w:rPr>
          <w:spacing w:val="-2"/>
          <w:sz w:val="24"/>
        </w:rPr>
        <w:t xml:space="preserve"> </w:t>
      </w:r>
      <w:r>
        <w:rPr>
          <w:b/>
          <w:i/>
          <w:sz w:val="24"/>
        </w:rPr>
        <w:t>Zimbabwe</w:t>
      </w:r>
      <w:r>
        <w:rPr>
          <w:b/>
          <w:i/>
          <w:spacing w:val="-2"/>
          <w:sz w:val="24"/>
        </w:rPr>
        <w:t xml:space="preserve"> </w:t>
      </w:r>
      <w:r>
        <w:rPr>
          <w:b/>
          <w:i/>
          <w:sz w:val="24"/>
        </w:rPr>
        <w:t>Institute</w:t>
      </w:r>
      <w:r>
        <w:rPr>
          <w:b/>
          <w:i/>
          <w:spacing w:val="-2"/>
          <w:sz w:val="24"/>
        </w:rPr>
        <w:t xml:space="preserve"> </w:t>
      </w:r>
      <w:r>
        <w:rPr>
          <w:b/>
          <w:i/>
          <w:sz w:val="24"/>
        </w:rPr>
        <w:t>of</w:t>
      </w:r>
      <w:r>
        <w:rPr>
          <w:b/>
          <w:i/>
          <w:spacing w:val="-2"/>
          <w:sz w:val="24"/>
        </w:rPr>
        <w:t xml:space="preserve"> </w:t>
      </w:r>
      <w:r>
        <w:rPr>
          <w:b/>
          <w:i/>
          <w:sz w:val="24"/>
        </w:rPr>
        <w:t>Management</w:t>
      </w:r>
      <w:r>
        <w:rPr>
          <w:b/>
          <w:i/>
          <w:spacing w:val="-2"/>
          <w:sz w:val="24"/>
        </w:rPr>
        <w:t xml:space="preserve"> </w:t>
      </w:r>
      <w:r>
        <w:rPr>
          <w:b/>
          <w:i/>
          <w:sz w:val="24"/>
        </w:rPr>
        <w:t>v</w:t>
      </w:r>
      <w:r>
        <w:rPr>
          <w:b/>
          <w:i/>
          <w:spacing w:val="-2"/>
          <w:sz w:val="24"/>
        </w:rPr>
        <w:t xml:space="preserve"> </w:t>
      </w:r>
      <w:r>
        <w:rPr>
          <w:b/>
          <w:i/>
          <w:sz w:val="24"/>
        </w:rPr>
        <w:t>Roderick</w:t>
      </w:r>
      <w:r>
        <w:rPr>
          <w:b/>
          <w:i/>
          <w:spacing w:val="-2"/>
          <w:sz w:val="24"/>
        </w:rPr>
        <w:t xml:space="preserve"> </w:t>
      </w:r>
      <w:r>
        <w:rPr>
          <w:b/>
          <w:i/>
          <w:sz w:val="24"/>
        </w:rPr>
        <w:t>Nhamo</w:t>
      </w:r>
      <w:r>
        <w:rPr>
          <w:b/>
          <w:i/>
          <w:spacing w:val="-2"/>
          <w:sz w:val="24"/>
        </w:rPr>
        <w:t xml:space="preserve"> </w:t>
      </w:r>
      <w:r>
        <w:rPr>
          <w:b/>
          <w:i/>
          <w:sz w:val="24"/>
        </w:rPr>
        <w:t xml:space="preserve">Kadungure </w:t>
      </w:r>
      <w:r>
        <w:rPr>
          <w:sz w:val="24"/>
        </w:rPr>
        <w:t>SC</w:t>
      </w:r>
      <w:r>
        <w:rPr>
          <w:spacing w:val="-2"/>
          <w:sz w:val="24"/>
        </w:rPr>
        <w:t xml:space="preserve"> </w:t>
      </w:r>
      <w:r>
        <w:rPr>
          <w:sz w:val="24"/>
        </w:rPr>
        <w:t>115/20,</w:t>
      </w:r>
      <w:r>
        <w:rPr>
          <w:spacing w:val="-2"/>
          <w:sz w:val="24"/>
        </w:rPr>
        <w:t xml:space="preserve"> </w:t>
      </w:r>
      <w:r>
        <w:rPr>
          <w:sz w:val="24"/>
        </w:rPr>
        <w:t>MAKARAU JA</w:t>
      </w:r>
      <w:r>
        <w:rPr>
          <w:spacing w:val="-4"/>
          <w:sz w:val="24"/>
        </w:rPr>
        <w:t xml:space="preserve"> </w:t>
      </w:r>
      <w:r>
        <w:rPr>
          <w:sz w:val="24"/>
        </w:rPr>
        <w:t>(as she then was) simplified the appellate procedure to the Supreme Court thus:</w:t>
      </w:r>
    </w:p>
    <w:p w14:paraId="48DD0D73" w14:textId="77777777" w:rsidR="00BA0B87" w:rsidRDefault="00BA0B87">
      <w:pPr>
        <w:pStyle w:val="BodyText"/>
        <w:spacing w:before="199"/>
        <w:jc w:val="left"/>
      </w:pPr>
    </w:p>
    <w:p w14:paraId="6359C10D" w14:textId="77777777" w:rsidR="00BA0B87" w:rsidRDefault="00000000">
      <w:pPr>
        <w:pStyle w:val="BodyText"/>
        <w:spacing w:line="278" w:lineRule="auto"/>
        <w:ind w:left="720" w:right="356"/>
      </w:pPr>
      <w:r>
        <w:t>“It is my understanding from the above authorities that broadly speaking, an appeal from the Labour Court to this Court is competent only if it questions what the law has said in other binding cases on the issue to be determined, presumably in matters where the court has discretion, or questions what the law is on the specific issue or issues raised in the appeal</w:t>
      </w:r>
      <w:r>
        <w:rPr>
          <w:spacing w:val="-2"/>
        </w:rPr>
        <w:t xml:space="preserve"> </w:t>
      </w:r>
      <w:r>
        <w:t>or</w:t>
      </w:r>
      <w:r>
        <w:rPr>
          <w:spacing w:val="-2"/>
        </w:rPr>
        <w:t xml:space="preserve"> </w:t>
      </w:r>
      <w:r>
        <w:t>attacks</w:t>
      </w:r>
      <w:r>
        <w:rPr>
          <w:spacing w:val="-3"/>
        </w:rPr>
        <w:t xml:space="preserve"> </w:t>
      </w:r>
      <w:r>
        <w:t>the</w:t>
      </w:r>
      <w:r>
        <w:rPr>
          <w:spacing w:val="-3"/>
        </w:rPr>
        <w:t xml:space="preserve"> </w:t>
      </w:r>
      <w:r>
        <w:t>decision</w:t>
      </w:r>
      <w:r>
        <w:rPr>
          <w:spacing w:val="-2"/>
        </w:rPr>
        <w:t xml:space="preserve"> </w:t>
      </w:r>
      <w:r>
        <w:t>a</w:t>
      </w:r>
      <w:r>
        <w:rPr>
          <w:spacing w:val="-2"/>
        </w:rPr>
        <w:t xml:space="preserve"> </w:t>
      </w:r>
      <w:r>
        <w:t>quo</w:t>
      </w:r>
      <w:r>
        <w:rPr>
          <w:spacing w:val="-3"/>
        </w:rPr>
        <w:t xml:space="preserve"> </w:t>
      </w:r>
      <w:r>
        <w:t>on</w:t>
      </w:r>
      <w:r>
        <w:rPr>
          <w:spacing w:val="-2"/>
        </w:rPr>
        <w:t xml:space="preserve"> </w:t>
      </w:r>
      <w:r>
        <w:t>the</w:t>
      </w:r>
      <w:r>
        <w:rPr>
          <w:spacing w:val="-3"/>
        </w:rPr>
        <w:t xml:space="preserve"> </w:t>
      </w:r>
      <w:r>
        <w:t>facts</w:t>
      </w:r>
      <w:r>
        <w:rPr>
          <w:spacing w:val="-3"/>
        </w:rPr>
        <w:t xml:space="preserve"> </w:t>
      </w:r>
      <w:r>
        <w:t>as</w:t>
      </w:r>
      <w:r>
        <w:rPr>
          <w:spacing w:val="-3"/>
        </w:rPr>
        <w:t xml:space="preserve"> </w:t>
      </w:r>
      <w:r>
        <w:t>being</w:t>
      </w:r>
      <w:r>
        <w:rPr>
          <w:spacing w:val="-2"/>
        </w:rPr>
        <w:t xml:space="preserve"> </w:t>
      </w:r>
      <w:r>
        <w:t>irrational.</w:t>
      </w:r>
      <w:r>
        <w:rPr>
          <w:spacing w:val="-7"/>
        </w:rPr>
        <w:t xml:space="preserve"> </w:t>
      </w:r>
      <w:r>
        <w:t>The</w:t>
      </w:r>
      <w:r>
        <w:rPr>
          <w:spacing w:val="-4"/>
        </w:rPr>
        <w:t xml:space="preserve"> </w:t>
      </w:r>
      <w:r>
        <w:t>remit</w:t>
      </w:r>
      <w:r>
        <w:rPr>
          <w:spacing w:val="-2"/>
        </w:rPr>
        <w:t xml:space="preserve"> </w:t>
      </w:r>
      <w:r>
        <w:t>of</w:t>
      </w:r>
      <w:r>
        <w:rPr>
          <w:spacing w:val="-2"/>
        </w:rPr>
        <w:t xml:space="preserve"> </w:t>
      </w:r>
      <w:r>
        <w:t>this</w:t>
      </w:r>
      <w:r>
        <w:rPr>
          <w:spacing w:val="-3"/>
        </w:rPr>
        <w:t xml:space="preserve"> </w:t>
      </w:r>
      <w:r>
        <w:t>court in determining appeals from the court a quo is therefore fairly narrow.”</w:t>
      </w:r>
    </w:p>
    <w:p w14:paraId="05500C7B" w14:textId="77777777" w:rsidR="00BA0B87" w:rsidRDefault="00000000">
      <w:pPr>
        <w:pStyle w:val="BodyText"/>
        <w:spacing w:before="156" w:line="278" w:lineRule="auto"/>
        <w:ind w:right="354"/>
      </w:pPr>
      <w:r>
        <w:t>I will begin with the third prospective ground of appeal which should not detain the Court. The averment</w:t>
      </w:r>
      <w:r>
        <w:rPr>
          <w:spacing w:val="-4"/>
        </w:rPr>
        <w:t xml:space="preserve"> </w:t>
      </w:r>
      <w:r>
        <w:t>in</w:t>
      </w:r>
      <w:r>
        <w:rPr>
          <w:spacing w:val="-4"/>
        </w:rPr>
        <w:t xml:space="preserve"> </w:t>
      </w:r>
      <w:r>
        <w:t>that</w:t>
      </w:r>
      <w:r>
        <w:rPr>
          <w:spacing w:val="-5"/>
        </w:rPr>
        <w:t xml:space="preserve"> </w:t>
      </w:r>
      <w:r>
        <w:t>ground</w:t>
      </w:r>
      <w:r>
        <w:rPr>
          <w:spacing w:val="-5"/>
        </w:rPr>
        <w:t xml:space="preserve"> </w:t>
      </w:r>
      <w:r>
        <w:t>of</w:t>
      </w:r>
      <w:r>
        <w:rPr>
          <w:spacing w:val="-6"/>
        </w:rPr>
        <w:t xml:space="preserve"> </w:t>
      </w:r>
      <w:r>
        <w:t>appeal</w:t>
      </w:r>
      <w:r>
        <w:rPr>
          <w:spacing w:val="-4"/>
        </w:rPr>
        <w:t xml:space="preserve"> </w:t>
      </w:r>
      <w:r>
        <w:t>is</w:t>
      </w:r>
      <w:r>
        <w:rPr>
          <w:spacing w:val="-4"/>
        </w:rPr>
        <w:t xml:space="preserve"> </w:t>
      </w:r>
      <w:r>
        <w:t>that</w:t>
      </w:r>
      <w:r>
        <w:rPr>
          <w:spacing w:val="-5"/>
        </w:rPr>
        <w:t xml:space="preserve"> </w:t>
      </w:r>
      <w:r>
        <w:t>the</w:t>
      </w:r>
      <w:r>
        <w:rPr>
          <w:spacing w:val="-5"/>
        </w:rPr>
        <w:t xml:space="preserve"> </w:t>
      </w:r>
      <w:r>
        <w:t>Court</w:t>
      </w:r>
      <w:r>
        <w:rPr>
          <w:spacing w:val="-5"/>
        </w:rPr>
        <w:t xml:space="preserve"> </w:t>
      </w:r>
      <w:r>
        <w:t>erred</w:t>
      </w:r>
      <w:r>
        <w:rPr>
          <w:spacing w:val="-5"/>
        </w:rPr>
        <w:t xml:space="preserve"> </w:t>
      </w:r>
      <w:r>
        <w:t>by</w:t>
      </w:r>
      <w:r>
        <w:rPr>
          <w:spacing w:val="-5"/>
        </w:rPr>
        <w:t xml:space="preserve"> </w:t>
      </w:r>
      <w:r>
        <w:t>ordering</w:t>
      </w:r>
      <w:r>
        <w:rPr>
          <w:spacing w:val="-5"/>
        </w:rPr>
        <w:t xml:space="preserve"> </w:t>
      </w:r>
      <w:r>
        <w:t>a</w:t>
      </w:r>
      <w:r>
        <w:rPr>
          <w:spacing w:val="-6"/>
        </w:rPr>
        <w:t xml:space="preserve"> </w:t>
      </w:r>
      <w:r>
        <w:t>remittal</w:t>
      </w:r>
      <w:r>
        <w:rPr>
          <w:spacing w:val="-4"/>
        </w:rPr>
        <w:t xml:space="preserve"> </w:t>
      </w:r>
      <w:r>
        <w:t>of</w:t>
      </w:r>
      <w:r>
        <w:rPr>
          <w:spacing w:val="-6"/>
        </w:rPr>
        <w:t xml:space="preserve"> </w:t>
      </w:r>
      <w:r>
        <w:t>the</w:t>
      </w:r>
      <w:r>
        <w:rPr>
          <w:spacing w:val="-5"/>
        </w:rPr>
        <w:t xml:space="preserve"> </w:t>
      </w:r>
      <w:r>
        <w:t>matter</w:t>
      </w:r>
      <w:r>
        <w:rPr>
          <w:spacing w:val="-6"/>
        </w:rPr>
        <w:t xml:space="preserve"> </w:t>
      </w:r>
      <w:r>
        <w:t>when it</w:t>
      </w:r>
      <w:r>
        <w:rPr>
          <w:spacing w:val="35"/>
        </w:rPr>
        <w:t xml:space="preserve"> </w:t>
      </w:r>
      <w:r>
        <w:t>could</w:t>
      </w:r>
      <w:r>
        <w:rPr>
          <w:spacing w:val="37"/>
        </w:rPr>
        <w:t xml:space="preserve"> </w:t>
      </w:r>
      <w:r>
        <w:t>not</w:t>
      </w:r>
      <w:r>
        <w:rPr>
          <w:spacing w:val="38"/>
        </w:rPr>
        <w:t xml:space="preserve"> </w:t>
      </w:r>
      <w:r>
        <w:t>competently</w:t>
      </w:r>
      <w:r>
        <w:rPr>
          <w:spacing w:val="37"/>
        </w:rPr>
        <w:t xml:space="preserve"> </w:t>
      </w:r>
      <w:r>
        <w:t>grant</w:t>
      </w:r>
      <w:r>
        <w:rPr>
          <w:spacing w:val="38"/>
        </w:rPr>
        <w:t xml:space="preserve"> </w:t>
      </w:r>
      <w:r>
        <w:t>that</w:t>
      </w:r>
      <w:r>
        <w:rPr>
          <w:spacing w:val="37"/>
        </w:rPr>
        <w:t xml:space="preserve"> </w:t>
      </w:r>
      <w:r>
        <w:t>relief</w:t>
      </w:r>
      <w:r>
        <w:rPr>
          <w:spacing w:val="37"/>
        </w:rPr>
        <w:t xml:space="preserve"> </w:t>
      </w:r>
      <w:r>
        <w:t>on</w:t>
      </w:r>
      <w:r>
        <w:rPr>
          <w:spacing w:val="39"/>
        </w:rPr>
        <w:t xml:space="preserve"> </w:t>
      </w:r>
      <w:r>
        <w:t>appeal.</w:t>
      </w:r>
      <w:r>
        <w:rPr>
          <w:spacing w:val="38"/>
        </w:rPr>
        <w:t xml:space="preserve"> </w:t>
      </w:r>
      <w:r>
        <w:t>I</w:t>
      </w:r>
      <w:r>
        <w:rPr>
          <w:spacing w:val="36"/>
        </w:rPr>
        <w:t xml:space="preserve"> </w:t>
      </w:r>
      <w:r>
        <w:t>note</w:t>
      </w:r>
      <w:r>
        <w:rPr>
          <w:spacing w:val="41"/>
        </w:rPr>
        <w:t xml:space="preserve"> </w:t>
      </w:r>
      <w:r>
        <w:t>that</w:t>
      </w:r>
      <w:r>
        <w:rPr>
          <w:spacing w:val="37"/>
        </w:rPr>
        <w:t xml:space="preserve"> </w:t>
      </w:r>
      <w:r>
        <w:rPr>
          <w:i/>
        </w:rPr>
        <w:t>Advocate</w:t>
      </w:r>
      <w:r>
        <w:rPr>
          <w:i/>
          <w:spacing w:val="37"/>
        </w:rPr>
        <w:t xml:space="preserve"> </w:t>
      </w:r>
      <w:r>
        <w:rPr>
          <w:i/>
        </w:rPr>
        <w:t>Zhuwarara</w:t>
      </w:r>
      <w:r>
        <w:rPr>
          <w:i/>
          <w:spacing w:val="39"/>
        </w:rPr>
        <w:t xml:space="preserve"> </w:t>
      </w:r>
      <w:r>
        <w:t>did</w:t>
      </w:r>
      <w:r>
        <w:rPr>
          <w:spacing w:val="38"/>
        </w:rPr>
        <w:t xml:space="preserve"> </w:t>
      </w:r>
      <w:r>
        <w:rPr>
          <w:spacing w:val="-5"/>
        </w:rPr>
        <w:t>not</w:t>
      </w:r>
    </w:p>
    <w:p w14:paraId="6AFB8EB7" w14:textId="77777777" w:rsidR="00BA0B87" w:rsidRDefault="00BA0B87">
      <w:pPr>
        <w:pStyle w:val="BodyText"/>
        <w:spacing w:line="278" w:lineRule="auto"/>
        <w:sectPr w:rsidR="00BA0B87">
          <w:pgSz w:w="12240" w:h="15840"/>
          <w:pgMar w:top="1360" w:right="1080" w:bottom="280" w:left="1440" w:header="720" w:footer="720" w:gutter="0"/>
          <w:cols w:space="720"/>
        </w:sectPr>
      </w:pPr>
    </w:p>
    <w:p w14:paraId="4F9EFFFC" w14:textId="77777777" w:rsidR="00BA0B87" w:rsidRDefault="00000000">
      <w:pPr>
        <w:pStyle w:val="BodyText"/>
        <w:spacing w:before="79" w:line="278" w:lineRule="auto"/>
        <w:ind w:right="354"/>
      </w:pPr>
      <w:r>
        <w:lastRenderedPageBreak/>
        <w:t>motivate this ground of appeal during oral submissions. However, in the heads of argument, Applicant</w:t>
      </w:r>
      <w:r>
        <w:rPr>
          <w:spacing w:val="-1"/>
        </w:rPr>
        <w:t xml:space="preserve"> </w:t>
      </w:r>
      <w:r>
        <w:t>cited</w:t>
      </w:r>
      <w:r>
        <w:rPr>
          <w:spacing w:val="-1"/>
        </w:rPr>
        <w:t xml:space="preserve"> </w:t>
      </w:r>
      <w:r>
        <w:t xml:space="preserve">the case of </w:t>
      </w:r>
      <w:r>
        <w:rPr>
          <w:b/>
          <w:i/>
        </w:rPr>
        <w:t>Eastern</w:t>
      </w:r>
      <w:r>
        <w:rPr>
          <w:b/>
          <w:i/>
          <w:spacing w:val="-1"/>
        </w:rPr>
        <w:t xml:space="preserve"> </w:t>
      </w:r>
      <w:r>
        <w:rPr>
          <w:b/>
          <w:i/>
        </w:rPr>
        <w:t>Highlands</w:t>
      </w:r>
      <w:r>
        <w:rPr>
          <w:b/>
          <w:i/>
          <w:spacing w:val="-1"/>
        </w:rPr>
        <w:t xml:space="preserve"> </w:t>
      </w:r>
      <w:r>
        <w:rPr>
          <w:b/>
          <w:i/>
        </w:rPr>
        <w:t>Plantations</w:t>
      </w:r>
      <w:r>
        <w:rPr>
          <w:b/>
          <w:i/>
          <w:spacing w:val="-1"/>
        </w:rPr>
        <w:t xml:space="preserve"> </w:t>
      </w:r>
      <w:r>
        <w:rPr>
          <w:b/>
          <w:i/>
        </w:rPr>
        <w:t>v</w:t>
      </w:r>
      <w:r>
        <w:rPr>
          <w:b/>
          <w:i/>
          <w:spacing w:val="-2"/>
        </w:rPr>
        <w:t xml:space="preserve"> </w:t>
      </w:r>
      <w:r>
        <w:rPr>
          <w:b/>
          <w:i/>
        </w:rPr>
        <w:t>Mapeto</w:t>
      </w:r>
      <w:r>
        <w:rPr>
          <w:b/>
          <w:i/>
          <w:spacing w:val="-1"/>
        </w:rPr>
        <w:t xml:space="preserve"> </w:t>
      </w:r>
      <w:r>
        <w:rPr>
          <w:b/>
          <w:i/>
        </w:rPr>
        <w:t>and</w:t>
      </w:r>
      <w:r>
        <w:rPr>
          <w:b/>
          <w:i/>
          <w:spacing w:val="-3"/>
        </w:rPr>
        <w:t xml:space="preserve"> </w:t>
      </w:r>
      <w:r>
        <w:rPr>
          <w:b/>
          <w:i/>
        </w:rPr>
        <w:t>136</w:t>
      </w:r>
      <w:r>
        <w:rPr>
          <w:b/>
          <w:i/>
          <w:spacing w:val="-1"/>
        </w:rPr>
        <w:t xml:space="preserve"> </w:t>
      </w:r>
      <w:r>
        <w:rPr>
          <w:b/>
          <w:i/>
        </w:rPr>
        <w:t xml:space="preserve">Others </w:t>
      </w:r>
      <w:r>
        <w:t>SC</w:t>
      </w:r>
      <w:r>
        <w:rPr>
          <w:spacing w:val="-1"/>
        </w:rPr>
        <w:t xml:space="preserve"> </w:t>
      </w:r>
      <w:r>
        <w:t>143/14 as</w:t>
      </w:r>
      <w:r>
        <w:rPr>
          <w:spacing w:val="-11"/>
        </w:rPr>
        <w:t xml:space="preserve"> </w:t>
      </w:r>
      <w:r>
        <w:t>authority</w:t>
      </w:r>
      <w:r>
        <w:rPr>
          <w:spacing w:val="-11"/>
        </w:rPr>
        <w:t xml:space="preserve"> </w:t>
      </w:r>
      <w:r>
        <w:t>for</w:t>
      </w:r>
      <w:r>
        <w:rPr>
          <w:spacing w:val="-10"/>
        </w:rPr>
        <w:t xml:space="preserve"> </w:t>
      </w:r>
      <w:r>
        <w:t>the</w:t>
      </w:r>
      <w:r>
        <w:rPr>
          <w:spacing w:val="-12"/>
        </w:rPr>
        <w:t xml:space="preserve"> </w:t>
      </w:r>
      <w:r>
        <w:t>contention</w:t>
      </w:r>
      <w:r>
        <w:rPr>
          <w:spacing w:val="-11"/>
        </w:rPr>
        <w:t xml:space="preserve"> </w:t>
      </w:r>
      <w:r>
        <w:t>that</w:t>
      </w:r>
      <w:r>
        <w:rPr>
          <w:spacing w:val="-11"/>
        </w:rPr>
        <w:t xml:space="preserve"> </w:t>
      </w:r>
      <w:r>
        <w:t>the</w:t>
      </w:r>
      <w:r>
        <w:rPr>
          <w:spacing w:val="-12"/>
        </w:rPr>
        <w:t xml:space="preserve"> </w:t>
      </w:r>
      <w:r>
        <w:t>Court</w:t>
      </w:r>
      <w:r>
        <w:rPr>
          <w:spacing w:val="-11"/>
        </w:rPr>
        <w:t xml:space="preserve"> </w:t>
      </w:r>
      <w:r>
        <w:t>did</w:t>
      </w:r>
      <w:r>
        <w:rPr>
          <w:spacing w:val="-11"/>
        </w:rPr>
        <w:t xml:space="preserve"> </w:t>
      </w:r>
      <w:r>
        <w:t>not</w:t>
      </w:r>
      <w:r>
        <w:rPr>
          <w:spacing w:val="-11"/>
        </w:rPr>
        <w:t xml:space="preserve"> </w:t>
      </w:r>
      <w:r>
        <w:t>have</w:t>
      </w:r>
      <w:r>
        <w:rPr>
          <w:spacing w:val="-12"/>
        </w:rPr>
        <w:t xml:space="preserve"> </w:t>
      </w:r>
      <w:r>
        <w:t>the</w:t>
      </w:r>
      <w:r>
        <w:rPr>
          <w:spacing w:val="-12"/>
        </w:rPr>
        <w:t xml:space="preserve"> </w:t>
      </w:r>
      <w:r>
        <w:t>jurisdiction</w:t>
      </w:r>
      <w:r>
        <w:rPr>
          <w:spacing w:val="-11"/>
        </w:rPr>
        <w:t xml:space="preserve"> </w:t>
      </w:r>
      <w:r>
        <w:t>to</w:t>
      </w:r>
      <w:r>
        <w:rPr>
          <w:spacing w:val="-11"/>
        </w:rPr>
        <w:t xml:space="preserve"> </w:t>
      </w:r>
      <w:r>
        <w:t>remit</w:t>
      </w:r>
      <w:r>
        <w:rPr>
          <w:spacing w:val="-11"/>
        </w:rPr>
        <w:t xml:space="preserve"> </w:t>
      </w:r>
      <w:r>
        <w:t>the</w:t>
      </w:r>
      <w:r>
        <w:rPr>
          <w:spacing w:val="-12"/>
        </w:rPr>
        <w:t xml:space="preserve"> </w:t>
      </w:r>
      <w:r>
        <w:t>appeal.</w:t>
      </w:r>
      <w:r>
        <w:rPr>
          <w:spacing w:val="-13"/>
        </w:rPr>
        <w:t xml:space="preserve"> </w:t>
      </w:r>
      <w:r>
        <w:t xml:space="preserve">What should be observed is that the section in question does not prohibit the Court from making a remittal. I am inclined to go along with the Respondent’s cited case in </w:t>
      </w:r>
      <w:r>
        <w:rPr>
          <w:b/>
          <w:i/>
        </w:rPr>
        <w:t xml:space="preserve">Mackenzie v Rio Tinto Zimbabwe </w:t>
      </w:r>
      <w:r>
        <w:t>SC 89/04 where it was stated as follows:</w:t>
      </w:r>
    </w:p>
    <w:p w14:paraId="21CF49FB" w14:textId="77777777" w:rsidR="00BA0B87" w:rsidRDefault="00000000">
      <w:pPr>
        <w:pStyle w:val="BodyText"/>
        <w:spacing w:before="158" w:line="278" w:lineRule="auto"/>
        <w:ind w:left="720" w:right="357"/>
      </w:pPr>
      <w:r>
        <w:t>“An appeal court or a body vested with authority to hear an appeal has, at least, the jurisdiction</w:t>
      </w:r>
      <w:r>
        <w:rPr>
          <w:spacing w:val="-5"/>
        </w:rPr>
        <w:t xml:space="preserve"> </w:t>
      </w:r>
      <w:r>
        <w:t>to</w:t>
      </w:r>
      <w:r>
        <w:rPr>
          <w:spacing w:val="-4"/>
        </w:rPr>
        <w:t xml:space="preserve"> </w:t>
      </w:r>
      <w:r>
        <w:t>allow</w:t>
      </w:r>
      <w:r>
        <w:rPr>
          <w:spacing w:val="-5"/>
        </w:rPr>
        <w:t xml:space="preserve"> </w:t>
      </w:r>
      <w:r>
        <w:t>an</w:t>
      </w:r>
      <w:r>
        <w:rPr>
          <w:spacing w:val="-5"/>
        </w:rPr>
        <w:t xml:space="preserve"> </w:t>
      </w:r>
      <w:r>
        <w:t>appeal,</w:t>
      </w:r>
      <w:r>
        <w:rPr>
          <w:spacing w:val="-4"/>
        </w:rPr>
        <w:t xml:space="preserve"> </w:t>
      </w:r>
      <w:r>
        <w:t>dismiss</w:t>
      </w:r>
      <w:r>
        <w:rPr>
          <w:spacing w:val="-4"/>
        </w:rPr>
        <w:t xml:space="preserve"> </w:t>
      </w:r>
      <w:r>
        <w:t>an</w:t>
      </w:r>
      <w:r>
        <w:rPr>
          <w:spacing w:val="-5"/>
        </w:rPr>
        <w:t xml:space="preserve"> </w:t>
      </w:r>
      <w:r>
        <w:t>appeal,</w:t>
      </w:r>
      <w:r>
        <w:rPr>
          <w:spacing w:val="-4"/>
        </w:rPr>
        <w:t xml:space="preserve"> </w:t>
      </w:r>
      <w:r>
        <w:t>or</w:t>
      </w:r>
      <w:r>
        <w:rPr>
          <w:spacing w:val="-6"/>
        </w:rPr>
        <w:t xml:space="preserve"> </w:t>
      </w:r>
      <w:r>
        <w:t>remit</w:t>
      </w:r>
      <w:r>
        <w:rPr>
          <w:spacing w:val="-4"/>
        </w:rPr>
        <w:t xml:space="preserve"> </w:t>
      </w:r>
      <w:r>
        <w:t>the</w:t>
      </w:r>
      <w:r>
        <w:rPr>
          <w:spacing w:val="-5"/>
        </w:rPr>
        <w:t xml:space="preserve"> </w:t>
      </w:r>
      <w:r>
        <w:t>matter</w:t>
      </w:r>
      <w:r>
        <w:rPr>
          <w:spacing w:val="-4"/>
        </w:rPr>
        <w:t xml:space="preserve"> </w:t>
      </w:r>
      <w:r>
        <w:t>for</w:t>
      </w:r>
      <w:r>
        <w:rPr>
          <w:spacing w:val="-6"/>
        </w:rPr>
        <w:t xml:space="preserve"> </w:t>
      </w:r>
      <w:r>
        <w:t>a</w:t>
      </w:r>
      <w:r>
        <w:rPr>
          <w:spacing w:val="-4"/>
        </w:rPr>
        <w:t xml:space="preserve"> </w:t>
      </w:r>
      <w:r>
        <w:t>re-hearing.</w:t>
      </w:r>
      <w:r>
        <w:rPr>
          <w:spacing w:val="-10"/>
        </w:rPr>
        <w:t xml:space="preserve"> </w:t>
      </w:r>
      <w:r>
        <w:t>The jurisdiction</w:t>
      </w:r>
      <w:r>
        <w:rPr>
          <w:spacing w:val="-5"/>
        </w:rPr>
        <w:t xml:space="preserve"> </w:t>
      </w:r>
      <w:r>
        <w:t>to</w:t>
      </w:r>
      <w:r>
        <w:rPr>
          <w:spacing w:val="-4"/>
        </w:rPr>
        <w:t xml:space="preserve"> </w:t>
      </w:r>
      <w:r>
        <w:t>do</w:t>
      </w:r>
      <w:r>
        <w:rPr>
          <w:spacing w:val="-5"/>
        </w:rPr>
        <w:t xml:space="preserve"> </w:t>
      </w:r>
      <w:r>
        <w:t>any</w:t>
      </w:r>
      <w:r>
        <w:rPr>
          <w:spacing w:val="-5"/>
        </w:rPr>
        <w:t xml:space="preserve"> </w:t>
      </w:r>
      <w:r>
        <w:t>of</w:t>
      </w:r>
      <w:r>
        <w:rPr>
          <w:spacing w:val="-6"/>
        </w:rPr>
        <w:t xml:space="preserve"> </w:t>
      </w:r>
      <w:r>
        <w:t>the</w:t>
      </w:r>
      <w:r>
        <w:rPr>
          <w:spacing w:val="-6"/>
        </w:rPr>
        <w:t xml:space="preserve"> </w:t>
      </w:r>
      <w:r>
        <w:t>above</w:t>
      </w:r>
      <w:r>
        <w:rPr>
          <w:spacing w:val="-6"/>
        </w:rPr>
        <w:t xml:space="preserve"> </w:t>
      </w:r>
      <w:r>
        <w:t>is</w:t>
      </w:r>
      <w:r>
        <w:rPr>
          <w:spacing w:val="-4"/>
        </w:rPr>
        <w:t xml:space="preserve"> </w:t>
      </w:r>
      <w:r>
        <w:t>inherent</w:t>
      </w:r>
      <w:r>
        <w:rPr>
          <w:spacing w:val="-4"/>
        </w:rPr>
        <w:t xml:space="preserve"> </w:t>
      </w:r>
      <w:r>
        <w:t>in</w:t>
      </w:r>
      <w:r>
        <w:rPr>
          <w:spacing w:val="-4"/>
        </w:rPr>
        <w:t xml:space="preserve"> </w:t>
      </w:r>
      <w:r>
        <w:t>the</w:t>
      </w:r>
      <w:r>
        <w:rPr>
          <w:spacing w:val="-5"/>
        </w:rPr>
        <w:t xml:space="preserve"> </w:t>
      </w:r>
      <w:r>
        <w:t>authority</w:t>
      </w:r>
      <w:r>
        <w:rPr>
          <w:spacing w:val="-5"/>
        </w:rPr>
        <w:t xml:space="preserve"> </w:t>
      </w:r>
      <w:r>
        <w:t>to</w:t>
      </w:r>
      <w:r>
        <w:rPr>
          <w:spacing w:val="-4"/>
        </w:rPr>
        <w:t xml:space="preserve"> </w:t>
      </w:r>
      <w:r>
        <w:t>hear</w:t>
      </w:r>
      <w:r>
        <w:rPr>
          <w:spacing w:val="-6"/>
        </w:rPr>
        <w:t xml:space="preserve"> </w:t>
      </w:r>
      <w:r>
        <w:t>an</w:t>
      </w:r>
      <w:r>
        <w:rPr>
          <w:spacing w:val="-4"/>
        </w:rPr>
        <w:t xml:space="preserve"> </w:t>
      </w:r>
      <w:r>
        <w:t>appeal.</w:t>
      </w:r>
      <w:r>
        <w:rPr>
          <w:spacing w:val="-10"/>
          <w:u w:val="single"/>
        </w:rPr>
        <w:t xml:space="preserve"> </w:t>
      </w:r>
      <w:r>
        <w:rPr>
          <w:u w:val="single"/>
        </w:rPr>
        <w:t>Where</w:t>
      </w:r>
      <w:r>
        <w:rPr>
          <w:spacing w:val="-7"/>
          <w:u w:val="single"/>
        </w:rPr>
        <w:t xml:space="preserve"> </w:t>
      </w:r>
      <w:r>
        <w:rPr>
          <w:u w:val="single"/>
        </w:rPr>
        <w:t>the</w:t>
      </w:r>
      <w:r>
        <w:t xml:space="preserve"> </w:t>
      </w:r>
      <w:r>
        <w:rPr>
          <w:u w:val="single"/>
        </w:rPr>
        <w:t>lawmaker does not wish the appeal court or authority to have any of these above options</w:t>
      </w:r>
      <w:r>
        <w:t xml:space="preserve"> </w:t>
      </w:r>
      <w:r>
        <w:rPr>
          <w:u w:val="single"/>
        </w:rPr>
        <w:t>the language of the statute has to be explicit. Thus, in the absence of explicit language or</w:t>
      </w:r>
      <w:r>
        <w:t xml:space="preserve"> </w:t>
      </w:r>
      <w:r>
        <w:rPr>
          <w:u w:val="single"/>
        </w:rPr>
        <w:t>implication</w:t>
      </w:r>
      <w:r>
        <w:rPr>
          <w:spacing w:val="-1"/>
          <w:u w:val="single"/>
        </w:rPr>
        <w:t xml:space="preserve"> </w:t>
      </w:r>
      <w:r>
        <w:rPr>
          <w:u w:val="single"/>
        </w:rPr>
        <w:t>from</w:t>
      </w:r>
      <w:r>
        <w:rPr>
          <w:spacing w:val="-1"/>
          <w:u w:val="single"/>
        </w:rPr>
        <w:t xml:space="preserve"> </w:t>
      </w:r>
      <w:r>
        <w:rPr>
          <w:u w:val="single"/>
        </w:rPr>
        <w:t>the</w:t>
      </w:r>
      <w:r>
        <w:rPr>
          <w:spacing w:val="-2"/>
          <w:u w:val="single"/>
        </w:rPr>
        <w:t xml:space="preserve"> </w:t>
      </w:r>
      <w:r>
        <w:rPr>
          <w:u w:val="single"/>
        </w:rPr>
        <w:t>language</w:t>
      </w:r>
      <w:r>
        <w:rPr>
          <w:spacing w:val="-2"/>
          <w:u w:val="single"/>
        </w:rPr>
        <w:t xml:space="preserve"> </w:t>
      </w:r>
      <w:r>
        <w:rPr>
          <w:u w:val="single"/>
        </w:rPr>
        <w:t>that</w:t>
      </w:r>
      <w:r>
        <w:rPr>
          <w:spacing w:val="-1"/>
          <w:u w:val="single"/>
        </w:rPr>
        <w:t xml:space="preserve"> </w:t>
      </w:r>
      <w:r>
        <w:rPr>
          <w:u w:val="single"/>
        </w:rPr>
        <w:t>an</w:t>
      </w:r>
      <w:r>
        <w:rPr>
          <w:spacing w:val="-1"/>
          <w:u w:val="single"/>
        </w:rPr>
        <w:t xml:space="preserve"> </w:t>
      </w:r>
      <w:r>
        <w:rPr>
          <w:u w:val="single"/>
        </w:rPr>
        <w:t>appeal</w:t>
      </w:r>
      <w:r>
        <w:rPr>
          <w:spacing w:val="-1"/>
          <w:u w:val="single"/>
        </w:rPr>
        <w:t xml:space="preserve"> </w:t>
      </w:r>
      <w:r>
        <w:rPr>
          <w:u w:val="single"/>
        </w:rPr>
        <w:t>authority</w:t>
      </w:r>
      <w:r>
        <w:rPr>
          <w:spacing w:val="-1"/>
          <w:u w:val="single"/>
        </w:rPr>
        <w:t xml:space="preserve"> </w:t>
      </w:r>
      <w:r>
        <w:rPr>
          <w:u w:val="single"/>
        </w:rPr>
        <w:t>cannot</w:t>
      </w:r>
      <w:r>
        <w:rPr>
          <w:spacing w:val="-1"/>
          <w:u w:val="single"/>
        </w:rPr>
        <w:t xml:space="preserve"> </w:t>
      </w:r>
      <w:r>
        <w:rPr>
          <w:u w:val="single"/>
        </w:rPr>
        <w:t>remit</w:t>
      </w:r>
      <w:r>
        <w:rPr>
          <w:spacing w:val="-1"/>
          <w:u w:val="single"/>
        </w:rPr>
        <w:t xml:space="preserve"> </w:t>
      </w:r>
      <w:r>
        <w:rPr>
          <w:u w:val="single"/>
        </w:rPr>
        <w:t>a</w:t>
      </w:r>
      <w:r>
        <w:rPr>
          <w:spacing w:val="-2"/>
          <w:u w:val="single"/>
        </w:rPr>
        <w:t xml:space="preserve"> </w:t>
      </w:r>
      <w:r>
        <w:rPr>
          <w:u w:val="single"/>
        </w:rPr>
        <w:t>matter for</w:t>
      </w:r>
      <w:r>
        <w:rPr>
          <w:spacing w:val="-3"/>
          <w:u w:val="single"/>
        </w:rPr>
        <w:t xml:space="preserve"> </w:t>
      </w:r>
      <w:r>
        <w:rPr>
          <w:u w:val="single"/>
        </w:rPr>
        <w:t>a</w:t>
      </w:r>
      <w:r>
        <w:rPr>
          <w:spacing w:val="-2"/>
          <w:u w:val="single"/>
        </w:rPr>
        <w:t xml:space="preserve"> </w:t>
      </w:r>
      <w:r>
        <w:rPr>
          <w:u w:val="single"/>
        </w:rPr>
        <w:t>hearing</w:t>
      </w:r>
      <w:r>
        <w:t xml:space="preserve"> </w:t>
      </w:r>
      <w:r>
        <w:rPr>
          <w:u w:val="single"/>
        </w:rPr>
        <w:t>de</w:t>
      </w:r>
      <w:r>
        <w:rPr>
          <w:spacing w:val="-1"/>
          <w:u w:val="single"/>
        </w:rPr>
        <w:t xml:space="preserve"> </w:t>
      </w:r>
      <w:r>
        <w:rPr>
          <w:u w:val="single"/>
        </w:rPr>
        <w:t>novo, the</w:t>
      </w:r>
      <w:r>
        <w:rPr>
          <w:spacing w:val="-1"/>
          <w:u w:val="single"/>
        </w:rPr>
        <w:t xml:space="preserve"> </w:t>
      </w:r>
      <w:r>
        <w:rPr>
          <w:u w:val="single"/>
        </w:rPr>
        <w:t>appeal court</w:t>
      </w:r>
      <w:r>
        <w:rPr>
          <w:spacing w:val="-1"/>
          <w:u w:val="single"/>
        </w:rPr>
        <w:t xml:space="preserve"> </w:t>
      </w:r>
      <w:r>
        <w:rPr>
          <w:u w:val="single"/>
        </w:rPr>
        <w:t>or</w:t>
      </w:r>
      <w:r>
        <w:rPr>
          <w:spacing w:val="-1"/>
          <w:u w:val="single"/>
        </w:rPr>
        <w:t xml:space="preserve"> </w:t>
      </w:r>
      <w:r>
        <w:rPr>
          <w:u w:val="single"/>
        </w:rPr>
        <w:t>authority has such jurisdiction.</w:t>
      </w:r>
      <w:r>
        <w:t xml:space="preserve"> I</w:t>
      </w:r>
      <w:r>
        <w:rPr>
          <w:spacing w:val="-1"/>
        </w:rPr>
        <w:t xml:space="preserve"> </w:t>
      </w:r>
      <w:r>
        <w:t>do not accept that the</w:t>
      </w:r>
      <w:r>
        <w:rPr>
          <w:spacing w:val="-1"/>
        </w:rPr>
        <w:t xml:space="preserve"> </w:t>
      </w:r>
      <w:r>
        <w:t>words ‘shall be final’</w:t>
      </w:r>
      <w:r>
        <w:rPr>
          <w:spacing w:val="-5"/>
        </w:rPr>
        <w:t xml:space="preserve"> </w:t>
      </w:r>
      <w:r>
        <w:t>mean that the designated authority cannot remit a matter for a hearing de novo. In the present case the designated authority was satisfied that the decision of the respondent was a default judgment reached in the absence of the appellant and, therefore, not on the merits. He also was satisfied that the committee that adjudicated on the matter was not properly constituted. In those circumstances the proper course to follow was to remit</w:t>
      </w:r>
      <w:r>
        <w:rPr>
          <w:spacing w:val="-9"/>
        </w:rPr>
        <w:t xml:space="preserve"> </w:t>
      </w:r>
      <w:r>
        <w:t>the</w:t>
      </w:r>
      <w:r>
        <w:rPr>
          <w:spacing w:val="-10"/>
        </w:rPr>
        <w:t xml:space="preserve"> </w:t>
      </w:r>
      <w:r>
        <w:t>matter</w:t>
      </w:r>
      <w:r>
        <w:rPr>
          <w:spacing w:val="-8"/>
        </w:rPr>
        <w:t xml:space="preserve"> </w:t>
      </w:r>
      <w:r>
        <w:t>for</w:t>
      </w:r>
      <w:r>
        <w:rPr>
          <w:spacing w:val="-9"/>
        </w:rPr>
        <w:t xml:space="preserve"> </w:t>
      </w:r>
      <w:r>
        <w:t>a</w:t>
      </w:r>
      <w:r>
        <w:rPr>
          <w:spacing w:val="-11"/>
        </w:rPr>
        <w:t xml:space="preserve"> </w:t>
      </w:r>
      <w:r>
        <w:t>hearing</w:t>
      </w:r>
      <w:r>
        <w:rPr>
          <w:spacing w:val="-8"/>
        </w:rPr>
        <w:t xml:space="preserve"> </w:t>
      </w:r>
      <w:r>
        <w:t>de</w:t>
      </w:r>
      <w:r>
        <w:rPr>
          <w:spacing w:val="-11"/>
        </w:rPr>
        <w:t xml:space="preserve"> </w:t>
      </w:r>
      <w:r>
        <w:t>novo.</w:t>
      </w:r>
      <w:r>
        <w:rPr>
          <w:spacing w:val="-12"/>
        </w:rPr>
        <w:t xml:space="preserve"> </w:t>
      </w:r>
      <w:r>
        <w:t>The</w:t>
      </w:r>
      <w:r>
        <w:rPr>
          <w:spacing w:val="-11"/>
        </w:rPr>
        <w:t xml:space="preserve"> </w:t>
      </w:r>
      <w:r>
        <w:t>decision</w:t>
      </w:r>
      <w:r>
        <w:rPr>
          <w:spacing w:val="-10"/>
        </w:rPr>
        <w:t xml:space="preserve"> </w:t>
      </w:r>
      <w:r>
        <w:t>of</w:t>
      </w:r>
      <w:r>
        <w:rPr>
          <w:spacing w:val="-10"/>
        </w:rPr>
        <w:t xml:space="preserve"> </w:t>
      </w:r>
      <w:r>
        <w:t>the</w:t>
      </w:r>
      <w:r>
        <w:rPr>
          <w:spacing w:val="-10"/>
        </w:rPr>
        <w:t xml:space="preserve"> </w:t>
      </w:r>
      <w:r>
        <w:t>designated</w:t>
      </w:r>
      <w:r>
        <w:rPr>
          <w:spacing w:val="-10"/>
        </w:rPr>
        <w:t xml:space="preserve"> </w:t>
      </w:r>
      <w:r>
        <w:t>authority</w:t>
      </w:r>
      <w:r>
        <w:rPr>
          <w:spacing w:val="-9"/>
        </w:rPr>
        <w:t xml:space="preserve"> </w:t>
      </w:r>
      <w:r>
        <w:t>in</w:t>
      </w:r>
      <w:r>
        <w:rPr>
          <w:spacing w:val="-9"/>
        </w:rPr>
        <w:t xml:space="preserve"> </w:t>
      </w:r>
      <w:r>
        <w:t>this</w:t>
      </w:r>
      <w:r>
        <w:rPr>
          <w:spacing w:val="-9"/>
        </w:rPr>
        <w:t xml:space="preserve"> </w:t>
      </w:r>
      <w:r>
        <w:t>case cannot be faulted.”</w:t>
      </w:r>
    </w:p>
    <w:p w14:paraId="2855D716" w14:textId="77777777" w:rsidR="00BA0B87" w:rsidRDefault="00000000">
      <w:pPr>
        <w:pStyle w:val="BodyText"/>
        <w:spacing w:before="153" w:line="278" w:lineRule="auto"/>
        <w:ind w:right="355"/>
      </w:pPr>
      <w:r>
        <w:t xml:space="preserve">The </w:t>
      </w:r>
      <w:r>
        <w:rPr>
          <w:b/>
          <w:i/>
        </w:rPr>
        <w:t xml:space="preserve">Eastern Highlands Case </w:t>
      </w:r>
      <w:r>
        <w:t>referred to by</w:t>
      </w:r>
      <w:r>
        <w:rPr>
          <w:spacing w:val="-8"/>
        </w:rPr>
        <w:t xml:space="preserve"> </w:t>
      </w:r>
      <w:r>
        <w:t xml:space="preserve">Applicant did not seek to set aside the </w:t>
      </w:r>
      <w:r>
        <w:rPr>
          <w:b/>
          <w:i/>
        </w:rPr>
        <w:t>Mackenzie v Rio</w:t>
      </w:r>
      <w:r>
        <w:rPr>
          <w:b/>
          <w:i/>
          <w:spacing w:val="-7"/>
        </w:rPr>
        <w:t xml:space="preserve"> </w:t>
      </w:r>
      <w:r>
        <w:rPr>
          <w:b/>
          <w:i/>
        </w:rPr>
        <w:t>Tinto</w:t>
      </w:r>
      <w:r>
        <w:rPr>
          <w:b/>
          <w:i/>
          <w:spacing w:val="-7"/>
        </w:rPr>
        <w:t xml:space="preserve"> </w:t>
      </w:r>
      <w:r>
        <w:rPr>
          <w:b/>
          <w:i/>
        </w:rPr>
        <w:t>case</w:t>
      </w:r>
      <w:r>
        <w:rPr>
          <w:b/>
          <w:i/>
          <w:spacing w:val="-8"/>
        </w:rPr>
        <w:t xml:space="preserve"> </w:t>
      </w:r>
      <w:r>
        <w:t>or</w:t>
      </w:r>
      <w:r>
        <w:rPr>
          <w:spacing w:val="-8"/>
        </w:rPr>
        <w:t xml:space="preserve"> </w:t>
      </w:r>
      <w:r>
        <w:t>distinguish</w:t>
      </w:r>
      <w:r>
        <w:rPr>
          <w:spacing w:val="-7"/>
        </w:rPr>
        <w:t xml:space="preserve"> </w:t>
      </w:r>
      <w:r>
        <w:t>it.</w:t>
      </w:r>
      <w:r>
        <w:rPr>
          <w:spacing w:val="-6"/>
        </w:rPr>
        <w:t xml:space="preserve"> </w:t>
      </w:r>
      <w:r>
        <w:t>It</w:t>
      </w:r>
      <w:r>
        <w:rPr>
          <w:spacing w:val="-7"/>
        </w:rPr>
        <w:t xml:space="preserve"> </w:t>
      </w:r>
      <w:r>
        <w:t>is</w:t>
      </w:r>
      <w:r>
        <w:rPr>
          <w:spacing w:val="-7"/>
        </w:rPr>
        <w:t xml:space="preserve"> </w:t>
      </w:r>
      <w:r>
        <w:t>trite</w:t>
      </w:r>
      <w:r>
        <w:rPr>
          <w:spacing w:val="-7"/>
        </w:rPr>
        <w:t xml:space="preserve"> </w:t>
      </w:r>
      <w:r>
        <w:t>that</w:t>
      </w:r>
      <w:r>
        <w:rPr>
          <w:spacing w:val="-7"/>
        </w:rPr>
        <w:t xml:space="preserve"> </w:t>
      </w:r>
      <w:r>
        <w:t>where</w:t>
      </w:r>
      <w:r>
        <w:rPr>
          <w:spacing w:val="-9"/>
        </w:rPr>
        <w:t xml:space="preserve"> </w:t>
      </w:r>
      <w:r>
        <w:t>a</w:t>
      </w:r>
      <w:r>
        <w:rPr>
          <w:spacing w:val="-8"/>
        </w:rPr>
        <w:t xml:space="preserve"> </w:t>
      </w:r>
      <w:r>
        <w:t>statute</w:t>
      </w:r>
      <w:r>
        <w:rPr>
          <w:spacing w:val="-8"/>
        </w:rPr>
        <w:t xml:space="preserve"> </w:t>
      </w:r>
      <w:r>
        <w:t>intends</w:t>
      </w:r>
      <w:r>
        <w:rPr>
          <w:spacing w:val="-7"/>
        </w:rPr>
        <w:t xml:space="preserve"> </w:t>
      </w:r>
      <w:r>
        <w:t>to</w:t>
      </w:r>
      <w:r>
        <w:rPr>
          <w:spacing w:val="-7"/>
        </w:rPr>
        <w:t xml:space="preserve"> </w:t>
      </w:r>
      <w:r>
        <w:t>amend</w:t>
      </w:r>
      <w:r>
        <w:rPr>
          <w:spacing w:val="-7"/>
        </w:rPr>
        <w:t xml:space="preserve"> </w:t>
      </w:r>
      <w:r>
        <w:t>the</w:t>
      </w:r>
      <w:r>
        <w:rPr>
          <w:spacing w:val="-8"/>
        </w:rPr>
        <w:t xml:space="preserve"> </w:t>
      </w:r>
      <w:r>
        <w:t>common</w:t>
      </w:r>
      <w:r>
        <w:rPr>
          <w:spacing w:val="-7"/>
        </w:rPr>
        <w:t xml:space="preserve"> </w:t>
      </w:r>
      <w:r>
        <w:t>law</w:t>
      </w:r>
      <w:r>
        <w:rPr>
          <w:spacing w:val="-8"/>
        </w:rPr>
        <w:t xml:space="preserve"> </w:t>
      </w:r>
      <w:r>
        <w:t>in some respect, it should be explicitly provided in that statute. I have already made</w:t>
      </w:r>
      <w:r>
        <w:rPr>
          <w:spacing w:val="-1"/>
        </w:rPr>
        <w:t xml:space="preserve"> </w:t>
      </w:r>
      <w:r>
        <w:t>the observation that section 89 (2) (a) (i) does not prohibit such remittals. It is thus my view that the ground of appeal lacks merit.</w:t>
      </w:r>
    </w:p>
    <w:p w14:paraId="0029239D" w14:textId="77777777" w:rsidR="00BA0B87" w:rsidRDefault="00000000">
      <w:pPr>
        <w:pStyle w:val="BodyText"/>
        <w:spacing w:before="159" w:line="278" w:lineRule="auto"/>
        <w:ind w:right="352"/>
      </w:pPr>
      <w:r>
        <w:t>The</w:t>
      </w:r>
      <w:r>
        <w:rPr>
          <w:spacing w:val="-15"/>
        </w:rPr>
        <w:t xml:space="preserve"> </w:t>
      </w:r>
      <w:r>
        <w:t>first</w:t>
      </w:r>
      <w:r>
        <w:rPr>
          <w:spacing w:val="-14"/>
        </w:rPr>
        <w:t xml:space="preserve"> </w:t>
      </w:r>
      <w:r>
        <w:t>and</w:t>
      </w:r>
      <w:r>
        <w:rPr>
          <w:spacing w:val="-12"/>
        </w:rPr>
        <w:t xml:space="preserve"> </w:t>
      </w:r>
      <w:r>
        <w:t>second</w:t>
      </w:r>
      <w:r>
        <w:rPr>
          <w:spacing w:val="-14"/>
        </w:rPr>
        <w:t xml:space="preserve"> </w:t>
      </w:r>
      <w:r>
        <w:t>prospective</w:t>
      </w:r>
      <w:r>
        <w:rPr>
          <w:spacing w:val="-15"/>
        </w:rPr>
        <w:t xml:space="preserve"> </w:t>
      </w:r>
      <w:r>
        <w:t>grounds</w:t>
      </w:r>
      <w:r>
        <w:rPr>
          <w:spacing w:val="-14"/>
        </w:rPr>
        <w:t xml:space="preserve"> </w:t>
      </w:r>
      <w:r>
        <w:t>of</w:t>
      </w:r>
      <w:r>
        <w:rPr>
          <w:spacing w:val="-15"/>
        </w:rPr>
        <w:t xml:space="preserve"> </w:t>
      </w:r>
      <w:r>
        <w:t>appeal</w:t>
      </w:r>
      <w:r>
        <w:rPr>
          <w:spacing w:val="-12"/>
        </w:rPr>
        <w:t xml:space="preserve"> </w:t>
      </w:r>
      <w:r>
        <w:t>will</w:t>
      </w:r>
      <w:r>
        <w:rPr>
          <w:spacing w:val="-14"/>
        </w:rPr>
        <w:t xml:space="preserve"> </w:t>
      </w:r>
      <w:r>
        <w:t>be</w:t>
      </w:r>
      <w:r>
        <w:rPr>
          <w:spacing w:val="-15"/>
        </w:rPr>
        <w:t xml:space="preserve"> </w:t>
      </w:r>
      <w:r>
        <w:t>considered</w:t>
      </w:r>
      <w:r>
        <w:rPr>
          <w:spacing w:val="-14"/>
        </w:rPr>
        <w:t xml:space="preserve"> </w:t>
      </w:r>
      <w:r>
        <w:t>at</w:t>
      </w:r>
      <w:r>
        <w:rPr>
          <w:spacing w:val="-14"/>
        </w:rPr>
        <w:t xml:space="preserve"> </w:t>
      </w:r>
      <w:r>
        <w:t>the</w:t>
      </w:r>
      <w:r>
        <w:rPr>
          <w:spacing w:val="-10"/>
        </w:rPr>
        <w:t xml:space="preserve"> </w:t>
      </w:r>
      <w:r>
        <w:t>same</w:t>
      </w:r>
      <w:r>
        <w:rPr>
          <w:spacing w:val="-15"/>
        </w:rPr>
        <w:t xml:space="preserve"> </w:t>
      </w:r>
      <w:r>
        <w:t>time.</w:t>
      </w:r>
      <w:r>
        <w:rPr>
          <w:spacing w:val="-15"/>
        </w:rPr>
        <w:t xml:space="preserve"> </w:t>
      </w:r>
      <w:r>
        <w:t>It</w:t>
      </w:r>
      <w:r>
        <w:rPr>
          <w:spacing w:val="-15"/>
        </w:rPr>
        <w:t xml:space="preserve"> </w:t>
      </w:r>
      <w:r>
        <w:t>is</w:t>
      </w:r>
      <w:r>
        <w:rPr>
          <w:spacing w:val="-14"/>
        </w:rPr>
        <w:t xml:space="preserve"> </w:t>
      </w:r>
      <w:r>
        <w:t xml:space="preserve">correct that section 93 deals with the powers of a labour officer in attending to labour disputes. It is also correct to observe that the </w:t>
      </w:r>
      <w:r>
        <w:rPr>
          <w:b/>
          <w:i/>
        </w:rPr>
        <w:t xml:space="preserve">Isoquant Case </w:t>
      </w:r>
      <w:r>
        <w:t xml:space="preserve">dealt extensively with the jurisdiction of the labour officer in so far as the provisions of section 93 are concerned. It should also be noted that section 93 was amended in 2023 after the issuance of the </w:t>
      </w:r>
      <w:r>
        <w:rPr>
          <w:b/>
          <w:i/>
        </w:rPr>
        <w:t xml:space="preserve">Isoquant </w:t>
      </w:r>
      <w:r>
        <w:t>judgment and that the mandate of the labour officer emanating from the amendment of in 2015 was clearly altered. Whilst the 2015 amendment of the Labour</w:t>
      </w:r>
      <w:r>
        <w:rPr>
          <w:spacing w:val="-13"/>
        </w:rPr>
        <w:t xml:space="preserve"> </w:t>
      </w:r>
      <w:r>
        <w:t>Act provided for the process of confirmation of draft rulings, the 2023 amendment went back to the arbitration route.</w:t>
      </w:r>
      <w:r>
        <w:rPr>
          <w:spacing w:val="-3"/>
        </w:rPr>
        <w:t xml:space="preserve"> </w:t>
      </w:r>
      <w:r>
        <w:t>This is shown by the amendment of section 93 (2) which now provides:</w:t>
      </w:r>
    </w:p>
    <w:p w14:paraId="4547EF7D" w14:textId="77777777" w:rsidR="00BA0B87" w:rsidRDefault="00000000">
      <w:pPr>
        <w:pStyle w:val="BodyText"/>
        <w:spacing w:before="155" w:line="278" w:lineRule="auto"/>
        <w:ind w:left="720" w:right="357"/>
      </w:pPr>
      <w:r>
        <w:t>“If the dispute or unfair labour practice is settled by conciliation, the labour officer shall record the settlement in writing, which shall be registrable with the relevant court for enforcement</w:t>
      </w:r>
      <w:r>
        <w:rPr>
          <w:spacing w:val="30"/>
        </w:rPr>
        <w:t xml:space="preserve"> </w:t>
      </w:r>
      <w:r>
        <w:t>upon</w:t>
      </w:r>
      <w:r>
        <w:rPr>
          <w:spacing w:val="33"/>
        </w:rPr>
        <w:t xml:space="preserve"> </w:t>
      </w:r>
      <w:r>
        <w:t>default.</w:t>
      </w:r>
      <w:r>
        <w:rPr>
          <w:spacing w:val="26"/>
        </w:rPr>
        <w:t xml:space="preserve"> </w:t>
      </w:r>
      <w:r>
        <w:t>The</w:t>
      </w:r>
      <w:r>
        <w:rPr>
          <w:spacing w:val="31"/>
        </w:rPr>
        <w:t xml:space="preserve"> </w:t>
      </w:r>
      <w:r>
        <w:t>certificate</w:t>
      </w:r>
      <w:r>
        <w:rPr>
          <w:spacing w:val="32"/>
        </w:rPr>
        <w:t xml:space="preserve"> </w:t>
      </w:r>
      <w:r>
        <w:t>of</w:t>
      </w:r>
      <w:r>
        <w:rPr>
          <w:spacing w:val="32"/>
        </w:rPr>
        <w:t xml:space="preserve"> </w:t>
      </w:r>
      <w:r>
        <w:t>settlement</w:t>
      </w:r>
      <w:r>
        <w:rPr>
          <w:spacing w:val="33"/>
        </w:rPr>
        <w:t xml:space="preserve"> </w:t>
      </w:r>
      <w:r>
        <w:t>to</w:t>
      </w:r>
      <w:r>
        <w:rPr>
          <w:spacing w:val="32"/>
        </w:rPr>
        <w:t xml:space="preserve"> </w:t>
      </w:r>
      <w:r>
        <w:t>enable</w:t>
      </w:r>
      <w:r>
        <w:rPr>
          <w:spacing w:val="32"/>
        </w:rPr>
        <w:t xml:space="preserve"> </w:t>
      </w:r>
      <w:r>
        <w:t>enforcement</w:t>
      </w:r>
      <w:r>
        <w:rPr>
          <w:spacing w:val="33"/>
        </w:rPr>
        <w:t xml:space="preserve"> </w:t>
      </w:r>
      <w:r>
        <w:t>shall</w:t>
      </w:r>
      <w:r>
        <w:rPr>
          <w:spacing w:val="34"/>
        </w:rPr>
        <w:t xml:space="preserve"> </w:t>
      </w:r>
      <w:r>
        <w:rPr>
          <w:spacing w:val="-5"/>
        </w:rPr>
        <w:t>be</w:t>
      </w:r>
    </w:p>
    <w:p w14:paraId="73BB63C1" w14:textId="77777777" w:rsidR="00BA0B87" w:rsidRDefault="00BA0B87">
      <w:pPr>
        <w:pStyle w:val="BodyText"/>
        <w:spacing w:line="278" w:lineRule="auto"/>
        <w:sectPr w:rsidR="00BA0B87">
          <w:pgSz w:w="12240" w:h="15840"/>
          <w:pgMar w:top="1360" w:right="1080" w:bottom="280" w:left="1440" w:header="720" w:footer="720" w:gutter="0"/>
          <w:cols w:space="720"/>
        </w:sectPr>
      </w:pPr>
    </w:p>
    <w:p w14:paraId="76EEC711" w14:textId="77777777" w:rsidR="00BA0B87" w:rsidRDefault="00000000">
      <w:pPr>
        <w:pStyle w:val="BodyText"/>
        <w:spacing w:before="79" w:line="278" w:lineRule="auto"/>
        <w:ind w:left="720" w:right="358"/>
      </w:pPr>
      <w:r>
        <w:lastRenderedPageBreak/>
        <w:t>issued</w:t>
      </w:r>
      <w:r>
        <w:rPr>
          <w:spacing w:val="-4"/>
        </w:rPr>
        <w:t xml:space="preserve"> </w:t>
      </w:r>
      <w:r>
        <w:t>by</w:t>
      </w:r>
      <w:r>
        <w:rPr>
          <w:spacing w:val="-4"/>
        </w:rPr>
        <w:t xml:space="preserve"> </w:t>
      </w:r>
      <w:r>
        <w:t>the</w:t>
      </w:r>
      <w:r>
        <w:rPr>
          <w:spacing w:val="-4"/>
        </w:rPr>
        <w:t xml:space="preserve"> </w:t>
      </w:r>
      <w:r>
        <w:t>labour</w:t>
      </w:r>
      <w:r>
        <w:rPr>
          <w:spacing w:val="-4"/>
        </w:rPr>
        <w:t xml:space="preserve"> </w:t>
      </w:r>
      <w:r>
        <w:t>officer</w:t>
      </w:r>
      <w:r>
        <w:rPr>
          <w:spacing w:val="-4"/>
        </w:rPr>
        <w:t xml:space="preserve"> </w:t>
      </w:r>
      <w:r>
        <w:t>and</w:t>
      </w:r>
      <w:r>
        <w:rPr>
          <w:spacing w:val="-4"/>
        </w:rPr>
        <w:t xml:space="preserve"> </w:t>
      </w:r>
      <w:r>
        <w:t>it</w:t>
      </w:r>
      <w:r>
        <w:rPr>
          <w:spacing w:val="-4"/>
        </w:rPr>
        <w:t xml:space="preserve"> </w:t>
      </w:r>
      <w:r>
        <w:t>shall</w:t>
      </w:r>
      <w:r>
        <w:rPr>
          <w:spacing w:val="-4"/>
        </w:rPr>
        <w:t xml:space="preserve"> </w:t>
      </w:r>
      <w:r>
        <w:t>have</w:t>
      </w:r>
      <w:r>
        <w:rPr>
          <w:spacing w:val="-5"/>
        </w:rPr>
        <w:t xml:space="preserve"> </w:t>
      </w:r>
      <w:r>
        <w:t>the</w:t>
      </w:r>
      <w:r>
        <w:rPr>
          <w:spacing w:val="-4"/>
        </w:rPr>
        <w:t xml:space="preserve"> </w:t>
      </w:r>
      <w:r>
        <w:t>effect</w:t>
      </w:r>
      <w:r>
        <w:rPr>
          <w:spacing w:val="-4"/>
        </w:rPr>
        <w:t xml:space="preserve"> </w:t>
      </w:r>
      <w:r>
        <w:t>for</w:t>
      </w:r>
      <w:r>
        <w:rPr>
          <w:spacing w:val="-5"/>
        </w:rPr>
        <w:t xml:space="preserve"> </w:t>
      </w:r>
      <w:r>
        <w:t>the</w:t>
      </w:r>
      <w:r>
        <w:rPr>
          <w:spacing w:val="-4"/>
        </w:rPr>
        <w:t xml:space="preserve"> </w:t>
      </w:r>
      <w:r>
        <w:t>purposes</w:t>
      </w:r>
      <w:r>
        <w:rPr>
          <w:spacing w:val="-5"/>
        </w:rPr>
        <w:t xml:space="preserve"> </w:t>
      </w:r>
      <w:r>
        <w:t>of</w:t>
      </w:r>
      <w:r>
        <w:rPr>
          <w:spacing w:val="-4"/>
        </w:rPr>
        <w:t xml:space="preserve"> </w:t>
      </w:r>
      <w:r>
        <w:t>enforcement,</w:t>
      </w:r>
      <w:r>
        <w:rPr>
          <w:spacing w:val="-4"/>
        </w:rPr>
        <w:t xml:space="preserve"> </w:t>
      </w:r>
      <w:r>
        <w:t>of a civil judgment of the appropriate court.”</w:t>
      </w:r>
    </w:p>
    <w:p w14:paraId="4157BD01" w14:textId="77777777" w:rsidR="00BA0B87" w:rsidRDefault="00000000">
      <w:pPr>
        <w:pStyle w:val="BodyText"/>
        <w:spacing w:before="159" w:line="278" w:lineRule="auto"/>
        <w:ind w:right="359"/>
      </w:pPr>
      <w:r>
        <w:t xml:space="preserve">What is evident from the above amendment is that the labour officer has been clothed with the power to issue a document which, for the purposes of enforcement, amounts to a civil judgment. The labour officer’s document now amounts to a ‘civil judgment’. It was </w:t>
      </w:r>
      <w:r>
        <w:rPr>
          <w:i/>
        </w:rPr>
        <w:t xml:space="preserve">Advocate Zhuwarara’s </w:t>
      </w:r>
      <w:r>
        <w:t>contention that a labour officer cannot issue a ‘judgment’. The landscape has indeed changed.</w:t>
      </w:r>
    </w:p>
    <w:p w14:paraId="5DFAA382" w14:textId="77777777" w:rsidR="00BA0B87" w:rsidRDefault="00000000">
      <w:pPr>
        <w:pStyle w:val="BodyText"/>
        <w:spacing w:before="160"/>
      </w:pPr>
      <w:r>
        <w:t>Another</w:t>
      </w:r>
      <w:r>
        <w:rPr>
          <w:spacing w:val="-2"/>
        </w:rPr>
        <w:t xml:space="preserve"> </w:t>
      </w:r>
      <w:r>
        <w:t>example</w:t>
      </w:r>
      <w:r>
        <w:rPr>
          <w:spacing w:val="-1"/>
        </w:rPr>
        <w:t xml:space="preserve"> </w:t>
      </w:r>
      <w:r>
        <w:t>lies</w:t>
      </w:r>
      <w:r>
        <w:rPr>
          <w:spacing w:val="-2"/>
        </w:rPr>
        <w:t xml:space="preserve"> </w:t>
      </w:r>
      <w:r>
        <w:t>in the</w:t>
      </w:r>
      <w:r>
        <w:rPr>
          <w:spacing w:val="-2"/>
        </w:rPr>
        <w:t xml:space="preserve"> </w:t>
      </w:r>
      <w:r>
        <w:t>amendment</w:t>
      </w:r>
      <w:r>
        <w:rPr>
          <w:spacing w:val="-1"/>
        </w:rPr>
        <w:t xml:space="preserve"> </w:t>
      </w:r>
      <w:r>
        <w:t>to 63</w:t>
      </w:r>
      <w:r>
        <w:rPr>
          <w:spacing w:val="-1"/>
        </w:rPr>
        <w:t xml:space="preserve"> </w:t>
      </w:r>
      <w:r>
        <w:t>of</w:t>
      </w:r>
      <w:r>
        <w:rPr>
          <w:spacing w:val="-1"/>
        </w:rPr>
        <w:t xml:space="preserve"> </w:t>
      </w:r>
      <w:r>
        <w:t>the</w:t>
      </w:r>
      <w:r>
        <w:rPr>
          <w:spacing w:val="-16"/>
        </w:rPr>
        <w:t xml:space="preserve"> </w:t>
      </w:r>
      <w:r>
        <w:t>Act.</w:t>
      </w:r>
      <w:r>
        <w:rPr>
          <w:spacing w:val="1"/>
        </w:rPr>
        <w:t xml:space="preserve"> </w:t>
      </w:r>
      <w:r>
        <w:t>It</w:t>
      </w:r>
      <w:r>
        <w:rPr>
          <w:spacing w:val="-1"/>
        </w:rPr>
        <w:t xml:space="preserve"> </w:t>
      </w:r>
      <w:r>
        <w:t>now</w:t>
      </w:r>
      <w:r>
        <w:rPr>
          <w:spacing w:val="-1"/>
        </w:rPr>
        <w:t xml:space="preserve"> </w:t>
      </w:r>
      <w:r>
        <w:t>provides</w:t>
      </w:r>
      <w:r>
        <w:rPr>
          <w:spacing w:val="-2"/>
        </w:rPr>
        <w:t xml:space="preserve"> </w:t>
      </w:r>
      <w:r>
        <w:t>as</w:t>
      </w:r>
      <w:r>
        <w:rPr>
          <w:spacing w:val="-1"/>
        </w:rPr>
        <w:t xml:space="preserve"> </w:t>
      </w:r>
      <w:r>
        <w:rPr>
          <w:spacing w:val="-2"/>
        </w:rPr>
        <w:t>follows:</w:t>
      </w:r>
    </w:p>
    <w:p w14:paraId="735F8B63" w14:textId="77777777" w:rsidR="00BA0B87" w:rsidRDefault="00000000">
      <w:pPr>
        <w:pStyle w:val="BodyText"/>
        <w:spacing w:before="201" w:line="278" w:lineRule="auto"/>
        <w:ind w:left="720" w:right="358"/>
      </w:pPr>
      <w:r>
        <w:t>“(3b)</w:t>
      </w:r>
      <w:r>
        <w:rPr>
          <w:spacing w:val="-7"/>
        </w:rPr>
        <w:t xml:space="preserve"> </w:t>
      </w:r>
      <w:r>
        <w:t>Subject</w:t>
      </w:r>
      <w:r>
        <w:rPr>
          <w:spacing w:val="-5"/>
        </w:rPr>
        <w:t xml:space="preserve"> </w:t>
      </w:r>
      <w:r>
        <w:t>to</w:t>
      </w:r>
      <w:r>
        <w:rPr>
          <w:spacing w:val="-5"/>
        </w:rPr>
        <w:t xml:space="preserve"> </w:t>
      </w:r>
      <w:r>
        <w:t>subsection</w:t>
      </w:r>
      <w:r>
        <w:rPr>
          <w:spacing w:val="-6"/>
        </w:rPr>
        <w:t xml:space="preserve"> </w:t>
      </w:r>
      <w:r>
        <w:t>(3c)</w:t>
      </w:r>
      <w:r>
        <w:rPr>
          <w:spacing w:val="-7"/>
        </w:rPr>
        <w:t xml:space="preserve"> </w:t>
      </w:r>
      <w:r>
        <w:t>and</w:t>
      </w:r>
      <w:r>
        <w:rPr>
          <w:spacing w:val="-6"/>
        </w:rPr>
        <w:t xml:space="preserve"> </w:t>
      </w:r>
      <w:r>
        <w:t>(3d)</w:t>
      </w:r>
      <w:r>
        <w:rPr>
          <w:spacing w:val="-7"/>
        </w:rPr>
        <w:t xml:space="preserve"> </w:t>
      </w:r>
      <w:r>
        <w:t>where</w:t>
      </w:r>
      <w:r>
        <w:rPr>
          <w:spacing w:val="-8"/>
        </w:rPr>
        <w:t xml:space="preserve"> </w:t>
      </w:r>
      <w:r>
        <w:t>a</w:t>
      </w:r>
      <w:r>
        <w:rPr>
          <w:spacing w:val="-4"/>
        </w:rPr>
        <w:t xml:space="preserve"> </w:t>
      </w:r>
      <w:r>
        <w:t>designated</w:t>
      </w:r>
      <w:r>
        <w:rPr>
          <w:spacing w:val="-6"/>
        </w:rPr>
        <w:t xml:space="preserve"> </w:t>
      </w:r>
      <w:r>
        <w:t>agent</w:t>
      </w:r>
      <w:r>
        <w:rPr>
          <w:spacing w:val="-5"/>
        </w:rPr>
        <w:t xml:space="preserve"> </w:t>
      </w:r>
      <w:r>
        <w:t>is</w:t>
      </w:r>
      <w:r>
        <w:rPr>
          <w:spacing w:val="-5"/>
        </w:rPr>
        <w:t xml:space="preserve"> </w:t>
      </w:r>
      <w:r>
        <w:t>authorized</w:t>
      </w:r>
      <w:r>
        <w:rPr>
          <w:spacing w:val="-6"/>
        </w:rPr>
        <w:t xml:space="preserve"> </w:t>
      </w:r>
      <w:r>
        <w:t>to</w:t>
      </w:r>
      <w:r>
        <w:rPr>
          <w:spacing w:val="-5"/>
        </w:rPr>
        <w:t xml:space="preserve"> </w:t>
      </w:r>
      <w:r>
        <w:t>redress any dispute or unfair labour practice in terms of subsection (3a), no labour officer shall have</w:t>
      </w:r>
      <w:r>
        <w:rPr>
          <w:spacing w:val="-7"/>
        </w:rPr>
        <w:t xml:space="preserve"> </w:t>
      </w:r>
      <w:r>
        <w:t>jurisdiction</w:t>
      </w:r>
      <w:r>
        <w:rPr>
          <w:spacing w:val="-6"/>
        </w:rPr>
        <w:t xml:space="preserve"> </w:t>
      </w:r>
      <w:r>
        <w:t>in</w:t>
      </w:r>
      <w:r>
        <w:rPr>
          <w:spacing w:val="-6"/>
        </w:rPr>
        <w:t xml:space="preserve"> </w:t>
      </w:r>
      <w:r>
        <w:t>the</w:t>
      </w:r>
      <w:r>
        <w:rPr>
          <w:spacing w:val="-5"/>
        </w:rPr>
        <w:t xml:space="preserve"> </w:t>
      </w:r>
      <w:r>
        <w:t>matter</w:t>
      </w:r>
      <w:r>
        <w:rPr>
          <w:spacing w:val="-7"/>
        </w:rPr>
        <w:t xml:space="preserve"> </w:t>
      </w:r>
      <w:r>
        <w:t>during</w:t>
      </w:r>
      <w:r>
        <w:rPr>
          <w:spacing w:val="-7"/>
        </w:rPr>
        <w:t xml:space="preserve"> </w:t>
      </w:r>
      <w:r>
        <w:t>the</w:t>
      </w:r>
      <w:r>
        <w:rPr>
          <w:spacing w:val="-7"/>
        </w:rPr>
        <w:t xml:space="preserve"> </w:t>
      </w:r>
      <w:r>
        <w:t>first</w:t>
      </w:r>
      <w:r>
        <w:rPr>
          <w:spacing w:val="-6"/>
        </w:rPr>
        <w:t xml:space="preserve"> </w:t>
      </w:r>
      <w:r>
        <w:t>thirty</w:t>
      </w:r>
      <w:r>
        <w:rPr>
          <w:spacing w:val="-6"/>
        </w:rPr>
        <w:t xml:space="preserve"> </w:t>
      </w:r>
      <w:r>
        <w:t>days</w:t>
      </w:r>
      <w:r>
        <w:rPr>
          <w:spacing w:val="-6"/>
        </w:rPr>
        <w:t xml:space="preserve"> </w:t>
      </w:r>
      <w:r>
        <w:t>after</w:t>
      </w:r>
      <w:r>
        <w:rPr>
          <w:spacing w:val="-7"/>
        </w:rPr>
        <w:t xml:space="preserve"> </w:t>
      </w:r>
      <w:r>
        <w:t>the</w:t>
      </w:r>
      <w:r>
        <w:rPr>
          <w:spacing w:val="-7"/>
        </w:rPr>
        <w:t xml:space="preserve"> </w:t>
      </w:r>
      <w:r>
        <w:t>date</w:t>
      </w:r>
      <w:r>
        <w:rPr>
          <w:spacing w:val="-7"/>
        </w:rPr>
        <w:t xml:space="preserve"> </w:t>
      </w:r>
      <w:r>
        <w:t>when</w:t>
      </w:r>
      <w:r>
        <w:rPr>
          <w:spacing w:val="-6"/>
        </w:rPr>
        <w:t xml:space="preserve"> </w:t>
      </w:r>
      <w:r>
        <w:t>the</w:t>
      </w:r>
      <w:r>
        <w:rPr>
          <w:spacing w:val="-7"/>
        </w:rPr>
        <w:t xml:space="preserve"> </w:t>
      </w:r>
      <w:r>
        <w:t>dispute</w:t>
      </w:r>
      <w:r>
        <w:rPr>
          <w:spacing w:val="-7"/>
        </w:rPr>
        <w:t xml:space="preserve"> </w:t>
      </w:r>
      <w:r>
        <w:t>or unfair</w:t>
      </w:r>
      <w:r>
        <w:rPr>
          <w:spacing w:val="-15"/>
        </w:rPr>
        <w:t xml:space="preserve"> </w:t>
      </w:r>
      <w:r>
        <w:t>labour</w:t>
      </w:r>
      <w:r>
        <w:rPr>
          <w:spacing w:val="-15"/>
        </w:rPr>
        <w:t xml:space="preserve"> </w:t>
      </w:r>
      <w:r>
        <w:t>practice</w:t>
      </w:r>
      <w:r>
        <w:rPr>
          <w:spacing w:val="-15"/>
        </w:rPr>
        <w:t xml:space="preserve"> </w:t>
      </w:r>
      <w:r>
        <w:t>aro</w:t>
      </w:r>
      <w:r>
        <w:rPr>
          <w:u w:val="single"/>
        </w:rPr>
        <w:t>se,</w:t>
      </w:r>
      <w:r>
        <w:rPr>
          <w:spacing w:val="-15"/>
          <w:u w:val="single"/>
        </w:rPr>
        <w:t xml:space="preserve"> </w:t>
      </w:r>
      <w:r>
        <w:rPr>
          <w:u w:val="single"/>
        </w:rPr>
        <w:t>but</w:t>
      </w:r>
      <w:r>
        <w:rPr>
          <w:spacing w:val="-15"/>
          <w:u w:val="single"/>
        </w:rPr>
        <w:t xml:space="preserve"> </w:t>
      </w:r>
      <w:r>
        <w:rPr>
          <w:u w:val="single"/>
        </w:rPr>
        <w:t>a</w:t>
      </w:r>
      <w:r>
        <w:rPr>
          <w:spacing w:val="-15"/>
          <w:u w:val="single"/>
        </w:rPr>
        <w:t xml:space="preserve"> </w:t>
      </w:r>
      <w:r>
        <w:rPr>
          <w:u w:val="single"/>
        </w:rPr>
        <w:t>labour</w:t>
      </w:r>
      <w:r>
        <w:rPr>
          <w:spacing w:val="-15"/>
          <w:u w:val="single"/>
        </w:rPr>
        <w:t xml:space="preserve"> </w:t>
      </w:r>
      <w:r>
        <w:rPr>
          <w:u w:val="single"/>
        </w:rPr>
        <w:t>officer</w:t>
      </w:r>
      <w:r>
        <w:rPr>
          <w:spacing w:val="-15"/>
          <w:u w:val="single"/>
        </w:rPr>
        <w:t xml:space="preserve"> </w:t>
      </w:r>
      <w:r>
        <w:rPr>
          <w:u w:val="single"/>
        </w:rPr>
        <w:t>may</w:t>
      </w:r>
      <w:r>
        <w:rPr>
          <w:spacing w:val="-15"/>
          <w:u w:val="single"/>
        </w:rPr>
        <w:t xml:space="preserve"> </w:t>
      </w:r>
      <w:r>
        <w:rPr>
          <w:u w:val="single"/>
        </w:rPr>
        <w:t>assume</w:t>
      </w:r>
      <w:r>
        <w:rPr>
          <w:spacing w:val="-15"/>
          <w:u w:val="single"/>
        </w:rPr>
        <w:t xml:space="preserve"> </w:t>
      </w:r>
      <w:r>
        <w:rPr>
          <w:u w:val="single"/>
        </w:rPr>
        <w:t>such</w:t>
      </w:r>
      <w:r>
        <w:rPr>
          <w:spacing w:val="-15"/>
          <w:u w:val="single"/>
        </w:rPr>
        <w:t xml:space="preserve"> </w:t>
      </w:r>
      <w:r>
        <w:rPr>
          <w:u w:val="single"/>
        </w:rPr>
        <w:t>jurisdiction</w:t>
      </w:r>
      <w:r>
        <w:rPr>
          <w:spacing w:val="-15"/>
          <w:u w:val="single"/>
        </w:rPr>
        <w:t xml:space="preserve"> </w:t>
      </w:r>
      <w:r>
        <w:rPr>
          <w:u w:val="single"/>
        </w:rPr>
        <w:t>(and</w:t>
      </w:r>
      <w:r>
        <w:rPr>
          <w:spacing w:val="-15"/>
          <w:u w:val="single"/>
        </w:rPr>
        <w:t xml:space="preserve"> </w:t>
      </w:r>
      <w:r>
        <w:rPr>
          <w:u w:val="single"/>
        </w:rPr>
        <w:t>exercise</w:t>
      </w:r>
      <w:r>
        <w:t xml:space="preserve"> </w:t>
      </w:r>
      <w:r>
        <w:rPr>
          <w:u w:val="single"/>
        </w:rPr>
        <w:t>in</w:t>
      </w:r>
      <w:r>
        <w:rPr>
          <w:spacing w:val="-7"/>
          <w:u w:val="single"/>
        </w:rPr>
        <w:t xml:space="preserve"> </w:t>
      </w:r>
      <w:r>
        <w:rPr>
          <w:u w:val="single"/>
        </w:rPr>
        <w:t>relation</w:t>
      </w:r>
      <w:r>
        <w:rPr>
          <w:spacing w:val="-7"/>
          <w:u w:val="single"/>
        </w:rPr>
        <w:t xml:space="preserve"> </w:t>
      </w:r>
      <w:r>
        <w:rPr>
          <w:u w:val="single"/>
        </w:rPr>
        <w:t>to</w:t>
      </w:r>
      <w:r>
        <w:rPr>
          <w:spacing w:val="-7"/>
          <w:u w:val="single"/>
        </w:rPr>
        <w:t xml:space="preserve"> </w:t>
      </w:r>
      <w:r>
        <w:rPr>
          <w:u w:val="single"/>
        </w:rPr>
        <w:t>that</w:t>
      </w:r>
      <w:r>
        <w:rPr>
          <w:spacing w:val="-5"/>
          <w:u w:val="single"/>
        </w:rPr>
        <w:t xml:space="preserve"> </w:t>
      </w:r>
      <w:r>
        <w:rPr>
          <w:u w:val="single"/>
        </w:rPr>
        <w:t>dispute</w:t>
      </w:r>
      <w:r>
        <w:rPr>
          <w:spacing w:val="-5"/>
          <w:u w:val="single"/>
        </w:rPr>
        <w:t xml:space="preserve"> </w:t>
      </w:r>
      <w:r>
        <w:rPr>
          <w:u w:val="single"/>
        </w:rPr>
        <w:t>or</w:t>
      </w:r>
      <w:r>
        <w:rPr>
          <w:spacing w:val="-8"/>
          <w:u w:val="single"/>
        </w:rPr>
        <w:t xml:space="preserve"> </w:t>
      </w:r>
      <w:r>
        <w:rPr>
          <w:u w:val="single"/>
        </w:rPr>
        <w:t>unfair</w:t>
      </w:r>
      <w:r>
        <w:rPr>
          <w:spacing w:val="-8"/>
          <w:u w:val="single"/>
        </w:rPr>
        <w:t xml:space="preserve"> </w:t>
      </w:r>
      <w:r>
        <w:rPr>
          <w:u w:val="single"/>
        </w:rPr>
        <w:t>labour</w:t>
      </w:r>
      <w:r>
        <w:rPr>
          <w:spacing w:val="-6"/>
          <w:u w:val="single"/>
        </w:rPr>
        <w:t xml:space="preserve"> </w:t>
      </w:r>
      <w:r>
        <w:rPr>
          <w:u w:val="single"/>
        </w:rPr>
        <w:t>practice</w:t>
      </w:r>
      <w:r>
        <w:rPr>
          <w:spacing w:val="-6"/>
          <w:u w:val="single"/>
        </w:rPr>
        <w:t xml:space="preserve"> </w:t>
      </w:r>
      <w:r>
        <w:rPr>
          <w:u w:val="single"/>
        </w:rPr>
        <w:t>the</w:t>
      </w:r>
      <w:r>
        <w:rPr>
          <w:spacing w:val="-8"/>
          <w:u w:val="single"/>
        </w:rPr>
        <w:t xml:space="preserve"> </w:t>
      </w:r>
      <w:r>
        <w:rPr>
          <w:u w:val="single"/>
        </w:rPr>
        <w:t>same</w:t>
      </w:r>
      <w:r>
        <w:rPr>
          <w:spacing w:val="-6"/>
          <w:u w:val="single"/>
        </w:rPr>
        <w:t xml:space="preserve"> </w:t>
      </w:r>
      <w:r>
        <w:rPr>
          <w:u w:val="single"/>
        </w:rPr>
        <w:t>powers</w:t>
      </w:r>
      <w:r>
        <w:rPr>
          <w:spacing w:val="-8"/>
          <w:u w:val="single"/>
        </w:rPr>
        <w:t xml:space="preserve"> </w:t>
      </w:r>
      <w:r>
        <w:rPr>
          <w:u w:val="single"/>
        </w:rPr>
        <w:t>that</w:t>
      </w:r>
      <w:r>
        <w:rPr>
          <w:spacing w:val="-5"/>
          <w:u w:val="single"/>
        </w:rPr>
        <w:t xml:space="preserve"> </w:t>
      </w:r>
      <w:r>
        <w:rPr>
          <w:u w:val="single"/>
        </w:rPr>
        <w:t>a</w:t>
      </w:r>
      <w:r>
        <w:rPr>
          <w:spacing w:val="-8"/>
          <w:u w:val="single"/>
        </w:rPr>
        <w:t xml:space="preserve"> </w:t>
      </w:r>
      <w:r>
        <w:rPr>
          <w:u w:val="single"/>
        </w:rPr>
        <w:t>designated</w:t>
      </w:r>
      <w:r>
        <w:rPr>
          <w:spacing w:val="-7"/>
          <w:u w:val="single"/>
        </w:rPr>
        <w:t xml:space="preserve"> </w:t>
      </w:r>
      <w:r>
        <w:rPr>
          <w:u w:val="single"/>
        </w:rPr>
        <w:t>agent</w:t>
      </w:r>
      <w:r>
        <w:t xml:space="preserve"> </w:t>
      </w:r>
      <w:r>
        <w:rPr>
          <w:spacing w:val="-2"/>
          <w:u w:val="single"/>
        </w:rPr>
        <w:t>has</w:t>
      </w:r>
      <w:r>
        <w:rPr>
          <w:spacing w:val="-8"/>
          <w:u w:val="single"/>
        </w:rPr>
        <w:t xml:space="preserve"> </w:t>
      </w:r>
      <w:r>
        <w:rPr>
          <w:spacing w:val="-2"/>
          <w:u w:val="single"/>
        </w:rPr>
        <w:t>in</w:t>
      </w:r>
      <w:r>
        <w:rPr>
          <w:spacing w:val="-6"/>
          <w:u w:val="single"/>
        </w:rPr>
        <w:t xml:space="preserve"> </w:t>
      </w:r>
      <w:r>
        <w:rPr>
          <w:spacing w:val="-2"/>
          <w:u w:val="single"/>
        </w:rPr>
        <w:t>terms</w:t>
      </w:r>
      <w:r>
        <w:rPr>
          <w:spacing w:val="-6"/>
          <w:u w:val="single"/>
        </w:rPr>
        <w:t xml:space="preserve"> </w:t>
      </w:r>
      <w:r>
        <w:rPr>
          <w:spacing w:val="-2"/>
          <w:u w:val="single"/>
        </w:rPr>
        <w:t>of</w:t>
      </w:r>
      <w:r>
        <w:rPr>
          <w:spacing w:val="-9"/>
          <w:u w:val="single"/>
        </w:rPr>
        <w:t xml:space="preserve"> </w:t>
      </w:r>
      <w:r>
        <w:rPr>
          <w:spacing w:val="-2"/>
          <w:u w:val="single"/>
        </w:rPr>
        <w:t>this</w:t>
      </w:r>
      <w:r>
        <w:rPr>
          <w:spacing w:val="-8"/>
          <w:u w:val="single"/>
        </w:rPr>
        <w:t xml:space="preserve"> </w:t>
      </w:r>
      <w:r>
        <w:rPr>
          <w:spacing w:val="-2"/>
          <w:u w:val="single"/>
        </w:rPr>
        <w:t>section</w:t>
      </w:r>
      <w:r>
        <w:rPr>
          <w:spacing w:val="-2"/>
        </w:rPr>
        <w:t>)</w:t>
      </w:r>
      <w:r>
        <w:rPr>
          <w:spacing w:val="-9"/>
        </w:rPr>
        <w:t xml:space="preserve"> </w:t>
      </w:r>
      <w:r>
        <w:rPr>
          <w:spacing w:val="-2"/>
        </w:rPr>
        <w:t>after</w:t>
      </w:r>
      <w:r>
        <w:rPr>
          <w:spacing w:val="-9"/>
        </w:rPr>
        <w:t xml:space="preserve"> </w:t>
      </w:r>
      <w:r>
        <w:rPr>
          <w:spacing w:val="-2"/>
        </w:rPr>
        <w:t>the</w:t>
      </w:r>
      <w:r>
        <w:rPr>
          <w:spacing w:val="-5"/>
        </w:rPr>
        <w:t xml:space="preserve"> </w:t>
      </w:r>
      <w:r>
        <w:rPr>
          <w:spacing w:val="-2"/>
        </w:rPr>
        <w:t>expiry</w:t>
      </w:r>
      <w:r>
        <w:rPr>
          <w:spacing w:val="-8"/>
        </w:rPr>
        <w:t xml:space="preserve"> </w:t>
      </w:r>
      <w:r>
        <w:rPr>
          <w:spacing w:val="-2"/>
        </w:rPr>
        <w:t>of</w:t>
      </w:r>
      <w:r>
        <w:rPr>
          <w:spacing w:val="-9"/>
        </w:rPr>
        <w:t xml:space="preserve"> </w:t>
      </w:r>
      <w:r>
        <w:rPr>
          <w:spacing w:val="-2"/>
        </w:rPr>
        <w:t>that</w:t>
      </w:r>
      <w:r>
        <w:rPr>
          <w:spacing w:val="-8"/>
        </w:rPr>
        <w:t xml:space="preserve"> </w:t>
      </w:r>
      <w:r>
        <w:rPr>
          <w:spacing w:val="-2"/>
        </w:rPr>
        <w:t>period</w:t>
      </w:r>
      <w:r>
        <w:rPr>
          <w:spacing w:val="-8"/>
        </w:rPr>
        <w:t xml:space="preserve"> </w:t>
      </w:r>
      <w:r>
        <w:rPr>
          <w:spacing w:val="-2"/>
        </w:rPr>
        <w:t>if</w:t>
      </w:r>
      <w:r>
        <w:rPr>
          <w:spacing w:val="-8"/>
        </w:rPr>
        <w:t xml:space="preserve"> </w:t>
      </w:r>
      <w:r>
        <w:rPr>
          <w:spacing w:val="-2"/>
        </w:rPr>
        <w:t>proceedings</w:t>
      </w:r>
      <w:r>
        <w:rPr>
          <w:spacing w:val="-6"/>
        </w:rPr>
        <w:t xml:space="preserve"> </w:t>
      </w:r>
      <w:r>
        <w:rPr>
          <w:spacing w:val="-2"/>
        </w:rPr>
        <w:t>before</w:t>
      </w:r>
      <w:r>
        <w:rPr>
          <w:spacing w:val="-10"/>
        </w:rPr>
        <w:t xml:space="preserve"> </w:t>
      </w:r>
      <w:r>
        <w:rPr>
          <w:spacing w:val="-2"/>
        </w:rPr>
        <w:t>a</w:t>
      </w:r>
      <w:r>
        <w:rPr>
          <w:spacing w:val="-9"/>
        </w:rPr>
        <w:t xml:space="preserve"> </w:t>
      </w:r>
      <w:r>
        <w:rPr>
          <w:spacing w:val="-2"/>
        </w:rPr>
        <w:t xml:space="preserve">designated </w:t>
      </w:r>
      <w:r>
        <w:t>agent to determine that dispute or unfair labour practice have not earlier commenced.”</w:t>
      </w:r>
    </w:p>
    <w:p w14:paraId="33735B03" w14:textId="77777777" w:rsidR="00BA0B87" w:rsidRDefault="00000000">
      <w:pPr>
        <w:pStyle w:val="BodyText"/>
        <w:spacing w:before="158" w:line="280" w:lineRule="auto"/>
        <w:ind w:right="245"/>
        <w:jc w:val="left"/>
      </w:pPr>
      <w:r>
        <w:t>The above provisions are unambiguous.</w:t>
      </w:r>
      <w:r>
        <w:rPr>
          <w:spacing w:val="-3"/>
        </w:rPr>
        <w:t xml:space="preserve"> </w:t>
      </w:r>
      <w:r>
        <w:t>They have allotted to the labour officer the same powers to</w:t>
      </w:r>
      <w:r>
        <w:rPr>
          <w:spacing w:val="-10"/>
        </w:rPr>
        <w:t xml:space="preserve"> </w:t>
      </w:r>
      <w:r>
        <w:t>deal</w:t>
      </w:r>
      <w:r>
        <w:rPr>
          <w:spacing w:val="-8"/>
        </w:rPr>
        <w:t xml:space="preserve"> </w:t>
      </w:r>
      <w:r>
        <w:t>with</w:t>
      </w:r>
      <w:r>
        <w:rPr>
          <w:spacing w:val="-8"/>
        </w:rPr>
        <w:t xml:space="preserve"> </w:t>
      </w:r>
      <w:r>
        <w:t>disputes</w:t>
      </w:r>
      <w:r>
        <w:rPr>
          <w:spacing w:val="-9"/>
        </w:rPr>
        <w:t xml:space="preserve"> </w:t>
      </w:r>
      <w:r>
        <w:t>or</w:t>
      </w:r>
      <w:r>
        <w:rPr>
          <w:spacing w:val="-9"/>
        </w:rPr>
        <w:t xml:space="preserve"> </w:t>
      </w:r>
      <w:r>
        <w:t>unfair</w:t>
      </w:r>
      <w:r>
        <w:rPr>
          <w:spacing w:val="-8"/>
        </w:rPr>
        <w:t xml:space="preserve"> </w:t>
      </w:r>
      <w:r>
        <w:t>labour</w:t>
      </w:r>
      <w:r>
        <w:rPr>
          <w:spacing w:val="-10"/>
        </w:rPr>
        <w:t xml:space="preserve"> </w:t>
      </w:r>
      <w:r>
        <w:t>practices</w:t>
      </w:r>
      <w:r>
        <w:rPr>
          <w:spacing w:val="-8"/>
        </w:rPr>
        <w:t xml:space="preserve"> </w:t>
      </w:r>
      <w:r>
        <w:t>as</w:t>
      </w:r>
      <w:r>
        <w:rPr>
          <w:spacing w:val="-8"/>
        </w:rPr>
        <w:t xml:space="preserve"> </w:t>
      </w:r>
      <w:r>
        <w:t>provided</w:t>
      </w:r>
      <w:r>
        <w:rPr>
          <w:spacing w:val="-9"/>
        </w:rPr>
        <w:t xml:space="preserve"> </w:t>
      </w:r>
      <w:r>
        <w:t>to</w:t>
      </w:r>
      <w:r>
        <w:rPr>
          <w:spacing w:val="-7"/>
        </w:rPr>
        <w:t xml:space="preserve"> </w:t>
      </w:r>
      <w:r>
        <w:t>designated</w:t>
      </w:r>
      <w:r>
        <w:rPr>
          <w:spacing w:val="-9"/>
        </w:rPr>
        <w:t xml:space="preserve"> </w:t>
      </w:r>
      <w:r>
        <w:t>agents</w:t>
      </w:r>
      <w:r>
        <w:rPr>
          <w:spacing w:val="-8"/>
        </w:rPr>
        <w:t xml:space="preserve"> </w:t>
      </w:r>
      <w:r>
        <w:t>in</w:t>
      </w:r>
      <w:r>
        <w:rPr>
          <w:spacing w:val="-8"/>
        </w:rPr>
        <w:t xml:space="preserve"> </w:t>
      </w:r>
      <w:r>
        <w:t>terms</w:t>
      </w:r>
      <w:r>
        <w:rPr>
          <w:spacing w:val="-8"/>
        </w:rPr>
        <w:t xml:space="preserve"> </w:t>
      </w:r>
      <w:r>
        <w:t>of</w:t>
      </w:r>
      <w:r>
        <w:rPr>
          <w:spacing w:val="-8"/>
        </w:rPr>
        <w:t xml:space="preserve"> </w:t>
      </w:r>
      <w:r>
        <w:rPr>
          <w:spacing w:val="-2"/>
        </w:rPr>
        <w:t>section</w:t>
      </w:r>
    </w:p>
    <w:p w14:paraId="6B775A47" w14:textId="77777777" w:rsidR="00BA0B87" w:rsidRDefault="00000000">
      <w:pPr>
        <w:pStyle w:val="BodyText"/>
        <w:spacing w:line="278" w:lineRule="auto"/>
        <w:jc w:val="left"/>
      </w:pPr>
      <w:r>
        <w:t>63.</w:t>
      </w:r>
      <w:r>
        <w:rPr>
          <w:spacing w:val="-14"/>
        </w:rPr>
        <w:t xml:space="preserve"> </w:t>
      </w:r>
      <w:r>
        <w:t>This</w:t>
      </w:r>
      <w:r>
        <w:rPr>
          <w:spacing w:val="-12"/>
        </w:rPr>
        <w:t xml:space="preserve"> </w:t>
      </w:r>
      <w:r>
        <w:t>is</w:t>
      </w:r>
      <w:r>
        <w:rPr>
          <w:spacing w:val="-11"/>
        </w:rPr>
        <w:t xml:space="preserve"> </w:t>
      </w:r>
      <w:r>
        <w:t>testament</w:t>
      </w:r>
      <w:r>
        <w:rPr>
          <w:spacing w:val="-12"/>
        </w:rPr>
        <w:t xml:space="preserve"> </w:t>
      </w:r>
      <w:r>
        <w:t>enough</w:t>
      </w:r>
      <w:r>
        <w:rPr>
          <w:spacing w:val="-12"/>
        </w:rPr>
        <w:t xml:space="preserve"> </w:t>
      </w:r>
      <w:r>
        <w:t>that</w:t>
      </w:r>
      <w:r>
        <w:rPr>
          <w:spacing w:val="-12"/>
        </w:rPr>
        <w:t xml:space="preserve"> </w:t>
      </w:r>
      <w:r>
        <w:t>the</w:t>
      </w:r>
      <w:r>
        <w:rPr>
          <w:spacing w:val="-13"/>
        </w:rPr>
        <w:t xml:space="preserve"> </w:t>
      </w:r>
      <w:r>
        <w:t>Legislature</w:t>
      </w:r>
      <w:r>
        <w:rPr>
          <w:spacing w:val="-11"/>
        </w:rPr>
        <w:t xml:space="preserve"> </w:t>
      </w:r>
      <w:r>
        <w:t>clearly</w:t>
      </w:r>
      <w:r>
        <w:rPr>
          <w:spacing w:val="-12"/>
        </w:rPr>
        <w:t xml:space="preserve"> </w:t>
      </w:r>
      <w:r>
        <w:t>intended</w:t>
      </w:r>
      <w:r>
        <w:rPr>
          <w:spacing w:val="-10"/>
        </w:rPr>
        <w:t xml:space="preserve"> </w:t>
      </w:r>
      <w:r>
        <w:t>to</w:t>
      </w:r>
      <w:r>
        <w:rPr>
          <w:spacing w:val="-11"/>
        </w:rPr>
        <w:t xml:space="preserve"> </w:t>
      </w:r>
      <w:r>
        <w:t>give</w:t>
      </w:r>
      <w:r>
        <w:rPr>
          <w:spacing w:val="-13"/>
        </w:rPr>
        <w:t xml:space="preserve"> </w:t>
      </w:r>
      <w:r>
        <w:t>to</w:t>
      </w:r>
      <w:r>
        <w:rPr>
          <w:spacing w:val="-9"/>
        </w:rPr>
        <w:t xml:space="preserve"> </w:t>
      </w:r>
      <w:r>
        <w:t>the</w:t>
      </w:r>
      <w:r>
        <w:rPr>
          <w:spacing w:val="-13"/>
        </w:rPr>
        <w:t xml:space="preserve"> </w:t>
      </w:r>
      <w:r>
        <w:t>labour</w:t>
      </w:r>
      <w:r>
        <w:rPr>
          <w:spacing w:val="-13"/>
        </w:rPr>
        <w:t xml:space="preserve"> </w:t>
      </w:r>
      <w:r>
        <w:t>officer</w:t>
      </w:r>
      <w:r>
        <w:rPr>
          <w:spacing w:val="-13"/>
        </w:rPr>
        <w:t xml:space="preserve"> </w:t>
      </w:r>
      <w:r>
        <w:t>more muscle to deal with the disputes or unfair labour practices.</w:t>
      </w:r>
    </w:p>
    <w:p w14:paraId="5CCF4DFA" w14:textId="77777777" w:rsidR="00BA0B87" w:rsidRDefault="00000000">
      <w:pPr>
        <w:pStyle w:val="BodyText"/>
        <w:spacing w:before="153" w:line="278" w:lineRule="auto"/>
        <w:jc w:val="left"/>
      </w:pPr>
      <w:r>
        <w:t xml:space="preserve">I now turn to what was stated in the Court’s judgment in relation to the </w:t>
      </w:r>
      <w:r>
        <w:rPr>
          <w:b/>
          <w:i/>
        </w:rPr>
        <w:t xml:space="preserve">Isoquant </w:t>
      </w:r>
      <w:r>
        <w:t>judgment. The pertinent quotation is as follows:</w:t>
      </w:r>
    </w:p>
    <w:p w14:paraId="17EF5726" w14:textId="77777777" w:rsidR="00BA0B87" w:rsidRDefault="00000000">
      <w:pPr>
        <w:spacing w:before="160" w:line="278" w:lineRule="auto"/>
        <w:ind w:left="720" w:right="355"/>
        <w:jc w:val="both"/>
        <w:rPr>
          <w:b/>
          <w:sz w:val="24"/>
        </w:rPr>
      </w:pPr>
      <w:r>
        <w:rPr>
          <w:sz w:val="24"/>
        </w:rPr>
        <w:t>“Although the</w:t>
      </w:r>
      <w:r>
        <w:rPr>
          <w:spacing w:val="-1"/>
          <w:sz w:val="24"/>
        </w:rPr>
        <w:t xml:space="preserve"> </w:t>
      </w:r>
      <w:r>
        <w:rPr>
          <w:sz w:val="24"/>
        </w:rPr>
        <w:t xml:space="preserve">Act does not require a party to allege a cause of action, it is necessary to allege a dispute within the jurisdiction of the labour officer. The </w:t>
      </w:r>
      <w:r>
        <w:rPr>
          <w:sz w:val="24"/>
          <w:u w:val="single"/>
        </w:rPr>
        <w:t>following jurisdictional</w:t>
      </w:r>
      <w:r>
        <w:rPr>
          <w:sz w:val="24"/>
        </w:rPr>
        <w:t xml:space="preserve"> </w:t>
      </w:r>
      <w:r>
        <w:rPr>
          <w:sz w:val="24"/>
          <w:u w:val="thick"/>
        </w:rPr>
        <w:t>facts</w:t>
      </w:r>
      <w:r>
        <w:rPr>
          <w:spacing w:val="-9"/>
          <w:sz w:val="24"/>
          <w:u w:val="thick"/>
        </w:rPr>
        <w:t xml:space="preserve"> </w:t>
      </w:r>
      <w:r>
        <w:rPr>
          <w:sz w:val="24"/>
          <w:u w:val="thick"/>
        </w:rPr>
        <w:t>must</w:t>
      </w:r>
      <w:r>
        <w:rPr>
          <w:spacing w:val="-9"/>
          <w:sz w:val="24"/>
          <w:u w:val="thick"/>
        </w:rPr>
        <w:t xml:space="preserve"> </w:t>
      </w:r>
      <w:r>
        <w:rPr>
          <w:sz w:val="24"/>
          <w:u w:val="thick"/>
        </w:rPr>
        <w:t>be</w:t>
      </w:r>
      <w:r>
        <w:rPr>
          <w:spacing w:val="-11"/>
          <w:sz w:val="24"/>
          <w:u w:val="thick"/>
        </w:rPr>
        <w:t xml:space="preserve"> </w:t>
      </w:r>
      <w:r>
        <w:rPr>
          <w:sz w:val="24"/>
          <w:u w:val="thick"/>
        </w:rPr>
        <w:t>asserted</w:t>
      </w:r>
      <w:r>
        <w:rPr>
          <w:spacing w:val="-9"/>
          <w:sz w:val="24"/>
          <w:u w:val="thick"/>
        </w:rPr>
        <w:t xml:space="preserve"> </w:t>
      </w:r>
      <w:r>
        <w:rPr>
          <w:sz w:val="24"/>
          <w:u w:val="thick"/>
        </w:rPr>
        <w:t>or</w:t>
      </w:r>
      <w:r>
        <w:rPr>
          <w:spacing w:val="-8"/>
          <w:sz w:val="24"/>
          <w:u w:val="thick"/>
        </w:rPr>
        <w:t xml:space="preserve"> </w:t>
      </w:r>
      <w:r>
        <w:rPr>
          <w:sz w:val="24"/>
          <w:u w:val="thick"/>
        </w:rPr>
        <w:t>must</w:t>
      </w:r>
      <w:r>
        <w:rPr>
          <w:spacing w:val="-9"/>
          <w:sz w:val="24"/>
          <w:u w:val="thick"/>
        </w:rPr>
        <w:t xml:space="preserve"> </w:t>
      </w:r>
      <w:r>
        <w:rPr>
          <w:sz w:val="24"/>
          <w:u w:val="thick"/>
        </w:rPr>
        <w:t>appear</w:t>
      </w:r>
      <w:r>
        <w:rPr>
          <w:spacing w:val="-10"/>
          <w:sz w:val="24"/>
          <w:u w:val="thick"/>
        </w:rPr>
        <w:t xml:space="preserve"> </w:t>
      </w:r>
      <w:r>
        <w:rPr>
          <w:b/>
          <w:sz w:val="24"/>
          <w:u w:val="thick"/>
        </w:rPr>
        <w:t>when</w:t>
      </w:r>
      <w:r>
        <w:rPr>
          <w:b/>
          <w:spacing w:val="-9"/>
          <w:sz w:val="24"/>
          <w:u w:val="thick"/>
        </w:rPr>
        <w:t xml:space="preserve"> </w:t>
      </w:r>
      <w:r>
        <w:rPr>
          <w:b/>
          <w:sz w:val="24"/>
          <w:u w:val="thick"/>
        </w:rPr>
        <w:t>referring</w:t>
      </w:r>
      <w:r>
        <w:rPr>
          <w:b/>
          <w:spacing w:val="-10"/>
          <w:sz w:val="24"/>
          <w:u w:val="thick"/>
        </w:rPr>
        <w:t xml:space="preserve"> </w:t>
      </w:r>
      <w:r>
        <w:rPr>
          <w:b/>
          <w:sz w:val="24"/>
          <w:u w:val="thick"/>
        </w:rPr>
        <w:t>a</w:t>
      </w:r>
      <w:r>
        <w:rPr>
          <w:b/>
          <w:spacing w:val="-10"/>
          <w:sz w:val="24"/>
          <w:u w:val="thick"/>
        </w:rPr>
        <w:t xml:space="preserve"> </w:t>
      </w:r>
      <w:r>
        <w:rPr>
          <w:b/>
          <w:sz w:val="24"/>
          <w:u w:val="thick"/>
        </w:rPr>
        <w:t>dispute</w:t>
      </w:r>
      <w:r>
        <w:rPr>
          <w:b/>
          <w:spacing w:val="-11"/>
          <w:sz w:val="24"/>
          <w:u w:val="thick"/>
        </w:rPr>
        <w:t xml:space="preserve"> </w:t>
      </w:r>
      <w:r>
        <w:rPr>
          <w:b/>
          <w:sz w:val="24"/>
          <w:u w:val="thick"/>
        </w:rPr>
        <w:t>in</w:t>
      </w:r>
      <w:r>
        <w:rPr>
          <w:b/>
          <w:spacing w:val="-9"/>
          <w:sz w:val="24"/>
          <w:u w:val="thick"/>
        </w:rPr>
        <w:t xml:space="preserve"> </w:t>
      </w:r>
      <w:r>
        <w:rPr>
          <w:b/>
          <w:sz w:val="24"/>
          <w:u w:val="thick"/>
        </w:rPr>
        <w:t>terms</w:t>
      </w:r>
      <w:r>
        <w:rPr>
          <w:b/>
          <w:spacing w:val="-9"/>
          <w:sz w:val="24"/>
          <w:u w:val="thick"/>
        </w:rPr>
        <w:t xml:space="preserve"> </w:t>
      </w:r>
      <w:r>
        <w:rPr>
          <w:b/>
          <w:sz w:val="24"/>
          <w:u w:val="thick"/>
        </w:rPr>
        <w:t>of</w:t>
      </w:r>
      <w:r>
        <w:rPr>
          <w:b/>
          <w:spacing w:val="-8"/>
          <w:sz w:val="24"/>
          <w:u w:val="thick"/>
        </w:rPr>
        <w:t xml:space="preserve"> </w:t>
      </w:r>
      <w:r>
        <w:rPr>
          <w:b/>
          <w:sz w:val="24"/>
          <w:u w:val="thick"/>
        </w:rPr>
        <w:t>s</w:t>
      </w:r>
      <w:r>
        <w:rPr>
          <w:b/>
          <w:spacing w:val="-9"/>
          <w:sz w:val="24"/>
          <w:u w:val="thick"/>
        </w:rPr>
        <w:t xml:space="preserve"> </w:t>
      </w:r>
      <w:r>
        <w:rPr>
          <w:b/>
          <w:sz w:val="24"/>
          <w:u w:val="thick"/>
        </w:rPr>
        <w:t>93</w:t>
      </w:r>
      <w:r>
        <w:rPr>
          <w:b/>
          <w:spacing w:val="-10"/>
          <w:sz w:val="24"/>
          <w:u w:val="thick"/>
        </w:rPr>
        <w:t xml:space="preserve"> </w:t>
      </w:r>
      <w:r>
        <w:rPr>
          <w:b/>
          <w:sz w:val="24"/>
          <w:u w:val="thick"/>
        </w:rPr>
        <w:t>(1)</w:t>
      </w:r>
      <w:r>
        <w:rPr>
          <w:b/>
          <w:spacing w:val="-11"/>
          <w:sz w:val="24"/>
          <w:u w:val="thick"/>
        </w:rPr>
        <w:t xml:space="preserve"> </w:t>
      </w:r>
      <w:r>
        <w:rPr>
          <w:b/>
          <w:sz w:val="24"/>
          <w:u w:val="thick"/>
        </w:rPr>
        <w:t>of</w:t>
      </w:r>
      <w:r>
        <w:rPr>
          <w:b/>
          <w:spacing w:val="-10"/>
          <w:sz w:val="24"/>
          <w:u w:val="thick"/>
        </w:rPr>
        <w:t xml:space="preserve"> </w:t>
      </w:r>
      <w:r>
        <w:rPr>
          <w:b/>
          <w:sz w:val="24"/>
          <w:u w:val="thick"/>
        </w:rPr>
        <w:t>the</w:t>
      </w:r>
      <w:r>
        <w:rPr>
          <w:b/>
          <w:sz w:val="24"/>
        </w:rPr>
        <w:t xml:space="preserve"> </w:t>
      </w:r>
      <w:r>
        <w:rPr>
          <w:b/>
          <w:sz w:val="24"/>
          <w:u w:val="single"/>
        </w:rPr>
        <w:t>Act to a labour officer:</w:t>
      </w:r>
    </w:p>
    <w:p w14:paraId="53EF12C9" w14:textId="77777777" w:rsidR="00BA0B87" w:rsidRDefault="00000000">
      <w:pPr>
        <w:spacing w:before="157"/>
        <w:ind w:left="720"/>
        <w:rPr>
          <w:sz w:val="24"/>
        </w:rPr>
      </w:pPr>
      <w:r>
        <w:rPr>
          <w:spacing w:val="-10"/>
          <w:sz w:val="24"/>
        </w:rPr>
        <w:t>…</w:t>
      </w:r>
    </w:p>
    <w:p w14:paraId="15B09BE3" w14:textId="77777777" w:rsidR="00BA0B87" w:rsidRDefault="00000000">
      <w:pPr>
        <w:spacing w:before="204"/>
        <w:ind w:left="720"/>
        <w:rPr>
          <w:sz w:val="24"/>
        </w:rPr>
      </w:pPr>
      <w:r>
        <w:rPr>
          <w:spacing w:val="-10"/>
          <w:sz w:val="24"/>
        </w:rPr>
        <w:t>…</w:t>
      </w:r>
    </w:p>
    <w:p w14:paraId="33591866" w14:textId="77777777" w:rsidR="00BA0B87" w:rsidRDefault="00000000">
      <w:pPr>
        <w:pStyle w:val="BodyText"/>
        <w:spacing w:before="204"/>
        <w:ind w:left="720"/>
        <w:jc w:val="left"/>
      </w:pPr>
      <w:r>
        <w:t>f.</w:t>
      </w:r>
      <w:r>
        <w:rPr>
          <w:spacing w:val="-1"/>
        </w:rPr>
        <w:t xml:space="preserve"> </w:t>
      </w:r>
      <w:r>
        <w:t>the</w:t>
      </w:r>
      <w:r>
        <w:rPr>
          <w:spacing w:val="-3"/>
        </w:rPr>
        <w:t xml:space="preserve"> </w:t>
      </w:r>
      <w:r>
        <w:t>referral</w:t>
      </w:r>
      <w:r>
        <w:rPr>
          <w:spacing w:val="-1"/>
        </w:rPr>
        <w:t xml:space="preserve"> </w:t>
      </w:r>
      <w:r>
        <w:t>should be</w:t>
      </w:r>
      <w:r>
        <w:rPr>
          <w:spacing w:val="-1"/>
        </w:rPr>
        <w:t xml:space="preserve"> </w:t>
      </w:r>
      <w:r>
        <w:t>timeous</w:t>
      </w:r>
      <w:r>
        <w:rPr>
          <w:spacing w:val="-2"/>
        </w:rPr>
        <w:t xml:space="preserve"> </w:t>
      </w:r>
      <w:r>
        <w:t>(s</w:t>
      </w:r>
      <w:r>
        <w:rPr>
          <w:spacing w:val="-2"/>
        </w:rPr>
        <w:t xml:space="preserve"> </w:t>
      </w:r>
      <w:r>
        <w:t>94 (1)</w:t>
      </w:r>
      <w:r>
        <w:rPr>
          <w:spacing w:val="-1"/>
        </w:rPr>
        <w:t xml:space="preserve"> </w:t>
      </w:r>
      <w:r>
        <w:t>of</w:t>
      </w:r>
      <w:r>
        <w:rPr>
          <w:spacing w:val="-3"/>
        </w:rPr>
        <w:t xml:space="preserve"> </w:t>
      </w:r>
      <w:r>
        <w:t>the</w:t>
      </w:r>
      <w:r>
        <w:rPr>
          <w:spacing w:val="-13"/>
        </w:rPr>
        <w:t xml:space="preserve"> </w:t>
      </w:r>
      <w:r>
        <w:rPr>
          <w:spacing w:val="-4"/>
        </w:rPr>
        <w:t>Act)</w:t>
      </w:r>
    </w:p>
    <w:p w14:paraId="7C09DF16" w14:textId="77777777" w:rsidR="00BA0B87" w:rsidRDefault="00000000">
      <w:pPr>
        <w:pStyle w:val="BodyText"/>
        <w:spacing w:before="204" w:line="278" w:lineRule="auto"/>
        <w:ind w:left="720" w:right="360"/>
      </w:pPr>
      <w:r>
        <w:t xml:space="preserve">The jurisdictional facts must actually exist. They cannot be created by consent of the </w:t>
      </w:r>
      <w:r>
        <w:rPr>
          <w:spacing w:val="-2"/>
        </w:rPr>
        <w:t>parties.”</w:t>
      </w:r>
    </w:p>
    <w:p w14:paraId="21C04DA0" w14:textId="77777777" w:rsidR="00BA0B87" w:rsidRDefault="00000000">
      <w:pPr>
        <w:pStyle w:val="BodyText"/>
        <w:spacing w:before="159" w:line="278" w:lineRule="auto"/>
        <w:ind w:right="355"/>
      </w:pPr>
      <w:r>
        <w:t>The</w:t>
      </w:r>
      <w:r>
        <w:rPr>
          <w:spacing w:val="-6"/>
        </w:rPr>
        <w:t xml:space="preserve"> </w:t>
      </w:r>
      <w:r>
        <w:rPr>
          <w:b/>
          <w:i/>
        </w:rPr>
        <w:t>Isoquant</w:t>
      </w:r>
      <w:r>
        <w:rPr>
          <w:b/>
          <w:i/>
          <w:spacing w:val="-5"/>
        </w:rPr>
        <w:t xml:space="preserve"> </w:t>
      </w:r>
      <w:r>
        <w:t>judgment</w:t>
      </w:r>
      <w:r>
        <w:rPr>
          <w:spacing w:val="-5"/>
        </w:rPr>
        <w:t xml:space="preserve"> </w:t>
      </w:r>
      <w:r>
        <w:t>clearly</w:t>
      </w:r>
      <w:r>
        <w:rPr>
          <w:spacing w:val="-5"/>
        </w:rPr>
        <w:t xml:space="preserve"> </w:t>
      </w:r>
      <w:r>
        <w:t>refers</w:t>
      </w:r>
      <w:r>
        <w:rPr>
          <w:spacing w:val="-5"/>
        </w:rPr>
        <w:t xml:space="preserve"> </w:t>
      </w:r>
      <w:r>
        <w:t>to</w:t>
      </w:r>
      <w:r>
        <w:rPr>
          <w:spacing w:val="-5"/>
        </w:rPr>
        <w:t xml:space="preserve"> </w:t>
      </w:r>
      <w:r>
        <w:t>the</w:t>
      </w:r>
      <w:r>
        <w:rPr>
          <w:spacing w:val="-3"/>
        </w:rPr>
        <w:t xml:space="preserve"> </w:t>
      </w:r>
      <w:r>
        <w:t>fact</w:t>
      </w:r>
      <w:r>
        <w:rPr>
          <w:spacing w:val="-5"/>
        </w:rPr>
        <w:t xml:space="preserve"> </w:t>
      </w:r>
      <w:r>
        <w:t>that</w:t>
      </w:r>
      <w:r>
        <w:rPr>
          <w:spacing w:val="-5"/>
        </w:rPr>
        <w:t xml:space="preserve"> </w:t>
      </w:r>
      <w:r>
        <w:t>the</w:t>
      </w:r>
      <w:r>
        <w:rPr>
          <w:spacing w:val="-5"/>
        </w:rPr>
        <w:t xml:space="preserve"> </w:t>
      </w:r>
      <w:r>
        <w:t>dispute</w:t>
      </w:r>
      <w:r>
        <w:rPr>
          <w:spacing w:val="-5"/>
        </w:rPr>
        <w:t xml:space="preserve"> </w:t>
      </w:r>
      <w:r>
        <w:t>must</w:t>
      </w:r>
      <w:r>
        <w:rPr>
          <w:spacing w:val="-5"/>
        </w:rPr>
        <w:t xml:space="preserve"> </w:t>
      </w:r>
      <w:r>
        <w:t>be</w:t>
      </w:r>
      <w:r>
        <w:rPr>
          <w:spacing w:val="-6"/>
        </w:rPr>
        <w:t xml:space="preserve"> </w:t>
      </w:r>
      <w:r>
        <w:t>within</w:t>
      </w:r>
      <w:r>
        <w:rPr>
          <w:spacing w:val="-5"/>
        </w:rPr>
        <w:t xml:space="preserve"> </w:t>
      </w:r>
      <w:r>
        <w:t>the</w:t>
      </w:r>
      <w:r>
        <w:rPr>
          <w:spacing w:val="-5"/>
        </w:rPr>
        <w:t xml:space="preserve"> </w:t>
      </w:r>
      <w:r>
        <w:t>jurisdiction</w:t>
      </w:r>
      <w:r>
        <w:rPr>
          <w:spacing w:val="-5"/>
        </w:rPr>
        <w:t xml:space="preserve"> </w:t>
      </w:r>
      <w:r>
        <w:t>of the labour officer. In the body of this Court’s quotation, the Superior Court specifically refers to section 94 (1) of the</w:t>
      </w:r>
      <w:r>
        <w:rPr>
          <w:spacing w:val="-3"/>
        </w:rPr>
        <w:t xml:space="preserve"> </w:t>
      </w:r>
      <w:r>
        <w:t>Act in that the dispute must have been referred timeously. The issue of the labour</w:t>
      </w:r>
      <w:r>
        <w:rPr>
          <w:spacing w:val="-15"/>
        </w:rPr>
        <w:t xml:space="preserve"> </w:t>
      </w:r>
      <w:r>
        <w:t>officer’s</w:t>
      </w:r>
      <w:r>
        <w:rPr>
          <w:spacing w:val="-15"/>
        </w:rPr>
        <w:t xml:space="preserve"> </w:t>
      </w:r>
      <w:r>
        <w:t>jurisdiction</w:t>
      </w:r>
      <w:r>
        <w:rPr>
          <w:spacing w:val="-14"/>
        </w:rPr>
        <w:t xml:space="preserve"> </w:t>
      </w:r>
      <w:r>
        <w:t>as</w:t>
      </w:r>
      <w:r>
        <w:rPr>
          <w:spacing w:val="-14"/>
        </w:rPr>
        <w:t xml:space="preserve"> </w:t>
      </w:r>
      <w:r>
        <w:t>to</w:t>
      </w:r>
      <w:r>
        <w:rPr>
          <w:spacing w:val="-13"/>
        </w:rPr>
        <w:t xml:space="preserve"> </w:t>
      </w:r>
      <w:r>
        <w:t>whether</w:t>
      </w:r>
      <w:r>
        <w:rPr>
          <w:spacing w:val="-15"/>
        </w:rPr>
        <w:t xml:space="preserve"> </w:t>
      </w:r>
      <w:r>
        <w:t>a</w:t>
      </w:r>
      <w:r>
        <w:rPr>
          <w:spacing w:val="-13"/>
        </w:rPr>
        <w:t xml:space="preserve"> </w:t>
      </w:r>
      <w:r>
        <w:t>matter</w:t>
      </w:r>
      <w:r>
        <w:rPr>
          <w:spacing w:val="-12"/>
        </w:rPr>
        <w:t xml:space="preserve"> </w:t>
      </w:r>
      <w:r>
        <w:t>has</w:t>
      </w:r>
      <w:r>
        <w:rPr>
          <w:spacing w:val="-14"/>
        </w:rPr>
        <w:t xml:space="preserve"> </w:t>
      </w:r>
      <w:r>
        <w:t>been</w:t>
      </w:r>
      <w:r>
        <w:rPr>
          <w:spacing w:val="-14"/>
        </w:rPr>
        <w:t xml:space="preserve"> </w:t>
      </w:r>
      <w:r>
        <w:t>referred</w:t>
      </w:r>
      <w:r>
        <w:rPr>
          <w:spacing w:val="-13"/>
        </w:rPr>
        <w:t xml:space="preserve"> </w:t>
      </w:r>
      <w:r>
        <w:t>timeously</w:t>
      </w:r>
      <w:r>
        <w:rPr>
          <w:spacing w:val="-14"/>
        </w:rPr>
        <w:t xml:space="preserve"> </w:t>
      </w:r>
      <w:r>
        <w:t>to</w:t>
      </w:r>
      <w:r>
        <w:rPr>
          <w:spacing w:val="-14"/>
        </w:rPr>
        <w:t xml:space="preserve"> </w:t>
      </w:r>
      <w:r>
        <w:t>him</w:t>
      </w:r>
      <w:r>
        <w:rPr>
          <w:spacing w:val="-14"/>
        </w:rPr>
        <w:t xml:space="preserve"> </w:t>
      </w:r>
      <w:r>
        <w:t>or</w:t>
      </w:r>
      <w:r>
        <w:rPr>
          <w:spacing w:val="-15"/>
        </w:rPr>
        <w:t xml:space="preserve"> </w:t>
      </w:r>
      <w:r>
        <w:t>her</w:t>
      </w:r>
      <w:r>
        <w:rPr>
          <w:spacing w:val="-13"/>
        </w:rPr>
        <w:t xml:space="preserve"> </w:t>
      </w:r>
      <w:r>
        <w:t xml:space="preserve">cannot be determined by the arbitrator as suggested by </w:t>
      </w:r>
      <w:r>
        <w:rPr>
          <w:i/>
        </w:rPr>
        <w:t xml:space="preserve">Advocate Zhuwarara. </w:t>
      </w:r>
      <w:r>
        <w:t>It is an issue to be determined</w:t>
      </w:r>
      <w:r>
        <w:rPr>
          <w:spacing w:val="43"/>
        </w:rPr>
        <w:t xml:space="preserve"> </w:t>
      </w:r>
      <w:r>
        <w:t>by</w:t>
      </w:r>
      <w:r>
        <w:rPr>
          <w:spacing w:val="45"/>
        </w:rPr>
        <w:t xml:space="preserve"> </w:t>
      </w:r>
      <w:r>
        <w:t>the</w:t>
      </w:r>
      <w:r>
        <w:rPr>
          <w:spacing w:val="46"/>
        </w:rPr>
        <w:t xml:space="preserve"> </w:t>
      </w:r>
      <w:r>
        <w:t>labour</w:t>
      </w:r>
      <w:r>
        <w:rPr>
          <w:spacing w:val="44"/>
        </w:rPr>
        <w:t xml:space="preserve"> </w:t>
      </w:r>
      <w:r>
        <w:t>officer</w:t>
      </w:r>
      <w:r>
        <w:rPr>
          <w:spacing w:val="45"/>
        </w:rPr>
        <w:t xml:space="preserve"> </w:t>
      </w:r>
      <w:r>
        <w:t>as</w:t>
      </w:r>
      <w:r>
        <w:rPr>
          <w:spacing w:val="46"/>
        </w:rPr>
        <w:t xml:space="preserve"> </w:t>
      </w:r>
      <w:r>
        <w:t>to</w:t>
      </w:r>
      <w:r>
        <w:rPr>
          <w:spacing w:val="46"/>
        </w:rPr>
        <w:t xml:space="preserve"> </w:t>
      </w:r>
      <w:r>
        <w:t>whether</w:t>
      </w:r>
      <w:r>
        <w:rPr>
          <w:spacing w:val="46"/>
        </w:rPr>
        <w:t xml:space="preserve"> </w:t>
      </w:r>
      <w:r>
        <w:t>the</w:t>
      </w:r>
      <w:r>
        <w:rPr>
          <w:spacing w:val="46"/>
        </w:rPr>
        <w:t xml:space="preserve"> </w:t>
      </w:r>
      <w:r>
        <w:t>matter</w:t>
      </w:r>
      <w:r>
        <w:rPr>
          <w:spacing w:val="44"/>
        </w:rPr>
        <w:t xml:space="preserve"> </w:t>
      </w:r>
      <w:r>
        <w:t>has</w:t>
      </w:r>
      <w:r>
        <w:rPr>
          <w:spacing w:val="45"/>
        </w:rPr>
        <w:t xml:space="preserve"> </w:t>
      </w:r>
      <w:r>
        <w:t>been</w:t>
      </w:r>
      <w:r>
        <w:rPr>
          <w:spacing w:val="46"/>
        </w:rPr>
        <w:t xml:space="preserve"> </w:t>
      </w:r>
      <w:r>
        <w:t>‘properly</w:t>
      </w:r>
      <w:r>
        <w:rPr>
          <w:spacing w:val="45"/>
        </w:rPr>
        <w:t xml:space="preserve"> </w:t>
      </w:r>
      <w:r>
        <w:t>referred’.</w:t>
      </w:r>
      <w:r>
        <w:rPr>
          <w:spacing w:val="38"/>
        </w:rPr>
        <w:t xml:space="preserve"> </w:t>
      </w:r>
      <w:r>
        <w:rPr>
          <w:spacing w:val="-5"/>
        </w:rPr>
        <w:t>The</w:t>
      </w:r>
    </w:p>
    <w:p w14:paraId="696EA5B3" w14:textId="77777777" w:rsidR="00BA0B87" w:rsidRDefault="00BA0B87">
      <w:pPr>
        <w:pStyle w:val="BodyText"/>
        <w:spacing w:line="278" w:lineRule="auto"/>
        <w:sectPr w:rsidR="00BA0B87">
          <w:pgSz w:w="12240" w:h="15840"/>
          <w:pgMar w:top="1360" w:right="1080" w:bottom="280" w:left="1440" w:header="720" w:footer="720" w:gutter="0"/>
          <w:cols w:space="720"/>
        </w:sectPr>
      </w:pPr>
    </w:p>
    <w:p w14:paraId="54D7B52B" w14:textId="77777777" w:rsidR="00BA0B87" w:rsidRDefault="00000000">
      <w:pPr>
        <w:pStyle w:val="BodyText"/>
        <w:spacing w:before="79"/>
      </w:pPr>
      <w:r>
        <w:lastRenderedPageBreak/>
        <w:t>Superior Court</w:t>
      </w:r>
      <w:r>
        <w:rPr>
          <w:spacing w:val="3"/>
        </w:rPr>
        <w:t xml:space="preserve"> </w:t>
      </w:r>
      <w:r>
        <w:t>clearly</w:t>
      </w:r>
      <w:r>
        <w:rPr>
          <w:spacing w:val="4"/>
        </w:rPr>
        <w:t xml:space="preserve"> </w:t>
      </w:r>
      <w:r>
        <w:t>makes</w:t>
      </w:r>
      <w:r>
        <w:rPr>
          <w:spacing w:val="3"/>
        </w:rPr>
        <w:t xml:space="preserve"> </w:t>
      </w:r>
      <w:r>
        <w:t>reference</w:t>
      </w:r>
      <w:r>
        <w:rPr>
          <w:spacing w:val="3"/>
        </w:rPr>
        <w:t xml:space="preserve"> </w:t>
      </w:r>
      <w:r>
        <w:t>to</w:t>
      </w:r>
      <w:r>
        <w:rPr>
          <w:spacing w:val="4"/>
        </w:rPr>
        <w:t xml:space="preserve"> </w:t>
      </w:r>
      <w:r>
        <w:t>that</w:t>
      </w:r>
      <w:r>
        <w:rPr>
          <w:spacing w:val="3"/>
        </w:rPr>
        <w:t xml:space="preserve"> </w:t>
      </w:r>
      <w:r>
        <w:t>fact</w:t>
      </w:r>
      <w:r>
        <w:rPr>
          <w:spacing w:val="5"/>
        </w:rPr>
        <w:t xml:space="preserve"> </w:t>
      </w:r>
      <w:r>
        <w:t>in</w:t>
      </w:r>
      <w:r>
        <w:rPr>
          <w:spacing w:val="4"/>
        </w:rPr>
        <w:t xml:space="preserve"> </w:t>
      </w:r>
      <w:r>
        <w:t>the</w:t>
      </w:r>
      <w:r>
        <w:rPr>
          <w:spacing w:val="4"/>
        </w:rPr>
        <w:t xml:space="preserve"> </w:t>
      </w:r>
      <w:r>
        <w:t>judgment.</w:t>
      </w:r>
      <w:r>
        <w:rPr>
          <w:spacing w:val="4"/>
        </w:rPr>
        <w:t xml:space="preserve"> </w:t>
      </w:r>
      <w:r>
        <w:t>The</w:t>
      </w:r>
      <w:r>
        <w:rPr>
          <w:spacing w:val="2"/>
        </w:rPr>
        <w:t xml:space="preserve"> </w:t>
      </w:r>
      <w:r>
        <w:t>indictment</w:t>
      </w:r>
      <w:r>
        <w:rPr>
          <w:spacing w:val="5"/>
        </w:rPr>
        <w:t xml:space="preserve"> </w:t>
      </w:r>
      <w:r>
        <w:t>in</w:t>
      </w:r>
      <w:r>
        <w:rPr>
          <w:spacing w:val="4"/>
        </w:rPr>
        <w:t xml:space="preserve"> </w:t>
      </w:r>
      <w:r>
        <w:t>section</w:t>
      </w:r>
      <w:r>
        <w:rPr>
          <w:spacing w:val="4"/>
        </w:rPr>
        <w:t xml:space="preserve"> </w:t>
      </w:r>
      <w:r>
        <w:rPr>
          <w:spacing w:val="-7"/>
        </w:rPr>
        <w:t>94</w:t>
      </w:r>
    </w:p>
    <w:p w14:paraId="724E1719" w14:textId="77777777" w:rsidR="00BA0B87" w:rsidRDefault="00000000">
      <w:pPr>
        <w:pStyle w:val="BodyText"/>
        <w:spacing w:before="43" w:line="278" w:lineRule="auto"/>
        <w:ind w:right="356"/>
      </w:pPr>
      <w:r>
        <w:t>(1) of the Act is against the labour officer and not the arbitrator. The section has remained unamended</w:t>
      </w:r>
      <w:r>
        <w:rPr>
          <w:spacing w:val="-15"/>
        </w:rPr>
        <w:t xml:space="preserve"> </w:t>
      </w:r>
      <w:r>
        <w:t>for</w:t>
      </w:r>
      <w:r>
        <w:rPr>
          <w:spacing w:val="-10"/>
        </w:rPr>
        <w:t xml:space="preserve"> </w:t>
      </w:r>
      <w:r>
        <w:t>a</w:t>
      </w:r>
      <w:r>
        <w:rPr>
          <w:spacing w:val="-11"/>
        </w:rPr>
        <w:t xml:space="preserve"> </w:t>
      </w:r>
      <w:r>
        <w:t>long</w:t>
      </w:r>
      <w:r>
        <w:rPr>
          <w:spacing w:val="-9"/>
        </w:rPr>
        <w:t xml:space="preserve"> </w:t>
      </w:r>
      <w:r>
        <w:t>time.</w:t>
      </w:r>
      <w:r>
        <w:rPr>
          <w:spacing w:val="-10"/>
        </w:rPr>
        <w:t xml:space="preserve"> </w:t>
      </w:r>
      <w:r>
        <w:t>One</w:t>
      </w:r>
      <w:r>
        <w:rPr>
          <w:spacing w:val="-11"/>
        </w:rPr>
        <w:t xml:space="preserve"> </w:t>
      </w:r>
      <w:r>
        <w:t>has</w:t>
      </w:r>
      <w:r>
        <w:rPr>
          <w:spacing w:val="-9"/>
        </w:rPr>
        <w:t xml:space="preserve"> </w:t>
      </w:r>
      <w:r>
        <w:t>only</w:t>
      </w:r>
      <w:r>
        <w:rPr>
          <w:spacing w:val="-9"/>
        </w:rPr>
        <w:t xml:space="preserve"> </w:t>
      </w:r>
      <w:r>
        <w:t>to</w:t>
      </w:r>
      <w:r>
        <w:rPr>
          <w:spacing w:val="-9"/>
        </w:rPr>
        <w:t xml:space="preserve"> </w:t>
      </w:r>
      <w:r>
        <w:t>refer</w:t>
      </w:r>
      <w:r>
        <w:rPr>
          <w:spacing w:val="-10"/>
        </w:rPr>
        <w:t xml:space="preserve"> </w:t>
      </w:r>
      <w:r>
        <w:t>to</w:t>
      </w:r>
      <w:r>
        <w:rPr>
          <w:spacing w:val="-15"/>
        </w:rPr>
        <w:t xml:space="preserve"> </w:t>
      </w:r>
      <w:r>
        <w:t>Act</w:t>
      </w:r>
      <w:r>
        <w:rPr>
          <w:spacing w:val="-9"/>
        </w:rPr>
        <w:t xml:space="preserve"> </w:t>
      </w:r>
      <w:r>
        <w:t>5</w:t>
      </w:r>
      <w:r>
        <w:rPr>
          <w:spacing w:val="-10"/>
        </w:rPr>
        <w:t xml:space="preserve"> </w:t>
      </w:r>
      <w:r>
        <w:t>of</w:t>
      </w:r>
      <w:r>
        <w:rPr>
          <w:spacing w:val="-10"/>
        </w:rPr>
        <w:t xml:space="preserve"> </w:t>
      </w:r>
      <w:r>
        <w:t>2015</w:t>
      </w:r>
      <w:r>
        <w:rPr>
          <w:spacing w:val="-7"/>
        </w:rPr>
        <w:t xml:space="preserve"> </w:t>
      </w:r>
      <w:r>
        <w:t>which</w:t>
      </w:r>
      <w:r>
        <w:rPr>
          <w:spacing w:val="-10"/>
        </w:rPr>
        <w:t xml:space="preserve"> </w:t>
      </w:r>
      <w:r>
        <w:t>removed</w:t>
      </w:r>
      <w:r>
        <w:rPr>
          <w:spacing w:val="-10"/>
        </w:rPr>
        <w:t xml:space="preserve"> </w:t>
      </w:r>
      <w:r>
        <w:t>arbitration</w:t>
      </w:r>
      <w:r>
        <w:rPr>
          <w:spacing w:val="-10"/>
        </w:rPr>
        <w:t xml:space="preserve"> </w:t>
      </w:r>
      <w:r>
        <w:t>from the equation and introduced the process of confirmations of draft rulings. The arbitrator was left in the cold.</w:t>
      </w:r>
      <w:r>
        <w:rPr>
          <w:spacing w:val="-2"/>
        </w:rPr>
        <w:t xml:space="preserve"> </w:t>
      </w:r>
      <w:r>
        <w:t>The labour officer was enjoined to arrive at a conclusion as to whether the dispute or unfair labour practice was ‘properly referred’. The route of confirmation of draft rulings clearly required the labour officer to make that determination.</w:t>
      </w:r>
    </w:p>
    <w:p w14:paraId="38D90A2D" w14:textId="77777777" w:rsidR="00BA0B87" w:rsidRDefault="00000000">
      <w:pPr>
        <w:spacing w:before="158" w:line="278" w:lineRule="auto"/>
        <w:ind w:right="356"/>
        <w:jc w:val="both"/>
        <w:rPr>
          <w:sz w:val="24"/>
        </w:rPr>
      </w:pPr>
      <w:r>
        <w:rPr>
          <w:sz w:val="24"/>
        </w:rPr>
        <w:t xml:space="preserve">It is my considered view that a reading of section 94 (1) should not lead to any ambiguity as to who is being addressed in the instruction by the Legislature. In </w:t>
      </w:r>
      <w:r>
        <w:rPr>
          <w:b/>
          <w:i/>
          <w:sz w:val="24"/>
        </w:rPr>
        <w:t xml:space="preserve">Natal Joint Municipal Pension Fund v Endumeni Municipality </w:t>
      </w:r>
      <w:r>
        <w:rPr>
          <w:sz w:val="24"/>
        </w:rPr>
        <w:t>2012 (4) SA</w:t>
      </w:r>
      <w:r>
        <w:rPr>
          <w:spacing w:val="-6"/>
          <w:sz w:val="24"/>
        </w:rPr>
        <w:t xml:space="preserve"> </w:t>
      </w:r>
      <w:r>
        <w:rPr>
          <w:sz w:val="24"/>
        </w:rPr>
        <w:t>593 (SCA) para 18, it was held as follows:</w:t>
      </w:r>
    </w:p>
    <w:p w14:paraId="79682FFE" w14:textId="77777777" w:rsidR="00BA0B87" w:rsidRDefault="00000000">
      <w:pPr>
        <w:pStyle w:val="BodyText"/>
        <w:spacing w:before="159" w:line="278" w:lineRule="auto"/>
        <w:ind w:left="720" w:right="355"/>
      </w:pPr>
      <w:r>
        <w:t>“Interpretation</w:t>
      </w:r>
      <w:r>
        <w:rPr>
          <w:spacing w:val="-5"/>
        </w:rPr>
        <w:t xml:space="preserve"> </w:t>
      </w:r>
      <w:r>
        <w:t>is</w:t>
      </w:r>
      <w:r>
        <w:rPr>
          <w:spacing w:val="-5"/>
        </w:rPr>
        <w:t xml:space="preserve"> </w:t>
      </w:r>
      <w:r>
        <w:t>the</w:t>
      </w:r>
      <w:r>
        <w:rPr>
          <w:spacing w:val="-6"/>
        </w:rPr>
        <w:t xml:space="preserve"> </w:t>
      </w:r>
      <w:r>
        <w:t>process</w:t>
      </w:r>
      <w:r>
        <w:rPr>
          <w:spacing w:val="-5"/>
        </w:rPr>
        <w:t xml:space="preserve"> </w:t>
      </w:r>
      <w:r>
        <w:t>of</w:t>
      </w:r>
      <w:r>
        <w:rPr>
          <w:spacing w:val="-7"/>
        </w:rPr>
        <w:t xml:space="preserve"> </w:t>
      </w:r>
      <w:r>
        <w:t>attributing</w:t>
      </w:r>
      <w:r>
        <w:rPr>
          <w:spacing w:val="-6"/>
        </w:rPr>
        <w:t xml:space="preserve"> </w:t>
      </w:r>
      <w:r>
        <w:t>meaning</w:t>
      </w:r>
      <w:r>
        <w:rPr>
          <w:spacing w:val="-6"/>
        </w:rPr>
        <w:t xml:space="preserve"> </w:t>
      </w:r>
      <w:r>
        <w:t>to</w:t>
      </w:r>
      <w:r>
        <w:rPr>
          <w:spacing w:val="-5"/>
        </w:rPr>
        <w:t xml:space="preserve"> </w:t>
      </w:r>
      <w:r>
        <w:t>the</w:t>
      </w:r>
      <w:r>
        <w:rPr>
          <w:spacing w:val="-6"/>
        </w:rPr>
        <w:t xml:space="preserve"> </w:t>
      </w:r>
      <w:r>
        <w:t>words</w:t>
      </w:r>
      <w:r>
        <w:rPr>
          <w:spacing w:val="-6"/>
        </w:rPr>
        <w:t xml:space="preserve"> </w:t>
      </w:r>
      <w:r>
        <w:t>used</w:t>
      </w:r>
      <w:r>
        <w:rPr>
          <w:spacing w:val="-6"/>
        </w:rPr>
        <w:t xml:space="preserve"> </w:t>
      </w:r>
      <w:r>
        <w:t>in</w:t>
      </w:r>
      <w:r>
        <w:rPr>
          <w:spacing w:val="-5"/>
        </w:rPr>
        <w:t xml:space="preserve"> </w:t>
      </w:r>
      <w:r>
        <w:t>a</w:t>
      </w:r>
      <w:r>
        <w:rPr>
          <w:spacing w:val="-4"/>
        </w:rPr>
        <w:t xml:space="preserve"> </w:t>
      </w:r>
      <w:r>
        <w:t>document,</w:t>
      </w:r>
      <w:r>
        <w:rPr>
          <w:spacing w:val="-6"/>
        </w:rPr>
        <w:t xml:space="preserve"> </w:t>
      </w:r>
      <w:r>
        <w:t>be</w:t>
      </w:r>
      <w:r>
        <w:rPr>
          <w:spacing w:val="-7"/>
        </w:rPr>
        <w:t xml:space="preserve"> </w:t>
      </w:r>
      <w:r>
        <w:t>it legislation, some other statutory instrument, or contract, having regard to the context provided</w:t>
      </w:r>
      <w:r>
        <w:rPr>
          <w:spacing w:val="-7"/>
        </w:rPr>
        <w:t xml:space="preserve"> </w:t>
      </w:r>
      <w:r>
        <w:t>by</w:t>
      </w:r>
      <w:r>
        <w:rPr>
          <w:spacing w:val="-5"/>
        </w:rPr>
        <w:t xml:space="preserve"> </w:t>
      </w:r>
      <w:r>
        <w:t>reading</w:t>
      </w:r>
      <w:r>
        <w:rPr>
          <w:spacing w:val="-5"/>
        </w:rPr>
        <w:t xml:space="preserve"> </w:t>
      </w:r>
      <w:r>
        <w:t>the</w:t>
      </w:r>
      <w:r>
        <w:rPr>
          <w:spacing w:val="-8"/>
        </w:rPr>
        <w:t xml:space="preserve"> </w:t>
      </w:r>
      <w:r>
        <w:t>particular</w:t>
      </w:r>
      <w:r>
        <w:rPr>
          <w:spacing w:val="-6"/>
        </w:rPr>
        <w:t xml:space="preserve"> </w:t>
      </w:r>
      <w:r>
        <w:t>provision</w:t>
      </w:r>
      <w:r>
        <w:rPr>
          <w:spacing w:val="-7"/>
        </w:rPr>
        <w:t xml:space="preserve"> </w:t>
      </w:r>
      <w:r>
        <w:t>or</w:t>
      </w:r>
      <w:r>
        <w:rPr>
          <w:spacing w:val="-8"/>
        </w:rPr>
        <w:t xml:space="preserve"> </w:t>
      </w:r>
      <w:r>
        <w:t>provisions</w:t>
      </w:r>
      <w:r>
        <w:rPr>
          <w:spacing w:val="-7"/>
        </w:rPr>
        <w:t xml:space="preserve"> </w:t>
      </w:r>
      <w:r>
        <w:t>in</w:t>
      </w:r>
      <w:r>
        <w:rPr>
          <w:spacing w:val="-7"/>
        </w:rPr>
        <w:t xml:space="preserve"> </w:t>
      </w:r>
      <w:r>
        <w:t>the</w:t>
      </w:r>
      <w:r>
        <w:rPr>
          <w:spacing w:val="-8"/>
        </w:rPr>
        <w:t xml:space="preserve"> </w:t>
      </w:r>
      <w:r>
        <w:t>light</w:t>
      </w:r>
      <w:r>
        <w:rPr>
          <w:spacing w:val="-7"/>
        </w:rPr>
        <w:t xml:space="preserve"> </w:t>
      </w:r>
      <w:r>
        <w:t>of</w:t>
      </w:r>
      <w:r>
        <w:rPr>
          <w:spacing w:val="-8"/>
        </w:rPr>
        <w:t xml:space="preserve"> </w:t>
      </w:r>
      <w:r>
        <w:t>the</w:t>
      </w:r>
      <w:r>
        <w:rPr>
          <w:spacing w:val="-1"/>
        </w:rPr>
        <w:t xml:space="preserve"> </w:t>
      </w:r>
      <w:r>
        <w:t>document</w:t>
      </w:r>
      <w:r>
        <w:rPr>
          <w:spacing w:val="-7"/>
        </w:rPr>
        <w:t xml:space="preserve"> </w:t>
      </w:r>
      <w:r>
        <w:t>as</w:t>
      </w:r>
      <w:r>
        <w:rPr>
          <w:spacing w:val="-5"/>
        </w:rPr>
        <w:t xml:space="preserve"> </w:t>
      </w:r>
      <w:r>
        <w:t>a whole</w:t>
      </w:r>
      <w:r>
        <w:rPr>
          <w:spacing w:val="-15"/>
        </w:rPr>
        <w:t xml:space="preserve"> </w:t>
      </w:r>
      <w:r>
        <w:t>and</w:t>
      </w:r>
      <w:r>
        <w:rPr>
          <w:spacing w:val="-14"/>
        </w:rPr>
        <w:t xml:space="preserve"> </w:t>
      </w:r>
      <w:r>
        <w:t>the</w:t>
      </w:r>
      <w:r>
        <w:rPr>
          <w:spacing w:val="-14"/>
        </w:rPr>
        <w:t xml:space="preserve"> </w:t>
      </w:r>
      <w:r>
        <w:t>circumstances</w:t>
      </w:r>
      <w:r>
        <w:rPr>
          <w:spacing w:val="-12"/>
        </w:rPr>
        <w:t xml:space="preserve"> </w:t>
      </w:r>
      <w:r>
        <w:t>attendant</w:t>
      </w:r>
      <w:r>
        <w:rPr>
          <w:spacing w:val="-12"/>
        </w:rPr>
        <w:t xml:space="preserve"> </w:t>
      </w:r>
      <w:r>
        <w:t>upon</w:t>
      </w:r>
      <w:r>
        <w:rPr>
          <w:spacing w:val="-13"/>
        </w:rPr>
        <w:t xml:space="preserve"> </w:t>
      </w:r>
      <w:r>
        <w:t>its</w:t>
      </w:r>
      <w:r>
        <w:rPr>
          <w:spacing w:val="-13"/>
        </w:rPr>
        <w:t xml:space="preserve"> </w:t>
      </w:r>
      <w:r>
        <w:t>coming</w:t>
      </w:r>
      <w:r>
        <w:rPr>
          <w:spacing w:val="-13"/>
        </w:rPr>
        <w:t xml:space="preserve"> </w:t>
      </w:r>
      <w:r>
        <w:t>into</w:t>
      </w:r>
      <w:r>
        <w:rPr>
          <w:spacing w:val="-13"/>
        </w:rPr>
        <w:t xml:space="preserve"> </w:t>
      </w:r>
      <w:r>
        <w:t>existence.</w:t>
      </w:r>
      <w:r>
        <w:rPr>
          <w:spacing w:val="-15"/>
        </w:rPr>
        <w:t xml:space="preserve"> </w:t>
      </w:r>
      <w:r>
        <w:rPr>
          <w:u w:val="single"/>
        </w:rPr>
        <w:t>Whatever</w:t>
      </w:r>
      <w:r>
        <w:rPr>
          <w:spacing w:val="-14"/>
          <w:u w:val="single"/>
        </w:rPr>
        <w:t xml:space="preserve"> </w:t>
      </w:r>
      <w:r>
        <w:rPr>
          <w:u w:val="single"/>
        </w:rPr>
        <w:t>the</w:t>
      </w:r>
      <w:r>
        <w:rPr>
          <w:spacing w:val="-14"/>
          <w:u w:val="single"/>
        </w:rPr>
        <w:t xml:space="preserve"> </w:t>
      </w:r>
      <w:r>
        <w:rPr>
          <w:u w:val="single"/>
        </w:rPr>
        <w:t>nature</w:t>
      </w:r>
      <w:r>
        <w:t xml:space="preserve"> </w:t>
      </w:r>
      <w:r>
        <w:rPr>
          <w:u w:val="single"/>
        </w:rPr>
        <w:t>of the document, consideration must be given to the language used in the light of the</w:t>
      </w:r>
      <w:r>
        <w:t xml:space="preserve"> </w:t>
      </w:r>
      <w:r>
        <w:rPr>
          <w:u w:val="single"/>
        </w:rPr>
        <w:t xml:space="preserve">ordinary rules of grammar and syntax; </w:t>
      </w:r>
      <w:r>
        <w:t>the context in which the provision appears; the apparent</w:t>
      </w:r>
      <w:r>
        <w:rPr>
          <w:spacing w:val="-5"/>
        </w:rPr>
        <w:t xml:space="preserve"> </w:t>
      </w:r>
      <w:r>
        <w:t>purpose</w:t>
      </w:r>
      <w:r>
        <w:rPr>
          <w:spacing w:val="-6"/>
        </w:rPr>
        <w:t xml:space="preserve"> </w:t>
      </w:r>
      <w:r>
        <w:t>to</w:t>
      </w:r>
      <w:r>
        <w:rPr>
          <w:spacing w:val="-7"/>
        </w:rPr>
        <w:t xml:space="preserve"> </w:t>
      </w:r>
      <w:r>
        <w:t>which</w:t>
      </w:r>
      <w:r>
        <w:rPr>
          <w:spacing w:val="-7"/>
        </w:rPr>
        <w:t xml:space="preserve"> </w:t>
      </w:r>
      <w:r>
        <w:t>it</w:t>
      </w:r>
      <w:r>
        <w:rPr>
          <w:spacing w:val="-7"/>
        </w:rPr>
        <w:t xml:space="preserve"> </w:t>
      </w:r>
      <w:r>
        <w:t>is</w:t>
      </w:r>
      <w:r>
        <w:rPr>
          <w:spacing w:val="-7"/>
        </w:rPr>
        <w:t xml:space="preserve"> </w:t>
      </w:r>
      <w:r>
        <w:t>directed</w:t>
      </w:r>
      <w:r>
        <w:rPr>
          <w:spacing w:val="-7"/>
        </w:rPr>
        <w:t xml:space="preserve"> </w:t>
      </w:r>
      <w:r>
        <w:t>and</w:t>
      </w:r>
      <w:r>
        <w:rPr>
          <w:spacing w:val="-5"/>
        </w:rPr>
        <w:t xml:space="preserve"> </w:t>
      </w:r>
      <w:r>
        <w:t>the</w:t>
      </w:r>
      <w:r>
        <w:rPr>
          <w:spacing w:val="-8"/>
        </w:rPr>
        <w:t xml:space="preserve"> </w:t>
      </w:r>
      <w:r>
        <w:t>material</w:t>
      </w:r>
      <w:r>
        <w:rPr>
          <w:spacing w:val="-7"/>
        </w:rPr>
        <w:t xml:space="preserve"> </w:t>
      </w:r>
      <w:r>
        <w:t>known</w:t>
      </w:r>
      <w:r>
        <w:rPr>
          <w:spacing w:val="-8"/>
        </w:rPr>
        <w:t xml:space="preserve"> </w:t>
      </w:r>
      <w:r>
        <w:t>to</w:t>
      </w:r>
      <w:r>
        <w:rPr>
          <w:spacing w:val="-5"/>
        </w:rPr>
        <w:t xml:space="preserve"> </w:t>
      </w:r>
      <w:r>
        <w:t>those</w:t>
      </w:r>
      <w:r>
        <w:rPr>
          <w:spacing w:val="-7"/>
        </w:rPr>
        <w:t xml:space="preserve"> </w:t>
      </w:r>
      <w:r>
        <w:t>responsible</w:t>
      </w:r>
      <w:r>
        <w:rPr>
          <w:spacing w:val="-8"/>
        </w:rPr>
        <w:t xml:space="preserve"> </w:t>
      </w:r>
      <w:r>
        <w:t>for</w:t>
      </w:r>
      <w:r>
        <w:rPr>
          <w:spacing w:val="-9"/>
        </w:rPr>
        <w:t xml:space="preserve"> </w:t>
      </w:r>
      <w:r>
        <w:t>its production. Where more than one meaning is possible, each possibility must be weighed in</w:t>
      </w:r>
      <w:r>
        <w:rPr>
          <w:spacing w:val="-15"/>
        </w:rPr>
        <w:t xml:space="preserve"> </w:t>
      </w:r>
      <w:r>
        <w:t>the</w:t>
      </w:r>
      <w:r>
        <w:rPr>
          <w:spacing w:val="-15"/>
        </w:rPr>
        <w:t xml:space="preserve"> </w:t>
      </w:r>
      <w:r>
        <w:t>light</w:t>
      </w:r>
      <w:r>
        <w:rPr>
          <w:spacing w:val="-10"/>
        </w:rPr>
        <w:t xml:space="preserve"> </w:t>
      </w:r>
      <w:r>
        <w:t>of</w:t>
      </w:r>
      <w:r>
        <w:rPr>
          <w:spacing w:val="-10"/>
        </w:rPr>
        <w:t xml:space="preserve"> </w:t>
      </w:r>
      <w:r>
        <w:t>all</w:t>
      </w:r>
      <w:r>
        <w:rPr>
          <w:spacing w:val="-9"/>
        </w:rPr>
        <w:t xml:space="preserve"> </w:t>
      </w:r>
      <w:r>
        <w:t>these</w:t>
      </w:r>
      <w:r>
        <w:rPr>
          <w:spacing w:val="-11"/>
        </w:rPr>
        <w:t xml:space="preserve"> </w:t>
      </w:r>
      <w:r>
        <w:t>factors.</w:t>
      </w:r>
      <w:r>
        <w:rPr>
          <w:spacing w:val="-14"/>
        </w:rPr>
        <w:t xml:space="preserve"> </w:t>
      </w:r>
      <w:r>
        <w:t>The</w:t>
      </w:r>
      <w:r>
        <w:rPr>
          <w:spacing w:val="-9"/>
        </w:rPr>
        <w:t xml:space="preserve"> </w:t>
      </w:r>
      <w:r>
        <w:t>process</w:t>
      </w:r>
      <w:r>
        <w:rPr>
          <w:spacing w:val="-9"/>
        </w:rPr>
        <w:t xml:space="preserve"> </w:t>
      </w:r>
      <w:r>
        <w:t>is</w:t>
      </w:r>
      <w:r>
        <w:rPr>
          <w:spacing w:val="-9"/>
        </w:rPr>
        <w:t xml:space="preserve"> </w:t>
      </w:r>
      <w:r>
        <w:t>objective,</w:t>
      </w:r>
      <w:r>
        <w:rPr>
          <w:spacing w:val="-10"/>
        </w:rPr>
        <w:t xml:space="preserve"> </w:t>
      </w:r>
      <w:r>
        <w:t>not</w:t>
      </w:r>
      <w:r>
        <w:rPr>
          <w:spacing w:val="-9"/>
        </w:rPr>
        <w:t xml:space="preserve"> </w:t>
      </w:r>
      <w:r>
        <w:t>subjective.</w:t>
      </w:r>
      <w:r>
        <w:rPr>
          <w:spacing w:val="-15"/>
        </w:rPr>
        <w:t xml:space="preserve"> </w:t>
      </w:r>
      <w:r>
        <w:t>A</w:t>
      </w:r>
      <w:r>
        <w:rPr>
          <w:spacing w:val="-15"/>
        </w:rPr>
        <w:t xml:space="preserve"> </w:t>
      </w:r>
      <w:r>
        <w:t>sensible</w:t>
      </w:r>
      <w:r>
        <w:rPr>
          <w:spacing w:val="-11"/>
        </w:rPr>
        <w:t xml:space="preserve"> </w:t>
      </w:r>
      <w:r>
        <w:t>meaning is</w:t>
      </w:r>
      <w:r>
        <w:rPr>
          <w:spacing w:val="-9"/>
        </w:rPr>
        <w:t xml:space="preserve"> </w:t>
      </w:r>
      <w:r>
        <w:t>to</w:t>
      </w:r>
      <w:r>
        <w:rPr>
          <w:spacing w:val="-9"/>
        </w:rPr>
        <w:t xml:space="preserve"> </w:t>
      </w:r>
      <w:r>
        <w:t>be</w:t>
      </w:r>
      <w:r>
        <w:rPr>
          <w:spacing w:val="-11"/>
        </w:rPr>
        <w:t xml:space="preserve"> </w:t>
      </w:r>
      <w:r>
        <w:t>preferred</w:t>
      </w:r>
      <w:r>
        <w:rPr>
          <w:spacing w:val="-10"/>
        </w:rPr>
        <w:t xml:space="preserve"> </w:t>
      </w:r>
      <w:r>
        <w:t>to</w:t>
      </w:r>
      <w:r>
        <w:rPr>
          <w:spacing w:val="-9"/>
        </w:rPr>
        <w:t xml:space="preserve"> </w:t>
      </w:r>
      <w:r>
        <w:t>one</w:t>
      </w:r>
      <w:r>
        <w:rPr>
          <w:spacing w:val="-11"/>
        </w:rPr>
        <w:t xml:space="preserve"> </w:t>
      </w:r>
      <w:r>
        <w:t>that</w:t>
      </w:r>
      <w:r>
        <w:rPr>
          <w:spacing w:val="-9"/>
        </w:rPr>
        <w:t xml:space="preserve"> </w:t>
      </w:r>
      <w:r>
        <w:t>leads</w:t>
      </w:r>
      <w:r>
        <w:rPr>
          <w:spacing w:val="-9"/>
        </w:rPr>
        <w:t xml:space="preserve"> </w:t>
      </w:r>
      <w:r>
        <w:t>to</w:t>
      </w:r>
      <w:r>
        <w:rPr>
          <w:spacing w:val="-9"/>
        </w:rPr>
        <w:t xml:space="preserve"> </w:t>
      </w:r>
      <w:r>
        <w:t>insensible</w:t>
      </w:r>
      <w:r>
        <w:rPr>
          <w:spacing w:val="-8"/>
        </w:rPr>
        <w:t xml:space="preserve"> </w:t>
      </w:r>
      <w:r>
        <w:t>or</w:t>
      </w:r>
      <w:r>
        <w:rPr>
          <w:spacing w:val="-8"/>
        </w:rPr>
        <w:t xml:space="preserve"> </w:t>
      </w:r>
      <w:r>
        <w:t>unbusinesslike</w:t>
      </w:r>
      <w:r>
        <w:rPr>
          <w:spacing w:val="-10"/>
        </w:rPr>
        <w:t xml:space="preserve"> </w:t>
      </w:r>
      <w:r>
        <w:t>results</w:t>
      </w:r>
      <w:r>
        <w:rPr>
          <w:spacing w:val="-9"/>
        </w:rPr>
        <w:t xml:space="preserve"> </w:t>
      </w:r>
      <w:r>
        <w:t>or</w:t>
      </w:r>
      <w:r>
        <w:rPr>
          <w:spacing w:val="-8"/>
        </w:rPr>
        <w:t xml:space="preserve"> </w:t>
      </w:r>
      <w:r>
        <w:t>undermines</w:t>
      </w:r>
      <w:r>
        <w:rPr>
          <w:spacing w:val="-9"/>
        </w:rPr>
        <w:t xml:space="preserve"> </w:t>
      </w:r>
      <w:r>
        <w:t>the apparent</w:t>
      </w:r>
      <w:r>
        <w:rPr>
          <w:spacing w:val="-15"/>
        </w:rPr>
        <w:t xml:space="preserve"> </w:t>
      </w:r>
      <w:r>
        <w:t>purpose</w:t>
      </w:r>
      <w:r>
        <w:rPr>
          <w:spacing w:val="-15"/>
        </w:rPr>
        <w:t xml:space="preserve"> </w:t>
      </w:r>
      <w:r>
        <w:t>of</w:t>
      </w:r>
      <w:r>
        <w:rPr>
          <w:spacing w:val="-15"/>
        </w:rPr>
        <w:t xml:space="preserve"> </w:t>
      </w:r>
      <w:r>
        <w:t>the</w:t>
      </w:r>
      <w:r>
        <w:rPr>
          <w:spacing w:val="-15"/>
        </w:rPr>
        <w:t xml:space="preserve"> </w:t>
      </w:r>
      <w:r>
        <w:t>document.</w:t>
      </w:r>
      <w:r>
        <w:rPr>
          <w:spacing w:val="-15"/>
        </w:rPr>
        <w:t xml:space="preserve"> </w:t>
      </w:r>
      <w:r>
        <w:t>Judges</w:t>
      </w:r>
      <w:r>
        <w:rPr>
          <w:spacing w:val="-15"/>
        </w:rPr>
        <w:t xml:space="preserve"> </w:t>
      </w:r>
      <w:r>
        <w:t>must</w:t>
      </w:r>
      <w:r>
        <w:rPr>
          <w:spacing w:val="-15"/>
        </w:rPr>
        <w:t xml:space="preserve"> </w:t>
      </w:r>
      <w:r>
        <w:t>be</w:t>
      </w:r>
      <w:r>
        <w:rPr>
          <w:spacing w:val="-15"/>
        </w:rPr>
        <w:t xml:space="preserve"> </w:t>
      </w:r>
      <w:r>
        <w:t>alert</w:t>
      </w:r>
      <w:r>
        <w:rPr>
          <w:spacing w:val="-15"/>
        </w:rPr>
        <w:t xml:space="preserve"> </w:t>
      </w:r>
      <w:r>
        <w:t>to,</w:t>
      </w:r>
      <w:r>
        <w:rPr>
          <w:spacing w:val="-15"/>
        </w:rPr>
        <w:t xml:space="preserve"> </w:t>
      </w:r>
      <w:r>
        <w:t>and</w:t>
      </w:r>
      <w:r>
        <w:rPr>
          <w:spacing w:val="-15"/>
        </w:rPr>
        <w:t xml:space="preserve"> </w:t>
      </w:r>
      <w:r>
        <w:t>guard</w:t>
      </w:r>
      <w:r>
        <w:rPr>
          <w:spacing w:val="-15"/>
        </w:rPr>
        <w:t xml:space="preserve"> </w:t>
      </w:r>
      <w:r>
        <w:t>against</w:t>
      </w:r>
      <w:r>
        <w:rPr>
          <w:spacing w:val="-15"/>
        </w:rPr>
        <w:t xml:space="preserve"> </w:t>
      </w:r>
      <w:r>
        <w:t>the</w:t>
      </w:r>
      <w:r>
        <w:rPr>
          <w:spacing w:val="-15"/>
        </w:rPr>
        <w:t xml:space="preserve"> </w:t>
      </w:r>
      <w:r>
        <w:t>temptation to</w:t>
      </w:r>
      <w:r>
        <w:rPr>
          <w:spacing w:val="-10"/>
        </w:rPr>
        <w:t xml:space="preserve"> </w:t>
      </w:r>
      <w:r>
        <w:t>substitute</w:t>
      </w:r>
      <w:r>
        <w:rPr>
          <w:spacing w:val="-11"/>
        </w:rPr>
        <w:t xml:space="preserve"> </w:t>
      </w:r>
      <w:r>
        <w:t>what</w:t>
      </w:r>
      <w:r>
        <w:rPr>
          <w:spacing w:val="-10"/>
        </w:rPr>
        <w:t xml:space="preserve"> </w:t>
      </w:r>
      <w:r>
        <w:t>they</w:t>
      </w:r>
      <w:r>
        <w:rPr>
          <w:spacing w:val="-11"/>
        </w:rPr>
        <w:t xml:space="preserve"> </w:t>
      </w:r>
      <w:r>
        <w:t>regard</w:t>
      </w:r>
      <w:r>
        <w:rPr>
          <w:spacing w:val="-11"/>
        </w:rPr>
        <w:t xml:space="preserve"> </w:t>
      </w:r>
      <w:r>
        <w:t>as</w:t>
      </w:r>
      <w:r>
        <w:rPr>
          <w:spacing w:val="-10"/>
        </w:rPr>
        <w:t xml:space="preserve"> </w:t>
      </w:r>
      <w:r>
        <w:t>reasonable,</w:t>
      </w:r>
      <w:r>
        <w:rPr>
          <w:spacing w:val="-11"/>
        </w:rPr>
        <w:t xml:space="preserve"> </w:t>
      </w:r>
      <w:r>
        <w:t>sensible</w:t>
      </w:r>
      <w:r>
        <w:rPr>
          <w:spacing w:val="-11"/>
        </w:rPr>
        <w:t xml:space="preserve"> </w:t>
      </w:r>
      <w:r>
        <w:t>or</w:t>
      </w:r>
      <w:r>
        <w:rPr>
          <w:spacing w:val="-11"/>
        </w:rPr>
        <w:t xml:space="preserve"> </w:t>
      </w:r>
      <w:r>
        <w:t>businesslike</w:t>
      </w:r>
      <w:r>
        <w:rPr>
          <w:spacing w:val="-11"/>
        </w:rPr>
        <w:t xml:space="preserve"> </w:t>
      </w:r>
      <w:r>
        <w:t>for</w:t>
      </w:r>
      <w:r>
        <w:rPr>
          <w:spacing w:val="-12"/>
        </w:rPr>
        <w:t xml:space="preserve"> </w:t>
      </w:r>
      <w:r>
        <w:t>the</w:t>
      </w:r>
      <w:r>
        <w:rPr>
          <w:spacing w:val="-9"/>
        </w:rPr>
        <w:t xml:space="preserve"> </w:t>
      </w:r>
      <w:r>
        <w:t>words</w:t>
      </w:r>
      <w:r>
        <w:rPr>
          <w:spacing w:val="-10"/>
        </w:rPr>
        <w:t xml:space="preserve"> </w:t>
      </w:r>
      <w:r>
        <w:t>actually used.</w:t>
      </w:r>
      <w:r>
        <w:rPr>
          <w:spacing w:val="-3"/>
        </w:rPr>
        <w:t xml:space="preserve"> </w:t>
      </w:r>
      <w:r>
        <w:t>To do so in regard to a statute or statutory instrument is to cross the divide between interpretation</w:t>
      </w:r>
      <w:r>
        <w:rPr>
          <w:spacing w:val="-15"/>
        </w:rPr>
        <w:t xml:space="preserve"> </w:t>
      </w:r>
      <w:r>
        <w:t>and</w:t>
      </w:r>
      <w:r>
        <w:rPr>
          <w:spacing w:val="-15"/>
        </w:rPr>
        <w:t xml:space="preserve"> </w:t>
      </w:r>
      <w:r>
        <w:t>legislation;</w:t>
      </w:r>
      <w:r>
        <w:rPr>
          <w:spacing w:val="-15"/>
        </w:rPr>
        <w:t xml:space="preserve"> </w:t>
      </w:r>
      <w:r>
        <w:t>in</w:t>
      </w:r>
      <w:r>
        <w:rPr>
          <w:spacing w:val="-15"/>
        </w:rPr>
        <w:t xml:space="preserve"> </w:t>
      </w:r>
      <w:r>
        <w:t>a</w:t>
      </w:r>
      <w:r>
        <w:rPr>
          <w:spacing w:val="-15"/>
        </w:rPr>
        <w:t xml:space="preserve"> </w:t>
      </w:r>
      <w:r>
        <w:t>contractual</w:t>
      </w:r>
      <w:r>
        <w:rPr>
          <w:spacing w:val="-15"/>
        </w:rPr>
        <w:t xml:space="preserve"> </w:t>
      </w:r>
      <w:r>
        <w:t>context,</w:t>
      </w:r>
      <w:r>
        <w:rPr>
          <w:spacing w:val="-14"/>
        </w:rPr>
        <w:t xml:space="preserve"> </w:t>
      </w:r>
      <w:r>
        <w:t>it</w:t>
      </w:r>
      <w:r>
        <w:rPr>
          <w:spacing w:val="-15"/>
        </w:rPr>
        <w:t xml:space="preserve"> </w:t>
      </w:r>
      <w:r>
        <w:t>is</w:t>
      </w:r>
      <w:r>
        <w:rPr>
          <w:spacing w:val="-14"/>
        </w:rPr>
        <w:t xml:space="preserve"> </w:t>
      </w:r>
      <w:r>
        <w:t>to</w:t>
      </w:r>
      <w:r>
        <w:rPr>
          <w:spacing w:val="-15"/>
        </w:rPr>
        <w:t xml:space="preserve"> </w:t>
      </w:r>
      <w:r>
        <w:t>make</w:t>
      </w:r>
      <w:r>
        <w:rPr>
          <w:spacing w:val="-15"/>
        </w:rPr>
        <w:t xml:space="preserve"> </w:t>
      </w:r>
      <w:r>
        <w:t>a</w:t>
      </w:r>
      <w:r>
        <w:rPr>
          <w:spacing w:val="-15"/>
        </w:rPr>
        <w:t xml:space="preserve"> </w:t>
      </w:r>
      <w:r>
        <w:t>contract</w:t>
      </w:r>
      <w:r>
        <w:rPr>
          <w:spacing w:val="-13"/>
        </w:rPr>
        <w:t xml:space="preserve"> </w:t>
      </w:r>
      <w:r>
        <w:t>for</w:t>
      </w:r>
      <w:r>
        <w:rPr>
          <w:spacing w:val="-15"/>
        </w:rPr>
        <w:t xml:space="preserve"> </w:t>
      </w:r>
      <w:r>
        <w:t>the</w:t>
      </w:r>
      <w:r>
        <w:rPr>
          <w:spacing w:val="-15"/>
        </w:rPr>
        <w:t xml:space="preserve"> </w:t>
      </w:r>
      <w:r>
        <w:t>parties other than the one they in fact made. The inevitable point of departure is the language of the provision itself, read in context and having regard to the purpose of the provision and the background to the preparation and production of the document.”</w:t>
      </w:r>
    </w:p>
    <w:p w14:paraId="2D0626B3" w14:textId="77777777" w:rsidR="00BA0B87" w:rsidRDefault="00000000">
      <w:pPr>
        <w:pStyle w:val="BodyText"/>
        <w:spacing w:before="152" w:line="278" w:lineRule="auto"/>
        <w:ind w:right="356"/>
      </w:pPr>
      <w:r>
        <w:t>A</w:t>
      </w:r>
      <w:r>
        <w:rPr>
          <w:spacing w:val="-15"/>
        </w:rPr>
        <w:t xml:space="preserve"> </w:t>
      </w:r>
      <w:r>
        <w:t>reading</w:t>
      </w:r>
      <w:r>
        <w:rPr>
          <w:spacing w:val="-11"/>
        </w:rPr>
        <w:t xml:space="preserve"> </w:t>
      </w:r>
      <w:r>
        <w:t>of</w:t>
      </w:r>
      <w:r>
        <w:rPr>
          <w:spacing w:val="-6"/>
        </w:rPr>
        <w:t xml:space="preserve"> </w:t>
      </w:r>
      <w:r>
        <w:t>the</w:t>
      </w:r>
      <w:r>
        <w:rPr>
          <w:spacing w:val="-8"/>
        </w:rPr>
        <w:t xml:space="preserve"> </w:t>
      </w:r>
      <w:r>
        <w:t>provision</w:t>
      </w:r>
      <w:r>
        <w:rPr>
          <w:spacing w:val="-6"/>
        </w:rPr>
        <w:t xml:space="preserve"> </w:t>
      </w:r>
      <w:r>
        <w:t>in</w:t>
      </w:r>
      <w:r>
        <w:rPr>
          <w:spacing w:val="-7"/>
        </w:rPr>
        <w:t xml:space="preserve"> </w:t>
      </w:r>
      <w:r>
        <w:t>section</w:t>
      </w:r>
      <w:r>
        <w:rPr>
          <w:spacing w:val="-7"/>
        </w:rPr>
        <w:t xml:space="preserve"> </w:t>
      </w:r>
      <w:r>
        <w:t>94</w:t>
      </w:r>
      <w:r>
        <w:rPr>
          <w:spacing w:val="-7"/>
        </w:rPr>
        <w:t xml:space="preserve"> </w:t>
      </w:r>
      <w:r>
        <w:t>(1)</w:t>
      </w:r>
      <w:r>
        <w:rPr>
          <w:spacing w:val="-8"/>
        </w:rPr>
        <w:t xml:space="preserve"> </w:t>
      </w:r>
      <w:r>
        <w:t>shows</w:t>
      </w:r>
      <w:r>
        <w:rPr>
          <w:spacing w:val="-5"/>
        </w:rPr>
        <w:t xml:space="preserve"> </w:t>
      </w:r>
      <w:r>
        <w:t>that</w:t>
      </w:r>
      <w:r>
        <w:rPr>
          <w:spacing w:val="-7"/>
        </w:rPr>
        <w:t xml:space="preserve"> </w:t>
      </w:r>
      <w:r>
        <w:t>the</w:t>
      </w:r>
      <w:r>
        <w:rPr>
          <w:spacing w:val="-8"/>
        </w:rPr>
        <w:t xml:space="preserve"> </w:t>
      </w:r>
      <w:r>
        <w:t>language</w:t>
      </w:r>
      <w:r>
        <w:rPr>
          <w:spacing w:val="-8"/>
        </w:rPr>
        <w:t xml:space="preserve"> </w:t>
      </w:r>
      <w:r>
        <w:t>used</w:t>
      </w:r>
      <w:r>
        <w:rPr>
          <w:spacing w:val="-7"/>
        </w:rPr>
        <w:t xml:space="preserve"> </w:t>
      </w:r>
      <w:r>
        <w:t>is</w:t>
      </w:r>
      <w:r>
        <w:rPr>
          <w:spacing w:val="-4"/>
        </w:rPr>
        <w:t xml:space="preserve"> </w:t>
      </w:r>
      <w:r>
        <w:t>straightforward</w:t>
      </w:r>
      <w:r>
        <w:rPr>
          <w:spacing w:val="-6"/>
        </w:rPr>
        <w:t xml:space="preserve"> </w:t>
      </w:r>
      <w:r>
        <w:t>in</w:t>
      </w:r>
      <w:r>
        <w:rPr>
          <w:spacing w:val="-7"/>
        </w:rPr>
        <w:t xml:space="preserve"> </w:t>
      </w:r>
      <w:r>
        <w:t>that the</w:t>
      </w:r>
      <w:r>
        <w:rPr>
          <w:spacing w:val="-5"/>
        </w:rPr>
        <w:t xml:space="preserve"> </w:t>
      </w:r>
      <w:r>
        <w:t>instruction</w:t>
      </w:r>
      <w:r>
        <w:rPr>
          <w:spacing w:val="-5"/>
        </w:rPr>
        <w:t xml:space="preserve"> </w:t>
      </w:r>
      <w:r>
        <w:t>is</w:t>
      </w:r>
      <w:r>
        <w:rPr>
          <w:spacing w:val="-4"/>
        </w:rPr>
        <w:t xml:space="preserve"> </w:t>
      </w:r>
      <w:r>
        <w:t>given</w:t>
      </w:r>
      <w:r>
        <w:rPr>
          <w:spacing w:val="-5"/>
        </w:rPr>
        <w:t xml:space="preserve"> </w:t>
      </w:r>
      <w:r>
        <w:t>to</w:t>
      </w:r>
      <w:r>
        <w:rPr>
          <w:spacing w:val="-4"/>
        </w:rPr>
        <w:t xml:space="preserve"> </w:t>
      </w:r>
      <w:r>
        <w:t>the</w:t>
      </w:r>
      <w:r>
        <w:rPr>
          <w:spacing w:val="-5"/>
        </w:rPr>
        <w:t xml:space="preserve"> </w:t>
      </w:r>
      <w:r>
        <w:t>labour</w:t>
      </w:r>
      <w:r>
        <w:rPr>
          <w:spacing w:val="-6"/>
        </w:rPr>
        <w:t xml:space="preserve"> </w:t>
      </w:r>
      <w:r>
        <w:t>officer</w:t>
      </w:r>
      <w:r>
        <w:rPr>
          <w:spacing w:val="-6"/>
        </w:rPr>
        <w:t xml:space="preserve"> </w:t>
      </w:r>
      <w:r>
        <w:t>and</w:t>
      </w:r>
      <w:r>
        <w:rPr>
          <w:spacing w:val="-2"/>
        </w:rPr>
        <w:t xml:space="preserve"> </w:t>
      </w:r>
      <w:r>
        <w:t>no</w:t>
      </w:r>
      <w:r>
        <w:rPr>
          <w:spacing w:val="-3"/>
        </w:rPr>
        <w:t xml:space="preserve"> </w:t>
      </w:r>
      <w:r>
        <w:t>one</w:t>
      </w:r>
      <w:r>
        <w:rPr>
          <w:spacing w:val="-5"/>
        </w:rPr>
        <w:t xml:space="preserve"> </w:t>
      </w:r>
      <w:r>
        <w:t>else.</w:t>
      </w:r>
      <w:r>
        <w:rPr>
          <w:spacing w:val="-8"/>
        </w:rPr>
        <w:t xml:space="preserve"> </w:t>
      </w:r>
      <w:r>
        <w:t>The</w:t>
      </w:r>
      <w:r>
        <w:rPr>
          <w:spacing w:val="-6"/>
        </w:rPr>
        <w:t xml:space="preserve"> </w:t>
      </w:r>
      <w:r>
        <w:t>section</w:t>
      </w:r>
      <w:r>
        <w:rPr>
          <w:spacing w:val="-5"/>
        </w:rPr>
        <w:t xml:space="preserve"> </w:t>
      </w:r>
      <w:r>
        <w:t>does</w:t>
      </w:r>
      <w:r>
        <w:rPr>
          <w:spacing w:val="-5"/>
        </w:rPr>
        <w:t xml:space="preserve"> </w:t>
      </w:r>
      <w:r>
        <w:t>not</w:t>
      </w:r>
      <w:r>
        <w:rPr>
          <w:spacing w:val="-4"/>
        </w:rPr>
        <w:t xml:space="preserve"> </w:t>
      </w:r>
      <w:r>
        <w:t>require</w:t>
      </w:r>
      <w:r>
        <w:rPr>
          <w:spacing w:val="-6"/>
        </w:rPr>
        <w:t xml:space="preserve"> </w:t>
      </w:r>
      <w:r>
        <w:t>any</w:t>
      </w:r>
      <w:r>
        <w:rPr>
          <w:spacing w:val="-2"/>
        </w:rPr>
        <w:t xml:space="preserve"> </w:t>
      </w:r>
      <w:r>
        <w:t>aids in interpretation.</w:t>
      </w:r>
    </w:p>
    <w:p w14:paraId="60076B94" w14:textId="77777777" w:rsidR="00BA0B87" w:rsidRDefault="00000000">
      <w:pPr>
        <w:pStyle w:val="BodyText"/>
        <w:spacing w:before="161" w:line="278" w:lineRule="auto"/>
        <w:ind w:right="354"/>
      </w:pPr>
      <w:r>
        <w:rPr>
          <w:i/>
        </w:rPr>
        <w:t>Advocate</w:t>
      </w:r>
      <w:r>
        <w:rPr>
          <w:i/>
          <w:spacing w:val="-1"/>
        </w:rPr>
        <w:t xml:space="preserve"> </w:t>
      </w:r>
      <w:r>
        <w:rPr>
          <w:i/>
        </w:rPr>
        <w:t xml:space="preserve">Zhuwarara </w:t>
      </w:r>
      <w:r>
        <w:t>formulated</w:t>
      </w:r>
      <w:r>
        <w:rPr>
          <w:spacing w:val="-1"/>
        </w:rPr>
        <w:t xml:space="preserve"> </w:t>
      </w:r>
      <w:r>
        <w:t>the</w:t>
      </w:r>
      <w:r>
        <w:rPr>
          <w:spacing w:val="-1"/>
        </w:rPr>
        <w:t xml:space="preserve"> </w:t>
      </w:r>
      <w:r>
        <w:t>view</w:t>
      </w:r>
      <w:r>
        <w:rPr>
          <w:spacing w:val="-1"/>
        </w:rPr>
        <w:t xml:space="preserve"> </w:t>
      </w:r>
      <w:r>
        <w:t>that if</w:t>
      </w:r>
      <w:r>
        <w:rPr>
          <w:spacing w:val="-1"/>
        </w:rPr>
        <w:t xml:space="preserve"> </w:t>
      </w:r>
      <w:r>
        <w:t>a</w:t>
      </w:r>
      <w:r>
        <w:rPr>
          <w:spacing w:val="-1"/>
        </w:rPr>
        <w:t xml:space="preserve"> </w:t>
      </w:r>
      <w:r>
        <w:t>labour</w:t>
      </w:r>
      <w:r>
        <w:rPr>
          <w:spacing w:val="-2"/>
        </w:rPr>
        <w:t xml:space="preserve"> </w:t>
      </w:r>
      <w:r>
        <w:t>officer</w:t>
      </w:r>
      <w:r>
        <w:rPr>
          <w:spacing w:val="-1"/>
        </w:rPr>
        <w:t xml:space="preserve"> </w:t>
      </w:r>
      <w:r>
        <w:t>were</w:t>
      </w:r>
      <w:r>
        <w:rPr>
          <w:spacing w:val="-1"/>
        </w:rPr>
        <w:t xml:space="preserve"> </w:t>
      </w:r>
      <w:r>
        <w:t>to make</w:t>
      </w:r>
      <w:r>
        <w:rPr>
          <w:spacing w:val="-2"/>
        </w:rPr>
        <w:t xml:space="preserve"> </w:t>
      </w:r>
      <w:r>
        <w:t>such a</w:t>
      </w:r>
      <w:r>
        <w:rPr>
          <w:spacing w:val="-1"/>
        </w:rPr>
        <w:t xml:space="preserve"> </w:t>
      </w:r>
      <w:r>
        <w:t>decision as provided in section 94 (1), what would happen to the dispute or unfair labour practice. The clear procedure</w:t>
      </w:r>
      <w:r>
        <w:rPr>
          <w:spacing w:val="-8"/>
        </w:rPr>
        <w:t xml:space="preserve"> </w:t>
      </w:r>
      <w:r>
        <w:t>is</w:t>
      </w:r>
      <w:r>
        <w:rPr>
          <w:spacing w:val="-7"/>
        </w:rPr>
        <w:t xml:space="preserve"> </w:t>
      </w:r>
      <w:r>
        <w:t>that</w:t>
      </w:r>
      <w:r>
        <w:rPr>
          <w:spacing w:val="-5"/>
        </w:rPr>
        <w:t xml:space="preserve"> </w:t>
      </w:r>
      <w:r>
        <w:t>where</w:t>
      </w:r>
      <w:r>
        <w:rPr>
          <w:spacing w:val="-6"/>
        </w:rPr>
        <w:t xml:space="preserve"> </w:t>
      </w:r>
      <w:r>
        <w:t>a</w:t>
      </w:r>
      <w:r>
        <w:rPr>
          <w:spacing w:val="-6"/>
        </w:rPr>
        <w:t xml:space="preserve"> </w:t>
      </w:r>
      <w:r>
        <w:t>labour</w:t>
      </w:r>
      <w:r>
        <w:rPr>
          <w:spacing w:val="-8"/>
        </w:rPr>
        <w:t xml:space="preserve"> </w:t>
      </w:r>
      <w:r>
        <w:t>officer</w:t>
      </w:r>
      <w:r>
        <w:rPr>
          <w:spacing w:val="-8"/>
        </w:rPr>
        <w:t xml:space="preserve"> </w:t>
      </w:r>
      <w:r>
        <w:t>declines</w:t>
      </w:r>
      <w:r>
        <w:rPr>
          <w:spacing w:val="-7"/>
        </w:rPr>
        <w:t xml:space="preserve"> </w:t>
      </w:r>
      <w:r>
        <w:t>jurisdiction,</w:t>
      </w:r>
      <w:r>
        <w:rPr>
          <w:spacing w:val="-7"/>
        </w:rPr>
        <w:t xml:space="preserve"> </w:t>
      </w:r>
      <w:r>
        <w:t>he/she</w:t>
      </w:r>
      <w:r>
        <w:rPr>
          <w:spacing w:val="-7"/>
        </w:rPr>
        <w:t xml:space="preserve"> </w:t>
      </w:r>
      <w:r>
        <w:t>does</w:t>
      </w:r>
      <w:r>
        <w:rPr>
          <w:spacing w:val="-5"/>
        </w:rPr>
        <w:t xml:space="preserve"> </w:t>
      </w:r>
      <w:r>
        <w:t>not</w:t>
      </w:r>
      <w:r>
        <w:rPr>
          <w:spacing w:val="-7"/>
        </w:rPr>
        <w:t xml:space="preserve"> </w:t>
      </w:r>
      <w:r>
        <w:t>issue</w:t>
      </w:r>
      <w:r>
        <w:rPr>
          <w:spacing w:val="-8"/>
        </w:rPr>
        <w:t xml:space="preserve"> </w:t>
      </w:r>
      <w:r>
        <w:t>a</w:t>
      </w:r>
      <w:r>
        <w:rPr>
          <w:spacing w:val="-8"/>
        </w:rPr>
        <w:t xml:space="preserve"> </w:t>
      </w:r>
      <w:r>
        <w:t>Certificate</w:t>
      </w:r>
      <w:r>
        <w:rPr>
          <w:spacing w:val="-6"/>
        </w:rPr>
        <w:t xml:space="preserve"> </w:t>
      </w:r>
      <w:r>
        <w:t>of No</w:t>
      </w:r>
      <w:r>
        <w:rPr>
          <w:spacing w:val="-15"/>
        </w:rPr>
        <w:t xml:space="preserve"> </w:t>
      </w:r>
      <w:r>
        <w:t>Settlement.</w:t>
      </w:r>
      <w:r>
        <w:rPr>
          <w:spacing w:val="-14"/>
        </w:rPr>
        <w:t xml:space="preserve"> </w:t>
      </w:r>
      <w:r>
        <w:t>It</w:t>
      </w:r>
      <w:r>
        <w:rPr>
          <w:spacing w:val="-15"/>
        </w:rPr>
        <w:t xml:space="preserve"> </w:t>
      </w:r>
      <w:r>
        <w:t>is</w:t>
      </w:r>
      <w:r>
        <w:rPr>
          <w:spacing w:val="-14"/>
        </w:rPr>
        <w:t xml:space="preserve"> </w:t>
      </w:r>
      <w:r>
        <w:t>trite</w:t>
      </w:r>
      <w:r>
        <w:rPr>
          <w:spacing w:val="-15"/>
        </w:rPr>
        <w:t xml:space="preserve"> </w:t>
      </w:r>
      <w:r>
        <w:t>that</w:t>
      </w:r>
      <w:r>
        <w:rPr>
          <w:spacing w:val="-14"/>
        </w:rPr>
        <w:t xml:space="preserve"> </w:t>
      </w:r>
      <w:r>
        <w:t>a</w:t>
      </w:r>
      <w:r>
        <w:rPr>
          <w:spacing w:val="-15"/>
        </w:rPr>
        <w:t xml:space="preserve"> </w:t>
      </w:r>
      <w:r>
        <w:t>Certificate</w:t>
      </w:r>
      <w:r>
        <w:rPr>
          <w:spacing w:val="-15"/>
        </w:rPr>
        <w:t xml:space="preserve"> </w:t>
      </w:r>
      <w:r>
        <w:t>of</w:t>
      </w:r>
      <w:r>
        <w:rPr>
          <w:spacing w:val="-15"/>
        </w:rPr>
        <w:t xml:space="preserve"> </w:t>
      </w:r>
      <w:r>
        <w:t>No</w:t>
      </w:r>
      <w:r>
        <w:rPr>
          <w:spacing w:val="-14"/>
        </w:rPr>
        <w:t xml:space="preserve"> </w:t>
      </w:r>
      <w:r>
        <w:t>Settlement</w:t>
      </w:r>
      <w:r>
        <w:rPr>
          <w:spacing w:val="-13"/>
        </w:rPr>
        <w:t xml:space="preserve"> </w:t>
      </w:r>
      <w:r>
        <w:t>is</w:t>
      </w:r>
      <w:r>
        <w:rPr>
          <w:spacing w:val="-14"/>
        </w:rPr>
        <w:t xml:space="preserve"> </w:t>
      </w:r>
      <w:r>
        <w:t>evidence</w:t>
      </w:r>
      <w:r>
        <w:rPr>
          <w:spacing w:val="-15"/>
        </w:rPr>
        <w:t xml:space="preserve"> </w:t>
      </w:r>
      <w:r>
        <w:t>of</w:t>
      </w:r>
      <w:r>
        <w:rPr>
          <w:spacing w:val="-13"/>
        </w:rPr>
        <w:t xml:space="preserve"> </w:t>
      </w:r>
      <w:r>
        <w:t>conciliation</w:t>
      </w:r>
      <w:r>
        <w:rPr>
          <w:spacing w:val="-14"/>
        </w:rPr>
        <w:t xml:space="preserve"> </w:t>
      </w:r>
      <w:r>
        <w:t>having</w:t>
      </w:r>
      <w:r>
        <w:rPr>
          <w:spacing w:val="-14"/>
        </w:rPr>
        <w:t xml:space="preserve"> </w:t>
      </w:r>
      <w:r>
        <w:t xml:space="preserve">taken place. </w:t>
      </w:r>
      <w:r>
        <w:rPr>
          <w:u w:val="single"/>
        </w:rPr>
        <w:t>Section 93 (6) (b) provides relief to litigants in circumstances where a labour officer has</w:t>
      </w:r>
      <w:r>
        <w:t xml:space="preserve"> </w:t>
      </w:r>
      <w:r>
        <w:rPr>
          <w:u w:val="single"/>
        </w:rPr>
        <w:t>refused</w:t>
      </w:r>
      <w:r>
        <w:rPr>
          <w:spacing w:val="-6"/>
          <w:u w:val="single"/>
        </w:rPr>
        <w:t xml:space="preserve"> </w:t>
      </w:r>
      <w:r>
        <w:rPr>
          <w:u w:val="single"/>
        </w:rPr>
        <w:t>or</w:t>
      </w:r>
      <w:r>
        <w:rPr>
          <w:spacing w:val="-7"/>
          <w:u w:val="single"/>
        </w:rPr>
        <w:t xml:space="preserve"> </w:t>
      </w:r>
      <w:r>
        <w:rPr>
          <w:u w:val="single"/>
        </w:rPr>
        <w:t>declined</w:t>
      </w:r>
      <w:r>
        <w:rPr>
          <w:spacing w:val="-6"/>
          <w:u w:val="single"/>
        </w:rPr>
        <w:t xml:space="preserve"> </w:t>
      </w:r>
      <w:r>
        <w:rPr>
          <w:u w:val="single"/>
        </w:rPr>
        <w:t>to</w:t>
      </w:r>
      <w:r>
        <w:rPr>
          <w:spacing w:val="-5"/>
          <w:u w:val="single"/>
        </w:rPr>
        <w:t xml:space="preserve"> </w:t>
      </w:r>
      <w:r>
        <w:rPr>
          <w:u w:val="single"/>
        </w:rPr>
        <w:t>issue</w:t>
      </w:r>
      <w:r>
        <w:rPr>
          <w:spacing w:val="-7"/>
          <w:u w:val="single"/>
        </w:rPr>
        <w:t xml:space="preserve"> </w:t>
      </w:r>
      <w:r>
        <w:rPr>
          <w:u w:val="single"/>
        </w:rPr>
        <w:t>a</w:t>
      </w:r>
      <w:r>
        <w:rPr>
          <w:spacing w:val="-7"/>
          <w:u w:val="single"/>
        </w:rPr>
        <w:t xml:space="preserve"> </w:t>
      </w:r>
      <w:r>
        <w:rPr>
          <w:u w:val="single"/>
        </w:rPr>
        <w:t>Certificate</w:t>
      </w:r>
      <w:r>
        <w:rPr>
          <w:spacing w:val="-6"/>
          <w:u w:val="single"/>
        </w:rPr>
        <w:t xml:space="preserve"> </w:t>
      </w:r>
      <w:r>
        <w:rPr>
          <w:u w:val="single"/>
        </w:rPr>
        <w:t>of</w:t>
      </w:r>
      <w:r>
        <w:rPr>
          <w:spacing w:val="-7"/>
          <w:u w:val="single"/>
        </w:rPr>
        <w:t xml:space="preserve"> </w:t>
      </w:r>
      <w:r>
        <w:rPr>
          <w:u w:val="single"/>
        </w:rPr>
        <w:t>No</w:t>
      </w:r>
      <w:r>
        <w:rPr>
          <w:spacing w:val="-6"/>
          <w:u w:val="single"/>
        </w:rPr>
        <w:t xml:space="preserve"> </w:t>
      </w:r>
      <w:r>
        <w:rPr>
          <w:u w:val="single"/>
        </w:rPr>
        <w:t>Settlement.</w:t>
      </w:r>
      <w:r>
        <w:rPr>
          <w:spacing w:val="-4"/>
        </w:rPr>
        <w:t xml:space="preserve"> </w:t>
      </w:r>
      <w:r>
        <w:t>I</w:t>
      </w:r>
      <w:r>
        <w:rPr>
          <w:spacing w:val="-7"/>
        </w:rPr>
        <w:t xml:space="preserve"> </w:t>
      </w:r>
      <w:r>
        <w:t>also</w:t>
      </w:r>
      <w:r>
        <w:rPr>
          <w:spacing w:val="-5"/>
        </w:rPr>
        <w:t xml:space="preserve"> </w:t>
      </w:r>
      <w:r>
        <w:t>opine</w:t>
      </w:r>
      <w:r>
        <w:rPr>
          <w:spacing w:val="-9"/>
        </w:rPr>
        <w:t xml:space="preserve"> </w:t>
      </w:r>
      <w:r>
        <w:t>that</w:t>
      </w:r>
      <w:r>
        <w:rPr>
          <w:spacing w:val="-8"/>
        </w:rPr>
        <w:t xml:space="preserve"> </w:t>
      </w:r>
      <w:r>
        <w:t>with</w:t>
      </w:r>
      <w:r>
        <w:rPr>
          <w:spacing w:val="-5"/>
        </w:rPr>
        <w:t xml:space="preserve"> </w:t>
      </w:r>
      <w:r>
        <w:t>the</w:t>
      </w:r>
      <w:r>
        <w:rPr>
          <w:spacing w:val="-6"/>
        </w:rPr>
        <w:t xml:space="preserve"> </w:t>
      </w:r>
      <w:r>
        <w:t>promulgation of</w:t>
      </w:r>
      <w:r>
        <w:rPr>
          <w:spacing w:val="-6"/>
        </w:rPr>
        <w:t xml:space="preserve"> </w:t>
      </w:r>
      <w:r>
        <w:t xml:space="preserve">Act 11 of 2023, the decision in the </w:t>
      </w:r>
      <w:r>
        <w:rPr>
          <w:b/>
          <w:i/>
        </w:rPr>
        <w:t xml:space="preserve">Isoquant Case </w:t>
      </w:r>
      <w:r>
        <w:t>has been equally amended in terms of the statute.</w:t>
      </w:r>
      <w:r>
        <w:rPr>
          <w:spacing w:val="47"/>
        </w:rPr>
        <w:t xml:space="preserve"> </w:t>
      </w:r>
      <w:r>
        <w:t>The</w:t>
      </w:r>
      <w:r>
        <w:rPr>
          <w:spacing w:val="57"/>
        </w:rPr>
        <w:t xml:space="preserve"> </w:t>
      </w:r>
      <w:r>
        <w:t>case</w:t>
      </w:r>
      <w:r>
        <w:rPr>
          <w:spacing w:val="56"/>
        </w:rPr>
        <w:t xml:space="preserve"> </w:t>
      </w:r>
      <w:r>
        <w:t>becomes</w:t>
      </w:r>
      <w:r>
        <w:rPr>
          <w:spacing w:val="56"/>
        </w:rPr>
        <w:t xml:space="preserve"> </w:t>
      </w:r>
      <w:r>
        <w:t>relevant</w:t>
      </w:r>
      <w:r>
        <w:rPr>
          <w:spacing w:val="56"/>
        </w:rPr>
        <w:t xml:space="preserve"> </w:t>
      </w:r>
      <w:r>
        <w:t>in</w:t>
      </w:r>
      <w:r>
        <w:rPr>
          <w:spacing w:val="57"/>
        </w:rPr>
        <w:t xml:space="preserve"> </w:t>
      </w:r>
      <w:r>
        <w:t>so</w:t>
      </w:r>
      <w:r>
        <w:rPr>
          <w:spacing w:val="56"/>
        </w:rPr>
        <w:t xml:space="preserve"> </w:t>
      </w:r>
      <w:r>
        <w:t>far</w:t>
      </w:r>
      <w:r>
        <w:rPr>
          <w:spacing w:val="58"/>
        </w:rPr>
        <w:t xml:space="preserve"> </w:t>
      </w:r>
      <w:r>
        <w:t>as</w:t>
      </w:r>
      <w:r>
        <w:rPr>
          <w:spacing w:val="57"/>
        </w:rPr>
        <w:t xml:space="preserve"> </w:t>
      </w:r>
      <w:r>
        <w:t>guidance</w:t>
      </w:r>
      <w:r>
        <w:rPr>
          <w:spacing w:val="55"/>
        </w:rPr>
        <w:t xml:space="preserve"> </w:t>
      </w:r>
      <w:r>
        <w:t>to</w:t>
      </w:r>
      <w:r>
        <w:rPr>
          <w:spacing w:val="56"/>
        </w:rPr>
        <w:t xml:space="preserve"> </w:t>
      </w:r>
      <w:r>
        <w:t>conciliation</w:t>
      </w:r>
      <w:r>
        <w:rPr>
          <w:spacing w:val="57"/>
        </w:rPr>
        <w:t xml:space="preserve"> </w:t>
      </w:r>
      <w:r>
        <w:t>is</w:t>
      </w:r>
      <w:r>
        <w:rPr>
          <w:spacing w:val="57"/>
        </w:rPr>
        <w:t xml:space="preserve"> </w:t>
      </w:r>
      <w:r>
        <w:t>concerned.</w:t>
      </w:r>
      <w:r>
        <w:rPr>
          <w:spacing w:val="52"/>
        </w:rPr>
        <w:t xml:space="preserve"> </w:t>
      </w:r>
      <w:r>
        <w:rPr>
          <w:spacing w:val="-5"/>
        </w:rPr>
        <w:t>The</w:t>
      </w:r>
    </w:p>
    <w:p w14:paraId="17B702B5" w14:textId="77777777" w:rsidR="00BA0B87" w:rsidRDefault="00BA0B87">
      <w:pPr>
        <w:pStyle w:val="BodyText"/>
        <w:spacing w:line="278" w:lineRule="auto"/>
        <w:sectPr w:rsidR="00BA0B87">
          <w:pgSz w:w="12240" w:h="15840"/>
          <w:pgMar w:top="1360" w:right="1080" w:bottom="280" w:left="1440" w:header="720" w:footer="720" w:gutter="0"/>
          <w:cols w:space="720"/>
        </w:sectPr>
      </w:pPr>
    </w:p>
    <w:p w14:paraId="62EF897B" w14:textId="5CD358BB" w:rsidR="00BA0B87" w:rsidRDefault="00000000">
      <w:pPr>
        <w:pStyle w:val="BodyText"/>
        <w:spacing w:before="79" w:line="278" w:lineRule="auto"/>
        <w:jc w:val="left"/>
      </w:pPr>
      <w:r>
        <w:lastRenderedPageBreak/>
        <w:t>Legislature</w:t>
      </w:r>
      <w:r>
        <w:rPr>
          <w:spacing w:val="35"/>
        </w:rPr>
        <w:t xml:space="preserve"> </w:t>
      </w:r>
      <w:r>
        <w:t>has</w:t>
      </w:r>
      <w:r>
        <w:rPr>
          <w:spacing w:val="36"/>
        </w:rPr>
        <w:t xml:space="preserve"> </w:t>
      </w:r>
      <w:r>
        <w:t>amended</w:t>
      </w:r>
      <w:r>
        <w:rPr>
          <w:spacing w:val="36"/>
        </w:rPr>
        <w:t xml:space="preserve"> </w:t>
      </w:r>
      <w:r>
        <w:t>the Act</w:t>
      </w:r>
      <w:r>
        <w:rPr>
          <w:spacing w:val="36"/>
        </w:rPr>
        <w:t xml:space="preserve"> </w:t>
      </w:r>
      <w:r>
        <w:t>to</w:t>
      </w:r>
      <w:r>
        <w:rPr>
          <w:spacing w:val="36"/>
        </w:rPr>
        <w:t xml:space="preserve"> </w:t>
      </w:r>
      <w:r>
        <w:t>give</w:t>
      </w:r>
      <w:r>
        <w:rPr>
          <w:spacing w:val="36"/>
        </w:rPr>
        <w:t xml:space="preserve"> </w:t>
      </w:r>
      <w:r>
        <w:t>to</w:t>
      </w:r>
      <w:r>
        <w:rPr>
          <w:spacing w:val="36"/>
        </w:rPr>
        <w:t xml:space="preserve"> </w:t>
      </w:r>
      <w:r>
        <w:t>the</w:t>
      </w:r>
      <w:r>
        <w:rPr>
          <w:spacing w:val="36"/>
        </w:rPr>
        <w:t xml:space="preserve"> </w:t>
      </w:r>
      <w:r>
        <w:t>labour</w:t>
      </w:r>
      <w:r>
        <w:rPr>
          <w:spacing w:val="34"/>
        </w:rPr>
        <w:t xml:space="preserve"> </w:t>
      </w:r>
      <w:r>
        <w:t>officer</w:t>
      </w:r>
      <w:r>
        <w:rPr>
          <w:spacing w:val="35"/>
        </w:rPr>
        <w:t xml:space="preserve"> </w:t>
      </w:r>
      <w:r>
        <w:t>certain</w:t>
      </w:r>
      <w:r>
        <w:rPr>
          <w:spacing w:val="40"/>
        </w:rPr>
        <w:t xml:space="preserve"> </w:t>
      </w:r>
      <w:r>
        <w:t>recognizable</w:t>
      </w:r>
      <w:r>
        <w:rPr>
          <w:spacing w:val="36"/>
        </w:rPr>
        <w:t xml:space="preserve"> </w:t>
      </w:r>
      <w:r>
        <w:t>powers</w:t>
      </w:r>
      <w:r>
        <w:rPr>
          <w:spacing w:val="35"/>
        </w:rPr>
        <w:t xml:space="preserve"> </w:t>
      </w:r>
      <w:r>
        <w:t>in dealing with disputes or unfair labour practices as already demonstrated.</w:t>
      </w:r>
    </w:p>
    <w:p w14:paraId="1A7A2893" w14:textId="77777777" w:rsidR="00BA0B87" w:rsidRDefault="00000000">
      <w:pPr>
        <w:pStyle w:val="BodyText"/>
        <w:spacing w:before="159" w:line="278" w:lineRule="auto"/>
        <w:ind w:right="232"/>
        <w:jc w:val="left"/>
      </w:pPr>
      <w:r>
        <w:t>It</w:t>
      </w:r>
      <w:r>
        <w:rPr>
          <w:spacing w:val="-12"/>
        </w:rPr>
        <w:t xml:space="preserve"> </w:t>
      </w:r>
      <w:r>
        <w:t>is</w:t>
      </w:r>
      <w:r>
        <w:rPr>
          <w:spacing w:val="-11"/>
        </w:rPr>
        <w:t xml:space="preserve"> </w:t>
      </w:r>
      <w:r>
        <w:t>thus</w:t>
      </w:r>
      <w:r>
        <w:rPr>
          <w:spacing w:val="-11"/>
        </w:rPr>
        <w:t xml:space="preserve"> </w:t>
      </w:r>
      <w:r>
        <w:t>my</w:t>
      </w:r>
      <w:r>
        <w:rPr>
          <w:spacing w:val="-12"/>
        </w:rPr>
        <w:t xml:space="preserve"> </w:t>
      </w:r>
      <w:r>
        <w:t>considered</w:t>
      </w:r>
      <w:r>
        <w:rPr>
          <w:spacing w:val="-12"/>
        </w:rPr>
        <w:t xml:space="preserve"> </w:t>
      </w:r>
      <w:r>
        <w:t>view</w:t>
      </w:r>
      <w:r>
        <w:rPr>
          <w:spacing w:val="-13"/>
        </w:rPr>
        <w:t xml:space="preserve"> </w:t>
      </w:r>
      <w:r>
        <w:t>that</w:t>
      </w:r>
      <w:r>
        <w:rPr>
          <w:spacing w:val="-12"/>
        </w:rPr>
        <w:t xml:space="preserve"> </w:t>
      </w:r>
      <w:r>
        <w:t>the</w:t>
      </w:r>
      <w:r>
        <w:rPr>
          <w:spacing w:val="-13"/>
        </w:rPr>
        <w:t xml:space="preserve"> </w:t>
      </w:r>
      <w:r>
        <w:t>two</w:t>
      </w:r>
      <w:r>
        <w:rPr>
          <w:spacing w:val="-10"/>
        </w:rPr>
        <w:t xml:space="preserve"> </w:t>
      </w:r>
      <w:r>
        <w:t>prospective</w:t>
      </w:r>
      <w:r>
        <w:rPr>
          <w:spacing w:val="-13"/>
        </w:rPr>
        <w:t xml:space="preserve"> </w:t>
      </w:r>
      <w:r>
        <w:t>grounds</w:t>
      </w:r>
      <w:r>
        <w:rPr>
          <w:spacing w:val="-12"/>
        </w:rPr>
        <w:t xml:space="preserve"> </w:t>
      </w:r>
      <w:r>
        <w:t>of</w:t>
      </w:r>
      <w:r>
        <w:rPr>
          <w:spacing w:val="-13"/>
        </w:rPr>
        <w:t xml:space="preserve"> </w:t>
      </w:r>
      <w:r>
        <w:t>appeal</w:t>
      </w:r>
      <w:r>
        <w:rPr>
          <w:spacing w:val="-12"/>
        </w:rPr>
        <w:t xml:space="preserve"> </w:t>
      </w:r>
      <w:r>
        <w:t>do</w:t>
      </w:r>
      <w:r>
        <w:rPr>
          <w:spacing w:val="-12"/>
        </w:rPr>
        <w:t xml:space="preserve"> </w:t>
      </w:r>
      <w:r>
        <w:t>not</w:t>
      </w:r>
      <w:r>
        <w:rPr>
          <w:spacing w:val="-12"/>
        </w:rPr>
        <w:t xml:space="preserve"> </w:t>
      </w:r>
      <w:r>
        <w:t>have</w:t>
      </w:r>
      <w:r>
        <w:rPr>
          <w:spacing w:val="-11"/>
        </w:rPr>
        <w:t xml:space="preserve"> </w:t>
      </w:r>
      <w:r>
        <w:t>any</w:t>
      </w:r>
      <w:r>
        <w:rPr>
          <w:spacing w:val="-12"/>
        </w:rPr>
        <w:t xml:space="preserve"> </w:t>
      </w:r>
      <w:r>
        <w:t>prospects of success.</w:t>
      </w:r>
    </w:p>
    <w:p w14:paraId="5B7350AA" w14:textId="77777777" w:rsidR="00BA0B87" w:rsidRDefault="00000000">
      <w:pPr>
        <w:pStyle w:val="BodyText"/>
        <w:spacing w:before="159"/>
        <w:jc w:val="left"/>
      </w:pPr>
      <w:r>
        <w:t>In</w:t>
      </w:r>
      <w:r>
        <w:rPr>
          <w:spacing w:val="-1"/>
        </w:rPr>
        <w:t xml:space="preserve"> </w:t>
      </w:r>
      <w:r>
        <w:t>the</w:t>
      </w:r>
      <w:r>
        <w:rPr>
          <w:spacing w:val="-3"/>
        </w:rPr>
        <w:t xml:space="preserve"> </w:t>
      </w:r>
      <w:r>
        <w:t>result, the</w:t>
      </w:r>
      <w:r>
        <w:rPr>
          <w:spacing w:val="-1"/>
        </w:rPr>
        <w:t xml:space="preserve"> </w:t>
      </w:r>
      <w:r>
        <w:t>following order</w:t>
      </w:r>
      <w:r>
        <w:rPr>
          <w:spacing w:val="-1"/>
        </w:rPr>
        <w:t xml:space="preserve"> </w:t>
      </w:r>
      <w:r>
        <w:t>is</w:t>
      </w:r>
      <w:r>
        <w:rPr>
          <w:spacing w:val="-1"/>
        </w:rPr>
        <w:t xml:space="preserve"> </w:t>
      </w:r>
      <w:r>
        <w:rPr>
          <w:spacing w:val="-2"/>
        </w:rPr>
        <w:t>appropriate.</w:t>
      </w:r>
    </w:p>
    <w:p w14:paraId="71EA6B9D" w14:textId="77777777" w:rsidR="00BA0B87" w:rsidRDefault="00000000">
      <w:pPr>
        <w:pStyle w:val="ListParagraph"/>
        <w:numPr>
          <w:ilvl w:val="0"/>
          <w:numId w:val="1"/>
        </w:numPr>
        <w:tabs>
          <w:tab w:val="left" w:pos="720"/>
        </w:tabs>
        <w:spacing w:before="204" w:line="278" w:lineRule="auto"/>
        <w:ind w:right="359"/>
        <w:rPr>
          <w:sz w:val="24"/>
        </w:rPr>
      </w:pPr>
      <w:r>
        <w:rPr>
          <w:sz w:val="24"/>
        </w:rPr>
        <w:t>The</w:t>
      </w:r>
      <w:r>
        <w:rPr>
          <w:spacing w:val="-5"/>
          <w:sz w:val="24"/>
        </w:rPr>
        <w:t xml:space="preserve"> </w:t>
      </w:r>
      <w:r>
        <w:rPr>
          <w:sz w:val="24"/>
        </w:rPr>
        <w:t>application</w:t>
      </w:r>
      <w:r>
        <w:rPr>
          <w:spacing w:val="-3"/>
          <w:sz w:val="24"/>
        </w:rPr>
        <w:t xml:space="preserve"> </w:t>
      </w:r>
      <w:r>
        <w:rPr>
          <w:sz w:val="24"/>
        </w:rPr>
        <w:t>for</w:t>
      </w:r>
      <w:r>
        <w:rPr>
          <w:spacing w:val="-3"/>
          <w:sz w:val="24"/>
        </w:rPr>
        <w:t xml:space="preserve"> </w:t>
      </w:r>
      <w:r>
        <w:rPr>
          <w:sz w:val="24"/>
        </w:rPr>
        <w:t>leave</w:t>
      </w:r>
      <w:r>
        <w:rPr>
          <w:spacing w:val="-2"/>
          <w:sz w:val="24"/>
        </w:rPr>
        <w:t xml:space="preserve"> </w:t>
      </w:r>
      <w:r>
        <w:rPr>
          <w:sz w:val="24"/>
        </w:rPr>
        <w:t>to</w:t>
      </w:r>
      <w:r>
        <w:rPr>
          <w:spacing w:val="-3"/>
          <w:sz w:val="24"/>
        </w:rPr>
        <w:t xml:space="preserve"> </w:t>
      </w:r>
      <w:r>
        <w:rPr>
          <w:sz w:val="24"/>
        </w:rPr>
        <w:t>appeal</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Supreme</w:t>
      </w:r>
      <w:r>
        <w:rPr>
          <w:spacing w:val="-2"/>
          <w:sz w:val="24"/>
        </w:rPr>
        <w:t xml:space="preserve"> </w:t>
      </w:r>
      <w:r>
        <w:rPr>
          <w:sz w:val="24"/>
        </w:rPr>
        <w:t>Court,</w:t>
      </w:r>
      <w:r>
        <w:rPr>
          <w:spacing w:val="-3"/>
          <w:sz w:val="24"/>
        </w:rPr>
        <w:t xml:space="preserve"> </w:t>
      </w:r>
      <w:r>
        <w:rPr>
          <w:sz w:val="24"/>
        </w:rPr>
        <w:t>being</w:t>
      </w:r>
      <w:r>
        <w:rPr>
          <w:spacing w:val="-3"/>
          <w:sz w:val="24"/>
        </w:rPr>
        <w:t xml:space="preserve"> </w:t>
      </w:r>
      <w:r>
        <w:rPr>
          <w:sz w:val="24"/>
        </w:rPr>
        <w:t>devoid</w:t>
      </w:r>
      <w:r>
        <w:rPr>
          <w:spacing w:val="-3"/>
          <w:sz w:val="24"/>
        </w:rPr>
        <w:t xml:space="preserve"> </w:t>
      </w:r>
      <w:r>
        <w:rPr>
          <w:sz w:val="24"/>
        </w:rPr>
        <w:t>of</w:t>
      </w:r>
      <w:r>
        <w:rPr>
          <w:spacing w:val="-4"/>
          <w:sz w:val="24"/>
        </w:rPr>
        <w:t xml:space="preserve"> </w:t>
      </w:r>
      <w:r>
        <w:rPr>
          <w:sz w:val="24"/>
        </w:rPr>
        <w:t>merit,</w:t>
      </w:r>
      <w:r>
        <w:rPr>
          <w:spacing w:val="-3"/>
          <w:sz w:val="24"/>
        </w:rPr>
        <w:t xml:space="preserve"> </w:t>
      </w:r>
      <w:r>
        <w:rPr>
          <w:sz w:val="24"/>
        </w:rPr>
        <w:t>is</w:t>
      </w:r>
      <w:r>
        <w:rPr>
          <w:spacing w:val="-4"/>
          <w:sz w:val="24"/>
        </w:rPr>
        <w:t xml:space="preserve"> </w:t>
      </w:r>
      <w:r>
        <w:rPr>
          <w:sz w:val="24"/>
        </w:rPr>
        <w:t xml:space="preserve">hereby </w:t>
      </w:r>
      <w:r>
        <w:rPr>
          <w:spacing w:val="-2"/>
          <w:sz w:val="24"/>
        </w:rPr>
        <w:t>dismissed.</w:t>
      </w:r>
    </w:p>
    <w:p w14:paraId="492F486A" w14:textId="77777777" w:rsidR="00BA0B87" w:rsidRDefault="00000000">
      <w:pPr>
        <w:pStyle w:val="ListParagraph"/>
        <w:numPr>
          <w:ilvl w:val="0"/>
          <w:numId w:val="1"/>
        </w:numPr>
        <w:tabs>
          <w:tab w:val="left" w:pos="719"/>
        </w:tabs>
        <w:spacing w:before="0" w:line="274" w:lineRule="exact"/>
        <w:ind w:left="719" w:hanging="359"/>
        <w:rPr>
          <w:sz w:val="24"/>
        </w:rPr>
      </w:pPr>
      <w:r>
        <w:rPr>
          <w:sz w:val="24"/>
        </w:rPr>
        <w:t>Appellant</w:t>
      </w:r>
      <w:r>
        <w:rPr>
          <w:spacing w:val="-5"/>
          <w:sz w:val="24"/>
        </w:rPr>
        <w:t xml:space="preserve"> </w:t>
      </w:r>
      <w:r>
        <w:rPr>
          <w:sz w:val="24"/>
        </w:rPr>
        <w:t>to</w:t>
      </w:r>
      <w:r>
        <w:rPr>
          <w:spacing w:val="-4"/>
          <w:sz w:val="24"/>
        </w:rPr>
        <w:t xml:space="preserve"> </w:t>
      </w:r>
      <w:r>
        <w:rPr>
          <w:sz w:val="24"/>
        </w:rPr>
        <w:t>meet</w:t>
      </w:r>
      <w:r>
        <w:rPr>
          <w:spacing w:val="-4"/>
          <w:sz w:val="24"/>
        </w:rPr>
        <w:t xml:space="preserve"> </w:t>
      </w:r>
      <w:r>
        <w:rPr>
          <w:sz w:val="24"/>
        </w:rPr>
        <w:t>Respondent’s</w:t>
      </w:r>
      <w:r>
        <w:rPr>
          <w:spacing w:val="-5"/>
          <w:sz w:val="24"/>
        </w:rPr>
        <w:t xml:space="preserve"> </w:t>
      </w:r>
      <w:r>
        <w:rPr>
          <w:spacing w:val="-2"/>
          <w:sz w:val="24"/>
        </w:rPr>
        <w:t>costs.</w:t>
      </w:r>
    </w:p>
    <w:p w14:paraId="35F9F761" w14:textId="77777777" w:rsidR="00BA0B87" w:rsidRDefault="00BA0B87">
      <w:pPr>
        <w:pStyle w:val="BodyText"/>
        <w:jc w:val="left"/>
      </w:pPr>
    </w:p>
    <w:p w14:paraId="51941B28" w14:textId="77777777" w:rsidR="00BA0B87" w:rsidRDefault="00BA0B87">
      <w:pPr>
        <w:pStyle w:val="BodyText"/>
        <w:jc w:val="left"/>
      </w:pPr>
    </w:p>
    <w:p w14:paraId="39E29BFB" w14:textId="77777777" w:rsidR="00BA0B87" w:rsidRDefault="00BA0B87">
      <w:pPr>
        <w:pStyle w:val="BodyText"/>
        <w:jc w:val="left"/>
      </w:pPr>
    </w:p>
    <w:p w14:paraId="4586CCD7" w14:textId="77777777" w:rsidR="00BA0B87" w:rsidRDefault="00BA0B87">
      <w:pPr>
        <w:pStyle w:val="BodyText"/>
        <w:jc w:val="left"/>
      </w:pPr>
    </w:p>
    <w:p w14:paraId="5F6D3A15" w14:textId="77777777" w:rsidR="00BA0B87" w:rsidRDefault="00BA0B87">
      <w:pPr>
        <w:pStyle w:val="BodyText"/>
        <w:spacing w:before="265"/>
        <w:jc w:val="left"/>
      </w:pPr>
    </w:p>
    <w:p w14:paraId="7C5A19A2" w14:textId="77777777" w:rsidR="00BA0B87" w:rsidRDefault="00000000">
      <w:pPr>
        <w:pStyle w:val="BodyText"/>
        <w:tabs>
          <w:tab w:val="left" w:pos="5040"/>
        </w:tabs>
        <w:spacing w:line="417" w:lineRule="auto"/>
        <w:ind w:right="1537"/>
        <w:jc w:val="left"/>
      </w:pPr>
      <w:r>
        <w:t>Mafongoya and Matapura Legal Practice-</w:t>
      </w:r>
      <w:r>
        <w:tab/>
        <w:t>Applicant’s legal practitioners Messrs Matlaw Attorneys At Law-</w:t>
      </w:r>
      <w:r>
        <w:tab/>
        <w:t>Respondent’s</w:t>
      </w:r>
      <w:r>
        <w:rPr>
          <w:spacing w:val="-15"/>
        </w:rPr>
        <w:t xml:space="preserve"> </w:t>
      </w:r>
      <w:r>
        <w:t>legal</w:t>
      </w:r>
      <w:r>
        <w:rPr>
          <w:spacing w:val="-15"/>
        </w:rPr>
        <w:t xml:space="preserve"> </w:t>
      </w:r>
      <w:r>
        <w:t>practitioners.</w:t>
      </w:r>
    </w:p>
    <w:sectPr w:rsidR="00BA0B87">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808"/>
    <w:multiLevelType w:val="hybridMultilevel"/>
    <w:tmpl w:val="88547FA4"/>
    <w:lvl w:ilvl="0" w:tplc="47141AEE">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44E42C0">
      <w:numFmt w:val="bullet"/>
      <w:lvlText w:val="•"/>
      <w:lvlJc w:val="left"/>
      <w:pPr>
        <w:ind w:left="1620" w:hanging="360"/>
      </w:pPr>
      <w:rPr>
        <w:rFonts w:hint="default"/>
        <w:lang w:val="en-US" w:eastAsia="en-US" w:bidi="ar-SA"/>
      </w:rPr>
    </w:lvl>
    <w:lvl w:ilvl="2" w:tplc="2DC8CA20">
      <w:numFmt w:val="bullet"/>
      <w:lvlText w:val="•"/>
      <w:lvlJc w:val="left"/>
      <w:pPr>
        <w:ind w:left="2520" w:hanging="360"/>
      </w:pPr>
      <w:rPr>
        <w:rFonts w:hint="default"/>
        <w:lang w:val="en-US" w:eastAsia="en-US" w:bidi="ar-SA"/>
      </w:rPr>
    </w:lvl>
    <w:lvl w:ilvl="3" w:tplc="CADAC6B0">
      <w:numFmt w:val="bullet"/>
      <w:lvlText w:val="•"/>
      <w:lvlJc w:val="left"/>
      <w:pPr>
        <w:ind w:left="3420" w:hanging="360"/>
      </w:pPr>
      <w:rPr>
        <w:rFonts w:hint="default"/>
        <w:lang w:val="en-US" w:eastAsia="en-US" w:bidi="ar-SA"/>
      </w:rPr>
    </w:lvl>
    <w:lvl w:ilvl="4" w:tplc="C89CC766">
      <w:numFmt w:val="bullet"/>
      <w:lvlText w:val="•"/>
      <w:lvlJc w:val="left"/>
      <w:pPr>
        <w:ind w:left="4320" w:hanging="360"/>
      </w:pPr>
      <w:rPr>
        <w:rFonts w:hint="default"/>
        <w:lang w:val="en-US" w:eastAsia="en-US" w:bidi="ar-SA"/>
      </w:rPr>
    </w:lvl>
    <w:lvl w:ilvl="5" w:tplc="452AD69A">
      <w:numFmt w:val="bullet"/>
      <w:lvlText w:val="•"/>
      <w:lvlJc w:val="left"/>
      <w:pPr>
        <w:ind w:left="5220" w:hanging="360"/>
      </w:pPr>
      <w:rPr>
        <w:rFonts w:hint="default"/>
        <w:lang w:val="en-US" w:eastAsia="en-US" w:bidi="ar-SA"/>
      </w:rPr>
    </w:lvl>
    <w:lvl w:ilvl="6" w:tplc="60C278FC">
      <w:numFmt w:val="bullet"/>
      <w:lvlText w:val="•"/>
      <w:lvlJc w:val="left"/>
      <w:pPr>
        <w:ind w:left="6120" w:hanging="360"/>
      </w:pPr>
      <w:rPr>
        <w:rFonts w:hint="default"/>
        <w:lang w:val="en-US" w:eastAsia="en-US" w:bidi="ar-SA"/>
      </w:rPr>
    </w:lvl>
    <w:lvl w:ilvl="7" w:tplc="CB6680E4">
      <w:numFmt w:val="bullet"/>
      <w:lvlText w:val="•"/>
      <w:lvlJc w:val="left"/>
      <w:pPr>
        <w:ind w:left="7020" w:hanging="360"/>
      </w:pPr>
      <w:rPr>
        <w:rFonts w:hint="default"/>
        <w:lang w:val="en-US" w:eastAsia="en-US" w:bidi="ar-SA"/>
      </w:rPr>
    </w:lvl>
    <w:lvl w:ilvl="8" w:tplc="150A690A">
      <w:numFmt w:val="bullet"/>
      <w:lvlText w:val="•"/>
      <w:lvlJc w:val="left"/>
      <w:pPr>
        <w:ind w:left="7920" w:hanging="360"/>
      </w:pPr>
      <w:rPr>
        <w:rFonts w:hint="default"/>
        <w:lang w:val="en-US" w:eastAsia="en-US" w:bidi="ar-SA"/>
      </w:rPr>
    </w:lvl>
  </w:abstractNum>
  <w:abstractNum w:abstractNumId="1" w15:restartNumberingAfterBreak="0">
    <w:nsid w:val="2A426F42"/>
    <w:multiLevelType w:val="hybridMultilevel"/>
    <w:tmpl w:val="2444CD32"/>
    <w:lvl w:ilvl="0" w:tplc="A626AC9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27C07A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0E820CEA">
      <w:numFmt w:val="bullet"/>
      <w:lvlText w:val="•"/>
      <w:lvlJc w:val="left"/>
      <w:pPr>
        <w:ind w:left="2520" w:hanging="360"/>
      </w:pPr>
      <w:rPr>
        <w:rFonts w:hint="default"/>
        <w:lang w:val="en-US" w:eastAsia="en-US" w:bidi="ar-SA"/>
      </w:rPr>
    </w:lvl>
    <w:lvl w:ilvl="3" w:tplc="EB048912">
      <w:numFmt w:val="bullet"/>
      <w:lvlText w:val="•"/>
      <w:lvlJc w:val="left"/>
      <w:pPr>
        <w:ind w:left="3420" w:hanging="360"/>
      </w:pPr>
      <w:rPr>
        <w:rFonts w:hint="default"/>
        <w:lang w:val="en-US" w:eastAsia="en-US" w:bidi="ar-SA"/>
      </w:rPr>
    </w:lvl>
    <w:lvl w:ilvl="4" w:tplc="0EBEE57A">
      <w:numFmt w:val="bullet"/>
      <w:lvlText w:val="•"/>
      <w:lvlJc w:val="left"/>
      <w:pPr>
        <w:ind w:left="4320" w:hanging="360"/>
      </w:pPr>
      <w:rPr>
        <w:rFonts w:hint="default"/>
        <w:lang w:val="en-US" w:eastAsia="en-US" w:bidi="ar-SA"/>
      </w:rPr>
    </w:lvl>
    <w:lvl w:ilvl="5" w:tplc="FB4E96A2">
      <w:numFmt w:val="bullet"/>
      <w:lvlText w:val="•"/>
      <w:lvlJc w:val="left"/>
      <w:pPr>
        <w:ind w:left="5220" w:hanging="360"/>
      </w:pPr>
      <w:rPr>
        <w:rFonts w:hint="default"/>
        <w:lang w:val="en-US" w:eastAsia="en-US" w:bidi="ar-SA"/>
      </w:rPr>
    </w:lvl>
    <w:lvl w:ilvl="6" w:tplc="639CEBB0">
      <w:numFmt w:val="bullet"/>
      <w:lvlText w:val="•"/>
      <w:lvlJc w:val="left"/>
      <w:pPr>
        <w:ind w:left="6120" w:hanging="360"/>
      </w:pPr>
      <w:rPr>
        <w:rFonts w:hint="default"/>
        <w:lang w:val="en-US" w:eastAsia="en-US" w:bidi="ar-SA"/>
      </w:rPr>
    </w:lvl>
    <w:lvl w:ilvl="7" w:tplc="5A109C96">
      <w:numFmt w:val="bullet"/>
      <w:lvlText w:val="•"/>
      <w:lvlJc w:val="left"/>
      <w:pPr>
        <w:ind w:left="7020" w:hanging="360"/>
      </w:pPr>
      <w:rPr>
        <w:rFonts w:hint="default"/>
        <w:lang w:val="en-US" w:eastAsia="en-US" w:bidi="ar-SA"/>
      </w:rPr>
    </w:lvl>
    <w:lvl w:ilvl="8" w:tplc="A9247C4E">
      <w:numFmt w:val="bullet"/>
      <w:lvlText w:val="•"/>
      <w:lvlJc w:val="left"/>
      <w:pPr>
        <w:ind w:left="7920" w:hanging="360"/>
      </w:pPr>
      <w:rPr>
        <w:rFonts w:hint="default"/>
        <w:lang w:val="en-US" w:eastAsia="en-US" w:bidi="ar-SA"/>
      </w:rPr>
    </w:lvl>
  </w:abstractNum>
  <w:num w:numId="1" w16cid:durableId="724331026">
    <w:abstractNumId w:val="0"/>
  </w:num>
  <w:num w:numId="2" w16cid:durableId="35937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A0B87"/>
    <w:rsid w:val="001D6F06"/>
    <w:rsid w:val="00BA0B87"/>
    <w:rsid w:val="00E8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87C7"/>
  <w15:docId w15:val="{0C293184-107B-4957-93B2-CDCB72F9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2"/>
      <w:ind w:left="720" w:hanging="360"/>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42"/>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2584</Words>
  <Characters>14734</Characters>
  <Application>Microsoft Office Word</Application>
  <DocSecurity>0</DocSecurity>
  <Lines>122</Lines>
  <Paragraphs>34</Paragraphs>
  <ScaleCrop>false</ScaleCrop>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Shylet Dzagona</cp:lastModifiedBy>
  <cp:revision>3</cp:revision>
  <dcterms:created xsi:type="dcterms:W3CDTF">2025-06-20T06:31:00Z</dcterms:created>
  <dcterms:modified xsi:type="dcterms:W3CDTF">2025-06-20T06:34:00Z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Creator">
    <vt:lpwstr>Microsoft® Word 2016</vt:lpwstr>
  </property>
  <property fmtid="{D5CDD505-2E9C-101B-9397-08002B2CF9AE}" pid="4" name="LastSaved">
    <vt:filetime>2025-06-20T00:00:00Z</vt:filetime>
  </property>
  <property fmtid="{D5CDD505-2E9C-101B-9397-08002B2CF9AE}" pid="5" name="Producer">
    <vt:lpwstr>䵩捲潳潦璮⁗潲搠㈰ㄶ㬠浯摩晩敤⁵獩湧⁩呥硴′⸱⸷⁢礠ㅔ㍘吀</vt:lpwstr>
  </property>
</Properties>
</file>