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0EA" w:rsidRDefault="001F10EA" w:rsidP="001F10EA">
      <w:pPr>
        <w:spacing w:line="360" w:lineRule="auto"/>
        <w:jc w:val="both"/>
        <w:rPr>
          <w:b/>
          <w:sz w:val="22"/>
          <w:szCs w:val="22"/>
        </w:rPr>
      </w:pPr>
      <w:bookmarkStart w:id="0" w:name="_GoBack"/>
      <w:bookmarkEnd w:id="0"/>
      <w:proofErr w:type="gramStart"/>
      <w:r>
        <w:rPr>
          <w:b/>
          <w:sz w:val="22"/>
          <w:szCs w:val="22"/>
        </w:rPr>
        <w:t>IN THE LABOUR COURT OF ZIMBABWE</w:t>
      </w:r>
      <w:r>
        <w:rPr>
          <w:b/>
          <w:sz w:val="22"/>
          <w:szCs w:val="22"/>
        </w:rPr>
        <w:tab/>
        <w:t xml:space="preserve">                </w:t>
      </w:r>
      <w:r w:rsidR="00635543">
        <w:rPr>
          <w:b/>
          <w:sz w:val="22"/>
          <w:szCs w:val="22"/>
        </w:rPr>
        <w:t xml:space="preserve"> </w:t>
      </w:r>
      <w:r>
        <w:rPr>
          <w:b/>
          <w:sz w:val="22"/>
          <w:szCs w:val="22"/>
        </w:rPr>
        <w:t>JUDGMENT NO.</w:t>
      </w:r>
      <w:proofErr w:type="gramEnd"/>
      <w:r>
        <w:rPr>
          <w:b/>
          <w:sz w:val="22"/>
          <w:szCs w:val="22"/>
        </w:rPr>
        <w:t xml:space="preserve"> LC/H/</w:t>
      </w:r>
      <w:r w:rsidR="00635543">
        <w:rPr>
          <w:b/>
          <w:sz w:val="22"/>
          <w:szCs w:val="22"/>
        </w:rPr>
        <w:t>373</w:t>
      </w:r>
      <w:r>
        <w:rPr>
          <w:b/>
          <w:sz w:val="22"/>
          <w:szCs w:val="22"/>
        </w:rPr>
        <w:t>/2014</w:t>
      </w:r>
    </w:p>
    <w:p w:rsidR="001F10EA" w:rsidRDefault="001F10EA" w:rsidP="001F10EA">
      <w:pPr>
        <w:spacing w:line="360" w:lineRule="auto"/>
        <w:jc w:val="both"/>
        <w:rPr>
          <w:b/>
          <w:sz w:val="22"/>
          <w:szCs w:val="22"/>
        </w:rPr>
      </w:pPr>
      <w:r>
        <w:rPr>
          <w:b/>
          <w:sz w:val="22"/>
          <w:szCs w:val="22"/>
        </w:rPr>
        <w:t xml:space="preserve">HARARE, 24 JANUARY 2012              </w:t>
      </w:r>
      <w:r w:rsidR="00C67218">
        <w:rPr>
          <w:b/>
          <w:sz w:val="22"/>
          <w:szCs w:val="22"/>
        </w:rPr>
        <w:t xml:space="preserve">          </w:t>
      </w:r>
      <w:r w:rsidR="00C67218">
        <w:rPr>
          <w:b/>
          <w:sz w:val="22"/>
          <w:szCs w:val="22"/>
        </w:rPr>
        <w:tab/>
        <w:t xml:space="preserve">                   </w:t>
      </w:r>
      <w:r>
        <w:rPr>
          <w:b/>
          <w:sz w:val="22"/>
          <w:szCs w:val="22"/>
        </w:rPr>
        <w:t xml:space="preserve">CASE NO. LC/H/708/10 </w:t>
      </w:r>
    </w:p>
    <w:p w:rsidR="001F10EA" w:rsidRDefault="00C67218" w:rsidP="001F10EA">
      <w:pPr>
        <w:spacing w:line="360" w:lineRule="auto"/>
        <w:jc w:val="both"/>
        <w:rPr>
          <w:b/>
          <w:sz w:val="22"/>
          <w:szCs w:val="22"/>
        </w:rPr>
      </w:pPr>
      <w:r>
        <w:rPr>
          <w:b/>
          <w:sz w:val="22"/>
          <w:szCs w:val="22"/>
        </w:rPr>
        <w:t>AND 20 JUNE 2014</w:t>
      </w:r>
    </w:p>
    <w:p w:rsidR="001F10EA" w:rsidRDefault="001F10EA" w:rsidP="00C67218">
      <w:pPr>
        <w:spacing w:line="276" w:lineRule="auto"/>
        <w:jc w:val="both"/>
      </w:pPr>
    </w:p>
    <w:p w:rsidR="001F10EA" w:rsidRDefault="001F10EA" w:rsidP="001F10EA">
      <w:pPr>
        <w:spacing w:line="360" w:lineRule="auto"/>
        <w:jc w:val="both"/>
        <w:rPr>
          <w:b/>
        </w:rPr>
      </w:pPr>
      <w:r>
        <w:rPr>
          <w:b/>
        </w:rPr>
        <w:t>RODGER NYONI</w:t>
      </w:r>
      <w:r>
        <w:rPr>
          <w:b/>
        </w:rPr>
        <w:tab/>
      </w:r>
      <w:r>
        <w:rPr>
          <w:b/>
        </w:rPr>
        <w:tab/>
      </w:r>
      <w:r>
        <w:rPr>
          <w:b/>
        </w:rPr>
        <w:tab/>
      </w:r>
      <w:r>
        <w:rPr>
          <w:b/>
        </w:rPr>
        <w:tab/>
      </w:r>
      <w:r>
        <w:rPr>
          <w:b/>
        </w:rPr>
        <w:tab/>
        <w:t>Appellant</w:t>
      </w:r>
    </w:p>
    <w:p w:rsidR="001F10EA" w:rsidRDefault="001F10EA" w:rsidP="001F10EA">
      <w:pPr>
        <w:spacing w:line="360" w:lineRule="auto"/>
        <w:jc w:val="both"/>
        <w:rPr>
          <w:b/>
        </w:rPr>
      </w:pPr>
    </w:p>
    <w:p w:rsidR="001F10EA" w:rsidRDefault="001F10EA" w:rsidP="001F10EA">
      <w:pPr>
        <w:spacing w:line="360" w:lineRule="auto"/>
        <w:jc w:val="both"/>
        <w:rPr>
          <w:b/>
        </w:rPr>
      </w:pPr>
      <w:r>
        <w:rPr>
          <w:b/>
        </w:rPr>
        <w:t>SELFIX SERVICES</w:t>
      </w:r>
      <w:r>
        <w:rPr>
          <w:b/>
        </w:rPr>
        <w:tab/>
      </w:r>
      <w:r>
        <w:rPr>
          <w:b/>
        </w:rPr>
        <w:tab/>
      </w:r>
      <w:r>
        <w:rPr>
          <w:b/>
        </w:rPr>
        <w:tab/>
      </w:r>
      <w:r>
        <w:rPr>
          <w:b/>
        </w:rPr>
        <w:tab/>
      </w:r>
      <w:r>
        <w:rPr>
          <w:b/>
        </w:rPr>
        <w:tab/>
        <w:t>Respondent</w:t>
      </w:r>
    </w:p>
    <w:p w:rsidR="00D139D9" w:rsidRDefault="00D139D9" w:rsidP="00D139D9">
      <w:pPr>
        <w:spacing w:line="276" w:lineRule="auto"/>
        <w:jc w:val="both"/>
        <w:rPr>
          <w:b/>
        </w:rPr>
      </w:pPr>
    </w:p>
    <w:p w:rsidR="001F10EA" w:rsidRDefault="001F10EA" w:rsidP="00C67218">
      <w:pPr>
        <w:spacing w:line="276" w:lineRule="auto"/>
        <w:jc w:val="both"/>
        <w:rPr>
          <w:b/>
        </w:rPr>
      </w:pPr>
    </w:p>
    <w:p w:rsidR="001F10EA" w:rsidRDefault="001F10EA" w:rsidP="001F10EA">
      <w:pPr>
        <w:spacing w:line="360" w:lineRule="auto"/>
        <w:jc w:val="both"/>
        <w:outlineLvl w:val="0"/>
      </w:pPr>
      <w:r w:rsidRPr="00BA331A">
        <w:rPr>
          <w:b/>
        </w:rPr>
        <w:t>Before The Honourable</w:t>
      </w:r>
      <w:r>
        <w:t xml:space="preserve"> </w:t>
      </w:r>
      <w:r w:rsidRPr="00EC57B0">
        <w:rPr>
          <w:b/>
        </w:rPr>
        <w:t xml:space="preserve">G. </w:t>
      </w:r>
      <w:proofErr w:type="spellStart"/>
      <w:r w:rsidRPr="00EC57B0">
        <w:rPr>
          <w:b/>
        </w:rPr>
        <w:t>Musariri</w:t>
      </w:r>
      <w:proofErr w:type="spellEnd"/>
      <w:r w:rsidRPr="00EC57B0">
        <w:rPr>
          <w:b/>
        </w:rPr>
        <w:t>, Judge</w:t>
      </w:r>
      <w:r>
        <w:rPr>
          <w:b/>
        </w:rPr>
        <w:t>:</w:t>
      </w:r>
    </w:p>
    <w:p w:rsidR="001F10EA" w:rsidRDefault="001F10EA" w:rsidP="00C67218">
      <w:pPr>
        <w:spacing w:line="276" w:lineRule="auto"/>
        <w:jc w:val="both"/>
      </w:pPr>
    </w:p>
    <w:p w:rsidR="00D139D9" w:rsidRDefault="00D139D9" w:rsidP="00D139D9">
      <w:pPr>
        <w:spacing w:line="276" w:lineRule="auto"/>
        <w:jc w:val="both"/>
      </w:pPr>
    </w:p>
    <w:p w:rsidR="001F10EA" w:rsidRDefault="001F10EA" w:rsidP="001F10EA">
      <w:pPr>
        <w:spacing w:line="360" w:lineRule="auto"/>
        <w:jc w:val="both"/>
        <w:rPr>
          <w:b/>
        </w:rPr>
      </w:pPr>
      <w:r>
        <w:rPr>
          <w:b/>
        </w:rPr>
        <w:t xml:space="preserve">For Appellant </w:t>
      </w:r>
      <w:r>
        <w:rPr>
          <w:b/>
        </w:rPr>
        <w:tab/>
      </w:r>
      <w:r>
        <w:rPr>
          <w:b/>
        </w:rPr>
        <w:tab/>
        <w:t xml:space="preserve">Mr. J. </w:t>
      </w:r>
      <w:proofErr w:type="spellStart"/>
      <w:r>
        <w:rPr>
          <w:b/>
        </w:rPr>
        <w:t>Mautsi</w:t>
      </w:r>
      <w:proofErr w:type="spellEnd"/>
      <w:r>
        <w:rPr>
          <w:b/>
        </w:rPr>
        <w:t>, Unionist</w:t>
      </w:r>
    </w:p>
    <w:p w:rsidR="001F10EA" w:rsidRDefault="001F10EA" w:rsidP="001F10EA">
      <w:pPr>
        <w:jc w:val="both"/>
        <w:rPr>
          <w:b/>
        </w:rPr>
      </w:pPr>
      <w:r>
        <w:rPr>
          <w:b/>
        </w:rPr>
        <w:tab/>
      </w:r>
    </w:p>
    <w:p w:rsidR="001F10EA" w:rsidRDefault="001F10EA" w:rsidP="001F10EA">
      <w:pPr>
        <w:spacing w:line="360" w:lineRule="auto"/>
        <w:jc w:val="both"/>
        <w:rPr>
          <w:b/>
        </w:rPr>
      </w:pPr>
      <w:r>
        <w:rPr>
          <w:b/>
        </w:rPr>
        <w:t>For Respondent</w:t>
      </w:r>
      <w:r>
        <w:rPr>
          <w:b/>
        </w:rPr>
        <w:tab/>
      </w:r>
      <w:r>
        <w:rPr>
          <w:b/>
        </w:rPr>
        <w:tab/>
        <w:t xml:space="preserve">Mr. K. </w:t>
      </w:r>
      <w:proofErr w:type="spellStart"/>
      <w:r>
        <w:rPr>
          <w:b/>
        </w:rPr>
        <w:t>Ncube</w:t>
      </w:r>
      <w:proofErr w:type="spellEnd"/>
      <w:r>
        <w:rPr>
          <w:b/>
        </w:rPr>
        <w:t>, Manager</w:t>
      </w:r>
    </w:p>
    <w:p w:rsidR="001F10EA" w:rsidRDefault="001F10EA" w:rsidP="001F10EA">
      <w:pPr>
        <w:spacing w:line="360" w:lineRule="auto"/>
        <w:jc w:val="both"/>
        <w:rPr>
          <w:b/>
          <w:sz w:val="28"/>
          <w:szCs w:val="28"/>
        </w:rPr>
      </w:pPr>
    </w:p>
    <w:p w:rsidR="001F10EA" w:rsidRDefault="001F10EA" w:rsidP="001F10EA">
      <w:pPr>
        <w:spacing w:line="360" w:lineRule="auto"/>
        <w:jc w:val="both"/>
        <w:outlineLvl w:val="0"/>
        <w:rPr>
          <w:b/>
        </w:rPr>
      </w:pPr>
      <w:r>
        <w:rPr>
          <w:b/>
        </w:rPr>
        <w:t>MUSARIRI, G:</w:t>
      </w:r>
    </w:p>
    <w:p w:rsidR="00D139D9" w:rsidRDefault="00D139D9" w:rsidP="00D139D9">
      <w:pPr>
        <w:spacing w:line="276" w:lineRule="auto"/>
        <w:jc w:val="both"/>
        <w:outlineLvl w:val="0"/>
        <w:rPr>
          <w:b/>
        </w:rPr>
      </w:pPr>
    </w:p>
    <w:p w:rsidR="00C247E6" w:rsidRDefault="00173971"/>
    <w:p w:rsidR="001F10EA" w:rsidRDefault="001F10EA" w:rsidP="001F10EA">
      <w:pPr>
        <w:spacing w:line="360" w:lineRule="auto"/>
        <w:jc w:val="both"/>
      </w:pPr>
      <w:r>
        <w:t>On 23</w:t>
      </w:r>
      <w:r w:rsidRPr="001F10EA">
        <w:rPr>
          <w:vertAlign w:val="superscript"/>
        </w:rPr>
        <w:t>rd</w:t>
      </w:r>
      <w:r>
        <w:t xml:space="preserve"> September 2010</w:t>
      </w:r>
      <w:r w:rsidR="00702653">
        <w:t xml:space="preserve"> the Honourable C. </w:t>
      </w:r>
      <w:proofErr w:type="spellStart"/>
      <w:r w:rsidR="00702653">
        <w:t>Kabasa</w:t>
      </w:r>
      <w:proofErr w:type="spellEnd"/>
      <w:r w:rsidR="00702653">
        <w:t xml:space="preserve"> made a</w:t>
      </w:r>
      <w:r>
        <w:t xml:space="preserve">n arbitration award.  In terms thereof </w:t>
      </w:r>
      <w:r w:rsidR="00702653">
        <w:t>he dismissed Appellant’s claims (save for a gratuity) against Respondent</w:t>
      </w:r>
      <w:r w:rsidR="00D933BD">
        <w:t>.  Appellant then appealed to this Court against the award.</w:t>
      </w:r>
    </w:p>
    <w:p w:rsidR="00D933BD" w:rsidRDefault="00D933BD" w:rsidP="003076E1">
      <w:pPr>
        <w:spacing w:line="276" w:lineRule="auto"/>
        <w:jc w:val="both"/>
      </w:pPr>
    </w:p>
    <w:p w:rsidR="00D933BD" w:rsidRDefault="00D933BD" w:rsidP="001F10EA">
      <w:pPr>
        <w:spacing w:line="360" w:lineRule="auto"/>
        <w:jc w:val="both"/>
      </w:pPr>
      <w:r>
        <w:t xml:space="preserve">Appellant’s case was captured in the award under the sub-title “submissions.”  It was a claim for </w:t>
      </w:r>
      <w:r w:rsidRPr="00C67218">
        <w:rPr>
          <w:u w:val="single"/>
        </w:rPr>
        <w:t>reinstatement</w:t>
      </w:r>
      <w:r>
        <w:t xml:space="preserve"> with effect from </w:t>
      </w:r>
      <w:r w:rsidRPr="00C67218">
        <w:rPr>
          <w:u w:val="single"/>
        </w:rPr>
        <w:t>31 October 2008</w:t>
      </w:r>
      <w:r>
        <w:t xml:space="preserve">.  In </w:t>
      </w:r>
      <w:r w:rsidR="00DD1F8D">
        <w:t>addition he sought back-pay and benefits.  Respondent countered that Appellant left his employ for a better paying job in Sudan.  Upon his return, Appellant sought employment from them but none was available.  The arbitrator’s analysis appears under the sub-title “Observation”.   The gist of it was that the evidence showed a contract</w:t>
      </w:r>
      <w:r w:rsidR="00C67218">
        <w:t xml:space="preserve"> was made</w:t>
      </w:r>
      <w:r w:rsidR="00DD1F8D">
        <w:t xml:space="preserve"> between Appellant and Reveille Management Services during the r</w:t>
      </w:r>
      <w:r w:rsidR="00C67218">
        <w:t xml:space="preserve">elevant period.  On that basis, </w:t>
      </w:r>
      <w:r w:rsidR="00DD1F8D">
        <w:t>thou</w:t>
      </w:r>
      <w:r w:rsidR="00C67218">
        <w:t>gh he did not say so explicitly</w:t>
      </w:r>
      <w:r w:rsidR="00DD1F8D">
        <w:t xml:space="preserve"> the arbitrator dismissed the main claim for reinstatement.</w:t>
      </w:r>
    </w:p>
    <w:p w:rsidR="00C67218" w:rsidRDefault="00C67218" w:rsidP="001F10EA">
      <w:pPr>
        <w:spacing w:line="360" w:lineRule="auto"/>
        <w:jc w:val="both"/>
      </w:pPr>
    </w:p>
    <w:p w:rsidR="00DD1F8D" w:rsidRDefault="00DD1F8D" w:rsidP="001F10EA">
      <w:pPr>
        <w:spacing w:line="360" w:lineRule="auto"/>
        <w:jc w:val="both"/>
      </w:pPr>
      <w:r>
        <w:lastRenderedPageBreak/>
        <w:t>There</w:t>
      </w:r>
      <w:r w:rsidR="00C67218">
        <w:t xml:space="preserve"> are</w:t>
      </w:r>
      <w:r>
        <w:t xml:space="preserve"> various documents filed of record.  Amongst the same, there is a contract of employment between Appellant and Reveille Management Services.  It is </w:t>
      </w:r>
      <w:proofErr w:type="gramStart"/>
      <w:r>
        <w:t>dated</w:t>
      </w:r>
      <w:r w:rsidR="00C67218">
        <w:t xml:space="preserve"> </w:t>
      </w:r>
      <w:r>
        <w:t xml:space="preserve"> </w:t>
      </w:r>
      <w:r w:rsidRPr="00C67218">
        <w:rPr>
          <w:u w:val="single"/>
        </w:rPr>
        <w:t>9</w:t>
      </w:r>
      <w:r w:rsidRPr="00C67218">
        <w:rPr>
          <w:u w:val="single"/>
          <w:vertAlign w:val="superscript"/>
        </w:rPr>
        <w:t>th</w:t>
      </w:r>
      <w:proofErr w:type="gramEnd"/>
      <w:r w:rsidRPr="00C67218">
        <w:rPr>
          <w:u w:val="single"/>
        </w:rPr>
        <w:t xml:space="preserve"> December 2007</w:t>
      </w:r>
      <w:r>
        <w:t xml:space="preserve"> though it was signed on behalf of both parties a few days prior to that date.  There is also an engagement order dated 9</w:t>
      </w:r>
      <w:r w:rsidRPr="00DD1F8D">
        <w:rPr>
          <w:vertAlign w:val="superscript"/>
        </w:rPr>
        <w:t>th</w:t>
      </w:r>
      <w:r>
        <w:t xml:space="preserve"> December 2007.</w:t>
      </w:r>
      <w:r w:rsidR="00C64118">
        <w:t xml:space="preserve">  In terms of the order Respondent engaged Appellant as a Radio Operator in </w:t>
      </w:r>
      <w:r w:rsidR="003076E1">
        <w:t>Sudan</w:t>
      </w:r>
      <w:r w:rsidR="00C64118">
        <w:t xml:space="preserve"> for </w:t>
      </w:r>
      <w:r w:rsidR="00C64118" w:rsidRPr="00635543">
        <w:rPr>
          <w:u w:val="single"/>
        </w:rPr>
        <w:t>9 months</w:t>
      </w:r>
      <w:r w:rsidR="00C64118">
        <w:t>.  This explains the submissions by Respondent that,</w:t>
      </w:r>
    </w:p>
    <w:p w:rsidR="00C64118" w:rsidRDefault="00C64118" w:rsidP="003076E1">
      <w:pPr>
        <w:spacing w:line="276" w:lineRule="auto"/>
        <w:jc w:val="both"/>
      </w:pPr>
    </w:p>
    <w:p w:rsidR="00C64118" w:rsidRPr="003076E1" w:rsidRDefault="00C64118" w:rsidP="003076E1">
      <w:pPr>
        <w:spacing w:line="276" w:lineRule="auto"/>
        <w:ind w:left="720"/>
        <w:jc w:val="both"/>
        <w:rPr>
          <w:i/>
          <w:sz w:val="22"/>
          <w:szCs w:val="22"/>
        </w:rPr>
      </w:pPr>
      <w:r>
        <w:t>“</w:t>
      </w:r>
      <w:r w:rsidRPr="003076E1">
        <w:rPr>
          <w:i/>
          <w:sz w:val="22"/>
          <w:szCs w:val="22"/>
        </w:rPr>
        <w:t xml:space="preserve">2. </w:t>
      </w:r>
      <w:r w:rsidR="003076E1" w:rsidRPr="003076E1">
        <w:rPr>
          <w:i/>
          <w:sz w:val="22"/>
          <w:szCs w:val="22"/>
        </w:rPr>
        <w:t>Mr.</w:t>
      </w:r>
      <w:r w:rsidRPr="003076E1">
        <w:rPr>
          <w:i/>
          <w:sz w:val="22"/>
          <w:szCs w:val="22"/>
        </w:rPr>
        <w:t xml:space="preserve"> Rodger </w:t>
      </w:r>
      <w:proofErr w:type="spellStart"/>
      <w:r w:rsidRPr="003076E1">
        <w:rPr>
          <w:i/>
          <w:sz w:val="22"/>
          <w:szCs w:val="22"/>
        </w:rPr>
        <w:t>Nyoni</w:t>
      </w:r>
      <w:proofErr w:type="spellEnd"/>
      <w:r w:rsidRPr="003076E1">
        <w:rPr>
          <w:i/>
          <w:sz w:val="22"/>
          <w:szCs w:val="22"/>
        </w:rPr>
        <w:t xml:space="preserve"> did terminate his services with </w:t>
      </w:r>
      <w:proofErr w:type="spellStart"/>
      <w:r w:rsidRPr="003076E1">
        <w:rPr>
          <w:i/>
          <w:sz w:val="22"/>
          <w:szCs w:val="22"/>
        </w:rPr>
        <w:t>Selfix</w:t>
      </w:r>
      <w:proofErr w:type="spellEnd"/>
      <w:r w:rsidRPr="003076E1">
        <w:rPr>
          <w:i/>
          <w:sz w:val="22"/>
          <w:szCs w:val="22"/>
        </w:rPr>
        <w:t xml:space="preserve"> Services (Private) Limited, trading as </w:t>
      </w:r>
      <w:proofErr w:type="spellStart"/>
      <w:r w:rsidRPr="003076E1">
        <w:rPr>
          <w:i/>
          <w:sz w:val="22"/>
          <w:szCs w:val="22"/>
        </w:rPr>
        <w:t>Minetech</w:t>
      </w:r>
      <w:proofErr w:type="spellEnd"/>
      <w:r w:rsidRPr="003076E1">
        <w:rPr>
          <w:i/>
          <w:sz w:val="22"/>
          <w:szCs w:val="22"/>
        </w:rPr>
        <w:t xml:space="preserve"> Zimbabwe with effect from 9</w:t>
      </w:r>
      <w:r w:rsidRPr="003076E1">
        <w:rPr>
          <w:i/>
          <w:sz w:val="22"/>
          <w:szCs w:val="22"/>
          <w:vertAlign w:val="superscript"/>
        </w:rPr>
        <w:t>th</w:t>
      </w:r>
      <w:r w:rsidRPr="003076E1">
        <w:rPr>
          <w:i/>
          <w:sz w:val="22"/>
          <w:szCs w:val="22"/>
        </w:rPr>
        <w:t xml:space="preserve"> December 2007, when he entered a new contract of employment </w:t>
      </w:r>
      <w:r w:rsidR="00635543">
        <w:rPr>
          <w:i/>
          <w:sz w:val="22"/>
          <w:szCs w:val="22"/>
        </w:rPr>
        <w:t xml:space="preserve">with Reveille Management </w:t>
      </w:r>
      <w:r w:rsidRPr="003076E1">
        <w:rPr>
          <w:i/>
          <w:sz w:val="22"/>
          <w:szCs w:val="22"/>
        </w:rPr>
        <w:t>Services.</w:t>
      </w:r>
    </w:p>
    <w:p w:rsidR="00E101C5" w:rsidRPr="003076E1" w:rsidRDefault="00E101C5" w:rsidP="003076E1">
      <w:pPr>
        <w:spacing w:line="276" w:lineRule="auto"/>
        <w:ind w:left="720"/>
        <w:jc w:val="both"/>
        <w:rPr>
          <w:i/>
          <w:sz w:val="22"/>
          <w:szCs w:val="22"/>
        </w:rPr>
      </w:pPr>
      <w:r w:rsidRPr="003076E1">
        <w:rPr>
          <w:i/>
          <w:sz w:val="22"/>
          <w:szCs w:val="22"/>
        </w:rPr>
        <w:t xml:space="preserve">3. There is no contractual or other relationship whatsoever between </w:t>
      </w:r>
      <w:proofErr w:type="spellStart"/>
      <w:r w:rsidRPr="003076E1">
        <w:rPr>
          <w:i/>
          <w:sz w:val="22"/>
          <w:szCs w:val="22"/>
        </w:rPr>
        <w:t>Selfix</w:t>
      </w:r>
      <w:proofErr w:type="spellEnd"/>
      <w:r w:rsidRPr="003076E1">
        <w:rPr>
          <w:i/>
          <w:sz w:val="22"/>
          <w:szCs w:val="22"/>
        </w:rPr>
        <w:t xml:space="preserve"> Services (Private) Limited and Reveille Management Services.</w:t>
      </w:r>
    </w:p>
    <w:p w:rsidR="004E3EAC" w:rsidRDefault="004E3EAC" w:rsidP="003076E1">
      <w:pPr>
        <w:spacing w:line="276" w:lineRule="auto"/>
        <w:ind w:left="720"/>
        <w:jc w:val="both"/>
      </w:pPr>
      <w:r w:rsidRPr="003076E1">
        <w:rPr>
          <w:i/>
          <w:sz w:val="22"/>
          <w:szCs w:val="22"/>
        </w:rPr>
        <w:t xml:space="preserve">4. As there is neither contractual nor legal relationship between </w:t>
      </w:r>
      <w:proofErr w:type="spellStart"/>
      <w:r w:rsidRPr="003076E1">
        <w:rPr>
          <w:i/>
          <w:sz w:val="22"/>
          <w:szCs w:val="22"/>
        </w:rPr>
        <w:t>Selfix</w:t>
      </w:r>
      <w:proofErr w:type="spellEnd"/>
      <w:r w:rsidRPr="003076E1">
        <w:rPr>
          <w:i/>
          <w:sz w:val="22"/>
          <w:szCs w:val="22"/>
        </w:rPr>
        <w:t xml:space="preserve"> Services (Private) Limited and Reveille Management Services, we could not transfer </w:t>
      </w:r>
      <w:r w:rsidR="003076E1" w:rsidRPr="003076E1">
        <w:rPr>
          <w:i/>
          <w:sz w:val="22"/>
          <w:szCs w:val="22"/>
        </w:rPr>
        <w:t>Mr.</w:t>
      </w:r>
      <w:r w:rsidRPr="003076E1">
        <w:rPr>
          <w:i/>
          <w:sz w:val="22"/>
          <w:szCs w:val="22"/>
        </w:rPr>
        <w:t xml:space="preserve"> Rodger </w:t>
      </w:r>
      <w:proofErr w:type="spellStart"/>
      <w:r w:rsidRPr="003076E1">
        <w:rPr>
          <w:i/>
          <w:sz w:val="22"/>
          <w:szCs w:val="22"/>
        </w:rPr>
        <w:t>Nyoni’s</w:t>
      </w:r>
      <w:proofErr w:type="spellEnd"/>
      <w:r w:rsidRPr="003076E1">
        <w:rPr>
          <w:i/>
          <w:sz w:val="22"/>
          <w:szCs w:val="22"/>
        </w:rPr>
        <w:t xml:space="preserve"> services to Reveille Management Services as </w:t>
      </w:r>
      <w:r w:rsidR="003076E1" w:rsidRPr="003076E1">
        <w:rPr>
          <w:i/>
          <w:sz w:val="22"/>
          <w:szCs w:val="22"/>
        </w:rPr>
        <w:t>Mr.</w:t>
      </w:r>
      <w:r w:rsidRPr="003076E1">
        <w:rPr>
          <w:i/>
          <w:sz w:val="22"/>
          <w:szCs w:val="22"/>
        </w:rPr>
        <w:t xml:space="preserve"> </w:t>
      </w:r>
      <w:proofErr w:type="spellStart"/>
      <w:r w:rsidRPr="003076E1">
        <w:rPr>
          <w:i/>
          <w:sz w:val="22"/>
          <w:szCs w:val="22"/>
        </w:rPr>
        <w:t>Nyoni</w:t>
      </w:r>
      <w:proofErr w:type="spellEnd"/>
      <w:r w:rsidRPr="003076E1">
        <w:rPr>
          <w:i/>
          <w:sz w:val="22"/>
          <w:szCs w:val="22"/>
        </w:rPr>
        <w:t xml:space="preserve"> now claims.</w:t>
      </w:r>
      <w:r w:rsidR="001E1C83">
        <w:t>”</w:t>
      </w:r>
    </w:p>
    <w:p w:rsidR="001E1C83" w:rsidRDefault="001E1C83" w:rsidP="003076E1">
      <w:pPr>
        <w:spacing w:line="276" w:lineRule="auto"/>
        <w:jc w:val="both"/>
      </w:pPr>
    </w:p>
    <w:p w:rsidR="003076E1" w:rsidRDefault="001E1C83" w:rsidP="001F10EA">
      <w:pPr>
        <w:spacing w:line="360" w:lineRule="auto"/>
        <w:jc w:val="both"/>
      </w:pPr>
      <w:r>
        <w:t xml:space="preserve">Apparently Reveille is an entity based in the United Kingdom.  That appears from its address.  No legal connection appears or was shown between it and Respondent.  Thus by joining Reveille, Appellant </w:t>
      </w:r>
      <w:r w:rsidR="00C67218">
        <w:t>severed</w:t>
      </w:r>
      <w:r>
        <w:t xml:space="preserve"> his ties with Respondent.  He could </w:t>
      </w:r>
      <w:r w:rsidR="00C67218">
        <w:t>not return to</w:t>
      </w:r>
      <w:r w:rsidR="003076E1">
        <w:t xml:space="preserve"> Respondent and demand his job back after expiry of the Reveille contract.  There was no </w:t>
      </w:r>
      <w:r w:rsidR="003076E1" w:rsidRPr="00C67218">
        <w:rPr>
          <w:u w:val="single"/>
        </w:rPr>
        <w:t>lawful basis</w:t>
      </w:r>
      <w:r w:rsidR="003076E1">
        <w:t xml:space="preserve"> for such demand.  In the circumstances the arbitrator was correct in concluding that Appellant’s claims lacked merit.</w:t>
      </w:r>
    </w:p>
    <w:p w:rsidR="00D139D9" w:rsidRDefault="00D139D9" w:rsidP="001F10EA">
      <w:pPr>
        <w:spacing w:line="360" w:lineRule="auto"/>
        <w:jc w:val="both"/>
      </w:pPr>
    </w:p>
    <w:p w:rsidR="00D139D9" w:rsidRDefault="00D139D9" w:rsidP="001F10EA">
      <w:pPr>
        <w:spacing w:line="360" w:lineRule="auto"/>
        <w:jc w:val="both"/>
      </w:pPr>
    </w:p>
    <w:p w:rsidR="003076E1" w:rsidRPr="003076E1" w:rsidRDefault="003076E1" w:rsidP="001F10EA">
      <w:pPr>
        <w:spacing w:line="360" w:lineRule="auto"/>
        <w:jc w:val="both"/>
        <w:rPr>
          <w:b/>
        </w:rPr>
      </w:pPr>
      <w:r w:rsidRPr="003076E1">
        <w:rPr>
          <w:b/>
        </w:rPr>
        <w:t xml:space="preserve">Wherefore it is ordered that </w:t>
      </w:r>
    </w:p>
    <w:p w:rsidR="003076E1" w:rsidRPr="003076E1" w:rsidRDefault="003076E1" w:rsidP="001F10EA">
      <w:pPr>
        <w:spacing w:line="360" w:lineRule="auto"/>
        <w:jc w:val="both"/>
        <w:rPr>
          <w:b/>
        </w:rPr>
      </w:pPr>
    </w:p>
    <w:p w:rsidR="003076E1" w:rsidRDefault="003076E1" w:rsidP="003076E1">
      <w:pPr>
        <w:pStyle w:val="ListParagraph"/>
        <w:numPr>
          <w:ilvl w:val="0"/>
          <w:numId w:val="1"/>
        </w:numPr>
        <w:spacing w:line="360" w:lineRule="auto"/>
        <w:jc w:val="both"/>
        <w:rPr>
          <w:b/>
        </w:rPr>
      </w:pPr>
      <w:r w:rsidRPr="003076E1">
        <w:rPr>
          <w:b/>
        </w:rPr>
        <w:t>The appeal is hereby dismissed; and</w:t>
      </w:r>
    </w:p>
    <w:p w:rsidR="00C67218" w:rsidRPr="003076E1" w:rsidRDefault="00C67218" w:rsidP="00C67218">
      <w:pPr>
        <w:pStyle w:val="ListParagraph"/>
        <w:spacing w:line="360" w:lineRule="auto"/>
        <w:jc w:val="both"/>
        <w:rPr>
          <w:b/>
        </w:rPr>
      </w:pPr>
    </w:p>
    <w:p w:rsidR="003076E1" w:rsidRPr="003076E1" w:rsidRDefault="003076E1" w:rsidP="003076E1">
      <w:pPr>
        <w:pStyle w:val="ListParagraph"/>
        <w:numPr>
          <w:ilvl w:val="0"/>
          <w:numId w:val="1"/>
        </w:numPr>
        <w:spacing w:line="360" w:lineRule="auto"/>
        <w:jc w:val="both"/>
        <w:rPr>
          <w:b/>
        </w:rPr>
      </w:pPr>
      <w:r w:rsidRPr="003076E1">
        <w:rPr>
          <w:b/>
        </w:rPr>
        <w:t>Each party shall bear its own costs.</w:t>
      </w:r>
    </w:p>
    <w:p w:rsidR="003076E1" w:rsidRPr="003076E1" w:rsidRDefault="003076E1" w:rsidP="003076E1">
      <w:pPr>
        <w:spacing w:line="360" w:lineRule="auto"/>
        <w:jc w:val="both"/>
        <w:rPr>
          <w:b/>
        </w:rPr>
      </w:pPr>
    </w:p>
    <w:p w:rsidR="003076E1" w:rsidRPr="003076E1" w:rsidRDefault="003076E1" w:rsidP="003076E1">
      <w:pPr>
        <w:spacing w:line="360" w:lineRule="auto"/>
        <w:jc w:val="both"/>
        <w:rPr>
          <w:b/>
        </w:rPr>
      </w:pPr>
    </w:p>
    <w:p w:rsidR="003076E1" w:rsidRPr="003076E1" w:rsidRDefault="003076E1" w:rsidP="00D139D9">
      <w:pPr>
        <w:spacing w:line="360" w:lineRule="auto"/>
        <w:ind w:left="3600" w:firstLine="720"/>
        <w:jc w:val="both"/>
        <w:rPr>
          <w:b/>
        </w:rPr>
      </w:pPr>
    </w:p>
    <w:p w:rsidR="003076E1" w:rsidRPr="003076E1" w:rsidRDefault="003076E1" w:rsidP="003076E1">
      <w:pPr>
        <w:spacing w:line="360" w:lineRule="auto"/>
        <w:jc w:val="both"/>
        <w:rPr>
          <w:b/>
        </w:rPr>
      </w:pPr>
      <w:r w:rsidRPr="003076E1">
        <w:rPr>
          <w:b/>
        </w:rPr>
        <w:tab/>
      </w:r>
      <w:r w:rsidRPr="003076E1">
        <w:rPr>
          <w:b/>
        </w:rPr>
        <w:tab/>
      </w:r>
      <w:r w:rsidRPr="003076E1">
        <w:rPr>
          <w:b/>
        </w:rPr>
        <w:tab/>
      </w:r>
      <w:r w:rsidRPr="003076E1">
        <w:rPr>
          <w:b/>
        </w:rPr>
        <w:tab/>
      </w:r>
      <w:r w:rsidRPr="003076E1">
        <w:rPr>
          <w:b/>
        </w:rPr>
        <w:tab/>
      </w:r>
      <w:r w:rsidRPr="003076E1">
        <w:rPr>
          <w:b/>
        </w:rPr>
        <w:tab/>
      </w:r>
      <w:r w:rsidR="00C67218">
        <w:rPr>
          <w:b/>
        </w:rPr>
        <w:t xml:space="preserve">G.   </w:t>
      </w:r>
      <w:r w:rsidRPr="003076E1">
        <w:rPr>
          <w:b/>
        </w:rPr>
        <w:t xml:space="preserve">M U S </w:t>
      </w:r>
      <w:proofErr w:type="gramStart"/>
      <w:r w:rsidRPr="003076E1">
        <w:rPr>
          <w:b/>
        </w:rPr>
        <w:t>A</w:t>
      </w:r>
      <w:proofErr w:type="gramEnd"/>
      <w:r w:rsidRPr="003076E1">
        <w:rPr>
          <w:b/>
        </w:rPr>
        <w:t xml:space="preserve"> R I R I   </w:t>
      </w:r>
      <w:r w:rsidRPr="003076E1">
        <w:rPr>
          <w:b/>
        </w:rPr>
        <w:tab/>
      </w:r>
      <w:r w:rsidRPr="003076E1">
        <w:rPr>
          <w:b/>
        </w:rPr>
        <w:tab/>
      </w:r>
      <w:r w:rsidRPr="003076E1">
        <w:rPr>
          <w:b/>
        </w:rPr>
        <w:tab/>
      </w:r>
      <w:r w:rsidRPr="003076E1">
        <w:rPr>
          <w:b/>
        </w:rPr>
        <w:tab/>
      </w:r>
      <w:r w:rsidRPr="003076E1">
        <w:rPr>
          <w:b/>
        </w:rPr>
        <w:tab/>
      </w:r>
      <w:r w:rsidRPr="003076E1">
        <w:rPr>
          <w:b/>
        </w:rPr>
        <w:tab/>
      </w:r>
      <w:r w:rsidR="00C67218">
        <w:rPr>
          <w:b/>
        </w:rPr>
        <w:tab/>
      </w:r>
      <w:r w:rsidR="00C67218">
        <w:rPr>
          <w:b/>
        </w:rPr>
        <w:tab/>
      </w:r>
      <w:r w:rsidR="00C67218">
        <w:rPr>
          <w:b/>
        </w:rPr>
        <w:tab/>
      </w:r>
      <w:r w:rsidRPr="003076E1">
        <w:rPr>
          <w:b/>
        </w:rPr>
        <w:t>J</w:t>
      </w:r>
      <w:r w:rsidR="00C67218">
        <w:rPr>
          <w:b/>
        </w:rPr>
        <w:t xml:space="preserve">. </w:t>
      </w:r>
      <w:r w:rsidRPr="003076E1">
        <w:rPr>
          <w:b/>
        </w:rPr>
        <w:t xml:space="preserve"> U</w:t>
      </w:r>
      <w:r w:rsidR="00C67218">
        <w:rPr>
          <w:b/>
        </w:rPr>
        <w:t xml:space="preserve">. </w:t>
      </w:r>
      <w:r w:rsidRPr="003076E1">
        <w:rPr>
          <w:b/>
        </w:rPr>
        <w:t xml:space="preserve"> D</w:t>
      </w:r>
      <w:r w:rsidR="00C67218">
        <w:rPr>
          <w:b/>
        </w:rPr>
        <w:t xml:space="preserve">. </w:t>
      </w:r>
      <w:r w:rsidRPr="003076E1">
        <w:rPr>
          <w:b/>
        </w:rPr>
        <w:t xml:space="preserve"> G</w:t>
      </w:r>
      <w:r w:rsidR="00C67218">
        <w:rPr>
          <w:b/>
        </w:rPr>
        <w:t xml:space="preserve">. </w:t>
      </w:r>
      <w:r w:rsidRPr="003076E1">
        <w:rPr>
          <w:b/>
        </w:rPr>
        <w:t xml:space="preserve"> E</w:t>
      </w:r>
      <w:r w:rsidR="00C67218">
        <w:rPr>
          <w:b/>
        </w:rPr>
        <w:t>.</w:t>
      </w:r>
      <w:r w:rsidRPr="003076E1">
        <w:rPr>
          <w:b/>
        </w:rPr>
        <w:t xml:space="preserve"> </w:t>
      </w:r>
    </w:p>
    <w:sectPr w:rsidR="003076E1" w:rsidRPr="003076E1" w:rsidSect="00DD1F8D">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971" w:rsidRDefault="00173971" w:rsidP="00DD1F8D">
      <w:r>
        <w:separator/>
      </w:r>
    </w:p>
  </w:endnote>
  <w:endnote w:type="continuationSeparator" w:id="0">
    <w:p w:rsidR="00173971" w:rsidRDefault="00173971" w:rsidP="00DD1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27810"/>
      <w:docPartObj>
        <w:docPartGallery w:val="Page Numbers (Bottom of Page)"/>
        <w:docPartUnique/>
      </w:docPartObj>
    </w:sdtPr>
    <w:sdtEndPr/>
    <w:sdtContent>
      <w:p w:rsidR="00DD1F8D" w:rsidRDefault="00173971">
        <w:pPr>
          <w:pStyle w:val="Footer"/>
          <w:jc w:val="center"/>
        </w:pPr>
        <w:r>
          <w:fldChar w:fldCharType="begin"/>
        </w:r>
        <w:r>
          <w:instrText xml:space="preserve"> PAGE   \* MERGEFORMAT </w:instrText>
        </w:r>
        <w:r>
          <w:fldChar w:fldCharType="separate"/>
        </w:r>
        <w:r w:rsidR="00BE1415">
          <w:rPr>
            <w:noProof/>
          </w:rPr>
          <w:t>2</w:t>
        </w:r>
        <w:r>
          <w:rPr>
            <w:noProof/>
          </w:rPr>
          <w:fldChar w:fldCharType="end"/>
        </w:r>
      </w:p>
    </w:sdtContent>
  </w:sdt>
  <w:p w:rsidR="00DD1F8D" w:rsidRDefault="00DD1F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971" w:rsidRDefault="00173971" w:rsidP="00DD1F8D">
      <w:r>
        <w:separator/>
      </w:r>
    </w:p>
  </w:footnote>
  <w:footnote w:type="continuationSeparator" w:id="0">
    <w:p w:rsidR="00173971" w:rsidRDefault="00173971" w:rsidP="00DD1F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F8D" w:rsidRPr="00DD1F8D" w:rsidRDefault="00DD1F8D">
    <w:pPr>
      <w:pStyle w:val="Header"/>
      <w:rPr>
        <w:lang w:val="en-ZW"/>
      </w:rPr>
    </w:pPr>
    <w:r>
      <w:rPr>
        <w:lang w:val="en-ZW"/>
      </w:rPr>
      <w:tab/>
    </w:r>
    <w:r>
      <w:rPr>
        <w:lang w:val="en-ZW"/>
      </w:rPr>
      <w:tab/>
      <w:t>JUDGMENT NO. LC/H/</w:t>
    </w:r>
    <w:r w:rsidR="00635543">
      <w:rPr>
        <w:lang w:val="en-ZW"/>
      </w:rPr>
      <w:t>373</w:t>
    </w:r>
    <w:r>
      <w:rPr>
        <w:lang w:val="en-ZW"/>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8BF"/>
    <w:multiLevelType w:val="hybridMultilevel"/>
    <w:tmpl w:val="E4EE078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0EA"/>
    <w:rsid w:val="00066851"/>
    <w:rsid w:val="00173971"/>
    <w:rsid w:val="001B72AD"/>
    <w:rsid w:val="001E1C83"/>
    <w:rsid w:val="001F10EA"/>
    <w:rsid w:val="00257F13"/>
    <w:rsid w:val="00265DF9"/>
    <w:rsid w:val="002A1904"/>
    <w:rsid w:val="003076E1"/>
    <w:rsid w:val="003E3014"/>
    <w:rsid w:val="00417AAC"/>
    <w:rsid w:val="004E3EAC"/>
    <w:rsid w:val="005D0CDF"/>
    <w:rsid w:val="00606017"/>
    <w:rsid w:val="00635543"/>
    <w:rsid w:val="00687B9B"/>
    <w:rsid w:val="006E0D57"/>
    <w:rsid w:val="00702653"/>
    <w:rsid w:val="0072009F"/>
    <w:rsid w:val="00804055"/>
    <w:rsid w:val="00934DF7"/>
    <w:rsid w:val="009F4123"/>
    <w:rsid w:val="00AC6BA9"/>
    <w:rsid w:val="00BD4DAB"/>
    <w:rsid w:val="00BE1415"/>
    <w:rsid w:val="00C1106A"/>
    <w:rsid w:val="00C12C78"/>
    <w:rsid w:val="00C64118"/>
    <w:rsid w:val="00C67218"/>
    <w:rsid w:val="00CB4F7F"/>
    <w:rsid w:val="00CE3316"/>
    <w:rsid w:val="00CF06B6"/>
    <w:rsid w:val="00D139D9"/>
    <w:rsid w:val="00D44728"/>
    <w:rsid w:val="00D933BD"/>
    <w:rsid w:val="00DC6106"/>
    <w:rsid w:val="00DD1F8D"/>
    <w:rsid w:val="00DE3F60"/>
    <w:rsid w:val="00E101C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0E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1F8D"/>
    <w:pPr>
      <w:tabs>
        <w:tab w:val="center" w:pos="4513"/>
        <w:tab w:val="right" w:pos="9026"/>
      </w:tabs>
    </w:pPr>
  </w:style>
  <w:style w:type="character" w:customStyle="1" w:styleId="HeaderChar">
    <w:name w:val="Header Char"/>
    <w:basedOn w:val="DefaultParagraphFont"/>
    <w:link w:val="Header"/>
    <w:uiPriority w:val="99"/>
    <w:semiHidden/>
    <w:rsid w:val="00DD1F8D"/>
    <w:rPr>
      <w:rFonts w:ascii="Tahoma" w:eastAsia="Times New Roman" w:hAnsi="Tahoma" w:cs="Times New Roman"/>
      <w:sz w:val="24"/>
      <w:szCs w:val="24"/>
      <w:lang w:val="en-US"/>
    </w:rPr>
  </w:style>
  <w:style w:type="paragraph" w:styleId="Footer">
    <w:name w:val="footer"/>
    <w:basedOn w:val="Normal"/>
    <w:link w:val="FooterChar"/>
    <w:uiPriority w:val="99"/>
    <w:unhideWhenUsed/>
    <w:rsid w:val="00DD1F8D"/>
    <w:pPr>
      <w:tabs>
        <w:tab w:val="center" w:pos="4513"/>
        <w:tab w:val="right" w:pos="9026"/>
      </w:tabs>
    </w:pPr>
  </w:style>
  <w:style w:type="character" w:customStyle="1" w:styleId="FooterChar">
    <w:name w:val="Footer Char"/>
    <w:basedOn w:val="DefaultParagraphFont"/>
    <w:link w:val="Footer"/>
    <w:uiPriority w:val="99"/>
    <w:rsid w:val="00DD1F8D"/>
    <w:rPr>
      <w:rFonts w:ascii="Tahoma" w:eastAsia="Times New Roman" w:hAnsi="Tahoma" w:cs="Times New Roman"/>
      <w:sz w:val="24"/>
      <w:szCs w:val="24"/>
      <w:lang w:val="en-US"/>
    </w:rPr>
  </w:style>
  <w:style w:type="paragraph" w:styleId="ListParagraph">
    <w:name w:val="List Paragraph"/>
    <w:basedOn w:val="Normal"/>
    <w:uiPriority w:val="34"/>
    <w:qFormat/>
    <w:rsid w:val="003076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0E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1F8D"/>
    <w:pPr>
      <w:tabs>
        <w:tab w:val="center" w:pos="4513"/>
        <w:tab w:val="right" w:pos="9026"/>
      </w:tabs>
    </w:pPr>
  </w:style>
  <w:style w:type="character" w:customStyle="1" w:styleId="HeaderChar">
    <w:name w:val="Header Char"/>
    <w:basedOn w:val="DefaultParagraphFont"/>
    <w:link w:val="Header"/>
    <w:uiPriority w:val="99"/>
    <w:semiHidden/>
    <w:rsid w:val="00DD1F8D"/>
    <w:rPr>
      <w:rFonts w:ascii="Tahoma" w:eastAsia="Times New Roman" w:hAnsi="Tahoma" w:cs="Times New Roman"/>
      <w:sz w:val="24"/>
      <w:szCs w:val="24"/>
      <w:lang w:val="en-US"/>
    </w:rPr>
  </w:style>
  <w:style w:type="paragraph" w:styleId="Footer">
    <w:name w:val="footer"/>
    <w:basedOn w:val="Normal"/>
    <w:link w:val="FooterChar"/>
    <w:uiPriority w:val="99"/>
    <w:unhideWhenUsed/>
    <w:rsid w:val="00DD1F8D"/>
    <w:pPr>
      <w:tabs>
        <w:tab w:val="center" w:pos="4513"/>
        <w:tab w:val="right" w:pos="9026"/>
      </w:tabs>
    </w:pPr>
  </w:style>
  <w:style w:type="character" w:customStyle="1" w:styleId="FooterChar">
    <w:name w:val="Footer Char"/>
    <w:basedOn w:val="DefaultParagraphFont"/>
    <w:link w:val="Footer"/>
    <w:uiPriority w:val="99"/>
    <w:rsid w:val="00DD1F8D"/>
    <w:rPr>
      <w:rFonts w:ascii="Tahoma" w:eastAsia="Times New Roman" w:hAnsi="Tahoma" w:cs="Times New Roman"/>
      <w:sz w:val="24"/>
      <w:szCs w:val="24"/>
      <w:lang w:val="en-US"/>
    </w:rPr>
  </w:style>
  <w:style w:type="paragraph" w:styleId="ListParagraph">
    <w:name w:val="List Paragraph"/>
    <w:basedOn w:val="Normal"/>
    <w:uiPriority w:val="34"/>
    <w:qFormat/>
    <w:rsid w:val="003076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2014-06-18T08:10:00Z</cp:lastPrinted>
  <dcterms:created xsi:type="dcterms:W3CDTF">2017-04-06T08:11:00Z</dcterms:created>
  <dcterms:modified xsi:type="dcterms:W3CDTF">2017-04-06T08:11:00Z</dcterms:modified>
</cp:coreProperties>
</file>