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3A" w:rsidRDefault="00C0133A" w:rsidP="00C0133A">
      <w:pPr>
        <w:spacing w:line="360" w:lineRule="auto"/>
        <w:jc w:val="both"/>
        <w:rPr>
          <w:b/>
          <w:sz w:val="22"/>
          <w:szCs w:val="22"/>
        </w:rPr>
      </w:pPr>
      <w:r>
        <w:rPr>
          <w:b/>
          <w:sz w:val="22"/>
          <w:szCs w:val="22"/>
        </w:rPr>
        <w:t>IN THE LABOUR COURT OF ZIMBABWE</w:t>
      </w:r>
      <w:r>
        <w:rPr>
          <w:b/>
          <w:sz w:val="22"/>
          <w:szCs w:val="22"/>
        </w:rPr>
        <w:tab/>
        <w:t xml:space="preserve">                 JUDGMENT NO. LC/H/</w:t>
      </w:r>
      <w:r w:rsidR="00167378">
        <w:rPr>
          <w:b/>
          <w:sz w:val="22"/>
          <w:szCs w:val="22"/>
        </w:rPr>
        <w:t>649</w:t>
      </w:r>
      <w:r>
        <w:rPr>
          <w:b/>
          <w:sz w:val="22"/>
          <w:szCs w:val="22"/>
        </w:rPr>
        <w:t>/2016</w:t>
      </w:r>
    </w:p>
    <w:p w:rsidR="00C0133A" w:rsidRDefault="00C0133A" w:rsidP="00C0133A">
      <w:pPr>
        <w:spacing w:line="360" w:lineRule="auto"/>
        <w:jc w:val="both"/>
        <w:rPr>
          <w:b/>
          <w:sz w:val="22"/>
          <w:szCs w:val="22"/>
        </w:rPr>
      </w:pPr>
    </w:p>
    <w:p w:rsidR="00C0133A" w:rsidRDefault="00C0133A" w:rsidP="00C0133A">
      <w:pPr>
        <w:spacing w:line="360" w:lineRule="auto"/>
        <w:jc w:val="both"/>
        <w:rPr>
          <w:b/>
          <w:sz w:val="22"/>
          <w:szCs w:val="22"/>
        </w:rPr>
      </w:pPr>
      <w:r>
        <w:rPr>
          <w:b/>
          <w:sz w:val="22"/>
          <w:szCs w:val="22"/>
        </w:rPr>
        <w:t>HARARE 13 JUNE 2016</w:t>
      </w:r>
      <w:r>
        <w:rPr>
          <w:b/>
          <w:sz w:val="22"/>
          <w:szCs w:val="22"/>
        </w:rPr>
        <w:tab/>
      </w:r>
      <w:r>
        <w:rPr>
          <w:b/>
          <w:sz w:val="22"/>
          <w:szCs w:val="22"/>
        </w:rPr>
        <w:tab/>
      </w:r>
      <w:r>
        <w:rPr>
          <w:b/>
          <w:sz w:val="22"/>
          <w:szCs w:val="22"/>
        </w:rPr>
        <w:tab/>
      </w:r>
      <w:r>
        <w:rPr>
          <w:b/>
          <w:sz w:val="22"/>
          <w:szCs w:val="22"/>
        </w:rPr>
        <w:tab/>
        <w:t xml:space="preserve">       CASE NO. LC/H/1086/15</w:t>
      </w:r>
    </w:p>
    <w:p w:rsidR="00C0133A" w:rsidRDefault="00167378" w:rsidP="00C0133A">
      <w:pPr>
        <w:spacing w:line="360" w:lineRule="auto"/>
        <w:jc w:val="both"/>
        <w:rPr>
          <w:b/>
          <w:sz w:val="22"/>
          <w:szCs w:val="22"/>
        </w:rPr>
      </w:pPr>
      <w:r>
        <w:rPr>
          <w:b/>
          <w:sz w:val="22"/>
          <w:szCs w:val="22"/>
        </w:rPr>
        <w:t>AND 21 OCTOBER</w:t>
      </w:r>
      <w:bookmarkStart w:id="0" w:name="_GoBack"/>
      <w:bookmarkEnd w:id="0"/>
      <w:r w:rsidR="00C0133A">
        <w:rPr>
          <w:b/>
          <w:sz w:val="22"/>
          <w:szCs w:val="22"/>
        </w:rPr>
        <w:t xml:space="preserve"> 2016</w:t>
      </w:r>
    </w:p>
    <w:p w:rsidR="00C0133A" w:rsidRDefault="00C0133A" w:rsidP="00C0133A">
      <w:pPr>
        <w:spacing w:line="360" w:lineRule="auto"/>
        <w:jc w:val="both"/>
        <w:rPr>
          <w:b/>
          <w:sz w:val="22"/>
          <w:szCs w:val="22"/>
        </w:rPr>
      </w:pPr>
    </w:p>
    <w:p w:rsidR="00C0133A" w:rsidRDefault="00C0133A" w:rsidP="00C0133A">
      <w:pPr>
        <w:spacing w:line="360" w:lineRule="auto"/>
        <w:jc w:val="both"/>
      </w:pPr>
    </w:p>
    <w:p w:rsidR="00C0133A" w:rsidRDefault="00BD21F4" w:rsidP="00C0133A">
      <w:pPr>
        <w:spacing w:line="360" w:lineRule="auto"/>
        <w:jc w:val="both"/>
        <w:rPr>
          <w:b/>
        </w:rPr>
      </w:pPr>
      <w:r>
        <w:rPr>
          <w:b/>
        </w:rPr>
        <w:t>ROCKFELLER MAHEMBE</w:t>
      </w:r>
      <w:r w:rsidR="00C0133A">
        <w:rPr>
          <w:b/>
        </w:rPr>
        <w:tab/>
      </w:r>
      <w:r>
        <w:rPr>
          <w:b/>
        </w:rPr>
        <w:tab/>
      </w:r>
      <w:r>
        <w:rPr>
          <w:b/>
        </w:rPr>
        <w:tab/>
      </w:r>
      <w:r w:rsidR="00C0133A">
        <w:rPr>
          <w:b/>
        </w:rPr>
        <w:tab/>
      </w:r>
      <w:r w:rsidR="00C0133A">
        <w:rPr>
          <w:b/>
        </w:rPr>
        <w:tab/>
      </w:r>
      <w:r w:rsidR="00C0133A">
        <w:rPr>
          <w:b/>
        </w:rPr>
        <w:tab/>
      </w:r>
      <w:r w:rsidR="00C0133A">
        <w:rPr>
          <w:b/>
        </w:rPr>
        <w:tab/>
        <w:t>Appellant</w:t>
      </w:r>
    </w:p>
    <w:p w:rsidR="00C0133A" w:rsidRDefault="00C0133A" w:rsidP="00C0133A">
      <w:pPr>
        <w:spacing w:line="360" w:lineRule="auto"/>
        <w:jc w:val="both"/>
        <w:rPr>
          <w:b/>
        </w:rPr>
      </w:pPr>
    </w:p>
    <w:p w:rsidR="00BD21F4" w:rsidRDefault="00BD21F4" w:rsidP="00C0133A">
      <w:pPr>
        <w:spacing w:line="360" w:lineRule="auto"/>
        <w:jc w:val="both"/>
        <w:rPr>
          <w:b/>
        </w:rPr>
      </w:pPr>
      <w:r>
        <w:rPr>
          <w:b/>
        </w:rPr>
        <w:t>FAWCETT SECURITY OPERATIONS</w:t>
      </w:r>
      <w:r>
        <w:rPr>
          <w:b/>
        </w:rPr>
        <w:tab/>
      </w:r>
      <w:r>
        <w:rPr>
          <w:b/>
        </w:rPr>
        <w:tab/>
      </w:r>
      <w:r>
        <w:rPr>
          <w:b/>
        </w:rPr>
        <w:tab/>
      </w:r>
      <w:r>
        <w:rPr>
          <w:b/>
        </w:rPr>
        <w:tab/>
      </w:r>
      <w:r>
        <w:rPr>
          <w:b/>
        </w:rPr>
        <w:tab/>
      </w:r>
      <w:r w:rsidR="00C0133A">
        <w:rPr>
          <w:b/>
        </w:rPr>
        <w:t xml:space="preserve">Respondent </w:t>
      </w:r>
    </w:p>
    <w:p w:rsidR="00C0133A" w:rsidRDefault="00BD21F4" w:rsidP="00C0133A">
      <w:pPr>
        <w:spacing w:line="360" w:lineRule="auto"/>
        <w:jc w:val="both"/>
        <w:rPr>
          <w:b/>
        </w:rPr>
      </w:pPr>
      <w:r>
        <w:rPr>
          <w:b/>
        </w:rPr>
        <w:t>(PRIVATE) LIMITED</w:t>
      </w:r>
      <w:r w:rsidR="00C0133A">
        <w:rPr>
          <w:b/>
        </w:rPr>
        <w:tab/>
      </w:r>
    </w:p>
    <w:p w:rsidR="00C0133A" w:rsidRDefault="00C0133A" w:rsidP="00C0133A">
      <w:pPr>
        <w:spacing w:line="360" w:lineRule="auto"/>
        <w:jc w:val="both"/>
        <w:rPr>
          <w:b/>
        </w:rPr>
      </w:pPr>
    </w:p>
    <w:p w:rsidR="00C0133A" w:rsidRDefault="00C0133A" w:rsidP="00C0133A">
      <w:pPr>
        <w:spacing w:line="360" w:lineRule="auto"/>
        <w:jc w:val="both"/>
        <w:outlineLvl w:val="0"/>
      </w:pPr>
      <w:r w:rsidRPr="00BA331A">
        <w:rPr>
          <w:b/>
        </w:rPr>
        <w:t>Before The Honourable</w:t>
      </w:r>
      <w:r>
        <w:t xml:space="preserve"> </w:t>
      </w:r>
      <w:r w:rsidRPr="00EC57B0">
        <w:rPr>
          <w:b/>
        </w:rPr>
        <w:t>G. Musariri, Judge</w:t>
      </w:r>
      <w:r>
        <w:rPr>
          <w:b/>
        </w:rPr>
        <w:t>:</w:t>
      </w:r>
    </w:p>
    <w:p w:rsidR="00C0133A" w:rsidRDefault="00C0133A" w:rsidP="00C0133A">
      <w:pPr>
        <w:spacing w:line="360" w:lineRule="auto"/>
        <w:jc w:val="both"/>
      </w:pPr>
    </w:p>
    <w:p w:rsidR="00C0133A" w:rsidRDefault="00C0133A" w:rsidP="00C0133A">
      <w:pPr>
        <w:spacing w:line="360" w:lineRule="auto"/>
        <w:jc w:val="both"/>
        <w:rPr>
          <w:b/>
        </w:rPr>
      </w:pPr>
      <w:r>
        <w:rPr>
          <w:b/>
        </w:rPr>
        <w:t>For Appellant</w:t>
      </w:r>
      <w:r w:rsidR="00BD21F4">
        <w:rPr>
          <w:b/>
        </w:rPr>
        <w:tab/>
      </w:r>
      <w:r w:rsidR="00BD21F4">
        <w:rPr>
          <w:b/>
        </w:rPr>
        <w:tab/>
        <w:t>Mr R. Mahembe, Appellant</w:t>
      </w:r>
      <w:r>
        <w:rPr>
          <w:b/>
        </w:rPr>
        <w:t xml:space="preserve"> </w:t>
      </w:r>
      <w:r>
        <w:rPr>
          <w:b/>
        </w:rPr>
        <w:tab/>
      </w:r>
      <w:r>
        <w:rPr>
          <w:b/>
        </w:rPr>
        <w:tab/>
      </w:r>
    </w:p>
    <w:p w:rsidR="00C0133A" w:rsidRDefault="00C0133A" w:rsidP="00C0133A">
      <w:pPr>
        <w:jc w:val="both"/>
        <w:rPr>
          <w:b/>
        </w:rPr>
      </w:pPr>
      <w:r>
        <w:rPr>
          <w:b/>
        </w:rPr>
        <w:tab/>
      </w:r>
    </w:p>
    <w:p w:rsidR="00C0133A" w:rsidRDefault="00C0133A" w:rsidP="00C0133A">
      <w:pPr>
        <w:spacing w:line="360" w:lineRule="auto"/>
        <w:jc w:val="both"/>
        <w:rPr>
          <w:b/>
        </w:rPr>
      </w:pPr>
      <w:r>
        <w:rPr>
          <w:b/>
        </w:rPr>
        <w:t>For Respondent</w:t>
      </w:r>
      <w:r w:rsidR="00BD21F4">
        <w:rPr>
          <w:b/>
        </w:rPr>
        <w:tab/>
      </w:r>
      <w:r w:rsidR="00BD21F4">
        <w:rPr>
          <w:b/>
        </w:rPr>
        <w:tab/>
        <w:t>Mr N. Xaba, Manager</w:t>
      </w:r>
      <w:r>
        <w:rPr>
          <w:b/>
        </w:rPr>
        <w:tab/>
      </w:r>
      <w:r>
        <w:rPr>
          <w:b/>
        </w:rPr>
        <w:tab/>
      </w:r>
    </w:p>
    <w:p w:rsidR="00C0133A" w:rsidRDefault="00C0133A" w:rsidP="00C0133A">
      <w:pPr>
        <w:spacing w:line="360" w:lineRule="auto"/>
        <w:jc w:val="both"/>
        <w:rPr>
          <w:b/>
          <w:sz w:val="28"/>
          <w:szCs w:val="28"/>
        </w:rPr>
      </w:pPr>
    </w:p>
    <w:p w:rsidR="00C0133A" w:rsidRDefault="00C0133A" w:rsidP="00C0133A">
      <w:pPr>
        <w:spacing w:line="360" w:lineRule="auto"/>
        <w:jc w:val="both"/>
        <w:outlineLvl w:val="0"/>
        <w:rPr>
          <w:b/>
        </w:rPr>
      </w:pPr>
      <w:r>
        <w:rPr>
          <w:b/>
        </w:rPr>
        <w:t>MUSARIRI, J:</w:t>
      </w:r>
    </w:p>
    <w:p w:rsidR="00C0133A" w:rsidRDefault="00C0133A" w:rsidP="00C0133A"/>
    <w:p w:rsidR="00696897" w:rsidRDefault="00FF2F79" w:rsidP="00F94C19">
      <w:pPr>
        <w:spacing w:line="360" w:lineRule="auto"/>
        <w:jc w:val="both"/>
      </w:pPr>
      <w:r>
        <w:t>On 9</w:t>
      </w:r>
      <w:r w:rsidRPr="00FF2F79">
        <w:rPr>
          <w:vertAlign w:val="superscript"/>
        </w:rPr>
        <w:t>th</w:t>
      </w:r>
      <w:r>
        <w:t xml:space="preserve"> November 2015 </w:t>
      </w:r>
      <w:r w:rsidR="00C331FF">
        <w:t xml:space="preserve">at Harare, </w:t>
      </w:r>
      <w:r>
        <w:t>Arbitrator L. Sigauke issued an arbitration award.  He dismissed Appellant’s claim of constructive dismis</w:t>
      </w:r>
      <w:r w:rsidR="00C331FF">
        <w:t>sal from</w:t>
      </w:r>
      <w:r>
        <w:t xml:space="preserve"> employment by </w:t>
      </w:r>
      <w:r w:rsidR="007173F8">
        <w:t>Respondent.  Appellant then appealed to this Court.  Respondent opposed the appeal.</w:t>
      </w:r>
    </w:p>
    <w:p w:rsidR="007173F8" w:rsidRDefault="007173F8" w:rsidP="009549FD">
      <w:pPr>
        <w:jc w:val="both"/>
      </w:pPr>
    </w:p>
    <w:p w:rsidR="007173F8" w:rsidRDefault="007173F8" w:rsidP="00F94C19">
      <w:pPr>
        <w:spacing w:line="360" w:lineRule="auto"/>
        <w:jc w:val="both"/>
      </w:pPr>
      <w:r>
        <w:t xml:space="preserve">The grounds of appeal, done by Appellant himself, are rather prolix.  However the </w:t>
      </w:r>
      <w:r w:rsidR="00921705">
        <w:t>pith of the matter is captured in paragraph 4 as follows,</w:t>
      </w:r>
    </w:p>
    <w:p w:rsidR="00921705" w:rsidRDefault="00921705" w:rsidP="009549FD">
      <w:pPr>
        <w:jc w:val="both"/>
      </w:pPr>
    </w:p>
    <w:p w:rsidR="002F196F" w:rsidRPr="009549FD" w:rsidRDefault="00921705" w:rsidP="00473485">
      <w:pPr>
        <w:spacing w:line="276" w:lineRule="auto"/>
        <w:ind w:left="2160" w:hanging="1440"/>
        <w:jc w:val="both"/>
        <w:rPr>
          <w:sz w:val="22"/>
          <w:szCs w:val="22"/>
        </w:rPr>
      </w:pPr>
      <w:r w:rsidRPr="009549FD">
        <w:rPr>
          <w:sz w:val="22"/>
          <w:szCs w:val="22"/>
        </w:rPr>
        <w:t>“</w:t>
      </w:r>
      <w:r w:rsidR="00C51BA8" w:rsidRPr="009549FD">
        <w:rPr>
          <w:sz w:val="22"/>
          <w:szCs w:val="22"/>
        </w:rPr>
        <w:t>4.</w:t>
      </w:r>
      <w:r w:rsidR="00C51BA8" w:rsidRPr="009549FD">
        <w:rPr>
          <w:sz w:val="22"/>
          <w:szCs w:val="22"/>
        </w:rPr>
        <w:tab/>
      </w:r>
      <w:r w:rsidRPr="009549FD">
        <w:rPr>
          <w:sz w:val="22"/>
          <w:szCs w:val="22"/>
        </w:rPr>
        <w:t>The Honourable Arbitrator also misdirected herself</w:t>
      </w:r>
      <w:r w:rsidR="00C51BA8" w:rsidRPr="009549FD">
        <w:rPr>
          <w:sz w:val="22"/>
          <w:szCs w:val="22"/>
        </w:rPr>
        <w:t xml:space="preserve"> on a point of law when she assumed</w:t>
      </w:r>
      <w:r w:rsidR="0097615C" w:rsidRPr="009549FD">
        <w:rPr>
          <w:sz w:val="22"/>
          <w:szCs w:val="22"/>
        </w:rPr>
        <w:t xml:space="preserve"> that the appellant’s termination of employment was premature because </w:t>
      </w:r>
      <w:r w:rsidR="00D81FCC" w:rsidRPr="009549FD">
        <w:rPr>
          <w:sz w:val="22"/>
          <w:szCs w:val="22"/>
        </w:rPr>
        <w:t xml:space="preserve">I had not exhausted all internal </w:t>
      </w:r>
      <w:r w:rsidR="00351ED5" w:rsidRPr="009549FD">
        <w:rPr>
          <w:sz w:val="22"/>
          <w:szCs w:val="22"/>
        </w:rPr>
        <w:t>remedies when in fact I had gone through all internal remedies but to avail (</w:t>
      </w:r>
      <w:r w:rsidR="00A108D6" w:rsidRPr="009549FD">
        <w:rPr>
          <w:sz w:val="22"/>
          <w:szCs w:val="22"/>
        </w:rPr>
        <w:t>see appeal hearing submission on record).  She fail to realise that the sole reason which led to termination was in the matter of theft of uniform which the respondent refused to investigate even after</w:t>
      </w:r>
      <w:r w:rsidR="003C6FE7" w:rsidRPr="009549FD">
        <w:rPr>
          <w:sz w:val="22"/>
          <w:szCs w:val="22"/>
        </w:rPr>
        <w:t xml:space="preserve"> it was reported but chose to make it a disciplinary case to the victim.  This alone can force </w:t>
      </w:r>
      <w:r w:rsidR="0056340F" w:rsidRPr="009549FD">
        <w:rPr>
          <w:sz w:val="22"/>
          <w:szCs w:val="22"/>
        </w:rPr>
        <w:t>an employee to termina</w:t>
      </w:r>
      <w:r w:rsidR="000C4271" w:rsidRPr="009549FD">
        <w:rPr>
          <w:sz w:val="22"/>
          <w:szCs w:val="22"/>
        </w:rPr>
        <w:t xml:space="preserve">te employment </w:t>
      </w:r>
      <w:proofErr w:type="spellStart"/>
      <w:r w:rsidR="000C4271" w:rsidRPr="009549FD">
        <w:rPr>
          <w:sz w:val="22"/>
          <w:szCs w:val="22"/>
        </w:rPr>
        <w:t>unwilfully</w:t>
      </w:r>
      <w:proofErr w:type="spellEnd"/>
      <w:r w:rsidR="000C4271" w:rsidRPr="009549FD">
        <w:rPr>
          <w:sz w:val="22"/>
          <w:szCs w:val="22"/>
        </w:rPr>
        <w:t xml:space="preserve"> (see me</w:t>
      </w:r>
      <w:r w:rsidR="0056340F" w:rsidRPr="009549FD">
        <w:rPr>
          <w:sz w:val="22"/>
          <w:szCs w:val="22"/>
        </w:rPr>
        <w:t xml:space="preserve">mo </w:t>
      </w:r>
      <w:r w:rsidR="000C4271" w:rsidRPr="009549FD">
        <w:rPr>
          <w:sz w:val="22"/>
          <w:szCs w:val="22"/>
        </w:rPr>
        <w:t>to</w:t>
      </w:r>
      <w:r w:rsidR="00473485">
        <w:rPr>
          <w:sz w:val="22"/>
          <w:szCs w:val="22"/>
        </w:rPr>
        <w:t xml:space="preserve"> </w:t>
      </w:r>
      <w:r w:rsidR="00473485">
        <w:rPr>
          <w:sz w:val="22"/>
          <w:szCs w:val="22"/>
        </w:rPr>
        <w:lastRenderedPageBreak/>
        <w:t>T.</w:t>
      </w:r>
      <w:r w:rsidR="000C4271" w:rsidRPr="009549FD">
        <w:rPr>
          <w:sz w:val="22"/>
          <w:szCs w:val="22"/>
        </w:rPr>
        <w:t xml:space="preserve"> </w:t>
      </w:r>
      <w:proofErr w:type="spellStart"/>
      <w:r w:rsidR="000C4271" w:rsidRPr="009549FD">
        <w:rPr>
          <w:sz w:val="22"/>
          <w:szCs w:val="22"/>
        </w:rPr>
        <w:t>Chahwanda</w:t>
      </w:r>
      <w:proofErr w:type="spellEnd"/>
      <w:r w:rsidR="000C4271" w:rsidRPr="009549FD">
        <w:rPr>
          <w:sz w:val="22"/>
          <w:szCs w:val="22"/>
        </w:rPr>
        <w:t xml:space="preserve"> and S. Ma</w:t>
      </w:r>
      <w:r w:rsidR="0056340F" w:rsidRPr="009549FD">
        <w:rPr>
          <w:sz w:val="22"/>
          <w:szCs w:val="22"/>
        </w:rPr>
        <w:t xml:space="preserve">karipe and the notice to </w:t>
      </w:r>
      <w:r w:rsidR="0098578C" w:rsidRPr="009549FD">
        <w:rPr>
          <w:sz w:val="22"/>
          <w:szCs w:val="22"/>
        </w:rPr>
        <w:t>attend a hearing.  Check the dates</w:t>
      </w:r>
      <w:r w:rsidR="00497EF8" w:rsidRPr="009549FD">
        <w:rPr>
          <w:sz w:val="22"/>
          <w:szCs w:val="22"/>
        </w:rPr>
        <w:t>).  Th</w:t>
      </w:r>
      <w:r w:rsidR="00326D4C" w:rsidRPr="009549FD">
        <w:rPr>
          <w:sz w:val="22"/>
          <w:szCs w:val="22"/>
        </w:rPr>
        <w:t>is memo and notice for the hear</w:t>
      </w:r>
      <w:r w:rsidR="00497EF8" w:rsidRPr="009549FD">
        <w:rPr>
          <w:sz w:val="22"/>
          <w:szCs w:val="22"/>
        </w:rPr>
        <w:t xml:space="preserve">ing can show an adjudicator that such </w:t>
      </w:r>
      <w:r w:rsidR="00E3042F" w:rsidRPr="009549FD">
        <w:rPr>
          <w:sz w:val="22"/>
          <w:szCs w:val="22"/>
        </w:rPr>
        <w:t>employer action can force any employee to terminate employment</w:t>
      </w:r>
      <w:r w:rsidR="00D379B0" w:rsidRPr="009549FD">
        <w:rPr>
          <w:sz w:val="22"/>
          <w:szCs w:val="22"/>
        </w:rPr>
        <w:t xml:space="preserve"> …”</w:t>
      </w:r>
      <w:r w:rsidR="0098578C" w:rsidRPr="009549FD">
        <w:rPr>
          <w:sz w:val="22"/>
          <w:szCs w:val="22"/>
        </w:rPr>
        <w:tab/>
      </w:r>
      <w:r w:rsidR="0098578C" w:rsidRPr="009549FD">
        <w:rPr>
          <w:sz w:val="22"/>
          <w:szCs w:val="22"/>
        </w:rPr>
        <w:tab/>
      </w:r>
    </w:p>
    <w:p w:rsidR="002F196F" w:rsidRDefault="002F196F" w:rsidP="009549FD">
      <w:pPr>
        <w:jc w:val="both"/>
      </w:pPr>
    </w:p>
    <w:p w:rsidR="009E0077" w:rsidRDefault="002F196F" w:rsidP="009E0077">
      <w:pPr>
        <w:spacing w:line="360" w:lineRule="auto"/>
        <w:jc w:val="both"/>
      </w:pPr>
      <w:r>
        <w:t>Appellant relied on the provisions of section</w:t>
      </w:r>
      <w:r w:rsidR="009E0077">
        <w:t xml:space="preserve"> 12 B (3) (a) of the </w:t>
      </w:r>
      <w:r w:rsidR="009E0077" w:rsidRPr="007F61DE">
        <w:rPr>
          <w:u w:val="single"/>
        </w:rPr>
        <w:t>Labour Act</w:t>
      </w:r>
      <w:r w:rsidR="009E0077">
        <w:t xml:space="preserve"> Chapter</w:t>
      </w:r>
      <w:r>
        <w:t xml:space="preserve"> 28:01 (hereafter called the Act) which provides that,</w:t>
      </w:r>
      <w:r w:rsidR="0098578C">
        <w:tab/>
      </w:r>
    </w:p>
    <w:p w:rsidR="009E0077" w:rsidRDefault="009E0077" w:rsidP="009E0077">
      <w:pPr>
        <w:spacing w:line="360" w:lineRule="auto"/>
        <w:jc w:val="both"/>
      </w:pPr>
    </w:p>
    <w:p w:rsidR="00BA3FA9" w:rsidRPr="001E0874" w:rsidRDefault="009E0077" w:rsidP="001E0874">
      <w:pPr>
        <w:spacing w:line="360" w:lineRule="auto"/>
        <w:ind w:left="720"/>
        <w:jc w:val="both"/>
        <w:rPr>
          <w:sz w:val="22"/>
          <w:szCs w:val="22"/>
        </w:rPr>
      </w:pPr>
      <w:r w:rsidRPr="001E0874">
        <w:rPr>
          <w:sz w:val="22"/>
          <w:szCs w:val="22"/>
        </w:rPr>
        <w:t xml:space="preserve">“An employee is deemed to </w:t>
      </w:r>
      <w:r w:rsidR="00BA3FA9" w:rsidRPr="001E0874">
        <w:rPr>
          <w:sz w:val="22"/>
          <w:szCs w:val="22"/>
        </w:rPr>
        <w:t xml:space="preserve">have been unfairly dismissed – (a) if the employee terminated the contract of employment with or without notice because the employer deliberately made </w:t>
      </w:r>
      <w:r w:rsidR="00BA3FA9" w:rsidRPr="007F61DE">
        <w:rPr>
          <w:sz w:val="22"/>
          <w:szCs w:val="22"/>
          <w:u w:val="single"/>
        </w:rPr>
        <w:t>continued employment intolerable</w:t>
      </w:r>
      <w:r w:rsidR="007F61DE">
        <w:rPr>
          <w:sz w:val="22"/>
          <w:szCs w:val="22"/>
        </w:rPr>
        <w:t xml:space="preserve"> for the employee</w:t>
      </w:r>
      <w:r w:rsidR="00BA3FA9" w:rsidRPr="001E0874">
        <w:rPr>
          <w:sz w:val="22"/>
          <w:szCs w:val="22"/>
        </w:rPr>
        <w:t>;”</w:t>
      </w:r>
      <w:r w:rsidR="0098578C" w:rsidRPr="001E0874">
        <w:rPr>
          <w:sz w:val="22"/>
          <w:szCs w:val="22"/>
        </w:rPr>
        <w:tab/>
      </w:r>
    </w:p>
    <w:p w:rsidR="001E0874" w:rsidRDefault="001E0874" w:rsidP="001E0874">
      <w:pPr>
        <w:spacing w:line="360" w:lineRule="auto"/>
        <w:jc w:val="both"/>
      </w:pPr>
      <w:r>
        <w:tab/>
        <w:t>The underlining is for emphasis.</w:t>
      </w:r>
    </w:p>
    <w:p w:rsidR="006F56ED" w:rsidRDefault="006F56ED" w:rsidP="009549FD">
      <w:pPr>
        <w:jc w:val="both"/>
      </w:pPr>
    </w:p>
    <w:p w:rsidR="00DC7C9A" w:rsidRDefault="00DC7C9A" w:rsidP="00AD4F4B">
      <w:pPr>
        <w:spacing w:line="360" w:lineRule="auto"/>
        <w:jc w:val="both"/>
      </w:pPr>
      <w:r>
        <w:t>Appellant was charged and convicted of misconduct.  The penalty</w:t>
      </w:r>
      <w:r w:rsidR="00EC79A7">
        <w:t xml:space="preserve"> was a final warning.  He appealed the verdict.</w:t>
      </w:r>
    </w:p>
    <w:p w:rsidR="00DC7C9A" w:rsidRDefault="00DC7C9A" w:rsidP="00DC7C9A">
      <w:pPr>
        <w:jc w:val="both"/>
      </w:pPr>
    </w:p>
    <w:p w:rsidR="00AD4F4B" w:rsidRDefault="006F56ED" w:rsidP="00AD4F4B">
      <w:pPr>
        <w:spacing w:line="360" w:lineRule="auto"/>
        <w:jc w:val="both"/>
      </w:pPr>
      <w:r>
        <w:t xml:space="preserve">By letter dated </w:t>
      </w:r>
      <w:r w:rsidRPr="006F56ED">
        <w:rPr>
          <w:u w:val="single"/>
        </w:rPr>
        <w:t>27 January 2014</w:t>
      </w:r>
      <w:r>
        <w:t xml:space="preserve"> Respondent dismissed Appellant’s </w:t>
      </w:r>
      <w:r w:rsidR="00AD4F4B">
        <w:t>appeal</w:t>
      </w:r>
      <w:r w:rsidR="00117F1A">
        <w:t xml:space="preserve">. </w:t>
      </w:r>
      <w:r w:rsidR="00FB1BE3">
        <w:t xml:space="preserve">On the same day </w:t>
      </w:r>
      <w:r w:rsidR="004E749F">
        <w:t xml:space="preserve">Respondent did a memo in terms of which Appellant was transferred from the </w:t>
      </w:r>
      <w:r w:rsidR="00B476BD">
        <w:t>Control</w:t>
      </w:r>
      <w:r w:rsidR="004E749F">
        <w:t xml:space="preserve"> Room “to any security guard duties”</w:t>
      </w:r>
      <w:r w:rsidR="00DC7C9A">
        <w:t>.</w:t>
      </w:r>
      <w:r w:rsidR="009879A0">
        <w:t xml:space="preserve"> On 29</w:t>
      </w:r>
      <w:r w:rsidR="009879A0" w:rsidRPr="009879A0">
        <w:rPr>
          <w:vertAlign w:val="superscript"/>
        </w:rPr>
        <w:t>th</w:t>
      </w:r>
      <w:r w:rsidR="009879A0">
        <w:t xml:space="preserve"> January 2014 Appellant tendered his resignat</w:t>
      </w:r>
      <w:r w:rsidR="002615AD">
        <w:t>ion letter.  Therein he indicated that he</w:t>
      </w:r>
      <w:r w:rsidR="00B476BD">
        <w:t xml:space="preserve"> was</w:t>
      </w:r>
      <w:r w:rsidR="00730094">
        <w:t xml:space="preserve"> resigning with immediate effect due to “conditions being put to me …” It </w:t>
      </w:r>
      <w:r w:rsidR="00E73427">
        <w:t>is clear he was alleging intolerable working conditions</w:t>
      </w:r>
      <w:r w:rsidR="00DC7C9A">
        <w:t xml:space="preserve"> due to the transfer</w:t>
      </w:r>
      <w:r w:rsidR="00E73427">
        <w:t>.</w:t>
      </w:r>
    </w:p>
    <w:p w:rsidR="00E73427" w:rsidRDefault="00E73427" w:rsidP="009549FD">
      <w:pPr>
        <w:jc w:val="both"/>
      </w:pPr>
    </w:p>
    <w:p w:rsidR="00E73427" w:rsidRDefault="00E73427" w:rsidP="00AD4F4B">
      <w:pPr>
        <w:spacing w:line="360" w:lineRule="auto"/>
        <w:jc w:val="both"/>
      </w:pPr>
      <w:r>
        <w:t>On these facts the Arbitrator found as follows,</w:t>
      </w:r>
    </w:p>
    <w:p w:rsidR="00E73427" w:rsidRDefault="00E73427" w:rsidP="009549FD">
      <w:pPr>
        <w:jc w:val="both"/>
      </w:pPr>
    </w:p>
    <w:p w:rsidR="00E73427" w:rsidRPr="009549FD" w:rsidRDefault="00E73427" w:rsidP="009549FD">
      <w:pPr>
        <w:spacing w:line="276" w:lineRule="auto"/>
        <w:ind w:left="720"/>
        <w:jc w:val="both"/>
        <w:rPr>
          <w:sz w:val="22"/>
          <w:szCs w:val="22"/>
        </w:rPr>
      </w:pPr>
      <w:r w:rsidRPr="009549FD">
        <w:rPr>
          <w:sz w:val="22"/>
          <w:szCs w:val="22"/>
        </w:rPr>
        <w:t>“On this not</w:t>
      </w:r>
      <w:r w:rsidR="00934E89" w:rsidRPr="009549FD">
        <w:rPr>
          <w:sz w:val="22"/>
          <w:szCs w:val="22"/>
        </w:rPr>
        <w:t>e I concur with the claimant that an element of trying to frustrate him was prese</w:t>
      </w:r>
      <w:r w:rsidR="00CA302B" w:rsidRPr="009549FD">
        <w:rPr>
          <w:sz w:val="22"/>
          <w:szCs w:val="22"/>
        </w:rPr>
        <w:t xml:space="preserve">nt.  The tribunal however observes that the claimant prematurely terminated his contract of employment before exhausting internal remedies pertaining to the transfer which could be </w:t>
      </w:r>
      <w:r w:rsidR="00D43DFE" w:rsidRPr="009549FD">
        <w:rPr>
          <w:sz w:val="22"/>
          <w:szCs w:val="22"/>
        </w:rPr>
        <w:t>perceived as a demotion.”</w:t>
      </w:r>
    </w:p>
    <w:p w:rsidR="00D43DFE" w:rsidRDefault="00D43DFE" w:rsidP="009549FD">
      <w:pPr>
        <w:jc w:val="both"/>
      </w:pPr>
    </w:p>
    <w:p w:rsidR="00931397" w:rsidRDefault="00385B78" w:rsidP="00AD4F4B">
      <w:pPr>
        <w:spacing w:line="360" w:lineRule="auto"/>
        <w:jc w:val="both"/>
      </w:pPr>
      <w:r>
        <w:t xml:space="preserve">The Arbitrator went on to </w:t>
      </w:r>
      <w:r w:rsidR="00DD061C">
        <w:t>rule that it could only be constructive dismissal if the causes could not be resolved by any other available means.  I agree with the Arbitrator.  Up until the transfer, the employer was engaged in a legitimate disciplinary exercise.  The transfer though</w:t>
      </w:r>
      <w:r w:rsidR="00A72243">
        <w:t xml:space="preserve"> appears to have been slapped on Appellant in an under</w:t>
      </w:r>
      <w:r w:rsidR="00195319">
        <w:t xml:space="preserve">hand manner.  However Appellant had a </w:t>
      </w:r>
      <w:r w:rsidR="00E41C7E">
        <w:t>right to challenge it.  He could raise a complaint with either the employer or a labour officer.  He did not do so instead opting to</w:t>
      </w:r>
      <w:r w:rsidR="00A20581">
        <w:t xml:space="preserve"> resign within 3 days of the transfer and allege constructive </w:t>
      </w:r>
    </w:p>
    <w:p w:rsidR="00931397" w:rsidRDefault="00931397" w:rsidP="00AD4F4B">
      <w:pPr>
        <w:spacing w:line="360" w:lineRule="auto"/>
        <w:jc w:val="both"/>
      </w:pPr>
    </w:p>
    <w:p w:rsidR="005C0EAE" w:rsidRDefault="00A20581" w:rsidP="00AD4F4B">
      <w:pPr>
        <w:spacing w:line="360" w:lineRule="auto"/>
        <w:jc w:val="both"/>
      </w:pPr>
      <w:proofErr w:type="gramStart"/>
      <w:r>
        <w:t>dismissal</w:t>
      </w:r>
      <w:proofErr w:type="gramEnd"/>
      <w:r>
        <w:t xml:space="preserve">.  I consider that “continued employment” was </w:t>
      </w:r>
      <w:r w:rsidR="00015037">
        <w:t>possible whilst ch</w:t>
      </w:r>
      <w:r w:rsidR="008816FA">
        <w:t xml:space="preserve">allenging the transfer.  </w:t>
      </w:r>
      <w:r w:rsidR="000A4C79">
        <w:t xml:space="preserve">He was not being asked to do anything particularly intolerable. </w:t>
      </w:r>
      <w:r w:rsidR="008816FA">
        <w:t>In other words the matter could be resolved by means o</w:t>
      </w:r>
      <w:r w:rsidR="000D2415">
        <w:t>ther than resignation.  Hence I agree with the Arbitrator that there was no constructive dismissal in the circumstances.</w:t>
      </w:r>
    </w:p>
    <w:p w:rsidR="005C0EAE" w:rsidRDefault="005C0EAE" w:rsidP="00AD4F4B">
      <w:pPr>
        <w:spacing w:line="360" w:lineRule="auto"/>
        <w:jc w:val="both"/>
      </w:pPr>
    </w:p>
    <w:p w:rsidR="005C0EAE" w:rsidRDefault="005C0EAE" w:rsidP="00AD4F4B">
      <w:pPr>
        <w:spacing w:line="360" w:lineRule="auto"/>
        <w:jc w:val="both"/>
      </w:pPr>
    </w:p>
    <w:p w:rsidR="00931397" w:rsidRDefault="00931397" w:rsidP="00AD4F4B">
      <w:pPr>
        <w:spacing w:line="360" w:lineRule="auto"/>
        <w:jc w:val="both"/>
      </w:pPr>
    </w:p>
    <w:p w:rsidR="009549FD" w:rsidRDefault="009549FD" w:rsidP="00AD4F4B">
      <w:pPr>
        <w:spacing w:line="360" w:lineRule="auto"/>
        <w:jc w:val="both"/>
      </w:pPr>
    </w:p>
    <w:p w:rsidR="002F6E6F" w:rsidRDefault="002F6E6F" w:rsidP="00AD4F4B">
      <w:pPr>
        <w:spacing w:line="360" w:lineRule="auto"/>
        <w:jc w:val="both"/>
      </w:pPr>
    </w:p>
    <w:p w:rsidR="005C0EAE" w:rsidRDefault="005C0EAE" w:rsidP="005C0EAE">
      <w:pPr>
        <w:spacing w:line="360" w:lineRule="auto"/>
        <w:jc w:val="both"/>
        <w:rPr>
          <w:b/>
        </w:rPr>
      </w:pPr>
      <w:r w:rsidRPr="00FE7CF1">
        <w:rPr>
          <w:b/>
        </w:rPr>
        <w:t>Where</w:t>
      </w:r>
      <w:r>
        <w:rPr>
          <w:b/>
        </w:rPr>
        <w:t>fore it is ordered that,</w:t>
      </w:r>
    </w:p>
    <w:p w:rsidR="005C0EAE" w:rsidRDefault="005C0EAE" w:rsidP="005C0EAE">
      <w:pPr>
        <w:spacing w:line="360" w:lineRule="auto"/>
        <w:jc w:val="both"/>
        <w:rPr>
          <w:b/>
        </w:rPr>
      </w:pPr>
    </w:p>
    <w:p w:rsidR="005C0EAE" w:rsidRDefault="005C0EAE" w:rsidP="00931397">
      <w:pPr>
        <w:pStyle w:val="ListParagraph"/>
        <w:numPr>
          <w:ilvl w:val="0"/>
          <w:numId w:val="1"/>
        </w:numPr>
        <w:spacing w:line="360" w:lineRule="auto"/>
        <w:jc w:val="both"/>
        <w:rPr>
          <w:b/>
        </w:rPr>
      </w:pPr>
      <w:r w:rsidRPr="001C50BD">
        <w:rPr>
          <w:b/>
        </w:rPr>
        <w:t xml:space="preserve">The </w:t>
      </w:r>
      <w:r>
        <w:rPr>
          <w:b/>
        </w:rPr>
        <w:t>appeal be and is hereby dismissed; and</w:t>
      </w:r>
    </w:p>
    <w:p w:rsidR="00931397" w:rsidRPr="00931397" w:rsidRDefault="00931397" w:rsidP="00931397">
      <w:pPr>
        <w:spacing w:line="360" w:lineRule="auto"/>
        <w:jc w:val="both"/>
        <w:rPr>
          <w:b/>
        </w:rPr>
      </w:pPr>
    </w:p>
    <w:p w:rsidR="005C0EAE" w:rsidRPr="00B1459D" w:rsidRDefault="005C0EAE" w:rsidP="00931397">
      <w:pPr>
        <w:pStyle w:val="ListParagraph"/>
        <w:numPr>
          <w:ilvl w:val="0"/>
          <w:numId w:val="1"/>
        </w:numPr>
        <w:spacing w:line="360" w:lineRule="auto"/>
        <w:jc w:val="both"/>
        <w:rPr>
          <w:b/>
        </w:rPr>
      </w:pPr>
      <w:r w:rsidRPr="00B1459D">
        <w:rPr>
          <w:b/>
        </w:rPr>
        <w:t>Each</w:t>
      </w:r>
      <w:r w:rsidR="00B1459D" w:rsidRPr="00B1459D">
        <w:rPr>
          <w:b/>
        </w:rPr>
        <w:t xml:space="preserve"> party </w:t>
      </w:r>
      <w:r w:rsidR="00B1459D">
        <w:rPr>
          <w:b/>
        </w:rPr>
        <w:t>shall bear its own costs.</w:t>
      </w:r>
    </w:p>
    <w:p w:rsidR="005C0EAE" w:rsidRDefault="005C0EAE" w:rsidP="00931397">
      <w:pPr>
        <w:pStyle w:val="ListParagraph"/>
        <w:spacing w:line="360" w:lineRule="auto"/>
        <w:jc w:val="both"/>
        <w:rPr>
          <w:b/>
        </w:rPr>
      </w:pPr>
    </w:p>
    <w:p w:rsidR="005C0EAE" w:rsidRDefault="005C0EAE" w:rsidP="005C0EAE">
      <w:pPr>
        <w:pStyle w:val="ListParagraph"/>
        <w:spacing w:line="360" w:lineRule="auto"/>
        <w:jc w:val="both"/>
        <w:rPr>
          <w:b/>
        </w:rPr>
      </w:pPr>
    </w:p>
    <w:p w:rsidR="002F6E6F" w:rsidRDefault="002F6E6F" w:rsidP="005C0EAE">
      <w:pPr>
        <w:pStyle w:val="ListParagraph"/>
        <w:spacing w:line="360" w:lineRule="auto"/>
        <w:jc w:val="both"/>
        <w:rPr>
          <w:b/>
        </w:rPr>
      </w:pPr>
    </w:p>
    <w:p w:rsidR="005C0EAE" w:rsidRPr="008C1574" w:rsidRDefault="005C0EAE" w:rsidP="005C0EAE">
      <w:pPr>
        <w:pStyle w:val="ListParagraph"/>
        <w:spacing w:line="360" w:lineRule="auto"/>
        <w:jc w:val="both"/>
        <w:rPr>
          <w:b/>
        </w:rPr>
      </w:pPr>
    </w:p>
    <w:p w:rsidR="005C0EAE" w:rsidRDefault="005C0EAE" w:rsidP="005C0EAE">
      <w:pPr>
        <w:pStyle w:val="ListParagraph"/>
        <w:spacing w:line="360" w:lineRule="auto"/>
        <w:jc w:val="both"/>
        <w:rPr>
          <w:b/>
        </w:rPr>
      </w:pPr>
      <w:r>
        <w:rPr>
          <w:b/>
        </w:rPr>
        <w:tab/>
      </w:r>
      <w:r>
        <w:rPr>
          <w:b/>
        </w:rPr>
        <w:tab/>
      </w:r>
      <w:r>
        <w:rPr>
          <w:b/>
        </w:rPr>
        <w:tab/>
      </w:r>
      <w:r>
        <w:rPr>
          <w:b/>
        </w:rPr>
        <w:tab/>
      </w:r>
      <w:r>
        <w:rPr>
          <w:b/>
        </w:rPr>
        <w:tab/>
      </w:r>
      <w:r>
        <w:rPr>
          <w:b/>
        </w:rPr>
        <w:tab/>
        <w:t>G.  MUSARIRI</w:t>
      </w:r>
    </w:p>
    <w:p w:rsidR="005C0EAE" w:rsidRPr="00FE7CF1" w:rsidRDefault="005C0EAE" w:rsidP="005C0EAE">
      <w:pPr>
        <w:pStyle w:val="ListParagraph"/>
        <w:spacing w:line="360" w:lineRule="auto"/>
        <w:jc w:val="both"/>
        <w:rPr>
          <w:b/>
        </w:rPr>
      </w:pPr>
      <w:r>
        <w:rPr>
          <w:b/>
        </w:rPr>
        <w:tab/>
      </w:r>
      <w:r>
        <w:rPr>
          <w:b/>
        </w:rPr>
        <w:tab/>
      </w:r>
      <w:r>
        <w:rPr>
          <w:b/>
        </w:rPr>
        <w:tab/>
      </w:r>
      <w:r>
        <w:rPr>
          <w:b/>
        </w:rPr>
        <w:tab/>
      </w:r>
      <w:r>
        <w:rPr>
          <w:b/>
        </w:rPr>
        <w:tab/>
      </w:r>
      <w:r>
        <w:rPr>
          <w:b/>
        </w:rPr>
        <w:tab/>
        <w:t>J. U. D. G. E.</w:t>
      </w:r>
    </w:p>
    <w:p w:rsidR="00D43DFE" w:rsidRDefault="00A72243" w:rsidP="00AD4F4B">
      <w:pPr>
        <w:spacing w:line="360" w:lineRule="auto"/>
        <w:jc w:val="both"/>
      </w:pPr>
      <w:r>
        <w:t xml:space="preserve"> </w:t>
      </w:r>
    </w:p>
    <w:p w:rsidR="00921705" w:rsidRDefault="00921705" w:rsidP="00BA3FA9">
      <w:pPr>
        <w:spacing w:line="360" w:lineRule="auto"/>
        <w:jc w:val="both"/>
      </w:pPr>
    </w:p>
    <w:sectPr w:rsidR="00921705" w:rsidSect="008F15E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33" w:rsidRDefault="001A1D33" w:rsidP="008F15E7">
      <w:r>
        <w:separator/>
      </w:r>
    </w:p>
  </w:endnote>
  <w:endnote w:type="continuationSeparator" w:id="0">
    <w:p w:rsidR="001A1D33" w:rsidRDefault="001A1D33" w:rsidP="008F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11452"/>
      <w:docPartObj>
        <w:docPartGallery w:val="Page Numbers (Bottom of Page)"/>
        <w:docPartUnique/>
      </w:docPartObj>
    </w:sdtPr>
    <w:sdtEndPr>
      <w:rPr>
        <w:noProof/>
      </w:rPr>
    </w:sdtEndPr>
    <w:sdtContent>
      <w:p w:rsidR="00DD061C" w:rsidRDefault="00DD061C">
        <w:pPr>
          <w:pStyle w:val="Footer"/>
          <w:jc w:val="center"/>
        </w:pPr>
        <w:r>
          <w:fldChar w:fldCharType="begin"/>
        </w:r>
        <w:r>
          <w:instrText xml:space="preserve"> PAGE   \* MERGEFORMAT </w:instrText>
        </w:r>
        <w:r>
          <w:fldChar w:fldCharType="separate"/>
        </w:r>
        <w:r w:rsidR="00CF4112">
          <w:rPr>
            <w:noProof/>
          </w:rPr>
          <w:t>2</w:t>
        </w:r>
        <w:r>
          <w:rPr>
            <w:noProof/>
          </w:rPr>
          <w:fldChar w:fldCharType="end"/>
        </w:r>
      </w:p>
    </w:sdtContent>
  </w:sdt>
  <w:p w:rsidR="00DD061C" w:rsidRDefault="00DD0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33" w:rsidRDefault="001A1D33" w:rsidP="008F15E7">
      <w:r>
        <w:separator/>
      </w:r>
    </w:p>
  </w:footnote>
  <w:footnote w:type="continuationSeparator" w:id="0">
    <w:p w:rsidR="001A1D33" w:rsidRDefault="001A1D33" w:rsidP="008F1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61C" w:rsidRPr="008F15E7" w:rsidRDefault="00DD061C">
    <w:pPr>
      <w:pStyle w:val="Header"/>
      <w:rPr>
        <w:lang w:val="en-ZW"/>
      </w:rPr>
    </w:pPr>
    <w:r>
      <w:rPr>
        <w:lang w:val="en-ZW"/>
      </w:rPr>
      <w:tab/>
    </w:r>
    <w:r>
      <w:rPr>
        <w:lang w:val="en-ZW"/>
      </w:rPr>
      <w:tab/>
      <w:t>JUDGMENT NO. LC/H/</w:t>
    </w:r>
    <w:r w:rsidR="00CF4112">
      <w:rPr>
        <w:lang w:val="en-ZW"/>
      </w:rPr>
      <w:t>649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3A"/>
    <w:rsid w:val="00015037"/>
    <w:rsid w:val="000A4C79"/>
    <w:rsid w:val="000C4271"/>
    <w:rsid w:val="000D2415"/>
    <w:rsid w:val="00117F1A"/>
    <w:rsid w:val="00167378"/>
    <w:rsid w:val="00195319"/>
    <w:rsid w:val="001A1D33"/>
    <w:rsid w:val="001E0874"/>
    <w:rsid w:val="002468E6"/>
    <w:rsid w:val="002615AD"/>
    <w:rsid w:val="002B2FEC"/>
    <w:rsid w:val="002C651C"/>
    <w:rsid w:val="002F196F"/>
    <w:rsid w:val="002F6E6F"/>
    <w:rsid w:val="00326D4C"/>
    <w:rsid w:val="00351ED5"/>
    <w:rsid w:val="00385B78"/>
    <w:rsid w:val="003C6FE7"/>
    <w:rsid w:val="00447861"/>
    <w:rsid w:val="004605B3"/>
    <w:rsid w:val="00473485"/>
    <w:rsid w:val="00497EF8"/>
    <w:rsid w:val="004C4595"/>
    <w:rsid w:val="004E749F"/>
    <w:rsid w:val="0056340F"/>
    <w:rsid w:val="005C0EAE"/>
    <w:rsid w:val="00696897"/>
    <w:rsid w:val="006F56ED"/>
    <w:rsid w:val="007173F8"/>
    <w:rsid w:val="0072294F"/>
    <w:rsid w:val="00730094"/>
    <w:rsid w:val="007E1C09"/>
    <w:rsid w:val="007F61DE"/>
    <w:rsid w:val="008816FA"/>
    <w:rsid w:val="008B5EB3"/>
    <w:rsid w:val="008F15E7"/>
    <w:rsid w:val="00921705"/>
    <w:rsid w:val="00931397"/>
    <w:rsid w:val="00934E89"/>
    <w:rsid w:val="009549FD"/>
    <w:rsid w:val="0097615C"/>
    <w:rsid w:val="0098578C"/>
    <w:rsid w:val="009879A0"/>
    <w:rsid w:val="009E0077"/>
    <w:rsid w:val="00A108D6"/>
    <w:rsid w:val="00A20581"/>
    <w:rsid w:val="00A53BD6"/>
    <w:rsid w:val="00A72243"/>
    <w:rsid w:val="00AD4F4B"/>
    <w:rsid w:val="00B1459D"/>
    <w:rsid w:val="00B476BD"/>
    <w:rsid w:val="00BA3FA9"/>
    <w:rsid w:val="00BD21F4"/>
    <w:rsid w:val="00BF4E16"/>
    <w:rsid w:val="00C0133A"/>
    <w:rsid w:val="00C134AE"/>
    <w:rsid w:val="00C15390"/>
    <w:rsid w:val="00C331FF"/>
    <w:rsid w:val="00C51BA8"/>
    <w:rsid w:val="00CA302B"/>
    <w:rsid w:val="00CF4112"/>
    <w:rsid w:val="00D379B0"/>
    <w:rsid w:val="00D43DFE"/>
    <w:rsid w:val="00D73FA8"/>
    <w:rsid w:val="00D81FCC"/>
    <w:rsid w:val="00D95B5F"/>
    <w:rsid w:val="00DC7C9A"/>
    <w:rsid w:val="00DD061C"/>
    <w:rsid w:val="00E3042F"/>
    <w:rsid w:val="00E41C7E"/>
    <w:rsid w:val="00E73427"/>
    <w:rsid w:val="00EC79A7"/>
    <w:rsid w:val="00EF2AB6"/>
    <w:rsid w:val="00F94C19"/>
    <w:rsid w:val="00FB1BE3"/>
    <w:rsid w:val="00FF2F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5E7"/>
    <w:pPr>
      <w:tabs>
        <w:tab w:val="center" w:pos="4513"/>
        <w:tab w:val="right" w:pos="9026"/>
      </w:tabs>
    </w:pPr>
  </w:style>
  <w:style w:type="character" w:customStyle="1" w:styleId="HeaderChar">
    <w:name w:val="Header Char"/>
    <w:basedOn w:val="DefaultParagraphFont"/>
    <w:link w:val="Header"/>
    <w:uiPriority w:val="99"/>
    <w:rsid w:val="008F15E7"/>
    <w:rPr>
      <w:rFonts w:ascii="Tahoma" w:eastAsia="Times New Roman" w:hAnsi="Tahoma" w:cs="Times New Roman"/>
      <w:sz w:val="24"/>
      <w:szCs w:val="24"/>
      <w:lang w:val="en-US"/>
    </w:rPr>
  </w:style>
  <w:style w:type="paragraph" w:styleId="Footer">
    <w:name w:val="footer"/>
    <w:basedOn w:val="Normal"/>
    <w:link w:val="FooterChar"/>
    <w:uiPriority w:val="99"/>
    <w:unhideWhenUsed/>
    <w:rsid w:val="008F15E7"/>
    <w:pPr>
      <w:tabs>
        <w:tab w:val="center" w:pos="4513"/>
        <w:tab w:val="right" w:pos="9026"/>
      </w:tabs>
    </w:pPr>
  </w:style>
  <w:style w:type="character" w:customStyle="1" w:styleId="FooterChar">
    <w:name w:val="Footer Char"/>
    <w:basedOn w:val="DefaultParagraphFont"/>
    <w:link w:val="Footer"/>
    <w:uiPriority w:val="99"/>
    <w:rsid w:val="008F15E7"/>
    <w:rPr>
      <w:rFonts w:ascii="Tahoma" w:eastAsia="Times New Roman" w:hAnsi="Tahoma" w:cs="Times New Roman"/>
      <w:sz w:val="24"/>
      <w:szCs w:val="24"/>
      <w:lang w:val="en-US"/>
    </w:rPr>
  </w:style>
  <w:style w:type="paragraph" w:styleId="ListParagraph">
    <w:name w:val="List Paragraph"/>
    <w:basedOn w:val="Normal"/>
    <w:uiPriority w:val="34"/>
    <w:qFormat/>
    <w:rsid w:val="005C0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5E7"/>
    <w:pPr>
      <w:tabs>
        <w:tab w:val="center" w:pos="4513"/>
        <w:tab w:val="right" w:pos="9026"/>
      </w:tabs>
    </w:pPr>
  </w:style>
  <w:style w:type="character" w:customStyle="1" w:styleId="HeaderChar">
    <w:name w:val="Header Char"/>
    <w:basedOn w:val="DefaultParagraphFont"/>
    <w:link w:val="Header"/>
    <w:uiPriority w:val="99"/>
    <w:rsid w:val="008F15E7"/>
    <w:rPr>
      <w:rFonts w:ascii="Tahoma" w:eastAsia="Times New Roman" w:hAnsi="Tahoma" w:cs="Times New Roman"/>
      <w:sz w:val="24"/>
      <w:szCs w:val="24"/>
      <w:lang w:val="en-US"/>
    </w:rPr>
  </w:style>
  <w:style w:type="paragraph" w:styleId="Footer">
    <w:name w:val="footer"/>
    <w:basedOn w:val="Normal"/>
    <w:link w:val="FooterChar"/>
    <w:uiPriority w:val="99"/>
    <w:unhideWhenUsed/>
    <w:rsid w:val="008F15E7"/>
    <w:pPr>
      <w:tabs>
        <w:tab w:val="center" w:pos="4513"/>
        <w:tab w:val="right" w:pos="9026"/>
      </w:tabs>
    </w:pPr>
  </w:style>
  <w:style w:type="character" w:customStyle="1" w:styleId="FooterChar">
    <w:name w:val="Footer Char"/>
    <w:basedOn w:val="DefaultParagraphFont"/>
    <w:link w:val="Footer"/>
    <w:uiPriority w:val="99"/>
    <w:rsid w:val="008F15E7"/>
    <w:rPr>
      <w:rFonts w:ascii="Tahoma" w:eastAsia="Times New Roman" w:hAnsi="Tahoma" w:cs="Times New Roman"/>
      <w:sz w:val="24"/>
      <w:szCs w:val="24"/>
      <w:lang w:val="en-US"/>
    </w:rPr>
  </w:style>
  <w:style w:type="paragraph" w:styleId="ListParagraph">
    <w:name w:val="List Paragraph"/>
    <w:basedOn w:val="Normal"/>
    <w:uiPriority w:val="34"/>
    <w:qFormat/>
    <w:rsid w:val="005C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2016-10-10T09:13:00Z</dcterms:created>
  <dcterms:modified xsi:type="dcterms:W3CDTF">2016-10-13T13:50:00Z</dcterms:modified>
</cp:coreProperties>
</file>