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24" w:rsidRDefault="00ED3F35" w:rsidP="0020675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ROBERT TENDERO MASUKUSA</w:t>
      </w: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RUMBIDZAI MUGWAGWA N.O.</w:t>
      </w:r>
    </w:p>
    <w:p w:rsidR="00ED3F35" w:rsidRDefault="00206757"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C43D7" w:rsidRDefault="002C43D7" w:rsidP="002C43D7">
      <w:pPr>
        <w:spacing w:line="240" w:lineRule="auto"/>
        <w:jc w:val="both"/>
        <w:rPr>
          <w:rFonts w:ascii="Times New Roman" w:hAnsi="Times New Roman" w:cs="Times New Roman"/>
          <w:sz w:val="24"/>
          <w:szCs w:val="24"/>
        </w:rPr>
      </w:pPr>
    </w:p>
    <w:p w:rsidR="00206757" w:rsidRDefault="00206757" w:rsidP="002C43D7">
      <w:pPr>
        <w:spacing w:line="240" w:lineRule="auto"/>
        <w:jc w:val="both"/>
        <w:rPr>
          <w:rFonts w:ascii="Times New Roman" w:hAnsi="Times New Roman" w:cs="Times New Roman"/>
          <w:sz w:val="24"/>
          <w:szCs w:val="24"/>
        </w:rPr>
      </w:pP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ED3F35" w:rsidRDefault="00ED3F35" w:rsidP="002067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2C43D7">
        <w:rPr>
          <w:rFonts w:ascii="Times New Roman" w:hAnsi="Times New Roman" w:cs="Times New Roman"/>
          <w:sz w:val="24"/>
          <w:szCs w:val="24"/>
        </w:rPr>
        <w:t>, 22 &amp; 28 April 2021</w:t>
      </w:r>
    </w:p>
    <w:p w:rsidR="004004BC" w:rsidRDefault="00E84669" w:rsidP="00E84669">
      <w:pPr>
        <w:tabs>
          <w:tab w:val="left" w:pos="331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06757" w:rsidRDefault="00ED3F35" w:rsidP="00206757">
      <w:pPr>
        <w:spacing w:line="240" w:lineRule="auto"/>
        <w:jc w:val="both"/>
        <w:rPr>
          <w:rFonts w:ascii="Times New Roman" w:hAnsi="Times New Roman" w:cs="Times New Roman"/>
          <w:b/>
          <w:sz w:val="24"/>
          <w:szCs w:val="24"/>
        </w:rPr>
      </w:pPr>
      <w:r w:rsidRPr="00206757">
        <w:rPr>
          <w:rFonts w:ascii="Times New Roman" w:hAnsi="Times New Roman" w:cs="Times New Roman"/>
          <w:b/>
          <w:sz w:val="24"/>
          <w:szCs w:val="24"/>
        </w:rPr>
        <w:t>Review Application</w:t>
      </w:r>
    </w:p>
    <w:p w:rsidR="00206757" w:rsidRPr="00206757" w:rsidRDefault="00206757" w:rsidP="00206757">
      <w:pPr>
        <w:spacing w:line="240" w:lineRule="auto"/>
        <w:jc w:val="both"/>
        <w:rPr>
          <w:rFonts w:ascii="Times New Roman" w:hAnsi="Times New Roman" w:cs="Times New Roman"/>
          <w:b/>
          <w:sz w:val="24"/>
          <w:szCs w:val="24"/>
        </w:rPr>
      </w:pPr>
    </w:p>
    <w:p w:rsidR="00ED3F35" w:rsidRDefault="00812611" w:rsidP="00206757">
      <w:pPr>
        <w:spacing w:after="0" w:line="240" w:lineRule="auto"/>
        <w:jc w:val="both"/>
        <w:rPr>
          <w:rFonts w:ascii="Times New Roman" w:hAnsi="Times New Roman" w:cs="Times New Roman"/>
          <w:sz w:val="24"/>
          <w:szCs w:val="24"/>
        </w:rPr>
      </w:pPr>
      <w:r w:rsidRPr="004004BC">
        <w:rPr>
          <w:rFonts w:ascii="Times New Roman" w:hAnsi="Times New Roman" w:cs="Times New Roman"/>
          <w:i/>
          <w:sz w:val="24"/>
          <w:szCs w:val="24"/>
        </w:rPr>
        <w:t>T.S.T Dzvetero</w:t>
      </w:r>
      <w:r w:rsidR="00ED3F35">
        <w:rPr>
          <w:rFonts w:ascii="Times New Roman" w:hAnsi="Times New Roman" w:cs="Times New Roman"/>
          <w:sz w:val="24"/>
          <w:szCs w:val="24"/>
        </w:rPr>
        <w:t>, for the applicant</w:t>
      </w:r>
    </w:p>
    <w:p w:rsidR="00ED3F35" w:rsidRDefault="00812611" w:rsidP="00206757">
      <w:pPr>
        <w:spacing w:after="0" w:line="240" w:lineRule="auto"/>
        <w:jc w:val="both"/>
        <w:rPr>
          <w:rFonts w:ascii="Times New Roman" w:hAnsi="Times New Roman" w:cs="Times New Roman"/>
          <w:sz w:val="24"/>
          <w:szCs w:val="24"/>
        </w:rPr>
      </w:pPr>
      <w:r w:rsidRPr="004004BC">
        <w:rPr>
          <w:rFonts w:ascii="Times New Roman" w:hAnsi="Times New Roman" w:cs="Times New Roman"/>
          <w:i/>
          <w:sz w:val="24"/>
          <w:szCs w:val="24"/>
        </w:rPr>
        <w:t>A. Muziwi</w:t>
      </w:r>
      <w:r w:rsidR="00ED3F35" w:rsidRPr="00812611">
        <w:rPr>
          <w:rFonts w:ascii="Times New Roman" w:hAnsi="Times New Roman" w:cs="Times New Roman"/>
          <w:sz w:val="24"/>
          <w:szCs w:val="24"/>
        </w:rPr>
        <w:t>, for second respondent</w:t>
      </w:r>
    </w:p>
    <w:p w:rsidR="00206757" w:rsidRDefault="00206757" w:rsidP="00206757">
      <w:pPr>
        <w:spacing w:after="0" w:line="240" w:lineRule="auto"/>
        <w:jc w:val="both"/>
        <w:rPr>
          <w:rFonts w:ascii="Times New Roman" w:hAnsi="Times New Roman" w:cs="Times New Roman"/>
          <w:sz w:val="24"/>
          <w:szCs w:val="24"/>
        </w:rPr>
      </w:pPr>
    </w:p>
    <w:p w:rsidR="00206757" w:rsidRPr="00812611" w:rsidRDefault="00206757" w:rsidP="00206757">
      <w:pPr>
        <w:spacing w:after="0" w:line="240" w:lineRule="auto"/>
        <w:jc w:val="both"/>
        <w:rPr>
          <w:rFonts w:ascii="Times New Roman" w:hAnsi="Times New Roman" w:cs="Times New Roman"/>
          <w:sz w:val="24"/>
          <w:szCs w:val="24"/>
        </w:rPr>
      </w:pPr>
    </w:p>
    <w:p w:rsidR="00ED3F35" w:rsidRDefault="00ED3F35"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This is an application for revi</w:t>
      </w:r>
      <w:r w:rsidR="007F7206">
        <w:rPr>
          <w:rFonts w:ascii="Times New Roman" w:hAnsi="Times New Roman" w:cs="Times New Roman"/>
          <w:sz w:val="24"/>
          <w:szCs w:val="24"/>
        </w:rPr>
        <w:t xml:space="preserve">ew following the </w:t>
      </w:r>
      <w:r w:rsidR="002164DD">
        <w:rPr>
          <w:rFonts w:ascii="Times New Roman" w:hAnsi="Times New Roman" w:cs="Times New Roman"/>
          <w:sz w:val="24"/>
          <w:szCs w:val="24"/>
        </w:rPr>
        <w:t xml:space="preserve">trial court’s dismissal of </w:t>
      </w:r>
      <w:r w:rsidR="0027381A">
        <w:rPr>
          <w:rFonts w:ascii="Times New Roman" w:hAnsi="Times New Roman" w:cs="Times New Roman"/>
          <w:sz w:val="24"/>
          <w:szCs w:val="24"/>
        </w:rPr>
        <w:t>an application</w:t>
      </w:r>
      <w:r w:rsidR="007F7206">
        <w:rPr>
          <w:rFonts w:ascii="Times New Roman" w:hAnsi="Times New Roman" w:cs="Times New Roman"/>
          <w:sz w:val="24"/>
          <w:szCs w:val="24"/>
        </w:rPr>
        <w:t xml:space="preserve"> for discharge at the close of the State case.</w:t>
      </w:r>
    </w:p>
    <w:p w:rsidR="007F7206" w:rsidRDefault="007F7206"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are that the applicant is a former Senior Staff Officer in the Zimbabwe Republic Police. He was the Chief Staff Officer Transport and Logistics</w:t>
      </w:r>
      <w:r w:rsidR="00A02137">
        <w:rPr>
          <w:rFonts w:ascii="Times New Roman" w:hAnsi="Times New Roman" w:cs="Times New Roman"/>
          <w:sz w:val="24"/>
          <w:szCs w:val="24"/>
        </w:rPr>
        <w:t>. The post entailed o</w:t>
      </w:r>
      <w:r w:rsidR="00D70224">
        <w:rPr>
          <w:rFonts w:ascii="Times New Roman" w:hAnsi="Times New Roman" w:cs="Times New Roman"/>
          <w:sz w:val="24"/>
          <w:szCs w:val="24"/>
        </w:rPr>
        <w:t xml:space="preserve">verseeing purchasing, repairing of </w:t>
      </w:r>
      <w:r w:rsidR="00A02137">
        <w:rPr>
          <w:rFonts w:ascii="Times New Roman" w:hAnsi="Times New Roman" w:cs="Times New Roman"/>
          <w:sz w:val="24"/>
          <w:szCs w:val="24"/>
        </w:rPr>
        <w:t>motor vehicles, conducting boards of surveys and maintaining records of the Police fleet.</w:t>
      </w:r>
    </w:p>
    <w:p w:rsidR="00A02137" w:rsidRDefault="00A02137"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November 2019 the applicant was arraigned on three counts of fraud. In the alternative he was </w:t>
      </w:r>
      <w:r w:rsidR="00206757">
        <w:rPr>
          <w:rFonts w:ascii="Times New Roman" w:hAnsi="Times New Roman" w:cs="Times New Roman"/>
          <w:sz w:val="24"/>
          <w:szCs w:val="24"/>
        </w:rPr>
        <w:t>charged with contravening s 174</w:t>
      </w:r>
      <w:r>
        <w:rPr>
          <w:rFonts w:ascii="Times New Roman" w:hAnsi="Times New Roman" w:cs="Times New Roman"/>
          <w:sz w:val="24"/>
          <w:szCs w:val="24"/>
        </w:rPr>
        <w:t>(1) of the Criminal Law (Codification and Reform) Act [</w:t>
      </w:r>
      <w:r w:rsidRPr="00862B68">
        <w:rPr>
          <w:rFonts w:ascii="Times New Roman" w:hAnsi="Times New Roman" w:cs="Times New Roman"/>
          <w:i/>
          <w:sz w:val="24"/>
          <w:szCs w:val="24"/>
        </w:rPr>
        <w:t>Chapter 9:23</w:t>
      </w:r>
      <w:r>
        <w:rPr>
          <w:rFonts w:ascii="Times New Roman" w:hAnsi="Times New Roman" w:cs="Times New Roman"/>
          <w:sz w:val="24"/>
          <w:szCs w:val="24"/>
        </w:rPr>
        <w:t>].</w:t>
      </w:r>
    </w:p>
    <w:p w:rsidR="00A02137" w:rsidRDefault="00323BA7"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evidence led, a </w:t>
      </w:r>
      <w:r w:rsidR="00366106">
        <w:rPr>
          <w:rFonts w:ascii="Times New Roman" w:hAnsi="Times New Roman" w:cs="Times New Roman"/>
          <w:sz w:val="24"/>
          <w:szCs w:val="24"/>
        </w:rPr>
        <w:t>Mercedes Benz ML</w:t>
      </w:r>
      <w:r w:rsidR="00A02137">
        <w:rPr>
          <w:rFonts w:ascii="Times New Roman" w:hAnsi="Times New Roman" w:cs="Times New Roman"/>
          <w:sz w:val="24"/>
          <w:szCs w:val="24"/>
        </w:rPr>
        <w:t>320 vehicle, chassis number WDC1641222A</w:t>
      </w:r>
      <w:r w:rsidR="007E6CB5">
        <w:rPr>
          <w:rFonts w:ascii="Times New Roman" w:hAnsi="Times New Roman" w:cs="Times New Roman"/>
          <w:sz w:val="24"/>
          <w:szCs w:val="24"/>
        </w:rPr>
        <w:t>505696 was purchased by the applicant at an auction of Police vehicles on 17 January 2015</w:t>
      </w:r>
      <w:r w:rsidR="00E76894">
        <w:rPr>
          <w:rFonts w:ascii="Times New Roman" w:hAnsi="Times New Roman" w:cs="Times New Roman"/>
          <w:sz w:val="24"/>
          <w:szCs w:val="24"/>
        </w:rPr>
        <w:t xml:space="preserve"> at the Cranborne Workshop</w:t>
      </w:r>
      <w:r w:rsidR="007E6CB5">
        <w:rPr>
          <w:rFonts w:ascii="Times New Roman" w:hAnsi="Times New Roman" w:cs="Times New Roman"/>
          <w:sz w:val="24"/>
          <w:szCs w:val="24"/>
        </w:rPr>
        <w:t>. The motor vehicle was subsequently registered in the name of the applicant’s wife, Modester Masukusa. The applicant’s wife is said to be a Police Officer.</w:t>
      </w:r>
      <w:r w:rsidR="001B380E">
        <w:rPr>
          <w:rFonts w:ascii="Times New Roman" w:hAnsi="Times New Roman" w:cs="Times New Roman"/>
          <w:sz w:val="24"/>
          <w:szCs w:val="24"/>
        </w:rPr>
        <w:t xml:space="preserve"> The motor vehicle was serviced and repaired on three occasions by Isoquant Investments t/a ZIMOCO</w:t>
      </w:r>
      <w:r w:rsidR="004B5155">
        <w:rPr>
          <w:rFonts w:ascii="Times New Roman" w:hAnsi="Times New Roman" w:cs="Times New Roman"/>
          <w:sz w:val="24"/>
          <w:szCs w:val="24"/>
        </w:rPr>
        <w:t xml:space="preserve"> (hereinafter simply referred to as ZIMOCO)</w:t>
      </w:r>
      <w:r w:rsidR="001B380E">
        <w:rPr>
          <w:rFonts w:ascii="Times New Roman" w:hAnsi="Times New Roman" w:cs="Times New Roman"/>
          <w:sz w:val="24"/>
          <w:szCs w:val="24"/>
        </w:rPr>
        <w:t xml:space="preserve"> on 27 November, 2015, 6 January 2016 and 12 April 2016. The total bill amounting to US$7 147.56 was paid by Zimbabwe Republic Police.</w:t>
      </w:r>
    </w:p>
    <w:p w:rsidR="00B72EBD" w:rsidRDefault="001B380E"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motor vehicle went to ZIMOCO it was recorded as fleet number ZRP 404F.</w:t>
      </w:r>
      <w:r w:rsidR="00E76894">
        <w:rPr>
          <w:rFonts w:ascii="Times New Roman" w:hAnsi="Times New Roman" w:cs="Times New Roman"/>
          <w:sz w:val="24"/>
          <w:szCs w:val="24"/>
        </w:rPr>
        <w:t xml:space="preserve"> In actual fact the motor vehicle in question used to be Fleet number 418F.</w:t>
      </w:r>
      <w:r w:rsidR="00B72EBD">
        <w:rPr>
          <w:rFonts w:ascii="Times New Roman" w:hAnsi="Times New Roman" w:cs="Times New Roman"/>
          <w:sz w:val="24"/>
          <w:szCs w:val="24"/>
        </w:rPr>
        <w:t xml:space="preserve"> Fleet number 404F </w:t>
      </w:r>
      <w:r w:rsidR="00B72EBD">
        <w:rPr>
          <w:rFonts w:ascii="Times New Roman" w:hAnsi="Times New Roman" w:cs="Times New Roman"/>
          <w:sz w:val="24"/>
          <w:szCs w:val="24"/>
        </w:rPr>
        <w:lastRenderedPageBreak/>
        <w:t>is a Mercedes Benz E300 that w</w:t>
      </w:r>
      <w:r w:rsidR="00876058">
        <w:rPr>
          <w:rFonts w:ascii="Times New Roman" w:hAnsi="Times New Roman" w:cs="Times New Roman"/>
          <w:sz w:val="24"/>
          <w:szCs w:val="24"/>
        </w:rPr>
        <w:t>as allocated to Fraud Squad whose</w:t>
      </w:r>
      <w:r w:rsidR="00B72EBD">
        <w:rPr>
          <w:rFonts w:ascii="Times New Roman" w:hAnsi="Times New Roman" w:cs="Times New Roman"/>
          <w:sz w:val="24"/>
          <w:szCs w:val="24"/>
        </w:rPr>
        <w:t xml:space="preserve"> chassis number is WDB1241302A708821. It has been parked at the Chitungwiza workshop since 26 August 2014.</w:t>
      </w:r>
    </w:p>
    <w:p w:rsidR="00C35176" w:rsidRDefault="00B72EBD"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former inspector, Vusumuzi Ncube confirmed taking the Mercedes ML320 vehicle on several occasions for service and repairs to ZIMOCO before and after it had been sold to the applicant.</w:t>
      </w:r>
      <w:r w:rsidR="00C35176">
        <w:rPr>
          <w:rFonts w:ascii="Times New Roman" w:hAnsi="Times New Roman" w:cs="Times New Roman"/>
          <w:sz w:val="24"/>
          <w:szCs w:val="24"/>
        </w:rPr>
        <w:t xml:space="preserve"> He did the same in respect of vehicles of other senior officers. He collected the motor vehicle either from the</w:t>
      </w:r>
      <w:r w:rsidR="0035639E">
        <w:rPr>
          <w:rFonts w:ascii="Times New Roman" w:hAnsi="Times New Roman" w:cs="Times New Roman"/>
          <w:sz w:val="24"/>
          <w:szCs w:val="24"/>
        </w:rPr>
        <w:t xml:space="preserve"> Provincial Transport Officer or</w:t>
      </w:r>
      <w:r w:rsidR="00C35176">
        <w:rPr>
          <w:rFonts w:ascii="Times New Roman" w:hAnsi="Times New Roman" w:cs="Times New Roman"/>
          <w:sz w:val="24"/>
          <w:szCs w:val="24"/>
        </w:rPr>
        <w:t xml:space="preserve"> Senior Staff Officer Transport Mechanical Service. He did not collect the motor vehicle directly from the applicant.</w:t>
      </w:r>
    </w:p>
    <w:p w:rsidR="00C35176" w:rsidRDefault="00C35176"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Five witnesses testified for the State.</w:t>
      </w:r>
      <w:r w:rsidR="0035639E">
        <w:rPr>
          <w:rFonts w:ascii="Times New Roman" w:hAnsi="Times New Roman" w:cs="Times New Roman"/>
          <w:sz w:val="24"/>
          <w:szCs w:val="24"/>
        </w:rPr>
        <w:t xml:space="preserve"> None of them ever </w:t>
      </w:r>
      <w:r>
        <w:rPr>
          <w:rFonts w:ascii="Times New Roman" w:hAnsi="Times New Roman" w:cs="Times New Roman"/>
          <w:sz w:val="24"/>
          <w:szCs w:val="24"/>
        </w:rPr>
        <w:t>directly interacted with the applicant in respect of the motor vehicle in question. That includes the witness from ZIMOCO who confirmed that payment was received from the Zimbabwe Republic Police.</w:t>
      </w:r>
    </w:p>
    <w:p w:rsidR="005B1FF8" w:rsidRDefault="00C35176"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dismissing the application for discharge the first respondent ruled that the State proved that the motor vehicle in issue was repaired at ZIMOCO and paid for by the Zimbabwe Republic Police. The applicant was then in charge of the transport section of the Zimbabwe R</w:t>
      </w:r>
      <w:r w:rsidR="005C1E3B">
        <w:rPr>
          <w:rFonts w:ascii="Times New Roman" w:hAnsi="Times New Roman" w:cs="Times New Roman"/>
          <w:sz w:val="24"/>
          <w:szCs w:val="24"/>
        </w:rPr>
        <w:t>epublic Police</w:t>
      </w:r>
      <w:r w:rsidR="005B1FF8">
        <w:rPr>
          <w:rFonts w:ascii="Times New Roman" w:hAnsi="Times New Roman" w:cs="Times New Roman"/>
          <w:sz w:val="24"/>
          <w:szCs w:val="24"/>
        </w:rPr>
        <w:t xml:space="preserve">. The </w:t>
      </w:r>
      <w:r w:rsidR="0035639E">
        <w:rPr>
          <w:rFonts w:ascii="Times New Roman" w:hAnsi="Times New Roman" w:cs="Times New Roman"/>
          <w:sz w:val="24"/>
          <w:szCs w:val="24"/>
        </w:rPr>
        <w:t>motor vehicle had been purchased by the applicant</w:t>
      </w:r>
      <w:r w:rsidR="005B1FF8">
        <w:rPr>
          <w:rFonts w:ascii="Times New Roman" w:hAnsi="Times New Roman" w:cs="Times New Roman"/>
          <w:sz w:val="24"/>
          <w:szCs w:val="24"/>
        </w:rPr>
        <w:t xml:space="preserve">. A </w:t>
      </w:r>
      <w:r w:rsidR="005B1FF8" w:rsidRPr="0035639E">
        <w:rPr>
          <w:rFonts w:ascii="Times New Roman" w:hAnsi="Times New Roman" w:cs="Times New Roman"/>
          <w:i/>
          <w:sz w:val="24"/>
          <w:szCs w:val="24"/>
        </w:rPr>
        <w:t>prima facie</w:t>
      </w:r>
      <w:r w:rsidR="005B1FF8">
        <w:rPr>
          <w:rFonts w:ascii="Times New Roman" w:hAnsi="Times New Roman" w:cs="Times New Roman"/>
          <w:sz w:val="24"/>
          <w:szCs w:val="24"/>
        </w:rPr>
        <w:t xml:space="preserve"> case had been established. She further added that more reasons would be availed in the main judgement.</w:t>
      </w:r>
    </w:p>
    <w:p w:rsidR="005B1FF8" w:rsidRDefault="003F4DE9"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grounds for</w:t>
      </w:r>
      <w:r w:rsidR="005B1FF8">
        <w:rPr>
          <w:rFonts w:ascii="Times New Roman" w:hAnsi="Times New Roman" w:cs="Times New Roman"/>
          <w:sz w:val="24"/>
          <w:szCs w:val="24"/>
        </w:rPr>
        <w:t xml:space="preserve"> review are as follows:</w:t>
      </w:r>
    </w:p>
    <w:p w:rsidR="00ED3F35" w:rsidRPr="00670ED0" w:rsidRDefault="00EA3B47" w:rsidP="00670ED0">
      <w:pPr>
        <w:pStyle w:val="ListParagraph"/>
        <w:numPr>
          <w:ilvl w:val="0"/>
          <w:numId w:val="2"/>
        </w:numPr>
        <w:spacing w:after="0" w:line="360" w:lineRule="auto"/>
        <w:jc w:val="both"/>
        <w:rPr>
          <w:rFonts w:ascii="Times New Roman" w:hAnsi="Times New Roman" w:cs="Times New Roman"/>
          <w:sz w:val="24"/>
          <w:szCs w:val="24"/>
        </w:rPr>
      </w:pPr>
      <w:r w:rsidRPr="00670ED0">
        <w:rPr>
          <w:rFonts w:ascii="Times New Roman" w:hAnsi="Times New Roman" w:cs="Times New Roman"/>
          <w:sz w:val="24"/>
          <w:szCs w:val="24"/>
        </w:rPr>
        <w:t>There</w:t>
      </w:r>
      <w:r w:rsidR="00ED3F35" w:rsidRPr="00670ED0">
        <w:rPr>
          <w:rFonts w:ascii="Times New Roman" w:hAnsi="Times New Roman" w:cs="Times New Roman"/>
          <w:sz w:val="24"/>
          <w:szCs w:val="24"/>
        </w:rPr>
        <w:t xml:space="preserve"> was procedural impropriety in the first resp</w:t>
      </w:r>
      <w:r w:rsidR="00206757" w:rsidRPr="00670ED0">
        <w:rPr>
          <w:rFonts w:ascii="Times New Roman" w:hAnsi="Times New Roman" w:cs="Times New Roman"/>
          <w:sz w:val="24"/>
          <w:szCs w:val="24"/>
        </w:rPr>
        <w:t>ondent not complying with s 267</w:t>
      </w:r>
      <w:r w:rsidR="00ED3F35" w:rsidRPr="00670ED0">
        <w:rPr>
          <w:rFonts w:ascii="Times New Roman" w:hAnsi="Times New Roman" w:cs="Times New Roman"/>
          <w:sz w:val="24"/>
          <w:szCs w:val="24"/>
        </w:rPr>
        <w:t>(2) of the Criminal Procedure and Evidence Act</w:t>
      </w:r>
      <w:r w:rsidR="00400E55" w:rsidRPr="00670ED0">
        <w:rPr>
          <w:rFonts w:ascii="Times New Roman" w:hAnsi="Times New Roman" w:cs="Times New Roman"/>
          <w:sz w:val="24"/>
          <w:szCs w:val="24"/>
        </w:rPr>
        <w:t xml:space="preserve"> [</w:t>
      </w:r>
      <w:r w:rsidR="00400E55" w:rsidRPr="00670ED0">
        <w:rPr>
          <w:rFonts w:ascii="Times New Roman" w:hAnsi="Times New Roman" w:cs="Times New Roman"/>
          <w:i/>
          <w:sz w:val="24"/>
          <w:szCs w:val="24"/>
        </w:rPr>
        <w:t>Chapter 9:07</w:t>
      </w:r>
      <w:r w:rsidR="00400E55" w:rsidRPr="00670ED0">
        <w:rPr>
          <w:rFonts w:ascii="Times New Roman" w:hAnsi="Times New Roman" w:cs="Times New Roman"/>
          <w:sz w:val="24"/>
          <w:szCs w:val="24"/>
        </w:rPr>
        <w:t>]</w:t>
      </w:r>
      <w:r w:rsidR="00ED3F35" w:rsidRPr="00670ED0">
        <w:rPr>
          <w:rFonts w:ascii="Times New Roman" w:hAnsi="Times New Roman" w:cs="Times New Roman"/>
          <w:sz w:val="24"/>
          <w:szCs w:val="24"/>
        </w:rPr>
        <w:t xml:space="preserve"> by failing to record the discharge of an accomplice witness who had testified for the State.</w:t>
      </w:r>
    </w:p>
    <w:p w:rsidR="00D90A85" w:rsidRDefault="00670ED0" w:rsidP="00670ED0">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00D90A85">
        <w:rPr>
          <w:rFonts w:ascii="Times New Roman" w:hAnsi="Times New Roman" w:cs="Times New Roman"/>
          <w:sz w:val="24"/>
          <w:szCs w:val="24"/>
        </w:rPr>
        <w:t>The first respondent exhibited bias by disregarding the testimony of an accomplice witness when she dismissed an application for discharge at the close of the State case.</w:t>
      </w:r>
    </w:p>
    <w:p w:rsidR="00D90A85" w:rsidRDefault="00EA3B47" w:rsidP="00670ED0">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00206757">
        <w:rPr>
          <w:rFonts w:ascii="Times New Roman" w:hAnsi="Times New Roman" w:cs="Times New Roman"/>
          <w:sz w:val="24"/>
          <w:szCs w:val="24"/>
        </w:rPr>
        <w:tab/>
      </w:r>
      <w:r w:rsidR="00D90A85">
        <w:rPr>
          <w:rFonts w:ascii="Times New Roman" w:hAnsi="Times New Roman" w:cs="Times New Roman"/>
          <w:sz w:val="24"/>
          <w:szCs w:val="24"/>
        </w:rPr>
        <w:t>The decision by the first respondent is irrational and unreasonable such that no reasonable court applying its mind to the evidence led would have come to such conclusion.</w:t>
      </w:r>
    </w:p>
    <w:p w:rsidR="00D90A85" w:rsidRDefault="00EA3B47" w:rsidP="00670ED0">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4. </w:t>
      </w:r>
      <w:r w:rsidR="00206757">
        <w:rPr>
          <w:rFonts w:ascii="Times New Roman" w:hAnsi="Times New Roman" w:cs="Times New Roman"/>
          <w:sz w:val="24"/>
          <w:szCs w:val="24"/>
        </w:rPr>
        <w:tab/>
      </w:r>
      <w:r w:rsidR="00430854">
        <w:rPr>
          <w:rFonts w:ascii="Times New Roman" w:hAnsi="Times New Roman" w:cs="Times New Roman"/>
          <w:sz w:val="24"/>
          <w:szCs w:val="24"/>
        </w:rPr>
        <w:t>The decision to put the applicant to his defence is illegal as it has the effect of aiding the State in its case as the evidence led by the State is manifestly unreliable.</w:t>
      </w:r>
    </w:p>
    <w:p w:rsidR="00430854" w:rsidRDefault="00EA3B47" w:rsidP="00670ED0">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5. </w:t>
      </w:r>
      <w:r w:rsidR="00206757">
        <w:rPr>
          <w:rFonts w:ascii="Times New Roman" w:hAnsi="Times New Roman" w:cs="Times New Roman"/>
          <w:sz w:val="24"/>
          <w:szCs w:val="24"/>
        </w:rPr>
        <w:tab/>
      </w:r>
      <w:r w:rsidR="00430854">
        <w:rPr>
          <w:rFonts w:ascii="Times New Roman" w:hAnsi="Times New Roman" w:cs="Times New Roman"/>
          <w:sz w:val="24"/>
          <w:szCs w:val="24"/>
        </w:rPr>
        <w:t>The first respondent grossly misdirected herself in dismissing the application for discharge when it is clear that the State failed to prove a prima facie case.</w:t>
      </w:r>
    </w:p>
    <w:p w:rsidR="00691CC4" w:rsidRPr="00B9781C" w:rsidRDefault="00691CC4" w:rsidP="007D5101">
      <w:pPr>
        <w:spacing w:line="360" w:lineRule="auto"/>
        <w:jc w:val="both"/>
        <w:rPr>
          <w:rFonts w:ascii="Times New Roman" w:hAnsi="Times New Roman" w:cs="Times New Roman"/>
          <w:b/>
          <w:sz w:val="24"/>
          <w:szCs w:val="24"/>
        </w:rPr>
      </w:pPr>
      <w:r w:rsidRPr="00B9781C">
        <w:rPr>
          <w:rFonts w:ascii="Times New Roman" w:hAnsi="Times New Roman" w:cs="Times New Roman"/>
          <w:b/>
          <w:sz w:val="24"/>
          <w:szCs w:val="24"/>
        </w:rPr>
        <w:t>Submissions Made</w:t>
      </w:r>
    </w:p>
    <w:p w:rsidR="00691CC4" w:rsidRDefault="00B2741E"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Mr</w:t>
      </w:r>
      <w:r w:rsidRPr="00876058">
        <w:rPr>
          <w:rFonts w:ascii="Times New Roman" w:hAnsi="Times New Roman" w:cs="Times New Roman"/>
          <w:i/>
          <w:sz w:val="24"/>
          <w:szCs w:val="24"/>
        </w:rPr>
        <w:t xml:space="preserve"> Dzvetero</w:t>
      </w:r>
      <w:r>
        <w:rPr>
          <w:rFonts w:ascii="Times New Roman" w:hAnsi="Times New Roman" w:cs="Times New Roman"/>
          <w:sz w:val="24"/>
          <w:szCs w:val="24"/>
        </w:rPr>
        <w:t xml:space="preserve"> submitted</w:t>
      </w:r>
      <w:r w:rsidR="00666A3E">
        <w:rPr>
          <w:rFonts w:ascii="Times New Roman" w:hAnsi="Times New Roman" w:cs="Times New Roman"/>
          <w:sz w:val="24"/>
          <w:szCs w:val="24"/>
        </w:rPr>
        <w:t xml:space="preserve"> that from the evidence adduced from the five witnesses who were called by the State,</w:t>
      </w:r>
      <w:r>
        <w:rPr>
          <w:rFonts w:ascii="Times New Roman" w:hAnsi="Times New Roman" w:cs="Times New Roman"/>
          <w:sz w:val="24"/>
          <w:szCs w:val="24"/>
        </w:rPr>
        <w:t xml:space="preserve"> the essential elements of fraud were not proved. Thus the court ought to have discharged the applicant in respect of that charge.</w:t>
      </w:r>
      <w:r w:rsidR="002F4F58">
        <w:rPr>
          <w:rFonts w:ascii="Times New Roman" w:hAnsi="Times New Roman" w:cs="Times New Roman"/>
          <w:sz w:val="24"/>
          <w:szCs w:val="24"/>
        </w:rPr>
        <w:t xml:space="preserve"> The tenor of his argument also implied that the evidence for the State was discredited through cross-examination.</w:t>
      </w:r>
    </w:p>
    <w:p w:rsidR="00B2741E" w:rsidRDefault="00B2741E"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alternative charge, Mr </w:t>
      </w:r>
      <w:r w:rsidRPr="00876058">
        <w:rPr>
          <w:rFonts w:ascii="Times New Roman" w:hAnsi="Times New Roman" w:cs="Times New Roman"/>
          <w:i/>
          <w:sz w:val="24"/>
          <w:szCs w:val="24"/>
        </w:rPr>
        <w:t>Dzvetero</w:t>
      </w:r>
      <w:r>
        <w:rPr>
          <w:rFonts w:ascii="Times New Roman" w:hAnsi="Times New Roman" w:cs="Times New Roman"/>
          <w:sz w:val="24"/>
          <w:szCs w:val="24"/>
        </w:rPr>
        <w:t xml:space="preserve"> submitted that it is also defective as its material averments hinge on misrepresentation alleged in the first count.</w:t>
      </w:r>
    </w:p>
    <w:p w:rsidR="006469DF" w:rsidRDefault="00B2741E"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876058">
        <w:rPr>
          <w:rFonts w:ascii="Times New Roman" w:hAnsi="Times New Roman" w:cs="Times New Roman"/>
          <w:i/>
          <w:sz w:val="24"/>
          <w:szCs w:val="24"/>
        </w:rPr>
        <w:t xml:space="preserve"> Dzvetero</w:t>
      </w:r>
      <w:r w:rsidR="00206757">
        <w:rPr>
          <w:rFonts w:ascii="Times New Roman" w:hAnsi="Times New Roman" w:cs="Times New Roman"/>
          <w:sz w:val="24"/>
          <w:szCs w:val="24"/>
        </w:rPr>
        <w:t xml:space="preserve"> did concede that s 267</w:t>
      </w:r>
      <w:r>
        <w:rPr>
          <w:rFonts w:ascii="Times New Roman" w:hAnsi="Times New Roman" w:cs="Times New Roman"/>
          <w:sz w:val="24"/>
          <w:szCs w:val="24"/>
        </w:rPr>
        <w:t>(2) of the</w:t>
      </w:r>
      <w:r w:rsidR="00FC5C74">
        <w:rPr>
          <w:rFonts w:ascii="Times New Roman" w:hAnsi="Times New Roman" w:cs="Times New Roman"/>
          <w:sz w:val="24"/>
          <w:szCs w:val="24"/>
        </w:rPr>
        <w:t xml:space="preserve"> Criminal Procedure and Evidence Act does not specify at what stage an accomplice witness who has testified to the satisfaction of the court should be discharged. He was also not clear why the applicant is making an issue of the non-discharge of the accomplice witness and the arrest of that witness since it is up </w:t>
      </w:r>
      <w:r w:rsidR="0027381A">
        <w:rPr>
          <w:rFonts w:ascii="Times New Roman" w:hAnsi="Times New Roman" w:cs="Times New Roman"/>
          <w:sz w:val="24"/>
          <w:szCs w:val="24"/>
        </w:rPr>
        <w:t>to the witness to raise the issue.</w:t>
      </w:r>
      <w:r w:rsidR="006469DF">
        <w:rPr>
          <w:rFonts w:ascii="Times New Roman" w:hAnsi="Times New Roman" w:cs="Times New Roman"/>
          <w:sz w:val="24"/>
          <w:szCs w:val="24"/>
        </w:rPr>
        <w:t xml:space="preserve"> </w:t>
      </w:r>
    </w:p>
    <w:p w:rsidR="00B2741E" w:rsidRDefault="006469DF"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76058">
        <w:rPr>
          <w:rFonts w:ascii="Times New Roman" w:hAnsi="Times New Roman" w:cs="Times New Roman"/>
          <w:i/>
          <w:sz w:val="24"/>
          <w:szCs w:val="24"/>
        </w:rPr>
        <w:t>Muziwi</w:t>
      </w:r>
      <w:r>
        <w:rPr>
          <w:rFonts w:ascii="Times New Roman" w:hAnsi="Times New Roman" w:cs="Times New Roman"/>
          <w:sz w:val="24"/>
          <w:szCs w:val="24"/>
        </w:rPr>
        <w:t xml:space="preserve"> </w:t>
      </w:r>
      <w:r w:rsidR="00A83665">
        <w:rPr>
          <w:rFonts w:ascii="Times New Roman" w:hAnsi="Times New Roman" w:cs="Times New Roman"/>
          <w:sz w:val="24"/>
          <w:szCs w:val="24"/>
        </w:rPr>
        <w:t>submitted that the nature of submissions made on behalf of the applicant can only be made at the conclusion of trial</w:t>
      </w:r>
      <w:r w:rsidR="00630554">
        <w:rPr>
          <w:rFonts w:ascii="Times New Roman" w:hAnsi="Times New Roman" w:cs="Times New Roman"/>
          <w:sz w:val="24"/>
          <w:szCs w:val="24"/>
        </w:rPr>
        <w:t xml:space="preserve"> and not at interlocutory stage. He however </w:t>
      </w:r>
      <w:r>
        <w:rPr>
          <w:rFonts w:ascii="Times New Roman" w:hAnsi="Times New Roman" w:cs="Times New Roman"/>
          <w:sz w:val="24"/>
          <w:szCs w:val="24"/>
        </w:rPr>
        <w:t>conceded that</w:t>
      </w:r>
      <w:r w:rsidR="00A83665">
        <w:rPr>
          <w:rFonts w:ascii="Times New Roman" w:hAnsi="Times New Roman" w:cs="Times New Roman"/>
          <w:sz w:val="24"/>
          <w:szCs w:val="24"/>
        </w:rPr>
        <w:t xml:space="preserve"> </w:t>
      </w:r>
      <w:r>
        <w:rPr>
          <w:rFonts w:ascii="Times New Roman" w:hAnsi="Times New Roman" w:cs="Times New Roman"/>
          <w:sz w:val="24"/>
          <w:szCs w:val="24"/>
        </w:rPr>
        <w:t xml:space="preserve">the charge of fraud </w:t>
      </w:r>
      <w:r w:rsidR="00630554">
        <w:rPr>
          <w:rFonts w:ascii="Times New Roman" w:hAnsi="Times New Roman" w:cs="Times New Roman"/>
          <w:sz w:val="24"/>
          <w:szCs w:val="24"/>
        </w:rPr>
        <w:t>was poorly</w:t>
      </w:r>
      <w:r w:rsidR="00A83665">
        <w:rPr>
          <w:rFonts w:ascii="Times New Roman" w:hAnsi="Times New Roman" w:cs="Times New Roman"/>
          <w:sz w:val="24"/>
          <w:szCs w:val="24"/>
        </w:rPr>
        <w:t xml:space="preserve"> </w:t>
      </w:r>
      <w:r>
        <w:rPr>
          <w:rFonts w:ascii="Times New Roman" w:hAnsi="Times New Roman" w:cs="Times New Roman"/>
          <w:sz w:val="24"/>
          <w:szCs w:val="24"/>
        </w:rPr>
        <w:t>framed.</w:t>
      </w:r>
      <w:r w:rsidR="003B7055">
        <w:rPr>
          <w:rFonts w:ascii="Times New Roman" w:hAnsi="Times New Roman" w:cs="Times New Roman"/>
          <w:sz w:val="24"/>
          <w:szCs w:val="24"/>
        </w:rPr>
        <w:t xml:space="preserve"> Nonetheless he submitted that the trial court could not discharge the applicant where the alternative charge discloses a </w:t>
      </w:r>
      <w:r w:rsidR="003B7055" w:rsidRPr="00D06318">
        <w:rPr>
          <w:rFonts w:ascii="Times New Roman" w:hAnsi="Times New Roman" w:cs="Times New Roman"/>
          <w:i/>
          <w:sz w:val="24"/>
          <w:szCs w:val="24"/>
        </w:rPr>
        <w:t>prima facie</w:t>
      </w:r>
      <w:r w:rsidR="003B7055">
        <w:rPr>
          <w:rFonts w:ascii="Times New Roman" w:hAnsi="Times New Roman" w:cs="Times New Roman"/>
          <w:sz w:val="24"/>
          <w:szCs w:val="24"/>
        </w:rPr>
        <w:t xml:space="preserve"> case against the applicant.</w:t>
      </w:r>
    </w:p>
    <w:p w:rsidR="00876058" w:rsidRDefault="00876058" w:rsidP="00206757">
      <w:pPr>
        <w:spacing w:after="0" w:line="360" w:lineRule="auto"/>
        <w:jc w:val="both"/>
        <w:rPr>
          <w:rFonts w:ascii="Times New Roman" w:hAnsi="Times New Roman" w:cs="Times New Roman"/>
          <w:sz w:val="24"/>
          <w:szCs w:val="24"/>
        </w:rPr>
      </w:pPr>
      <w:r w:rsidRPr="00B9781C">
        <w:rPr>
          <w:rFonts w:ascii="Times New Roman" w:hAnsi="Times New Roman" w:cs="Times New Roman"/>
          <w:b/>
          <w:sz w:val="24"/>
          <w:szCs w:val="24"/>
        </w:rPr>
        <w:t>Analysis</w:t>
      </w:r>
    </w:p>
    <w:p w:rsidR="00EA3B47" w:rsidRDefault="00A5070D"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held that superior courts should exercise the power to interfere in proceedings of lower courts only in exceptional circumstances. In this respect see </w:t>
      </w:r>
      <w:r w:rsidRPr="00876058">
        <w:rPr>
          <w:rFonts w:ascii="Times New Roman" w:hAnsi="Times New Roman" w:cs="Times New Roman"/>
          <w:i/>
          <w:sz w:val="24"/>
          <w:szCs w:val="24"/>
        </w:rPr>
        <w:t xml:space="preserve">Dombodzvuku and Another </w:t>
      </w:r>
      <w:r w:rsidRPr="00206757">
        <w:rPr>
          <w:rFonts w:ascii="Times New Roman" w:hAnsi="Times New Roman" w:cs="Times New Roman"/>
          <w:sz w:val="24"/>
          <w:szCs w:val="24"/>
        </w:rPr>
        <w:t>v</w:t>
      </w:r>
      <w:r w:rsidRPr="00876058">
        <w:rPr>
          <w:rFonts w:ascii="Times New Roman" w:hAnsi="Times New Roman" w:cs="Times New Roman"/>
          <w:i/>
          <w:sz w:val="24"/>
          <w:szCs w:val="24"/>
        </w:rPr>
        <w:t xml:space="preserve"> Sithole N.O. and Another</w:t>
      </w:r>
      <w:r w:rsidR="00206757">
        <w:rPr>
          <w:rFonts w:ascii="Times New Roman" w:hAnsi="Times New Roman" w:cs="Times New Roman"/>
          <w:sz w:val="24"/>
          <w:szCs w:val="24"/>
        </w:rPr>
        <w:t xml:space="preserve"> 2004</w:t>
      </w:r>
      <w:r w:rsidR="00876058">
        <w:rPr>
          <w:rFonts w:ascii="Times New Roman" w:hAnsi="Times New Roman" w:cs="Times New Roman"/>
          <w:sz w:val="24"/>
          <w:szCs w:val="24"/>
        </w:rPr>
        <w:t>(2) ZLR 242 (H) and</w:t>
      </w:r>
      <w:r>
        <w:rPr>
          <w:rFonts w:ascii="Times New Roman" w:hAnsi="Times New Roman" w:cs="Times New Roman"/>
          <w:sz w:val="24"/>
          <w:szCs w:val="24"/>
        </w:rPr>
        <w:t xml:space="preserve"> </w:t>
      </w:r>
      <w:r w:rsidRPr="00876058">
        <w:rPr>
          <w:rFonts w:ascii="Times New Roman" w:hAnsi="Times New Roman" w:cs="Times New Roman"/>
          <w:i/>
          <w:sz w:val="24"/>
          <w:szCs w:val="24"/>
        </w:rPr>
        <w:t xml:space="preserve">A-G </w:t>
      </w:r>
      <w:r w:rsidRPr="00206757">
        <w:rPr>
          <w:rFonts w:ascii="Times New Roman" w:hAnsi="Times New Roman" w:cs="Times New Roman"/>
          <w:sz w:val="24"/>
          <w:szCs w:val="24"/>
        </w:rPr>
        <w:t>v</w:t>
      </w:r>
      <w:r w:rsidRPr="00876058">
        <w:rPr>
          <w:rFonts w:ascii="Times New Roman" w:hAnsi="Times New Roman" w:cs="Times New Roman"/>
          <w:i/>
          <w:sz w:val="24"/>
          <w:szCs w:val="24"/>
        </w:rPr>
        <w:t xml:space="preserve"> Makamba </w:t>
      </w:r>
      <w:r>
        <w:rPr>
          <w:rFonts w:ascii="Times New Roman" w:hAnsi="Times New Roman" w:cs="Times New Roman"/>
          <w:sz w:val="24"/>
          <w:szCs w:val="24"/>
        </w:rPr>
        <w:t>2005 (2) ZLR 54 (S).</w:t>
      </w:r>
    </w:p>
    <w:p w:rsidR="005B64BD" w:rsidRDefault="005B64BD"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look at the charge of fraud </w:t>
      </w:r>
      <w:r w:rsidR="00584022">
        <w:rPr>
          <w:rFonts w:ascii="Times New Roman" w:hAnsi="Times New Roman" w:cs="Times New Roman"/>
          <w:sz w:val="24"/>
          <w:szCs w:val="24"/>
        </w:rPr>
        <w:t xml:space="preserve">that was preferred against the applicant </w:t>
      </w:r>
      <w:r>
        <w:rPr>
          <w:rFonts w:ascii="Times New Roman" w:hAnsi="Times New Roman" w:cs="Times New Roman"/>
          <w:sz w:val="24"/>
          <w:szCs w:val="24"/>
        </w:rPr>
        <w:t xml:space="preserve">shows that it has some deficiencies. According to s 136 of the </w:t>
      </w:r>
      <w:r w:rsidR="00AD1BFD">
        <w:rPr>
          <w:rFonts w:ascii="Times New Roman" w:hAnsi="Times New Roman" w:cs="Times New Roman"/>
          <w:sz w:val="24"/>
          <w:szCs w:val="24"/>
        </w:rPr>
        <w:t>Criminal Law (Codification and Reform) Act</w:t>
      </w:r>
      <w:r>
        <w:rPr>
          <w:rFonts w:ascii="Times New Roman" w:hAnsi="Times New Roman" w:cs="Times New Roman"/>
          <w:sz w:val="24"/>
          <w:szCs w:val="24"/>
        </w:rPr>
        <w:t>, it is the person to whom a misrepresentation is made who</w:t>
      </w:r>
      <w:r w:rsidR="003F4DE9">
        <w:rPr>
          <w:rFonts w:ascii="Times New Roman" w:hAnsi="Times New Roman" w:cs="Times New Roman"/>
          <w:sz w:val="24"/>
          <w:szCs w:val="24"/>
        </w:rPr>
        <w:t xml:space="preserve"> must be shown to have acted </w:t>
      </w:r>
      <w:r>
        <w:rPr>
          <w:rFonts w:ascii="Times New Roman" w:hAnsi="Times New Roman" w:cs="Times New Roman"/>
          <w:sz w:val="24"/>
          <w:szCs w:val="24"/>
        </w:rPr>
        <w:t>to his prejudice.</w:t>
      </w:r>
      <w:r w:rsidR="00111868">
        <w:rPr>
          <w:rFonts w:ascii="Times New Roman" w:hAnsi="Times New Roman" w:cs="Times New Roman"/>
          <w:sz w:val="24"/>
          <w:szCs w:val="24"/>
        </w:rPr>
        <w:t xml:space="preserve"> The provision reads as follows:</w:t>
      </w:r>
    </w:p>
    <w:p w:rsidR="00C313A8" w:rsidRDefault="00111868" w:rsidP="00206757">
      <w:pPr>
        <w:autoSpaceDE w:val="0"/>
        <w:autoSpaceDN w:val="0"/>
        <w:adjustRightInd w:val="0"/>
        <w:spacing w:after="0" w:line="360" w:lineRule="auto"/>
        <w:jc w:val="both"/>
        <w:rPr>
          <w:rFonts w:ascii="Symbol" w:hAnsi="Symbol" w:cs="Symbol"/>
        </w:rPr>
      </w:pPr>
      <w:r>
        <w:rPr>
          <w:rFonts w:ascii="Times New Roman" w:hAnsi="Times New Roman" w:cs="Times New Roman"/>
          <w:sz w:val="24"/>
          <w:szCs w:val="24"/>
        </w:rPr>
        <w:t>“</w:t>
      </w:r>
      <w:r w:rsidR="00C313A8">
        <w:rPr>
          <w:rFonts w:ascii="Times New Roman" w:hAnsi="Times New Roman" w:cs="Times New Roman"/>
          <w:sz w:val="21"/>
          <w:szCs w:val="21"/>
        </w:rPr>
        <w:t>Any person who makes a misrepresentation</w:t>
      </w:r>
      <w:r w:rsidR="00C313A8">
        <w:rPr>
          <w:rFonts w:ascii="Symbol" w:hAnsi="Symbol" w:cs="Symbol"/>
        </w:rPr>
        <w:t></w:t>
      </w:r>
    </w:p>
    <w:p w:rsidR="00C313A8" w:rsidRDefault="00C313A8"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intending to deceive another person or realising that there is a real risk or possibility of deceiving</w:t>
      </w:r>
    </w:p>
    <w:p w:rsidR="00C313A8" w:rsidRDefault="00206757" w:rsidP="00206757">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C313A8">
        <w:rPr>
          <w:rFonts w:ascii="Times New Roman" w:hAnsi="Times New Roman" w:cs="Times New Roman"/>
          <w:sz w:val="21"/>
          <w:szCs w:val="21"/>
        </w:rPr>
        <w:t>another person; and</w:t>
      </w:r>
    </w:p>
    <w:p w:rsidR="00C313A8" w:rsidRDefault="00C313A8"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intending to cause another person to act upon the misrepresentation to his or her prejudice, or realising</w:t>
      </w:r>
    </w:p>
    <w:p w:rsidR="00C313A8" w:rsidRDefault="00206757"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C313A8">
        <w:rPr>
          <w:rFonts w:ascii="Times New Roman" w:hAnsi="Times New Roman" w:cs="Times New Roman"/>
          <w:sz w:val="21"/>
          <w:szCs w:val="21"/>
        </w:rPr>
        <w:t>that there is a real risk or possibility that another person may act upon the misrepresentation</w:t>
      </w:r>
    </w:p>
    <w:p w:rsidR="00C313A8" w:rsidRDefault="00206757"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C313A8">
        <w:rPr>
          <w:rFonts w:ascii="Times New Roman" w:hAnsi="Times New Roman" w:cs="Times New Roman"/>
          <w:sz w:val="21"/>
          <w:szCs w:val="21"/>
        </w:rPr>
        <w:t>to his or her prejudice;</w:t>
      </w:r>
    </w:p>
    <w:p w:rsidR="00C313A8" w:rsidRDefault="00206757"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00C313A8">
        <w:rPr>
          <w:rFonts w:ascii="Times New Roman" w:hAnsi="Times New Roman" w:cs="Times New Roman"/>
          <w:sz w:val="21"/>
          <w:szCs w:val="21"/>
        </w:rPr>
        <w:t>shall be guilty of fraud if the misrepresentation causes actual prejudice to another person or is potentially</w:t>
      </w:r>
    </w:p>
    <w:p w:rsidR="00C313A8" w:rsidRDefault="00206757" w:rsidP="007D5101">
      <w:pPr>
        <w:autoSpaceDE w:val="0"/>
        <w:autoSpaceDN w:val="0"/>
        <w:adjustRightInd w:val="0"/>
        <w:spacing w:after="0" w:line="360" w:lineRule="auto"/>
        <w:jc w:val="both"/>
        <w:rPr>
          <w:rFonts w:ascii="Symbol" w:hAnsi="Symbol" w:cs="Symbol"/>
        </w:rPr>
      </w:pPr>
      <w:r>
        <w:rPr>
          <w:rFonts w:ascii="Times New Roman" w:hAnsi="Times New Roman" w:cs="Times New Roman"/>
          <w:sz w:val="21"/>
          <w:szCs w:val="21"/>
        </w:rPr>
        <w:t xml:space="preserve">     </w:t>
      </w:r>
      <w:r w:rsidR="00C313A8">
        <w:rPr>
          <w:rFonts w:ascii="Times New Roman" w:hAnsi="Times New Roman" w:cs="Times New Roman"/>
          <w:sz w:val="21"/>
          <w:szCs w:val="21"/>
        </w:rPr>
        <w:t>prejudicial to another person, and be liable to</w:t>
      </w:r>
      <w:r w:rsidR="00C313A8">
        <w:rPr>
          <w:rFonts w:ascii="Symbol" w:hAnsi="Symbol" w:cs="Symbol"/>
        </w:rPr>
        <w:t></w:t>
      </w:r>
    </w:p>
    <w:p w:rsidR="00C313A8" w:rsidRDefault="00C313A8"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(i) a fine not exceeding level fourteen or not exceeding twice the value of any property obtained</w:t>
      </w:r>
    </w:p>
    <w:p w:rsidR="00C313A8" w:rsidRDefault="00206757"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lastRenderedPageBreak/>
        <w:t xml:space="preserve">     </w:t>
      </w:r>
      <w:r w:rsidR="00C313A8">
        <w:rPr>
          <w:rFonts w:ascii="Times New Roman" w:hAnsi="Times New Roman" w:cs="Times New Roman"/>
          <w:sz w:val="21"/>
          <w:szCs w:val="21"/>
        </w:rPr>
        <w:t>by him or her as a result of the crime, whichever is the greater; or</w:t>
      </w:r>
    </w:p>
    <w:p w:rsidR="00C313A8" w:rsidRDefault="00C313A8" w:rsidP="007D5101">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1"/>
          <w:szCs w:val="21"/>
        </w:rPr>
        <w:t>(ii) imprisonment for a period not exceeding thirty-five years;</w:t>
      </w:r>
    </w:p>
    <w:p w:rsidR="00C313A8" w:rsidRDefault="00206757" w:rsidP="00206757">
      <w:pPr>
        <w:spacing w:after="0" w:line="360" w:lineRule="auto"/>
        <w:jc w:val="both"/>
        <w:rPr>
          <w:rFonts w:ascii="Times New Roman" w:hAnsi="Times New Roman" w:cs="Times New Roman"/>
          <w:sz w:val="24"/>
          <w:szCs w:val="24"/>
        </w:rPr>
      </w:pPr>
      <w:r>
        <w:rPr>
          <w:rFonts w:ascii="Times New Roman" w:hAnsi="Times New Roman" w:cs="Times New Roman"/>
          <w:sz w:val="21"/>
          <w:szCs w:val="21"/>
        </w:rPr>
        <w:t xml:space="preserve">      </w:t>
      </w:r>
      <w:r w:rsidR="00C313A8">
        <w:rPr>
          <w:rFonts w:ascii="Times New Roman" w:hAnsi="Times New Roman" w:cs="Times New Roman"/>
          <w:sz w:val="21"/>
          <w:szCs w:val="21"/>
        </w:rPr>
        <w:t>or both.”</w:t>
      </w:r>
    </w:p>
    <w:p w:rsidR="00111868" w:rsidRDefault="00C313A8"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against the applicant alleges that he misrepresented to ZIMOCO to the prejudice of Zimbabwe Republic Police. That is a clearly convoluted c</w:t>
      </w:r>
      <w:r w:rsidR="00AE0E0F">
        <w:rPr>
          <w:rFonts w:ascii="Times New Roman" w:hAnsi="Times New Roman" w:cs="Times New Roman"/>
          <w:sz w:val="24"/>
          <w:szCs w:val="24"/>
        </w:rPr>
        <w:t>harge. N</w:t>
      </w:r>
      <w:r>
        <w:rPr>
          <w:rFonts w:ascii="Times New Roman" w:hAnsi="Times New Roman" w:cs="Times New Roman"/>
          <w:sz w:val="24"/>
          <w:szCs w:val="24"/>
        </w:rPr>
        <w:t>o evidence was led regarding how the applicant misrepresented to ZIMOCO. It is accepted that the applicant never personally took the vehicle to ZIMOCO. He never had any interaction with ZIMOCO.</w:t>
      </w:r>
      <w:r w:rsidR="00CE6F28">
        <w:rPr>
          <w:rFonts w:ascii="Times New Roman" w:hAnsi="Times New Roman" w:cs="Times New Roman"/>
          <w:sz w:val="24"/>
          <w:szCs w:val="24"/>
        </w:rPr>
        <w:t xml:space="preserve"> Even if the charge was to be amended, there still remains the aspect that the applicant never interacted with ZIMOCO directly. In any event ZIMOCO never suffered any prejudice.</w:t>
      </w:r>
    </w:p>
    <w:p w:rsidR="00C313A8" w:rsidRDefault="00C313A8"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the deficit regarding the main charge, the applicant fundamentally overlooked s 198</w:t>
      </w:r>
      <w:r w:rsidR="0005322A">
        <w:rPr>
          <w:rFonts w:ascii="Times New Roman" w:hAnsi="Times New Roman" w:cs="Times New Roman"/>
          <w:sz w:val="24"/>
          <w:szCs w:val="24"/>
        </w:rPr>
        <w:t xml:space="preserve"> (3) of the Criminal Procedure and Evidence Act. The provision reads that:</w:t>
      </w:r>
    </w:p>
    <w:p w:rsidR="0005322A" w:rsidRDefault="0005322A" w:rsidP="00206757">
      <w:pPr>
        <w:autoSpaceDE w:val="0"/>
        <w:autoSpaceDN w:val="0"/>
        <w:adjustRightInd w:val="0"/>
        <w:spacing w:after="0" w:line="360" w:lineRule="auto"/>
        <w:ind w:left="720"/>
        <w:jc w:val="both"/>
        <w:rPr>
          <w:rFonts w:ascii="Times New Roman" w:hAnsi="Times New Roman" w:cs="Times New Roman"/>
          <w:sz w:val="21"/>
          <w:szCs w:val="21"/>
        </w:rPr>
      </w:pPr>
      <w:r>
        <w:rPr>
          <w:rFonts w:ascii="Times New Roman" w:hAnsi="Times New Roman" w:cs="Times New Roman"/>
          <w:sz w:val="24"/>
          <w:szCs w:val="24"/>
        </w:rPr>
        <w:t>“</w:t>
      </w:r>
      <w:r>
        <w:rPr>
          <w:rFonts w:ascii="Times New Roman" w:hAnsi="Times New Roman" w:cs="Times New Roman"/>
          <w:sz w:val="21"/>
          <w:szCs w:val="21"/>
        </w:rPr>
        <w:t>If at the close of the case for the prosecution the court considers that there is no evidence that the accused</w:t>
      </w:r>
      <w:r w:rsidR="00206757">
        <w:rPr>
          <w:rFonts w:ascii="Times New Roman" w:hAnsi="Times New Roman" w:cs="Times New Roman"/>
          <w:sz w:val="21"/>
          <w:szCs w:val="21"/>
        </w:rPr>
        <w:t xml:space="preserve"> </w:t>
      </w:r>
      <w:r>
        <w:rPr>
          <w:rFonts w:ascii="Times New Roman" w:hAnsi="Times New Roman" w:cs="Times New Roman"/>
          <w:sz w:val="21"/>
          <w:szCs w:val="21"/>
        </w:rPr>
        <w:t>committed the offence charged in the indictment, summons or charge, or any other offence of which he might be convicted thereon, it shall return a verdict of not guilty.”</w:t>
      </w:r>
    </w:p>
    <w:p w:rsidR="0005322A" w:rsidRDefault="0005322A" w:rsidP="00206757">
      <w:pPr>
        <w:spacing w:after="0" w:line="360" w:lineRule="auto"/>
        <w:ind w:firstLine="720"/>
        <w:jc w:val="both"/>
        <w:rPr>
          <w:rFonts w:ascii="Times New Roman" w:hAnsi="Times New Roman" w:cs="Times New Roman"/>
          <w:sz w:val="24"/>
          <w:szCs w:val="24"/>
        </w:rPr>
      </w:pPr>
      <w:r w:rsidRPr="0005322A">
        <w:rPr>
          <w:rFonts w:ascii="Times New Roman" w:hAnsi="Times New Roman" w:cs="Times New Roman"/>
          <w:sz w:val="24"/>
          <w:szCs w:val="24"/>
        </w:rPr>
        <w:t xml:space="preserve">A reading of </w:t>
      </w:r>
      <w:r>
        <w:rPr>
          <w:rFonts w:ascii="Times New Roman" w:hAnsi="Times New Roman" w:cs="Times New Roman"/>
          <w:sz w:val="24"/>
          <w:szCs w:val="24"/>
        </w:rPr>
        <w:t>the trial court’s ruling reflects it squarely addressed the above. A court that is faced with an application for discharge at the close of the State c</w:t>
      </w:r>
      <w:r w:rsidR="004514DE">
        <w:rPr>
          <w:rFonts w:ascii="Times New Roman" w:hAnsi="Times New Roman" w:cs="Times New Roman"/>
          <w:sz w:val="24"/>
          <w:szCs w:val="24"/>
        </w:rPr>
        <w:t xml:space="preserve">ase must consider other </w:t>
      </w:r>
      <w:r>
        <w:rPr>
          <w:rFonts w:ascii="Times New Roman" w:hAnsi="Times New Roman" w:cs="Times New Roman"/>
          <w:sz w:val="24"/>
          <w:szCs w:val="24"/>
        </w:rPr>
        <w:t>permissible</w:t>
      </w:r>
      <w:r w:rsidR="004514DE">
        <w:rPr>
          <w:rFonts w:ascii="Times New Roman" w:hAnsi="Times New Roman" w:cs="Times New Roman"/>
          <w:sz w:val="24"/>
          <w:szCs w:val="24"/>
        </w:rPr>
        <w:t xml:space="preserve"> verdicts</w:t>
      </w:r>
      <w:r>
        <w:rPr>
          <w:rFonts w:ascii="Times New Roman" w:hAnsi="Times New Roman" w:cs="Times New Roman"/>
          <w:sz w:val="24"/>
          <w:szCs w:val="24"/>
        </w:rPr>
        <w:t xml:space="preserve">. It cannot restrict itself to the main </w:t>
      </w:r>
      <w:r w:rsidR="00136CAF">
        <w:rPr>
          <w:rFonts w:ascii="Times New Roman" w:hAnsi="Times New Roman" w:cs="Times New Roman"/>
          <w:sz w:val="24"/>
          <w:szCs w:val="24"/>
        </w:rPr>
        <w:t>charge as the applicant sought to do</w:t>
      </w:r>
      <w:r>
        <w:rPr>
          <w:rFonts w:ascii="Times New Roman" w:hAnsi="Times New Roman" w:cs="Times New Roman"/>
          <w:sz w:val="24"/>
          <w:szCs w:val="24"/>
        </w:rPr>
        <w:t>.</w:t>
      </w:r>
    </w:p>
    <w:p w:rsidR="0005322A" w:rsidRDefault="0005322A" w:rsidP="002067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D3E92">
        <w:rPr>
          <w:rFonts w:ascii="Times New Roman" w:hAnsi="Times New Roman" w:cs="Times New Roman"/>
          <w:sz w:val="24"/>
          <w:szCs w:val="24"/>
        </w:rPr>
        <w:t xml:space="preserve">does appear </w:t>
      </w:r>
      <w:r>
        <w:rPr>
          <w:rFonts w:ascii="Times New Roman" w:hAnsi="Times New Roman" w:cs="Times New Roman"/>
          <w:sz w:val="24"/>
          <w:szCs w:val="24"/>
        </w:rPr>
        <w:t>irregular that the applicant’s private motor vehicle could be serviced and repaired at the expense of the Zimbabwe Republic Police. The applicant at that time was the</w:t>
      </w:r>
      <w:r w:rsidR="00AA3CC6" w:rsidRPr="00AA3CC6">
        <w:rPr>
          <w:rFonts w:ascii="Times New Roman" w:hAnsi="Times New Roman" w:cs="Times New Roman"/>
          <w:sz w:val="24"/>
          <w:szCs w:val="24"/>
        </w:rPr>
        <w:t xml:space="preserve"> </w:t>
      </w:r>
      <w:r w:rsidR="00AA3CC6">
        <w:rPr>
          <w:rFonts w:ascii="Times New Roman" w:hAnsi="Times New Roman" w:cs="Times New Roman"/>
          <w:sz w:val="24"/>
          <w:szCs w:val="24"/>
        </w:rPr>
        <w:t xml:space="preserve">Chief Staff Officer Transport and Logistics. </w:t>
      </w:r>
      <w:r w:rsidR="00F948D5">
        <w:rPr>
          <w:rFonts w:ascii="Times New Roman" w:hAnsi="Times New Roman" w:cs="Times New Roman"/>
          <w:sz w:val="24"/>
          <w:szCs w:val="24"/>
        </w:rPr>
        <w:t>This is why the applicant has to be put to his defence. This is further heightened by s 174 (2) of the Criminal Law (Codification and Reform) Act which provides that:</w:t>
      </w:r>
    </w:p>
    <w:p w:rsidR="001E7997" w:rsidRDefault="00F948D5" w:rsidP="00206757">
      <w:pPr>
        <w:autoSpaceDE w:val="0"/>
        <w:autoSpaceDN w:val="0"/>
        <w:adjustRightInd w:val="0"/>
        <w:spacing w:after="0" w:line="360" w:lineRule="auto"/>
        <w:ind w:firstLine="720"/>
        <w:jc w:val="both"/>
        <w:rPr>
          <w:rFonts w:ascii="Times New Roman" w:hAnsi="Times New Roman" w:cs="Times New Roman"/>
          <w:sz w:val="21"/>
          <w:szCs w:val="21"/>
        </w:rPr>
      </w:pPr>
      <w:r>
        <w:rPr>
          <w:rFonts w:ascii="Times New Roman" w:hAnsi="Times New Roman" w:cs="Times New Roman"/>
          <w:sz w:val="24"/>
          <w:szCs w:val="24"/>
        </w:rPr>
        <w:t>“</w:t>
      </w:r>
      <w:r w:rsidR="001E7997">
        <w:rPr>
          <w:rFonts w:ascii="Times New Roman" w:hAnsi="Times New Roman" w:cs="Times New Roman"/>
          <w:sz w:val="21"/>
          <w:szCs w:val="21"/>
        </w:rPr>
        <w:t>If it is proved, in any prosecution for criminal abuse of duty as a public officer, that a public officer,</w:t>
      </w:r>
    </w:p>
    <w:p w:rsidR="00DA2897" w:rsidRDefault="001E7997" w:rsidP="00206757">
      <w:pPr>
        <w:autoSpaceDE w:val="0"/>
        <w:autoSpaceDN w:val="0"/>
        <w:adjustRightInd w:val="0"/>
        <w:spacing w:after="0" w:line="360" w:lineRule="auto"/>
        <w:ind w:left="720"/>
        <w:jc w:val="both"/>
        <w:rPr>
          <w:rFonts w:ascii="Times New Roman" w:hAnsi="Times New Roman" w:cs="Times New Roman"/>
          <w:sz w:val="21"/>
          <w:szCs w:val="21"/>
        </w:rPr>
      </w:pPr>
      <w:r>
        <w:rPr>
          <w:rFonts w:ascii="Times New Roman" w:hAnsi="Times New Roman" w:cs="Times New Roman"/>
          <w:sz w:val="21"/>
          <w:szCs w:val="21"/>
        </w:rPr>
        <w:t>in breach of his or her duty as such, did or omitted to do anything to the favour or prejudice of any person, it shall be presumed, unless the contrary is proved, that he or she did or omitted to do the thing for the purpose of showing favour or disfavour, as the case may be, to that person.”</w:t>
      </w:r>
    </w:p>
    <w:p w:rsidR="00F948D5" w:rsidRDefault="00DA2897" w:rsidP="007D5101">
      <w:pPr>
        <w:spacing w:line="360" w:lineRule="auto"/>
        <w:ind w:firstLine="720"/>
        <w:jc w:val="both"/>
        <w:rPr>
          <w:rFonts w:ascii="Times New Roman" w:hAnsi="Times New Roman" w:cs="Times New Roman"/>
          <w:sz w:val="24"/>
          <w:szCs w:val="24"/>
        </w:rPr>
      </w:pPr>
      <w:r w:rsidRPr="00DA2897">
        <w:rPr>
          <w:rFonts w:ascii="Times New Roman" w:hAnsi="Times New Roman" w:cs="Times New Roman"/>
          <w:sz w:val="24"/>
          <w:szCs w:val="24"/>
        </w:rPr>
        <w:t xml:space="preserve">The grounds </w:t>
      </w:r>
      <w:r w:rsidR="00ED3E92">
        <w:rPr>
          <w:rFonts w:ascii="Times New Roman" w:hAnsi="Times New Roman" w:cs="Times New Roman"/>
          <w:sz w:val="24"/>
          <w:szCs w:val="24"/>
        </w:rPr>
        <w:t>for</w:t>
      </w:r>
      <w:r>
        <w:rPr>
          <w:rFonts w:ascii="Times New Roman" w:hAnsi="Times New Roman" w:cs="Times New Roman"/>
          <w:sz w:val="24"/>
          <w:szCs w:val="24"/>
        </w:rPr>
        <w:t xml:space="preserve"> review relating to the accomplice witness fail in two material respects. Section 267 of the Criminal Procedure and Evidence Act provides that:</w:t>
      </w:r>
    </w:p>
    <w:p w:rsidR="00E4279A" w:rsidRDefault="00DA2897" w:rsidP="00206757">
      <w:pPr>
        <w:autoSpaceDE w:val="0"/>
        <w:autoSpaceDN w:val="0"/>
        <w:adjustRightInd w:val="0"/>
        <w:spacing w:after="0" w:line="360" w:lineRule="auto"/>
        <w:ind w:left="720"/>
        <w:jc w:val="both"/>
        <w:rPr>
          <w:rFonts w:ascii="Times New Roman" w:hAnsi="Times New Roman" w:cs="Times New Roman"/>
          <w:sz w:val="21"/>
          <w:szCs w:val="21"/>
        </w:rPr>
      </w:pPr>
      <w:r>
        <w:rPr>
          <w:rFonts w:ascii="Times New Roman" w:hAnsi="Times New Roman" w:cs="Times New Roman"/>
          <w:sz w:val="24"/>
          <w:szCs w:val="24"/>
        </w:rPr>
        <w:t>“</w:t>
      </w:r>
      <w:r w:rsidR="00E4279A">
        <w:rPr>
          <w:rFonts w:ascii="Times New Roman" w:hAnsi="Times New Roman" w:cs="Times New Roman"/>
          <w:sz w:val="21"/>
          <w:szCs w:val="21"/>
        </w:rPr>
        <w:t>(1) When the prosecutor at any trial informs the court that any person produced by him or her as a witness on behalf of the prosecution has, in his or her opinion, been an accomplice, either as principal or accessory, in the commission of the offence alleged in the charge, such person shall, notwithstanding anything to the contrary in this Act, be compelled to be sworn or to make affirmation as a witness and to answer any question the reply to which would tend to incriminate him or her in respect of such offence.</w:t>
      </w:r>
    </w:p>
    <w:p w:rsidR="00E4279A" w:rsidRDefault="00E4279A" w:rsidP="007D5101">
      <w:pPr>
        <w:autoSpaceDE w:val="0"/>
        <w:autoSpaceDN w:val="0"/>
        <w:adjustRightInd w:val="0"/>
        <w:spacing w:after="0" w:line="360" w:lineRule="auto"/>
        <w:jc w:val="both"/>
        <w:rPr>
          <w:rFonts w:ascii="Times New Roman" w:hAnsi="Times New Roman" w:cs="Times New Roman"/>
          <w:sz w:val="15"/>
          <w:szCs w:val="15"/>
        </w:rPr>
      </w:pPr>
      <w:r>
        <w:rPr>
          <w:rFonts w:ascii="Times New Roman" w:hAnsi="Times New Roman" w:cs="Times New Roman"/>
          <w:sz w:val="15"/>
          <w:szCs w:val="15"/>
        </w:rPr>
        <w:lastRenderedPageBreak/>
        <w:t>[Subsection substituted by section 22 of Act 9 of 2006.]</w:t>
      </w:r>
    </w:p>
    <w:p w:rsidR="00E4279A" w:rsidRDefault="00E4279A" w:rsidP="00206757">
      <w:pPr>
        <w:autoSpaceDE w:val="0"/>
        <w:autoSpaceDN w:val="0"/>
        <w:adjustRightInd w:val="0"/>
        <w:spacing w:after="0" w:line="360" w:lineRule="auto"/>
        <w:ind w:left="720"/>
        <w:jc w:val="both"/>
        <w:rPr>
          <w:rFonts w:ascii="Times New Roman" w:hAnsi="Times New Roman" w:cs="Times New Roman"/>
          <w:sz w:val="21"/>
          <w:szCs w:val="21"/>
        </w:rPr>
      </w:pPr>
      <w:r>
        <w:rPr>
          <w:rFonts w:ascii="Times New Roman" w:hAnsi="Times New Roman" w:cs="Times New Roman"/>
          <w:sz w:val="21"/>
          <w:szCs w:val="21"/>
        </w:rPr>
        <w:t>(2) If a person referred to in subsection (1) fully answers to the satisfaction of the court all such lawful questions as may be put to him, he shall, subject to subsection (3), be discharged from all liability to prosecution for the offence concerned and the court or magistrate, as the case may be, shall cause such discharge to be entered on the record of the proceedings.</w:t>
      </w:r>
    </w:p>
    <w:p w:rsidR="00E4279A" w:rsidRDefault="00E4279A" w:rsidP="00206757">
      <w:pPr>
        <w:autoSpaceDE w:val="0"/>
        <w:autoSpaceDN w:val="0"/>
        <w:adjustRightInd w:val="0"/>
        <w:spacing w:after="0" w:line="360" w:lineRule="auto"/>
        <w:ind w:left="720"/>
        <w:jc w:val="both"/>
        <w:rPr>
          <w:rFonts w:ascii="Times New Roman" w:hAnsi="Times New Roman" w:cs="Times New Roman"/>
          <w:sz w:val="21"/>
          <w:szCs w:val="21"/>
        </w:rPr>
      </w:pPr>
      <w:r>
        <w:rPr>
          <w:rFonts w:ascii="Times New Roman" w:hAnsi="Times New Roman" w:cs="Times New Roman"/>
          <w:sz w:val="21"/>
          <w:szCs w:val="21"/>
        </w:rPr>
        <w:t>(3) A discharge in terms of subsection (2) shall be of no effect and the entry thereof on the record of the proceedings shall be deleted if, when called as a witness at the trial of any person upon a charge of having committed the offence concerned, the person concerned refuses to be sworn or to make affirmation as a witness or refuses or fails to answer fully to the satisfaction of the court all such lawful questions as may be put to him.”</w:t>
      </w:r>
    </w:p>
    <w:p w:rsidR="00DA2897" w:rsidRDefault="00E4279A" w:rsidP="007D5101">
      <w:pPr>
        <w:spacing w:line="360" w:lineRule="auto"/>
        <w:ind w:firstLine="720"/>
        <w:jc w:val="both"/>
        <w:rPr>
          <w:rFonts w:ascii="Times New Roman" w:hAnsi="Times New Roman" w:cs="Times New Roman"/>
          <w:sz w:val="24"/>
          <w:szCs w:val="24"/>
        </w:rPr>
      </w:pPr>
      <w:r w:rsidRPr="00E4279A">
        <w:rPr>
          <w:rFonts w:ascii="Times New Roman" w:hAnsi="Times New Roman" w:cs="Times New Roman"/>
          <w:sz w:val="24"/>
          <w:szCs w:val="24"/>
        </w:rPr>
        <w:t>The a</w:t>
      </w:r>
      <w:r w:rsidR="00ED3E92">
        <w:rPr>
          <w:rFonts w:ascii="Times New Roman" w:hAnsi="Times New Roman" w:cs="Times New Roman"/>
          <w:sz w:val="24"/>
          <w:szCs w:val="24"/>
        </w:rPr>
        <w:t>pplicant’s counsel has not cit</w:t>
      </w:r>
      <w:r w:rsidRPr="00E4279A">
        <w:rPr>
          <w:rFonts w:ascii="Times New Roman" w:hAnsi="Times New Roman" w:cs="Times New Roman"/>
          <w:sz w:val="24"/>
          <w:szCs w:val="24"/>
        </w:rPr>
        <w:t>ed any authority in support of the contention that the trial court should have ordered the accomplice witness’s discharge before conclusion of trial. There is no suggestion</w:t>
      </w:r>
      <w:r>
        <w:rPr>
          <w:rFonts w:ascii="Times New Roman" w:hAnsi="Times New Roman" w:cs="Times New Roman"/>
          <w:sz w:val="24"/>
          <w:szCs w:val="24"/>
        </w:rPr>
        <w:t xml:space="preserve"> as to at what stage the discharge should have been entered. Was it soon after the witness ha</w:t>
      </w:r>
      <w:r w:rsidR="00770EB3">
        <w:rPr>
          <w:rFonts w:ascii="Times New Roman" w:hAnsi="Times New Roman" w:cs="Times New Roman"/>
          <w:sz w:val="24"/>
          <w:szCs w:val="24"/>
        </w:rPr>
        <w:t>d testified or at the close of S</w:t>
      </w:r>
      <w:r>
        <w:rPr>
          <w:rFonts w:ascii="Times New Roman" w:hAnsi="Times New Roman" w:cs="Times New Roman"/>
          <w:sz w:val="24"/>
          <w:szCs w:val="24"/>
        </w:rPr>
        <w:t>tate case when the court made its ruling on the application for discharge?</w:t>
      </w:r>
      <w:r w:rsidR="00664029">
        <w:rPr>
          <w:rFonts w:ascii="Times New Roman" w:hAnsi="Times New Roman" w:cs="Times New Roman"/>
          <w:sz w:val="24"/>
          <w:szCs w:val="24"/>
        </w:rPr>
        <w:t xml:space="preserve"> Irrespective of that, it appears the proper time to enter discharge is at the conclusion of the proceedings, when all the evidence has been considered. </w:t>
      </w:r>
      <w:r w:rsidR="003A36A6">
        <w:rPr>
          <w:rFonts w:ascii="Times New Roman" w:hAnsi="Times New Roman" w:cs="Times New Roman"/>
          <w:sz w:val="24"/>
          <w:szCs w:val="24"/>
        </w:rPr>
        <w:t xml:space="preserve">A reading of the case of </w:t>
      </w:r>
      <w:r w:rsidR="003A36A6" w:rsidRPr="006F06AE">
        <w:rPr>
          <w:rFonts w:ascii="Times New Roman" w:hAnsi="Times New Roman" w:cs="Times New Roman"/>
          <w:i/>
          <w:sz w:val="24"/>
          <w:szCs w:val="24"/>
        </w:rPr>
        <w:t xml:space="preserve">Sivako </w:t>
      </w:r>
      <w:r w:rsidR="003A36A6" w:rsidRPr="00206757">
        <w:rPr>
          <w:rFonts w:ascii="Times New Roman" w:hAnsi="Times New Roman" w:cs="Times New Roman"/>
          <w:sz w:val="24"/>
          <w:szCs w:val="24"/>
        </w:rPr>
        <w:t>v</w:t>
      </w:r>
      <w:r w:rsidR="003A36A6" w:rsidRPr="006F06AE">
        <w:rPr>
          <w:rFonts w:ascii="Times New Roman" w:hAnsi="Times New Roman" w:cs="Times New Roman"/>
          <w:i/>
          <w:sz w:val="24"/>
          <w:szCs w:val="24"/>
        </w:rPr>
        <w:t xml:space="preserve"> Attorney-General</w:t>
      </w:r>
      <w:r w:rsidR="003A36A6">
        <w:rPr>
          <w:rFonts w:ascii="Times New Roman" w:hAnsi="Times New Roman" w:cs="Times New Roman"/>
          <w:sz w:val="24"/>
          <w:szCs w:val="24"/>
        </w:rPr>
        <w:t xml:space="preserve"> 1999 (2) ZLR 271 (S) does not show that a discharge should be ordered soon after an accomplice witness has finished testifying.</w:t>
      </w:r>
    </w:p>
    <w:p w:rsidR="00910632" w:rsidRDefault="00910632" w:rsidP="007D5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assertion that the accomplice witness was arrested and charged with the same charges that the applicant is facing does not advance his case in any way. </w:t>
      </w:r>
      <w:r w:rsidR="006F06AE">
        <w:rPr>
          <w:rFonts w:ascii="Times New Roman" w:hAnsi="Times New Roman" w:cs="Times New Roman"/>
          <w:sz w:val="24"/>
          <w:szCs w:val="24"/>
        </w:rPr>
        <w:t xml:space="preserve">The fact </w:t>
      </w:r>
      <w:r>
        <w:rPr>
          <w:rFonts w:ascii="Times New Roman" w:hAnsi="Times New Roman" w:cs="Times New Roman"/>
          <w:sz w:val="24"/>
          <w:szCs w:val="24"/>
        </w:rPr>
        <w:t>that the accomplice witness was not discharged and that he was charged with similar charges</w:t>
      </w:r>
      <w:r w:rsidR="006F06AE">
        <w:rPr>
          <w:rFonts w:ascii="Times New Roman" w:hAnsi="Times New Roman" w:cs="Times New Roman"/>
          <w:sz w:val="24"/>
          <w:szCs w:val="24"/>
        </w:rPr>
        <w:t xml:space="preserve"> the applicant is facing</w:t>
      </w:r>
      <w:r>
        <w:rPr>
          <w:rFonts w:ascii="Times New Roman" w:hAnsi="Times New Roman" w:cs="Times New Roman"/>
          <w:sz w:val="24"/>
          <w:szCs w:val="24"/>
        </w:rPr>
        <w:t xml:space="preserve"> is for that witness to contest at his trial. The applicant cannot purport to advance the </w:t>
      </w:r>
      <w:r w:rsidR="006F06AE">
        <w:rPr>
          <w:rFonts w:ascii="Times New Roman" w:hAnsi="Times New Roman" w:cs="Times New Roman"/>
          <w:sz w:val="24"/>
          <w:szCs w:val="24"/>
        </w:rPr>
        <w:t xml:space="preserve">accomplice </w:t>
      </w:r>
      <w:r>
        <w:rPr>
          <w:rFonts w:ascii="Times New Roman" w:hAnsi="Times New Roman" w:cs="Times New Roman"/>
          <w:sz w:val="24"/>
          <w:szCs w:val="24"/>
        </w:rPr>
        <w:t>witness’s cause. He has no legal basis to advance a cause for a party who is not before this court.</w:t>
      </w:r>
    </w:p>
    <w:p w:rsidR="00910632" w:rsidRDefault="00910632" w:rsidP="007D5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hereby dismissed.</w:t>
      </w:r>
    </w:p>
    <w:p w:rsidR="00910632" w:rsidRDefault="00910632" w:rsidP="007D5101">
      <w:pPr>
        <w:spacing w:line="360" w:lineRule="auto"/>
        <w:jc w:val="both"/>
        <w:rPr>
          <w:rFonts w:ascii="Times New Roman" w:hAnsi="Times New Roman" w:cs="Times New Roman"/>
          <w:sz w:val="24"/>
          <w:szCs w:val="24"/>
        </w:rPr>
      </w:pPr>
    </w:p>
    <w:p w:rsidR="00910632" w:rsidRDefault="00910632" w:rsidP="00206757">
      <w:pPr>
        <w:spacing w:after="0" w:line="240" w:lineRule="auto"/>
        <w:jc w:val="both"/>
        <w:rPr>
          <w:rFonts w:ascii="Times New Roman" w:hAnsi="Times New Roman" w:cs="Times New Roman"/>
          <w:sz w:val="24"/>
          <w:szCs w:val="24"/>
        </w:rPr>
      </w:pPr>
      <w:r w:rsidRPr="00206757">
        <w:rPr>
          <w:rFonts w:ascii="Times New Roman" w:hAnsi="Times New Roman" w:cs="Times New Roman"/>
          <w:i/>
          <w:sz w:val="24"/>
          <w:szCs w:val="24"/>
        </w:rPr>
        <w:t>Antonio &amp; Dzvetero</w:t>
      </w:r>
      <w:r>
        <w:rPr>
          <w:rFonts w:ascii="Times New Roman" w:hAnsi="Times New Roman" w:cs="Times New Roman"/>
          <w:sz w:val="24"/>
          <w:szCs w:val="24"/>
        </w:rPr>
        <w:t>, applicant’s legal practitioners</w:t>
      </w:r>
    </w:p>
    <w:p w:rsidR="00910632" w:rsidRPr="00E4279A" w:rsidRDefault="00910632" w:rsidP="00206757">
      <w:pPr>
        <w:spacing w:after="0" w:line="240" w:lineRule="auto"/>
        <w:jc w:val="both"/>
        <w:rPr>
          <w:rFonts w:ascii="Times New Roman" w:hAnsi="Times New Roman" w:cs="Times New Roman"/>
          <w:sz w:val="24"/>
          <w:szCs w:val="24"/>
        </w:rPr>
      </w:pPr>
      <w:r w:rsidRPr="00206757">
        <w:rPr>
          <w:rFonts w:ascii="Times New Roman" w:hAnsi="Times New Roman" w:cs="Times New Roman"/>
          <w:i/>
          <w:sz w:val="24"/>
          <w:szCs w:val="24"/>
        </w:rPr>
        <w:t>National Prosecuting Authority</w:t>
      </w:r>
      <w:r>
        <w:rPr>
          <w:rFonts w:ascii="Times New Roman" w:hAnsi="Times New Roman" w:cs="Times New Roman"/>
          <w:sz w:val="24"/>
          <w:szCs w:val="24"/>
        </w:rPr>
        <w:t>, second respondent’s legal practitioners</w:t>
      </w:r>
    </w:p>
    <w:sectPr w:rsidR="00910632" w:rsidRPr="00E4279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615" w:rsidRDefault="000B3615" w:rsidP="00A74C15">
      <w:pPr>
        <w:spacing w:after="0" w:line="240" w:lineRule="auto"/>
      </w:pPr>
      <w:r>
        <w:separator/>
      </w:r>
    </w:p>
  </w:endnote>
  <w:endnote w:type="continuationSeparator" w:id="0">
    <w:p w:rsidR="000B3615" w:rsidRDefault="000B3615" w:rsidP="00A7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615" w:rsidRDefault="000B3615" w:rsidP="00A74C15">
      <w:pPr>
        <w:spacing w:after="0" w:line="240" w:lineRule="auto"/>
      </w:pPr>
      <w:r>
        <w:separator/>
      </w:r>
    </w:p>
  </w:footnote>
  <w:footnote w:type="continuationSeparator" w:id="0">
    <w:p w:rsidR="000B3615" w:rsidRDefault="000B3615" w:rsidP="00A7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582766"/>
      <w:docPartObj>
        <w:docPartGallery w:val="Page Numbers (Top of Page)"/>
        <w:docPartUnique/>
      </w:docPartObj>
    </w:sdtPr>
    <w:sdtEndPr>
      <w:rPr>
        <w:noProof/>
      </w:rPr>
    </w:sdtEndPr>
    <w:sdtContent>
      <w:p w:rsidR="00803D2B" w:rsidRDefault="00803D2B">
        <w:pPr>
          <w:pStyle w:val="Header"/>
          <w:jc w:val="right"/>
          <w:rPr>
            <w:noProof/>
          </w:rPr>
        </w:pPr>
        <w:r>
          <w:fldChar w:fldCharType="begin"/>
        </w:r>
        <w:r>
          <w:instrText xml:space="preserve"> PAGE   \* MERGEFORMAT </w:instrText>
        </w:r>
        <w:r>
          <w:fldChar w:fldCharType="separate"/>
        </w:r>
        <w:r w:rsidR="00A175CD">
          <w:rPr>
            <w:noProof/>
          </w:rPr>
          <w:t>1</w:t>
        </w:r>
        <w:r>
          <w:rPr>
            <w:noProof/>
          </w:rPr>
          <w:fldChar w:fldCharType="end"/>
        </w:r>
      </w:p>
      <w:p w:rsidR="00803D2B" w:rsidRDefault="00803D2B">
        <w:pPr>
          <w:pStyle w:val="Header"/>
          <w:jc w:val="right"/>
          <w:rPr>
            <w:noProof/>
          </w:rPr>
        </w:pPr>
        <w:r>
          <w:rPr>
            <w:noProof/>
          </w:rPr>
          <w:t>HH</w:t>
        </w:r>
        <w:r w:rsidR="0027381A">
          <w:rPr>
            <w:noProof/>
          </w:rPr>
          <w:t xml:space="preserve"> 190/21</w:t>
        </w:r>
        <w:r w:rsidR="00E84669">
          <w:rPr>
            <w:noProof/>
          </w:rPr>
          <w:t xml:space="preserve"> </w:t>
        </w:r>
      </w:p>
      <w:p w:rsidR="00803D2B" w:rsidRDefault="00803D2B">
        <w:pPr>
          <w:pStyle w:val="Header"/>
          <w:jc w:val="right"/>
        </w:pPr>
        <w:r>
          <w:rPr>
            <w:noProof/>
          </w:rPr>
          <w:t>HC 5334/20</w:t>
        </w:r>
      </w:p>
    </w:sdtContent>
  </w:sdt>
  <w:p w:rsidR="00A74C15" w:rsidRDefault="00A74C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E26F2"/>
    <w:multiLevelType w:val="hybridMultilevel"/>
    <w:tmpl w:val="26E206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EEE4F9E"/>
    <w:multiLevelType w:val="hybridMultilevel"/>
    <w:tmpl w:val="86B6840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35"/>
    <w:rsid w:val="0005322A"/>
    <w:rsid w:val="000B3615"/>
    <w:rsid w:val="00111868"/>
    <w:rsid w:val="00114F1E"/>
    <w:rsid w:val="00136CAF"/>
    <w:rsid w:val="001B380E"/>
    <w:rsid w:val="001E7997"/>
    <w:rsid w:val="00206757"/>
    <w:rsid w:val="002164DD"/>
    <w:rsid w:val="00251DDC"/>
    <w:rsid w:val="0027381A"/>
    <w:rsid w:val="002C43D7"/>
    <w:rsid w:val="002F4F58"/>
    <w:rsid w:val="00323BA7"/>
    <w:rsid w:val="00336C8C"/>
    <w:rsid w:val="00350384"/>
    <w:rsid w:val="0035639E"/>
    <w:rsid w:val="00366106"/>
    <w:rsid w:val="003A36A6"/>
    <w:rsid w:val="003B7055"/>
    <w:rsid w:val="003C1EE6"/>
    <w:rsid w:val="003F4DE9"/>
    <w:rsid w:val="004004BC"/>
    <w:rsid w:val="00400E55"/>
    <w:rsid w:val="00430854"/>
    <w:rsid w:val="004514DE"/>
    <w:rsid w:val="00461724"/>
    <w:rsid w:val="004B5155"/>
    <w:rsid w:val="00504F57"/>
    <w:rsid w:val="00534C5A"/>
    <w:rsid w:val="00584022"/>
    <w:rsid w:val="005B1FF8"/>
    <w:rsid w:val="005B64BD"/>
    <w:rsid w:val="005C1E3B"/>
    <w:rsid w:val="00630554"/>
    <w:rsid w:val="006469DF"/>
    <w:rsid w:val="00664029"/>
    <w:rsid w:val="00666A3E"/>
    <w:rsid w:val="00670ED0"/>
    <w:rsid w:val="00691CC4"/>
    <w:rsid w:val="006F06AE"/>
    <w:rsid w:val="00770EB3"/>
    <w:rsid w:val="007D5101"/>
    <w:rsid w:val="007E6CB5"/>
    <w:rsid w:val="007F7206"/>
    <w:rsid w:val="00803D2B"/>
    <w:rsid w:val="00812611"/>
    <w:rsid w:val="00850EC8"/>
    <w:rsid w:val="00862B68"/>
    <w:rsid w:val="00876058"/>
    <w:rsid w:val="0089776D"/>
    <w:rsid w:val="00910632"/>
    <w:rsid w:val="00A02137"/>
    <w:rsid w:val="00A175CD"/>
    <w:rsid w:val="00A5070D"/>
    <w:rsid w:val="00A74C15"/>
    <w:rsid w:val="00A83665"/>
    <w:rsid w:val="00AA3CC6"/>
    <w:rsid w:val="00AD1BFD"/>
    <w:rsid w:val="00AE0E0F"/>
    <w:rsid w:val="00B2741E"/>
    <w:rsid w:val="00B72EBD"/>
    <w:rsid w:val="00B9781C"/>
    <w:rsid w:val="00C313A8"/>
    <w:rsid w:val="00C35176"/>
    <w:rsid w:val="00CE6F28"/>
    <w:rsid w:val="00D06318"/>
    <w:rsid w:val="00D70224"/>
    <w:rsid w:val="00D90A85"/>
    <w:rsid w:val="00DA2897"/>
    <w:rsid w:val="00DA42CD"/>
    <w:rsid w:val="00E4279A"/>
    <w:rsid w:val="00E76894"/>
    <w:rsid w:val="00E84669"/>
    <w:rsid w:val="00EA3B47"/>
    <w:rsid w:val="00ED3E92"/>
    <w:rsid w:val="00ED3F35"/>
    <w:rsid w:val="00F34C2D"/>
    <w:rsid w:val="00F948D5"/>
    <w:rsid w:val="00FC5C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C92E0-A4BD-40C9-8FB1-5EA1BBCA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15"/>
  </w:style>
  <w:style w:type="paragraph" w:styleId="Footer">
    <w:name w:val="footer"/>
    <w:basedOn w:val="Normal"/>
    <w:link w:val="FooterChar"/>
    <w:uiPriority w:val="99"/>
    <w:unhideWhenUsed/>
    <w:rsid w:val="00A7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15"/>
  </w:style>
  <w:style w:type="paragraph" w:styleId="ListParagraph">
    <w:name w:val="List Paragraph"/>
    <w:basedOn w:val="Normal"/>
    <w:uiPriority w:val="34"/>
    <w:qFormat/>
    <w:rsid w:val="0081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2</cp:revision>
  <dcterms:created xsi:type="dcterms:W3CDTF">2021-04-30T08:52:00Z</dcterms:created>
  <dcterms:modified xsi:type="dcterms:W3CDTF">2021-04-30T08:52:00Z</dcterms:modified>
</cp:coreProperties>
</file>