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4A4" w:rsidRPr="00CF6BB0" w:rsidRDefault="00AD34A4" w:rsidP="00AD34A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ROBERT MATOKA</w:t>
      </w:r>
    </w:p>
    <w:p w:rsidR="00AD34A4" w:rsidRPr="00CF6BB0" w:rsidRDefault="00AD34A4" w:rsidP="00AD34A4">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AD34A4" w:rsidRDefault="008C130F" w:rsidP="00AD3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SUSAN T</w:t>
      </w:r>
      <w:r w:rsidR="00AD34A4">
        <w:rPr>
          <w:rFonts w:ascii="Times New Roman" w:hAnsi="Times New Roman" w:cs="Times New Roman"/>
          <w:sz w:val="24"/>
          <w:szCs w:val="24"/>
        </w:rPr>
        <w:t>M DUBE</w:t>
      </w:r>
    </w:p>
    <w:p w:rsidR="00AD34A4" w:rsidRDefault="00AD34A4" w:rsidP="00AD3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34A4" w:rsidRDefault="00AD34A4" w:rsidP="00AD3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HIGH COURT</w:t>
      </w:r>
    </w:p>
    <w:p w:rsidR="00AD34A4" w:rsidRDefault="00AD34A4" w:rsidP="00AD34A4">
      <w:pPr>
        <w:spacing w:after="0" w:line="240" w:lineRule="auto"/>
        <w:jc w:val="both"/>
        <w:rPr>
          <w:rFonts w:ascii="Times New Roman" w:hAnsi="Times New Roman" w:cs="Times New Roman"/>
          <w:sz w:val="24"/>
          <w:szCs w:val="24"/>
        </w:rPr>
      </w:pPr>
    </w:p>
    <w:p w:rsidR="00AD34A4" w:rsidRDefault="00AD34A4" w:rsidP="00150FF4">
      <w:pPr>
        <w:tabs>
          <w:tab w:val="center"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r w:rsidR="00150FF4">
        <w:rPr>
          <w:rFonts w:ascii="Times New Roman" w:hAnsi="Times New Roman" w:cs="Times New Roman"/>
          <w:sz w:val="24"/>
          <w:szCs w:val="24"/>
        </w:rPr>
        <w:tab/>
      </w:r>
    </w:p>
    <w:p w:rsidR="00AD34A4" w:rsidRDefault="00AD34A4" w:rsidP="00AD3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D34A4" w:rsidRDefault="00AD34A4" w:rsidP="00AD3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16 September 2021 </w:t>
      </w:r>
      <w:r w:rsidR="009049A3">
        <w:rPr>
          <w:rFonts w:ascii="Times New Roman" w:hAnsi="Times New Roman" w:cs="Times New Roman"/>
          <w:sz w:val="24"/>
          <w:szCs w:val="24"/>
        </w:rPr>
        <w:t>&amp; 4</w:t>
      </w:r>
      <w:r w:rsidR="008C130F">
        <w:rPr>
          <w:rFonts w:ascii="Times New Roman" w:hAnsi="Times New Roman" w:cs="Times New Roman"/>
          <w:sz w:val="24"/>
          <w:szCs w:val="24"/>
        </w:rPr>
        <w:t xml:space="preserve"> August 2022</w:t>
      </w:r>
    </w:p>
    <w:p w:rsidR="008C130F" w:rsidRDefault="008C130F" w:rsidP="00AD34A4">
      <w:pPr>
        <w:spacing w:after="0" w:line="240" w:lineRule="auto"/>
        <w:jc w:val="both"/>
        <w:rPr>
          <w:rFonts w:ascii="Times New Roman" w:hAnsi="Times New Roman" w:cs="Times New Roman"/>
          <w:sz w:val="24"/>
          <w:szCs w:val="24"/>
        </w:rPr>
      </w:pPr>
    </w:p>
    <w:p w:rsidR="00AD34A4" w:rsidRPr="00CF6BB0" w:rsidRDefault="00AD34A4" w:rsidP="00AD34A4">
      <w:pPr>
        <w:spacing w:after="0" w:line="240" w:lineRule="auto"/>
        <w:jc w:val="both"/>
        <w:rPr>
          <w:rFonts w:ascii="Times New Roman" w:hAnsi="Times New Roman" w:cs="Times New Roman"/>
          <w:sz w:val="24"/>
          <w:szCs w:val="24"/>
        </w:rPr>
      </w:pPr>
    </w:p>
    <w:p w:rsidR="00AD34A4" w:rsidRDefault="008C130F" w:rsidP="00AD34A4">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Application</w:t>
      </w:r>
    </w:p>
    <w:p w:rsidR="00AD34A4" w:rsidRDefault="00FC100A" w:rsidP="00AD34A4">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G Makina,</w:t>
      </w:r>
      <w:r w:rsidR="00AD34A4">
        <w:rPr>
          <w:rFonts w:ascii="Times New Roman" w:hAnsi="Times New Roman" w:cs="Times New Roman"/>
          <w:sz w:val="24"/>
          <w:szCs w:val="24"/>
          <w:lang w:val="en-ZW"/>
        </w:rPr>
        <w:t xml:space="preserve"> for the applicant</w:t>
      </w:r>
    </w:p>
    <w:p w:rsidR="00AD34A4" w:rsidRDefault="00FC100A" w:rsidP="00AD34A4">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D Dracos</w:t>
      </w:r>
      <w:r w:rsidR="00AD34A4">
        <w:rPr>
          <w:rFonts w:ascii="Times New Roman" w:hAnsi="Times New Roman" w:cs="Times New Roman"/>
          <w:i/>
          <w:sz w:val="24"/>
          <w:szCs w:val="24"/>
          <w:lang w:val="en-ZW"/>
        </w:rPr>
        <w:t>,</w:t>
      </w:r>
      <w:r w:rsidR="00AD34A4">
        <w:rPr>
          <w:rFonts w:ascii="Times New Roman" w:hAnsi="Times New Roman" w:cs="Times New Roman"/>
          <w:sz w:val="24"/>
          <w:szCs w:val="24"/>
          <w:lang w:val="en-ZW"/>
        </w:rPr>
        <w:t xml:space="preserve"> for the respondent</w:t>
      </w:r>
    </w:p>
    <w:p w:rsidR="00EE392D" w:rsidRDefault="00EE392D" w:rsidP="00EE392D">
      <w:pPr>
        <w:spacing w:line="360" w:lineRule="auto"/>
        <w:jc w:val="both"/>
        <w:rPr>
          <w:b/>
        </w:rPr>
      </w:pPr>
    </w:p>
    <w:p w:rsidR="00290B1F" w:rsidRPr="00AD34A4" w:rsidRDefault="00290B1F" w:rsidP="00EE392D">
      <w:pPr>
        <w:spacing w:line="360" w:lineRule="auto"/>
        <w:ind w:firstLine="360"/>
        <w:jc w:val="both"/>
        <w:rPr>
          <w:rFonts w:ascii="Times New Roman" w:hAnsi="Times New Roman" w:cs="Times New Roman"/>
          <w:bCs/>
          <w:sz w:val="24"/>
          <w:szCs w:val="24"/>
        </w:rPr>
      </w:pPr>
      <w:r w:rsidRPr="00EE392D">
        <w:rPr>
          <w:rFonts w:ascii="Times New Roman" w:hAnsi="Times New Roman" w:cs="Times New Roman"/>
          <w:b/>
          <w:sz w:val="24"/>
          <w:szCs w:val="24"/>
        </w:rPr>
        <w:t>MANGOTA J</w:t>
      </w:r>
      <w:r w:rsidR="00AD34A4" w:rsidRPr="00AD34A4">
        <w:rPr>
          <w:rFonts w:ascii="Times New Roman" w:hAnsi="Times New Roman" w:cs="Times New Roman"/>
          <w:bCs/>
          <w:sz w:val="24"/>
          <w:szCs w:val="24"/>
        </w:rPr>
        <w:t>:</w:t>
      </w:r>
      <w:r w:rsidR="00AD34A4">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I heard this matter on 16 September 2021. </w:t>
      </w:r>
      <w:r w:rsidR="00AD34A4">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I delivered an </w:t>
      </w:r>
      <w:r w:rsidRPr="00AD34A4">
        <w:rPr>
          <w:rFonts w:ascii="Times New Roman" w:hAnsi="Times New Roman" w:cs="Times New Roman"/>
          <w:bCs/>
          <w:i/>
          <w:iCs/>
          <w:sz w:val="24"/>
          <w:szCs w:val="24"/>
        </w:rPr>
        <w:t>ex tempore</w:t>
      </w:r>
      <w:r w:rsidRPr="00AD34A4">
        <w:rPr>
          <w:rFonts w:ascii="Times New Roman" w:hAnsi="Times New Roman" w:cs="Times New Roman"/>
          <w:bCs/>
          <w:sz w:val="24"/>
          <w:szCs w:val="24"/>
        </w:rPr>
        <w:t xml:space="preserve"> judgment in which </w:t>
      </w:r>
      <w:r w:rsidR="00A35D8B" w:rsidRPr="00AD34A4">
        <w:rPr>
          <w:rFonts w:ascii="Times New Roman" w:hAnsi="Times New Roman" w:cs="Times New Roman"/>
          <w:bCs/>
          <w:sz w:val="24"/>
          <w:szCs w:val="24"/>
        </w:rPr>
        <w:t>I:</w:t>
      </w:r>
    </w:p>
    <w:p w:rsidR="00290B1F" w:rsidRPr="00AD34A4" w:rsidRDefault="00A35D8B" w:rsidP="00AD34A4">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w:t>
      </w:r>
      <w:r w:rsidR="00290B1F" w:rsidRPr="00AD34A4">
        <w:rPr>
          <w:rFonts w:ascii="Times New Roman" w:hAnsi="Times New Roman" w:cs="Times New Roman"/>
          <w:bCs/>
          <w:sz w:val="24"/>
          <w:szCs w:val="24"/>
        </w:rPr>
        <w:t xml:space="preserve">ismissed the defendant’s exception and directed the plaintiff to file and serve </w:t>
      </w:r>
      <w:r w:rsidR="005C0DA5">
        <w:rPr>
          <w:rFonts w:ascii="Times New Roman" w:hAnsi="Times New Roman" w:cs="Times New Roman"/>
          <w:bCs/>
          <w:sz w:val="24"/>
          <w:szCs w:val="24"/>
        </w:rPr>
        <w:t xml:space="preserve">his </w:t>
      </w:r>
      <w:r w:rsidR="00290B1F" w:rsidRPr="00AD34A4">
        <w:rPr>
          <w:rFonts w:ascii="Times New Roman" w:hAnsi="Times New Roman" w:cs="Times New Roman"/>
          <w:bCs/>
          <w:sz w:val="24"/>
          <w:szCs w:val="24"/>
        </w:rPr>
        <w:t>amended summons and declaration upon the defendant within ten (10) working days of the date of th</w:t>
      </w:r>
      <w:r w:rsidR="005C0DA5">
        <w:rPr>
          <w:rFonts w:ascii="Times New Roman" w:hAnsi="Times New Roman" w:cs="Times New Roman"/>
          <w:bCs/>
          <w:sz w:val="24"/>
          <w:szCs w:val="24"/>
        </w:rPr>
        <w:t>is</w:t>
      </w:r>
      <w:r w:rsidR="00290B1F" w:rsidRPr="00AD34A4">
        <w:rPr>
          <w:rFonts w:ascii="Times New Roman" w:hAnsi="Times New Roman" w:cs="Times New Roman"/>
          <w:bCs/>
          <w:sz w:val="24"/>
          <w:szCs w:val="24"/>
        </w:rPr>
        <w:t xml:space="preserve"> order;</w:t>
      </w:r>
    </w:p>
    <w:p w:rsidR="00290B1F" w:rsidRPr="00AD34A4" w:rsidRDefault="00A35D8B" w:rsidP="00AD34A4">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w:t>
      </w:r>
      <w:r w:rsidR="00290B1F" w:rsidRPr="00AD34A4">
        <w:rPr>
          <w:rFonts w:ascii="Times New Roman" w:hAnsi="Times New Roman" w:cs="Times New Roman"/>
          <w:bCs/>
          <w:sz w:val="24"/>
          <w:szCs w:val="24"/>
        </w:rPr>
        <w:t>ismissed the defendant’s special plea of prescription;</w:t>
      </w:r>
    </w:p>
    <w:p w:rsidR="00290B1F" w:rsidRPr="00AD34A4" w:rsidRDefault="00A35D8B" w:rsidP="00AD34A4">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u</w:t>
      </w:r>
      <w:r w:rsidR="00290B1F" w:rsidRPr="00AD34A4">
        <w:rPr>
          <w:rFonts w:ascii="Times New Roman" w:hAnsi="Times New Roman" w:cs="Times New Roman"/>
          <w:bCs/>
          <w:sz w:val="24"/>
          <w:szCs w:val="24"/>
        </w:rPr>
        <w:t xml:space="preserve">pheld the defendant’s special plea of </w:t>
      </w:r>
      <w:r w:rsidR="00290B1F" w:rsidRPr="00A35D8B">
        <w:rPr>
          <w:rFonts w:ascii="Times New Roman" w:hAnsi="Times New Roman" w:cs="Times New Roman"/>
          <w:bCs/>
          <w:i/>
          <w:iCs/>
          <w:sz w:val="24"/>
          <w:szCs w:val="24"/>
        </w:rPr>
        <w:t>res judicata</w:t>
      </w:r>
      <w:r w:rsidR="00290B1F" w:rsidRPr="00AD34A4">
        <w:rPr>
          <w:rFonts w:ascii="Times New Roman" w:hAnsi="Times New Roman" w:cs="Times New Roman"/>
          <w:bCs/>
          <w:sz w:val="24"/>
          <w:szCs w:val="24"/>
        </w:rPr>
        <w:t xml:space="preserve"> only to the extent of the plaintiff’s claim for $ 50 000 and dismissed the same in respect of his claim for $ 30 000 – and</w:t>
      </w:r>
    </w:p>
    <w:p w:rsidR="00290B1F" w:rsidRPr="00AD34A4" w:rsidRDefault="00A35D8B" w:rsidP="00AD34A4">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w:t>
      </w:r>
      <w:r w:rsidR="00290B1F" w:rsidRPr="00AD34A4">
        <w:rPr>
          <w:rFonts w:ascii="Times New Roman" w:hAnsi="Times New Roman" w:cs="Times New Roman"/>
          <w:bCs/>
          <w:sz w:val="24"/>
          <w:szCs w:val="24"/>
        </w:rPr>
        <w:t>rdered that costs be in the cause.</w:t>
      </w:r>
    </w:p>
    <w:p w:rsidR="00930F6F" w:rsidRPr="00AD34A4" w:rsidRDefault="00930F6F"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On 20 September, 2021 the first defendant (“the defendant”) wrote to the registrar of this court. She requested full reasons for my decision. My reasons are these:</w:t>
      </w:r>
    </w:p>
    <w:p w:rsidR="00930F6F" w:rsidRPr="00AD34A4" w:rsidRDefault="00930F6F"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On 20 May, 2011 one Daniel Dube, who is now deceased (“the deceased”</w:t>
      </w:r>
      <w:r w:rsidR="00AD34A4" w:rsidRPr="00AD34A4">
        <w:rPr>
          <w:rFonts w:ascii="Times New Roman" w:hAnsi="Times New Roman" w:cs="Times New Roman"/>
          <w:bCs/>
          <w:sz w:val="24"/>
          <w:szCs w:val="24"/>
        </w:rPr>
        <w:t>),</w:t>
      </w:r>
      <w:r w:rsidRPr="00AD34A4">
        <w:rPr>
          <w:rFonts w:ascii="Times New Roman" w:hAnsi="Times New Roman" w:cs="Times New Roman"/>
          <w:bCs/>
          <w:sz w:val="24"/>
          <w:szCs w:val="24"/>
        </w:rPr>
        <w:t xml:space="preserve"> sold to the plaintiff Stand number 106 Quinnington Township of Subdivision K of Quinnington of Borrowdale Estates (“the property”). </w:t>
      </w:r>
      <w:r w:rsidR="00EE392D">
        <w:rPr>
          <w:rFonts w:ascii="Times New Roman" w:hAnsi="Times New Roman" w:cs="Times New Roman"/>
          <w:bCs/>
          <w:sz w:val="24"/>
          <w:szCs w:val="24"/>
        </w:rPr>
        <w:t xml:space="preserve"> </w:t>
      </w:r>
      <w:r w:rsidRPr="00AD34A4">
        <w:rPr>
          <w:rFonts w:ascii="Times New Roman" w:hAnsi="Times New Roman" w:cs="Times New Roman"/>
          <w:bCs/>
          <w:sz w:val="24"/>
          <w:szCs w:val="24"/>
        </w:rPr>
        <w:t>The property is held under deed of transfer number 6366/00.</w:t>
      </w:r>
      <w:r w:rsidR="00AD34A4">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It is 8397 square meters in extent.</w:t>
      </w:r>
    </w:p>
    <w:p w:rsidR="00930F6F" w:rsidRPr="00AD34A4" w:rsidRDefault="00930F6F" w:rsidP="00EE392D">
      <w:pPr>
        <w:spacing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plaintiff paid to the deceased full purchase price of $ 50 000. </w:t>
      </w:r>
      <w:r w:rsidR="00AD34A4">
        <w:rPr>
          <w:rFonts w:ascii="Times New Roman" w:hAnsi="Times New Roman" w:cs="Times New Roman"/>
          <w:bCs/>
          <w:sz w:val="24"/>
          <w:szCs w:val="24"/>
        </w:rPr>
        <w:t xml:space="preserve"> </w:t>
      </w:r>
      <w:r w:rsidRPr="00AD34A4">
        <w:rPr>
          <w:rFonts w:ascii="Times New Roman" w:hAnsi="Times New Roman" w:cs="Times New Roman"/>
          <w:bCs/>
          <w:sz w:val="24"/>
          <w:szCs w:val="24"/>
        </w:rPr>
        <w:t>He paid a further</w:t>
      </w:r>
      <w:r w:rsidR="00A35D8B">
        <w:rPr>
          <w:rFonts w:ascii="Times New Roman" w:hAnsi="Times New Roman" w:cs="Times New Roman"/>
          <w:bCs/>
          <w:sz w:val="24"/>
          <w:szCs w:val="24"/>
        </w:rPr>
        <w:t xml:space="preserve"> sum of</w:t>
      </w:r>
      <w:r w:rsidRPr="00AD34A4">
        <w:rPr>
          <w:rFonts w:ascii="Times New Roman" w:hAnsi="Times New Roman" w:cs="Times New Roman"/>
          <w:bCs/>
          <w:sz w:val="24"/>
          <w:szCs w:val="24"/>
        </w:rPr>
        <w:t xml:space="preserve"> $ 30 000 to develop the property after he took occupation of the same. </w:t>
      </w:r>
      <w:r w:rsidR="00D62B24">
        <w:rPr>
          <w:rFonts w:ascii="Times New Roman" w:hAnsi="Times New Roman" w:cs="Times New Roman"/>
          <w:bCs/>
          <w:sz w:val="24"/>
          <w:szCs w:val="24"/>
        </w:rPr>
        <w:t xml:space="preserve"> </w:t>
      </w:r>
      <w:r w:rsidRPr="00AD34A4">
        <w:rPr>
          <w:rFonts w:ascii="Times New Roman" w:hAnsi="Times New Roman" w:cs="Times New Roman"/>
          <w:bCs/>
          <w:sz w:val="24"/>
          <w:szCs w:val="24"/>
        </w:rPr>
        <w:t>He did so with the consent of the seller.</w:t>
      </w:r>
    </w:p>
    <w:p w:rsidR="009271B7" w:rsidRPr="00AD34A4" w:rsidRDefault="009271B7"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lastRenderedPageBreak/>
        <w:t>The defendant who is the executrix dative of the estate late Daniel Dube successfully challenged the sale of the property.</w:t>
      </w:r>
      <w:r w:rsidR="00B809E5">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She did so under HC 860/13 </w:t>
      </w:r>
      <w:r w:rsidR="00A35D8B">
        <w:rPr>
          <w:rFonts w:ascii="Times New Roman" w:hAnsi="Times New Roman" w:cs="Times New Roman"/>
          <w:bCs/>
          <w:sz w:val="24"/>
          <w:szCs w:val="24"/>
        </w:rPr>
        <w:t>(</w:t>
      </w:r>
      <w:r w:rsidRPr="00AD34A4">
        <w:rPr>
          <w:rFonts w:ascii="Times New Roman" w:hAnsi="Times New Roman" w:cs="Times New Roman"/>
          <w:bCs/>
          <w:sz w:val="24"/>
          <w:szCs w:val="24"/>
        </w:rPr>
        <w:t>HH 504/17</w:t>
      </w:r>
      <w:r w:rsidR="00A35D8B">
        <w:rPr>
          <w:rFonts w:ascii="Times New Roman" w:hAnsi="Times New Roman" w:cs="Times New Roman"/>
          <w:bCs/>
          <w:sz w:val="24"/>
          <w:szCs w:val="24"/>
        </w:rPr>
        <w:t>)</w:t>
      </w:r>
      <w:r w:rsidRPr="00AD34A4">
        <w:rPr>
          <w:rFonts w:ascii="Times New Roman" w:hAnsi="Times New Roman" w:cs="Times New Roman"/>
          <w:bCs/>
          <w:sz w:val="24"/>
          <w:szCs w:val="24"/>
        </w:rPr>
        <w:t xml:space="preserve">. </w:t>
      </w:r>
      <w:r w:rsidR="00B809E5">
        <w:rPr>
          <w:rFonts w:ascii="Times New Roman" w:hAnsi="Times New Roman" w:cs="Times New Roman"/>
          <w:bCs/>
          <w:sz w:val="24"/>
          <w:szCs w:val="24"/>
        </w:rPr>
        <w:t xml:space="preserve"> </w:t>
      </w:r>
      <w:r w:rsidRPr="00AD34A4">
        <w:rPr>
          <w:rFonts w:ascii="Times New Roman" w:hAnsi="Times New Roman" w:cs="Times New Roman"/>
          <w:bCs/>
          <w:sz w:val="24"/>
          <w:szCs w:val="24"/>
        </w:rPr>
        <w:t>She premised her challenge on the ground that the seller was not mentally sound when he sold the property.</w:t>
      </w:r>
    </w:p>
    <w:p w:rsidR="00705753" w:rsidRPr="00AD34A4" w:rsidRDefault="00705753"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Plaintiff’s claim, following the challenge, was/is that the estate of the deceased was unjustly enriched by payment</w:t>
      </w:r>
      <w:r w:rsidR="00A35D8B">
        <w:rPr>
          <w:rFonts w:ascii="Times New Roman" w:hAnsi="Times New Roman" w:cs="Times New Roman"/>
          <w:bCs/>
          <w:sz w:val="24"/>
          <w:szCs w:val="24"/>
        </w:rPr>
        <w:t xml:space="preserve"> of the </w:t>
      </w:r>
      <w:r w:rsidR="00FC100A">
        <w:rPr>
          <w:rFonts w:ascii="Times New Roman" w:hAnsi="Times New Roman" w:cs="Times New Roman"/>
          <w:bCs/>
          <w:sz w:val="24"/>
          <w:szCs w:val="24"/>
        </w:rPr>
        <w:t>purchase</w:t>
      </w:r>
      <w:r w:rsidR="00A35D8B">
        <w:rPr>
          <w:rFonts w:ascii="Times New Roman" w:hAnsi="Times New Roman" w:cs="Times New Roman"/>
          <w:bCs/>
          <w:sz w:val="24"/>
          <w:szCs w:val="24"/>
        </w:rPr>
        <w:t xml:space="preserve"> price</w:t>
      </w:r>
      <w:r w:rsidRPr="00AD34A4">
        <w:rPr>
          <w:rFonts w:ascii="Times New Roman" w:hAnsi="Times New Roman" w:cs="Times New Roman"/>
          <w:bCs/>
          <w:sz w:val="24"/>
          <w:szCs w:val="24"/>
        </w:rPr>
        <w:t xml:space="preserve"> and the improvements which he effected onto the property. He, accordingly, moved for a declaratur which is to the effect that the estate of the deceased, the property in particular, was unjustly enriched to the tune of $80 000 which is made up of the purchase price of $ 50 000 and the further payment of $ 30 000 which he made later. </w:t>
      </w:r>
      <w:r w:rsidR="00B809E5">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He urged the court to direct the defendant to repay the stated sum </w:t>
      </w:r>
      <w:r w:rsidR="00A35D8B">
        <w:rPr>
          <w:rFonts w:ascii="Times New Roman" w:hAnsi="Times New Roman" w:cs="Times New Roman"/>
          <w:bCs/>
          <w:sz w:val="24"/>
          <w:szCs w:val="24"/>
        </w:rPr>
        <w:t xml:space="preserve">of money </w:t>
      </w:r>
      <w:r w:rsidRPr="00AD34A4">
        <w:rPr>
          <w:rFonts w:ascii="Times New Roman" w:hAnsi="Times New Roman" w:cs="Times New Roman"/>
          <w:bCs/>
          <w:sz w:val="24"/>
          <w:szCs w:val="24"/>
        </w:rPr>
        <w:t xml:space="preserve">to him within seven days which are reckoned from the date of the grant of </w:t>
      </w:r>
      <w:r w:rsidR="00D117AA" w:rsidRPr="00AD34A4">
        <w:rPr>
          <w:rFonts w:ascii="Times New Roman" w:hAnsi="Times New Roman" w:cs="Times New Roman"/>
          <w:bCs/>
          <w:sz w:val="24"/>
          <w:szCs w:val="24"/>
        </w:rPr>
        <w:t>the order</w:t>
      </w:r>
      <w:r w:rsidR="00A90CD3">
        <w:rPr>
          <w:rFonts w:ascii="Times New Roman" w:hAnsi="Times New Roman" w:cs="Times New Roman"/>
          <w:bCs/>
          <w:sz w:val="24"/>
          <w:szCs w:val="24"/>
        </w:rPr>
        <w:t xml:space="preserve"> for unjust enrichment.</w:t>
      </w:r>
    </w:p>
    <w:p w:rsidR="00597E40" w:rsidRPr="00AD34A4" w:rsidRDefault="00D117AA"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defendant excepted to the plaintiff’s summons and declaration. She also raised the defences of prescription and </w:t>
      </w:r>
      <w:r w:rsidRPr="00C04D2A">
        <w:rPr>
          <w:rFonts w:ascii="Times New Roman" w:hAnsi="Times New Roman" w:cs="Times New Roman"/>
          <w:bCs/>
          <w:i/>
          <w:iCs/>
          <w:sz w:val="24"/>
          <w:szCs w:val="24"/>
        </w:rPr>
        <w:t xml:space="preserve">res </w:t>
      </w:r>
      <w:r w:rsidR="00597E40" w:rsidRPr="00C04D2A">
        <w:rPr>
          <w:rFonts w:ascii="Times New Roman" w:hAnsi="Times New Roman" w:cs="Times New Roman"/>
          <w:bCs/>
          <w:i/>
          <w:iCs/>
          <w:sz w:val="24"/>
          <w:szCs w:val="24"/>
        </w:rPr>
        <w:t>judicata</w:t>
      </w:r>
      <w:r w:rsidR="00597E40" w:rsidRPr="00AD34A4">
        <w:rPr>
          <w:rFonts w:ascii="Times New Roman" w:hAnsi="Times New Roman" w:cs="Times New Roman"/>
          <w:bCs/>
          <w:sz w:val="24"/>
          <w:szCs w:val="24"/>
        </w:rPr>
        <w:t xml:space="preserve">. </w:t>
      </w:r>
      <w:r w:rsidR="00B809E5">
        <w:rPr>
          <w:rFonts w:ascii="Times New Roman" w:hAnsi="Times New Roman" w:cs="Times New Roman"/>
          <w:bCs/>
          <w:sz w:val="24"/>
          <w:szCs w:val="24"/>
        </w:rPr>
        <w:t xml:space="preserve"> </w:t>
      </w:r>
      <w:r w:rsidR="00597E40" w:rsidRPr="00AD34A4">
        <w:rPr>
          <w:rFonts w:ascii="Times New Roman" w:hAnsi="Times New Roman" w:cs="Times New Roman"/>
          <w:bCs/>
          <w:sz w:val="24"/>
          <w:szCs w:val="24"/>
        </w:rPr>
        <w:t xml:space="preserve">She invited me to consider as well as determine the </w:t>
      </w:r>
      <w:r w:rsidR="00A90CD3">
        <w:rPr>
          <w:rFonts w:ascii="Times New Roman" w:hAnsi="Times New Roman" w:cs="Times New Roman"/>
          <w:bCs/>
          <w:sz w:val="24"/>
          <w:szCs w:val="24"/>
        </w:rPr>
        <w:t xml:space="preserve">position </w:t>
      </w:r>
      <w:r w:rsidR="00C04D2A">
        <w:rPr>
          <w:rFonts w:ascii="Times New Roman" w:hAnsi="Times New Roman" w:cs="Times New Roman"/>
          <w:bCs/>
          <w:sz w:val="24"/>
          <w:szCs w:val="24"/>
        </w:rPr>
        <w:t>of the parties in line with those defence</w:t>
      </w:r>
      <w:r w:rsidR="00A90CD3">
        <w:rPr>
          <w:rFonts w:ascii="Times New Roman" w:hAnsi="Times New Roman" w:cs="Times New Roman"/>
          <w:bCs/>
          <w:sz w:val="24"/>
          <w:szCs w:val="24"/>
        </w:rPr>
        <w:t>s</w:t>
      </w:r>
      <w:r w:rsidR="00C04D2A">
        <w:rPr>
          <w:rFonts w:ascii="Times New Roman" w:hAnsi="Times New Roman" w:cs="Times New Roman"/>
          <w:bCs/>
          <w:sz w:val="24"/>
          <w:szCs w:val="24"/>
        </w:rPr>
        <w:t>.</w:t>
      </w:r>
    </w:p>
    <w:p w:rsidR="00D117AA" w:rsidRPr="00AD34A4" w:rsidRDefault="00597E40"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It is pertinent for me to consider the defences which the defendant placed before me, each in turn.</w:t>
      </w:r>
      <w:r w:rsidR="00EE392D">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An exception, upon which she predicated her first defence, is a pleading in which a party states his objection to the contents of a pleading of the opposite party on the ground that the contents are vague and embarrassing or lack averments which are necessary to sustain the specific cause of action or specific defence relied upon.  …..The aim of the exception procedure is to avoid the leading of unnecessary evidence and to dispose of a case in whole or in part in an </w:t>
      </w:r>
      <w:r w:rsidR="00EE475C" w:rsidRPr="00AD34A4">
        <w:rPr>
          <w:rFonts w:ascii="Times New Roman" w:hAnsi="Times New Roman" w:cs="Times New Roman"/>
          <w:bCs/>
          <w:sz w:val="24"/>
          <w:szCs w:val="24"/>
        </w:rPr>
        <w:t>expeditious</w:t>
      </w:r>
      <w:r w:rsidRPr="00AD34A4">
        <w:rPr>
          <w:rFonts w:ascii="Times New Roman" w:hAnsi="Times New Roman" w:cs="Times New Roman"/>
          <w:bCs/>
          <w:sz w:val="24"/>
          <w:szCs w:val="24"/>
        </w:rPr>
        <w:t xml:space="preserve"> and cost-effective manner: </w:t>
      </w:r>
      <w:r w:rsidRPr="00C04D2A">
        <w:rPr>
          <w:rFonts w:ascii="Times New Roman" w:hAnsi="Times New Roman" w:cs="Times New Roman"/>
          <w:b/>
          <w:sz w:val="24"/>
          <w:szCs w:val="24"/>
        </w:rPr>
        <w:t>Herbstein &amp; van Winsen</w:t>
      </w:r>
      <w:r w:rsidRPr="00AD34A4">
        <w:rPr>
          <w:rFonts w:ascii="Times New Roman" w:hAnsi="Times New Roman" w:cs="Times New Roman"/>
          <w:bCs/>
          <w:sz w:val="24"/>
          <w:szCs w:val="24"/>
        </w:rPr>
        <w:t>, The Civil Practice of the High Courts of South Africa, Vol.1, 5</w:t>
      </w:r>
      <w:r w:rsidRPr="00AD34A4">
        <w:rPr>
          <w:rFonts w:ascii="Times New Roman" w:hAnsi="Times New Roman" w:cs="Times New Roman"/>
          <w:bCs/>
          <w:sz w:val="24"/>
          <w:szCs w:val="24"/>
          <w:vertAlign w:val="superscript"/>
        </w:rPr>
        <w:t>th</w:t>
      </w:r>
      <w:r w:rsidRPr="00AD34A4">
        <w:rPr>
          <w:rFonts w:ascii="Times New Roman" w:hAnsi="Times New Roman" w:cs="Times New Roman"/>
          <w:bCs/>
          <w:sz w:val="24"/>
          <w:szCs w:val="24"/>
        </w:rPr>
        <w:t xml:space="preserve"> edition, p</w:t>
      </w:r>
      <w:r w:rsidR="00B809E5">
        <w:rPr>
          <w:rFonts w:ascii="Times New Roman" w:hAnsi="Times New Roman" w:cs="Times New Roman"/>
          <w:bCs/>
          <w:sz w:val="24"/>
          <w:szCs w:val="24"/>
        </w:rPr>
        <w:t xml:space="preserve"> </w:t>
      </w:r>
      <w:r w:rsidRPr="00AD34A4">
        <w:rPr>
          <w:rFonts w:ascii="Times New Roman" w:hAnsi="Times New Roman" w:cs="Times New Roman"/>
          <w:bCs/>
          <w:sz w:val="24"/>
          <w:szCs w:val="24"/>
        </w:rPr>
        <w:t>630.</w:t>
      </w:r>
    </w:p>
    <w:p w:rsidR="00042003" w:rsidRPr="00AD34A4" w:rsidRDefault="00042003" w:rsidP="00EE392D">
      <w:pPr>
        <w:spacing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In our jurisdiction, the exception procedure is provided for under </w:t>
      </w:r>
      <w:r w:rsidR="00B809E5">
        <w:rPr>
          <w:rFonts w:ascii="Times New Roman" w:hAnsi="Times New Roman" w:cs="Times New Roman"/>
          <w:bCs/>
          <w:sz w:val="24"/>
          <w:szCs w:val="24"/>
        </w:rPr>
        <w:t xml:space="preserve">r </w:t>
      </w:r>
      <w:r w:rsidRPr="00AD34A4">
        <w:rPr>
          <w:rFonts w:ascii="Times New Roman" w:hAnsi="Times New Roman" w:cs="Times New Roman"/>
          <w:bCs/>
          <w:sz w:val="24"/>
          <w:szCs w:val="24"/>
        </w:rPr>
        <w:t>42 (1) (b) of the High Court Rules, 2021. This reads:</w:t>
      </w:r>
    </w:p>
    <w:p w:rsidR="00042003" w:rsidRPr="00B809E5" w:rsidRDefault="00042003" w:rsidP="00EE392D">
      <w:pPr>
        <w:spacing w:line="240" w:lineRule="auto"/>
        <w:ind w:left="720"/>
        <w:jc w:val="both"/>
        <w:rPr>
          <w:rFonts w:ascii="Times New Roman" w:hAnsi="Times New Roman" w:cs="Times New Roman"/>
          <w:bCs/>
        </w:rPr>
      </w:pPr>
      <w:r w:rsidRPr="00B809E5">
        <w:rPr>
          <w:rFonts w:ascii="Times New Roman" w:hAnsi="Times New Roman" w:cs="Times New Roman"/>
          <w:bCs/>
        </w:rPr>
        <w:t>“ As an alternative to pleading to the merits, a part</w:t>
      </w:r>
      <w:r w:rsidR="00AE553C" w:rsidRPr="00B809E5">
        <w:rPr>
          <w:rFonts w:ascii="Times New Roman" w:hAnsi="Times New Roman" w:cs="Times New Roman"/>
          <w:bCs/>
        </w:rPr>
        <w:t>y may, within the period allowed for filing any subsequent pleading :-</w:t>
      </w:r>
    </w:p>
    <w:p w:rsidR="00AE553C" w:rsidRPr="00B809E5" w:rsidRDefault="00AE553C" w:rsidP="00EE392D">
      <w:pPr>
        <w:spacing w:line="240" w:lineRule="auto"/>
        <w:ind w:firstLine="720"/>
        <w:jc w:val="both"/>
        <w:rPr>
          <w:rFonts w:ascii="Times New Roman" w:hAnsi="Times New Roman" w:cs="Times New Roman"/>
          <w:bCs/>
        </w:rPr>
      </w:pPr>
      <w:r w:rsidRPr="00B809E5">
        <w:rPr>
          <w:rFonts w:ascii="Times New Roman" w:hAnsi="Times New Roman" w:cs="Times New Roman"/>
          <w:bCs/>
        </w:rPr>
        <w:t>(a)……………………………………………;</w:t>
      </w:r>
    </w:p>
    <w:p w:rsidR="00AE553C" w:rsidRPr="00B809E5" w:rsidRDefault="00AE553C" w:rsidP="00EE392D">
      <w:pPr>
        <w:spacing w:line="240" w:lineRule="auto"/>
        <w:ind w:left="720"/>
        <w:jc w:val="both"/>
        <w:rPr>
          <w:rFonts w:ascii="Times New Roman" w:hAnsi="Times New Roman" w:cs="Times New Roman"/>
          <w:bCs/>
        </w:rPr>
      </w:pPr>
      <w:r w:rsidRPr="00B809E5">
        <w:rPr>
          <w:rFonts w:ascii="Times New Roman" w:hAnsi="Times New Roman" w:cs="Times New Roman"/>
          <w:bCs/>
        </w:rPr>
        <w:t>(b) except to the pleading or to single paragraphs thereof if they embody separate causes of act</w:t>
      </w:r>
      <w:r w:rsidR="00C04D2A">
        <w:rPr>
          <w:rFonts w:ascii="Times New Roman" w:hAnsi="Times New Roman" w:cs="Times New Roman"/>
          <w:bCs/>
        </w:rPr>
        <w:t>i</w:t>
      </w:r>
      <w:r w:rsidRPr="00B809E5">
        <w:rPr>
          <w:rFonts w:ascii="Times New Roman" w:hAnsi="Times New Roman" w:cs="Times New Roman"/>
          <w:bCs/>
        </w:rPr>
        <w:t>on or defence as the case may be where the pleading is vague and embarrassing or lacks averments which are necessary to sustain an action or defence as the case may be”.</w:t>
      </w:r>
    </w:p>
    <w:p w:rsidR="00A90CD3" w:rsidRDefault="00AE553C" w:rsidP="00A90CD3">
      <w:pPr>
        <w:spacing w:after="0" w:line="360" w:lineRule="auto"/>
        <w:ind w:firstLine="720"/>
        <w:jc w:val="both"/>
        <w:rPr>
          <w:rFonts w:ascii="Times New Roman" w:hAnsi="Times New Roman" w:cs="Times New Roman"/>
          <w:b/>
          <w:sz w:val="24"/>
          <w:szCs w:val="24"/>
        </w:rPr>
      </w:pPr>
      <w:r w:rsidRPr="00AD34A4">
        <w:rPr>
          <w:rFonts w:ascii="Times New Roman" w:hAnsi="Times New Roman" w:cs="Times New Roman"/>
          <w:bCs/>
          <w:sz w:val="24"/>
          <w:szCs w:val="24"/>
        </w:rPr>
        <w:t xml:space="preserve">Subrule (3) of </w:t>
      </w:r>
      <w:r w:rsidR="00B809E5">
        <w:rPr>
          <w:rFonts w:ascii="Times New Roman" w:hAnsi="Times New Roman" w:cs="Times New Roman"/>
          <w:bCs/>
          <w:sz w:val="24"/>
          <w:szCs w:val="24"/>
        </w:rPr>
        <w:t>r</w:t>
      </w:r>
      <w:r w:rsidRPr="00AD34A4">
        <w:rPr>
          <w:rFonts w:ascii="Times New Roman" w:hAnsi="Times New Roman" w:cs="Times New Roman"/>
          <w:bCs/>
          <w:sz w:val="24"/>
          <w:szCs w:val="24"/>
        </w:rPr>
        <w:t xml:space="preserve"> 42 of the rules of court is relevant. </w:t>
      </w:r>
      <w:r w:rsidR="00B809E5">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It makes it mandatory for the party which intends to file an exception to a pleading to write to his opponent stating the nature of his </w:t>
      </w:r>
      <w:r w:rsidRPr="00AD34A4">
        <w:rPr>
          <w:rFonts w:ascii="Times New Roman" w:hAnsi="Times New Roman" w:cs="Times New Roman"/>
          <w:bCs/>
          <w:sz w:val="24"/>
          <w:szCs w:val="24"/>
        </w:rPr>
        <w:lastRenderedPageBreak/>
        <w:t xml:space="preserve">complaint and calling upon the </w:t>
      </w:r>
      <w:r w:rsidR="00A90CD3">
        <w:rPr>
          <w:rFonts w:ascii="Times New Roman" w:hAnsi="Times New Roman" w:cs="Times New Roman"/>
          <w:bCs/>
          <w:sz w:val="24"/>
          <w:szCs w:val="24"/>
        </w:rPr>
        <w:t>offending</w:t>
      </w:r>
      <w:r w:rsidRPr="00AD34A4">
        <w:rPr>
          <w:rFonts w:ascii="Times New Roman" w:hAnsi="Times New Roman" w:cs="Times New Roman"/>
          <w:bCs/>
          <w:sz w:val="24"/>
          <w:szCs w:val="24"/>
        </w:rPr>
        <w:t xml:space="preserve"> party to remove the cause of complaint within twelve (12) days of the complaint.</w:t>
      </w:r>
      <w:r w:rsidR="00B809E5">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It is clear, from a reading of the cited subrule, that the court is loath to uphold an exception unless it is shown that the party against whom the complaint is raised has been accorded the opportunity to remove the cause of complaint and has failed to do so</w:t>
      </w:r>
      <w:r w:rsidRPr="00C04D2A">
        <w:rPr>
          <w:rFonts w:ascii="Times New Roman" w:hAnsi="Times New Roman" w:cs="Times New Roman"/>
          <w:b/>
          <w:sz w:val="24"/>
          <w:szCs w:val="24"/>
        </w:rPr>
        <w:t xml:space="preserve">. </w:t>
      </w:r>
      <w:r w:rsidR="00EE392D" w:rsidRPr="00C04D2A">
        <w:rPr>
          <w:rFonts w:ascii="Times New Roman" w:hAnsi="Times New Roman" w:cs="Times New Roman"/>
          <w:b/>
          <w:sz w:val="24"/>
          <w:szCs w:val="24"/>
        </w:rPr>
        <w:t xml:space="preserve"> </w:t>
      </w:r>
    </w:p>
    <w:p w:rsidR="00AE553C" w:rsidRPr="00AD34A4" w:rsidRDefault="00B809E5" w:rsidP="00A90CD3">
      <w:pPr>
        <w:spacing w:after="0" w:line="360" w:lineRule="auto"/>
        <w:ind w:firstLine="720"/>
        <w:jc w:val="both"/>
        <w:rPr>
          <w:rFonts w:ascii="Times New Roman" w:hAnsi="Times New Roman" w:cs="Times New Roman"/>
          <w:bCs/>
          <w:sz w:val="24"/>
          <w:szCs w:val="24"/>
        </w:rPr>
      </w:pPr>
      <w:r w:rsidRPr="00C04D2A">
        <w:rPr>
          <w:rFonts w:ascii="Times New Roman" w:hAnsi="Times New Roman" w:cs="Times New Roman"/>
          <w:b/>
          <w:sz w:val="24"/>
          <w:szCs w:val="24"/>
        </w:rPr>
        <w:t xml:space="preserve"> </w:t>
      </w:r>
      <w:r w:rsidR="00AE553C" w:rsidRPr="00C04D2A">
        <w:rPr>
          <w:rFonts w:ascii="Times New Roman" w:hAnsi="Times New Roman" w:cs="Times New Roman"/>
          <w:b/>
          <w:sz w:val="24"/>
          <w:szCs w:val="24"/>
        </w:rPr>
        <w:t>Herbstein &amp; van Winsen</w:t>
      </w:r>
      <w:r w:rsidR="00AE553C" w:rsidRPr="00AD34A4">
        <w:rPr>
          <w:rFonts w:ascii="Times New Roman" w:hAnsi="Times New Roman" w:cs="Times New Roman"/>
          <w:bCs/>
          <w:sz w:val="24"/>
          <w:szCs w:val="24"/>
        </w:rPr>
        <w:t xml:space="preserve"> state to an equal effect in their above-mentioned written work. </w:t>
      </w:r>
      <w:r>
        <w:rPr>
          <w:rFonts w:ascii="Times New Roman" w:hAnsi="Times New Roman" w:cs="Times New Roman"/>
          <w:bCs/>
          <w:sz w:val="24"/>
          <w:szCs w:val="24"/>
        </w:rPr>
        <w:t xml:space="preserve"> </w:t>
      </w:r>
      <w:r w:rsidR="00AE553C" w:rsidRPr="00AD34A4">
        <w:rPr>
          <w:rFonts w:ascii="Times New Roman" w:hAnsi="Times New Roman" w:cs="Times New Roman"/>
          <w:bCs/>
          <w:sz w:val="24"/>
          <w:szCs w:val="24"/>
        </w:rPr>
        <w:t>They state</w:t>
      </w:r>
      <w:r w:rsidR="00C04D2A">
        <w:rPr>
          <w:rFonts w:ascii="Times New Roman" w:hAnsi="Times New Roman" w:cs="Times New Roman"/>
          <w:bCs/>
          <w:sz w:val="24"/>
          <w:szCs w:val="24"/>
        </w:rPr>
        <w:t>,</w:t>
      </w:r>
      <w:r w:rsidR="00AE553C" w:rsidRPr="00AD34A4">
        <w:rPr>
          <w:rFonts w:ascii="Times New Roman" w:hAnsi="Times New Roman" w:cs="Times New Roman"/>
          <w:bCs/>
          <w:sz w:val="24"/>
          <w:szCs w:val="24"/>
        </w:rPr>
        <w:t xml:space="preserve"> at page 631 of their learned text</w:t>
      </w:r>
      <w:r w:rsidR="00C04D2A">
        <w:rPr>
          <w:rFonts w:ascii="Times New Roman" w:hAnsi="Times New Roman" w:cs="Times New Roman"/>
          <w:bCs/>
          <w:sz w:val="24"/>
          <w:szCs w:val="24"/>
        </w:rPr>
        <w:t>,</w:t>
      </w:r>
      <w:r w:rsidR="00AE553C" w:rsidRPr="00AD34A4">
        <w:rPr>
          <w:rFonts w:ascii="Times New Roman" w:hAnsi="Times New Roman" w:cs="Times New Roman"/>
          <w:bCs/>
          <w:sz w:val="24"/>
          <w:szCs w:val="24"/>
        </w:rPr>
        <w:t xml:space="preserve"> that:</w:t>
      </w:r>
    </w:p>
    <w:p w:rsidR="00AE553C" w:rsidRPr="00B809E5" w:rsidRDefault="00AE553C" w:rsidP="00EE392D">
      <w:pPr>
        <w:spacing w:line="240" w:lineRule="auto"/>
        <w:ind w:left="720"/>
        <w:jc w:val="both"/>
        <w:rPr>
          <w:rFonts w:ascii="Times New Roman" w:hAnsi="Times New Roman" w:cs="Times New Roman"/>
          <w:bCs/>
        </w:rPr>
      </w:pPr>
      <w:r w:rsidRPr="00B809E5">
        <w:rPr>
          <w:rFonts w:ascii="Times New Roman" w:hAnsi="Times New Roman" w:cs="Times New Roman"/>
          <w:bCs/>
        </w:rPr>
        <w:t xml:space="preserve">“….where a party intends to take an exception that a pleading is vague and embarrassing </w:t>
      </w:r>
      <w:r w:rsidR="00217813" w:rsidRPr="00B809E5">
        <w:rPr>
          <w:rFonts w:ascii="Times New Roman" w:hAnsi="Times New Roman" w:cs="Times New Roman"/>
          <w:bCs/>
        </w:rPr>
        <w:t>, he shall within the period allowed as aforesaid by notice afford his opponent an opportunity of removing the cause of the complaint within 15 days…”.</w:t>
      </w:r>
    </w:p>
    <w:p w:rsidR="00217813" w:rsidRPr="00AD34A4" w:rsidRDefault="00217813"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defendant </w:t>
      </w:r>
      <w:r w:rsidRPr="00B809E5">
        <w:rPr>
          <w:rFonts w:ascii="Times New Roman" w:hAnsi="Times New Roman" w:cs="Times New Roman"/>
          <w:bCs/>
          <w:i/>
          <w:iCs/>
          <w:sz w:val="24"/>
          <w:szCs w:val="24"/>
        </w:rPr>
        <w:t>in casu</w:t>
      </w:r>
      <w:r w:rsidRPr="00AD34A4">
        <w:rPr>
          <w:rFonts w:ascii="Times New Roman" w:hAnsi="Times New Roman" w:cs="Times New Roman"/>
          <w:bCs/>
          <w:sz w:val="24"/>
          <w:szCs w:val="24"/>
        </w:rPr>
        <w:t xml:space="preserve"> took the exception. There is, however, no evidence which shows that she complied with subrule (3) of </w:t>
      </w:r>
      <w:r w:rsidR="00B809E5">
        <w:rPr>
          <w:rFonts w:ascii="Times New Roman" w:hAnsi="Times New Roman" w:cs="Times New Roman"/>
          <w:bCs/>
          <w:sz w:val="24"/>
          <w:szCs w:val="24"/>
        </w:rPr>
        <w:t>r</w:t>
      </w:r>
      <w:r w:rsidRPr="00AD34A4">
        <w:rPr>
          <w:rFonts w:ascii="Times New Roman" w:hAnsi="Times New Roman" w:cs="Times New Roman"/>
          <w:bCs/>
          <w:sz w:val="24"/>
          <w:szCs w:val="24"/>
        </w:rPr>
        <w:t xml:space="preserve"> 42 of the rules of court. </w:t>
      </w:r>
      <w:r w:rsidR="00B809E5">
        <w:rPr>
          <w:rFonts w:ascii="Times New Roman" w:hAnsi="Times New Roman" w:cs="Times New Roman"/>
          <w:bCs/>
          <w:sz w:val="24"/>
          <w:szCs w:val="24"/>
        </w:rPr>
        <w:t xml:space="preserve"> </w:t>
      </w:r>
      <w:r w:rsidRPr="00AD34A4">
        <w:rPr>
          <w:rFonts w:ascii="Times New Roman" w:hAnsi="Times New Roman" w:cs="Times New Roman"/>
          <w:bCs/>
          <w:sz w:val="24"/>
          <w:szCs w:val="24"/>
        </w:rPr>
        <w:t>The probability is that she did not. She did not profer any explanation as to why she failed to comply with the mandatory rule of court. Her non-compliance with the stated rule of court places the exception which she took into question. One cannot state</w:t>
      </w:r>
      <w:r w:rsidR="00C04D2A">
        <w:rPr>
          <w:rFonts w:ascii="Times New Roman" w:hAnsi="Times New Roman" w:cs="Times New Roman"/>
          <w:bCs/>
          <w:sz w:val="24"/>
          <w:szCs w:val="24"/>
        </w:rPr>
        <w:t>,</w:t>
      </w:r>
      <w:r w:rsidRPr="00AD34A4">
        <w:rPr>
          <w:rFonts w:ascii="Times New Roman" w:hAnsi="Times New Roman" w:cs="Times New Roman"/>
          <w:bCs/>
          <w:sz w:val="24"/>
          <w:szCs w:val="24"/>
        </w:rPr>
        <w:t xml:space="preserve"> with any degree of certainty</w:t>
      </w:r>
      <w:r w:rsidR="00C04D2A">
        <w:rPr>
          <w:rFonts w:ascii="Times New Roman" w:hAnsi="Times New Roman" w:cs="Times New Roman"/>
          <w:bCs/>
          <w:sz w:val="24"/>
          <w:szCs w:val="24"/>
        </w:rPr>
        <w:t>,</w:t>
      </w:r>
      <w:r w:rsidRPr="00AD34A4">
        <w:rPr>
          <w:rFonts w:ascii="Times New Roman" w:hAnsi="Times New Roman" w:cs="Times New Roman"/>
          <w:bCs/>
          <w:sz w:val="24"/>
          <w:szCs w:val="24"/>
        </w:rPr>
        <w:t xml:space="preserve"> </w:t>
      </w:r>
      <w:r w:rsidR="00C04D2A">
        <w:rPr>
          <w:rFonts w:ascii="Times New Roman" w:hAnsi="Times New Roman" w:cs="Times New Roman"/>
          <w:bCs/>
          <w:sz w:val="24"/>
          <w:szCs w:val="24"/>
        </w:rPr>
        <w:t xml:space="preserve">that </w:t>
      </w:r>
      <w:r w:rsidRPr="00AD34A4">
        <w:rPr>
          <w:rFonts w:ascii="Times New Roman" w:hAnsi="Times New Roman" w:cs="Times New Roman"/>
          <w:bCs/>
          <w:sz w:val="24"/>
          <w:szCs w:val="24"/>
        </w:rPr>
        <w:t>the same was properly or validly taken. The probability is that the exception is fatally defective</w:t>
      </w:r>
      <w:r w:rsidR="00C04D2A">
        <w:rPr>
          <w:rFonts w:ascii="Times New Roman" w:hAnsi="Times New Roman" w:cs="Times New Roman"/>
          <w:bCs/>
          <w:sz w:val="24"/>
          <w:szCs w:val="24"/>
        </w:rPr>
        <w:t xml:space="preserve"> on account of its non</w:t>
      </w:r>
      <w:r w:rsidR="00586F24">
        <w:rPr>
          <w:rFonts w:ascii="Times New Roman" w:hAnsi="Times New Roman" w:cs="Times New Roman"/>
          <w:bCs/>
          <w:sz w:val="24"/>
          <w:szCs w:val="24"/>
        </w:rPr>
        <w:t xml:space="preserve">-compliance </w:t>
      </w:r>
      <w:r w:rsidR="00C04D2A">
        <w:rPr>
          <w:rFonts w:ascii="Times New Roman" w:hAnsi="Times New Roman" w:cs="Times New Roman"/>
          <w:bCs/>
          <w:sz w:val="24"/>
          <w:szCs w:val="24"/>
        </w:rPr>
        <w:t>with the mandatory rule of court.</w:t>
      </w:r>
    </w:p>
    <w:p w:rsidR="00D41A78" w:rsidRPr="00AD34A4" w:rsidRDefault="00D41A78"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plaintiff rests his claim on the law of unjust enrichment.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The court defined the meaning and import of</w:t>
      </w:r>
      <w:r w:rsidR="001D0BBB" w:rsidRPr="00AD34A4">
        <w:rPr>
          <w:rFonts w:ascii="Times New Roman" w:hAnsi="Times New Roman" w:cs="Times New Roman"/>
          <w:bCs/>
          <w:sz w:val="24"/>
          <w:szCs w:val="24"/>
        </w:rPr>
        <w:t xml:space="preserve"> the concept of</w:t>
      </w:r>
      <w:r w:rsidRPr="00AD34A4">
        <w:rPr>
          <w:rFonts w:ascii="Times New Roman" w:hAnsi="Times New Roman" w:cs="Times New Roman"/>
          <w:bCs/>
          <w:sz w:val="24"/>
          <w:szCs w:val="24"/>
        </w:rPr>
        <w:t xml:space="preserve"> u</w:t>
      </w:r>
      <w:r w:rsidR="001D0BBB" w:rsidRPr="00AD34A4">
        <w:rPr>
          <w:rFonts w:ascii="Times New Roman" w:hAnsi="Times New Roman" w:cs="Times New Roman"/>
          <w:bCs/>
          <w:sz w:val="24"/>
          <w:szCs w:val="24"/>
        </w:rPr>
        <w:t xml:space="preserve">njust enrichment. </w:t>
      </w:r>
      <w:r w:rsidR="009C62CA">
        <w:rPr>
          <w:rFonts w:ascii="Times New Roman" w:hAnsi="Times New Roman" w:cs="Times New Roman"/>
          <w:bCs/>
          <w:sz w:val="24"/>
          <w:szCs w:val="24"/>
        </w:rPr>
        <w:t xml:space="preserve"> </w:t>
      </w:r>
      <w:r w:rsidR="001D0BBB" w:rsidRPr="00AD34A4">
        <w:rPr>
          <w:rFonts w:ascii="Times New Roman" w:hAnsi="Times New Roman" w:cs="Times New Roman"/>
          <w:bCs/>
          <w:sz w:val="24"/>
          <w:szCs w:val="24"/>
        </w:rPr>
        <w:t>It states the</w:t>
      </w:r>
      <w:r w:rsidRPr="00AD34A4">
        <w:rPr>
          <w:rFonts w:ascii="Times New Roman" w:hAnsi="Times New Roman" w:cs="Times New Roman"/>
          <w:bCs/>
          <w:sz w:val="24"/>
          <w:szCs w:val="24"/>
        </w:rPr>
        <w:t xml:space="preserve"> five elements</w:t>
      </w:r>
      <w:r w:rsidR="001D0BBB" w:rsidRPr="00AD34A4">
        <w:rPr>
          <w:rFonts w:ascii="Times New Roman" w:hAnsi="Times New Roman" w:cs="Times New Roman"/>
          <w:bCs/>
          <w:sz w:val="24"/>
          <w:szCs w:val="24"/>
        </w:rPr>
        <w:t xml:space="preserve"> which the plaintiff must establish</w:t>
      </w:r>
      <w:r w:rsidRPr="00AD34A4">
        <w:rPr>
          <w:rFonts w:ascii="Times New Roman" w:hAnsi="Times New Roman" w:cs="Times New Roman"/>
          <w:bCs/>
          <w:sz w:val="24"/>
          <w:szCs w:val="24"/>
        </w:rPr>
        <w:t xml:space="preserve"> to prove unjust enrichment.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The elements, as the court defined them, are:</w:t>
      </w:r>
    </w:p>
    <w:p w:rsidR="00D41A78" w:rsidRPr="00AD34A4" w:rsidRDefault="00C04D2A" w:rsidP="00AD34A4">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D41A78" w:rsidRPr="00AD34A4">
        <w:rPr>
          <w:rFonts w:ascii="Times New Roman" w:hAnsi="Times New Roman" w:cs="Times New Roman"/>
          <w:bCs/>
          <w:sz w:val="24"/>
          <w:szCs w:val="24"/>
        </w:rPr>
        <w:t>n enrichment;</w:t>
      </w:r>
    </w:p>
    <w:p w:rsidR="00D41A78" w:rsidRPr="00AD34A4" w:rsidRDefault="00C04D2A" w:rsidP="00AD34A4">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D41A78" w:rsidRPr="00AD34A4">
        <w:rPr>
          <w:rFonts w:ascii="Times New Roman" w:hAnsi="Times New Roman" w:cs="Times New Roman"/>
          <w:bCs/>
          <w:sz w:val="24"/>
          <w:szCs w:val="24"/>
        </w:rPr>
        <w:t>n impoverishment;</w:t>
      </w:r>
    </w:p>
    <w:p w:rsidR="00D41A78" w:rsidRPr="00AD34A4" w:rsidRDefault="00C04D2A" w:rsidP="00AD34A4">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D41A78" w:rsidRPr="00AD34A4">
        <w:rPr>
          <w:rFonts w:ascii="Times New Roman" w:hAnsi="Times New Roman" w:cs="Times New Roman"/>
          <w:bCs/>
          <w:sz w:val="24"/>
          <w:szCs w:val="24"/>
        </w:rPr>
        <w:t xml:space="preserve"> connection between enrichment and impoverishment;</w:t>
      </w:r>
    </w:p>
    <w:p w:rsidR="00D41A78" w:rsidRPr="00AD34A4" w:rsidRDefault="00C04D2A" w:rsidP="00AD34A4">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D41A78" w:rsidRPr="00AD34A4">
        <w:rPr>
          <w:rFonts w:ascii="Times New Roman" w:hAnsi="Times New Roman" w:cs="Times New Roman"/>
          <w:bCs/>
          <w:sz w:val="24"/>
          <w:szCs w:val="24"/>
        </w:rPr>
        <w:t>bsence of justification for the enrichment- and</w:t>
      </w:r>
    </w:p>
    <w:p w:rsidR="00D41A78" w:rsidRPr="00AD34A4" w:rsidRDefault="00C04D2A" w:rsidP="00AD34A4">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D41A78" w:rsidRPr="00AD34A4">
        <w:rPr>
          <w:rFonts w:ascii="Times New Roman" w:hAnsi="Times New Roman" w:cs="Times New Roman"/>
          <w:bCs/>
          <w:sz w:val="24"/>
          <w:szCs w:val="24"/>
        </w:rPr>
        <w:t xml:space="preserve">bsence of a remedy provided by law: </w:t>
      </w:r>
      <w:r w:rsidR="00D41A78" w:rsidRPr="00C04D2A">
        <w:rPr>
          <w:rFonts w:ascii="Times New Roman" w:hAnsi="Times New Roman" w:cs="Times New Roman"/>
          <w:bCs/>
          <w:i/>
          <w:iCs/>
          <w:sz w:val="24"/>
          <w:szCs w:val="24"/>
        </w:rPr>
        <w:t>Callander Enterprises (Private) Limited</w:t>
      </w:r>
      <w:r w:rsidR="00D41A78" w:rsidRPr="00AD34A4">
        <w:rPr>
          <w:rFonts w:ascii="Times New Roman" w:hAnsi="Times New Roman" w:cs="Times New Roman"/>
          <w:bCs/>
          <w:sz w:val="24"/>
          <w:szCs w:val="24"/>
        </w:rPr>
        <w:t xml:space="preserve"> v </w:t>
      </w:r>
      <w:r w:rsidR="00D41A78" w:rsidRPr="00C04D2A">
        <w:rPr>
          <w:rFonts w:ascii="Times New Roman" w:hAnsi="Times New Roman" w:cs="Times New Roman"/>
          <w:bCs/>
          <w:i/>
          <w:iCs/>
          <w:sz w:val="24"/>
          <w:szCs w:val="24"/>
        </w:rPr>
        <w:t>Makomborero Muza</w:t>
      </w:r>
      <w:r w:rsidR="00D41A78" w:rsidRPr="00AD34A4">
        <w:rPr>
          <w:rFonts w:ascii="Times New Roman" w:hAnsi="Times New Roman" w:cs="Times New Roman"/>
          <w:bCs/>
          <w:sz w:val="24"/>
          <w:szCs w:val="24"/>
        </w:rPr>
        <w:t>, HH 232/ 2018.</w:t>
      </w:r>
    </w:p>
    <w:p w:rsidR="00D41A78" w:rsidRPr="00AD34A4" w:rsidRDefault="00D41A78" w:rsidP="009C62CA">
      <w:pPr>
        <w:spacing w:line="360" w:lineRule="auto"/>
        <w:ind w:firstLine="360"/>
        <w:jc w:val="both"/>
        <w:rPr>
          <w:rFonts w:ascii="Times New Roman" w:hAnsi="Times New Roman" w:cs="Times New Roman"/>
          <w:bCs/>
          <w:sz w:val="24"/>
          <w:szCs w:val="24"/>
        </w:rPr>
      </w:pPr>
      <w:r w:rsidRPr="00AD34A4">
        <w:rPr>
          <w:rFonts w:ascii="Times New Roman" w:hAnsi="Times New Roman" w:cs="Times New Roman"/>
          <w:bCs/>
          <w:sz w:val="24"/>
          <w:szCs w:val="24"/>
        </w:rPr>
        <w:t>The abovementioned five elements which relate to unjust enrichment were re-stated</w:t>
      </w:r>
      <w:r w:rsidR="001D0BBB" w:rsidRPr="00AD34A4">
        <w:rPr>
          <w:rFonts w:ascii="Times New Roman" w:hAnsi="Times New Roman" w:cs="Times New Roman"/>
          <w:bCs/>
          <w:sz w:val="24"/>
          <w:szCs w:val="24"/>
        </w:rPr>
        <w:t>,</w:t>
      </w:r>
      <w:r w:rsidRPr="00AD34A4">
        <w:rPr>
          <w:rFonts w:ascii="Times New Roman" w:hAnsi="Times New Roman" w:cs="Times New Roman"/>
          <w:bCs/>
          <w:sz w:val="24"/>
          <w:szCs w:val="24"/>
        </w:rPr>
        <w:t xml:space="preserve"> with some appreciable emphasis</w:t>
      </w:r>
      <w:r w:rsidR="001D0BBB" w:rsidRPr="00AD34A4">
        <w:rPr>
          <w:rFonts w:ascii="Times New Roman" w:hAnsi="Times New Roman" w:cs="Times New Roman"/>
          <w:bCs/>
          <w:sz w:val="24"/>
          <w:szCs w:val="24"/>
        </w:rPr>
        <w:t>,</w:t>
      </w:r>
      <w:r w:rsidRPr="00AD34A4">
        <w:rPr>
          <w:rFonts w:ascii="Times New Roman" w:hAnsi="Times New Roman" w:cs="Times New Roman"/>
          <w:bCs/>
          <w:sz w:val="24"/>
          <w:szCs w:val="24"/>
        </w:rPr>
        <w:t xml:space="preserve"> in </w:t>
      </w:r>
      <w:r w:rsidRPr="009C62CA">
        <w:rPr>
          <w:rFonts w:ascii="Times New Roman" w:hAnsi="Times New Roman" w:cs="Times New Roman"/>
          <w:bCs/>
          <w:i/>
          <w:iCs/>
          <w:sz w:val="24"/>
          <w:szCs w:val="24"/>
        </w:rPr>
        <w:t>Nyamunokera</w:t>
      </w:r>
      <w:r w:rsidRPr="00AD34A4">
        <w:rPr>
          <w:rFonts w:ascii="Times New Roman" w:hAnsi="Times New Roman" w:cs="Times New Roman"/>
          <w:bCs/>
          <w:sz w:val="24"/>
          <w:szCs w:val="24"/>
        </w:rPr>
        <w:t xml:space="preserve"> v </w:t>
      </w:r>
      <w:r w:rsidRPr="009C62CA">
        <w:rPr>
          <w:rFonts w:ascii="Times New Roman" w:hAnsi="Times New Roman" w:cs="Times New Roman"/>
          <w:bCs/>
          <w:i/>
          <w:iCs/>
          <w:sz w:val="24"/>
          <w:szCs w:val="24"/>
        </w:rPr>
        <w:t>Makkosi &amp; Anor</w:t>
      </w:r>
      <w:r w:rsidRPr="00AD34A4">
        <w:rPr>
          <w:rFonts w:ascii="Times New Roman" w:hAnsi="Times New Roman" w:cs="Times New Roman"/>
          <w:bCs/>
          <w:sz w:val="24"/>
          <w:szCs w:val="24"/>
        </w:rPr>
        <w:t xml:space="preserve">, HH 28/ 2021 wherein it was stated </w:t>
      </w:r>
      <w:r w:rsidR="009C62CA" w:rsidRPr="00AD34A4">
        <w:rPr>
          <w:rFonts w:ascii="Times New Roman" w:hAnsi="Times New Roman" w:cs="Times New Roman"/>
          <w:bCs/>
          <w:sz w:val="24"/>
          <w:szCs w:val="24"/>
        </w:rPr>
        <w:t>that:</w:t>
      </w:r>
    </w:p>
    <w:p w:rsidR="00D41A78" w:rsidRPr="009C62CA" w:rsidRDefault="00D41A78" w:rsidP="00C04D2A">
      <w:pPr>
        <w:spacing w:after="0" w:line="240" w:lineRule="auto"/>
        <w:ind w:firstLine="360"/>
        <w:jc w:val="both"/>
        <w:rPr>
          <w:rFonts w:ascii="Times New Roman" w:hAnsi="Times New Roman" w:cs="Times New Roman"/>
          <w:bCs/>
        </w:rPr>
      </w:pPr>
      <w:r w:rsidRPr="009C62CA">
        <w:rPr>
          <w:rFonts w:ascii="Times New Roman" w:hAnsi="Times New Roman" w:cs="Times New Roman"/>
          <w:bCs/>
        </w:rPr>
        <w:t>“ ….The requisite for liability for this action are :</w:t>
      </w:r>
    </w:p>
    <w:p w:rsidR="00D41A78" w:rsidRPr="009C62CA" w:rsidRDefault="00F023BE" w:rsidP="00C04D2A">
      <w:pPr>
        <w:pStyle w:val="ListParagraph"/>
        <w:numPr>
          <w:ilvl w:val="0"/>
          <w:numId w:val="3"/>
        </w:numPr>
        <w:spacing w:after="0" w:line="240" w:lineRule="auto"/>
        <w:jc w:val="both"/>
        <w:rPr>
          <w:rFonts w:ascii="Times New Roman" w:hAnsi="Times New Roman" w:cs="Times New Roman"/>
          <w:bCs/>
        </w:rPr>
      </w:pPr>
      <w:r>
        <w:rPr>
          <w:rFonts w:ascii="Times New Roman" w:hAnsi="Times New Roman" w:cs="Times New Roman"/>
          <w:bCs/>
        </w:rPr>
        <w:t>t</w:t>
      </w:r>
      <w:r w:rsidR="00D41A78" w:rsidRPr="009C62CA">
        <w:rPr>
          <w:rFonts w:ascii="Times New Roman" w:hAnsi="Times New Roman" w:cs="Times New Roman"/>
          <w:bCs/>
        </w:rPr>
        <w:t>he defendant must be enriched ;</w:t>
      </w:r>
    </w:p>
    <w:p w:rsidR="00D41A78" w:rsidRPr="009C62CA" w:rsidRDefault="00F023BE" w:rsidP="009C62CA">
      <w:pPr>
        <w:pStyle w:val="ListParagraph"/>
        <w:numPr>
          <w:ilvl w:val="0"/>
          <w:numId w:val="3"/>
        </w:numPr>
        <w:spacing w:line="240" w:lineRule="auto"/>
        <w:jc w:val="both"/>
        <w:rPr>
          <w:rFonts w:ascii="Times New Roman" w:hAnsi="Times New Roman" w:cs="Times New Roman"/>
          <w:bCs/>
        </w:rPr>
      </w:pPr>
      <w:r>
        <w:rPr>
          <w:rFonts w:ascii="Times New Roman" w:hAnsi="Times New Roman" w:cs="Times New Roman"/>
          <w:bCs/>
        </w:rPr>
        <w:t>t</w:t>
      </w:r>
      <w:r w:rsidR="00D41A78" w:rsidRPr="009C62CA">
        <w:rPr>
          <w:rFonts w:ascii="Times New Roman" w:hAnsi="Times New Roman" w:cs="Times New Roman"/>
          <w:bCs/>
        </w:rPr>
        <w:t>he plaintiff must have been impoverished by the enrichment of the defendant;</w:t>
      </w:r>
    </w:p>
    <w:p w:rsidR="00D41A78" w:rsidRPr="009C62CA" w:rsidRDefault="00F023BE" w:rsidP="009C62CA">
      <w:pPr>
        <w:pStyle w:val="ListParagraph"/>
        <w:numPr>
          <w:ilvl w:val="0"/>
          <w:numId w:val="3"/>
        </w:numPr>
        <w:spacing w:line="240" w:lineRule="auto"/>
        <w:jc w:val="both"/>
        <w:rPr>
          <w:rFonts w:ascii="Times New Roman" w:hAnsi="Times New Roman" w:cs="Times New Roman"/>
          <w:bCs/>
        </w:rPr>
      </w:pPr>
      <w:r>
        <w:rPr>
          <w:rFonts w:ascii="Times New Roman" w:hAnsi="Times New Roman" w:cs="Times New Roman"/>
          <w:bCs/>
        </w:rPr>
        <w:t>t</w:t>
      </w:r>
      <w:r w:rsidR="0010053A" w:rsidRPr="009C62CA">
        <w:rPr>
          <w:rFonts w:ascii="Times New Roman" w:hAnsi="Times New Roman" w:cs="Times New Roman"/>
          <w:bCs/>
        </w:rPr>
        <w:t>he enrichment must be unjustified;</w:t>
      </w:r>
    </w:p>
    <w:p w:rsidR="0010053A" w:rsidRPr="009C62CA" w:rsidRDefault="00F023BE" w:rsidP="009C62CA">
      <w:pPr>
        <w:pStyle w:val="ListParagraph"/>
        <w:numPr>
          <w:ilvl w:val="0"/>
          <w:numId w:val="3"/>
        </w:numPr>
        <w:spacing w:line="240" w:lineRule="auto"/>
        <w:jc w:val="both"/>
        <w:rPr>
          <w:rFonts w:ascii="Times New Roman" w:hAnsi="Times New Roman" w:cs="Times New Roman"/>
          <w:bCs/>
        </w:rPr>
      </w:pPr>
      <w:r>
        <w:rPr>
          <w:rFonts w:ascii="Times New Roman" w:hAnsi="Times New Roman" w:cs="Times New Roman"/>
          <w:bCs/>
        </w:rPr>
        <w:lastRenderedPageBreak/>
        <w:t>t</w:t>
      </w:r>
      <w:r w:rsidR="0010053A" w:rsidRPr="009C62CA">
        <w:rPr>
          <w:rFonts w:ascii="Times New Roman" w:hAnsi="Times New Roman" w:cs="Times New Roman"/>
          <w:bCs/>
        </w:rPr>
        <w:t>he enrichment must not come within the scope of one of the classical enrichment actions-and</w:t>
      </w:r>
    </w:p>
    <w:p w:rsidR="0010053A" w:rsidRPr="009C62CA" w:rsidRDefault="00F023BE" w:rsidP="009C62CA">
      <w:pPr>
        <w:pStyle w:val="ListParagraph"/>
        <w:numPr>
          <w:ilvl w:val="0"/>
          <w:numId w:val="3"/>
        </w:numPr>
        <w:spacing w:line="240" w:lineRule="auto"/>
        <w:jc w:val="both"/>
        <w:rPr>
          <w:rFonts w:ascii="Times New Roman" w:hAnsi="Times New Roman" w:cs="Times New Roman"/>
          <w:bCs/>
        </w:rPr>
      </w:pPr>
      <w:r>
        <w:rPr>
          <w:rFonts w:ascii="Times New Roman" w:hAnsi="Times New Roman" w:cs="Times New Roman"/>
          <w:bCs/>
        </w:rPr>
        <w:t>t</w:t>
      </w:r>
      <w:r w:rsidR="0010053A" w:rsidRPr="009C62CA">
        <w:rPr>
          <w:rFonts w:ascii="Times New Roman" w:hAnsi="Times New Roman" w:cs="Times New Roman"/>
          <w:bCs/>
        </w:rPr>
        <w:t>here must be no positive rule of law which refused an action to the impoverished person.”</w:t>
      </w:r>
    </w:p>
    <w:p w:rsidR="0010053A" w:rsidRPr="00AD34A4" w:rsidRDefault="0010053A" w:rsidP="00EE392D">
      <w:pPr>
        <w:spacing w:line="360" w:lineRule="auto"/>
        <w:ind w:firstLine="555"/>
        <w:jc w:val="both"/>
        <w:rPr>
          <w:rFonts w:ascii="Times New Roman" w:hAnsi="Times New Roman" w:cs="Times New Roman"/>
          <w:bCs/>
          <w:sz w:val="24"/>
          <w:szCs w:val="24"/>
        </w:rPr>
      </w:pPr>
      <w:r w:rsidRPr="00AD34A4">
        <w:rPr>
          <w:rFonts w:ascii="Times New Roman" w:hAnsi="Times New Roman" w:cs="Times New Roman"/>
          <w:bCs/>
          <w:sz w:val="24"/>
          <w:szCs w:val="24"/>
        </w:rPr>
        <w:t xml:space="preserve">It is on the strength of </w:t>
      </w:r>
      <w:r w:rsidRPr="00F023BE">
        <w:rPr>
          <w:rFonts w:ascii="Times New Roman" w:hAnsi="Times New Roman" w:cs="Times New Roman"/>
          <w:bCs/>
          <w:i/>
          <w:iCs/>
          <w:sz w:val="24"/>
          <w:szCs w:val="24"/>
        </w:rPr>
        <w:t>dicta</w:t>
      </w:r>
      <w:r w:rsidRPr="00AD34A4">
        <w:rPr>
          <w:rFonts w:ascii="Times New Roman" w:hAnsi="Times New Roman" w:cs="Times New Roman"/>
          <w:bCs/>
          <w:sz w:val="24"/>
          <w:szCs w:val="24"/>
        </w:rPr>
        <w:t xml:space="preserve"> which the court enunciated in the abovementioned case authorities that the defendant takes an exception to the plaintiff’s pleadings as contained in his summons and declaration.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She insists that the plaintiff failed to state, clearly and concisely, his grounds and cause of action.</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He, she claims, failed to plead the elements which are required to found an action on unjust enrichment. He, she alleges, violated </w:t>
      </w:r>
      <w:r w:rsidR="009C62CA">
        <w:rPr>
          <w:rFonts w:ascii="Times New Roman" w:hAnsi="Times New Roman" w:cs="Times New Roman"/>
          <w:bCs/>
          <w:sz w:val="24"/>
          <w:szCs w:val="24"/>
        </w:rPr>
        <w:t>r</w:t>
      </w:r>
      <w:r w:rsidRPr="00AD34A4">
        <w:rPr>
          <w:rFonts w:ascii="Times New Roman" w:hAnsi="Times New Roman" w:cs="Times New Roman"/>
          <w:bCs/>
          <w:sz w:val="24"/>
          <w:szCs w:val="24"/>
        </w:rPr>
        <w:t xml:space="preserve"> 11 </w:t>
      </w:r>
      <w:r w:rsidR="009C62CA" w:rsidRPr="00AD34A4">
        <w:rPr>
          <w:rFonts w:ascii="Times New Roman" w:hAnsi="Times New Roman" w:cs="Times New Roman"/>
          <w:bCs/>
          <w:sz w:val="24"/>
          <w:szCs w:val="24"/>
        </w:rPr>
        <w:t>(</w:t>
      </w:r>
      <w:r w:rsidR="00EE392D" w:rsidRPr="00AD34A4">
        <w:rPr>
          <w:rFonts w:ascii="Times New Roman" w:hAnsi="Times New Roman" w:cs="Times New Roman"/>
          <w:bCs/>
          <w:sz w:val="24"/>
          <w:szCs w:val="24"/>
        </w:rPr>
        <w:t>C)</w:t>
      </w:r>
      <w:r w:rsidRPr="00AD34A4">
        <w:rPr>
          <w:rFonts w:ascii="Times New Roman" w:hAnsi="Times New Roman" w:cs="Times New Roman"/>
          <w:bCs/>
          <w:sz w:val="24"/>
          <w:szCs w:val="24"/>
        </w:rPr>
        <w:t xml:space="preserve"> of the repealed rules of court which states </w:t>
      </w:r>
      <w:r w:rsidR="00EE392D" w:rsidRPr="00AD34A4">
        <w:rPr>
          <w:rFonts w:ascii="Times New Roman" w:hAnsi="Times New Roman" w:cs="Times New Roman"/>
          <w:bCs/>
          <w:sz w:val="24"/>
          <w:szCs w:val="24"/>
        </w:rPr>
        <w:t>that:</w:t>
      </w:r>
    </w:p>
    <w:p w:rsidR="0010053A" w:rsidRPr="009C62CA" w:rsidRDefault="0010053A" w:rsidP="00EE392D">
      <w:pPr>
        <w:spacing w:line="240" w:lineRule="auto"/>
        <w:ind w:firstLine="720"/>
        <w:jc w:val="both"/>
        <w:rPr>
          <w:rFonts w:ascii="Times New Roman" w:hAnsi="Times New Roman" w:cs="Times New Roman"/>
          <w:bCs/>
        </w:rPr>
      </w:pPr>
      <w:r w:rsidRPr="009C62CA">
        <w:rPr>
          <w:rFonts w:ascii="Times New Roman" w:hAnsi="Times New Roman" w:cs="Times New Roman"/>
          <w:bCs/>
        </w:rPr>
        <w:t>“Before issue, every summons shall contain-</w:t>
      </w:r>
    </w:p>
    <w:p w:rsidR="0010053A" w:rsidRPr="009C62CA" w:rsidRDefault="0010053A" w:rsidP="00EE392D">
      <w:pPr>
        <w:spacing w:line="240" w:lineRule="auto"/>
        <w:ind w:firstLine="720"/>
        <w:jc w:val="both"/>
        <w:rPr>
          <w:rFonts w:ascii="Times New Roman" w:hAnsi="Times New Roman" w:cs="Times New Roman"/>
          <w:bCs/>
        </w:rPr>
      </w:pPr>
      <w:r w:rsidRPr="009C62CA">
        <w:rPr>
          <w:rFonts w:ascii="Times New Roman" w:hAnsi="Times New Roman" w:cs="Times New Roman"/>
          <w:bCs/>
        </w:rPr>
        <w:t>……………………………………</w:t>
      </w:r>
    </w:p>
    <w:p w:rsidR="0010053A" w:rsidRPr="009C62CA" w:rsidRDefault="0010053A" w:rsidP="00EE392D">
      <w:pPr>
        <w:spacing w:line="240" w:lineRule="auto"/>
        <w:ind w:firstLine="720"/>
        <w:jc w:val="both"/>
        <w:rPr>
          <w:rFonts w:ascii="Times New Roman" w:hAnsi="Times New Roman" w:cs="Times New Roman"/>
          <w:bCs/>
        </w:rPr>
      </w:pPr>
      <w:r w:rsidRPr="009C62CA">
        <w:rPr>
          <w:rFonts w:ascii="Times New Roman" w:hAnsi="Times New Roman" w:cs="Times New Roman"/>
          <w:bCs/>
        </w:rPr>
        <w:t>……………………………………….</w:t>
      </w:r>
    </w:p>
    <w:p w:rsidR="0010053A" w:rsidRPr="009C62CA" w:rsidRDefault="0010053A" w:rsidP="00EE392D">
      <w:pPr>
        <w:spacing w:line="240" w:lineRule="auto"/>
        <w:ind w:left="720"/>
        <w:jc w:val="both"/>
        <w:rPr>
          <w:rFonts w:ascii="Times New Roman" w:hAnsi="Times New Roman" w:cs="Times New Roman"/>
          <w:bCs/>
        </w:rPr>
      </w:pPr>
      <w:r w:rsidRPr="009C62CA">
        <w:rPr>
          <w:rFonts w:ascii="Times New Roman" w:hAnsi="Times New Roman" w:cs="Times New Roman"/>
          <w:bCs/>
        </w:rPr>
        <w:t>(</w:t>
      </w:r>
      <w:r w:rsidR="00EE392D" w:rsidRPr="009C62CA">
        <w:rPr>
          <w:rFonts w:ascii="Times New Roman" w:hAnsi="Times New Roman" w:cs="Times New Roman"/>
          <w:bCs/>
        </w:rPr>
        <w:t>C)</w:t>
      </w:r>
      <w:r w:rsidRPr="009C62CA">
        <w:rPr>
          <w:rFonts w:ascii="Times New Roman" w:hAnsi="Times New Roman" w:cs="Times New Roman"/>
          <w:bCs/>
        </w:rPr>
        <w:t xml:space="preserve"> a true and concise statement of the nature, extent and grounds of the cause of action and of the relief or remedies sought in the action”.</w:t>
      </w:r>
    </w:p>
    <w:p w:rsidR="0010053A" w:rsidRPr="00AD34A4" w:rsidRDefault="00E83C16" w:rsidP="00EE392D">
      <w:pPr>
        <w:spacing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defendant places reliance in respect of this aspect of her case on what </w:t>
      </w:r>
      <w:r w:rsidRPr="00F023BE">
        <w:rPr>
          <w:rFonts w:ascii="Times New Roman" w:hAnsi="Times New Roman" w:cs="Times New Roman"/>
          <w:b/>
          <w:sz w:val="24"/>
          <w:szCs w:val="24"/>
        </w:rPr>
        <w:t>Herbstein and van Winsen</w:t>
      </w:r>
      <w:r w:rsidRPr="00AD34A4">
        <w:rPr>
          <w:rFonts w:ascii="Times New Roman" w:hAnsi="Times New Roman" w:cs="Times New Roman"/>
          <w:bCs/>
          <w:sz w:val="24"/>
          <w:szCs w:val="24"/>
        </w:rPr>
        <w:t xml:space="preserve"> </w:t>
      </w:r>
      <w:r w:rsidR="001D0BBB" w:rsidRPr="00AD34A4">
        <w:rPr>
          <w:rFonts w:ascii="Times New Roman" w:hAnsi="Times New Roman" w:cs="Times New Roman"/>
          <w:bCs/>
          <w:sz w:val="24"/>
          <w:szCs w:val="24"/>
        </w:rPr>
        <w:t>were pleased to state</w:t>
      </w:r>
      <w:r w:rsidRPr="00AD34A4">
        <w:rPr>
          <w:rFonts w:ascii="Times New Roman" w:hAnsi="Times New Roman" w:cs="Times New Roman"/>
          <w:bCs/>
          <w:sz w:val="24"/>
          <w:szCs w:val="24"/>
        </w:rPr>
        <w:t xml:space="preserve"> in The Civil Practice of the Supreme Courts of South Africa</w:t>
      </w:r>
      <w:r w:rsidR="007A5769" w:rsidRPr="00AD34A4">
        <w:rPr>
          <w:rFonts w:ascii="Times New Roman" w:hAnsi="Times New Roman" w:cs="Times New Roman"/>
          <w:bCs/>
          <w:sz w:val="24"/>
          <w:szCs w:val="24"/>
        </w:rPr>
        <w:t>, 4</w:t>
      </w:r>
      <w:r w:rsidR="007A5769" w:rsidRPr="00AD34A4">
        <w:rPr>
          <w:rFonts w:ascii="Times New Roman" w:hAnsi="Times New Roman" w:cs="Times New Roman"/>
          <w:bCs/>
          <w:sz w:val="24"/>
          <w:szCs w:val="24"/>
          <w:vertAlign w:val="superscript"/>
        </w:rPr>
        <w:t>th</w:t>
      </w:r>
      <w:r w:rsidR="007A5769" w:rsidRPr="00AD34A4">
        <w:rPr>
          <w:rFonts w:ascii="Times New Roman" w:hAnsi="Times New Roman" w:cs="Times New Roman"/>
          <w:bCs/>
          <w:sz w:val="24"/>
          <w:szCs w:val="24"/>
        </w:rPr>
        <w:t xml:space="preserve"> </w:t>
      </w:r>
      <w:r w:rsidR="009C62CA" w:rsidRPr="00AD34A4">
        <w:rPr>
          <w:rFonts w:ascii="Times New Roman" w:hAnsi="Times New Roman" w:cs="Times New Roman"/>
          <w:bCs/>
          <w:sz w:val="24"/>
          <w:szCs w:val="24"/>
        </w:rPr>
        <w:t>edition (</w:t>
      </w:r>
      <w:r w:rsidR="007A5769" w:rsidRPr="00AD34A4">
        <w:rPr>
          <w:rFonts w:ascii="Times New Roman" w:hAnsi="Times New Roman" w:cs="Times New Roman"/>
          <w:bCs/>
          <w:sz w:val="24"/>
          <w:szCs w:val="24"/>
        </w:rPr>
        <w:t xml:space="preserve">1997) Juta &amp; Co Ltd: Cape Town wherein the learned authors remarked </w:t>
      </w:r>
      <w:r w:rsidR="009C62CA" w:rsidRPr="00AD34A4">
        <w:rPr>
          <w:rFonts w:ascii="Times New Roman" w:hAnsi="Times New Roman" w:cs="Times New Roman"/>
          <w:bCs/>
          <w:sz w:val="24"/>
          <w:szCs w:val="24"/>
        </w:rPr>
        <w:t>that:</w:t>
      </w:r>
    </w:p>
    <w:p w:rsidR="007A5769" w:rsidRPr="009C62CA" w:rsidRDefault="007A5769" w:rsidP="00EE392D">
      <w:pPr>
        <w:spacing w:line="240" w:lineRule="auto"/>
        <w:ind w:left="720"/>
        <w:jc w:val="both"/>
        <w:rPr>
          <w:rFonts w:ascii="Times New Roman" w:hAnsi="Times New Roman" w:cs="Times New Roman"/>
          <w:bCs/>
        </w:rPr>
      </w:pPr>
      <w:r w:rsidRPr="009C62CA">
        <w:rPr>
          <w:rFonts w:ascii="Times New Roman" w:hAnsi="Times New Roman" w:cs="Times New Roman"/>
          <w:bCs/>
        </w:rPr>
        <w:t>“ The object of a summons is not merely to bring the defendant before the court; it must also intimate to the defendant the nature of the claim or demand that the defendant is required to meet. Consequently, it is insufficient to state in the summons merely the relief claimed; the plaintiff must also set out what the cause of action is and on what it is based”.</w:t>
      </w:r>
    </w:p>
    <w:p w:rsidR="007A5769" w:rsidRPr="00AD34A4" w:rsidRDefault="007A5769"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The plaintiff’s statement is to the contrary.</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He states that a reading of his summons and declaration reveals his cause of action. He claims that the declaration makes reference to the agreement of sale which the deceased and him concluded in May, 2011.</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The declaration, he insists, shows that the deceased died after the latter had received from him purchase price for the property and after he had paid a further sum of money to the deceased for improvement of the property.</w:t>
      </w:r>
      <w:r w:rsidR="0004286A" w:rsidRPr="00AD34A4">
        <w:rPr>
          <w:rFonts w:ascii="Times New Roman" w:hAnsi="Times New Roman" w:cs="Times New Roman"/>
          <w:bCs/>
          <w:sz w:val="24"/>
          <w:szCs w:val="24"/>
        </w:rPr>
        <w:t xml:space="preserve"> </w:t>
      </w:r>
      <w:r w:rsidR="009C62CA">
        <w:rPr>
          <w:rFonts w:ascii="Times New Roman" w:hAnsi="Times New Roman" w:cs="Times New Roman"/>
          <w:bCs/>
          <w:sz w:val="24"/>
          <w:szCs w:val="24"/>
        </w:rPr>
        <w:t xml:space="preserve"> </w:t>
      </w:r>
      <w:r w:rsidR="0004286A" w:rsidRPr="00AD34A4">
        <w:rPr>
          <w:rFonts w:ascii="Times New Roman" w:hAnsi="Times New Roman" w:cs="Times New Roman"/>
          <w:bCs/>
          <w:sz w:val="24"/>
          <w:szCs w:val="24"/>
        </w:rPr>
        <w:t xml:space="preserve">He claims that the successful challenge of the sale of the property to him, as contained in his declaration, gave rise to his claim for unjust enrichment. </w:t>
      </w:r>
      <w:r w:rsidR="009C62CA">
        <w:rPr>
          <w:rFonts w:ascii="Times New Roman" w:hAnsi="Times New Roman" w:cs="Times New Roman"/>
          <w:bCs/>
          <w:sz w:val="24"/>
          <w:szCs w:val="24"/>
        </w:rPr>
        <w:t xml:space="preserve"> </w:t>
      </w:r>
      <w:r w:rsidR="0004286A" w:rsidRPr="00AD34A4">
        <w:rPr>
          <w:rFonts w:ascii="Times New Roman" w:hAnsi="Times New Roman" w:cs="Times New Roman"/>
          <w:bCs/>
          <w:sz w:val="24"/>
          <w:szCs w:val="24"/>
        </w:rPr>
        <w:t>He insists that he disclosed the cause of action as well as the relief which he is seeking from the defendant.</w:t>
      </w:r>
    </w:p>
    <w:p w:rsidR="00EE392D" w:rsidRDefault="00831441"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It is not, in my view, the contention of the defendant that the plaintiff should have pleaded the elements of unjust enrichment which the court defined in the abovementioned case authorities.</w:t>
      </w:r>
      <w:r w:rsidR="001D0BBB" w:rsidRPr="00AD34A4">
        <w:rPr>
          <w:rFonts w:ascii="Times New Roman" w:hAnsi="Times New Roman" w:cs="Times New Roman"/>
          <w:bCs/>
          <w:sz w:val="24"/>
          <w:szCs w:val="24"/>
        </w:rPr>
        <w:t xml:space="preserve"> The elements constitute the law of unjust enrichment. They cannot therefore be pleaded. The </w:t>
      </w:r>
      <w:r w:rsidR="001D0BBB" w:rsidRPr="00AD34A4">
        <w:rPr>
          <w:rFonts w:ascii="Times New Roman" w:hAnsi="Times New Roman" w:cs="Times New Roman"/>
          <w:bCs/>
          <w:sz w:val="24"/>
          <w:szCs w:val="24"/>
        </w:rPr>
        <w:lastRenderedPageBreak/>
        <w:t xml:space="preserve">plaintiff cannot plead the law in his summons and declaration. </w:t>
      </w:r>
      <w:r w:rsidR="009C62CA">
        <w:rPr>
          <w:rFonts w:ascii="Times New Roman" w:hAnsi="Times New Roman" w:cs="Times New Roman"/>
          <w:bCs/>
          <w:sz w:val="24"/>
          <w:szCs w:val="24"/>
        </w:rPr>
        <w:t xml:space="preserve"> </w:t>
      </w:r>
      <w:r w:rsidR="001D0BBB" w:rsidRPr="00AD34A4">
        <w:rPr>
          <w:rFonts w:ascii="Times New Roman" w:hAnsi="Times New Roman" w:cs="Times New Roman"/>
          <w:bCs/>
          <w:sz w:val="24"/>
          <w:szCs w:val="24"/>
        </w:rPr>
        <w:t xml:space="preserve">The elements which the cases make mention of refer to what the plaintiff must establish for him to succeed in his claim under the law of unjust enrichment. </w:t>
      </w:r>
      <w:r w:rsidR="009C62CA">
        <w:rPr>
          <w:rFonts w:ascii="Times New Roman" w:hAnsi="Times New Roman" w:cs="Times New Roman"/>
          <w:bCs/>
          <w:sz w:val="24"/>
          <w:szCs w:val="24"/>
        </w:rPr>
        <w:t xml:space="preserve"> </w:t>
      </w:r>
      <w:r w:rsidR="001D0BBB" w:rsidRPr="00AD34A4">
        <w:rPr>
          <w:rFonts w:ascii="Times New Roman" w:hAnsi="Times New Roman" w:cs="Times New Roman"/>
          <w:bCs/>
          <w:sz w:val="24"/>
          <w:szCs w:val="24"/>
        </w:rPr>
        <w:t>He must prove, without mentioning them in h</w:t>
      </w:r>
      <w:r w:rsidR="008D6460" w:rsidRPr="00AD34A4">
        <w:rPr>
          <w:rFonts w:ascii="Times New Roman" w:hAnsi="Times New Roman" w:cs="Times New Roman"/>
          <w:bCs/>
          <w:sz w:val="24"/>
          <w:szCs w:val="24"/>
        </w:rPr>
        <w:t>is summons and declaration, the five elements for his claim which he rests on unjust enrichment to succeed.</w:t>
      </w:r>
    </w:p>
    <w:p w:rsidR="008D6460" w:rsidRPr="00AD34A4" w:rsidRDefault="008D6460"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A cursory reading of the plaintiff’s summons and declaration shows that he pleaded that the defendant was unjustly enriched by the sum of $ 80 000 which he passed on to the defendant in pursuance of the contract of sale which the latter and him concluded. The stated matter constitutes his cause of action.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The summons and declaration </w:t>
      </w:r>
      <w:r w:rsidR="009C62CA" w:rsidRPr="00AD34A4">
        <w:rPr>
          <w:rFonts w:ascii="Times New Roman" w:hAnsi="Times New Roman" w:cs="Times New Roman"/>
          <w:bCs/>
          <w:sz w:val="24"/>
          <w:szCs w:val="24"/>
        </w:rPr>
        <w:t>state</w:t>
      </w:r>
      <w:r w:rsidRPr="00AD34A4">
        <w:rPr>
          <w:rFonts w:ascii="Times New Roman" w:hAnsi="Times New Roman" w:cs="Times New Roman"/>
          <w:bCs/>
          <w:sz w:val="24"/>
          <w:szCs w:val="24"/>
        </w:rPr>
        <w:t xml:space="preserve"> his prayer.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He moves that the sum of $80 000 which he parted with be returned to him as the contract which gave rise to him parting with the </w:t>
      </w:r>
      <w:r w:rsidR="0030714C" w:rsidRPr="00AD34A4">
        <w:rPr>
          <w:rFonts w:ascii="Times New Roman" w:hAnsi="Times New Roman" w:cs="Times New Roman"/>
          <w:bCs/>
          <w:sz w:val="24"/>
          <w:szCs w:val="24"/>
        </w:rPr>
        <w:t>money has been terminated by the defendant.</w:t>
      </w:r>
    </w:p>
    <w:p w:rsidR="0030714C" w:rsidRPr="00AD34A4" w:rsidRDefault="0030714C"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It requires little, if any debate, for any person who reads the plaintiff’s sum</w:t>
      </w:r>
      <w:r w:rsidR="0056292F" w:rsidRPr="00AD34A4">
        <w:rPr>
          <w:rFonts w:ascii="Times New Roman" w:hAnsi="Times New Roman" w:cs="Times New Roman"/>
          <w:bCs/>
          <w:sz w:val="24"/>
          <w:szCs w:val="24"/>
        </w:rPr>
        <w:t>mons and declaration to discern</w:t>
      </w:r>
      <w:r w:rsidRPr="00AD34A4">
        <w:rPr>
          <w:rFonts w:ascii="Times New Roman" w:hAnsi="Times New Roman" w:cs="Times New Roman"/>
          <w:bCs/>
          <w:sz w:val="24"/>
          <w:szCs w:val="24"/>
        </w:rPr>
        <w:t xml:space="preserve"> that the relationship which existed between the plaintiff and the defendant arose from the sale of the property to the plaintiff by the defendant.</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It is on the strength of their contract</w:t>
      </w:r>
      <w:r w:rsidR="0056292F" w:rsidRPr="00AD34A4">
        <w:rPr>
          <w:rFonts w:ascii="Times New Roman" w:hAnsi="Times New Roman" w:cs="Times New Roman"/>
          <w:bCs/>
          <w:sz w:val="24"/>
          <w:szCs w:val="24"/>
        </w:rPr>
        <w:t xml:space="preserve"> of sale</w:t>
      </w:r>
      <w:r w:rsidRPr="00AD34A4">
        <w:rPr>
          <w:rFonts w:ascii="Times New Roman" w:hAnsi="Times New Roman" w:cs="Times New Roman"/>
          <w:bCs/>
          <w:sz w:val="24"/>
          <w:szCs w:val="24"/>
        </w:rPr>
        <w:t xml:space="preserve"> that the plaintiff </w:t>
      </w:r>
      <w:r w:rsidR="00597CAD" w:rsidRPr="00AD34A4">
        <w:rPr>
          <w:rFonts w:ascii="Times New Roman" w:hAnsi="Times New Roman" w:cs="Times New Roman"/>
          <w:bCs/>
          <w:sz w:val="24"/>
          <w:szCs w:val="24"/>
        </w:rPr>
        <w:t xml:space="preserve">paid </w:t>
      </w:r>
      <w:r w:rsidR="00586F24">
        <w:rPr>
          <w:rFonts w:ascii="Times New Roman" w:hAnsi="Times New Roman" w:cs="Times New Roman"/>
          <w:bCs/>
          <w:sz w:val="24"/>
          <w:szCs w:val="24"/>
        </w:rPr>
        <w:t xml:space="preserve">the </w:t>
      </w:r>
      <w:r w:rsidR="00597CAD" w:rsidRPr="00AD34A4">
        <w:rPr>
          <w:rFonts w:ascii="Times New Roman" w:hAnsi="Times New Roman" w:cs="Times New Roman"/>
          <w:bCs/>
          <w:sz w:val="24"/>
          <w:szCs w:val="24"/>
        </w:rPr>
        <w:t>purchase price of $ 50 000</w:t>
      </w:r>
      <w:r w:rsidRPr="00AD34A4">
        <w:rPr>
          <w:rFonts w:ascii="Times New Roman" w:hAnsi="Times New Roman" w:cs="Times New Roman"/>
          <w:bCs/>
          <w:sz w:val="24"/>
          <w:szCs w:val="24"/>
        </w:rPr>
        <w:t xml:space="preserve"> for the property and expended a further sum of $ 30 000 on the property.</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It stands to reason that the nullification of the contract of sale by the defendant compelled the plaintiff </w:t>
      </w:r>
      <w:r w:rsidR="009028CE" w:rsidRPr="00AD34A4">
        <w:rPr>
          <w:rFonts w:ascii="Times New Roman" w:hAnsi="Times New Roman" w:cs="Times New Roman"/>
          <w:bCs/>
          <w:sz w:val="24"/>
          <w:szCs w:val="24"/>
        </w:rPr>
        <w:t>to sue</w:t>
      </w:r>
      <w:r w:rsidR="00586F24">
        <w:rPr>
          <w:rFonts w:ascii="Times New Roman" w:hAnsi="Times New Roman" w:cs="Times New Roman"/>
          <w:bCs/>
          <w:sz w:val="24"/>
          <w:szCs w:val="24"/>
        </w:rPr>
        <w:t>,</w:t>
      </w:r>
      <w:r w:rsidR="009028CE" w:rsidRPr="00AD34A4">
        <w:rPr>
          <w:rFonts w:ascii="Times New Roman" w:hAnsi="Times New Roman" w:cs="Times New Roman"/>
          <w:bCs/>
          <w:sz w:val="24"/>
          <w:szCs w:val="24"/>
        </w:rPr>
        <w:t xml:space="preserve"> under the law of unjust enrichment</w:t>
      </w:r>
      <w:r w:rsidR="00586F24">
        <w:rPr>
          <w:rFonts w:ascii="Times New Roman" w:hAnsi="Times New Roman" w:cs="Times New Roman"/>
          <w:bCs/>
          <w:sz w:val="24"/>
          <w:szCs w:val="24"/>
        </w:rPr>
        <w:t>,</w:t>
      </w:r>
      <w:r w:rsidR="009028CE" w:rsidRPr="00AD34A4">
        <w:rPr>
          <w:rFonts w:ascii="Times New Roman" w:hAnsi="Times New Roman" w:cs="Times New Roman"/>
          <w:bCs/>
          <w:sz w:val="24"/>
          <w:szCs w:val="24"/>
        </w:rPr>
        <w:t xml:space="preserve"> for the return to him of the money which he parted with in terms of a contract which never came to be.</w:t>
      </w:r>
    </w:p>
    <w:p w:rsidR="00EE392D" w:rsidRDefault="007F43A5"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question which begs the answer is: but for the contract of purchase and sale, would the plaintiff have parted with his $ 50 </w:t>
      </w:r>
      <w:r w:rsidR="009C62CA" w:rsidRPr="00AD34A4">
        <w:rPr>
          <w:rFonts w:ascii="Times New Roman" w:hAnsi="Times New Roman" w:cs="Times New Roman"/>
          <w:bCs/>
          <w:sz w:val="24"/>
          <w:szCs w:val="24"/>
        </w:rPr>
        <w:t>000?</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Would he, in other words, have allowed the stated sum of money to find its way into the pocket of the deceased or that of the defendant?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A corollary question which stems from the first question is: but for his possession or occupation of the property, would the plaintiff have expended a further sum of $ 30 000 on a property which did not/ does not belong to him? Would he, in other words, have made up his mind to effect improvements on a property which belonged to the deceased or the defendant? Both questions</w:t>
      </w:r>
      <w:r w:rsidR="009C62CA" w:rsidRPr="00AD34A4">
        <w:rPr>
          <w:rFonts w:ascii="Times New Roman" w:hAnsi="Times New Roman" w:cs="Times New Roman"/>
          <w:bCs/>
          <w:sz w:val="24"/>
          <w:szCs w:val="24"/>
        </w:rPr>
        <w:t>,</w:t>
      </w:r>
      <w:r w:rsidRPr="00AD34A4">
        <w:rPr>
          <w:rFonts w:ascii="Times New Roman" w:hAnsi="Times New Roman" w:cs="Times New Roman"/>
          <w:bCs/>
          <w:sz w:val="24"/>
          <w:szCs w:val="24"/>
        </w:rPr>
        <w:t xml:space="preserve"> it is observed, would be answered in the negative.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The last question which arises is: can the defendant justify her retention of the plaintiff’s sum of $ 80 000 which is made up of the purchase price of $ 50 000 and the sum of $ 30 000 which he expended on improving the property which has reverted to its original owner?  The answer to that question is also in the negative.</w:t>
      </w:r>
    </w:p>
    <w:p w:rsidR="00545C2E" w:rsidRPr="00AD34A4" w:rsidRDefault="00545C2E"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defendant, it is obvious, cannot retain both the money and the property without violating the principles of the law of unjust enrichment.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It is for the mentioned reason, if for no </w:t>
      </w:r>
      <w:r w:rsidRPr="00AD34A4">
        <w:rPr>
          <w:rFonts w:ascii="Times New Roman" w:hAnsi="Times New Roman" w:cs="Times New Roman"/>
          <w:bCs/>
          <w:sz w:val="24"/>
          <w:szCs w:val="24"/>
        </w:rPr>
        <w:lastRenderedPageBreak/>
        <w:t>other, that the plaintiff sued for a return of the money which he parted with on the ground of unjust enrichment. He stated his cause of action and the relief which he claims in a clear, cogent and concise manner</w:t>
      </w:r>
      <w:r w:rsidR="00F023BE">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w:t>
      </w:r>
      <w:r w:rsidR="00F023BE">
        <w:rPr>
          <w:rFonts w:ascii="Times New Roman" w:hAnsi="Times New Roman" w:cs="Times New Roman"/>
          <w:bCs/>
          <w:sz w:val="24"/>
          <w:szCs w:val="24"/>
        </w:rPr>
        <w:t>This leaves</w:t>
      </w:r>
      <w:r w:rsidRPr="00AD34A4">
        <w:rPr>
          <w:rFonts w:ascii="Times New Roman" w:hAnsi="Times New Roman" w:cs="Times New Roman"/>
          <w:bCs/>
          <w:sz w:val="24"/>
          <w:szCs w:val="24"/>
        </w:rPr>
        <w:t xml:space="preserve"> the defendant with no choice but to plead to it.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The defendant cannot, </w:t>
      </w:r>
      <w:r w:rsidRPr="009C62CA">
        <w:rPr>
          <w:rFonts w:ascii="Times New Roman" w:hAnsi="Times New Roman" w:cs="Times New Roman"/>
          <w:bCs/>
          <w:i/>
          <w:iCs/>
          <w:sz w:val="24"/>
          <w:szCs w:val="24"/>
        </w:rPr>
        <w:t>ex facie</w:t>
      </w:r>
      <w:r w:rsidRPr="00AD34A4">
        <w:rPr>
          <w:rFonts w:ascii="Times New Roman" w:hAnsi="Times New Roman" w:cs="Times New Roman"/>
          <w:bCs/>
          <w:sz w:val="24"/>
          <w:szCs w:val="24"/>
        </w:rPr>
        <w:t xml:space="preserve"> the summons and declaration, be heard to complain that the plaintiff’s pleadings are vague and embarrassing.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If they were, as she would have me believe, nothing prevented her from writing complaining about what was unclear to her and urging the plaintiff to remove the source of her complaint. </w:t>
      </w:r>
      <w:r w:rsidR="009C62CA">
        <w:rPr>
          <w:rFonts w:ascii="Times New Roman" w:hAnsi="Times New Roman" w:cs="Times New Roman"/>
          <w:bCs/>
          <w:sz w:val="24"/>
          <w:szCs w:val="24"/>
        </w:rPr>
        <w:t xml:space="preserve"> </w:t>
      </w:r>
      <w:r w:rsidRPr="00AD34A4">
        <w:rPr>
          <w:rFonts w:ascii="Times New Roman" w:hAnsi="Times New Roman" w:cs="Times New Roman"/>
          <w:bCs/>
          <w:sz w:val="24"/>
          <w:szCs w:val="24"/>
        </w:rPr>
        <w:t>Alternatively, she could easily have requested for further particulars from the plaintiff. The rules of court allow her that leeway which she failed to employ for reasons</w:t>
      </w:r>
      <w:r w:rsidR="00586F24">
        <w:rPr>
          <w:rFonts w:ascii="Times New Roman" w:hAnsi="Times New Roman" w:cs="Times New Roman"/>
          <w:bCs/>
          <w:sz w:val="24"/>
          <w:szCs w:val="24"/>
        </w:rPr>
        <w:t xml:space="preserve"> which are</w:t>
      </w:r>
      <w:r w:rsidRPr="00AD34A4">
        <w:rPr>
          <w:rFonts w:ascii="Times New Roman" w:hAnsi="Times New Roman" w:cs="Times New Roman"/>
          <w:bCs/>
          <w:sz w:val="24"/>
          <w:szCs w:val="24"/>
        </w:rPr>
        <w:t xml:space="preserve"> best known to herself. All she was able to do was/ is to take an exception where none was warranted.</w:t>
      </w:r>
    </w:p>
    <w:p w:rsidR="00626798" w:rsidRPr="00AD34A4" w:rsidRDefault="00626798" w:rsidP="00EE392D">
      <w:pPr>
        <w:spacing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During submissions, counsel for the plaintiff urged me to direct that the latter be accorded the opportunity to amend his summons and declaration in line with the complaint of the defendant. Although there was nothing for the plaintiff to amend, as far as his pleadings were/are concerned, I accorded the opportunity to the plaintiff to amend his summons and declaration, in line with his intention, and serve the same on the defendant within ten (10) working days of the date of the order. I, in the mentioned regard, placed reliance on what the Supreme Court stated in </w:t>
      </w:r>
      <w:r w:rsidRPr="009C62CA">
        <w:rPr>
          <w:rFonts w:ascii="Times New Roman" w:hAnsi="Times New Roman" w:cs="Times New Roman"/>
          <w:bCs/>
          <w:i/>
          <w:iCs/>
          <w:sz w:val="24"/>
          <w:szCs w:val="24"/>
        </w:rPr>
        <w:t xml:space="preserve">Adler </w:t>
      </w:r>
      <w:r w:rsidRPr="00AD34A4">
        <w:rPr>
          <w:rFonts w:ascii="Times New Roman" w:hAnsi="Times New Roman" w:cs="Times New Roman"/>
          <w:bCs/>
          <w:sz w:val="24"/>
          <w:szCs w:val="24"/>
        </w:rPr>
        <w:t xml:space="preserve">v </w:t>
      </w:r>
      <w:r w:rsidRPr="009C62CA">
        <w:rPr>
          <w:rFonts w:ascii="Times New Roman" w:hAnsi="Times New Roman" w:cs="Times New Roman"/>
          <w:bCs/>
          <w:i/>
          <w:iCs/>
          <w:sz w:val="24"/>
          <w:szCs w:val="24"/>
        </w:rPr>
        <w:t>Elliot,</w:t>
      </w:r>
      <w:r w:rsidRPr="00AD34A4">
        <w:rPr>
          <w:rFonts w:ascii="Times New Roman" w:hAnsi="Times New Roman" w:cs="Times New Roman"/>
          <w:bCs/>
          <w:sz w:val="24"/>
          <w:szCs w:val="24"/>
        </w:rPr>
        <w:t xml:space="preserve"> 1988 (2) ZLR </w:t>
      </w:r>
      <w:r w:rsidR="009C62CA" w:rsidRPr="00AD34A4">
        <w:rPr>
          <w:rFonts w:ascii="Times New Roman" w:hAnsi="Times New Roman" w:cs="Times New Roman"/>
          <w:bCs/>
          <w:sz w:val="24"/>
          <w:szCs w:val="24"/>
        </w:rPr>
        <w:t>283 at</w:t>
      </w:r>
      <w:r w:rsidRPr="00AD34A4">
        <w:rPr>
          <w:rFonts w:ascii="Times New Roman" w:hAnsi="Times New Roman" w:cs="Times New Roman"/>
          <w:bCs/>
          <w:sz w:val="24"/>
          <w:szCs w:val="24"/>
        </w:rPr>
        <w:t xml:space="preserve"> 292 B wherein it remarked that:</w:t>
      </w:r>
    </w:p>
    <w:p w:rsidR="00626798" w:rsidRPr="003C1366" w:rsidRDefault="00626798" w:rsidP="00EE392D">
      <w:pPr>
        <w:spacing w:line="240" w:lineRule="auto"/>
        <w:ind w:left="720"/>
        <w:jc w:val="both"/>
        <w:rPr>
          <w:rFonts w:ascii="Times New Roman" w:hAnsi="Times New Roman" w:cs="Times New Roman"/>
          <w:bCs/>
        </w:rPr>
      </w:pPr>
      <w:r w:rsidRPr="003C1366">
        <w:rPr>
          <w:rFonts w:ascii="Times New Roman" w:hAnsi="Times New Roman" w:cs="Times New Roman"/>
          <w:bCs/>
        </w:rPr>
        <w:t>“ A claim should not be dismissed on an exception where it is possible that the party affected may be able to allege further facts that would disclose a cause of action”.</w:t>
      </w:r>
    </w:p>
    <w:p w:rsidR="00626798" w:rsidRPr="00AD34A4" w:rsidRDefault="00626798"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On a conspectus of the point which the defendant took in respect of the exception, therefore, I remain satisfied that the exception was without merit and I dismissed it</w:t>
      </w:r>
      <w:r w:rsidR="00AC3261" w:rsidRPr="00AD34A4">
        <w:rPr>
          <w:rFonts w:ascii="Times New Roman" w:hAnsi="Times New Roman" w:cs="Times New Roman"/>
          <w:bCs/>
          <w:sz w:val="24"/>
          <w:szCs w:val="24"/>
        </w:rPr>
        <w:t xml:space="preserve"> with amendments which the plaintiff moved me to grant to him</w:t>
      </w:r>
      <w:r w:rsidRPr="00AD34A4">
        <w:rPr>
          <w:rFonts w:ascii="Times New Roman" w:hAnsi="Times New Roman" w:cs="Times New Roman"/>
          <w:bCs/>
          <w:sz w:val="24"/>
          <w:szCs w:val="24"/>
        </w:rPr>
        <w:t>.</w:t>
      </w:r>
      <w:r w:rsidR="00AC3261" w:rsidRPr="00AD34A4">
        <w:rPr>
          <w:rFonts w:ascii="Times New Roman" w:hAnsi="Times New Roman" w:cs="Times New Roman"/>
          <w:bCs/>
          <w:sz w:val="24"/>
          <w:szCs w:val="24"/>
        </w:rPr>
        <w:t xml:space="preserve">  </w:t>
      </w:r>
    </w:p>
    <w:p w:rsidR="00612E04" w:rsidRPr="00AD34A4" w:rsidRDefault="00612E04"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defendant’s contention in her second defence is that extinctive prescription set in.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It, she claims, bars the plaintiff from suing her. In stating as she is doing, she places reliance on the Prescription Act </w:t>
      </w:r>
      <w:r w:rsidR="003C1366">
        <w:rPr>
          <w:rFonts w:ascii="Times New Roman" w:hAnsi="Times New Roman" w:cs="Times New Roman"/>
          <w:bCs/>
          <w:sz w:val="24"/>
          <w:szCs w:val="24"/>
        </w:rPr>
        <w:t>[</w:t>
      </w:r>
      <w:r w:rsidRPr="003C1366">
        <w:rPr>
          <w:rFonts w:ascii="Times New Roman" w:hAnsi="Times New Roman" w:cs="Times New Roman"/>
          <w:bCs/>
          <w:i/>
          <w:iCs/>
          <w:sz w:val="24"/>
          <w:szCs w:val="24"/>
        </w:rPr>
        <w:t>Chapter 8:11</w:t>
      </w:r>
      <w:r w:rsidR="003C1366">
        <w:rPr>
          <w:rFonts w:ascii="Times New Roman" w:hAnsi="Times New Roman" w:cs="Times New Roman"/>
          <w:bCs/>
          <w:sz w:val="24"/>
          <w:szCs w:val="24"/>
        </w:rPr>
        <w:t>]</w:t>
      </w:r>
      <w:r w:rsidRPr="00AD34A4">
        <w:rPr>
          <w:rFonts w:ascii="Times New Roman" w:hAnsi="Times New Roman" w:cs="Times New Roman"/>
          <w:bCs/>
          <w:sz w:val="24"/>
          <w:szCs w:val="24"/>
        </w:rPr>
        <w:t xml:space="preserve"> (“the Act”).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This provides, in s 15, that any debts which are not specifically referred to therein prescribe after three years.  The Act defines a debt to include anything which may be sued for or claimed by reason of an obligation which arises from statute, contract, delict or otherwise. Subsections (2) and (3) of the Act state that prescription shall commence to run as soon as a debt is </w:t>
      </w:r>
      <w:r w:rsidR="003C1366" w:rsidRPr="00AD34A4">
        <w:rPr>
          <w:rFonts w:ascii="Times New Roman" w:hAnsi="Times New Roman" w:cs="Times New Roman"/>
          <w:bCs/>
          <w:sz w:val="24"/>
          <w:szCs w:val="24"/>
        </w:rPr>
        <w:t>due.</w:t>
      </w:r>
      <w:r w:rsidRPr="00AD34A4">
        <w:rPr>
          <w:rFonts w:ascii="Times New Roman" w:hAnsi="Times New Roman" w:cs="Times New Roman"/>
          <w:bCs/>
          <w:sz w:val="24"/>
          <w:szCs w:val="24"/>
        </w:rPr>
        <w:t xml:space="preserve">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The same provide that a debt shall not be deemed to be due until the creditor becomes aware of the identity of the debtor and the facts from which the debt arises.</w:t>
      </w:r>
    </w:p>
    <w:p w:rsidR="0001798F" w:rsidRPr="00AD34A4" w:rsidRDefault="0001798F" w:rsidP="00EE392D">
      <w:pPr>
        <w:spacing w:after="0" w:line="360" w:lineRule="auto"/>
        <w:ind w:firstLine="195"/>
        <w:jc w:val="both"/>
        <w:rPr>
          <w:rFonts w:ascii="Times New Roman" w:hAnsi="Times New Roman" w:cs="Times New Roman"/>
          <w:bCs/>
          <w:sz w:val="24"/>
          <w:szCs w:val="24"/>
        </w:rPr>
      </w:pPr>
      <w:r w:rsidRPr="00AD34A4">
        <w:rPr>
          <w:rFonts w:ascii="Times New Roman" w:hAnsi="Times New Roman" w:cs="Times New Roman"/>
          <w:bCs/>
          <w:sz w:val="24"/>
          <w:szCs w:val="24"/>
        </w:rPr>
        <w:lastRenderedPageBreak/>
        <w:t>The question which begs the answer is when did the plaintiff’s cause of action arise?</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The defendant’s statement on the same is that it arose on </w:t>
      </w:r>
      <w:r w:rsidR="00F023BE">
        <w:rPr>
          <w:rFonts w:ascii="Times New Roman" w:hAnsi="Times New Roman" w:cs="Times New Roman"/>
          <w:bCs/>
          <w:sz w:val="24"/>
          <w:szCs w:val="24"/>
        </w:rPr>
        <w:t>3</w:t>
      </w:r>
      <w:r w:rsidRPr="00AD34A4">
        <w:rPr>
          <w:rFonts w:ascii="Times New Roman" w:hAnsi="Times New Roman" w:cs="Times New Roman"/>
          <w:bCs/>
          <w:sz w:val="24"/>
          <w:szCs w:val="24"/>
        </w:rPr>
        <w:t xml:space="preserve"> August, 2017 when the court set the agreement of sale of the property aside.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She insists that, on the mentioned date, he became aware of the material facts for him to sue on the basis of unjust enrichment.</w:t>
      </w:r>
    </w:p>
    <w:p w:rsidR="0001798F" w:rsidRPr="00AD34A4" w:rsidRDefault="0001798F"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plaintifff’s counter-argument is that his cause of action arose on 20 February, 2020 when the appeal which he filed under SC 618/17 was dismissed.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He disputes that prescription started to run on 4 August, 2017.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He insists that it started to run on 21 February, 2020.</w:t>
      </w:r>
      <w:r w:rsidR="00A1776B" w:rsidRPr="00AD34A4">
        <w:rPr>
          <w:rFonts w:ascii="Times New Roman" w:hAnsi="Times New Roman" w:cs="Times New Roman"/>
          <w:bCs/>
          <w:sz w:val="24"/>
          <w:szCs w:val="24"/>
        </w:rPr>
        <w:t xml:space="preserve"> </w:t>
      </w:r>
      <w:r w:rsidR="003C1366">
        <w:rPr>
          <w:rFonts w:ascii="Times New Roman" w:hAnsi="Times New Roman" w:cs="Times New Roman"/>
          <w:bCs/>
          <w:sz w:val="24"/>
          <w:szCs w:val="24"/>
        </w:rPr>
        <w:t xml:space="preserve"> </w:t>
      </w:r>
      <w:r w:rsidR="00A1776B" w:rsidRPr="00AD34A4">
        <w:rPr>
          <w:rFonts w:ascii="Times New Roman" w:hAnsi="Times New Roman" w:cs="Times New Roman"/>
          <w:bCs/>
          <w:sz w:val="24"/>
          <w:szCs w:val="24"/>
        </w:rPr>
        <w:t xml:space="preserve">He argues, in the alternative, that, even if it were to be accepted that prescription started to run on </w:t>
      </w:r>
      <w:r w:rsidR="00F023BE">
        <w:rPr>
          <w:rFonts w:ascii="Times New Roman" w:hAnsi="Times New Roman" w:cs="Times New Roman"/>
          <w:bCs/>
          <w:sz w:val="24"/>
          <w:szCs w:val="24"/>
        </w:rPr>
        <w:t>4</w:t>
      </w:r>
      <w:r w:rsidR="00A1776B" w:rsidRPr="00AD34A4">
        <w:rPr>
          <w:rFonts w:ascii="Times New Roman" w:hAnsi="Times New Roman" w:cs="Times New Roman"/>
          <w:bCs/>
          <w:sz w:val="24"/>
          <w:szCs w:val="24"/>
        </w:rPr>
        <w:t xml:space="preserve"> August, 2017 its running was interrupted by the appeal which he filed against the court </w:t>
      </w:r>
      <w:r w:rsidR="00A1776B" w:rsidRPr="003C1366">
        <w:rPr>
          <w:rFonts w:ascii="Times New Roman" w:hAnsi="Times New Roman" w:cs="Times New Roman"/>
          <w:bCs/>
          <w:i/>
          <w:iCs/>
          <w:sz w:val="24"/>
          <w:szCs w:val="24"/>
        </w:rPr>
        <w:t>a quo’s</w:t>
      </w:r>
      <w:r w:rsidR="00A1776B" w:rsidRPr="00AD34A4">
        <w:rPr>
          <w:rFonts w:ascii="Times New Roman" w:hAnsi="Times New Roman" w:cs="Times New Roman"/>
          <w:bCs/>
          <w:sz w:val="24"/>
          <w:szCs w:val="24"/>
        </w:rPr>
        <w:t xml:space="preserve"> decision which terminated his contract </w:t>
      </w:r>
      <w:r w:rsidR="00F023BE">
        <w:rPr>
          <w:rFonts w:ascii="Times New Roman" w:hAnsi="Times New Roman" w:cs="Times New Roman"/>
          <w:bCs/>
          <w:sz w:val="24"/>
          <w:szCs w:val="24"/>
        </w:rPr>
        <w:t xml:space="preserve">of sale </w:t>
      </w:r>
      <w:r w:rsidR="00A1776B" w:rsidRPr="00AD34A4">
        <w:rPr>
          <w:rFonts w:ascii="Times New Roman" w:hAnsi="Times New Roman" w:cs="Times New Roman"/>
          <w:bCs/>
          <w:sz w:val="24"/>
          <w:szCs w:val="24"/>
        </w:rPr>
        <w:t>with the defendant.</w:t>
      </w:r>
    </w:p>
    <w:p w:rsidR="009C094B" w:rsidRPr="00AD34A4" w:rsidRDefault="009C094B"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If the submissions of the defendant were anything to go bye, as she insists that they hold, I would have had no difficulty in singing in her corner.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I would have done so on the basis that the plaintiff would have filed his claim some eighteen (18) months outside the three-year period which is stipulated in s</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15 (d) of the Act.</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The fact of the matter, however, is that the court cancelled the parties’ contract on 3 August, 2017.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The plaintiff appealed that decision to the Supreme Court. The appeal, it is trite, suspends the decision of the court </w:t>
      </w:r>
      <w:r w:rsidRPr="003C1366">
        <w:rPr>
          <w:rFonts w:ascii="Times New Roman" w:hAnsi="Times New Roman" w:cs="Times New Roman"/>
          <w:bCs/>
          <w:i/>
          <w:iCs/>
          <w:sz w:val="24"/>
          <w:szCs w:val="24"/>
        </w:rPr>
        <w:t>a quo</w:t>
      </w:r>
      <w:r w:rsidRPr="00AD34A4">
        <w:rPr>
          <w:rFonts w:ascii="Times New Roman" w:hAnsi="Times New Roman" w:cs="Times New Roman"/>
          <w:bCs/>
          <w:sz w:val="24"/>
          <w:szCs w:val="24"/>
        </w:rPr>
        <w:t xml:space="preserve">.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The suspension remains extant until the appeal is either withdrawn or heard and determined. Before that hearing and/or determination, therefore, prescription cannot run.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It remains in suspension pending the Supreme Court’s conclusion of the appeal.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The appeal interrupts the running of prescription.</w:t>
      </w:r>
    </w:p>
    <w:p w:rsidR="0094597D" w:rsidRPr="00AD34A4" w:rsidRDefault="0094597D"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It is for the mentioned reason, if for no other, that I remain of the correct view that extinctive prescription cannot be said to have barred the plaintiff from suing to recover the money which he parted with pursuant to the contract which the court set aside on 3 August, 2017.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It is only after his appeal was dismissed that the plaintiff became aware of the debt which was / is due to him as well as the identity of the debtor and the facts from which the debt arises</w:t>
      </w:r>
      <w:r w:rsidR="00C93FBA" w:rsidRPr="00AD34A4">
        <w:rPr>
          <w:rFonts w:ascii="Times New Roman" w:hAnsi="Times New Roman" w:cs="Times New Roman"/>
          <w:bCs/>
          <w:sz w:val="24"/>
          <w:szCs w:val="24"/>
        </w:rPr>
        <w:t xml:space="preserve">. </w:t>
      </w:r>
    </w:p>
    <w:p w:rsidR="00C93FBA" w:rsidRPr="00AD34A4" w:rsidRDefault="00C93FBA" w:rsidP="00EE392D">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However this matter is considered, prescription did not run its course.</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It could not run its cou</w:t>
      </w:r>
      <w:r w:rsidR="00D83679" w:rsidRPr="00AD34A4">
        <w:rPr>
          <w:rFonts w:ascii="Times New Roman" w:hAnsi="Times New Roman" w:cs="Times New Roman"/>
          <w:bCs/>
          <w:sz w:val="24"/>
          <w:szCs w:val="24"/>
        </w:rPr>
        <w:t>rse from 3 August, 2017</w:t>
      </w:r>
      <w:r w:rsidRPr="00AD34A4">
        <w:rPr>
          <w:rFonts w:ascii="Times New Roman" w:hAnsi="Times New Roman" w:cs="Times New Roman"/>
          <w:bCs/>
          <w:sz w:val="24"/>
          <w:szCs w:val="24"/>
        </w:rPr>
        <w:t xml:space="preserve"> because the appeal which the plaintiff filed interrupted its running.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I</w:t>
      </w:r>
      <w:r w:rsidR="00F023BE">
        <w:rPr>
          <w:rFonts w:ascii="Times New Roman" w:hAnsi="Times New Roman" w:cs="Times New Roman"/>
          <w:bCs/>
          <w:sz w:val="24"/>
          <w:szCs w:val="24"/>
        </w:rPr>
        <w:t>t</w:t>
      </w:r>
      <w:r w:rsidRPr="00AD34A4">
        <w:rPr>
          <w:rFonts w:ascii="Times New Roman" w:hAnsi="Times New Roman" w:cs="Times New Roman"/>
          <w:bCs/>
          <w:sz w:val="24"/>
          <w:szCs w:val="24"/>
        </w:rPr>
        <w:t xml:space="preserve"> did not run its course from 20 February, 2020 to 31 March, 2021 when the plaintiff filed the present suit against the defendant.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That the plaintiff did not lodge any claim with the defendant in terms of s 43 of the Administration of the Estates Act cannot come into the </w:t>
      </w:r>
      <w:r w:rsidR="00F023BE">
        <w:rPr>
          <w:rFonts w:ascii="Times New Roman" w:hAnsi="Times New Roman" w:cs="Times New Roman"/>
          <w:bCs/>
          <w:sz w:val="24"/>
          <w:szCs w:val="24"/>
        </w:rPr>
        <w:t>equation</w:t>
      </w:r>
      <w:r w:rsidRPr="00AD34A4">
        <w:rPr>
          <w:rFonts w:ascii="Times New Roman" w:hAnsi="Times New Roman" w:cs="Times New Roman"/>
          <w:bCs/>
          <w:sz w:val="24"/>
          <w:szCs w:val="24"/>
        </w:rPr>
        <w:t xml:space="preserve"> of prescription which the defendant raised as a defence to his claim.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When the defendant gave public notice to </w:t>
      </w:r>
      <w:r w:rsidRPr="00AD34A4">
        <w:rPr>
          <w:rFonts w:ascii="Times New Roman" w:hAnsi="Times New Roman" w:cs="Times New Roman"/>
          <w:bCs/>
          <w:sz w:val="24"/>
          <w:szCs w:val="24"/>
        </w:rPr>
        <w:lastRenderedPageBreak/>
        <w:t xml:space="preserve">creditors who had claims against the estate of the deceased, the plaintiff was already before the court.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There was therefore no need on his part to pursue</w:t>
      </w:r>
      <w:r w:rsidR="00D13355" w:rsidRPr="00AD34A4">
        <w:rPr>
          <w:rFonts w:ascii="Times New Roman" w:hAnsi="Times New Roman" w:cs="Times New Roman"/>
          <w:bCs/>
          <w:sz w:val="24"/>
          <w:szCs w:val="24"/>
        </w:rPr>
        <w:t xml:space="preserve"> his remedies outside the avenue which he had chosen for himself.</w:t>
      </w:r>
      <w:r w:rsidR="003C1366">
        <w:rPr>
          <w:rFonts w:ascii="Times New Roman" w:hAnsi="Times New Roman" w:cs="Times New Roman"/>
          <w:bCs/>
          <w:sz w:val="24"/>
          <w:szCs w:val="24"/>
        </w:rPr>
        <w:t xml:space="preserve"> </w:t>
      </w:r>
      <w:r w:rsidR="004D399C" w:rsidRPr="00AD34A4">
        <w:rPr>
          <w:rFonts w:ascii="Times New Roman" w:hAnsi="Times New Roman" w:cs="Times New Roman"/>
          <w:bCs/>
          <w:sz w:val="24"/>
          <w:szCs w:val="24"/>
        </w:rPr>
        <w:t xml:space="preserve"> The defendant’s statement which she made under the Administration of Estates Act is, therefore, irrelevant to the </w:t>
      </w:r>
      <w:r w:rsidR="003C1366" w:rsidRPr="00AD34A4">
        <w:rPr>
          <w:rFonts w:ascii="Times New Roman" w:hAnsi="Times New Roman" w:cs="Times New Roman"/>
          <w:bCs/>
          <w:sz w:val="24"/>
          <w:szCs w:val="24"/>
        </w:rPr>
        <w:t>circumstances</w:t>
      </w:r>
      <w:r w:rsidR="004D399C" w:rsidRPr="00AD34A4">
        <w:rPr>
          <w:rFonts w:ascii="Times New Roman" w:hAnsi="Times New Roman" w:cs="Times New Roman"/>
          <w:bCs/>
          <w:sz w:val="24"/>
          <w:szCs w:val="24"/>
        </w:rPr>
        <w:t xml:space="preserve"> of the present matter.</w:t>
      </w:r>
    </w:p>
    <w:p w:rsidR="00D83679" w:rsidRPr="00AD34A4" w:rsidRDefault="00D83679" w:rsidP="00EE392D">
      <w:pPr>
        <w:spacing w:after="0" w:line="360" w:lineRule="auto"/>
        <w:ind w:firstLine="195"/>
        <w:jc w:val="both"/>
        <w:rPr>
          <w:rFonts w:ascii="Times New Roman" w:hAnsi="Times New Roman" w:cs="Times New Roman"/>
          <w:bCs/>
          <w:sz w:val="24"/>
          <w:szCs w:val="24"/>
        </w:rPr>
      </w:pPr>
      <w:r w:rsidRPr="00AD34A4">
        <w:rPr>
          <w:rFonts w:ascii="Times New Roman" w:hAnsi="Times New Roman" w:cs="Times New Roman"/>
          <w:bCs/>
          <w:sz w:val="24"/>
          <w:szCs w:val="24"/>
        </w:rPr>
        <w:t>Prescription, as has already been observed, is not available to the defendant</w:t>
      </w:r>
      <w:r w:rsidR="00F023BE">
        <w:rPr>
          <w:rFonts w:ascii="Times New Roman" w:hAnsi="Times New Roman" w:cs="Times New Roman"/>
          <w:bCs/>
          <w:sz w:val="24"/>
          <w:szCs w:val="24"/>
        </w:rPr>
        <w:t>. Her</w:t>
      </w:r>
      <w:r w:rsidRPr="00AD34A4">
        <w:rPr>
          <w:rFonts w:ascii="Times New Roman" w:hAnsi="Times New Roman" w:cs="Times New Roman"/>
          <w:bCs/>
          <w:sz w:val="24"/>
          <w:szCs w:val="24"/>
        </w:rPr>
        <w:t xml:space="preserve"> defence on that aspect of the case is, accordingly, dismissed.</w:t>
      </w:r>
    </w:p>
    <w:p w:rsidR="00EE392D" w:rsidRDefault="00100152" w:rsidP="00EE392D">
      <w:pPr>
        <w:spacing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defendant’s last line of defence is that of </w:t>
      </w:r>
      <w:r w:rsidRPr="00F023BE">
        <w:rPr>
          <w:rFonts w:ascii="Times New Roman" w:hAnsi="Times New Roman" w:cs="Times New Roman"/>
          <w:bCs/>
          <w:i/>
          <w:iCs/>
          <w:sz w:val="24"/>
          <w:szCs w:val="24"/>
        </w:rPr>
        <w:t>res judicata</w:t>
      </w:r>
      <w:r w:rsidRPr="00AD34A4">
        <w:rPr>
          <w:rFonts w:ascii="Times New Roman" w:hAnsi="Times New Roman" w:cs="Times New Roman"/>
          <w:bCs/>
          <w:sz w:val="24"/>
          <w:szCs w:val="24"/>
        </w:rPr>
        <w:t>.</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 </w:t>
      </w:r>
      <w:r w:rsidRPr="003C1366">
        <w:rPr>
          <w:rFonts w:ascii="Times New Roman" w:hAnsi="Times New Roman" w:cs="Times New Roman"/>
          <w:bCs/>
          <w:smallCaps/>
          <w:sz w:val="24"/>
          <w:szCs w:val="24"/>
        </w:rPr>
        <w:t>Chidyausiku</w:t>
      </w:r>
      <w:r w:rsidRPr="00AD34A4">
        <w:rPr>
          <w:rFonts w:ascii="Times New Roman" w:hAnsi="Times New Roman" w:cs="Times New Roman"/>
          <w:bCs/>
          <w:sz w:val="24"/>
          <w:szCs w:val="24"/>
        </w:rPr>
        <w:t xml:space="preserve"> C J outlined the elements of this defence. He did so in </w:t>
      </w:r>
      <w:r w:rsidRPr="003C1366">
        <w:rPr>
          <w:rFonts w:ascii="Times New Roman" w:hAnsi="Times New Roman" w:cs="Times New Roman"/>
          <w:bCs/>
          <w:i/>
          <w:iCs/>
          <w:sz w:val="24"/>
          <w:szCs w:val="24"/>
        </w:rPr>
        <w:t>Flowerdale Investments (Pvt) Ltd &amp; Anor</w:t>
      </w:r>
      <w:r w:rsidRPr="00AD34A4">
        <w:rPr>
          <w:rFonts w:ascii="Times New Roman" w:hAnsi="Times New Roman" w:cs="Times New Roman"/>
          <w:bCs/>
          <w:sz w:val="24"/>
          <w:szCs w:val="24"/>
        </w:rPr>
        <w:t xml:space="preserve"> v </w:t>
      </w:r>
      <w:r w:rsidRPr="003C1366">
        <w:rPr>
          <w:rFonts w:ascii="Times New Roman" w:hAnsi="Times New Roman" w:cs="Times New Roman"/>
          <w:bCs/>
          <w:i/>
          <w:iCs/>
          <w:sz w:val="24"/>
          <w:szCs w:val="24"/>
        </w:rPr>
        <w:t>Bernard Construction (Pvt) Ltd &amp; Others</w:t>
      </w:r>
      <w:r w:rsidRPr="00AD34A4">
        <w:rPr>
          <w:rFonts w:ascii="Times New Roman" w:hAnsi="Times New Roman" w:cs="Times New Roman"/>
          <w:bCs/>
          <w:sz w:val="24"/>
          <w:szCs w:val="24"/>
        </w:rPr>
        <w:t xml:space="preserve">, 2009 (1) ZLR 110 </w:t>
      </w:r>
      <w:r w:rsidR="003C1366" w:rsidRPr="00AD34A4">
        <w:rPr>
          <w:rFonts w:ascii="Times New Roman" w:hAnsi="Times New Roman" w:cs="Times New Roman"/>
          <w:bCs/>
          <w:sz w:val="24"/>
          <w:szCs w:val="24"/>
        </w:rPr>
        <w:t>(S)</w:t>
      </w:r>
      <w:r w:rsidRPr="00AD34A4">
        <w:rPr>
          <w:rFonts w:ascii="Times New Roman" w:hAnsi="Times New Roman" w:cs="Times New Roman"/>
          <w:bCs/>
          <w:sz w:val="24"/>
          <w:szCs w:val="24"/>
        </w:rPr>
        <w:t xml:space="preserve"> at 116 E wherein he remarked that:</w:t>
      </w:r>
    </w:p>
    <w:p w:rsidR="00100152" w:rsidRPr="00EE392D" w:rsidRDefault="00100152" w:rsidP="00EE392D">
      <w:pPr>
        <w:spacing w:after="0" w:line="240" w:lineRule="auto"/>
        <w:ind w:firstLine="720"/>
        <w:jc w:val="both"/>
        <w:rPr>
          <w:rFonts w:ascii="Times New Roman" w:hAnsi="Times New Roman" w:cs="Times New Roman"/>
          <w:bCs/>
          <w:sz w:val="24"/>
          <w:szCs w:val="24"/>
        </w:rPr>
      </w:pPr>
      <w:r w:rsidRPr="003C1366">
        <w:rPr>
          <w:rFonts w:ascii="Times New Roman" w:hAnsi="Times New Roman" w:cs="Times New Roman"/>
          <w:bCs/>
        </w:rPr>
        <w:t>“The essential elements of res judicata are –</w:t>
      </w:r>
    </w:p>
    <w:p w:rsidR="00100152" w:rsidRPr="003C1366" w:rsidRDefault="00100152" w:rsidP="00EE392D">
      <w:pPr>
        <w:spacing w:after="0" w:line="240" w:lineRule="auto"/>
        <w:jc w:val="both"/>
        <w:rPr>
          <w:rFonts w:ascii="Times New Roman" w:hAnsi="Times New Roman" w:cs="Times New Roman"/>
          <w:bCs/>
        </w:rPr>
      </w:pPr>
      <w:r w:rsidRPr="003C1366">
        <w:rPr>
          <w:rFonts w:ascii="Times New Roman" w:hAnsi="Times New Roman" w:cs="Times New Roman"/>
          <w:bCs/>
        </w:rPr>
        <w:t xml:space="preserve">   </w:t>
      </w:r>
      <w:r w:rsidR="00EE392D">
        <w:rPr>
          <w:rFonts w:ascii="Times New Roman" w:hAnsi="Times New Roman" w:cs="Times New Roman"/>
          <w:bCs/>
        </w:rPr>
        <w:tab/>
        <w:t xml:space="preserve"> </w:t>
      </w:r>
      <w:r w:rsidRPr="003C1366">
        <w:rPr>
          <w:rFonts w:ascii="Times New Roman" w:hAnsi="Times New Roman" w:cs="Times New Roman"/>
          <w:bCs/>
        </w:rPr>
        <w:t>The two actions must be between the same parties;</w:t>
      </w:r>
    </w:p>
    <w:p w:rsidR="00100152" w:rsidRPr="003C1366" w:rsidRDefault="00100152" w:rsidP="003C1366">
      <w:pPr>
        <w:spacing w:after="0" w:line="240" w:lineRule="auto"/>
        <w:jc w:val="both"/>
        <w:rPr>
          <w:rFonts w:ascii="Times New Roman" w:hAnsi="Times New Roman" w:cs="Times New Roman"/>
          <w:bCs/>
        </w:rPr>
      </w:pPr>
      <w:r w:rsidRPr="003C1366">
        <w:rPr>
          <w:rFonts w:ascii="Times New Roman" w:hAnsi="Times New Roman" w:cs="Times New Roman"/>
          <w:bCs/>
        </w:rPr>
        <w:t xml:space="preserve"> </w:t>
      </w:r>
      <w:r w:rsidR="00EE392D">
        <w:rPr>
          <w:rFonts w:ascii="Times New Roman" w:hAnsi="Times New Roman" w:cs="Times New Roman"/>
          <w:bCs/>
        </w:rPr>
        <w:tab/>
      </w:r>
      <w:r w:rsidRPr="003C1366">
        <w:rPr>
          <w:rFonts w:ascii="Times New Roman" w:hAnsi="Times New Roman" w:cs="Times New Roman"/>
          <w:bCs/>
        </w:rPr>
        <w:t xml:space="preserve"> The two actions must concern the same subject-matter; and</w:t>
      </w:r>
    </w:p>
    <w:p w:rsidR="00100152" w:rsidRDefault="00100152" w:rsidP="003C1366">
      <w:pPr>
        <w:spacing w:after="0" w:line="240" w:lineRule="auto"/>
        <w:jc w:val="both"/>
        <w:rPr>
          <w:rFonts w:ascii="Times New Roman" w:hAnsi="Times New Roman" w:cs="Times New Roman"/>
          <w:bCs/>
        </w:rPr>
      </w:pPr>
      <w:r w:rsidRPr="003C1366">
        <w:rPr>
          <w:rFonts w:ascii="Times New Roman" w:hAnsi="Times New Roman" w:cs="Times New Roman"/>
          <w:bCs/>
        </w:rPr>
        <w:t xml:space="preserve"> </w:t>
      </w:r>
      <w:r w:rsidR="00EE392D">
        <w:rPr>
          <w:rFonts w:ascii="Times New Roman" w:hAnsi="Times New Roman" w:cs="Times New Roman"/>
          <w:bCs/>
        </w:rPr>
        <w:tab/>
      </w:r>
      <w:r w:rsidRPr="003C1366">
        <w:rPr>
          <w:rFonts w:ascii="Times New Roman" w:hAnsi="Times New Roman" w:cs="Times New Roman"/>
          <w:bCs/>
        </w:rPr>
        <w:t xml:space="preserve"> The two actions must be founded upon the same course of action”.</w:t>
      </w:r>
    </w:p>
    <w:p w:rsidR="003C1366" w:rsidRPr="003C1366" w:rsidRDefault="003C1366" w:rsidP="003C1366">
      <w:pPr>
        <w:spacing w:after="0" w:line="240" w:lineRule="auto"/>
        <w:jc w:val="both"/>
        <w:rPr>
          <w:rFonts w:ascii="Times New Roman" w:hAnsi="Times New Roman" w:cs="Times New Roman"/>
          <w:bCs/>
        </w:rPr>
      </w:pPr>
    </w:p>
    <w:p w:rsidR="00432DFA" w:rsidRDefault="00410468" w:rsidP="00AC0A13">
      <w:pPr>
        <w:spacing w:after="0" w:line="360" w:lineRule="auto"/>
        <w:ind w:firstLine="720"/>
        <w:jc w:val="both"/>
        <w:rPr>
          <w:rFonts w:ascii="Times New Roman" w:hAnsi="Times New Roman" w:cs="Times New Roman"/>
          <w:bCs/>
          <w:sz w:val="24"/>
          <w:szCs w:val="24"/>
        </w:rPr>
      </w:pPr>
      <w:r w:rsidRPr="00AD34A4">
        <w:rPr>
          <w:rFonts w:ascii="Times New Roman" w:hAnsi="Times New Roman" w:cs="Times New Roman"/>
          <w:bCs/>
          <w:sz w:val="24"/>
          <w:szCs w:val="24"/>
        </w:rPr>
        <w:t xml:space="preserve">The defendant claims that the plea of </w:t>
      </w:r>
      <w:r w:rsidRPr="00F023BE">
        <w:rPr>
          <w:rFonts w:ascii="Times New Roman" w:hAnsi="Times New Roman" w:cs="Times New Roman"/>
          <w:bCs/>
          <w:i/>
          <w:iCs/>
          <w:sz w:val="24"/>
          <w:szCs w:val="24"/>
        </w:rPr>
        <w:t>res judicata</w:t>
      </w:r>
      <w:r w:rsidRPr="00AD34A4">
        <w:rPr>
          <w:rFonts w:ascii="Times New Roman" w:hAnsi="Times New Roman" w:cs="Times New Roman"/>
          <w:bCs/>
          <w:sz w:val="24"/>
          <w:szCs w:val="24"/>
        </w:rPr>
        <w:t xml:space="preserve"> is available to her. </w:t>
      </w:r>
      <w:r w:rsidR="003C1366">
        <w:rPr>
          <w:rFonts w:ascii="Times New Roman" w:hAnsi="Times New Roman" w:cs="Times New Roman"/>
          <w:bCs/>
          <w:sz w:val="24"/>
          <w:szCs w:val="24"/>
        </w:rPr>
        <w:t xml:space="preserve"> </w:t>
      </w:r>
      <w:r w:rsidRPr="00AD34A4">
        <w:rPr>
          <w:rFonts w:ascii="Times New Roman" w:hAnsi="Times New Roman" w:cs="Times New Roman"/>
          <w:bCs/>
          <w:sz w:val="24"/>
          <w:szCs w:val="24"/>
        </w:rPr>
        <w:t xml:space="preserve">She states that the same parties who were before the court in </w:t>
      </w:r>
      <w:r w:rsidRPr="003C1366">
        <w:rPr>
          <w:rFonts w:ascii="Times New Roman" w:hAnsi="Times New Roman" w:cs="Times New Roman"/>
          <w:bCs/>
          <w:i/>
          <w:iCs/>
          <w:sz w:val="24"/>
          <w:szCs w:val="24"/>
        </w:rPr>
        <w:t xml:space="preserve">Susan Taurai </w:t>
      </w:r>
      <w:r w:rsidR="003C1366" w:rsidRPr="003C1366">
        <w:rPr>
          <w:rFonts w:ascii="Times New Roman" w:hAnsi="Times New Roman" w:cs="Times New Roman"/>
          <w:bCs/>
          <w:i/>
          <w:iCs/>
          <w:sz w:val="24"/>
          <w:szCs w:val="24"/>
        </w:rPr>
        <w:t>Mapunde Dube</w:t>
      </w:r>
      <w:r w:rsidRPr="003C1366">
        <w:rPr>
          <w:rFonts w:ascii="Times New Roman" w:hAnsi="Times New Roman" w:cs="Times New Roman"/>
          <w:bCs/>
          <w:i/>
          <w:iCs/>
          <w:sz w:val="24"/>
          <w:szCs w:val="24"/>
        </w:rPr>
        <w:t xml:space="preserve"> N.O</w:t>
      </w:r>
      <w:r w:rsidRPr="00AD34A4">
        <w:rPr>
          <w:rFonts w:ascii="Times New Roman" w:hAnsi="Times New Roman" w:cs="Times New Roman"/>
          <w:bCs/>
          <w:sz w:val="24"/>
          <w:szCs w:val="24"/>
        </w:rPr>
        <w:t xml:space="preserve"> v </w:t>
      </w:r>
      <w:r w:rsidRPr="003C1366">
        <w:rPr>
          <w:rFonts w:ascii="Times New Roman" w:hAnsi="Times New Roman" w:cs="Times New Roman"/>
          <w:bCs/>
          <w:i/>
          <w:iCs/>
          <w:sz w:val="24"/>
          <w:szCs w:val="24"/>
        </w:rPr>
        <w:t>Robert Matoka &amp; 2 Others</w:t>
      </w:r>
      <w:r w:rsidRPr="00AD34A4">
        <w:rPr>
          <w:rFonts w:ascii="Times New Roman" w:hAnsi="Times New Roman" w:cs="Times New Roman"/>
          <w:bCs/>
          <w:sz w:val="24"/>
          <w:szCs w:val="24"/>
        </w:rPr>
        <w:t xml:space="preserve"> are befor</w:t>
      </w:r>
      <w:r w:rsidR="00C70245" w:rsidRPr="00AD34A4">
        <w:rPr>
          <w:rFonts w:ascii="Times New Roman" w:hAnsi="Times New Roman" w:cs="Times New Roman"/>
          <w:bCs/>
          <w:sz w:val="24"/>
          <w:szCs w:val="24"/>
        </w:rPr>
        <w:t xml:space="preserve">e the court </w:t>
      </w:r>
      <w:r w:rsidR="00C70245" w:rsidRPr="003C1366">
        <w:rPr>
          <w:rFonts w:ascii="Times New Roman" w:hAnsi="Times New Roman" w:cs="Times New Roman"/>
          <w:bCs/>
          <w:i/>
          <w:iCs/>
          <w:sz w:val="24"/>
          <w:szCs w:val="24"/>
        </w:rPr>
        <w:t>in casu.</w:t>
      </w:r>
      <w:r w:rsidR="00C70245" w:rsidRPr="00AD34A4">
        <w:rPr>
          <w:rFonts w:ascii="Times New Roman" w:hAnsi="Times New Roman" w:cs="Times New Roman"/>
          <w:bCs/>
          <w:sz w:val="24"/>
          <w:szCs w:val="24"/>
        </w:rPr>
        <w:t xml:space="preserve"> </w:t>
      </w:r>
      <w:r w:rsidR="003C1366">
        <w:rPr>
          <w:rFonts w:ascii="Times New Roman" w:hAnsi="Times New Roman" w:cs="Times New Roman"/>
          <w:bCs/>
          <w:sz w:val="24"/>
          <w:szCs w:val="24"/>
        </w:rPr>
        <w:t xml:space="preserve"> </w:t>
      </w:r>
      <w:r w:rsidR="00C70245" w:rsidRPr="00AD34A4">
        <w:rPr>
          <w:rFonts w:ascii="Times New Roman" w:hAnsi="Times New Roman" w:cs="Times New Roman"/>
          <w:bCs/>
          <w:sz w:val="24"/>
          <w:szCs w:val="24"/>
        </w:rPr>
        <w:t>She claims</w:t>
      </w:r>
      <w:r w:rsidRPr="00AD34A4">
        <w:rPr>
          <w:rFonts w:ascii="Times New Roman" w:hAnsi="Times New Roman" w:cs="Times New Roman"/>
          <w:bCs/>
          <w:sz w:val="24"/>
          <w:szCs w:val="24"/>
        </w:rPr>
        <w:t xml:space="preserve"> that, whilst the stated was/is the position,</w:t>
      </w:r>
      <w:r w:rsidR="00C70245" w:rsidRPr="00AD34A4">
        <w:rPr>
          <w:rFonts w:ascii="Times New Roman" w:hAnsi="Times New Roman" w:cs="Times New Roman"/>
          <w:bCs/>
          <w:sz w:val="24"/>
          <w:szCs w:val="24"/>
        </w:rPr>
        <w:t xml:space="preserve"> </w:t>
      </w:r>
      <w:r w:rsidR="003C1366" w:rsidRPr="00F023BE">
        <w:rPr>
          <w:rFonts w:ascii="Times New Roman" w:hAnsi="Times New Roman" w:cs="Times New Roman"/>
          <w:bCs/>
          <w:i/>
          <w:iCs/>
          <w:sz w:val="24"/>
          <w:szCs w:val="24"/>
        </w:rPr>
        <w:t>the parties</w:t>
      </w:r>
      <w:r w:rsidRPr="00F023BE">
        <w:rPr>
          <w:rFonts w:ascii="Times New Roman" w:hAnsi="Times New Roman" w:cs="Times New Roman"/>
          <w:bCs/>
          <w:i/>
          <w:iCs/>
          <w:sz w:val="24"/>
          <w:szCs w:val="24"/>
        </w:rPr>
        <w:t>’ roles were</w:t>
      </w:r>
      <w:r w:rsidR="000F7BA6" w:rsidRPr="00F023BE">
        <w:rPr>
          <w:rFonts w:ascii="Times New Roman" w:hAnsi="Times New Roman" w:cs="Times New Roman"/>
          <w:bCs/>
          <w:i/>
          <w:iCs/>
          <w:sz w:val="24"/>
          <w:szCs w:val="24"/>
        </w:rPr>
        <w:t>/</w:t>
      </w:r>
      <w:r w:rsidRPr="00F023BE">
        <w:rPr>
          <w:rFonts w:ascii="Times New Roman" w:hAnsi="Times New Roman" w:cs="Times New Roman"/>
          <w:bCs/>
          <w:i/>
          <w:iCs/>
          <w:sz w:val="24"/>
          <w:szCs w:val="24"/>
        </w:rPr>
        <w:t xml:space="preserve"> are reversed</w:t>
      </w:r>
      <w:r w:rsidRPr="00AD34A4">
        <w:rPr>
          <w:rFonts w:ascii="Times New Roman" w:hAnsi="Times New Roman" w:cs="Times New Roman"/>
          <w:bCs/>
          <w:sz w:val="24"/>
          <w:szCs w:val="24"/>
        </w:rPr>
        <w:t xml:space="preserve">. </w:t>
      </w:r>
    </w:p>
    <w:p w:rsidR="00A90CD3" w:rsidRPr="00A90CD3" w:rsidRDefault="00A90CD3" w:rsidP="00A90CD3">
      <w:pPr>
        <w:spacing w:after="0" w:line="360" w:lineRule="auto"/>
        <w:ind w:firstLine="720"/>
        <w:jc w:val="both"/>
        <w:rPr>
          <w:rFonts w:ascii="Times New Roman" w:hAnsi="Times New Roman" w:cs="Times New Roman"/>
          <w:bCs/>
          <w:sz w:val="24"/>
          <w:szCs w:val="24"/>
        </w:rPr>
      </w:pPr>
      <w:r w:rsidRPr="00A90CD3">
        <w:rPr>
          <w:rFonts w:ascii="Times New Roman" w:hAnsi="Times New Roman" w:cs="Times New Roman"/>
          <w:bCs/>
          <w:sz w:val="24"/>
          <w:szCs w:val="24"/>
        </w:rPr>
        <w:t xml:space="preserve">The statement of the </w:t>
      </w:r>
      <w:r w:rsidR="00FC100A">
        <w:rPr>
          <w:rFonts w:ascii="Times New Roman" w:hAnsi="Times New Roman" w:cs="Times New Roman"/>
          <w:bCs/>
          <w:sz w:val="24"/>
          <w:szCs w:val="24"/>
        </w:rPr>
        <w:t>defendant</w:t>
      </w:r>
      <w:r w:rsidRPr="00A90CD3">
        <w:rPr>
          <w:rFonts w:ascii="Times New Roman" w:hAnsi="Times New Roman" w:cs="Times New Roman"/>
          <w:bCs/>
          <w:sz w:val="24"/>
          <w:szCs w:val="24"/>
        </w:rPr>
        <w:t xml:space="preserve"> which is to the effect that the roles of the parties who appeared before the court in </w:t>
      </w:r>
      <w:r w:rsidRPr="00A90CD3">
        <w:rPr>
          <w:rFonts w:ascii="Times New Roman" w:hAnsi="Times New Roman" w:cs="Times New Roman"/>
          <w:bCs/>
          <w:i/>
          <w:iCs/>
          <w:sz w:val="24"/>
          <w:szCs w:val="24"/>
        </w:rPr>
        <w:t>Susan Taurai Mapunde Dube N.O</w:t>
      </w:r>
      <w:r>
        <w:rPr>
          <w:rFonts w:ascii="Times New Roman" w:hAnsi="Times New Roman" w:cs="Times New Roman"/>
          <w:bCs/>
          <w:sz w:val="24"/>
          <w:szCs w:val="24"/>
        </w:rPr>
        <w:t xml:space="preserve"> </w:t>
      </w:r>
      <w:r w:rsidRPr="00A90CD3">
        <w:rPr>
          <w:rFonts w:ascii="Times New Roman" w:hAnsi="Times New Roman" w:cs="Times New Roman"/>
          <w:bCs/>
          <w:sz w:val="24"/>
          <w:szCs w:val="24"/>
        </w:rPr>
        <w:t xml:space="preserve">v </w:t>
      </w:r>
      <w:r w:rsidRPr="00A90CD3">
        <w:rPr>
          <w:rFonts w:ascii="Times New Roman" w:hAnsi="Times New Roman" w:cs="Times New Roman"/>
          <w:bCs/>
          <w:i/>
          <w:iCs/>
          <w:sz w:val="24"/>
          <w:szCs w:val="24"/>
        </w:rPr>
        <w:t xml:space="preserve">Robert Matoka &amp; 2 Ors </w:t>
      </w:r>
      <w:r w:rsidRPr="00A90CD3">
        <w:rPr>
          <w:rFonts w:ascii="Times New Roman" w:hAnsi="Times New Roman" w:cs="Times New Roman"/>
          <w:bCs/>
          <w:sz w:val="24"/>
          <w:szCs w:val="24"/>
        </w:rPr>
        <w:t xml:space="preserve">were reversed is self-revealing. </w:t>
      </w:r>
      <w:r>
        <w:rPr>
          <w:rFonts w:ascii="Times New Roman" w:hAnsi="Times New Roman" w:cs="Times New Roman"/>
          <w:bCs/>
          <w:sz w:val="24"/>
          <w:szCs w:val="24"/>
        </w:rPr>
        <w:t xml:space="preserve"> </w:t>
      </w:r>
      <w:r w:rsidRPr="00A90CD3">
        <w:rPr>
          <w:rFonts w:ascii="Times New Roman" w:hAnsi="Times New Roman" w:cs="Times New Roman"/>
          <w:bCs/>
          <w:sz w:val="24"/>
          <w:szCs w:val="24"/>
        </w:rPr>
        <w:t xml:space="preserve">The plaintiff’s cause of action could never have been the same as that of the defendant’s cause of action. </w:t>
      </w:r>
      <w:r>
        <w:rPr>
          <w:rFonts w:ascii="Times New Roman" w:hAnsi="Times New Roman" w:cs="Times New Roman"/>
          <w:bCs/>
          <w:sz w:val="24"/>
          <w:szCs w:val="24"/>
        </w:rPr>
        <w:t xml:space="preserve"> </w:t>
      </w:r>
      <w:r w:rsidRPr="00A90CD3">
        <w:rPr>
          <w:rFonts w:ascii="Times New Roman" w:hAnsi="Times New Roman" w:cs="Times New Roman"/>
          <w:bCs/>
          <w:sz w:val="24"/>
          <w:szCs w:val="24"/>
        </w:rPr>
        <w:t xml:space="preserve">The two must have been diametrically opposed </w:t>
      </w:r>
      <w:r w:rsidR="00FC100A">
        <w:rPr>
          <w:rFonts w:ascii="Times New Roman" w:hAnsi="Times New Roman" w:cs="Times New Roman"/>
          <w:bCs/>
          <w:sz w:val="24"/>
          <w:szCs w:val="24"/>
        </w:rPr>
        <w:t>to each</w:t>
      </w:r>
      <w:r w:rsidRPr="00A90CD3">
        <w:rPr>
          <w:rFonts w:ascii="Times New Roman" w:hAnsi="Times New Roman" w:cs="Times New Roman"/>
          <w:bCs/>
          <w:sz w:val="24"/>
          <w:szCs w:val="24"/>
        </w:rPr>
        <w:t xml:space="preserve"> other. The requirement which states that the two actions must be founded upon the same cause of action which is a </w:t>
      </w:r>
      <w:r w:rsidRPr="00A90CD3">
        <w:rPr>
          <w:rFonts w:ascii="Times New Roman" w:hAnsi="Times New Roman" w:cs="Times New Roman"/>
          <w:bCs/>
          <w:i/>
          <w:iCs/>
          <w:sz w:val="24"/>
          <w:szCs w:val="24"/>
        </w:rPr>
        <w:t>sine qua</w:t>
      </w:r>
      <w:r w:rsidRPr="00A90CD3">
        <w:rPr>
          <w:rFonts w:ascii="Times New Roman" w:hAnsi="Times New Roman" w:cs="Times New Roman"/>
          <w:bCs/>
          <w:sz w:val="24"/>
          <w:szCs w:val="24"/>
        </w:rPr>
        <w:t xml:space="preserve"> non aspect of the plea of </w:t>
      </w:r>
      <w:r w:rsidRPr="00FC100A">
        <w:rPr>
          <w:rFonts w:ascii="Times New Roman" w:hAnsi="Times New Roman" w:cs="Times New Roman"/>
          <w:bCs/>
          <w:i/>
          <w:sz w:val="24"/>
          <w:szCs w:val="24"/>
        </w:rPr>
        <w:t>res judicata</w:t>
      </w:r>
      <w:r w:rsidRPr="00A90CD3">
        <w:rPr>
          <w:rFonts w:ascii="Times New Roman" w:hAnsi="Times New Roman" w:cs="Times New Roman"/>
          <w:bCs/>
          <w:sz w:val="24"/>
          <w:szCs w:val="24"/>
        </w:rPr>
        <w:t xml:space="preserve"> is therefore not met in the instant set of circumstances. </w:t>
      </w:r>
      <w:r>
        <w:rPr>
          <w:rFonts w:ascii="Times New Roman" w:hAnsi="Times New Roman" w:cs="Times New Roman"/>
          <w:bCs/>
          <w:sz w:val="24"/>
          <w:szCs w:val="24"/>
        </w:rPr>
        <w:t xml:space="preserve"> </w:t>
      </w:r>
      <w:r w:rsidRPr="00A90CD3">
        <w:rPr>
          <w:rFonts w:ascii="Times New Roman" w:hAnsi="Times New Roman" w:cs="Times New Roman"/>
          <w:bCs/>
          <w:sz w:val="24"/>
          <w:szCs w:val="24"/>
        </w:rPr>
        <w:t xml:space="preserve">It is on the mentioned basis that it cannot be suggested that the defence of </w:t>
      </w:r>
      <w:r w:rsidRPr="00FC100A">
        <w:rPr>
          <w:rFonts w:ascii="Times New Roman" w:hAnsi="Times New Roman" w:cs="Times New Roman"/>
          <w:bCs/>
          <w:i/>
          <w:sz w:val="24"/>
          <w:szCs w:val="24"/>
        </w:rPr>
        <w:t>res judicata</w:t>
      </w:r>
      <w:r w:rsidRPr="00A90CD3">
        <w:rPr>
          <w:rFonts w:ascii="Times New Roman" w:hAnsi="Times New Roman" w:cs="Times New Roman"/>
          <w:bCs/>
          <w:sz w:val="24"/>
          <w:szCs w:val="24"/>
        </w:rPr>
        <w:t xml:space="preserve"> is available to the defendant. It is not. It is not because one of its three elements is absent from the case of the parties.</w:t>
      </w:r>
    </w:p>
    <w:p w:rsidR="00A90CD3" w:rsidRPr="00A90CD3" w:rsidRDefault="00A90CD3" w:rsidP="00A90CD3">
      <w:pPr>
        <w:spacing w:after="0" w:line="360" w:lineRule="auto"/>
        <w:ind w:firstLine="360"/>
        <w:jc w:val="both"/>
        <w:rPr>
          <w:rFonts w:ascii="Times New Roman" w:hAnsi="Times New Roman" w:cs="Times New Roman"/>
          <w:bCs/>
          <w:sz w:val="24"/>
          <w:szCs w:val="24"/>
        </w:rPr>
      </w:pPr>
      <w:r w:rsidRPr="00A90CD3">
        <w:rPr>
          <w:rFonts w:ascii="Times New Roman" w:hAnsi="Times New Roman" w:cs="Times New Roman"/>
          <w:bCs/>
          <w:sz w:val="24"/>
          <w:szCs w:val="24"/>
        </w:rPr>
        <w:t xml:space="preserve">The defendant’s statement on the defence of </w:t>
      </w:r>
      <w:r w:rsidRPr="00A90CD3">
        <w:rPr>
          <w:rFonts w:ascii="Times New Roman" w:hAnsi="Times New Roman" w:cs="Times New Roman"/>
          <w:bCs/>
          <w:i/>
          <w:iCs/>
          <w:sz w:val="24"/>
          <w:szCs w:val="24"/>
        </w:rPr>
        <w:t>res judicata</w:t>
      </w:r>
      <w:r w:rsidRPr="00A90CD3">
        <w:rPr>
          <w:rFonts w:ascii="Times New Roman" w:hAnsi="Times New Roman" w:cs="Times New Roman"/>
          <w:bCs/>
          <w:sz w:val="24"/>
          <w:szCs w:val="24"/>
        </w:rPr>
        <w:t xml:space="preserve"> is that </w:t>
      </w:r>
      <w:r w:rsidRPr="00A90CD3">
        <w:rPr>
          <w:rFonts w:ascii="Times New Roman" w:hAnsi="Times New Roman" w:cs="Times New Roman"/>
          <w:bCs/>
          <w:smallCaps/>
          <w:sz w:val="24"/>
          <w:szCs w:val="24"/>
        </w:rPr>
        <w:t>Ndewere</w:t>
      </w:r>
      <w:r w:rsidRPr="00A90CD3">
        <w:rPr>
          <w:rFonts w:ascii="Times New Roman" w:hAnsi="Times New Roman" w:cs="Times New Roman"/>
          <w:bCs/>
          <w:sz w:val="24"/>
          <w:szCs w:val="24"/>
        </w:rPr>
        <w:t xml:space="preserve"> J who determined the case of </w:t>
      </w:r>
      <w:r w:rsidRPr="00A90CD3">
        <w:rPr>
          <w:rFonts w:ascii="Times New Roman" w:hAnsi="Times New Roman" w:cs="Times New Roman"/>
          <w:bCs/>
          <w:i/>
          <w:iCs/>
          <w:sz w:val="24"/>
          <w:szCs w:val="24"/>
        </w:rPr>
        <w:t>Susan Taurai Mapunde Dube N.O</w:t>
      </w:r>
      <w:r w:rsidRPr="00A90CD3">
        <w:rPr>
          <w:rFonts w:ascii="Times New Roman" w:hAnsi="Times New Roman" w:cs="Times New Roman"/>
          <w:bCs/>
          <w:sz w:val="24"/>
          <w:szCs w:val="24"/>
        </w:rPr>
        <w:t xml:space="preserve"> v </w:t>
      </w:r>
      <w:r w:rsidRPr="00A90CD3">
        <w:rPr>
          <w:rFonts w:ascii="Times New Roman" w:hAnsi="Times New Roman" w:cs="Times New Roman"/>
          <w:bCs/>
          <w:i/>
          <w:iCs/>
          <w:sz w:val="24"/>
          <w:szCs w:val="24"/>
        </w:rPr>
        <w:t>Robert Matoka &amp; 2 Ors</w:t>
      </w:r>
      <w:r w:rsidRPr="00A90CD3">
        <w:rPr>
          <w:rFonts w:ascii="Times New Roman" w:hAnsi="Times New Roman" w:cs="Times New Roman"/>
          <w:bCs/>
          <w:sz w:val="24"/>
          <w:szCs w:val="24"/>
        </w:rPr>
        <w:t xml:space="preserve"> made a finding which </w:t>
      </w:r>
      <w:r w:rsidR="00FC100A">
        <w:rPr>
          <w:rFonts w:ascii="Times New Roman" w:hAnsi="Times New Roman" w:cs="Times New Roman"/>
          <w:bCs/>
          <w:sz w:val="24"/>
          <w:szCs w:val="24"/>
        </w:rPr>
        <w:t>wa</w:t>
      </w:r>
      <w:r w:rsidRPr="00A90CD3">
        <w:rPr>
          <w:rFonts w:ascii="Times New Roman" w:hAnsi="Times New Roman" w:cs="Times New Roman"/>
          <w:bCs/>
          <w:sz w:val="24"/>
          <w:szCs w:val="24"/>
        </w:rPr>
        <w:t xml:space="preserve">s to the effect that the plaintiff did not pay to the defendant the sum of $ 50 000 for the house. </w:t>
      </w:r>
      <w:r>
        <w:rPr>
          <w:rFonts w:ascii="Times New Roman" w:hAnsi="Times New Roman" w:cs="Times New Roman"/>
          <w:bCs/>
          <w:sz w:val="24"/>
          <w:szCs w:val="24"/>
        </w:rPr>
        <w:t xml:space="preserve"> </w:t>
      </w:r>
      <w:r w:rsidRPr="00A90CD3">
        <w:rPr>
          <w:rFonts w:ascii="Times New Roman" w:hAnsi="Times New Roman" w:cs="Times New Roman"/>
          <w:bCs/>
          <w:sz w:val="24"/>
          <w:szCs w:val="24"/>
        </w:rPr>
        <w:t xml:space="preserve">It stands to reason that the plaintiff’s claim is, to the extent of the $ 50 000 upon which the court </w:t>
      </w:r>
      <w:r w:rsidRPr="00A90CD3">
        <w:rPr>
          <w:rFonts w:ascii="Times New Roman" w:hAnsi="Times New Roman" w:cs="Times New Roman"/>
          <w:bCs/>
          <w:sz w:val="24"/>
          <w:szCs w:val="24"/>
        </w:rPr>
        <w:lastRenderedPageBreak/>
        <w:t xml:space="preserve">made a finding, </w:t>
      </w:r>
      <w:r w:rsidRPr="00A90CD3">
        <w:rPr>
          <w:rFonts w:ascii="Times New Roman" w:hAnsi="Times New Roman" w:cs="Times New Roman"/>
          <w:bCs/>
          <w:i/>
          <w:iCs/>
          <w:sz w:val="24"/>
          <w:szCs w:val="24"/>
        </w:rPr>
        <w:t>res judicata</w:t>
      </w:r>
      <w:r w:rsidRPr="00A90CD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90CD3">
        <w:rPr>
          <w:rFonts w:ascii="Times New Roman" w:hAnsi="Times New Roman" w:cs="Times New Roman"/>
          <w:bCs/>
          <w:sz w:val="24"/>
          <w:szCs w:val="24"/>
        </w:rPr>
        <w:t xml:space="preserve">That is so because the claim encompasses all the three requirements of the defence of </w:t>
      </w:r>
      <w:r w:rsidRPr="00FC100A">
        <w:rPr>
          <w:rFonts w:ascii="Times New Roman" w:hAnsi="Times New Roman" w:cs="Times New Roman"/>
          <w:bCs/>
          <w:i/>
          <w:sz w:val="24"/>
          <w:szCs w:val="24"/>
        </w:rPr>
        <w:t>res judicata</w:t>
      </w:r>
      <w:r w:rsidR="00FC100A">
        <w:rPr>
          <w:rFonts w:ascii="Times New Roman" w:hAnsi="Times New Roman" w:cs="Times New Roman"/>
          <w:bCs/>
          <w:sz w:val="24"/>
          <w:szCs w:val="24"/>
        </w:rPr>
        <w:t>.</w:t>
      </w:r>
      <w:r w:rsidRPr="00A90CD3">
        <w:rPr>
          <w:rFonts w:ascii="Times New Roman" w:hAnsi="Times New Roman" w:cs="Times New Roman"/>
          <w:bCs/>
          <w:sz w:val="24"/>
          <w:szCs w:val="24"/>
        </w:rPr>
        <w:t xml:space="preserve"> </w:t>
      </w:r>
      <w:r w:rsidR="00FC100A">
        <w:rPr>
          <w:rFonts w:ascii="Times New Roman" w:hAnsi="Times New Roman" w:cs="Times New Roman"/>
          <w:bCs/>
          <w:sz w:val="24"/>
          <w:szCs w:val="24"/>
        </w:rPr>
        <w:t>These are:</w:t>
      </w:r>
    </w:p>
    <w:p w:rsidR="00A90CD3" w:rsidRPr="00A90CD3" w:rsidRDefault="00FC100A" w:rsidP="00A90CD3">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00A90CD3" w:rsidRPr="00A90CD3">
        <w:rPr>
          <w:rFonts w:ascii="Times New Roman" w:hAnsi="Times New Roman" w:cs="Times New Roman"/>
          <w:bCs/>
          <w:sz w:val="24"/>
          <w:szCs w:val="24"/>
        </w:rPr>
        <w:t>wo actions which are between the same parties;</w:t>
      </w:r>
    </w:p>
    <w:p w:rsidR="00A90CD3" w:rsidRPr="00A90CD3" w:rsidRDefault="00FC100A" w:rsidP="00A90CD3">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00A90CD3" w:rsidRPr="00A90CD3">
        <w:rPr>
          <w:rFonts w:ascii="Times New Roman" w:hAnsi="Times New Roman" w:cs="Times New Roman"/>
          <w:bCs/>
          <w:sz w:val="24"/>
          <w:szCs w:val="24"/>
        </w:rPr>
        <w:t>wo actions which relate to the same subject-matter – and</w:t>
      </w:r>
    </w:p>
    <w:p w:rsidR="00A90CD3" w:rsidRPr="00A90CD3" w:rsidRDefault="00FC100A" w:rsidP="00A90CD3">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00A90CD3" w:rsidRPr="00A90CD3">
        <w:rPr>
          <w:rFonts w:ascii="Times New Roman" w:hAnsi="Times New Roman" w:cs="Times New Roman"/>
          <w:bCs/>
          <w:sz w:val="24"/>
          <w:szCs w:val="24"/>
        </w:rPr>
        <w:t>wo actions which are founded upon the same cause of action.</w:t>
      </w:r>
    </w:p>
    <w:p w:rsidR="00A90CD3" w:rsidRPr="00A90CD3" w:rsidRDefault="00A90CD3" w:rsidP="00A90CD3">
      <w:pPr>
        <w:spacing w:line="360" w:lineRule="auto"/>
        <w:ind w:firstLine="360"/>
        <w:jc w:val="both"/>
        <w:rPr>
          <w:rFonts w:ascii="Times New Roman" w:hAnsi="Times New Roman" w:cs="Times New Roman"/>
          <w:bCs/>
          <w:sz w:val="24"/>
          <w:szCs w:val="24"/>
        </w:rPr>
      </w:pPr>
      <w:r w:rsidRPr="00A90CD3">
        <w:rPr>
          <w:rFonts w:ascii="Times New Roman" w:hAnsi="Times New Roman" w:cs="Times New Roman"/>
          <w:bCs/>
          <w:sz w:val="24"/>
          <w:szCs w:val="24"/>
        </w:rPr>
        <w:t xml:space="preserve">What has been stated in regard to the finding of </w:t>
      </w:r>
      <w:r w:rsidRPr="00A90CD3">
        <w:rPr>
          <w:rFonts w:ascii="Times New Roman" w:hAnsi="Times New Roman" w:cs="Times New Roman"/>
          <w:bCs/>
          <w:smallCaps/>
          <w:sz w:val="24"/>
          <w:szCs w:val="24"/>
        </w:rPr>
        <w:t>Ndewere</w:t>
      </w:r>
      <w:r w:rsidRPr="00A90CD3">
        <w:rPr>
          <w:rFonts w:ascii="Times New Roman" w:hAnsi="Times New Roman" w:cs="Times New Roman"/>
          <w:bCs/>
          <w:sz w:val="24"/>
          <w:szCs w:val="24"/>
        </w:rPr>
        <w:t xml:space="preserve"> J on the issue of payment of $ 50 000 by the plaintiff to the defendant remains inapplicable to the plaintiff’s </w:t>
      </w:r>
      <w:r w:rsidR="00FC100A">
        <w:rPr>
          <w:rFonts w:ascii="Times New Roman" w:hAnsi="Times New Roman" w:cs="Times New Roman"/>
          <w:bCs/>
          <w:sz w:val="24"/>
          <w:szCs w:val="24"/>
        </w:rPr>
        <w:t>claim for</w:t>
      </w:r>
      <w:r w:rsidRPr="00A90CD3">
        <w:rPr>
          <w:rFonts w:ascii="Times New Roman" w:hAnsi="Times New Roman" w:cs="Times New Roman"/>
          <w:bCs/>
          <w:sz w:val="24"/>
          <w:szCs w:val="24"/>
        </w:rPr>
        <w:t xml:space="preserve"> $ 30 000 for improvement of the house. </w:t>
      </w:r>
      <w:r>
        <w:rPr>
          <w:rFonts w:ascii="Times New Roman" w:hAnsi="Times New Roman" w:cs="Times New Roman"/>
          <w:bCs/>
          <w:sz w:val="24"/>
          <w:szCs w:val="24"/>
        </w:rPr>
        <w:t xml:space="preserve"> </w:t>
      </w:r>
      <w:r w:rsidRPr="00A90CD3">
        <w:rPr>
          <w:rFonts w:ascii="Times New Roman" w:hAnsi="Times New Roman" w:cs="Times New Roman"/>
          <w:bCs/>
          <w:sz w:val="24"/>
          <w:szCs w:val="24"/>
        </w:rPr>
        <w:t>That matter was never before the court.</w:t>
      </w:r>
      <w:r>
        <w:rPr>
          <w:rFonts w:ascii="Times New Roman" w:hAnsi="Times New Roman" w:cs="Times New Roman"/>
          <w:bCs/>
          <w:sz w:val="24"/>
          <w:szCs w:val="24"/>
        </w:rPr>
        <w:t xml:space="preserve"> </w:t>
      </w:r>
      <w:r w:rsidRPr="00A90CD3">
        <w:rPr>
          <w:rFonts w:ascii="Times New Roman" w:hAnsi="Times New Roman" w:cs="Times New Roman"/>
          <w:bCs/>
          <w:sz w:val="24"/>
          <w:szCs w:val="24"/>
        </w:rPr>
        <w:t xml:space="preserve"> It is a new and stand-alone matter to which the plea of </w:t>
      </w:r>
      <w:r w:rsidRPr="00FC100A">
        <w:rPr>
          <w:rFonts w:ascii="Times New Roman" w:hAnsi="Times New Roman" w:cs="Times New Roman"/>
          <w:bCs/>
          <w:i/>
          <w:sz w:val="24"/>
          <w:szCs w:val="24"/>
        </w:rPr>
        <w:t>res judicata</w:t>
      </w:r>
      <w:r w:rsidRPr="00A90CD3">
        <w:rPr>
          <w:rFonts w:ascii="Times New Roman" w:hAnsi="Times New Roman" w:cs="Times New Roman"/>
          <w:bCs/>
          <w:sz w:val="24"/>
          <w:szCs w:val="24"/>
        </w:rPr>
        <w:t xml:space="preserve"> does not apply. The defendant’s defence of </w:t>
      </w:r>
      <w:r w:rsidRPr="00A90CD3">
        <w:rPr>
          <w:rFonts w:ascii="Times New Roman" w:hAnsi="Times New Roman" w:cs="Times New Roman"/>
          <w:bCs/>
          <w:i/>
          <w:iCs/>
          <w:sz w:val="24"/>
          <w:szCs w:val="24"/>
        </w:rPr>
        <w:t>res judicata</w:t>
      </w:r>
      <w:r w:rsidRPr="00A90CD3">
        <w:rPr>
          <w:rFonts w:ascii="Times New Roman" w:hAnsi="Times New Roman" w:cs="Times New Roman"/>
          <w:bCs/>
          <w:sz w:val="24"/>
          <w:szCs w:val="24"/>
        </w:rPr>
        <w:t xml:space="preserve"> therefore succeeds in one part and fails in the other. </w:t>
      </w:r>
      <w:r>
        <w:rPr>
          <w:rFonts w:ascii="Times New Roman" w:hAnsi="Times New Roman" w:cs="Times New Roman"/>
          <w:bCs/>
          <w:sz w:val="24"/>
          <w:szCs w:val="24"/>
        </w:rPr>
        <w:t xml:space="preserve"> </w:t>
      </w:r>
      <w:r w:rsidRPr="00A90CD3">
        <w:rPr>
          <w:rFonts w:ascii="Times New Roman" w:hAnsi="Times New Roman" w:cs="Times New Roman"/>
          <w:bCs/>
          <w:sz w:val="24"/>
          <w:szCs w:val="24"/>
        </w:rPr>
        <w:t xml:space="preserve">It succeeds to the extent of the plaintiff’s claim for the refund of $ 50 000. </w:t>
      </w:r>
      <w:r>
        <w:rPr>
          <w:rFonts w:ascii="Times New Roman" w:hAnsi="Times New Roman" w:cs="Times New Roman"/>
          <w:bCs/>
          <w:sz w:val="24"/>
          <w:szCs w:val="24"/>
        </w:rPr>
        <w:t xml:space="preserve"> </w:t>
      </w:r>
      <w:r w:rsidRPr="00A90CD3">
        <w:rPr>
          <w:rFonts w:ascii="Times New Roman" w:hAnsi="Times New Roman" w:cs="Times New Roman"/>
          <w:bCs/>
          <w:sz w:val="24"/>
          <w:szCs w:val="24"/>
        </w:rPr>
        <w:t>It fails to the extent of the plaintiff’s claim for the refund of $ 30 000 which he paid for the improvement of the house which reverted to its original owner.</w:t>
      </w:r>
    </w:p>
    <w:p w:rsidR="00A90CD3" w:rsidRPr="00A90CD3" w:rsidRDefault="00A90CD3" w:rsidP="00A90CD3">
      <w:pPr>
        <w:spacing w:line="360" w:lineRule="auto"/>
        <w:ind w:firstLine="360"/>
        <w:jc w:val="both"/>
        <w:rPr>
          <w:rFonts w:ascii="Times New Roman" w:hAnsi="Times New Roman" w:cs="Times New Roman"/>
          <w:bCs/>
          <w:sz w:val="24"/>
          <w:szCs w:val="24"/>
        </w:rPr>
      </w:pPr>
      <w:r w:rsidRPr="00A90CD3">
        <w:rPr>
          <w:rFonts w:ascii="Times New Roman" w:hAnsi="Times New Roman" w:cs="Times New Roman"/>
          <w:bCs/>
          <w:sz w:val="24"/>
          <w:szCs w:val="24"/>
        </w:rPr>
        <w:t>In the circumstances of the present matter, therefore, the following order obtains:</w:t>
      </w:r>
    </w:p>
    <w:p w:rsidR="00A90CD3" w:rsidRPr="00A90CD3" w:rsidRDefault="00A90CD3" w:rsidP="00A90CD3">
      <w:pPr>
        <w:pStyle w:val="ListParagraph"/>
        <w:numPr>
          <w:ilvl w:val="0"/>
          <w:numId w:val="7"/>
        </w:numPr>
        <w:spacing w:line="360" w:lineRule="auto"/>
        <w:jc w:val="both"/>
        <w:rPr>
          <w:rFonts w:ascii="Times New Roman" w:hAnsi="Times New Roman" w:cs="Times New Roman"/>
          <w:bCs/>
          <w:sz w:val="24"/>
          <w:szCs w:val="24"/>
        </w:rPr>
      </w:pPr>
      <w:r w:rsidRPr="00A90CD3">
        <w:rPr>
          <w:rFonts w:ascii="Times New Roman" w:hAnsi="Times New Roman" w:cs="Times New Roman"/>
          <w:bCs/>
          <w:sz w:val="24"/>
          <w:szCs w:val="24"/>
        </w:rPr>
        <w:t>The def</w:t>
      </w:r>
      <w:r w:rsidR="005C0DA5">
        <w:rPr>
          <w:rFonts w:ascii="Times New Roman" w:hAnsi="Times New Roman" w:cs="Times New Roman"/>
          <w:bCs/>
          <w:sz w:val="24"/>
          <w:szCs w:val="24"/>
        </w:rPr>
        <w:t xml:space="preserve">endant’s exception is dismissed with directions for the plaintiff to file and </w:t>
      </w:r>
      <w:r w:rsidR="009049A3">
        <w:rPr>
          <w:rFonts w:ascii="Times New Roman" w:hAnsi="Times New Roman" w:cs="Times New Roman"/>
          <w:bCs/>
          <w:sz w:val="24"/>
          <w:szCs w:val="24"/>
        </w:rPr>
        <w:t xml:space="preserve">serve </w:t>
      </w:r>
      <w:r w:rsidR="005C0DA5">
        <w:rPr>
          <w:rFonts w:ascii="Times New Roman" w:hAnsi="Times New Roman" w:cs="Times New Roman"/>
          <w:bCs/>
          <w:sz w:val="24"/>
          <w:szCs w:val="24"/>
        </w:rPr>
        <w:t>his amended summons and declaration upon the defendant within the ten (10) working days of the date of this order;</w:t>
      </w:r>
    </w:p>
    <w:p w:rsidR="00A90CD3" w:rsidRPr="00A90CD3" w:rsidRDefault="00A90CD3" w:rsidP="00A90CD3">
      <w:pPr>
        <w:pStyle w:val="ListParagraph"/>
        <w:numPr>
          <w:ilvl w:val="0"/>
          <w:numId w:val="7"/>
        </w:numPr>
        <w:spacing w:line="360" w:lineRule="auto"/>
        <w:jc w:val="both"/>
        <w:rPr>
          <w:rFonts w:ascii="Times New Roman" w:hAnsi="Times New Roman" w:cs="Times New Roman"/>
          <w:bCs/>
          <w:sz w:val="24"/>
          <w:szCs w:val="24"/>
        </w:rPr>
      </w:pPr>
      <w:r w:rsidRPr="00A90CD3">
        <w:rPr>
          <w:rFonts w:ascii="Times New Roman" w:hAnsi="Times New Roman" w:cs="Times New Roman"/>
          <w:bCs/>
          <w:sz w:val="24"/>
          <w:szCs w:val="24"/>
        </w:rPr>
        <w:t>The defendant’s special plea of prescription is dismissed;</w:t>
      </w:r>
    </w:p>
    <w:p w:rsidR="00A90CD3" w:rsidRDefault="00A90CD3" w:rsidP="00A90CD3">
      <w:pPr>
        <w:pStyle w:val="ListParagraph"/>
        <w:numPr>
          <w:ilvl w:val="0"/>
          <w:numId w:val="7"/>
        </w:numPr>
        <w:spacing w:line="360" w:lineRule="auto"/>
        <w:jc w:val="both"/>
        <w:rPr>
          <w:rFonts w:ascii="Times New Roman" w:hAnsi="Times New Roman" w:cs="Times New Roman"/>
          <w:bCs/>
          <w:sz w:val="24"/>
          <w:szCs w:val="24"/>
        </w:rPr>
      </w:pPr>
      <w:r w:rsidRPr="00A90CD3">
        <w:rPr>
          <w:rFonts w:ascii="Times New Roman" w:hAnsi="Times New Roman" w:cs="Times New Roman"/>
          <w:bCs/>
          <w:sz w:val="24"/>
          <w:szCs w:val="24"/>
        </w:rPr>
        <w:t xml:space="preserve">The defendant’s plea of </w:t>
      </w:r>
      <w:r w:rsidRPr="00FC100A">
        <w:rPr>
          <w:rFonts w:ascii="Times New Roman" w:hAnsi="Times New Roman" w:cs="Times New Roman"/>
          <w:bCs/>
          <w:i/>
          <w:sz w:val="24"/>
          <w:szCs w:val="24"/>
        </w:rPr>
        <w:t>res judicata</w:t>
      </w:r>
      <w:r w:rsidRPr="00A90CD3">
        <w:rPr>
          <w:rFonts w:ascii="Times New Roman" w:hAnsi="Times New Roman" w:cs="Times New Roman"/>
          <w:bCs/>
          <w:sz w:val="24"/>
          <w:szCs w:val="24"/>
        </w:rPr>
        <w:t xml:space="preserve"> is upheld in respect of payment </w:t>
      </w:r>
      <w:r w:rsidR="009049A3">
        <w:rPr>
          <w:rFonts w:ascii="Times New Roman" w:hAnsi="Times New Roman" w:cs="Times New Roman"/>
          <w:bCs/>
          <w:sz w:val="24"/>
          <w:szCs w:val="24"/>
        </w:rPr>
        <w:t xml:space="preserve">by the plaintiff </w:t>
      </w:r>
      <w:r w:rsidRPr="00A90CD3">
        <w:rPr>
          <w:rFonts w:ascii="Times New Roman" w:hAnsi="Times New Roman" w:cs="Times New Roman"/>
          <w:bCs/>
          <w:sz w:val="24"/>
          <w:szCs w:val="24"/>
        </w:rPr>
        <w:t>of $ 50 000 and is dismissed in respect of payment by the plaintiff of $ 30 000.</w:t>
      </w:r>
    </w:p>
    <w:p w:rsidR="00FC100A" w:rsidRDefault="00FC100A" w:rsidP="00FC100A">
      <w:pPr>
        <w:spacing w:line="360" w:lineRule="auto"/>
        <w:jc w:val="both"/>
        <w:rPr>
          <w:rFonts w:ascii="Times New Roman" w:hAnsi="Times New Roman" w:cs="Times New Roman"/>
          <w:bCs/>
          <w:sz w:val="24"/>
          <w:szCs w:val="24"/>
        </w:rPr>
      </w:pPr>
    </w:p>
    <w:p w:rsidR="00FC100A" w:rsidRDefault="00FC100A" w:rsidP="00FC100A">
      <w:pPr>
        <w:spacing w:line="360" w:lineRule="auto"/>
        <w:jc w:val="both"/>
        <w:rPr>
          <w:rFonts w:ascii="Times New Roman" w:hAnsi="Times New Roman" w:cs="Times New Roman"/>
          <w:bCs/>
          <w:sz w:val="24"/>
          <w:szCs w:val="24"/>
        </w:rPr>
      </w:pPr>
    </w:p>
    <w:p w:rsidR="00FC100A" w:rsidRDefault="00FC100A" w:rsidP="00FC100A">
      <w:pPr>
        <w:spacing w:after="0" w:line="240" w:lineRule="auto"/>
        <w:jc w:val="both"/>
        <w:rPr>
          <w:rFonts w:ascii="Times New Roman" w:hAnsi="Times New Roman" w:cs="Times New Roman"/>
          <w:bCs/>
          <w:sz w:val="24"/>
          <w:szCs w:val="24"/>
        </w:rPr>
      </w:pPr>
      <w:r w:rsidRPr="00FC100A">
        <w:rPr>
          <w:rFonts w:ascii="Times New Roman" w:hAnsi="Times New Roman" w:cs="Times New Roman"/>
          <w:bCs/>
          <w:i/>
          <w:sz w:val="24"/>
          <w:szCs w:val="24"/>
        </w:rPr>
        <w:t>Mugiya and Muvhami Law Chambers</w:t>
      </w:r>
      <w:r>
        <w:rPr>
          <w:rFonts w:ascii="Times New Roman" w:hAnsi="Times New Roman" w:cs="Times New Roman"/>
          <w:bCs/>
          <w:sz w:val="24"/>
          <w:szCs w:val="24"/>
        </w:rPr>
        <w:t>, plaintiff legal practitioners</w:t>
      </w:r>
    </w:p>
    <w:p w:rsidR="00FC100A" w:rsidRPr="00FC100A" w:rsidRDefault="00FC100A" w:rsidP="00FC100A">
      <w:pPr>
        <w:spacing w:after="0" w:line="240" w:lineRule="auto"/>
        <w:jc w:val="both"/>
        <w:rPr>
          <w:rFonts w:ascii="Times New Roman" w:hAnsi="Times New Roman" w:cs="Times New Roman"/>
          <w:bCs/>
          <w:sz w:val="24"/>
          <w:szCs w:val="24"/>
        </w:rPr>
      </w:pPr>
      <w:r w:rsidRPr="00FC100A">
        <w:rPr>
          <w:rFonts w:ascii="Times New Roman" w:hAnsi="Times New Roman" w:cs="Times New Roman"/>
          <w:bCs/>
          <w:i/>
          <w:sz w:val="24"/>
          <w:szCs w:val="24"/>
        </w:rPr>
        <w:t>Honey and B Lankenberg</w:t>
      </w:r>
      <w:r>
        <w:rPr>
          <w:rFonts w:ascii="Times New Roman" w:hAnsi="Times New Roman" w:cs="Times New Roman"/>
          <w:bCs/>
          <w:sz w:val="24"/>
          <w:szCs w:val="24"/>
        </w:rPr>
        <w:t>, first defendant’s legal practitioners</w:t>
      </w:r>
    </w:p>
    <w:p w:rsidR="00A90CD3" w:rsidRPr="00A90CD3" w:rsidRDefault="00A90CD3" w:rsidP="00A90CD3">
      <w:pPr>
        <w:spacing w:line="360" w:lineRule="auto"/>
        <w:jc w:val="both"/>
        <w:rPr>
          <w:rFonts w:ascii="Times New Roman" w:hAnsi="Times New Roman" w:cs="Times New Roman"/>
          <w:bCs/>
          <w:sz w:val="24"/>
          <w:szCs w:val="24"/>
        </w:rPr>
      </w:pPr>
    </w:p>
    <w:p w:rsidR="00A90CD3" w:rsidRDefault="00A90CD3" w:rsidP="00A90CD3">
      <w:pPr>
        <w:jc w:val="both"/>
        <w:rPr>
          <w:b/>
        </w:rPr>
      </w:pPr>
    </w:p>
    <w:p w:rsidR="00A90CD3" w:rsidRPr="0010053A" w:rsidRDefault="00A90CD3" w:rsidP="00A90CD3">
      <w:pPr>
        <w:jc w:val="both"/>
        <w:rPr>
          <w:b/>
        </w:rPr>
      </w:pPr>
    </w:p>
    <w:p w:rsidR="00A90CD3" w:rsidRDefault="00A90CD3" w:rsidP="00A90CD3">
      <w:pPr>
        <w:spacing w:after="0" w:line="360" w:lineRule="auto"/>
        <w:ind w:firstLine="720"/>
        <w:jc w:val="both"/>
        <w:rPr>
          <w:rFonts w:ascii="Times New Roman" w:hAnsi="Times New Roman" w:cs="Times New Roman"/>
          <w:bCs/>
          <w:sz w:val="24"/>
          <w:szCs w:val="24"/>
        </w:rPr>
      </w:pPr>
    </w:p>
    <w:sectPr w:rsidR="00A90C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ED2" w:rsidRDefault="008F7ED2" w:rsidP="00C8680C">
      <w:pPr>
        <w:spacing w:after="0" w:line="240" w:lineRule="auto"/>
      </w:pPr>
      <w:r>
        <w:separator/>
      </w:r>
    </w:p>
  </w:endnote>
  <w:endnote w:type="continuationSeparator" w:id="0">
    <w:p w:rsidR="008F7ED2" w:rsidRDefault="008F7ED2" w:rsidP="00C8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ED2" w:rsidRDefault="008F7ED2" w:rsidP="00C8680C">
      <w:pPr>
        <w:spacing w:after="0" w:line="240" w:lineRule="auto"/>
      </w:pPr>
      <w:r>
        <w:separator/>
      </w:r>
    </w:p>
  </w:footnote>
  <w:footnote w:type="continuationSeparator" w:id="0">
    <w:p w:rsidR="008F7ED2" w:rsidRDefault="008F7ED2" w:rsidP="00C8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968713"/>
      <w:docPartObj>
        <w:docPartGallery w:val="Page Numbers (Top of Page)"/>
        <w:docPartUnique/>
      </w:docPartObj>
    </w:sdtPr>
    <w:sdtEndPr>
      <w:rPr>
        <w:noProof/>
      </w:rPr>
    </w:sdtEndPr>
    <w:sdtContent>
      <w:p w:rsidR="00C8680C" w:rsidRDefault="00C8680C">
        <w:pPr>
          <w:pStyle w:val="Header"/>
          <w:jc w:val="right"/>
          <w:rPr>
            <w:noProof/>
          </w:rPr>
        </w:pPr>
        <w:r>
          <w:fldChar w:fldCharType="begin"/>
        </w:r>
        <w:r>
          <w:instrText xml:space="preserve"> PAGE   \* MERGEFORMAT </w:instrText>
        </w:r>
        <w:r>
          <w:fldChar w:fldCharType="separate"/>
        </w:r>
        <w:r w:rsidR="00EC34D6">
          <w:rPr>
            <w:noProof/>
          </w:rPr>
          <w:t>1</w:t>
        </w:r>
        <w:r>
          <w:rPr>
            <w:noProof/>
          </w:rPr>
          <w:fldChar w:fldCharType="end"/>
        </w:r>
      </w:p>
      <w:p w:rsidR="00C8680C" w:rsidRDefault="00150FF4">
        <w:pPr>
          <w:pStyle w:val="Header"/>
          <w:jc w:val="right"/>
          <w:rPr>
            <w:noProof/>
          </w:rPr>
        </w:pPr>
        <w:r>
          <w:rPr>
            <w:noProof/>
          </w:rPr>
          <w:t>HH 548-22</w:t>
        </w:r>
      </w:p>
      <w:p w:rsidR="00C8680C" w:rsidRDefault="00C8680C">
        <w:pPr>
          <w:pStyle w:val="Header"/>
          <w:jc w:val="right"/>
        </w:pPr>
        <w:r>
          <w:rPr>
            <w:noProof/>
          </w:rPr>
          <w:t>HC 1150/21</w:t>
        </w:r>
      </w:p>
    </w:sdtContent>
  </w:sdt>
  <w:p w:rsidR="00C8680C" w:rsidRDefault="00C868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630D"/>
    <w:multiLevelType w:val="hybridMultilevel"/>
    <w:tmpl w:val="43884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936BD"/>
    <w:multiLevelType w:val="hybridMultilevel"/>
    <w:tmpl w:val="E96A1DD6"/>
    <w:lvl w:ilvl="0" w:tplc="54409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866C8"/>
    <w:multiLevelType w:val="hybridMultilevel"/>
    <w:tmpl w:val="2F0C53DE"/>
    <w:lvl w:ilvl="0" w:tplc="726E4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07340"/>
    <w:multiLevelType w:val="hybridMultilevel"/>
    <w:tmpl w:val="72CC6806"/>
    <w:lvl w:ilvl="0" w:tplc="67C0C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204AC"/>
    <w:multiLevelType w:val="hybridMultilevel"/>
    <w:tmpl w:val="4FFAB7BE"/>
    <w:lvl w:ilvl="0" w:tplc="ABB01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840A47"/>
    <w:multiLevelType w:val="hybridMultilevel"/>
    <w:tmpl w:val="FC12ECD4"/>
    <w:lvl w:ilvl="0" w:tplc="67C0C53E">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18A1161"/>
    <w:multiLevelType w:val="hybridMultilevel"/>
    <w:tmpl w:val="E10A00A2"/>
    <w:lvl w:ilvl="0" w:tplc="67C0C53E">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1F"/>
    <w:rsid w:val="00014434"/>
    <w:rsid w:val="0001798F"/>
    <w:rsid w:val="00042003"/>
    <w:rsid w:val="0004286A"/>
    <w:rsid w:val="00085AC6"/>
    <w:rsid w:val="000F7BA6"/>
    <w:rsid w:val="00100152"/>
    <w:rsid w:val="0010053A"/>
    <w:rsid w:val="001270B5"/>
    <w:rsid w:val="00150FF4"/>
    <w:rsid w:val="001D0BBB"/>
    <w:rsid w:val="002053EE"/>
    <w:rsid w:val="00217813"/>
    <w:rsid w:val="00290B1F"/>
    <w:rsid w:val="0030714C"/>
    <w:rsid w:val="0039550F"/>
    <w:rsid w:val="003C1366"/>
    <w:rsid w:val="00406502"/>
    <w:rsid w:val="00410468"/>
    <w:rsid w:val="00432DFA"/>
    <w:rsid w:val="00451367"/>
    <w:rsid w:val="004710C3"/>
    <w:rsid w:val="004D399C"/>
    <w:rsid w:val="00545C2E"/>
    <w:rsid w:val="0056292F"/>
    <w:rsid w:val="00586F24"/>
    <w:rsid w:val="00594775"/>
    <w:rsid w:val="00597CAD"/>
    <w:rsid w:val="00597E40"/>
    <w:rsid w:val="005C0DA5"/>
    <w:rsid w:val="005E40E9"/>
    <w:rsid w:val="005E7FA2"/>
    <w:rsid w:val="00612E04"/>
    <w:rsid w:val="00626798"/>
    <w:rsid w:val="006B4DC4"/>
    <w:rsid w:val="00705753"/>
    <w:rsid w:val="00723BF8"/>
    <w:rsid w:val="00763DB8"/>
    <w:rsid w:val="007A5769"/>
    <w:rsid w:val="007F43A5"/>
    <w:rsid w:val="00831441"/>
    <w:rsid w:val="008C130F"/>
    <w:rsid w:val="008D6460"/>
    <w:rsid w:val="008F7ED2"/>
    <w:rsid w:val="009028CE"/>
    <w:rsid w:val="009049A3"/>
    <w:rsid w:val="009271B7"/>
    <w:rsid w:val="00930F6F"/>
    <w:rsid w:val="0094597D"/>
    <w:rsid w:val="00962FE0"/>
    <w:rsid w:val="009724F6"/>
    <w:rsid w:val="009C094B"/>
    <w:rsid w:val="009C62CA"/>
    <w:rsid w:val="009E37A6"/>
    <w:rsid w:val="00A1776B"/>
    <w:rsid w:val="00A3523D"/>
    <w:rsid w:val="00A35D8B"/>
    <w:rsid w:val="00A46FA4"/>
    <w:rsid w:val="00A90CD3"/>
    <w:rsid w:val="00AC0A13"/>
    <w:rsid w:val="00AC3261"/>
    <w:rsid w:val="00AD34A4"/>
    <w:rsid w:val="00AE553C"/>
    <w:rsid w:val="00B809E5"/>
    <w:rsid w:val="00B94E9F"/>
    <w:rsid w:val="00BC6C8E"/>
    <w:rsid w:val="00C04D2A"/>
    <w:rsid w:val="00C70245"/>
    <w:rsid w:val="00C84190"/>
    <w:rsid w:val="00C8680C"/>
    <w:rsid w:val="00C93FBA"/>
    <w:rsid w:val="00D0090B"/>
    <w:rsid w:val="00D02355"/>
    <w:rsid w:val="00D117AA"/>
    <w:rsid w:val="00D13355"/>
    <w:rsid w:val="00D41A78"/>
    <w:rsid w:val="00D62B24"/>
    <w:rsid w:val="00D70CEA"/>
    <w:rsid w:val="00D747DD"/>
    <w:rsid w:val="00D83679"/>
    <w:rsid w:val="00E83C16"/>
    <w:rsid w:val="00EC34D6"/>
    <w:rsid w:val="00EE392D"/>
    <w:rsid w:val="00EE475C"/>
    <w:rsid w:val="00F023BE"/>
    <w:rsid w:val="00FC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B3F6B-5AA2-4ED0-BA9E-D97B826D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B1F"/>
    <w:pPr>
      <w:ind w:left="720"/>
      <w:contextualSpacing/>
    </w:pPr>
  </w:style>
  <w:style w:type="paragraph" w:styleId="Header">
    <w:name w:val="header"/>
    <w:basedOn w:val="Normal"/>
    <w:link w:val="HeaderChar"/>
    <w:uiPriority w:val="99"/>
    <w:unhideWhenUsed/>
    <w:rsid w:val="00C86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80C"/>
  </w:style>
  <w:style w:type="paragraph" w:styleId="Footer">
    <w:name w:val="footer"/>
    <w:basedOn w:val="Normal"/>
    <w:link w:val="FooterChar"/>
    <w:uiPriority w:val="99"/>
    <w:unhideWhenUsed/>
    <w:rsid w:val="00C86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80C"/>
  </w:style>
  <w:style w:type="paragraph" w:styleId="BalloonText">
    <w:name w:val="Balloon Text"/>
    <w:basedOn w:val="Normal"/>
    <w:link w:val="BalloonTextChar"/>
    <w:uiPriority w:val="99"/>
    <w:semiHidden/>
    <w:unhideWhenUsed/>
    <w:rsid w:val="00D62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Mangota</dc:creator>
  <cp:keywords/>
  <dc:description/>
  <cp:lastModifiedBy>JSC</cp:lastModifiedBy>
  <cp:revision>2</cp:revision>
  <cp:lastPrinted>2022-08-03T08:50:00Z</cp:lastPrinted>
  <dcterms:created xsi:type="dcterms:W3CDTF">2022-08-19T08:00:00Z</dcterms:created>
  <dcterms:modified xsi:type="dcterms:W3CDTF">2022-08-19T08:00:00Z</dcterms:modified>
</cp:coreProperties>
</file>