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6CF" w:rsidRPr="00F92B14" w:rsidRDefault="005A36CF" w:rsidP="00F92B14">
      <w:pPr>
        <w:pStyle w:val="NoSpacing"/>
        <w:jc w:val="both"/>
        <w:rPr>
          <w:rFonts w:ascii="Times New Roman" w:hAnsi="Times New Roman" w:cs="Times New Roman"/>
          <w:sz w:val="24"/>
          <w:szCs w:val="24"/>
        </w:rPr>
      </w:pPr>
      <w:bookmarkStart w:id="0" w:name="_GoBack"/>
      <w:bookmarkEnd w:id="0"/>
      <w:r w:rsidRPr="00F92B14">
        <w:rPr>
          <w:rFonts w:ascii="Times New Roman" w:hAnsi="Times New Roman" w:cs="Times New Roman"/>
          <w:sz w:val="24"/>
          <w:szCs w:val="24"/>
        </w:rPr>
        <w:t>ROBERT DOW</w:t>
      </w:r>
    </w:p>
    <w:p w:rsidR="005A36CF" w:rsidRPr="00F92B14" w:rsidRDefault="00F92B14" w:rsidP="00F92B14">
      <w:pPr>
        <w:spacing w:after="0" w:line="240" w:lineRule="auto"/>
        <w:jc w:val="both"/>
        <w:rPr>
          <w:rFonts w:ascii="Times New Roman" w:hAnsi="Times New Roman" w:cs="Times New Roman"/>
          <w:sz w:val="24"/>
          <w:szCs w:val="24"/>
        </w:rPr>
      </w:pPr>
      <w:r w:rsidRPr="00F92B14">
        <w:rPr>
          <w:rFonts w:ascii="Times New Roman" w:hAnsi="Times New Roman" w:cs="Times New Roman"/>
          <w:sz w:val="24"/>
          <w:szCs w:val="24"/>
        </w:rPr>
        <w:t>versus</w:t>
      </w:r>
    </w:p>
    <w:p w:rsidR="005A36CF" w:rsidRDefault="005A36CF" w:rsidP="00F92B14">
      <w:pPr>
        <w:spacing w:after="0" w:line="240" w:lineRule="auto"/>
        <w:jc w:val="both"/>
        <w:rPr>
          <w:rFonts w:ascii="Times New Roman" w:hAnsi="Times New Roman" w:cs="Times New Roman"/>
          <w:sz w:val="24"/>
          <w:szCs w:val="24"/>
        </w:rPr>
      </w:pPr>
      <w:r w:rsidRPr="00F92B14">
        <w:rPr>
          <w:rFonts w:ascii="Times New Roman" w:hAnsi="Times New Roman" w:cs="Times New Roman"/>
          <w:sz w:val="24"/>
          <w:szCs w:val="24"/>
        </w:rPr>
        <w:t>POMELO MINING (PRIVATE) LIMITED</w:t>
      </w:r>
    </w:p>
    <w:p w:rsidR="00F92B14" w:rsidRDefault="00F92B14" w:rsidP="00F92B14">
      <w:pPr>
        <w:spacing w:after="0" w:line="240" w:lineRule="auto"/>
        <w:jc w:val="both"/>
        <w:rPr>
          <w:rFonts w:ascii="Times New Roman" w:hAnsi="Times New Roman" w:cs="Times New Roman"/>
          <w:sz w:val="24"/>
          <w:szCs w:val="24"/>
        </w:rPr>
      </w:pPr>
    </w:p>
    <w:p w:rsidR="00F92B14" w:rsidRPr="00F92B14" w:rsidRDefault="00F92B14" w:rsidP="00F92B14">
      <w:pPr>
        <w:spacing w:after="0" w:line="240" w:lineRule="auto"/>
        <w:jc w:val="both"/>
        <w:rPr>
          <w:rFonts w:ascii="Times New Roman" w:hAnsi="Times New Roman" w:cs="Times New Roman"/>
          <w:sz w:val="24"/>
          <w:szCs w:val="24"/>
        </w:rPr>
      </w:pPr>
    </w:p>
    <w:p w:rsidR="005A36CF" w:rsidRPr="00F92B14" w:rsidRDefault="005A36CF" w:rsidP="00F92B14">
      <w:pPr>
        <w:pStyle w:val="NoSpacing"/>
        <w:jc w:val="both"/>
        <w:rPr>
          <w:rFonts w:ascii="Times New Roman" w:hAnsi="Times New Roman" w:cs="Times New Roman"/>
          <w:sz w:val="24"/>
          <w:szCs w:val="24"/>
        </w:rPr>
      </w:pPr>
      <w:r w:rsidRPr="00F92B14">
        <w:rPr>
          <w:rFonts w:ascii="Times New Roman" w:hAnsi="Times New Roman" w:cs="Times New Roman"/>
          <w:sz w:val="24"/>
          <w:szCs w:val="24"/>
        </w:rPr>
        <w:t>HIGH COURT OF ZIMBABWE</w:t>
      </w:r>
    </w:p>
    <w:p w:rsidR="005A36CF" w:rsidRPr="00F92B14" w:rsidRDefault="005A36CF" w:rsidP="00F92B14">
      <w:pPr>
        <w:pStyle w:val="NoSpacing"/>
        <w:jc w:val="both"/>
        <w:rPr>
          <w:rFonts w:ascii="Times New Roman" w:hAnsi="Times New Roman" w:cs="Times New Roman"/>
          <w:sz w:val="24"/>
          <w:szCs w:val="24"/>
        </w:rPr>
      </w:pPr>
      <w:r w:rsidRPr="00F92B14">
        <w:rPr>
          <w:rFonts w:ascii="Times New Roman" w:hAnsi="Times New Roman" w:cs="Times New Roman"/>
          <w:sz w:val="24"/>
          <w:szCs w:val="24"/>
        </w:rPr>
        <w:t>TAGU J</w:t>
      </w:r>
    </w:p>
    <w:p w:rsidR="005A36CF" w:rsidRDefault="005A36CF" w:rsidP="00F92B14">
      <w:pPr>
        <w:pStyle w:val="NoSpacing"/>
        <w:jc w:val="both"/>
        <w:rPr>
          <w:rFonts w:ascii="Times New Roman" w:hAnsi="Times New Roman" w:cs="Times New Roman"/>
          <w:sz w:val="24"/>
          <w:szCs w:val="24"/>
        </w:rPr>
      </w:pPr>
      <w:r w:rsidRPr="00F92B14">
        <w:rPr>
          <w:rFonts w:ascii="Times New Roman" w:hAnsi="Times New Roman" w:cs="Times New Roman"/>
          <w:sz w:val="24"/>
          <w:szCs w:val="24"/>
        </w:rPr>
        <w:t>HARARE</w:t>
      </w:r>
      <w:r w:rsidR="00F92B14">
        <w:rPr>
          <w:rFonts w:ascii="Times New Roman" w:hAnsi="Times New Roman" w:cs="Times New Roman"/>
          <w:sz w:val="24"/>
          <w:szCs w:val="24"/>
        </w:rPr>
        <w:t>,</w:t>
      </w:r>
      <w:r w:rsidRPr="00F92B14">
        <w:rPr>
          <w:rFonts w:ascii="Times New Roman" w:hAnsi="Times New Roman" w:cs="Times New Roman"/>
          <w:sz w:val="24"/>
          <w:szCs w:val="24"/>
        </w:rPr>
        <w:t xml:space="preserve"> 29 J</w:t>
      </w:r>
      <w:r w:rsidR="00F92B14">
        <w:rPr>
          <w:rFonts w:ascii="Times New Roman" w:hAnsi="Times New Roman" w:cs="Times New Roman"/>
          <w:sz w:val="24"/>
          <w:szCs w:val="24"/>
        </w:rPr>
        <w:t>une</w:t>
      </w:r>
      <w:r w:rsidRPr="00F92B14">
        <w:rPr>
          <w:rFonts w:ascii="Times New Roman" w:hAnsi="Times New Roman" w:cs="Times New Roman"/>
          <w:sz w:val="24"/>
          <w:szCs w:val="24"/>
        </w:rPr>
        <w:t xml:space="preserve"> </w:t>
      </w:r>
      <w:r w:rsidR="00F92B14">
        <w:rPr>
          <w:rFonts w:ascii="Times New Roman" w:hAnsi="Times New Roman" w:cs="Times New Roman"/>
          <w:sz w:val="24"/>
          <w:szCs w:val="24"/>
        </w:rPr>
        <w:t>&amp;</w:t>
      </w:r>
      <w:r w:rsidRPr="00F92B14">
        <w:rPr>
          <w:rFonts w:ascii="Times New Roman" w:hAnsi="Times New Roman" w:cs="Times New Roman"/>
          <w:sz w:val="24"/>
          <w:szCs w:val="24"/>
        </w:rPr>
        <w:t xml:space="preserve"> 27 J</w:t>
      </w:r>
      <w:r w:rsidR="00F92B14">
        <w:rPr>
          <w:rFonts w:ascii="Times New Roman" w:hAnsi="Times New Roman" w:cs="Times New Roman"/>
          <w:sz w:val="24"/>
          <w:szCs w:val="24"/>
        </w:rPr>
        <w:t>uly</w:t>
      </w:r>
      <w:r w:rsidRPr="00F92B14">
        <w:rPr>
          <w:rFonts w:ascii="Times New Roman" w:hAnsi="Times New Roman" w:cs="Times New Roman"/>
          <w:sz w:val="24"/>
          <w:szCs w:val="24"/>
        </w:rPr>
        <w:t xml:space="preserve"> 2022</w:t>
      </w:r>
    </w:p>
    <w:p w:rsidR="00F92B14" w:rsidRPr="00F92B14" w:rsidRDefault="00F92B14" w:rsidP="00F92B14">
      <w:pPr>
        <w:pStyle w:val="NoSpacing"/>
        <w:jc w:val="both"/>
        <w:rPr>
          <w:rFonts w:ascii="Times New Roman" w:hAnsi="Times New Roman" w:cs="Times New Roman"/>
          <w:sz w:val="24"/>
          <w:szCs w:val="24"/>
        </w:rPr>
      </w:pPr>
    </w:p>
    <w:p w:rsidR="00562651" w:rsidRPr="00F92B14" w:rsidRDefault="00562651" w:rsidP="00F92B14">
      <w:pPr>
        <w:pStyle w:val="NoSpacing"/>
        <w:jc w:val="both"/>
        <w:rPr>
          <w:rFonts w:ascii="Times New Roman" w:hAnsi="Times New Roman" w:cs="Times New Roman"/>
          <w:sz w:val="24"/>
          <w:szCs w:val="24"/>
        </w:rPr>
      </w:pPr>
    </w:p>
    <w:p w:rsidR="005A36CF" w:rsidRDefault="005A36CF" w:rsidP="00F92B14">
      <w:pPr>
        <w:jc w:val="both"/>
        <w:rPr>
          <w:rFonts w:ascii="Times New Roman" w:hAnsi="Times New Roman" w:cs="Times New Roman"/>
          <w:b/>
          <w:sz w:val="24"/>
          <w:szCs w:val="24"/>
        </w:rPr>
      </w:pPr>
      <w:r w:rsidRPr="00F92B14">
        <w:rPr>
          <w:rFonts w:ascii="Times New Roman" w:hAnsi="Times New Roman" w:cs="Times New Roman"/>
          <w:b/>
          <w:sz w:val="24"/>
          <w:szCs w:val="24"/>
        </w:rPr>
        <w:t>Opposed Application</w:t>
      </w:r>
    </w:p>
    <w:p w:rsidR="00F92B14" w:rsidRPr="00F92B14" w:rsidRDefault="00F92B14" w:rsidP="00F92B14">
      <w:pPr>
        <w:jc w:val="both"/>
        <w:rPr>
          <w:rFonts w:ascii="Times New Roman" w:hAnsi="Times New Roman" w:cs="Times New Roman"/>
          <w:b/>
          <w:sz w:val="24"/>
          <w:szCs w:val="24"/>
        </w:rPr>
      </w:pPr>
    </w:p>
    <w:p w:rsidR="005A36CF" w:rsidRPr="00F92B14" w:rsidRDefault="00F92B14" w:rsidP="00F92B14">
      <w:pPr>
        <w:pStyle w:val="NoSpacing"/>
        <w:jc w:val="both"/>
        <w:rPr>
          <w:rFonts w:ascii="Times New Roman" w:hAnsi="Times New Roman" w:cs="Times New Roman"/>
          <w:sz w:val="24"/>
          <w:szCs w:val="24"/>
        </w:rPr>
      </w:pPr>
      <w:r w:rsidRPr="00F92B14">
        <w:rPr>
          <w:rFonts w:ascii="Times New Roman" w:hAnsi="Times New Roman" w:cs="Times New Roman"/>
          <w:i/>
          <w:sz w:val="24"/>
          <w:szCs w:val="24"/>
        </w:rPr>
        <w:t>H</w:t>
      </w:r>
      <w:r w:rsidR="005A36CF" w:rsidRPr="00F92B14">
        <w:rPr>
          <w:rFonts w:ascii="Times New Roman" w:hAnsi="Times New Roman" w:cs="Times New Roman"/>
          <w:i/>
          <w:sz w:val="24"/>
          <w:szCs w:val="24"/>
        </w:rPr>
        <w:t xml:space="preserve"> Mud</w:t>
      </w:r>
      <w:r w:rsidR="00E01B4E">
        <w:rPr>
          <w:rFonts w:ascii="Times New Roman" w:hAnsi="Times New Roman" w:cs="Times New Roman"/>
          <w:i/>
          <w:sz w:val="24"/>
          <w:szCs w:val="24"/>
        </w:rPr>
        <w:t>h</w:t>
      </w:r>
      <w:r w:rsidR="005A36CF" w:rsidRPr="00F92B14">
        <w:rPr>
          <w:rFonts w:ascii="Times New Roman" w:hAnsi="Times New Roman" w:cs="Times New Roman"/>
          <w:i/>
          <w:sz w:val="24"/>
          <w:szCs w:val="24"/>
        </w:rPr>
        <w:t>a</w:t>
      </w:r>
      <w:r w:rsidR="005A36CF" w:rsidRPr="00F92B14">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5A36CF" w:rsidRPr="00F92B14">
        <w:rPr>
          <w:rFonts w:ascii="Times New Roman" w:hAnsi="Times New Roman" w:cs="Times New Roman"/>
          <w:sz w:val="24"/>
          <w:szCs w:val="24"/>
        </w:rPr>
        <w:t>applicant</w:t>
      </w:r>
    </w:p>
    <w:p w:rsidR="005A36CF" w:rsidRPr="00F92B14" w:rsidRDefault="00F92B14" w:rsidP="00F92B14">
      <w:pPr>
        <w:pStyle w:val="NoSpacing"/>
        <w:jc w:val="both"/>
        <w:rPr>
          <w:rFonts w:ascii="Times New Roman" w:hAnsi="Times New Roman" w:cs="Times New Roman"/>
          <w:sz w:val="24"/>
          <w:szCs w:val="24"/>
        </w:rPr>
      </w:pPr>
      <w:r w:rsidRPr="00F92B14">
        <w:rPr>
          <w:rFonts w:ascii="Times New Roman" w:hAnsi="Times New Roman" w:cs="Times New Roman"/>
          <w:i/>
          <w:sz w:val="24"/>
          <w:szCs w:val="24"/>
        </w:rPr>
        <w:t>R</w:t>
      </w:r>
      <w:r w:rsidR="005A36CF" w:rsidRPr="00F92B14">
        <w:rPr>
          <w:rFonts w:ascii="Times New Roman" w:hAnsi="Times New Roman" w:cs="Times New Roman"/>
          <w:i/>
          <w:sz w:val="24"/>
          <w:szCs w:val="24"/>
        </w:rPr>
        <w:t xml:space="preserve"> Nyapadi</w:t>
      </w:r>
      <w:r w:rsidR="005A36CF" w:rsidRPr="00F92B14">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5A36CF" w:rsidRPr="00F92B14">
        <w:rPr>
          <w:rFonts w:ascii="Times New Roman" w:hAnsi="Times New Roman" w:cs="Times New Roman"/>
          <w:sz w:val="24"/>
          <w:szCs w:val="24"/>
        </w:rPr>
        <w:t>respondent</w:t>
      </w:r>
    </w:p>
    <w:p w:rsidR="00562651" w:rsidRDefault="00562651" w:rsidP="00F92B14">
      <w:pPr>
        <w:pStyle w:val="NoSpacing"/>
        <w:jc w:val="both"/>
        <w:rPr>
          <w:rFonts w:ascii="Times New Roman" w:hAnsi="Times New Roman" w:cs="Times New Roman"/>
          <w:sz w:val="24"/>
          <w:szCs w:val="24"/>
        </w:rPr>
      </w:pPr>
    </w:p>
    <w:p w:rsidR="00F92B14" w:rsidRDefault="00F92B14" w:rsidP="00F92B14">
      <w:pPr>
        <w:spacing w:after="0" w:line="360" w:lineRule="auto"/>
        <w:jc w:val="both"/>
        <w:rPr>
          <w:rFonts w:ascii="Times New Roman" w:hAnsi="Times New Roman" w:cs="Times New Roman"/>
          <w:sz w:val="24"/>
          <w:szCs w:val="24"/>
        </w:rPr>
      </w:pPr>
    </w:p>
    <w:p w:rsidR="005A36CF" w:rsidRPr="00F92B14" w:rsidRDefault="00F92B14" w:rsidP="00F92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36CF" w:rsidRPr="00F92B14">
        <w:rPr>
          <w:rFonts w:ascii="Times New Roman" w:hAnsi="Times New Roman" w:cs="Times New Roman"/>
          <w:b/>
          <w:sz w:val="24"/>
          <w:szCs w:val="24"/>
        </w:rPr>
        <w:t>TAGU J</w:t>
      </w:r>
      <w:r w:rsidR="005A36CF" w:rsidRPr="00F92B14">
        <w:rPr>
          <w:rFonts w:ascii="Times New Roman" w:hAnsi="Times New Roman" w:cs="Times New Roman"/>
          <w:sz w:val="24"/>
          <w:szCs w:val="24"/>
        </w:rPr>
        <w:t xml:space="preserve">: </w:t>
      </w:r>
      <w:r>
        <w:rPr>
          <w:rFonts w:ascii="Times New Roman" w:hAnsi="Times New Roman" w:cs="Times New Roman"/>
          <w:sz w:val="24"/>
          <w:szCs w:val="24"/>
        </w:rPr>
        <w:t xml:space="preserve"> </w:t>
      </w:r>
      <w:r w:rsidR="0057626C" w:rsidRPr="00F92B14">
        <w:rPr>
          <w:rFonts w:ascii="Times New Roman" w:hAnsi="Times New Roman" w:cs="Times New Roman"/>
          <w:sz w:val="24"/>
          <w:szCs w:val="24"/>
        </w:rPr>
        <w:t xml:space="preserve">This is an application to dispense with leading of oral or </w:t>
      </w:r>
      <w:r w:rsidR="0057626C" w:rsidRPr="00F92B14">
        <w:rPr>
          <w:rFonts w:ascii="Times New Roman" w:hAnsi="Times New Roman" w:cs="Times New Roman"/>
          <w:i/>
          <w:sz w:val="24"/>
          <w:szCs w:val="24"/>
        </w:rPr>
        <w:t>viva voce</w:t>
      </w:r>
      <w:r w:rsidR="0057626C" w:rsidRPr="00F92B14">
        <w:rPr>
          <w:rFonts w:ascii="Times New Roman" w:hAnsi="Times New Roman" w:cs="Times New Roman"/>
          <w:sz w:val="24"/>
          <w:szCs w:val="24"/>
        </w:rPr>
        <w:t xml:space="preserve"> evidence in terms of </w:t>
      </w:r>
      <w:r>
        <w:rPr>
          <w:rFonts w:ascii="Times New Roman" w:hAnsi="Times New Roman" w:cs="Times New Roman"/>
          <w:sz w:val="24"/>
          <w:szCs w:val="24"/>
        </w:rPr>
        <w:t>r</w:t>
      </w:r>
      <w:r w:rsidR="0057626C" w:rsidRPr="00F92B14">
        <w:rPr>
          <w:rFonts w:ascii="Times New Roman" w:hAnsi="Times New Roman" w:cs="Times New Roman"/>
          <w:sz w:val="24"/>
          <w:szCs w:val="24"/>
        </w:rPr>
        <w:t xml:space="preserve"> 53(14) of the High Court Rules, 2021.</w:t>
      </w:r>
    </w:p>
    <w:p w:rsidR="0057626C" w:rsidRPr="00F92B14" w:rsidRDefault="0096139C" w:rsidP="00F92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7626C" w:rsidRPr="00F92B14">
        <w:rPr>
          <w:rFonts w:ascii="Times New Roman" w:hAnsi="Times New Roman" w:cs="Times New Roman"/>
          <w:sz w:val="24"/>
          <w:szCs w:val="24"/>
        </w:rPr>
        <w:t>The factual background of the matter is that</w:t>
      </w:r>
      <w:r w:rsidR="001B4057" w:rsidRPr="00F92B14">
        <w:rPr>
          <w:rFonts w:ascii="Times New Roman" w:hAnsi="Times New Roman" w:cs="Times New Roman"/>
          <w:sz w:val="24"/>
          <w:szCs w:val="24"/>
        </w:rPr>
        <w:t xml:space="preserve"> on 14 May 2015 the applicant entered into a facility Agreement with the </w:t>
      </w:r>
      <w:r>
        <w:rPr>
          <w:rFonts w:ascii="Times New Roman" w:hAnsi="Times New Roman" w:cs="Times New Roman"/>
          <w:sz w:val="24"/>
          <w:szCs w:val="24"/>
        </w:rPr>
        <w:t>respondent in terms of which applicant advanced the sum of US$ 200 000</w:t>
      </w:r>
      <w:r w:rsidR="001B4057" w:rsidRPr="00F92B14">
        <w:rPr>
          <w:rFonts w:ascii="Times New Roman" w:hAnsi="Times New Roman" w:cs="Times New Roman"/>
          <w:sz w:val="24"/>
          <w:szCs w:val="24"/>
        </w:rPr>
        <w:t xml:space="preserve"> to the </w:t>
      </w:r>
      <w:r>
        <w:rPr>
          <w:rFonts w:ascii="Times New Roman" w:hAnsi="Times New Roman" w:cs="Times New Roman"/>
          <w:sz w:val="24"/>
          <w:szCs w:val="24"/>
        </w:rPr>
        <w:t>r</w:t>
      </w:r>
      <w:r w:rsidR="001B4057" w:rsidRPr="00F92B14">
        <w:rPr>
          <w:rFonts w:ascii="Times New Roman" w:hAnsi="Times New Roman" w:cs="Times New Roman"/>
          <w:sz w:val="24"/>
          <w:szCs w:val="24"/>
        </w:rPr>
        <w:t>espondent.</w:t>
      </w:r>
      <w:r w:rsidR="000622A5" w:rsidRPr="00F92B14">
        <w:rPr>
          <w:rFonts w:ascii="Times New Roman" w:hAnsi="Times New Roman" w:cs="Times New Roman"/>
          <w:sz w:val="24"/>
          <w:szCs w:val="24"/>
        </w:rPr>
        <w:t xml:space="preserve"> The purpose of the facility was to place within the </w:t>
      </w:r>
      <w:r>
        <w:rPr>
          <w:rFonts w:ascii="Times New Roman" w:hAnsi="Times New Roman" w:cs="Times New Roman"/>
          <w:sz w:val="24"/>
          <w:szCs w:val="24"/>
        </w:rPr>
        <w:t>r</w:t>
      </w:r>
      <w:r w:rsidR="000622A5" w:rsidRPr="00F92B14">
        <w:rPr>
          <w:rFonts w:ascii="Times New Roman" w:hAnsi="Times New Roman" w:cs="Times New Roman"/>
          <w:sz w:val="24"/>
          <w:szCs w:val="24"/>
        </w:rPr>
        <w:t>espondent’s gold trading account in Harare, Zimbabwe with Central African Building Society (CABS), and that all funds were to move via Mauritus, and if required, to meet working capital and purchase</w:t>
      </w:r>
      <w:r>
        <w:rPr>
          <w:rFonts w:ascii="Times New Roman" w:hAnsi="Times New Roman" w:cs="Times New Roman"/>
          <w:sz w:val="24"/>
          <w:szCs w:val="24"/>
        </w:rPr>
        <w:t xml:space="preserve"> costs of physical gold by the r</w:t>
      </w:r>
      <w:r w:rsidR="000622A5" w:rsidRPr="00F92B14">
        <w:rPr>
          <w:rFonts w:ascii="Times New Roman" w:hAnsi="Times New Roman" w:cs="Times New Roman"/>
          <w:sz w:val="24"/>
          <w:szCs w:val="24"/>
        </w:rPr>
        <w:t xml:space="preserve">espondent. The facility repayment was to be completed within twelve (12) calendar months pursuant to clause 7 of the Agreement, that is to say, the facility was supposed to be repaid by May 2016. </w:t>
      </w:r>
      <w:r>
        <w:rPr>
          <w:rFonts w:ascii="Times New Roman" w:hAnsi="Times New Roman" w:cs="Times New Roman"/>
          <w:sz w:val="24"/>
          <w:szCs w:val="24"/>
        </w:rPr>
        <w:t xml:space="preserve"> </w:t>
      </w:r>
      <w:r w:rsidR="000622A5" w:rsidRPr="00F92B14">
        <w:rPr>
          <w:rFonts w:ascii="Times New Roman" w:hAnsi="Times New Roman" w:cs="Times New Roman"/>
          <w:sz w:val="24"/>
          <w:szCs w:val="24"/>
        </w:rPr>
        <w:t>On 17</w:t>
      </w:r>
      <w:r>
        <w:rPr>
          <w:rFonts w:ascii="Times New Roman" w:hAnsi="Times New Roman" w:cs="Times New Roman"/>
          <w:sz w:val="24"/>
          <w:szCs w:val="24"/>
        </w:rPr>
        <w:t xml:space="preserve"> May a</w:t>
      </w:r>
      <w:r w:rsidR="000622A5" w:rsidRPr="00F92B14">
        <w:rPr>
          <w:rFonts w:ascii="Times New Roman" w:hAnsi="Times New Roman" w:cs="Times New Roman"/>
          <w:sz w:val="24"/>
          <w:szCs w:val="24"/>
        </w:rPr>
        <w:t xml:space="preserve">pplicant wrote to the </w:t>
      </w:r>
      <w:r>
        <w:rPr>
          <w:rFonts w:ascii="Times New Roman" w:hAnsi="Times New Roman" w:cs="Times New Roman"/>
          <w:sz w:val="24"/>
          <w:szCs w:val="24"/>
        </w:rPr>
        <w:t>r</w:t>
      </w:r>
      <w:r w:rsidR="000622A5" w:rsidRPr="00F92B14">
        <w:rPr>
          <w:rFonts w:ascii="Times New Roman" w:hAnsi="Times New Roman" w:cs="Times New Roman"/>
          <w:sz w:val="24"/>
          <w:szCs w:val="24"/>
        </w:rPr>
        <w:t xml:space="preserve">espondent advising that they were in default of </w:t>
      </w:r>
      <w:r w:rsidR="00C508AC" w:rsidRPr="00F92B14">
        <w:rPr>
          <w:rFonts w:ascii="Times New Roman" w:hAnsi="Times New Roman" w:cs="Times New Roman"/>
          <w:sz w:val="24"/>
          <w:szCs w:val="24"/>
        </w:rPr>
        <w:t xml:space="preserve">the Agreement and demanded immediate repayment. </w:t>
      </w:r>
      <w:r>
        <w:rPr>
          <w:rFonts w:ascii="Times New Roman" w:hAnsi="Times New Roman" w:cs="Times New Roman"/>
          <w:sz w:val="24"/>
          <w:szCs w:val="24"/>
        </w:rPr>
        <w:t xml:space="preserve"> </w:t>
      </w:r>
      <w:r w:rsidR="00C508AC" w:rsidRPr="00F92B14">
        <w:rPr>
          <w:rFonts w:ascii="Times New Roman" w:hAnsi="Times New Roman" w:cs="Times New Roman"/>
          <w:sz w:val="24"/>
          <w:szCs w:val="24"/>
        </w:rPr>
        <w:t xml:space="preserve">Despite such demand, the </w:t>
      </w:r>
      <w:r>
        <w:rPr>
          <w:rFonts w:ascii="Times New Roman" w:hAnsi="Times New Roman" w:cs="Times New Roman"/>
          <w:sz w:val="24"/>
          <w:szCs w:val="24"/>
        </w:rPr>
        <w:t>r</w:t>
      </w:r>
      <w:r w:rsidR="00C508AC" w:rsidRPr="00F92B14">
        <w:rPr>
          <w:rFonts w:ascii="Times New Roman" w:hAnsi="Times New Roman" w:cs="Times New Roman"/>
          <w:sz w:val="24"/>
          <w:szCs w:val="24"/>
        </w:rPr>
        <w:t xml:space="preserve">espondent did not repay the loan. </w:t>
      </w:r>
      <w:r>
        <w:rPr>
          <w:rFonts w:ascii="Times New Roman" w:hAnsi="Times New Roman" w:cs="Times New Roman"/>
          <w:sz w:val="24"/>
          <w:szCs w:val="24"/>
        </w:rPr>
        <w:t xml:space="preserve"> </w:t>
      </w:r>
      <w:r w:rsidR="00C508AC" w:rsidRPr="00F92B14">
        <w:rPr>
          <w:rFonts w:ascii="Times New Roman" w:hAnsi="Times New Roman" w:cs="Times New Roman"/>
          <w:sz w:val="24"/>
          <w:szCs w:val="24"/>
        </w:rPr>
        <w:t xml:space="preserve">Consequently, on </w:t>
      </w:r>
      <w:r w:rsidR="001B4057" w:rsidRPr="00F92B14">
        <w:rPr>
          <w:rFonts w:ascii="Times New Roman" w:hAnsi="Times New Roman" w:cs="Times New Roman"/>
          <w:sz w:val="24"/>
          <w:szCs w:val="24"/>
        </w:rPr>
        <w:t>6</w:t>
      </w:r>
      <w:r>
        <w:rPr>
          <w:rFonts w:ascii="Times New Roman" w:hAnsi="Times New Roman" w:cs="Times New Roman"/>
          <w:sz w:val="24"/>
          <w:szCs w:val="24"/>
        </w:rPr>
        <w:t xml:space="preserve"> </w:t>
      </w:r>
      <w:r w:rsidR="001B4057" w:rsidRPr="00F92B14">
        <w:rPr>
          <w:rFonts w:ascii="Times New Roman" w:hAnsi="Times New Roman" w:cs="Times New Roman"/>
          <w:sz w:val="24"/>
          <w:szCs w:val="24"/>
        </w:rPr>
        <w:t xml:space="preserve">September 2018 the </w:t>
      </w:r>
      <w:r>
        <w:rPr>
          <w:rFonts w:ascii="Times New Roman" w:hAnsi="Times New Roman" w:cs="Times New Roman"/>
          <w:sz w:val="24"/>
          <w:szCs w:val="24"/>
        </w:rPr>
        <w:t>a</w:t>
      </w:r>
      <w:r w:rsidR="001B4057" w:rsidRPr="00F92B14">
        <w:rPr>
          <w:rFonts w:ascii="Times New Roman" w:hAnsi="Times New Roman" w:cs="Times New Roman"/>
          <w:sz w:val="24"/>
          <w:szCs w:val="24"/>
        </w:rPr>
        <w:t xml:space="preserve">pplicant’s </w:t>
      </w:r>
      <w:r>
        <w:rPr>
          <w:rFonts w:ascii="Times New Roman" w:hAnsi="Times New Roman" w:cs="Times New Roman"/>
          <w:sz w:val="24"/>
          <w:szCs w:val="24"/>
        </w:rPr>
        <w:t>l</w:t>
      </w:r>
      <w:r w:rsidR="001B4057" w:rsidRPr="00F92B14">
        <w:rPr>
          <w:rFonts w:ascii="Times New Roman" w:hAnsi="Times New Roman" w:cs="Times New Roman"/>
          <w:sz w:val="24"/>
          <w:szCs w:val="24"/>
        </w:rPr>
        <w:t xml:space="preserve">egal </w:t>
      </w:r>
      <w:r>
        <w:rPr>
          <w:rFonts w:ascii="Times New Roman" w:hAnsi="Times New Roman" w:cs="Times New Roman"/>
          <w:sz w:val="24"/>
          <w:szCs w:val="24"/>
        </w:rPr>
        <w:t>p</w:t>
      </w:r>
      <w:r w:rsidR="001B4057" w:rsidRPr="00F92B14">
        <w:rPr>
          <w:rFonts w:ascii="Times New Roman" w:hAnsi="Times New Roman" w:cs="Times New Roman"/>
          <w:sz w:val="24"/>
          <w:szCs w:val="24"/>
        </w:rPr>
        <w:t xml:space="preserve">ractitioners of record acting upon the </w:t>
      </w:r>
      <w:r>
        <w:rPr>
          <w:rFonts w:ascii="Times New Roman" w:hAnsi="Times New Roman" w:cs="Times New Roman"/>
          <w:sz w:val="24"/>
          <w:szCs w:val="24"/>
        </w:rPr>
        <w:t>a</w:t>
      </w:r>
      <w:r w:rsidR="001B4057" w:rsidRPr="00F92B14">
        <w:rPr>
          <w:rFonts w:ascii="Times New Roman" w:hAnsi="Times New Roman" w:cs="Times New Roman"/>
          <w:sz w:val="24"/>
          <w:szCs w:val="24"/>
        </w:rPr>
        <w:t xml:space="preserve">pplicant’s instructions instituted summons in the main action (Case No. HC 8115/2018) against the </w:t>
      </w:r>
      <w:r>
        <w:rPr>
          <w:rFonts w:ascii="Times New Roman" w:hAnsi="Times New Roman" w:cs="Times New Roman"/>
          <w:sz w:val="24"/>
          <w:szCs w:val="24"/>
        </w:rPr>
        <w:t>r</w:t>
      </w:r>
      <w:r w:rsidR="001B4057" w:rsidRPr="00F92B14">
        <w:rPr>
          <w:rFonts w:ascii="Times New Roman" w:hAnsi="Times New Roman" w:cs="Times New Roman"/>
          <w:sz w:val="24"/>
          <w:szCs w:val="24"/>
        </w:rPr>
        <w:t>espondent for paym</w:t>
      </w:r>
      <w:r>
        <w:rPr>
          <w:rFonts w:ascii="Times New Roman" w:hAnsi="Times New Roman" w:cs="Times New Roman"/>
          <w:sz w:val="24"/>
          <w:szCs w:val="24"/>
        </w:rPr>
        <w:t>ent of the sum of US$ 200 000</w:t>
      </w:r>
      <w:r w:rsidR="001B4057" w:rsidRPr="00F92B14">
        <w:rPr>
          <w:rFonts w:ascii="Times New Roman" w:hAnsi="Times New Roman" w:cs="Times New Roman"/>
          <w:sz w:val="24"/>
          <w:szCs w:val="24"/>
        </w:rPr>
        <w:t xml:space="preserve"> together with interest. </w:t>
      </w:r>
    </w:p>
    <w:p w:rsidR="00C508AC" w:rsidRPr="00F92B14" w:rsidRDefault="0096139C" w:rsidP="00F92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08AC" w:rsidRPr="00F92B14">
        <w:rPr>
          <w:rFonts w:ascii="Times New Roman" w:hAnsi="Times New Roman" w:cs="Times New Roman"/>
          <w:sz w:val="24"/>
          <w:szCs w:val="24"/>
        </w:rPr>
        <w:t>The main matter has gone beyond the Pre-</w:t>
      </w:r>
      <w:r>
        <w:rPr>
          <w:rFonts w:ascii="Times New Roman" w:hAnsi="Times New Roman" w:cs="Times New Roman"/>
          <w:sz w:val="24"/>
          <w:szCs w:val="24"/>
        </w:rPr>
        <w:t>T</w:t>
      </w:r>
      <w:r w:rsidR="00C508AC" w:rsidRPr="00F92B14">
        <w:rPr>
          <w:rFonts w:ascii="Times New Roman" w:hAnsi="Times New Roman" w:cs="Times New Roman"/>
          <w:sz w:val="24"/>
          <w:szCs w:val="24"/>
        </w:rPr>
        <w:t xml:space="preserve">rial Conference stage and was set down for trial on 24 and 25 January 2022. </w:t>
      </w:r>
      <w:r>
        <w:rPr>
          <w:rFonts w:ascii="Times New Roman" w:hAnsi="Times New Roman" w:cs="Times New Roman"/>
          <w:sz w:val="24"/>
          <w:szCs w:val="24"/>
        </w:rPr>
        <w:t xml:space="preserve"> </w:t>
      </w:r>
      <w:r w:rsidR="00C508AC" w:rsidRPr="00F92B14">
        <w:rPr>
          <w:rFonts w:ascii="Times New Roman" w:hAnsi="Times New Roman" w:cs="Times New Roman"/>
          <w:sz w:val="24"/>
          <w:szCs w:val="24"/>
        </w:rPr>
        <w:t>Upon being served wi</w:t>
      </w:r>
      <w:r>
        <w:rPr>
          <w:rFonts w:ascii="Times New Roman" w:hAnsi="Times New Roman" w:cs="Times New Roman"/>
          <w:sz w:val="24"/>
          <w:szCs w:val="24"/>
        </w:rPr>
        <w:t>th the Notice of Set down, the a</w:t>
      </w:r>
      <w:r w:rsidR="00C508AC" w:rsidRPr="00F92B14">
        <w:rPr>
          <w:rFonts w:ascii="Times New Roman" w:hAnsi="Times New Roman" w:cs="Times New Roman"/>
          <w:sz w:val="24"/>
          <w:szCs w:val="24"/>
        </w:rPr>
        <w:t xml:space="preserve">pplicant through his legal practitioners wrote to </w:t>
      </w:r>
      <w:r>
        <w:rPr>
          <w:rFonts w:ascii="Times New Roman" w:hAnsi="Times New Roman" w:cs="Times New Roman"/>
          <w:sz w:val="24"/>
          <w:szCs w:val="24"/>
        </w:rPr>
        <w:t>r</w:t>
      </w:r>
      <w:r w:rsidR="00C508AC" w:rsidRPr="00F92B14">
        <w:rPr>
          <w:rFonts w:ascii="Times New Roman" w:hAnsi="Times New Roman" w:cs="Times New Roman"/>
          <w:sz w:val="24"/>
          <w:szCs w:val="24"/>
        </w:rPr>
        <w:t xml:space="preserve">espondent’s legal practitioners highlighting the practical </w:t>
      </w:r>
      <w:r>
        <w:rPr>
          <w:rFonts w:ascii="Times New Roman" w:hAnsi="Times New Roman" w:cs="Times New Roman"/>
          <w:sz w:val="24"/>
          <w:szCs w:val="24"/>
        </w:rPr>
        <w:lastRenderedPageBreak/>
        <w:t>challenges that the a</w:t>
      </w:r>
      <w:r w:rsidR="00C508AC" w:rsidRPr="00F92B14">
        <w:rPr>
          <w:rFonts w:ascii="Times New Roman" w:hAnsi="Times New Roman" w:cs="Times New Roman"/>
          <w:sz w:val="24"/>
          <w:szCs w:val="24"/>
        </w:rPr>
        <w:t>pplicant was facing with regards to atte</w:t>
      </w:r>
      <w:r w:rsidR="00A86891" w:rsidRPr="00F92B14">
        <w:rPr>
          <w:rFonts w:ascii="Times New Roman" w:hAnsi="Times New Roman" w:cs="Times New Roman"/>
          <w:sz w:val="24"/>
          <w:szCs w:val="24"/>
        </w:rPr>
        <w:t>nding trial to lead evidence. O</w:t>
      </w:r>
      <w:r w:rsidR="00C508AC" w:rsidRPr="00F92B14">
        <w:rPr>
          <w:rFonts w:ascii="Times New Roman" w:hAnsi="Times New Roman" w:cs="Times New Roman"/>
          <w:sz w:val="24"/>
          <w:szCs w:val="24"/>
        </w:rPr>
        <w:t xml:space="preserve">n 17 January 2022 the </w:t>
      </w:r>
      <w:r>
        <w:rPr>
          <w:rFonts w:ascii="Times New Roman" w:hAnsi="Times New Roman" w:cs="Times New Roman"/>
          <w:sz w:val="24"/>
          <w:szCs w:val="24"/>
        </w:rPr>
        <w:t>r</w:t>
      </w:r>
      <w:r w:rsidR="00C508AC" w:rsidRPr="00F92B14">
        <w:rPr>
          <w:rFonts w:ascii="Times New Roman" w:hAnsi="Times New Roman" w:cs="Times New Roman"/>
          <w:sz w:val="24"/>
          <w:szCs w:val="24"/>
        </w:rPr>
        <w:t xml:space="preserve">espondent’s legal practitioners advised that they do not consent to his evidence on oath being admitted </w:t>
      </w:r>
      <w:r w:rsidR="00A86891" w:rsidRPr="00F92B14">
        <w:rPr>
          <w:rFonts w:ascii="Times New Roman" w:hAnsi="Times New Roman" w:cs="Times New Roman"/>
          <w:sz w:val="24"/>
          <w:szCs w:val="24"/>
        </w:rPr>
        <w:t xml:space="preserve">in substitute of oral evidence. </w:t>
      </w:r>
      <w:r>
        <w:rPr>
          <w:rFonts w:ascii="Times New Roman" w:hAnsi="Times New Roman" w:cs="Times New Roman"/>
          <w:sz w:val="24"/>
          <w:szCs w:val="24"/>
        </w:rPr>
        <w:t xml:space="preserve"> </w:t>
      </w:r>
      <w:r w:rsidR="00A86891" w:rsidRPr="00F92B14">
        <w:rPr>
          <w:rFonts w:ascii="Times New Roman" w:hAnsi="Times New Roman" w:cs="Times New Roman"/>
          <w:sz w:val="24"/>
          <w:szCs w:val="24"/>
        </w:rPr>
        <w:t xml:space="preserve">Given the </w:t>
      </w:r>
      <w:r>
        <w:rPr>
          <w:rFonts w:ascii="Times New Roman" w:hAnsi="Times New Roman" w:cs="Times New Roman"/>
          <w:sz w:val="24"/>
          <w:szCs w:val="24"/>
        </w:rPr>
        <w:t>r</w:t>
      </w:r>
      <w:r w:rsidR="00A86891" w:rsidRPr="00F92B14">
        <w:rPr>
          <w:rFonts w:ascii="Times New Roman" w:hAnsi="Times New Roman" w:cs="Times New Roman"/>
          <w:sz w:val="24"/>
          <w:szCs w:val="24"/>
        </w:rPr>
        <w:t xml:space="preserve">espondent’s refusal to consent to </w:t>
      </w:r>
      <w:r w:rsidR="00644DD6">
        <w:rPr>
          <w:rFonts w:ascii="Times New Roman" w:hAnsi="Times New Roman" w:cs="Times New Roman"/>
          <w:sz w:val="24"/>
          <w:szCs w:val="24"/>
        </w:rPr>
        <w:t>a</w:t>
      </w:r>
      <w:r w:rsidR="00A86891" w:rsidRPr="00F92B14">
        <w:rPr>
          <w:rFonts w:ascii="Times New Roman" w:hAnsi="Times New Roman" w:cs="Times New Roman"/>
          <w:sz w:val="24"/>
          <w:szCs w:val="24"/>
        </w:rPr>
        <w:t xml:space="preserve">pplicant filing an affidavit of evidence, the </w:t>
      </w:r>
      <w:r w:rsidR="00644DD6">
        <w:rPr>
          <w:rFonts w:ascii="Times New Roman" w:hAnsi="Times New Roman" w:cs="Times New Roman"/>
          <w:sz w:val="24"/>
          <w:szCs w:val="24"/>
        </w:rPr>
        <w:t>a</w:t>
      </w:r>
      <w:r w:rsidR="00A86891" w:rsidRPr="00F92B14">
        <w:rPr>
          <w:rFonts w:ascii="Times New Roman" w:hAnsi="Times New Roman" w:cs="Times New Roman"/>
          <w:sz w:val="24"/>
          <w:szCs w:val="24"/>
        </w:rPr>
        <w:t xml:space="preserve">pplicant was left with no option than to approach this Honourable Court for an order that he places his evidence on affidavit. </w:t>
      </w:r>
    </w:p>
    <w:p w:rsidR="00A86C21" w:rsidRPr="00F92B14" w:rsidRDefault="00644DD6" w:rsidP="00F92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6C21" w:rsidRPr="00F92B14">
        <w:rPr>
          <w:rFonts w:ascii="Times New Roman" w:hAnsi="Times New Roman" w:cs="Times New Roman"/>
          <w:sz w:val="24"/>
          <w:szCs w:val="24"/>
        </w:rPr>
        <w:t xml:space="preserve">The </w:t>
      </w:r>
      <w:r>
        <w:rPr>
          <w:rFonts w:ascii="Times New Roman" w:hAnsi="Times New Roman" w:cs="Times New Roman"/>
          <w:sz w:val="24"/>
          <w:szCs w:val="24"/>
        </w:rPr>
        <w:t>r</w:t>
      </w:r>
      <w:r w:rsidR="00A86C21" w:rsidRPr="00F92B14">
        <w:rPr>
          <w:rFonts w:ascii="Times New Roman" w:hAnsi="Times New Roman" w:cs="Times New Roman"/>
          <w:sz w:val="24"/>
          <w:szCs w:val="24"/>
        </w:rPr>
        <w:t>espondent filed a Notice of Opposition through one EDWARD HOLME.</w:t>
      </w:r>
    </w:p>
    <w:p w:rsidR="00F35012" w:rsidRPr="00F92B14" w:rsidRDefault="008B4CB5" w:rsidP="00F92B14">
      <w:pPr>
        <w:spacing w:after="0" w:line="360" w:lineRule="auto"/>
        <w:jc w:val="both"/>
        <w:rPr>
          <w:rFonts w:ascii="Times New Roman" w:hAnsi="Times New Roman" w:cs="Times New Roman"/>
          <w:sz w:val="24"/>
          <w:szCs w:val="24"/>
        </w:rPr>
      </w:pPr>
      <w:r w:rsidRPr="00F92B14">
        <w:rPr>
          <w:rFonts w:ascii="Times New Roman" w:hAnsi="Times New Roman" w:cs="Times New Roman"/>
          <w:sz w:val="24"/>
          <w:szCs w:val="24"/>
        </w:rPr>
        <w:t xml:space="preserve">In his answering affidavit </w:t>
      </w:r>
      <w:r w:rsidR="00852241" w:rsidRPr="00F92B14">
        <w:rPr>
          <w:rFonts w:ascii="Times New Roman" w:hAnsi="Times New Roman" w:cs="Times New Roman"/>
          <w:sz w:val="24"/>
          <w:szCs w:val="24"/>
        </w:rPr>
        <w:t xml:space="preserve">to the </w:t>
      </w:r>
      <w:r w:rsidR="00644DD6">
        <w:rPr>
          <w:rFonts w:ascii="Times New Roman" w:hAnsi="Times New Roman" w:cs="Times New Roman"/>
          <w:sz w:val="24"/>
          <w:szCs w:val="24"/>
        </w:rPr>
        <w:t>r</w:t>
      </w:r>
      <w:r w:rsidR="00852241" w:rsidRPr="00F92B14">
        <w:rPr>
          <w:rFonts w:ascii="Times New Roman" w:hAnsi="Times New Roman" w:cs="Times New Roman"/>
          <w:sz w:val="24"/>
          <w:szCs w:val="24"/>
        </w:rPr>
        <w:t xml:space="preserve">espondent’s Notice of Opposing </w:t>
      </w:r>
      <w:r w:rsidR="00644DD6">
        <w:rPr>
          <w:rFonts w:ascii="Times New Roman" w:hAnsi="Times New Roman" w:cs="Times New Roman"/>
          <w:sz w:val="24"/>
          <w:szCs w:val="24"/>
        </w:rPr>
        <w:t>the a</w:t>
      </w:r>
      <w:r w:rsidRPr="00F92B14">
        <w:rPr>
          <w:rFonts w:ascii="Times New Roman" w:hAnsi="Times New Roman" w:cs="Times New Roman"/>
          <w:sz w:val="24"/>
          <w:szCs w:val="24"/>
        </w:rPr>
        <w:t xml:space="preserve">pplicant raised a point </w:t>
      </w:r>
      <w:r w:rsidRPr="00644DD6">
        <w:rPr>
          <w:rFonts w:ascii="Times New Roman" w:hAnsi="Times New Roman" w:cs="Times New Roman"/>
          <w:i/>
          <w:sz w:val="24"/>
          <w:szCs w:val="24"/>
        </w:rPr>
        <w:t>in limine</w:t>
      </w:r>
      <w:r w:rsidRPr="00F92B14">
        <w:rPr>
          <w:rFonts w:ascii="Times New Roman" w:hAnsi="Times New Roman" w:cs="Times New Roman"/>
          <w:sz w:val="24"/>
          <w:szCs w:val="24"/>
        </w:rPr>
        <w:t xml:space="preserve"> that the deponent Edward Holme is not the </w:t>
      </w:r>
      <w:r w:rsidR="00644DD6">
        <w:rPr>
          <w:rFonts w:ascii="Times New Roman" w:hAnsi="Times New Roman" w:cs="Times New Roman"/>
          <w:sz w:val="24"/>
          <w:szCs w:val="24"/>
        </w:rPr>
        <w:t>r</w:t>
      </w:r>
      <w:r w:rsidRPr="00F92B14">
        <w:rPr>
          <w:rFonts w:ascii="Times New Roman" w:hAnsi="Times New Roman" w:cs="Times New Roman"/>
          <w:sz w:val="24"/>
          <w:szCs w:val="24"/>
        </w:rPr>
        <w:t xml:space="preserve">espondent in this matter and neither does he allege to be deposing on behalf of the </w:t>
      </w:r>
      <w:r w:rsidR="00644DD6">
        <w:rPr>
          <w:rFonts w:ascii="Times New Roman" w:hAnsi="Times New Roman" w:cs="Times New Roman"/>
          <w:sz w:val="24"/>
          <w:szCs w:val="24"/>
        </w:rPr>
        <w:t>r</w:t>
      </w:r>
      <w:r w:rsidRPr="00F92B14">
        <w:rPr>
          <w:rFonts w:ascii="Times New Roman" w:hAnsi="Times New Roman" w:cs="Times New Roman"/>
          <w:sz w:val="24"/>
          <w:szCs w:val="24"/>
        </w:rPr>
        <w:t xml:space="preserve">espondent. To that extent the </w:t>
      </w:r>
      <w:r w:rsidR="00644DD6">
        <w:rPr>
          <w:rFonts w:ascii="Times New Roman" w:hAnsi="Times New Roman" w:cs="Times New Roman"/>
          <w:sz w:val="24"/>
          <w:szCs w:val="24"/>
        </w:rPr>
        <w:t>r</w:t>
      </w:r>
      <w:r w:rsidRPr="00F92B14">
        <w:rPr>
          <w:rFonts w:ascii="Times New Roman" w:hAnsi="Times New Roman" w:cs="Times New Roman"/>
          <w:sz w:val="24"/>
          <w:szCs w:val="24"/>
        </w:rPr>
        <w:t>espondent has not opposed the application and consequently</w:t>
      </w:r>
      <w:r w:rsidR="00644DD6">
        <w:rPr>
          <w:rFonts w:ascii="Times New Roman" w:hAnsi="Times New Roman" w:cs="Times New Roman"/>
          <w:sz w:val="24"/>
          <w:szCs w:val="24"/>
        </w:rPr>
        <w:t>, Notice of O</w:t>
      </w:r>
      <w:r w:rsidRPr="00F92B14">
        <w:rPr>
          <w:rFonts w:ascii="Times New Roman" w:hAnsi="Times New Roman" w:cs="Times New Roman"/>
          <w:sz w:val="24"/>
          <w:szCs w:val="24"/>
        </w:rPr>
        <w:t xml:space="preserve">pposition should be struck out of the record and the application be granted as a matter of course.  </w:t>
      </w:r>
      <w:r w:rsidR="00A86C21" w:rsidRPr="00F92B14">
        <w:rPr>
          <w:rFonts w:ascii="Times New Roman" w:hAnsi="Times New Roman" w:cs="Times New Roman"/>
          <w:sz w:val="24"/>
          <w:szCs w:val="24"/>
        </w:rPr>
        <w:t>At</w:t>
      </w:r>
      <w:r w:rsidR="00644DD6">
        <w:rPr>
          <w:rFonts w:ascii="Times New Roman" w:hAnsi="Times New Roman" w:cs="Times New Roman"/>
          <w:sz w:val="24"/>
          <w:szCs w:val="24"/>
        </w:rPr>
        <w:t xml:space="preserve"> the hearing of the matter the a</w:t>
      </w:r>
      <w:r w:rsidR="00A86C21" w:rsidRPr="00F92B14">
        <w:rPr>
          <w:rFonts w:ascii="Times New Roman" w:hAnsi="Times New Roman" w:cs="Times New Roman"/>
          <w:sz w:val="24"/>
          <w:szCs w:val="24"/>
        </w:rPr>
        <w:t>pplicant</w:t>
      </w:r>
      <w:r w:rsidRPr="00F92B14">
        <w:rPr>
          <w:rFonts w:ascii="Times New Roman" w:hAnsi="Times New Roman" w:cs="Times New Roman"/>
          <w:sz w:val="24"/>
          <w:szCs w:val="24"/>
        </w:rPr>
        <w:t xml:space="preserve"> persisted with his point </w:t>
      </w:r>
      <w:r w:rsidRPr="00644DD6">
        <w:rPr>
          <w:rFonts w:ascii="Times New Roman" w:hAnsi="Times New Roman" w:cs="Times New Roman"/>
          <w:i/>
          <w:sz w:val="24"/>
          <w:szCs w:val="24"/>
        </w:rPr>
        <w:t>in limine</w:t>
      </w:r>
      <w:r w:rsidRPr="00F92B14">
        <w:rPr>
          <w:rFonts w:ascii="Times New Roman" w:hAnsi="Times New Roman" w:cs="Times New Roman"/>
          <w:sz w:val="24"/>
          <w:szCs w:val="24"/>
        </w:rPr>
        <w:t xml:space="preserve">. The point </w:t>
      </w:r>
      <w:r w:rsidRPr="00644DD6">
        <w:rPr>
          <w:rFonts w:ascii="Times New Roman" w:hAnsi="Times New Roman" w:cs="Times New Roman"/>
          <w:i/>
          <w:sz w:val="24"/>
          <w:szCs w:val="24"/>
        </w:rPr>
        <w:t>in limine</w:t>
      </w:r>
      <w:r w:rsidRPr="00F92B14">
        <w:rPr>
          <w:rFonts w:ascii="Times New Roman" w:hAnsi="Times New Roman" w:cs="Times New Roman"/>
          <w:sz w:val="24"/>
          <w:szCs w:val="24"/>
        </w:rPr>
        <w:t xml:space="preserve"> was opposed by the </w:t>
      </w:r>
      <w:r w:rsidR="00644DD6">
        <w:rPr>
          <w:rFonts w:ascii="Times New Roman" w:hAnsi="Times New Roman" w:cs="Times New Roman"/>
          <w:sz w:val="24"/>
          <w:szCs w:val="24"/>
        </w:rPr>
        <w:t>r</w:t>
      </w:r>
      <w:r w:rsidRPr="00F92B14">
        <w:rPr>
          <w:rFonts w:ascii="Times New Roman" w:hAnsi="Times New Roman" w:cs="Times New Roman"/>
          <w:sz w:val="24"/>
          <w:szCs w:val="24"/>
        </w:rPr>
        <w:t xml:space="preserve">espondent. </w:t>
      </w:r>
      <w:r w:rsidR="00644DD6">
        <w:rPr>
          <w:rFonts w:ascii="Times New Roman" w:hAnsi="Times New Roman" w:cs="Times New Roman"/>
          <w:sz w:val="24"/>
          <w:szCs w:val="24"/>
        </w:rPr>
        <w:t xml:space="preserve"> </w:t>
      </w:r>
      <w:r w:rsidRPr="00F92B14">
        <w:rPr>
          <w:rFonts w:ascii="Times New Roman" w:hAnsi="Times New Roman" w:cs="Times New Roman"/>
          <w:sz w:val="24"/>
          <w:szCs w:val="24"/>
        </w:rPr>
        <w:t xml:space="preserve">I allowed the parties to address me on this point </w:t>
      </w:r>
      <w:r w:rsidRPr="00644DD6">
        <w:rPr>
          <w:rFonts w:ascii="Times New Roman" w:hAnsi="Times New Roman" w:cs="Times New Roman"/>
          <w:i/>
          <w:sz w:val="24"/>
          <w:szCs w:val="24"/>
        </w:rPr>
        <w:t>in limine</w:t>
      </w:r>
      <w:r w:rsidRPr="00F92B14">
        <w:rPr>
          <w:rFonts w:ascii="Times New Roman" w:hAnsi="Times New Roman" w:cs="Times New Roman"/>
          <w:sz w:val="24"/>
          <w:szCs w:val="24"/>
        </w:rPr>
        <w:t xml:space="preserve"> as well as the merits of the application. </w:t>
      </w:r>
      <w:r w:rsidR="00644DD6">
        <w:rPr>
          <w:rFonts w:ascii="Times New Roman" w:hAnsi="Times New Roman" w:cs="Times New Roman"/>
          <w:sz w:val="24"/>
          <w:szCs w:val="24"/>
        </w:rPr>
        <w:t xml:space="preserve"> </w:t>
      </w:r>
      <w:r w:rsidRPr="00F92B14">
        <w:rPr>
          <w:rFonts w:ascii="Times New Roman" w:hAnsi="Times New Roman" w:cs="Times New Roman"/>
          <w:sz w:val="24"/>
          <w:szCs w:val="24"/>
        </w:rPr>
        <w:t xml:space="preserve">I then reserved my judgment to enable the court to go through the authorities cited by the </w:t>
      </w:r>
      <w:r w:rsidR="00C17D76">
        <w:rPr>
          <w:rFonts w:ascii="Times New Roman" w:hAnsi="Times New Roman" w:cs="Times New Roman"/>
          <w:sz w:val="24"/>
          <w:szCs w:val="24"/>
        </w:rPr>
        <w:t>a</w:t>
      </w:r>
      <w:r w:rsidRPr="00F92B14">
        <w:rPr>
          <w:rFonts w:ascii="Times New Roman" w:hAnsi="Times New Roman" w:cs="Times New Roman"/>
          <w:sz w:val="24"/>
          <w:szCs w:val="24"/>
        </w:rPr>
        <w:t xml:space="preserve">pplicant in advancing his point </w:t>
      </w:r>
      <w:r w:rsidRPr="00C17D76">
        <w:rPr>
          <w:rFonts w:ascii="Times New Roman" w:hAnsi="Times New Roman" w:cs="Times New Roman"/>
          <w:i/>
          <w:sz w:val="24"/>
          <w:szCs w:val="24"/>
        </w:rPr>
        <w:t>in limine</w:t>
      </w:r>
      <w:r w:rsidRPr="00F92B14">
        <w:rPr>
          <w:rFonts w:ascii="Times New Roman" w:hAnsi="Times New Roman" w:cs="Times New Roman"/>
          <w:sz w:val="24"/>
          <w:szCs w:val="24"/>
        </w:rPr>
        <w:t xml:space="preserve">. </w:t>
      </w:r>
      <w:r w:rsidR="00C17D76">
        <w:rPr>
          <w:rFonts w:ascii="Times New Roman" w:hAnsi="Times New Roman" w:cs="Times New Roman"/>
          <w:sz w:val="24"/>
          <w:szCs w:val="24"/>
        </w:rPr>
        <w:t xml:space="preserve"> </w:t>
      </w:r>
      <w:r w:rsidRPr="00F92B14">
        <w:rPr>
          <w:rFonts w:ascii="Times New Roman" w:hAnsi="Times New Roman" w:cs="Times New Roman"/>
          <w:sz w:val="24"/>
          <w:szCs w:val="24"/>
        </w:rPr>
        <w:t xml:space="preserve">In dealing with this matter I will dispose of the point </w:t>
      </w:r>
      <w:r w:rsidRPr="00C17D76">
        <w:rPr>
          <w:rFonts w:ascii="Times New Roman" w:hAnsi="Times New Roman" w:cs="Times New Roman"/>
          <w:i/>
          <w:sz w:val="24"/>
          <w:szCs w:val="24"/>
        </w:rPr>
        <w:t>in limine</w:t>
      </w:r>
      <w:r w:rsidRPr="00F92B14">
        <w:rPr>
          <w:rFonts w:ascii="Times New Roman" w:hAnsi="Times New Roman" w:cs="Times New Roman"/>
          <w:sz w:val="24"/>
          <w:szCs w:val="24"/>
        </w:rPr>
        <w:t xml:space="preserve"> </w:t>
      </w:r>
      <w:r w:rsidR="00512A79" w:rsidRPr="00F92B14">
        <w:rPr>
          <w:rFonts w:ascii="Times New Roman" w:hAnsi="Times New Roman" w:cs="Times New Roman"/>
          <w:sz w:val="24"/>
          <w:szCs w:val="24"/>
        </w:rPr>
        <w:t xml:space="preserve">first </w:t>
      </w:r>
      <w:r w:rsidRPr="00F92B14">
        <w:rPr>
          <w:rFonts w:ascii="Times New Roman" w:hAnsi="Times New Roman" w:cs="Times New Roman"/>
          <w:sz w:val="24"/>
          <w:szCs w:val="24"/>
        </w:rPr>
        <w:t>before dealing with the merits of the application</w:t>
      </w:r>
      <w:r w:rsidR="00512A79" w:rsidRPr="00F92B14">
        <w:rPr>
          <w:rFonts w:ascii="Times New Roman" w:hAnsi="Times New Roman" w:cs="Times New Roman"/>
          <w:sz w:val="24"/>
          <w:szCs w:val="24"/>
        </w:rPr>
        <w:t>.</w:t>
      </w:r>
      <w:r w:rsidRPr="00F92B14">
        <w:rPr>
          <w:rFonts w:ascii="Times New Roman" w:hAnsi="Times New Roman" w:cs="Times New Roman"/>
          <w:sz w:val="24"/>
          <w:szCs w:val="24"/>
        </w:rPr>
        <w:t xml:space="preserve"> </w:t>
      </w:r>
      <w:r w:rsidR="00A86C21" w:rsidRPr="00F92B14">
        <w:rPr>
          <w:rFonts w:ascii="Times New Roman" w:hAnsi="Times New Roman" w:cs="Times New Roman"/>
          <w:sz w:val="24"/>
          <w:szCs w:val="24"/>
        </w:rPr>
        <w:t xml:space="preserve"> </w:t>
      </w:r>
    </w:p>
    <w:p w:rsidR="00A86C21" w:rsidRPr="00F92B14" w:rsidRDefault="00F35012" w:rsidP="00F92B14">
      <w:pPr>
        <w:spacing w:after="0" w:line="360" w:lineRule="auto"/>
        <w:jc w:val="both"/>
        <w:rPr>
          <w:rFonts w:ascii="Times New Roman" w:hAnsi="Times New Roman" w:cs="Times New Roman"/>
          <w:sz w:val="24"/>
          <w:szCs w:val="24"/>
        </w:rPr>
      </w:pPr>
      <w:r w:rsidRPr="00F92B14">
        <w:rPr>
          <w:rFonts w:ascii="Times New Roman" w:hAnsi="Times New Roman" w:cs="Times New Roman"/>
          <w:sz w:val="24"/>
          <w:szCs w:val="24"/>
        </w:rPr>
        <w:t>The Notice of Opposition filed by “EDWARD HOLME”</w:t>
      </w:r>
      <w:r w:rsidR="00A86C21" w:rsidRPr="00F92B14">
        <w:rPr>
          <w:rFonts w:ascii="Times New Roman" w:hAnsi="Times New Roman" w:cs="Times New Roman"/>
          <w:sz w:val="24"/>
          <w:szCs w:val="24"/>
        </w:rPr>
        <w:t xml:space="preserve"> </w:t>
      </w:r>
      <w:r w:rsidRPr="00F92B14">
        <w:rPr>
          <w:rFonts w:ascii="Times New Roman" w:hAnsi="Times New Roman" w:cs="Times New Roman"/>
          <w:sz w:val="24"/>
          <w:szCs w:val="24"/>
        </w:rPr>
        <w:t>states as follows:</w:t>
      </w:r>
    </w:p>
    <w:p w:rsidR="00F35012" w:rsidRPr="00C17D76" w:rsidRDefault="00F35012" w:rsidP="00C17D76">
      <w:pPr>
        <w:spacing w:after="0" w:line="240" w:lineRule="auto"/>
        <w:jc w:val="both"/>
        <w:rPr>
          <w:rFonts w:ascii="Times New Roman" w:hAnsi="Times New Roman" w:cs="Times New Roman"/>
        </w:rPr>
      </w:pPr>
      <w:r w:rsidRPr="00C17D76">
        <w:rPr>
          <w:rFonts w:ascii="Times New Roman" w:hAnsi="Times New Roman" w:cs="Times New Roman"/>
        </w:rPr>
        <w:t xml:space="preserve">        “I, EDWARD HOLME, do hereby</w:t>
      </w:r>
      <w:r w:rsidR="00C17D76" w:rsidRPr="00C17D76">
        <w:rPr>
          <w:rFonts w:ascii="Times New Roman" w:hAnsi="Times New Roman" w:cs="Times New Roman"/>
        </w:rPr>
        <w:t xml:space="preserve"> make oath and state as follows:</w:t>
      </w:r>
    </w:p>
    <w:p w:rsidR="00F35012" w:rsidRPr="00C17D76" w:rsidRDefault="00F35012" w:rsidP="00C17D76">
      <w:pPr>
        <w:pStyle w:val="ListParagraph"/>
        <w:numPr>
          <w:ilvl w:val="0"/>
          <w:numId w:val="1"/>
        </w:numPr>
        <w:spacing w:after="0" w:line="240" w:lineRule="auto"/>
        <w:jc w:val="both"/>
        <w:rPr>
          <w:rFonts w:ascii="Times New Roman" w:hAnsi="Times New Roman" w:cs="Times New Roman"/>
        </w:rPr>
      </w:pPr>
      <w:r w:rsidRPr="00C17D76">
        <w:rPr>
          <w:rFonts w:ascii="Times New Roman" w:hAnsi="Times New Roman" w:cs="Times New Roman"/>
        </w:rPr>
        <w:t>I have read the Applicant’s founding affidavit and I wish to respondent thereto as follows;</w:t>
      </w:r>
    </w:p>
    <w:p w:rsidR="005D3ACC" w:rsidRPr="00C17D76" w:rsidRDefault="005D3ACC" w:rsidP="00C17D76">
      <w:pPr>
        <w:pStyle w:val="ListParagraph"/>
        <w:numPr>
          <w:ilvl w:val="0"/>
          <w:numId w:val="1"/>
        </w:numPr>
        <w:spacing w:after="0" w:line="240" w:lineRule="auto"/>
        <w:jc w:val="both"/>
        <w:rPr>
          <w:rFonts w:ascii="Times New Roman" w:hAnsi="Times New Roman" w:cs="Times New Roman"/>
        </w:rPr>
      </w:pPr>
      <w:r w:rsidRPr="00C17D76">
        <w:rPr>
          <w:rFonts w:ascii="Times New Roman" w:hAnsi="Times New Roman" w:cs="Times New Roman"/>
        </w:rPr>
        <w:t>AD Paragraph 1-</w:t>
      </w:r>
      <w:r w:rsidR="00536C8A" w:rsidRPr="00C17D76">
        <w:rPr>
          <w:rFonts w:ascii="Times New Roman" w:hAnsi="Times New Roman" w:cs="Times New Roman"/>
        </w:rPr>
        <w:t>3 –No issues arise.</w:t>
      </w:r>
    </w:p>
    <w:p w:rsidR="00536C8A" w:rsidRDefault="00E944F0" w:rsidP="00C17D76">
      <w:pPr>
        <w:pStyle w:val="ListParagraph"/>
        <w:numPr>
          <w:ilvl w:val="0"/>
          <w:numId w:val="1"/>
        </w:numPr>
        <w:spacing w:after="0" w:line="240" w:lineRule="auto"/>
        <w:jc w:val="both"/>
        <w:rPr>
          <w:rFonts w:ascii="Times New Roman" w:hAnsi="Times New Roman" w:cs="Times New Roman"/>
        </w:rPr>
      </w:pPr>
      <w:r w:rsidRPr="00C17D76">
        <w:rPr>
          <w:rFonts w:ascii="Times New Roman" w:hAnsi="Times New Roman" w:cs="Times New Roman"/>
        </w:rPr>
        <w:t>AD PARA 4………..”</w:t>
      </w:r>
    </w:p>
    <w:p w:rsidR="00C17D76" w:rsidRPr="00C17D76" w:rsidRDefault="00C17D76" w:rsidP="00C17D76">
      <w:pPr>
        <w:pStyle w:val="ListParagraph"/>
        <w:numPr>
          <w:ilvl w:val="0"/>
          <w:numId w:val="1"/>
        </w:numPr>
        <w:spacing w:after="0" w:line="240" w:lineRule="auto"/>
        <w:jc w:val="both"/>
        <w:rPr>
          <w:rFonts w:ascii="Times New Roman" w:hAnsi="Times New Roman" w:cs="Times New Roman"/>
        </w:rPr>
      </w:pPr>
    </w:p>
    <w:p w:rsidR="00154884" w:rsidRPr="00F92B14" w:rsidRDefault="00F35012" w:rsidP="00F92B14">
      <w:pPr>
        <w:spacing w:after="0" w:line="360" w:lineRule="auto"/>
        <w:jc w:val="both"/>
        <w:rPr>
          <w:rFonts w:ascii="Times New Roman" w:hAnsi="Times New Roman" w:cs="Times New Roman"/>
          <w:sz w:val="24"/>
          <w:szCs w:val="24"/>
        </w:rPr>
      </w:pPr>
      <w:r w:rsidRPr="00F92B14">
        <w:rPr>
          <w:rFonts w:ascii="Times New Roman" w:hAnsi="Times New Roman" w:cs="Times New Roman"/>
          <w:sz w:val="24"/>
          <w:szCs w:val="24"/>
        </w:rPr>
        <w:t>Edward Holme th</w:t>
      </w:r>
      <w:r w:rsidR="00C17D76">
        <w:rPr>
          <w:rFonts w:ascii="Times New Roman" w:hAnsi="Times New Roman" w:cs="Times New Roman"/>
          <w:sz w:val="24"/>
          <w:szCs w:val="24"/>
        </w:rPr>
        <w:t>en proceeded to comment on the a</w:t>
      </w:r>
      <w:r w:rsidRPr="00F92B14">
        <w:rPr>
          <w:rFonts w:ascii="Times New Roman" w:hAnsi="Times New Roman" w:cs="Times New Roman"/>
          <w:sz w:val="24"/>
          <w:szCs w:val="24"/>
        </w:rPr>
        <w:t>pplicant’s founding affidavit paragraph by paragraph.</w:t>
      </w:r>
      <w:r w:rsidR="00154884" w:rsidRPr="00F92B14">
        <w:rPr>
          <w:rFonts w:ascii="Times New Roman" w:hAnsi="Times New Roman" w:cs="Times New Roman"/>
          <w:sz w:val="24"/>
          <w:szCs w:val="24"/>
        </w:rPr>
        <w:t xml:space="preserve"> </w:t>
      </w:r>
    </w:p>
    <w:p w:rsidR="00AB7F0F" w:rsidRPr="00F92B14" w:rsidRDefault="00C17D76" w:rsidP="00F92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4884" w:rsidRPr="00F92B14">
        <w:rPr>
          <w:rFonts w:ascii="Times New Roman" w:hAnsi="Times New Roman" w:cs="Times New Roman"/>
          <w:sz w:val="24"/>
          <w:szCs w:val="24"/>
        </w:rPr>
        <w:t>In his oral submissions Mr</w:t>
      </w:r>
      <w:r>
        <w:rPr>
          <w:rFonts w:ascii="Times New Roman" w:hAnsi="Times New Roman" w:cs="Times New Roman"/>
          <w:sz w:val="24"/>
          <w:szCs w:val="24"/>
        </w:rPr>
        <w:t xml:space="preserve"> H</w:t>
      </w:r>
      <w:r w:rsidR="00154884" w:rsidRPr="00F92B14">
        <w:rPr>
          <w:rFonts w:ascii="Times New Roman" w:hAnsi="Times New Roman" w:cs="Times New Roman"/>
          <w:sz w:val="24"/>
          <w:szCs w:val="24"/>
        </w:rPr>
        <w:t xml:space="preserve"> </w:t>
      </w:r>
      <w:r w:rsidR="00154884" w:rsidRPr="00C17D76">
        <w:rPr>
          <w:rFonts w:ascii="Times New Roman" w:hAnsi="Times New Roman" w:cs="Times New Roman"/>
          <w:i/>
          <w:sz w:val="24"/>
          <w:szCs w:val="24"/>
        </w:rPr>
        <w:t>Mudha</w:t>
      </w:r>
      <w:r w:rsidR="00154884" w:rsidRPr="00F92B14">
        <w:rPr>
          <w:rFonts w:ascii="Times New Roman" w:hAnsi="Times New Roman" w:cs="Times New Roman"/>
          <w:sz w:val="24"/>
          <w:szCs w:val="24"/>
        </w:rPr>
        <w:t xml:space="preserve"> said despite this allegat</w:t>
      </w:r>
      <w:r>
        <w:rPr>
          <w:rFonts w:ascii="Times New Roman" w:hAnsi="Times New Roman" w:cs="Times New Roman"/>
          <w:sz w:val="24"/>
          <w:szCs w:val="24"/>
        </w:rPr>
        <w:t>ion having been brought to the r</w:t>
      </w:r>
      <w:r w:rsidR="00154884" w:rsidRPr="00F92B14">
        <w:rPr>
          <w:rFonts w:ascii="Times New Roman" w:hAnsi="Times New Roman" w:cs="Times New Roman"/>
          <w:sz w:val="24"/>
          <w:szCs w:val="24"/>
        </w:rPr>
        <w:t xml:space="preserve">espondent, Edward Holme did not respond. Therefore there is no valid opposition because the deponent did not state his position to the </w:t>
      </w:r>
      <w:r w:rsidR="00E01B4E">
        <w:rPr>
          <w:rFonts w:ascii="Times New Roman" w:hAnsi="Times New Roman" w:cs="Times New Roman"/>
          <w:sz w:val="24"/>
          <w:szCs w:val="24"/>
        </w:rPr>
        <w:t>r</w:t>
      </w:r>
      <w:r w:rsidR="00154884" w:rsidRPr="00F92B14">
        <w:rPr>
          <w:rFonts w:ascii="Times New Roman" w:hAnsi="Times New Roman" w:cs="Times New Roman"/>
          <w:sz w:val="24"/>
          <w:szCs w:val="24"/>
        </w:rPr>
        <w:t xml:space="preserve">espondent. Further, there is no resolution from the </w:t>
      </w:r>
      <w:r w:rsidR="00E01B4E">
        <w:rPr>
          <w:rFonts w:ascii="Times New Roman" w:hAnsi="Times New Roman" w:cs="Times New Roman"/>
          <w:sz w:val="24"/>
          <w:szCs w:val="24"/>
        </w:rPr>
        <w:t>r</w:t>
      </w:r>
      <w:r w:rsidR="00154884" w:rsidRPr="00F92B14">
        <w:rPr>
          <w:rFonts w:ascii="Times New Roman" w:hAnsi="Times New Roman" w:cs="Times New Roman"/>
          <w:sz w:val="24"/>
          <w:szCs w:val="24"/>
        </w:rPr>
        <w:t>espondent Company authorizing the deponent to represent the company and that the deponent may be on a frolic of his own since companies act through directors on authority of a resolution.</w:t>
      </w:r>
      <w:r w:rsidR="00AB7F0F" w:rsidRPr="00F92B14">
        <w:rPr>
          <w:rFonts w:ascii="Times New Roman" w:hAnsi="Times New Roman" w:cs="Times New Roman"/>
          <w:sz w:val="24"/>
          <w:szCs w:val="24"/>
        </w:rPr>
        <w:t xml:space="preserve"> The deponent did not state that he can positively swear to the facts or averments set out there in contrary to the provisions of </w:t>
      </w:r>
      <w:r w:rsidR="00E01B4E">
        <w:rPr>
          <w:rFonts w:ascii="Times New Roman" w:hAnsi="Times New Roman" w:cs="Times New Roman"/>
          <w:sz w:val="24"/>
          <w:szCs w:val="24"/>
        </w:rPr>
        <w:t>r</w:t>
      </w:r>
      <w:r w:rsidR="00AB7F0F" w:rsidRPr="00F92B14">
        <w:rPr>
          <w:rFonts w:ascii="Times New Roman" w:hAnsi="Times New Roman" w:cs="Times New Roman"/>
          <w:sz w:val="24"/>
          <w:szCs w:val="24"/>
        </w:rPr>
        <w:t xml:space="preserve"> 58(4) of the High Court Rules, 2021.</w:t>
      </w:r>
    </w:p>
    <w:p w:rsidR="00AB7F0F" w:rsidRPr="00F92B14" w:rsidRDefault="00AB7F0F" w:rsidP="00F92B14">
      <w:pPr>
        <w:spacing w:after="0" w:line="360" w:lineRule="auto"/>
        <w:jc w:val="both"/>
        <w:rPr>
          <w:rFonts w:ascii="Times New Roman" w:hAnsi="Times New Roman" w:cs="Times New Roman"/>
          <w:sz w:val="24"/>
          <w:szCs w:val="24"/>
        </w:rPr>
      </w:pPr>
      <w:r w:rsidRPr="00F92B14">
        <w:rPr>
          <w:rFonts w:ascii="Times New Roman" w:hAnsi="Times New Roman" w:cs="Times New Roman"/>
          <w:sz w:val="24"/>
          <w:szCs w:val="24"/>
        </w:rPr>
        <w:t>Rule 58(4) of the High Court Rules, 2021 provides as follows:</w:t>
      </w:r>
    </w:p>
    <w:p w:rsidR="00A3647F" w:rsidRPr="00E01B4E" w:rsidRDefault="00AB7F0F" w:rsidP="00E01B4E">
      <w:pPr>
        <w:spacing w:after="0" w:line="240" w:lineRule="auto"/>
        <w:jc w:val="both"/>
        <w:rPr>
          <w:rFonts w:ascii="Times New Roman" w:hAnsi="Times New Roman" w:cs="Times New Roman"/>
        </w:rPr>
      </w:pPr>
      <w:r w:rsidRPr="00E01B4E">
        <w:rPr>
          <w:rFonts w:ascii="Times New Roman" w:hAnsi="Times New Roman" w:cs="Times New Roman"/>
        </w:rPr>
        <w:lastRenderedPageBreak/>
        <w:t xml:space="preserve">      </w:t>
      </w:r>
      <w:r w:rsidR="00E01B4E">
        <w:rPr>
          <w:rFonts w:ascii="Times New Roman" w:hAnsi="Times New Roman" w:cs="Times New Roman"/>
        </w:rPr>
        <w:tab/>
      </w:r>
      <w:r w:rsidRPr="00E01B4E">
        <w:rPr>
          <w:rFonts w:ascii="Times New Roman" w:hAnsi="Times New Roman" w:cs="Times New Roman"/>
        </w:rPr>
        <w:t xml:space="preserve"> “</w:t>
      </w:r>
      <w:r w:rsidR="00A3647F" w:rsidRPr="00E01B4E">
        <w:rPr>
          <w:rFonts w:ascii="Times New Roman" w:hAnsi="Times New Roman" w:cs="Times New Roman"/>
        </w:rPr>
        <w:t>(4). An affidavit filed with a written application-</w:t>
      </w:r>
    </w:p>
    <w:p w:rsidR="00A3647F" w:rsidRDefault="00E01B4E" w:rsidP="00E01B4E">
      <w:pPr>
        <w:pStyle w:val="ListParagraph"/>
        <w:spacing w:after="0" w:line="240" w:lineRule="auto"/>
        <w:jc w:val="both"/>
        <w:rPr>
          <w:rFonts w:ascii="Times New Roman" w:hAnsi="Times New Roman" w:cs="Times New Roman"/>
        </w:rPr>
      </w:pPr>
      <w:r>
        <w:rPr>
          <w:rFonts w:ascii="Times New Roman" w:hAnsi="Times New Roman" w:cs="Times New Roman"/>
        </w:rPr>
        <w:t xml:space="preserve">        (a) </w:t>
      </w:r>
      <w:r w:rsidR="00A3647F" w:rsidRPr="00E01B4E">
        <w:rPr>
          <w:rFonts w:ascii="Times New Roman" w:hAnsi="Times New Roman" w:cs="Times New Roman"/>
        </w:rPr>
        <w:t xml:space="preserve">shall be made by the applicant or respondent, as the case may be, or by a person who can </w:t>
      </w:r>
      <w:r>
        <w:rPr>
          <w:rFonts w:ascii="Times New Roman" w:hAnsi="Times New Roman" w:cs="Times New Roman"/>
        </w:rPr>
        <w:tab/>
      </w:r>
      <w:r w:rsidR="00A3647F" w:rsidRPr="00E01B4E">
        <w:rPr>
          <w:rFonts w:ascii="Times New Roman" w:hAnsi="Times New Roman" w:cs="Times New Roman"/>
        </w:rPr>
        <w:t>swear to the facts or averments set out therein, and”</w:t>
      </w:r>
    </w:p>
    <w:p w:rsidR="00E01B4E" w:rsidRPr="00E01B4E" w:rsidRDefault="00E01B4E" w:rsidP="00E01B4E">
      <w:pPr>
        <w:pStyle w:val="ListParagraph"/>
        <w:spacing w:after="0" w:line="240" w:lineRule="auto"/>
        <w:jc w:val="both"/>
        <w:rPr>
          <w:rFonts w:ascii="Times New Roman" w:hAnsi="Times New Roman" w:cs="Times New Roman"/>
        </w:rPr>
      </w:pPr>
    </w:p>
    <w:p w:rsidR="00BE3DDE" w:rsidRPr="00F92B14" w:rsidRDefault="00E01B4E" w:rsidP="00F92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B082E" w:rsidRPr="00F92B14">
        <w:rPr>
          <w:rFonts w:ascii="Times New Roman" w:hAnsi="Times New Roman" w:cs="Times New Roman"/>
          <w:sz w:val="24"/>
          <w:szCs w:val="24"/>
        </w:rPr>
        <w:t xml:space="preserve">It was the contention of the </w:t>
      </w:r>
      <w:r>
        <w:rPr>
          <w:rFonts w:ascii="Times New Roman" w:hAnsi="Times New Roman" w:cs="Times New Roman"/>
          <w:sz w:val="24"/>
          <w:szCs w:val="24"/>
        </w:rPr>
        <w:t>a</w:t>
      </w:r>
      <w:r w:rsidR="00CB082E" w:rsidRPr="00F92B14">
        <w:rPr>
          <w:rFonts w:ascii="Times New Roman" w:hAnsi="Times New Roman" w:cs="Times New Roman"/>
          <w:sz w:val="24"/>
          <w:szCs w:val="24"/>
        </w:rPr>
        <w:t xml:space="preserve">pplicant’s legal practitioner that the Notice of Opposition be struck out and matter be </w:t>
      </w:r>
      <w:r w:rsidR="00CE544C" w:rsidRPr="00F92B14">
        <w:rPr>
          <w:rFonts w:ascii="Times New Roman" w:hAnsi="Times New Roman" w:cs="Times New Roman"/>
          <w:sz w:val="24"/>
          <w:szCs w:val="24"/>
        </w:rPr>
        <w:t>dealt with as unopposed because</w:t>
      </w:r>
      <w:r>
        <w:rPr>
          <w:rFonts w:ascii="Times New Roman" w:hAnsi="Times New Roman" w:cs="Times New Roman"/>
          <w:sz w:val="24"/>
          <w:szCs w:val="24"/>
        </w:rPr>
        <w:t xml:space="preserve"> Mr </w:t>
      </w:r>
      <w:r w:rsidR="00CB082E" w:rsidRPr="00F92B14">
        <w:rPr>
          <w:rFonts w:ascii="Times New Roman" w:hAnsi="Times New Roman" w:cs="Times New Roman"/>
          <w:sz w:val="24"/>
          <w:szCs w:val="24"/>
        </w:rPr>
        <w:t xml:space="preserve">Edward Holme did not state that he could swear to the facts or averments he was making on behalf of the </w:t>
      </w:r>
      <w:r>
        <w:rPr>
          <w:rFonts w:ascii="Times New Roman" w:hAnsi="Times New Roman" w:cs="Times New Roman"/>
          <w:sz w:val="24"/>
          <w:szCs w:val="24"/>
        </w:rPr>
        <w:t>r</w:t>
      </w:r>
      <w:r w:rsidR="00CB082E" w:rsidRPr="00F92B14">
        <w:rPr>
          <w:rFonts w:ascii="Times New Roman" w:hAnsi="Times New Roman" w:cs="Times New Roman"/>
          <w:sz w:val="24"/>
          <w:szCs w:val="24"/>
        </w:rPr>
        <w:t>espondent.</w:t>
      </w:r>
      <w:r w:rsidR="0006514D" w:rsidRPr="00F92B14">
        <w:rPr>
          <w:rFonts w:ascii="Times New Roman" w:hAnsi="Times New Roman" w:cs="Times New Roman"/>
          <w:sz w:val="24"/>
          <w:szCs w:val="24"/>
        </w:rPr>
        <w:t xml:space="preserve"> In motivating his argument the counsel cited a number of aut</w:t>
      </w:r>
      <w:r w:rsidR="00BE3DDE" w:rsidRPr="00F92B14">
        <w:rPr>
          <w:rFonts w:ascii="Times New Roman" w:hAnsi="Times New Roman" w:cs="Times New Roman"/>
          <w:sz w:val="24"/>
          <w:szCs w:val="24"/>
        </w:rPr>
        <w:t xml:space="preserve">horities such </w:t>
      </w:r>
      <w:r w:rsidR="00BE3DDE" w:rsidRPr="00E01B4E">
        <w:rPr>
          <w:rFonts w:ascii="Times New Roman" w:hAnsi="Times New Roman" w:cs="Times New Roman"/>
          <w:i/>
          <w:sz w:val="24"/>
          <w:szCs w:val="24"/>
        </w:rPr>
        <w:t>Madzivire &amp; Ors</w:t>
      </w:r>
      <w:r w:rsidR="0006514D" w:rsidRPr="00E01B4E">
        <w:rPr>
          <w:rFonts w:ascii="Times New Roman" w:hAnsi="Times New Roman" w:cs="Times New Roman"/>
          <w:i/>
          <w:sz w:val="24"/>
          <w:szCs w:val="24"/>
        </w:rPr>
        <w:t xml:space="preserve"> </w:t>
      </w:r>
      <w:r w:rsidR="0006514D" w:rsidRPr="00E01B4E">
        <w:rPr>
          <w:rFonts w:ascii="Times New Roman" w:hAnsi="Times New Roman" w:cs="Times New Roman"/>
          <w:sz w:val="24"/>
          <w:szCs w:val="24"/>
        </w:rPr>
        <w:t>v</w:t>
      </w:r>
      <w:r w:rsidR="0006514D" w:rsidRPr="00E01B4E">
        <w:rPr>
          <w:rFonts w:ascii="Times New Roman" w:hAnsi="Times New Roman" w:cs="Times New Roman"/>
          <w:i/>
          <w:sz w:val="24"/>
          <w:szCs w:val="24"/>
        </w:rPr>
        <w:t xml:space="preserve"> Zvarivadza &amp; Ors</w:t>
      </w:r>
      <w:r w:rsidR="00BE3DDE" w:rsidRPr="00F92B14">
        <w:rPr>
          <w:rFonts w:ascii="Times New Roman" w:hAnsi="Times New Roman" w:cs="Times New Roman"/>
          <w:sz w:val="24"/>
          <w:szCs w:val="24"/>
        </w:rPr>
        <w:t xml:space="preserve"> 2006 (1) ZLR 2006 (1) 514 at 516 B-C where </w:t>
      </w:r>
      <w:r w:rsidRPr="00E01B4E">
        <w:rPr>
          <w:rFonts w:ascii="Times New Roman" w:hAnsi="Times New Roman" w:cs="Times New Roman"/>
          <w:smallCaps/>
          <w:sz w:val="24"/>
          <w:szCs w:val="24"/>
        </w:rPr>
        <w:t>cheda ja</w:t>
      </w:r>
      <w:r w:rsidRPr="00F92B14">
        <w:rPr>
          <w:rFonts w:ascii="Times New Roman" w:hAnsi="Times New Roman" w:cs="Times New Roman"/>
          <w:sz w:val="24"/>
          <w:szCs w:val="24"/>
        </w:rPr>
        <w:t xml:space="preserve"> </w:t>
      </w:r>
      <w:r w:rsidR="00BE3DDE" w:rsidRPr="00F92B14">
        <w:rPr>
          <w:rFonts w:ascii="Times New Roman" w:hAnsi="Times New Roman" w:cs="Times New Roman"/>
          <w:sz w:val="24"/>
          <w:szCs w:val="24"/>
        </w:rPr>
        <w:t xml:space="preserve">with the concurrence of </w:t>
      </w:r>
      <w:r w:rsidRPr="00E01B4E">
        <w:rPr>
          <w:rFonts w:ascii="Times New Roman" w:hAnsi="Times New Roman" w:cs="Times New Roman"/>
          <w:smallCaps/>
          <w:sz w:val="24"/>
          <w:szCs w:val="24"/>
        </w:rPr>
        <w:t>chidyausiku cj &amp; sandura ja</w:t>
      </w:r>
      <w:r w:rsidR="00BE3DDE" w:rsidRPr="00F92B14">
        <w:rPr>
          <w:rFonts w:ascii="Times New Roman" w:hAnsi="Times New Roman" w:cs="Times New Roman"/>
          <w:sz w:val="24"/>
          <w:szCs w:val="24"/>
        </w:rPr>
        <w:t xml:space="preserve"> had this to say:</w:t>
      </w:r>
    </w:p>
    <w:p w:rsidR="001B28D9" w:rsidRDefault="00BE3DDE" w:rsidP="00E01B4E">
      <w:pPr>
        <w:spacing w:after="0" w:line="240" w:lineRule="auto"/>
        <w:jc w:val="both"/>
        <w:rPr>
          <w:rFonts w:ascii="Times New Roman" w:hAnsi="Times New Roman" w:cs="Times New Roman"/>
        </w:rPr>
      </w:pPr>
      <w:r w:rsidRPr="00E01B4E">
        <w:rPr>
          <w:rFonts w:ascii="Times New Roman" w:hAnsi="Times New Roman" w:cs="Times New Roman"/>
        </w:rPr>
        <w:t xml:space="preserve">        </w:t>
      </w:r>
      <w:r w:rsidR="00E01B4E">
        <w:rPr>
          <w:rFonts w:ascii="Times New Roman" w:hAnsi="Times New Roman" w:cs="Times New Roman"/>
        </w:rPr>
        <w:tab/>
      </w:r>
      <w:r w:rsidRPr="00E01B4E">
        <w:rPr>
          <w:rFonts w:ascii="Times New Roman" w:hAnsi="Times New Roman" w:cs="Times New Roman"/>
        </w:rPr>
        <w:t xml:space="preserve">“It is clear from the above that a company, being a separate legal persona from its directors, cannot </w:t>
      </w:r>
      <w:r w:rsidR="00E01B4E">
        <w:rPr>
          <w:rFonts w:ascii="Times New Roman" w:hAnsi="Times New Roman" w:cs="Times New Roman"/>
        </w:rPr>
        <w:tab/>
      </w:r>
      <w:r w:rsidRPr="00E01B4E">
        <w:rPr>
          <w:rFonts w:ascii="Times New Roman" w:hAnsi="Times New Roman" w:cs="Times New Roman"/>
        </w:rPr>
        <w:t>be represented in a legal suit by a person who has not been authorized to do so. This is a well -</w:t>
      </w:r>
      <w:r w:rsidR="00E01B4E">
        <w:rPr>
          <w:rFonts w:ascii="Times New Roman" w:hAnsi="Times New Roman" w:cs="Times New Roman"/>
        </w:rPr>
        <w:tab/>
      </w:r>
      <w:r w:rsidRPr="00E01B4E">
        <w:rPr>
          <w:rFonts w:ascii="Times New Roman" w:hAnsi="Times New Roman" w:cs="Times New Roman"/>
        </w:rPr>
        <w:t xml:space="preserve">established legal principle, which the courts cannot ignore. It does not depend on the pleadings by </w:t>
      </w:r>
      <w:r w:rsidR="00E01B4E">
        <w:rPr>
          <w:rFonts w:ascii="Times New Roman" w:hAnsi="Times New Roman" w:cs="Times New Roman"/>
        </w:rPr>
        <w:tab/>
      </w:r>
      <w:r w:rsidRPr="00E01B4E">
        <w:rPr>
          <w:rFonts w:ascii="Times New Roman" w:hAnsi="Times New Roman" w:cs="Times New Roman"/>
        </w:rPr>
        <w:t xml:space="preserve">either party. The fact that the first appellant is the managing director of the fourth appellant does </w:t>
      </w:r>
      <w:r w:rsidR="00E01B4E">
        <w:rPr>
          <w:rFonts w:ascii="Times New Roman" w:hAnsi="Times New Roman" w:cs="Times New Roman"/>
        </w:rPr>
        <w:tab/>
      </w:r>
      <w:r w:rsidRPr="00E01B4E">
        <w:rPr>
          <w:rFonts w:ascii="Times New Roman" w:hAnsi="Times New Roman" w:cs="Times New Roman"/>
        </w:rPr>
        <w:t xml:space="preserve">not clothe him with the authority to sue on behalf of the company in the absence of any resolution </w:t>
      </w:r>
      <w:r w:rsidR="00E01B4E">
        <w:rPr>
          <w:rFonts w:ascii="Times New Roman" w:hAnsi="Times New Roman" w:cs="Times New Roman"/>
        </w:rPr>
        <w:tab/>
      </w:r>
      <w:r w:rsidRPr="00E01B4E">
        <w:rPr>
          <w:rFonts w:ascii="Times New Roman" w:hAnsi="Times New Roman" w:cs="Times New Roman"/>
        </w:rPr>
        <w:t xml:space="preserve">authorizing him to do so. In </w:t>
      </w:r>
      <w:r w:rsidRPr="004D2939">
        <w:rPr>
          <w:rFonts w:ascii="Times New Roman" w:hAnsi="Times New Roman" w:cs="Times New Roman"/>
          <w:i/>
        </w:rPr>
        <w:t xml:space="preserve">Burstein </w:t>
      </w:r>
      <w:r w:rsidRPr="004D2939">
        <w:rPr>
          <w:rFonts w:ascii="Times New Roman" w:hAnsi="Times New Roman" w:cs="Times New Roman"/>
        </w:rPr>
        <w:t>v</w:t>
      </w:r>
      <w:r w:rsidRPr="004D2939">
        <w:rPr>
          <w:rFonts w:ascii="Times New Roman" w:hAnsi="Times New Roman" w:cs="Times New Roman"/>
          <w:i/>
        </w:rPr>
        <w:t xml:space="preserve"> Yale</w:t>
      </w:r>
      <w:r w:rsidRPr="00E01B4E">
        <w:rPr>
          <w:rFonts w:ascii="Times New Roman" w:hAnsi="Times New Roman" w:cs="Times New Roman"/>
        </w:rPr>
        <w:t xml:space="preserve"> 1958 </w:t>
      </w:r>
      <w:r w:rsidR="001B28D9" w:rsidRPr="00E01B4E">
        <w:rPr>
          <w:rFonts w:ascii="Times New Roman" w:hAnsi="Times New Roman" w:cs="Times New Roman"/>
        </w:rPr>
        <w:t>(1)</w:t>
      </w:r>
      <w:r w:rsidRPr="00E01B4E">
        <w:rPr>
          <w:rFonts w:ascii="Times New Roman" w:hAnsi="Times New Roman" w:cs="Times New Roman"/>
        </w:rPr>
        <w:t xml:space="preserve"> </w:t>
      </w:r>
      <w:r w:rsidR="001B28D9" w:rsidRPr="00E01B4E">
        <w:rPr>
          <w:rFonts w:ascii="Times New Roman" w:hAnsi="Times New Roman" w:cs="Times New Roman"/>
        </w:rPr>
        <w:t xml:space="preserve">SA 768 (W), it was held that the general rule </w:t>
      </w:r>
      <w:r w:rsidR="00E01B4E">
        <w:rPr>
          <w:rFonts w:ascii="Times New Roman" w:hAnsi="Times New Roman" w:cs="Times New Roman"/>
        </w:rPr>
        <w:tab/>
      </w:r>
      <w:r w:rsidR="001B28D9" w:rsidRPr="00E01B4E">
        <w:rPr>
          <w:rFonts w:ascii="Times New Roman" w:hAnsi="Times New Roman" w:cs="Times New Roman"/>
        </w:rPr>
        <w:t>is that directors of a company can only act validly when assembled at a board meeting.”</w:t>
      </w:r>
    </w:p>
    <w:p w:rsidR="00E01B4E" w:rsidRPr="00E01B4E" w:rsidRDefault="00E01B4E" w:rsidP="00E01B4E">
      <w:pPr>
        <w:spacing w:after="0" w:line="240" w:lineRule="auto"/>
        <w:jc w:val="both"/>
        <w:rPr>
          <w:rFonts w:ascii="Times New Roman" w:hAnsi="Times New Roman" w:cs="Times New Roman"/>
        </w:rPr>
      </w:pPr>
    </w:p>
    <w:p w:rsidR="003245CA" w:rsidRPr="00F92B14" w:rsidRDefault="00E01B4E" w:rsidP="00F92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28D9" w:rsidRPr="00F92B14">
        <w:rPr>
          <w:rFonts w:ascii="Times New Roman" w:hAnsi="Times New Roman" w:cs="Times New Roman"/>
          <w:sz w:val="24"/>
          <w:szCs w:val="24"/>
        </w:rPr>
        <w:t xml:space="preserve">In this case there is no notice of a board meeting that authorized Edward Holme to represent the company. The same sentiments were repeated in the case of (1) </w:t>
      </w:r>
      <w:r w:rsidR="001B28D9" w:rsidRPr="00E01B4E">
        <w:rPr>
          <w:rFonts w:ascii="Times New Roman" w:hAnsi="Times New Roman" w:cs="Times New Roman"/>
          <w:i/>
          <w:sz w:val="24"/>
          <w:szCs w:val="24"/>
        </w:rPr>
        <w:t xml:space="preserve">Harold Crown </w:t>
      </w:r>
      <w:r w:rsidR="001B28D9" w:rsidRPr="005D1A72">
        <w:rPr>
          <w:rFonts w:ascii="Times New Roman" w:hAnsi="Times New Roman" w:cs="Times New Roman"/>
          <w:sz w:val="24"/>
          <w:szCs w:val="24"/>
        </w:rPr>
        <w:t>(2)</w:t>
      </w:r>
      <w:r w:rsidR="001B28D9" w:rsidRPr="00E01B4E">
        <w:rPr>
          <w:rFonts w:ascii="Times New Roman" w:hAnsi="Times New Roman" w:cs="Times New Roman"/>
          <w:i/>
          <w:sz w:val="24"/>
          <w:szCs w:val="24"/>
        </w:rPr>
        <w:t xml:space="preserve"> Portriver Investments (Private) Limited </w:t>
      </w:r>
      <w:r w:rsidR="001B28D9" w:rsidRPr="00E01B4E">
        <w:rPr>
          <w:rFonts w:ascii="Times New Roman" w:hAnsi="Times New Roman" w:cs="Times New Roman"/>
          <w:sz w:val="24"/>
          <w:szCs w:val="24"/>
        </w:rPr>
        <w:t>v</w:t>
      </w:r>
      <w:r w:rsidR="001B28D9" w:rsidRPr="00E01B4E">
        <w:rPr>
          <w:rFonts w:ascii="Times New Roman" w:hAnsi="Times New Roman" w:cs="Times New Roman"/>
          <w:i/>
          <w:sz w:val="24"/>
          <w:szCs w:val="24"/>
        </w:rPr>
        <w:t xml:space="preserve"> </w:t>
      </w:r>
      <w:r w:rsidR="001B28D9" w:rsidRPr="005D1A72">
        <w:rPr>
          <w:rFonts w:ascii="Times New Roman" w:hAnsi="Times New Roman" w:cs="Times New Roman"/>
          <w:sz w:val="24"/>
          <w:szCs w:val="24"/>
        </w:rPr>
        <w:t>(1)</w:t>
      </w:r>
      <w:r w:rsidR="001B28D9" w:rsidRPr="00E01B4E">
        <w:rPr>
          <w:rFonts w:ascii="Times New Roman" w:hAnsi="Times New Roman" w:cs="Times New Roman"/>
          <w:i/>
          <w:sz w:val="24"/>
          <w:szCs w:val="24"/>
        </w:rPr>
        <w:t xml:space="preserve"> Energy Resources Africa Consortium (Private) Limited </w:t>
      </w:r>
      <w:r w:rsidR="001B28D9" w:rsidRPr="005D1A72">
        <w:rPr>
          <w:rFonts w:ascii="Times New Roman" w:hAnsi="Times New Roman" w:cs="Times New Roman"/>
          <w:sz w:val="24"/>
          <w:szCs w:val="24"/>
        </w:rPr>
        <w:t>(2)</w:t>
      </w:r>
      <w:r w:rsidR="001B28D9" w:rsidRPr="00E01B4E">
        <w:rPr>
          <w:rFonts w:ascii="Times New Roman" w:hAnsi="Times New Roman" w:cs="Times New Roman"/>
          <w:i/>
          <w:sz w:val="24"/>
          <w:szCs w:val="24"/>
        </w:rPr>
        <w:t xml:space="preserve"> Energy Resources Africa (Private) Limited</w:t>
      </w:r>
      <w:r w:rsidR="001B28D9" w:rsidRPr="00F92B14">
        <w:rPr>
          <w:rFonts w:ascii="Times New Roman" w:hAnsi="Times New Roman" w:cs="Times New Roman"/>
          <w:sz w:val="24"/>
          <w:szCs w:val="24"/>
        </w:rPr>
        <w:t xml:space="preserve"> SC 3/2017.</w:t>
      </w:r>
      <w:r w:rsidR="003245CA" w:rsidRPr="00F92B14">
        <w:rPr>
          <w:rFonts w:ascii="Times New Roman" w:hAnsi="Times New Roman" w:cs="Times New Roman"/>
          <w:sz w:val="24"/>
          <w:szCs w:val="24"/>
        </w:rPr>
        <w:t xml:space="preserve"> See also </w:t>
      </w:r>
      <w:r w:rsidR="003245CA" w:rsidRPr="00E01B4E">
        <w:rPr>
          <w:rFonts w:ascii="Times New Roman" w:hAnsi="Times New Roman" w:cs="Times New Roman"/>
          <w:i/>
          <w:sz w:val="24"/>
          <w:szCs w:val="24"/>
        </w:rPr>
        <w:t xml:space="preserve">Beach Consultancy (Private) Limited </w:t>
      </w:r>
      <w:r w:rsidR="003245CA" w:rsidRPr="00E01B4E">
        <w:rPr>
          <w:rFonts w:ascii="Times New Roman" w:hAnsi="Times New Roman" w:cs="Times New Roman"/>
          <w:sz w:val="24"/>
          <w:szCs w:val="24"/>
        </w:rPr>
        <w:t xml:space="preserve">v </w:t>
      </w:r>
      <w:r w:rsidR="003245CA" w:rsidRPr="00E01B4E">
        <w:rPr>
          <w:rFonts w:ascii="Times New Roman" w:hAnsi="Times New Roman" w:cs="Times New Roman"/>
          <w:i/>
          <w:sz w:val="24"/>
          <w:szCs w:val="24"/>
        </w:rPr>
        <w:t>Obert Makonya</w:t>
      </w:r>
      <w:r w:rsidR="003245CA" w:rsidRPr="00F92B14">
        <w:rPr>
          <w:rFonts w:ascii="Times New Roman" w:hAnsi="Times New Roman" w:cs="Times New Roman"/>
          <w:sz w:val="24"/>
          <w:szCs w:val="24"/>
        </w:rPr>
        <w:t xml:space="preserve"> and the Sheriff of High Court</w:t>
      </w:r>
      <w:r w:rsidR="005D1A72">
        <w:rPr>
          <w:rFonts w:ascii="Times New Roman" w:hAnsi="Times New Roman" w:cs="Times New Roman"/>
          <w:sz w:val="24"/>
          <w:szCs w:val="24"/>
        </w:rPr>
        <w:t xml:space="preserve"> </w:t>
      </w:r>
      <w:r w:rsidR="003245CA" w:rsidRPr="00F92B14">
        <w:rPr>
          <w:rFonts w:ascii="Times New Roman" w:hAnsi="Times New Roman" w:cs="Times New Roman"/>
          <w:sz w:val="24"/>
          <w:szCs w:val="24"/>
        </w:rPr>
        <w:t xml:space="preserve">HH696/21 and </w:t>
      </w:r>
      <w:r w:rsidR="003245CA" w:rsidRPr="00E01B4E">
        <w:rPr>
          <w:rFonts w:ascii="Times New Roman" w:hAnsi="Times New Roman" w:cs="Times New Roman"/>
          <w:i/>
          <w:sz w:val="24"/>
          <w:szCs w:val="24"/>
        </w:rPr>
        <w:t xml:space="preserve">TN Gold –Arcturus Mine (Private) Limited </w:t>
      </w:r>
      <w:r w:rsidR="003245CA" w:rsidRPr="00E01B4E">
        <w:rPr>
          <w:rFonts w:ascii="Times New Roman" w:hAnsi="Times New Roman" w:cs="Times New Roman"/>
          <w:sz w:val="24"/>
          <w:szCs w:val="24"/>
        </w:rPr>
        <w:t>v</w:t>
      </w:r>
      <w:r w:rsidR="003245CA" w:rsidRPr="00E01B4E">
        <w:rPr>
          <w:rFonts w:ascii="Times New Roman" w:hAnsi="Times New Roman" w:cs="Times New Roman"/>
          <w:i/>
          <w:sz w:val="24"/>
          <w:szCs w:val="24"/>
        </w:rPr>
        <w:t xml:space="preserve"> Zvanyadza Pari and Environmental Management Agency</w:t>
      </w:r>
      <w:r w:rsidR="003245CA" w:rsidRPr="00F92B14">
        <w:rPr>
          <w:rFonts w:ascii="Times New Roman" w:hAnsi="Times New Roman" w:cs="Times New Roman"/>
          <w:sz w:val="24"/>
          <w:szCs w:val="24"/>
        </w:rPr>
        <w:t xml:space="preserve"> HH</w:t>
      </w:r>
      <w:r>
        <w:rPr>
          <w:rFonts w:ascii="Times New Roman" w:hAnsi="Times New Roman" w:cs="Times New Roman"/>
          <w:sz w:val="24"/>
          <w:szCs w:val="24"/>
        </w:rPr>
        <w:t xml:space="preserve"> </w:t>
      </w:r>
      <w:r w:rsidR="003245CA" w:rsidRPr="00F92B14">
        <w:rPr>
          <w:rFonts w:ascii="Times New Roman" w:hAnsi="Times New Roman" w:cs="Times New Roman"/>
          <w:sz w:val="24"/>
          <w:szCs w:val="24"/>
        </w:rPr>
        <w:t xml:space="preserve">612/21. </w:t>
      </w:r>
      <w:r>
        <w:rPr>
          <w:rFonts w:ascii="Times New Roman" w:hAnsi="Times New Roman" w:cs="Times New Roman"/>
          <w:sz w:val="24"/>
          <w:szCs w:val="24"/>
        </w:rPr>
        <w:t xml:space="preserve"> </w:t>
      </w:r>
      <w:r w:rsidR="003245CA" w:rsidRPr="00F92B14">
        <w:rPr>
          <w:rFonts w:ascii="Times New Roman" w:hAnsi="Times New Roman" w:cs="Times New Roman"/>
          <w:sz w:val="24"/>
          <w:szCs w:val="24"/>
        </w:rPr>
        <w:t xml:space="preserve">In the </w:t>
      </w:r>
      <w:r w:rsidR="003245CA" w:rsidRPr="00D84095">
        <w:rPr>
          <w:rFonts w:ascii="Times New Roman" w:hAnsi="Times New Roman" w:cs="Times New Roman"/>
          <w:i/>
          <w:sz w:val="24"/>
          <w:szCs w:val="24"/>
        </w:rPr>
        <w:t>TN Gold –Arcturus Mine</w:t>
      </w:r>
      <w:r w:rsidR="003245CA" w:rsidRPr="00F92B14">
        <w:rPr>
          <w:rFonts w:ascii="Times New Roman" w:hAnsi="Times New Roman" w:cs="Times New Roman"/>
          <w:sz w:val="24"/>
          <w:szCs w:val="24"/>
        </w:rPr>
        <w:t xml:space="preserve"> </w:t>
      </w:r>
      <w:r>
        <w:rPr>
          <w:rFonts w:ascii="Times New Roman" w:hAnsi="Times New Roman" w:cs="Times New Roman"/>
          <w:sz w:val="24"/>
          <w:szCs w:val="24"/>
        </w:rPr>
        <w:t>(</w:t>
      </w:r>
      <w:r w:rsidR="003245CA" w:rsidRPr="00F92B14">
        <w:rPr>
          <w:rFonts w:ascii="Times New Roman" w:hAnsi="Times New Roman" w:cs="Times New Roman"/>
          <w:sz w:val="24"/>
          <w:szCs w:val="24"/>
        </w:rPr>
        <w:t>supra</w:t>
      </w:r>
      <w:r>
        <w:rPr>
          <w:rFonts w:ascii="Times New Roman" w:hAnsi="Times New Roman" w:cs="Times New Roman"/>
          <w:sz w:val="24"/>
          <w:szCs w:val="24"/>
        </w:rPr>
        <w:t>)</w:t>
      </w:r>
      <w:r w:rsidR="003245CA" w:rsidRPr="00F92B14">
        <w:rPr>
          <w:rFonts w:ascii="Times New Roman" w:hAnsi="Times New Roman" w:cs="Times New Roman"/>
          <w:sz w:val="24"/>
          <w:szCs w:val="24"/>
        </w:rPr>
        <w:t>, the Judge had this to say:</w:t>
      </w:r>
    </w:p>
    <w:p w:rsidR="00EC438C" w:rsidRPr="00D84095" w:rsidRDefault="003245CA" w:rsidP="0026227A">
      <w:pPr>
        <w:spacing w:after="0" w:line="240" w:lineRule="auto"/>
        <w:ind w:left="720" w:hanging="720"/>
        <w:jc w:val="both"/>
        <w:rPr>
          <w:rFonts w:ascii="Times New Roman" w:hAnsi="Times New Roman" w:cs="Times New Roman"/>
        </w:rPr>
      </w:pPr>
      <w:r w:rsidRPr="00D84095">
        <w:rPr>
          <w:rFonts w:ascii="Times New Roman" w:hAnsi="Times New Roman" w:cs="Times New Roman"/>
        </w:rPr>
        <w:t xml:space="preserve">      </w:t>
      </w:r>
      <w:r w:rsidR="0026227A">
        <w:rPr>
          <w:rFonts w:ascii="Times New Roman" w:hAnsi="Times New Roman" w:cs="Times New Roman"/>
        </w:rPr>
        <w:tab/>
      </w:r>
      <w:r w:rsidRPr="00D84095">
        <w:rPr>
          <w:rFonts w:ascii="Times New Roman" w:hAnsi="Times New Roman" w:cs="Times New Roman"/>
        </w:rPr>
        <w:t>“the correct position is that the quoted rules speak to the need for the deponent to be able to</w:t>
      </w:r>
      <w:r w:rsidR="0026227A">
        <w:rPr>
          <w:rFonts w:ascii="Times New Roman" w:hAnsi="Times New Roman" w:cs="Times New Roman"/>
        </w:rPr>
        <w:t xml:space="preserve"> </w:t>
      </w:r>
      <w:r w:rsidRPr="00D84095">
        <w:rPr>
          <w:rFonts w:ascii="Times New Roman" w:hAnsi="Times New Roman" w:cs="Times New Roman"/>
        </w:rPr>
        <w:t xml:space="preserve">swear positively to the facts. The rules do not detract from the requirements that in proceedings involving a company, the deponent to the founding or opposing affidavit as the case may be should </w:t>
      </w:r>
      <w:r w:rsidR="00774111" w:rsidRPr="00D84095">
        <w:rPr>
          <w:rFonts w:ascii="Times New Roman" w:hAnsi="Times New Roman" w:cs="Times New Roman"/>
        </w:rPr>
        <w:t>plead and establish the basis for such person’s authority to represent the company</w:t>
      </w:r>
      <w:r w:rsidR="00EC438C" w:rsidRPr="00D84095">
        <w:rPr>
          <w:rFonts w:ascii="Times New Roman" w:hAnsi="Times New Roman" w:cs="Times New Roman"/>
        </w:rPr>
        <w:t xml:space="preserve">. Whilst the non-production of the actual written resolution of authority may </w:t>
      </w:r>
      <w:r w:rsidR="00D84095" w:rsidRPr="00D84095">
        <w:rPr>
          <w:rFonts w:ascii="Times New Roman" w:hAnsi="Times New Roman" w:cs="Times New Roman"/>
        </w:rPr>
        <w:tab/>
      </w:r>
      <w:r w:rsidR="00EC438C" w:rsidRPr="00D84095">
        <w:rPr>
          <w:rFonts w:ascii="Times New Roman" w:hAnsi="Times New Roman" w:cs="Times New Roman"/>
        </w:rPr>
        <w:t>not be fatal to the applicant’s case or respondent’s defence as the case may be, it still remains necessary for the deponent to the affidavit to speak to the nature and content of the resolution as well as give details of by whom, where and when it was made.”</w:t>
      </w:r>
    </w:p>
    <w:p w:rsidR="00D84095" w:rsidRPr="00D84095" w:rsidRDefault="00D84095" w:rsidP="00D84095">
      <w:pPr>
        <w:spacing w:after="0" w:line="240" w:lineRule="auto"/>
        <w:jc w:val="both"/>
        <w:rPr>
          <w:rFonts w:ascii="Times New Roman" w:hAnsi="Times New Roman" w:cs="Times New Roman"/>
        </w:rPr>
      </w:pPr>
    </w:p>
    <w:p w:rsidR="00B00D0D" w:rsidRPr="00F92B14" w:rsidRDefault="00D84095" w:rsidP="00F92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077B">
        <w:rPr>
          <w:rFonts w:ascii="Times New Roman" w:hAnsi="Times New Roman" w:cs="Times New Roman"/>
          <w:sz w:val="24"/>
          <w:szCs w:val="24"/>
        </w:rPr>
        <w:t>Counsel for the r</w:t>
      </w:r>
      <w:r w:rsidR="00EC438C" w:rsidRPr="00F92B14">
        <w:rPr>
          <w:rFonts w:ascii="Times New Roman" w:hAnsi="Times New Roman" w:cs="Times New Roman"/>
          <w:sz w:val="24"/>
          <w:szCs w:val="24"/>
        </w:rPr>
        <w:t xml:space="preserve">espondent submitted that the present chamber application is born out of the main matter </w:t>
      </w:r>
      <w:r w:rsidR="00F9077B">
        <w:rPr>
          <w:rFonts w:ascii="Times New Roman" w:hAnsi="Times New Roman" w:cs="Times New Roman"/>
          <w:sz w:val="24"/>
          <w:szCs w:val="24"/>
        </w:rPr>
        <w:t>HC 8115/18 which is now at Pre-T</w:t>
      </w:r>
      <w:r w:rsidR="00EC438C" w:rsidRPr="00F92B14">
        <w:rPr>
          <w:rFonts w:ascii="Times New Roman" w:hAnsi="Times New Roman" w:cs="Times New Roman"/>
          <w:sz w:val="24"/>
          <w:szCs w:val="24"/>
        </w:rPr>
        <w:t xml:space="preserve">rial stage and has not been finalized. </w:t>
      </w:r>
      <w:r w:rsidR="00F9077B">
        <w:rPr>
          <w:rFonts w:ascii="Times New Roman" w:hAnsi="Times New Roman" w:cs="Times New Roman"/>
          <w:sz w:val="24"/>
          <w:szCs w:val="24"/>
        </w:rPr>
        <w:t xml:space="preserve"> </w:t>
      </w:r>
      <w:r w:rsidR="00EC438C" w:rsidRPr="00F92B14">
        <w:rPr>
          <w:rFonts w:ascii="Times New Roman" w:hAnsi="Times New Roman" w:cs="Times New Roman"/>
          <w:sz w:val="24"/>
          <w:szCs w:val="24"/>
        </w:rPr>
        <w:t xml:space="preserve">He said in the P.T.C. stage the </w:t>
      </w:r>
      <w:r w:rsidR="00F9077B">
        <w:rPr>
          <w:rFonts w:ascii="Times New Roman" w:hAnsi="Times New Roman" w:cs="Times New Roman"/>
          <w:sz w:val="24"/>
          <w:szCs w:val="24"/>
        </w:rPr>
        <w:t>r</w:t>
      </w:r>
      <w:r w:rsidR="00EC438C" w:rsidRPr="00F92B14">
        <w:rPr>
          <w:rFonts w:ascii="Times New Roman" w:hAnsi="Times New Roman" w:cs="Times New Roman"/>
          <w:sz w:val="24"/>
          <w:szCs w:val="24"/>
        </w:rPr>
        <w:t xml:space="preserve">espondent was represented by Edward Holme and </w:t>
      </w:r>
      <w:r w:rsidR="00F9077B">
        <w:rPr>
          <w:rFonts w:ascii="Times New Roman" w:hAnsi="Times New Roman" w:cs="Times New Roman"/>
          <w:sz w:val="24"/>
          <w:szCs w:val="24"/>
        </w:rPr>
        <w:t>a</w:t>
      </w:r>
      <w:r w:rsidR="00EC438C" w:rsidRPr="00F92B14">
        <w:rPr>
          <w:rFonts w:ascii="Times New Roman" w:hAnsi="Times New Roman" w:cs="Times New Roman"/>
          <w:sz w:val="24"/>
          <w:szCs w:val="24"/>
        </w:rPr>
        <w:t xml:space="preserve">pplicant did not take issue with that. Coming to the authorities cited he said the court must take into account </w:t>
      </w:r>
      <w:r w:rsidR="00EC438C" w:rsidRPr="00F92B14">
        <w:rPr>
          <w:rFonts w:ascii="Times New Roman" w:hAnsi="Times New Roman" w:cs="Times New Roman"/>
          <w:sz w:val="24"/>
          <w:szCs w:val="24"/>
        </w:rPr>
        <w:lastRenderedPageBreak/>
        <w:t>circumstances</w:t>
      </w:r>
      <w:r w:rsidR="00B00D0D" w:rsidRPr="00F92B14">
        <w:rPr>
          <w:rFonts w:ascii="Times New Roman" w:hAnsi="Times New Roman" w:cs="Times New Roman"/>
          <w:sz w:val="24"/>
          <w:szCs w:val="24"/>
        </w:rPr>
        <w:t xml:space="preserve"> of each case to determine that</w:t>
      </w:r>
      <w:r w:rsidR="00EC438C" w:rsidRPr="00F92B14">
        <w:rPr>
          <w:rFonts w:ascii="Times New Roman" w:hAnsi="Times New Roman" w:cs="Times New Roman"/>
          <w:sz w:val="24"/>
          <w:szCs w:val="24"/>
        </w:rPr>
        <w:t xml:space="preserve"> deponent is</w:t>
      </w:r>
      <w:r w:rsidR="00B00D0D" w:rsidRPr="00F92B14">
        <w:rPr>
          <w:rFonts w:ascii="Times New Roman" w:hAnsi="Times New Roman" w:cs="Times New Roman"/>
          <w:sz w:val="24"/>
          <w:szCs w:val="24"/>
        </w:rPr>
        <w:t xml:space="preserve"> on a frolic of his own or not. He said it has not been challenged that the deponent is a director to the </w:t>
      </w:r>
      <w:r w:rsidR="00F9077B">
        <w:rPr>
          <w:rFonts w:ascii="Times New Roman" w:hAnsi="Times New Roman" w:cs="Times New Roman"/>
          <w:sz w:val="24"/>
          <w:szCs w:val="24"/>
        </w:rPr>
        <w:t>r</w:t>
      </w:r>
      <w:r w:rsidR="00B00D0D" w:rsidRPr="00F92B14">
        <w:rPr>
          <w:rFonts w:ascii="Times New Roman" w:hAnsi="Times New Roman" w:cs="Times New Roman"/>
          <w:sz w:val="24"/>
          <w:szCs w:val="24"/>
        </w:rPr>
        <w:t xml:space="preserve">espondent. </w:t>
      </w:r>
      <w:r w:rsidR="00F9077B">
        <w:rPr>
          <w:rFonts w:ascii="Times New Roman" w:hAnsi="Times New Roman" w:cs="Times New Roman"/>
          <w:sz w:val="24"/>
          <w:szCs w:val="24"/>
        </w:rPr>
        <w:t xml:space="preserve"> </w:t>
      </w:r>
      <w:r w:rsidR="00B00D0D" w:rsidRPr="00F92B14">
        <w:rPr>
          <w:rFonts w:ascii="Times New Roman" w:hAnsi="Times New Roman" w:cs="Times New Roman"/>
          <w:sz w:val="24"/>
          <w:szCs w:val="24"/>
        </w:rPr>
        <w:t xml:space="preserve">He prayed that the point </w:t>
      </w:r>
      <w:r w:rsidR="00B00D0D" w:rsidRPr="00F9077B">
        <w:rPr>
          <w:rFonts w:ascii="Times New Roman" w:hAnsi="Times New Roman" w:cs="Times New Roman"/>
          <w:i/>
          <w:sz w:val="24"/>
          <w:szCs w:val="24"/>
        </w:rPr>
        <w:t>in limine</w:t>
      </w:r>
      <w:r w:rsidR="00B00D0D" w:rsidRPr="00F92B14">
        <w:rPr>
          <w:rFonts w:ascii="Times New Roman" w:hAnsi="Times New Roman" w:cs="Times New Roman"/>
          <w:sz w:val="24"/>
          <w:szCs w:val="24"/>
        </w:rPr>
        <w:t xml:space="preserve"> that was taken out of malice be dismissed.</w:t>
      </w:r>
    </w:p>
    <w:p w:rsidR="00637236" w:rsidRPr="00F92B14" w:rsidRDefault="00F9077B" w:rsidP="00F92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00D0D" w:rsidRPr="00F92B14">
        <w:rPr>
          <w:rFonts w:ascii="Times New Roman" w:hAnsi="Times New Roman" w:cs="Times New Roman"/>
          <w:sz w:val="24"/>
          <w:szCs w:val="24"/>
        </w:rPr>
        <w:t>In the pres</w:t>
      </w:r>
      <w:r>
        <w:rPr>
          <w:rFonts w:ascii="Times New Roman" w:hAnsi="Times New Roman" w:cs="Times New Roman"/>
          <w:sz w:val="24"/>
          <w:szCs w:val="24"/>
        </w:rPr>
        <w:t>ent matter the deponent to the r</w:t>
      </w:r>
      <w:r w:rsidR="00B00D0D" w:rsidRPr="00F92B14">
        <w:rPr>
          <w:rFonts w:ascii="Times New Roman" w:hAnsi="Times New Roman" w:cs="Times New Roman"/>
          <w:sz w:val="24"/>
          <w:szCs w:val="24"/>
        </w:rPr>
        <w:t xml:space="preserve">espondent’s Opposing Affidavit did not state who he is. </w:t>
      </w:r>
      <w:r w:rsidR="00024FB3">
        <w:rPr>
          <w:rFonts w:ascii="Times New Roman" w:hAnsi="Times New Roman" w:cs="Times New Roman"/>
          <w:sz w:val="24"/>
          <w:szCs w:val="24"/>
        </w:rPr>
        <w:t xml:space="preserve"> </w:t>
      </w:r>
      <w:r w:rsidR="00B00D0D" w:rsidRPr="00F92B14">
        <w:rPr>
          <w:rFonts w:ascii="Times New Roman" w:hAnsi="Times New Roman" w:cs="Times New Roman"/>
          <w:sz w:val="24"/>
          <w:szCs w:val="24"/>
        </w:rPr>
        <w:t xml:space="preserve">He did not state on what authority he was representing the </w:t>
      </w:r>
      <w:r w:rsidR="00024FB3">
        <w:rPr>
          <w:rFonts w:ascii="Times New Roman" w:hAnsi="Times New Roman" w:cs="Times New Roman"/>
          <w:sz w:val="24"/>
          <w:szCs w:val="24"/>
        </w:rPr>
        <w:t>r</w:t>
      </w:r>
      <w:r w:rsidR="00B00D0D" w:rsidRPr="00F92B14">
        <w:rPr>
          <w:rFonts w:ascii="Times New Roman" w:hAnsi="Times New Roman" w:cs="Times New Roman"/>
          <w:sz w:val="24"/>
          <w:szCs w:val="24"/>
        </w:rPr>
        <w:t xml:space="preserve">espondent. The </w:t>
      </w:r>
      <w:r w:rsidR="00024FB3">
        <w:rPr>
          <w:rFonts w:ascii="Times New Roman" w:hAnsi="Times New Roman" w:cs="Times New Roman"/>
          <w:sz w:val="24"/>
          <w:szCs w:val="24"/>
        </w:rPr>
        <w:t>r</w:t>
      </w:r>
      <w:r w:rsidR="00B00D0D" w:rsidRPr="00F92B14">
        <w:rPr>
          <w:rFonts w:ascii="Times New Roman" w:hAnsi="Times New Roman" w:cs="Times New Roman"/>
          <w:sz w:val="24"/>
          <w:szCs w:val="24"/>
        </w:rPr>
        <w:t xml:space="preserve">espondent being a separate persona that can sue or be sued on its own did not pass a resolution authorizing Edward Holme to represent it in these proceedings. </w:t>
      </w:r>
      <w:r w:rsidR="00024FB3">
        <w:rPr>
          <w:rFonts w:ascii="Times New Roman" w:hAnsi="Times New Roman" w:cs="Times New Roman"/>
          <w:sz w:val="24"/>
          <w:szCs w:val="24"/>
        </w:rPr>
        <w:t xml:space="preserve"> </w:t>
      </w:r>
      <w:r w:rsidR="00B00D0D" w:rsidRPr="00F92B14">
        <w:rPr>
          <w:rFonts w:ascii="Times New Roman" w:hAnsi="Times New Roman" w:cs="Times New Roman"/>
          <w:sz w:val="24"/>
          <w:szCs w:val="24"/>
        </w:rPr>
        <w:t xml:space="preserve">Neither did he state that he can speak to the facts and averments he was making on behalf of the </w:t>
      </w:r>
      <w:r w:rsidR="00024FB3">
        <w:rPr>
          <w:rFonts w:ascii="Times New Roman" w:hAnsi="Times New Roman" w:cs="Times New Roman"/>
          <w:sz w:val="24"/>
          <w:szCs w:val="24"/>
        </w:rPr>
        <w:t>r</w:t>
      </w:r>
      <w:r w:rsidR="00B00D0D" w:rsidRPr="00F92B14">
        <w:rPr>
          <w:rFonts w:ascii="Times New Roman" w:hAnsi="Times New Roman" w:cs="Times New Roman"/>
          <w:sz w:val="24"/>
          <w:szCs w:val="24"/>
        </w:rPr>
        <w:t>espondent.</w:t>
      </w:r>
      <w:r w:rsidR="00024FB3">
        <w:rPr>
          <w:rFonts w:ascii="Times New Roman" w:hAnsi="Times New Roman" w:cs="Times New Roman"/>
          <w:sz w:val="24"/>
          <w:szCs w:val="24"/>
        </w:rPr>
        <w:t xml:space="preserve"> </w:t>
      </w:r>
      <w:r w:rsidR="00637236" w:rsidRPr="00F92B14">
        <w:rPr>
          <w:rFonts w:ascii="Times New Roman" w:hAnsi="Times New Roman" w:cs="Times New Roman"/>
          <w:sz w:val="24"/>
          <w:szCs w:val="24"/>
        </w:rPr>
        <w:t xml:space="preserve"> Further while it may be true that Edward Holme represented the </w:t>
      </w:r>
      <w:r w:rsidR="00024FB3">
        <w:rPr>
          <w:rFonts w:ascii="Times New Roman" w:hAnsi="Times New Roman" w:cs="Times New Roman"/>
          <w:sz w:val="24"/>
          <w:szCs w:val="24"/>
        </w:rPr>
        <w:t>r</w:t>
      </w:r>
      <w:r w:rsidR="00637236" w:rsidRPr="00F92B14">
        <w:rPr>
          <w:rFonts w:ascii="Times New Roman" w:hAnsi="Times New Roman" w:cs="Times New Roman"/>
          <w:sz w:val="24"/>
          <w:szCs w:val="24"/>
        </w:rPr>
        <w:t>espondent at the Pre-</w:t>
      </w:r>
      <w:r w:rsidR="00024FB3">
        <w:rPr>
          <w:rFonts w:ascii="Times New Roman" w:hAnsi="Times New Roman" w:cs="Times New Roman"/>
          <w:sz w:val="24"/>
          <w:szCs w:val="24"/>
        </w:rPr>
        <w:t>T</w:t>
      </w:r>
      <w:r w:rsidR="00637236" w:rsidRPr="00F92B14">
        <w:rPr>
          <w:rFonts w:ascii="Times New Roman" w:hAnsi="Times New Roman" w:cs="Times New Roman"/>
          <w:sz w:val="24"/>
          <w:szCs w:val="24"/>
        </w:rPr>
        <w:t xml:space="preserve">rial Conference, this fact has not been stated in these proceedings and the record of such proceedings was not produced before this court. </w:t>
      </w:r>
      <w:r w:rsidR="00024FB3">
        <w:rPr>
          <w:rFonts w:ascii="Times New Roman" w:hAnsi="Times New Roman" w:cs="Times New Roman"/>
          <w:sz w:val="24"/>
          <w:szCs w:val="24"/>
        </w:rPr>
        <w:t xml:space="preserve"> </w:t>
      </w:r>
      <w:r w:rsidR="00637236" w:rsidRPr="00F92B14">
        <w:rPr>
          <w:rFonts w:ascii="Times New Roman" w:hAnsi="Times New Roman" w:cs="Times New Roman"/>
          <w:sz w:val="24"/>
          <w:szCs w:val="24"/>
        </w:rPr>
        <w:t>It is difficult for this court to refer to a record that is not before it.</w:t>
      </w:r>
    </w:p>
    <w:p w:rsidR="00086E6D" w:rsidRPr="00F92B14" w:rsidRDefault="00024FB3" w:rsidP="00F92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7236" w:rsidRPr="00F92B14">
        <w:rPr>
          <w:rFonts w:ascii="Times New Roman" w:hAnsi="Times New Roman" w:cs="Times New Roman"/>
          <w:sz w:val="24"/>
          <w:szCs w:val="24"/>
        </w:rPr>
        <w:t>In the circumstances the cou</w:t>
      </w:r>
      <w:r>
        <w:rPr>
          <w:rFonts w:ascii="Times New Roman" w:hAnsi="Times New Roman" w:cs="Times New Roman"/>
          <w:sz w:val="24"/>
          <w:szCs w:val="24"/>
        </w:rPr>
        <w:t>rt agrees with counsel for the a</w:t>
      </w:r>
      <w:r w:rsidR="00637236" w:rsidRPr="00F92B14">
        <w:rPr>
          <w:rFonts w:ascii="Times New Roman" w:hAnsi="Times New Roman" w:cs="Times New Roman"/>
          <w:sz w:val="24"/>
          <w:szCs w:val="24"/>
        </w:rPr>
        <w:t>pplicant that the Opposing Affidavit is fatally</w:t>
      </w:r>
      <w:r w:rsidR="00493EE2" w:rsidRPr="00F92B14">
        <w:rPr>
          <w:rFonts w:ascii="Times New Roman" w:hAnsi="Times New Roman" w:cs="Times New Roman"/>
          <w:sz w:val="24"/>
          <w:szCs w:val="24"/>
        </w:rPr>
        <w:t xml:space="preserve"> defective. T</w:t>
      </w:r>
      <w:r w:rsidR="00637236" w:rsidRPr="00F92B14">
        <w:rPr>
          <w:rFonts w:ascii="Times New Roman" w:hAnsi="Times New Roman" w:cs="Times New Roman"/>
          <w:sz w:val="24"/>
          <w:szCs w:val="24"/>
        </w:rPr>
        <w:t>he Opposing Affidavit is struck out and this matter is treated as an unopposed application.</w:t>
      </w:r>
      <w:r w:rsidR="00493EE2" w:rsidRPr="00F92B14">
        <w:rPr>
          <w:rFonts w:ascii="Times New Roman" w:hAnsi="Times New Roman" w:cs="Times New Roman"/>
          <w:sz w:val="24"/>
          <w:szCs w:val="24"/>
        </w:rPr>
        <w:t xml:space="preserve"> Be that as it may the court has to consider whether the </w:t>
      </w:r>
      <w:r>
        <w:rPr>
          <w:rFonts w:ascii="Times New Roman" w:hAnsi="Times New Roman" w:cs="Times New Roman"/>
          <w:sz w:val="24"/>
          <w:szCs w:val="24"/>
        </w:rPr>
        <w:t>a</w:t>
      </w:r>
      <w:r w:rsidR="00493EE2" w:rsidRPr="00F92B14">
        <w:rPr>
          <w:rFonts w:ascii="Times New Roman" w:hAnsi="Times New Roman" w:cs="Times New Roman"/>
          <w:sz w:val="24"/>
          <w:szCs w:val="24"/>
        </w:rPr>
        <w:t>pplicant’s application is merited or not.</w:t>
      </w:r>
      <w:r w:rsidR="001A57EF" w:rsidRPr="00F92B14">
        <w:rPr>
          <w:rFonts w:ascii="Times New Roman" w:hAnsi="Times New Roman" w:cs="Times New Roman"/>
          <w:sz w:val="24"/>
          <w:szCs w:val="24"/>
        </w:rPr>
        <w:t xml:space="preserve"> This is an interlocutory application in terms of </w:t>
      </w:r>
      <w:r>
        <w:rPr>
          <w:rFonts w:ascii="Times New Roman" w:hAnsi="Times New Roman" w:cs="Times New Roman"/>
          <w:sz w:val="24"/>
          <w:szCs w:val="24"/>
        </w:rPr>
        <w:t>r</w:t>
      </w:r>
      <w:r w:rsidR="001A57EF" w:rsidRPr="00F92B14">
        <w:rPr>
          <w:rFonts w:ascii="Times New Roman" w:hAnsi="Times New Roman" w:cs="Times New Roman"/>
          <w:sz w:val="24"/>
          <w:szCs w:val="24"/>
        </w:rPr>
        <w:t xml:space="preserve"> 53(14) of the High Court Rules, 2021, to allow the </w:t>
      </w:r>
      <w:r>
        <w:rPr>
          <w:rFonts w:ascii="Times New Roman" w:hAnsi="Times New Roman" w:cs="Times New Roman"/>
          <w:sz w:val="24"/>
          <w:szCs w:val="24"/>
        </w:rPr>
        <w:t>a</w:t>
      </w:r>
      <w:r w:rsidR="001A57EF" w:rsidRPr="00F92B14">
        <w:rPr>
          <w:rFonts w:ascii="Times New Roman" w:hAnsi="Times New Roman" w:cs="Times New Roman"/>
          <w:sz w:val="24"/>
          <w:szCs w:val="24"/>
        </w:rPr>
        <w:t xml:space="preserve">pplicant to dispense with </w:t>
      </w:r>
      <w:r w:rsidR="001A57EF" w:rsidRPr="00F92B14">
        <w:rPr>
          <w:rFonts w:ascii="Times New Roman" w:hAnsi="Times New Roman" w:cs="Times New Roman"/>
          <w:i/>
          <w:sz w:val="24"/>
          <w:szCs w:val="24"/>
        </w:rPr>
        <w:t>viva voce</w:t>
      </w:r>
      <w:r w:rsidR="001A57EF" w:rsidRPr="00F92B14">
        <w:rPr>
          <w:rFonts w:ascii="Times New Roman" w:hAnsi="Times New Roman" w:cs="Times New Roman"/>
          <w:sz w:val="24"/>
          <w:szCs w:val="24"/>
        </w:rPr>
        <w:t xml:space="preserve"> evidence in trial proceedings under HC 8115/18. </w:t>
      </w:r>
    </w:p>
    <w:p w:rsidR="00086E6D" w:rsidRPr="00F92B14" w:rsidRDefault="00024FB3" w:rsidP="00F92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6E6D" w:rsidRPr="00F92B14">
        <w:rPr>
          <w:rFonts w:ascii="Times New Roman" w:hAnsi="Times New Roman" w:cs="Times New Roman"/>
          <w:sz w:val="24"/>
          <w:szCs w:val="24"/>
        </w:rPr>
        <w:t>The issues for determination in this chamber application are whether or not there are sufficient grounds for the granting of the relief sought, and whether or not an affidavit and interrogatories are sufficient to place the required evidence before the Court.</w:t>
      </w:r>
      <w:r>
        <w:rPr>
          <w:rFonts w:ascii="Times New Roman" w:hAnsi="Times New Roman" w:cs="Times New Roman"/>
          <w:sz w:val="24"/>
          <w:szCs w:val="24"/>
        </w:rPr>
        <w:t xml:space="preserve">  </w:t>
      </w:r>
      <w:r w:rsidR="00086E6D" w:rsidRPr="00F92B14">
        <w:rPr>
          <w:rFonts w:ascii="Times New Roman" w:hAnsi="Times New Roman" w:cs="Times New Roman"/>
          <w:sz w:val="24"/>
          <w:szCs w:val="24"/>
        </w:rPr>
        <w:t>Rule 53(14) of the High Court Rules, 2021 provides the test for adduction of interrogatories as follows:</w:t>
      </w:r>
    </w:p>
    <w:p w:rsidR="00CE5DD7" w:rsidRPr="00024FB3" w:rsidRDefault="00086E6D" w:rsidP="00024FB3">
      <w:pPr>
        <w:spacing w:after="0" w:line="240" w:lineRule="auto"/>
        <w:ind w:left="90"/>
        <w:jc w:val="both"/>
        <w:rPr>
          <w:rFonts w:ascii="Times New Roman" w:hAnsi="Times New Roman" w:cs="Times New Roman"/>
        </w:rPr>
      </w:pPr>
      <w:r w:rsidRPr="00F92B14">
        <w:rPr>
          <w:rFonts w:ascii="Times New Roman" w:hAnsi="Times New Roman" w:cs="Times New Roman"/>
          <w:sz w:val="24"/>
          <w:szCs w:val="24"/>
        </w:rPr>
        <w:t xml:space="preserve">         </w:t>
      </w:r>
      <w:r w:rsidRPr="00024FB3">
        <w:rPr>
          <w:rFonts w:ascii="Times New Roman" w:hAnsi="Times New Roman" w:cs="Times New Roman"/>
        </w:rPr>
        <w:t xml:space="preserve">“In the absence of any agreement in writing, between the legal practitioners of all the parties and </w:t>
      </w:r>
      <w:r w:rsidR="00024FB3">
        <w:rPr>
          <w:rFonts w:ascii="Times New Roman" w:hAnsi="Times New Roman" w:cs="Times New Roman"/>
        </w:rPr>
        <w:tab/>
      </w:r>
      <w:r w:rsidRPr="00024FB3">
        <w:rPr>
          <w:rFonts w:ascii="Times New Roman" w:hAnsi="Times New Roman" w:cs="Times New Roman"/>
        </w:rPr>
        <w:t xml:space="preserve">subject to these rules, the witness at the trial of any action shall be examined </w:t>
      </w:r>
      <w:r w:rsidRPr="00024FB3">
        <w:rPr>
          <w:rFonts w:ascii="Times New Roman" w:hAnsi="Times New Roman" w:cs="Times New Roman"/>
          <w:i/>
        </w:rPr>
        <w:t>viva</w:t>
      </w:r>
      <w:r w:rsidRPr="00024FB3">
        <w:rPr>
          <w:rFonts w:ascii="Times New Roman" w:hAnsi="Times New Roman" w:cs="Times New Roman"/>
        </w:rPr>
        <w:t xml:space="preserve"> </w:t>
      </w:r>
      <w:r w:rsidRPr="00024FB3">
        <w:rPr>
          <w:rFonts w:ascii="Times New Roman" w:hAnsi="Times New Roman" w:cs="Times New Roman"/>
          <w:i/>
        </w:rPr>
        <w:t>voce</w:t>
      </w:r>
      <w:r w:rsidRPr="00024FB3">
        <w:rPr>
          <w:rFonts w:ascii="Times New Roman" w:hAnsi="Times New Roman" w:cs="Times New Roman"/>
        </w:rPr>
        <w:t xml:space="preserve"> and</w:t>
      </w:r>
      <w:r w:rsidR="00CE5DD7" w:rsidRPr="00024FB3">
        <w:rPr>
          <w:rFonts w:ascii="Times New Roman" w:hAnsi="Times New Roman" w:cs="Times New Roman"/>
        </w:rPr>
        <w:t xml:space="preserve"> in open </w:t>
      </w:r>
      <w:r w:rsidR="00024FB3">
        <w:rPr>
          <w:rFonts w:ascii="Times New Roman" w:hAnsi="Times New Roman" w:cs="Times New Roman"/>
        </w:rPr>
        <w:tab/>
      </w:r>
      <w:r w:rsidR="00CE5DD7" w:rsidRPr="00024FB3">
        <w:rPr>
          <w:rFonts w:ascii="Times New Roman" w:hAnsi="Times New Roman" w:cs="Times New Roman"/>
        </w:rPr>
        <w:t xml:space="preserve">court, but the court may at any time for sufficient reasons order that any particular fact or facts may </w:t>
      </w:r>
      <w:r w:rsidR="00024FB3">
        <w:rPr>
          <w:rFonts w:ascii="Times New Roman" w:hAnsi="Times New Roman" w:cs="Times New Roman"/>
        </w:rPr>
        <w:tab/>
      </w:r>
      <w:r w:rsidR="00CE5DD7" w:rsidRPr="00024FB3">
        <w:rPr>
          <w:rFonts w:ascii="Times New Roman" w:hAnsi="Times New Roman" w:cs="Times New Roman"/>
        </w:rPr>
        <w:t xml:space="preserve">be proved by affidavit, or that the affidavit of any witness, whose attendance in court ought for </w:t>
      </w:r>
      <w:r w:rsidR="00024FB3">
        <w:rPr>
          <w:rFonts w:ascii="Times New Roman" w:hAnsi="Times New Roman" w:cs="Times New Roman"/>
        </w:rPr>
        <w:tab/>
      </w:r>
      <w:r w:rsidR="00CE5DD7" w:rsidRPr="00024FB3">
        <w:rPr>
          <w:rFonts w:ascii="Times New Roman" w:hAnsi="Times New Roman" w:cs="Times New Roman"/>
        </w:rPr>
        <w:t xml:space="preserve">some sufficient cause to be dispensed with, be examined by interrogatories or otherwise before a </w:t>
      </w:r>
      <w:r w:rsidR="00024FB3">
        <w:rPr>
          <w:rFonts w:ascii="Times New Roman" w:hAnsi="Times New Roman" w:cs="Times New Roman"/>
        </w:rPr>
        <w:tab/>
      </w:r>
      <w:r w:rsidR="00CE5DD7" w:rsidRPr="00024FB3">
        <w:rPr>
          <w:rFonts w:ascii="Times New Roman" w:hAnsi="Times New Roman" w:cs="Times New Roman"/>
        </w:rPr>
        <w:t>commissioner or examiner:</w:t>
      </w:r>
    </w:p>
    <w:p w:rsidR="003F0F28" w:rsidRDefault="00024FB3" w:rsidP="00024FB3">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E5DD7" w:rsidRPr="00024FB3">
        <w:rPr>
          <w:rFonts w:ascii="Times New Roman" w:hAnsi="Times New Roman" w:cs="Times New Roman"/>
        </w:rPr>
        <w:t xml:space="preserve">Provided that where it appears to the court that the other party genuinely and sincerely </w:t>
      </w:r>
      <w:r>
        <w:rPr>
          <w:rFonts w:ascii="Times New Roman" w:hAnsi="Times New Roman" w:cs="Times New Roman"/>
        </w:rPr>
        <w:tab/>
      </w:r>
      <w:r w:rsidR="00CE5DD7" w:rsidRPr="00024FB3">
        <w:rPr>
          <w:rFonts w:ascii="Times New Roman" w:hAnsi="Times New Roman" w:cs="Times New Roman"/>
        </w:rPr>
        <w:t xml:space="preserve">desires the production of a witness for cross-examination, and that such witness can be produced, </w:t>
      </w:r>
      <w:r>
        <w:rPr>
          <w:rFonts w:ascii="Times New Roman" w:hAnsi="Times New Roman" w:cs="Times New Roman"/>
        </w:rPr>
        <w:tab/>
      </w:r>
      <w:r w:rsidR="00CE5DD7" w:rsidRPr="00024FB3">
        <w:rPr>
          <w:rFonts w:ascii="Times New Roman" w:hAnsi="Times New Roman" w:cs="Times New Roman"/>
        </w:rPr>
        <w:t xml:space="preserve">an order shall not be made authorizing the evidence of such witness to be given by affidavit.” </w:t>
      </w:r>
    </w:p>
    <w:p w:rsidR="00024FB3" w:rsidRPr="00024FB3" w:rsidRDefault="00024FB3" w:rsidP="00024FB3">
      <w:pPr>
        <w:spacing w:after="0" w:line="240" w:lineRule="auto"/>
        <w:jc w:val="both"/>
        <w:rPr>
          <w:rFonts w:ascii="Times New Roman" w:hAnsi="Times New Roman" w:cs="Times New Roman"/>
        </w:rPr>
      </w:pPr>
    </w:p>
    <w:p w:rsidR="003F0F28" w:rsidRPr="00F92B14" w:rsidRDefault="00024FB3" w:rsidP="00F92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0F28" w:rsidRPr="00F92B14">
        <w:rPr>
          <w:rFonts w:ascii="Times New Roman" w:hAnsi="Times New Roman" w:cs="Times New Roman"/>
          <w:sz w:val="24"/>
          <w:szCs w:val="24"/>
        </w:rPr>
        <w:t>Emanating from the provisions outlined above are three clea</w:t>
      </w:r>
      <w:r>
        <w:rPr>
          <w:rFonts w:ascii="Times New Roman" w:hAnsi="Times New Roman" w:cs="Times New Roman"/>
          <w:sz w:val="24"/>
          <w:szCs w:val="24"/>
        </w:rPr>
        <w:t>r requirements, namely:</w:t>
      </w:r>
      <w:r w:rsidR="003F0F28" w:rsidRPr="00F92B14">
        <w:rPr>
          <w:rFonts w:ascii="Times New Roman" w:hAnsi="Times New Roman" w:cs="Times New Roman"/>
          <w:sz w:val="24"/>
          <w:szCs w:val="24"/>
        </w:rPr>
        <w:t xml:space="preserve"> </w:t>
      </w:r>
    </w:p>
    <w:p w:rsidR="003F0F28" w:rsidRPr="00F92B14" w:rsidRDefault="003F0F28" w:rsidP="00F92B14">
      <w:pPr>
        <w:pStyle w:val="ListParagraph"/>
        <w:numPr>
          <w:ilvl w:val="0"/>
          <w:numId w:val="3"/>
        </w:numPr>
        <w:spacing w:after="0" w:line="360" w:lineRule="auto"/>
        <w:jc w:val="both"/>
        <w:rPr>
          <w:rFonts w:ascii="Times New Roman" w:hAnsi="Times New Roman" w:cs="Times New Roman"/>
          <w:sz w:val="24"/>
          <w:szCs w:val="24"/>
        </w:rPr>
      </w:pPr>
      <w:r w:rsidRPr="00F92B14">
        <w:rPr>
          <w:rFonts w:ascii="Times New Roman" w:hAnsi="Times New Roman" w:cs="Times New Roman"/>
          <w:sz w:val="24"/>
          <w:szCs w:val="24"/>
        </w:rPr>
        <w:t>that there be sufficient cause for dispensing with the witness’s attendance at court;</w:t>
      </w:r>
    </w:p>
    <w:p w:rsidR="003F0F28" w:rsidRPr="00F92B14" w:rsidRDefault="003F0F28" w:rsidP="00F92B14">
      <w:pPr>
        <w:pStyle w:val="ListParagraph"/>
        <w:numPr>
          <w:ilvl w:val="0"/>
          <w:numId w:val="3"/>
        </w:numPr>
        <w:spacing w:after="0" w:line="360" w:lineRule="auto"/>
        <w:jc w:val="both"/>
        <w:rPr>
          <w:rFonts w:ascii="Times New Roman" w:hAnsi="Times New Roman" w:cs="Times New Roman"/>
          <w:sz w:val="24"/>
          <w:szCs w:val="24"/>
        </w:rPr>
      </w:pPr>
      <w:r w:rsidRPr="00F92B14">
        <w:rPr>
          <w:rFonts w:ascii="Times New Roman" w:hAnsi="Times New Roman" w:cs="Times New Roman"/>
          <w:sz w:val="24"/>
          <w:szCs w:val="24"/>
        </w:rPr>
        <w:t>the facts sought to be proved can be competently proved through an affidavit, and</w:t>
      </w:r>
    </w:p>
    <w:p w:rsidR="003A7560" w:rsidRPr="00F92B14" w:rsidRDefault="003F0F28" w:rsidP="00F92B14">
      <w:pPr>
        <w:pStyle w:val="ListParagraph"/>
        <w:numPr>
          <w:ilvl w:val="0"/>
          <w:numId w:val="3"/>
        </w:numPr>
        <w:spacing w:after="0" w:line="360" w:lineRule="auto"/>
        <w:jc w:val="both"/>
        <w:rPr>
          <w:rFonts w:ascii="Times New Roman" w:hAnsi="Times New Roman" w:cs="Times New Roman"/>
          <w:sz w:val="24"/>
          <w:szCs w:val="24"/>
        </w:rPr>
      </w:pPr>
      <w:r w:rsidRPr="00F92B14">
        <w:rPr>
          <w:rFonts w:ascii="Times New Roman" w:hAnsi="Times New Roman" w:cs="Times New Roman"/>
          <w:sz w:val="24"/>
          <w:szCs w:val="24"/>
        </w:rPr>
        <w:lastRenderedPageBreak/>
        <w:t>that the other party genuinely and sincerely desire production of a witness for cross-examination.</w:t>
      </w:r>
    </w:p>
    <w:p w:rsidR="003A7560" w:rsidRPr="00024FB3" w:rsidRDefault="00273979" w:rsidP="00F92B14">
      <w:pPr>
        <w:spacing w:after="0" w:line="360" w:lineRule="auto"/>
        <w:jc w:val="both"/>
        <w:rPr>
          <w:rFonts w:ascii="Times New Roman" w:hAnsi="Times New Roman" w:cs="Times New Roman"/>
          <w:b/>
          <w:sz w:val="24"/>
          <w:szCs w:val="24"/>
        </w:rPr>
      </w:pPr>
      <w:r w:rsidRPr="00024FB3">
        <w:rPr>
          <w:rFonts w:ascii="Times New Roman" w:hAnsi="Times New Roman" w:cs="Times New Roman"/>
          <w:b/>
          <w:sz w:val="24"/>
          <w:szCs w:val="24"/>
        </w:rPr>
        <w:t>ARE THE THREE</w:t>
      </w:r>
      <w:r w:rsidR="003A7560" w:rsidRPr="00024FB3">
        <w:rPr>
          <w:rFonts w:ascii="Times New Roman" w:hAnsi="Times New Roman" w:cs="Times New Roman"/>
          <w:b/>
          <w:sz w:val="24"/>
          <w:szCs w:val="24"/>
        </w:rPr>
        <w:t xml:space="preserve"> </w:t>
      </w:r>
      <w:r w:rsidRPr="00024FB3">
        <w:rPr>
          <w:rFonts w:ascii="Times New Roman" w:hAnsi="Times New Roman" w:cs="Times New Roman"/>
          <w:b/>
          <w:sz w:val="24"/>
          <w:szCs w:val="24"/>
        </w:rPr>
        <w:t xml:space="preserve">REQUIREMENTS MET AND </w:t>
      </w:r>
      <w:r w:rsidR="003A7560" w:rsidRPr="00024FB3">
        <w:rPr>
          <w:rFonts w:ascii="Times New Roman" w:hAnsi="Times New Roman" w:cs="Times New Roman"/>
          <w:b/>
          <w:sz w:val="24"/>
          <w:szCs w:val="24"/>
        </w:rPr>
        <w:t>SUFFICIENT REASONS TO DISPENSE WITNESS’S ATTENDANCE AT COURT?</w:t>
      </w:r>
    </w:p>
    <w:p w:rsidR="00511C81" w:rsidRPr="00F92B14" w:rsidRDefault="00024FB3" w:rsidP="00F92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7560" w:rsidRPr="00F92B14">
        <w:rPr>
          <w:rFonts w:ascii="Times New Roman" w:hAnsi="Times New Roman" w:cs="Times New Roman"/>
          <w:sz w:val="24"/>
          <w:szCs w:val="24"/>
        </w:rPr>
        <w:t>It is common cause that the main action case HC 8115/18</w:t>
      </w:r>
      <w:r w:rsidR="003F0F28" w:rsidRPr="00F92B14">
        <w:rPr>
          <w:rFonts w:ascii="Times New Roman" w:hAnsi="Times New Roman" w:cs="Times New Roman"/>
          <w:sz w:val="24"/>
          <w:szCs w:val="24"/>
        </w:rPr>
        <w:t xml:space="preserve"> </w:t>
      </w:r>
      <w:r w:rsidR="003A7560" w:rsidRPr="00F92B14">
        <w:rPr>
          <w:rFonts w:ascii="Times New Roman" w:hAnsi="Times New Roman" w:cs="Times New Roman"/>
          <w:sz w:val="24"/>
          <w:szCs w:val="24"/>
        </w:rPr>
        <w:t>ha</w:t>
      </w:r>
      <w:r>
        <w:rPr>
          <w:rFonts w:ascii="Times New Roman" w:hAnsi="Times New Roman" w:cs="Times New Roman"/>
          <w:sz w:val="24"/>
          <w:szCs w:val="24"/>
        </w:rPr>
        <w:t xml:space="preserve">d been set down for trial on </w:t>
      </w:r>
      <w:r w:rsidR="003A7560" w:rsidRPr="00F92B14">
        <w:rPr>
          <w:rFonts w:ascii="Times New Roman" w:hAnsi="Times New Roman" w:cs="Times New Roman"/>
          <w:sz w:val="24"/>
          <w:szCs w:val="24"/>
        </w:rPr>
        <w:t xml:space="preserve">24 and 25 January 2022. </w:t>
      </w:r>
      <w:r>
        <w:rPr>
          <w:rFonts w:ascii="Times New Roman" w:hAnsi="Times New Roman" w:cs="Times New Roman"/>
          <w:sz w:val="24"/>
          <w:szCs w:val="24"/>
        </w:rPr>
        <w:t xml:space="preserve"> </w:t>
      </w:r>
      <w:r w:rsidR="003A7560" w:rsidRPr="00F92B14">
        <w:rPr>
          <w:rFonts w:ascii="Times New Roman" w:hAnsi="Times New Roman" w:cs="Times New Roman"/>
          <w:sz w:val="24"/>
          <w:szCs w:val="24"/>
        </w:rPr>
        <w:t xml:space="preserve">The </w:t>
      </w:r>
      <w:r>
        <w:rPr>
          <w:rFonts w:ascii="Times New Roman" w:hAnsi="Times New Roman" w:cs="Times New Roman"/>
          <w:sz w:val="24"/>
          <w:szCs w:val="24"/>
        </w:rPr>
        <w:t>a</w:t>
      </w:r>
      <w:r w:rsidR="003A7560" w:rsidRPr="00F92B14">
        <w:rPr>
          <w:rFonts w:ascii="Times New Roman" w:hAnsi="Times New Roman" w:cs="Times New Roman"/>
          <w:sz w:val="24"/>
          <w:szCs w:val="24"/>
        </w:rPr>
        <w:t xml:space="preserve">pplicant is a </w:t>
      </w:r>
      <w:r w:rsidR="003A7560" w:rsidRPr="00F92B14">
        <w:rPr>
          <w:rFonts w:ascii="Times New Roman" w:hAnsi="Times New Roman" w:cs="Times New Roman"/>
          <w:i/>
          <w:sz w:val="24"/>
          <w:szCs w:val="24"/>
        </w:rPr>
        <w:t>peregrinus</w:t>
      </w:r>
      <w:r w:rsidR="003A7560" w:rsidRPr="00F92B14">
        <w:rPr>
          <w:rFonts w:ascii="Times New Roman" w:hAnsi="Times New Roman" w:cs="Times New Roman"/>
          <w:sz w:val="24"/>
          <w:szCs w:val="24"/>
        </w:rPr>
        <w:t>.</w:t>
      </w:r>
      <w:r w:rsidR="000307F3">
        <w:rPr>
          <w:rFonts w:ascii="Times New Roman" w:hAnsi="Times New Roman" w:cs="Times New Roman"/>
          <w:sz w:val="24"/>
          <w:szCs w:val="24"/>
        </w:rPr>
        <w:t xml:space="preserve"> </w:t>
      </w:r>
      <w:r w:rsidR="003A7560" w:rsidRPr="00F92B14">
        <w:rPr>
          <w:rFonts w:ascii="Times New Roman" w:hAnsi="Times New Roman" w:cs="Times New Roman"/>
          <w:sz w:val="24"/>
          <w:szCs w:val="24"/>
        </w:rPr>
        <w:t xml:space="preserve"> He does not reside within </w:t>
      </w:r>
      <w:r w:rsidR="000E1C90" w:rsidRPr="00F92B14">
        <w:rPr>
          <w:rFonts w:ascii="Times New Roman" w:hAnsi="Times New Roman" w:cs="Times New Roman"/>
          <w:sz w:val="24"/>
          <w:szCs w:val="24"/>
        </w:rPr>
        <w:t>the jurisdiction of this Court. In fact he a resident of Wokin</w:t>
      </w:r>
      <w:r w:rsidR="000307F3">
        <w:rPr>
          <w:rFonts w:ascii="Times New Roman" w:hAnsi="Times New Roman" w:cs="Times New Roman"/>
          <w:sz w:val="24"/>
          <w:szCs w:val="24"/>
        </w:rPr>
        <w:t>gham, England. At the time the a</w:t>
      </w:r>
      <w:r w:rsidR="000E1C90" w:rsidRPr="00F92B14">
        <w:rPr>
          <w:rFonts w:ascii="Times New Roman" w:hAnsi="Times New Roman" w:cs="Times New Roman"/>
          <w:sz w:val="24"/>
          <w:szCs w:val="24"/>
        </w:rPr>
        <w:t xml:space="preserve">pplicant’s legal practitioners received the Notice of Set down, which was given on short notice, the country was under Lockdown due to the Covid-19 pandemic. It is common knowledge that stringent travel restrictions were still in place for visitors travelling to Zimbabwe. The Public Health (COVID-19 Prevention, Containment and Treatment) (National Lockdown) (No. 2) Amendment) Order, 2021 (No. 37) published in Statutory Instrument 276 of 2021 provided that every visitor </w:t>
      </w:r>
      <w:r w:rsidR="00273979" w:rsidRPr="00F92B14">
        <w:rPr>
          <w:rFonts w:ascii="Times New Roman" w:hAnsi="Times New Roman" w:cs="Times New Roman"/>
          <w:sz w:val="24"/>
          <w:szCs w:val="24"/>
        </w:rPr>
        <w:t>must quarantine for ten days regardless of whether they present a negative polymerase chain reaction (PCR) test from elsewhere.</w:t>
      </w:r>
      <w:r w:rsidR="00C30DF3" w:rsidRPr="00F92B14">
        <w:rPr>
          <w:rFonts w:ascii="Times New Roman" w:hAnsi="Times New Roman" w:cs="Times New Roman"/>
          <w:sz w:val="24"/>
          <w:szCs w:val="24"/>
        </w:rPr>
        <w:t xml:space="preserve"> </w:t>
      </w:r>
      <w:r w:rsidR="00F96DB8">
        <w:rPr>
          <w:rFonts w:ascii="Times New Roman" w:hAnsi="Times New Roman" w:cs="Times New Roman"/>
          <w:sz w:val="24"/>
          <w:szCs w:val="24"/>
        </w:rPr>
        <w:t xml:space="preserve"> </w:t>
      </w:r>
      <w:r w:rsidR="00C30DF3" w:rsidRPr="00F92B14">
        <w:rPr>
          <w:rFonts w:ascii="Times New Roman" w:hAnsi="Times New Roman" w:cs="Times New Roman"/>
          <w:sz w:val="24"/>
          <w:szCs w:val="24"/>
        </w:rPr>
        <w:t xml:space="preserve">The </w:t>
      </w:r>
      <w:r w:rsidR="000307F3">
        <w:rPr>
          <w:rFonts w:ascii="Times New Roman" w:hAnsi="Times New Roman" w:cs="Times New Roman"/>
          <w:sz w:val="24"/>
          <w:szCs w:val="24"/>
        </w:rPr>
        <w:t>a</w:t>
      </w:r>
      <w:r w:rsidR="00C30DF3" w:rsidRPr="00F92B14">
        <w:rPr>
          <w:rFonts w:ascii="Times New Roman" w:hAnsi="Times New Roman" w:cs="Times New Roman"/>
          <w:sz w:val="24"/>
          <w:szCs w:val="24"/>
        </w:rPr>
        <w:t>pplicant was in a quandary at the time he was notified of the set down date. Firstly, the notice of set down was given on a short notice. There was no sufficient time to make travel arrangements to travel to Zimbabwe. If he had to travel to Zimbabwe then he was to be quarantined for ten days at Ministry of Health approved facility prior to the trial. This was impossible given the short notice and quara</w:t>
      </w:r>
      <w:r w:rsidR="00C776C8" w:rsidRPr="00F92B14">
        <w:rPr>
          <w:rFonts w:ascii="Times New Roman" w:hAnsi="Times New Roman" w:cs="Times New Roman"/>
          <w:sz w:val="24"/>
          <w:szCs w:val="24"/>
        </w:rPr>
        <w:t xml:space="preserve">ntine of 10 days was highly onerous for a trial that was only slated to last 1-2 days. </w:t>
      </w:r>
      <w:r w:rsidR="00F96DB8">
        <w:rPr>
          <w:rFonts w:ascii="Times New Roman" w:hAnsi="Times New Roman" w:cs="Times New Roman"/>
          <w:sz w:val="24"/>
          <w:szCs w:val="24"/>
        </w:rPr>
        <w:t xml:space="preserve"> </w:t>
      </w:r>
      <w:r w:rsidR="00C776C8" w:rsidRPr="00F92B14">
        <w:rPr>
          <w:rFonts w:ascii="Times New Roman" w:hAnsi="Times New Roman" w:cs="Times New Roman"/>
          <w:sz w:val="24"/>
          <w:szCs w:val="24"/>
        </w:rPr>
        <w:t xml:space="preserve">Secondly, this matter from the reading of the papers is straightforward, based on a liquid document, with no evident disputes of fact beyond bald allegations by </w:t>
      </w:r>
      <w:r w:rsidR="000307F3">
        <w:rPr>
          <w:rFonts w:ascii="Times New Roman" w:hAnsi="Times New Roman" w:cs="Times New Roman"/>
          <w:sz w:val="24"/>
          <w:szCs w:val="24"/>
        </w:rPr>
        <w:t>r</w:t>
      </w:r>
      <w:r w:rsidR="00C776C8" w:rsidRPr="00F92B14">
        <w:rPr>
          <w:rFonts w:ascii="Times New Roman" w:hAnsi="Times New Roman" w:cs="Times New Roman"/>
          <w:sz w:val="24"/>
          <w:szCs w:val="24"/>
        </w:rPr>
        <w:t xml:space="preserve">espondent that the Agreement was novated or varied. </w:t>
      </w:r>
      <w:r w:rsidR="000307F3">
        <w:rPr>
          <w:rFonts w:ascii="Times New Roman" w:hAnsi="Times New Roman" w:cs="Times New Roman"/>
          <w:sz w:val="24"/>
          <w:szCs w:val="24"/>
        </w:rPr>
        <w:t xml:space="preserve"> </w:t>
      </w:r>
      <w:r w:rsidR="00C776C8" w:rsidRPr="00F92B14">
        <w:rPr>
          <w:rFonts w:ascii="Times New Roman" w:hAnsi="Times New Roman" w:cs="Times New Roman"/>
          <w:sz w:val="24"/>
          <w:szCs w:val="24"/>
        </w:rPr>
        <w:t xml:space="preserve">If </w:t>
      </w:r>
      <w:r w:rsidR="000307F3">
        <w:rPr>
          <w:rFonts w:ascii="Times New Roman" w:hAnsi="Times New Roman" w:cs="Times New Roman"/>
          <w:sz w:val="24"/>
          <w:szCs w:val="24"/>
        </w:rPr>
        <w:t>a</w:t>
      </w:r>
      <w:r w:rsidR="00C776C8" w:rsidRPr="00F92B14">
        <w:rPr>
          <w:rFonts w:ascii="Times New Roman" w:hAnsi="Times New Roman" w:cs="Times New Roman"/>
          <w:sz w:val="24"/>
          <w:szCs w:val="24"/>
        </w:rPr>
        <w:t xml:space="preserve">pplicant was to default appearing in court, a default judgment was to be granted against him and to revert back to the </w:t>
      </w:r>
      <w:r w:rsidR="00C776C8" w:rsidRPr="00F96DB8">
        <w:rPr>
          <w:rFonts w:ascii="Times New Roman" w:hAnsi="Times New Roman" w:cs="Times New Roman"/>
          <w:i/>
          <w:sz w:val="24"/>
          <w:szCs w:val="24"/>
        </w:rPr>
        <w:t>status quo</w:t>
      </w:r>
      <w:r w:rsidR="00C776C8" w:rsidRPr="00F92B14">
        <w:rPr>
          <w:rFonts w:ascii="Times New Roman" w:hAnsi="Times New Roman" w:cs="Times New Roman"/>
          <w:sz w:val="24"/>
          <w:szCs w:val="24"/>
        </w:rPr>
        <w:t xml:space="preserve"> after the default judgment was to be granted, would be costly and proceedings would be protracted.</w:t>
      </w:r>
      <w:r w:rsidR="000307F3">
        <w:rPr>
          <w:rFonts w:ascii="Times New Roman" w:hAnsi="Times New Roman" w:cs="Times New Roman"/>
          <w:sz w:val="24"/>
          <w:szCs w:val="24"/>
        </w:rPr>
        <w:t xml:space="preserve"> </w:t>
      </w:r>
      <w:r w:rsidR="00C776C8" w:rsidRPr="00F92B14">
        <w:rPr>
          <w:rFonts w:ascii="Times New Roman" w:hAnsi="Times New Roman" w:cs="Times New Roman"/>
          <w:sz w:val="24"/>
          <w:szCs w:val="24"/>
        </w:rPr>
        <w:t xml:space="preserve"> Further, it is apparent from the papers filed of record that the loan agreement was, in any event, conducted virtually. </w:t>
      </w:r>
      <w:r w:rsidR="000307F3">
        <w:rPr>
          <w:rFonts w:ascii="Times New Roman" w:hAnsi="Times New Roman" w:cs="Times New Roman"/>
          <w:sz w:val="24"/>
          <w:szCs w:val="24"/>
        </w:rPr>
        <w:t xml:space="preserve"> </w:t>
      </w:r>
      <w:r w:rsidR="00C776C8" w:rsidRPr="00F92B14">
        <w:rPr>
          <w:rFonts w:ascii="Times New Roman" w:hAnsi="Times New Roman" w:cs="Times New Roman"/>
          <w:sz w:val="24"/>
          <w:szCs w:val="24"/>
        </w:rPr>
        <w:t>There was never a need for the parties to meet as it was accepted across the board, albeit</w:t>
      </w:r>
      <w:r w:rsidR="00CD2B5C" w:rsidRPr="00F92B14">
        <w:rPr>
          <w:rFonts w:ascii="Times New Roman" w:hAnsi="Times New Roman" w:cs="Times New Roman"/>
          <w:sz w:val="24"/>
          <w:szCs w:val="24"/>
        </w:rPr>
        <w:t xml:space="preserve"> tacitly, that this is the most</w:t>
      </w:r>
      <w:r w:rsidR="00C776C8" w:rsidRPr="00F92B14">
        <w:rPr>
          <w:rFonts w:ascii="Times New Roman" w:hAnsi="Times New Roman" w:cs="Times New Roman"/>
          <w:sz w:val="24"/>
          <w:szCs w:val="24"/>
        </w:rPr>
        <w:t xml:space="preserve"> efficient manner of doing business. </w:t>
      </w:r>
      <w:r w:rsidR="000307F3">
        <w:rPr>
          <w:rFonts w:ascii="Times New Roman" w:hAnsi="Times New Roman" w:cs="Times New Roman"/>
          <w:sz w:val="24"/>
          <w:szCs w:val="24"/>
        </w:rPr>
        <w:t xml:space="preserve"> </w:t>
      </w:r>
      <w:r w:rsidR="008E574D" w:rsidRPr="00F92B14">
        <w:rPr>
          <w:rFonts w:ascii="Times New Roman" w:hAnsi="Times New Roman" w:cs="Times New Roman"/>
          <w:sz w:val="24"/>
          <w:szCs w:val="24"/>
        </w:rPr>
        <w:t xml:space="preserve">In my view </w:t>
      </w:r>
      <w:r w:rsidR="00F57829">
        <w:rPr>
          <w:rFonts w:ascii="Times New Roman" w:hAnsi="Times New Roman" w:cs="Times New Roman"/>
          <w:sz w:val="24"/>
          <w:szCs w:val="24"/>
        </w:rPr>
        <w:t>r</w:t>
      </w:r>
      <w:r w:rsidR="008E574D" w:rsidRPr="00F92B14">
        <w:rPr>
          <w:rFonts w:ascii="Times New Roman" w:hAnsi="Times New Roman" w:cs="Times New Roman"/>
          <w:sz w:val="24"/>
          <w:szCs w:val="24"/>
        </w:rPr>
        <w:t xml:space="preserve">espondent will not suffer any prejudice should the court dispense with hearing viva voce evidence. </w:t>
      </w:r>
      <w:r w:rsidR="00F57829">
        <w:rPr>
          <w:rFonts w:ascii="Times New Roman" w:hAnsi="Times New Roman" w:cs="Times New Roman"/>
          <w:sz w:val="24"/>
          <w:szCs w:val="24"/>
        </w:rPr>
        <w:t xml:space="preserve"> </w:t>
      </w:r>
      <w:r w:rsidR="008E574D" w:rsidRPr="00F92B14">
        <w:rPr>
          <w:rFonts w:ascii="Times New Roman" w:hAnsi="Times New Roman" w:cs="Times New Roman"/>
          <w:sz w:val="24"/>
          <w:szCs w:val="24"/>
        </w:rPr>
        <w:t>Rule 53(14) was meant to provide for the situation where a party is unable to attend trial and it provides further for any facts proved by affidavit, to be examined by interrogatories.</w:t>
      </w:r>
    </w:p>
    <w:p w:rsidR="00D373F4" w:rsidRPr="00F92B14" w:rsidRDefault="00F57829" w:rsidP="00F92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11C81" w:rsidRPr="00F92B14">
        <w:rPr>
          <w:rFonts w:ascii="Times New Roman" w:hAnsi="Times New Roman" w:cs="Times New Roman"/>
          <w:sz w:val="24"/>
          <w:szCs w:val="24"/>
        </w:rPr>
        <w:t xml:space="preserve">The interrogatories sought to be made herein are sufficient to support the Applicant’s case in the main matter. The words of </w:t>
      </w:r>
      <w:r w:rsidRPr="00F57829">
        <w:rPr>
          <w:rFonts w:ascii="Times New Roman" w:hAnsi="Times New Roman" w:cs="Times New Roman"/>
          <w:smallCaps/>
          <w:sz w:val="24"/>
          <w:szCs w:val="24"/>
        </w:rPr>
        <w:t>mathonsi j</w:t>
      </w:r>
      <w:r w:rsidR="00511C81" w:rsidRPr="00F92B14">
        <w:rPr>
          <w:rFonts w:ascii="Times New Roman" w:hAnsi="Times New Roman" w:cs="Times New Roman"/>
          <w:sz w:val="24"/>
          <w:szCs w:val="24"/>
        </w:rPr>
        <w:t xml:space="preserve"> (as he then was) in </w:t>
      </w:r>
      <w:r w:rsidR="00511C81" w:rsidRPr="00F57829">
        <w:rPr>
          <w:rFonts w:ascii="Times New Roman" w:hAnsi="Times New Roman" w:cs="Times New Roman"/>
          <w:i/>
          <w:sz w:val="24"/>
          <w:szCs w:val="24"/>
        </w:rPr>
        <w:t xml:space="preserve">Mahlangu </w:t>
      </w:r>
      <w:r w:rsidR="00511C81" w:rsidRPr="00F57829">
        <w:rPr>
          <w:rFonts w:ascii="Times New Roman" w:hAnsi="Times New Roman" w:cs="Times New Roman"/>
          <w:sz w:val="24"/>
          <w:szCs w:val="24"/>
        </w:rPr>
        <w:t>v</w:t>
      </w:r>
      <w:r w:rsidR="00511C81" w:rsidRPr="00F57829">
        <w:rPr>
          <w:rFonts w:ascii="Times New Roman" w:hAnsi="Times New Roman" w:cs="Times New Roman"/>
          <w:i/>
          <w:sz w:val="24"/>
          <w:szCs w:val="24"/>
        </w:rPr>
        <w:t xml:space="preserve"> Dowa &amp; Ors</w:t>
      </w:r>
      <w:r w:rsidR="005A27C0">
        <w:rPr>
          <w:rFonts w:ascii="Times New Roman" w:hAnsi="Times New Roman" w:cs="Times New Roman"/>
          <w:sz w:val="24"/>
          <w:szCs w:val="24"/>
        </w:rPr>
        <w:t xml:space="preserve"> HH-</w:t>
      </w:r>
      <w:r w:rsidR="007912AA">
        <w:rPr>
          <w:rFonts w:ascii="Times New Roman" w:hAnsi="Times New Roman" w:cs="Times New Roman"/>
          <w:sz w:val="24"/>
          <w:szCs w:val="24"/>
        </w:rPr>
        <w:t> </w:t>
      </w:r>
      <w:r w:rsidR="00511C81" w:rsidRPr="00F92B14">
        <w:rPr>
          <w:rFonts w:ascii="Times New Roman" w:hAnsi="Times New Roman" w:cs="Times New Roman"/>
          <w:sz w:val="24"/>
          <w:szCs w:val="24"/>
        </w:rPr>
        <w:t>359</w:t>
      </w:r>
      <w:r w:rsidR="00D373F4" w:rsidRPr="00F92B14">
        <w:rPr>
          <w:rFonts w:ascii="Times New Roman" w:hAnsi="Times New Roman" w:cs="Times New Roman"/>
          <w:sz w:val="24"/>
          <w:szCs w:val="24"/>
        </w:rPr>
        <w:t>/</w:t>
      </w:r>
      <w:r w:rsidR="00511C81" w:rsidRPr="00F92B14">
        <w:rPr>
          <w:rFonts w:ascii="Times New Roman" w:hAnsi="Times New Roman" w:cs="Times New Roman"/>
          <w:sz w:val="24"/>
          <w:szCs w:val="24"/>
        </w:rPr>
        <w:t>13</w:t>
      </w:r>
      <w:r w:rsidR="00C776C8" w:rsidRPr="00F92B14">
        <w:rPr>
          <w:rFonts w:ascii="Times New Roman" w:hAnsi="Times New Roman" w:cs="Times New Roman"/>
          <w:sz w:val="24"/>
          <w:szCs w:val="24"/>
        </w:rPr>
        <w:t xml:space="preserve"> </w:t>
      </w:r>
      <w:r w:rsidR="00D373F4" w:rsidRPr="00F92B14">
        <w:rPr>
          <w:rFonts w:ascii="Times New Roman" w:hAnsi="Times New Roman" w:cs="Times New Roman"/>
          <w:sz w:val="24"/>
          <w:szCs w:val="24"/>
        </w:rPr>
        <w:t>are apposite:</w:t>
      </w:r>
    </w:p>
    <w:p w:rsidR="00D373F4" w:rsidRDefault="00D373F4" w:rsidP="00F57829">
      <w:pPr>
        <w:spacing w:after="0" w:line="240" w:lineRule="auto"/>
        <w:jc w:val="both"/>
        <w:rPr>
          <w:rFonts w:ascii="Times New Roman" w:hAnsi="Times New Roman" w:cs="Times New Roman"/>
        </w:rPr>
      </w:pPr>
      <w:r w:rsidRPr="00F92B14">
        <w:rPr>
          <w:rFonts w:ascii="Times New Roman" w:hAnsi="Times New Roman" w:cs="Times New Roman"/>
          <w:sz w:val="24"/>
          <w:szCs w:val="24"/>
        </w:rPr>
        <w:t xml:space="preserve">          </w:t>
      </w:r>
      <w:r w:rsidRPr="00F57829">
        <w:rPr>
          <w:rFonts w:ascii="Times New Roman" w:hAnsi="Times New Roman" w:cs="Times New Roman"/>
        </w:rPr>
        <w:t xml:space="preserve">“I am also mindful of the fact the authorities make it clear that pretty nearly anything that is material </w:t>
      </w:r>
      <w:r w:rsidR="00F57829">
        <w:rPr>
          <w:rFonts w:ascii="Times New Roman" w:hAnsi="Times New Roman" w:cs="Times New Roman"/>
        </w:rPr>
        <w:tab/>
      </w:r>
      <w:r w:rsidRPr="00F57829">
        <w:rPr>
          <w:rFonts w:ascii="Times New Roman" w:hAnsi="Times New Roman" w:cs="Times New Roman"/>
        </w:rPr>
        <w:t xml:space="preserve">to the issue between the parties may be asked and that interrogatories are admissible for supporting </w:t>
      </w:r>
      <w:r w:rsidR="00F57829">
        <w:rPr>
          <w:rFonts w:ascii="Times New Roman" w:hAnsi="Times New Roman" w:cs="Times New Roman"/>
        </w:rPr>
        <w:tab/>
      </w:r>
      <w:r w:rsidRPr="00F57829">
        <w:rPr>
          <w:rFonts w:ascii="Times New Roman" w:hAnsi="Times New Roman" w:cs="Times New Roman"/>
        </w:rPr>
        <w:t>the plaintiff’s case and also for impeaching or destroying his opponent’s case.”</w:t>
      </w:r>
    </w:p>
    <w:p w:rsidR="00F57829" w:rsidRPr="00F57829" w:rsidRDefault="00F57829" w:rsidP="00F57829">
      <w:pPr>
        <w:spacing w:after="0" w:line="240" w:lineRule="auto"/>
        <w:jc w:val="both"/>
        <w:rPr>
          <w:rFonts w:ascii="Times New Roman" w:hAnsi="Times New Roman" w:cs="Times New Roman"/>
        </w:rPr>
      </w:pPr>
    </w:p>
    <w:p w:rsidR="00290207" w:rsidRPr="00F92B14" w:rsidRDefault="00F57829" w:rsidP="00F92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373F4" w:rsidRPr="00F92B14">
        <w:rPr>
          <w:rFonts w:ascii="Times New Roman" w:hAnsi="Times New Roman" w:cs="Times New Roman"/>
          <w:sz w:val="24"/>
          <w:szCs w:val="24"/>
        </w:rPr>
        <w:t xml:space="preserve">Further it is trite that an affidavit is acceptable as evidence before a court because it is a sworn statement before a commissioner of oaths. See </w:t>
      </w:r>
      <w:r w:rsidR="00D373F4" w:rsidRPr="00F57829">
        <w:rPr>
          <w:rFonts w:ascii="Times New Roman" w:hAnsi="Times New Roman" w:cs="Times New Roman"/>
          <w:i/>
          <w:sz w:val="24"/>
          <w:szCs w:val="24"/>
        </w:rPr>
        <w:t xml:space="preserve">Tianze Tobacco Co. (Private) Limited </w:t>
      </w:r>
      <w:r w:rsidR="00D373F4" w:rsidRPr="00F57829">
        <w:rPr>
          <w:rFonts w:ascii="Times New Roman" w:hAnsi="Times New Roman" w:cs="Times New Roman"/>
          <w:sz w:val="24"/>
          <w:szCs w:val="24"/>
        </w:rPr>
        <w:t xml:space="preserve">v </w:t>
      </w:r>
      <w:r w:rsidR="00D373F4" w:rsidRPr="00F57829">
        <w:rPr>
          <w:rFonts w:ascii="Times New Roman" w:hAnsi="Times New Roman" w:cs="Times New Roman"/>
          <w:i/>
          <w:sz w:val="24"/>
          <w:szCs w:val="24"/>
        </w:rPr>
        <w:t>Mutuyendwa</w:t>
      </w:r>
      <w:r w:rsidR="00D373F4" w:rsidRPr="00F92B14">
        <w:rPr>
          <w:rFonts w:ascii="Times New Roman" w:hAnsi="Times New Roman" w:cs="Times New Roman"/>
          <w:sz w:val="24"/>
          <w:szCs w:val="24"/>
        </w:rPr>
        <w:t xml:space="preserve"> HH 626/15.</w:t>
      </w:r>
      <w:r>
        <w:rPr>
          <w:rFonts w:ascii="Times New Roman" w:hAnsi="Times New Roman" w:cs="Times New Roman"/>
          <w:sz w:val="24"/>
          <w:szCs w:val="24"/>
        </w:rPr>
        <w:t xml:space="preserve">  </w:t>
      </w:r>
      <w:r w:rsidR="00D373F4" w:rsidRPr="00F92B14">
        <w:rPr>
          <w:rFonts w:ascii="Times New Roman" w:hAnsi="Times New Roman" w:cs="Times New Roman"/>
          <w:sz w:val="24"/>
          <w:szCs w:val="24"/>
        </w:rPr>
        <w:t xml:space="preserve">In this case the supplied documents therefore clearly set out the evidence, with nothing that will be added by </w:t>
      </w:r>
      <w:r w:rsidR="00D373F4" w:rsidRPr="00F92B14">
        <w:rPr>
          <w:rFonts w:ascii="Times New Roman" w:hAnsi="Times New Roman" w:cs="Times New Roman"/>
          <w:i/>
          <w:sz w:val="24"/>
          <w:szCs w:val="24"/>
        </w:rPr>
        <w:t>viva voce</w:t>
      </w:r>
      <w:r w:rsidR="00D373F4" w:rsidRPr="00F92B14">
        <w:rPr>
          <w:rFonts w:ascii="Times New Roman" w:hAnsi="Times New Roman" w:cs="Times New Roman"/>
          <w:sz w:val="24"/>
          <w:szCs w:val="24"/>
        </w:rPr>
        <w:t xml:space="preserve"> evidence.</w:t>
      </w:r>
      <w:r w:rsidR="000E1C90" w:rsidRPr="00F92B14">
        <w:rPr>
          <w:rFonts w:ascii="Times New Roman" w:hAnsi="Times New Roman" w:cs="Times New Roman"/>
          <w:sz w:val="24"/>
          <w:szCs w:val="24"/>
        </w:rPr>
        <w:t xml:space="preserve"> </w:t>
      </w:r>
      <w:r w:rsidR="00EA6F3B" w:rsidRPr="00F92B14">
        <w:rPr>
          <w:rFonts w:ascii="Times New Roman" w:hAnsi="Times New Roman" w:cs="Times New Roman"/>
          <w:sz w:val="24"/>
          <w:szCs w:val="24"/>
        </w:rPr>
        <w:t xml:space="preserve">The </w:t>
      </w:r>
      <w:r>
        <w:rPr>
          <w:rFonts w:ascii="Times New Roman" w:hAnsi="Times New Roman" w:cs="Times New Roman"/>
          <w:sz w:val="24"/>
          <w:szCs w:val="24"/>
        </w:rPr>
        <w:t>r</w:t>
      </w:r>
      <w:r w:rsidR="00EA6F3B" w:rsidRPr="00F92B14">
        <w:rPr>
          <w:rFonts w:ascii="Times New Roman" w:hAnsi="Times New Roman" w:cs="Times New Roman"/>
          <w:sz w:val="24"/>
          <w:szCs w:val="24"/>
        </w:rPr>
        <w:t xml:space="preserve">espondent does not seriously need to cross examine the </w:t>
      </w:r>
      <w:r>
        <w:rPr>
          <w:rFonts w:ascii="Times New Roman" w:hAnsi="Times New Roman" w:cs="Times New Roman"/>
          <w:sz w:val="24"/>
          <w:szCs w:val="24"/>
        </w:rPr>
        <w:t>a</w:t>
      </w:r>
      <w:r w:rsidR="00EA6F3B" w:rsidRPr="00F92B14">
        <w:rPr>
          <w:rFonts w:ascii="Times New Roman" w:hAnsi="Times New Roman" w:cs="Times New Roman"/>
          <w:sz w:val="24"/>
          <w:szCs w:val="24"/>
        </w:rPr>
        <w:t xml:space="preserve">pplicant after he has given </w:t>
      </w:r>
      <w:r w:rsidR="00EA6F3B" w:rsidRPr="00F57829">
        <w:rPr>
          <w:rFonts w:ascii="Times New Roman" w:hAnsi="Times New Roman" w:cs="Times New Roman"/>
          <w:i/>
          <w:sz w:val="24"/>
          <w:szCs w:val="24"/>
        </w:rPr>
        <w:t>viva voce</w:t>
      </w:r>
      <w:r w:rsidR="00EA6F3B" w:rsidRPr="00F92B14">
        <w:rPr>
          <w:rFonts w:ascii="Times New Roman" w:hAnsi="Times New Roman" w:cs="Times New Roman"/>
          <w:sz w:val="24"/>
          <w:szCs w:val="24"/>
        </w:rPr>
        <w:t xml:space="preserve"> evidence as </w:t>
      </w:r>
      <w:r w:rsidRPr="00F92B14">
        <w:rPr>
          <w:rFonts w:ascii="Times New Roman" w:hAnsi="Times New Roman" w:cs="Times New Roman"/>
          <w:sz w:val="24"/>
          <w:szCs w:val="24"/>
        </w:rPr>
        <w:t>there</w:t>
      </w:r>
      <w:r w:rsidR="00EA6F3B" w:rsidRPr="00F92B14">
        <w:rPr>
          <w:rFonts w:ascii="Times New Roman" w:hAnsi="Times New Roman" w:cs="Times New Roman"/>
          <w:sz w:val="24"/>
          <w:szCs w:val="24"/>
        </w:rPr>
        <w:t xml:space="preserve"> are no material dispute of facts. </w:t>
      </w:r>
      <w:r>
        <w:rPr>
          <w:rFonts w:ascii="Times New Roman" w:hAnsi="Times New Roman" w:cs="Times New Roman"/>
          <w:sz w:val="24"/>
          <w:szCs w:val="24"/>
        </w:rPr>
        <w:t xml:space="preserve"> </w:t>
      </w:r>
      <w:r w:rsidR="00370B1D" w:rsidRPr="00F92B14">
        <w:rPr>
          <w:rFonts w:ascii="Times New Roman" w:hAnsi="Times New Roman" w:cs="Times New Roman"/>
          <w:sz w:val="24"/>
          <w:szCs w:val="24"/>
        </w:rPr>
        <w:t>This a case that deserves</w:t>
      </w:r>
      <w:r w:rsidR="00E31D83" w:rsidRPr="00F92B14">
        <w:rPr>
          <w:rFonts w:ascii="Times New Roman" w:hAnsi="Times New Roman" w:cs="Times New Roman"/>
          <w:sz w:val="24"/>
          <w:szCs w:val="24"/>
        </w:rPr>
        <w:t xml:space="preserve"> the filing of an affidavit I place of oral evidence because an affidavit and resultant interrogatories are sufficient to place all the evidence before the </w:t>
      </w:r>
      <w:r>
        <w:rPr>
          <w:rFonts w:ascii="Times New Roman" w:hAnsi="Times New Roman" w:cs="Times New Roman"/>
          <w:sz w:val="24"/>
          <w:szCs w:val="24"/>
        </w:rPr>
        <w:t>c</w:t>
      </w:r>
      <w:r w:rsidR="00E31D83" w:rsidRPr="00F92B14">
        <w:rPr>
          <w:rFonts w:ascii="Times New Roman" w:hAnsi="Times New Roman" w:cs="Times New Roman"/>
          <w:sz w:val="24"/>
          <w:szCs w:val="24"/>
        </w:rPr>
        <w:t xml:space="preserve">ourt that is necessary for it to reach a fair and just determination. The current application therefore ought to succeed. </w:t>
      </w:r>
    </w:p>
    <w:p w:rsidR="00290207" w:rsidRPr="00F57829" w:rsidRDefault="00290207" w:rsidP="00F92B14">
      <w:pPr>
        <w:spacing w:after="0" w:line="360" w:lineRule="auto"/>
        <w:jc w:val="both"/>
        <w:rPr>
          <w:rFonts w:ascii="Times New Roman" w:hAnsi="Times New Roman" w:cs="Times New Roman"/>
          <w:b/>
          <w:sz w:val="24"/>
          <w:szCs w:val="24"/>
        </w:rPr>
      </w:pPr>
      <w:r w:rsidRPr="00F57829">
        <w:rPr>
          <w:rFonts w:ascii="Times New Roman" w:hAnsi="Times New Roman" w:cs="Times New Roman"/>
          <w:b/>
          <w:sz w:val="24"/>
          <w:szCs w:val="24"/>
        </w:rPr>
        <w:t>IT IS ORDERED THAT</w:t>
      </w:r>
    </w:p>
    <w:p w:rsidR="00FE5EF8" w:rsidRPr="00F92B14" w:rsidRDefault="00290207" w:rsidP="00F92B14">
      <w:pPr>
        <w:pStyle w:val="ListParagraph"/>
        <w:numPr>
          <w:ilvl w:val="0"/>
          <w:numId w:val="4"/>
        </w:numPr>
        <w:spacing w:after="0" w:line="360" w:lineRule="auto"/>
        <w:jc w:val="both"/>
        <w:rPr>
          <w:rFonts w:ascii="Times New Roman" w:hAnsi="Times New Roman" w:cs="Times New Roman"/>
          <w:sz w:val="24"/>
          <w:szCs w:val="24"/>
        </w:rPr>
      </w:pPr>
      <w:r w:rsidRPr="00F92B14">
        <w:rPr>
          <w:rFonts w:ascii="Times New Roman" w:hAnsi="Times New Roman" w:cs="Times New Roman"/>
          <w:sz w:val="24"/>
          <w:szCs w:val="24"/>
        </w:rPr>
        <w:t xml:space="preserve">The application for </w:t>
      </w:r>
      <w:r w:rsidR="00F57829">
        <w:rPr>
          <w:rFonts w:ascii="Times New Roman" w:hAnsi="Times New Roman" w:cs="Times New Roman"/>
          <w:sz w:val="24"/>
          <w:szCs w:val="24"/>
        </w:rPr>
        <w:t>a</w:t>
      </w:r>
      <w:r w:rsidRPr="00F92B14">
        <w:rPr>
          <w:rFonts w:ascii="Times New Roman" w:hAnsi="Times New Roman" w:cs="Times New Roman"/>
          <w:sz w:val="24"/>
          <w:szCs w:val="24"/>
        </w:rPr>
        <w:t>pplicant</w:t>
      </w:r>
      <w:r w:rsidR="00E274EB" w:rsidRPr="00F92B14">
        <w:rPr>
          <w:rFonts w:ascii="Times New Roman" w:hAnsi="Times New Roman" w:cs="Times New Roman"/>
          <w:sz w:val="24"/>
          <w:szCs w:val="24"/>
        </w:rPr>
        <w:t xml:space="preserve"> to lead evidence on affidavit in Case Number HC 8115/18 be and is hereby granted.</w:t>
      </w:r>
    </w:p>
    <w:p w:rsidR="00FE5EF8" w:rsidRPr="00F92B14" w:rsidRDefault="00FE5EF8" w:rsidP="00F92B14">
      <w:pPr>
        <w:pStyle w:val="ListParagraph"/>
        <w:numPr>
          <w:ilvl w:val="0"/>
          <w:numId w:val="4"/>
        </w:numPr>
        <w:spacing w:after="0" w:line="360" w:lineRule="auto"/>
        <w:jc w:val="both"/>
        <w:rPr>
          <w:rFonts w:ascii="Times New Roman" w:hAnsi="Times New Roman" w:cs="Times New Roman"/>
          <w:sz w:val="24"/>
          <w:szCs w:val="24"/>
        </w:rPr>
      </w:pPr>
      <w:r w:rsidRPr="00F92B14">
        <w:rPr>
          <w:rFonts w:ascii="Times New Roman" w:hAnsi="Times New Roman" w:cs="Times New Roman"/>
          <w:sz w:val="24"/>
          <w:szCs w:val="24"/>
        </w:rPr>
        <w:t xml:space="preserve">The </w:t>
      </w:r>
      <w:r w:rsidR="00F57829">
        <w:rPr>
          <w:rFonts w:ascii="Times New Roman" w:hAnsi="Times New Roman" w:cs="Times New Roman"/>
          <w:sz w:val="24"/>
          <w:szCs w:val="24"/>
        </w:rPr>
        <w:t>a</w:t>
      </w:r>
      <w:r w:rsidRPr="00F92B14">
        <w:rPr>
          <w:rFonts w:ascii="Times New Roman" w:hAnsi="Times New Roman" w:cs="Times New Roman"/>
          <w:sz w:val="24"/>
          <w:szCs w:val="24"/>
        </w:rPr>
        <w:t>pplica</w:t>
      </w:r>
      <w:r w:rsidR="00F57829">
        <w:rPr>
          <w:rFonts w:ascii="Times New Roman" w:hAnsi="Times New Roman" w:cs="Times New Roman"/>
          <w:sz w:val="24"/>
          <w:szCs w:val="24"/>
        </w:rPr>
        <w:t>nt shall file and serve on the r</w:t>
      </w:r>
      <w:r w:rsidRPr="00F92B14">
        <w:rPr>
          <w:rFonts w:ascii="Times New Roman" w:hAnsi="Times New Roman" w:cs="Times New Roman"/>
          <w:sz w:val="24"/>
          <w:szCs w:val="24"/>
        </w:rPr>
        <w:t>espondent, its n</w:t>
      </w:r>
      <w:r w:rsidR="00F57829">
        <w:rPr>
          <w:rFonts w:ascii="Times New Roman" w:hAnsi="Times New Roman" w:cs="Times New Roman"/>
          <w:sz w:val="24"/>
          <w:szCs w:val="24"/>
        </w:rPr>
        <w:t>otarized affidavit in terms of r</w:t>
      </w:r>
      <w:r w:rsidRPr="00F92B14">
        <w:rPr>
          <w:rFonts w:ascii="Times New Roman" w:hAnsi="Times New Roman" w:cs="Times New Roman"/>
          <w:sz w:val="24"/>
          <w:szCs w:val="24"/>
        </w:rPr>
        <w:t>ule 53(14) of the High Court Rules, 2021, within ten days of granting this order.</w:t>
      </w:r>
    </w:p>
    <w:p w:rsidR="00FE5EF8" w:rsidRPr="00F92B14" w:rsidRDefault="00FE5EF8" w:rsidP="00F92B14">
      <w:pPr>
        <w:pStyle w:val="ListParagraph"/>
        <w:numPr>
          <w:ilvl w:val="0"/>
          <w:numId w:val="4"/>
        </w:numPr>
        <w:spacing w:after="0" w:line="360" w:lineRule="auto"/>
        <w:jc w:val="both"/>
        <w:rPr>
          <w:rFonts w:ascii="Times New Roman" w:hAnsi="Times New Roman" w:cs="Times New Roman"/>
          <w:sz w:val="24"/>
          <w:szCs w:val="24"/>
        </w:rPr>
      </w:pPr>
      <w:r w:rsidRPr="00F92B14">
        <w:rPr>
          <w:rFonts w:ascii="Times New Roman" w:hAnsi="Times New Roman" w:cs="Times New Roman"/>
          <w:sz w:val="24"/>
          <w:szCs w:val="24"/>
        </w:rPr>
        <w:t xml:space="preserve">The </w:t>
      </w:r>
      <w:r w:rsidR="00F57829">
        <w:rPr>
          <w:rFonts w:ascii="Times New Roman" w:hAnsi="Times New Roman" w:cs="Times New Roman"/>
          <w:sz w:val="24"/>
          <w:szCs w:val="24"/>
        </w:rPr>
        <w:t>r</w:t>
      </w:r>
      <w:r w:rsidRPr="00F92B14">
        <w:rPr>
          <w:rFonts w:ascii="Times New Roman" w:hAnsi="Times New Roman" w:cs="Times New Roman"/>
          <w:sz w:val="24"/>
          <w:szCs w:val="24"/>
        </w:rPr>
        <w:t xml:space="preserve">espondent shall cross examine </w:t>
      </w:r>
      <w:r w:rsidR="00F57829">
        <w:rPr>
          <w:rFonts w:ascii="Times New Roman" w:hAnsi="Times New Roman" w:cs="Times New Roman"/>
          <w:sz w:val="24"/>
          <w:szCs w:val="24"/>
        </w:rPr>
        <w:t>a</w:t>
      </w:r>
      <w:r w:rsidRPr="00F92B14">
        <w:rPr>
          <w:rFonts w:ascii="Times New Roman" w:hAnsi="Times New Roman" w:cs="Times New Roman"/>
          <w:sz w:val="24"/>
          <w:szCs w:val="24"/>
        </w:rPr>
        <w:t>pplicant’s evidence on affidavit through interrogatories as</w:t>
      </w:r>
      <w:r w:rsidR="00F57829">
        <w:rPr>
          <w:rFonts w:ascii="Times New Roman" w:hAnsi="Times New Roman" w:cs="Times New Roman"/>
          <w:sz w:val="24"/>
          <w:szCs w:val="24"/>
        </w:rPr>
        <w:t xml:space="preserve"> set out in Form No. 21 of the r</w:t>
      </w:r>
      <w:r w:rsidRPr="00F92B14">
        <w:rPr>
          <w:rFonts w:ascii="Times New Roman" w:hAnsi="Times New Roman" w:cs="Times New Roman"/>
          <w:sz w:val="24"/>
          <w:szCs w:val="24"/>
        </w:rPr>
        <w:t>ules within five (5)</w:t>
      </w:r>
      <w:r w:rsidR="00370B1D" w:rsidRPr="00F92B14">
        <w:rPr>
          <w:rFonts w:ascii="Times New Roman" w:hAnsi="Times New Roman" w:cs="Times New Roman"/>
          <w:sz w:val="24"/>
          <w:szCs w:val="24"/>
        </w:rPr>
        <w:t xml:space="preserve"> </w:t>
      </w:r>
      <w:r w:rsidRPr="00F92B14">
        <w:rPr>
          <w:rFonts w:ascii="Times New Roman" w:hAnsi="Times New Roman" w:cs="Times New Roman"/>
          <w:sz w:val="24"/>
          <w:szCs w:val="24"/>
        </w:rPr>
        <w:t xml:space="preserve">days of being served with </w:t>
      </w:r>
      <w:r w:rsidR="00F57829">
        <w:rPr>
          <w:rFonts w:ascii="Times New Roman" w:hAnsi="Times New Roman" w:cs="Times New Roman"/>
          <w:sz w:val="24"/>
          <w:szCs w:val="24"/>
        </w:rPr>
        <w:t>a</w:t>
      </w:r>
      <w:r w:rsidRPr="00F92B14">
        <w:rPr>
          <w:rFonts w:ascii="Times New Roman" w:hAnsi="Times New Roman" w:cs="Times New Roman"/>
          <w:sz w:val="24"/>
          <w:szCs w:val="24"/>
        </w:rPr>
        <w:t>pplicant’s notarized affidavit.</w:t>
      </w:r>
    </w:p>
    <w:p w:rsidR="00FE5EF8" w:rsidRPr="00F92B14" w:rsidRDefault="00FE5EF8" w:rsidP="00F92B14">
      <w:pPr>
        <w:pStyle w:val="ListParagraph"/>
        <w:numPr>
          <w:ilvl w:val="0"/>
          <w:numId w:val="4"/>
        </w:numPr>
        <w:spacing w:after="0" w:line="360" w:lineRule="auto"/>
        <w:jc w:val="both"/>
        <w:rPr>
          <w:rFonts w:ascii="Times New Roman" w:hAnsi="Times New Roman" w:cs="Times New Roman"/>
          <w:sz w:val="24"/>
          <w:szCs w:val="24"/>
        </w:rPr>
      </w:pPr>
      <w:r w:rsidRPr="00F92B14">
        <w:rPr>
          <w:rFonts w:ascii="Times New Roman" w:hAnsi="Times New Roman" w:cs="Times New Roman"/>
          <w:sz w:val="24"/>
          <w:szCs w:val="24"/>
        </w:rPr>
        <w:t xml:space="preserve">The </w:t>
      </w:r>
      <w:r w:rsidR="00F57829">
        <w:rPr>
          <w:rFonts w:ascii="Times New Roman" w:hAnsi="Times New Roman" w:cs="Times New Roman"/>
          <w:sz w:val="24"/>
          <w:szCs w:val="24"/>
        </w:rPr>
        <w:t>a</w:t>
      </w:r>
      <w:r w:rsidRPr="00F92B14">
        <w:rPr>
          <w:rFonts w:ascii="Times New Roman" w:hAnsi="Times New Roman" w:cs="Times New Roman"/>
          <w:sz w:val="24"/>
          <w:szCs w:val="24"/>
        </w:rPr>
        <w:t xml:space="preserve">pplicant shall, within ten (10) days of receiving the </w:t>
      </w:r>
      <w:r w:rsidR="00F57829">
        <w:rPr>
          <w:rFonts w:ascii="Times New Roman" w:hAnsi="Times New Roman" w:cs="Times New Roman"/>
          <w:sz w:val="24"/>
          <w:szCs w:val="24"/>
        </w:rPr>
        <w:t>r</w:t>
      </w:r>
      <w:r w:rsidRPr="00F92B14">
        <w:rPr>
          <w:rFonts w:ascii="Times New Roman" w:hAnsi="Times New Roman" w:cs="Times New Roman"/>
          <w:sz w:val="24"/>
          <w:szCs w:val="24"/>
        </w:rPr>
        <w:t xml:space="preserve">espondent’s interrogatories, file and serve his response </w:t>
      </w:r>
      <w:r w:rsidR="00F57829">
        <w:rPr>
          <w:rFonts w:ascii="Times New Roman" w:hAnsi="Times New Roman" w:cs="Times New Roman"/>
          <w:sz w:val="24"/>
          <w:szCs w:val="24"/>
        </w:rPr>
        <w:t>to the same, in which case the a</w:t>
      </w:r>
      <w:r w:rsidRPr="00F92B14">
        <w:rPr>
          <w:rFonts w:ascii="Times New Roman" w:hAnsi="Times New Roman" w:cs="Times New Roman"/>
          <w:sz w:val="24"/>
          <w:szCs w:val="24"/>
        </w:rPr>
        <w:t>pplicant</w:t>
      </w:r>
      <w:r w:rsidR="00D6020E" w:rsidRPr="00F92B14">
        <w:rPr>
          <w:rFonts w:ascii="Times New Roman" w:hAnsi="Times New Roman" w:cs="Times New Roman"/>
          <w:sz w:val="24"/>
          <w:szCs w:val="24"/>
        </w:rPr>
        <w:t>’s case shall be deemed to have been closed.</w:t>
      </w:r>
      <w:r w:rsidRPr="00F92B14">
        <w:rPr>
          <w:rFonts w:ascii="Times New Roman" w:hAnsi="Times New Roman" w:cs="Times New Roman"/>
          <w:sz w:val="24"/>
          <w:szCs w:val="24"/>
        </w:rPr>
        <w:t xml:space="preserve"> </w:t>
      </w:r>
    </w:p>
    <w:p w:rsidR="00B77E23" w:rsidRPr="00F92B14" w:rsidRDefault="00B77E23" w:rsidP="00F92B14">
      <w:pPr>
        <w:pStyle w:val="ListParagraph"/>
        <w:numPr>
          <w:ilvl w:val="0"/>
          <w:numId w:val="4"/>
        </w:numPr>
        <w:spacing w:after="0" w:line="360" w:lineRule="auto"/>
        <w:jc w:val="both"/>
        <w:rPr>
          <w:rFonts w:ascii="Times New Roman" w:hAnsi="Times New Roman" w:cs="Times New Roman"/>
          <w:sz w:val="24"/>
          <w:szCs w:val="24"/>
        </w:rPr>
      </w:pPr>
      <w:r w:rsidRPr="00F92B14">
        <w:rPr>
          <w:rFonts w:ascii="Times New Roman" w:hAnsi="Times New Roman" w:cs="Times New Roman"/>
          <w:sz w:val="24"/>
          <w:szCs w:val="24"/>
        </w:rPr>
        <w:t xml:space="preserve">The </w:t>
      </w:r>
      <w:r w:rsidR="00F57829">
        <w:rPr>
          <w:rFonts w:ascii="Times New Roman" w:hAnsi="Times New Roman" w:cs="Times New Roman"/>
          <w:sz w:val="24"/>
          <w:szCs w:val="24"/>
        </w:rPr>
        <w:t>a</w:t>
      </w:r>
      <w:r w:rsidRPr="00F92B14">
        <w:rPr>
          <w:rFonts w:ascii="Times New Roman" w:hAnsi="Times New Roman" w:cs="Times New Roman"/>
          <w:sz w:val="24"/>
          <w:szCs w:val="24"/>
        </w:rPr>
        <w:t>pplicant may, within a further 5 days from the date of filing his response to the interrogatories, file any such further affidavit in clarification to the interrogatories.</w:t>
      </w:r>
    </w:p>
    <w:p w:rsidR="00B77E23" w:rsidRPr="00F92B14" w:rsidRDefault="00B77E23" w:rsidP="00F92B14">
      <w:pPr>
        <w:pStyle w:val="ListParagraph"/>
        <w:numPr>
          <w:ilvl w:val="0"/>
          <w:numId w:val="4"/>
        </w:numPr>
        <w:spacing w:after="0" w:line="360" w:lineRule="auto"/>
        <w:jc w:val="both"/>
        <w:rPr>
          <w:rFonts w:ascii="Times New Roman" w:hAnsi="Times New Roman" w:cs="Times New Roman"/>
          <w:sz w:val="24"/>
          <w:szCs w:val="24"/>
        </w:rPr>
      </w:pPr>
      <w:r w:rsidRPr="00F92B14">
        <w:rPr>
          <w:rFonts w:ascii="Times New Roman" w:hAnsi="Times New Roman" w:cs="Times New Roman"/>
          <w:sz w:val="24"/>
          <w:szCs w:val="24"/>
        </w:rPr>
        <w:t xml:space="preserve">Respondent and any of its witnesses shall file and serve duly authenticated affidavit(s) of evidence within </w:t>
      </w:r>
      <w:r w:rsidR="00F57829">
        <w:rPr>
          <w:rFonts w:ascii="Times New Roman" w:hAnsi="Times New Roman" w:cs="Times New Roman"/>
          <w:sz w:val="24"/>
          <w:szCs w:val="24"/>
        </w:rPr>
        <w:t>a further ten (10) days of the a</w:t>
      </w:r>
      <w:r w:rsidRPr="00F92B14">
        <w:rPr>
          <w:rFonts w:ascii="Times New Roman" w:hAnsi="Times New Roman" w:cs="Times New Roman"/>
          <w:sz w:val="24"/>
          <w:szCs w:val="24"/>
        </w:rPr>
        <w:t>pplicant closing its case.</w:t>
      </w:r>
    </w:p>
    <w:p w:rsidR="008A7E5D" w:rsidRPr="00F92B14" w:rsidRDefault="00B77E23" w:rsidP="00F92B14">
      <w:pPr>
        <w:pStyle w:val="ListParagraph"/>
        <w:numPr>
          <w:ilvl w:val="0"/>
          <w:numId w:val="4"/>
        </w:numPr>
        <w:spacing w:after="0" w:line="360" w:lineRule="auto"/>
        <w:jc w:val="both"/>
        <w:rPr>
          <w:rFonts w:ascii="Times New Roman" w:hAnsi="Times New Roman" w:cs="Times New Roman"/>
          <w:sz w:val="24"/>
          <w:szCs w:val="24"/>
        </w:rPr>
      </w:pPr>
      <w:r w:rsidRPr="00F92B14">
        <w:rPr>
          <w:rFonts w:ascii="Times New Roman" w:hAnsi="Times New Roman" w:cs="Times New Roman"/>
          <w:sz w:val="24"/>
          <w:szCs w:val="24"/>
        </w:rPr>
        <w:lastRenderedPageBreak/>
        <w:t xml:space="preserve">Applicant shall cross examine </w:t>
      </w:r>
      <w:r w:rsidR="00F57829">
        <w:rPr>
          <w:rFonts w:ascii="Times New Roman" w:hAnsi="Times New Roman" w:cs="Times New Roman"/>
          <w:sz w:val="24"/>
          <w:szCs w:val="24"/>
        </w:rPr>
        <w:t>r</w:t>
      </w:r>
      <w:r w:rsidRPr="00F92B14">
        <w:rPr>
          <w:rFonts w:ascii="Times New Roman" w:hAnsi="Times New Roman" w:cs="Times New Roman"/>
          <w:sz w:val="24"/>
          <w:szCs w:val="24"/>
        </w:rPr>
        <w:t xml:space="preserve">espondent’s evidence on affidavit through interrogatories as set out in Form No. 21 of the High Court Rules, 2021, within five (5) days of being served with </w:t>
      </w:r>
      <w:r w:rsidR="00F57829">
        <w:rPr>
          <w:rFonts w:ascii="Times New Roman" w:hAnsi="Times New Roman" w:cs="Times New Roman"/>
          <w:sz w:val="24"/>
          <w:szCs w:val="24"/>
        </w:rPr>
        <w:t>r</w:t>
      </w:r>
      <w:r w:rsidRPr="00F92B14">
        <w:rPr>
          <w:rFonts w:ascii="Times New Roman" w:hAnsi="Times New Roman" w:cs="Times New Roman"/>
          <w:sz w:val="24"/>
          <w:szCs w:val="24"/>
        </w:rPr>
        <w:t>espondent’s affidavit</w:t>
      </w:r>
      <w:r w:rsidR="008A7E5D" w:rsidRPr="00F92B14">
        <w:rPr>
          <w:rFonts w:ascii="Times New Roman" w:hAnsi="Times New Roman" w:cs="Times New Roman"/>
          <w:sz w:val="24"/>
          <w:szCs w:val="24"/>
        </w:rPr>
        <w:t>.</w:t>
      </w:r>
    </w:p>
    <w:p w:rsidR="008A7E5D" w:rsidRPr="00F92B14" w:rsidRDefault="008A7E5D" w:rsidP="00F92B14">
      <w:pPr>
        <w:pStyle w:val="ListParagraph"/>
        <w:numPr>
          <w:ilvl w:val="0"/>
          <w:numId w:val="4"/>
        </w:numPr>
        <w:spacing w:after="0" w:line="360" w:lineRule="auto"/>
        <w:jc w:val="both"/>
        <w:rPr>
          <w:rFonts w:ascii="Times New Roman" w:hAnsi="Times New Roman" w:cs="Times New Roman"/>
          <w:sz w:val="24"/>
          <w:szCs w:val="24"/>
        </w:rPr>
      </w:pPr>
      <w:r w:rsidRPr="00F92B14">
        <w:rPr>
          <w:rFonts w:ascii="Times New Roman" w:hAnsi="Times New Roman" w:cs="Times New Roman"/>
          <w:sz w:val="24"/>
          <w:szCs w:val="24"/>
        </w:rPr>
        <w:t xml:space="preserve">The </w:t>
      </w:r>
      <w:r w:rsidR="00F57829">
        <w:rPr>
          <w:rFonts w:ascii="Times New Roman" w:hAnsi="Times New Roman" w:cs="Times New Roman"/>
          <w:sz w:val="24"/>
          <w:szCs w:val="24"/>
        </w:rPr>
        <w:t>r</w:t>
      </w:r>
      <w:r w:rsidRPr="00F92B14">
        <w:rPr>
          <w:rFonts w:ascii="Times New Roman" w:hAnsi="Times New Roman" w:cs="Times New Roman"/>
          <w:sz w:val="24"/>
          <w:szCs w:val="24"/>
        </w:rPr>
        <w:t xml:space="preserve">espondent shall, within ten (10) days of receiving the </w:t>
      </w:r>
      <w:r w:rsidR="00F57829">
        <w:rPr>
          <w:rFonts w:ascii="Times New Roman" w:hAnsi="Times New Roman" w:cs="Times New Roman"/>
          <w:sz w:val="24"/>
          <w:szCs w:val="24"/>
        </w:rPr>
        <w:t>a</w:t>
      </w:r>
      <w:r w:rsidRPr="00F92B14">
        <w:rPr>
          <w:rFonts w:ascii="Times New Roman" w:hAnsi="Times New Roman" w:cs="Times New Roman"/>
          <w:sz w:val="24"/>
          <w:szCs w:val="24"/>
        </w:rPr>
        <w:t>pplicant’</w:t>
      </w:r>
      <w:r w:rsidR="00954820" w:rsidRPr="00F92B14">
        <w:rPr>
          <w:rFonts w:ascii="Times New Roman" w:hAnsi="Times New Roman" w:cs="Times New Roman"/>
          <w:sz w:val="24"/>
          <w:szCs w:val="24"/>
        </w:rPr>
        <w:t>s interrogatories</w:t>
      </w:r>
      <w:r w:rsidRPr="00F92B14">
        <w:rPr>
          <w:rFonts w:ascii="Times New Roman" w:hAnsi="Times New Roman" w:cs="Times New Roman"/>
          <w:sz w:val="24"/>
          <w:szCs w:val="24"/>
        </w:rPr>
        <w:t>, file and serve its response to the same</w:t>
      </w:r>
      <w:r w:rsidR="00F57829">
        <w:rPr>
          <w:rFonts w:ascii="Times New Roman" w:hAnsi="Times New Roman" w:cs="Times New Roman"/>
          <w:sz w:val="24"/>
          <w:szCs w:val="24"/>
        </w:rPr>
        <w:t xml:space="preserve"> under oath, in which case the r</w:t>
      </w:r>
      <w:r w:rsidRPr="00F92B14">
        <w:rPr>
          <w:rFonts w:ascii="Times New Roman" w:hAnsi="Times New Roman" w:cs="Times New Roman"/>
          <w:sz w:val="24"/>
          <w:szCs w:val="24"/>
        </w:rPr>
        <w:t>espondent’s case shall be deemed to have been closed unless it wishes to file any further affidavit in clarification to its responses to the interrogatories, in which case it shall do so within a further five (5) days from the filing of its response.</w:t>
      </w:r>
    </w:p>
    <w:p w:rsidR="00114645" w:rsidRPr="00F92B14" w:rsidRDefault="00114645" w:rsidP="00F92B14">
      <w:pPr>
        <w:pStyle w:val="ListParagraph"/>
        <w:numPr>
          <w:ilvl w:val="0"/>
          <w:numId w:val="4"/>
        </w:numPr>
        <w:spacing w:after="0" w:line="360" w:lineRule="auto"/>
        <w:jc w:val="both"/>
        <w:rPr>
          <w:rFonts w:ascii="Times New Roman" w:hAnsi="Times New Roman" w:cs="Times New Roman"/>
          <w:sz w:val="24"/>
          <w:szCs w:val="24"/>
        </w:rPr>
      </w:pPr>
      <w:r w:rsidRPr="00F92B14">
        <w:rPr>
          <w:rFonts w:ascii="Times New Roman" w:hAnsi="Times New Roman" w:cs="Times New Roman"/>
          <w:sz w:val="24"/>
          <w:szCs w:val="24"/>
        </w:rPr>
        <w:t>Any party that wishes to file closing submissions in respect of the matter shall do so within ten (</w:t>
      </w:r>
      <w:r w:rsidR="00F57829">
        <w:rPr>
          <w:rFonts w:ascii="Times New Roman" w:hAnsi="Times New Roman" w:cs="Times New Roman"/>
          <w:sz w:val="24"/>
          <w:szCs w:val="24"/>
        </w:rPr>
        <w:t>10) days of the closing of the r</w:t>
      </w:r>
      <w:r w:rsidRPr="00F92B14">
        <w:rPr>
          <w:rFonts w:ascii="Times New Roman" w:hAnsi="Times New Roman" w:cs="Times New Roman"/>
          <w:sz w:val="24"/>
          <w:szCs w:val="24"/>
        </w:rPr>
        <w:t>espondent’s case.</w:t>
      </w:r>
    </w:p>
    <w:p w:rsidR="00506CE3" w:rsidRPr="00F92B14" w:rsidRDefault="00114645" w:rsidP="00F92B14">
      <w:pPr>
        <w:pStyle w:val="ListParagraph"/>
        <w:numPr>
          <w:ilvl w:val="0"/>
          <w:numId w:val="4"/>
        </w:numPr>
        <w:spacing w:after="0" w:line="360" w:lineRule="auto"/>
        <w:jc w:val="both"/>
        <w:rPr>
          <w:rFonts w:ascii="Times New Roman" w:hAnsi="Times New Roman" w:cs="Times New Roman"/>
          <w:sz w:val="24"/>
          <w:szCs w:val="24"/>
        </w:rPr>
      </w:pPr>
      <w:r w:rsidRPr="00F92B14">
        <w:rPr>
          <w:rFonts w:ascii="Times New Roman" w:hAnsi="Times New Roman" w:cs="Times New Roman"/>
          <w:sz w:val="24"/>
          <w:szCs w:val="24"/>
        </w:rPr>
        <w:t>Each party bear its own costs for this Application whilst the costs under Case No. HC 8115/2018 shall be in the cause.</w:t>
      </w:r>
    </w:p>
    <w:p w:rsidR="00506CE3" w:rsidRDefault="00506CE3" w:rsidP="00F92B14">
      <w:pPr>
        <w:jc w:val="both"/>
        <w:rPr>
          <w:rFonts w:ascii="Times New Roman" w:hAnsi="Times New Roman" w:cs="Times New Roman"/>
          <w:sz w:val="24"/>
          <w:szCs w:val="24"/>
        </w:rPr>
      </w:pPr>
    </w:p>
    <w:p w:rsidR="00F57829" w:rsidRDefault="00F57829" w:rsidP="00F92B14">
      <w:pPr>
        <w:jc w:val="both"/>
        <w:rPr>
          <w:rFonts w:ascii="Times New Roman" w:hAnsi="Times New Roman" w:cs="Times New Roman"/>
          <w:sz w:val="24"/>
          <w:szCs w:val="24"/>
        </w:rPr>
      </w:pPr>
    </w:p>
    <w:p w:rsidR="00506CE3" w:rsidRDefault="00506CE3" w:rsidP="00F92B14">
      <w:pPr>
        <w:jc w:val="both"/>
        <w:rPr>
          <w:rFonts w:ascii="Times New Roman" w:hAnsi="Times New Roman" w:cs="Times New Roman"/>
          <w:sz w:val="24"/>
          <w:szCs w:val="24"/>
        </w:rPr>
      </w:pPr>
      <w:r w:rsidRPr="00F92B14">
        <w:rPr>
          <w:rFonts w:ascii="Times New Roman" w:hAnsi="Times New Roman" w:cs="Times New Roman"/>
          <w:sz w:val="24"/>
          <w:szCs w:val="24"/>
        </w:rPr>
        <w:t>TAGU J</w:t>
      </w:r>
      <w:r w:rsidR="00F57829">
        <w:rPr>
          <w:rFonts w:ascii="Times New Roman" w:hAnsi="Times New Roman" w:cs="Times New Roman"/>
          <w:sz w:val="24"/>
          <w:szCs w:val="24"/>
        </w:rPr>
        <w:t>:</w:t>
      </w:r>
      <w:r w:rsidRPr="00F92B14">
        <w:rPr>
          <w:rFonts w:ascii="Times New Roman" w:hAnsi="Times New Roman" w:cs="Times New Roman"/>
          <w:sz w:val="24"/>
          <w:szCs w:val="24"/>
        </w:rPr>
        <w:t>………………………………………….</w:t>
      </w:r>
    </w:p>
    <w:p w:rsidR="00F57829" w:rsidRDefault="00F57829" w:rsidP="00F92B14">
      <w:pPr>
        <w:jc w:val="both"/>
        <w:rPr>
          <w:rFonts w:ascii="Times New Roman" w:hAnsi="Times New Roman" w:cs="Times New Roman"/>
          <w:sz w:val="24"/>
          <w:szCs w:val="24"/>
        </w:rPr>
      </w:pPr>
    </w:p>
    <w:p w:rsidR="00F57829" w:rsidRPr="00F92B14" w:rsidRDefault="00F57829" w:rsidP="00F92B14">
      <w:pPr>
        <w:jc w:val="both"/>
        <w:rPr>
          <w:rFonts w:ascii="Times New Roman" w:hAnsi="Times New Roman" w:cs="Times New Roman"/>
          <w:sz w:val="24"/>
          <w:szCs w:val="24"/>
        </w:rPr>
      </w:pPr>
    </w:p>
    <w:p w:rsidR="00900BAD" w:rsidRPr="00F92B14" w:rsidRDefault="00900BAD" w:rsidP="00F92B14">
      <w:pPr>
        <w:pStyle w:val="NoSpacing"/>
        <w:jc w:val="both"/>
        <w:rPr>
          <w:rFonts w:ascii="Times New Roman" w:hAnsi="Times New Roman" w:cs="Times New Roman"/>
          <w:sz w:val="24"/>
          <w:szCs w:val="24"/>
        </w:rPr>
      </w:pPr>
      <w:r w:rsidRPr="00F57829">
        <w:rPr>
          <w:rFonts w:ascii="Times New Roman" w:hAnsi="Times New Roman" w:cs="Times New Roman"/>
          <w:i/>
          <w:sz w:val="24"/>
          <w:szCs w:val="24"/>
        </w:rPr>
        <w:t>Manokore Attorneys</w:t>
      </w:r>
      <w:r w:rsidRPr="00F92B14">
        <w:rPr>
          <w:rFonts w:ascii="Times New Roman" w:hAnsi="Times New Roman" w:cs="Times New Roman"/>
          <w:sz w:val="24"/>
          <w:szCs w:val="24"/>
        </w:rPr>
        <w:t xml:space="preserve">, </w:t>
      </w:r>
      <w:r w:rsidR="00F57829">
        <w:rPr>
          <w:rFonts w:ascii="Times New Roman" w:hAnsi="Times New Roman" w:cs="Times New Roman"/>
          <w:sz w:val="24"/>
          <w:szCs w:val="24"/>
        </w:rPr>
        <w:t>applicant’s legal practitioners</w:t>
      </w:r>
    </w:p>
    <w:p w:rsidR="00CB082E" w:rsidRPr="00F92B14" w:rsidRDefault="00900BAD" w:rsidP="00F92B14">
      <w:pPr>
        <w:pStyle w:val="NoSpacing"/>
        <w:jc w:val="both"/>
        <w:rPr>
          <w:rFonts w:ascii="Times New Roman" w:hAnsi="Times New Roman" w:cs="Times New Roman"/>
          <w:sz w:val="24"/>
          <w:szCs w:val="24"/>
        </w:rPr>
      </w:pPr>
      <w:r w:rsidRPr="00F57829">
        <w:rPr>
          <w:rFonts w:ascii="Times New Roman" w:hAnsi="Times New Roman" w:cs="Times New Roman"/>
          <w:i/>
          <w:sz w:val="24"/>
          <w:szCs w:val="24"/>
        </w:rPr>
        <w:t>Muza &amp; Nyapadi</w:t>
      </w:r>
      <w:r w:rsidRPr="00F92B14">
        <w:rPr>
          <w:rFonts w:ascii="Times New Roman" w:hAnsi="Times New Roman" w:cs="Times New Roman"/>
          <w:sz w:val="24"/>
          <w:szCs w:val="24"/>
        </w:rPr>
        <w:t>, r</w:t>
      </w:r>
      <w:r w:rsidR="00F57829">
        <w:rPr>
          <w:rFonts w:ascii="Times New Roman" w:hAnsi="Times New Roman" w:cs="Times New Roman"/>
          <w:sz w:val="24"/>
          <w:szCs w:val="24"/>
        </w:rPr>
        <w:t>espondent’s legal practitioners</w:t>
      </w:r>
      <w:r w:rsidR="00B77E23" w:rsidRPr="00F92B14">
        <w:rPr>
          <w:rFonts w:ascii="Times New Roman" w:hAnsi="Times New Roman" w:cs="Times New Roman"/>
          <w:sz w:val="24"/>
          <w:szCs w:val="24"/>
        </w:rPr>
        <w:t xml:space="preserve"> </w:t>
      </w:r>
      <w:r w:rsidR="00FE5EF8" w:rsidRPr="00F92B14">
        <w:rPr>
          <w:rFonts w:ascii="Times New Roman" w:hAnsi="Times New Roman" w:cs="Times New Roman"/>
          <w:sz w:val="24"/>
          <w:szCs w:val="24"/>
        </w:rPr>
        <w:t xml:space="preserve"> </w:t>
      </w:r>
      <w:r w:rsidR="000E1C90" w:rsidRPr="00F92B14">
        <w:rPr>
          <w:rFonts w:ascii="Times New Roman" w:hAnsi="Times New Roman" w:cs="Times New Roman"/>
          <w:sz w:val="24"/>
          <w:szCs w:val="24"/>
        </w:rPr>
        <w:t xml:space="preserve"> </w:t>
      </w:r>
      <w:r w:rsidR="003A7560" w:rsidRPr="00F92B14">
        <w:rPr>
          <w:rFonts w:ascii="Times New Roman" w:hAnsi="Times New Roman" w:cs="Times New Roman"/>
          <w:sz w:val="24"/>
          <w:szCs w:val="24"/>
        </w:rPr>
        <w:t xml:space="preserve"> </w:t>
      </w:r>
      <w:r w:rsidR="00CE5DD7" w:rsidRPr="00F92B14">
        <w:rPr>
          <w:rFonts w:ascii="Times New Roman" w:hAnsi="Times New Roman" w:cs="Times New Roman"/>
          <w:sz w:val="24"/>
          <w:szCs w:val="24"/>
        </w:rPr>
        <w:t xml:space="preserve"> </w:t>
      </w:r>
      <w:r w:rsidR="00086E6D" w:rsidRPr="00F92B14">
        <w:rPr>
          <w:rFonts w:ascii="Times New Roman" w:hAnsi="Times New Roman" w:cs="Times New Roman"/>
          <w:sz w:val="24"/>
          <w:szCs w:val="24"/>
        </w:rPr>
        <w:t xml:space="preserve">  </w:t>
      </w:r>
      <w:r w:rsidR="00637236" w:rsidRPr="00F92B14">
        <w:rPr>
          <w:rFonts w:ascii="Times New Roman" w:hAnsi="Times New Roman" w:cs="Times New Roman"/>
          <w:sz w:val="24"/>
          <w:szCs w:val="24"/>
        </w:rPr>
        <w:t xml:space="preserve"> </w:t>
      </w:r>
      <w:r w:rsidR="00B00D0D" w:rsidRPr="00F92B14">
        <w:rPr>
          <w:rFonts w:ascii="Times New Roman" w:hAnsi="Times New Roman" w:cs="Times New Roman"/>
          <w:sz w:val="24"/>
          <w:szCs w:val="24"/>
        </w:rPr>
        <w:t xml:space="preserve">  </w:t>
      </w:r>
      <w:r w:rsidR="00EC438C" w:rsidRPr="00F92B14">
        <w:rPr>
          <w:rFonts w:ascii="Times New Roman" w:hAnsi="Times New Roman" w:cs="Times New Roman"/>
          <w:sz w:val="24"/>
          <w:szCs w:val="24"/>
        </w:rPr>
        <w:t xml:space="preserve">    </w:t>
      </w:r>
      <w:r w:rsidR="001B28D9" w:rsidRPr="00F92B14">
        <w:rPr>
          <w:rFonts w:ascii="Times New Roman" w:hAnsi="Times New Roman" w:cs="Times New Roman"/>
          <w:sz w:val="24"/>
          <w:szCs w:val="24"/>
        </w:rPr>
        <w:t xml:space="preserve">  </w:t>
      </w:r>
      <w:r w:rsidR="00BE3DDE" w:rsidRPr="00F92B14">
        <w:rPr>
          <w:rFonts w:ascii="Times New Roman" w:hAnsi="Times New Roman" w:cs="Times New Roman"/>
          <w:sz w:val="24"/>
          <w:szCs w:val="24"/>
        </w:rPr>
        <w:t xml:space="preserve">  </w:t>
      </w:r>
    </w:p>
    <w:p w:rsidR="00F35012" w:rsidRPr="00F92B14" w:rsidRDefault="00A3647F" w:rsidP="00F92B14">
      <w:pPr>
        <w:jc w:val="both"/>
        <w:rPr>
          <w:rFonts w:ascii="Times New Roman" w:hAnsi="Times New Roman" w:cs="Times New Roman"/>
          <w:sz w:val="24"/>
          <w:szCs w:val="24"/>
        </w:rPr>
      </w:pPr>
      <w:r w:rsidRPr="00F92B14">
        <w:rPr>
          <w:rFonts w:ascii="Times New Roman" w:hAnsi="Times New Roman" w:cs="Times New Roman"/>
          <w:sz w:val="24"/>
          <w:szCs w:val="24"/>
        </w:rPr>
        <w:t xml:space="preserve">   </w:t>
      </w:r>
      <w:r w:rsidR="00AB7F0F" w:rsidRPr="00F92B14">
        <w:rPr>
          <w:rFonts w:ascii="Times New Roman" w:hAnsi="Times New Roman" w:cs="Times New Roman"/>
          <w:sz w:val="24"/>
          <w:szCs w:val="24"/>
        </w:rPr>
        <w:t xml:space="preserve">   </w:t>
      </w:r>
    </w:p>
    <w:p w:rsidR="00F35012" w:rsidRPr="00F92B14" w:rsidRDefault="00F35012" w:rsidP="00F92B14">
      <w:pPr>
        <w:jc w:val="both"/>
        <w:rPr>
          <w:rFonts w:ascii="Times New Roman" w:hAnsi="Times New Roman" w:cs="Times New Roman"/>
          <w:sz w:val="24"/>
          <w:szCs w:val="24"/>
        </w:rPr>
      </w:pPr>
    </w:p>
    <w:sectPr w:rsidR="00F35012" w:rsidRPr="00F92B1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D5A" w:rsidRDefault="00487D5A" w:rsidP="00F92B14">
      <w:pPr>
        <w:spacing w:after="0" w:line="240" w:lineRule="auto"/>
      </w:pPr>
      <w:r>
        <w:separator/>
      </w:r>
    </w:p>
  </w:endnote>
  <w:endnote w:type="continuationSeparator" w:id="0">
    <w:p w:rsidR="00487D5A" w:rsidRDefault="00487D5A" w:rsidP="00F9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D5A" w:rsidRDefault="00487D5A" w:rsidP="00F92B14">
      <w:pPr>
        <w:spacing w:after="0" w:line="240" w:lineRule="auto"/>
      </w:pPr>
      <w:r>
        <w:separator/>
      </w:r>
    </w:p>
  </w:footnote>
  <w:footnote w:type="continuationSeparator" w:id="0">
    <w:p w:rsidR="00487D5A" w:rsidRDefault="00487D5A" w:rsidP="00F92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791743"/>
      <w:docPartObj>
        <w:docPartGallery w:val="Page Numbers (Top of Page)"/>
        <w:docPartUnique/>
      </w:docPartObj>
    </w:sdtPr>
    <w:sdtEndPr>
      <w:rPr>
        <w:noProof/>
      </w:rPr>
    </w:sdtEndPr>
    <w:sdtContent>
      <w:p w:rsidR="00F92B14" w:rsidRDefault="00F92B14">
        <w:pPr>
          <w:pStyle w:val="Header"/>
          <w:jc w:val="right"/>
          <w:rPr>
            <w:noProof/>
          </w:rPr>
        </w:pPr>
        <w:r>
          <w:fldChar w:fldCharType="begin"/>
        </w:r>
        <w:r>
          <w:instrText xml:space="preserve"> PAGE   \* MERGEFORMAT </w:instrText>
        </w:r>
        <w:r>
          <w:fldChar w:fldCharType="separate"/>
        </w:r>
        <w:r w:rsidR="002945B6">
          <w:rPr>
            <w:noProof/>
          </w:rPr>
          <w:t>1</w:t>
        </w:r>
        <w:r>
          <w:rPr>
            <w:noProof/>
          </w:rPr>
          <w:fldChar w:fldCharType="end"/>
        </w:r>
      </w:p>
      <w:p w:rsidR="00F92B14" w:rsidRDefault="00F92B14">
        <w:pPr>
          <w:pStyle w:val="Header"/>
          <w:jc w:val="right"/>
          <w:rPr>
            <w:noProof/>
          </w:rPr>
        </w:pPr>
        <w:r>
          <w:rPr>
            <w:noProof/>
          </w:rPr>
          <w:t xml:space="preserve">HH </w:t>
        </w:r>
        <w:r w:rsidR="005A27C0">
          <w:rPr>
            <w:noProof/>
          </w:rPr>
          <w:t>511/22</w:t>
        </w:r>
      </w:p>
      <w:p w:rsidR="00F92B14" w:rsidRDefault="00F92B14">
        <w:pPr>
          <w:pStyle w:val="Header"/>
          <w:jc w:val="right"/>
          <w:rPr>
            <w:noProof/>
          </w:rPr>
        </w:pPr>
        <w:r>
          <w:rPr>
            <w:noProof/>
          </w:rPr>
          <w:t>HC 390/22</w:t>
        </w:r>
      </w:p>
      <w:p w:rsidR="00F92B14" w:rsidRDefault="00F92B14">
        <w:pPr>
          <w:pStyle w:val="Header"/>
          <w:jc w:val="right"/>
        </w:pPr>
        <w:r>
          <w:rPr>
            <w:noProof/>
          </w:rPr>
          <w:t>REF:  HC 8115/18</w:t>
        </w:r>
      </w:p>
    </w:sdtContent>
  </w:sdt>
  <w:p w:rsidR="00F92B14" w:rsidRDefault="00F92B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85B0D"/>
    <w:multiLevelType w:val="hybridMultilevel"/>
    <w:tmpl w:val="CCE278E8"/>
    <w:lvl w:ilvl="0" w:tplc="79868D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52DA9"/>
    <w:multiLevelType w:val="hybridMultilevel"/>
    <w:tmpl w:val="F3B2B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457B68"/>
    <w:multiLevelType w:val="hybridMultilevel"/>
    <w:tmpl w:val="AFBC6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2053DC"/>
    <w:multiLevelType w:val="hybridMultilevel"/>
    <w:tmpl w:val="D3E23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6CF"/>
    <w:rsid w:val="00002A14"/>
    <w:rsid w:val="00024FB3"/>
    <w:rsid w:val="000307F3"/>
    <w:rsid w:val="000622A5"/>
    <w:rsid w:val="0006514D"/>
    <w:rsid w:val="00086E6D"/>
    <w:rsid w:val="000E1C90"/>
    <w:rsid w:val="00114645"/>
    <w:rsid w:val="00154884"/>
    <w:rsid w:val="00174C8D"/>
    <w:rsid w:val="001A57EF"/>
    <w:rsid w:val="001B28D9"/>
    <w:rsid w:val="001B4057"/>
    <w:rsid w:val="0026227A"/>
    <w:rsid w:val="0027150F"/>
    <w:rsid w:val="00273979"/>
    <w:rsid w:val="00290207"/>
    <w:rsid w:val="002945B6"/>
    <w:rsid w:val="003245CA"/>
    <w:rsid w:val="00370B1D"/>
    <w:rsid w:val="003A7560"/>
    <w:rsid w:val="003F0F28"/>
    <w:rsid w:val="0041095B"/>
    <w:rsid w:val="00474365"/>
    <w:rsid w:val="00487D5A"/>
    <w:rsid w:val="00493EE2"/>
    <w:rsid w:val="004D2939"/>
    <w:rsid w:val="00506CE3"/>
    <w:rsid w:val="00511C81"/>
    <w:rsid w:val="00512A79"/>
    <w:rsid w:val="00536C8A"/>
    <w:rsid w:val="00562651"/>
    <w:rsid w:val="0057626C"/>
    <w:rsid w:val="005A27C0"/>
    <w:rsid w:val="005A36CF"/>
    <w:rsid w:val="005B2CEC"/>
    <w:rsid w:val="005D1A72"/>
    <w:rsid w:val="005D3ACC"/>
    <w:rsid w:val="00637236"/>
    <w:rsid w:val="00644DD6"/>
    <w:rsid w:val="00774111"/>
    <w:rsid w:val="007912AA"/>
    <w:rsid w:val="00852241"/>
    <w:rsid w:val="008A7E5D"/>
    <w:rsid w:val="008B4CB5"/>
    <w:rsid w:val="008E574D"/>
    <w:rsid w:val="00900BAD"/>
    <w:rsid w:val="00954820"/>
    <w:rsid w:val="0096139C"/>
    <w:rsid w:val="009B4FC2"/>
    <w:rsid w:val="00A3647F"/>
    <w:rsid w:val="00A86891"/>
    <w:rsid w:val="00A86C21"/>
    <w:rsid w:val="00AB7F0F"/>
    <w:rsid w:val="00B00D0D"/>
    <w:rsid w:val="00B14BF7"/>
    <w:rsid w:val="00B77E23"/>
    <w:rsid w:val="00BE3DDE"/>
    <w:rsid w:val="00C17D76"/>
    <w:rsid w:val="00C30DF3"/>
    <w:rsid w:val="00C508AC"/>
    <w:rsid w:val="00C776C8"/>
    <w:rsid w:val="00CB082E"/>
    <w:rsid w:val="00CD2B5C"/>
    <w:rsid w:val="00CE544C"/>
    <w:rsid w:val="00CE5DD7"/>
    <w:rsid w:val="00D373F4"/>
    <w:rsid w:val="00D6020E"/>
    <w:rsid w:val="00D84095"/>
    <w:rsid w:val="00E01B4E"/>
    <w:rsid w:val="00E274EB"/>
    <w:rsid w:val="00E31D83"/>
    <w:rsid w:val="00E944F0"/>
    <w:rsid w:val="00EA6F3B"/>
    <w:rsid w:val="00EC438C"/>
    <w:rsid w:val="00F35012"/>
    <w:rsid w:val="00F57829"/>
    <w:rsid w:val="00F9077B"/>
    <w:rsid w:val="00F92B14"/>
    <w:rsid w:val="00F96DB8"/>
    <w:rsid w:val="00FE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2859"/>
  <w15:chartTrackingRefBased/>
  <w15:docId w15:val="{A3883133-F3A0-4F99-994D-352F17A6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651"/>
    <w:pPr>
      <w:spacing w:after="0" w:line="240" w:lineRule="auto"/>
    </w:pPr>
  </w:style>
  <w:style w:type="paragraph" w:styleId="ListParagraph">
    <w:name w:val="List Paragraph"/>
    <w:basedOn w:val="Normal"/>
    <w:uiPriority w:val="34"/>
    <w:qFormat/>
    <w:rsid w:val="00F35012"/>
    <w:pPr>
      <w:ind w:left="720"/>
      <w:contextualSpacing/>
    </w:pPr>
  </w:style>
  <w:style w:type="paragraph" w:styleId="Header">
    <w:name w:val="header"/>
    <w:basedOn w:val="Normal"/>
    <w:link w:val="HeaderChar"/>
    <w:uiPriority w:val="99"/>
    <w:unhideWhenUsed/>
    <w:rsid w:val="00F92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B14"/>
  </w:style>
  <w:style w:type="paragraph" w:styleId="Footer">
    <w:name w:val="footer"/>
    <w:basedOn w:val="Normal"/>
    <w:link w:val="FooterChar"/>
    <w:uiPriority w:val="99"/>
    <w:unhideWhenUsed/>
    <w:rsid w:val="00F92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2022-07-29T09:22:00Z</dcterms:created>
  <dcterms:modified xsi:type="dcterms:W3CDTF">2022-07-29T09:22:00Z</dcterms:modified>
</cp:coreProperties>
</file>