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AFA40" w14:textId="77777777" w:rsidR="009A0F1C" w:rsidRPr="00D479CD" w:rsidRDefault="009A0F1C" w:rsidP="009A0F1C">
      <w:pPr>
        <w:spacing w:after="0" w:line="240" w:lineRule="auto"/>
        <w:jc w:val="center"/>
        <w:rPr>
          <w:rFonts w:ascii="Times New Roman" w:hAnsi="Times New Roman" w:cs="Times New Roman"/>
          <w:b/>
          <w:sz w:val="24"/>
          <w:szCs w:val="24"/>
        </w:rPr>
      </w:pPr>
      <w:bookmarkStart w:id="0" w:name="_GoBack"/>
      <w:bookmarkEnd w:id="0"/>
    </w:p>
    <w:p w14:paraId="5EDC17E6" w14:textId="39E13846" w:rsidR="009A0F1C" w:rsidRPr="007B6167" w:rsidRDefault="007B6167" w:rsidP="00B8369F">
      <w:pPr>
        <w:spacing w:after="0" w:line="240" w:lineRule="auto"/>
        <w:rPr>
          <w:rFonts w:ascii="Times New Roman" w:hAnsi="Times New Roman" w:cs="Times New Roman"/>
          <w:b/>
          <w:sz w:val="24"/>
          <w:szCs w:val="24"/>
        </w:rPr>
      </w:pPr>
      <w:r w:rsidRPr="007B6167">
        <w:rPr>
          <w:rFonts w:ascii="Times New Roman" w:hAnsi="Times New Roman" w:cs="Times New Roman"/>
          <w:b/>
          <w:sz w:val="24"/>
          <w:szCs w:val="24"/>
          <w:u w:val="single"/>
        </w:rPr>
        <w:t>REPORTABLE</w:t>
      </w:r>
      <w:r>
        <w:rPr>
          <w:rFonts w:ascii="Times New Roman" w:hAnsi="Times New Roman" w:cs="Times New Roman"/>
          <w:b/>
          <w:sz w:val="24"/>
          <w:szCs w:val="24"/>
        </w:rPr>
        <w:tab/>
        <w:t>(</w:t>
      </w:r>
      <w:r w:rsidR="00F630B3">
        <w:rPr>
          <w:rFonts w:ascii="Times New Roman" w:hAnsi="Times New Roman" w:cs="Times New Roman"/>
          <w:b/>
          <w:sz w:val="24"/>
          <w:szCs w:val="24"/>
        </w:rPr>
        <w:t>77</w:t>
      </w:r>
      <w:r>
        <w:rPr>
          <w:rFonts w:ascii="Times New Roman" w:hAnsi="Times New Roman" w:cs="Times New Roman"/>
          <w:b/>
          <w:sz w:val="24"/>
          <w:szCs w:val="24"/>
        </w:rPr>
        <w:t>)</w:t>
      </w:r>
      <w:r w:rsidRPr="007B6167">
        <w:rPr>
          <w:rFonts w:ascii="Times New Roman" w:hAnsi="Times New Roman" w:cs="Times New Roman"/>
          <w:b/>
          <w:sz w:val="24"/>
          <w:szCs w:val="24"/>
        </w:rPr>
        <w:t xml:space="preserve"> </w:t>
      </w:r>
    </w:p>
    <w:p w14:paraId="396F5320" w14:textId="77777777" w:rsidR="009A0F1C" w:rsidRPr="00D479CD" w:rsidRDefault="009A0F1C" w:rsidP="009A0F1C">
      <w:pPr>
        <w:spacing w:after="0" w:line="240" w:lineRule="auto"/>
        <w:jc w:val="center"/>
        <w:rPr>
          <w:rFonts w:ascii="Times New Roman" w:hAnsi="Times New Roman" w:cs="Times New Roman"/>
          <w:b/>
          <w:sz w:val="24"/>
          <w:szCs w:val="24"/>
        </w:rPr>
      </w:pPr>
    </w:p>
    <w:p w14:paraId="2B792EA0" w14:textId="77777777" w:rsidR="00B8369F" w:rsidRPr="00D479CD" w:rsidRDefault="00B17130" w:rsidP="000E53E9">
      <w:pPr>
        <w:pStyle w:val="ListParagraph"/>
        <w:tabs>
          <w:tab w:val="left" w:pos="1134"/>
        </w:tabs>
        <w:spacing w:after="0" w:line="240" w:lineRule="auto"/>
        <w:rPr>
          <w:rFonts w:ascii="Times New Roman" w:hAnsi="Times New Roman" w:cs="Times New Roman"/>
          <w:b/>
          <w:sz w:val="24"/>
          <w:szCs w:val="24"/>
        </w:rPr>
      </w:pPr>
      <w:r w:rsidRPr="00D479CD">
        <w:rPr>
          <w:rFonts w:ascii="Times New Roman" w:hAnsi="Times New Roman" w:cs="Times New Roman"/>
          <w:b/>
          <w:sz w:val="24"/>
          <w:szCs w:val="24"/>
        </w:rPr>
        <w:t xml:space="preserve">   </w:t>
      </w:r>
    </w:p>
    <w:p w14:paraId="75460AF8" w14:textId="414F8935" w:rsidR="007B6167" w:rsidRDefault="007B6167" w:rsidP="007B6167">
      <w:pPr>
        <w:pStyle w:val="ListParagraph"/>
        <w:spacing w:after="0" w:line="240" w:lineRule="auto"/>
        <w:jc w:val="center"/>
        <w:rPr>
          <w:rFonts w:ascii="Times New Roman" w:hAnsi="Times New Roman" w:cs="Times New Roman"/>
          <w:b/>
          <w:sz w:val="24"/>
          <w:szCs w:val="24"/>
        </w:rPr>
      </w:pPr>
      <w:r w:rsidRPr="007B6167">
        <w:rPr>
          <w:rFonts w:ascii="Times New Roman" w:hAnsi="Times New Roman" w:cs="Times New Roman"/>
          <w:b/>
          <w:sz w:val="24"/>
          <w:szCs w:val="24"/>
        </w:rPr>
        <w:t>RIVER</w:t>
      </w:r>
      <w:r w:rsidR="00C700AE">
        <w:rPr>
          <w:rFonts w:ascii="Times New Roman" w:hAnsi="Times New Roman" w:cs="Times New Roman"/>
          <w:b/>
          <w:sz w:val="24"/>
          <w:szCs w:val="24"/>
        </w:rPr>
        <w:t>COME</w:t>
      </w:r>
      <w:r w:rsidRPr="007B6167">
        <w:rPr>
          <w:rFonts w:ascii="Times New Roman" w:hAnsi="Times New Roman" w:cs="Times New Roman"/>
          <w:b/>
          <w:sz w:val="24"/>
          <w:szCs w:val="24"/>
        </w:rPr>
        <w:t xml:space="preserve">     TRADING     PRIVATE     LIMITED</w:t>
      </w:r>
    </w:p>
    <w:p w14:paraId="05D017C5" w14:textId="1B1FB598" w:rsidR="00C50819" w:rsidRPr="007B6167" w:rsidRDefault="00C50819" w:rsidP="007B6167">
      <w:pPr>
        <w:pStyle w:val="ListParagraph"/>
        <w:spacing w:after="0" w:line="240" w:lineRule="auto"/>
        <w:jc w:val="center"/>
        <w:rPr>
          <w:rFonts w:ascii="Times New Roman" w:hAnsi="Times New Roman" w:cs="Times New Roman"/>
          <w:b/>
          <w:sz w:val="24"/>
          <w:szCs w:val="24"/>
        </w:rPr>
      </w:pPr>
      <w:r w:rsidRPr="007B6167">
        <w:rPr>
          <w:rFonts w:ascii="Times New Roman" w:hAnsi="Times New Roman" w:cs="Times New Roman"/>
          <w:b/>
          <w:sz w:val="24"/>
          <w:szCs w:val="24"/>
        </w:rPr>
        <w:t>v</w:t>
      </w:r>
    </w:p>
    <w:p w14:paraId="0F4253FF" w14:textId="079DC405" w:rsidR="00816C89" w:rsidRPr="00D479CD" w:rsidRDefault="007B6167" w:rsidP="00B17130">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RUSAPE     TOWN     COUNCIL </w:t>
      </w:r>
    </w:p>
    <w:p w14:paraId="0584BB34" w14:textId="77777777" w:rsidR="00C31D93" w:rsidRDefault="00C31D93" w:rsidP="009A0F1C">
      <w:pPr>
        <w:spacing w:after="0" w:line="240" w:lineRule="auto"/>
        <w:jc w:val="both"/>
        <w:rPr>
          <w:rFonts w:ascii="Times New Roman" w:hAnsi="Times New Roman" w:cs="Times New Roman"/>
          <w:b/>
          <w:sz w:val="24"/>
          <w:szCs w:val="24"/>
        </w:rPr>
      </w:pPr>
    </w:p>
    <w:p w14:paraId="500E5E28" w14:textId="77777777" w:rsidR="00C31D93" w:rsidRDefault="00C31D93" w:rsidP="009A0F1C">
      <w:pPr>
        <w:spacing w:after="0" w:line="240" w:lineRule="auto"/>
        <w:jc w:val="both"/>
        <w:rPr>
          <w:rFonts w:ascii="Times New Roman" w:hAnsi="Times New Roman" w:cs="Times New Roman"/>
          <w:b/>
          <w:sz w:val="24"/>
          <w:szCs w:val="24"/>
        </w:rPr>
      </w:pPr>
    </w:p>
    <w:p w14:paraId="6C38C519" w14:textId="6BE9C205" w:rsidR="00816C89" w:rsidRPr="00D479CD" w:rsidRDefault="00816C89" w:rsidP="009A0F1C">
      <w:pPr>
        <w:spacing w:after="0" w:line="240" w:lineRule="auto"/>
        <w:jc w:val="both"/>
        <w:rPr>
          <w:rFonts w:ascii="Times New Roman" w:eastAsia="Calibri" w:hAnsi="Times New Roman" w:cs="Times New Roman"/>
          <w:b/>
          <w:sz w:val="24"/>
          <w:szCs w:val="24"/>
          <w:lang w:val="en-GB"/>
        </w:rPr>
      </w:pPr>
      <w:r w:rsidRPr="00D479CD">
        <w:rPr>
          <w:rFonts w:ascii="Times New Roman" w:eastAsia="Calibri" w:hAnsi="Times New Roman" w:cs="Times New Roman"/>
          <w:b/>
          <w:sz w:val="24"/>
          <w:szCs w:val="24"/>
          <w:lang w:val="en-GB"/>
        </w:rPr>
        <w:t xml:space="preserve">SUPREME COURT OF </w:t>
      </w:r>
      <w:r w:rsidR="00C700AE" w:rsidRPr="00D479CD">
        <w:rPr>
          <w:rFonts w:ascii="Times New Roman" w:eastAsia="Calibri" w:hAnsi="Times New Roman" w:cs="Times New Roman"/>
          <w:b/>
          <w:sz w:val="24"/>
          <w:szCs w:val="24"/>
          <w:lang w:val="en-GB"/>
        </w:rPr>
        <w:t>ZIMBABWE</w:t>
      </w:r>
    </w:p>
    <w:p w14:paraId="4945D55F" w14:textId="7646393D" w:rsidR="00816C89" w:rsidRPr="00D479CD" w:rsidRDefault="009A0F1C" w:rsidP="009A0F1C">
      <w:pPr>
        <w:spacing w:after="0" w:line="240" w:lineRule="auto"/>
        <w:jc w:val="both"/>
        <w:rPr>
          <w:rFonts w:ascii="Times New Roman" w:eastAsia="Calibri" w:hAnsi="Times New Roman" w:cs="Times New Roman"/>
          <w:b/>
          <w:sz w:val="24"/>
          <w:szCs w:val="24"/>
          <w:lang w:val="en-GB"/>
        </w:rPr>
      </w:pPr>
      <w:r w:rsidRPr="00D479CD">
        <w:rPr>
          <w:rFonts w:ascii="Times New Roman" w:eastAsia="Calibri" w:hAnsi="Times New Roman" w:cs="Times New Roman"/>
          <w:b/>
          <w:sz w:val="24"/>
          <w:szCs w:val="24"/>
          <w:lang w:val="en-GB"/>
        </w:rPr>
        <w:t xml:space="preserve">HARARE: </w:t>
      </w:r>
      <w:r w:rsidR="007B6167">
        <w:rPr>
          <w:rFonts w:ascii="Times New Roman" w:eastAsia="Calibri" w:hAnsi="Times New Roman" w:cs="Times New Roman"/>
          <w:b/>
          <w:sz w:val="24"/>
          <w:szCs w:val="24"/>
          <w:lang w:val="en-GB"/>
        </w:rPr>
        <w:t>24 JUNE</w:t>
      </w:r>
      <w:r w:rsidR="00B17130" w:rsidRPr="00D479CD">
        <w:rPr>
          <w:rFonts w:ascii="Times New Roman" w:eastAsia="Calibri" w:hAnsi="Times New Roman" w:cs="Times New Roman"/>
          <w:b/>
          <w:sz w:val="24"/>
          <w:szCs w:val="24"/>
          <w:lang w:val="en-GB"/>
        </w:rPr>
        <w:t xml:space="preserve"> 2024</w:t>
      </w:r>
      <w:r w:rsidR="00571B9E">
        <w:rPr>
          <w:rFonts w:ascii="Times New Roman" w:eastAsia="Calibri" w:hAnsi="Times New Roman" w:cs="Times New Roman"/>
          <w:b/>
          <w:sz w:val="24"/>
          <w:szCs w:val="24"/>
          <w:lang w:val="en-GB"/>
        </w:rPr>
        <w:t xml:space="preserve"> &amp; </w:t>
      </w:r>
      <w:r w:rsidR="0014300B">
        <w:rPr>
          <w:rFonts w:ascii="Times New Roman" w:eastAsia="Calibri" w:hAnsi="Times New Roman" w:cs="Times New Roman"/>
          <w:b/>
          <w:sz w:val="24"/>
          <w:szCs w:val="24"/>
          <w:lang w:val="en-GB"/>
        </w:rPr>
        <w:t xml:space="preserve">1 </w:t>
      </w:r>
      <w:r w:rsidR="00D77B38">
        <w:rPr>
          <w:rFonts w:ascii="Times New Roman" w:eastAsia="Calibri" w:hAnsi="Times New Roman" w:cs="Times New Roman"/>
          <w:b/>
          <w:sz w:val="24"/>
          <w:szCs w:val="24"/>
          <w:lang w:val="en-GB"/>
        </w:rPr>
        <w:t>SEPTEMBER 2025</w:t>
      </w:r>
      <w:r w:rsidR="00571B9E">
        <w:rPr>
          <w:rFonts w:ascii="Times New Roman" w:eastAsia="Calibri" w:hAnsi="Times New Roman" w:cs="Times New Roman"/>
          <w:b/>
          <w:sz w:val="24"/>
          <w:szCs w:val="24"/>
          <w:lang w:val="en-GB"/>
        </w:rPr>
        <w:t xml:space="preserve"> </w:t>
      </w:r>
    </w:p>
    <w:p w14:paraId="0AE607C1" w14:textId="77777777" w:rsidR="00B17130" w:rsidRDefault="00B17130" w:rsidP="007B6167">
      <w:pPr>
        <w:spacing w:after="0" w:line="240" w:lineRule="auto"/>
        <w:jc w:val="both"/>
        <w:rPr>
          <w:rFonts w:ascii="Times New Roman" w:eastAsia="Calibri" w:hAnsi="Times New Roman" w:cs="Times New Roman"/>
          <w:i/>
          <w:iCs/>
          <w:sz w:val="24"/>
          <w:szCs w:val="24"/>
          <w:lang w:val="en-ZW"/>
        </w:rPr>
      </w:pPr>
    </w:p>
    <w:p w14:paraId="0099D3C3" w14:textId="77777777" w:rsidR="00F630B3" w:rsidRPr="007B6167" w:rsidRDefault="00F630B3" w:rsidP="007B6167">
      <w:pPr>
        <w:spacing w:after="0" w:line="240" w:lineRule="auto"/>
        <w:jc w:val="both"/>
        <w:rPr>
          <w:rFonts w:ascii="Times New Roman" w:eastAsia="Calibri" w:hAnsi="Times New Roman" w:cs="Times New Roman"/>
          <w:iCs/>
          <w:sz w:val="24"/>
          <w:szCs w:val="24"/>
          <w:lang w:val="en-ZW"/>
        </w:rPr>
      </w:pPr>
    </w:p>
    <w:p w14:paraId="17176DB0" w14:textId="2B843F2F" w:rsidR="00816C89" w:rsidRPr="00D479CD" w:rsidRDefault="00796956" w:rsidP="009A0F1C">
      <w:pPr>
        <w:spacing w:after="0" w:line="480" w:lineRule="auto"/>
        <w:jc w:val="both"/>
        <w:rPr>
          <w:rFonts w:ascii="Times New Roman" w:eastAsia="Calibri" w:hAnsi="Times New Roman" w:cs="Times New Roman"/>
          <w:i/>
          <w:iCs/>
          <w:sz w:val="24"/>
          <w:szCs w:val="24"/>
          <w:lang w:val="en-ZW"/>
        </w:rPr>
      </w:pPr>
      <w:r>
        <w:rPr>
          <w:rFonts w:ascii="Times New Roman" w:eastAsia="Calibri" w:hAnsi="Times New Roman" w:cs="Times New Roman"/>
          <w:i/>
          <w:iCs/>
          <w:sz w:val="24"/>
          <w:szCs w:val="24"/>
          <w:lang w:val="en-ZW"/>
        </w:rPr>
        <w:t>S. Ba</w:t>
      </w:r>
      <w:r w:rsidR="00C51D90" w:rsidRPr="00C51D90">
        <w:rPr>
          <w:rFonts w:ascii="Times New Roman" w:eastAsia="Calibri" w:hAnsi="Times New Roman" w:cs="Times New Roman"/>
          <w:i/>
          <w:iCs/>
          <w:sz w:val="24"/>
          <w:szCs w:val="24"/>
          <w:lang w:val="en-ZW"/>
        </w:rPr>
        <w:t>nda</w:t>
      </w:r>
      <w:r w:rsidR="007B6167" w:rsidRPr="00C51D90">
        <w:rPr>
          <w:rFonts w:ascii="Times New Roman" w:eastAsia="Calibri" w:hAnsi="Times New Roman" w:cs="Times New Roman"/>
          <w:i/>
          <w:iCs/>
          <w:sz w:val="24"/>
          <w:szCs w:val="24"/>
          <w:lang w:val="en-ZW"/>
        </w:rPr>
        <w:t>,</w:t>
      </w:r>
      <w:r w:rsidR="007B6167">
        <w:rPr>
          <w:rFonts w:ascii="Times New Roman" w:eastAsia="Calibri" w:hAnsi="Times New Roman" w:cs="Times New Roman"/>
          <w:iCs/>
          <w:sz w:val="24"/>
          <w:szCs w:val="24"/>
          <w:lang w:val="en-ZW"/>
        </w:rPr>
        <w:t xml:space="preserve"> </w:t>
      </w:r>
      <w:r w:rsidR="00FA73C9">
        <w:rPr>
          <w:rFonts w:ascii="Times New Roman" w:eastAsia="Calibri" w:hAnsi="Times New Roman" w:cs="Times New Roman"/>
          <w:iCs/>
          <w:sz w:val="24"/>
          <w:szCs w:val="24"/>
          <w:lang w:val="en-ZW"/>
        </w:rPr>
        <w:t>for the applicant</w:t>
      </w:r>
    </w:p>
    <w:p w14:paraId="13BD17C0" w14:textId="3869FD47" w:rsidR="00113F41" w:rsidRPr="00D479CD" w:rsidRDefault="00C51D90" w:rsidP="009A0F1C">
      <w:pPr>
        <w:spacing w:after="0" w:line="480" w:lineRule="auto"/>
        <w:jc w:val="both"/>
        <w:rPr>
          <w:rFonts w:ascii="Times New Roman" w:eastAsia="Calibri" w:hAnsi="Times New Roman" w:cs="Times New Roman"/>
          <w:i/>
          <w:iCs/>
          <w:sz w:val="24"/>
          <w:szCs w:val="24"/>
          <w:lang w:val="en-ZW"/>
        </w:rPr>
      </w:pPr>
      <w:r w:rsidRPr="00796956">
        <w:rPr>
          <w:rFonts w:ascii="Times New Roman" w:eastAsia="Calibri" w:hAnsi="Times New Roman" w:cs="Times New Roman"/>
          <w:i/>
          <w:iCs/>
          <w:sz w:val="24"/>
          <w:szCs w:val="24"/>
          <w:lang w:val="en-ZW"/>
        </w:rPr>
        <w:t>S</w:t>
      </w:r>
      <w:r w:rsidR="00796956" w:rsidRPr="00796956">
        <w:rPr>
          <w:rFonts w:ascii="Times New Roman" w:eastAsia="Calibri" w:hAnsi="Times New Roman" w:cs="Times New Roman"/>
          <w:i/>
          <w:iCs/>
          <w:sz w:val="24"/>
          <w:szCs w:val="24"/>
          <w:lang w:val="en-ZW"/>
        </w:rPr>
        <w:t>.Dizwani</w:t>
      </w:r>
      <w:r w:rsidR="00F2117C" w:rsidRPr="00D479CD">
        <w:rPr>
          <w:rFonts w:ascii="Times New Roman" w:eastAsia="Calibri" w:hAnsi="Times New Roman" w:cs="Times New Roman"/>
          <w:iCs/>
          <w:sz w:val="24"/>
          <w:szCs w:val="24"/>
          <w:lang w:val="en-ZW"/>
        </w:rPr>
        <w:t>,</w:t>
      </w:r>
      <w:r w:rsidR="00706278" w:rsidRPr="00D479CD">
        <w:rPr>
          <w:rFonts w:ascii="Times New Roman" w:eastAsia="Calibri" w:hAnsi="Times New Roman" w:cs="Times New Roman"/>
          <w:iCs/>
          <w:sz w:val="24"/>
          <w:szCs w:val="24"/>
          <w:lang w:val="en-ZW"/>
        </w:rPr>
        <w:t xml:space="preserve"> </w:t>
      </w:r>
      <w:r w:rsidR="00F2117C" w:rsidRPr="00D479CD">
        <w:rPr>
          <w:rFonts w:ascii="Times New Roman" w:eastAsia="Calibri" w:hAnsi="Times New Roman" w:cs="Times New Roman"/>
          <w:iCs/>
          <w:sz w:val="24"/>
          <w:szCs w:val="24"/>
          <w:lang w:val="en-ZW"/>
        </w:rPr>
        <w:t>f</w:t>
      </w:r>
      <w:r w:rsidR="005156A3" w:rsidRPr="00D479CD">
        <w:rPr>
          <w:rFonts w:ascii="Times New Roman" w:eastAsia="Calibri" w:hAnsi="Times New Roman" w:cs="Times New Roman"/>
          <w:iCs/>
          <w:sz w:val="24"/>
          <w:szCs w:val="24"/>
          <w:lang w:val="en-ZW"/>
        </w:rPr>
        <w:t>or</w:t>
      </w:r>
      <w:r w:rsidR="00706278" w:rsidRPr="00D479CD">
        <w:rPr>
          <w:rFonts w:ascii="Times New Roman" w:eastAsia="Calibri" w:hAnsi="Times New Roman" w:cs="Times New Roman"/>
          <w:iCs/>
          <w:sz w:val="24"/>
          <w:szCs w:val="24"/>
          <w:lang w:val="en-ZW"/>
        </w:rPr>
        <w:t xml:space="preserve"> the </w:t>
      </w:r>
      <w:r w:rsidR="00816C89" w:rsidRPr="00D479CD">
        <w:rPr>
          <w:rFonts w:ascii="Times New Roman" w:eastAsia="Calibri" w:hAnsi="Times New Roman" w:cs="Times New Roman"/>
          <w:iCs/>
          <w:sz w:val="24"/>
          <w:szCs w:val="24"/>
          <w:lang w:val="en-ZW"/>
        </w:rPr>
        <w:t>respondent</w:t>
      </w:r>
    </w:p>
    <w:p w14:paraId="258F01D2" w14:textId="77777777" w:rsidR="00706278" w:rsidRPr="00D479CD" w:rsidRDefault="00706278" w:rsidP="00F630B3">
      <w:pPr>
        <w:spacing w:after="0" w:line="240" w:lineRule="auto"/>
        <w:jc w:val="both"/>
        <w:rPr>
          <w:rFonts w:ascii="Times New Roman" w:eastAsia="Calibri" w:hAnsi="Times New Roman" w:cs="Times New Roman"/>
          <w:b/>
          <w:sz w:val="24"/>
          <w:szCs w:val="24"/>
        </w:rPr>
      </w:pPr>
    </w:p>
    <w:p w14:paraId="0ACBB6E6" w14:textId="7257E459" w:rsidR="00706278" w:rsidRPr="00D479CD" w:rsidRDefault="00706278" w:rsidP="00C31D93">
      <w:pPr>
        <w:spacing w:after="0" w:line="240" w:lineRule="auto"/>
        <w:jc w:val="both"/>
        <w:rPr>
          <w:rFonts w:ascii="Times New Roman" w:eastAsia="Calibri" w:hAnsi="Times New Roman" w:cs="Times New Roman"/>
          <w:b/>
          <w:sz w:val="24"/>
          <w:szCs w:val="24"/>
          <w:u w:val="single"/>
        </w:rPr>
      </w:pPr>
      <w:r w:rsidRPr="00D479CD">
        <w:rPr>
          <w:rFonts w:ascii="Times New Roman" w:eastAsia="Calibri" w:hAnsi="Times New Roman" w:cs="Times New Roman"/>
          <w:b/>
          <w:sz w:val="24"/>
          <w:szCs w:val="24"/>
          <w:u w:val="single"/>
        </w:rPr>
        <w:t>IN CHAMBER</w:t>
      </w:r>
      <w:r w:rsidR="0075216C">
        <w:rPr>
          <w:rFonts w:ascii="Times New Roman" w:eastAsia="Calibri" w:hAnsi="Times New Roman" w:cs="Times New Roman"/>
          <w:b/>
          <w:sz w:val="24"/>
          <w:szCs w:val="24"/>
          <w:u w:val="single"/>
        </w:rPr>
        <w:t>S</w:t>
      </w:r>
      <w:r w:rsidRPr="00D479CD">
        <w:rPr>
          <w:rFonts w:ascii="Times New Roman" w:eastAsia="Calibri" w:hAnsi="Times New Roman" w:cs="Times New Roman"/>
          <w:b/>
          <w:sz w:val="24"/>
          <w:szCs w:val="24"/>
          <w:u w:val="single"/>
        </w:rPr>
        <w:t xml:space="preserve"> </w:t>
      </w:r>
    </w:p>
    <w:p w14:paraId="234F927E" w14:textId="77777777" w:rsidR="00C700AE" w:rsidRDefault="00C700AE" w:rsidP="00C700AE">
      <w:pPr>
        <w:spacing w:after="0" w:line="240" w:lineRule="auto"/>
        <w:jc w:val="both"/>
        <w:rPr>
          <w:rFonts w:ascii="Times New Roman" w:eastAsia="Calibri" w:hAnsi="Times New Roman" w:cs="Times New Roman"/>
          <w:b/>
          <w:sz w:val="24"/>
          <w:szCs w:val="24"/>
        </w:rPr>
      </w:pPr>
    </w:p>
    <w:p w14:paraId="32F86778" w14:textId="284E2316" w:rsidR="00706278" w:rsidRDefault="00F630B3" w:rsidP="00F630B3">
      <w:pPr>
        <w:tabs>
          <w:tab w:val="left" w:pos="3402"/>
        </w:tabs>
        <w:spacing w:after="0"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b/>
          <w:sz w:val="24"/>
          <w:szCs w:val="24"/>
        </w:rPr>
        <w:t>CHIWESHE JA:</w:t>
      </w:r>
      <w:r>
        <w:rPr>
          <w:rFonts w:ascii="Times New Roman" w:eastAsia="Calibri" w:hAnsi="Times New Roman" w:cs="Times New Roman"/>
          <w:b/>
          <w:sz w:val="24"/>
          <w:szCs w:val="24"/>
        </w:rPr>
        <w:tab/>
      </w:r>
      <w:r w:rsidR="007B6167">
        <w:rPr>
          <w:rFonts w:ascii="Times New Roman" w:eastAsia="Calibri" w:hAnsi="Times New Roman" w:cs="Times New Roman"/>
          <w:sz w:val="24"/>
          <w:szCs w:val="24"/>
        </w:rPr>
        <w:t>This is an</w:t>
      </w:r>
      <w:r w:rsidR="00E95F44">
        <w:rPr>
          <w:rFonts w:ascii="Times New Roman" w:eastAsia="Calibri" w:hAnsi="Times New Roman" w:cs="Times New Roman"/>
          <w:sz w:val="24"/>
          <w:szCs w:val="24"/>
        </w:rPr>
        <w:t xml:space="preserve"> opposed chamber application for condonation for non-compliance with r 38</w:t>
      </w:r>
      <w:r w:rsidR="00C700AE">
        <w:rPr>
          <w:rFonts w:ascii="Times New Roman" w:eastAsia="Calibri" w:hAnsi="Times New Roman" w:cs="Times New Roman"/>
          <w:sz w:val="24"/>
          <w:szCs w:val="24"/>
        </w:rPr>
        <w:t xml:space="preserve"> </w:t>
      </w:r>
      <w:r w:rsidR="00E95F44">
        <w:rPr>
          <w:rFonts w:ascii="Times New Roman" w:eastAsia="Calibri" w:hAnsi="Times New Roman" w:cs="Times New Roman"/>
          <w:sz w:val="24"/>
          <w:szCs w:val="24"/>
        </w:rPr>
        <w:t>(1) of the Supreme Court Rules, 2018 and extension of time within which</w:t>
      </w:r>
      <w:r w:rsidR="00DD2F4C">
        <w:rPr>
          <w:rFonts w:ascii="Times New Roman" w:eastAsia="Calibri" w:hAnsi="Times New Roman" w:cs="Times New Roman"/>
          <w:sz w:val="24"/>
          <w:szCs w:val="24"/>
        </w:rPr>
        <w:t xml:space="preserve"> to appeal made in terms of r</w:t>
      </w:r>
      <w:r w:rsidR="00E95F44">
        <w:rPr>
          <w:rFonts w:ascii="Times New Roman" w:eastAsia="Calibri" w:hAnsi="Times New Roman" w:cs="Times New Roman"/>
          <w:sz w:val="24"/>
          <w:szCs w:val="24"/>
        </w:rPr>
        <w:t xml:space="preserve"> 43 of the Supreme Court Rules</w:t>
      </w:r>
      <w:r w:rsidR="00DD2F4C">
        <w:rPr>
          <w:rFonts w:ascii="Times New Roman" w:eastAsia="Calibri" w:hAnsi="Times New Roman" w:cs="Times New Roman"/>
          <w:sz w:val="24"/>
          <w:szCs w:val="24"/>
        </w:rPr>
        <w:t>,</w:t>
      </w:r>
      <w:r w:rsidR="00E95F44">
        <w:rPr>
          <w:rFonts w:ascii="Times New Roman" w:eastAsia="Calibri" w:hAnsi="Times New Roman" w:cs="Times New Roman"/>
          <w:sz w:val="24"/>
          <w:szCs w:val="24"/>
        </w:rPr>
        <w:t xml:space="preserve"> 2018.  The applicant intends to appeal against the whole judgment of the High Court of Zimbabwe (the court </w:t>
      </w:r>
      <w:r w:rsidR="00E95F44" w:rsidRPr="00DD2F4C">
        <w:rPr>
          <w:rFonts w:ascii="Times New Roman" w:eastAsia="Calibri" w:hAnsi="Times New Roman" w:cs="Times New Roman"/>
          <w:i/>
          <w:sz w:val="24"/>
          <w:szCs w:val="24"/>
        </w:rPr>
        <w:t>a quo</w:t>
      </w:r>
      <w:r w:rsidR="00E95F44">
        <w:rPr>
          <w:rFonts w:ascii="Times New Roman" w:eastAsia="Calibri" w:hAnsi="Times New Roman" w:cs="Times New Roman"/>
          <w:sz w:val="24"/>
          <w:szCs w:val="24"/>
        </w:rPr>
        <w:t xml:space="preserve">) given at Mutare </w:t>
      </w:r>
      <w:r w:rsidR="004B5C84">
        <w:rPr>
          <w:rFonts w:ascii="Times New Roman" w:eastAsia="Calibri" w:hAnsi="Times New Roman" w:cs="Times New Roman"/>
          <w:sz w:val="24"/>
          <w:szCs w:val="24"/>
        </w:rPr>
        <w:t>on 3 April 2024</w:t>
      </w:r>
      <w:r w:rsidR="00E95F44">
        <w:rPr>
          <w:rFonts w:ascii="Times New Roman" w:eastAsia="Calibri" w:hAnsi="Times New Roman" w:cs="Times New Roman"/>
          <w:sz w:val="24"/>
          <w:szCs w:val="24"/>
        </w:rPr>
        <w:t xml:space="preserve">. </w:t>
      </w:r>
    </w:p>
    <w:p w14:paraId="55F68A16" w14:textId="77777777" w:rsidR="00E95F44" w:rsidRDefault="00E95F44" w:rsidP="000E53E9">
      <w:pPr>
        <w:spacing w:after="0" w:line="480" w:lineRule="auto"/>
        <w:ind w:firstLine="1134"/>
        <w:jc w:val="both"/>
        <w:rPr>
          <w:rFonts w:ascii="Times New Roman" w:eastAsia="Calibri" w:hAnsi="Times New Roman" w:cs="Times New Roman"/>
          <w:sz w:val="24"/>
          <w:szCs w:val="24"/>
        </w:rPr>
      </w:pPr>
    </w:p>
    <w:p w14:paraId="6B2DB991" w14:textId="77777777" w:rsidR="00E95F44" w:rsidRDefault="00E95F44" w:rsidP="00E95F44">
      <w:pPr>
        <w:spacing w:after="0" w:line="480" w:lineRule="auto"/>
        <w:jc w:val="both"/>
        <w:rPr>
          <w:rFonts w:ascii="Times New Roman" w:eastAsia="Calibri" w:hAnsi="Times New Roman" w:cs="Times New Roman"/>
          <w:b/>
          <w:sz w:val="24"/>
          <w:szCs w:val="24"/>
          <w:u w:val="single"/>
        </w:rPr>
      </w:pPr>
      <w:r w:rsidRPr="00E95F44">
        <w:rPr>
          <w:rFonts w:ascii="Times New Roman" w:eastAsia="Calibri" w:hAnsi="Times New Roman" w:cs="Times New Roman"/>
          <w:b/>
          <w:sz w:val="24"/>
          <w:szCs w:val="24"/>
          <w:u w:val="single"/>
        </w:rPr>
        <w:t>THE FACTS</w:t>
      </w:r>
    </w:p>
    <w:p w14:paraId="6E1C44FB" w14:textId="65F1838C" w:rsidR="00E95F44" w:rsidRDefault="00E95F44" w:rsidP="000E53E9">
      <w:pPr>
        <w:tabs>
          <w:tab w:val="left" w:pos="1134"/>
        </w:tabs>
        <w:spacing w:after="0"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applicant and the respondent entered into an agreement </w:t>
      </w:r>
      <w:r w:rsidR="00370455">
        <w:rPr>
          <w:rFonts w:ascii="Times New Roman" w:eastAsia="Calibri" w:hAnsi="Times New Roman" w:cs="Times New Roman"/>
          <w:sz w:val="24"/>
          <w:szCs w:val="24"/>
        </w:rPr>
        <w:t xml:space="preserve">in terms of which the respondent sold to the applicant </w:t>
      </w:r>
      <w:r>
        <w:rPr>
          <w:rFonts w:ascii="Times New Roman" w:eastAsia="Calibri" w:hAnsi="Times New Roman" w:cs="Times New Roman"/>
          <w:sz w:val="24"/>
          <w:szCs w:val="24"/>
        </w:rPr>
        <w:t xml:space="preserve">a certain </w:t>
      </w:r>
      <w:r w:rsidR="00980A22">
        <w:rPr>
          <w:rFonts w:ascii="Times New Roman" w:eastAsia="Calibri" w:hAnsi="Times New Roman" w:cs="Times New Roman"/>
          <w:sz w:val="24"/>
          <w:szCs w:val="24"/>
        </w:rPr>
        <w:t xml:space="preserve">piece of </w:t>
      </w:r>
      <w:r w:rsidR="00370455">
        <w:rPr>
          <w:rFonts w:ascii="Times New Roman" w:eastAsia="Calibri" w:hAnsi="Times New Roman" w:cs="Times New Roman"/>
          <w:sz w:val="24"/>
          <w:szCs w:val="24"/>
        </w:rPr>
        <w:t>land described as</w:t>
      </w:r>
      <w:r>
        <w:rPr>
          <w:rFonts w:ascii="Times New Roman" w:eastAsia="Calibri" w:hAnsi="Times New Roman" w:cs="Times New Roman"/>
          <w:sz w:val="24"/>
          <w:szCs w:val="24"/>
        </w:rPr>
        <w:t xml:space="preserve"> </w:t>
      </w:r>
      <w:r w:rsidR="00370455">
        <w:rPr>
          <w:rFonts w:ascii="Times New Roman" w:eastAsia="Calibri" w:hAnsi="Times New Roman" w:cs="Times New Roman"/>
          <w:sz w:val="24"/>
          <w:szCs w:val="24"/>
        </w:rPr>
        <w:t>S</w:t>
      </w:r>
      <w:r>
        <w:rPr>
          <w:rFonts w:ascii="Times New Roman" w:eastAsia="Calibri" w:hAnsi="Times New Roman" w:cs="Times New Roman"/>
          <w:sz w:val="24"/>
          <w:szCs w:val="24"/>
        </w:rPr>
        <w:t>tand 8328, Makoni District measuring 3600 square metres</w:t>
      </w:r>
      <w:r w:rsidR="00370455">
        <w:rPr>
          <w:rFonts w:ascii="Times New Roman" w:eastAsia="Calibri" w:hAnsi="Times New Roman" w:cs="Times New Roman"/>
          <w:sz w:val="24"/>
          <w:szCs w:val="24"/>
        </w:rPr>
        <w:t xml:space="preserve"> “the property” </w:t>
      </w:r>
      <w:r w:rsidR="000204A0">
        <w:rPr>
          <w:rFonts w:ascii="Times New Roman" w:eastAsia="Calibri" w:hAnsi="Times New Roman" w:cs="Times New Roman"/>
          <w:sz w:val="24"/>
          <w:szCs w:val="24"/>
        </w:rPr>
        <w:t xml:space="preserve">for the sum of </w:t>
      </w:r>
      <w:r w:rsidR="00CC5A0C">
        <w:rPr>
          <w:rFonts w:ascii="Times New Roman" w:eastAsia="Calibri" w:hAnsi="Times New Roman" w:cs="Times New Roman"/>
          <w:sz w:val="24"/>
          <w:szCs w:val="24"/>
        </w:rPr>
        <w:t>US</w:t>
      </w:r>
      <w:r w:rsidR="00B3258C">
        <w:rPr>
          <w:rFonts w:ascii="Times New Roman" w:eastAsia="Calibri" w:hAnsi="Times New Roman" w:cs="Times New Roman"/>
          <w:sz w:val="24"/>
          <w:szCs w:val="24"/>
        </w:rPr>
        <w:t xml:space="preserve"> </w:t>
      </w:r>
      <w:r w:rsidRPr="00E95F44">
        <w:rPr>
          <w:rFonts w:ascii="Times New Roman" w:eastAsia="Calibri" w:hAnsi="Times New Roman" w:cs="Times New Roman"/>
          <w:sz w:val="24"/>
          <w:szCs w:val="24"/>
        </w:rPr>
        <w:t>$</w:t>
      </w:r>
      <w:r w:rsidR="009D70A6">
        <w:rPr>
          <w:rFonts w:ascii="Times New Roman" w:eastAsia="Calibri" w:hAnsi="Times New Roman" w:cs="Times New Roman"/>
          <w:sz w:val="24"/>
          <w:szCs w:val="24"/>
        </w:rPr>
        <w:t>512 504.</w:t>
      </w:r>
      <w:r w:rsidR="000204A0">
        <w:rPr>
          <w:rFonts w:ascii="Times New Roman" w:eastAsia="Calibri" w:hAnsi="Times New Roman" w:cs="Times New Roman"/>
          <w:sz w:val="24"/>
          <w:szCs w:val="24"/>
        </w:rPr>
        <w:t xml:space="preserve">48.  The property had not been serviced at the time of the sale.  The applicant </w:t>
      </w:r>
      <w:r w:rsidR="00370455">
        <w:rPr>
          <w:rFonts w:ascii="Times New Roman" w:eastAsia="Calibri" w:hAnsi="Times New Roman" w:cs="Times New Roman"/>
          <w:sz w:val="24"/>
          <w:szCs w:val="24"/>
        </w:rPr>
        <w:t xml:space="preserve">avers that it </w:t>
      </w:r>
      <w:r w:rsidR="000204A0">
        <w:rPr>
          <w:rFonts w:ascii="Times New Roman" w:eastAsia="Calibri" w:hAnsi="Times New Roman" w:cs="Times New Roman"/>
          <w:sz w:val="24"/>
          <w:szCs w:val="24"/>
        </w:rPr>
        <w:t xml:space="preserve">paid for the service costs which included costs for construction of an access road, sewer and water reticulation.  The applicant alleged </w:t>
      </w:r>
      <w:r w:rsidR="000204A0" w:rsidRPr="000204A0">
        <w:rPr>
          <w:rFonts w:ascii="Times New Roman" w:eastAsia="Calibri" w:hAnsi="Times New Roman" w:cs="Times New Roman"/>
          <w:i/>
          <w:sz w:val="24"/>
          <w:szCs w:val="24"/>
        </w:rPr>
        <w:t>a quo</w:t>
      </w:r>
      <w:r w:rsidR="000204A0">
        <w:rPr>
          <w:rFonts w:ascii="Times New Roman" w:eastAsia="Calibri" w:hAnsi="Times New Roman" w:cs="Times New Roman"/>
          <w:sz w:val="24"/>
          <w:szCs w:val="24"/>
        </w:rPr>
        <w:t xml:space="preserve"> that the respondent had failed to service the property </w:t>
      </w:r>
      <w:r w:rsidR="00CE4641">
        <w:rPr>
          <w:rFonts w:ascii="Times New Roman" w:eastAsia="Calibri" w:hAnsi="Times New Roman" w:cs="Times New Roman"/>
          <w:sz w:val="24"/>
          <w:szCs w:val="24"/>
        </w:rPr>
        <w:t xml:space="preserve">citing lack of resources to </w:t>
      </w:r>
      <w:r w:rsidR="00CE4641">
        <w:rPr>
          <w:rFonts w:ascii="Times New Roman" w:eastAsia="Calibri" w:hAnsi="Times New Roman" w:cs="Times New Roman"/>
          <w:sz w:val="24"/>
          <w:szCs w:val="24"/>
        </w:rPr>
        <w:lastRenderedPageBreak/>
        <w:t>hono</w:t>
      </w:r>
      <w:r w:rsidR="00AF304E">
        <w:rPr>
          <w:rFonts w:ascii="Times New Roman" w:eastAsia="Calibri" w:hAnsi="Times New Roman" w:cs="Times New Roman"/>
          <w:sz w:val="24"/>
          <w:szCs w:val="24"/>
        </w:rPr>
        <w:t>u</w:t>
      </w:r>
      <w:r w:rsidR="00CE4641">
        <w:rPr>
          <w:rFonts w:ascii="Times New Roman" w:eastAsia="Calibri" w:hAnsi="Times New Roman" w:cs="Times New Roman"/>
          <w:sz w:val="24"/>
          <w:szCs w:val="24"/>
        </w:rPr>
        <w:t>r</w:t>
      </w:r>
      <w:r w:rsidR="000204A0">
        <w:rPr>
          <w:rFonts w:ascii="Times New Roman" w:eastAsia="Calibri" w:hAnsi="Times New Roman" w:cs="Times New Roman"/>
          <w:sz w:val="24"/>
          <w:szCs w:val="24"/>
        </w:rPr>
        <w:t xml:space="preserve"> its part of the agreement.  </w:t>
      </w:r>
      <w:r w:rsidR="0047547C">
        <w:rPr>
          <w:rFonts w:ascii="Times New Roman" w:eastAsia="Calibri" w:hAnsi="Times New Roman" w:cs="Times New Roman"/>
          <w:sz w:val="24"/>
          <w:szCs w:val="24"/>
        </w:rPr>
        <w:t>For that reason, t</w:t>
      </w:r>
      <w:r w:rsidR="000204A0">
        <w:rPr>
          <w:rFonts w:ascii="Times New Roman" w:eastAsia="Calibri" w:hAnsi="Times New Roman" w:cs="Times New Roman"/>
          <w:sz w:val="24"/>
          <w:szCs w:val="24"/>
        </w:rPr>
        <w:t>he applicant opted to construct the road</w:t>
      </w:r>
      <w:r w:rsidR="0047547C">
        <w:rPr>
          <w:rFonts w:ascii="Times New Roman" w:eastAsia="Calibri" w:hAnsi="Times New Roman" w:cs="Times New Roman"/>
          <w:sz w:val="24"/>
          <w:szCs w:val="24"/>
        </w:rPr>
        <w:t xml:space="preserve"> using its own funds</w:t>
      </w:r>
      <w:r w:rsidR="000204A0">
        <w:rPr>
          <w:rFonts w:ascii="Times New Roman" w:eastAsia="Calibri" w:hAnsi="Times New Roman" w:cs="Times New Roman"/>
          <w:sz w:val="24"/>
          <w:szCs w:val="24"/>
        </w:rPr>
        <w:t>.  Thereafter</w:t>
      </w:r>
      <w:r w:rsidR="00161085">
        <w:rPr>
          <w:rFonts w:ascii="Times New Roman" w:eastAsia="Calibri" w:hAnsi="Times New Roman" w:cs="Times New Roman"/>
          <w:sz w:val="24"/>
          <w:szCs w:val="24"/>
        </w:rPr>
        <w:t>,</w:t>
      </w:r>
      <w:r w:rsidR="000204A0">
        <w:rPr>
          <w:rFonts w:ascii="Times New Roman" w:eastAsia="Calibri" w:hAnsi="Times New Roman" w:cs="Times New Roman"/>
          <w:sz w:val="24"/>
          <w:szCs w:val="24"/>
        </w:rPr>
        <w:t xml:space="preserve"> it issued summons in the court </w:t>
      </w:r>
      <w:r w:rsidR="000204A0" w:rsidRPr="00AF304E">
        <w:rPr>
          <w:rFonts w:ascii="Times New Roman" w:eastAsia="Calibri" w:hAnsi="Times New Roman" w:cs="Times New Roman"/>
          <w:i/>
          <w:sz w:val="24"/>
          <w:szCs w:val="24"/>
        </w:rPr>
        <w:t>a quo</w:t>
      </w:r>
      <w:r w:rsidR="000204A0">
        <w:rPr>
          <w:rFonts w:ascii="Times New Roman" w:eastAsia="Calibri" w:hAnsi="Times New Roman" w:cs="Times New Roman"/>
          <w:sz w:val="24"/>
          <w:szCs w:val="24"/>
        </w:rPr>
        <w:t xml:space="preserve"> claiming from the respondent the sum of US$ 254 247</w:t>
      </w:r>
      <w:r w:rsidR="00E9146D">
        <w:rPr>
          <w:rFonts w:ascii="Times New Roman" w:eastAsia="Calibri" w:hAnsi="Times New Roman" w:cs="Times New Roman"/>
          <w:sz w:val="24"/>
          <w:szCs w:val="24"/>
        </w:rPr>
        <w:t>.</w:t>
      </w:r>
      <w:r w:rsidR="000204A0">
        <w:rPr>
          <w:rFonts w:ascii="Times New Roman" w:eastAsia="Calibri" w:hAnsi="Times New Roman" w:cs="Times New Roman"/>
          <w:sz w:val="24"/>
          <w:szCs w:val="24"/>
        </w:rPr>
        <w:t>74 being the refund of costs incurred by the applicant in constructing the acc</w:t>
      </w:r>
      <w:r w:rsidR="00AF304E">
        <w:rPr>
          <w:rFonts w:ascii="Times New Roman" w:eastAsia="Calibri" w:hAnsi="Times New Roman" w:cs="Times New Roman"/>
          <w:sz w:val="24"/>
          <w:szCs w:val="24"/>
        </w:rPr>
        <w:t xml:space="preserve">ess road.  </w:t>
      </w:r>
      <w:r w:rsidR="000204A0">
        <w:rPr>
          <w:rFonts w:ascii="Times New Roman" w:eastAsia="Calibri" w:hAnsi="Times New Roman" w:cs="Times New Roman"/>
          <w:sz w:val="24"/>
          <w:szCs w:val="24"/>
        </w:rPr>
        <w:t>It alternatively prayed for unjust enrichment</w:t>
      </w:r>
      <w:r w:rsidR="00161085">
        <w:rPr>
          <w:rFonts w:ascii="Times New Roman" w:eastAsia="Calibri" w:hAnsi="Times New Roman" w:cs="Times New Roman"/>
          <w:sz w:val="24"/>
          <w:szCs w:val="24"/>
        </w:rPr>
        <w:t xml:space="preserve"> in that sum</w:t>
      </w:r>
      <w:r w:rsidR="000204A0">
        <w:rPr>
          <w:rFonts w:ascii="Times New Roman" w:eastAsia="Calibri" w:hAnsi="Times New Roman" w:cs="Times New Roman"/>
          <w:sz w:val="24"/>
          <w:szCs w:val="24"/>
        </w:rPr>
        <w:t xml:space="preserve">. </w:t>
      </w:r>
    </w:p>
    <w:p w14:paraId="0188DE33" w14:textId="77777777" w:rsidR="000204A0" w:rsidRDefault="000204A0" w:rsidP="00AC2BF9">
      <w:pPr>
        <w:spacing w:after="0" w:line="240" w:lineRule="auto"/>
        <w:jc w:val="both"/>
        <w:rPr>
          <w:rFonts w:ascii="Times New Roman" w:eastAsia="Calibri" w:hAnsi="Times New Roman" w:cs="Times New Roman"/>
          <w:sz w:val="24"/>
          <w:szCs w:val="24"/>
        </w:rPr>
      </w:pPr>
    </w:p>
    <w:p w14:paraId="57A10C43" w14:textId="58C84466" w:rsidR="000204A0" w:rsidRDefault="00AC2BF9" w:rsidP="000204A0">
      <w:pPr>
        <w:spacing w:after="0"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At the trial, t</w:t>
      </w:r>
      <w:r w:rsidR="000204A0">
        <w:rPr>
          <w:rFonts w:ascii="Times New Roman" w:eastAsia="Calibri" w:hAnsi="Times New Roman" w:cs="Times New Roman"/>
          <w:sz w:val="24"/>
          <w:szCs w:val="24"/>
        </w:rPr>
        <w:t xml:space="preserve">he applicant </w:t>
      </w:r>
      <w:r>
        <w:rPr>
          <w:rFonts w:ascii="Times New Roman" w:eastAsia="Calibri" w:hAnsi="Times New Roman" w:cs="Times New Roman"/>
          <w:sz w:val="24"/>
          <w:szCs w:val="24"/>
        </w:rPr>
        <w:t>testified</w:t>
      </w:r>
      <w:r w:rsidR="000204A0">
        <w:rPr>
          <w:rFonts w:ascii="Times New Roman" w:eastAsia="Calibri" w:hAnsi="Times New Roman" w:cs="Times New Roman"/>
          <w:sz w:val="24"/>
          <w:szCs w:val="24"/>
        </w:rPr>
        <w:t xml:space="preserve"> that it constructed the road in order to operationalize the projects it had started on the property.  These were a service station and a shopping mall.  It averred that it had obt</w:t>
      </w:r>
      <w:r w:rsidR="00B0079E">
        <w:rPr>
          <w:rFonts w:ascii="Times New Roman" w:eastAsia="Calibri" w:hAnsi="Times New Roman" w:cs="Times New Roman"/>
          <w:sz w:val="24"/>
          <w:szCs w:val="24"/>
        </w:rPr>
        <w:t>ained a loan from the bank to fu</w:t>
      </w:r>
      <w:r w:rsidR="000204A0">
        <w:rPr>
          <w:rFonts w:ascii="Times New Roman" w:eastAsia="Calibri" w:hAnsi="Times New Roman" w:cs="Times New Roman"/>
          <w:sz w:val="24"/>
          <w:szCs w:val="24"/>
        </w:rPr>
        <w:t>nd the projects.  The delay in constructing the access road meant</w:t>
      </w:r>
      <w:r w:rsidR="00436AFE">
        <w:rPr>
          <w:rFonts w:ascii="Times New Roman" w:eastAsia="Calibri" w:hAnsi="Times New Roman" w:cs="Times New Roman"/>
          <w:sz w:val="24"/>
          <w:szCs w:val="24"/>
        </w:rPr>
        <w:t xml:space="preserve"> that</w:t>
      </w:r>
      <w:r w:rsidR="000204A0">
        <w:rPr>
          <w:rFonts w:ascii="Times New Roman" w:eastAsia="Calibri" w:hAnsi="Times New Roman" w:cs="Times New Roman"/>
          <w:sz w:val="24"/>
          <w:szCs w:val="24"/>
        </w:rPr>
        <w:t xml:space="preserve"> the applicant was unable to do business at the projects so as to generate funds to service the loan. </w:t>
      </w:r>
    </w:p>
    <w:p w14:paraId="33D2B567" w14:textId="77777777" w:rsidR="000204A0" w:rsidRDefault="000204A0" w:rsidP="00436AFE">
      <w:pPr>
        <w:spacing w:after="0" w:line="240" w:lineRule="auto"/>
        <w:ind w:firstLine="1134"/>
        <w:jc w:val="both"/>
        <w:rPr>
          <w:rFonts w:ascii="Times New Roman" w:eastAsia="Calibri" w:hAnsi="Times New Roman" w:cs="Times New Roman"/>
          <w:sz w:val="24"/>
          <w:szCs w:val="24"/>
        </w:rPr>
      </w:pPr>
    </w:p>
    <w:p w14:paraId="0C4707FB" w14:textId="6752632E" w:rsidR="00221E19" w:rsidRDefault="008F1F40" w:rsidP="000204A0">
      <w:pPr>
        <w:spacing w:after="0"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A</w:t>
      </w:r>
      <w:r w:rsidR="000204A0">
        <w:rPr>
          <w:rFonts w:ascii="Times New Roman" w:eastAsia="Calibri" w:hAnsi="Times New Roman" w:cs="Times New Roman"/>
          <w:sz w:val="24"/>
          <w:szCs w:val="24"/>
        </w:rPr>
        <w:t xml:space="preserve">t the close of </w:t>
      </w:r>
      <w:r w:rsidR="005E6CCF">
        <w:rPr>
          <w:rFonts w:ascii="Times New Roman" w:eastAsia="Calibri" w:hAnsi="Times New Roman" w:cs="Times New Roman"/>
          <w:sz w:val="24"/>
          <w:szCs w:val="24"/>
        </w:rPr>
        <w:t xml:space="preserve">the </w:t>
      </w:r>
      <w:r w:rsidR="002D5851">
        <w:rPr>
          <w:rFonts w:ascii="Times New Roman" w:eastAsia="Calibri" w:hAnsi="Times New Roman" w:cs="Times New Roman"/>
          <w:sz w:val="24"/>
          <w:szCs w:val="24"/>
        </w:rPr>
        <w:t xml:space="preserve">applicant’s </w:t>
      </w:r>
      <w:r w:rsidR="000204A0">
        <w:rPr>
          <w:rFonts w:ascii="Times New Roman" w:eastAsia="Calibri" w:hAnsi="Times New Roman" w:cs="Times New Roman"/>
          <w:sz w:val="24"/>
          <w:szCs w:val="24"/>
        </w:rPr>
        <w:t>(plaintiff</w:t>
      </w:r>
      <w:r w:rsidR="002D5851">
        <w:rPr>
          <w:rFonts w:ascii="Times New Roman" w:eastAsia="Calibri" w:hAnsi="Times New Roman" w:cs="Times New Roman"/>
          <w:sz w:val="24"/>
          <w:szCs w:val="24"/>
        </w:rPr>
        <w:t>’s</w:t>
      </w:r>
      <w:r>
        <w:rPr>
          <w:rFonts w:ascii="Times New Roman" w:eastAsia="Calibri" w:hAnsi="Times New Roman" w:cs="Times New Roman"/>
          <w:sz w:val="24"/>
          <w:szCs w:val="24"/>
        </w:rPr>
        <w:t>) case, the respondent applied for absolution from the instance.</w:t>
      </w:r>
      <w:r w:rsidR="00AD4AE9">
        <w:rPr>
          <w:rFonts w:ascii="Times New Roman" w:eastAsia="Calibri" w:hAnsi="Times New Roman" w:cs="Times New Roman"/>
          <w:sz w:val="24"/>
          <w:szCs w:val="24"/>
        </w:rPr>
        <w:t xml:space="preserve">  It submitted that the applican</w:t>
      </w:r>
      <w:r w:rsidR="00C714A9">
        <w:rPr>
          <w:rFonts w:ascii="Times New Roman" w:eastAsia="Calibri" w:hAnsi="Times New Roman" w:cs="Times New Roman"/>
          <w:sz w:val="24"/>
          <w:szCs w:val="24"/>
        </w:rPr>
        <w:t xml:space="preserve">t had omitted to include costs </w:t>
      </w:r>
      <w:r w:rsidR="00AD4AE9">
        <w:rPr>
          <w:rFonts w:ascii="Times New Roman" w:eastAsia="Calibri" w:hAnsi="Times New Roman" w:cs="Times New Roman"/>
          <w:sz w:val="24"/>
          <w:szCs w:val="24"/>
        </w:rPr>
        <w:t>incurred by the respondent when it contributed to the construction of the access road a grader, a tipper and an engineer who supervised the construction of the access road.  It further argued that there was no</w:t>
      </w:r>
      <w:r w:rsidR="008F34A2">
        <w:rPr>
          <w:rFonts w:ascii="Times New Roman" w:eastAsia="Calibri" w:hAnsi="Times New Roman" w:cs="Times New Roman"/>
          <w:sz w:val="24"/>
          <w:szCs w:val="24"/>
        </w:rPr>
        <w:t xml:space="preserve"> prior</w:t>
      </w:r>
      <w:r w:rsidR="00AD4AE9">
        <w:rPr>
          <w:rFonts w:ascii="Times New Roman" w:eastAsia="Calibri" w:hAnsi="Times New Roman" w:cs="Times New Roman"/>
          <w:sz w:val="24"/>
          <w:szCs w:val="24"/>
        </w:rPr>
        <w:t xml:space="preserve"> written agreement or undertaking by the respondent</w:t>
      </w:r>
      <w:r>
        <w:rPr>
          <w:rFonts w:ascii="Times New Roman" w:eastAsia="Calibri" w:hAnsi="Times New Roman" w:cs="Times New Roman"/>
          <w:sz w:val="24"/>
          <w:szCs w:val="24"/>
        </w:rPr>
        <w:t xml:space="preserve"> authorizing the applicant</w:t>
      </w:r>
      <w:r w:rsidR="00AD4AE9">
        <w:rPr>
          <w:rFonts w:ascii="Times New Roman" w:eastAsia="Calibri" w:hAnsi="Times New Roman" w:cs="Times New Roman"/>
          <w:sz w:val="24"/>
          <w:szCs w:val="24"/>
        </w:rPr>
        <w:t xml:space="preserve"> to construct the road in question.  It also argued that the applicant’s claim in the alternative was vague and embarrassing in that it was based on both contract and delict.  Accordingly</w:t>
      </w:r>
      <w:r w:rsidR="00583C3B">
        <w:rPr>
          <w:rFonts w:ascii="Times New Roman" w:eastAsia="Calibri" w:hAnsi="Times New Roman" w:cs="Times New Roman"/>
          <w:sz w:val="24"/>
          <w:szCs w:val="24"/>
        </w:rPr>
        <w:t>,</w:t>
      </w:r>
      <w:r w:rsidR="00AD4AE9">
        <w:rPr>
          <w:rFonts w:ascii="Times New Roman" w:eastAsia="Calibri" w:hAnsi="Times New Roman" w:cs="Times New Roman"/>
          <w:sz w:val="24"/>
          <w:szCs w:val="24"/>
        </w:rPr>
        <w:t xml:space="preserve"> it submitted that the applicant had failed to prove</w:t>
      </w:r>
      <w:r w:rsidR="00221E19">
        <w:rPr>
          <w:rFonts w:ascii="Times New Roman" w:eastAsia="Calibri" w:hAnsi="Times New Roman" w:cs="Times New Roman"/>
          <w:sz w:val="24"/>
          <w:szCs w:val="24"/>
        </w:rPr>
        <w:t xml:space="preserve"> a </w:t>
      </w:r>
      <w:r w:rsidR="00AD4AE9" w:rsidRPr="00221E19">
        <w:rPr>
          <w:rFonts w:ascii="Times New Roman" w:eastAsia="Calibri" w:hAnsi="Times New Roman" w:cs="Times New Roman"/>
          <w:i/>
          <w:sz w:val="24"/>
          <w:szCs w:val="24"/>
        </w:rPr>
        <w:t>prima</w:t>
      </w:r>
      <w:r w:rsidR="00AD4AE9">
        <w:rPr>
          <w:rFonts w:ascii="Times New Roman" w:eastAsia="Calibri" w:hAnsi="Times New Roman" w:cs="Times New Roman"/>
          <w:sz w:val="24"/>
          <w:szCs w:val="24"/>
        </w:rPr>
        <w:t xml:space="preserve"> </w:t>
      </w:r>
      <w:r w:rsidR="00AD4AE9" w:rsidRPr="00221E19">
        <w:rPr>
          <w:rFonts w:ascii="Times New Roman" w:eastAsia="Calibri" w:hAnsi="Times New Roman" w:cs="Times New Roman"/>
          <w:i/>
          <w:sz w:val="24"/>
          <w:szCs w:val="24"/>
        </w:rPr>
        <w:t>facie</w:t>
      </w:r>
      <w:r w:rsidR="00221E19">
        <w:rPr>
          <w:rFonts w:ascii="Times New Roman" w:eastAsia="Calibri" w:hAnsi="Times New Roman" w:cs="Times New Roman"/>
          <w:i/>
          <w:sz w:val="24"/>
          <w:szCs w:val="24"/>
        </w:rPr>
        <w:t xml:space="preserve"> </w:t>
      </w:r>
      <w:r w:rsidR="00221E19">
        <w:rPr>
          <w:rFonts w:ascii="Times New Roman" w:eastAsia="Calibri" w:hAnsi="Times New Roman" w:cs="Times New Roman"/>
          <w:sz w:val="24"/>
          <w:szCs w:val="24"/>
        </w:rPr>
        <w:t>case and as such, its claim ought to be dismissed.</w:t>
      </w:r>
      <w:r w:rsidR="00AD4AE9">
        <w:rPr>
          <w:rFonts w:ascii="Times New Roman" w:eastAsia="Calibri" w:hAnsi="Times New Roman" w:cs="Times New Roman"/>
          <w:sz w:val="24"/>
          <w:szCs w:val="24"/>
        </w:rPr>
        <w:t xml:space="preserve"> </w:t>
      </w:r>
    </w:p>
    <w:p w14:paraId="43D1D652" w14:textId="77777777" w:rsidR="00221E19" w:rsidRDefault="00221E19" w:rsidP="0065780A">
      <w:pPr>
        <w:spacing w:after="0" w:line="240" w:lineRule="auto"/>
        <w:ind w:firstLine="1134"/>
        <w:jc w:val="both"/>
        <w:rPr>
          <w:rFonts w:ascii="Times New Roman" w:eastAsia="Calibri" w:hAnsi="Times New Roman" w:cs="Times New Roman"/>
          <w:sz w:val="24"/>
          <w:szCs w:val="24"/>
        </w:rPr>
      </w:pPr>
    </w:p>
    <w:p w14:paraId="2020340A" w14:textId="7D24688E" w:rsidR="00590EDB" w:rsidRDefault="009F2588" w:rsidP="0065780A">
      <w:pPr>
        <w:spacing w:after="0"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applicant opposed the application for absolution from the instance. </w:t>
      </w:r>
      <w:r w:rsidR="00221E1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It </w:t>
      </w:r>
      <w:r w:rsidR="00221E19">
        <w:rPr>
          <w:rFonts w:ascii="Times New Roman" w:eastAsia="Calibri" w:hAnsi="Times New Roman" w:cs="Times New Roman"/>
          <w:sz w:val="24"/>
          <w:szCs w:val="24"/>
        </w:rPr>
        <w:t>argued that the US$ 42 300-00 which it paid to the respondent as service charge incl</w:t>
      </w:r>
      <w:r w:rsidR="00406BC0">
        <w:rPr>
          <w:rFonts w:ascii="Times New Roman" w:eastAsia="Calibri" w:hAnsi="Times New Roman" w:cs="Times New Roman"/>
          <w:sz w:val="24"/>
          <w:szCs w:val="24"/>
        </w:rPr>
        <w:t>uded construction of the access road.  It further argued that the respondent had both statutory and contractual obligation</w:t>
      </w:r>
      <w:r w:rsidR="00C714A9">
        <w:rPr>
          <w:rFonts w:ascii="Times New Roman" w:eastAsia="Calibri" w:hAnsi="Times New Roman" w:cs="Times New Roman"/>
          <w:sz w:val="24"/>
          <w:szCs w:val="24"/>
        </w:rPr>
        <w:t>s</w:t>
      </w:r>
      <w:r w:rsidR="00406BC0">
        <w:rPr>
          <w:rFonts w:ascii="Times New Roman" w:eastAsia="Calibri" w:hAnsi="Times New Roman" w:cs="Times New Roman"/>
          <w:sz w:val="24"/>
          <w:szCs w:val="24"/>
        </w:rPr>
        <w:t xml:space="preserve"> to construct the access road.  It concluded that the respondent had been unjustly enriched by the construction of the access road. </w:t>
      </w:r>
    </w:p>
    <w:p w14:paraId="177F327A" w14:textId="408E40BB" w:rsidR="00BF2579" w:rsidRDefault="00406BC0" w:rsidP="000204A0">
      <w:pPr>
        <w:spacing w:after="0"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court </w:t>
      </w:r>
      <w:r w:rsidRPr="00C31D93">
        <w:rPr>
          <w:rFonts w:ascii="Times New Roman" w:eastAsia="Calibri" w:hAnsi="Times New Roman" w:cs="Times New Roman"/>
          <w:i/>
          <w:sz w:val="24"/>
          <w:szCs w:val="24"/>
        </w:rPr>
        <w:t xml:space="preserve">a quo </w:t>
      </w:r>
      <w:r>
        <w:rPr>
          <w:rFonts w:ascii="Times New Roman" w:eastAsia="Calibri" w:hAnsi="Times New Roman" w:cs="Times New Roman"/>
          <w:sz w:val="24"/>
          <w:szCs w:val="24"/>
        </w:rPr>
        <w:t xml:space="preserve">found that there had been no prior agreement by the respondent </w:t>
      </w:r>
      <w:r w:rsidR="00BF2579">
        <w:rPr>
          <w:rFonts w:ascii="Times New Roman" w:eastAsia="Calibri" w:hAnsi="Times New Roman" w:cs="Times New Roman"/>
          <w:sz w:val="24"/>
          <w:szCs w:val="24"/>
        </w:rPr>
        <w:t xml:space="preserve">authorizing the </w:t>
      </w:r>
      <w:r w:rsidR="002C7D35">
        <w:rPr>
          <w:rFonts w:ascii="Times New Roman" w:eastAsia="Calibri" w:hAnsi="Times New Roman" w:cs="Times New Roman"/>
          <w:sz w:val="24"/>
          <w:szCs w:val="24"/>
        </w:rPr>
        <w:t xml:space="preserve">applicant </w:t>
      </w:r>
      <w:r w:rsidR="00BF2579">
        <w:rPr>
          <w:rFonts w:ascii="Times New Roman" w:eastAsia="Calibri" w:hAnsi="Times New Roman" w:cs="Times New Roman"/>
          <w:sz w:val="24"/>
          <w:szCs w:val="24"/>
        </w:rPr>
        <w:t>to construct the road and be reimbursed of the costs after the event</w:t>
      </w:r>
      <w:r w:rsidR="00E647AB">
        <w:rPr>
          <w:rFonts w:ascii="Times New Roman" w:eastAsia="Calibri" w:hAnsi="Times New Roman" w:cs="Times New Roman"/>
          <w:sz w:val="24"/>
          <w:szCs w:val="24"/>
        </w:rPr>
        <w:t>.  It reasoned that the respondent</w:t>
      </w:r>
      <w:r w:rsidR="00BF2579">
        <w:rPr>
          <w:rFonts w:ascii="Times New Roman" w:eastAsia="Calibri" w:hAnsi="Times New Roman" w:cs="Times New Roman"/>
          <w:sz w:val="24"/>
          <w:szCs w:val="24"/>
        </w:rPr>
        <w:t xml:space="preserve"> was not unjustly enriched as it had constructed the road for its own benefit as it needed the same to service its projects.  It accordingly granted the respondent’s application for absolution from the instance. </w:t>
      </w:r>
    </w:p>
    <w:p w14:paraId="372098A9" w14:textId="77777777" w:rsidR="00BF2579" w:rsidRDefault="00BF2579" w:rsidP="000E53E9">
      <w:pPr>
        <w:spacing w:after="0" w:line="240" w:lineRule="auto"/>
        <w:ind w:firstLine="1134"/>
        <w:jc w:val="both"/>
        <w:rPr>
          <w:rFonts w:ascii="Times New Roman" w:eastAsia="Calibri" w:hAnsi="Times New Roman" w:cs="Times New Roman"/>
          <w:sz w:val="24"/>
          <w:szCs w:val="24"/>
        </w:rPr>
      </w:pPr>
    </w:p>
    <w:p w14:paraId="3620C54C" w14:textId="75334854" w:rsidR="00FA72DB" w:rsidRDefault="00BF2579" w:rsidP="000204A0">
      <w:pPr>
        <w:spacing w:after="0"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Aggrieved by the decision of the court </w:t>
      </w:r>
      <w:r w:rsidRPr="00BF2579">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the applicant </w:t>
      </w:r>
      <w:r w:rsidR="00590EDB">
        <w:rPr>
          <w:rFonts w:ascii="Times New Roman" w:eastAsia="Calibri" w:hAnsi="Times New Roman" w:cs="Times New Roman"/>
          <w:sz w:val="24"/>
          <w:szCs w:val="24"/>
        </w:rPr>
        <w:t>noted an appeal to this Court.</w:t>
      </w:r>
      <w:r w:rsidR="00370D8E">
        <w:rPr>
          <w:rFonts w:ascii="Times New Roman" w:eastAsia="Calibri" w:hAnsi="Times New Roman" w:cs="Times New Roman"/>
          <w:sz w:val="24"/>
          <w:szCs w:val="24"/>
        </w:rPr>
        <w:t xml:space="preserve">  However, the applicant failed to lodge its notice of appeal within the time prescribed by           r 38 (</w:t>
      </w:r>
      <w:r w:rsidR="00571B9E">
        <w:rPr>
          <w:rFonts w:ascii="Times New Roman" w:eastAsia="Calibri" w:hAnsi="Times New Roman" w:cs="Times New Roman"/>
          <w:sz w:val="24"/>
          <w:szCs w:val="24"/>
        </w:rPr>
        <w:t>1)(a) of the Supreme Court Rules, 2018,</w:t>
      </w:r>
      <w:r w:rsidR="00370D8E">
        <w:rPr>
          <w:rFonts w:ascii="Times New Roman" w:eastAsia="Calibri" w:hAnsi="Times New Roman" w:cs="Times New Roman"/>
          <w:sz w:val="24"/>
          <w:szCs w:val="24"/>
        </w:rPr>
        <w:t xml:space="preserve"> hence the present application for condonation. </w:t>
      </w:r>
      <w:r w:rsidR="00590ED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40B6F1D2" w14:textId="77777777" w:rsidR="000E53E9" w:rsidRDefault="000E53E9" w:rsidP="0009274E">
      <w:pPr>
        <w:spacing w:after="0" w:line="240" w:lineRule="auto"/>
        <w:ind w:firstLine="1134"/>
        <w:jc w:val="both"/>
        <w:rPr>
          <w:rFonts w:ascii="Times New Roman" w:eastAsia="Calibri" w:hAnsi="Times New Roman" w:cs="Times New Roman"/>
          <w:sz w:val="24"/>
          <w:szCs w:val="24"/>
        </w:rPr>
      </w:pPr>
    </w:p>
    <w:p w14:paraId="43096CE8" w14:textId="372B40E7" w:rsidR="00BF2579" w:rsidRPr="000E53E9" w:rsidRDefault="00FA72DB" w:rsidP="000E53E9">
      <w:pPr>
        <w:spacing w:after="0" w:line="480" w:lineRule="auto"/>
        <w:jc w:val="both"/>
        <w:rPr>
          <w:rFonts w:ascii="Times New Roman" w:eastAsia="Calibri" w:hAnsi="Times New Roman" w:cs="Times New Roman"/>
          <w:b/>
          <w:sz w:val="24"/>
          <w:szCs w:val="24"/>
          <w:u w:val="single"/>
        </w:rPr>
      </w:pPr>
      <w:r w:rsidRPr="000E53E9">
        <w:rPr>
          <w:rFonts w:ascii="Times New Roman" w:eastAsia="Calibri" w:hAnsi="Times New Roman" w:cs="Times New Roman"/>
          <w:b/>
          <w:sz w:val="24"/>
          <w:szCs w:val="24"/>
          <w:u w:val="single"/>
        </w:rPr>
        <w:t xml:space="preserve">PRELIMINARY ISSUE    </w:t>
      </w:r>
    </w:p>
    <w:p w14:paraId="01252F0A" w14:textId="183B12C4" w:rsidR="00FA72DB" w:rsidRDefault="00590EDB" w:rsidP="00C31D93">
      <w:pPr>
        <w:spacing w:after="0"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During the course of preparing this judgment, it occurred to me that the order to be appealed against might well have been interlocutory and not final</w:t>
      </w:r>
      <w:r w:rsidR="00652B2C">
        <w:rPr>
          <w:rFonts w:ascii="Times New Roman" w:eastAsia="Calibri" w:hAnsi="Times New Roman" w:cs="Times New Roman"/>
          <w:sz w:val="24"/>
          <w:szCs w:val="24"/>
        </w:rPr>
        <w:t xml:space="preserve"> in nature</w:t>
      </w:r>
      <w:r>
        <w:rPr>
          <w:rFonts w:ascii="Times New Roman" w:eastAsia="Calibri" w:hAnsi="Times New Roman" w:cs="Times New Roman"/>
          <w:sz w:val="24"/>
          <w:szCs w:val="24"/>
        </w:rPr>
        <w:t xml:space="preserve"> and</w:t>
      </w:r>
      <w:r w:rsidR="00652B2C">
        <w:rPr>
          <w:rFonts w:ascii="Times New Roman" w:eastAsia="Calibri" w:hAnsi="Times New Roman" w:cs="Times New Roman"/>
          <w:sz w:val="24"/>
          <w:szCs w:val="24"/>
        </w:rPr>
        <w:t>,</w:t>
      </w:r>
      <w:r>
        <w:rPr>
          <w:rFonts w:ascii="Times New Roman" w:eastAsia="Calibri" w:hAnsi="Times New Roman" w:cs="Times New Roman"/>
          <w:sz w:val="24"/>
          <w:szCs w:val="24"/>
        </w:rPr>
        <w:t xml:space="preserve"> for that reason</w:t>
      </w:r>
      <w:r w:rsidR="00652B2C">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applicant may be required to seek leave to appeal against such order</w:t>
      </w:r>
      <w:r w:rsidR="00BF2579">
        <w:rPr>
          <w:rFonts w:ascii="Times New Roman" w:eastAsia="Calibri" w:hAnsi="Times New Roman" w:cs="Times New Roman"/>
          <w:sz w:val="24"/>
          <w:szCs w:val="24"/>
        </w:rPr>
        <w:t>.  In its draft notice and g</w:t>
      </w:r>
      <w:r w:rsidR="00C714A9">
        <w:rPr>
          <w:rFonts w:ascii="Times New Roman" w:eastAsia="Calibri" w:hAnsi="Times New Roman" w:cs="Times New Roman"/>
          <w:sz w:val="24"/>
          <w:szCs w:val="24"/>
        </w:rPr>
        <w:t>rounds of appeal</w:t>
      </w:r>
      <w:r w:rsidR="00D11E45">
        <w:rPr>
          <w:rFonts w:ascii="Times New Roman" w:eastAsia="Calibri" w:hAnsi="Times New Roman" w:cs="Times New Roman"/>
          <w:sz w:val="24"/>
          <w:szCs w:val="24"/>
        </w:rPr>
        <w:t>,</w:t>
      </w:r>
      <w:r w:rsidR="00C714A9">
        <w:rPr>
          <w:rFonts w:ascii="Times New Roman" w:eastAsia="Calibri" w:hAnsi="Times New Roman" w:cs="Times New Roman"/>
          <w:sz w:val="24"/>
          <w:szCs w:val="24"/>
        </w:rPr>
        <w:t xml:space="preserve"> the applicant</w:t>
      </w:r>
      <w:r w:rsidR="00BF2579">
        <w:rPr>
          <w:rFonts w:ascii="Times New Roman" w:eastAsia="Calibri" w:hAnsi="Times New Roman" w:cs="Times New Roman"/>
          <w:sz w:val="24"/>
          <w:szCs w:val="24"/>
        </w:rPr>
        <w:t xml:space="preserve"> asserts that the judgment of the court </w:t>
      </w:r>
      <w:r w:rsidR="00BF2579" w:rsidRPr="00C31D93">
        <w:rPr>
          <w:rFonts w:ascii="Times New Roman" w:eastAsia="Calibri" w:hAnsi="Times New Roman" w:cs="Times New Roman"/>
          <w:i/>
          <w:sz w:val="24"/>
          <w:szCs w:val="24"/>
        </w:rPr>
        <w:t>a quo</w:t>
      </w:r>
      <w:r w:rsidR="00CF2C06">
        <w:rPr>
          <w:rFonts w:ascii="Times New Roman" w:eastAsia="Calibri" w:hAnsi="Times New Roman" w:cs="Times New Roman"/>
          <w:sz w:val="24"/>
          <w:szCs w:val="24"/>
        </w:rPr>
        <w:t xml:space="preserve"> i</w:t>
      </w:r>
      <w:r w:rsidR="00C31D93">
        <w:rPr>
          <w:rFonts w:ascii="Times New Roman" w:eastAsia="Calibri" w:hAnsi="Times New Roman" w:cs="Times New Roman"/>
          <w:sz w:val="24"/>
          <w:szCs w:val="24"/>
        </w:rPr>
        <w:t xml:space="preserve">s final </w:t>
      </w:r>
      <w:r w:rsidR="00BF2579">
        <w:rPr>
          <w:rFonts w:ascii="Times New Roman" w:eastAsia="Calibri" w:hAnsi="Times New Roman" w:cs="Times New Roman"/>
          <w:sz w:val="24"/>
          <w:szCs w:val="24"/>
        </w:rPr>
        <w:t xml:space="preserve">and definitive and that for that reason, no leave to appeal is required.  </w:t>
      </w:r>
      <w:r w:rsidR="00F50E63">
        <w:rPr>
          <w:rFonts w:ascii="Times New Roman" w:eastAsia="Calibri" w:hAnsi="Times New Roman" w:cs="Times New Roman"/>
          <w:sz w:val="24"/>
          <w:szCs w:val="24"/>
        </w:rPr>
        <w:t>I note</w:t>
      </w:r>
      <w:r w:rsidR="00D11E45">
        <w:rPr>
          <w:rFonts w:ascii="Times New Roman" w:eastAsia="Calibri" w:hAnsi="Times New Roman" w:cs="Times New Roman"/>
          <w:sz w:val="24"/>
          <w:szCs w:val="24"/>
        </w:rPr>
        <w:t>,</w:t>
      </w:r>
      <w:r w:rsidR="00F50E63">
        <w:rPr>
          <w:rFonts w:ascii="Times New Roman" w:eastAsia="Calibri" w:hAnsi="Times New Roman" w:cs="Times New Roman"/>
          <w:sz w:val="24"/>
          <w:szCs w:val="24"/>
        </w:rPr>
        <w:t xml:space="preserve"> however</w:t>
      </w:r>
      <w:r w:rsidR="00D11E45">
        <w:rPr>
          <w:rFonts w:ascii="Times New Roman" w:eastAsia="Calibri" w:hAnsi="Times New Roman" w:cs="Times New Roman"/>
          <w:sz w:val="24"/>
          <w:szCs w:val="24"/>
        </w:rPr>
        <w:t>,</w:t>
      </w:r>
      <w:r w:rsidR="00F50E63">
        <w:rPr>
          <w:rFonts w:ascii="Times New Roman" w:eastAsia="Calibri" w:hAnsi="Times New Roman" w:cs="Times New Roman"/>
          <w:sz w:val="24"/>
          <w:szCs w:val="24"/>
        </w:rPr>
        <w:t xml:space="preserve"> that there is authority to the effect that a</w:t>
      </w:r>
      <w:r w:rsidR="00BF2579">
        <w:rPr>
          <w:rFonts w:ascii="Times New Roman" w:eastAsia="Calibri" w:hAnsi="Times New Roman" w:cs="Times New Roman"/>
          <w:sz w:val="24"/>
          <w:szCs w:val="24"/>
        </w:rPr>
        <w:t>n order of absolution from the instance is not a final order in the sense that a plaintiff may</w:t>
      </w:r>
      <w:r w:rsidR="00C714A9">
        <w:rPr>
          <w:rFonts w:ascii="Times New Roman" w:eastAsia="Calibri" w:hAnsi="Times New Roman" w:cs="Times New Roman"/>
          <w:sz w:val="24"/>
          <w:szCs w:val="24"/>
        </w:rPr>
        <w:t>,</w:t>
      </w:r>
      <w:r w:rsidR="000F201B">
        <w:rPr>
          <w:rFonts w:ascii="Times New Roman" w:eastAsia="Calibri" w:hAnsi="Times New Roman" w:cs="Times New Roman"/>
          <w:sz w:val="24"/>
          <w:szCs w:val="24"/>
        </w:rPr>
        <w:t xml:space="preserve"> if</w:t>
      </w:r>
      <w:r w:rsidR="00BF2579">
        <w:rPr>
          <w:rFonts w:ascii="Times New Roman" w:eastAsia="Calibri" w:hAnsi="Times New Roman" w:cs="Times New Roman"/>
          <w:sz w:val="24"/>
          <w:szCs w:val="24"/>
        </w:rPr>
        <w:t xml:space="preserve"> it so wishes</w:t>
      </w:r>
      <w:r w:rsidR="00C714A9">
        <w:rPr>
          <w:rFonts w:ascii="Times New Roman" w:eastAsia="Calibri" w:hAnsi="Times New Roman" w:cs="Times New Roman"/>
          <w:sz w:val="24"/>
          <w:szCs w:val="24"/>
        </w:rPr>
        <w:t>,</w:t>
      </w:r>
      <w:r w:rsidR="00BF2579">
        <w:rPr>
          <w:rFonts w:ascii="Times New Roman" w:eastAsia="Calibri" w:hAnsi="Times New Roman" w:cs="Times New Roman"/>
          <w:sz w:val="24"/>
          <w:szCs w:val="24"/>
        </w:rPr>
        <w:t xml:space="preserve"> approach the court again </w:t>
      </w:r>
      <w:r w:rsidR="00F50E63">
        <w:rPr>
          <w:rFonts w:ascii="Times New Roman" w:eastAsia="Calibri" w:hAnsi="Times New Roman" w:cs="Times New Roman"/>
          <w:sz w:val="24"/>
          <w:szCs w:val="24"/>
        </w:rPr>
        <w:t>on</w:t>
      </w:r>
      <w:r w:rsidR="00BF2579">
        <w:rPr>
          <w:rFonts w:ascii="Times New Roman" w:eastAsia="Calibri" w:hAnsi="Times New Roman" w:cs="Times New Roman"/>
          <w:sz w:val="24"/>
          <w:szCs w:val="24"/>
        </w:rPr>
        <w:t xml:space="preserve"> the same cause of action once it has put its house in order by way of </w:t>
      </w:r>
      <w:r w:rsidR="00C714A9">
        <w:rPr>
          <w:rFonts w:ascii="Times New Roman" w:eastAsia="Calibri" w:hAnsi="Times New Roman" w:cs="Times New Roman"/>
          <w:sz w:val="24"/>
          <w:szCs w:val="24"/>
        </w:rPr>
        <w:t>gathering</w:t>
      </w:r>
      <w:r w:rsidR="00BF2579">
        <w:rPr>
          <w:rFonts w:ascii="Times New Roman" w:eastAsia="Calibri" w:hAnsi="Times New Roman" w:cs="Times New Roman"/>
          <w:sz w:val="24"/>
          <w:szCs w:val="24"/>
        </w:rPr>
        <w:t xml:space="preserve"> such evidence as may establish a </w:t>
      </w:r>
      <w:r w:rsidR="00BF2579" w:rsidRPr="00BF2579">
        <w:rPr>
          <w:rFonts w:ascii="Times New Roman" w:eastAsia="Calibri" w:hAnsi="Times New Roman" w:cs="Times New Roman"/>
          <w:i/>
          <w:sz w:val="24"/>
          <w:szCs w:val="24"/>
        </w:rPr>
        <w:t>prima faci</w:t>
      </w:r>
      <w:r w:rsidR="00C714A9">
        <w:rPr>
          <w:rFonts w:ascii="Times New Roman" w:eastAsia="Calibri" w:hAnsi="Times New Roman" w:cs="Times New Roman"/>
          <w:i/>
          <w:sz w:val="24"/>
          <w:szCs w:val="24"/>
        </w:rPr>
        <w:t>e</w:t>
      </w:r>
      <w:r w:rsidR="00BF2579">
        <w:rPr>
          <w:rFonts w:ascii="Times New Roman" w:eastAsia="Calibri" w:hAnsi="Times New Roman" w:cs="Times New Roman"/>
          <w:sz w:val="24"/>
          <w:szCs w:val="24"/>
        </w:rPr>
        <w:t xml:space="preserve"> case.  To that end</w:t>
      </w:r>
      <w:r w:rsidR="00BD2E4C">
        <w:rPr>
          <w:rFonts w:ascii="Times New Roman" w:eastAsia="Calibri" w:hAnsi="Times New Roman" w:cs="Times New Roman"/>
          <w:sz w:val="24"/>
          <w:szCs w:val="24"/>
        </w:rPr>
        <w:t>,</w:t>
      </w:r>
      <w:r w:rsidR="00BF2579">
        <w:rPr>
          <w:rFonts w:ascii="Times New Roman" w:eastAsia="Calibri" w:hAnsi="Times New Roman" w:cs="Times New Roman"/>
          <w:sz w:val="24"/>
          <w:szCs w:val="24"/>
        </w:rPr>
        <w:t xml:space="preserve"> therefore</w:t>
      </w:r>
      <w:r w:rsidR="00CC15C2">
        <w:rPr>
          <w:rFonts w:ascii="Times New Roman" w:eastAsia="Calibri" w:hAnsi="Times New Roman" w:cs="Times New Roman"/>
          <w:sz w:val="24"/>
          <w:szCs w:val="24"/>
        </w:rPr>
        <w:t>,</w:t>
      </w:r>
      <w:r w:rsidR="00803D08">
        <w:rPr>
          <w:rFonts w:ascii="Times New Roman" w:eastAsia="Calibri" w:hAnsi="Times New Roman" w:cs="Times New Roman"/>
          <w:sz w:val="24"/>
          <w:szCs w:val="24"/>
        </w:rPr>
        <w:t xml:space="preserve"> it appears that</w:t>
      </w:r>
      <w:r w:rsidR="00BF2579">
        <w:rPr>
          <w:rFonts w:ascii="Times New Roman" w:eastAsia="Calibri" w:hAnsi="Times New Roman" w:cs="Times New Roman"/>
          <w:sz w:val="24"/>
          <w:szCs w:val="24"/>
        </w:rPr>
        <w:t xml:space="preserve"> the order of the court </w:t>
      </w:r>
      <w:r w:rsidR="00C714A9">
        <w:rPr>
          <w:rFonts w:ascii="Times New Roman" w:eastAsia="Calibri" w:hAnsi="Times New Roman" w:cs="Times New Roman"/>
          <w:i/>
          <w:sz w:val="24"/>
          <w:szCs w:val="24"/>
        </w:rPr>
        <w:t xml:space="preserve">a quo </w:t>
      </w:r>
      <w:r w:rsidR="003274B8">
        <w:rPr>
          <w:rFonts w:ascii="Times New Roman" w:eastAsia="Calibri" w:hAnsi="Times New Roman" w:cs="Times New Roman"/>
          <w:sz w:val="24"/>
          <w:szCs w:val="24"/>
        </w:rPr>
        <w:t>may</w:t>
      </w:r>
      <w:r w:rsidR="00E96000">
        <w:rPr>
          <w:rFonts w:ascii="Times New Roman" w:eastAsia="Calibri" w:hAnsi="Times New Roman" w:cs="Times New Roman"/>
          <w:sz w:val="24"/>
          <w:szCs w:val="24"/>
        </w:rPr>
        <w:t xml:space="preserve"> </w:t>
      </w:r>
      <w:r w:rsidR="003274B8">
        <w:rPr>
          <w:rFonts w:ascii="Times New Roman" w:eastAsia="Calibri" w:hAnsi="Times New Roman" w:cs="Times New Roman"/>
          <w:sz w:val="24"/>
          <w:szCs w:val="24"/>
        </w:rPr>
        <w:t>be</w:t>
      </w:r>
      <w:r w:rsidR="00BF2579">
        <w:rPr>
          <w:rFonts w:ascii="Times New Roman" w:eastAsia="Calibri" w:hAnsi="Times New Roman" w:cs="Times New Roman"/>
          <w:sz w:val="24"/>
          <w:szCs w:val="24"/>
        </w:rPr>
        <w:t xml:space="preserve"> interim or interlocutory in nature</w:t>
      </w:r>
      <w:r w:rsidR="00946FB2">
        <w:rPr>
          <w:rFonts w:ascii="Times New Roman" w:eastAsia="Calibri" w:hAnsi="Times New Roman" w:cs="Times New Roman"/>
          <w:sz w:val="24"/>
          <w:szCs w:val="24"/>
        </w:rPr>
        <w:t>,</w:t>
      </w:r>
      <w:r w:rsidR="003274B8">
        <w:rPr>
          <w:rFonts w:ascii="Times New Roman" w:eastAsia="Calibri" w:hAnsi="Times New Roman" w:cs="Times New Roman"/>
          <w:sz w:val="24"/>
          <w:szCs w:val="24"/>
        </w:rPr>
        <w:t xml:space="preserve"> requiring leave to appeal</w:t>
      </w:r>
      <w:r w:rsidR="00BF2579">
        <w:rPr>
          <w:rFonts w:ascii="Times New Roman" w:eastAsia="Calibri" w:hAnsi="Times New Roman" w:cs="Times New Roman"/>
          <w:sz w:val="24"/>
          <w:szCs w:val="24"/>
        </w:rPr>
        <w:t xml:space="preserve">.  </w:t>
      </w:r>
      <w:r w:rsidR="000E6BC2">
        <w:rPr>
          <w:rFonts w:ascii="Times New Roman" w:eastAsia="Calibri" w:hAnsi="Times New Roman" w:cs="Times New Roman"/>
          <w:sz w:val="24"/>
          <w:szCs w:val="24"/>
        </w:rPr>
        <w:t xml:space="preserve">That is so because an order for absolution from the instance does not resolve the issues between the parties.  In </w:t>
      </w:r>
      <w:r w:rsidR="000E6BC2" w:rsidRPr="009F3AA8">
        <w:rPr>
          <w:rFonts w:ascii="Times New Roman" w:eastAsia="Calibri" w:hAnsi="Times New Roman" w:cs="Times New Roman"/>
          <w:i/>
          <w:sz w:val="24"/>
          <w:szCs w:val="24"/>
        </w:rPr>
        <w:t>Blue Ranger Estates (Pvt) Ltd v Muduviri</w:t>
      </w:r>
      <w:r w:rsidR="000E6BC2">
        <w:rPr>
          <w:rFonts w:ascii="Times New Roman" w:eastAsia="Calibri" w:hAnsi="Times New Roman" w:cs="Times New Roman"/>
          <w:sz w:val="24"/>
          <w:szCs w:val="24"/>
        </w:rPr>
        <w:t xml:space="preserve"> ZLR 2009 (1) 368 it was held that in order to determine whether an order is interlocutory or final, one has to look at the nature of the </w:t>
      </w:r>
      <w:r w:rsidR="00BB7244">
        <w:rPr>
          <w:rFonts w:ascii="Times New Roman" w:eastAsia="Calibri" w:hAnsi="Times New Roman" w:cs="Times New Roman"/>
          <w:sz w:val="24"/>
          <w:szCs w:val="24"/>
        </w:rPr>
        <w:t xml:space="preserve">order and its effect on the issues or cause of action between the parties, not at </w:t>
      </w:r>
      <w:r w:rsidR="00BB7244">
        <w:rPr>
          <w:rFonts w:ascii="Times New Roman" w:eastAsia="Calibri" w:hAnsi="Times New Roman" w:cs="Times New Roman"/>
          <w:sz w:val="24"/>
          <w:szCs w:val="24"/>
        </w:rPr>
        <w:lastRenderedPageBreak/>
        <w:t xml:space="preserve">its form.  An order is final or definitive when it has the effect of a final determination on the issues between the parties in respect of which </w:t>
      </w:r>
      <w:r w:rsidR="003274B8">
        <w:rPr>
          <w:rFonts w:ascii="Times New Roman" w:eastAsia="Calibri" w:hAnsi="Times New Roman" w:cs="Times New Roman"/>
          <w:sz w:val="24"/>
          <w:szCs w:val="24"/>
        </w:rPr>
        <w:t xml:space="preserve">relief is sought from the court.  </w:t>
      </w:r>
      <w:r w:rsidR="003274B8" w:rsidRPr="003274B8">
        <w:rPr>
          <w:rFonts w:ascii="Times New Roman" w:eastAsia="Calibri" w:hAnsi="Times New Roman" w:cs="Times New Roman"/>
          <w:i/>
          <w:sz w:val="24"/>
          <w:szCs w:val="24"/>
        </w:rPr>
        <w:t>In</w:t>
      </w:r>
      <w:r w:rsidR="003274B8">
        <w:rPr>
          <w:rFonts w:ascii="Times New Roman" w:eastAsia="Calibri" w:hAnsi="Times New Roman" w:cs="Times New Roman"/>
          <w:sz w:val="24"/>
          <w:szCs w:val="24"/>
        </w:rPr>
        <w:t xml:space="preserve"> </w:t>
      </w:r>
      <w:r w:rsidR="003274B8" w:rsidRPr="003274B8">
        <w:rPr>
          <w:rFonts w:ascii="Times New Roman" w:eastAsia="Calibri" w:hAnsi="Times New Roman" w:cs="Times New Roman"/>
          <w:i/>
          <w:sz w:val="24"/>
          <w:szCs w:val="24"/>
        </w:rPr>
        <w:t>casu</w:t>
      </w:r>
      <w:r w:rsidR="002B1FD3">
        <w:rPr>
          <w:rFonts w:ascii="Times New Roman" w:eastAsia="Calibri" w:hAnsi="Times New Roman" w:cs="Times New Roman"/>
          <w:i/>
          <w:sz w:val="24"/>
          <w:szCs w:val="24"/>
        </w:rPr>
        <w:t>,</w:t>
      </w:r>
      <w:r w:rsidR="003274B8">
        <w:rPr>
          <w:rFonts w:ascii="Times New Roman" w:eastAsia="Calibri" w:hAnsi="Times New Roman" w:cs="Times New Roman"/>
          <w:sz w:val="24"/>
          <w:szCs w:val="24"/>
        </w:rPr>
        <w:t xml:space="preserve"> it would appear that the order of the court </w:t>
      </w:r>
      <w:r w:rsidR="003274B8" w:rsidRPr="003274B8">
        <w:rPr>
          <w:rFonts w:ascii="Times New Roman" w:eastAsia="Calibri" w:hAnsi="Times New Roman" w:cs="Times New Roman"/>
          <w:i/>
          <w:sz w:val="24"/>
          <w:szCs w:val="24"/>
        </w:rPr>
        <w:t>a quo</w:t>
      </w:r>
      <w:r w:rsidR="003274B8">
        <w:rPr>
          <w:rFonts w:ascii="Times New Roman" w:eastAsia="Calibri" w:hAnsi="Times New Roman" w:cs="Times New Roman"/>
          <w:sz w:val="24"/>
          <w:szCs w:val="24"/>
        </w:rPr>
        <w:t>, not being final and definitive</w:t>
      </w:r>
      <w:r w:rsidR="002B1FD3">
        <w:rPr>
          <w:rFonts w:ascii="Times New Roman" w:eastAsia="Calibri" w:hAnsi="Times New Roman" w:cs="Times New Roman"/>
          <w:sz w:val="24"/>
          <w:szCs w:val="24"/>
        </w:rPr>
        <w:t>,</w:t>
      </w:r>
      <w:r w:rsidR="003274B8">
        <w:rPr>
          <w:rFonts w:ascii="Times New Roman" w:eastAsia="Calibri" w:hAnsi="Times New Roman" w:cs="Times New Roman"/>
          <w:sz w:val="24"/>
          <w:szCs w:val="24"/>
        </w:rPr>
        <w:t xml:space="preserve"> is interlocutory and therefore not appealable without leave. </w:t>
      </w:r>
    </w:p>
    <w:p w14:paraId="2E288294" w14:textId="77777777" w:rsidR="00DB7153" w:rsidRDefault="00DB7153" w:rsidP="003274B8">
      <w:pPr>
        <w:spacing w:after="0" w:line="240" w:lineRule="auto"/>
        <w:jc w:val="both"/>
        <w:rPr>
          <w:rFonts w:ascii="Times New Roman" w:eastAsia="Calibri" w:hAnsi="Times New Roman" w:cs="Times New Roman"/>
          <w:sz w:val="24"/>
          <w:szCs w:val="24"/>
        </w:rPr>
      </w:pPr>
    </w:p>
    <w:p w14:paraId="1321B942" w14:textId="6982CD1A" w:rsidR="00DB7153" w:rsidRDefault="003274B8" w:rsidP="00C9612E">
      <w:pPr>
        <w:spacing w:after="0"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If that be</w:t>
      </w:r>
      <w:r w:rsidR="00DB7153">
        <w:rPr>
          <w:rFonts w:ascii="Times New Roman" w:eastAsia="Calibri" w:hAnsi="Times New Roman" w:cs="Times New Roman"/>
          <w:sz w:val="24"/>
          <w:szCs w:val="24"/>
        </w:rPr>
        <w:t xml:space="preserve"> the case, the </w:t>
      </w:r>
      <w:r>
        <w:rPr>
          <w:rFonts w:ascii="Times New Roman" w:eastAsia="Calibri" w:hAnsi="Times New Roman" w:cs="Times New Roman"/>
          <w:sz w:val="24"/>
          <w:szCs w:val="24"/>
        </w:rPr>
        <w:t>applicant must comply with</w:t>
      </w:r>
      <w:r w:rsidR="00DB7153">
        <w:rPr>
          <w:rFonts w:ascii="Times New Roman" w:eastAsia="Calibri" w:hAnsi="Times New Roman" w:cs="Times New Roman"/>
          <w:sz w:val="24"/>
          <w:szCs w:val="24"/>
        </w:rPr>
        <w:t xml:space="preserve"> the provisions of s</w:t>
      </w:r>
      <w:r w:rsidR="008276E4">
        <w:rPr>
          <w:rFonts w:ascii="Times New Roman" w:eastAsia="Calibri" w:hAnsi="Times New Roman" w:cs="Times New Roman"/>
          <w:sz w:val="24"/>
          <w:szCs w:val="24"/>
        </w:rPr>
        <w:t xml:space="preserve"> </w:t>
      </w:r>
      <w:r w:rsidR="00DB7153">
        <w:rPr>
          <w:rFonts w:ascii="Times New Roman" w:eastAsia="Calibri" w:hAnsi="Times New Roman" w:cs="Times New Roman"/>
          <w:sz w:val="24"/>
          <w:szCs w:val="24"/>
        </w:rPr>
        <w:t xml:space="preserve">43 (2) (d) of the High Court Act </w:t>
      </w:r>
      <w:r w:rsidR="00C9612E">
        <w:rPr>
          <w:rFonts w:ascii="Times New Roman" w:eastAsia="Calibri" w:hAnsi="Times New Roman" w:cs="Times New Roman"/>
          <w:sz w:val="24"/>
          <w:szCs w:val="24"/>
        </w:rPr>
        <w:t>[</w:t>
      </w:r>
      <w:r w:rsidR="00C9612E" w:rsidRPr="00C9612E">
        <w:rPr>
          <w:rFonts w:ascii="Times New Roman" w:eastAsia="Calibri" w:hAnsi="Times New Roman" w:cs="Times New Roman"/>
          <w:i/>
          <w:sz w:val="24"/>
          <w:szCs w:val="24"/>
        </w:rPr>
        <w:t>C</w:t>
      </w:r>
      <w:r w:rsidR="00DB7153" w:rsidRPr="00C9612E">
        <w:rPr>
          <w:rFonts w:ascii="Times New Roman" w:eastAsia="Calibri" w:hAnsi="Times New Roman" w:cs="Times New Roman"/>
          <w:i/>
          <w:sz w:val="24"/>
          <w:szCs w:val="24"/>
        </w:rPr>
        <w:t>hapter 7:13</w:t>
      </w:r>
      <w:r w:rsidR="00DB7153">
        <w:rPr>
          <w:rFonts w:ascii="Times New Roman" w:eastAsia="Calibri" w:hAnsi="Times New Roman" w:cs="Times New Roman"/>
          <w:sz w:val="24"/>
          <w:szCs w:val="24"/>
        </w:rPr>
        <w:t>] which read:</w:t>
      </w:r>
    </w:p>
    <w:p w14:paraId="41159F71" w14:textId="4C93DC87" w:rsidR="008276E4" w:rsidRDefault="00AA3BDF" w:rsidP="008276E4">
      <w:pPr>
        <w:spacing w:after="0" w:line="240" w:lineRule="auto"/>
        <w:ind w:left="1560"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B7153">
        <w:rPr>
          <w:rFonts w:ascii="Times New Roman" w:eastAsia="Calibri" w:hAnsi="Times New Roman" w:cs="Times New Roman"/>
          <w:sz w:val="24"/>
          <w:szCs w:val="24"/>
        </w:rPr>
        <w:t>“</w:t>
      </w:r>
      <w:r w:rsidR="00DB7153" w:rsidRPr="00B25A3E">
        <w:rPr>
          <w:rFonts w:ascii="Times New Roman" w:eastAsia="Calibri" w:hAnsi="Times New Roman" w:cs="Times New Roman"/>
          <w:b/>
          <w:sz w:val="24"/>
          <w:szCs w:val="24"/>
        </w:rPr>
        <w:t>43</w:t>
      </w:r>
      <w:r w:rsidR="008276E4" w:rsidRPr="00B25A3E">
        <w:rPr>
          <w:rFonts w:ascii="Times New Roman" w:eastAsia="Calibri" w:hAnsi="Times New Roman" w:cs="Times New Roman"/>
          <w:b/>
          <w:sz w:val="24"/>
          <w:szCs w:val="24"/>
        </w:rPr>
        <w:t>.</w:t>
      </w:r>
      <w:r w:rsidR="00DB7153" w:rsidRPr="00B25A3E">
        <w:rPr>
          <w:rFonts w:ascii="Times New Roman" w:eastAsia="Calibri" w:hAnsi="Times New Roman" w:cs="Times New Roman"/>
          <w:b/>
          <w:sz w:val="24"/>
          <w:szCs w:val="24"/>
        </w:rPr>
        <w:t xml:space="preserve"> Right of appeal from the High </w:t>
      </w:r>
      <w:r w:rsidR="008276E4" w:rsidRPr="00B25A3E">
        <w:rPr>
          <w:rFonts w:ascii="Times New Roman" w:eastAsia="Calibri" w:hAnsi="Times New Roman" w:cs="Times New Roman"/>
          <w:b/>
          <w:sz w:val="24"/>
          <w:szCs w:val="24"/>
        </w:rPr>
        <w:t>Court in civil cases</w:t>
      </w:r>
      <w:r w:rsidR="00B25A3E">
        <w:rPr>
          <w:rFonts w:ascii="Times New Roman" w:eastAsia="Calibri" w:hAnsi="Times New Roman" w:cs="Times New Roman"/>
          <w:b/>
          <w:sz w:val="24"/>
          <w:szCs w:val="24"/>
        </w:rPr>
        <w:t>.</w:t>
      </w:r>
      <w:r w:rsidR="008276E4">
        <w:rPr>
          <w:rFonts w:ascii="Times New Roman" w:eastAsia="Calibri" w:hAnsi="Times New Roman" w:cs="Times New Roman"/>
          <w:sz w:val="24"/>
          <w:szCs w:val="24"/>
        </w:rPr>
        <w:t xml:space="preserve"> </w:t>
      </w:r>
    </w:p>
    <w:p w14:paraId="475B970A" w14:textId="5F801257" w:rsidR="00AA3BDF" w:rsidRDefault="00AA3BDF" w:rsidP="00AA3BDF">
      <w:pPr>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25A3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 </w:t>
      </w:r>
      <w:r w:rsidR="008276E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No appeal shall lie – </w:t>
      </w:r>
    </w:p>
    <w:p w14:paraId="42FC8335" w14:textId="42B078D8" w:rsidR="008D07DB" w:rsidRDefault="00AA3BDF" w:rsidP="00B25A3E">
      <w:pPr>
        <w:spacing w:after="0" w:line="240" w:lineRule="auto"/>
        <w:ind w:left="2160" w:hanging="10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25A3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 from an interlocutory order or interlocutory judgment made by or given by </w:t>
      </w:r>
      <w:r w:rsidR="00B25A3E">
        <w:rPr>
          <w:rFonts w:ascii="Times New Roman" w:eastAsia="Calibri" w:hAnsi="Times New Roman" w:cs="Times New Roman"/>
          <w:sz w:val="24"/>
          <w:szCs w:val="24"/>
        </w:rPr>
        <w:t xml:space="preserve"> </w:t>
      </w:r>
      <w:r>
        <w:rPr>
          <w:rFonts w:ascii="Times New Roman" w:eastAsia="Calibri" w:hAnsi="Times New Roman" w:cs="Times New Roman"/>
          <w:sz w:val="24"/>
          <w:szCs w:val="24"/>
        </w:rPr>
        <w:t>a judge of the High Court, without the leave of that judge or, if that has been refused, without the leave of a judge of the Supreme Court, except in the following cases</w:t>
      </w:r>
      <w:r w:rsidR="000E53E9">
        <w:rPr>
          <w:rFonts w:ascii="Times New Roman" w:eastAsia="Calibri" w:hAnsi="Times New Roman" w:cs="Times New Roman"/>
          <w:sz w:val="24"/>
          <w:szCs w:val="24"/>
        </w:rPr>
        <w:t>:</w:t>
      </w:r>
      <w:r>
        <w:rPr>
          <w:rFonts w:ascii="Times New Roman" w:eastAsia="Calibri" w:hAnsi="Times New Roman" w:cs="Times New Roman"/>
          <w:sz w:val="24"/>
          <w:szCs w:val="24"/>
        </w:rPr>
        <w:t>-</w:t>
      </w:r>
    </w:p>
    <w:p w14:paraId="57341319" w14:textId="1AA01E68" w:rsidR="00AA3BDF" w:rsidRDefault="00AA3BDF" w:rsidP="00B25A3E">
      <w:pPr>
        <w:pStyle w:val="ListParagraph"/>
        <w:numPr>
          <w:ilvl w:val="0"/>
          <w:numId w:val="12"/>
        </w:numPr>
        <w:spacing w:after="0" w:line="240" w:lineRule="auto"/>
        <w:ind w:left="2694" w:firstLine="6"/>
        <w:jc w:val="both"/>
        <w:rPr>
          <w:rFonts w:ascii="Times New Roman" w:eastAsia="Calibri" w:hAnsi="Times New Roman" w:cs="Times New Roman"/>
          <w:sz w:val="24"/>
          <w:szCs w:val="24"/>
        </w:rPr>
      </w:pPr>
      <w:r>
        <w:rPr>
          <w:rFonts w:ascii="Times New Roman" w:eastAsia="Calibri" w:hAnsi="Times New Roman" w:cs="Times New Roman"/>
          <w:sz w:val="24"/>
          <w:szCs w:val="24"/>
        </w:rPr>
        <w:t>Where the liberty of a subject or the custody of minors is concerned;</w:t>
      </w:r>
    </w:p>
    <w:p w14:paraId="4A0E562F" w14:textId="5BDEF34C" w:rsidR="007C5E71" w:rsidRDefault="007C5E71" w:rsidP="00B25A3E">
      <w:pPr>
        <w:pStyle w:val="ListParagraph"/>
        <w:numPr>
          <w:ilvl w:val="0"/>
          <w:numId w:val="12"/>
        </w:numPr>
        <w:spacing w:after="0" w:line="240" w:lineRule="auto"/>
        <w:ind w:left="2694" w:firstLine="6"/>
        <w:jc w:val="both"/>
        <w:rPr>
          <w:rFonts w:ascii="Times New Roman" w:eastAsia="Calibri" w:hAnsi="Times New Roman" w:cs="Times New Roman"/>
          <w:sz w:val="24"/>
          <w:szCs w:val="24"/>
        </w:rPr>
      </w:pPr>
      <w:r>
        <w:rPr>
          <w:rFonts w:ascii="Times New Roman" w:eastAsia="Calibri" w:hAnsi="Times New Roman" w:cs="Times New Roman"/>
          <w:sz w:val="24"/>
          <w:szCs w:val="24"/>
        </w:rPr>
        <w:t>Where an interdict is granted or refused</w:t>
      </w:r>
      <w:r w:rsidR="005B770F">
        <w:rPr>
          <w:rFonts w:ascii="Times New Roman" w:eastAsia="Calibri" w:hAnsi="Times New Roman" w:cs="Times New Roman"/>
          <w:sz w:val="24"/>
          <w:szCs w:val="24"/>
        </w:rPr>
        <w:t>;</w:t>
      </w:r>
    </w:p>
    <w:p w14:paraId="7E780D43" w14:textId="4A4EA3E1" w:rsidR="007C5E71" w:rsidRDefault="007C5E71" w:rsidP="001F73A1">
      <w:pPr>
        <w:pStyle w:val="ListParagraph"/>
        <w:numPr>
          <w:ilvl w:val="0"/>
          <w:numId w:val="12"/>
        </w:numPr>
        <w:spacing w:after="0" w:line="240" w:lineRule="auto"/>
        <w:ind w:left="2880" w:hanging="18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the case </w:t>
      </w:r>
      <w:r w:rsidR="00E97606">
        <w:rPr>
          <w:rFonts w:ascii="Times New Roman" w:eastAsia="Calibri" w:hAnsi="Times New Roman" w:cs="Times New Roman"/>
          <w:sz w:val="24"/>
          <w:szCs w:val="24"/>
        </w:rPr>
        <w:t>of an order on</w:t>
      </w:r>
      <w:r>
        <w:rPr>
          <w:rFonts w:ascii="Times New Roman" w:eastAsia="Calibri" w:hAnsi="Times New Roman" w:cs="Times New Roman"/>
          <w:sz w:val="24"/>
          <w:szCs w:val="24"/>
        </w:rPr>
        <w:t xml:space="preserve"> a special case stated under any law relating </w:t>
      </w:r>
      <w:r w:rsidR="001F73A1">
        <w:rPr>
          <w:rFonts w:ascii="Times New Roman" w:eastAsia="Calibri" w:hAnsi="Times New Roman" w:cs="Times New Roman"/>
          <w:sz w:val="24"/>
          <w:szCs w:val="24"/>
        </w:rPr>
        <w:t xml:space="preserve">  </w:t>
      </w:r>
      <w:r>
        <w:rPr>
          <w:rFonts w:ascii="Times New Roman" w:eastAsia="Calibri" w:hAnsi="Times New Roman" w:cs="Times New Roman"/>
          <w:sz w:val="24"/>
          <w:szCs w:val="24"/>
        </w:rPr>
        <w:t>to arbitration.”</w:t>
      </w:r>
    </w:p>
    <w:p w14:paraId="7CDF9CED" w14:textId="77777777" w:rsidR="00A27934" w:rsidRDefault="00A27934" w:rsidP="009A0F1C">
      <w:pPr>
        <w:tabs>
          <w:tab w:val="left" w:pos="1590"/>
        </w:tabs>
        <w:spacing w:after="0" w:line="480" w:lineRule="auto"/>
        <w:jc w:val="both"/>
        <w:rPr>
          <w:rFonts w:ascii="Times New Roman" w:eastAsia="Calibri" w:hAnsi="Times New Roman" w:cs="Times New Roman"/>
          <w:i/>
          <w:sz w:val="24"/>
          <w:szCs w:val="24"/>
          <w:lang w:val="en-GB"/>
        </w:rPr>
      </w:pPr>
    </w:p>
    <w:p w14:paraId="221EB6B2" w14:textId="4E10E075" w:rsidR="009D13A0" w:rsidRDefault="009D13A0" w:rsidP="00A92986">
      <w:pPr>
        <w:spacing w:line="480" w:lineRule="auto"/>
        <w:ind w:firstLine="1440"/>
        <w:jc w:val="both"/>
        <w:rPr>
          <w:rFonts w:ascii="Times New Roman" w:eastAsia="Calibri" w:hAnsi="Times New Roman" w:cs="Times New Roman"/>
          <w:sz w:val="24"/>
          <w:szCs w:val="24"/>
          <w:lang w:val="en-ZW"/>
        </w:rPr>
      </w:pPr>
      <w:r w:rsidRPr="009D13A0">
        <w:rPr>
          <w:rFonts w:ascii="Times New Roman" w:eastAsia="Calibri" w:hAnsi="Times New Roman" w:cs="Times New Roman"/>
          <w:sz w:val="24"/>
          <w:szCs w:val="24"/>
          <w:lang w:val="en-ZW"/>
        </w:rPr>
        <w:t xml:space="preserve">As the question whether the decision of the court </w:t>
      </w:r>
      <w:r w:rsidRPr="009D13A0">
        <w:rPr>
          <w:rFonts w:ascii="Times New Roman" w:eastAsia="Calibri" w:hAnsi="Times New Roman" w:cs="Times New Roman"/>
          <w:i/>
          <w:sz w:val="24"/>
          <w:szCs w:val="24"/>
          <w:lang w:val="en-ZW"/>
        </w:rPr>
        <w:t>a quo</w:t>
      </w:r>
      <w:r w:rsidRPr="009D13A0">
        <w:rPr>
          <w:rFonts w:ascii="Times New Roman" w:eastAsia="Calibri" w:hAnsi="Times New Roman" w:cs="Times New Roman"/>
          <w:sz w:val="24"/>
          <w:szCs w:val="24"/>
          <w:lang w:val="en-ZW"/>
        </w:rPr>
        <w:t xml:space="preserve"> was </w:t>
      </w:r>
      <w:r w:rsidR="00D77B38" w:rsidRPr="009D13A0">
        <w:rPr>
          <w:rFonts w:ascii="Times New Roman" w:eastAsia="Calibri" w:hAnsi="Times New Roman" w:cs="Times New Roman"/>
          <w:sz w:val="24"/>
          <w:szCs w:val="24"/>
          <w:lang w:val="en-ZW"/>
        </w:rPr>
        <w:t>appealable</w:t>
      </w:r>
      <w:r w:rsidRPr="009D13A0">
        <w:rPr>
          <w:rFonts w:ascii="Times New Roman" w:eastAsia="Calibri" w:hAnsi="Times New Roman" w:cs="Times New Roman"/>
          <w:sz w:val="24"/>
          <w:szCs w:val="24"/>
          <w:lang w:val="en-ZW"/>
        </w:rPr>
        <w:t xml:space="preserve"> without leave had not been canvassed at the hearing, I invited the parties to file and serve supplementary heads of argument on that point.  Relying on the decision in </w:t>
      </w:r>
      <w:r w:rsidRPr="009D13A0">
        <w:rPr>
          <w:rFonts w:ascii="Times New Roman" w:eastAsia="Calibri" w:hAnsi="Times New Roman" w:cs="Times New Roman"/>
          <w:i/>
          <w:sz w:val="24"/>
          <w:szCs w:val="24"/>
          <w:lang w:val="en-ZW"/>
        </w:rPr>
        <w:t>Levco Investments (Pty) Ltd</w:t>
      </w:r>
      <w:r w:rsidRPr="009D13A0">
        <w:rPr>
          <w:rFonts w:ascii="Times New Roman" w:eastAsia="Calibri" w:hAnsi="Times New Roman" w:cs="Times New Roman"/>
          <w:sz w:val="24"/>
          <w:szCs w:val="24"/>
          <w:lang w:val="en-ZW"/>
        </w:rPr>
        <w:t xml:space="preserve"> v </w:t>
      </w:r>
      <w:r w:rsidRPr="009D13A0">
        <w:rPr>
          <w:rFonts w:ascii="Times New Roman" w:eastAsia="Calibri" w:hAnsi="Times New Roman" w:cs="Times New Roman"/>
          <w:i/>
          <w:sz w:val="24"/>
          <w:szCs w:val="24"/>
          <w:lang w:val="en-ZW"/>
        </w:rPr>
        <w:t>Standard Bank of South Africa</w:t>
      </w:r>
      <w:r w:rsidR="00E07D84">
        <w:rPr>
          <w:rFonts w:ascii="Times New Roman" w:eastAsia="Calibri" w:hAnsi="Times New Roman" w:cs="Times New Roman"/>
          <w:i/>
          <w:sz w:val="24"/>
          <w:szCs w:val="24"/>
          <w:lang w:val="en-ZW"/>
        </w:rPr>
        <w:t>l Ltd</w:t>
      </w:r>
      <w:r w:rsidRPr="009D13A0">
        <w:rPr>
          <w:rFonts w:ascii="Times New Roman" w:eastAsia="Calibri" w:hAnsi="Times New Roman" w:cs="Times New Roman"/>
          <w:sz w:val="24"/>
          <w:szCs w:val="24"/>
          <w:lang w:val="en-ZW"/>
        </w:rPr>
        <w:t xml:space="preserve"> 1983 AD (4) 917</w:t>
      </w:r>
      <w:r w:rsidR="00E07D84">
        <w:rPr>
          <w:rFonts w:ascii="Times New Roman" w:eastAsia="Calibri" w:hAnsi="Times New Roman" w:cs="Times New Roman"/>
          <w:sz w:val="24"/>
          <w:szCs w:val="24"/>
          <w:lang w:val="en-ZW"/>
        </w:rPr>
        <w:t xml:space="preserve">(A) </w:t>
      </w:r>
      <w:r w:rsidRPr="009D13A0">
        <w:rPr>
          <w:rFonts w:ascii="Times New Roman" w:eastAsia="Calibri" w:hAnsi="Times New Roman" w:cs="Times New Roman"/>
          <w:sz w:val="24"/>
          <w:szCs w:val="24"/>
          <w:lang w:val="en-ZW"/>
        </w:rPr>
        <w:t>counsel for the applicant submitted that an order for absolution from the instance was final in nature and for that reason, appealable without leave.  Conversely</w:t>
      </w:r>
      <w:r w:rsidR="006B2425">
        <w:rPr>
          <w:rFonts w:ascii="Times New Roman" w:eastAsia="Calibri" w:hAnsi="Times New Roman" w:cs="Times New Roman"/>
          <w:sz w:val="24"/>
          <w:szCs w:val="24"/>
          <w:lang w:val="en-ZW"/>
        </w:rPr>
        <w:t>,</w:t>
      </w:r>
      <w:r w:rsidRPr="009D13A0">
        <w:rPr>
          <w:rFonts w:ascii="Times New Roman" w:eastAsia="Calibri" w:hAnsi="Times New Roman" w:cs="Times New Roman"/>
          <w:sz w:val="24"/>
          <w:szCs w:val="24"/>
          <w:lang w:val="en-ZW"/>
        </w:rPr>
        <w:t xml:space="preserve"> it was submitted that an order dismissing an application for absolution was interlocutory as it did not dispose of the issues between the parties and</w:t>
      </w:r>
      <w:r w:rsidR="006B2425">
        <w:rPr>
          <w:rFonts w:ascii="Times New Roman" w:eastAsia="Calibri" w:hAnsi="Times New Roman" w:cs="Times New Roman"/>
          <w:sz w:val="24"/>
          <w:szCs w:val="24"/>
          <w:lang w:val="en-ZW"/>
        </w:rPr>
        <w:t>,</w:t>
      </w:r>
      <w:r w:rsidRPr="009D13A0">
        <w:rPr>
          <w:rFonts w:ascii="Times New Roman" w:eastAsia="Calibri" w:hAnsi="Times New Roman" w:cs="Times New Roman"/>
          <w:sz w:val="24"/>
          <w:szCs w:val="24"/>
          <w:lang w:val="en-ZW"/>
        </w:rPr>
        <w:t xml:space="preserve"> as such</w:t>
      </w:r>
      <w:r w:rsidR="006B2425">
        <w:rPr>
          <w:rFonts w:ascii="Times New Roman" w:eastAsia="Calibri" w:hAnsi="Times New Roman" w:cs="Times New Roman"/>
          <w:sz w:val="24"/>
          <w:szCs w:val="24"/>
          <w:lang w:val="en-ZW"/>
        </w:rPr>
        <w:t>,</w:t>
      </w:r>
      <w:r w:rsidRPr="009D13A0">
        <w:rPr>
          <w:rFonts w:ascii="Times New Roman" w:eastAsia="Calibri" w:hAnsi="Times New Roman" w:cs="Times New Roman"/>
          <w:sz w:val="24"/>
          <w:szCs w:val="24"/>
          <w:lang w:val="en-ZW"/>
        </w:rPr>
        <w:t xml:space="preserve"> was not appealable without leave.  On the other hand</w:t>
      </w:r>
      <w:r w:rsidR="00DB4930">
        <w:rPr>
          <w:rFonts w:ascii="Times New Roman" w:eastAsia="Calibri" w:hAnsi="Times New Roman" w:cs="Times New Roman"/>
          <w:sz w:val="24"/>
          <w:szCs w:val="24"/>
          <w:lang w:val="en-ZW"/>
        </w:rPr>
        <w:t>,</w:t>
      </w:r>
      <w:r w:rsidRPr="009D13A0">
        <w:rPr>
          <w:rFonts w:ascii="Times New Roman" w:eastAsia="Calibri" w:hAnsi="Times New Roman" w:cs="Times New Roman"/>
          <w:sz w:val="24"/>
          <w:szCs w:val="24"/>
          <w:lang w:val="en-ZW"/>
        </w:rPr>
        <w:t xml:space="preserve"> coun</w:t>
      </w:r>
      <w:r w:rsidR="00D06B4D">
        <w:rPr>
          <w:rFonts w:ascii="Times New Roman" w:eastAsia="Calibri" w:hAnsi="Times New Roman" w:cs="Times New Roman"/>
          <w:sz w:val="24"/>
          <w:szCs w:val="24"/>
          <w:lang w:val="en-ZW"/>
        </w:rPr>
        <w:t xml:space="preserve">sel for the respondent argued </w:t>
      </w:r>
      <w:r w:rsidRPr="009D13A0">
        <w:rPr>
          <w:rFonts w:ascii="Times New Roman" w:eastAsia="Calibri" w:hAnsi="Times New Roman" w:cs="Times New Roman"/>
          <w:sz w:val="24"/>
          <w:szCs w:val="24"/>
          <w:lang w:val="en-ZW"/>
        </w:rPr>
        <w:t>to the contrary</w:t>
      </w:r>
      <w:r w:rsidR="00D06B4D">
        <w:rPr>
          <w:rFonts w:ascii="Times New Roman" w:eastAsia="Calibri" w:hAnsi="Times New Roman" w:cs="Times New Roman"/>
          <w:sz w:val="24"/>
          <w:szCs w:val="24"/>
          <w:lang w:val="en-ZW"/>
        </w:rPr>
        <w:t>,</w:t>
      </w:r>
      <w:r w:rsidRPr="009D13A0">
        <w:rPr>
          <w:rFonts w:ascii="Times New Roman" w:eastAsia="Calibri" w:hAnsi="Times New Roman" w:cs="Times New Roman"/>
          <w:sz w:val="24"/>
          <w:szCs w:val="24"/>
          <w:lang w:val="en-ZW"/>
        </w:rPr>
        <w:t xml:space="preserve"> insisting that the order of the court </w:t>
      </w:r>
      <w:r w:rsidRPr="009D13A0">
        <w:rPr>
          <w:rFonts w:ascii="Times New Roman" w:eastAsia="Calibri" w:hAnsi="Times New Roman" w:cs="Times New Roman"/>
          <w:i/>
          <w:sz w:val="24"/>
          <w:szCs w:val="24"/>
          <w:lang w:val="en-ZW"/>
        </w:rPr>
        <w:t>a quo</w:t>
      </w:r>
      <w:r w:rsidRPr="009D13A0">
        <w:rPr>
          <w:rFonts w:ascii="Times New Roman" w:eastAsia="Calibri" w:hAnsi="Times New Roman" w:cs="Times New Roman"/>
          <w:sz w:val="24"/>
          <w:szCs w:val="24"/>
          <w:lang w:val="en-ZW"/>
        </w:rPr>
        <w:t xml:space="preserve"> was interlocutory and thus not appealable without leave.</w:t>
      </w:r>
    </w:p>
    <w:p w14:paraId="78CBF8EF" w14:textId="77777777" w:rsidR="0065780A" w:rsidRPr="009D13A0" w:rsidRDefault="0065780A" w:rsidP="009D13A0">
      <w:pPr>
        <w:spacing w:line="480" w:lineRule="auto"/>
        <w:ind w:firstLine="1134"/>
        <w:jc w:val="both"/>
        <w:rPr>
          <w:rFonts w:ascii="Times New Roman" w:eastAsia="Calibri" w:hAnsi="Times New Roman" w:cs="Times New Roman"/>
          <w:sz w:val="24"/>
          <w:szCs w:val="24"/>
          <w:lang w:val="en-ZW"/>
        </w:rPr>
      </w:pPr>
    </w:p>
    <w:p w14:paraId="0F538DBA" w14:textId="530C0484" w:rsidR="009D13A0" w:rsidRPr="009D13A0" w:rsidRDefault="009D13A0" w:rsidP="005211BA">
      <w:pPr>
        <w:spacing w:after="0" w:line="480" w:lineRule="auto"/>
        <w:ind w:firstLine="1440"/>
        <w:jc w:val="both"/>
        <w:rPr>
          <w:rFonts w:ascii="Times New Roman" w:eastAsia="Calibri" w:hAnsi="Times New Roman" w:cs="Times New Roman"/>
          <w:sz w:val="24"/>
          <w:szCs w:val="24"/>
          <w:lang w:val="en-ZW"/>
        </w:rPr>
      </w:pPr>
      <w:r w:rsidRPr="009D13A0">
        <w:rPr>
          <w:rFonts w:ascii="Times New Roman" w:eastAsia="Calibri" w:hAnsi="Times New Roman" w:cs="Times New Roman"/>
          <w:sz w:val="24"/>
          <w:szCs w:val="24"/>
          <w:lang w:val="en-ZW"/>
        </w:rPr>
        <w:lastRenderedPageBreak/>
        <w:t xml:space="preserve">In </w:t>
      </w:r>
      <w:r w:rsidRPr="009D13A0">
        <w:rPr>
          <w:rFonts w:ascii="Times New Roman" w:eastAsia="Calibri" w:hAnsi="Times New Roman" w:cs="Times New Roman"/>
          <w:i/>
          <w:sz w:val="24"/>
          <w:szCs w:val="24"/>
          <w:lang w:val="en-ZW"/>
        </w:rPr>
        <w:t>Levco Investments (Pty) Ltd</w:t>
      </w:r>
      <w:r w:rsidRPr="009D13A0">
        <w:rPr>
          <w:rFonts w:ascii="Times New Roman" w:eastAsia="Calibri" w:hAnsi="Times New Roman" w:cs="Times New Roman"/>
          <w:sz w:val="24"/>
          <w:szCs w:val="24"/>
          <w:lang w:val="en-ZW"/>
        </w:rPr>
        <w:t xml:space="preserve"> v </w:t>
      </w:r>
      <w:r w:rsidRPr="009D13A0">
        <w:rPr>
          <w:rFonts w:ascii="Times New Roman" w:eastAsia="Calibri" w:hAnsi="Times New Roman" w:cs="Times New Roman"/>
          <w:i/>
          <w:sz w:val="24"/>
          <w:szCs w:val="24"/>
          <w:lang w:val="en-ZW"/>
        </w:rPr>
        <w:t>Standard Bank of South Africa Ltd (supra)</w:t>
      </w:r>
      <w:r w:rsidR="007E4236">
        <w:rPr>
          <w:rFonts w:ascii="Times New Roman" w:eastAsia="Calibri" w:hAnsi="Times New Roman" w:cs="Times New Roman"/>
          <w:i/>
          <w:sz w:val="24"/>
          <w:szCs w:val="24"/>
          <w:lang w:val="en-ZW"/>
        </w:rPr>
        <w:t xml:space="preserve"> </w:t>
      </w:r>
      <w:r w:rsidR="007E4236" w:rsidRPr="007E4236">
        <w:rPr>
          <w:rFonts w:ascii="Times New Roman" w:eastAsia="Calibri" w:hAnsi="Times New Roman" w:cs="Times New Roman"/>
          <w:sz w:val="24"/>
          <w:szCs w:val="24"/>
          <w:lang w:val="en-ZW"/>
        </w:rPr>
        <w:t>the court</w:t>
      </w:r>
      <w:r w:rsidRPr="009D13A0">
        <w:rPr>
          <w:rFonts w:ascii="Times New Roman" w:eastAsia="Calibri" w:hAnsi="Times New Roman" w:cs="Times New Roman"/>
          <w:i/>
          <w:sz w:val="24"/>
          <w:szCs w:val="24"/>
          <w:lang w:val="en-ZW"/>
        </w:rPr>
        <w:t xml:space="preserve"> </w:t>
      </w:r>
      <w:r w:rsidRPr="009D13A0">
        <w:rPr>
          <w:rFonts w:ascii="Times New Roman" w:eastAsia="Calibri" w:hAnsi="Times New Roman" w:cs="Times New Roman"/>
          <w:sz w:val="24"/>
          <w:szCs w:val="24"/>
          <w:lang w:val="en-ZW"/>
        </w:rPr>
        <w:t xml:space="preserve">quoted with approval the following passage in the case of </w:t>
      </w:r>
      <w:r w:rsidRPr="009D13A0">
        <w:rPr>
          <w:rFonts w:ascii="Times New Roman" w:eastAsia="Calibri" w:hAnsi="Times New Roman" w:cs="Times New Roman"/>
          <w:i/>
          <w:sz w:val="24"/>
          <w:szCs w:val="24"/>
          <w:lang w:val="en-ZW"/>
        </w:rPr>
        <w:t>Steyler No</w:t>
      </w:r>
      <w:r w:rsidRPr="009D13A0">
        <w:rPr>
          <w:rFonts w:ascii="Times New Roman" w:eastAsia="Calibri" w:hAnsi="Times New Roman" w:cs="Times New Roman"/>
          <w:sz w:val="24"/>
          <w:szCs w:val="24"/>
          <w:lang w:val="en-ZW"/>
        </w:rPr>
        <w:t xml:space="preserve"> v </w:t>
      </w:r>
      <w:r w:rsidRPr="009D13A0">
        <w:rPr>
          <w:rFonts w:ascii="Times New Roman" w:eastAsia="Calibri" w:hAnsi="Times New Roman" w:cs="Times New Roman"/>
          <w:i/>
          <w:sz w:val="24"/>
          <w:szCs w:val="24"/>
          <w:lang w:val="en-ZW"/>
        </w:rPr>
        <w:t>Fitzgerald</w:t>
      </w:r>
      <w:r w:rsidRPr="009D13A0">
        <w:rPr>
          <w:rFonts w:ascii="Times New Roman" w:eastAsia="Calibri" w:hAnsi="Times New Roman" w:cs="Times New Roman"/>
          <w:sz w:val="24"/>
          <w:szCs w:val="24"/>
          <w:lang w:val="en-ZW"/>
        </w:rPr>
        <w:t xml:space="preserve"> 1911 AD 295:</w:t>
      </w:r>
    </w:p>
    <w:p w14:paraId="1370E1DA" w14:textId="77777777" w:rsidR="009D13A0" w:rsidRPr="009D13A0" w:rsidRDefault="009D13A0" w:rsidP="00F60DA3">
      <w:pPr>
        <w:spacing w:line="240" w:lineRule="auto"/>
        <w:ind w:left="720"/>
        <w:jc w:val="both"/>
        <w:rPr>
          <w:rFonts w:ascii="Times New Roman" w:eastAsia="Calibri" w:hAnsi="Times New Roman" w:cs="Times New Roman"/>
          <w:sz w:val="24"/>
          <w:szCs w:val="24"/>
          <w:lang w:val="en-ZW"/>
        </w:rPr>
      </w:pPr>
      <w:r w:rsidRPr="009D13A0">
        <w:rPr>
          <w:rFonts w:ascii="Times New Roman" w:eastAsia="Calibri" w:hAnsi="Times New Roman" w:cs="Times New Roman"/>
          <w:sz w:val="24"/>
          <w:szCs w:val="24"/>
          <w:lang w:val="en-ZW"/>
        </w:rPr>
        <w:t xml:space="preserve">“Take the case of a judgment of absolution from the instance.  It is classified by </w:t>
      </w:r>
      <w:r w:rsidRPr="004C07A0">
        <w:rPr>
          <w:rFonts w:ascii="Times New Roman" w:eastAsia="Calibri" w:hAnsi="Times New Roman" w:cs="Times New Roman"/>
          <w:i/>
          <w:sz w:val="24"/>
          <w:szCs w:val="24"/>
          <w:lang w:val="en-ZW"/>
        </w:rPr>
        <w:t xml:space="preserve">Voet </w:t>
      </w:r>
      <w:r w:rsidRPr="009D13A0">
        <w:rPr>
          <w:rFonts w:ascii="Times New Roman" w:eastAsia="Calibri" w:hAnsi="Times New Roman" w:cs="Times New Roman"/>
          <w:sz w:val="24"/>
          <w:szCs w:val="24"/>
          <w:lang w:val="en-ZW"/>
        </w:rPr>
        <w:t>42.1.5 amongst interlocutory sentences, but it has the force of a definitive sentence in as much as by our practice the particular suit in which it has been pronounced is ended, and a fresh suit is necessary to enable the plaintiff again to proceed against the same defendant.  It has accordingly been frequently held in our court that a judgment of absolution from the instance may be appealed against, and such appeals have been brought from the Cape Supreme Court to the Privy Council.  It would be different where a court refuses to grant absolution from the instance on the application of the defendant.  Such a refusal is purely interlocutory and has not the effect of a definitive sentence, in as much as the final word in that suit has still to be spoken.  The court, having decided that the suit should take its ordinary course and not be put an end to by absolution, the questions at issue remain open until final judgment.”</w:t>
      </w:r>
    </w:p>
    <w:p w14:paraId="6C953465" w14:textId="77777777" w:rsidR="009D13A0" w:rsidRPr="009D13A0" w:rsidRDefault="009D13A0" w:rsidP="00F630B3">
      <w:pPr>
        <w:spacing w:after="0" w:line="480" w:lineRule="auto"/>
        <w:jc w:val="both"/>
        <w:rPr>
          <w:rFonts w:ascii="Times New Roman" w:eastAsia="Calibri" w:hAnsi="Times New Roman" w:cs="Times New Roman"/>
          <w:sz w:val="24"/>
          <w:szCs w:val="24"/>
          <w:lang w:val="en-ZW"/>
        </w:rPr>
      </w:pPr>
    </w:p>
    <w:p w14:paraId="3307FC7B" w14:textId="7E858AC6" w:rsidR="009D13A0" w:rsidRPr="009D13A0" w:rsidRDefault="009D13A0" w:rsidP="008A75F2">
      <w:pPr>
        <w:spacing w:line="480" w:lineRule="auto"/>
        <w:ind w:firstLine="1440"/>
        <w:jc w:val="both"/>
        <w:rPr>
          <w:rFonts w:ascii="Times New Roman" w:eastAsia="Calibri" w:hAnsi="Times New Roman" w:cs="Times New Roman"/>
          <w:sz w:val="24"/>
          <w:szCs w:val="24"/>
          <w:lang w:val="en-ZW"/>
        </w:rPr>
      </w:pPr>
      <w:r w:rsidRPr="009D13A0">
        <w:rPr>
          <w:rFonts w:ascii="Times New Roman" w:eastAsia="Calibri" w:hAnsi="Times New Roman" w:cs="Times New Roman"/>
          <w:sz w:val="24"/>
          <w:szCs w:val="24"/>
          <w:lang w:val="en-ZW"/>
        </w:rPr>
        <w:t>In the same vein</w:t>
      </w:r>
      <w:r w:rsidR="003C037A">
        <w:rPr>
          <w:rFonts w:ascii="Times New Roman" w:eastAsia="Calibri" w:hAnsi="Times New Roman" w:cs="Times New Roman"/>
          <w:sz w:val="24"/>
          <w:szCs w:val="24"/>
          <w:lang w:val="en-ZW"/>
        </w:rPr>
        <w:t>,</w:t>
      </w:r>
      <w:r w:rsidRPr="009D13A0">
        <w:rPr>
          <w:rFonts w:ascii="Times New Roman" w:eastAsia="Calibri" w:hAnsi="Times New Roman" w:cs="Times New Roman"/>
          <w:sz w:val="24"/>
          <w:szCs w:val="24"/>
          <w:lang w:val="en-ZW"/>
        </w:rPr>
        <w:t xml:space="preserve"> the court also associated itself with the decision in </w:t>
      </w:r>
      <w:r w:rsidRPr="009D13A0">
        <w:rPr>
          <w:rFonts w:ascii="Times New Roman" w:eastAsia="Calibri" w:hAnsi="Times New Roman" w:cs="Times New Roman"/>
          <w:i/>
          <w:sz w:val="24"/>
          <w:szCs w:val="24"/>
          <w:lang w:val="en-ZW"/>
        </w:rPr>
        <w:t>Heyman</w:t>
      </w:r>
      <w:r w:rsidRPr="009D13A0">
        <w:rPr>
          <w:rFonts w:ascii="Times New Roman" w:eastAsia="Calibri" w:hAnsi="Times New Roman" w:cs="Times New Roman"/>
          <w:sz w:val="24"/>
          <w:szCs w:val="24"/>
          <w:lang w:val="en-ZW"/>
        </w:rPr>
        <w:t xml:space="preserve"> v </w:t>
      </w:r>
      <w:r w:rsidRPr="009D13A0">
        <w:rPr>
          <w:rFonts w:ascii="Times New Roman" w:eastAsia="Calibri" w:hAnsi="Times New Roman" w:cs="Times New Roman"/>
          <w:i/>
          <w:sz w:val="24"/>
          <w:szCs w:val="24"/>
          <w:lang w:val="en-ZW"/>
        </w:rPr>
        <w:t xml:space="preserve">Yorkshire Insurance Co Ltd </w:t>
      </w:r>
      <w:r w:rsidRPr="009D13A0">
        <w:rPr>
          <w:rFonts w:ascii="Times New Roman" w:eastAsia="Calibri" w:hAnsi="Times New Roman" w:cs="Times New Roman"/>
          <w:sz w:val="24"/>
          <w:szCs w:val="24"/>
          <w:lang w:val="en-ZW"/>
        </w:rPr>
        <w:t>1964 (1) SA 487 (A) wherein it was held that as a matter of policy it was undesirable “to open the door to the fractional disposal of actions and other proceedings and the piecemeal hearing of appeals on each part of the action or other proceeding disposed of by the court of first instance.”</w:t>
      </w:r>
    </w:p>
    <w:p w14:paraId="11D888E0" w14:textId="7ED0E0F5" w:rsidR="009D13A0" w:rsidRDefault="009D13A0" w:rsidP="008A75F2">
      <w:pPr>
        <w:spacing w:after="0" w:line="480" w:lineRule="auto"/>
        <w:ind w:firstLine="1440"/>
        <w:jc w:val="both"/>
        <w:rPr>
          <w:rFonts w:ascii="Times New Roman" w:eastAsia="Calibri" w:hAnsi="Times New Roman" w:cs="Times New Roman"/>
          <w:sz w:val="24"/>
          <w:szCs w:val="24"/>
          <w:lang w:val="en-ZW"/>
        </w:rPr>
      </w:pPr>
      <w:r w:rsidRPr="009D13A0">
        <w:rPr>
          <w:rFonts w:ascii="Times New Roman" w:eastAsia="Calibri" w:hAnsi="Times New Roman" w:cs="Times New Roman"/>
          <w:sz w:val="24"/>
          <w:szCs w:val="24"/>
          <w:lang w:val="en-ZW"/>
        </w:rPr>
        <w:t xml:space="preserve">See also </w:t>
      </w:r>
      <w:r w:rsidRPr="009D13A0">
        <w:rPr>
          <w:rFonts w:ascii="Times New Roman" w:eastAsia="Calibri" w:hAnsi="Times New Roman" w:cs="Times New Roman"/>
          <w:i/>
          <w:sz w:val="24"/>
          <w:szCs w:val="24"/>
          <w:lang w:val="en-ZW"/>
        </w:rPr>
        <w:t>Liberty Group Limited t/a Liberty Life</w:t>
      </w:r>
      <w:r w:rsidRPr="009D13A0">
        <w:rPr>
          <w:rFonts w:ascii="Times New Roman" w:eastAsia="Calibri" w:hAnsi="Times New Roman" w:cs="Times New Roman"/>
          <w:sz w:val="24"/>
          <w:szCs w:val="24"/>
          <w:lang w:val="en-ZW"/>
        </w:rPr>
        <w:t xml:space="preserve"> v </w:t>
      </w:r>
      <w:r w:rsidRPr="009D13A0">
        <w:rPr>
          <w:rFonts w:ascii="Times New Roman" w:eastAsia="Calibri" w:hAnsi="Times New Roman" w:cs="Times New Roman"/>
          <w:i/>
          <w:sz w:val="24"/>
          <w:szCs w:val="24"/>
          <w:lang w:val="en-ZW"/>
        </w:rPr>
        <w:t>K &amp; D Telemarketing &amp; 2 Ors</w:t>
      </w:r>
      <w:r w:rsidRPr="009D13A0">
        <w:rPr>
          <w:rFonts w:ascii="Times New Roman" w:eastAsia="Calibri" w:hAnsi="Times New Roman" w:cs="Times New Roman"/>
          <w:sz w:val="24"/>
          <w:szCs w:val="24"/>
          <w:lang w:val="en-ZW"/>
        </w:rPr>
        <w:t xml:space="preserve"> ZASCA 41 (20 April 2020).</w:t>
      </w:r>
    </w:p>
    <w:p w14:paraId="2E530B98" w14:textId="77777777" w:rsidR="009D13A0" w:rsidRPr="009D13A0" w:rsidRDefault="009D13A0" w:rsidP="009D13A0">
      <w:pPr>
        <w:spacing w:after="0" w:line="240" w:lineRule="auto"/>
        <w:ind w:firstLine="1134"/>
        <w:jc w:val="both"/>
        <w:rPr>
          <w:rFonts w:ascii="Times New Roman" w:eastAsia="Calibri" w:hAnsi="Times New Roman" w:cs="Times New Roman"/>
          <w:sz w:val="24"/>
          <w:szCs w:val="24"/>
          <w:lang w:val="en-ZW"/>
        </w:rPr>
      </w:pPr>
    </w:p>
    <w:p w14:paraId="3B07B9E4" w14:textId="65B6BA34" w:rsidR="009D13A0" w:rsidRPr="009D13A0" w:rsidRDefault="009D13A0" w:rsidP="008A75F2">
      <w:pPr>
        <w:spacing w:line="480" w:lineRule="auto"/>
        <w:ind w:firstLine="1440"/>
        <w:jc w:val="both"/>
        <w:rPr>
          <w:rFonts w:ascii="Times New Roman" w:eastAsia="Calibri" w:hAnsi="Times New Roman" w:cs="Times New Roman"/>
          <w:sz w:val="24"/>
          <w:szCs w:val="24"/>
          <w:lang w:val="en-ZW"/>
        </w:rPr>
      </w:pPr>
      <w:r w:rsidRPr="009D13A0">
        <w:rPr>
          <w:rFonts w:ascii="Times New Roman" w:eastAsia="Calibri" w:hAnsi="Times New Roman" w:cs="Times New Roman"/>
          <w:sz w:val="24"/>
          <w:szCs w:val="24"/>
          <w:lang w:val="en-ZW"/>
        </w:rPr>
        <w:t>I am persuaded by the approach taken in these South African authorities</w:t>
      </w:r>
      <w:r w:rsidR="008E1776">
        <w:rPr>
          <w:rFonts w:ascii="Times New Roman" w:eastAsia="Calibri" w:hAnsi="Times New Roman" w:cs="Times New Roman"/>
          <w:sz w:val="24"/>
          <w:szCs w:val="24"/>
          <w:lang w:val="en-ZW"/>
        </w:rPr>
        <w:t>,</w:t>
      </w:r>
      <w:r w:rsidRPr="009D13A0">
        <w:rPr>
          <w:rFonts w:ascii="Times New Roman" w:eastAsia="Calibri" w:hAnsi="Times New Roman" w:cs="Times New Roman"/>
          <w:sz w:val="24"/>
          <w:szCs w:val="24"/>
          <w:lang w:val="en-ZW"/>
        </w:rPr>
        <w:t xml:space="preserve"> namely that a decision to grant absolution from the instance is final and definitive in nature in that it puts an end to the proceedings before the court that grants it.  For that reason, I agree with counsel for the applicant that the order of the court </w:t>
      </w:r>
      <w:r w:rsidRPr="009D13A0">
        <w:rPr>
          <w:rFonts w:ascii="Times New Roman" w:eastAsia="Calibri" w:hAnsi="Times New Roman" w:cs="Times New Roman"/>
          <w:i/>
          <w:sz w:val="24"/>
          <w:szCs w:val="24"/>
          <w:lang w:val="en-ZW"/>
        </w:rPr>
        <w:t>a quo</w:t>
      </w:r>
      <w:r w:rsidRPr="009D13A0">
        <w:rPr>
          <w:rFonts w:ascii="Times New Roman" w:eastAsia="Calibri" w:hAnsi="Times New Roman" w:cs="Times New Roman"/>
          <w:sz w:val="24"/>
          <w:szCs w:val="24"/>
          <w:lang w:val="en-ZW"/>
        </w:rPr>
        <w:t xml:space="preserve">, being final and definitive, is appealable without leave.  Conversely, a refusal to grant absolution from the instance neither ends the proceedings nor </w:t>
      </w:r>
      <w:r w:rsidRPr="009D13A0">
        <w:rPr>
          <w:rFonts w:ascii="Times New Roman" w:eastAsia="Calibri" w:hAnsi="Times New Roman" w:cs="Times New Roman"/>
          <w:sz w:val="24"/>
          <w:szCs w:val="24"/>
          <w:lang w:val="en-ZW"/>
        </w:rPr>
        <w:lastRenderedPageBreak/>
        <w:t>does it constitute a final decision on the issues befo</w:t>
      </w:r>
      <w:r>
        <w:rPr>
          <w:rFonts w:ascii="Times New Roman" w:eastAsia="Calibri" w:hAnsi="Times New Roman" w:cs="Times New Roman"/>
          <w:sz w:val="24"/>
          <w:szCs w:val="24"/>
          <w:lang w:val="en-ZW"/>
        </w:rPr>
        <w:t>re the court</w:t>
      </w:r>
      <w:r w:rsidR="008E1776">
        <w:rPr>
          <w:rFonts w:ascii="Times New Roman" w:eastAsia="Calibri" w:hAnsi="Times New Roman" w:cs="Times New Roman"/>
          <w:sz w:val="24"/>
          <w:szCs w:val="24"/>
          <w:lang w:val="en-ZW"/>
        </w:rPr>
        <w:t>.  I</w:t>
      </w:r>
      <w:r>
        <w:rPr>
          <w:rFonts w:ascii="Times New Roman" w:eastAsia="Calibri" w:hAnsi="Times New Roman" w:cs="Times New Roman"/>
          <w:sz w:val="24"/>
          <w:szCs w:val="24"/>
          <w:lang w:val="en-ZW"/>
        </w:rPr>
        <w:t>t is no more than</w:t>
      </w:r>
      <w:r w:rsidRPr="009D13A0">
        <w:rPr>
          <w:rFonts w:ascii="Times New Roman" w:eastAsia="Calibri" w:hAnsi="Times New Roman" w:cs="Times New Roman"/>
          <w:sz w:val="24"/>
          <w:szCs w:val="24"/>
          <w:lang w:val="en-ZW"/>
        </w:rPr>
        <w:t xml:space="preserve"> an interlocutory ruling or direction that the matter proceeds to finality whereupon a final decision may be pronounced.  Accordingly, I hold that the decision of the court </w:t>
      </w:r>
      <w:r w:rsidRPr="009D13A0">
        <w:rPr>
          <w:rFonts w:ascii="Times New Roman" w:eastAsia="Calibri" w:hAnsi="Times New Roman" w:cs="Times New Roman"/>
          <w:i/>
          <w:sz w:val="24"/>
          <w:szCs w:val="24"/>
          <w:lang w:val="en-ZW"/>
        </w:rPr>
        <w:t>a quo</w:t>
      </w:r>
      <w:r w:rsidRPr="009D13A0">
        <w:rPr>
          <w:rFonts w:ascii="Times New Roman" w:eastAsia="Calibri" w:hAnsi="Times New Roman" w:cs="Times New Roman"/>
          <w:sz w:val="24"/>
          <w:szCs w:val="24"/>
          <w:lang w:val="en-ZW"/>
        </w:rPr>
        <w:t xml:space="preserve"> is appealable without leave.</w:t>
      </w:r>
    </w:p>
    <w:p w14:paraId="3273225E" w14:textId="77777777" w:rsidR="009D13A0" w:rsidRPr="009D13A0" w:rsidRDefault="009D13A0" w:rsidP="009D13A0">
      <w:pPr>
        <w:spacing w:after="0" w:line="240" w:lineRule="auto"/>
        <w:jc w:val="both"/>
        <w:rPr>
          <w:rFonts w:ascii="Times New Roman" w:eastAsia="Calibri" w:hAnsi="Times New Roman" w:cs="Times New Roman"/>
          <w:sz w:val="24"/>
          <w:szCs w:val="24"/>
          <w:lang w:val="en-ZW"/>
        </w:rPr>
      </w:pPr>
    </w:p>
    <w:p w14:paraId="05FA2F04" w14:textId="77777777" w:rsidR="009D13A0" w:rsidRPr="009D13A0" w:rsidRDefault="009D13A0" w:rsidP="009D13A0">
      <w:pPr>
        <w:spacing w:after="0" w:line="480" w:lineRule="auto"/>
        <w:jc w:val="both"/>
        <w:rPr>
          <w:rFonts w:ascii="Times New Roman" w:eastAsia="Calibri" w:hAnsi="Times New Roman" w:cs="Times New Roman"/>
          <w:b/>
          <w:sz w:val="24"/>
          <w:szCs w:val="24"/>
          <w:u w:val="single"/>
          <w:lang w:val="en-ZW"/>
        </w:rPr>
      </w:pPr>
      <w:r w:rsidRPr="009D13A0">
        <w:rPr>
          <w:rFonts w:ascii="Times New Roman" w:eastAsia="Calibri" w:hAnsi="Times New Roman" w:cs="Times New Roman"/>
          <w:b/>
          <w:sz w:val="24"/>
          <w:szCs w:val="24"/>
          <w:u w:val="single"/>
          <w:lang w:val="en-ZW"/>
        </w:rPr>
        <w:t xml:space="preserve">THE LAW </w:t>
      </w:r>
    </w:p>
    <w:p w14:paraId="69EA6F23" w14:textId="0E1590EA" w:rsidR="009D13A0" w:rsidRPr="009D13A0" w:rsidRDefault="009D13A0" w:rsidP="008A75F2">
      <w:pPr>
        <w:spacing w:line="480" w:lineRule="auto"/>
        <w:ind w:firstLine="1440"/>
        <w:jc w:val="both"/>
        <w:rPr>
          <w:rFonts w:ascii="Times New Roman" w:eastAsia="Calibri" w:hAnsi="Times New Roman" w:cs="Times New Roman"/>
          <w:sz w:val="24"/>
          <w:szCs w:val="24"/>
          <w:lang w:val="en-ZW"/>
        </w:rPr>
      </w:pPr>
      <w:r w:rsidRPr="009D13A0">
        <w:rPr>
          <w:rFonts w:ascii="Times New Roman" w:eastAsia="Calibri" w:hAnsi="Times New Roman" w:cs="Times New Roman"/>
          <w:sz w:val="24"/>
          <w:szCs w:val="24"/>
          <w:lang w:val="en-ZW"/>
        </w:rPr>
        <w:t xml:space="preserve">It is trite that in considering applications of the nature before the court the following factors, </w:t>
      </w:r>
      <w:r w:rsidRPr="009D13A0">
        <w:rPr>
          <w:rFonts w:ascii="Times New Roman" w:eastAsia="Calibri" w:hAnsi="Times New Roman" w:cs="Times New Roman"/>
          <w:i/>
          <w:sz w:val="24"/>
          <w:szCs w:val="24"/>
          <w:lang w:val="en-ZW"/>
        </w:rPr>
        <w:t>inter alia</w:t>
      </w:r>
      <w:r w:rsidR="007A7ABE">
        <w:rPr>
          <w:rFonts w:ascii="Times New Roman" w:eastAsia="Calibri" w:hAnsi="Times New Roman" w:cs="Times New Roman"/>
          <w:i/>
          <w:sz w:val="24"/>
          <w:szCs w:val="24"/>
          <w:lang w:val="en-ZW"/>
        </w:rPr>
        <w:t>,</w:t>
      </w:r>
      <w:r w:rsidRPr="009D13A0">
        <w:rPr>
          <w:rFonts w:ascii="Times New Roman" w:eastAsia="Calibri" w:hAnsi="Times New Roman" w:cs="Times New Roman"/>
          <w:i/>
          <w:sz w:val="24"/>
          <w:szCs w:val="24"/>
          <w:lang w:val="en-ZW"/>
        </w:rPr>
        <w:t xml:space="preserve"> </w:t>
      </w:r>
      <w:r w:rsidRPr="009D13A0">
        <w:rPr>
          <w:rFonts w:ascii="Times New Roman" w:eastAsia="Calibri" w:hAnsi="Times New Roman" w:cs="Times New Roman"/>
          <w:sz w:val="24"/>
          <w:szCs w:val="24"/>
          <w:lang w:val="en-ZW"/>
        </w:rPr>
        <w:t xml:space="preserve">must be taken into account.  The court must consider the length of the delay in complying with the infringed rule, the explanation proffered for such delay and the prospects of success in the intended appeal. </w:t>
      </w:r>
      <w:r w:rsidR="006C23E4">
        <w:rPr>
          <w:rFonts w:ascii="Times New Roman" w:eastAsia="Calibri" w:hAnsi="Times New Roman" w:cs="Times New Roman"/>
          <w:sz w:val="24"/>
          <w:szCs w:val="24"/>
          <w:lang w:val="en-ZW"/>
        </w:rPr>
        <w:t xml:space="preserve"> These factors must be considered cumulatively and not in isolation of </w:t>
      </w:r>
      <w:r w:rsidR="00C95348">
        <w:rPr>
          <w:rFonts w:ascii="Times New Roman" w:eastAsia="Calibri" w:hAnsi="Times New Roman" w:cs="Times New Roman"/>
          <w:sz w:val="24"/>
          <w:szCs w:val="24"/>
          <w:lang w:val="en-ZW"/>
        </w:rPr>
        <w:t>one</w:t>
      </w:r>
      <w:r w:rsidR="006C23E4">
        <w:rPr>
          <w:rFonts w:ascii="Times New Roman" w:eastAsia="Calibri" w:hAnsi="Times New Roman" w:cs="Times New Roman"/>
          <w:sz w:val="24"/>
          <w:szCs w:val="24"/>
          <w:lang w:val="en-ZW"/>
        </w:rPr>
        <w:t xml:space="preserve"> </w:t>
      </w:r>
      <w:r w:rsidR="002261BB">
        <w:rPr>
          <w:rFonts w:ascii="Times New Roman" w:eastAsia="Calibri" w:hAnsi="Times New Roman" w:cs="Times New Roman"/>
          <w:sz w:val="24"/>
          <w:szCs w:val="24"/>
          <w:lang w:val="en-ZW"/>
        </w:rPr>
        <w:t>ano</w:t>
      </w:r>
      <w:r w:rsidR="006C23E4">
        <w:rPr>
          <w:rFonts w:ascii="Times New Roman" w:eastAsia="Calibri" w:hAnsi="Times New Roman" w:cs="Times New Roman"/>
          <w:sz w:val="24"/>
          <w:szCs w:val="24"/>
          <w:lang w:val="en-ZW"/>
        </w:rPr>
        <w:t>ther.</w:t>
      </w:r>
      <w:r w:rsidRPr="009D13A0">
        <w:rPr>
          <w:rFonts w:ascii="Times New Roman" w:eastAsia="Calibri" w:hAnsi="Times New Roman" w:cs="Times New Roman"/>
          <w:sz w:val="24"/>
          <w:szCs w:val="24"/>
          <w:lang w:val="en-ZW"/>
        </w:rPr>
        <w:t xml:space="preserve"> See </w:t>
      </w:r>
      <w:r w:rsidRPr="009D13A0">
        <w:rPr>
          <w:rFonts w:ascii="Times New Roman" w:eastAsia="Calibri" w:hAnsi="Times New Roman" w:cs="Times New Roman"/>
          <w:i/>
          <w:sz w:val="24"/>
          <w:szCs w:val="24"/>
          <w:lang w:val="en-ZW"/>
        </w:rPr>
        <w:t>Komba</w:t>
      </w:r>
      <w:r w:rsidR="000A6B32">
        <w:rPr>
          <w:rFonts w:ascii="Times New Roman" w:eastAsia="Calibri" w:hAnsi="Times New Roman" w:cs="Times New Roman"/>
          <w:i/>
          <w:sz w:val="24"/>
          <w:szCs w:val="24"/>
          <w:lang w:val="en-ZW"/>
        </w:rPr>
        <w:t>y</w:t>
      </w:r>
      <w:r w:rsidRPr="009D13A0">
        <w:rPr>
          <w:rFonts w:ascii="Times New Roman" w:eastAsia="Calibri" w:hAnsi="Times New Roman" w:cs="Times New Roman"/>
          <w:i/>
          <w:sz w:val="24"/>
          <w:szCs w:val="24"/>
          <w:lang w:val="en-ZW"/>
        </w:rPr>
        <w:t>i</w:t>
      </w:r>
      <w:r w:rsidRPr="009D13A0">
        <w:rPr>
          <w:rFonts w:ascii="Times New Roman" w:eastAsia="Calibri" w:hAnsi="Times New Roman" w:cs="Times New Roman"/>
          <w:sz w:val="24"/>
          <w:szCs w:val="24"/>
          <w:lang w:val="en-ZW"/>
        </w:rPr>
        <w:t xml:space="preserve"> v </w:t>
      </w:r>
      <w:r w:rsidRPr="009D13A0">
        <w:rPr>
          <w:rFonts w:ascii="Times New Roman" w:eastAsia="Calibri" w:hAnsi="Times New Roman" w:cs="Times New Roman"/>
          <w:i/>
          <w:sz w:val="24"/>
          <w:szCs w:val="24"/>
          <w:lang w:val="en-ZW"/>
        </w:rPr>
        <w:t>Berk</w:t>
      </w:r>
      <w:r w:rsidR="000A6B32">
        <w:rPr>
          <w:rFonts w:ascii="Times New Roman" w:eastAsia="Calibri" w:hAnsi="Times New Roman" w:cs="Times New Roman"/>
          <w:i/>
          <w:sz w:val="24"/>
          <w:szCs w:val="24"/>
          <w:lang w:val="en-ZW"/>
        </w:rPr>
        <w:t>h</w:t>
      </w:r>
      <w:r w:rsidRPr="009D13A0">
        <w:rPr>
          <w:rFonts w:ascii="Times New Roman" w:eastAsia="Calibri" w:hAnsi="Times New Roman" w:cs="Times New Roman"/>
          <w:i/>
          <w:sz w:val="24"/>
          <w:szCs w:val="24"/>
          <w:lang w:val="en-ZW"/>
        </w:rPr>
        <w:t>out</w:t>
      </w:r>
      <w:r w:rsidRPr="009D13A0">
        <w:rPr>
          <w:rFonts w:ascii="Times New Roman" w:eastAsia="Calibri" w:hAnsi="Times New Roman" w:cs="Times New Roman"/>
          <w:sz w:val="24"/>
          <w:szCs w:val="24"/>
          <w:lang w:val="en-ZW"/>
        </w:rPr>
        <w:t xml:space="preserve"> 1988 (1) ZLR 53 (S).</w:t>
      </w:r>
    </w:p>
    <w:p w14:paraId="61B684E1" w14:textId="77777777" w:rsidR="009D13A0" w:rsidRPr="009D13A0" w:rsidRDefault="009D13A0" w:rsidP="009D13A0">
      <w:pPr>
        <w:spacing w:after="0" w:line="240" w:lineRule="auto"/>
        <w:jc w:val="both"/>
        <w:rPr>
          <w:rFonts w:ascii="Times New Roman" w:eastAsia="Calibri" w:hAnsi="Times New Roman" w:cs="Times New Roman"/>
          <w:sz w:val="24"/>
          <w:szCs w:val="24"/>
          <w:lang w:val="en-ZW"/>
        </w:rPr>
      </w:pPr>
    </w:p>
    <w:p w14:paraId="32148C8C" w14:textId="77777777" w:rsidR="009D13A0" w:rsidRPr="009D13A0" w:rsidRDefault="009D13A0" w:rsidP="009D13A0">
      <w:pPr>
        <w:spacing w:after="0" w:line="480" w:lineRule="auto"/>
        <w:jc w:val="both"/>
        <w:rPr>
          <w:rFonts w:ascii="Times New Roman" w:eastAsia="Calibri" w:hAnsi="Times New Roman" w:cs="Times New Roman"/>
          <w:b/>
          <w:sz w:val="24"/>
          <w:szCs w:val="24"/>
          <w:u w:val="single"/>
          <w:lang w:val="en-ZW"/>
        </w:rPr>
      </w:pPr>
      <w:r w:rsidRPr="009D13A0">
        <w:rPr>
          <w:rFonts w:ascii="Times New Roman" w:eastAsia="Calibri" w:hAnsi="Times New Roman" w:cs="Times New Roman"/>
          <w:b/>
          <w:sz w:val="24"/>
          <w:szCs w:val="24"/>
          <w:u w:val="single"/>
          <w:lang w:val="en-ZW"/>
        </w:rPr>
        <w:t>THE LENGTH OF THE DELAY AND THE EXPLANATION THEREFORE</w:t>
      </w:r>
    </w:p>
    <w:p w14:paraId="26A30E70" w14:textId="0A88BEF2" w:rsidR="009D13A0" w:rsidRDefault="009D13A0" w:rsidP="008A75F2">
      <w:pPr>
        <w:spacing w:line="480" w:lineRule="auto"/>
        <w:ind w:firstLine="1440"/>
        <w:jc w:val="both"/>
        <w:rPr>
          <w:rFonts w:ascii="Times New Roman" w:eastAsia="Calibri" w:hAnsi="Times New Roman" w:cs="Times New Roman"/>
          <w:sz w:val="24"/>
          <w:szCs w:val="24"/>
          <w:lang w:val="en-ZW"/>
        </w:rPr>
      </w:pPr>
      <w:r w:rsidRPr="009D13A0">
        <w:rPr>
          <w:rFonts w:ascii="Times New Roman" w:eastAsia="Calibri" w:hAnsi="Times New Roman" w:cs="Times New Roman"/>
          <w:sz w:val="24"/>
          <w:szCs w:val="24"/>
          <w:lang w:val="en-ZW"/>
        </w:rPr>
        <w:t xml:space="preserve">The length of the delay in this matter is a total of 19 days.  The delay is not </w:t>
      </w:r>
      <w:r w:rsidR="000F338C">
        <w:rPr>
          <w:rFonts w:ascii="Times New Roman" w:eastAsia="Calibri" w:hAnsi="Times New Roman" w:cs="Times New Roman"/>
          <w:sz w:val="24"/>
          <w:szCs w:val="24"/>
          <w:lang w:val="en-ZW"/>
        </w:rPr>
        <w:t xml:space="preserve">inordinate.  An affidavit filed by </w:t>
      </w:r>
      <w:r w:rsidRPr="009D13A0">
        <w:rPr>
          <w:rFonts w:ascii="Times New Roman" w:eastAsia="Calibri" w:hAnsi="Times New Roman" w:cs="Times New Roman"/>
          <w:sz w:val="24"/>
          <w:szCs w:val="24"/>
          <w:lang w:val="en-ZW"/>
        </w:rPr>
        <w:t xml:space="preserve">the applicant`s legal practitioners indicates that </w:t>
      </w:r>
      <w:r w:rsidR="00B71A50">
        <w:rPr>
          <w:rFonts w:ascii="Times New Roman" w:eastAsia="Calibri" w:hAnsi="Times New Roman" w:cs="Times New Roman"/>
          <w:sz w:val="24"/>
          <w:szCs w:val="24"/>
          <w:lang w:val="en-ZW"/>
        </w:rPr>
        <w:t xml:space="preserve">the </w:t>
      </w:r>
      <w:r w:rsidRPr="009D13A0">
        <w:rPr>
          <w:rFonts w:ascii="Times New Roman" w:eastAsia="Calibri" w:hAnsi="Times New Roman" w:cs="Times New Roman"/>
          <w:sz w:val="24"/>
          <w:szCs w:val="24"/>
          <w:lang w:val="en-ZW"/>
        </w:rPr>
        <w:t xml:space="preserve">delay was partly due to a miscalculation of the </w:t>
      </w:r>
      <w:r w:rsidR="00191DA3">
        <w:rPr>
          <w:rFonts w:ascii="Times New Roman" w:eastAsia="Calibri" w:hAnsi="Times New Roman" w:cs="Times New Roman"/>
          <w:i/>
          <w:sz w:val="24"/>
          <w:szCs w:val="24"/>
          <w:lang w:val="en-ZW"/>
        </w:rPr>
        <w:t xml:space="preserve">dies induciae </w:t>
      </w:r>
      <w:r w:rsidRPr="009D13A0">
        <w:rPr>
          <w:rFonts w:ascii="Times New Roman" w:eastAsia="Calibri" w:hAnsi="Times New Roman" w:cs="Times New Roman"/>
          <w:sz w:val="24"/>
          <w:szCs w:val="24"/>
          <w:lang w:val="en-ZW"/>
        </w:rPr>
        <w:t>on their part and misfiling in the office of the Registrar.  A letter from the Registrar filed of record confirms this fact.  The delay not being</w:t>
      </w:r>
      <w:r w:rsidR="007A7ABE">
        <w:rPr>
          <w:rFonts w:ascii="Times New Roman" w:eastAsia="Calibri" w:hAnsi="Times New Roman" w:cs="Times New Roman"/>
          <w:sz w:val="24"/>
          <w:szCs w:val="24"/>
          <w:lang w:val="en-ZW"/>
        </w:rPr>
        <w:t xml:space="preserve"> inordinate and the explanation</w:t>
      </w:r>
      <w:r w:rsidRPr="009D13A0">
        <w:rPr>
          <w:rFonts w:ascii="Times New Roman" w:eastAsia="Calibri" w:hAnsi="Times New Roman" w:cs="Times New Roman"/>
          <w:sz w:val="24"/>
          <w:szCs w:val="24"/>
          <w:lang w:val="en-ZW"/>
        </w:rPr>
        <w:t xml:space="preserve"> therefore being candid and plausible, condonation may </w:t>
      </w:r>
      <w:r w:rsidR="002F4925">
        <w:rPr>
          <w:rFonts w:ascii="Times New Roman" w:eastAsia="Calibri" w:hAnsi="Times New Roman" w:cs="Times New Roman"/>
          <w:sz w:val="24"/>
          <w:szCs w:val="24"/>
          <w:lang w:val="en-ZW"/>
        </w:rPr>
        <w:t xml:space="preserve">potentially </w:t>
      </w:r>
      <w:r w:rsidRPr="009D13A0">
        <w:rPr>
          <w:rFonts w:ascii="Times New Roman" w:eastAsia="Calibri" w:hAnsi="Times New Roman" w:cs="Times New Roman"/>
          <w:sz w:val="24"/>
          <w:szCs w:val="24"/>
          <w:lang w:val="en-ZW"/>
        </w:rPr>
        <w:t>be granted to the applicant.</w:t>
      </w:r>
    </w:p>
    <w:p w14:paraId="3E9EA69B" w14:textId="77777777" w:rsidR="009D13A0" w:rsidRPr="009D13A0" w:rsidRDefault="009D13A0" w:rsidP="009D13A0">
      <w:pPr>
        <w:spacing w:after="0" w:line="240" w:lineRule="auto"/>
        <w:ind w:firstLine="1134"/>
        <w:jc w:val="both"/>
        <w:rPr>
          <w:rFonts w:ascii="Times New Roman" w:eastAsia="Calibri" w:hAnsi="Times New Roman" w:cs="Times New Roman"/>
          <w:sz w:val="24"/>
          <w:szCs w:val="24"/>
          <w:lang w:val="en-ZW"/>
        </w:rPr>
      </w:pPr>
    </w:p>
    <w:p w14:paraId="6B9029E8" w14:textId="77777777" w:rsidR="009D13A0" w:rsidRPr="009D13A0" w:rsidRDefault="009D13A0" w:rsidP="009D13A0">
      <w:pPr>
        <w:spacing w:after="0" w:line="480" w:lineRule="auto"/>
        <w:jc w:val="both"/>
        <w:rPr>
          <w:rFonts w:ascii="Times New Roman" w:eastAsia="Calibri" w:hAnsi="Times New Roman" w:cs="Times New Roman"/>
          <w:b/>
          <w:sz w:val="24"/>
          <w:szCs w:val="24"/>
          <w:u w:val="single"/>
          <w:lang w:val="en-ZW"/>
        </w:rPr>
      </w:pPr>
      <w:r w:rsidRPr="009D13A0">
        <w:rPr>
          <w:rFonts w:ascii="Times New Roman" w:eastAsia="Calibri" w:hAnsi="Times New Roman" w:cs="Times New Roman"/>
          <w:b/>
          <w:sz w:val="24"/>
          <w:szCs w:val="24"/>
          <w:u w:val="single"/>
          <w:lang w:val="en-ZW"/>
        </w:rPr>
        <w:t xml:space="preserve">PROSPECTS OF SUCCESS </w:t>
      </w:r>
    </w:p>
    <w:p w14:paraId="1E9C191B" w14:textId="1844132E" w:rsidR="009D13A0" w:rsidRDefault="009A3E0B" w:rsidP="008A75F2">
      <w:pPr>
        <w:spacing w:line="240" w:lineRule="auto"/>
        <w:ind w:left="1418" w:firstLine="22"/>
        <w:contextualSpacing/>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The draft notice of appeal raises four grounds of appeal as follows: </w:t>
      </w:r>
    </w:p>
    <w:p w14:paraId="080739E1" w14:textId="77777777" w:rsidR="009A3E0B" w:rsidRDefault="009A3E0B" w:rsidP="004B39E2">
      <w:pPr>
        <w:spacing w:after="0" w:line="240" w:lineRule="auto"/>
        <w:ind w:left="1418"/>
        <w:contextualSpacing/>
        <w:jc w:val="both"/>
        <w:rPr>
          <w:rFonts w:ascii="Times New Roman" w:eastAsia="Calibri" w:hAnsi="Times New Roman" w:cs="Times New Roman"/>
          <w:sz w:val="24"/>
          <w:szCs w:val="24"/>
          <w:lang w:val="en-ZW"/>
        </w:rPr>
      </w:pPr>
    </w:p>
    <w:p w14:paraId="06A08629" w14:textId="59F0A0A0" w:rsidR="009A3E0B" w:rsidRDefault="00D54E7A" w:rsidP="003A5001">
      <w:pPr>
        <w:pStyle w:val="ListParagraph"/>
        <w:numPr>
          <w:ilvl w:val="0"/>
          <w:numId w:val="14"/>
        </w:numPr>
        <w:spacing w:line="480" w:lineRule="auto"/>
        <w:ind w:left="851"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9A3E0B" w:rsidRPr="009A3E0B">
        <w:rPr>
          <w:rFonts w:ascii="Times New Roman" w:eastAsia="Calibri" w:hAnsi="Times New Roman" w:cs="Times New Roman"/>
          <w:sz w:val="24"/>
          <w:szCs w:val="24"/>
        </w:rPr>
        <w:t xml:space="preserve">The </w:t>
      </w:r>
      <w:r w:rsidR="009A3E0B">
        <w:rPr>
          <w:rFonts w:ascii="Times New Roman" w:eastAsia="Calibri" w:hAnsi="Times New Roman" w:cs="Times New Roman"/>
          <w:sz w:val="24"/>
          <w:szCs w:val="24"/>
        </w:rPr>
        <w:t xml:space="preserve">court </w:t>
      </w:r>
      <w:r w:rsidR="009A3E0B" w:rsidRPr="009A3E0B">
        <w:rPr>
          <w:rFonts w:ascii="Times New Roman" w:eastAsia="Calibri" w:hAnsi="Times New Roman" w:cs="Times New Roman"/>
          <w:i/>
          <w:sz w:val="24"/>
          <w:szCs w:val="24"/>
        </w:rPr>
        <w:t>a quo</w:t>
      </w:r>
      <w:r w:rsidR="009A3E0B">
        <w:rPr>
          <w:rFonts w:ascii="Times New Roman" w:eastAsia="Calibri" w:hAnsi="Times New Roman" w:cs="Times New Roman"/>
          <w:sz w:val="24"/>
          <w:szCs w:val="24"/>
        </w:rPr>
        <w:t xml:space="preserve"> </w:t>
      </w:r>
      <w:r w:rsidR="009A3E0B" w:rsidRPr="009A3E0B">
        <w:rPr>
          <w:rFonts w:ascii="Times New Roman" w:eastAsia="Calibri" w:hAnsi="Times New Roman" w:cs="Times New Roman"/>
          <w:sz w:val="24"/>
          <w:szCs w:val="24"/>
        </w:rPr>
        <w:t>e</w:t>
      </w:r>
      <w:r w:rsidR="009A3E0B">
        <w:rPr>
          <w:rFonts w:ascii="Times New Roman" w:eastAsia="Calibri" w:hAnsi="Times New Roman" w:cs="Times New Roman"/>
          <w:sz w:val="24"/>
          <w:szCs w:val="24"/>
        </w:rPr>
        <w:t>rred in finding that the appellant had no cause of action in circumstances where the respondent had admitted that it had a statutory and contractual obligation to construct</w:t>
      </w:r>
      <w:r w:rsidR="002B2E1D">
        <w:rPr>
          <w:rFonts w:ascii="Times New Roman" w:eastAsia="Calibri" w:hAnsi="Times New Roman" w:cs="Times New Roman"/>
          <w:sz w:val="24"/>
          <w:szCs w:val="24"/>
        </w:rPr>
        <w:t xml:space="preserve"> the access road</w:t>
      </w:r>
      <w:r w:rsidR="009A3E0B">
        <w:rPr>
          <w:rFonts w:ascii="Times New Roman" w:eastAsia="Calibri" w:hAnsi="Times New Roman" w:cs="Times New Roman"/>
          <w:sz w:val="24"/>
          <w:szCs w:val="24"/>
        </w:rPr>
        <w:t xml:space="preserve">. </w:t>
      </w:r>
    </w:p>
    <w:p w14:paraId="23DBE081" w14:textId="72CD5842" w:rsidR="00D316A1" w:rsidRDefault="00D316A1" w:rsidP="003A5001">
      <w:pPr>
        <w:pStyle w:val="ListParagraph"/>
        <w:numPr>
          <w:ilvl w:val="0"/>
          <w:numId w:val="14"/>
        </w:numPr>
        <w:spacing w:line="480" w:lineRule="auto"/>
        <w:ind w:left="851" w:hanging="284"/>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 fortiori”</w:t>
      </w:r>
      <w:r w:rsidR="00B228BC">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court </w:t>
      </w:r>
      <w:r w:rsidRPr="00D316A1">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erred in finding that the appellant had not proved a “</w:t>
      </w:r>
      <w:r w:rsidRPr="00B228BC">
        <w:rPr>
          <w:rFonts w:ascii="Times New Roman" w:eastAsia="Calibri" w:hAnsi="Times New Roman" w:cs="Times New Roman"/>
          <w:i/>
          <w:sz w:val="24"/>
          <w:szCs w:val="24"/>
        </w:rPr>
        <w:t>prima facie</w:t>
      </w:r>
      <w:r>
        <w:rPr>
          <w:rFonts w:ascii="Times New Roman" w:eastAsia="Calibri" w:hAnsi="Times New Roman" w:cs="Times New Roman"/>
          <w:sz w:val="24"/>
          <w:szCs w:val="24"/>
        </w:rPr>
        <w:t xml:space="preserve">” case in circumstances where contractual liability had been admitted by the respondent. </w:t>
      </w:r>
    </w:p>
    <w:p w14:paraId="1C478C55" w14:textId="3E7949E5" w:rsidR="00D316A1" w:rsidRDefault="00D316A1" w:rsidP="003A5001">
      <w:pPr>
        <w:pStyle w:val="ListParagraph"/>
        <w:numPr>
          <w:ilvl w:val="0"/>
          <w:numId w:val="14"/>
        </w:numPr>
        <w:spacing w:line="480" w:lineRule="auto"/>
        <w:ind w:left="851"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It being common cause that the appellant’s plead</w:t>
      </w:r>
      <w:r w:rsidR="002D4276">
        <w:rPr>
          <w:rFonts w:ascii="Times New Roman" w:eastAsia="Calibri" w:hAnsi="Times New Roman" w:cs="Times New Roman"/>
          <w:sz w:val="24"/>
          <w:szCs w:val="24"/>
        </w:rPr>
        <w:t>ed alternative claim was for un</w:t>
      </w:r>
      <w:r>
        <w:rPr>
          <w:rFonts w:ascii="Times New Roman" w:eastAsia="Calibri" w:hAnsi="Times New Roman" w:cs="Times New Roman"/>
          <w:sz w:val="24"/>
          <w:szCs w:val="24"/>
        </w:rPr>
        <w:t xml:space="preserve">just enrichment, the court </w:t>
      </w:r>
      <w:r w:rsidRPr="00D316A1">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misdirected itself in finding that the unjust enrichment claim only arose in evidence and was not canvassed in pleadings</w:t>
      </w:r>
      <w:r w:rsidR="0075002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30ECF027" w14:textId="1E7851E7" w:rsidR="00D316A1" w:rsidRPr="007E2B63" w:rsidRDefault="00D316A1" w:rsidP="007E2B63">
      <w:pPr>
        <w:pStyle w:val="ListParagraph"/>
        <w:numPr>
          <w:ilvl w:val="0"/>
          <w:numId w:val="14"/>
        </w:numPr>
        <w:spacing w:line="480" w:lineRule="auto"/>
        <w:ind w:left="851"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court </w:t>
      </w:r>
      <w:r w:rsidRPr="00D316A1">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erred in finding that </w:t>
      </w:r>
      <w:r w:rsidRPr="00D316A1">
        <w:rPr>
          <w:rFonts w:ascii="Times New Roman" w:eastAsia="Calibri" w:hAnsi="Times New Roman" w:cs="Times New Roman"/>
          <w:i/>
          <w:sz w:val="24"/>
          <w:szCs w:val="24"/>
        </w:rPr>
        <w:t>Gamanje (Pvt) Ltd</w:t>
      </w:r>
      <w:r>
        <w:rPr>
          <w:rFonts w:ascii="Times New Roman" w:eastAsia="Calibri" w:hAnsi="Times New Roman" w:cs="Times New Roman"/>
          <w:sz w:val="24"/>
          <w:szCs w:val="24"/>
        </w:rPr>
        <w:t xml:space="preserve"> v </w:t>
      </w:r>
      <w:r w:rsidRPr="00D316A1">
        <w:rPr>
          <w:rFonts w:ascii="Times New Roman" w:eastAsia="Calibri" w:hAnsi="Times New Roman" w:cs="Times New Roman"/>
          <w:i/>
          <w:sz w:val="24"/>
          <w:szCs w:val="24"/>
        </w:rPr>
        <w:t>City of Bulawayo</w:t>
      </w:r>
      <w:r w:rsidR="00461703">
        <w:rPr>
          <w:rFonts w:ascii="Times New Roman" w:eastAsia="Calibri" w:hAnsi="Times New Roman" w:cs="Times New Roman"/>
          <w:sz w:val="24"/>
          <w:szCs w:val="24"/>
        </w:rPr>
        <w:t xml:space="preserve"> </w:t>
      </w:r>
      <w:r>
        <w:rPr>
          <w:rFonts w:ascii="Times New Roman" w:eastAsia="Calibri" w:hAnsi="Times New Roman" w:cs="Times New Roman"/>
          <w:sz w:val="24"/>
          <w:szCs w:val="24"/>
        </w:rPr>
        <w:t>SC 94/04 was distinguishable from the matter before it in circumstances where the respondent</w:t>
      </w:r>
      <w:r w:rsidR="00750025">
        <w:rPr>
          <w:rFonts w:ascii="Times New Roman" w:eastAsia="Calibri" w:hAnsi="Times New Roman" w:cs="Times New Roman"/>
          <w:sz w:val="24"/>
          <w:szCs w:val="24"/>
        </w:rPr>
        <w:t>,</w:t>
      </w:r>
      <w:r>
        <w:rPr>
          <w:rFonts w:ascii="Times New Roman" w:eastAsia="Calibri" w:hAnsi="Times New Roman" w:cs="Times New Roman"/>
          <w:sz w:val="24"/>
          <w:szCs w:val="24"/>
        </w:rPr>
        <w:t xml:space="preserve"> as landlord, stood to benefit from the access road.</w:t>
      </w:r>
      <w:r w:rsidR="00D54E7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17713BC1" w14:textId="77777777" w:rsidR="00D316A1" w:rsidRDefault="00D316A1" w:rsidP="008E7389">
      <w:pPr>
        <w:spacing w:after="0"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grounds of appeal raise two issues, namely: </w:t>
      </w:r>
    </w:p>
    <w:p w14:paraId="4B48596B" w14:textId="77777777" w:rsidR="00D76CCC" w:rsidRDefault="00D316A1" w:rsidP="008E7389">
      <w:pPr>
        <w:pStyle w:val="ListParagraph"/>
        <w:numPr>
          <w:ilvl w:val="0"/>
          <w:numId w:val="15"/>
        </w:numPr>
        <w:spacing w:line="480" w:lineRule="auto"/>
        <w:ind w:left="851"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Whether or not the court </w:t>
      </w:r>
      <w:r w:rsidRPr="007E2B63">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erred in granting absolution from</w:t>
      </w:r>
      <w:r w:rsidR="00D76CCC">
        <w:rPr>
          <w:rFonts w:ascii="Times New Roman" w:eastAsia="Calibri" w:hAnsi="Times New Roman" w:cs="Times New Roman"/>
          <w:sz w:val="24"/>
          <w:szCs w:val="24"/>
        </w:rPr>
        <w:t xml:space="preserve"> the instance on the basis that the applicant failed to prove a </w:t>
      </w:r>
      <w:r w:rsidR="00D76CCC" w:rsidRPr="007E2B63">
        <w:rPr>
          <w:rFonts w:ascii="Times New Roman" w:eastAsia="Calibri" w:hAnsi="Times New Roman" w:cs="Times New Roman"/>
          <w:i/>
          <w:sz w:val="24"/>
          <w:szCs w:val="24"/>
        </w:rPr>
        <w:t>prima facie</w:t>
      </w:r>
      <w:r w:rsidR="00D76CCC">
        <w:rPr>
          <w:rFonts w:ascii="Times New Roman" w:eastAsia="Calibri" w:hAnsi="Times New Roman" w:cs="Times New Roman"/>
          <w:sz w:val="24"/>
          <w:szCs w:val="24"/>
        </w:rPr>
        <w:t xml:space="preserve"> case that it was entitled to a refund of the costs for construction of the access road. </w:t>
      </w:r>
    </w:p>
    <w:p w14:paraId="7C8994F5" w14:textId="77777777" w:rsidR="00D76CCC" w:rsidRDefault="00D76CCC" w:rsidP="008E7389">
      <w:pPr>
        <w:pStyle w:val="ListParagraph"/>
        <w:numPr>
          <w:ilvl w:val="0"/>
          <w:numId w:val="15"/>
        </w:numPr>
        <w:spacing w:line="480" w:lineRule="auto"/>
        <w:ind w:left="851"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Whether or not the respondent stood to be unjustly enriched by the construction of the access road. </w:t>
      </w:r>
      <w:r w:rsidR="00D316A1" w:rsidRPr="00D316A1">
        <w:rPr>
          <w:rFonts w:ascii="Times New Roman" w:eastAsia="Calibri" w:hAnsi="Times New Roman" w:cs="Times New Roman"/>
          <w:sz w:val="24"/>
          <w:szCs w:val="24"/>
        </w:rPr>
        <w:t xml:space="preserve"> </w:t>
      </w:r>
    </w:p>
    <w:p w14:paraId="4419D1A6" w14:textId="77777777" w:rsidR="0065780A" w:rsidRDefault="0065780A" w:rsidP="0065780A">
      <w:pPr>
        <w:pStyle w:val="ListParagraph"/>
        <w:spacing w:after="0" w:line="240" w:lineRule="auto"/>
        <w:ind w:left="851"/>
        <w:jc w:val="both"/>
        <w:rPr>
          <w:rFonts w:ascii="Times New Roman" w:eastAsia="Calibri" w:hAnsi="Times New Roman" w:cs="Times New Roman"/>
          <w:sz w:val="24"/>
          <w:szCs w:val="24"/>
        </w:rPr>
      </w:pPr>
    </w:p>
    <w:p w14:paraId="5EFE4DA5" w14:textId="12FFDA7B" w:rsidR="00D76CCC" w:rsidRPr="009778D8" w:rsidRDefault="009778D8" w:rsidP="006A00F7">
      <w:pPr>
        <w:spacing w:after="0" w:line="480" w:lineRule="auto"/>
        <w:jc w:val="both"/>
        <w:rPr>
          <w:rFonts w:ascii="Times New Roman" w:eastAsia="Calibri" w:hAnsi="Times New Roman" w:cs="Times New Roman"/>
          <w:b/>
          <w:sz w:val="24"/>
          <w:szCs w:val="24"/>
        </w:rPr>
      </w:pPr>
      <w:r w:rsidRPr="009778D8">
        <w:rPr>
          <w:rFonts w:ascii="Times New Roman" w:eastAsia="Calibri" w:hAnsi="Times New Roman" w:cs="Times New Roman"/>
          <w:b/>
          <w:sz w:val="24"/>
          <w:szCs w:val="24"/>
        </w:rPr>
        <w:t xml:space="preserve">Applicant’s evidence in the court </w:t>
      </w:r>
      <w:r w:rsidRPr="009778D8">
        <w:rPr>
          <w:rFonts w:ascii="Times New Roman" w:eastAsia="Calibri" w:hAnsi="Times New Roman" w:cs="Times New Roman"/>
          <w:b/>
          <w:i/>
          <w:sz w:val="24"/>
          <w:szCs w:val="24"/>
        </w:rPr>
        <w:t>a quo</w:t>
      </w:r>
      <w:r w:rsidRPr="009778D8">
        <w:rPr>
          <w:rFonts w:ascii="Times New Roman" w:eastAsia="Calibri" w:hAnsi="Times New Roman" w:cs="Times New Roman"/>
          <w:b/>
          <w:sz w:val="24"/>
          <w:szCs w:val="24"/>
        </w:rPr>
        <w:t xml:space="preserve">  </w:t>
      </w:r>
    </w:p>
    <w:p w14:paraId="54BEF992" w14:textId="0BD2FBDC" w:rsidR="00250C50" w:rsidRDefault="00D76CCC" w:rsidP="008E7389">
      <w:pPr>
        <w:spacing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applicant led </w:t>
      </w:r>
      <w:r w:rsidR="00C833E3">
        <w:rPr>
          <w:rFonts w:ascii="Times New Roman" w:eastAsia="Calibri" w:hAnsi="Times New Roman" w:cs="Times New Roman"/>
          <w:sz w:val="24"/>
          <w:szCs w:val="24"/>
        </w:rPr>
        <w:t xml:space="preserve">evidence from </w:t>
      </w:r>
      <w:r>
        <w:rPr>
          <w:rFonts w:ascii="Times New Roman" w:eastAsia="Calibri" w:hAnsi="Times New Roman" w:cs="Times New Roman"/>
          <w:sz w:val="24"/>
          <w:szCs w:val="24"/>
        </w:rPr>
        <w:t xml:space="preserve">only one witness, one Greenmore Basera, its director.  His evidence failed to establish that there had been an agreement </w:t>
      </w:r>
      <w:r w:rsidR="006A00F7">
        <w:rPr>
          <w:rFonts w:ascii="Times New Roman" w:eastAsia="Calibri" w:hAnsi="Times New Roman" w:cs="Times New Roman"/>
          <w:sz w:val="24"/>
          <w:szCs w:val="24"/>
        </w:rPr>
        <w:t xml:space="preserve">between </w:t>
      </w:r>
      <w:r>
        <w:rPr>
          <w:rFonts w:ascii="Times New Roman" w:eastAsia="Calibri" w:hAnsi="Times New Roman" w:cs="Times New Roman"/>
          <w:sz w:val="24"/>
          <w:szCs w:val="24"/>
        </w:rPr>
        <w:t>the parties in terms of which the applicant would construct the access</w:t>
      </w:r>
      <w:r w:rsidR="001F462A">
        <w:rPr>
          <w:rFonts w:ascii="Times New Roman" w:eastAsia="Calibri" w:hAnsi="Times New Roman" w:cs="Times New Roman"/>
          <w:sz w:val="24"/>
          <w:szCs w:val="24"/>
        </w:rPr>
        <w:t xml:space="preserve"> road</w:t>
      </w:r>
      <w:r>
        <w:rPr>
          <w:rFonts w:ascii="Times New Roman" w:eastAsia="Calibri" w:hAnsi="Times New Roman" w:cs="Times New Roman"/>
          <w:sz w:val="24"/>
          <w:szCs w:val="24"/>
        </w:rPr>
        <w:t xml:space="preserve"> and be reimbursed the costs incurred.  He was unable to produce such agreement, written or otherwise.  He alleged verbal agreement between the applicant and respondent’s officials but stated no minutes were taken of the relevant meeting</w:t>
      </w:r>
      <w:r w:rsidR="00F36344">
        <w:rPr>
          <w:rFonts w:ascii="Times New Roman" w:eastAsia="Calibri" w:hAnsi="Times New Roman" w:cs="Times New Roman"/>
          <w:sz w:val="24"/>
          <w:szCs w:val="24"/>
        </w:rPr>
        <w:t>s</w:t>
      </w:r>
      <w:r>
        <w:rPr>
          <w:rFonts w:ascii="Times New Roman" w:eastAsia="Calibri" w:hAnsi="Times New Roman" w:cs="Times New Roman"/>
          <w:sz w:val="24"/>
          <w:szCs w:val="24"/>
        </w:rPr>
        <w:t xml:space="preserve"> because the respondent</w:t>
      </w:r>
      <w:r w:rsidR="00B20A03">
        <w:rPr>
          <w:rFonts w:ascii="Times New Roman" w:eastAsia="Calibri" w:hAnsi="Times New Roman" w:cs="Times New Roman"/>
          <w:sz w:val="24"/>
          <w:szCs w:val="24"/>
        </w:rPr>
        <w:t>’s</w:t>
      </w:r>
      <w:r>
        <w:rPr>
          <w:rFonts w:ascii="Times New Roman" w:eastAsia="Calibri" w:hAnsi="Times New Roman" w:cs="Times New Roman"/>
          <w:sz w:val="24"/>
          <w:szCs w:val="24"/>
        </w:rPr>
        <w:t xml:space="preserve"> officia</w:t>
      </w:r>
      <w:r w:rsidR="00A03C1B">
        <w:rPr>
          <w:rFonts w:ascii="Times New Roman" w:eastAsia="Calibri" w:hAnsi="Times New Roman" w:cs="Times New Roman"/>
          <w:sz w:val="24"/>
          <w:szCs w:val="24"/>
        </w:rPr>
        <w:t>ls refused to commit themselves</w:t>
      </w:r>
      <w:r>
        <w:rPr>
          <w:rFonts w:ascii="Times New Roman" w:eastAsia="Calibri" w:hAnsi="Times New Roman" w:cs="Times New Roman"/>
          <w:sz w:val="24"/>
          <w:szCs w:val="24"/>
        </w:rPr>
        <w:t xml:space="preserve"> in case of scrutiny from the Anti-Corruption C</w:t>
      </w:r>
      <w:r w:rsidR="00250C50">
        <w:rPr>
          <w:rFonts w:ascii="Times New Roman" w:eastAsia="Calibri" w:hAnsi="Times New Roman" w:cs="Times New Roman"/>
          <w:sz w:val="24"/>
          <w:szCs w:val="24"/>
        </w:rPr>
        <w:t xml:space="preserve">ommission.  Nonetheless, the applicant proceed to construct the said road in the </w:t>
      </w:r>
      <w:r w:rsidR="00250C50">
        <w:rPr>
          <w:rFonts w:ascii="Times New Roman" w:eastAsia="Calibri" w:hAnsi="Times New Roman" w:cs="Times New Roman"/>
          <w:sz w:val="24"/>
          <w:szCs w:val="24"/>
        </w:rPr>
        <w:lastRenderedPageBreak/>
        <w:t>absence of any agreement with the respondent.  It incurred costs in the sum of US$ 254,247-74, the subject of its claim.  The witness conceded, under cross-examination, that the respondent</w:t>
      </w:r>
      <w:r w:rsidR="00186290">
        <w:rPr>
          <w:rFonts w:ascii="Times New Roman" w:eastAsia="Calibri" w:hAnsi="Times New Roman" w:cs="Times New Roman"/>
          <w:sz w:val="24"/>
          <w:szCs w:val="24"/>
        </w:rPr>
        <w:t>,</w:t>
      </w:r>
      <w:r w:rsidR="00250C50">
        <w:rPr>
          <w:rFonts w:ascii="Times New Roman" w:eastAsia="Calibri" w:hAnsi="Times New Roman" w:cs="Times New Roman"/>
          <w:sz w:val="24"/>
          <w:szCs w:val="24"/>
        </w:rPr>
        <w:t xml:space="preserve"> being an urban council</w:t>
      </w:r>
      <w:r w:rsidR="002E5073">
        <w:rPr>
          <w:rFonts w:ascii="Times New Roman" w:eastAsia="Calibri" w:hAnsi="Times New Roman" w:cs="Times New Roman"/>
          <w:sz w:val="24"/>
          <w:szCs w:val="24"/>
        </w:rPr>
        <w:t>,</w:t>
      </w:r>
      <w:r w:rsidR="00250C50">
        <w:rPr>
          <w:rFonts w:ascii="Times New Roman" w:eastAsia="Calibri" w:hAnsi="Times New Roman" w:cs="Times New Roman"/>
          <w:sz w:val="24"/>
          <w:szCs w:val="24"/>
        </w:rPr>
        <w:t xml:space="preserve"> was a creature of statute which could only speak through council resolutions.  No such council resolution was in place authorizing applicant to construct the road.</w:t>
      </w:r>
    </w:p>
    <w:p w14:paraId="0D29F691" w14:textId="77777777" w:rsidR="0065780A" w:rsidRDefault="0065780A" w:rsidP="0065780A">
      <w:pPr>
        <w:spacing w:after="0" w:line="240" w:lineRule="auto"/>
        <w:ind w:firstLine="1134"/>
        <w:jc w:val="both"/>
        <w:rPr>
          <w:rFonts w:ascii="Times New Roman" w:eastAsia="Calibri" w:hAnsi="Times New Roman" w:cs="Times New Roman"/>
          <w:sz w:val="24"/>
          <w:szCs w:val="24"/>
        </w:rPr>
      </w:pPr>
    </w:p>
    <w:p w14:paraId="4CE5A89A" w14:textId="07F1EC11" w:rsidR="00250C50" w:rsidRDefault="00250C50" w:rsidP="00250C50">
      <w:pPr>
        <w:spacing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It was under these circumstances that the respondent applied for and was granted a</w:t>
      </w:r>
      <w:r w:rsidR="00A53BEF">
        <w:rPr>
          <w:rFonts w:ascii="Times New Roman" w:eastAsia="Calibri" w:hAnsi="Times New Roman" w:cs="Times New Roman"/>
          <w:sz w:val="24"/>
          <w:szCs w:val="24"/>
        </w:rPr>
        <w:t>n order for absolution from the</w:t>
      </w:r>
      <w:r>
        <w:rPr>
          <w:rFonts w:ascii="Times New Roman" w:eastAsia="Calibri" w:hAnsi="Times New Roman" w:cs="Times New Roman"/>
          <w:sz w:val="24"/>
          <w:szCs w:val="24"/>
        </w:rPr>
        <w:t xml:space="preserve"> instance. </w:t>
      </w:r>
    </w:p>
    <w:p w14:paraId="425AA1F8" w14:textId="77777777" w:rsidR="00A57DE5" w:rsidRDefault="00A57DE5" w:rsidP="005B1089">
      <w:pPr>
        <w:spacing w:after="0" w:line="240" w:lineRule="auto"/>
        <w:ind w:firstLine="1134"/>
        <w:jc w:val="both"/>
        <w:rPr>
          <w:rFonts w:ascii="Times New Roman" w:eastAsia="Calibri" w:hAnsi="Times New Roman" w:cs="Times New Roman"/>
          <w:sz w:val="24"/>
          <w:szCs w:val="24"/>
        </w:rPr>
      </w:pPr>
    </w:p>
    <w:p w14:paraId="1252060D" w14:textId="6371A1F6" w:rsidR="00A57DE5" w:rsidRPr="00B11D91" w:rsidRDefault="00B11D91" w:rsidP="00A57DE5">
      <w:pPr>
        <w:spacing w:after="0" w:line="480" w:lineRule="auto"/>
        <w:jc w:val="both"/>
        <w:rPr>
          <w:rFonts w:ascii="Times New Roman" w:eastAsia="Calibri" w:hAnsi="Times New Roman" w:cs="Times New Roman"/>
          <w:b/>
          <w:sz w:val="24"/>
          <w:szCs w:val="24"/>
        </w:rPr>
      </w:pPr>
      <w:r w:rsidRPr="00B11D91">
        <w:rPr>
          <w:rFonts w:ascii="Times New Roman" w:eastAsia="Calibri" w:hAnsi="Times New Roman" w:cs="Times New Roman"/>
          <w:b/>
          <w:sz w:val="24"/>
          <w:szCs w:val="24"/>
        </w:rPr>
        <w:t>Proceedings before this court</w:t>
      </w:r>
    </w:p>
    <w:p w14:paraId="7411109E" w14:textId="5FCD4121" w:rsidR="00191BD6" w:rsidRDefault="00250C50" w:rsidP="00250C50">
      <w:pPr>
        <w:spacing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At the hearing of this application</w:t>
      </w:r>
      <w:r w:rsidR="00191BD6">
        <w:rPr>
          <w:rFonts w:ascii="Times New Roman" w:eastAsia="Calibri" w:hAnsi="Times New Roman" w:cs="Times New Roman"/>
          <w:sz w:val="24"/>
          <w:szCs w:val="24"/>
        </w:rPr>
        <w:t xml:space="preserve"> the respondent raised a preliminary point to the effect that the application was fatally defective because reference is made to the “a</w:t>
      </w:r>
      <w:r w:rsidR="00A53BEF">
        <w:rPr>
          <w:rFonts w:ascii="Times New Roman" w:eastAsia="Calibri" w:hAnsi="Times New Roman" w:cs="Times New Roman"/>
          <w:sz w:val="24"/>
          <w:szCs w:val="24"/>
        </w:rPr>
        <w:t>ppellant</w:t>
      </w:r>
      <w:r w:rsidR="00191BD6">
        <w:rPr>
          <w:rFonts w:ascii="Times New Roman" w:eastAsia="Calibri" w:hAnsi="Times New Roman" w:cs="Times New Roman"/>
          <w:sz w:val="24"/>
          <w:szCs w:val="24"/>
        </w:rPr>
        <w:t xml:space="preserve">” </w:t>
      </w:r>
      <w:r w:rsidR="00A53BEF">
        <w:rPr>
          <w:rFonts w:ascii="Times New Roman" w:eastAsia="Calibri" w:hAnsi="Times New Roman" w:cs="Times New Roman"/>
          <w:sz w:val="24"/>
          <w:szCs w:val="24"/>
        </w:rPr>
        <w:t xml:space="preserve">instead of the “applicant”.  The applicant </w:t>
      </w:r>
      <w:r w:rsidR="00191BD6">
        <w:rPr>
          <w:rFonts w:ascii="Times New Roman" w:eastAsia="Calibri" w:hAnsi="Times New Roman" w:cs="Times New Roman"/>
          <w:sz w:val="24"/>
          <w:szCs w:val="24"/>
        </w:rPr>
        <w:t xml:space="preserve">submitted that the error was typographical and can be amended as per </w:t>
      </w:r>
      <w:r w:rsidR="00191BD6" w:rsidRPr="00191BD6">
        <w:rPr>
          <w:rFonts w:ascii="Times New Roman" w:eastAsia="Calibri" w:hAnsi="Times New Roman" w:cs="Times New Roman"/>
          <w:i/>
          <w:sz w:val="24"/>
          <w:szCs w:val="24"/>
        </w:rPr>
        <w:t>Gula Ndebele</w:t>
      </w:r>
      <w:r w:rsidR="00191BD6">
        <w:rPr>
          <w:rFonts w:ascii="Times New Roman" w:eastAsia="Calibri" w:hAnsi="Times New Roman" w:cs="Times New Roman"/>
          <w:sz w:val="24"/>
          <w:szCs w:val="24"/>
        </w:rPr>
        <w:t xml:space="preserve"> v </w:t>
      </w:r>
      <w:r w:rsidR="00191BD6" w:rsidRPr="00191BD6">
        <w:rPr>
          <w:rFonts w:ascii="Times New Roman" w:eastAsia="Calibri" w:hAnsi="Times New Roman" w:cs="Times New Roman"/>
          <w:i/>
          <w:sz w:val="24"/>
          <w:szCs w:val="24"/>
        </w:rPr>
        <w:t xml:space="preserve">Chinembiri Energy </w:t>
      </w:r>
      <w:r w:rsidR="00495DDF" w:rsidRPr="00191BD6">
        <w:rPr>
          <w:rFonts w:ascii="Times New Roman" w:eastAsia="Calibri" w:hAnsi="Times New Roman" w:cs="Times New Roman"/>
          <w:i/>
          <w:sz w:val="24"/>
          <w:szCs w:val="24"/>
        </w:rPr>
        <w:t xml:space="preserve">Bhunu </w:t>
      </w:r>
      <w:r w:rsidR="00495DDF">
        <w:rPr>
          <w:rFonts w:ascii="Times New Roman" w:eastAsia="Calibri" w:hAnsi="Times New Roman" w:cs="Times New Roman"/>
          <w:i/>
          <w:sz w:val="24"/>
          <w:szCs w:val="24"/>
        </w:rPr>
        <w:t xml:space="preserve">N.O </w:t>
      </w:r>
      <w:r w:rsidR="00191BD6">
        <w:rPr>
          <w:rFonts w:ascii="Times New Roman" w:eastAsia="Calibri" w:hAnsi="Times New Roman" w:cs="Times New Roman"/>
          <w:sz w:val="24"/>
          <w:szCs w:val="24"/>
        </w:rPr>
        <w:t>SC 34/10</w:t>
      </w:r>
    </w:p>
    <w:p w14:paraId="70FBDD29" w14:textId="77777777" w:rsidR="0065780A" w:rsidRDefault="0065780A" w:rsidP="0065780A">
      <w:pPr>
        <w:spacing w:after="0" w:line="240" w:lineRule="auto"/>
        <w:ind w:firstLine="1134"/>
        <w:jc w:val="both"/>
        <w:rPr>
          <w:rFonts w:ascii="Times New Roman" w:eastAsia="Calibri" w:hAnsi="Times New Roman" w:cs="Times New Roman"/>
          <w:sz w:val="24"/>
          <w:szCs w:val="24"/>
        </w:rPr>
      </w:pPr>
    </w:p>
    <w:p w14:paraId="1473E0BB" w14:textId="4455C5B7" w:rsidR="00581582" w:rsidRDefault="00191BD6" w:rsidP="0065780A">
      <w:pPr>
        <w:spacing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 agree with the applicant’s submission in that regard.  The papers are hereby amended accordingly. </w:t>
      </w:r>
    </w:p>
    <w:p w14:paraId="380E6F5F" w14:textId="25E97DBC" w:rsidR="008E774A" w:rsidRDefault="00191BD6" w:rsidP="00250C50">
      <w:pPr>
        <w:spacing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On the merits</w:t>
      </w:r>
      <w:r w:rsidR="00661FCF">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applicant submits that in its plea, the respondent admitted that it had a statutory obligation to construct the access</w:t>
      </w:r>
      <w:r w:rsidR="00011C8B">
        <w:rPr>
          <w:rFonts w:ascii="Times New Roman" w:eastAsia="Calibri" w:hAnsi="Times New Roman" w:cs="Times New Roman"/>
          <w:sz w:val="24"/>
          <w:szCs w:val="24"/>
        </w:rPr>
        <w:t xml:space="preserve"> road.  Further</w:t>
      </w:r>
      <w:r w:rsidR="00661FCF">
        <w:rPr>
          <w:rFonts w:ascii="Times New Roman" w:eastAsia="Calibri" w:hAnsi="Times New Roman" w:cs="Times New Roman"/>
          <w:sz w:val="24"/>
          <w:szCs w:val="24"/>
        </w:rPr>
        <w:t>,</w:t>
      </w:r>
      <w:r w:rsidR="00011C8B">
        <w:rPr>
          <w:rFonts w:ascii="Times New Roman" w:eastAsia="Calibri" w:hAnsi="Times New Roman" w:cs="Times New Roman"/>
          <w:sz w:val="24"/>
          <w:szCs w:val="24"/>
        </w:rPr>
        <w:t xml:space="preserve"> in the joint PTC</w:t>
      </w:r>
      <w:r>
        <w:rPr>
          <w:rFonts w:ascii="Times New Roman" w:eastAsia="Calibri" w:hAnsi="Times New Roman" w:cs="Times New Roman"/>
          <w:sz w:val="24"/>
          <w:szCs w:val="24"/>
        </w:rPr>
        <w:t xml:space="preserve"> minute</w:t>
      </w:r>
      <w:r w:rsidR="00661FCF">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respondent had admitted that it had both a statutory and cont</w:t>
      </w:r>
      <w:r w:rsidR="008E774A">
        <w:rPr>
          <w:rFonts w:ascii="Times New Roman" w:eastAsia="Calibri" w:hAnsi="Times New Roman" w:cs="Times New Roman"/>
          <w:sz w:val="24"/>
          <w:szCs w:val="24"/>
        </w:rPr>
        <w:t>ractual obligation to do so.  It submits that such admission resolves the question whether or not there was an agreement to construct the road and whether</w:t>
      </w:r>
      <w:r w:rsidR="00661FCF">
        <w:rPr>
          <w:rFonts w:ascii="Times New Roman" w:eastAsia="Calibri" w:hAnsi="Times New Roman" w:cs="Times New Roman"/>
          <w:sz w:val="24"/>
          <w:szCs w:val="24"/>
        </w:rPr>
        <w:t xml:space="preserve"> the respondent</w:t>
      </w:r>
      <w:r w:rsidR="008E774A">
        <w:rPr>
          <w:rFonts w:ascii="Times New Roman" w:eastAsia="Calibri" w:hAnsi="Times New Roman" w:cs="Times New Roman"/>
          <w:sz w:val="24"/>
          <w:szCs w:val="24"/>
        </w:rPr>
        <w:t xml:space="preserve"> had an obligation to do so.  </w:t>
      </w:r>
      <w:r w:rsidR="00661FCF">
        <w:rPr>
          <w:rFonts w:ascii="Times New Roman" w:eastAsia="Calibri" w:hAnsi="Times New Roman" w:cs="Times New Roman"/>
          <w:sz w:val="24"/>
          <w:szCs w:val="24"/>
        </w:rPr>
        <w:t>Accordingly,</w:t>
      </w:r>
      <w:r w:rsidR="008E774A">
        <w:rPr>
          <w:rFonts w:ascii="Times New Roman" w:eastAsia="Calibri" w:hAnsi="Times New Roman" w:cs="Times New Roman"/>
          <w:sz w:val="24"/>
          <w:szCs w:val="24"/>
        </w:rPr>
        <w:t xml:space="preserve"> the applicant argues that it was wrong for the court </w:t>
      </w:r>
      <w:r w:rsidR="008E774A" w:rsidRPr="00B91375">
        <w:rPr>
          <w:rFonts w:ascii="Times New Roman" w:eastAsia="Calibri" w:hAnsi="Times New Roman" w:cs="Times New Roman"/>
          <w:i/>
          <w:sz w:val="24"/>
          <w:szCs w:val="24"/>
        </w:rPr>
        <w:t xml:space="preserve">a quo </w:t>
      </w:r>
      <w:r w:rsidR="008E774A">
        <w:rPr>
          <w:rFonts w:ascii="Times New Roman" w:eastAsia="Calibri" w:hAnsi="Times New Roman" w:cs="Times New Roman"/>
          <w:sz w:val="24"/>
          <w:szCs w:val="24"/>
        </w:rPr>
        <w:t xml:space="preserve">to find that the applicant had failed to prove a </w:t>
      </w:r>
      <w:r w:rsidR="008E774A" w:rsidRPr="00B91375">
        <w:rPr>
          <w:rFonts w:ascii="Times New Roman" w:eastAsia="Calibri" w:hAnsi="Times New Roman" w:cs="Times New Roman"/>
          <w:i/>
          <w:sz w:val="24"/>
          <w:szCs w:val="24"/>
        </w:rPr>
        <w:t>prima facie</w:t>
      </w:r>
      <w:r w:rsidR="008E774A">
        <w:rPr>
          <w:rFonts w:ascii="Times New Roman" w:eastAsia="Calibri" w:hAnsi="Times New Roman" w:cs="Times New Roman"/>
          <w:sz w:val="24"/>
          <w:szCs w:val="24"/>
        </w:rPr>
        <w:t xml:space="preserve"> case in circumstance</w:t>
      </w:r>
      <w:r w:rsidR="00F23F0C">
        <w:rPr>
          <w:rFonts w:ascii="Times New Roman" w:eastAsia="Calibri" w:hAnsi="Times New Roman" w:cs="Times New Roman"/>
          <w:sz w:val="24"/>
          <w:szCs w:val="24"/>
        </w:rPr>
        <w:t>s</w:t>
      </w:r>
      <w:r w:rsidR="008E774A">
        <w:rPr>
          <w:rFonts w:ascii="Times New Roman" w:eastAsia="Calibri" w:hAnsi="Times New Roman" w:cs="Times New Roman"/>
          <w:sz w:val="24"/>
          <w:szCs w:val="24"/>
        </w:rPr>
        <w:t xml:space="preserve"> where contractual liability had been admitted by the respondent. </w:t>
      </w:r>
    </w:p>
    <w:p w14:paraId="4C7A8CAF" w14:textId="77777777" w:rsidR="00581582" w:rsidRDefault="00581582" w:rsidP="001266EE">
      <w:pPr>
        <w:spacing w:line="480" w:lineRule="auto"/>
        <w:ind w:firstLine="1134"/>
        <w:jc w:val="both"/>
        <w:rPr>
          <w:rFonts w:ascii="Times New Roman" w:eastAsia="Calibri" w:hAnsi="Times New Roman" w:cs="Times New Roman"/>
          <w:sz w:val="24"/>
          <w:szCs w:val="24"/>
        </w:rPr>
      </w:pPr>
    </w:p>
    <w:p w14:paraId="2731EC7C" w14:textId="03AAA1BF" w:rsidR="003A5001" w:rsidRDefault="008E774A" w:rsidP="001266EE">
      <w:pPr>
        <w:spacing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applicant also criticizes the court </w:t>
      </w:r>
      <w:r w:rsidRPr="00535DCC">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for finding that applicant had not pleaded unjust enrichment and that same had only arisen in evidence.  It avers that unjust enrichment was pleaded in the summons and declaration, be it in the alternative.  Indeed</w:t>
      </w:r>
      <w:r w:rsidR="00F0614C">
        <w:rPr>
          <w:rFonts w:ascii="Times New Roman" w:eastAsia="Calibri" w:hAnsi="Times New Roman" w:cs="Times New Roman"/>
          <w:sz w:val="24"/>
          <w:szCs w:val="24"/>
        </w:rPr>
        <w:t>,</w:t>
      </w:r>
      <w:r>
        <w:rPr>
          <w:rFonts w:ascii="Times New Roman" w:eastAsia="Calibri" w:hAnsi="Times New Roman" w:cs="Times New Roman"/>
          <w:sz w:val="24"/>
          <w:szCs w:val="24"/>
        </w:rPr>
        <w:t xml:space="preserve"> it</w:t>
      </w:r>
      <w:r w:rsidR="00F0614C">
        <w:rPr>
          <w:rFonts w:ascii="Times New Roman" w:eastAsia="Calibri" w:hAnsi="Times New Roman" w:cs="Times New Roman"/>
          <w:sz w:val="24"/>
          <w:szCs w:val="24"/>
        </w:rPr>
        <w:t xml:space="preserve"> is</w:t>
      </w:r>
      <w:r>
        <w:rPr>
          <w:rFonts w:ascii="Times New Roman" w:eastAsia="Calibri" w:hAnsi="Times New Roman" w:cs="Times New Roman"/>
          <w:sz w:val="24"/>
          <w:szCs w:val="24"/>
        </w:rPr>
        <w:t xml:space="preserve"> settled that a party who has suffered loss as a result of breach of performance of a contract by the other has the option to embed its claim in either delict or contract.  He cannot plead both, save in the alternative.  The applicant relies, for this submission</w:t>
      </w:r>
      <w:r w:rsidR="005E0848">
        <w:rPr>
          <w:rFonts w:ascii="Times New Roman" w:eastAsia="Calibri" w:hAnsi="Times New Roman" w:cs="Times New Roman"/>
          <w:sz w:val="24"/>
          <w:szCs w:val="24"/>
        </w:rPr>
        <w:t>,</w:t>
      </w:r>
      <w:r>
        <w:rPr>
          <w:rFonts w:ascii="Times New Roman" w:eastAsia="Calibri" w:hAnsi="Times New Roman" w:cs="Times New Roman"/>
          <w:sz w:val="24"/>
          <w:szCs w:val="24"/>
        </w:rPr>
        <w:t xml:space="preserve"> on </w:t>
      </w:r>
      <w:r w:rsidRPr="00474551">
        <w:rPr>
          <w:rFonts w:ascii="Times New Roman" w:eastAsia="Calibri" w:hAnsi="Times New Roman" w:cs="Times New Roman"/>
          <w:i/>
          <w:sz w:val="24"/>
          <w:szCs w:val="24"/>
        </w:rPr>
        <w:t>Rix Upholstery</w:t>
      </w:r>
      <w:r>
        <w:rPr>
          <w:rFonts w:ascii="Times New Roman" w:eastAsia="Calibri" w:hAnsi="Times New Roman" w:cs="Times New Roman"/>
          <w:sz w:val="24"/>
          <w:szCs w:val="24"/>
        </w:rPr>
        <w:t xml:space="preserve"> </w:t>
      </w:r>
      <w:r w:rsidRPr="00474551">
        <w:rPr>
          <w:rFonts w:ascii="Times New Roman" w:eastAsia="Calibri" w:hAnsi="Times New Roman" w:cs="Times New Roman"/>
          <w:i/>
          <w:sz w:val="24"/>
          <w:szCs w:val="24"/>
        </w:rPr>
        <w:t>(Pvt) Ltd</w:t>
      </w:r>
      <w:r>
        <w:rPr>
          <w:rFonts w:ascii="Times New Roman" w:eastAsia="Calibri" w:hAnsi="Times New Roman" w:cs="Times New Roman"/>
          <w:sz w:val="24"/>
          <w:szCs w:val="24"/>
        </w:rPr>
        <w:t xml:space="preserve"> v </w:t>
      </w:r>
      <w:r w:rsidRPr="00474551">
        <w:rPr>
          <w:rFonts w:ascii="Times New Roman" w:eastAsia="Calibri" w:hAnsi="Times New Roman" w:cs="Times New Roman"/>
          <w:i/>
          <w:sz w:val="24"/>
          <w:szCs w:val="24"/>
        </w:rPr>
        <w:t>Biddulph</w:t>
      </w:r>
      <w:r w:rsidR="00EB248D">
        <w:rPr>
          <w:rFonts w:ascii="Times New Roman" w:eastAsia="Calibri" w:hAnsi="Times New Roman" w:cs="Times New Roman"/>
          <w:i/>
          <w:sz w:val="24"/>
          <w:szCs w:val="24"/>
        </w:rPr>
        <w:t>s</w:t>
      </w:r>
      <w:r>
        <w:rPr>
          <w:rFonts w:ascii="Times New Roman" w:eastAsia="Calibri" w:hAnsi="Times New Roman" w:cs="Times New Roman"/>
          <w:sz w:val="24"/>
          <w:szCs w:val="24"/>
        </w:rPr>
        <w:t xml:space="preserve"> </w:t>
      </w:r>
      <w:r w:rsidRPr="00474551">
        <w:rPr>
          <w:rFonts w:ascii="Times New Roman" w:eastAsia="Calibri" w:hAnsi="Times New Roman" w:cs="Times New Roman"/>
          <w:i/>
          <w:sz w:val="24"/>
          <w:szCs w:val="24"/>
        </w:rPr>
        <w:t>(Pvt) Ltd</w:t>
      </w:r>
      <w:r>
        <w:rPr>
          <w:rFonts w:ascii="Times New Roman" w:eastAsia="Calibri" w:hAnsi="Times New Roman" w:cs="Times New Roman"/>
          <w:sz w:val="24"/>
          <w:szCs w:val="24"/>
        </w:rPr>
        <w:t xml:space="preserve"> HH 91/08. The court </w:t>
      </w:r>
      <w:r w:rsidRPr="00474551">
        <w:rPr>
          <w:rFonts w:ascii="Times New Roman" w:eastAsia="Calibri" w:hAnsi="Times New Roman" w:cs="Times New Roman"/>
          <w:i/>
          <w:sz w:val="24"/>
          <w:szCs w:val="24"/>
        </w:rPr>
        <w:t>a quo</w:t>
      </w:r>
      <w:r>
        <w:rPr>
          <w:rFonts w:ascii="Times New Roman" w:eastAsia="Calibri" w:hAnsi="Times New Roman" w:cs="Times New Roman"/>
          <w:sz w:val="24"/>
          <w:szCs w:val="24"/>
        </w:rPr>
        <w:t>’s finding to the contrary constitutes</w:t>
      </w:r>
      <w:r w:rsidR="003A5001">
        <w:rPr>
          <w:rFonts w:ascii="Times New Roman" w:eastAsia="Calibri" w:hAnsi="Times New Roman" w:cs="Times New Roman"/>
          <w:sz w:val="24"/>
          <w:szCs w:val="24"/>
        </w:rPr>
        <w:t xml:space="preserve"> a misdirection which will likely lead to the judgment of the court </w:t>
      </w:r>
      <w:r w:rsidR="003A5001" w:rsidRPr="00474551">
        <w:rPr>
          <w:rFonts w:ascii="Times New Roman" w:eastAsia="Calibri" w:hAnsi="Times New Roman" w:cs="Times New Roman"/>
          <w:i/>
          <w:sz w:val="24"/>
          <w:szCs w:val="24"/>
        </w:rPr>
        <w:t>a quo</w:t>
      </w:r>
      <w:r w:rsidR="003A5001">
        <w:rPr>
          <w:rFonts w:ascii="Times New Roman" w:eastAsia="Calibri" w:hAnsi="Times New Roman" w:cs="Times New Roman"/>
          <w:sz w:val="24"/>
          <w:szCs w:val="24"/>
        </w:rPr>
        <w:t xml:space="preserve"> being set aside by the appeal court, further contends the applicant. </w:t>
      </w:r>
    </w:p>
    <w:p w14:paraId="0E9F8925" w14:textId="77777777" w:rsidR="00581582" w:rsidRDefault="00581582" w:rsidP="00581582">
      <w:pPr>
        <w:spacing w:after="0" w:line="240" w:lineRule="auto"/>
        <w:ind w:firstLine="1134"/>
        <w:jc w:val="both"/>
        <w:rPr>
          <w:rFonts w:ascii="Times New Roman" w:eastAsia="Calibri" w:hAnsi="Times New Roman" w:cs="Times New Roman"/>
          <w:sz w:val="24"/>
          <w:szCs w:val="24"/>
        </w:rPr>
      </w:pPr>
    </w:p>
    <w:p w14:paraId="43F50775" w14:textId="35F41D52" w:rsidR="00F567FC" w:rsidRDefault="003A5001" w:rsidP="00AD06CE">
      <w:pPr>
        <w:spacing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Finally</w:t>
      </w:r>
      <w:r w:rsidR="001266EE">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applicant submit</w:t>
      </w:r>
      <w:r w:rsidR="001266EE">
        <w:rPr>
          <w:rFonts w:ascii="Times New Roman" w:eastAsia="Calibri" w:hAnsi="Times New Roman" w:cs="Times New Roman"/>
          <w:sz w:val="24"/>
          <w:szCs w:val="24"/>
        </w:rPr>
        <w:t>s</w:t>
      </w:r>
      <w:r>
        <w:rPr>
          <w:rFonts w:ascii="Times New Roman" w:eastAsia="Calibri" w:hAnsi="Times New Roman" w:cs="Times New Roman"/>
          <w:sz w:val="24"/>
          <w:szCs w:val="24"/>
        </w:rPr>
        <w:t xml:space="preserve"> that the court </w:t>
      </w:r>
      <w:r w:rsidRPr="00F567FC">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erred in finding that </w:t>
      </w:r>
      <w:r w:rsidRPr="003A5001">
        <w:rPr>
          <w:rFonts w:ascii="Times New Roman" w:eastAsia="Calibri" w:hAnsi="Times New Roman" w:cs="Times New Roman"/>
          <w:i/>
          <w:sz w:val="24"/>
          <w:szCs w:val="24"/>
        </w:rPr>
        <w:t xml:space="preserve">Gamanje Pvt Ltd </w:t>
      </w:r>
      <w:r w:rsidRPr="003A5001">
        <w:rPr>
          <w:rFonts w:ascii="Times New Roman" w:eastAsia="Calibri" w:hAnsi="Times New Roman" w:cs="Times New Roman"/>
          <w:sz w:val="24"/>
          <w:szCs w:val="24"/>
        </w:rPr>
        <w:t>v</w:t>
      </w:r>
      <w:r w:rsidRPr="003A5001">
        <w:rPr>
          <w:rFonts w:ascii="Times New Roman" w:eastAsia="Calibri" w:hAnsi="Times New Roman" w:cs="Times New Roman"/>
          <w:i/>
          <w:sz w:val="24"/>
          <w:szCs w:val="24"/>
        </w:rPr>
        <w:t xml:space="preserve"> City of Bulawayo</w:t>
      </w:r>
      <w:r>
        <w:rPr>
          <w:rFonts w:ascii="Times New Roman" w:eastAsia="Calibri" w:hAnsi="Times New Roman" w:cs="Times New Roman"/>
          <w:sz w:val="24"/>
          <w:szCs w:val="24"/>
        </w:rPr>
        <w:t xml:space="preserve"> SC 94/04 was distinguishable from the instant case when the respondent, as landlord, stood to benefit from the access road.  The applicant submits that it is leasing the property from the respondent, who remains the owner of the property.  Consequently</w:t>
      </w:r>
      <w:r w:rsidR="001266EE">
        <w:rPr>
          <w:rFonts w:ascii="Times New Roman" w:eastAsia="Calibri" w:hAnsi="Times New Roman" w:cs="Times New Roman"/>
          <w:sz w:val="24"/>
          <w:szCs w:val="24"/>
        </w:rPr>
        <w:t>,</w:t>
      </w:r>
      <w:r>
        <w:rPr>
          <w:rFonts w:ascii="Times New Roman" w:eastAsia="Calibri" w:hAnsi="Times New Roman" w:cs="Times New Roman"/>
          <w:sz w:val="24"/>
          <w:szCs w:val="24"/>
        </w:rPr>
        <w:t xml:space="preserve"> argues the applicant</w:t>
      </w:r>
      <w:r w:rsidR="001266EE">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road benefits the respondent at the expense of the applicant </w:t>
      </w:r>
      <w:r w:rsidR="00F567FC">
        <w:rPr>
          <w:rFonts w:ascii="Times New Roman" w:eastAsia="Calibri" w:hAnsi="Times New Roman" w:cs="Times New Roman"/>
          <w:sz w:val="24"/>
          <w:szCs w:val="24"/>
        </w:rPr>
        <w:t xml:space="preserve">who may be evicted at any time. </w:t>
      </w:r>
    </w:p>
    <w:p w14:paraId="41B1D99E" w14:textId="383D225C" w:rsidR="00F567FC" w:rsidRPr="00F567FC" w:rsidRDefault="00F567FC" w:rsidP="00AD06CE">
      <w:pPr>
        <w:spacing w:line="480" w:lineRule="auto"/>
        <w:ind w:firstLine="1440"/>
        <w:jc w:val="both"/>
        <w:rPr>
          <w:rFonts w:ascii="Times New Roman" w:eastAsia="Calibri" w:hAnsi="Times New Roman" w:cs="Times New Roman"/>
          <w:sz w:val="24"/>
          <w:szCs w:val="24"/>
        </w:rPr>
      </w:pPr>
      <w:r w:rsidRPr="00F567FC">
        <w:rPr>
          <w:rFonts w:ascii="Times New Roman" w:eastAsia="Calibri" w:hAnsi="Times New Roman" w:cs="Times New Roman"/>
          <w:sz w:val="24"/>
          <w:szCs w:val="24"/>
        </w:rPr>
        <w:t>In its heads of argument</w:t>
      </w:r>
      <w:r w:rsidR="004C2B92">
        <w:rPr>
          <w:rFonts w:ascii="Times New Roman" w:eastAsia="Calibri" w:hAnsi="Times New Roman" w:cs="Times New Roman"/>
          <w:sz w:val="24"/>
          <w:szCs w:val="24"/>
        </w:rPr>
        <w:t>,</w:t>
      </w:r>
      <w:r w:rsidRPr="00F567FC">
        <w:rPr>
          <w:rFonts w:ascii="Times New Roman" w:eastAsia="Calibri" w:hAnsi="Times New Roman" w:cs="Times New Roman"/>
          <w:sz w:val="24"/>
          <w:szCs w:val="24"/>
        </w:rPr>
        <w:t xml:space="preserve"> the respondent submits that the intended appeal ha</w:t>
      </w:r>
      <w:r w:rsidR="005B1089">
        <w:rPr>
          <w:rFonts w:ascii="Times New Roman" w:eastAsia="Calibri" w:hAnsi="Times New Roman" w:cs="Times New Roman"/>
          <w:sz w:val="24"/>
          <w:szCs w:val="24"/>
        </w:rPr>
        <w:t>s no prospects of success.  It wa</w:t>
      </w:r>
      <w:r w:rsidRPr="00F567FC">
        <w:rPr>
          <w:rFonts w:ascii="Times New Roman" w:eastAsia="Calibri" w:hAnsi="Times New Roman" w:cs="Times New Roman"/>
          <w:sz w:val="24"/>
          <w:szCs w:val="24"/>
        </w:rPr>
        <w:t>s argued that reliance on the fact that the respondent had an obligation to construct</w:t>
      </w:r>
      <w:r w:rsidR="004C2B92">
        <w:rPr>
          <w:rFonts w:ascii="Times New Roman" w:eastAsia="Calibri" w:hAnsi="Times New Roman" w:cs="Times New Roman"/>
          <w:sz w:val="24"/>
          <w:szCs w:val="24"/>
        </w:rPr>
        <w:t xml:space="preserve"> the road</w:t>
      </w:r>
      <w:r w:rsidRPr="00F567FC">
        <w:rPr>
          <w:rFonts w:ascii="Times New Roman" w:eastAsia="Calibri" w:hAnsi="Times New Roman" w:cs="Times New Roman"/>
          <w:sz w:val="24"/>
          <w:szCs w:val="24"/>
        </w:rPr>
        <w:t xml:space="preserve"> is misplaced because that was not the issue before the court </w:t>
      </w:r>
      <w:r w:rsidRPr="00A744D9">
        <w:rPr>
          <w:rFonts w:ascii="Times New Roman" w:eastAsia="Calibri" w:hAnsi="Times New Roman" w:cs="Times New Roman"/>
          <w:i/>
          <w:sz w:val="24"/>
          <w:szCs w:val="24"/>
        </w:rPr>
        <w:t>a quo</w:t>
      </w:r>
      <w:r w:rsidR="002D52A8">
        <w:rPr>
          <w:rFonts w:ascii="Times New Roman" w:eastAsia="Calibri" w:hAnsi="Times New Roman" w:cs="Times New Roman"/>
          <w:sz w:val="24"/>
          <w:szCs w:val="24"/>
        </w:rPr>
        <w:t>.  In</w:t>
      </w:r>
      <w:r w:rsidRPr="00F567FC">
        <w:rPr>
          <w:rFonts w:ascii="Times New Roman" w:eastAsia="Calibri" w:hAnsi="Times New Roman" w:cs="Times New Roman"/>
          <w:sz w:val="24"/>
          <w:szCs w:val="24"/>
        </w:rPr>
        <w:t xml:space="preserve">stead </w:t>
      </w:r>
      <w:r w:rsidR="002D52A8">
        <w:rPr>
          <w:rFonts w:ascii="Times New Roman" w:eastAsia="Calibri" w:hAnsi="Times New Roman" w:cs="Times New Roman"/>
          <w:sz w:val="24"/>
          <w:szCs w:val="24"/>
        </w:rPr>
        <w:t xml:space="preserve">the issue before the court </w:t>
      </w:r>
      <w:r w:rsidR="002D52A8" w:rsidRPr="002D52A8">
        <w:rPr>
          <w:rFonts w:ascii="Times New Roman" w:eastAsia="Calibri" w:hAnsi="Times New Roman" w:cs="Times New Roman"/>
          <w:i/>
          <w:sz w:val="24"/>
          <w:szCs w:val="24"/>
        </w:rPr>
        <w:t>a quo</w:t>
      </w:r>
      <w:r w:rsidRPr="00F567FC">
        <w:rPr>
          <w:rFonts w:ascii="Times New Roman" w:eastAsia="Calibri" w:hAnsi="Times New Roman" w:cs="Times New Roman"/>
          <w:sz w:val="24"/>
          <w:szCs w:val="24"/>
        </w:rPr>
        <w:t xml:space="preserve"> was whether or not the applicant had any contract with the respondent in terms of which it would be pa</w:t>
      </w:r>
      <w:r>
        <w:rPr>
          <w:rFonts w:ascii="Times New Roman" w:eastAsia="Calibri" w:hAnsi="Times New Roman" w:cs="Times New Roman"/>
          <w:sz w:val="24"/>
          <w:szCs w:val="24"/>
        </w:rPr>
        <w:t xml:space="preserve">id for constructing the road in </w:t>
      </w:r>
      <w:r w:rsidR="000E3C94">
        <w:rPr>
          <w:rFonts w:ascii="Times New Roman" w:eastAsia="Calibri" w:hAnsi="Times New Roman" w:cs="Times New Roman"/>
          <w:sz w:val="24"/>
          <w:szCs w:val="24"/>
        </w:rPr>
        <w:t>question.  It was</w:t>
      </w:r>
      <w:r w:rsidRPr="00F567FC">
        <w:rPr>
          <w:rFonts w:ascii="Times New Roman" w:eastAsia="Calibri" w:hAnsi="Times New Roman" w:cs="Times New Roman"/>
          <w:sz w:val="24"/>
          <w:szCs w:val="24"/>
        </w:rPr>
        <w:t xml:space="preserve"> submitted that the applicant failed to establish a </w:t>
      </w:r>
      <w:r w:rsidRPr="00A744D9">
        <w:rPr>
          <w:rFonts w:ascii="Times New Roman" w:eastAsia="Calibri" w:hAnsi="Times New Roman" w:cs="Times New Roman"/>
          <w:i/>
          <w:sz w:val="24"/>
          <w:szCs w:val="24"/>
        </w:rPr>
        <w:t>prima facie</w:t>
      </w:r>
      <w:r w:rsidRPr="00F567FC">
        <w:rPr>
          <w:rFonts w:ascii="Times New Roman" w:eastAsia="Calibri" w:hAnsi="Times New Roman" w:cs="Times New Roman"/>
          <w:sz w:val="24"/>
          <w:szCs w:val="24"/>
        </w:rPr>
        <w:t xml:space="preserve"> case because it did not attach a written agreement.  It sought to allege a verbal agreement but did not identify the persons with whom such </w:t>
      </w:r>
      <w:r w:rsidRPr="00F567FC">
        <w:rPr>
          <w:rFonts w:ascii="Times New Roman" w:eastAsia="Calibri" w:hAnsi="Times New Roman" w:cs="Times New Roman"/>
          <w:sz w:val="24"/>
          <w:szCs w:val="24"/>
        </w:rPr>
        <w:lastRenderedPageBreak/>
        <w:t xml:space="preserve">agreement was made and the terms thereof.  In the absence of a valid contract, it can only be assumed that the applicant acted on its own volition to </w:t>
      </w:r>
      <w:r>
        <w:rPr>
          <w:rFonts w:ascii="Times New Roman" w:eastAsia="Calibri" w:hAnsi="Times New Roman" w:cs="Times New Roman"/>
          <w:sz w:val="24"/>
          <w:szCs w:val="24"/>
        </w:rPr>
        <w:t>construct the road in question.</w:t>
      </w:r>
    </w:p>
    <w:p w14:paraId="60F769B7" w14:textId="77777777" w:rsidR="00581582" w:rsidRDefault="00581582" w:rsidP="0065780A">
      <w:pPr>
        <w:spacing w:after="0" w:line="240" w:lineRule="auto"/>
        <w:ind w:firstLine="1134"/>
        <w:jc w:val="both"/>
        <w:rPr>
          <w:rFonts w:ascii="Times New Roman" w:eastAsia="Calibri" w:hAnsi="Times New Roman" w:cs="Times New Roman"/>
          <w:sz w:val="24"/>
          <w:szCs w:val="24"/>
        </w:rPr>
      </w:pPr>
    </w:p>
    <w:p w14:paraId="5EF66048" w14:textId="431AD1C0" w:rsidR="00F567FC" w:rsidRPr="00F567FC" w:rsidRDefault="00F567FC" w:rsidP="00F567FC">
      <w:pPr>
        <w:spacing w:after="0" w:line="480" w:lineRule="auto"/>
        <w:ind w:firstLine="1134"/>
        <w:jc w:val="both"/>
        <w:rPr>
          <w:rFonts w:ascii="Times New Roman" w:eastAsia="Calibri" w:hAnsi="Times New Roman" w:cs="Times New Roman"/>
          <w:sz w:val="24"/>
          <w:szCs w:val="24"/>
        </w:rPr>
      </w:pPr>
      <w:r w:rsidRPr="00F567FC">
        <w:rPr>
          <w:rFonts w:ascii="Times New Roman" w:eastAsia="Calibri" w:hAnsi="Times New Roman" w:cs="Times New Roman"/>
          <w:sz w:val="24"/>
          <w:szCs w:val="24"/>
        </w:rPr>
        <w:t>Further, the respondent submits that the claim for unjust enrichment is equally misplaced because</w:t>
      </w:r>
      <w:r w:rsidR="00E84462">
        <w:rPr>
          <w:rFonts w:ascii="Times New Roman" w:eastAsia="Calibri" w:hAnsi="Times New Roman" w:cs="Times New Roman"/>
          <w:sz w:val="24"/>
          <w:szCs w:val="24"/>
        </w:rPr>
        <w:t>,</w:t>
      </w:r>
      <w:r w:rsidRPr="00F567FC">
        <w:rPr>
          <w:rFonts w:ascii="Times New Roman" w:eastAsia="Calibri" w:hAnsi="Times New Roman" w:cs="Times New Roman"/>
          <w:sz w:val="24"/>
          <w:szCs w:val="24"/>
        </w:rPr>
        <w:t xml:space="preserve"> in its evidence</w:t>
      </w:r>
      <w:r w:rsidR="00E84462">
        <w:rPr>
          <w:rFonts w:ascii="Times New Roman" w:eastAsia="Calibri" w:hAnsi="Times New Roman" w:cs="Times New Roman"/>
          <w:sz w:val="24"/>
          <w:szCs w:val="24"/>
        </w:rPr>
        <w:t>,</w:t>
      </w:r>
      <w:r w:rsidRPr="00F567FC">
        <w:rPr>
          <w:rFonts w:ascii="Times New Roman" w:eastAsia="Calibri" w:hAnsi="Times New Roman" w:cs="Times New Roman"/>
          <w:sz w:val="24"/>
          <w:szCs w:val="24"/>
        </w:rPr>
        <w:t xml:space="preserve"> </w:t>
      </w:r>
      <w:r w:rsidR="00E84462">
        <w:rPr>
          <w:rFonts w:ascii="Times New Roman" w:eastAsia="Calibri" w:hAnsi="Times New Roman" w:cs="Times New Roman"/>
          <w:sz w:val="24"/>
          <w:szCs w:val="24"/>
        </w:rPr>
        <w:t>the applicant</w:t>
      </w:r>
      <w:r w:rsidRPr="00F567FC">
        <w:rPr>
          <w:rFonts w:ascii="Times New Roman" w:eastAsia="Calibri" w:hAnsi="Times New Roman" w:cs="Times New Roman"/>
          <w:sz w:val="24"/>
          <w:szCs w:val="24"/>
        </w:rPr>
        <w:t xml:space="preserve"> failed to show how the respondent was unjustly enriched.  In this regard, the respondent relies on </w:t>
      </w:r>
      <w:r w:rsidRPr="00A744D9">
        <w:rPr>
          <w:rFonts w:ascii="Times New Roman" w:eastAsia="Calibri" w:hAnsi="Times New Roman" w:cs="Times New Roman"/>
          <w:i/>
          <w:sz w:val="24"/>
          <w:szCs w:val="24"/>
        </w:rPr>
        <w:t xml:space="preserve">Gamanje (Pvt) Ltd </w:t>
      </w:r>
      <w:r w:rsidRPr="00A744D9">
        <w:rPr>
          <w:rFonts w:ascii="Times New Roman" w:eastAsia="Calibri" w:hAnsi="Times New Roman" w:cs="Times New Roman"/>
          <w:sz w:val="24"/>
          <w:szCs w:val="24"/>
        </w:rPr>
        <w:t>v</w:t>
      </w:r>
      <w:r w:rsidRPr="00A744D9">
        <w:rPr>
          <w:rFonts w:ascii="Times New Roman" w:eastAsia="Calibri" w:hAnsi="Times New Roman" w:cs="Times New Roman"/>
          <w:i/>
          <w:sz w:val="24"/>
          <w:szCs w:val="24"/>
        </w:rPr>
        <w:t xml:space="preserve"> City of Bulawayo</w:t>
      </w:r>
      <w:r w:rsidRPr="00F567FC">
        <w:rPr>
          <w:rFonts w:ascii="Times New Roman" w:eastAsia="Calibri" w:hAnsi="Times New Roman" w:cs="Times New Roman"/>
          <w:sz w:val="24"/>
          <w:szCs w:val="24"/>
        </w:rPr>
        <w:t xml:space="preserve"> wherein this Court held as follow:</w:t>
      </w:r>
    </w:p>
    <w:p w14:paraId="2CD89ADA" w14:textId="3DA33E63" w:rsidR="00F567FC" w:rsidRPr="00F567FC" w:rsidRDefault="00F567FC" w:rsidP="00AD06CE">
      <w:pPr>
        <w:spacing w:line="240" w:lineRule="auto"/>
        <w:ind w:left="720"/>
        <w:jc w:val="both"/>
        <w:rPr>
          <w:rFonts w:ascii="Times New Roman" w:eastAsia="Calibri" w:hAnsi="Times New Roman" w:cs="Times New Roman"/>
          <w:sz w:val="24"/>
          <w:szCs w:val="24"/>
        </w:rPr>
      </w:pPr>
      <w:r w:rsidRPr="00F567FC">
        <w:rPr>
          <w:rFonts w:ascii="Times New Roman" w:eastAsia="Calibri" w:hAnsi="Times New Roman" w:cs="Times New Roman"/>
          <w:sz w:val="24"/>
          <w:szCs w:val="24"/>
        </w:rPr>
        <w:t xml:space="preserve">“The requirement for an action for unjust enrichment are, firstly, that the defendant has been enriched by receipt of a benefit; secondly, that he has been so enriched at the expense of the plaintiff; thirdly, that  the enrichment is unjustified (in the sense that it would be unjust to allow the defendant to retain  the benefit); fourthly, that the enrichment must not come within the scope of one of the classical enrichment actions; and fifthly, there must be no positive rule of law which refused an action to the impoverished person.  See </w:t>
      </w:r>
      <w:r w:rsidRPr="00A744D9">
        <w:rPr>
          <w:rFonts w:ascii="Times New Roman" w:eastAsia="Calibri" w:hAnsi="Times New Roman" w:cs="Times New Roman"/>
          <w:i/>
          <w:sz w:val="24"/>
          <w:szCs w:val="24"/>
        </w:rPr>
        <w:t xml:space="preserve">Industrial Equity </w:t>
      </w:r>
      <w:r w:rsidRPr="00A744D9">
        <w:rPr>
          <w:rFonts w:ascii="Times New Roman" w:eastAsia="Calibri" w:hAnsi="Times New Roman" w:cs="Times New Roman"/>
          <w:sz w:val="24"/>
          <w:szCs w:val="24"/>
        </w:rPr>
        <w:t>v</w:t>
      </w:r>
      <w:r w:rsidRPr="00A744D9">
        <w:rPr>
          <w:rFonts w:ascii="Times New Roman" w:eastAsia="Calibri" w:hAnsi="Times New Roman" w:cs="Times New Roman"/>
          <w:i/>
          <w:sz w:val="24"/>
          <w:szCs w:val="24"/>
        </w:rPr>
        <w:t xml:space="preserve"> Walker</w:t>
      </w:r>
      <w:r w:rsidRPr="00F567FC">
        <w:rPr>
          <w:rFonts w:ascii="Times New Roman" w:eastAsia="Calibri" w:hAnsi="Times New Roman" w:cs="Times New Roman"/>
          <w:sz w:val="24"/>
          <w:szCs w:val="24"/>
        </w:rPr>
        <w:t xml:space="preserve"> 1996 (1) ZLR 269 at p 300.  See also </w:t>
      </w:r>
      <w:r w:rsidRPr="00A744D9">
        <w:rPr>
          <w:rFonts w:ascii="Times New Roman" w:eastAsia="Calibri" w:hAnsi="Times New Roman" w:cs="Times New Roman"/>
          <w:i/>
          <w:sz w:val="24"/>
          <w:szCs w:val="24"/>
        </w:rPr>
        <w:t>Willes Principles of South African Law</w:t>
      </w:r>
      <w:r w:rsidRPr="00F567FC">
        <w:rPr>
          <w:rFonts w:ascii="Times New Roman" w:eastAsia="Calibri" w:hAnsi="Times New Roman" w:cs="Times New Roman"/>
          <w:sz w:val="24"/>
          <w:szCs w:val="24"/>
        </w:rPr>
        <w:t xml:space="preserve"> 8th Edition at pp 633-5.”</w:t>
      </w:r>
    </w:p>
    <w:p w14:paraId="0CB957DE" w14:textId="77777777" w:rsidR="00F567FC" w:rsidRPr="00F567FC" w:rsidRDefault="00F567FC" w:rsidP="00F567FC">
      <w:pPr>
        <w:spacing w:after="0" w:line="240" w:lineRule="auto"/>
        <w:ind w:firstLine="1134"/>
        <w:jc w:val="both"/>
        <w:rPr>
          <w:rFonts w:ascii="Times New Roman" w:eastAsia="Calibri" w:hAnsi="Times New Roman" w:cs="Times New Roman"/>
          <w:sz w:val="24"/>
          <w:szCs w:val="24"/>
        </w:rPr>
      </w:pPr>
      <w:r w:rsidRPr="00F567FC">
        <w:rPr>
          <w:rFonts w:ascii="Times New Roman" w:eastAsia="Calibri" w:hAnsi="Times New Roman" w:cs="Times New Roman"/>
          <w:sz w:val="24"/>
          <w:szCs w:val="24"/>
        </w:rPr>
        <w:tab/>
      </w:r>
    </w:p>
    <w:p w14:paraId="7B337E38" w14:textId="77777777" w:rsidR="00581582" w:rsidRDefault="00581582" w:rsidP="00581582">
      <w:pPr>
        <w:spacing w:after="0" w:line="240" w:lineRule="auto"/>
        <w:ind w:firstLine="1134"/>
        <w:jc w:val="both"/>
        <w:rPr>
          <w:rFonts w:ascii="Times New Roman" w:eastAsia="Calibri" w:hAnsi="Times New Roman" w:cs="Times New Roman"/>
          <w:sz w:val="24"/>
          <w:szCs w:val="24"/>
        </w:rPr>
      </w:pPr>
    </w:p>
    <w:p w14:paraId="0A9F956E" w14:textId="14DE9CA5" w:rsidR="00F567FC" w:rsidRDefault="00F567FC" w:rsidP="009075DE">
      <w:pPr>
        <w:spacing w:line="480" w:lineRule="auto"/>
        <w:ind w:firstLine="1440"/>
        <w:jc w:val="both"/>
        <w:rPr>
          <w:rFonts w:ascii="Times New Roman" w:eastAsia="Calibri" w:hAnsi="Times New Roman" w:cs="Times New Roman"/>
          <w:sz w:val="24"/>
          <w:szCs w:val="24"/>
        </w:rPr>
      </w:pPr>
      <w:r w:rsidRPr="00F567FC">
        <w:rPr>
          <w:rFonts w:ascii="Times New Roman" w:eastAsia="Calibri" w:hAnsi="Times New Roman" w:cs="Times New Roman"/>
          <w:sz w:val="24"/>
          <w:szCs w:val="24"/>
        </w:rPr>
        <w:t xml:space="preserve">It </w:t>
      </w:r>
      <w:r w:rsidR="00A3583A">
        <w:rPr>
          <w:rFonts w:ascii="Times New Roman" w:eastAsia="Calibri" w:hAnsi="Times New Roman" w:cs="Times New Roman"/>
          <w:sz w:val="24"/>
          <w:szCs w:val="24"/>
        </w:rPr>
        <w:t>was</w:t>
      </w:r>
      <w:r w:rsidRPr="00F567FC">
        <w:rPr>
          <w:rFonts w:ascii="Times New Roman" w:eastAsia="Calibri" w:hAnsi="Times New Roman" w:cs="Times New Roman"/>
          <w:sz w:val="24"/>
          <w:szCs w:val="24"/>
        </w:rPr>
        <w:t xml:space="preserve"> submitted on behalf of the respondent that the </w:t>
      </w:r>
      <w:r w:rsidR="002A615A">
        <w:rPr>
          <w:rFonts w:ascii="Times New Roman" w:eastAsia="Calibri" w:hAnsi="Times New Roman" w:cs="Times New Roman"/>
          <w:sz w:val="24"/>
          <w:szCs w:val="24"/>
        </w:rPr>
        <w:t xml:space="preserve">applicant`s </w:t>
      </w:r>
      <w:r w:rsidR="002A615A" w:rsidRPr="00F567FC">
        <w:rPr>
          <w:rFonts w:ascii="Times New Roman" w:eastAsia="Calibri" w:hAnsi="Times New Roman" w:cs="Times New Roman"/>
          <w:sz w:val="24"/>
          <w:szCs w:val="24"/>
        </w:rPr>
        <w:t>evidence</w:t>
      </w:r>
      <w:r w:rsidRPr="00F567FC">
        <w:rPr>
          <w:rFonts w:ascii="Times New Roman" w:eastAsia="Calibri" w:hAnsi="Times New Roman" w:cs="Times New Roman"/>
          <w:sz w:val="24"/>
          <w:szCs w:val="24"/>
        </w:rPr>
        <w:t xml:space="preserve"> fails to meet the above requirements for unjust enrichment.  More importantly, the arrangement alleged by the respondent with regards the agreement or the resultant claim for unjust enrichment is actually prohibited by law.  That is so because th</w:t>
      </w:r>
      <w:r w:rsidR="006123BC">
        <w:rPr>
          <w:rFonts w:ascii="Times New Roman" w:eastAsia="Calibri" w:hAnsi="Times New Roman" w:cs="Times New Roman"/>
          <w:sz w:val="24"/>
          <w:szCs w:val="24"/>
        </w:rPr>
        <w:t>e  respondent is an urban</w:t>
      </w:r>
      <w:r w:rsidRPr="00F567FC">
        <w:rPr>
          <w:rFonts w:ascii="Times New Roman" w:eastAsia="Calibri" w:hAnsi="Times New Roman" w:cs="Times New Roman"/>
          <w:sz w:val="24"/>
          <w:szCs w:val="24"/>
        </w:rPr>
        <w:t xml:space="preserve"> council, governed by the Urban Councils Act [</w:t>
      </w:r>
      <w:r w:rsidRPr="00A744D9">
        <w:rPr>
          <w:rFonts w:ascii="Times New Roman" w:eastAsia="Calibri" w:hAnsi="Times New Roman" w:cs="Times New Roman"/>
          <w:i/>
          <w:sz w:val="24"/>
          <w:szCs w:val="24"/>
        </w:rPr>
        <w:t>Chapter 29:15</w:t>
      </w:r>
      <w:r w:rsidRPr="00F567FC">
        <w:rPr>
          <w:rFonts w:ascii="Times New Roman" w:eastAsia="Calibri" w:hAnsi="Times New Roman" w:cs="Times New Roman"/>
          <w:sz w:val="24"/>
          <w:szCs w:val="24"/>
        </w:rPr>
        <w:t>] and the Public Procurement and Disposal of Public Assets Act [</w:t>
      </w:r>
      <w:r w:rsidRPr="00A744D9">
        <w:rPr>
          <w:rFonts w:ascii="Times New Roman" w:eastAsia="Calibri" w:hAnsi="Times New Roman" w:cs="Times New Roman"/>
          <w:i/>
          <w:sz w:val="24"/>
          <w:szCs w:val="24"/>
        </w:rPr>
        <w:t>Chapter 22:23</w:t>
      </w:r>
      <w:r w:rsidR="006123BC">
        <w:rPr>
          <w:rFonts w:ascii="Times New Roman" w:eastAsia="Calibri" w:hAnsi="Times New Roman" w:cs="Times New Roman"/>
          <w:sz w:val="24"/>
          <w:szCs w:val="24"/>
        </w:rPr>
        <w:t>], which pieces of legislation</w:t>
      </w:r>
      <w:r w:rsidRPr="00F567FC">
        <w:rPr>
          <w:rFonts w:ascii="Times New Roman" w:eastAsia="Calibri" w:hAnsi="Times New Roman" w:cs="Times New Roman"/>
          <w:sz w:val="24"/>
          <w:szCs w:val="24"/>
        </w:rPr>
        <w:t xml:space="preserve"> prohibit any form of procurement and expenditure by an urban co</w:t>
      </w:r>
      <w:r>
        <w:rPr>
          <w:rFonts w:ascii="Times New Roman" w:eastAsia="Calibri" w:hAnsi="Times New Roman" w:cs="Times New Roman"/>
          <w:sz w:val="24"/>
          <w:szCs w:val="24"/>
        </w:rPr>
        <w:t>uncil outside their provisions.</w:t>
      </w:r>
    </w:p>
    <w:p w14:paraId="58782D99" w14:textId="77777777" w:rsidR="00581582" w:rsidRPr="00F567FC" w:rsidRDefault="00581582" w:rsidP="00581582">
      <w:pPr>
        <w:spacing w:after="0" w:line="240" w:lineRule="auto"/>
        <w:ind w:firstLine="1134"/>
        <w:jc w:val="both"/>
        <w:rPr>
          <w:rFonts w:ascii="Times New Roman" w:eastAsia="Calibri" w:hAnsi="Times New Roman" w:cs="Times New Roman"/>
          <w:sz w:val="24"/>
          <w:szCs w:val="24"/>
        </w:rPr>
      </w:pPr>
    </w:p>
    <w:p w14:paraId="0C24EA2F" w14:textId="1C3302DF" w:rsidR="00530B4E" w:rsidRDefault="00F567FC" w:rsidP="009075DE">
      <w:pPr>
        <w:spacing w:line="480" w:lineRule="auto"/>
        <w:ind w:firstLine="1440"/>
        <w:jc w:val="both"/>
        <w:rPr>
          <w:rFonts w:ascii="Times New Roman" w:eastAsia="Calibri" w:hAnsi="Times New Roman" w:cs="Times New Roman"/>
          <w:sz w:val="24"/>
          <w:szCs w:val="24"/>
        </w:rPr>
      </w:pPr>
      <w:r w:rsidRPr="00F567FC">
        <w:rPr>
          <w:rFonts w:ascii="Times New Roman" w:eastAsia="Calibri" w:hAnsi="Times New Roman" w:cs="Times New Roman"/>
          <w:sz w:val="24"/>
          <w:szCs w:val="24"/>
        </w:rPr>
        <w:t>The respondent avers that</w:t>
      </w:r>
      <w:r w:rsidR="000A72EE">
        <w:rPr>
          <w:rFonts w:ascii="Times New Roman" w:eastAsia="Calibri" w:hAnsi="Times New Roman" w:cs="Times New Roman"/>
          <w:sz w:val="24"/>
          <w:szCs w:val="24"/>
        </w:rPr>
        <w:t>,</w:t>
      </w:r>
      <w:r w:rsidRPr="00F567FC">
        <w:rPr>
          <w:rFonts w:ascii="Times New Roman" w:eastAsia="Calibri" w:hAnsi="Times New Roman" w:cs="Times New Roman"/>
          <w:sz w:val="24"/>
          <w:szCs w:val="24"/>
        </w:rPr>
        <w:t xml:space="preserve"> in any event</w:t>
      </w:r>
      <w:r w:rsidR="000A72EE">
        <w:rPr>
          <w:rFonts w:ascii="Times New Roman" w:eastAsia="Calibri" w:hAnsi="Times New Roman" w:cs="Times New Roman"/>
          <w:sz w:val="24"/>
          <w:szCs w:val="24"/>
        </w:rPr>
        <w:t>,</w:t>
      </w:r>
      <w:r w:rsidR="00E5115D">
        <w:rPr>
          <w:rFonts w:ascii="Times New Roman" w:eastAsia="Calibri" w:hAnsi="Times New Roman" w:cs="Times New Roman"/>
          <w:sz w:val="24"/>
          <w:szCs w:val="24"/>
        </w:rPr>
        <w:t xml:space="preserve"> the </w:t>
      </w:r>
      <w:r w:rsidR="00890D8D">
        <w:rPr>
          <w:rFonts w:ascii="Times New Roman" w:eastAsia="Calibri" w:hAnsi="Times New Roman" w:cs="Times New Roman"/>
          <w:sz w:val="24"/>
          <w:szCs w:val="24"/>
        </w:rPr>
        <w:t xml:space="preserve">applicant </w:t>
      </w:r>
      <w:r w:rsidR="00890D8D" w:rsidRPr="00F567FC">
        <w:rPr>
          <w:rFonts w:ascii="Times New Roman" w:eastAsia="Calibri" w:hAnsi="Times New Roman" w:cs="Times New Roman"/>
          <w:sz w:val="24"/>
          <w:szCs w:val="24"/>
        </w:rPr>
        <w:t>lied</w:t>
      </w:r>
      <w:r w:rsidRPr="00F567FC">
        <w:rPr>
          <w:rFonts w:ascii="Times New Roman" w:eastAsia="Calibri" w:hAnsi="Times New Roman" w:cs="Times New Roman"/>
          <w:sz w:val="24"/>
          <w:szCs w:val="24"/>
        </w:rPr>
        <w:t xml:space="preserve"> in</w:t>
      </w:r>
      <w:r w:rsidR="000A72EE">
        <w:rPr>
          <w:rFonts w:ascii="Times New Roman" w:eastAsia="Calibri" w:hAnsi="Times New Roman" w:cs="Times New Roman"/>
          <w:sz w:val="24"/>
          <w:szCs w:val="24"/>
        </w:rPr>
        <w:t xml:space="preserve"> submitting that it was a lessee</w:t>
      </w:r>
      <w:r w:rsidRPr="00F567FC">
        <w:rPr>
          <w:rFonts w:ascii="Times New Roman" w:eastAsia="Calibri" w:hAnsi="Times New Roman" w:cs="Times New Roman"/>
          <w:sz w:val="24"/>
          <w:szCs w:val="24"/>
        </w:rPr>
        <w:t xml:space="preserve"> of the applicant when in fact it had bought the commercial property from the respondent in terms of a lease to buy agreement between the parties.  In that regard, </w:t>
      </w:r>
      <w:r w:rsidR="00B36691">
        <w:rPr>
          <w:rFonts w:ascii="Times New Roman" w:eastAsia="Calibri" w:hAnsi="Times New Roman" w:cs="Times New Roman"/>
          <w:sz w:val="24"/>
          <w:szCs w:val="24"/>
        </w:rPr>
        <w:t xml:space="preserve">the respondent submitted that </w:t>
      </w:r>
      <w:r w:rsidRPr="00F567FC">
        <w:rPr>
          <w:rFonts w:ascii="Times New Roman" w:eastAsia="Calibri" w:hAnsi="Times New Roman" w:cs="Times New Roman"/>
          <w:sz w:val="24"/>
          <w:szCs w:val="24"/>
        </w:rPr>
        <w:t xml:space="preserve">the applicant does not deserve the indulgence sought.  </w:t>
      </w:r>
      <w:r w:rsidR="00215C2E">
        <w:rPr>
          <w:rFonts w:ascii="Times New Roman" w:eastAsia="Calibri" w:hAnsi="Times New Roman" w:cs="Times New Roman"/>
          <w:sz w:val="24"/>
          <w:szCs w:val="24"/>
        </w:rPr>
        <w:t xml:space="preserve">In support of that submission the </w:t>
      </w:r>
      <w:r w:rsidR="00215C2E">
        <w:rPr>
          <w:rFonts w:ascii="Times New Roman" w:eastAsia="Calibri" w:hAnsi="Times New Roman" w:cs="Times New Roman"/>
          <w:sz w:val="24"/>
          <w:szCs w:val="24"/>
        </w:rPr>
        <w:lastRenderedPageBreak/>
        <w:t xml:space="preserve">respondent relied on the case </w:t>
      </w:r>
      <w:r w:rsidR="006222DC">
        <w:rPr>
          <w:rFonts w:ascii="Times New Roman" w:eastAsia="Calibri" w:hAnsi="Times New Roman" w:cs="Times New Roman"/>
          <w:sz w:val="24"/>
          <w:szCs w:val="24"/>
        </w:rPr>
        <w:t xml:space="preserve">of </w:t>
      </w:r>
      <w:r w:rsidRPr="00F567FC">
        <w:rPr>
          <w:rFonts w:ascii="Times New Roman" w:eastAsia="Calibri" w:hAnsi="Times New Roman" w:cs="Times New Roman"/>
          <w:i/>
          <w:sz w:val="24"/>
          <w:szCs w:val="24"/>
        </w:rPr>
        <w:t xml:space="preserve">Friendship </w:t>
      </w:r>
      <w:r w:rsidRPr="00F567FC">
        <w:rPr>
          <w:rFonts w:ascii="Times New Roman" w:eastAsia="Calibri" w:hAnsi="Times New Roman" w:cs="Times New Roman"/>
          <w:sz w:val="24"/>
          <w:szCs w:val="24"/>
        </w:rPr>
        <w:t>v</w:t>
      </w:r>
      <w:r w:rsidRPr="00F567FC">
        <w:rPr>
          <w:rFonts w:ascii="Times New Roman" w:eastAsia="Calibri" w:hAnsi="Times New Roman" w:cs="Times New Roman"/>
          <w:i/>
          <w:sz w:val="24"/>
          <w:szCs w:val="24"/>
        </w:rPr>
        <w:t xml:space="preserve"> Cargo Carri</w:t>
      </w:r>
      <w:r w:rsidR="0041243F">
        <w:rPr>
          <w:rFonts w:ascii="Times New Roman" w:eastAsia="Calibri" w:hAnsi="Times New Roman" w:cs="Times New Roman"/>
          <w:i/>
          <w:sz w:val="24"/>
          <w:szCs w:val="24"/>
        </w:rPr>
        <w:t>ers</w:t>
      </w:r>
      <w:r w:rsidRPr="00F567FC">
        <w:rPr>
          <w:rFonts w:ascii="Times New Roman" w:eastAsia="Calibri" w:hAnsi="Times New Roman" w:cs="Times New Roman"/>
          <w:i/>
          <w:sz w:val="24"/>
          <w:szCs w:val="24"/>
        </w:rPr>
        <w:t xml:space="preserve"> Limited &amp; Anor</w:t>
      </w:r>
      <w:r w:rsidR="000A72EE">
        <w:rPr>
          <w:rFonts w:ascii="Times New Roman" w:eastAsia="Calibri" w:hAnsi="Times New Roman" w:cs="Times New Roman"/>
          <w:sz w:val="24"/>
          <w:szCs w:val="24"/>
        </w:rPr>
        <w:t xml:space="preserve"> SC 01/13 w</w:t>
      </w:r>
      <w:r w:rsidR="00530B4E">
        <w:rPr>
          <w:rFonts w:ascii="Times New Roman" w:eastAsia="Calibri" w:hAnsi="Times New Roman" w:cs="Times New Roman"/>
          <w:sz w:val="24"/>
          <w:szCs w:val="24"/>
        </w:rPr>
        <w:t>here this Court held that:</w:t>
      </w:r>
      <w:r w:rsidR="00340B53">
        <w:rPr>
          <w:rFonts w:ascii="Times New Roman" w:eastAsia="Calibri" w:hAnsi="Times New Roman" w:cs="Times New Roman"/>
          <w:sz w:val="24"/>
          <w:szCs w:val="24"/>
        </w:rPr>
        <w:t>-</w:t>
      </w:r>
    </w:p>
    <w:p w14:paraId="1C9BB7DF" w14:textId="1D88399F" w:rsidR="00F567FC" w:rsidRPr="00F567FC" w:rsidRDefault="00F567FC" w:rsidP="00107931">
      <w:pPr>
        <w:spacing w:after="0" w:line="240" w:lineRule="auto"/>
        <w:ind w:left="810" w:hanging="90"/>
        <w:jc w:val="both"/>
        <w:rPr>
          <w:rFonts w:ascii="Times New Roman" w:eastAsia="Calibri" w:hAnsi="Times New Roman" w:cs="Times New Roman"/>
          <w:sz w:val="24"/>
          <w:szCs w:val="24"/>
        </w:rPr>
      </w:pPr>
      <w:r w:rsidRPr="00F567FC">
        <w:rPr>
          <w:rFonts w:ascii="Times New Roman" w:eastAsia="Calibri" w:hAnsi="Times New Roman" w:cs="Times New Roman"/>
          <w:sz w:val="24"/>
          <w:szCs w:val="24"/>
        </w:rPr>
        <w:t>“Condonation is an indulgence which may be granted at the discretion of the court.  It</w:t>
      </w:r>
      <w:r w:rsidR="00107931">
        <w:rPr>
          <w:rFonts w:ascii="Times New Roman" w:eastAsia="Calibri" w:hAnsi="Times New Roman" w:cs="Times New Roman"/>
          <w:sz w:val="24"/>
          <w:szCs w:val="24"/>
        </w:rPr>
        <w:t xml:space="preserve"> </w:t>
      </w:r>
      <w:r w:rsidRPr="00F567FC">
        <w:rPr>
          <w:rFonts w:ascii="Times New Roman" w:eastAsia="Calibri" w:hAnsi="Times New Roman" w:cs="Times New Roman"/>
          <w:sz w:val="24"/>
          <w:szCs w:val="24"/>
        </w:rPr>
        <w:t>is not a right obtainable on demand.  The applicant must satisfy the court/judge that</w:t>
      </w:r>
      <w:r w:rsidR="00107931">
        <w:rPr>
          <w:rFonts w:ascii="Times New Roman" w:eastAsia="Calibri" w:hAnsi="Times New Roman" w:cs="Times New Roman"/>
          <w:sz w:val="24"/>
          <w:szCs w:val="24"/>
        </w:rPr>
        <w:t xml:space="preserve"> there </w:t>
      </w:r>
      <w:r w:rsidRPr="00F567FC">
        <w:rPr>
          <w:rFonts w:ascii="Times New Roman" w:eastAsia="Calibri" w:hAnsi="Times New Roman" w:cs="Times New Roman"/>
          <w:sz w:val="24"/>
          <w:szCs w:val="24"/>
        </w:rPr>
        <w:t>are compelling circumstances which would justify a finding in his favour.  To</w:t>
      </w:r>
      <w:r w:rsidR="00107931">
        <w:rPr>
          <w:rFonts w:ascii="Times New Roman" w:eastAsia="Calibri" w:hAnsi="Times New Roman" w:cs="Times New Roman"/>
          <w:sz w:val="24"/>
          <w:szCs w:val="24"/>
        </w:rPr>
        <w:t> </w:t>
      </w:r>
      <w:r w:rsidRPr="00F567FC">
        <w:rPr>
          <w:rFonts w:ascii="Times New Roman" w:eastAsia="Calibri" w:hAnsi="Times New Roman" w:cs="Times New Roman"/>
          <w:sz w:val="24"/>
          <w:szCs w:val="24"/>
        </w:rPr>
        <w:t>that end</w:t>
      </w:r>
      <w:r w:rsidR="008C029A">
        <w:rPr>
          <w:rFonts w:ascii="Times New Roman" w:eastAsia="Calibri" w:hAnsi="Times New Roman" w:cs="Times New Roman"/>
          <w:sz w:val="24"/>
          <w:szCs w:val="24"/>
        </w:rPr>
        <w:t>,</w:t>
      </w:r>
      <w:r w:rsidR="00107931">
        <w:rPr>
          <w:rFonts w:ascii="Times New Roman" w:eastAsia="Calibri" w:hAnsi="Times New Roman" w:cs="Times New Roman"/>
          <w:sz w:val="24"/>
          <w:szCs w:val="24"/>
        </w:rPr>
        <w:t xml:space="preserve"> it is </w:t>
      </w:r>
      <w:r w:rsidRPr="00F567FC">
        <w:rPr>
          <w:rFonts w:ascii="Times New Roman" w:eastAsia="Calibri" w:hAnsi="Times New Roman" w:cs="Times New Roman"/>
          <w:sz w:val="24"/>
          <w:szCs w:val="24"/>
        </w:rPr>
        <w:t>imperative that an applicant for condonation be candid and honest with</w:t>
      </w:r>
      <w:r w:rsidR="00107931">
        <w:rPr>
          <w:rFonts w:ascii="Times New Roman" w:eastAsia="Calibri" w:hAnsi="Times New Roman" w:cs="Times New Roman"/>
          <w:sz w:val="24"/>
          <w:szCs w:val="24"/>
        </w:rPr>
        <w:t> </w:t>
      </w:r>
      <w:r w:rsidRPr="00F567FC">
        <w:rPr>
          <w:rFonts w:ascii="Times New Roman" w:eastAsia="Calibri" w:hAnsi="Times New Roman" w:cs="Times New Roman"/>
          <w:sz w:val="24"/>
          <w:szCs w:val="24"/>
        </w:rPr>
        <w:t>the court.”</w:t>
      </w:r>
    </w:p>
    <w:p w14:paraId="30D5865C" w14:textId="77777777" w:rsidR="00530B4E" w:rsidRDefault="00530B4E" w:rsidP="00F567FC">
      <w:pPr>
        <w:spacing w:after="0" w:line="480" w:lineRule="auto"/>
        <w:jc w:val="both"/>
        <w:rPr>
          <w:rFonts w:ascii="Times New Roman" w:eastAsia="Calibri" w:hAnsi="Times New Roman" w:cs="Times New Roman"/>
          <w:b/>
          <w:sz w:val="24"/>
          <w:szCs w:val="24"/>
          <w:u w:val="single"/>
        </w:rPr>
      </w:pPr>
    </w:p>
    <w:p w14:paraId="1CE9B823" w14:textId="77777777" w:rsidR="00F567FC" w:rsidRPr="00F567FC" w:rsidRDefault="00F567FC" w:rsidP="00F567FC">
      <w:pPr>
        <w:spacing w:after="0" w:line="480" w:lineRule="auto"/>
        <w:jc w:val="both"/>
        <w:rPr>
          <w:rFonts w:ascii="Times New Roman" w:eastAsia="Calibri" w:hAnsi="Times New Roman" w:cs="Times New Roman"/>
          <w:b/>
          <w:sz w:val="24"/>
          <w:szCs w:val="24"/>
          <w:u w:val="single"/>
        </w:rPr>
      </w:pPr>
      <w:r w:rsidRPr="00F567FC">
        <w:rPr>
          <w:rFonts w:ascii="Times New Roman" w:eastAsia="Calibri" w:hAnsi="Times New Roman" w:cs="Times New Roman"/>
          <w:b/>
          <w:sz w:val="24"/>
          <w:szCs w:val="24"/>
          <w:u w:val="single"/>
        </w:rPr>
        <w:t>ANALYSIS</w:t>
      </w:r>
    </w:p>
    <w:p w14:paraId="3737AFEB" w14:textId="77777777" w:rsidR="008126CD" w:rsidRPr="007D36FF" w:rsidRDefault="008126CD" w:rsidP="00B63C45">
      <w:pPr>
        <w:spacing w:line="480" w:lineRule="auto"/>
        <w:ind w:firstLine="1440"/>
        <w:jc w:val="both"/>
        <w:rPr>
          <w:rFonts w:ascii="Times New Roman" w:hAnsi="Times New Roman" w:cs="Times New Roman"/>
          <w:sz w:val="24"/>
          <w:szCs w:val="24"/>
        </w:rPr>
      </w:pPr>
      <w:r w:rsidRPr="007D36FF">
        <w:rPr>
          <w:rFonts w:ascii="Times New Roman" w:hAnsi="Times New Roman" w:cs="Times New Roman"/>
          <w:sz w:val="24"/>
          <w:szCs w:val="24"/>
        </w:rPr>
        <w:t xml:space="preserve">It is trite that in considering to grant or dismiss an application for absolution from the instance at the close of the plaintiff`s case the court must determine whether the plaintiff has up to that stage established a prima facie case upon which a reasonable court might find for the plaintiff.  In answering that question, the court </w:t>
      </w:r>
      <w:r w:rsidRPr="00782CE6">
        <w:rPr>
          <w:rFonts w:ascii="Times New Roman" w:hAnsi="Times New Roman" w:cs="Times New Roman"/>
          <w:i/>
          <w:sz w:val="24"/>
          <w:szCs w:val="24"/>
        </w:rPr>
        <w:t>a quo</w:t>
      </w:r>
      <w:r w:rsidRPr="007D36FF">
        <w:rPr>
          <w:rFonts w:ascii="Times New Roman" w:hAnsi="Times New Roman" w:cs="Times New Roman"/>
          <w:sz w:val="24"/>
          <w:szCs w:val="24"/>
        </w:rPr>
        <w:t xml:space="preserve"> was of the view that the applicant (plaintiff </w:t>
      </w:r>
      <w:r w:rsidRPr="00782CE6">
        <w:rPr>
          <w:rFonts w:ascii="Times New Roman" w:hAnsi="Times New Roman" w:cs="Times New Roman"/>
          <w:i/>
          <w:sz w:val="24"/>
          <w:szCs w:val="24"/>
        </w:rPr>
        <w:t>a quo</w:t>
      </w:r>
      <w:r w:rsidRPr="007D36FF">
        <w:rPr>
          <w:rFonts w:ascii="Times New Roman" w:hAnsi="Times New Roman" w:cs="Times New Roman"/>
          <w:sz w:val="24"/>
          <w:szCs w:val="24"/>
        </w:rPr>
        <w:t xml:space="preserve">) had failed to establish a prima facie case against the respondent.  It did so on the basis that there was no prior agreement between the parties for the applicant to construct the road in question and thereafter be reimbursed by the respondent.  Further, it held that the applicant’s claim did not take into account the fact that the respondent had contributed to the construction of that road by providing a grader and an engineer who supervised the construction.  The court </w:t>
      </w:r>
      <w:r w:rsidRPr="00782CE6">
        <w:rPr>
          <w:rFonts w:ascii="Times New Roman" w:hAnsi="Times New Roman" w:cs="Times New Roman"/>
          <w:i/>
          <w:sz w:val="24"/>
          <w:szCs w:val="24"/>
        </w:rPr>
        <w:t>a quo</w:t>
      </w:r>
      <w:r w:rsidRPr="007D36FF">
        <w:rPr>
          <w:rFonts w:ascii="Times New Roman" w:hAnsi="Times New Roman" w:cs="Times New Roman"/>
          <w:sz w:val="24"/>
          <w:szCs w:val="24"/>
        </w:rPr>
        <w:t xml:space="preserve"> concluded that in constructing the road, the applicant had been motivated by the fact that it required the road in order to enhance its business interests because the road offered it and its customer’s access to its business premises.  The court </w:t>
      </w:r>
      <w:r w:rsidRPr="00782CE6">
        <w:rPr>
          <w:rFonts w:ascii="Times New Roman" w:hAnsi="Times New Roman" w:cs="Times New Roman"/>
          <w:i/>
          <w:sz w:val="24"/>
          <w:szCs w:val="24"/>
        </w:rPr>
        <w:t>a quo</w:t>
      </w:r>
      <w:r w:rsidRPr="007D36FF">
        <w:rPr>
          <w:rFonts w:ascii="Times New Roman" w:hAnsi="Times New Roman" w:cs="Times New Roman"/>
          <w:sz w:val="24"/>
          <w:szCs w:val="24"/>
        </w:rPr>
        <w:t xml:space="preserve"> was also of the view that the applicant had not properly proved its damages. </w:t>
      </w:r>
    </w:p>
    <w:p w14:paraId="6E648DA7" w14:textId="77777777" w:rsidR="008126CD" w:rsidRPr="007D36FF" w:rsidRDefault="008126CD" w:rsidP="008126CD">
      <w:pPr>
        <w:spacing w:after="0" w:line="240" w:lineRule="auto"/>
        <w:jc w:val="both"/>
        <w:rPr>
          <w:rFonts w:ascii="Times New Roman" w:hAnsi="Times New Roman" w:cs="Times New Roman"/>
          <w:sz w:val="24"/>
          <w:szCs w:val="24"/>
        </w:rPr>
      </w:pPr>
    </w:p>
    <w:p w14:paraId="229B4438" w14:textId="77777777" w:rsidR="008126CD" w:rsidRPr="007D36FF" w:rsidRDefault="008126CD" w:rsidP="009162B2">
      <w:pPr>
        <w:spacing w:line="480" w:lineRule="auto"/>
        <w:ind w:firstLine="1440"/>
        <w:jc w:val="both"/>
        <w:rPr>
          <w:rFonts w:ascii="Times New Roman" w:hAnsi="Times New Roman" w:cs="Times New Roman"/>
          <w:sz w:val="24"/>
          <w:szCs w:val="24"/>
        </w:rPr>
      </w:pPr>
      <w:r w:rsidRPr="007D36FF">
        <w:rPr>
          <w:rFonts w:ascii="Times New Roman" w:hAnsi="Times New Roman" w:cs="Times New Roman"/>
          <w:sz w:val="24"/>
          <w:szCs w:val="24"/>
        </w:rPr>
        <w:t xml:space="preserve">In my view, the facts of the matter did establish a </w:t>
      </w:r>
      <w:r w:rsidRPr="00EE3540">
        <w:rPr>
          <w:rFonts w:ascii="Times New Roman" w:hAnsi="Times New Roman" w:cs="Times New Roman"/>
          <w:i/>
          <w:sz w:val="24"/>
          <w:szCs w:val="24"/>
        </w:rPr>
        <w:t>prima facie</w:t>
      </w:r>
      <w:r w:rsidRPr="007D36FF">
        <w:rPr>
          <w:rFonts w:ascii="Times New Roman" w:hAnsi="Times New Roman" w:cs="Times New Roman"/>
          <w:sz w:val="24"/>
          <w:szCs w:val="24"/>
        </w:rPr>
        <w:t xml:space="preserve"> case against the respondent.  The applicant averred that it bought the business stand from the respondent.  It paid for both the stand and the costs of services, including construction of the road in question.  The </w:t>
      </w:r>
      <w:r w:rsidRPr="007D36FF">
        <w:rPr>
          <w:rFonts w:ascii="Times New Roman" w:hAnsi="Times New Roman" w:cs="Times New Roman"/>
          <w:sz w:val="24"/>
          <w:szCs w:val="24"/>
        </w:rPr>
        <w:lastRenderedPageBreak/>
        <w:t xml:space="preserve">respondent delayed construction of the road citing lack of funds.  The applicant then decided to construct the road itself in order that there be access to its business.  It had borrowed from the bank and needed its business to operate and generate funds to repay the loan.  It was not in issue that construction of the road was in the normal course of business the responsibility of the respondent as the local authority.  For that reason, the respondent benefited from the works carried out by the applicant.  The fact that there had been no prior agreement between the parties should not be overplayed because once construction had started, the respondent joined the applicant by deploying its grader and an engineer to site.  That in my view indicates tacit approval of the applicant’s endeavors.  The question of the applicant’s motive in embarking on this project cannot, on its own, absolve the respondent from its responsibility to its rate payers.  The fact that the respondent contributed equipment and technical services to the project can only operate to reduce the </w:t>
      </w:r>
      <w:r w:rsidRPr="00782CE6">
        <w:rPr>
          <w:rFonts w:ascii="Times New Roman" w:hAnsi="Times New Roman" w:cs="Times New Roman"/>
          <w:i/>
          <w:sz w:val="24"/>
          <w:szCs w:val="24"/>
        </w:rPr>
        <w:t>quantum</w:t>
      </w:r>
      <w:r w:rsidRPr="007D36FF">
        <w:rPr>
          <w:rFonts w:ascii="Times New Roman" w:hAnsi="Times New Roman" w:cs="Times New Roman"/>
          <w:sz w:val="24"/>
          <w:szCs w:val="24"/>
        </w:rPr>
        <w:t xml:space="preserve"> of the applicant’s claim.  In my view, based on these facts, the applicant did establish a </w:t>
      </w:r>
      <w:r w:rsidRPr="00782CE6">
        <w:rPr>
          <w:rFonts w:ascii="Times New Roman" w:hAnsi="Times New Roman" w:cs="Times New Roman"/>
          <w:i/>
          <w:sz w:val="24"/>
          <w:szCs w:val="24"/>
        </w:rPr>
        <w:t>“prima facie</w:t>
      </w:r>
      <w:r w:rsidRPr="007D36FF">
        <w:rPr>
          <w:rFonts w:ascii="Times New Roman" w:hAnsi="Times New Roman" w:cs="Times New Roman"/>
          <w:sz w:val="24"/>
          <w:szCs w:val="24"/>
        </w:rPr>
        <w:t xml:space="preserve">” case against the respondent.  The applicant’s prospects of success in the intended appeal are reasonable as evidenced by the issues raised in its ground of appeal.   </w:t>
      </w:r>
    </w:p>
    <w:p w14:paraId="3994D842" w14:textId="77777777" w:rsidR="008126CD" w:rsidRDefault="008126CD" w:rsidP="008126CD">
      <w:pPr>
        <w:spacing w:line="240" w:lineRule="auto"/>
        <w:jc w:val="both"/>
        <w:rPr>
          <w:rFonts w:ascii="Times New Roman" w:hAnsi="Times New Roman" w:cs="Times New Roman"/>
          <w:sz w:val="24"/>
          <w:szCs w:val="24"/>
        </w:rPr>
      </w:pPr>
    </w:p>
    <w:p w14:paraId="1E39337F" w14:textId="77777777" w:rsidR="008126CD" w:rsidRPr="00712C73" w:rsidRDefault="008126CD" w:rsidP="00DC250F">
      <w:pPr>
        <w:spacing w:after="0" w:line="480" w:lineRule="auto"/>
        <w:jc w:val="both"/>
        <w:rPr>
          <w:rFonts w:ascii="Times New Roman" w:hAnsi="Times New Roman" w:cs="Times New Roman"/>
          <w:b/>
          <w:sz w:val="24"/>
          <w:szCs w:val="24"/>
          <w:u w:val="single"/>
        </w:rPr>
      </w:pPr>
      <w:r w:rsidRPr="00712C73">
        <w:rPr>
          <w:rFonts w:ascii="Times New Roman" w:hAnsi="Times New Roman" w:cs="Times New Roman"/>
          <w:b/>
          <w:sz w:val="24"/>
          <w:szCs w:val="24"/>
          <w:u w:val="single"/>
        </w:rPr>
        <w:t>DISPOSITION</w:t>
      </w:r>
    </w:p>
    <w:p w14:paraId="1379489C" w14:textId="27F0B03E" w:rsidR="008126CD" w:rsidRDefault="008126CD" w:rsidP="008126C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162B2">
        <w:rPr>
          <w:rFonts w:ascii="Times New Roman" w:hAnsi="Times New Roman" w:cs="Times New Roman"/>
          <w:sz w:val="24"/>
          <w:szCs w:val="24"/>
        </w:rPr>
        <w:tab/>
      </w:r>
      <w:r>
        <w:rPr>
          <w:rFonts w:ascii="Times New Roman" w:hAnsi="Times New Roman" w:cs="Times New Roman"/>
          <w:sz w:val="24"/>
          <w:szCs w:val="24"/>
        </w:rPr>
        <w:t xml:space="preserve"> </w:t>
      </w:r>
      <w:r w:rsidRPr="007D36FF">
        <w:rPr>
          <w:rFonts w:ascii="Times New Roman" w:hAnsi="Times New Roman" w:cs="Times New Roman"/>
          <w:sz w:val="24"/>
          <w:szCs w:val="24"/>
        </w:rPr>
        <w:t xml:space="preserve">I conclude therefore that the application has merit.  It must succeed.  Accordingly, it is ordered as follows: </w:t>
      </w:r>
    </w:p>
    <w:p w14:paraId="2EE3485D" w14:textId="77777777" w:rsidR="008126CD" w:rsidRDefault="008126CD" w:rsidP="008126CD">
      <w:pPr>
        <w:spacing w:after="0" w:line="240" w:lineRule="auto"/>
        <w:ind w:left="720" w:firstLine="414"/>
        <w:jc w:val="both"/>
        <w:rPr>
          <w:rFonts w:ascii="Times New Roman" w:hAnsi="Times New Roman" w:cs="Times New Roman"/>
          <w:sz w:val="24"/>
          <w:szCs w:val="24"/>
        </w:rPr>
      </w:pPr>
      <w:r>
        <w:rPr>
          <w:rFonts w:ascii="Times New Roman" w:hAnsi="Times New Roman" w:cs="Times New Roman"/>
          <w:sz w:val="24"/>
          <w:szCs w:val="24"/>
        </w:rPr>
        <w:t>1.</w:t>
      </w:r>
      <w:r w:rsidRPr="007D36FF">
        <w:rPr>
          <w:rFonts w:ascii="Times New Roman" w:hAnsi="Times New Roman" w:cs="Times New Roman"/>
          <w:sz w:val="24"/>
          <w:szCs w:val="24"/>
        </w:rPr>
        <w:t xml:space="preserve"> The application for condonation for non-compliance with r 38 (1)(a) of the Supreme </w:t>
      </w:r>
      <w:r>
        <w:rPr>
          <w:rFonts w:ascii="Times New Roman" w:hAnsi="Times New Roman" w:cs="Times New Roman"/>
          <w:sz w:val="24"/>
          <w:szCs w:val="24"/>
        </w:rPr>
        <w:t xml:space="preserve">   </w:t>
      </w:r>
    </w:p>
    <w:p w14:paraId="605BDA65" w14:textId="77777777" w:rsidR="008126CD" w:rsidRDefault="008126CD" w:rsidP="008126CD">
      <w:pPr>
        <w:spacing w:line="240" w:lineRule="auto"/>
        <w:ind w:left="1701" w:hanging="283"/>
        <w:jc w:val="both"/>
        <w:rPr>
          <w:rFonts w:ascii="Times New Roman" w:hAnsi="Times New Roman" w:cs="Times New Roman"/>
          <w:sz w:val="24"/>
          <w:szCs w:val="24"/>
        </w:rPr>
      </w:pPr>
      <w:r w:rsidRPr="007D36FF">
        <w:rPr>
          <w:rFonts w:ascii="Times New Roman" w:hAnsi="Times New Roman" w:cs="Times New Roman"/>
          <w:sz w:val="24"/>
          <w:szCs w:val="24"/>
        </w:rPr>
        <w:t xml:space="preserve">Court Rules, 2018 be and is hereby granted. </w:t>
      </w:r>
    </w:p>
    <w:p w14:paraId="3ED640E3" w14:textId="77777777" w:rsidR="008126CD" w:rsidRDefault="008126CD" w:rsidP="008126CD">
      <w:pPr>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2.</w:t>
      </w:r>
      <w:r w:rsidRPr="007D36FF">
        <w:rPr>
          <w:rFonts w:ascii="Times New Roman" w:hAnsi="Times New Roman" w:cs="Times New Roman"/>
          <w:sz w:val="24"/>
          <w:szCs w:val="24"/>
        </w:rPr>
        <w:t xml:space="preserve"> The application for extension of time within which to file and serve a notice of appeal in terms of the rules be and is hereby granted. </w:t>
      </w:r>
    </w:p>
    <w:p w14:paraId="3C842965" w14:textId="6B27E8B4" w:rsidR="008126CD" w:rsidRDefault="008126CD" w:rsidP="008126CD">
      <w:pPr>
        <w:spacing w:line="240" w:lineRule="auto"/>
        <w:ind w:left="720" w:firstLine="414"/>
        <w:jc w:val="both"/>
        <w:rPr>
          <w:rFonts w:ascii="Times New Roman" w:hAnsi="Times New Roman" w:cs="Times New Roman"/>
          <w:sz w:val="24"/>
          <w:szCs w:val="24"/>
        </w:rPr>
      </w:pPr>
      <w:r>
        <w:rPr>
          <w:rFonts w:ascii="Times New Roman" w:hAnsi="Times New Roman" w:cs="Times New Roman"/>
          <w:sz w:val="24"/>
          <w:szCs w:val="24"/>
        </w:rPr>
        <w:t>3.</w:t>
      </w:r>
      <w:r w:rsidRPr="007D36FF">
        <w:rPr>
          <w:rFonts w:ascii="Times New Roman" w:hAnsi="Times New Roman" w:cs="Times New Roman"/>
          <w:sz w:val="24"/>
          <w:szCs w:val="24"/>
        </w:rPr>
        <w:t xml:space="preserve"> Appellant shall file its notice of appeal within seven days of </w:t>
      </w:r>
      <w:r w:rsidR="00433EBD">
        <w:rPr>
          <w:rFonts w:ascii="Times New Roman" w:hAnsi="Times New Roman" w:cs="Times New Roman"/>
          <w:sz w:val="24"/>
          <w:szCs w:val="24"/>
        </w:rPr>
        <w:t>receipt</w:t>
      </w:r>
      <w:r w:rsidR="00A72835">
        <w:rPr>
          <w:rFonts w:ascii="Times New Roman" w:hAnsi="Times New Roman" w:cs="Times New Roman"/>
          <w:sz w:val="24"/>
          <w:szCs w:val="24"/>
        </w:rPr>
        <w:t xml:space="preserve"> </w:t>
      </w:r>
      <w:r w:rsidRPr="007D36FF">
        <w:rPr>
          <w:rFonts w:ascii="Times New Roman" w:hAnsi="Times New Roman" w:cs="Times New Roman"/>
          <w:sz w:val="24"/>
          <w:szCs w:val="24"/>
        </w:rPr>
        <w:t xml:space="preserve">of this order. </w:t>
      </w:r>
    </w:p>
    <w:p w14:paraId="3534D4DE" w14:textId="77777777" w:rsidR="008126CD" w:rsidRPr="007D36FF" w:rsidRDefault="008126CD" w:rsidP="008126CD">
      <w:pPr>
        <w:spacing w:line="240" w:lineRule="auto"/>
        <w:ind w:left="720" w:firstLine="414"/>
        <w:jc w:val="both"/>
        <w:rPr>
          <w:rFonts w:ascii="Times New Roman" w:hAnsi="Times New Roman" w:cs="Times New Roman"/>
          <w:sz w:val="24"/>
          <w:szCs w:val="24"/>
        </w:rPr>
      </w:pPr>
      <w:r w:rsidRPr="007D36FF">
        <w:rPr>
          <w:rFonts w:ascii="Times New Roman" w:hAnsi="Times New Roman" w:cs="Times New Roman"/>
          <w:sz w:val="24"/>
          <w:szCs w:val="24"/>
        </w:rPr>
        <w:t>4.</w:t>
      </w:r>
      <w:r w:rsidRPr="007D36FF">
        <w:rPr>
          <w:rFonts w:ascii="Times New Roman" w:hAnsi="Times New Roman" w:cs="Times New Roman"/>
          <w:sz w:val="24"/>
          <w:szCs w:val="24"/>
        </w:rPr>
        <w:tab/>
        <w:t xml:space="preserve">There shall be no order as to costs.     </w:t>
      </w:r>
    </w:p>
    <w:p w14:paraId="46D725EF" w14:textId="77777777" w:rsidR="008126CD" w:rsidRPr="007D36FF" w:rsidRDefault="008126CD" w:rsidP="008126CD">
      <w:pPr>
        <w:spacing w:line="480" w:lineRule="auto"/>
        <w:jc w:val="both"/>
        <w:rPr>
          <w:rFonts w:ascii="Times New Roman" w:hAnsi="Times New Roman" w:cs="Times New Roman"/>
          <w:sz w:val="24"/>
          <w:szCs w:val="24"/>
        </w:rPr>
      </w:pPr>
    </w:p>
    <w:p w14:paraId="46D72122" w14:textId="77777777" w:rsidR="008126CD" w:rsidRPr="00D76CCC" w:rsidRDefault="008126CD" w:rsidP="008126CD">
      <w:pPr>
        <w:spacing w:line="480" w:lineRule="auto"/>
        <w:jc w:val="both"/>
        <w:rPr>
          <w:rFonts w:ascii="Times New Roman" w:eastAsia="Calibri" w:hAnsi="Times New Roman" w:cs="Times New Roman"/>
          <w:b/>
          <w:sz w:val="24"/>
          <w:szCs w:val="24"/>
          <w:u w:val="single"/>
        </w:rPr>
      </w:pPr>
      <w:r>
        <w:rPr>
          <w:rFonts w:ascii="Times New Roman" w:eastAsia="Calibri" w:hAnsi="Times New Roman" w:cs="Times New Roman"/>
          <w:sz w:val="24"/>
          <w:szCs w:val="24"/>
        </w:rPr>
        <w:lastRenderedPageBreak/>
        <w:t xml:space="preserve">      </w:t>
      </w:r>
    </w:p>
    <w:p w14:paraId="461EF0FD" w14:textId="77777777" w:rsidR="008126CD" w:rsidRDefault="008126CD" w:rsidP="008126CD">
      <w:pPr>
        <w:tabs>
          <w:tab w:val="left" w:pos="1590"/>
        </w:tabs>
        <w:spacing w:after="0" w:line="480" w:lineRule="auto"/>
        <w:jc w:val="both"/>
        <w:rPr>
          <w:rFonts w:ascii="Times New Roman" w:eastAsia="Calibri" w:hAnsi="Times New Roman" w:cs="Times New Roman"/>
          <w:i/>
          <w:sz w:val="24"/>
          <w:szCs w:val="24"/>
          <w:lang w:val="en-GB"/>
        </w:rPr>
      </w:pPr>
    </w:p>
    <w:p w14:paraId="2C0FF95F" w14:textId="77777777" w:rsidR="008126CD" w:rsidRPr="00D479CD" w:rsidRDefault="008126CD" w:rsidP="008126CD">
      <w:pPr>
        <w:spacing w:after="0" w:line="480" w:lineRule="auto"/>
        <w:jc w:val="both"/>
        <w:rPr>
          <w:rFonts w:ascii="Times New Roman" w:eastAsia="Calibri" w:hAnsi="Times New Roman" w:cs="Times New Roman"/>
          <w:i/>
          <w:sz w:val="24"/>
          <w:szCs w:val="24"/>
          <w:lang w:val="en-GB"/>
        </w:rPr>
      </w:pPr>
      <w:r w:rsidRPr="00796956">
        <w:rPr>
          <w:rFonts w:ascii="Times New Roman" w:eastAsia="Calibri" w:hAnsi="Times New Roman" w:cs="Times New Roman"/>
          <w:i/>
          <w:sz w:val="24"/>
          <w:szCs w:val="24"/>
          <w:lang w:val="en-GB"/>
        </w:rPr>
        <w:t>Mubata, Chigadza &amp; Associates</w:t>
      </w:r>
      <w:r w:rsidRPr="00D479CD">
        <w:rPr>
          <w:rFonts w:ascii="Times New Roman" w:eastAsia="Calibri" w:hAnsi="Times New Roman" w:cs="Times New Roman"/>
          <w:i/>
          <w:sz w:val="24"/>
          <w:szCs w:val="24"/>
          <w:lang w:val="en-GB"/>
        </w:rPr>
        <w:t xml:space="preserve">, </w:t>
      </w:r>
      <w:r w:rsidRPr="007B6167">
        <w:rPr>
          <w:rFonts w:ascii="Times New Roman" w:eastAsia="Calibri" w:hAnsi="Times New Roman" w:cs="Times New Roman"/>
          <w:sz w:val="24"/>
          <w:szCs w:val="24"/>
          <w:lang w:val="en-GB"/>
        </w:rPr>
        <w:t>applicant’s legal practitioner</w:t>
      </w:r>
      <w:r w:rsidRPr="00D479CD">
        <w:rPr>
          <w:rFonts w:ascii="Times New Roman" w:eastAsia="Calibri" w:hAnsi="Times New Roman" w:cs="Times New Roman"/>
          <w:i/>
          <w:sz w:val="24"/>
          <w:szCs w:val="24"/>
          <w:lang w:val="en-GB"/>
        </w:rPr>
        <w:t xml:space="preserve"> </w:t>
      </w:r>
    </w:p>
    <w:p w14:paraId="7BDE74B8" w14:textId="77777777" w:rsidR="008126CD" w:rsidRPr="00D479CD" w:rsidRDefault="008126CD" w:rsidP="008126CD">
      <w:pPr>
        <w:tabs>
          <w:tab w:val="left" w:pos="1590"/>
        </w:tabs>
        <w:spacing w:after="0" w:line="480" w:lineRule="auto"/>
        <w:jc w:val="both"/>
        <w:rPr>
          <w:rFonts w:ascii="Times New Roman" w:eastAsia="Calibri" w:hAnsi="Times New Roman" w:cs="Times New Roman"/>
          <w:i/>
          <w:sz w:val="24"/>
          <w:szCs w:val="24"/>
          <w:lang w:val="en-GB"/>
        </w:rPr>
      </w:pPr>
      <w:r>
        <w:rPr>
          <w:rFonts w:ascii="Times New Roman" w:eastAsia="Calibri" w:hAnsi="Times New Roman" w:cs="Times New Roman"/>
          <w:i/>
          <w:sz w:val="24"/>
          <w:szCs w:val="24"/>
          <w:lang w:val="en-GB"/>
        </w:rPr>
        <w:t>Absolom &amp; S</w:t>
      </w:r>
      <w:r w:rsidRPr="00796956">
        <w:rPr>
          <w:rFonts w:ascii="Times New Roman" w:eastAsia="Calibri" w:hAnsi="Times New Roman" w:cs="Times New Roman"/>
          <w:i/>
          <w:sz w:val="24"/>
          <w:szCs w:val="24"/>
          <w:lang w:val="en-GB"/>
        </w:rPr>
        <w:t>hepherd Attorneys</w:t>
      </w:r>
      <w:r w:rsidRPr="00D479CD">
        <w:rPr>
          <w:rFonts w:ascii="Times New Roman" w:eastAsia="Calibri" w:hAnsi="Times New Roman" w:cs="Times New Roman"/>
          <w:i/>
          <w:sz w:val="24"/>
          <w:szCs w:val="24"/>
          <w:lang w:val="en-GB"/>
        </w:rPr>
        <w:t xml:space="preserve">, </w:t>
      </w:r>
      <w:r w:rsidRPr="007B6167">
        <w:rPr>
          <w:rFonts w:ascii="Times New Roman" w:eastAsia="Calibri" w:hAnsi="Times New Roman" w:cs="Times New Roman"/>
          <w:sz w:val="24"/>
          <w:szCs w:val="24"/>
          <w:lang w:val="en-GB"/>
        </w:rPr>
        <w:t>respondent’s legal practitioner</w:t>
      </w:r>
      <w:r w:rsidRPr="00D479CD">
        <w:rPr>
          <w:rFonts w:ascii="Times New Roman" w:eastAsia="Calibri" w:hAnsi="Times New Roman" w:cs="Times New Roman"/>
          <w:i/>
          <w:sz w:val="24"/>
          <w:szCs w:val="24"/>
          <w:lang w:val="en-GB"/>
        </w:rPr>
        <w:t xml:space="preserve"> </w:t>
      </w:r>
    </w:p>
    <w:p w14:paraId="1FBDD766" w14:textId="07867D90" w:rsidR="0072328B" w:rsidRPr="008126CD" w:rsidRDefault="008E774A" w:rsidP="008126CD">
      <w:pPr>
        <w:spacing w:line="480" w:lineRule="auto"/>
        <w:ind w:firstLine="1134"/>
        <w:jc w:val="both"/>
        <w:rPr>
          <w:rFonts w:ascii="Times New Roman" w:eastAsia="Calibri" w:hAnsi="Times New Roman" w:cs="Times New Roman"/>
          <w:b/>
          <w:sz w:val="24"/>
          <w:szCs w:val="24"/>
          <w:u w:val="single"/>
        </w:rPr>
      </w:pPr>
      <w:r>
        <w:rPr>
          <w:rFonts w:ascii="Times New Roman" w:eastAsia="Calibri" w:hAnsi="Times New Roman" w:cs="Times New Roman"/>
          <w:sz w:val="24"/>
          <w:szCs w:val="24"/>
        </w:rPr>
        <w:t xml:space="preserve">  </w:t>
      </w:r>
      <w:r w:rsidR="00191BD6">
        <w:rPr>
          <w:rFonts w:ascii="Times New Roman" w:eastAsia="Calibri" w:hAnsi="Times New Roman" w:cs="Times New Roman"/>
          <w:sz w:val="24"/>
          <w:szCs w:val="24"/>
        </w:rPr>
        <w:t xml:space="preserve">  </w:t>
      </w:r>
      <w:r w:rsidR="00250C50">
        <w:rPr>
          <w:rFonts w:ascii="Times New Roman" w:eastAsia="Calibri" w:hAnsi="Times New Roman" w:cs="Times New Roman"/>
          <w:sz w:val="24"/>
          <w:szCs w:val="24"/>
        </w:rPr>
        <w:t xml:space="preserve">  </w:t>
      </w:r>
      <w:r w:rsidR="0072328B" w:rsidRPr="00D479CD">
        <w:rPr>
          <w:rFonts w:ascii="Times New Roman" w:eastAsia="Calibri" w:hAnsi="Times New Roman" w:cs="Times New Roman"/>
          <w:i/>
          <w:sz w:val="24"/>
          <w:szCs w:val="24"/>
          <w:lang w:val="en-GB"/>
        </w:rPr>
        <w:t xml:space="preserve"> </w:t>
      </w:r>
    </w:p>
    <w:sectPr w:rsidR="0072328B" w:rsidRPr="008126C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FB6FB" w14:textId="77777777" w:rsidR="00CE59D1" w:rsidRDefault="00CE59D1" w:rsidP="00125BF6">
      <w:pPr>
        <w:spacing w:after="0" w:line="240" w:lineRule="auto"/>
      </w:pPr>
      <w:r>
        <w:separator/>
      </w:r>
    </w:p>
  </w:endnote>
  <w:endnote w:type="continuationSeparator" w:id="0">
    <w:p w14:paraId="0893E43C" w14:textId="77777777" w:rsidR="00CE59D1" w:rsidRDefault="00CE59D1" w:rsidP="0012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75300" w14:textId="77777777" w:rsidR="00CE59D1" w:rsidRDefault="00CE59D1" w:rsidP="00125BF6">
      <w:pPr>
        <w:spacing w:after="0" w:line="240" w:lineRule="auto"/>
      </w:pPr>
      <w:r>
        <w:separator/>
      </w:r>
    </w:p>
  </w:footnote>
  <w:footnote w:type="continuationSeparator" w:id="0">
    <w:p w14:paraId="0D63D0B5" w14:textId="77777777" w:rsidR="00CE59D1" w:rsidRDefault="00CE59D1" w:rsidP="00125B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01D92" w14:textId="1D10F890" w:rsidR="0018267D" w:rsidRDefault="00E0442F">
    <w:pPr>
      <w:pStyle w:val="Header"/>
    </w:pPr>
    <w:r>
      <w:rPr>
        <w:noProof/>
        <w:lang w:val="en-ZW" w:eastAsia="en-ZW"/>
      </w:rPr>
      <mc:AlternateContent>
        <mc:Choice Requires="wps">
          <w:drawing>
            <wp:anchor distT="0" distB="0" distL="114300" distR="114300" simplePos="0" relativeHeight="251660288" behindDoc="0" locked="0" layoutInCell="0" allowOverlap="1" wp14:anchorId="2F1C6483" wp14:editId="6F48B1E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CBA70" w14:textId="1E13F722" w:rsidR="00E0442F" w:rsidRPr="00D30A24" w:rsidRDefault="007B6167" w:rsidP="00E0442F">
                          <w:pPr>
                            <w:spacing w:after="0" w:line="240" w:lineRule="auto"/>
                            <w:jc w:val="right"/>
                            <w:rPr>
                              <w:rFonts w:ascii="Times New Roman" w:hAnsi="Times New Roman" w:cs="Times New Roman"/>
                              <w:b/>
                              <w:noProof/>
                              <w:sz w:val="24"/>
                              <w:szCs w:val="24"/>
                            </w:rPr>
                          </w:pPr>
                          <w:r w:rsidRPr="00D30A24">
                            <w:rPr>
                              <w:rFonts w:ascii="Times New Roman" w:hAnsi="Times New Roman" w:cs="Times New Roman"/>
                              <w:b/>
                              <w:noProof/>
                              <w:sz w:val="24"/>
                              <w:szCs w:val="24"/>
                            </w:rPr>
                            <w:t xml:space="preserve">Judgment No. SC </w:t>
                          </w:r>
                          <w:r w:rsidR="00F630B3">
                            <w:rPr>
                              <w:rFonts w:ascii="Times New Roman" w:hAnsi="Times New Roman" w:cs="Times New Roman"/>
                              <w:b/>
                              <w:noProof/>
                              <w:sz w:val="24"/>
                              <w:szCs w:val="24"/>
                            </w:rPr>
                            <w:t>77</w:t>
                          </w:r>
                          <w:r w:rsidRPr="00D30A24">
                            <w:rPr>
                              <w:rFonts w:ascii="Times New Roman" w:hAnsi="Times New Roman" w:cs="Times New Roman"/>
                              <w:b/>
                              <w:noProof/>
                              <w:sz w:val="24"/>
                              <w:szCs w:val="24"/>
                            </w:rPr>
                            <w:t>/25</w:t>
                          </w:r>
                        </w:p>
                        <w:p w14:paraId="2061C4EE" w14:textId="40FF7673" w:rsidR="00E0442F" w:rsidRPr="00D30A24" w:rsidRDefault="00B17130" w:rsidP="00E0442F">
                          <w:pPr>
                            <w:spacing w:after="0" w:line="240" w:lineRule="auto"/>
                            <w:jc w:val="right"/>
                            <w:rPr>
                              <w:rFonts w:ascii="Times New Roman" w:hAnsi="Times New Roman" w:cs="Times New Roman"/>
                              <w:b/>
                              <w:noProof/>
                              <w:sz w:val="24"/>
                              <w:szCs w:val="24"/>
                            </w:rPr>
                          </w:pPr>
                          <w:r w:rsidRPr="00D30A24">
                            <w:rPr>
                              <w:rFonts w:ascii="Times New Roman" w:hAnsi="Times New Roman" w:cs="Times New Roman"/>
                              <w:b/>
                              <w:noProof/>
                              <w:sz w:val="24"/>
                              <w:szCs w:val="24"/>
                            </w:rPr>
                            <w:t>C</w:t>
                          </w:r>
                          <w:r w:rsidR="007B6167" w:rsidRPr="00D30A24">
                            <w:rPr>
                              <w:rFonts w:ascii="Times New Roman" w:hAnsi="Times New Roman" w:cs="Times New Roman"/>
                              <w:b/>
                              <w:noProof/>
                              <w:sz w:val="24"/>
                              <w:szCs w:val="24"/>
                            </w:rPr>
                            <w:t xml:space="preserve">hamber </w:t>
                          </w:r>
                          <w:r w:rsidRPr="00D30A24">
                            <w:rPr>
                              <w:rFonts w:ascii="Times New Roman" w:hAnsi="Times New Roman" w:cs="Times New Roman"/>
                              <w:b/>
                              <w:noProof/>
                              <w:sz w:val="24"/>
                              <w:szCs w:val="24"/>
                            </w:rPr>
                            <w:t>App</w:t>
                          </w:r>
                          <w:r w:rsidR="007B6167" w:rsidRPr="00D30A24">
                            <w:rPr>
                              <w:rFonts w:ascii="Times New Roman" w:hAnsi="Times New Roman" w:cs="Times New Roman"/>
                              <w:b/>
                              <w:noProof/>
                              <w:sz w:val="24"/>
                              <w:szCs w:val="24"/>
                            </w:rPr>
                            <w:t>lication</w:t>
                          </w:r>
                          <w:r w:rsidRPr="00D30A24">
                            <w:rPr>
                              <w:rFonts w:ascii="Times New Roman" w:hAnsi="Times New Roman" w:cs="Times New Roman"/>
                              <w:b/>
                              <w:noProof/>
                              <w:sz w:val="24"/>
                              <w:szCs w:val="24"/>
                            </w:rPr>
                            <w:t xml:space="preserve"> No. SC </w:t>
                          </w:r>
                          <w:r w:rsidR="007B6167" w:rsidRPr="00D30A24">
                            <w:rPr>
                              <w:rFonts w:ascii="Times New Roman" w:hAnsi="Times New Roman" w:cs="Times New Roman"/>
                              <w:b/>
                              <w:noProof/>
                              <w:sz w:val="24"/>
                              <w:szCs w:val="24"/>
                            </w:rPr>
                            <w:t>283</w:t>
                          </w:r>
                          <w:r w:rsidRPr="00D30A24">
                            <w:rPr>
                              <w:rFonts w:ascii="Times New Roman" w:hAnsi="Times New Roman" w:cs="Times New Roman"/>
                              <w:b/>
                              <w:noProof/>
                              <w:sz w:val="24"/>
                              <w:szCs w:val="24"/>
                            </w:rPr>
                            <w:t>/24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F1C6483"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7ECBA70" w14:textId="1E13F722" w:rsidR="00E0442F" w:rsidRPr="00D30A24" w:rsidRDefault="007B6167" w:rsidP="00E0442F">
                    <w:pPr>
                      <w:spacing w:after="0" w:line="240" w:lineRule="auto"/>
                      <w:jc w:val="right"/>
                      <w:rPr>
                        <w:rFonts w:ascii="Times New Roman" w:hAnsi="Times New Roman" w:cs="Times New Roman"/>
                        <w:b/>
                        <w:noProof/>
                        <w:sz w:val="24"/>
                        <w:szCs w:val="24"/>
                      </w:rPr>
                    </w:pPr>
                    <w:r w:rsidRPr="00D30A24">
                      <w:rPr>
                        <w:rFonts w:ascii="Times New Roman" w:hAnsi="Times New Roman" w:cs="Times New Roman"/>
                        <w:b/>
                        <w:noProof/>
                        <w:sz w:val="24"/>
                        <w:szCs w:val="24"/>
                      </w:rPr>
                      <w:t xml:space="preserve">Judgment No. SC </w:t>
                    </w:r>
                    <w:r w:rsidR="00F630B3">
                      <w:rPr>
                        <w:rFonts w:ascii="Times New Roman" w:hAnsi="Times New Roman" w:cs="Times New Roman"/>
                        <w:b/>
                        <w:noProof/>
                        <w:sz w:val="24"/>
                        <w:szCs w:val="24"/>
                      </w:rPr>
                      <w:t>77</w:t>
                    </w:r>
                    <w:r w:rsidRPr="00D30A24">
                      <w:rPr>
                        <w:rFonts w:ascii="Times New Roman" w:hAnsi="Times New Roman" w:cs="Times New Roman"/>
                        <w:b/>
                        <w:noProof/>
                        <w:sz w:val="24"/>
                        <w:szCs w:val="24"/>
                      </w:rPr>
                      <w:t>/25</w:t>
                    </w:r>
                  </w:p>
                  <w:p w14:paraId="2061C4EE" w14:textId="40FF7673" w:rsidR="00E0442F" w:rsidRPr="00D30A24" w:rsidRDefault="00B17130" w:rsidP="00E0442F">
                    <w:pPr>
                      <w:spacing w:after="0" w:line="240" w:lineRule="auto"/>
                      <w:jc w:val="right"/>
                      <w:rPr>
                        <w:rFonts w:ascii="Times New Roman" w:hAnsi="Times New Roman" w:cs="Times New Roman"/>
                        <w:b/>
                        <w:noProof/>
                        <w:sz w:val="24"/>
                        <w:szCs w:val="24"/>
                      </w:rPr>
                    </w:pPr>
                    <w:r w:rsidRPr="00D30A24">
                      <w:rPr>
                        <w:rFonts w:ascii="Times New Roman" w:hAnsi="Times New Roman" w:cs="Times New Roman"/>
                        <w:b/>
                        <w:noProof/>
                        <w:sz w:val="24"/>
                        <w:szCs w:val="24"/>
                      </w:rPr>
                      <w:t>C</w:t>
                    </w:r>
                    <w:r w:rsidR="007B6167" w:rsidRPr="00D30A24">
                      <w:rPr>
                        <w:rFonts w:ascii="Times New Roman" w:hAnsi="Times New Roman" w:cs="Times New Roman"/>
                        <w:b/>
                        <w:noProof/>
                        <w:sz w:val="24"/>
                        <w:szCs w:val="24"/>
                      </w:rPr>
                      <w:t xml:space="preserve">hamber </w:t>
                    </w:r>
                    <w:r w:rsidRPr="00D30A24">
                      <w:rPr>
                        <w:rFonts w:ascii="Times New Roman" w:hAnsi="Times New Roman" w:cs="Times New Roman"/>
                        <w:b/>
                        <w:noProof/>
                        <w:sz w:val="24"/>
                        <w:szCs w:val="24"/>
                      </w:rPr>
                      <w:t>App</w:t>
                    </w:r>
                    <w:r w:rsidR="007B6167" w:rsidRPr="00D30A24">
                      <w:rPr>
                        <w:rFonts w:ascii="Times New Roman" w:hAnsi="Times New Roman" w:cs="Times New Roman"/>
                        <w:b/>
                        <w:noProof/>
                        <w:sz w:val="24"/>
                        <w:szCs w:val="24"/>
                      </w:rPr>
                      <w:t>lication</w:t>
                    </w:r>
                    <w:r w:rsidRPr="00D30A24">
                      <w:rPr>
                        <w:rFonts w:ascii="Times New Roman" w:hAnsi="Times New Roman" w:cs="Times New Roman"/>
                        <w:b/>
                        <w:noProof/>
                        <w:sz w:val="24"/>
                        <w:szCs w:val="24"/>
                      </w:rPr>
                      <w:t xml:space="preserve"> No. SC </w:t>
                    </w:r>
                    <w:r w:rsidR="007B6167" w:rsidRPr="00D30A24">
                      <w:rPr>
                        <w:rFonts w:ascii="Times New Roman" w:hAnsi="Times New Roman" w:cs="Times New Roman"/>
                        <w:b/>
                        <w:noProof/>
                        <w:sz w:val="24"/>
                        <w:szCs w:val="24"/>
                      </w:rPr>
                      <w:t>283</w:t>
                    </w:r>
                    <w:r w:rsidRPr="00D30A24">
                      <w:rPr>
                        <w:rFonts w:ascii="Times New Roman" w:hAnsi="Times New Roman" w:cs="Times New Roman"/>
                        <w:b/>
                        <w:noProof/>
                        <w:sz w:val="24"/>
                        <w:szCs w:val="24"/>
                      </w:rPr>
                      <w:t>/24</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52DDF396" wp14:editId="27D6A75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C60B067" w14:textId="77777777" w:rsidR="00E0442F" w:rsidRDefault="00E0442F">
                          <w:pPr>
                            <w:spacing w:after="0" w:line="240" w:lineRule="auto"/>
                            <w:rPr>
                              <w:color w:val="FFFFFF" w:themeColor="background1"/>
                            </w:rPr>
                          </w:pPr>
                          <w:r>
                            <w:fldChar w:fldCharType="begin"/>
                          </w:r>
                          <w:r>
                            <w:instrText xml:space="preserve"> PAGE   \* MERGEFORMAT </w:instrText>
                          </w:r>
                          <w:r>
                            <w:fldChar w:fldCharType="separate"/>
                          </w:r>
                          <w:r w:rsidR="00734EE4" w:rsidRPr="00734EE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2DDF396"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C60B067" w14:textId="77777777" w:rsidR="00E0442F" w:rsidRDefault="00E0442F">
                    <w:pPr>
                      <w:spacing w:after="0" w:line="240" w:lineRule="auto"/>
                      <w:rPr>
                        <w:color w:val="FFFFFF" w:themeColor="background1"/>
                      </w:rPr>
                    </w:pPr>
                    <w:r>
                      <w:fldChar w:fldCharType="begin"/>
                    </w:r>
                    <w:r>
                      <w:instrText xml:space="preserve"> PAGE   \* MERGEFORMAT </w:instrText>
                    </w:r>
                    <w:r>
                      <w:fldChar w:fldCharType="separate"/>
                    </w:r>
                    <w:r w:rsidR="00734EE4" w:rsidRPr="00734EE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12A4"/>
    <w:multiLevelType w:val="hybridMultilevel"/>
    <w:tmpl w:val="199CD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456C9"/>
    <w:multiLevelType w:val="hybridMultilevel"/>
    <w:tmpl w:val="7E809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E3A4B"/>
    <w:multiLevelType w:val="hybridMultilevel"/>
    <w:tmpl w:val="8846664C"/>
    <w:lvl w:ilvl="0" w:tplc="0C36B2E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8D60D94"/>
    <w:multiLevelType w:val="hybridMultilevel"/>
    <w:tmpl w:val="BAA83D32"/>
    <w:lvl w:ilvl="0" w:tplc="D2D831F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9FA3436"/>
    <w:multiLevelType w:val="hybridMultilevel"/>
    <w:tmpl w:val="5F2698BA"/>
    <w:lvl w:ilvl="0" w:tplc="3009001B">
      <w:start w:val="1"/>
      <w:numFmt w:val="lowerRoman"/>
      <w:lvlText w:val="%1."/>
      <w:lvlJc w:val="right"/>
      <w:pPr>
        <w:ind w:left="1854" w:hanging="360"/>
      </w:p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abstractNum w:abstractNumId="5">
    <w:nsid w:val="21F602F6"/>
    <w:multiLevelType w:val="hybridMultilevel"/>
    <w:tmpl w:val="9D80DDE2"/>
    <w:lvl w:ilvl="0" w:tplc="F8AEDF9A">
      <w:start w:val="1"/>
      <w:numFmt w:val="decimal"/>
      <w:lvlText w:val="%1."/>
      <w:lvlJc w:val="left"/>
      <w:pPr>
        <w:ind w:left="1778" w:hanging="360"/>
      </w:pPr>
      <w:rPr>
        <w:rFonts w:hint="default"/>
        <w:b w:val="0"/>
        <w:u w:val="none"/>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6">
    <w:nsid w:val="2E955119"/>
    <w:multiLevelType w:val="hybridMultilevel"/>
    <w:tmpl w:val="F29628C0"/>
    <w:lvl w:ilvl="0" w:tplc="30090017">
      <w:start w:val="1"/>
      <w:numFmt w:val="lowerLetter"/>
      <w:lvlText w:val="%1)"/>
      <w:lvlJc w:val="left"/>
      <w:pPr>
        <w:ind w:left="3141" w:hanging="360"/>
      </w:pPr>
    </w:lvl>
    <w:lvl w:ilvl="1" w:tplc="30090019" w:tentative="1">
      <w:start w:val="1"/>
      <w:numFmt w:val="lowerLetter"/>
      <w:lvlText w:val="%2."/>
      <w:lvlJc w:val="left"/>
      <w:pPr>
        <w:ind w:left="3861" w:hanging="360"/>
      </w:pPr>
    </w:lvl>
    <w:lvl w:ilvl="2" w:tplc="3009001B" w:tentative="1">
      <w:start w:val="1"/>
      <w:numFmt w:val="lowerRoman"/>
      <w:lvlText w:val="%3."/>
      <w:lvlJc w:val="right"/>
      <w:pPr>
        <w:ind w:left="4581" w:hanging="180"/>
      </w:pPr>
    </w:lvl>
    <w:lvl w:ilvl="3" w:tplc="3009000F" w:tentative="1">
      <w:start w:val="1"/>
      <w:numFmt w:val="decimal"/>
      <w:lvlText w:val="%4."/>
      <w:lvlJc w:val="left"/>
      <w:pPr>
        <w:ind w:left="5301" w:hanging="360"/>
      </w:pPr>
    </w:lvl>
    <w:lvl w:ilvl="4" w:tplc="30090019" w:tentative="1">
      <w:start w:val="1"/>
      <w:numFmt w:val="lowerLetter"/>
      <w:lvlText w:val="%5."/>
      <w:lvlJc w:val="left"/>
      <w:pPr>
        <w:ind w:left="6021" w:hanging="360"/>
      </w:pPr>
    </w:lvl>
    <w:lvl w:ilvl="5" w:tplc="3009001B" w:tentative="1">
      <w:start w:val="1"/>
      <w:numFmt w:val="lowerRoman"/>
      <w:lvlText w:val="%6."/>
      <w:lvlJc w:val="right"/>
      <w:pPr>
        <w:ind w:left="6741" w:hanging="180"/>
      </w:pPr>
    </w:lvl>
    <w:lvl w:ilvl="6" w:tplc="3009000F" w:tentative="1">
      <w:start w:val="1"/>
      <w:numFmt w:val="decimal"/>
      <w:lvlText w:val="%7."/>
      <w:lvlJc w:val="left"/>
      <w:pPr>
        <w:ind w:left="7461" w:hanging="360"/>
      </w:pPr>
    </w:lvl>
    <w:lvl w:ilvl="7" w:tplc="30090019" w:tentative="1">
      <w:start w:val="1"/>
      <w:numFmt w:val="lowerLetter"/>
      <w:lvlText w:val="%8."/>
      <w:lvlJc w:val="left"/>
      <w:pPr>
        <w:ind w:left="8181" w:hanging="360"/>
      </w:pPr>
    </w:lvl>
    <w:lvl w:ilvl="8" w:tplc="3009001B" w:tentative="1">
      <w:start w:val="1"/>
      <w:numFmt w:val="lowerRoman"/>
      <w:lvlText w:val="%9."/>
      <w:lvlJc w:val="right"/>
      <w:pPr>
        <w:ind w:left="8901" w:hanging="180"/>
      </w:pPr>
    </w:lvl>
  </w:abstractNum>
  <w:abstractNum w:abstractNumId="7">
    <w:nsid w:val="38AA14B3"/>
    <w:multiLevelType w:val="hybridMultilevel"/>
    <w:tmpl w:val="C8FCFA84"/>
    <w:lvl w:ilvl="0" w:tplc="77F6A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E65167"/>
    <w:multiLevelType w:val="hybridMultilevel"/>
    <w:tmpl w:val="4ED819D6"/>
    <w:lvl w:ilvl="0" w:tplc="30090017">
      <w:start w:val="1"/>
      <w:numFmt w:val="lowerLetter"/>
      <w:lvlText w:val="%1)"/>
      <w:lvlJc w:val="left"/>
      <w:pPr>
        <w:ind w:left="2421" w:hanging="360"/>
      </w:pPr>
    </w:lvl>
    <w:lvl w:ilvl="1" w:tplc="30090019" w:tentative="1">
      <w:start w:val="1"/>
      <w:numFmt w:val="lowerLetter"/>
      <w:lvlText w:val="%2."/>
      <w:lvlJc w:val="left"/>
      <w:pPr>
        <w:ind w:left="3141" w:hanging="360"/>
      </w:pPr>
    </w:lvl>
    <w:lvl w:ilvl="2" w:tplc="3009001B" w:tentative="1">
      <w:start w:val="1"/>
      <w:numFmt w:val="lowerRoman"/>
      <w:lvlText w:val="%3."/>
      <w:lvlJc w:val="right"/>
      <w:pPr>
        <w:ind w:left="3861" w:hanging="180"/>
      </w:pPr>
    </w:lvl>
    <w:lvl w:ilvl="3" w:tplc="3009000F" w:tentative="1">
      <w:start w:val="1"/>
      <w:numFmt w:val="decimal"/>
      <w:lvlText w:val="%4."/>
      <w:lvlJc w:val="left"/>
      <w:pPr>
        <w:ind w:left="4581" w:hanging="360"/>
      </w:pPr>
    </w:lvl>
    <w:lvl w:ilvl="4" w:tplc="30090019" w:tentative="1">
      <w:start w:val="1"/>
      <w:numFmt w:val="lowerLetter"/>
      <w:lvlText w:val="%5."/>
      <w:lvlJc w:val="left"/>
      <w:pPr>
        <w:ind w:left="5301" w:hanging="360"/>
      </w:pPr>
    </w:lvl>
    <w:lvl w:ilvl="5" w:tplc="3009001B" w:tentative="1">
      <w:start w:val="1"/>
      <w:numFmt w:val="lowerRoman"/>
      <w:lvlText w:val="%6."/>
      <w:lvlJc w:val="right"/>
      <w:pPr>
        <w:ind w:left="6021" w:hanging="180"/>
      </w:pPr>
    </w:lvl>
    <w:lvl w:ilvl="6" w:tplc="3009000F" w:tentative="1">
      <w:start w:val="1"/>
      <w:numFmt w:val="decimal"/>
      <w:lvlText w:val="%7."/>
      <w:lvlJc w:val="left"/>
      <w:pPr>
        <w:ind w:left="6741" w:hanging="360"/>
      </w:pPr>
    </w:lvl>
    <w:lvl w:ilvl="7" w:tplc="30090019" w:tentative="1">
      <w:start w:val="1"/>
      <w:numFmt w:val="lowerLetter"/>
      <w:lvlText w:val="%8."/>
      <w:lvlJc w:val="left"/>
      <w:pPr>
        <w:ind w:left="7461" w:hanging="360"/>
      </w:pPr>
    </w:lvl>
    <w:lvl w:ilvl="8" w:tplc="3009001B" w:tentative="1">
      <w:start w:val="1"/>
      <w:numFmt w:val="lowerRoman"/>
      <w:lvlText w:val="%9."/>
      <w:lvlJc w:val="right"/>
      <w:pPr>
        <w:ind w:left="8181" w:hanging="180"/>
      </w:pPr>
    </w:lvl>
  </w:abstractNum>
  <w:abstractNum w:abstractNumId="9">
    <w:nsid w:val="40FB1718"/>
    <w:multiLevelType w:val="hybridMultilevel"/>
    <w:tmpl w:val="30B84B78"/>
    <w:lvl w:ilvl="0" w:tplc="B536473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B57D99"/>
    <w:multiLevelType w:val="hybridMultilevel"/>
    <w:tmpl w:val="0B28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0A0ECA"/>
    <w:multiLevelType w:val="hybridMultilevel"/>
    <w:tmpl w:val="7E809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AA0583"/>
    <w:multiLevelType w:val="hybridMultilevel"/>
    <w:tmpl w:val="A7ACDE6E"/>
    <w:lvl w:ilvl="0" w:tplc="2B5841C6">
      <w:start w:val="1"/>
      <w:numFmt w:val="decimal"/>
      <w:lvlText w:val="%1."/>
      <w:lvlJc w:val="left"/>
      <w:pPr>
        <w:ind w:left="1080" w:hanging="360"/>
      </w:pPr>
      <w:rPr>
        <w:rFonts w:hint="default"/>
        <w:b w:val="0"/>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969363F"/>
    <w:multiLevelType w:val="hybridMultilevel"/>
    <w:tmpl w:val="71729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9D0E4B"/>
    <w:multiLevelType w:val="hybridMultilevel"/>
    <w:tmpl w:val="F670CF74"/>
    <w:lvl w:ilvl="0" w:tplc="6464B254">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num w:numId="1">
    <w:abstractNumId w:val="9"/>
  </w:num>
  <w:num w:numId="2">
    <w:abstractNumId w:val="7"/>
  </w:num>
  <w:num w:numId="3">
    <w:abstractNumId w:val="13"/>
  </w:num>
  <w:num w:numId="4">
    <w:abstractNumId w:val="10"/>
  </w:num>
  <w:num w:numId="5">
    <w:abstractNumId w:val="1"/>
  </w:num>
  <w:num w:numId="6">
    <w:abstractNumId w:val="0"/>
  </w:num>
  <w:num w:numId="7">
    <w:abstractNumId w:val="11"/>
  </w:num>
  <w:num w:numId="8">
    <w:abstractNumId w:val="3"/>
  </w:num>
  <w:num w:numId="9">
    <w:abstractNumId w:val="8"/>
  </w:num>
  <w:num w:numId="10">
    <w:abstractNumId w:val="6"/>
  </w:num>
  <w:num w:numId="11">
    <w:abstractNumId w:val="2"/>
  </w:num>
  <w:num w:numId="12">
    <w:abstractNumId w:val="4"/>
  </w:num>
  <w:num w:numId="13">
    <w:abstractNumId w:val="12"/>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89"/>
    <w:rsid w:val="00011C8B"/>
    <w:rsid w:val="00020189"/>
    <w:rsid w:val="000204A0"/>
    <w:rsid w:val="00032DEC"/>
    <w:rsid w:val="00035E49"/>
    <w:rsid w:val="000460D0"/>
    <w:rsid w:val="00085AD1"/>
    <w:rsid w:val="0009274E"/>
    <w:rsid w:val="00092F77"/>
    <w:rsid w:val="000A27E2"/>
    <w:rsid w:val="000A6B1D"/>
    <w:rsid w:val="000A6B32"/>
    <w:rsid w:val="000A72EE"/>
    <w:rsid w:val="000B4135"/>
    <w:rsid w:val="000C44D9"/>
    <w:rsid w:val="000C6ECC"/>
    <w:rsid w:val="000D0622"/>
    <w:rsid w:val="000E3C94"/>
    <w:rsid w:val="000E53E9"/>
    <w:rsid w:val="000E6BC2"/>
    <w:rsid w:val="000F201B"/>
    <w:rsid w:val="000F2C40"/>
    <w:rsid w:val="000F338C"/>
    <w:rsid w:val="000F5D6D"/>
    <w:rsid w:val="000F7977"/>
    <w:rsid w:val="001014D8"/>
    <w:rsid w:val="00107931"/>
    <w:rsid w:val="001106B0"/>
    <w:rsid w:val="00111C9A"/>
    <w:rsid w:val="00113F41"/>
    <w:rsid w:val="00125054"/>
    <w:rsid w:val="00125BF6"/>
    <w:rsid w:val="001266EE"/>
    <w:rsid w:val="00131FA2"/>
    <w:rsid w:val="00141068"/>
    <w:rsid w:val="0014300B"/>
    <w:rsid w:val="00152A34"/>
    <w:rsid w:val="001536C1"/>
    <w:rsid w:val="001537DB"/>
    <w:rsid w:val="00153C63"/>
    <w:rsid w:val="001544A4"/>
    <w:rsid w:val="00161085"/>
    <w:rsid w:val="00162B71"/>
    <w:rsid w:val="0016560F"/>
    <w:rsid w:val="00170523"/>
    <w:rsid w:val="001715D5"/>
    <w:rsid w:val="00180BAA"/>
    <w:rsid w:val="001819C3"/>
    <w:rsid w:val="0018267D"/>
    <w:rsid w:val="00186290"/>
    <w:rsid w:val="00191BD6"/>
    <w:rsid w:val="00191DA3"/>
    <w:rsid w:val="001938C1"/>
    <w:rsid w:val="001A5237"/>
    <w:rsid w:val="001A7354"/>
    <w:rsid w:val="001B47E9"/>
    <w:rsid w:val="001D41AD"/>
    <w:rsid w:val="001E4FC6"/>
    <w:rsid w:val="001E754A"/>
    <w:rsid w:val="001F462A"/>
    <w:rsid w:val="001F73A1"/>
    <w:rsid w:val="00215C2E"/>
    <w:rsid w:val="00221E19"/>
    <w:rsid w:val="0022384A"/>
    <w:rsid w:val="002261BB"/>
    <w:rsid w:val="00230DB9"/>
    <w:rsid w:val="00242529"/>
    <w:rsid w:val="002464F4"/>
    <w:rsid w:val="00250C50"/>
    <w:rsid w:val="00251F22"/>
    <w:rsid w:val="00255497"/>
    <w:rsid w:val="00272863"/>
    <w:rsid w:val="00290CCE"/>
    <w:rsid w:val="00293E18"/>
    <w:rsid w:val="002A615A"/>
    <w:rsid w:val="002B03BE"/>
    <w:rsid w:val="002B1FD3"/>
    <w:rsid w:val="002B2E1D"/>
    <w:rsid w:val="002B372D"/>
    <w:rsid w:val="002C7D35"/>
    <w:rsid w:val="002D4276"/>
    <w:rsid w:val="002D52A8"/>
    <w:rsid w:val="002D5851"/>
    <w:rsid w:val="002D7A4A"/>
    <w:rsid w:val="002E4E29"/>
    <w:rsid w:val="002E5073"/>
    <w:rsid w:val="002F4925"/>
    <w:rsid w:val="003018F5"/>
    <w:rsid w:val="00302BEC"/>
    <w:rsid w:val="003064CF"/>
    <w:rsid w:val="0031199B"/>
    <w:rsid w:val="00317BA5"/>
    <w:rsid w:val="003274B8"/>
    <w:rsid w:val="00332F14"/>
    <w:rsid w:val="00335A1A"/>
    <w:rsid w:val="00340B53"/>
    <w:rsid w:val="00346D1C"/>
    <w:rsid w:val="003642A8"/>
    <w:rsid w:val="00370455"/>
    <w:rsid w:val="00370D8E"/>
    <w:rsid w:val="0037556A"/>
    <w:rsid w:val="003813DF"/>
    <w:rsid w:val="00383252"/>
    <w:rsid w:val="003860BC"/>
    <w:rsid w:val="003872B0"/>
    <w:rsid w:val="00393A8F"/>
    <w:rsid w:val="003A0993"/>
    <w:rsid w:val="003A2DCA"/>
    <w:rsid w:val="003A5001"/>
    <w:rsid w:val="003A76FE"/>
    <w:rsid w:val="003C037A"/>
    <w:rsid w:val="00406BC0"/>
    <w:rsid w:val="0041243F"/>
    <w:rsid w:val="004257CB"/>
    <w:rsid w:val="004279D3"/>
    <w:rsid w:val="004323A1"/>
    <w:rsid w:val="00432AD1"/>
    <w:rsid w:val="00433EBD"/>
    <w:rsid w:val="00436AFE"/>
    <w:rsid w:val="00437F3C"/>
    <w:rsid w:val="00441E86"/>
    <w:rsid w:val="0044244E"/>
    <w:rsid w:val="00445814"/>
    <w:rsid w:val="00461703"/>
    <w:rsid w:val="00474551"/>
    <w:rsid w:val="0047547C"/>
    <w:rsid w:val="00495DDF"/>
    <w:rsid w:val="004A6BD2"/>
    <w:rsid w:val="004B017B"/>
    <w:rsid w:val="004B39E2"/>
    <w:rsid w:val="004B5C84"/>
    <w:rsid w:val="004C07A0"/>
    <w:rsid w:val="004C2B92"/>
    <w:rsid w:val="004C48D2"/>
    <w:rsid w:val="004C75F2"/>
    <w:rsid w:val="004D2F8B"/>
    <w:rsid w:val="004E672C"/>
    <w:rsid w:val="004F3721"/>
    <w:rsid w:val="004F5FE0"/>
    <w:rsid w:val="004F6055"/>
    <w:rsid w:val="00500164"/>
    <w:rsid w:val="00500F73"/>
    <w:rsid w:val="005074FE"/>
    <w:rsid w:val="0051142F"/>
    <w:rsid w:val="005156A3"/>
    <w:rsid w:val="005211BA"/>
    <w:rsid w:val="00527F59"/>
    <w:rsid w:val="00530B4E"/>
    <w:rsid w:val="00535DCC"/>
    <w:rsid w:val="00556E77"/>
    <w:rsid w:val="005656CD"/>
    <w:rsid w:val="00571B9E"/>
    <w:rsid w:val="00581582"/>
    <w:rsid w:val="00583C3B"/>
    <w:rsid w:val="005849FB"/>
    <w:rsid w:val="00590D72"/>
    <w:rsid w:val="00590EDB"/>
    <w:rsid w:val="00597912"/>
    <w:rsid w:val="005B1089"/>
    <w:rsid w:val="005B770F"/>
    <w:rsid w:val="005D273C"/>
    <w:rsid w:val="005D393F"/>
    <w:rsid w:val="005E0848"/>
    <w:rsid w:val="005E6CCF"/>
    <w:rsid w:val="00611B2C"/>
    <w:rsid w:val="006123BC"/>
    <w:rsid w:val="00614977"/>
    <w:rsid w:val="006222DC"/>
    <w:rsid w:val="00640C61"/>
    <w:rsid w:val="00643D02"/>
    <w:rsid w:val="00650386"/>
    <w:rsid w:val="00652B2C"/>
    <w:rsid w:val="00653AB0"/>
    <w:rsid w:val="0065780A"/>
    <w:rsid w:val="00657AA8"/>
    <w:rsid w:val="00660C2F"/>
    <w:rsid w:val="00661FCF"/>
    <w:rsid w:val="00667D2C"/>
    <w:rsid w:val="00677B20"/>
    <w:rsid w:val="006876D3"/>
    <w:rsid w:val="006A00F7"/>
    <w:rsid w:val="006A5092"/>
    <w:rsid w:val="006B22F3"/>
    <w:rsid w:val="006B2425"/>
    <w:rsid w:val="006B2945"/>
    <w:rsid w:val="006B2ACB"/>
    <w:rsid w:val="006B568C"/>
    <w:rsid w:val="006B6690"/>
    <w:rsid w:val="006B75E8"/>
    <w:rsid w:val="006C0D09"/>
    <w:rsid w:val="006C155B"/>
    <w:rsid w:val="006C23E4"/>
    <w:rsid w:val="006C3950"/>
    <w:rsid w:val="006D07F3"/>
    <w:rsid w:val="006D3F0B"/>
    <w:rsid w:val="006E3911"/>
    <w:rsid w:val="00705541"/>
    <w:rsid w:val="00706278"/>
    <w:rsid w:val="007076E6"/>
    <w:rsid w:val="00713A76"/>
    <w:rsid w:val="00715FC1"/>
    <w:rsid w:val="00721B97"/>
    <w:rsid w:val="0072328B"/>
    <w:rsid w:val="007234D8"/>
    <w:rsid w:val="007272F5"/>
    <w:rsid w:val="00727B86"/>
    <w:rsid w:val="00734EE4"/>
    <w:rsid w:val="007360A0"/>
    <w:rsid w:val="00750025"/>
    <w:rsid w:val="00751DCB"/>
    <w:rsid w:val="0075216C"/>
    <w:rsid w:val="00760DBB"/>
    <w:rsid w:val="00774539"/>
    <w:rsid w:val="00777B63"/>
    <w:rsid w:val="007935A5"/>
    <w:rsid w:val="00796956"/>
    <w:rsid w:val="007A36EA"/>
    <w:rsid w:val="007A3742"/>
    <w:rsid w:val="007A7ABE"/>
    <w:rsid w:val="007B46D9"/>
    <w:rsid w:val="007B6167"/>
    <w:rsid w:val="007C5E71"/>
    <w:rsid w:val="007E2B63"/>
    <w:rsid w:val="007E4236"/>
    <w:rsid w:val="007E52B2"/>
    <w:rsid w:val="007F651E"/>
    <w:rsid w:val="00803D08"/>
    <w:rsid w:val="008126CD"/>
    <w:rsid w:val="00816C89"/>
    <w:rsid w:val="0082070B"/>
    <w:rsid w:val="00826382"/>
    <w:rsid w:val="008276E4"/>
    <w:rsid w:val="008342BF"/>
    <w:rsid w:val="008433C6"/>
    <w:rsid w:val="008437F3"/>
    <w:rsid w:val="00852D8C"/>
    <w:rsid w:val="00862BFC"/>
    <w:rsid w:val="00862FE6"/>
    <w:rsid w:val="008639FF"/>
    <w:rsid w:val="0087260C"/>
    <w:rsid w:val="00881370"/>
    <w:rsid w:val="00890D8D"/>
    <w:rsid w:val="00893801"/>
    <w:rsid w:val="008A6AC7"/>
    <w:rsid w:val="008A75F2"/>
    <w:rsid w:val="008C029A"/>
    <w:rsid w:val="008C563E"/>
    <w:rsid w:val="008C5759"/>
    <w:rsid w:val="008D07DB"/>
    <w:rsid w:val="008E1776"/>
    <w:rsid w:val="008E7389"/>
    <w:rsid w:val="008E774A"/>
    <w:rsid w:val="008F1F40"/>
    <w:rsid w:val="008F2CBB"/>
    <w:rsid w:val="008F34A2"/>
    <w:rsid w:val="009075DE"/>
    <w:rsid w:val="009162B2"/>
    <w:rsid w:val="009169AC"/>
    <w:rsid w:val="00923F75"/>
    <w:rsid w:val="00932F7E"/>
    <w:rsid w:val="0094025D"/>
    <w:rsid w:val="00946FB2"/>
    <w:rsid w:val="0094728E"/>
    <w:rsid w:val="009519A2"/>
    <w:rsid w:val="00962834"/>
    <w:rsid w:val="00964025"/>
    <w:rsid w:val="00971875"/>
    <w:rsid w:val="00973E1B"/>
    <w:rsid w:val="009778D8"/>
    <w:rsid w:val="00980A22"/>
    <w:rsid w:val="00990B63"/>
    <w:rsid w:val="009A0F1C"/>
    <w:rsid w:val="009A1020"/>
    <w:rsid w:val="009A3E0B"/>
    <w:rsid w:val="009A7009"/>
    <w:rsid w:val="009A7550"/>
    <w:rsid w:val="009B3A09"/>
    <w:rsid w:val="009C0C94"/>
    <w:rsid w:val="009C1000"/>
    <w:rsid w:val="009D13A0"/>
    <w:rsid w:val="009D70A6"/>
    <w:rsid w:val="009F0456"/>
    <w:rsid w:val="009F1251"/>
    <w:rsid w:val="009F2588"/>
    <w:rsid w:val="009F32BC"/>
    <w:rsid w:val="009F3AA8"/>
    <w:rsid w:val="00A0224E"/>
    <w:rsid w:val="00A03C1B"/>
    <w:rsid w:val="00A27934"/>
    <w:rsid w:val="00A3583A"/>
    <w:rsid w:val="00A40350"/>
    <w:rsid w:val="00A40D75"/>
    <w:rsid w:val="00A47ADD"/>
    <w:rsid w:val="00A52C33"/>
    <w:rsid w:val="00A53BEF"/>
    <w:rsid w:val="00A57261"/>
    <w:rsid w:val="00A57547"/>
    <w:rsid w:val="00A57DE5"/>
    <w:rsid w:val="00A72835"/>
    <w:rsid w:val="00A744D9"/>
    <w:rsid w:val="00A92986"/>
    <w:rsid w:val="00A9305B"/>
    <w:rsid w:val="00AA06BE"/>
    <w:rsid w:val="00AA1518"/>
    <w:rsid w:val="00AA3BDF"/>
    <w:rsid w:val="00AA6CC2"/>
    <w:rsid w:val="00AC23DB"/>
    <w:rsid w:val="00AC2BF9"/>
    <w:rsid w:val="00AC4B69"/>
    <w:rsid w:val="00AC7F98"/>
    <w:rsid w:val="00AD06CE"/>
    <w:rsid w:val="00AD4AE9"/>
    <w:rsid w:val="00AD6ED2"/>
    <w:rsid w:val="00AD7BE5"/>
    <w:rsid w:val="00AE0E82"/>
    <w:rsid w:val="00AE6FF2"/>
    <w:rsid w:val="00AF304E"/>
    <w:rsid w:val="00B0079E"/>
    <w:rsid w:val="00B11D91"/>
    <w:rsid w:val="00B17130"/>
    <w:rsid w:val="00B20A03"/>
    <w:rsid w:val="00B228BC"/>
    <w:rsid w:val="00B25A3E"/>
    <w:rsid w:val="00B311A6"/>
    <w:rsid w:val="00B3258C"/>
    <w:rsid w:val="00B36691"/>
    <w:rsid w:val="00B4100C"/>
    <w:rsid w:val="00B43EA3"/>
    <w:rsid w:val="00B63C45"/>
    <w:rsid w:val="00B71A50"/>
    <w:rsid w:val="00B8369F"/>
    <w:rsid w:val="00B91375"/>
    <w:rsid w:val="00BA123B"/>
    <w:rsid w:val="00BA7C53"/>
    <w:rsid w:val="00BB0B4C"/>
    <w:rsid w:val="00BB7244"/>
    <w:rsid w:val="00BC097E"/>
    <w:rsid w:val="00BC7DBB"/>
    <w:rsid w:val="00BD0601"/>
    <w:rsid w:val="00BD22C9"/>
    <w:rsid w:val="00BD2E4C"/>
    <w:rsid w:val="00BD4604"/>
    <w:rsid w:val="00BE3966"/>
    <w:rsid w:val="00BF19F4"/>
    <w:rsid w:val="00BF2579"/>
    <w:rsid w:val="00C15AAF"/>
    <w:rsid w:val="00C31A84"/>
    <w:rsid w:val="00C31D93"/>
    <w:rsid w:val="00C3632A"/>
    <w:rsid w:val="00C4576C"/>
    <w:rsid w:val="00C50819"/>
    <w:rsid w:val="00C51D90"/>
    <w:rsid w:val="00C53F2A"/>
    <w:rsid w:val="00C61ECC"/>
    <w:rsid w:val="00C700AE"/>
    <w:rsid w:val="00C714A9"/>
    <w:rsid w:val="00C76C4E"/>
    <w:rsid w:val="00C81E52"/>
    <w:rsid w:val="00C833E3"/>
    <w:rsid w:val="00C9185B"/>
    <w:rsid w:val="00C91EF2"/>
    <w:rsid w:val="00C94F0E"/>
    <w:rsid w:val="00C95348"/>
    <w:rsid w:val="00C95613"/>
    <w:rsid w:val="00C9612E"/>
    <w:rsid w:val="00CB1870"/>
    <w:rsid w:val="00CC15C2"/>
    <w:rsid w:val="00CC5A0C"/>
    <w:rsid w:val="00CD5793"/>
    <w:rsid w:val="00CE13D4"/>
    <w:rsid w:val="00CE4641"/>
    <w:rsid w:val="00CE59D1"/>
    <w:rsid w:val="00CF247E"/>
    <w:rsid w:val="00CF2C06"/>
    <w:rsid w:val="00D02126"/>
    <w:rsid w:val="00D06B4D"/>
    <w:rsid w:val="00D11E45"/>
    <w:rsid w:val="00D30A24"/>
    <w:rsid w:val="00D316A1"/>
    <w:rsid w:val="00D4589D"/>
    <w:rsid w:val="00D479CD"/>
    <w:rsid w:val="00D54E7A"/>
    <w:rsid w:val="00D552C8"/>
    <w:rsid w:val="00D577EE"/>
    <w:rsid w:val="00D63287"/>
    <w:rsid w:val="00D76CCC"/>
    <w:rsid w:val="00D77B38"/>
    <w:rsid w:val="00D806D6"/>
    <w:rsid w:val="00D80993"/>
    <w:rsid w:val="00D83CB5"/>
    <w:rsid w:val="00D858F9"/>
    <w:rsid w:val="00DA41DF"/>
    <w:rsid w:val="00DA6292"/>
    <w:rsid w:val="00DB4930"/>
    <w:rsid w:val="00DB63A5"/>
    <w:rsid w:val="00DB6B8B"/>
    <w:rsid w:val="00DB6E95"/>
    <w:rsid w:val="00DB7153"/>
    <w:rsid w:val="00DC250F"/>
    <w:rsid w:val="00DD21FA"/>
    <w:rsid w:val="00DD2F4C"/>
    <w:rsid w:val="00DD5FF7"/>
    <w:rsid w:val="00DE3552"/>
    <w:rsid w:val="00DF78F1"/>
    <w:rsid w:val="00E0442F"/>
    <w:rsid w:val="00E07D84"/>
    <w:rsid w:val="00E27A3A"/>
    <w:rsid w:val="00E32DB0"/>
    <w:rsid w:val="00E34C73"/>
    <w:rsid w:val="00E40E33"/>
    <w:rsid w:val="00E42091"/>
    <w:rsid w:val="00E50140"/>
    <w:rsid w:val="00E50781"/>
    <w:rsid w:val="00E5115D"/>
    <w:rsid w:val="00E647AB"/>
    <w:rsid w:val="00E74378"/>
    <w:rsid w:val="00E84462"/>
    <w:rsid w:val="00E9146D"/>
    <w:rsid w:val="00E93E5D"/>
    <w:rsid w:val="00E94355"/>
    <w:rsid w:val="00E95F44"/>
    <w:rsid w:val="00E96000"/>
    <w:rsid w:val="00E97606"/>
    <w:rsid w:val="00EA4B86"/>
    <w:rsid w:val="00EB248D"/>
    <w:rsid w:val="00EB52D1"/>
    <w:rsid w:val="00EB74A5"/>
    <w:rsid w:val="00EB7E62"/>
    <w:rsid w:val="00EC6B68"/>
    <w:rsid w:val="00ED33D8"/>
    <w:rsid w:val="00ED73A7"/>
    <w:rsid w:val="00EE2FC8"/>
    <w:rsid w:val="00EE3540"/>
    <w:rsid w:val="00EF3831"/>
    <w:rsid w:val="00EF56BE"/>
    <w:rsid w:val="00F01424"/>
    <w:rsid w:val="00F05193"/>
    <w:rsid w:val="00F0614C"/>
    <w:rsid w:val="00F128CC"/>
    <w:rsid w:val="00F2117C"/>
    <w:rsid w:val="00F2122C"/>
    <w:rsid w:val="00F23710"/>
    <w:rsid w:val="00F23A7B"/>
    <w:rsid w:val="00F23AE7"/>
    <w:rsid w:val="00F23F0C"/>
    <w:rsid w:val="00F36344"/>
    <w:rsid w:val="00F50E63"/>
    <w:rsid w:val="00F51491"/>
    <w:rsid w:val="00F54BEE"/>
    <w:rsid w:val="00F567FC"/>
    <w:rsid w:val="00F60DA3"/>
    <w:rsid w:val="00F630B3"/>
    <w:rsid w:val="00F648A5"/>
    <w:rsid w:val="00F72EA2"/>
    <w:rsid w:val="00F73E0E"/>
    <w:rsid w:val="00F77247"/>
    <w:rsid w:val="00F80B15"/>
    <w:rsid w:val="00F81748"/>
    <w:rsid w:val="00F8793F"/>
    <w:rsid w:val="00FA4B67"/>
    <w:rsid w:val="00FA72DB"/>
    <w:rsid w:val="00FA73C9"/>
    <w:rsid w:val="00FC1C1A"/>
    <w:rsid w:val="00FE6A55"/>
    <w:rsid w:val="00FE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90A0A"/>
  <w15:chartTrackingRefBased/>
  <w15:docId w15:val="{5BEBDD8F-546A-4B1C-B9C6-2BD48859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C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5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5BF6"/>
    <w:rPr>
      <w:sz w:val="20"/>
      <w:szCs w:val="20"/>
    </w:rPr>
  </w:style>
  <w:style w:type="character" w:styleId="FootnoteReference">
    <w:name w:val="footnote reference"/>
    <w:uiPriority w:val="99"/>
    <w:semiHidden/>
    <w:unhideWhenUsed/>
    <w:rsid w:val="00125BF6"/>
    <w:rPr>
      <w:vertAlign w:val="superscript"/>
    </w:rPr>
  </w:style>
  <w:style w:type="paragraph" w:styleId="ListParagraph">
    <w:name w:val="List Paragraph"/>
    <w:basedOn w:val="Normal"/>
    <w:uiPriority w:val="34"/>
    <w:qFormat/>
    <w:rsid w:val="00AE6FF2"/>
    <w:pPr>
      <w:ind w:left="720"/>
      <w:contextualSpacing/>
    </w:pPr>
  </w:style>
  <w:style w:type="paragraph" w:styleId="Header">
    <w:name w:val="header"/>
    <w:basedOn w:val="Normal"/>
    <w:link w:val="HeaderChar"/>
    <w:uiPriority w:val="99"/>
    <w:unhideWhenUsed/>
    <w:rsid w:val="0018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67D"/>
  </w:style>
  <w:style w:type="paragraph" w:styleId="Footer">
    <w:name w:val="footer"/>
    <w:basedOn w:val="Normal"/>
    <w:link w:val="FooterChar"/>
    <w:uiPriority w:val="99"/>
    <w:unhideWhenUsed/>
    <w:rsid w:val="0018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67D"/>
  </w:style>
  <w:style w:type="paragraph" w:styleId="BalloonText">
    <w:name w:val="Balloon Text"/>
    <w:basedOn w:val="Normal"/>
    <w:link w:val="BalloonTextChar"/>
    <w:uiPriority w:val="99"/>
    <w:semiHidden/>
    <w:unhideWhenUsed/>
    <w:rsid w:val="00DB6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B8B"/>
    <w:rPr>
      <w:rFonts w:ascii="Segoe UI" w:hAnsi="Segoe UI" w:cs="Segoe UI"/>
      <w:sz w:val="18"/>
      <w:szCs w:val="18"/>
    </w:rPr>
  </w:style>
  <w:style w:type="paragraph" w:styleId="Revision">
    <w:name w:val="Revision"/>
    <w:hidden/>
    <w:uiPriority w:val="99"/>
    <w:semiHidden/>
    <w:rsid w:val="008813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3337</Words>
  <Characters>19026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Millicent</cp:lastModifiedBy>
  <cp:revision>2</cp:revision>
  <cp:lastPrinted>2024-06-18T13:36:00Z</cp:lastPrinted>
  <dcterms:created xsi:type="dcterms:W3CDTF">2025-09-05T13:13:00Z</dcterms:created>
  <dcterms:modified xsi:type="dcterms:W3CDTF">2025-09-05T13:13:00Z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853b45e4e50e567d67e70a6cfe5f41de27dcb53cc8ae84966ae3e5da4d54d47e</vt:lpwstr>
  </property>
</Properties>
</file>