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3EB77" w14:textId="5F7BC287" w:rsidR="004C51DF" w:rsidRPr="00606612" w:rsidRDefault="00606612">
      <w:pPr>
        <w:rPr>
          <w:rFonts w:ascii="Times New Roman" w:hAnsi="Times New Roman" w:cs="Times New Roman"/>
          <w:b/>
          <w:sz w:val="24"/>
          <w:szCs w:val="24"/>
          <w:u w:val="single"/>
          <w:lang w:val="en-US"/>
        </w:rPr>
      </w:pPr>
      <w:bookmarkStart w:id="0" w:name="_GoBack"/>
      <w:bookmarkEnd w:id="0"/>
      <w:r w:rsidRPr="00606612">
        <w:rPr>
          <w:rFonts w:ascii="Times New Roman" w:hAnsi="Times New Roman" w:cs="Times New Roman"/>
          <w:b/>
          <w:sz w:val="24"/>
          <w:szCs w:val="24"/>
          <w:u w:val="single"/>
          <w:lang w:val="en-US"/>
        </w:rPr>
        <w:t>REPORTABLE   (</w:t>
      </w:r>
      <w:r w:rsidR="00EF039A">
        <w:rPr>
          <w:rFonts w:ascii="Times New Roman" w:hAnsi="Times New Roman" w:cs="Times New Roman"/>
          <w:b/>
          <w:sz w:val="24"/>
          <w:szCs w:val="24"/>
          <w:u w:val="single"/>
          <w:lang w:val="en-US"/>
        </w:rPr>
        <w:t>10</w:t>
      </w:r>
      <w:r w:rsidRPr="00606612">
        <w:rPr>
          <w:rFonts w:ascii="Times New Roman" w:hAnsi="Times New Roman" w:cs="Times New Roman"/>
          <w:b/>
          <w:sz w:val="24"/>
          <w:szCs w:val="24"/>
          <w:u w:val="single"/>
          <w:lang w:val="en-US"/>
        </w:rPr>
        <w:t>)</w:t>
      </w:r>
    </w:p>
    <w:p w14:paraId="349D463C" w14:textId="77777777" w:rsidR="0042725B" w:rsidRPr="00606612" w:rsidRDefault="0042725B">
      <w:pPr>
        <w:rPr>
          <w:rFonts w:ascii="Times New Roman" w:hAnsi="Times New Roman" w:cs="Times New Roman"/>
          <w:b/>
          <w:sz w:val="24"/>
          <w:szCs w:val="24"/>
          <w:u w:val="single"/>
          <w:lang w:val="en-US"/>
        </w:rPr>
      </w:pPr>
    </w:p>
    <w:p w14:paraId="4B8598D0" w14:textId="0D42A296" w:rsidR="001B6140" w:rsidRPr="00606612" w:rsidRDefault="008F1FE7" w:rsidP="008F1FE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RITA     </w:t>
      </w:r>
      <w:r w:rsidR="00564CE8" w:rsidRPr="00606612">
        <w:rPr>
          <w:rFonts w:ascii="Times New Roman" w:hAnsi="Times New Roman" w:cs="Times New Roman"/>
          <w:b/>
          <w:sz w:val="24"/>
          <w:szCs w:val="24"/>
          <w:lang w:val="en-US"/>
        </w:rPr>
        <w:t xml:space="preserve">MARQUE </w:t>
      </w:r>
      <w:r>
        <w:rPr>
          <w:rFonts w:ascii="Times New Roman" w:hAnsi="Times New Roman" w:cs="Times New Roman"/>
          <w:b/>
          <w:sz w:val="24"/>
          <w:szCs w:val="24"/>
          <w:lang w:val="en-US"/>
        </w:rPr>
        <w:t xml:space="preserve">    </w:t>
      </w:r>
      <w:r w:rsidR="00564CE8" w:rsidRPr="00606612">
        <w:rPr>
          <w:rFonts w:ascii="Times New Roman" w:hAnsi="Times New Roman" w:cs="Times New Roman"/>
          <w:b/>
          <w:sz w:val="24"/>
          <w:szCs w:val="24"/>
          <w:lang w:val="en-US"/>
        </w:rPr>
        <w:t>MBATHA</w:t>
      </w:r>
    </w:p>
    <w:p w14:paraId="5AA08B4F" w14:textId="7ACE287E" w:rsidR="001B6140" w:rsidRPr="00606612" w:rsidRDefault="00D20C60" w:rsidP="008F1FE7">
      <w:pPr>
        <w:spacing w:after="0" w:line="240" w:lineRule="auto"/>
        <w:jc w:val="center"/>
        <w:rPr>
          <w:rFonts w:ascii="Times New Roman" w:hAnsi="Times New Roman" w:cs="Times New Roman"/>
          <w:b/>
          <w:sz w:val="24"/>
          <w:szCs w:val="24"/>
          <w:lang w:val="en-US"/>
        </w:rPr>
      </w:pPr>
      <w:r w:rsidRPr="00606612">
        <w:rPr>
          <w:rFonts w:ascii="Times New Roman" w:hAnsi="Times New Roman" w:cs="Times New Roman"/>
          <w:b/>
          <w:sz w:val="24"/>
          <w:szCs w:val="24"/>
          <w:lang w:val="en-US"/>
        </w:rPr>
        <w:t>v</w:t>
      </w:r>
    </w:p>
    <w:p w14:paraId="6895844E" w14:textId="61162318" w:rsidR="00187912" w:rsidRPr="00606612" w:rsidRDefault="002D7D20" w:rsidP="008F1FE7">
      <w:pPr>
        <w:spacing w:after="0" w:line="240" w:lineRule="auto"/>
        <w:jc w:val="center"/>
        <w:rPr>
          <w:rFonts w:ascii="Times New Roman" w:hAnsi="Times New Roman" w:cs="Times New Roman"/>
          <w:b/>
          <w:sz w:val="24"/>
          <w:szCs w:val="24"/>
          <w:lang w:val="en-US"/>
        </w:rPr>
      </w:pPr>
      <w:r w:rsidRPr="00606612">
        <w:rPr>
          <w:rFonts w:ascii="Times New Roman" w:hAnsi="Times New Roman" w:cs="Times New Roman"/>
          <w:b/>
          <w:sz w:val="24"/>
          <w:szCs w:val="24"/>
          <w:lang w:val="en-US"/>
        </w:rPr>
        <w:t xml:space="preserve">THE </w:t>
      </w:r>
      <w:r w:rsidR="008F1FE7">
        <w:rPr>
          <w:rFonts w:ascii="Times New Roman" w:hAnsi="Times New Roman" w:cs="Times New Roman"/>
          <w:b/>
          <w:sz w:val="24"/>
          <w:szCs w:val="24"/>
          <w:lang w:val="en-US"/>
        </w:rPr>
        <w:t xml:space="preserve">    </w:t>
      </w:r>
      <w:r w:rsidR="0042725B" w:rsidRPr="00606612">
        <w:rPr>
          <w:rFonts w:ascii="Times New Roman" w:hAnsi="Times New Roman" w:cs="Times New Roman"/>
          <w:b/>
          <w:sz w:val="24"/>
          <w:szCs w:val="24"/>
          <w:lang w:val="en-US"/>
        </w:rPr>
        <w:t xml:space="preserve">MESSENGER </w:t>
      </w:r>
      <w:r w:rsidR="008F1FE7">
        <w:rPr>
          <w:rFonts w:ascii="Times New Roman" w:hAnsi="Times New Roman" w:cs="Times New Roman"/>
          <w:b/>
          <w:sz w:val="24"/>
          <w:szCs w:val="24"/>
          <w:lang w:val="en-US"/>
        </w:rPr>
        <w:t xml:space="preserve">    </w:t>
      </w:r>
      <w:r w:rsidR="00564CE8" w:rsidRPr="00606612">
        <w:rPr>
          <w:rFonts w:ascii="Times New Roman" w:hAnsi="Times New Roman" w:cs="Times New Roman"/>
          <w:b/>
          <w:sz w:val="24"/>
          <w:szCs w:val="24"/>
          <w:lang w:val="en-US"/>
        </w:rPr>
        <w:t xml:space="preserve">OF </w:t>
      </w:r>
      <w:r w:rsidR="008F1FE7">
        <w:rPr>
          <w:rFonts w:ascii="Times New Roman" w:hAnsi="Times New Roman" w:cs="Times New Roman"/>
          <w:b/>
          <w:sz w:val="24"/>
          <w:szCs w:val="24"/>
          <w:lang w:val="en-US"/>
        </w:rPr>
        <w:t xml:space="preserve">    </w:t>
      </w:r>
      <w:r w:rsidR="00564CE8" w:rsidRPr="00606612">
        <w:rPr>
          <w:rFonts w:ascii="Times New Roman" w:hAnsi="Times New Roman" w:cs="Times New Roman"/>
          <w:b/>
          <w:sz w:val="24"/>
          <w:szCs w:val="24"/>
          <w:lang w:val="en-US"/>
        </w:rPr>
        <w:t xml:space="preserve">COURT </w:t>
      </w:r>
    </w:p>
    <w:p w14:paraId="3C8DADC8" w14:textId="77777777" w:rsidR="00362199" w:rsidRPr="00606612" w:rsidRDefault="00362199" w:rsidP="00362199">
      <w:pPr>
        <w:spacing w:after="0" w:line="240" w:lineRule="auto"/>
        <w:jc w:val="center"/>
        <w:rPr>
          <w:rFonts w:ascii="Times New Roman" w:hAnsi="Times New Roman" w:cs="Times New Roman"/>
          <w:b/>
          <w:sz w:val="24"/>
          <w:szCs w:val="24"/>
          <w:lang w:val="en-US"/>
        </w:rPr>
      </w:pPr>
    </w:p>
    <w:p w14:paraId="5A56CDDB" w14:textId="77777777" w:rsidR="00230EA1" w:rsidRPr="00606612" w:rsidRDefault="00230EA1">
      <w:pPr>
        <w:rPr>
          <w:rFonts w:ascii="Times New Roman" w:hAnsi="Times New Roman" w:cs="Times New Roman"/>
          <w:sz w:val="24"/>
          <w:szCs w:val="24"/>
          <w:lang w:val="en-US"/>
        </w:rPr>
      </w:pPr>
    </w:p>
    <w:p w14:paraId="6F24DFAD" w14:textId="77777777" w:rsidR="001B6140" w:rsidRPr="00606612" w:rsidRDefault="001B6140" w:rsidP="008F1FE7">
      <w:pPr>
        <w:pStyle w:val="NoSpacing"/>
        <w:rPr>
          <w:rFonts w:ascii="Times New Roman" w:hAnsi="Times New Roman" w:cs="Times New Roman"/>
          <w:b/>
          <w:sz w:val="24"/>
          <w:szCs w:val="24"/>
          <w:lang w:val="en-US"/>
        </w:rPr>
      </w:pPr>
      <w:r w:rsidRPr="00606612">
        <w:rPr>
          <w:rFonts w:ascii="Times New Roman" w:hAnsi="Times New Roman" w:cs="Times New Roman"/>
          <w:b/>
          <w:sz w:val="24"/>
          <w:szCs w:val="24"/>
          <w:lang w:val="en-US"/>
        </w:rPr>
        <w:t xml:space="preserve">SUPREME COURT OF ZIMBABWE </w:t>
      </w:r>
    </w:p>
    <w:p w14:paraId="035276E0" w14:textId="7E7BC909" w:rsidR="001B6140" w:rsidRPr="00606612" w:rsidRDefault="00EB7F24" w:rsidP="008F1FE7">
      <w:pPr>
        <w:pStyle w:val="NoSpacing"/>
        <w:rPr>
          <w:rFonts w:ascii="Times New Roman" w:hAnsi="Times New Roman" w:cs="Times New Roman"/>
          <w:b/>
          <w:sz w:val="24"/>
          <w:szCs w:val="24"/>
          <w:lang w:val="en-US"/>
        </w:rPr>
      </w:pPr>
      <w:r w:rsidRPr="00606612">
        <w:rPr>
          <w:rFonts w:ascii="Times New Roman" w:hAnsi="Times New Roman" w:cs="Times New Roman"/>
          <w:b/>
          <w:sz w:val="24"/>
          <w:szCs w:val="24"/>
          <w:lang w:val="en-US"/>
        </w:rPr>
        <w:t>HARARE</w:t>
      </w:r>
      <w:r w:rsidR="008F1FE7" w:rsidRPr="00606612">
        <w:rPr>
          <w:rFonts w:ascii="Times New Roman" w:hAnsi="Times New Roman" w:cs="Times New Roman"/>
          <w:b/>
          <w:sz w:val="24"/>
          <w:szCs w:val="24"/>
          <w:lang w:val="en-US"/>
        </w:rPr>
        <w:t xml:space="preserve">, </w:t>
      </w:r>
      <w:r w:rsidR="009E04F7">
        <w:rPr>
          <w:rFonts w:ascii="Times New Roman" w:hAnsi="Times New Roman" w:cs="Times New Roman"/>
          <w:b/>
          <w:sz w:val="24"/>
          <w:szCs w:val="24"/>
          <w:lang w:val="en-US"/>
        </w:rPr>
        <w:t xml:space="preserve">13 NOVEMBER 2024 </w:t>
      </w:r>
      <w:r w:rsidR="00EF039A">
        <w:rPr>
          <w:rFonts w:ascii="Times New Roman" w:hAnsi="Times New Roman" w:cs="Times New Roman"/>
          <w:b/>
          <w:sz w:val="24"/>
          <w:szCs w:val="24"/>
          <w:lang w:val="en-US"/>
        </w:rPr>
        <w:t>&amp;</w:t>
      </w:r>
      <w:r w:rsidR="009E04F7">
        <w:rPr>
          <w:rFonts w:ascii="Times New Roman" w:hAnsi="Times New Roman" w:cs="Times New Roman"/>
          <w:b/>
          <w:sz w:val="24"/>
          <w:szCs w:val="24"/>
          <w:lang w:val="en-US"/>
        </w:rPr>
        <w:t xml:space="preserve"> </w:t>
      </w:r>
      <w:r w:rsidR="00803683">
        <w:rPr>
          <w:rFonts w:ascii="Times New Roman" w:hAnsi="Times New Roman" w:cs="Times New Roman"/>
          <w:b/>
          <w:sz w:val="24"/>
          <w:szCs w:val="24"/>
          <w:lang w:val="en-US"/>
        </w:rPr>
        <w:t>13</w:t>
      </w:r>
      <w:r w:rsidR="008F1FE7">
        <w:rPr>
          <w:rFonts w:ascii="Times New Roman" w:hAnsi="Times New Roman" w:cs="Times New Roman"/>
          <w:b/>
          <w:sz w:val="24"/>
          <w:szCs w:val="24"/>
          <w:lang w:val="en-US"/>
        </w:rPr>
        <w:t xml:space="preserve"> </w:t>
      </w:r>
      <w:r w:rsidR="008F1FE7" w:rsidRPr="00606612">
        <w:rPr>
          <w:rFonts w:ascii="Times New Roman" w:hAnsi="Times New Roman" w:cs="Times New Roman"/>
          <w:b/>
          <w:sz w:val="24"/>
          <w:szCs w:val="24"/>
          <w:lang w:val="en-US"/>
        </w:rPr>
        <w:t>FEB</w:t>
      </w:r>
      <w:r w:rsidR="008F1FE7">
        <w:rPr>
          <w:rFonts w:ascii="Times New Roman" w:hAnsi="Times New Roman" w:cs="Times New Roman"/>
          <w:b/>
          <w:sz w:val="24"/>
          <w:szCs w:val="24"/>
          <w:lang w:val="en-US"/>
        </w:rPr>
        <w:t xml:space="preserve">RUARY </w:t>
      </w:r>
      <w:r w:rsidR="008F1FE7" w:rsidRPr="00606612">
        <w:rPr>
          <w:rFonts w:ascii="Times New Roman" w:hAnsi="Times New Roman" w:cs="Times New Roman"/>
          <w:b/>
          <w:sz w:val="24"/>
          <w:szCs w:val="24"/>
          <w:lang w:val="en-US"/>
        </w:rPr>
        <w:t>202</w:t>
      </w:r>
      <w:r w:rsidR="00AE3DE3">
        <w:rPr>
          <w:rFonts w:ascii="Times New Roman" w:hAnsi="Times New Roman" w:cs="Times New Roman"/>
          <w:b/>
          <w:sz w:val="24"/>
          <w:szCs w:val="24"/>
          <w:lang w:val="en-US"/>
        </w:rPr>
        <w:t>5</w:t>
      </w:r>
      <w:r w:rsidR="008F1FE7" w:rsidRPr="00606612">
        <w:rPr>
          <w:rFonts w:ascii="Times New Roman" w:hAnsi="Times New Roman" w:cs="Times New Roman"/>
          <w:b/>
          <w:sz w:val="24"/>
          <w:szCs w:val="24"/>
          <w:lang w:val="en-US"/>
        </w:rPr>
        <w:t xml:space="preserve"> </w:t>
      </w:r>
    </w:p>
    <w:p w14:paraId="423DC6AA" w14:textId="77777777" w:rsidR="00230EA1" w:rsidRPr="00606612" w:rsidRDefault="00230EA1">
      <w:pPr>
        <w:rPr>
          <w:rFonts w:ascii="Times New Roman" w:hAnsi="Times New Roman" w:cs="Times New Roman"/>
          <w:b/>
          <w:sz w:val="24"/>
          <w:szCs w:val="24"/>
          <w:lang w:val="en-US"/>
        </w:rPr>
      </w:pPr>
    </w:p>
    <w:p w14:paraId="7D477C53" w14:textId="13C530F0" w:rsidR="00230EA1" w:rsidRPr="008F1FE7" w:rsidRDefault="00230EA1" w:rsidP="008F1FE7">
      <w:pPr>
        <w:spacing w:after="0" w:line="240" w:lineRule="auto"/>
        <w:rPr>
          <w:rFonts w:ascii="Times New Roman" w:hAnsi="Times New Roman" w:cs="Times New Roman"/>
          <w:iCs/>
          <w:sz w:val="24"/>
          <w:szCs w:val="24"/>
          <w:lang w:val="en-US"/>
        </w:rPr>
      </w:pPr>
    </w:p>
    <w:p w14:paraId="77013800" w14:textId="44536C92" w:rsidR="001B6140" w:rsidRPr="00606612" w:rsidRDefault="00C72F1C" w:rsidP="00EB7F24">
      <w:pPr>
        <w:spacing w:after="0" w:line="480" w:lineRule="auto"/>
        <w:rPr>
          <w:rFonts w:ascii="Times New Roman" w:hAnsi="Times New Roman" w:cs="Times New Roman"/>
          <w:sz w:val="24"/>
          <w:szCs w:val="24"/>
          <w:lang w:val="en-US"/>
        </w:rPr>
      </w:pPr>
      <w:r>
        <w:rPr>
          <w:rFonts w:ascii="Times New Roman" w:hAnsi="Times New Roman" w:cs="Times New Roman"/>
          <w:iCs/>
          <w:sz w:val="24"/>
          <w:szCs w:val="24"/>
          <w:lang w:val="en-US"/>
        </w:rPr>
        <w:t>The a</w:t>
      </w:r>
      <w:r w:rsidR="00564CE8" w:rsidRPr="00606612">
        <w:rPr>
          <w:rFonts w:ascii="Times New Roman" w:hAnsi="Times New Roman" w:cs="Times New Roman"/>
          <w:iCs/>
          <w:sz w:val="24"/>
          <w:szCs w:val="24"/>
          <w:lang w:val="en-US"/>
        </w:rPr>
        <w:t>pplicant in person</w:t>
      </w:r>
    </w:p>
    <w:p w14:paraId="21BAA247" w14:textId="6285EFE9" w:rsidR="001B6140" w:rsidRPr="00606612" w:rsidRDefault="00A62F0A" w:rsidP="00EB7F24">
      <w:pPr>
        <w:spacing w:after="0" w:line="480" w:lineRule="auto"/>
        <w:rPr>
          <w:rFonts w:ascii="Times New Roman" w:hAnsi="Times New Roman" w:cs="Times New Roman"/>
          <w:sz w:val="24"/>
          <w:szCs w:val="24"/>
          <w:lang w:val="en-US"/>
        </w:rPr>
      </w:pPr>
      <w:r w:rsidRPr="00606612">
        <w:rPr>
          <w:rFonts w:ascii="Times New Roman" w:hAnsi="Times New Roman" w:cs="Times New Roman"/>
          <w:i/>
          <w:iCs/>
          <w:sz w:val="24"/>
          <w:szCs w:val="24"/>
          <w:lang w:val="en-US"/>
        </w:rPr>
        <w:t>P</w:t>
      </w:r>
      <w:r w:rsidR="008F1FE7">
        <w:rPr>
          <w:rFonts w:ascii="Times New Roman" w:hAnsi="Times New Roman" w:cs="Times New Roman"/>
          <w:i/>
          <w:iCs/>
          <w:sz w:val="24"/>
          <w:szCs w:val="24"/>
          <w:lang w:val="en-US"/>
        </w:rPr>
        <w:t>.</w:t>
      </w:r>
      <w:r w:rsidRPr="00606612">
        <w:rPr>
          <w:rFonts w:ascii="Times New Roman" w:hAnsi="Times New Roman" w:cs="Times New Roman"/>
          <w:i/>
          <w:iCs/>
          <w:sz w:val="24"/>
          <w:szCs w:val="24"/>
          <w:lang w:val="en-US"/>
        </w:rPr>
        <w:t xml:space="preserve"> Murove,</w:t>
      </w:r>
      <w:r w:rsidRPr="00606612">
        <w:rPr>
          <w:rFonts w:ascii="Times New Roman" w:hAnsi="Times New Roman" w:cs="Times New Roman"/>
          <w:iCs/>
          <w:sz w:val="24"/>
          <w:szCs w:val="24"/>
          <w:lang w:val="en-US"/>
        </w:rPr>
        <w:t xml:space="preserve"> </w:t>
      </w:r>
      <w:r w:rsidR="001B6140" w:rsidRPr="00606612">
        <w:rPr>
          <w:rFonts w:ascii="Times New Roman" w:hAnsi="Times New Roman" w:cs="Times New Roman"/>
          <w:sz w:val="24"/>
          <w:szCs w:val="24"/>
          <w:lang w:val="en-US"/>
        </w:rPr>
        <w:t>for the respondent</w:t>
      </w:r>
    </w:p>
    <w:p w14:paraId="4E0CF6DC" w14:textId="77777777" w:rsidR="0042725B" w:rsidRPr="00606612" w:rsidRDefault="0042725B">
      <w:pPr>
        <w:rPr>
          <w:rFonts w:ascii="Times New Roman" w:hAnsi="Times New Roman" w:cs="Times New Roman"/>
          <w:sz w:val="24"/>
          <w:szCs w:val="24"/>
          <w:lang w:val="en-US"/>
        </w:rPr>
      </w:pPr>
    </w:p>
    <w:p w14:paraId="60216CD7" w14:textId="74617DE0" w:rsidR="004C51DF" w:rsidRPr="00606612" w:rsidRDefault="00EB7F24">
      <w:pPr>
        <w:rPr>
          <w:rFonts w:ascii="Times New Roman" w:hAnsi="Times New Roman" w:cs="Times New Roman"/>
          <w:b/>
          <w:sz w:val="24"/>
          <w:szCs w:val="24"/>
          <w:u w:val="single"/>
          <w:lang w:val="en-US"/>
        </w:rPr>
      </w:pPr>
      <w:r w:rsidRPr="00606612">
        <w:rPr>
          <w:rFonts w:ascii="Times New Roman" w:hAnsi="Times New Roman" w:cs="Times New Roman"/>
          <w:b/>
          <w:sz w:val="24"/>
          <w:szCs w:val="24"/>
          <w:u w:val="single"/>
          <w:lang w:val="en-US"/>
        </w:rPr>
        <w:t xml:space="preserve">CHAMBER </w:t>
      </w:r>
      <w:r w:rsidR="00A62F0A" w:rsidRPr="00606612">
        <w:rPr>
          <w:rFonts w:ascii="Times New Roman" w:hAnsi="Times New Roman" w:cs="Times New Roman"/>
          <w:b/>
          <w:sz w:val="24"/>
          <w:szCs w:val="24"/>
          <w:u w:val="single"/>
          <w:lang w:val="en-US"/>
        </w:rPr>
        <w:t>APPLICATION</w:t>
      </w:r>
    </w:p>
    <w:p w14:paraId="62A23B9B" w14:textId="77777777" w:rsidR="00EB7F24" w:rsidRPr="00606612" w:rsidRDefault="00EB7F24">
      <w:pPr>
        <w:rPr>
          <w:rFonts w:ascii="Times New Roman" w:hAnsi="Times New Roman" w:cs="Times New Roman"/>
          <w:sz w:val="24"/>
          <w:szCs w:val="24"/>
          <w:lang w:val="en-US"/>
        </w:rPr>
      </w:pPr>
    </w:p>
    <w:p w14:paraId="7CADE616" w14:textId="3C19930C" w:rsidR="00CA48BE" w:rsidRPr="00606612" w:rsidRDefault="004C51DF" w:rsidP="003A6EEC">
      <w:pPr>
        <w:spacing w:line="480" w:lineRule="auto"/>
        <w:ind w:firstLine="720"/>
        <w:jc w:val="both"/>
        <w:rPr>
          <w:rFonts w:ascii="Times New Roman" w:hAnsi="Times New Roman" w:cs="Times New Roman"/>
          <w:sz w:val="24"/>
          <w:szCs w:val="24"/>
          <w:lang w:val="en-US"/>
        </w:rPr>
      </w:pPr>
      <w:r w:rsidRPr="00606612">
        <w:rPr>
          <w:rFonts w:ascii="Times New Roman" w:hAnsi="Times New Roman" w:cs="Times New Roman"/>
          <w:b/>
          <w:bCs/>
          <w:sz w:val="24"/>
          <w:szCs w:val="24"/>
          <w:lang w:val="en-US"/>
        </w:rPr>
        <w:t xml:space="preserve">      </w:t>
      </w:r>
      <w:r w:rsidR="003A6EEC">
        <w:rPr>
          <w:rFonts w:ascii="Times New Roman" w:hAnsi="Times New Roman" w:cs="Times New Roman"/>
          <w:b/>
          <w:bCs/>
          <w:sz w:val="24"/>
          <w:szCs w:val="24"/>
          <w:lang w:val="en-US"/>
        </w:rPr>
        <w:tab/>
      </w:r>
      <w:r w:rsidR="0033092B" w:rsidRPr="00606612">
        <w:rPr>
          <w:rFonts w:ascii="Times New Roman" w:hAnsi="Times New Roman" w:cs="Times New Roman"/>
          <w:b/>
          <w:bCs/>
          <w:sz w:val="24"/>
          <w:szCs w:val="24"/>
          <w:lang w:val="en-US"/>
        </w:rPr>
        <w:t>CHITAKUNYE JA</w:t>
      </w:r>
      <w:r w:rsidR="00EF039A">
        <w:rPr>
          <w:rFonts w:ascii="Times New Roman" w:hAnsi="Times New Roman" w:cs="Times New Roman"/>
          <w:sz w:val="24"/>
          <w:szCs w:val="24"/>
          <w:lang w:val="en-US"/>
        </w:rPr>
        <w:t>.</w:t>
      </w:r>
      <w:r w:rsidR="00EF039A">
        <w:rPr>
          <w:rFonts w:ascii="Times New Roman" w:hAnsi="Times New Roman" w:cs="Times New Roman"/>
          <w:sz w:val="24"/>
          <w:szCs w:val="24"/>
          <w:lang w:val="en-US"/>
        </w:rPr>
        <w:tab/>
        <w:t xml:space="preserve">      </w:t>
      </w:r>
      <w:r w:rsidR="00A62F0A" w:rsidRPr="00606612">
        <w:rPr>
          <w:rFonts w:ascii="Times New Roman" w:hAnsi="Times New Roman" w:cs="Times New Roman"/>
          <w:sz w:val="24"/>
          <w:szCs w:val="24"/>
          <w:lang w:val="en-US"/>
        </w:rPr>
        <w:t xml:space="preserve">This is an opposed chamber application for condonation for </w:t>
      </w:r>
      <w:r w:rsidR="00A62F0A" w:rsidRPr="00606612">
        <w:rPr>
          <w:rFonts w:ascii="Times New Roman" w:hAnsi="Times New Roman" w:cs="Times New Roman"/>
          <w:sz w:val="24"/>
          <w:szCs w:val="24"/>
          <w:lang w:val="en-GB"/>
        </w:rPr>
        <w:t>non-compliance with r</w:t>
      </w:r>
      <w:r w:rsidR="00C72F1C">
        <w:rPr>
          <w:rFonts w:ascii="Times New Roman" w:hAnsi="Times New Roman" w:cs="Times New Roman"/>
          <w:sz w:val="24"/>
          <w:szCs w:val="24"/>
          <w:lang w:val="en-GB"/>
        </w:rPr>
        <w:t>r</w:t>
      </w:r>
      <w:r w:rsidR="00C80F91" w:rsidRPr="00606612">
        <w:rPr>
          <w:rFonts w:ascii="Times New Roman" w:hAnsi="Times New Roman" w:cs="Times New Roman"/>
          <w:sz w:val="24"/>
          <w:szCs w:val="24"/>
          <w:lang w:val="en-GB"/>
        </w:rPr>
        <w:t xml:space="preserve"> 55(5) </w:t>
      </w:r>
      <w:r w:rsidR="007B52E2" w:rsidRPr="00606612">
        <w:rPr>
          <w:rFonts w:ascii="Times New Roman" w:hAnsi="Times New Roman" w:cs="Times New Roman"/>
          <w:sz w:val="24"/>
          <w:szCs w:val="24"/>
          <w:lang w:val="en-GB"/>
        </w:rPr>
        <w:t>and</w:t>
      </w:r>
      <w:r w:rsidR="00C80F91" w:rsidRPr="00606612">
        <w:rPr>
          <w:rFonts w:ascii="Times New Roman" w:hAnsi="Times New Roman" w:cs="Times New Roman"/>
          <w:sz w:val="24"/>
          <w:szCs w:val="24"/>
          <w:lang w:val="en-GB"/>
        </w:rPr>
        <w:t xml:space="preserve"> 70(2) </w:t>
      </w:r>
      <w:r w:rsidR="00A62F0A" w:rsidRPr="00606612">
        <w:rPr>
          <w:rFonts w:ascii="Times New Roman" w:hAnsi="Times New Roman" w:cs="Times New Roman"/>
          <w:sz w:val="24"/>
          <w:szCs w:val="24"/>
          <w:lang w:val="en-GB"/>
        </w:rPr>
        <w:t xml:space="preserve">and </w:t>
      </w:r>
      <w:r w:rsidR="003C5B11" w:rsidRPr="00606612">
        <w:rPr>
          <w:rFonts w:ascii="Times New Roman" w:hAnsi="Times New Roman" w:cs="Times New Roman"/>
          <w:sz w:val="24"/>
          <w:szCs w:val="24"/>
          <w:lang w:val="en-GB"/>
        </w:rPr>
        <w:t xml:space="preserve">for </w:t>
      </w:r>
      <w:r w:rsidR="00A62F0A" w:rsidRPr="00606612">
        <w:rPr>
          <w:rFonts w:ascii="Times New Roman" w:hAnsi="Times New Roman" w:cs="Times New Roman"/>
          <w:sz w:val="24"/>
          <w:szCs w:val="24"/>
          <w:lang w:val="en-GB"/>
        </w:rPr>
        <w:t xml:space="preserve">reinstatement of </w:t>
      </w:r>
      <w:r w:rsidR="001A5AC9" w:rsidRPr="00606612">
        <w:rPr>
          <w:rFonts w:ascii="Times New Roman" w:hAnsi="Times New Roman" w:cs="Times New Roman"/>
          <w:sz w:val="24"/>
          <w:szCs w:val="24"/>
          <w:lang w:val="en-GB"/>
        </w:rPr>
        <w:t>an</w:t>
      </w:r>
      <w:r w:rsidR="00A62F0A" w:rsidRPr="00606612">
        <w:rPr>
          <w:rFonts w:ascii="Times New Roman" w:hAnsi="Times New Roman" w:cs="Times New Roman"/>
          <w:sz w:val="24"/>
          <w:szCs w:val="24"/>
          <w:lang w:val="en-GB"/>
        </w:rPr>
        <w:t xml:space="preserve"> appeal</w:t>
      </w:r>
      <w:r w:rsidR="007B52E2" w:rsidRPr="00606612">
        <w:rPr>
          <w:rFonts w:ascii="Times New Roman" w:hAnsi="Times New Roman" w:cs="Times New Roman"/>
          <w:sz w:val="24"/>
          <w:szCs w:val="24"/>
          <w:lang w:val="en-GB"/>
        </w:rPr>
        <w:t xml:space="preserve"> deemed dismissed</w:t>
      </w:r>
      <w:r w:rsidR="00A62F0A" w:rsidRPr="00606612">
        <w:rPr>
          <w:rFonts w:ascii="Times New Roman" w:hAnsi="Times New Roman" w:cs="Times New Roman"/>
          <w:sz w:val="24"/>
          <w:szCs w:val="24"/>
          <w:lang w:val="en-GB"/>
        </w:rPr>
        <w:t xml:space="preserve"> in terms of r</w:t>
      </w:r>
      <w:r w:rsidR="007C6B47">
        <w:rPr>
          <w:rFonts w:ascii="Times New Roman" w:hAnsi="Times New Roman" w:cs="Times New Roman"/>
          <w:sz w:val="24"/>
          <w:szCs w:val="24"/>
          <w:lang w:val="en-GB"/>
        </w:rPr>
        <w:t xml:space="preserve"> </w:t>
      </w:r>
      <w:r w:rsidR="00A62F0A" w:rsidRPr="00606612">
        <w:rPr>
          <w:rFonts w:ascii="Times New Roman" w:hAnsi="Times New Roman" w:cs="Times New Roman"/>
          <w:sz w:val="24"/>
          <w:szCs w:val="24"/>
          <w:lang w:val="en-GB"/>
        </w:rPr>
        <w:t>70 (1) of the Supreme Court Rules, 2018.</w:t>
      </w:r>
      <w:r w:rsidR="00A62F0A" w:rsidRPr="00606612">
        <w:rPr>
          <w:rFonts w:ascii="Times New Roman" w:hAnsi="Times New Roman" w:cs="Times New Roman"/>
          <w:sz w:val="24"/>
          <w:szCs w:val="24"/>
          <w:lang w:val="en-US"/>
        </w:rPr>
        <w:t xml:space="preserve">  </w:t>
      </w:r>
    </w:p>
    <w:p w14:paraId="0AC734F5" w14:textId="77777777" w:rsidR="006A5A49" w:rsidRPr="00606612" w:rsidRDefault="006A5A49" w:rsidP="00C72F1C">
      <w:pPr>
        <w:tabs>
          <w:tab w:val="left" w:pos="1134"/>
        </w:tabs>
        <w:spacing w:after="0" w:line="240" w:lineRule="auto"/>
        <w:ind w:firstLine="720"/>
        <w:jc w:val="both"/>
        <w:rPr>
          <w:rFonts w:ascii="Times New Roman" w:hAnsi="Times New Roman" w:cs="Times New Roman"/>
          <w:b/>
          <w:bCs/>
          <w:sz w:val="24"/>
          <w:szCs w:val="24"/>
          <w:lang w:val="en-US"/>
        </w:rPr>
      </w:pPr>
    </w:p>
    <w:p w14:paraId="1063122C" w14:textId="0474BEF8" w:rsidR="0004274A" w:rsidRPr="00606612" w:rsidRDefault="00EB7F24" w:rsidP="00330AF1">
      <w:pPr>
        <w:spacing w:after="0" w:line="480" w:lineRule="auto"/>
        <w:jc w:val="both"/>
        <w:rPr>
          <w:rFonts w:ascii="Times New Roman" w:hAnsi="Times New Roman" w:cs="Times New Roman"/>
          <w:b/>
          <w:bCs/>
          <w:sz w:val="24"/>
          <w:szCs w:val="24"/>
          <w:u w:val="single"/>
          <w:lang w:val="en-US"/>
        </w:rPr>
      </w:pPr>
      <w:r w:rsidRPr="00606612">
        <w:rPr>
          <w:rFonts w:ascii="Times New Roman" w:hAnsi="Times New Roman" w:cs="Times New Roman"/>
          <w:b/>
          <w:bCs/>
          <w:sz w:val="24"/>
          <w:szCs w:val="24"/>
          <w:u w:val="single"/>
          <w:lang w:val="en-US"/>
        </w:rPr>
        <w:t>THE FACTS.</w:t>
      </w:r>
    </w:p>
    <w:p w14:paraId="66ABCF5C" w14:textId="32C0812A" w:rsidR="00CA2DC7" w:rsidRPr="00606612" w:rsidRDefault="00362D6B" w:rsidP="00052290">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t>On 1 October 2016, the applicant and Vincent Ncube (</w:t>
      </w:r>
      <w:r w:rsidR="00F51BD7" w:rsidRPr="00606612">
        <w:rPr>
          <w:rFonts w:ascii="Times New Roman" w:hAnsi="Times New Roman" w:cs="Times New Roman"/>
          <w:bCs/>
          <w:sz w:val="24"/>
          <w:szCs w:val="24"/>
          <w:lang w:val="en-GB"/>
        </w:rPr>
        <w:t xml:space="preserve">Mr </w:t>
      </w:r>
      <w:r w:rsidRPr="00606612">
        <w:rPr>
          <w:rFonts w:ascii="Times New Roman" w:hAnsi="Times New Roman" w:cs="Times New Roman"/>
          <w:bCs/>
          <w:sz w:val="24"/>
          <w:szCs w:val="24"/>
          <w:lang w:val="en-GB"/>
        </w:rPr>
        <w:t>Ncube”) entered into a lease agreement for the property at 126 Edgemore Road, Park</w:t>
      </w:r>
      <w:r w:rsidR="003D1997" w:rsidRPr="00606612">
        <w:rPr>
          <w:rFonts w:ascii="Times New Roman" w:hAnsi="Times New Roman" w:cs="Times New Roman"/>
          <w:bCs/>
          <w:sz w:val="24"/>
          <w:szCs w:val="24"/>
          <w:lang w:val="en-GB"/>
        </w:rPr>
        <w:t xml:space="preserve"> M</w:t>
      </w:r>
      <w:r w:rsidR="00052290">
        <w:rPr>
          <w:rFonts w:ascii="Times New Roman" w:hAnsi="Times New Roman" w:cs="Times New Roman"/>
          <w:bCs/>
          <w:sz w:val="24"/>
          <w:szCs w:val="24"/>
          <w:lang w:val="en-GB"/>
        </w:rPr>
        <w:t xml:space="preserve">eadowlands, Hatfield, Harare.  </w:t>
      </w:r>
      <w:r w:rsidRPr="00606612">
        <w:rPr>
          <w:rFonts w:ascii="Times New Roman" w:hAnsi="Times New Roman" w:cs="Times New Roman"/>
          <w:bCs/>
          <w:sz w:val="24"/>
          <w:szCs w:val="24"/>
          <w:lang w:val="en-GB"/>
        </w:rPr>
        <w:t xml:space="preserve">The property was owned </w:t>
      </w:r>
      <w:r w:rsidR="00F51BD7" w:rsidRPr="00606612">
        <w:rPr>
          <w:rFonts w:ascii="Times New Roman" w:hAnsi="Times New Roman" w:cs="Times New Roman"/>
          <w:bCs/>
          <w:sz w:val="24"/>
          <w:szCs w:val="24"/>
          <w:lang w:val="en-GB"/>
        </w:rPr>
        <w:t>by Mr Ncube</w:t>
      </w:r>
      <w:r w:rsidRPr="00606612">
        <w:rPr>
          <w:rFonts w:ascii="Times New Roman" w:hAnsi="Times New Roman" w:cs="Times New Roman"/>
          <w:bCs/>
          <w:sz w:val="24"/>
          <w:szCs w:val="24"/>
          <w:lang w:val="en-GB"/>
        </w:rPr>
        <w:t xml:space="preserve">. </w:t>
      </w:r>
      <w:r w:rsidR="00052290">
        <w:rPr>
          <w:rFonts w:ascii="Times New Roman" w:hAnsi="Times New Roman" w:cs="Times New Roman"/>
          <w:bCs/>
          <w:sz w:val="24"/>
          <w:szCs w:val="24"/>
          <w:lang w:val="en-GB"/>
        </w:rPr>
        <w:t xml:space="preserve"> </w:t>
      </w:r>
      <w:r w:rsidRPr="00606612">
        <w:rPr>
          <w:rFonts w:ascii="Times New Roman" w:hAnsi="Times New Roman" w:cs="Times New Roman"/>
          <w:bCs/>
          <w:sz w:val="24"/>
          <w:szCs w:val="24"/>
          <w:lang w:val="en-GB"/>
        </w:rPr>
        <w:t xml:space="preserve">A dispute concerning rental payments arose between the two, prompting </w:t>
      </w:r>
      <w:r w:rsidR="00C80F91" w:rsidRPr="00606612">
        <w:rPr>
          <w:rFonts w:ascii="Times New Roman" w:hAnsi="Times New Roman" w:cs="Times New Roman"/>
          <w:bCs/>
          <w:sz w:val="24"/>
          <w:szCs w:val="24"/>
          <w:lang w:val="en-GB"/>
        </w:rPr>
        <w:t xml:space="preserve">Mr </w:t>
      </w:r>
      <w:r w:rsidRPr="00606612">
        <w:rPr>
          <w:rFonts w:ascii="Times New Roman" w:hAnsi="Times New Roman" w:cs="Times New Roman"/>
          <w:bCs/>
          <w:sz w:val="24"/>
          <w:szCs w:val="24"/>
          <w:lang w:val="en-GB"/>
        </w:rPr>
        <w:t>Ncube to approach the Magistrate</w:t>
      </w:r>
      <w:r w:rsidR="0042725B" w:rsidRPr="00606612">
        <w:rPr>
          <w:rFonts w:ascii="Times New Roman" w:hAnsi="Times New Roman" w:cs="Times New Roman"/>
          <w:bCs/>
          <w:sz w:val="24"/>
          <w:szCs w:val="24"/>
          <w:lang w:val="en-GB"/>
        </w:rPr>
        <w:t>s</w:t>
      </w:r>
      <w:r w:rsidR="00052290">
        <w:rPr>
          <w:rFonts w:ascii="Times New Roman" w:hAnsi="Times New Roman" w:cs="Times New Roman"/>
          <w:bCs/>
          <w:sz w:val="24"/>
          <w:szCs w:val="24"/>
          <w:lang w:val="en-GB"/>
        </w:rPr>
        <w:t>’</w:t>
      </w:r>
      <w:r w:rsidRPr="00606612">
        <w:rPr>
          <w:rFonts w:ascii="Times New Roman" w:hAnsi="Times New Roman" w:cs="Times New Roman"/>
          <w:bCs/>
          <w:sz w:val="24"/>
          <w:szCs w:val="24"/>
          <w:lang w:val="en-GB"/>
        </w:rPr>
        <w:t xml:space="preserve"> Cour</w:t>
      </w:r>
      <w:r w:rsidR="00052290">
        <w:rPr>
          <w:rFonts w:ascii="Times New Roman" w:hAnsi="Times New Roman" w:cs="Times New Roman"/>
          <w:bCs/>
          <w:sz w:val="24"/>
          <w:szCs w:val="24"/>
          <w:lang w:val="en-GB"/>
        </w:rPr>
        <w:t xml:space="preserve">t for the applicant's eviction.  </w:t>
      </w:r>
      <w:r w:rsidRPr="00606612">
        <w:rPr>
          <w:rFonts w:ascii="Times New Roman" w:hAnsi="Times New Roman" w:cs="Times New Roman"/>
          <w:bCs/>
          <w:sz w:val="24"/>
          <w:szCs w:val="24"/>
          <w:lang w:val="en-GB"/>
        </w:rPr>
        <w:t>An evictio</w:t>
      </w:r>
      <w:r w:rsidR="00052290">
        <w:rPr>
          <w:rFonts w:ascii="Times New Roman" w:hAnsi="Times New Roman" w:cs="Times New Roman"/>
          <w:bCs/>
          <w:sz w:val="24"/>
          <w:szCs w:val="24"/>
          <w:lang w:val="en-GB"/>
        </w:rPr>
        <w:t xml:space="preserve">n order was granted in default.  </w:t>
      </w:r>
      <w:r w:rsidRPr="00606612">
        <w:rPr>
          <w:rFonts w:ascii="Times New Roman" w:hAnsi="Times New Roman" w:cs="Times New Roman"/>
          <w:bCs/>
          <w:sz w:val="24"/>
          <w:szCs w:val="24"/>
          <w:lang w:val="en-GB"/>
        </w:rPr>
        <w:t>The applicant then approached the Magistrate</w:t>
      </w:r>
      <w:r w:rsidR="0042725B" w:rsidRPr="00606612">
        <w:rPr>
          <w:rFonts w:ascii="Times New Roman" w:hAnsi="Times New Roman" w:cs="Times New Roman"/>
          <w:bCs/>
          <w:sz w:val="24"/>
          <w:szCs w:val="24"/>
          <w:lang w:val="en-GB"/>
        </w:rPr>
        <w:t>s</w:t>
      </w:r>
      <w:r w:rsidR="00052290">
        <w:rPr>
          <w:rFonts w:ascii="Times New Roman" w:hAnsi="Times New Roman" w:cs="Times New Roman"/>
          <w:bCs/>
          <w:sz w:val="24"/>
          <w:szCs w:val="24"/>
          <w:lang w:val="en-GB"/>
        </w:rPr>
        <w:t>’</w:t>
      </w:r>
      <w:r w:rsidRPr="00606612">
        <w:rPr>
          <w:rFonts w:ascii="Times New Roman" w:hAnsi="Times New Roman" w:cs="Times New Roman"/>
          <w:bCs/>
          <w:sz w:val="24"/>
          <w:szCs w:val="24"/>
          <w:lang w:val="en-GB"/>
        </w:rPr>
        <w:t xml:space="preserve"> Court for a rescission of the default judgment</w:t>
      </w:r>
      <w:r w:rsidR="0042725B" w:rsidRPr="00606612">
        <w:rPr>
          <w:rFonts w:ascii="Times New Roman" w:hAnsi="Times New Roman" w:cs="Times New Roman"/>
          <w:bCs/>
          <w:sz w:val="24"/>
          <w:szCs w:val="24"/>
          <w:lang w:val="en-GB"/>
        </w:rPr>
        <w:t xml:space="preserve">. </w:t>
      </w:r>
      <w:r w:rsidR="00052290">
        <w:rPr>
          <w:rFonts w:ascii="Times New Roman" w:hAnsi="Times New Roman" w:cs="Times New Roman"/>
          <w:bCs/>
          <w:sz w:val="24"/>
          <w:szCs w:val="24"/>
          <w:lang w:val="en-GB"/>
        </w:rPr>
        <w:t xml:space="preserve"> </w:t>
      </w:r>
      <w:r w:rsidR="00175853" w:rsidRPr="00606612">
        <w:rPr>
          <w:rFonts w:ascii="Times New Roman" w:hAnsi="Times New Roman" w:cs="Times New Roman"/>
          <w:bCs/>
          <w:sz w:val="24"/>
          <w:szCs w:val="24"/>
          <w:lang w:val="en-GB"/>
        </w:rPr>
        <w:t xml:space="preserve">Before the proceedings in the </w:t>
      </w:r>
      <w:r w:rsidR="00052290">
        <w:rPr>
          <w:rFonts w:ascii="Times New Roman" w:hAnsi="Times New Roman" w:cs="Times New Roman"/>
          <w:bCs/>
          <w:sz w:val="24"/>
          <w:szCs w:val="24"/>
          <w:lang w:val="en-GB"/>
        </w:rPr>
        <w:t>M</w:t>
      </w:r>
      <w:r w:rsidR="00F37F38" w:rsidRPr="00606612">
        <w:rPr>
          <w:rFonts w:ascii="Times New Roman" w:hAnsi="Times New Roman" w:cs="Times New Roman"/>
          <w:bCs/>
          <w:sz w:val="24"/>
          <w:szCs w:val="24"/>
          <w:lang w:val="en-GB"/>
        </w:rPr>
        <w:t>agistrates’</w:t>
      </w:r>
      <w:r w:rsidR="00175853" w:rsidRPr="00606612">
        <w:rPr>
          <w:rFonts w:ascii="Times New Roman" w:hAnsi="Times New Roman" w:cs="Times New Roman"/>
          <w:bCs/>
          <w:sz w:val="24"/>
          <w:szCs w:val="24"/>
          <w:lang w:val="en-GB"/>
        </w:rPr>
        <w:t xml:space="preserve"> </w:t>
      </w:r>
      <w:r w:rsidR="00052290">
        <w:rPr>
          <w:rFonts w:ascii="Times New Roman" w:hAnsi="Times New Roman" w:cs="Times New Roman"/>
          <w:bCs/>
          <w:sz w:val="24"/>
          <w:szCs w:val="24"/>
          <w:lang w:val="en-GB"/>
        </w:rPr>
        <w:t>C</w:t>
      </w:r>
      <w:r w:rsidR="00175853" w:rsidRPr="00606612">
        <w:rPr>
          <w:rFonts w:ascii="Times New Roman" w:hAnsi="Times New Roman" w:cs="Times New Roman"/>
          <w:bCs/>
          <w:sz w:val="24"/>
          <w:szCs w:val="24"/>
          <w:lang w:val="en-GB"/>
        </w:rPr>
        <w:t>ourt were concluded</w:t>
      </w:r>
      <w:r w:rsidR="00F37F38" w:rsidRPr="00606612">
        <w:rPr>
          <w:rFonts w:ascii="Times New Roman" w:hAnsi="Times New Roman" w:cs="Times New Roman"/>
          <w:bCs/>
          <w:sz w:val="24"/>
          <w:szCs w:val="24"/>
          <w:lang w:val="en-GB"/>
        </w:rPr>
        <w:t>,</w:t>
      </w:r>
      <w:r w:rsidR="00175853" w:rsidRPr="00606612">
        <w:rPr>
          <w:rFonts w:ascii="Times New Roman" w:hAnsi="Times New Roman" w:cs="Times New Roman"/>
          <w:bCs/>
          <w:sz w:val="24"/>
          <w:szCs w:val="24"/>
          <w:lang w:val="en-GB"/>
        </w:rPr>
        <w:t xml:space="preserve"> </w:t>
      </w:r>
      <w:r w:rsidR="0092696C" w:rsidRPr="00606612">
        <w:rPr>
          <w:rFonts w:ascii="Times New Roman" w:hAnsi="Times New Roman" w:cs="Times New Roman"/>
          <w:bCs/>
          <w:sz w:val="24"/>
          <w:szCs w:val="24"/>
          <w:lang w:val="en-GB"/>
        </w:rPr>
        <w:t>she</w:t>
      </w:r>
      <w:r w:rsidR="00F37F38" w:rsidRPr="00606612">
        <w:rPr>
          <w:rFonts w:ascii="Times New Roman" w:hAnsi="Times New Roman" w:cs="Times New Roman"/>
          <w:bCs/>
          <w:sz w:val="24"/>
          <w:szCs w:val="24"/>
          <w:lang w:val="en-GB"/>
        </w:rPr>
        <w:t xml:space="preserve"> filed</w:t>
      </w:r>
      <w:r w:rsidR="0042725B" w:rsidRPr="00606612">
        <w:rPr>
          <w:rFonts w:ascii="Times New Roman" w:hAnsi="Times New Roman" w:cs="Times New Roman"/>
          <w:bCs/>
          <w:sz w:val="24"/>
          <w:szCs w:val="24"/>
          <w:lang w:val="en-GB"/>
        </w:rPr>
        <w:t xml:space="preserve"> an application</w:t>
      </w:r>
      <w:r w:rsidRPr="00606612">
        <w:rPr>
          <w:rFonts w:ascii="Times New Roman" w:hAnsi="Times New Roman" w:cs="Times New Roman"/>
          <w:bCs/>
          <w:sz w:val="24"/>
          <w:szCs w:val="24"/>
          <w:lang w:val="en-GB"/>
        </w:rPr>
        <w:t xml:space="preserve"> for review under</w:t>
      </w:r>
      <w:r w:rsidR="00CC5E4C" w:rsidRPr="00606612">
        <w:rPr>
          <w:rFonts w:ascii="Times New Roman" w:hAnsi="Times New Roman" w:cs="Times New Roman"/>
          <w:bCs/>
          <w:sz w:val="24"/>
          <w:szCs w:val="24"/>
          <w:lang w:val="en-GB"/>
        </w:rPr>
        <w:t xml:space="preserve"> case number</w:t>
      </w:r>
      <w:r w:rsidRPr="00606612">
        <w:rPr>
          <w:rFonts w:ascii="Times New Roman" w:hAnsi="Times New Roman" w:cs="Times New Roman"/>
          <w:bCs/>
          <w:sz w:val="24"/>
          <w:szCs w:val="24"/>
          <w:lang w:val="en-GB"/>
        </w:rPr>
        <w:t xml:space="preserve"> HC 7542/17</w:t>
      </w:r>
      <w:r w:rsidR="0042725B" w:rsidRPr="00606612">
        <w:rPr>
          <w:rFonts w:ascii="Times New Roman" w:hAnsi="Times New Roman" w:cs="Times New Roman"/>
          <w:bCs/>
          <w:sz w:val="24"/>
          <w:szCs w:val="24"/>
          <w:lang w:val="en-GB"/>
        </w:rPr>
        <w:t xml:space="preserve"> in the High Court</w:t>
      </w:r>
      <w:r w:rsidRPr="00606612">
        <w:rPr>
          <w:rFonts w:ascii="Times New Roman" w:hAnsi="Times New Roman" w:cs="Times New Roman"/>
          <w:bCs/>
          <w:sz w:val="24"/>
          <w:szCs w:val="24"/>
          <w:lang w:val="en-GB"/>
        </w:rPr>
        <w:t>.</w:t>
      </w:r>
    </w:p>
    <w:p w14:paraId="5977779A" w14:textId="77777777" w:rsidR="00CA2DC7" w:rsidRPr="00606612" w:rsidRDefault="00CA2DC7" w:rsidP="00CA2DC7">
      <w:pPr>
        <w:spacing w:after="0" w:line="480" w:lineRule="auto"/>
        <w:ind w:firstLine="720"/>
        <w:jc w:val="both"/>
        <w:rPr>
          <w:rFonts w:ascii="Times New Roman" w:hAnsi="Times New Roman" w:cs="Times New Roman"/>
          <w:bCs/>
          <w:sz w:val="24"/>
          <w:szCs w:val="24"/>
          <w:lang w:val="en-GB"/>
        </w:rPr>
      </w:pPr>
    </w:p>
    <w:p w14:paraId="7AE4579F" w14:textId="24D9D4AE" w:rsidR="00D84086" w:rsidRDefault="00F37F38" w:rsidP="00474DD2">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lastRenderedPageBreak/>
        <w:t>T</w:t>
      </w:r>
      <w:r w:rsidR="00362D6B" w:rsidRPr="00606612">
        <w:rPr>
          <w:rFonts w:ascii="Times New Roman" w:hAnsi="Times New Roman" w:cs="Times New Roman"/>
          <w:bCs/>
          <w:sz w:val="24"/>
          <w:szCs w:val="24"/>
          <w:lang w:val="en-GB"/>
        </w:rPr>
        <w:t xml:space="preserve">he applicant </w:t>
      </w:r>
      <w:r w:rsidR="00541010" w:rsidRPr="00606612">
        <w:rPr>
          <w:rFonts w:ascii="Times New Roman" w:hAnsi="Times New Roman" w:cs="Times New Roman"/>
          <w:bCs/>
          <w:sz w:val="24"/>
          <w:szCs w:val="24"/>
          <w:lang w:val="en-GB"/>
        </w:rPr>
        <w:t>also approached</w:t>
      </w:r>
      <w:r w:rsidR="00362D6B" w:rsidRPr="00606612">
        <w:rPr>
          <w:rFonts w:ascii="Times New Roman" w:hAnsi="Times New Roman" w:cs="Times New Roman"/>
          <w:bCs/>
          <w:sz w:val="24"/>
          <w:szCs w:val="24"/>
          <w:lang w:val="en-GB"/>
        </w:rPr>
        <w:t xml:space="preserve"> the High Court </w:t>
      </w:r>
      <w:r w:rsidRPr="00606612">
        <w:rPr>
          <w:rFonts w:ascii="Times New Roman" w:hAnsi="Times New Roman" w:cs="Times New Roman"/>
          <w:bCs/>
          <w:sz w:val="24"/>
          <w:szCs w:val="24"/>
          <w:lang w:val="en-GB"/>
        </w:rPr>
        <w:t>with</w:t>
      </w:r>
      <w:r w:rsidR="00362D6B" w:rsidRPr="00606612">
        <w:rPr>
          <w:rFonts w:ascii="Times New Roman" w:hAnsi="Times New Roman" w:cs="Times New Roman"/>
          <w:bCs/>
          <w:sz w:val="24"/>
          <w:szCs w:val="24"/>
          <w:lang w:val="en-GB"/>
        </w:rPr>
        <w:t xml:space="preserve"> an urgent </w:t>
      </w:r>
      <w:r w:rsidRPr="00606612">
        <w:rPr>
          <w:rFonts w:ascii="Times New Roman" w:hAnsi="Times New Roman" w:cs="Times New Roman"/>
          <w:bCs/>
          <w:sz w:val="24"/>
          <w:szCs w:val="24"/>
          <w:lang w:val="en-GB"/>
        </w:rPr>
        <w:t>chamber</w:t>
      </w:r>
      <w:r w:rsidR="00CC5E4C" w:rsidRPr="00606612">
        <w:rPr>
          <w:rFonts w:ascii="Times New Roman" w:hAnsi="Times New Roman" w:cs="Times New Roman"/>
          <w:bCs/>
          <w:sz w:val="24"/>
          <w:szCs w:val="24"/>
          <w:lang w:val="en-GB"/>
        </w:rPr>
        <w:t xml:space="preserve"> </w:t>
      </w:r>
      <w:r w:rsidRPr="00606612">
        <w:rPr>
          <w:rFonts w:ascii="Times New Roman" w:hAnsi="Times New Roman" w:cs="Times New Roman"/>
          <w:bCs/>
          <w:sz w:val="24"/>
          <w:szCs w:val="24"/>
          <w:lang w:val="en-GB"/>
        </w:rPr>
        <w:t>application</w:t>
      </w:r>
      <w:r w:rsidR="00362D6B" w:rsidRPr="00606612">
        <w:rPr>
          <w:rFonts w:ascii="Times New Roman" w:hAnsi="Times New Roman" w:cs="Times New Roman"/>
          <w:bCs/>
          <w:sz w:val="24"/>
          <w:szCs w:val="24"/>
          <w:lang w:val="en-GB"/>
        </w:rPr>
        <w:t xml:space="preserve"> for stay of execution in HC 9296/17, pending the determination of her application</w:t>
      </w:r>
      <w:r w:rsidR="004C43EB" w:rsidRPr="00606612">
        <w:rPr>
          <w:rFonts w:ascii="Times New Roman" w:hAnsi="Times New Roman" w:cs="Times New Roman"/>
          <w:bCs/>
          <w:sz w:val="24"/>
          <w:szCs w:val="24"/>
          <w:lang w:val="en-GB"/>
        </w:rPr>
        <w:t xml:space="preserve"> for review</w:t>
      </w:r>
      <w:r w:rsidR="00362D6B" w:rsidRPr="00606612">
        <w:rPr>
          <w:rFonts w:ascii="Times New Roman" w:hAnsi="Times New Roman" w:cs="Times New Roman"/>
          <w:bCs/>
          <w:sz w:val="24"/>
          <w:szCs w:val="24"/>
          <w:lang w:val="en-GB"/>
        </w:rPr>
        <w:t xml:space="preserve">. </w:t>
      </w:r>
      <w:r w:rsidR="00474DD2">
        <w:rPr>
          <w:rFonts w:ascii="Times New Roman" w:hAnsi="Times New Roman" w:cs="Times New Roman"/>
          <w:bCs/>
          <w:sz w:val="24"/>
          <w:szCs w:val="24"/>
          <w:lang w:val="en-GB"/>
        </w:rPr>
        <w:t xml:space="preserve"> </w:t>
      </w:r>
      <w:r w:rsidR="00362D6B" w:rsidRPr="00606612">
        <w:rPr>
          <w:rFonts w:ascii="Times New Roman" w:hAnsi="Times New Roman" w:cs="Times New Roman"/>
          <w:bCs/>
          <w:sz w:val="24"/>
          <w:szCs w:val="24"/>
          <w:lang w:val="en-GB"/>
        </w:rPr>
        <w:t>The High Court dismissed the application</w:t>
      </w:r>
      <w:r w:rsidR="004C43EB" w:rsidRPr="00606612">
        <w:rPr>
          <w:rFonts w:ascii="Times New Roman" w:hAnsi="Times New Roman" w:cs="Times New Roman"/>
          <w:bCs/>
          <w:sz w:val="24"/>
          <w:szCs w:val="24"/>
          <w:lang w:val="en-GB"/>
        </w:rPr>
        <w:t xml:space="preserve"> for stay of execution</w:t>
      </w:r>
      <w:r w:rsidR="00362D6B" w:rsidRPr="00606612">
        <w:rPr>
          <w:rFonts w:ascii="Times New Roman" w:hAnsi="Times New Roman" w:cs="Times New Roman"/>
          <w:bCs/>
          <w:sz w:val="24"/>
          <w:szCs w:val="24"/>
          <w:lang w:val="en-GB"/>
        </w:rPr>
        <w:t xml:space="preserve">, which prompted the applicant to approach the Supreme Court on appeal under </w:t>
      </w:r>
      <w:r w:rsidR="00CC5E4C" w:rsidRPr="00606612">
        <w:rPr>
          <w:rFonts w:ascii="Times New Roman" w:hAnsi="Times New Roman" w:cs="Times New Roman"/>
          <w:bCs/>
          <w:sz w:val="24"/>
          <w:szCs w:val="24"/>
          <w:lang w:val="en-GB"/>
        </w:rPr>
        <w:t xml:space="preserve">case number </w:t>
      </w:r>
      <w:r w:rsidR="00362D6B" w:rsidRPr="00606612">
        <w:rPr>
          <w:rFonts w:ascii="Times New Roman" w:hAnsi="Times New Roman" w:cs="Times New Roman"/>
          <w:bCs/>
          <w:sz w:val="24"/>
          <w:szCs w:val="24"/>
          <w:lang w:val="en-GB"/>
        </w:rPr>
        <w:t xml:space="preserve">SC 847/17. </w:t>
      </w:r>
      <w:r w:rsidR="00474DD2">
        <w:rPr>
          <w:rFonts w:ascii="Times New Roman" w:hAnsi="Times New Roman" w:cs="Times New Roman"/>
          <w:bCs/>
          <w:sz w:val="24"/>
          <w:szCs w:val="24"/>
          <w:lang w:val="en-GB"/>
        </w:rPr>
        <w:t xml:space="preserve"> </w:t>
      </w:r>
      <w:r w:rsidR="00362D6B" w:rsidRPr="00606612">
        <w:rPr>
          <w:rFonts w:ascii="Times New Roman" w:hAnsi="Times New Roman" w:cs="Times New Roman"/>
          <w:bCs/>
          <w:sz w:val="24"/>
          <w:szCs w:val="24"/>
          <w:lang w:val="en-GB"/>
        </w:rPr>
        <w:t>The applicant state</w:t>
      </w:r>
      <w:r w:rsidR="004D71FA" w:rsidRPr="00606612">
        <w:rPr>
          <w:rFonts w:ascii="Times New Roman" w:hAnsi="Times New Roman" w:cs="Times New Roman"/>
          <w:bCs/>
          <w:sz w:val="24"/>
          <w:szCs w:val="24"/>
          <w:lang w:val="en-GB"/>
        </w:rPr>
        <w:t>d</w:t>
      </w:r>
      <w:r w:rsidR="00362D6B" w:rsidRPr="00606612">
        <w:rPr>
          <w:rFonts w:ascii="Times New Roman" w:hAnsi="Times New Roman" w:cs="Times New Roman"/>
          <w:bCs/>
          <w:sz w:val="24"/>
          <w:szCs w:val="24"/>
          <w:lang w:val="en-GB"/>
        </w:rPr>
        <w:t xml:space="preserve"> that the Supreme Court granted her appeal and set aside the High Court</w:t>
      </w:r>
      <w:r w:rsidR="00474DD2">
        <w:rPr>
          <w:rFonts w:ascii="Times New Roman" w:hAnsi="Times New Roman" w:cs="Times New Roman"/>
          <w:bCs/>
          <w:sz w:val="24"/>
          <w:szCs w:val="24"/>
          <w:lang w:val="en-GB"/>
        </w:rPr>
        <w:t>’s</w:t>
      </w:r>
      <w:r w:rsidR="00362D6B" w:rsidRPr="00606612">
        <w:rPr>
          <w:rFonts w:ascii="Times New Roman" w:hAnsi="Times New Roman" w:cs="Times New Roman"/>
          <w:bCs/>
          <w:sz w:val="24"/>
          <w:szCs w:val="24"/>
          <w:lang w:val="en-GB"/>
        </w:rPr>
        <w:t xml:space="preserve"> decision on 17 May, 201</w:t>
      </w:r>
      <w:r w:rsidR="00CC5E4C" w:rsidRPr="00606612">
        <w:rPr>
          <w:rFonts w:ascii="Times New Roman" w:hAnsi="Times New Roman" w:cs="Times New Roman"/>
          <w:bCs/>
          <w:sz w:val="24"/>
          <w:szCs w:val="24"/>
          <w:lang w:val="en-GB"/>
        </w:rPr>
        <w:t>8</w:t>
      </w:r>
      <w:r w:rsidR="00362D6B" w:rsidRPr="00606612">
        <w:rPr>
          <w:rFonts w:ascii="Times New Roman" w:hAnsi="Times New Roman" w:cs="Times New Roman"/>
          <w:bCs/>
          <w:sz w:val="24"/>
          <w:szCs w:val="24"/>
          <w:lang w:val="en-GB"/>
        </w:rPr>
        <w:t xml:space="preserve">.  </w:t>
      </w:r>
      <w:r w:rsidR="00474DD2">
        <w:rPr>
          <w:rFonts w:ascii="Times New Roman" w:hAnsi="Times New Roman" w:cs="Times New Roman"/>
          <w:bCs/>
          <w:sz w:val="24"/>
          <w:szCs w:val="24"/>
          <w:lang w:val="en-GB"/>
        </w:rPr>
        <w:t xml:space="preserve"> </w:t>
      </w:r>
      <w:r w:rsidR="00CC5E4C" w:rsidRPr="00606612">
        <w:rPr>
          <w:rFonts w:ascii="Times New Roman" w:hAnsi="Times New Roman" w:cs="Times New Roman"/>
          <w:bCs/>
          <w:sz w:val="24"/>
          <w:szCs w:val="24"/>
          <w:lang w:val="en-GB"/>
        </w:rPr>
        <w:t>S</w:t>
      </w:r>
      <w:r w:rsidR="0092696C" w:rsidRPr="00606612">
        <w:rPr>
          <w:rFonts w:ascii="Times New Roman" w:hAnsi="Times New Roman" w:cs="Times New Roman"/>
          <w:bCs/>
          <w:sz w:val="24"/>
          <w:szCs w:val="24"/>
          <w:lang w:val="en-GB"/>
        </w:rPr>
        <w:t>he further averred that d</w:t>
      </w:r>
      <w:r w:rsidR="00362D6B" w:rsidRPr="00606612">
        <w:rPr>
          <w:rFonts w:ascii="Times New Roman" w:hAnsi="Times New Roman" w:cs="Times New Roman"/>
          <w:bCs/>
          <w:sz w:val="24"/>
          <w:szCs w:val="24"/>
          <w:lang w:val="en-GB"/>
        </w:rPr>
        <w:t>espite the setting aside of the High Court</w:t>
      </w:r>
      <w:r w:rsidR="00474DD2">
        <w:rPr>
          <w:rFonts w:ascii="Times New Roman" w:hAnsi="Times New Roman" w:cs="Times New Roman"/>
          <w:bCs/>
          <w:sz w:val="24"/>
          <w:szCs w:val="24"/>
          <w:lang w:val="en-GB"/>
        </w:rPr>
        <w:t>’s</w:t>
      </w:r>
      <w:r w:rsidR="00362D6B" w:rsidRPr="00606612">
        <w:rPr>
          <w:rFonts w:ascii="Times New Roman" w:hAnsi="Times New Roman" w:cs="Times New Roman"/>
          <w:bCs/>
          <w:sz w:val="24"/>
          <w:szCs w:val="24"/>
          <w:lang w:val="en-GB"/>
        </w:rPr>
        <w:t xml:space="preserve"> decision by the Supreme Court, the respondent proceeded to evict </w:t>
      </w:r>
      <w:r w:rsidR="00AE3DE3">
        <w:rPr>
          <w:rFonts w:ascii="Times New Roman" w:hAnsi="Times New Roman" w:cs="Times New Roman"/>
          <w:bCs/>
          <w:sz w:val="24"/>
          <w:szCs w:val="24"/>
          <w:lang w:val="en-GB"/>
        </w:rPr>
        <w:t xml:space="preserve">her </w:t>
      </w:r>
      <w:r w:rsidR="00362D6B" w:rsidRPr="00606612">
        <w:rPr>
          <w:rFonts w:ascii="Times New Roman" w:hAnsi="Times New Roman" w:cs="Times New Roman"/>
          <w:bCs/>
          <w:sz w:val="24"/>
          <w:szCs w:val="24"/>
          <w:lang w:val="en-GB"/>
        </w:rPr>
        <w:t xml:space="preserve">and attach her property. </w:t>
      </w:r>
    </w:p>
    <w:p w14:paraId="63D17C81" w14:textId="77777777" w:rsidR="00474DD2" w:rsidRPr="00606612" w:rsidRDefault="00474DD2" w:rsidP="00AB46D3">
      <w:pPr>
        <w:spacing w:after="0" w:line="240" w:lineRule="auto"/>
        <w:ind w:firstLine="1440"/>
        <w:jc w:val="both"/>
        <w:rPr>
          <w:rFonts w:ascii="Times New Roman" w:hAnsi="Times New Roman" w:cs="Times New Roman"/>
          <w:bCs/>
          <w:sz w:val="24"/>
          <w:szCs w:val="24"/>
          <w:lang w:val="en-GB"/>
        </w:rPr>
      </w:pPr>
    </w:p>
    <w:p w14:paraId="6350ABD6" w14:textId="5AD143CA" w:rsidR="00CA2DC7" w:rsidRPr="00606612" w:rsidRDefault="00362D6B" w:rsidP="00B52E78">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t>The applicant filed an urgent application with the High Court</w:t>
      </w:r>
      <w:r w:rsidR="004D71FA" w:rsidRPr="00606612">
        <w:rPr>
          <w:rFonts w:ascii="Times New Roman" w:hAnsi="Times New Roman" w:cs="Times New Roman"/>
          <w:bCs/>
          <w:sz w:val="24"/>
          <w:szCs w:val="24"/>
          <w:lang w:val="en-GB"/>
        </w:rPr>
        <w:t xml:space="preserve"> (the “court </w:t>
      </w:r>
      <w:r w:rsidR="004D71FA" w:rsidRPr="00606612">
        <w:rPr>
          <w:rFonts w:ascii="Times New Roman" w:hAnsi="Times New Roman" w:cs="Times New Roman"/>
          <w:bCs/>
          <w:i/>
          <w:iCs/>
          <w:sz w:val="24"/>
          <w:szCs w:val="24"/>
          <w:lang w:val="en-GB"/>
        </w:rPr>
        <w:t>a quo</w:t>
      </w:r>
      <w:r w:rsidR="004D71FA" w:rsidRPr="00606612">
        <w:rPr>
          <w:rFonts w:ascii="Times New Roman" w:hAnsi="Times New Roman" w:cs="Times New Roman"/>
          <w:bCs/>
          <w:sz w:val="24"/>
          <w:szCs w:val="24"/>
          <w:lang w:val="en-GB"/>
        </w:rPr>
        <w:t>”)</w:t>
      </w:r>
      <w:r w:rsidRPr="00606612">
        <w:rPr>
          <w:rFonts w:ascii="Times New Roman" w:hAnsi="Times New Roman" w:cs="Times New Roman"/>
          <w:bCs/>
          <w:sz w:val="24"/>
          <w:szCs w:val="24"/>
          <w:lang w:val="en-GB"/>
        </w:rPr>
        <w:t xml:space="preserve"> in HC 7310/18, seeking</w:t>
      </w:r>
      <w:r w:rsidR="00984D25" w:rsidRPr="00606612">
        <w:rPr>
          <w:rFonts w:ascii="Times New Roman" w:hAnsi="Times New Roman" w:cs="Times New Roman"/>
          <w:bCs/>
          <w:sz w:val="24"/>
          <w:szCs w:val="24"/>
          <w:lang w:val="en-GB"/>
        </w:rPr>
        <w:t xml:space="preserve"> to be</w:t>
      </w:r>
      <w:r w:rsidRPr="00606612">
        <w:rPr>
          <w:rFonts w:ascii="Times New Roman" w:hAnsi="Times New Roman" w:cs="Times New Roman"/>
          <w:bCs/>
          <w:sz w:val="24"/>
          <w:szCs w:val="24"/>
          <w:lang w:val="en-GB"/>
        </w:rPr>
        <w:t xml:space="preserve"> reinstated into the property and to have her property returned to her. </w:t>
      </w:r>
      <w:r w:rsidR="00B52E78">
        <w:rPr>
          <w:rFonts w:ascii="Times New Roman" w:hAnsi="Times New Roman" w:cs="Times New Roman"/>
          <w:bCs/>
          <w:sz w:val="24"/>
          <w:szCs w:val="24"/>
          <w:lang w:val="en-GB"/>
        </w:rPr>
        <w:t xml:space="preserve"> </w:t>
      </w:r>
      <w:r w:rsidR="00F37F38" w:rsidRPr="00606612">
        <w:rPr>
          <w:rFonts w:ascii="Times New Roman" w:hAnsi="Times New Roman" w:cs="Times New Roman"/>
          <w:bCs/>
          <w:sz w:val="24"/>
          <w:szCs w:val="24"/>
          <w:lang w:val="en-GB"/>
        </w:rPr>
        <w:t>An interim order was granted in her favour</w:t>
      </w:r>
      <w:r w:rsidR="00541010" w:rsidRPr="00606612">
        <w:rPr>
          <w:rFonts w:ascii="Times New Roman" w:hAnsi="Times New Roman" w:cs="Times New Roman"/>
          <w:bCs/>
          <w:sz w:val="24"/>
          <w:szCs w:val="24"/>
          <w:lang w:val="en-GB"/>
        </w:rPr>
        <w:t>.</w:t>
      </w:r>
      <w:r w:rsidR="00F37F38" w:rsidRPr="00606612">
        <w:rPr>
          <w:rFonts w:ascii="Times New Roman" w:hAnsi="Times New Roman" w:cs="Times New Roman"/>
          <w:bCs/>
          <w:sz w:val="24"/>
          <w:szCs w:val="24"/>
          <w:lang w:val="en-GB"/>
        </w:rPr>
        <w:t xml:space="preserve"> </w:t>
      </w:r>
      <w:r w:rsidR="00B52E78">
        <w:rPr>
          <w:rFonts w:ascii="Times New Roman" w:hAnsi="Times New Roman" w:cs="Times New Roman"/>
          <w:bCs/>
          <w:sz w:val="24"/>
          <w:szCs w:val="24"/>
          <w:lang w:val="en-GB"/>
        </w:rPr>
        <w:t xml:space="preserve"> </w:t>
      </w:r>
      <w:r w:rsidR="00CC5E4C" w:rsidRPr="00606612">
        <w:rPr>
          <w:rFonts w:ascii="Times New Roman" w:hAnsi="Times New Roman" w:cs="Times New Roman"/>
          <w:bCs/>
          <w:sz w:val="24"/>
          <w:szCs w:val="24"/>
          <w:lang w:val="en-GB"/>
        </w:rPr>
        <w:t>S</w:t>
      </w:r>
      <w:r w:rsidR="00F37F38" w:rsidRPr="00606612">
        <w:rPr>
          <w:rFonts w:ascii="Times New Roman" w:hAnsi="Times New Roman" w:cs="Times New Roman"/>
          <w:bCs/>
          <w:sz w:val="24"/>
          <w:szCs w:val="24"/>
          <w:lang w:val="en-GB"/>
        </w:rPr>
        <w:t>he alleges</w:t>
      </w:r>
      <w:r w:rsidRPr="00606612">
        <w:rPr>
          <w:rFonts w:ascii="Times New Roman" w:hAnsi="Times New Roman" w:cs="Times New Roman"/>
          <w:bCs/>
          <w:sz w:val="24"/>
          <w:szCs w:val="24"/>
          <w:lang w:val="en-GB"/>
        </w:rPr>
        <w:t xml:space="preserve"> that she served the order on the respondent on 10 August 2018, and the respondent refused to comply with the order. </w:t>
      </w:r>
      <w:r w:rsidR="00B52E78">
        <w:rPr>
          <w:rFonts w:ascii="Times New Roman" w:hAnsi="Times New Roman" w:cs="Times New Roman"/>
          <w:bCs/>
          <w:sz w:val="24"/>
          <w:szCs w:val="24"/>
          <w:lang w:val="en-GB"/>
        </w:rPr>
        <w:t xml:space="preserve"> </w:t>
      </w:r>
      <w:r w:rsidR="00B40EC6" w:rsidRPr="00606612">
        <w:rPr>
          <w:rFonts w:ascii="Times New Roman" w:hAnsi="Times New Roman" w:cs="Times New Roman"/>
          <w:bCs/>
          <w:sz w:val="24"/>
          <w:szCs w:val="24"/>
          <w:lang w:val="en-GB"/>
        </w:rPr>
        <w:t xml:space="preserve">A final order was </w:t>
      </w:r>
      <w:r w:rsidR="00A55F95" w:rsidRPr="00606612">
        <w:rPr>
          <w:rFonts w:ascii="Times New Roman" w:hAnsi="Times New Roman" w:cs="Times New Roman"/>
          <w:bCs/>
          <w:sz w:val="24"/>
          <w:szCs w:val="24"/>
          <w:lang w:val="en-GB"/>
        </w:rPr>
        <w:t>subsequently confirmed on 12 September 2018.</w:t>
      </w:r>
    </w:p>
    <w:p w14:paraId="6639C2A3" w14:textId="77777777" w:rsidR="00CA2DC7" w:rsidRPr="00606612" w:rsidRDefault="00CA2DC7" w:rsidP="009B78C3">
      <w:pPr>
        <w:spacing w:after="0" w:line="240" w:lineRule="auto"/>
        <w:ind w:firstLine="720"/>
        <w:jc w:val="both"/>
        <w:rPr>
          <w:rFonts w:ascii="Times New Roman" w:hAnsi="Times New Roman" w:cs="Times New Roman"/>
          <w:bCs/>
          <w:sz w:val="24"/>
          <w:szCs w:val="24"/>
          <w:lang w:val="en-GB"/>
        </w:rPr>
      </w:pPr>
    </w:p>
    <w:p w14:paraId="09F6EF5C" w14:textId="01361900" w:rsidR="00362D6B" w:rsidRPr="00606612" w:rsidRDefault="00362D6B" w:rsidP="00B52E78">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t xml:space="preserve">The applicant </w:t>
      </w:r>
      <w:r w:rsidR="006A5A49" w:rsidRPr="00606612">
        <w:rPr>
          <w:rFonts w:ascii="Times New Roman" w:hAnsi="Times New Roman" w:cs="Times New Roman"/>
          <w:bCs/>
          <w:sz w:val="24"/>
          <w:szCs w:val="24"/>
          <w:lang w:val="en-GB"/>
        </w:rPr>
        <w:t xml:space="preserve">further </w:t>
      </w:r>
      <w:r w:rsidR="00B40EC6" w:rsidRPr="00606612">
        <w:rPr>
          <w:rFonts w:ascii="Times New Roman" w:hAnsi="Times New Roman" w:cs="Times New Roman"/>
          <w:bCs/>
          <w:sz w:val="24"/>
          <w:szCs w:val="24"/>
          <w:lang w:val="en-GB"/>
        </w:rPr>
        <w:t>alleged</w:t>
      </w:r>
      <w:r w:rsidRPr="00606612">
        <w:rPr>
          <w:rFonts w:ascii="Times New Roman" w:hAnsi="Times New Roman" w:cs="Times New Roman"/>
          <w:bCs/>
          <w:sz w:val="24"/>
          <w:szCs w:val="24"/>
          <w:lang w:val="en-GB"/>
        </w:rPr>
        <w:t xml:space="preserve"> that</w:t>
      </w:r>
      <w:r w:rsidR="00541010" w:rsidRPr="00606612">
        <w:rPr>
          <w:rFonts w:ascii="Times New Roman" w:hAnsi="Times New Roman" w:cs="Times New Roman"/>
          <w:bCs/>
          <w:sz w:val="24"/>
          <w:szCs w:val="24"/>
          <w:lang w:val="en-GB"/>
        </w:rPr>
        <w:t xml:space="preserve"> the</w:t>
      </w:r>
      <w:r w:rsidRPr="00606612">
        <w:rPr>
          <w:rFonts w:ascii="Times New Roman" w:hAnsi="Times New Roman" w:cs="Times New Roman"/>
          <w:bCs/>
          <w:sz w:val="24"/>
          <w:szCs w:val="24"/>
          <w:lang w:val="en-GB"/>
        </w:rPr>
        <w:t xml:space="preserve"> seizure of her property</w:t>
      </w:r>
      <w:r w:rsidR="00541010" w:rsidRPr="00606612">
        <w:rPr>
          <w:rFonts w:ascii="Times New Roman" w:hAnsi="Times New Roman" w:cs="Times New Roman"/>
          <w:bCs/>
          <w:sz w:val="24"/>
          <w:szCs w:val="24"/>
          <w:lang w:val="en-GB"/>
        </w:rPr>
        <w:t>, which she termed arbitrary,</w:t>
      </w:r>
      <w:r w:rsidRPr="00606612">
        <w:rPr>
          <w:rFonts w:ascii="Times New Roman" w:hAnsi="Times New Roman" w:cs="Times New Roman"/>
          <w:bCs/>
          <w:sz w:val="24"/>
          <w:szCs w:val="24"/>
          <w:lang w:val="en-GB"/>
        </w:rPr>
        <w:t xml:space="preserve"> was unlawful, infringed s</w:t>
      </w:r>
      <w:r w:rsidR="00B52E78">
        <w:rPr>
          <w:rFonts w:ascii="Times New Roman" w:hAnsi="Times New Roman" w:cs="Times New Roman"/>
          <w:bCs/>
          <w:sz w:val="24"/>
          <w:szCs w:val="24"/>
          <w:lang w:val="en-GB"/>
        </w:rPr>
        <w:t xml:space="preserve"> </w:t>
      </w:r>
      <w:r w:rsidRPr="00606612">
        <w:rPr>
          <w:rFonts w:ascii="Times New Roman" w:hAnsi="Times New Roman" w:cs="Times New Roman"/>
          <w:bCs/>
          <w:sz w:val="24"/>
          <w:szCs w:val="24"/>
          <w:lang w:val="en-GB"/>
        </w:rPr>
        <w:t>71(3) (d) of the Constitution</w:t>
      </w:r>
      <w:r w:rsidR="00C9511A" w:rsidRPr="00606612">
        <w:rPr>
          <w:rFonts w:ascii="Times New Roman" w:hAnsi="Times New Roman" w:cs="Times New Roman"/>
          <w:bCs/>
          <w:sz w:val="24"/>
          <w:szCs w:val="24"/>
          <w:lang w:val="en-GB"/>
        </w:rPr>
        <w:t xml:space="preserve"> of Zimbabwe</w:t>
      </w:r>
      <w:r w:rsidR="004D71FA" w:rsidRPr="00606612">
        <w:rPr>
          <w:rFonts w:ascii="Times New Roman" w:hAnsi="Times New Roman" w:cs="Times New Roman"/>
          <w:bCs/>
          <w:sz w:val="24"/>
          <w:szCs w:val="24"/>
          <w:lang w:val="en-GB"/>
        </w:rPr>
        <w:t>,</w:t>
      </w:r>
      <w:r w:rsidR="00C9511A" w:rsidRPr="00606612">
        <w:rPr>
          <w:rFonts w:ascii="Times New Roman" w:hAnsi="Times New Roman" w:cs="Times New Roman"/>
          <w:bCs/>
          <w:sz w:val="24"/>
          <w:szCs w:val="24"/>
          <w:lang w:val="en-GB"/>
        </w:rPr>
        <w:t xml:space="preserve"> 2013 (the “Constitution”),</w:t>
      </w:r>
      <w:r w:rsidRPr="00606612">
        <w:rPr>
          <w:rFonts w:ascii="Times New Roman" w:hAnsi="Times New Roman" w:cs="Times New Roman"/>
          <w:bCs/>
          <w:sz w:val="24"/>
          <w:szCs w:val="24"/>
          <w:lang w:val="en-GB"/>
        </w:rPr>
        <w:t xml:space="preserve"> and was a violation of her right to privacy guaranteed under s</w:t>
      </w:r>
      <w:r w:rsidR="00B52E78">
        <w:rPr>
          <w:rFonts w:ascii="Times New Roman" w:hAnsi="Times New Roman" w:cs="Times New Roman"/>
          <w:bCs/>
          <w:sz w:val="24"/>
          <w:szCs w:val="24"/>
          <w:lang w:val="en-GB"/>
        </w:rPr>
        <w:t xml:space="preserve"> </w:t>
      </w:r>
      <w:r w:rsidRPr="00606612">
        <w:rPr>
          <w:rFonts w:ascii="Times New Roman" w:hAnsi="Times New Roman" w:cs="Times New Roman"/>
          <w:bCs/>
          <w:sz w:val="24"/>
          <w:szCs w:val="24"/>
          <w:lang w:val="en-GB"/>
        </w:rPr>
        <w:t xml:space="preserve">57 of the Constitution. </w:t>
      </w:r>
      <w:r w:rsidR="00A23DE6">
        <w:rPr>
          <w:rFonts w:ascii="Times New Roman" w:hAnsi="Times New Roman" w:cs="Times New Roman"/>
          <w:bCs/>
          <w:sz w:val="24"/>
          <w:szCs w:val="24"/>
          <w:lang w:val="en-GB"/>
        </w:rPr>
        <w:t xml:space="preserve"> </w:t>
      </w:r>
      <w:r w:rsidRPr="00606612">
        <w:rPr>
          <w:rFonts w:ascii="Times New Roman" w:hAnsi="Times New Roman" w:cs="Times New Roman"/>
          <w:bCs/>
          <w:sz w:val="24"/>
          <w:szCs w:val="24"/>
          <w:lang w:val="en-GB"/>
        </w:rPr>
        <w:t xml:space="preserve">The applicant </w:t>
      </w:r>
      <w:r w:rsidR="00CC5E4C" w:rsidRPr="00606612">
        <w:rPr>
          <w:rFonts w:ascii="Times New Roman" w:hAnsi="Times New Roman" w:cs="Times New Roman"/>
          <w:bCs/>
          <w:sz w:val="24"/>
          <w:szCs w:val="24"/>
          <w:lang w:val="en-GB"/>
        </w:rPr>
        <w:t>averred that when her efforts to have the respondent comply with the order in HC</w:t>
      </w:r>
      <w:r w:rsidR="0044739F" w:rsidRPr="00606612">
        <w:rPr>
          <w:rFonts w:ascii="Times New Roman" w:hAnsi="Times New Roman" w:cs="Times New Roman"/>
          <w:bCs/>
          <w:sz w:val="24"/>
          <w:szCs w:val="24"/>
          <w:lang w:val="en-GB"/>
        </w:rPr>
        <w:t xml:space="preserve"> 7310/18 failed, she</w:t>
      </w:r>
      <w:r w:rsidR="001C1A9E" w:rsidRPr="00606612">
        <w:rPr>
          <w:rFonts w:ascii="Times New Roman" w:hAnsi="Times New Roman" w:cs="Times New Roman"/>
          <w:bCs/>
          <w:sz w:val="24"/>
          <w:szCs w:val="24"/>
          <w:lang w:val="en-GB"/>
        </w:rPr>
        <w:t xml:space="preserve"> thereafter</w:t>
      </w:r>
      <w:r w:rsidRPr="00606612">
        <w:rPr>
          <w:rFonts w:ascii="Times New Roman" w:hAnsi="Times New Roman" w:cs="Times New Roman"/>
          <w:bCs/>
          <w:sz w:val="24"/>
          <w:szCs w:val="24"/>
          <w:lang w:val="en-GB"/>
        </w:rPr>
        <w:t xml:space="preserve"> applied for a </w:t>
      </w:r>
      <w:r w:rsidR="004D71FA" w:rsidRPr="00606612">
        <w:rPr>
          <w:rFonts w:ascii="Times New Roman" w:hAnsi="Times New Roman" w:cs="Times New Roman"/>
          <w:bCs/>
          <w:sz w:val="24"/>
          <w:szCs w:val="24"/>
          <w:lang w:val="en-GB"/>
        </w:rPr>
        <w:t>declarator</w:t>
      </w:r>
      <w:r w:rsidR="004D71FA" w:rsidRPr="00606612">
        <w:rPr>
          <w:rFonts w:ascii="Times New Roman" w:hAnsi="Times New Roman" w:cs="Times New Roman"/>
          <w:bCs/>
          <w:i/>
          <w:iCs/>
          <w:sz w:val="24"/>
          <w:szCs w:val="24"/>
          <w:lang w:val="en-GB"/>
        </w:rPr>
        <w:t xml:space="preserve">y </w:t>
      </w:r>
      <w:r w:rsidRPr="00606612">
        <w:rPr>
          <w:rFonts w:ascii="Times New Roman" w:hAnsi="Times New Roman" w:cs="Times New Roman"/>
          <w:bCs/>
          <w:sz w:val="24"/>
          <w:szCs w:val="24"/>
          <w:lang w:val="en-GB"/>
        </w:rPr>
        <w:t xml:space="preserve">order under </w:t>
      </w:r>
      <w:r w:rsidR="0044739F" w:rsidRPr="00606612">
        <w:rPr>
          <w:rFonts w:ascii="Times New Roman" w:hAnsi="Times New Roman" w:cs="Times New Roman"/>
          <w:bCs/>
          <w:sz w:val="24"/>
          <w:szCs w:val="24"/>
          <w:lang w:val="en-GB"/>
        </w:rPr>
        <w:t xml:space="preserve">case number </w:t>
      </w:r>
      <w:r w:rsidRPr="00606612">
        <w:rPr>
          <w:rFonts w:ascii="Times New Roman" w:hAnsi="Times New Roman" w:cs="Times New Roman"/>
          <w:bCs/>
          <w:sz w:val="24"/>
          <w:szCs w:val="24"/>
          <w:lang w:val="en-GB"/>
        </w:rPr>
        <w:t xml:space="preserve">HC 2590/22 to assert her rights protected under s 71 of the Constitution. </w:t>
      </w:r>
      <w:r w:rsidR="00A23DE6">
        <w:rPr>
          <w:rFonts w:ascii="Times New Roman" w:hAnsi="Times New Roman" w:cs="Times New Roman"/>
          <w:bCs/>
          <w:sz w:val="24"/>
          <w:szCs w:val="24"/>
          <w:lang w:val="en-GB"/>
        </w:rPr>
        <w:t xml:space="preserve"> </w:t>
      </w:r>
      <w:r w:rsidRPr="00606612">
        <w:rPr>
          <w:rFonts w:ascii="Times New Roman" w:hAnsi="Times New Roman" w:cs="Times New Roman"/>
          <w:bCs/>
          <w:sz w:val="24"/>
          <w:szCs w:val="24"/>
          <w:lang w:val="en-GB"/>
        </w:rPr>
        <w:t>She</w:t>
      </w:r>
      <w:r w:rsidR="0044739F" w:rsidRPr="00606612">
        <w:rPr>
          <w:rFonts w:ascii="Times New Roman" w:hAnsi="Times New Roman" w:cs="Times New Roman"/>
          <w:bCs/>
          <w:sz w:val="24"/>
          <w:szCs w:val="24"/>
          <w:lang w:val="en-GB"/>
        </w:rPr>
        <w:t xml:space="preserve"> further</w:t>
      </w:r>
      <w:r w:rsidR="001C1A9E" w:rsidRPr="00606612">
        <w:rPr>
          <w:rFonts w:ascii="Times New Roman" w:hAnsi="Times New Roman" w:cs="Times New Roman"/>
          <w:bCs/>
          <w:sz w:val="24"/>
          <w:szCs w:val="24"/>
          <w:lang w:val="en-GB"/>
        </w:rPr>
        <w:t xml:space="preserve"> averred</w:t>
      </w:r>
      <w:r w:rsidRPr="00606612">
        <w:rPr>
          <w:rFonts w:ascii="Times New Roman" w:hAnsi="Times New Roman" w:cs="Times New Roman"/>
          <w:bCs/>
          <w:sz w:val="24"/>
          <w:szCs w:val="24"/>
          <w:lang w:val="en-GB"/>
        </w:rPr>
        <w:t xml:space="preserve"> that the conduct of the respondent violated the rule of law and principles of good governance. </w:t>
      </w:r>
    </w:p>
    <w:p w14:paraId="147966ED" w14:textId="77777777" w:rsidR="00CA2DC7" w:rsidRPr="00606612" w:rsidRDefault="00CA2DC7" w:rsidP="0003599A">
      <w:pPr>
        <w:spacing w:after="0" w:line="240" w:lineRule="auto"/>
        <w:ind w:firstLine="720"/>
        <w:jc w:val="both"/>
        <w:rPr>
          <w:rFonts w:ascii="Times New Roman" w:hAnsi="Times New Roman" w:cs="Times New Roman"/>
          <w:bCs/>
          <w:i/>
          <w:iCs/>
          <w:sz w:val="24"/>
          <w:szCs w:val="24"/>
          <w:lang w:val="en-GB"/>
        </w:rPr>
      </w:pPr>
    </w:p>
    <w:p w14:paraId="354949F9" w14:textId="494F0014" w:rsidR="004D71FA" w:rsidRPr="00606612" w:rsidRDefault="004D71FA" w:rsidP="00A23DE6">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i/>
          <w:iCs/>
          <w:sz w:val="24"/>
          <w:szCs w:val="24"/>
          <w:lang w:val="en-GB"/>
        </w:rPr>
        <w:t>Per contra</w:t>
      </w:r>
      <w:r w:rsidRPr="00606612">
        <w:rPr>
          <w:rFonts w:ascii="Times New Roman" w:hAnsi="Times New Roman" w:cs="Times New Roman"/>
          <w:bCs/>
          <w:sz w:val="24"/>
          <w:szCs w:val="24"/>
          <w:lang w:val="en-GB"/>
        </w:rPr>
        <w:t>, t</w:t>
      </w:r>
      <w:r w:rsidR="00362D6B" w:rsidRPr="00606612">
        <w:rPr>
          <w:rFonts w:ascii="Times New Roman" w:hAnsi="Times New Roman" w:cs="Times New Roman"/>
          <w:bCs/>
          <w:sz w:val="24"/>
          <w:szCs w:val="24"/>
          <w:lang w:val="en-GB"/>
        </w:rPr>
        <w:t>he respondent</w:t>
      </w:r>
      <w:r w:rsidR="001C1A9E" w:rsidRPr="00606612">
        <w:rPr>
          <w:rFonts w:ascii="Times New Roman" w:hAnsi="Times New Roman" w:cs="Times New Roman"/>
          <w:bCs/>
          <w:sz w:val="24"/>
          <w:szCs w:val="24"/>
          <w:lang w:val="en-GB"/>
        </w:rPr>
        <w:t xml:space="preserve">, in resisting the application for a </w:t>
      </w:r>
      <w:r w:rsidR="001C1A9E" w:rsidRPr="0055014C">
        <w:rPr>
          <w:rFonts w:ascii="Times New Roman" w:hAnsi="Times New Roman" w:cs="Times New Roman"/>
          <w:bCs/>
          <w:i/>
          <w:iCs/>
          <w:sz w:val="24"/>
          <w:szCs w:val="24"/>
          <w:lang w:val="en-GB"/>
        </w:rPr>
        <w:t>declarat</w:t>
      </w:r>
      <w:r w:rsidR="00F51BD7" w:rsidRPr="0055014C">
        <w:rPr>
          <w:rFonts w:ascii="Times New Roman" w:hAnsi="Times New Roman" w:cs="Times New Roman"/>
          <w:bCs/>
          <w:i/>
          <w:iCs/>
          <w:sz w:val="24"/>
          <w:szCs w:val="24"/>
          <w:lang w:val="en-GB"/>
        </w:rPr>
        <w:t>u</w:t>
      </w:r>
      <w:r w:rsidR="001C1A9E" w:rsidRPr="0055014C">
        <w:rPr>
          <w:rFonts w:ascii="Times New Roman" w:hAnsi="Times New Roman" w:cs="Times New Roman"/>
          <w:bCs/>
          <w:i/>
          <w:iCs/>
          <w:sz w:val="24"/>
          <w:szCs w:val="24"/>
          <w:lang w:val="en-GB"/>
        </w:rPr>
        <w:t>r</w:t>
      </w:r>
      <w:r w:rsidR="001C1A9E" w:rsidRPr="00606612">
        <w:rPr>
          <w:rFonts w:ascii="Times New Roman" w:hAnsi="Times New Roman" w:cs="Times New Roman"/>
          <w:bCs/>
          <w:sz w:val="24"/>
          <w:szCs w:val="24"/>
          <w:lang w:val="en-GB"/>
        </w:rPr>
        <w:t xml:space="preserve">, </w:t>
      </w:r>
      <w:r w:rsidR="00AE3DE3">
        <w:rPr>
          <w:rFonts w:ascii="Times New Roman" w:hAnsi="Times New Roman" w:cs="Times New Roman"/>
          <w:bCs/>
          <w:sz w:val="24"/>
          <w:szCs w:val="24"/>
          <w:lang w:val="en-GB"/>
        </w:rPr>
        <w:t>averred</w:t>
      </w:r>
      <w:r w:rsidR="00362D6B" w:rsidRPr="00606612">
        <w:rPr>
          <w:rFonts w:ascii="Times New Roman" w:hAnsi="Times New Roman" w:cs="Times New Roman"/>
          <w:bCs/>
          <w:sz w:val="24"/>
          <w:szCs w:val="24"/>
          <w:lang w:val="en-GB"/>
        </w:rPr>
        <w:t xml:space="preserve"> that the order the applicant sought in HC 2590/22 required the </w:t>
      </w:r>
      <w:r w:rsidRPr="00606612">
        <w:rPr>
          <w:rFonts w:ascii="Times New Roman" w:hAnsi="Times New Roman" w:cs="Times New Roman"/>
          <w:bCs/>
          <w:sz w:val="24"/>
          <w:szCs w:val="24"/>
          <w:lang w:val="en-GB"/>
        </w:rPr>
        <w:t xml:space="preserve">court </w:t>
      </w:r>
      <w:r w:rsidRPr="00606612">
        <w:rPr>
          <w:rFonts w:ascii="Times New Roman" w:hAnsi="Times New Roman" w:cs="Times New Roman"/>
          <w:bCs/>
          <w:i/>
          <w:iCs/>
          <w:sz w:val="24"/>
          <w:szCs w:val="24"/>
          <w:lang w:val="en-GB"/>
        </w:rPr>
        <w:t>a quo</w:t>
      </w:r>
      <w:r w:rsidR="00362D6B" w:rsidRPr="00606612">
        <w:rPr>
          <w:rFonts w:ascii="Times New Roman" w:hAnsi="Times New Roman" w:cs="Times New Roman"/>
          <w:bCs/>
          <w:sz w:val="24"/>
          <w:szCs w:val="24"/>
          <w:lang w:val="en-GB"/>
        </w:rPr>
        <w:t xml:space="preserve"> to revisit its order in HC 7310/18 as the application brought up the same issues that had already been dealt with. </w:t>
      </w:r>
      <w:r w:rsidR="006C32BC">
        <w:rPr>
          <w:rFonts w:ascii="Times New Roman" w:hAnsi="Times New Roman" w:cs="Times New Roman"/>
          <w:bCs/>
          <w:sz w:val="24"/>
          <w:szCs w:val="24"/>
          <w:lang w:val="en-GB"/>
        </w:rPr>
        <w:t xml:space="preserve"> </w:t>
      </w:r>
      <w:r w:rsidR="00362D6B" w:rsidRPr="00606612">
        <w:rPr>
          <w:rFonts w:ascii="Times New Roman" w:hAnsi="Times New Roman" w:cs="Times New Roman"/>
          <w:bCs/>
          <w:sz w:val="24"/>
          <w:szCs w:val="24"/>
          <w:lang w:val="en-GB"/>
        </w:rPr>
        <w:t xml:space="preserve">The respondent further </w:t>
      </w:r>
      <w:r w:rsidR="007E67AF">
        <w:rPr>
          <w:rFonts w:ascii="Times New Roman" w:hAnsi="Times New Roman" w:cs="Times New Roman"/>
          <w:bCs/>
          <w:sz w:val="24"/>
          <w:szCs w:val="24"/>
          <w:lang w:val="en-GB"/>
        </w:rPr>
        <w:t>averred</w:t>
      </w:r>
      <w:r w:rsidR="00362D6B" w:rsidRPr="00606612">
        <w:rPr>
          <w:rFonts w:ascii="Times New Roman" w:hAnsi="Times New Roman" w:cs="Times New Roman"/>
          <w:bCs/>
          <w:sz w:val="24"/>
          <w:szCs w:val="24"/>
          <w:lang w:val="en-GB"/>
        </w:rPr>
        <w:t xml:space="preserve"> that the court was already </w:t>
      </w:r>
      <w:r w:rsidR="00362D6B" w:rsidRPr="00606612">
        <w:rPr>
          <w:rFonts w:ascii="Times New Roman" w:hAnsi="Times New Roman" w:cs="Times New Roman"/>
          <w:bCs/>
          <w:i/>
          <w:sz w:val="24"/>
          <w:szCs w:val="24"/>
          <w:lang w:val="en-GB"/>
        </w:rPr>
        <w:t>functus officio</w:t>
      </w:r>
      <w:r w:rsidR="00362D6B" w:rsidRPr="00606612">
        <w:rPr>
          <w:rFonts w:ascii="Times New Roman" w:hAnsi="Times New Roman" w:cs="Times New Roman"/>
          <w:bCs/>
          <w:sz w:val="24"/>
          <w:szCs w:val="24"/>
          <w:lang w:val="en-GB"/>
        </w:rPr>
        <w:t xml:space="preserve"> regarding those issues, and the matter </w:t>
      </w:r>
      <w:r w:rsidRPr="00606612">
        <w:rPr>
          <w:rFonts w:ascii="Times New Roman" w:hAnsi="Times New Roman" w:cs="Times New Roman"/>
          <w:bCs/>
          <w:sz w:val="24"/>
          <w:szCs w:val="24"/>
          <w:lang w:val="en-GB"/>
        </w:rPr>
        <w:t xml:space="preserve">had </w:t>
      </w:r>
      <w:r w:rsidR="00362D6B" w:rsidRPr="00606612">
        <w:rPr>
          <w:rFonts w:ascii="Times New Roman" w:hAnsi="Times New Roman" w:cs="Times New Roman"/>
          <w:bCs/>
          <w:sz w:val="24"/>
          <w:szCs w:val="24"/>
          <w:lang w:val="en-GB"/>
        </w:rPr>
        <w:t xml:space="preserve">to be dismissed on that basis alone. </w:t>
      </w:r>
    </w:p>
    <w:p w14:paraId="084C9331" w14:textId="77777777" w:rsidR="009B6CAC" w:rsidRDefault="00F51BD7" w:rsidP="006C32BC">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lastRenderedPageBreak/>
        <w:t>I</w:t>
      </w:r>
      <w:r w:rsidR="00D92878" w:rsidRPr="00606612">
        <w:rPr>
          <w:rFonts w:ascii="Times New Roman" w:hAnsi="Times New Roman" w:cs="Times New Roman"/>
          <w:bCs/>
          <w:sz w:val="24"/>
          <w:szCs w:val="24"/>
          <w:lang w:val="en-GB"/>
        </w:rPr>
        <w:t>n the alternative</w:t>
      </w:r>
      <w:r w:rsidRPr="00606612">
        <w:rPr>
          <w:rFonts w:ascii="Times New Roman" w:hAnsi="Times New Roman" w:cs="Times New Roman"/>
          <w:bCs/>
          <w:sz w:val="24"/>
          <w:szCs w:val="24"/>
          <w:lang w:val="en-GB"/>
        </w:rPr>
        <w:t>,</w:t>
      </w:r>
      <w:r w:rsidR="00D92878" w:rsidRPr="00606612">
        <w:rPr>
          <w:rFonts w:ascii="Times New Roman" w:hAnsi="Times New Roman" w:cs="Times New Roman"/>
          <w:bCs/>
          <w:sz w:val="24"/>
          <w:szCs w:val="24"/>
          <w:lang w:val="en-GB"/>
        </w:rPr>
        <w:t xml:space="preserve"> the respondent contended that the applicant’s cause of action had prescribed as it was based on events that occurred more than three years ago</w:t>
      </w:r>
      <w:r w:rsidR="00362D6B" w:rsidRPr="00606612">
        <w:rPr>
          <w:rFonts w:ascii="Times New Roman" w:hAnsi="Times New Roman" w:cs="Times New Roman"/>
          <w:bCs/>
          <w:sz w:val="24"/>
          <w:szCs w:val="24"/>
          <w:lang w:val="en-GB"/>
        </w:rPr>
        <w:t xml:space="preserve">. </w:t>
      </w:r>
    </w:p>
    <w:p w14:paraId="394A9555" w14:textId="77777777" w:rsidR="006C32BC" w:rsidRPr="00606612" w:rsidRDefault="006C32BC" w:rsidP="00602360">
      <w:pPr>
        <w:spacing w:after="0" w:line="240" w:lineRule="auto"/>
        <w:ind w:firstLine="1440"/>
        <w:jc w:val="both"/>
        <w:rPr>
          <w:rFonts w:ascii="Times New Roman" w:hAnsi="Times New Roman" w:cs="Times New Roman"/>
          <w:bCs/>
          <w:sz w:val="24"/>
          <w:szCs w:val="24"/>
          <w:lang w:val="en-GB"/>
        </w:rPr>
      </w:pPr>
    </w:p>
    <w:p w14:paraId="614960AE" w14:textId="74358831" w:rsidR="00362D6B" w:rsidRPr="00606612" w:rsidRDefault="00D92878" w:rsidP="006C32BC">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t xml:space="preserve"> </w:t>
      </w:r>
      <w:r w:rsidR="007E67AF">
        <w:rPr>
          <w:rFonts w:ascii="Times New Roman" w:hAnsi="Times New Roman" w:cs="Times New Roman"/>
          <w:bCs/>
          <w:sz w:val="24"/>
          <w:szCs w:val="24"/>
          <w:lang w:val="en-GB"/>
        </w:rPr>
        <w:t>T</w:t>
      </w:r>
      <w:r w:rsidR="00FB107B" w:rsidRPr="00606612">
        <w:rPr>
          <w:rFonts w:ascii="Times New Roman" w:hAnsi="Times New Roman" w:cs="Times New Roman"/>
          <w:bCs/>
          <w:sz w:val="24"/>
          <w:szCs w:val="24"/>
          <w:lang w:val="en-GB"/>
        </w:rPr>
        <w:t>he</w:t>
      </w:r>
      <w:r w:rsidR="00362D6B" w:rsidRPr="00606612">
        <w:rPr>
          <w:rFonts w:ascii="Times New Roman" w:hAnsi="Times New Roman" w:cs="Times New Roman"/>
          <w:bCs/>
          <w:sz w:val="24"/>
          <w:szCs w:val="24"/>
          <w:lang w:val="en-GB"/>
        </w:rPr>
        <w:t xml:space="preserve"> respondent </w:t>
      </w:r>
      <w:r w:rsidR="007E67AF">
        <w:rPr>
          <w:rFonts w:ascii="Times New Roman" w:hAnsi="Times New Roman" w:cs="Times New Roman"/>
          <w:bCs/>
          <w:sz w:val="24"/>
          <w:szCs w:val="24"/>
          <w:lang w:val="en-GB"/>
        </w:rPr>
        <w:t xml:space="preserve">also </w:t>
      </w:r>
      <w:r w:rsidR="00362D6B" w:rsidRPr="00606612">
        <w:rPr>
          <w:rFonts w:ascii="Times New Roman" w:hAnsi="Times New Roman" w:cs="Times New Roman"/>
          <w:bCs/>
          <w:sz w:val="24"/>
          <w:szCs w:val="24"/>
          <w:lang w:val="en-GB"/>
        </w:rPr>
        <w:t>stated that</w:t>
      </w:r>
      <w:r w:rsidR="007E67AF">
        <w:rPr>
          <w:rFonts w:ascii="Times New Roman" w:hAnsi="Times New Roman" w:cs="Times New Roman"/>
          <w:bCs/>
          <w:sz w:val="24"/>
          <w:szCs w:val="24"/>
          <w:lang w:val="en-GB"/>
        </w:rPr>
        <w:t>, in any case,</w:t>
      </w:r>
      <w:r w:rsidR="00362D6B" w:rsidRPr="00606612">
        <w:rPr>
          <w:rFonts w:ascii="Times New Roman" w:hAnsi="Times New Roman" w:cs="Times New Roman"/>
          <w:bCs/>
          <w:sz w:val="24"/>
          <w:szCs w:val="24"/>
          <w:lang w:val="en-GB"/>
        </w:rPr>
        <w:t xml:space="preserve"> it had complied with the order granted in HC 7310/18</w:t>
      </w:r>
      <w:r w:rsidRPr="00606612">
        <w:rPr>
          <w:rFonts w:ascii="Times New Roman" w:hAnsi="Times New Roman" w:cs="Times New Roman"/>
          <w:bCs/>
          <w:sz w:val="24"/>
          <w:szCs w:val="24"/>
          <w:lang w:val="en-GB"/>
        </w:rPr>
        <w:t xml:space="preserve"> in that it had made efforts to return the attached </w:t>
      </w:r>
      <w:r w:rsidR="00CD2C04" w:rsidRPr="00606612">
        <w:rPr>
          <w:rFonts w:ascii="Times New Roman" w:hAnsi="Times New Roman" w:cs="Times New Roman"/>
          <w:bCs/>
          <w:sz w:val="24"/>
          <w:szCs w:val="24"/>
          <w:lang w:val="en-GB"/>
        </w:rPr>
        <w:t xml:space="preserve">and removed </w:t>
      </w:r>
      <w:r w:rsidRPr="00606612">
        <w:rPr>
          <w:rFonts w:ascii="Times New Roman" w:hAnsi="Times New Roman" w:cs="Times New Roman"/>
          <w:bCs/>
          <w:sz w:val="24"/>
          <w:szCs w:val="24"/>
          <w:lang w:val="en-GB"/>
        </w:rPr>
        <w:t>property to the applicant but she had resisted</w:t>
      </w:r>
      <w:r w:rsidR="00362D6B" w:rsidRPr="00606612">
        <w:rPr>
          <w:rFonts w:ascii="Times New Roman" w:hAnsi="Times New Roman" w:cs="Times New Roman"/>
          <w:bCs/>
          <w:sz w:val="24"/>
          <w:szCs w:val="24"/>
          <w:lang w:val="en-GB"/>
        </w:rPr>
        <w:t xml:space="preserve">. </w:t>
      </w:r>
      <w:r w:rsidR="00A87A37">
        <w:rPr>
          <w:rFonts w:ascii="Times New Roman" w:hAnsi="Times New Roman" w:cs="Times New Roman"/>
          <w:bCs/>
          <w:sz w:val="24"/>
          <w:szCs w:val="24"/>
          <w:lang w:val="en-GB"/>
        </w:rPr>
        <w:t xml:space="preserve"> </w:t>
      </w:r>
      <w:r w:rsidR="00362D6B" w:rsidRPr="00606612">
        <w:rPr>
          <w:rFonts w:ascii="Times New Roman" w:hAnsi="Times New Roman" w:cs="Times New Roman"/>
          <w:bCs/>
          <w:sz w:val="24"/>
          <w:szCs w:val="24"/>
          <w:lang w:val="en-GB"/>
        </w:rPr>
        <w:t xml:space="preserve">The respondent </w:t>
      </w:r>
      <w:r w:rsidR="007E67AF">
        <w:rPr>
          <w:rFonts w:ascii="Times New Roman" w:hAnsi="Times New Roman" w:cs="Times New Roman"/>
          <w:bCs/>
          <w:sz w:val="24"/>
          <w:szCs w:val="24"/>
          <w:lang w:val="en-GB"/>
        </w:rPr>
        <w:t>further</w:t>
      </w:r>
      <w:r w:rsidR="00362D6B" w:rsidRPr="00606612">
        <w:rPr>
          <w:rFonts w:ascii="Times New Roman" w:hAnsi="Times New Roman" w:cs="Times New Roman"/>
          <w:bCs/>
          <w:sz w:val="24"/>
          <w:szCs w:val="24"/>
          <w:lang w:val="en-GB"/>
        </w:rPr>
        <w:t xml:space="preserve"> </w:t>
      </w:r>
      <w:r w:rsidR="00CD2C04" w:rsidRPr="00606612">
        <w:rPr>
          <w:rFonts w:ascii="Times New Roman" w:hAnsi="Times New Roman" w:cs="Times New Roman"/>
          <w:bCs/>
          <w:sz w:val="24"/>
          <w:szCs w:val="24"/>
          <w:lang w:val="en-GB"/>
        </w:rPr>
        <w:t>contended</w:t>
      </w:r>
      <w:r w:rsidR="00362D6B" w:rsidRPr="00606612">
        <w:rPr>
          <w:rFonts w:ascii="Times New Roman" w:hAnsi="Times New Roman" w:cs="Times New Roman"/>
          <w:bCs/>
          <w:sz w:val="24"/>
          <w:szCs w:val="24"/>
          <w:lang w:val="en-GB"/>
        </w:rPr>
        <w:t xml:space="preserve"> that the applicant could collect her property, which had already been released </w:t>
      </w:r>
      <w:r w:rsidR="000E69F8" w:rsidRPr="00606612">
        <w:rPr>
          <w:rFonts w:ascii="Times New Roman" w:hAnsi="Times New Roman" w:cs="Times New Roman"/>
          <w:bCs/>
          <w:sz w:val="24"/>
          <w:szCs w:val="24"/>
          <w:lang w:val="en-GB"/>
        </w:rPr>
        <w:t>under</w:t>
      </w:r>
      <w:r w:rsidR="00A87A37">
        <w:rPr>
          <w:rFonts w:ascii="Times New Roman" w:hAnsi="Times New Roman" w:cs="Times New Roman"/>
          <w:bCs/>
          <w:sz w:val="24"/>
          <w:szCs w:val="24"/>
          <w:lang w:val="en-GB"/>
        </w:rPr>
        <w:t xml:space="preserve"> a release note.  </w:t>
      </w:r>
      <w:r w:rsidR="0044739F" w:rsidRPr="00606612">
        <w:rPr>
          <w:rFonts w:ascii="Times New Roman" w:hAnsi="Times New Roman" w:cs="Times New Roman"/>
          <w:bCs/>
          <w:sz w:val="24"/>
          <w:szCs w:val="24"/>
          <w:lang w:val="en-GB"/>
        </w:rPr>
        <w:t>T</w:t>
      </w:r>
      <w:r w:rsidR="004D71FA" w:rsidRPr="00606612">
        <w:rPr>
          <w:rFonts w:ascii="Times New Roman" w:hAnsi="Times New Roman" w:cs="Times New Roman"/>
          <w:bCs/>
          <w:sz w:val="24"/>
          <w:szCs w:val="24"/>
          <w:lang w:val="en-GB"/>
        </w:rPr>
        <w:t>he respondent</w:t>
      </w:r>
      <w:r w:rsidRPr="00606612">
        <w:rPr>
          <w:rFonts w:ascii="Times New Roman" w:hAnsi="Times New Roman" w:cs="Times New Roman"/>
          <w:bCs/>
          <w:sz w:val="24"/>
          <w:szCs w:val="24"/>
          <w:lang w:val="en-GB"/>
        </w:rPr>
        <w:t xml:space="preserve"> further </w:t>
      </w:r>
      <w:r w:rsidR="002A4204" w:rsidRPr="00606612">
        <w:rPr>
          <w:rFonts w:ascii="Times New Roman" w:hAnsi="Times New Roman" w:cs="Times New Roman"/>
          <w:bCs/>
          <w:sz w:val="24"/>
          <w:szCs w:val="24"/>
          <w:lang w:val="en-GB"/>
        </w:rPr>
        <w:t>averred that</w:t>
      </w:r>
      <w:r w:rsidR="004D71FA" w:rsidRPr="00606612">
        <w:rPr>
          <w:rFonts w:ascii="Times New Roman" w:hAnsi="Times New Roman" w:cs="Times New Roman"/>
          <w:bCs/>
          <w:sz w:val="24"/>
          <w:szCs w:val="24"/>
          <w:lang w:val="en-GB"/>
        </w:rPr>
        <w:t xml:space="preserve"> </w:t>
      </w:r>
      <w:r w:rsidR="00362D6B" w:rsidRPr="00606612">
        <w:rPr>
          <w:rFonts w:ascii="Times New Roman" w:hAnsi="Times New Roman" w:cs="Times New Roman"/>
          <w:bCs/>
          <w:sz w:val="24"/>
          <w:szCs w:val="24"/>
          <w:lang w:val="en-GB"/>
        </w:rPr>
        <w:t>there was no active dispute for the court to address under s 14 of the High Court</w:t>
      </w:r>
      <w:r w:rsidR="004D71FA" w:rsidRPr="00606612">
        <w:rPr>
          <w:rFonts w:ascii="Times New Roman" w:hAnsi="Times New Roman" w:cs="Times New Roman"/>
          <w:bCs/>
          <w:sz w:val="24"/>
          <w:szCs w:val="24"/>
          <w:lang w:val="en-GB"/>
        </w:rPr>
        <w:t xml:space="preserve"> Act [</w:t>
      </w:r>
      <w:r w:rsidR="004D71FA" w:rsidRPr="00A87A37">
        <w:rPr>
          <w:rFonts w:ascii="Times New Roman" w:hAnsi="Times New Roman" w:cs="Times New Roman"/>
          <w:bCs/>
          <w:i/>
          <w:sz w:val="24"/>
          <w:szCs w:val="24"/>
          <w:lang w:val="en-GB"/>
        </w:rPr>
        <w:t>Chapter</w:t>
      </w:r>
      <w:r w:rsidR="009D7F1A">
        <w:rPr>
          <w:rFonts w:ascii="Times New Roman" w:hAnsi="Times New Roman" w:cs="Times New Roman"/>
          <w:bCs/>
          <w:i/>
          <w:sz w:val="24"/>
          <w:szCs w:val="24"/>
          <w:lang w:val="en-GB"/>
        </w:rPr>
        <w:t xml:space="preserve"> </w:t>
      </w:r>
      <w:r w:rsidR="00E328A3">
        <w:rPr>
          <w:rFonts w:ascii="Times New Roman" w:hAnsi="Times New Roman" w:cs="Times New Roman"/>
          <w:bCs/>
          <w:i/>
          <w:sz w:val="24"/>
          <w:szCs w:val="24"/>
          <w:lang w:val="en-GB"/>
        </w:rPr>
        <w:t>7:06]</w:t>
      </w:r>
      <w:r w:rsidR="00362D6B" w:rsidRPr="00606612">
        <w:rPr>
          <w:rFonts w:ascii="Times New Roman" w:hAnsi="Times New Roman" w:cs="Times New Roman"/>
          <w:bCs/>
          <w:sz w:val="24"/>
          <w:szCs w:val="24"/>
          <w:lang w:val="en-GB"/>
        </w:rPr>
        <w:t>, and there was no constitutional matter to be determined.</w:t>
      </w:r>
    </w:p>
    <w:p w14:paraId="0E7A42C8" w14:textId="77777777" w:rsidR="00A62F0A" w:rsidRPr="00606612" w:rsidRDefault="00A62F0A" w:rsidP="00602360">
      <w:pPr>
        <w:spacing w:after="0" w:line="240" w:lineRule="auto"/>
        <w:ind w:firstLine="720"/>
        <w:jc w:val="both"/>
        <w:rPr>
          <w:rFonts w:ascii="Times New Roman" w:hAnsi="Times New Roman" w:cs="Times New Roman"/>
          <w:bCs/>
          <w:sz w:val="24"/>
          <w:szCs w:val="24"/>
          <w:lang w:val="en-GB"/>
        </w:rPr>
      </w:pPr>
    </w:p>
    <w:p w14:paraId="406B18F6" w14:textId="222D8F38" w:rsidR="00A32F0B" w:rsidRPr="00606612" w:rsidRDefault="00362D6B" w:rsidP="000A759A">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t xml:space="preserve"> </w:t>
      </w:r>
      <w:r w:rsidR="001C1A9E" w:rsidRPr="00606612">
        <w:rPr>
          <w:rFonts w:ascii="Times New Roman" w:hAnsi="Times New Roman" w:cs="Times New Roman"/>
          <w:bCs/>
          <w:sz w:val="24"/>
          <w:szCs w:val="24"/>
          <w:lang w:val="en-GB"/>
        </w:rPr>
        <w:t>T</w:t>
      </w:r>
      <w:r w:rsidRPr="00606612">
        <w:rPr>
          <w:rFonts w:ascii="Times New Roman" w:hAnsi="Times New Roman" w:cs="Times New Roman"/>
          <w:bCs/>
          <w:sz w:val="24"/>
          <w:szCs w:val="24"/>
          <w:lang w:val="en-GB"/>
        </w:rPr>
        <w:t xml:space="preserve">he respondent </w:t>
      </w:r>
      <w:r w:rsidR="00CD2C04" w:rsidRPr="00606612">
        <w:rPr>
          <w:rFonts w:ascii="Times New Roman" w:hAnsi="Times New Roman" w:cs="Times New Roman"/>
          <w:bCs/>
          <w:sz w:val="24"/>
          <w:szCs w:val="24"/>
          <w:lang w:val="en-GB"/>
        </w:rPr>
        <w:t>further</w:t>
      </w:r>
      <w:r w:rsidR="001C1A9E" w:rsidRPr="00606612">
        <w:rPr>
          <w:rFonts w:ascii="Times New Roman" w:hAnsi="Times New Roman" w:cs="Times New Roman"/>
          <w:bCs/>
          <w:sz w:val="24"/>
          <w:szCs w:val="24"/>
          <w:lang w:val="en-GB"/>
        </w:rPr>
        <w:t xml:space="preserve"> contended</w:t>
      </w:r>
      <w:r w:rsidRPr="00606612">
        <w:rPr>
          <w:rFonts w:ascii="Times New Roman" w:hAnsi="Times New Roman" w:cs="Times New Roman"/>
          <w:bCs/>
          <w:sz w:val="24"/>
          <w:szCs w:val="24"/>
          <w:lang w:val="en-GB"/>
        </w:rPr>
        <w:t xml:space="preserve"> that the applicant had not presented a strong case for the granting of a </w:t>
      </w:r>
      <w:r w:rsidR="007E67AF">
        <w:rPr>
          <w:rFonts w:ascii="Times New Roman" w:hAnsi="Times New Roman" w:cs="Times New Roman"/>
          <w:bCs/>
          <w:i/>
          <w:iCs/>
          <w:sz w:val="24"/>
          <w:szCs w:val="24"/>
          <w:lang w:val="en-GB"/>
        </w:rPr>
        <w:t>declarator</w:t>
      </w:r>
      <w:r w:rsidR="007E67AF">
        <w:rPr>
          <w:rFonts w:ascii="Times New Roman" w:hAnsi="Times New Roman" w:cs="Times New Roman"/>
          <w:bCs/>
          <w:sz w:val="24"/>
          <w:szCs w:val="24"/>
          <w:lang w:val="en-GB"/>
        </w:rPr>
        <w:t xml:space="preserve"> an</w:t>
      </w:r>
      <w:r w:rsidR="00AF1C7B" w:rsidRPr="00606612">
        <w:rPr>
          <w:rFonts w:ascii="Times New Roman" w:hAnsi="Times New Roman" w:cs="Times New Roman"/>
          <w:bCs/>
          <w:sz w:val="24"/>
          <w:szCs w:val="24"/>
          <w:lang w:val="en-GB"/>
        </w:rPr>
        <w:t>d</w:t>
      </w:r>
      <w:r w:rsidRPr="00606612">
        <w:rPr>
          <w:rFonts w:ascii="Times New Roman" w:hAnsi="Times New Roman" w:cs="Times New Roman"/>
          <w:bCs/>
          <w:sz w:val="24"/>
          <w:szCs w:val="24"/>
          <w:lang w:val="en-GB"/>
        </w:rPr>
        <w:t xml:space="preserve"> that this was not the first time </w:t>
      </w:r>
      <w:r w:rsidR="00A32F0B" w:rsidRPr="00606612">
        <w:rPr>
          <w:rFonts w:ascii="Times New Roman" w:hAnsi="Times New Roman" w:cs="Times New Roman"/>
          <w:bCs/>
          <w:sz w:val="24"/>
          <w:szCs w:val="24"/>
          <w:lang w:val="en-GB"/>
        </w:rPr>
        <w:t xml:space="preserve">that </w:t>
      </w:r>
      <w:r w:rsidRPr="00606612">
        <w:rPr>
          <w:rFonts w:ascii="Times New Roman" w:hAnsi="Times New Roman" w:cs="Times New Roman"/>
          <w:bCs/>
          <w:sz w:val="24"/>
          <w:szCs w:val="24"/>
          <w:lang w:val="en-GB"/>
        </w:rPr>
        <w:t xml:space="preserve">the applicant had brought the same issue to </w:t>
      </w:r>
      <w:r w:rsidR="000A759A">
        <w:rPr>
          <w:rFonts w:ascii="Times New Roman" w:hAnsi="Times New Roman" w:cs="Times New Roman"/>
          <w:bCs/>
          <w:sz w:val="24"/>
          <w:szCs w:val="24"/>
          <w:lang w:val="en-GB"/>
        </w:rPr>
        <w:t xml:space="preserve">Court.  </w:t>
      </w:r>
      <w:r w:rsidRPr="00606612">
        <w:rPr>
          <w:rFonts w:ascii="Times New Roman" w:hAnsi="Times New Roman" w:cs="Times New Roman"/>
          <w:bCs/>
          <w:sz w:val="24"/>
          <w:szCs w:val="24"/>
          <w:lang w:val="en-GB"/>
        </w:rPr>
        <w:t xml:space="preserve">The respondent </w:t>
      </w:r>
      <w:r w:rsidR="00A32F0B" w:rsidRPr="00606612">
        <w:rPr>
          <w:rFonts w:ascii="Times New Roman" w:hAnsi="Times New Roman" w:cs="Times New Roman"/>
          <w:bCs/>
          <w:sz w:val="24"/>
          <w:szCs w:val="24"/>
          <w:lang w:val="en-GB"/>
        </w:rPr>
        <w:t>prayed</w:t>
      </w:r>
      <w:r w:rsidRPr="00606612">
        <w:rPr>
          <w:rFonts w:ascii="Times New Roman" w:hAnsi="Times New Roman" w:cs="Times New Roman"/>
          <w:bCs/>
          <w:sz w:val="24"/>
          <w:szCs w:val="24"/>
          <w:lang w:val="en-GB"/>
        </w:rPr>
        <w:t xml:space="preserve"> that the application be dismissed </w:t>
      </w:r>
      <w:r w:rsidR="00D92878" w:rsidRPr="00606612">
        <w:rPr>
          <w:rFonts w:ascii="Times New Roman" w:hAnsi="Times New Roman" w:cs="Times New Roman"/>
          <w:bCs/>
          <w:sz w:val="24"/>
          <w:szCs w:val="24"/>
          <w:lang w:val="en-GB"/>
        </w:rPr>
        <w:t>with</w:t>
      </w:r>
      <w:r w:rsidRPr="00606612">
        <w:rPr>
          <w:rFonts w:ascii="Times New Roman" w:hAnsi="Times New Roman" w:cs="Times New Roman"/>
          <w:bCs/>
          <w:sz w:val="24"/>
          <w:szCs w:val="24"/>
          <w:lang w:val="en-GB"/>
        </w:rPr>
        <w:t xml:space="preserve"> costs at a higher scale. </w:t>
      </w:r>
    </w:p>
    <w:p w14:paraId="5A1811E4" w14:textId="77777777" w:rsidR="000A759A" w:rsidRDefault="00362D6B" w:rsidP="00602360">
      <w:pPr>
        <w:spacing w:after="0" w:line="240" w:lineRule="auto"/>
        <w:ind w:firstLine="72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t xml:space="preserve"> </w:t>
      </w:r>
    </w:p>
    <w:p w14:paraId="570EDF42" w14:textId="1A0AC48F" w:rsidR="00362D6B" w:rsidRPr="00606612" w:rsidRDefault="00A32F0B" w:rsidP="000A759A">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t>T</w:t>
      </w:r>
      <w:r w:rsidR="00362D6B" w:rsidRPr="00606612">
        <w:rPr>
          <w:rFonts w:ascii="Times New Roman" w:hAnsi="Times New Roman" w:cs="Times New Roman"/>
          <w:bCs/>
          <w:sz w:val="24"/>
          <w:szCs w:val="24"/>
          <w:lang w:val="en-GB"/>
        </w:rPr>
        <w:t xml:space="preserve">he respondent filed a </w:t>
      </w:r>
      <w:r w:rsidR="004D71FA" w:rsidRPr="00606612">
        <w:rPr>
          <w:rFonts w:ascii="Times New Roman" w:hAnsi="Times New Roman" w:cs="Times New Roman"/>
          <w:bCs/>
          <w:sz w:val="24"/>
          <w:szCs w:val="24"/>
          <w:lang w:val="en-GB"/>
        </w:rPr>
        <w:t>counter-application</w:t>
      </w:r>
      <w:r w:rsidR="00362D6B" w:rsidRPr="00606612">
        <w:rPr>
          <w:rFonts w:ascii="Times New Roman" w:hAnsi="Times New Roman" w:cs="Times New Roman"/>
          <w:bCs/>
          <w:sz w:val="24"/>
          <w:szCs w:val="24"/>
          <w:lang w:val="en-GB"/>
        </w:rPr>
        <w:t xml:space="preserve"> </w:t>
      </w:r>
      <w:r w:rsidR="004D71FA" w:rsidRPr="00606612">
        <w:rPr>
          <w:rFonts w:ascii="Times New Roman" w:hAnsi="Times New Roman" w:cs="Times New Roman"/>
          <w:bCs/>
          <w:sz w:val="24"/>
          <w:szCs w:val="24"/>
          <w:lang w:val="en-GB"/>
        </w:rPr>
        <w:t>in terms of</w:t>
      </w:r>
      <w:r w:rsidR="00362D6B" w:rsidRPr="00606612">
        <w:rPr>
          <w:rFonts w:ascii="Times New Roman" w:hAnsi="Times New Roman" w:cs="Times New Roman"/>
          <w:bCs/>
          <w:sz w:val="24"/>
          <w:szCs w:val="24"/>
          <w:lang w:val="en-GB"/>
        </w:rPr>
        <w:t xml:space="preserve"> r 58 (8) and (9) of the High Court Rules</w:t>
      </w:r>
      <w:r w:rsidR="004D71FA" w:rsidRPr="00606612">
        <w:rPr>
          <w:rFonts w:ascii="Times New Roman" w:hAnsi="Times New Roman" w:cs="Times New Roman"/>
          <w:bCs/>
          <w:sz w:val="24"/>
          <w:szCs w:val="24"/>
          <w:lang w:val="en-GB"/>
        </w:rPr>
        <w:t>, 2021</w:t>
      </w:r>
      <w:r w:rsidRPr="00606612">
        <w:rPr>
          <w:rFonts w:ascii="Times New Roman" w:hAnsi="Times New Roman" w:cs="Times New Roman"/>
          <w:bCs/>
          <w:sz w:val="24"/>
          <w:szCs w:val="24"/>
          <w:lang w:val="en-GB"/>
        </w:rPr>
        <w:t xml:space="preserve"> </w:t>
      </w:r>
      <w:r w:rsidR="00541010" w:rsidRPr="00606612">
        <w:rPr>
          <w:rFonts w:ascii="Times New Roman" w:hAnsi="Times New Roman" w:cs="Times New Roman"/>
          <w:bCs/>
          <w:sz w:val="24"/>
          <w:szCs w:val="24"/>
          <w:lang w:val="en-GB"/>
        </w:rPr>
        <w:t>seeking an</w:t>
      </w:r>
      <w:r w:rsidR="00362D6B" w:rsidRPr="00606612">
        <w:rPr>
          <w:rFonts w:ascii="Times New Roman" w:hAnsi="Times New Roman" w:cs="Times New Roman"/>
          <w:bCs/>
          <w:sz w:val="24"/>
          <w:szCs w:val="24"/>
          <w:lang w:val="en-GB"/>
        </w:rPr>
        <w:t xml:space="preserve"> order of perpetual silence against the applicant. </w:t>
      </w:r>
      <w:r w:rsidR="007E67AF">
        <w:rPr>
          <w:rFonts w:ascii="Times New Roman" w:hAnsi="Times New Roman" w:cs="Times New Roman"/>
          <w:bCs/>
          <w:sz w:val="24"/>
          <w:szCs w:val="24"/>
          <w:lang w:val="en-GB"/>
        </w:rPr>
        <w:t>In the counter application</w:t>
      </w:r>
      <w:r w:rsidR="00AA31DE">
        <w:rPr>
          <w:rFonts w:ascii="Times New Roman" w:hAnsi="Times New Roman" w:cs="Times New Roman"/>
          <w:bCs/>
          <w:sz w:val="24"/>
          <w:szCs w:val="24"/>
          <w:lang w:val="en-GB"/>
        </w:rPr>
        <w:t xml:space="preserve"> </w:t>
      </w:r>
      <w:r w:rsidR="007E67AF">
        <w:rPr>
          <w:rFonts w:ascii="Times New Roman" w:hAnsi="Times New Roman" w:cs="Times New Roman"/>
          <w:bCs/>
          <w:sz w:val="24"/>
          <w:szCs w:val="24"/>
          <w:lang w:val="en-GB"/>
        </w:rPr>
        <w:t>t</w:t>
      </w:r>
      <w:r w:rsidR="00362D6B" w:rsidRPr="00606612">
        <w:rPr>
          <w:rFonts w:ascii="Times New Roman" w:hAnsi="Times New Roman" w:cs="Times New Roman"/>
          <w:bCs/>
          <w:sz w:val="24"/>
          <w:szCs w:val="24"/>
          <w:lang w:val="en-GB"/>
        </w:rPr>
        <w:t>he respondent a</w:t>
      </w:r>
      <w:r w:rsidRPr="00606612">
        <w:rPr>
          <w:rFonts w:ascii="Times New Roman" w:hAnsi="Times New Roman" w:cs="Times New Roman"/>
          <w:bCs/>
          <w:sz w:val="24"/>
          <w:szCs w:val="24"/>
          <w:lang w:val="en-GB"/>
        </w:rPr>
        <w:t>lleged</w:t>
      </w:r>
      <w:r w:rsidR="00362D6B" w:rsidRPr="00606612">
        <w:rPr>
          <w:rFonts w:ascii="Times New Roman" w:hAnsi="Times New Roman" w:cs="Times New Roman"/>
          <w:bCs/>
          <w:sz w:val="24"/>
          <w:szCs w:val="24"/>
          <w:lang w:val="en-GB"/>
        </w:rPr>
        <w:t xml:space="preserve"> that the applicant had repeatedly filed </w:t>
      </w:r>
      <w:r w:rsidRPr="00606612">
        <w:rPr>
          <w:rFonts w:ascii="Times New Roman" w:hAnsi="Times New Roman" w:cs="Times New Roman"/>
          <w:bCs/>
          <w:sz w:val="24"/>
          <w:szCs w:val="24"/>
          <w:lang w:val="en-GB"/>
        </w:rPr>
        <w:t xml:space="preserve">many </w:t>
      </w:r>
      <w:r w:rsidR="00362D6B" w:rsidRPr="00606612">
        <w:rPr>
          <w:rFonts w:ascii="Times New Roman" w:hAnsi="Times New Roman" w:cs="Times New Roman"/>
          <w:bCs/>
          <w:sz w:val="24"/>
          <w:szCs w:val="24"/>
          <w:lang w:val="en-GB"/>
        </w:rPr>
        <w:t xml:space="preserve">unmerited </w:t>
      </w:r>
      <w:r w:rsidR="00541010" w:rsidRPr="00606612">
        <w:rPr>
          <w:rFonts w:ascii="Times New Roman" w:hAnsi="Times New Roman" w:cs="Times New Roman"/>
          <w:bCs/>
          <w:sz w:val="24"/>
          <w:szCs w:val="24"/>
          <w:lang w:val="en-GB"/>
        </w:rPr>
        <w:t>cases intending</w:t>
      </w:r>
      <w:r w:rsidR="004D71FA" w:rsidRPr="00606612">
        <w:rPr>
          <w:rFonts w:ascii="Times New Roman" w:hAnsi="Times New Roman" w:cs="Times New Roman"/>
          <w:bCs/>
          <w:sz w:val="24"/>
          <w:szCs w:val="24"/>
          <w:lang w:val="en-GB"/>
        </w:rPr>
        <w:t xml:space="preserve"> to harass and annoy</w:t>
      </w:r>
      <w:r w:rsidR="00362D6B" w:rsidRPr="00606612">
        <w:rPr>
          <w:rFonts w:ascii="Times New Roman" w:hAnsi="Times New Roman" w:cs="Times New Roman"/>
          <w:bCs/>
          <w:sz w:val="24"/>
          <w:szCs w:val="24"/>
          <w:lang w:val="en-GB"/>
        </w:rPr>
        <w:t xml:space="preserve"> the </w:t>
      </w:r>
      <w:r w:rsidR="007E67AF">
        <w:rPr>
          <w:rFonts w:ascii="Times New Roman" w:hAnsi="Times New Roman" w:cs="Times New Roman"/>
          <w:bCs/>
          <w:sz w:val="24"/>
          <w:szCs w:val="24"/>
          <w:lang w:val="en-GB"/>
        </w:rPr>
        <w:t>him</w:t>
      </w:r>
      <w:r w:rsidR="00362D6B" w:rsidRPr="00606612">
        <w:rPr>
          <w:rFonts w:ascii="Times New Roman" w:hAnsi="Times New Roman" w:cs="Times New Roman"/>
          <w:bCs/>
          <w:sz w:val="24"/>
          <w:szCs w:val="24"/>
          <w:lang w:val="en-GB"/>
        </w:rPr>
        <w:t>.</w:t>
      </w:r>
    </w:p>
    <w:p w14:paraId="566219AA" w14:textId="77777777" w:rsidR="00A62F0A" w:rsidRPr="00606612" w:rsidRDefault="00A62F0A" w:rsidP="00A62F0A">
      <w:pPr>
        <w:spacing w:after="0" w:line="480" w:lineRule="auto"/>
        <w:ind w:firstLine="720"/>
        <w:jc w:val="both"/>
        <w:rPr>
          <w:rFonts w:ascii="Times New Roman" w:hAnsi="Times New Roman" w:cs="Times New Roman"/>
          <w:bCs/>
          <w:sz w:val="24"/>
          <w:szCs w:val="24"/>
          <w:lang w:val="en-GB"/>
        </w:rPr>
      </w:pPr>
    </w:p>
    <w:p w14:paraId="0F30BB94" w14:textId="64EFEE80" w:rsidR="00A32F0B" w:rsidRPr="00606612" w:rsidRDefault="00362D6B" w:rsidP="00AA31DE">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t xml:space="preserve">The court </w:t>
      </w:r>
      <w:r w:rsidR="004D71FA" w:rsidRPr="00606612">
        <w:rPr>
          <w:rFonts w:ascii="Times New Roman" w:hAnsi="Times New Roman" w:cs="Times New Roman"/>
          <w:bCs/>
          <w:i/>
          <w:iCs/>
          <w:sz w:val="24"/>
          <w:szCs w:val="24"/>
          <w:lang w:val="en-GB"/>
        </w:rPr>
        <w:t>a quo</w:t>
      </w:r>
      <w:r w:rsidR="004D71FA" w:rsidRPr="00606612">
        <w:rPr>
          <w:rFonts w:ascii="Times New Roman" w:hAnsi="Times New Roman" w:cs="Times New Roman"/>
          <w:bCs/>
          <w:sz w:val="24"/>
          <w:szCs w:val="24"/>
          <w:lang w:val="en-GB"/>
        </w:rPr>
        <w:t xml:space="preserve"> </w:t>
      </w:r>
      <w:r w:rsidR="0078083B" w:rsidRPr="00606612">
        <w:rPr>
          <w:rFonts w:ascii="Times New Roman" w:hAnsi="Times New Roman" w:cs="Times New Roman"/>
          <w:bCs/>
          <w:sz w:val="24"/>
          <w:szCs w:val="24"/>
          <w:lang w:val="en-GB"/>
        </w:rPr>
        <w:t>up</w:t>
      </w:r>
      <w:r w:rsidRPr="00606612">
        <w:rPr>
          <w:rFonts w:ascii="Times New Roman" w:hAnsi="Times New Roman" w:cs="Times New Roman"/>
          <w:bCs/>
          <w:sz w:val="24"/>
          <w:szCs w:val="24"/>
          <w:lang w:val="en-GB"/>
        </w:rPr>
        <w:t>held the respondent</w:t>
      </w:r>
      <w:r w:rsidR="0078083B" w:rsidRPr="00606612">
        <w:rPr>
          <w:rFonts w:ascii="Times New Roman" w:hAnsi="Times New Roman" w:cs="Times New Roman"/>
          <w:bCs/>
          <w:sz w:val="24"/>
          <w:szCs w:val="24"/>
          <w:lang w:val="en-GB"/>
        </w:rPr>
        <w:t xml:space="preserve">’s contention that what the applicant was seeking was in fact a variation of that court’s order in HC7310/18 in which the court had clearly ordered that the attached items, as per </w:t>
      </w:r>
      <w:r w:rsidR="00984D25" w:rsidRPr="00606612">
        <w:rPr>
          <w:rFonts w:ascii="Times New Roman" w:hAnsi="Times New Roman" w:cs="Times New Roman"/>
          <w:bCs/>
          <w:sz w:val="24"/>
          <w:szCs w:val="24"/>
          <w:lang w:val="en-GB"/>
        </w:rPr>
        <w:t xml:space="preserve">the </w:t>
      </w:r>
      <w:r w:rsidR="0078083B" w:rsidRPr="00606612">
        <w:rPr>
          <w:rFonts w:ascii="Times New Roman" w:hAnsi="Times New Roman" w:cs="Times New Roman"/>
          <w:bCs/>
          <w:sz w:val="24"/>
          <w:szCs w:val="24"/>
          <w:lang w:val="en-GB"/>
        </w:rPr>
        <w:t>notice of attachment, be restored to the applicant</w:t>
      </w:r>
      <w:r w:rsidR="000E6EDC" w:rsidRPr="00606612">
        <w:rPr>
          <w:rFonts w:ascii="Times New Roman" w:hAnsi="Times New Roman" w:cs="Times New Roman"/>
          <w:bCs/>
          <w:sz w:val="24"/>
          <w:szCs w:val="24"/>
          <w:lang w:val="en-GB"/>
        </w:rPr>
        <w:t>,</w:t>
      </w:r>
      <w:r w:rsidR="0078083B" w:rsidRPr="00606612">
        <w:rPr>
          <w:rFonts w:ascii="Times New Roman" w:hAnsi="Times New Roman" w:cs="Times New Roman"/>
          <w:bCs/>
          <w:sz w:val="24"/>
          <w:szCs w:val="24"/>
          <w:lang w:val="en-GB"/>
        </w:rPr>
        <w:t xml:space="preserve"> by the inclusion of other items not stated in HC7310/18.</w:t>
      </w:r>
      <w:r w:rsidR="00FF18DE">
        <w:rPr>
          <w:rFonts w:ascii="Times New Roman" w:hAnsi="Times New Roman" w:cs="Times New Roman"/>
          <w:bCs/>
          <w:sz w:val="24"/>
          <w:szCs w:val="24"/>
          <w:lang w:val="en-GB"/>
        </w:rPr>
        <w:t xml:space="preserve">  </w:t>
      </w:r>
      <w:r w:rsidR="0078083B" w:rsidRPr="00606612">
        <w:rPr>
          <w:rFonts w:ascii="Times New Roman" w:hAnsi="Times New Roman" w:cs="Times New Roman"/>
          <w:bCs/>
          <w:sz w:val="24"/>
          <w:szCs w:val="24"/>
          <w:lang w:val="en-GB"/>
        </w:rPr>
        <w:t xml:space="preserve">The court </w:t>
      </w:r>
      <w:r w:rsidR="0078083B" w:rsidRPr="00606612">
        <w:rPr>
          <w:rFonts w:ascii="Times New Roman" w:hAnsi="Times New Roman" w:cs="Times New Roman"/>
          <w:bCs/>
          <w:i/>
          <w:iCs/>
          <w:sz w:val="24"/>
          <w:szCs w:val="24"/>
          <w:lang w:val="en-GB"/>
        </w:rPr>
        <w:t>a quo</w:t>
      </w:r>
      <w:r w:rsidR="0078083B" w:rsidRPr="00606612">
        <w:rPr>
          <w:rFonts w:ascii="Times New Roman" w:hAnsi="Times New Roman" w:cs="Times New Roman"/>
          <w:bCs/>
          <w:sz w:val="24"/>
          <w:szCs w:val="24"/>
          <w:lang w:val="en-GB"/>
        </w:rPr>
        <w:t xml:space="preserve"> in effect found the respondent not at fault as it had made efforts to return the items but such efforts </w:t>
      </w:r>
      <w:r w:rsidR="00AF1C7B" w:rsidRPr="00606612">
        <w:rPr>
          <w:rFonts w:ascii="Times New Roman" w:hAnsi="Times New Roman" w:cs="Times New Roman"/>
          <w:bCs/>
          <w:sz w:val="24"/>
          <w:szCs w:val="24"/>
          <w:lang w:val="en-GB"/>
        </w:rPr>
        <w:t>were</w:t>
      </w:r>
      <w:r w:rsidR="0078083B" w:rsidRPr="00606612">
        <w:rPr>
          <w:rFonts w:ascii="Times New Roman" w:hAnsi="Times New Roman" w:cs="Times New Roman"/>
          <w:bCs/>
          <w:sz w:val="24"/>
          <w:szCs w:val="24"/>
          <w:lang w:val="en-GB"/>
        </w:rPr>
        <w:t xml:space="preserve"> rebuffed by the applicant who</w:t>
      </w:r>
      <w:r w:rsidR="00422CEF" w:rsidRPr="00606612">
        <w:rPr>
          <w:rFonts w:ascii="Times New Roman" w:hAnsi="Times New Roman" w:cs="Times New Roman"/>
          <w:bCs/>
          <w:sz w:val="24"/>
          <w:szCs w:val="24"/>
          <w:lang w:val="en-GB"/>
        </w:rPr>
        <w:t xml:space="preserve"> sought to impose conditions not included in the court order for her to </w:t>
      </w:r>
      <w:r w:rsidR="00422CEF" w:rsidRPr="00606612">
        <w:rPr>
          <w:rFonts w:ascii="Times New Roman" w:hAnsi="Times New Roman" w:cs="Times New Roman"/>
          <w:bCs/>
          <w:sz w:val="24"/>
          <w:szCs w:val="24"/>
          <w:lang w:val="en-GB"/>
        </w:rPr>
        <w:lastRenderedPageBreak/>
        <w:t>accept the items.</w:t>
      </w:r>
      <w:r w:rsidR="00FF18DE">
        <w:rPr>
          <w:rFonts w:ascii="Times New Roman" w:hAnsi="Times New Roman" w:cs="Times New Roman"/>
          <w:bCs/>
          <w:sz w:val="24"/>
          <w:szCs w:val="24"/>
          <w:lang w:val="en-GB"/>
        </w:rPr>
        <w:t xml:space="preserve">  </w:t>
      </w:r>
      <w:r w:rsidR="0044739F" w:rsidRPr="00606612">
        <w:rPr>
          <w:rFonts w:ascii="Times New Roman" w:hAnsi="Times New Roman" w:cs="Times New Roman"/>
          <w:bCs/>
          <w:sz w:val="24"/>
          <w:szCs w:val="24"/>
          <w:lang w:val="en-GB"/>
        </w:rPr>
        <w:t>T</w:t>
      </w:r>
      <w:r w:rsidRPr="00606612">
        <w:rPr>
          <w:rFonts w:ascii="Times New Roman" w:hAnsi="Times New Roman" w:cs="Times New Roman"/>
          <w:bCs/>
          <w:sz w:val="24"/>
          <w:szCs w:val="24"/>
          <w:lang w:val="en-GB"/>
        </w:rPr>
        <w:t xml:space="preserve">he court </w:t>
      </w:r>
      <w:r w:rsidR="00422CEF" w:rsidRPr="00606612">
        <w:rPr>
          <w:rFonts w:ascii="Times New Roman" w:hAnsi="Times New Roman" w:cs="Times New Roman"/>
          <w:bCs/>
          <w:i/>
          <w:iCs/>
          <w:sz w:val="24"/>
          <w:szCs w:val="24"/>
          <w:lang w:val="en-GB"/>
        </w:rPr>
        <w:t>a quo</w:t>
      </w:r>
      <w:r w:rsidR="007C383B" w:rsidRPr="00606612">
        <w:rPr>
          <w:rFonts w:ascii="Times New Roman" w:hAnsi="Times New Roman" w:cs="Times New Roman"/>
          <w:bCs/>
          <w:sz w:val="24"/>
          <w:szCs w:val="24"/>
          <w:lang w:val="en-GB"/>
        </w:rPr>
        <w:t>, therefore,</w:t>
      </w:r>
      <w:r w:rsidR="00422CEF" w:rsidRPr="00606612">
        <w:rPr>
          <w:rFonts w:ascii="Times New Roman" w:hAnsi="Times New Roman" w:cs="Times New Roman"/>
          <w:bCs/>
          <w:sz w:val="24"/>
          <w:szCs w:val="24"/>
          <w:lang w:val="en-GB"/>
        </w:rPr>
        <w:t xml:space="preserve"> </w:t>
      </w:r>
      <w:r w:rsidRPr="00606612">
        <w:rPr>
          <w:rFonts w:ascii="Times New Roman" w:hAnsi="Times New Roman" w:cs="Times New Roman"/>
          <w:bCs/>
          <w:sz w:val="24"/>
          <w:szCs w:val="24"/>
          <w:lang w:val="en-GB"/>
        </w:rPr>
        <w:t xml:space="preserve">found that there was no merit in the applicant's </w:t>
      </w:r>
      <w:r w:rsidR="00A32F0B" w:rsidRPr="00606612">
        <w:rPr>
          <w:rFonts w:ascii="Times New Roman" w:hAnsi="Times New Roman" w:cs="Times New Roman"/>
          <w:bCs/>
          <w:sz w:val="24"/>
          <w:szCs w:val="24"/>
          <w:lang w:val="en-GB"/>
        </w:rPr>
        <w:t>application for a</w:t>
      </w:r>
      <w:r w:rsidR="00FF18DE">
        <w:rPr>
          <w:rFonts w:ascii="Times New Roman" w:hAnsi="Times New Roman" w:cs="Times New Roman"/>
          <w:bCs/>
          <w:i/>
          <w:iCs/>
          <w:sz w:val="24"/>
          <w:szCs w:val="24"/>
          <w:lang w:val="en-GB"/>
        </w:rPr>
        <w:t xml:space="preserve"> </w:t>
      </w:r>
      <w:r w:rsidRPr="00606612">
        <w:rPr>
          <w:rFonts w:ascii="Times New Roman" w:hAnsi="Times New Roman" w:cs="Times New Roman"/>
          <w:bCs/>
          <w:i/>
          <w:iCs/>
          <w:sz w:val="24"/>
          <w:szCs w:val="24"/>
          <w:lang w:val="en-GB"/>
        </w:rPr>
        <w:t>declaratur</w:t>
      </w:r>
      <w:r w:rsidRPr="00606612">
        <w:rPr>
          <w:rFonts w:ascii="Times New Roman" w:hAnsi="Times New Roman" w:cs="Times New Roman"/>
          <w:bCs/>
          <w:sz w:val="24"/>
          <w:szCs w:val="24"/>
          <w:lang w:val="en-GB"/>
        </w:rPr>
        <w:t xml:space="preserve"> and dismissed it. </w:t>
      </w:r>
    </w:p>
    <w:p w14:paraId="636825FA" w14:textId="77777777" w:rsidR="00C16877" w:rsidRDefault="00C16877" w:rsidP="00D45A8B">
      <w:pPr>
        <w:spacing w:after="0" w:line="240" w:lineRule="auto"/>
        <w:ind w:firstLine="720"/>
        <w:jc w:val="both"/>
        <w:rPr>
          <w:rFonts w:ascii="Times New Roman" w:hAnsi="Times New Roman" w:cs="Times New Roman"/>
          <w:bCs/>
          <w:sz w:val="24"/>
          <w:szCs w:val="24"/>
          <w:lang w:val="en-GB"/>
        </w:rPr>
      </w:pPr>
    </w:p>
    <w:p w14:paraId="7097BDF7" w14:textId="6362B2E4" w:rsidR="00362D6B" w:rsidRPr="00606612" w:rsidRDefault="00A32F0B" w:rsidP="00C16877">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t>In respect of</w:t>
      </w:r>
      <w:r w:rsidR="00362D6B" w:rsidRPr="00606612">
        <w:rPr>
          <w:rFonts w:ascii="Times New Roman" w:hAnsi="Times New Roman" w:cs="Times New Roman"/>
          <w:bCs/>
          <w:sz w:val="24"/>
          <w:szCs w:val="24"/>
          <w:lang w:val="en-GB"/>
        </w:rPr>
        <w:t xml:space="preserve"> the counter</w:t>
      </w:r>
      <w:r w:rsidR="004D71FA" w:rsidRPr="00606612">
        <w:rPr>
          <w:rFonts w:ascii="Times New Roman" w:hAnsi="Times New Roman" w:cs="Times New Roman"/>
          <w:bCs/>
          <w:sz w:val="24"/>
          <w:szCs w:val="24"/>
          <w:lang w:val="en-GB"/>
        </w:rPr>
        <w:t>-</w:t>
      </w:r>
      <w:r w:rsidR="00362D6B" w:rsidRPr="00606612">
        <w:rPr>
          <w:rFonts w:ascii="Times New Roman" w:hAnsi="Times New Roman" w:cs="Times New Roman"/>
          <w:bCs/>
          <w:sz w:val="24"/>
          <w:szCs w:val="24"/>
          <w:lang w:val="en-GB"/>
        </w:rPr>
        <w:t xml:space="preserve">application, the court </w:t>
      </w:r>
      <w:r w:rsidRPr="00606612">
        <w:rPr>
          <w:rFonts w:ascii="Times New Roman" w:hAnsi="Times New Roman" w:cs="Times New Roman"/>
          <w:bCs/>
          <w:i/>
          <w:iCs/>
          <w:sz w:val="24"/>
          <w:szCs w:val="24"/>
          <w:lang w:val="en-GB"/>
        </w:rPr>
        <w:t>a quo</w:t>
      </w:r>
      <w:r w:rsidRPr="00606612">
        <w:rPr>
          <w:rFonts w:ascii="Times New Roman" w:hAnsi="Times New Roman" w:cs="Times New Roman"/>
          <w:bCs/>
          <w:sz w:val="24"/>
          <w:szCs w:val="24"/>
          <w:lang w:val="en-GB"/>
        </w:rPr>
        <w:t xml:space="preserve"> </w:t>
      </w:r>
      <w:r w:rsidR="00422CEF" w:rsidRPr="00606612">
        <w:rPr>
          <w:rFonts w:ascii="Times New Roman" w:hAnsi="Times New Roman" w:cs="Times New Roman"/>
          <w:bCs/>
          <w:sz w:val="24"/>
          <w:szCs w:val="24"/>
          <w:lang w:val="en-GB"/>
        </w:rPr>
        <w:t xml:space="preserve">recounted the numerous </w:t>
      </w:r>
      <w:r w:rsidR="003901AE" w:rsidRPr="00606612">
        <w:rPr>
          <w:rFonts w:ascii="Times New Roman" w:hAnsi="Times New Roman" w:cs="Times New Roman"/>
          <w:bCs/>
          <w:sz w:val="24"/>
          <w:szCs w:val="24"/>
          <w:lang w:val="en-GB"/>
        </w:rPr>
        <w:t xml:space="preserve">cases the applicant had brought against the respondent and their fate after which it </w:t>
      </w:r>
      <w:r w:rsidR="00362D6B" w:rsidRPr="00606612">
        <w:rPr>
          <w:rFonts w:ascii="Times New Roman" w:hAnsi="Times New Roman" w:cs="Times New Roman"/>
          <w:bCs/>
          <w:sz w:val="24"/>
          <w:szCs w:val="24"/>
          <w:lang w:val="en-GB"/>
        </w:rPr>
        <w:t xml:space="preserve">considered whether the applicant's actions were justifiable or amounted to an abuse of the court and its processes. </w:t>
      </w:r>
      <w:r w:rsidR="00C16877">
        <w:rPr>
          <w:rFonts w:ascii="Times New Roman" w:hAnsi="Times New Roman" w:cs="Times New Roman"/>
          <w:bCs/>
          <w:sz w:val="24"/>
          <w:szCs w:val="24"/>
          <w:lang w:val="en-GB"/>
        </w:rPr>
        <w:t xml:space="preserve"> </w:t>
      </w:r>
      <w:r w:rsidR="00362D6B" w:rsidRPr="00606612">
        <w:rPr>
          <w:rFonts w:ascii="Times New Roman" w:hAnsi="Times New Roman" w:cs="Times New Roman"/>
          <w:bCs/>
          <w:sz w:val="24"/>
          <w:szCs w:val="24"/>
          <w:lang w:val="en-GB"/>
        </w:rPr>
        <w:t>The court</w:t>
      </w:r>
      <w:r w:rsidRPr="00606612">
        <w:rPr>
          <w:rFonts w:ascii="Times New Roman" w:hAnsi="Times New Roman" w:cs="Times New Roman"/>
          <w:bCs/>
          <w:sz w:val="24"/>
          <w:szCs w:val="24"/>
          <w:lang w:val="en-GB"/>
        </w:rPr>
        <w:t xml:space="preserve"> </w:t>
      </w:r>
      <w:r w:rsidRPr="00606612">
        <w:rPr>
          <w:rFonts w:ascii="Times New Roman" w:hAnsi="Times New Roman" w:cs="Times New Roman"/>
          <w:bCs/>
          <w:i/>
          <w:iCs/>
          <w:sz w:val="24"/>
          <w:szCs w:val="24"/>
          <w:lang w:val="en-GB"/>
        </w:rPr>
        <w:t>a quo</w:t>
      </w:r>
      <w:r w:rsidR="00362D6B" w:rsidRPr="00606612">
        <w:rPr>
          <w:rFonts w:ascii="Times New Roman" w:hAnsi="Times New Roman" w:cs="Times New Roman"/>
          <w:bCs/>
          <w:sz w:val="24"/>
          <w:szCs w:val="24"/>
          <w:lang w:val="en-GB"/>
        </w:rPr>
        <w:t xml:space="preserve"> found merit in the counter</w:t>
      </w:r>
      <w:r w:rsidR="004D71FA" w:rsidRPr="00606612">
        <w:rPr>
          <w:rFonts w:ascii="Times New Roman" w:hAnsi="Times New Roman" w:cs="Times New Roman"/>
          <w:bCs/>
          <w:sz w:val="24"/>
          <w:szCs w:val="24"/>
          <w:lang w:val="en-GB"/>
        </w:rPr>
        <w:t>-</w:t>
      </w:r>
      <w:r w:rsidR="00362D6B" w:rsidRPr="00606612">
        <w:rPr>
          <w:rFonts w:ascii="Times New Roman" w:hAnsi="Times New Roman" w:cs="Times New Roman"/>
          <w:bCs/>
          <w:sz w:val="24"/>
          <w:szCs w:val="24"/>
          <w:lang w:val="en-GB"/>
        </w:rPr>
        <w:t xml:space="preserve">application and </w:t>
      </w:r>
      <w:r w:rsidR="0044739F" w:rsidRPr="00606612">
        <w:rPr>
          <w:rFonts w:ascii="Times New Roman" w:hAnsi="Times New Roman" w:cs="Times New Roman"/>
          <w:bCs/>
          <w:sz w:val="24"/>
          <w:szCs w:val="24"/>
          <w:lang w:val="en-GB"/>
        </w:rPr>
        <w:t>held</w:t>
      </w:r>
      <w:r w:rsidR="00362D6B" w:rsidRPr="00606612">
        <w:rPr>
          <w:rFonts w:ascii="Times New Roman" w:hAnsi="Times New Roman" w:cs="Times New Roman"/>
          <w:bCs/>
          <w:sz w:val="24"/>
          <w:szCs w:val="24"/>
          <w:lang w:val="en-GB"/>
        </w:rPr>
        <w:t xml:space="preserve"> that the </w:t>
      </w:r>
      <w:r w:rsidR="00D84086" w:rsidRPr="00606612">
        <w:rPr>
          <w:rFonts w:ascii="Times New Roman" w:hAnsi="Times New Roman" w:cs="Times New Roman"/>
          <w:bCs/>
          <w:sz w:val="24"/>
          <w:szCs w:val="24"/>
          <w:lang w:val="en-GB"/>
        </w:rPr>
        <w:t>applicant</w:t>
      </w:r>
      <w:r w:rsidR="00362D6B" w:rsidRPr="00606612">
        <w:rPr>
          <w:rFonts w:ascii="Times New Roman" w:hAnsi="Times New Roman" w:cs="Times New Roman"/>
          <w:bCs/>
          <w:sz w:val="24"/>
          <w:szCs w:val="24"/>
          <w:lang w:val="en-GB"/>
        </w:rPr>
        <w:t xml:space="preserve"> should be restrained from repeatedly bringing the same issues before the court</w:t>
      </w:r>
      <w:r w:rsidR="003901AE" w:rsidRPr="00606612">
        <w:rPr>
          <w:rFonts w:ascii="Times New Roman" w:hAnsi="Times New Roman" w:cs="Times New Roman"/>
          <w:bCs/>
          <w:sz w:val="24"/>
          <w:szCs w:val="24"/>
          <w:lang w:val="en-GB"/>
        </w:rPr>
        <w:t xml:space="preserve"> when </w:t>
      </w:r>
      <w:r w:rsidR="0040560B">
        <w:rPr>
          <w:rFonts w:ascii="Times New Roman" w:hAnsi="Times New Roman" w:cs="Times New Roman"/>
          <w:bCs/>
          <w:sz w:val="24"/>
          <w:szCs w:val="24"/>
          <w:lang w:val="en-GB"/>
        </w:rPr>
        <w:t>it</w:t>
      </w:r>
      <w:r w:rsidR="003901AE" w:rsidRPr="00606612">
        <w:rPr>
          <w:rFonts w:ascii="Times New Roman" w:hAnsi="Times New Roman" w:cs="Times New Roman"/>
          <w:bCs/>
          <w:sz w:val="24"/>
          <w:szCs w:val="24"/>
          <w:lang w:val="en-GB"/>
        </w:rPr>
        <w:t xml:space="preserve"> ha</w:t>
      </w:r>
      <w:r w:rsidR="007C383B" w:rsidRPr="00606612">
        <w:rPr>
          <w:rFonts w:ascii="Times New Roman" w:hAnsi="Times New Roman" w:cs="Times New Roman"/>
          <w:bCs/>
          <w:sz w:val="24"/>
          <w:szCs w:val="24"/>
          <w:lang w:val="en-GB"/>
        </w:rPr>
        <w:t>d</w:t>
      </w:r>
      <w:r w:rsidR="003901AE" w:rsidRPr="00606612">
        <w:rPr>
          <w:rFonts w:ascii="Times New Roman" w:hAnsi="Times New Roman" w:cs="Times New Roman"/>
          <w:bCs/>
          <w:sz w:val="24"/>
          <w:szCs w:val="24"/>
          <w:lang w:val="en-GB"/>
        </w:rPr>
        <w:t xml:space="preserve"> pronounced itself on such issues.</w:t>
      </w:r>
    </w:p>
    <w:p w14:paraId="215EE5F8" w14:textId="77777777" w:rsidR="00CA2DC7" w:rsidRPr="00606612" w:rsidRDefault="00CA2DC7" w:rsidP="002B5F1C">
      <w:pPr>
        <w:spacing w:after="0" w:line="240" w:lineRule="auto"/>
        <w:ind w:firstLine="720"/>
        <w:jc w:val="both"/>
        <w:rPr>
          <w:rFonts w:ascii="Times New Roman" w:hAnsi="Times New Roman" w:cs="Times New Roman"/>
          <w:bCs/>
          <w:sz w:val="24"/>
          <w:szCs w:val="24"/>
          <w:lang w:val="en-GB"/>
        </w:rPr>
      </w:pPr>
    </w:p>
    <w:p w14:paraId="7D015C9A" w14:textId="289C63FB" w:rsidR="003901AE" w:rsidRDefault="00A32F0B" w:rsidP="00C16877">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t>Aggrieved</w:t>
      </w:r>
      <w:r w:rsidR="00372FB4" w:rsidRPr="00606612">
        <w:rPr>
          <w:rFonts w:ascii="Times New Roman" w:hAnsi="Times New Roman" w:cs="Times New Roman"/>
          <w:bCs/>
          <w:sz w:val="24"/>
          <w:szCs w:val="24"/>
          <w:lang w:val="en-GB"/>
        </w:rPr>
        <w:t xml:space="preserve"> by the decision of</w:t>
      </w:r>
      <w:r w:rsidR="00362D6B" w:rsidRPr="00606612">
        <w:rPr>
          <w:rFonts w:ascii="Times New Roman" w:hAnsi="Times New Roman" w:cs="Times New Roman"/>
          <w:bCs/>
          <w:sz w:val="24"/>
          <w:szCs w:val="24"/>
          <w:lang w:val="en-GB"/>
        </w:rPr>
        <w:t xml:space="preserve"> the court </w:t>
      </w:r>
      <w:r w:rsidR="00362D6B" w:rsidRPr="00606612">
        <w:rPr>
          <w:rFonts w:ascii="Times New Roman" w:hAnsi="Times New Roman" w:cs="Times New Roman"/>
          <w:bCs/>
          <w:i/>
          <w:sz w:val="24"/>
          <w:szCs w:val="24"/>
          <w:lang w:val="en-GB"/>
        </w:rPr>
        <w:t>a quo</w:t>
      </w:r>
      <w:r w:rsidR="00372FB4" w:rsidRPr="00606612">
        <w:rPr>
          <w:rFonts w:ascii="Times New Roman" w:hAnsi="Times New Roman" w:cs="Times New Roman"/>
          <w:bCs/>
          <w:i/>
          <w:sz w:val="24"/>
          <w:szCs w:val="24"/>
          <w:lang w:val="en-GB"/>
        </w:rPr>
        <w:t xml:space="preserve">, </w:t>
      </w:r>
      <w:r w:rsidR="00372FB4" w:rsidRPr="002B5F1C">
        <w:rPr>
          <w:rFonts w:ascii="Times New Roman" w:hAnsi="Times New Roman" w:cs="Times New Roman"/>
          <w:bCs/>
          <w:sz w:val="24"/>
          <w:szCs w:val="24"/>
          <w:lang w:val="en-GB"/>
        </w:rPr>
        <w:t>the</w:t>
      </w:r>
      <w:r w:rsidRPr="002B5F1C">
        <w:rPr>
          <w:rFonts w:ascii="Times New Roman" w:hAnsi="Times New Roman" w:cs="Times New Roman"/>
          <w:bCs/>
          <w:sz w:val="24"/>
          <w:szCs w:val="24"/>
          <w:lang w:val="en-GB"/>
        </w:rPr>
        <w:t xml:space="preserve"> applicant</w:t>
      </w:r>
      <w:r w:rsidR="002B5F1C">
        <w:rPr>
          <w:rFonts w:ascii="Times New Roman" w:hAnsi="Times New Roman" w:cs="Times New Roman"/>
          <w:bCs/>
          <w:sz w:val="24"/>
          <w:szCs w:val="24"/>
          <w:lang w:val="en-GB"/>
        </w:rPr>
        <w:t xml:space="preserve"> </w:t>
      </w:r>
      <w:r w:rsidR="00372FB4" w:rsidRPr="00606612">
        <w:rPr>
          <w:rFonts w:ascii="Times New Roman" w:hAnsi="Times New Roman" w:cs="Times New Roman"/>
          <w:bCs/>
          <w:sz w:val="24"/>
          <w:szCs w:val="24"/>
          <w:lang w:val="en-GB"/>
        </w:rPr>
        <w:t xml:space="preserve">appealed </w:t>
      </w:r>
      <w:r w:rsidR="00541010" w:rsidRPr="00606612">
        <w:rPr>
          <w:rFonts w:ascii="Times New Roman" w:hAnsi="Times New Roman" w:cs="Times New Roman"/>
          <w:bCs/>
          <w:sz w:val="24"/>
          <w:szCs w:val="24"/>
          <w:lang w:val="en-GB"/>
        </w:rPr>
        <w:t>to this</w:t>
      </w:r>
      <w:r w:rsidR="00362D6B" w:rsidRPr="00606612">
        <w:rPr>
          <w:rFonts w:ascii="Times New Roman" w:hAnsi="Times New Roman" w:cs="Times New Roman"/>
          <w:bCs/>
          <w:sz w:val="24"/>
          <w:szCs w:val="24"/>
          <w:lang w:val="en-GB"/>
        </w:rPr>
        <w:t xml:space="preserve"> Court under case number SC</w:t>
      </w:r>
      <w:r w:rsidR="004D71FA" w:rsidRPr="00606612">
        <w:rPr>
          <w:rFonts w:ascii="Times New Roman" w:hAnsi="Times New Roman" w:cs="Times New Roman"/>
          <w:bCs/>
          <w:sz w:val="24"/>
          <w:szCs w:val="24"/>
          <w:lang w:val="en-GB"/>
        </w:rPr>
        <w:t xml:space="preserve"> </w:t>
      </w:r>
      <w:r w:rsidR="00362D6B" w:rsidRPr="00606612">
        <w:rPr>
          <w:rFonts w:ascii="Times New Roman" w:hAnsi="Times New Roman" w:cs="Times New Roman"/>
          <w:bCs/>
          <w:sz w:val="24"/>
          <w:szCs w:val="24"/>
          <w:lang w:val="en-GB"/>
        </w:rPr>
        <w:t>184/24</w:t>
      </w:r>
      <w:r w:rsidR="00372FB4" w:rsidRPr="00606612">
        <w:rPr>
          <w:rFonts w:ascii="Times New Roman" w:hAnsi="Times New Roman" w:cs="Times New Roman"/>
          <w:bCs/>
          <w:sz w:val="24"/>
          <w:szCs w:val="24"/>
          <w:lang w:val="en-GB"/>
        </w:rPr>
        <w:t xml:space="preserve"> on 5 </w:t>
      </w:r>
      <w:r w:rsidRPr="00606612">
        <w:rPr>
          <w:rFonts w:ascii="Times New Roman" w:hAnsi="Times New Roman" w:cs="Times New Roman"/>
          <w:bCs/>
          <w:sz w:val="24"/>
          <w:szCs w:val="24"/>
          <w:lang w:val="en-GB"/>
        </w:rPr>
        <w:t>April</w:t>
      </w:r>
      <w:r w:rsidR="00372FB4" w:rsidRPr="00606612">
        <w:rPr>
          <w:rFonts w:ascii="Times New Roman" w:hAnsi="Times New Roman" w:cs="Times New Roman"/>
          <w:bCs/>
          <w:sz w:val="24"/>
          <w:szCs w:val="24"/>
          <w:lang w:val="en-GB"/>
        </w:rPr>
        <w:t xml:space="preserve"> 20 24</w:t>
      </w:r>
      <w:r w:rsidR="00362D6B" w:rsidRPr="00606612">
        <w:rPr>
          <w:rFonts w:ascii="Times New Roman" w:hAnsi="Times New Roman" w:cs="Times New Roman"/>
          <w:bCs/>
          <w:sz w:val="24"/>
          <w:szCs w:val="24"/>
          <w:lang w:val="en-GB"/>
        </w:rPr>
        <w:t>.</w:t>
      </w:r>
    </w:p>
    <w:p w14:paraId="12B44E42" w14:textId="77777777" w:rsidR="002B5F1C" w:rsidRPr="00606612" w:rsidRDefault="002B5F1C" w:rsidP="002B5F1C">
      <w:pPr>
        <w:spacing w:after="0" w:line="240" w:lineRule="auto"/>
        <w:ind w:firstLine="1440"/>
        <w:jc w:val="both"/>
        <w:rPr>
          <w:rFonts w:ascii="Times New Roman" w:hAnsi="Times New Roman" w:cs="Times New Roman"/>
          <w:bCs/>
          <w:sz w:val="24"/>
          <w:szCs w:val="24"/>
          <w:lang w:val="en-GB"/>
        </w:rPr>
      </w:pPr>
    </w:p>
    <w:p w14:paraId="4CE8FF90" w14:textId="4F79768E" w:rsidR="003901AE" w:rsidRPr="00606612" w:rsidRDefault="00A32F0B" w:rsidP="002B5F1C">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t xml:space="preserve"> In terms of r </w:t>
      </w:r>
      <w:r w:rsidR="003901AE" w:rsidRPr="00606612">
        <w:rPr>
          <w:rFonts w:ascii="Times New Roman" w:hAnsi="Times New Roman" w:cs="Times New Roman"/>
          <w:bCs/>
          <w:sz w:val="24"/>
          <w:szCs w:val="24"/>
          <w:lang w:val="en-GB"/>
        </w:rPr>
        <w:t>55</w:t>
      </w:r>
      <w:r w:rsidR="002A4204" w:rsidRPr="00606612">
        <w:rPr>
          <w:rFonts w:ascii="Times New Roman" w:hAnsi="Times New Roman" w:cs="Times New Roman"/>
          <w:bCs/>
          <w:sz w:val="24"/>
          <w:szCs w:val="24"/>
          <w:lang w:val="en-GB"/>
        </w:rPr>
        <w:t>(5)</w:t>
      </w:r>
      <w:r w:rsidRPr="00606612">
        <w:rPr>
          <w:rFonts w:ascii="Times New Roman" w:hAnsi="Times New Roman" w:cs="Times New Roman"/>
          <w:bCs/>
          <w:sz w:val="24"/>
          <w:szCs w:val="24"/>
          <w:lang w:val="en-GB"/>
        </w:rPr>
        <w:t xml:space="preserve"> of the </w:t>
      </w:r>
      <w:r w:rsidR="003901AE" w:rsidRPr="00606612">
        <w:rPr>
          <w:rFonts w:ascii="Times New Roman" w:hAnsi="Times New Roman" w:cs="Times New Roman"/>
          <w:bCs/>
          <w:sz w:val="24"/>
          <w:szCs w:val="24"/>
          <w:lang w:val="en-GB"/>
        </w:rPr>
        <w:t>S</w:t>
      </w:r>
      <w:r w:rsidRPr="00606612">
        <w:rPr>
          <w:rFonts w:ascii="Times New Roman" w:hAnsi="Times New Roman" w:cs="Times New Roman"/>
          <w:bCs/>
          <w:sz w:val="24"/>
          <w:szCs w:val="24"/>
          <w:lang w:val="en-GB"/>
        </w:rPr>
        <w:t xml:space="preserve">upreme </w:t>
      </w:r>
      <w:r w:rsidR="003901AE" w:rsidRPr="00606612">
        <w:rPr>
          <w:rFonts w:ascii="Times New Roman" w:hAnsi="Times New Roman" w:cs="Times New Roman"/>
          <w:bCs/>
          <w:sz w:val="24"/>
          <w:szCs w:val="24"/>
          <w:lang w:val="en-GB"/>
        </w:rPr>
        <w:t>C</w:t>
      </w:r>
      <w:r w:rsidRPr="00606612">
        <w:rPr>
          <w:rFonts w:ascii="Times New Roman" w:hAnsi="Times New Roman" w:cs="Times New Roman"/>
          <w:bCs/>
          <w:sz w:val="24"/>
          <w:szCs w:val="24"/>
          <w:lang w:val="en-GB"/>
        </w:rPr>
        <w:t xml:space="preserve">ourt </w:t>
      </w:r>
      <w:r w:rsidR="003901AE" w:rsidRPr="00606612">
        <w:rPr>
          <w:rFonts w:ascii="Times New Roman" w:hAnsi="Times New Roman" w:cs="Times New Roman"/>
          <w:bCs/>
          <w:sz w:val="24"/>
          <w:szCs w:val="24"/>
          <w:lang w:val="en-GB"/>
        </w:rPr>
        <w:t>R</w:t>
      </w:r>
      <w:r w:rsidRPr="00606612">
        <w:rPr>
          <w:rFonts w:ascii="Times New Roman" w:hAnsi="Times New Roman" w:cs="Times New Roman"/>
          <w:bCs/>
          <w:sz w:val="24"/>
          <w:szCs w:val="24"/>
          <w:lang w:val="en-GB"/>
        </w:rPr>
        <w:t>ules</w:t>
      </w:r>
      <w:r w:rsidR="000E6EDC" w:rsidRPr="00606612">
        <w:rPr>
          <w:rFonts w:ascii="Times New Roman" w:hAnsi="Times New Roman" w:cs="Times New Roman"/>
          <w:bCs/>
          <w:sz w:val="24"/>
          <w:szCs w:val="24"/>
          <w:lang w:val="en-GB"/>
        </w:rPr>
        <w:t xml:space="preserve">, </w:t>
      </w:r>
      <w:r w:rsidRPr="00606612">
        <w:rPr>
          <w:rFonts w:ascii="Times New Roman" w:hAnsi="Times New Roman" w:cs="Times New Roman"/>
          <w:bCs/>
          <w:sz w:val="24"/>
          <w:szCs w:val="24"/>
          <w:lang w:val="en-GB"/>
        </w:rPr>
        <w:t xml:space="preserve">2018, </w:t>
      </w:r>
      <w:r w:rsidR="003901AE" w:rsidRPr="00606612">
        <w:rPr>
          <w:rFonts w:ascii="Times New Roman" w:hAnsi="Times New Roman" w:cs="Times New Roman"/>
          <w:bCs/>
          <w:sz w:val="24"/>
          <w:szCs w:val="24"/>
          <w:lang w:val="en-GB"/>
        </w:rPr>
        <w:t>the applicant</w:t>
      </w:r>
      <w:r w:rsidRPr="00606612">
        <w:rPr>
          <w:rFonts w:ascii="Times New Roman" w:hAnsi="Times New Roman" w:cs="Times New Roman"/>
          <w:bCs/>
          <w:sz w:val="24"/>
          <w:szCs w:val="24"/>
          <w:lang w:val="en-GB"/>
        </w:rPr>
        <w:t xml:space="preserve"> was required to pay security for</w:t>
      </w:r>
      <w:r w:rsidR="00984D25" w:rsidRPr="00606612">
        <w:rPr>
          <w:rFonts w:ascii="Times New Roman" w:hAnsi="Times New Roman" w:cs="Times New Roman"/>
          <w:bCs/>
          <w:sz w:val="24"/>
          <w:szCs w:val="24"/>
          <w:lang w:val="en-GB"/>
        </w:rPr>
        <w:t xml:space="preserve"> </w:t>
      </w:r>
      <w:r w:rsidR="00852ECE" w:rsidRPr="00606612">
        <w:rPr>
          <w:rFonts w:ascii="Times New Roman" w:hAnsi="Times New Roman" w:cs="Times New Roman"/>
          <w:bCs/>
          <w:sz w:val="24"/>
          <w:szCs w:val="24"/>
          <w:lang w:val="en-GB"/>
        </w:rPr>
        <w:t>the respondent’s</w:t>
      </w:r>
      <w:r w:rsidRPr="00606612">
        <w:rPr>
          <w:rFonts w:ascii="Times New Roman" w:hAnsi="Times New Roman" w:cs="Times New Roman"/>
          <w:bCs/>
          <w:sz w:val="24"/>
          <w:szCs w:val="24"/>
          <w:lang w:val="en-GB"/>
        </w:rPr>
        <w:t xml:space="preserve"> cost</w:t>
      </w:r>
      <w:r w:rsidR="00541010" w:rsidRPr="00606612">
        <w:rPr>
          <w:rFonts w:ascii="Times New Roman" w:hAnsi="Times New Roman" w:cs="Times New Roman"/>
          <w:bCs/>
          <w:sz w:val="24"/>
          <w:szCs w:val="24"/>
          <w:lang w:val="en-GB"/>
        </w:rPr>
        <w:t>s</w:t>
      </w:r>
      <w:r w:rsidRPr="00606612">
        <w:rPr>
          <w:rFonts w:ascii="Times New Roman" w:hAnsi="Times New Roman" w:cs="Times New Roman"/>
          <w:bCs/>
          <w:sz w:val="24"/>
          <w:szCs w:val="24"/>
          <w:lang w:val="en-GB"/>
        </w:rPr>
        <w:t xml:space="preserve"> within a month from the date of noting the appeal. </w:t>
      </w:r>
      <w:r w:rsidR="00EE6306">
        <w:rPr>
          <w:rFonts w:ascii="Times New Roman" w:hAnsi="Times New Roman" w:cs="Times New Roman"/>
          <w:bCs/>
          <w:sz w:val="24"/>
          <w:szCs w:val="24"/>
          <w:lang w:val="en-GB"/>
        </w:rPr>
        <w:t xml:space="preserve"> </w:t>
      </w:r>
      <w:r w:rsidRPr="00606612">
        <w:rPr>
          <w:rFonts w:ascii="Times New Roman" w:hAnsi="Times New Roman" w:cs="Times New Roman"/>
          <w:bCs/>
          <w:sz w:val="24"/>
          <w:szCs w:val="24"/>
          <w:lang w:val="en-GB"/>
        </w:rPr>
        <w:t>She did not do so.</w:t>
      </w:r>
      <w:r w:rsidR="007F0588" w:rsidRPr="00606612">
        <w:rPr>
          <w:rFonts w:ascii="Times New Roman" w:hAnsi="Times New Roman" w:cs="Times New Roman"/>
          <w:bCs/>
          <w:sz w:val="24"/>
          <w:szCs w:val="24"/>
          <w:lang w:val="en-GB"/>
        </w:rPr>
        <w:t xml:space="preserve"> </w:t>
      </w:r>
    </w:p>
    <w:p w14:paraId="01C5FAA2" w14:textId="77777777" w:rsidR="00EE6306" w:rsidRDefault="00EE6306" w:rsidP="00D45A8B">
      <w:pPr>
        <w:spacing w:after="0" w:line="240" w:lineRule="auto"/>
        <w:ind w:firstLine="720"/>
        <w:jc w:val="both"/>
        <w:rPr>
          <w:rFonts w:ascii="Times New Roman" w:hAnsi="Times New Roman" w:cs="Times New Roman"/>
          <w:bCs/>
          <w:sz w:val="24"/>
          <w:szCs w:val="24"/>
          <w:lang w:val="en-GB"/>
        </w:rPr>
      </w:pPr>
    </w:p>
    <w:p w14:paraId="5E5AC147" w14:textId="68A6A684" w:rsidR="00EB315F" w:rsidRDefault="003901AE" w:rsidP="00EE6306">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t>A</w:t>
      </w:r>
      <w:r w:rsidR="00372FB4" w:rsidRPr="00606612">
        <w:rPr>
          <w:rFonts w:ascii="Times New Roman" w:hAnsi="Times New Roman" w:cs="Times New Roman"/>
          <w:bCs/>
          <w:sz w:val="24"/>
          <w:szCs w:val="24"/>
          <w:lang w:val="en-GB"/>
        </w:rPr>
        <w:t xml:space="preserve">t </w:t>
      </w:r>
      <w:r w:rsidR="00CC6649" w:rsidRPr="00606612">
        <w:rPr>
          <w:rFonts w:ascii="Times New Roman" w:hAnsi="Times New Roman" w:cs="Times New Roman"/>
          <w:bCs/>
          <w:sz w:val="24"/>
          <w:szCs w:val="24"/>
          <w:lang w:val="en-GB"/>
        </w:rPr>
        <w:t>the hearing</w:t>
      </w:r>
      <w:r w:rsidR="007F0588" w:rsidRPr="00606612">
        <w:rPr>
          <w:rFonts w:ascii="Times New Roman" w:hAnsi="Times New Roman" w:cs="Times New Roman"/>
          <w:bCs/>
          <w:sz w:val="24"/>
          <w:szCs w:val="24"/>
          <w:lang w:val="en-GB"/>
        </w:rPr>
        <w:t xml:space="preserve"> of the </w:t>
      </w:r>
      <w:r w:rsidR="00CC6649" w:rsidRPr="00606612">
        <w:rPr>
          <w:rFonts w:ascii="Times New Roman" w:hAnsi="Times New Roman" w:cs="Times New Roman"/>
          <w:bCs/>
          <w:sz w:val="24"/>
          <w:szCs w:val="24"/>
          <w:lang w:val="en-GB"/>
        </w:rPr>
        <w:t>appeal on</w:t>
      </w:r>
      <w:r w:rsidR="00372FB4" w:rsidRPr="00606612">
        <w:rPr>
          <w:rFonts w:ascii="Times New Roman" w:hAnsi="Times New Roman" w:cs="Times New Roman"/>
          <w:bCs/>
          <w:sz w:val="24"/>
          <w:szCs w:val="24"/>
          <w:lang w:val="en-GB"/>
        </w:rPr>
        <w:t xml:space="preserve"> 26 </w:t>
      </w:r>
      <w:r w:rsidR="007F0588" w:rsidRPr="00606612">
        <w:rPr>
          <w:rFonts w:ascii="Times New Roman" w:hAnsi="Times New Roman" w:cs="Times New Roman"/>
          <w:bCs/>
          <w:sz w:val="24"/>
          <w:szCs w:val="24"/>
          <w:lang w:val="en-GB"/>
        </w:rPr>
        <w:t>September</w:t>
      </w:r>
      <w:r w:rsidR="00372FB4" w:rsidRPr="00606612">
        <w:rPr>
          <w:rFonts w:ascii="Times New Roman" w:hAnsi="Times New Roman" w:cs="Times New Roman"/>
          <w:bCs/>
          <w:sz w:val="24"/>
          <w:szCs w:val="24"/>
          <w:lang w:val="en-GB"/>
        </w:rPr>
        <w:t xml:space="preserve"> </w:t>
      </w:r>
      <w:r w:rsidR="00CC6649" w:rsidRPr="00606612">
        <w:rPr>
          <w:rFonts w:ascii="Times New Roman" w:hAnsi="Times New Roman" w:cs="Times New Roman"/>
          <w:bCs/>
          <w:sz w:val="24"/>
          <w:szCs w:val="24"/>
          <w:lang w:val="en-GB"/>
        </w:rPr>
        <w:t>2024,</w:t>
      </w:r>
      <w:r w:rsidR="007F0588" w:rsidRPr="00606612">
        <w:rPr>
          <w:rFonts w:ascii="Times New Roman" w:hAnsi="Times New Roman" w:cs="Times New Roman"/>
          <w:bCs/>
          <w:sz w:val="24"/>
          <w:szCs w:val="24"/>
          <w:lang w:val="en-GB"/>
        </w:rPr>
        <w:t xml:space="preserve"> </w:t>
      </w:r>
      <w:r w:rsidR="00362D6B" w:rsidRPr="00606612">
        <w:rPr>
          <w:rFonts w:ascii="Times New Roman" w:hAnsi="Times New Roman" w:cs="Times New Roman"/>
          <w:bCs/>
          <w:sz w:val="24"/>
          <w:szCs w:val="24"/>
          <w:lang w:val="en-GB"/>
        </w:rPr>
        <w:t>th</w:t>
      </w:r>
      <w:r w:rsidR="00CD2C04" w:rsidRPr="00606612">
        <w:rPr>
          <w:rFonts w:ascii="Times New Roman" w:hAnsi="Times New Roman" w:cs="Times New Roman"/>
          <w:bCs/>
          <w:sz w:val="24"/>
          <w:szCs w:val="24"/>
          <w:lang w:val="en-GB"/>
        </w:rPr>
        <w:t>is</w:t>
      </w:r>
      <w:r w:rsidR="00362D6B" w:rsidRPr="00606612">
        <w:rPr>
          <w:rFonts w:ascii="Times New Roman" w:hAnsi="Times New Roman" w:cs="Times New Roman"/>
          <w:bCs/>
          <w:sz w:val="24"/>
          <w:szCs w:val="24"/>
          <w:lang w:val="en-GB"/>
        </w:rPr>
        <w:t xml:space="preserve"> Court </w:t>
      </w:r>
      <w:r w:rsidR="007F0588" w:rsidRPr="00606612">
        <w:rPr>
          <w:rFonts w:ascii="Times New Roman" w:hAnsi="Times New Roman" w:cs="Times New Roman"/>
          <w:bCs/>
          <w:sz w:val="24"/>
          <w:szCs w:val="24"/>
          <w:lang w:val="en-GB"/>
        </w:rPr>
        <w:t>noted</w:t>
      </w:r>
      <w:r w:rsidR="00362D6B" w:rsidRPr="00606612">
        <w:rPr>
          <w:rFonts w:ascii="Times New Roman" w:hAnsi="Times New Roman" w:cs="Times New Roman"/>
          <w:bCs/>
          <w:sz w:val="24"/>
          <w:szCs w:val="24"/>
          <w:lang w:val="en-GB"/>
        </w:rPr>
        <w:t xml:space="preserve"> that the appeal had been </w:t>
      </w:r>
      <w:r w:rsidR="00984D25" w:rsidRPr="00606612">
        <w:rPr>
          <w:rFonts w:ascii="Times New Roman" w:hAnsi="Times New Roman" w:cs="Times New Roman"/>
          <w:bCs/>
          <w:sz w:val="24"/>
          <w:szCs w:val="24"/>
          <w:lang w:val="en-GB"/>
        </w:rPr>
        <w:t>regarded as</w:t>
      </w:r>
      <w:r w:rsidR="00362D6B" w:rsidRPr="00606612">
        <w:rPr>
          <w:rFonts w:ascii="Times New Roman" w:hAnsi="Times New Roman" w:cs="Times New Roman"/>
          <w:bCs/>
          <w:sz w:val="24"/>
          <w:szCs w:val="24"/>
          <w:lang w:val="en-GB"/>
        </w:rPr>
        <w:t xml:space="preserve"> abandoned and</w:t>
      </w:r>
      <w:r w:rsidR="00984D25" w:rsidRPr="00606612">
        <w:rPr>
          <w:rFonts w:ascii="Times New Roman" w:hAnsi="Times New Roman" w:cs="Times New Roman"/>
          <w:bCs/>
          <w:sz w:val="24"/>
          <w:szCs w:val="24"/>
          <w:lang w:val="en-GB"/>
        </w:rPr>
        <w:t xml:space="preserve"> deemed</w:t>
      </w:r>
      <w:r w:rsidR="00362D6B" w:rsidRPr="00606612">
        <w:rPr>
          <w:rFonts w:ascii="Times New Roman" w:hAnsi="Times New Roman" w:cs="Times New Roman"/>
          <w:bCs/>
          <w:sz w:val="24"/>
          <w:szCs w:val="24"/>
          <w:lang w:val="en-GB"/>
        </w:rPr>
        <w:t xml:space="preserve"> dismissed by operation of law because the applicant had </w:t>
      </w:r>
      <w:r w:rsidR="002A4204" w:rsidRPr="00606612">
        <w:rPr>
          <w:rFonts w:ascii="Times New Roman" w:hAnsi="Times New Roman" w:cs="Times New Roman"/>
          <w:bCs/>
          <w:sz w:val="24"/>
          <w:szCs w:val="24"/>
          <w:lang w:val="en-GB"/>
        </w:rPr>
        <w:t>not paid</w:t>
      </w:r>
      <w:r w:rsidR="00362D6B" w:rsidRPr="00606612">
        <w:rPr>
          <w:rFonts w:ascii="Times New Roman" w:hAnsi="Times New Roman" w:cs="Times New Roman"/>
          <w:bCs/>
          <w:sz w:val="24"/>
          <w:szCs w:val="24"/>
          <w:lang w:val="en-GB"/>
        </w:rPr>
        <w:t xml:space="preserve"> security </w:t>
      </w:r>
      <w:r w:rsidR="000E6EDC" w:rsidRPr="00606612">
        <w:rPr>
          <w:rFonts w:ascii="Times New Roman" w:hAnsi="Times New Roman" w:cs="Times New Roman"/>
          <w:bCs/>
          <w:sz w:val="24"/>
          <w:szCs w:val="24"/>
          <w:lang w:val="en-GB"/>
        </w:rPr>
        <w:t>for</w:t>
      </w:r>
      <w:r w:rsidR="00362D6B" w:rsidRPr="00606612">
        <w:rPr>
          <w:rFonts w:ascii="Times New Roman" w:hAnsi="Times New Roman" w:cs="Times New Roman"/>
          <w:bCs/>
          <w:sz w:val="24"/>
          <w:szCs w:val="24"/>
          <w:lang w:val="en-GB"/>
        </w:rPr>
        <w:t xml:space="preserve"> </w:t>
      </w:r>
      <w:r w:rsidR="00CC6649" w:rsidRPr="00606612">
        <w:rPr>
          <w:rFonts w:ascii="Times New Roman" w:hAnsi="Times New Roman" w:cs="Times New Roman"/>
          <w:bCs/>
          <w:sz w:val="24"/>
          <w:szCs w:val="24"/>
          <w:lang w:val="en-GB"/>
        </w:rPr>
        <w:t>costs as</w:t>
      </w:r>
      <w:r w:rsidR="00F23424">
        <w:rPr>
          <w:rFonts w:ascii="Times New Roman" w:hAnsi="Times New Roman" w:cs="Times New Roman"/>
          <w:bCs/>
          <w:sz w:val="24"/>
          <w:szCs w:val="24"/>
          <w:lang w:val="en-GB"/>
        </w:rPr>
        <w:t xml:space="preserve"> required in terms of r</w:t>
      </w:r>
      <w:r w:rsidR="00372FB4" w:rsidRPr="00606612">
        <w:rPr>
          <w:rFonts w:ascii="Times New Roman" w:hAnsi="Times New Roman" w:cs="Times New Roman"/>
          <w:bCs/>
          <w:sz w:val="24"/>
          <w:szCs w:val="24"/>
          <w:lang w:val="en-GB"/>
        </w:rPr>
        <w:t xml:space="preserve"> 55. </w:t>
      </w:r>
      <w:r w:rsidR="00F23424">
        <w:rPr>
          <w:rFonts w:ascii="Times New Roman" w:hAnsi="Times New Roman" w:cs="Times New Roman"/>
          <w:bCs/>
          <w:sz w:val="24"/>
          <w:szCs w:val="24"/>
          <w:lang w:val="en-GB"/>
        </w:rPr>
        <w:t xml:space="preserve"> </w:t>
      </w:r>
      <w:r w:rsidR="00372FB4" w:rsidRPr="00606612">
        <w:rPr>
          <w:rFonts w:ascii="Times New Roman" w:hAnsi="Times New Roman" w:cs="Times New Roman"/>
          <w:bCs/>
          <w:sz w:val="24"/>
          <w:szCs w:val="24"/>
          <w:lang w:val="en-GB"/>
        </w:rPr>
        <w:t xml:space="preserve">The matter was thus </w:t>
      </w:r>
      <w:r w:rsidR="007F0588" w:rsidRPr="00606612">
        <w:rPr>
          <w:rFonts w:ascii="Times New Roman" w:hAnsi="Times New Roman" w:cs="Times New Roman"/>
          <w:bCs/>
          <w:sz w:val="24"/>
          <w:szCs w:val="24"/>
          <w:lang w:val="en-GB"/>
        </w:rPr>
        <w:t>removed from the roll</w:t>
      </w:r>
      <w:r w:rsidR="00362D6B" w:rsidRPr="00606612">
        <w:rPr>
          <w:rFonts w:ascii="Times New Roman" w:hAnsi="Times New Roman" w:cs="Times New Roman"/>
          <w:bCs/>
          <w:sz w:val="24"/>
          <w:szCs w:val="24"/>
          <w:lang w:val="en-GB"/>
        </w:rPr>
        <w:t xml:space="preserve">. </w:t>
      </w:r>
      <w:r w:rsidR="00F23424">
        <w:rPr>
          <w:rFonts w:ascii="Times New Roman" w:hAnsi="Times New Roman" w:cs="Times New Roman"/>
          <w:bCs/>
          <w:sz w:val="24"/>
          <w:szCs w:val="24"/>
          <w:lang w:val="en-GB"/>
        </w:rPr>
        <w:t xml:space="preserve"> </w:t>
      </w:r>
      <w:r w:rsidR="00362D6B" w:rsidRPr="00606612">
        <w:rPr>
          <w:rFonts w:ascii="Times New Roman" w:hAnsi="Times New Roman" w:cs="Times New Roman"/>
          <w:bCs/>
          <w:sz w:val="24"/>
          <w:szCs w:val="24"/>
          <w:lang w:val="en-GB"/>
        </w:rPr>
        <w:t xml:space="preserve">It </w:t>
      </w:r>
      <w:r w:rsidR="002A4204" w:rsidRPr="00606612">
        <w:rPr>
          <w:rFonts w:ascii="Times New Roman" w:hAnsi="Times New Roman" w:cs="Times New Roman"/>
          <w:bCs/>
          <w:sz w:val="24"/>
          <w:szCs w:val="24"/>
          <w:lang w:val="en-GB"/>
        </w:rPr>
        <w:t>was</w:t>
      </w:r>
      <w:r w:rsidR="00362D6B" w:rsidRPr="00606612">
        <w:rPr>
          <w:rFonts w:ascii="Times New Roman" w:hAnsi="Times New Roman" w:cs="Times New Roman"/>
          <w:bCs/>
          <w:sz w:val="24"/>
          <w:szCs w:val="24"/>
          <w:lang w:val="en-GB"/>
        </w:rPr>
        <w:t xml:space="preserve"> upon </w:t>
      </w:r>
      <w:r w:rsidR="007F0588" w:rsidRPr="00606612">
        <w:rPr>
          <w:rFonts w:ascii="Times New Roman" w:hAnsi="Times New Roman" w:cs="Times New Roman"/>
          <w:bCs/>
          <w:sz w:val="24"/>
          <w:szCs w:val="24"/>
          <w:lang w:val="en-GB"/>
        </w:rPr>
        <w:t>such turn of events</w:t>
      </w:r>
      <w:r w:rsidR="00362D6B" w:rsidRPr="00606612">
        <w:rPr>
          <w:rFonts w:ascii="Times New Roman" w:hAnsi="Times New Roman" w:cs="Times New Roman"/>
          <w:bCs/>
          <w:sz w:val="24"/>
          <w:szCs w:val="24"/>
          <w:lang w:val="en-GB"/>
        </w:rPr>
        <w:t xml:space="preserve"> that the applicant filed the present chamber application for condonation for </w:t>
      </w:r>
      <w:r w:rsidR="007A3757" w:rsidRPr="00606612">
        <w:rPr>
          <w:rFonts w:ascii="Times New Roman" w:hAnsi="Times New Roman" w:cs="Times New Roman"/>
          <w:bCs/>
          <w:sz w:val="24"/>
          <w:szCs w:val="24"/>
          <w:lang w:val="en-GB"/>
        </w:rPr>
        <w:t xml:space="preserve">failure to furnish security </w:t>
      </w:r>
      <w:r w:rsidR="000E6EDC" w:rsidRPr="00606612">
        <w:rPr>
          <w:rFonts w:ascii="Times New Roman" w:hAnsi="Times New Roman" w:cs="Times New Roman"/>
          <w:bCs/>
          <w:sz w:val="24"/>
          <w:szCs w:val="24"/>
          <w:lang w:val="en-GB"/>
        </w:rPr>
        <w:t xml:space="preserve">for </w:t>
      </w:r>
      <w:r w:rsidR="007A3757" w:rsidRPr="00606612">
        <w:rPr>
          <w:rFonts w:ascii="Times New Roman" w:hAnsi="Times New Roman" w:cs="Times New Roman"/>
          <w:bCs/>
          <w:sz w:val="24"/>
          <w:szCs w:val="24"/>
          <w:lang w:val="en-GB"/>
        </w:rPr>
        <w:t>costs in</w:t>
      </w:r>
      <w:r w:rsidR="00EB315F" w:rsidRPr="00606612">
        <w:rPr>
          <w:rFonts w:ascii="Times New Roman" w:hAnsi="Times New Roman" w:cs="Times New Roman"/>
          <w:bCs/>
          <w:sz w:val="24"/>
          <w:szCs w:val="24"/>
          <w:lang w:val="en-GB"/>
        </w:rPr>
        <w:t xml:space="preserve"> terms of</w:t>
      </w:r>
      <w:r w:rsidR="007A3757" w:rsidRPr="00606612">
        <w:rPr>
          <w:rFonts w:ascii="Times New Roman" w:hAnsi="Times New Roman" w:cs="Times New Roman"/>
          <w:bCs/>
          <w:sz w:val="24"/>
          <w:szCs w:val="24"/>
          <w:lang w:val="en-GB"/>
        </w:rPr>
        <w:t xml:space="preserve"> r 55</w:t>
      </w:r>
      <w:r w:rsidR="0025593C" w:rsidRPr="00606612">
        <w:rPr>
          <w:rFonts w:ascii="Times New Roman" w:hAnsi="Times New Roman" w:cs="Times New Roman"/>
          <w:bCs/>
          <w:sz w:val="24"/>
          <w:szCs w:val="24"/>
          <w:lang w:val="en-GB"/>
        </w:rPr>
        <w:t xml:space="preserve">, extension of time in which to pay security </w:t>
      </w:r>
      <w:r w:rsidR="000E6EDC" w:rsidRPr="00606612">
        <w:rPr>
          <w:rFonts w:ascii="Times New Roman" w:hAnsi="Times New Roman" w:cs="Times New Roman"/>
          <w:bCs/>
          <w:sz w:val="24"/>
          <w:szCs w:val="24"/>
          <w:lang w:val="en-GB"/>
        </w:rPr>
        <w:t xml:space="preserve">for </w:t>
      </w:r>
      <w:r w:rsidR="0025593C" w:rsidRPr="00606612">
        <w:rPr>
          <w:rFonts w:ascii="Times New Roman" w:hAnsi="Times New Roman" w:cs="Times New Roman"/>
          <w:bCs/>
          <w:sz w:val="24"/>
          <w:szCs w:val="24"/>
          <w:lang w:val="en-GB"/>
        </w:rPr>
        <w:t>costs</w:t>
      </w:r>
      <w:r w:rsidR="00362D6B" w:rsidRPr="00606612">
        <w:rPr>
          <w:rFonts w:ascii="Times New Roman" w:hAnsi="Times New Roman" w:cs="Times New Roman"/>
          <w:bCs/>
          <w:sz w:val="24"/>
          <w:szCs w:val="24"/>
          <w:lang w:val="en-GB"/>
        </w:rPr>
        <w:t>, and reinstatement of the appeal</w:t>
      </w:r>
      <w:r w:rsidR="0025593C" w:rsidRPr="00606612">
        <w:rPr>
          <w:rFonts w:ascii="Times New Roman" w:hAnsi="Times New Roman" w:cs="Times New Roman"/>
          <w:bCs/>
          <w:sz w:val="24"/>
          <w:szCs w:val="24"/>
          <w:lang w:val="en-GB"/>
        </w:rPr>
        <w:t xml:space="preserve"> under </w:t>
      </w:r>
      <w:r w:rsidR="0044739F" w:rsidRPr="00606612">
        <w:rPr>
          <w:rFonts w:ascii="Times New Roman" w:hAnsi="Times New Roman" w:cs="Times New Roman"/>
          <w:bCs/>
          <w:sz w:val="24"/>
          <w:szCs w:val="24"/>
          <w:lang w:val="en-GB"/>
        </w:rPr>
        <w:t xml:space="preserve">case number </w:t>
      </w:r>
      <w:r w:rsidR="0025593C" w:rsidRPr="00606612">
        <w:rPr>
          <w:rFonts w:ascii="Times New Roman" w:hAnsi="Times New Roman" w:cs="Times New Roman"/>
          <w:bCs/>
          <w:sz w:val="24"/>
          <w:szCs w:val="24"/>
          <w:lang w:val="en-GB"/>
        </w:rPr>
        <w:t>SC</w:t>
      </w:r>
      <w:r w:rsidR="005E4972">
        <w:rPr>
          <w:rFonts w:ascii="Times New Roman" w:hAnsi="Times New Roman" w:cs="Times New Roman"/>
          <w:bCs/>
          <w:sz w:val="24"/>
          <w:szCs w:val="24"/>
          <w:lang w:val="en-GB"/>
        </w:rPr>
        <w:t xml:space="preserve"> </w:t>
      </w:r>
      <w:r w:rsidR="0025593C" w:rsidRPr="00606612">
        <w:rPr>
          <w:rFonts w:ascii="Times New Roman" w:hAnsi="Times New Roman" w:cs="Times New Roman"/>
          <w:bCs/>
          <w:sz w:val="24"/>
          <w:szCs w:val="24"/>
          <w:lang w:val="en-GB"/>
        </w:rPr>
        <w:t>184/24</w:t>
      </w:r>
      <w:r w:rsidR="00362D6B" w:rsidRPr="00606612">
        <w:rPr>
          <w:rFonts w:ascii="Times New Roman" w:hAnsi="Times New Roman" w:cs="Times New Roman"/>
          <w:bCs/>
          <w:sz w:val="24"/>
          <w:szCs w:val="24"/>
          <w:lang w:val="en-GB"/>
        </w:rPr>
        <w:t>.</w:t>
      </w:r>
      <w:r w:rsidR="00EB315F" w:rsidRPr="00606612">
        <w:rPr>
          <w:rFonts w:ascii="Times New Roman" w:hAnsi="Times New Roman" w:cs="Times New Roman"/>
          <w:bCs/>
          <w:sz w:val="24"/>
          <w:szCs w:val="24"/>
          <w:lang w:val="en-GB"/>
        </w:rPr>
        <w:t xml:space="preserve"> </w:t>
      </w:r>
    </w:p>
    <w:p w14:paraId="79E1F075" w14:textId="77777777" w:rsidR="00D45A8B" w:rsidRPr="00606612" w:rsidRDefault="00D45A8B" w:rsidP="00D45A8B">
      <w:pPr>
        <w:spacing w:after="0" w:line="240" w:lineRule="auto"/>
        <w:ind w:firstLine="1440"/>
        <w:jc w:val="both"/>
        <w:rPr>
          <w:rFonts w:ascii="Times New Roman" w:hAnsi="Times New Roman" w:cs="Times New Roman"/>
          <w:bCs/>
          <w:sz w:val="24"/>
          <w:szCs w:val="24"/>
          <w:lang w:val="en-GB"/>
        </w:rPr>
      </w:pPr>
    </w:p>
    <w:p w14:paraId="0E74A201" w14:textId="2381BEA3" w:rsidR="00A62F0A" w:rsidRPr="00606612" w:rsidRDefault="00C9511A" w:rsidP="00A62F0A">
      <w:pPr>
        <w:spacing w:after="0" w:line="480" w:lineRule="auto"/>
        <w:jc w:val="both"/>
        <w:rPr>
          <w:rFonts w:ascii="Times New Roman" w:hAnsi="Times New Roman" w:cs="Times New Roman"/>
          <w:b/>
          <w:bCs/>
          <w:sz w:val="24"/>
          <w:szCs w:val="24"/>
          <w:u w:val="single"/>
          <w:lang w:val="en-GB"/>
        </w:rPr>
      </w:pPr>
      <w:r w:rsidRPr="00606612">
        <w:rPr>
          <w:rFonts w:ascii="Times New Roman" w:hAnsi="Times New Roman" w:cs="Times New Roman"/>
          <w:b/>
          <w:bCs/>
          <w:sz w:val="24"/>
          <w:szCs w:val="24"/>
          <w:u w:val="single"/>
          <w:lang w:val="en-GB"/>
        </w:rPr>
        <w:t xml:space="preserve">SUBMISSIONS </w:t>
      </w:r>
      <w:r w:rsidR="00A62F0A" w:rsidRPr="00606612">
        <w:rPr>
          <w:rFonts w:ascii="Times New Roman" w:hAnsi="Times New Roman" w:cs="Times New Roman"/>
          <w:b/>
          <w:bCs/>
          <w:sz w:val="24"/>
          <w:szCs w:val="24"/>
          <w:u w:val="single"/>
          <w:lang w:val="en-GB"/>
        </w:rPr>
        <w:t>BEFORE THIS COURT</w:t>
      </w:r>
    </w:p>
    <w:p w14:paraId="6256E39D" w14:textId="06BA8D2B" w:rsidR="00A62F0A" w:rsidRPr="00606612" w:rsidRDefault="00A70F66" w:rsidP="00E86785">
      <w:pPr>
        <w:spacing w:after="0" w:line="480" w:lineRule="auto"/>
        <w:ind w:firstLine="1440"/>
        <w:jc w:val="both"/>
        <w:rPr>
          <w:rFonts w:ascii="Times New Roman" w:hAnsi="Times New Roman" w:cs="Times New Roman"/>
          <w:bCs/>
          <w:sz w:val="24"/>
          <w:szCs w:val="24"/>
          <w:lang w:val="en-GB"/>
        </w:rPr>
      </w:pPr>
      <w:r w:rsidRPr="00606612">
        <w:rPr>
          <w:rFonts w:ascii="Times New Roman" w:hAnsi="Times New Roman" w:cs="Times New Roman"/>
          <w:bCs/>
          <w:sz w:val="24"/>
          <w:szCs w:val="24"/>
          <w:lang w:val="en-GB"/>
        </w:rPr>
        <w:lastRenderedPageBreak/>
        <w:t xml:space="preserve">The applicant </w:t>
      </w:r>
      <w:r w:rsidR="00EC50BC" w:rsidRPr="00606612">
        <w:rPr>
          <w:rFonts w:ascii="Times New Roman" w:hAnsi="Times New Roman" w:cs="Times New Roman"/>
          <w:bCs/>
          <w:sz w:val="24"/>
          <w:szCs w:val="24"/>
          <w:lang w:val="en-GB"/>
        </w:rPr>
        <w:t>motivated her application premised on the papers filed of record.</w:t>
      </w:r>
      <w:r w:rsidR="009922AB" w:rsidRPr="00606612">
        <w:rPr>
          <w:rFonts w:ascii="Times New Roman" w:hAnsi="Times New Roman" w:cs="Times New Roman"/>
          <w:bCs/>
          <w:sz w:val="24"/>
          <w:szCs w:val="24"/>
          <w:lang w:val="en-GB"/>
        </w:rPr>
        <w:t xml:space="preserve"> She alluded to the requirements of such an application as referred to in her pleadings filed of record.</w:t>
      </w:r>
      <w:r w:rsidR="00EC50BC" w:rsidRPr="00606612">
        <w:rPr>
          <w:rFonts w:ascii="Times New Roman" w:hAnsi="Times New Roman" w:cs="Times New Roman"/>
          <w:bCs/>
          <w:sz w:val="24"/>
          <w:szCs w:val="24"/>
          <w:lang w:val="en-GB"/>
        </w:rPr>
        <w:t xml:space="preserve"> </w:t>
      </w:r>
      <w:r w:rsidR="00FD4F4E">
        <w:rPr>
          <w:rFonts w:ascii="Times New Roman" w:hAnsi="Times New Roman" w:cs="Times New Roman"/>
          <w:bCs/>
          <w:sz w:val="24"/>
          <w:szCs w:val="24"/>
          <w:lang w:val="en-GB"/>
        </w:rPr>
        <w:t xml:space="preserve"> </w:t>
      </w:r>
      <w:r w:rsidR="00EC50BC" w:rsidRPr="00606612">
        <w:rPr>
          <w:rFonts w:ascii="Times New Roman" w:hAnsi="Times New Roman" w:cs="Times New Roman"/>
          <w:bCs/>
          <w:sz w:val="24"/>
          <w:szCs w:val="24"/>
          <w:lang w:val="en-GB"/>
        </w:rPr>
        <w:t xml:space="preserve">She </w:t>
      </w:r>
      <w:r w:rsidR="009922AB" w:rsidRPr="00606612">
        <w:rPr>
          <w:rFonts w:ascii="Times New Roman" w:hAnsi="Times New Roman" w:cs="Times New Roman"/>
          <w:bCs/>
          <w:sz w:val="24"/>
          <w:szCs w:val="24"/>
          <w:lang w:val="en-GB"/>
        </w:rPr>
        <w:t xml:space="preserve">thus prayed for the grant of </w:t>
      </w:r>
      <w:r w:rsidR="005E281F" w:rsidRPr="00606612">
        <w:rPr>
          <w:rFonts w:ascii="Times New Roman" w:hAnsi="Times New Roman" w:cs="Times New Roman"/>
          <w:bCs/>
          <w:sz w:val="24"/>
          <w:szCs w:val="24"/>
          <w:lang w:val="en-GB"/>
        </w:rPr>
        <w:t>the</w:t>
      </w:r>
      <w:r w:rsidR="009922AB" w:rsidRPr="00606612">
        <w:rPr>
          <w:rFonts w:ascii="Times New Roman" w:hAnsi="Times New Roman" w:cs="Times New Roman"/>
          <w:bCs/>
          <w:sz w:val="24"/>
          <w:szCs w:val="24"/>
          <w:lang w:val="en-GB"/>
        </w:rPr>
        <w:t xml:space="preserve"> application</w:t>
      </w:r>
      <w:r w:rsidR="00EC50BC" w:rsidRPr="00606612">
        <w:rPr>
          <w:rFonts w:ascii="Times New Roman" w:hAnsi="Times New Roman" w:cs="Times New Roman"/>
          <w:bCs/>
          <w:sz w:val="24"/>
          <w:szCs w:val="24"/>
          <w:lang w:val="en-GB"/>
        </w:rPr>
        <w:t xml:space="preserve"> in terms of the draft</w:t>
      </w:r>
      <w:r w:rsidR="00226F92">
        <w:rPr>
          <w:rFonts w:ascii="Times New Roman" w:hAnsi="Times New Roman" w:cs="Times New Roman"/>
          <w:bCs/>
          <w:sz w:val="24"/>
          <w:szCs w:val="24"/>
          <w:lang w:val="en-GB"/>
        </w:rPr>
        <w:t xml:space="preserve"> order.</w:t>
      </w:r>
    </w:p>
    <w:p w14:paraId="3C3D9910" w14:textId="77777777" w:rsidR="00A70F66" w:rsidRPr="00606612" w:rsidRDefault="00A70F66" w:rsidP="00D45A8B">
      <w:pPr>
        <w:spacing w:after="0" w:line="240" w:lineRule="auto"/>
        <w:jc w:val="both"/>
        <w:rPr>
          <w:rFonts w:ascii="Times New Roman" w:hAnsi="Times New Roman" w:cs="Times New Roman"/>
          <w:bCs/>
          <w:sz w:val="24"/>
          <w:szCs w:val="24"/>
          <w:lang w:val="en-GB"/>
        </w:rPr>
      </w:pPr>
    </w:p>
    <w:p w14:paraId="2BC7C8B3" w14:textId="51224A3A" w:rsidR="00EC43F3" w:rsidRPr="00606612" w:rsidRDefault="000E6EDC" w:rsidP="00FD4F4E">
      <w:pPr>
        <w:spacing w:after="0" w:line="480" w:lineRule="auto"/>
        <w:ind w:firstLine="1440"/>
        <w:jc w:val="both"/>
        <w:rPr>
          <w:rFonts w:ascii="Times New Roman" w:hAnsi="Times New Roman" w:cs="Times New Roman"/>
          <w:bCs/>
          <w:sz w:val="24"/>
          <w:szCs w:val="24"/>
          <w:lang w:val="en-GB"/>
        </w:rPr>
      </w:pPr>
      <w:r w:rsidRPr="00FD4F4E">
        <w:rPr>
          <w:rFonts w:ascii="Times New Roman" w:hAnsi="Times New Roman" w:cs="Times New Roman"/>
          <w:bCs/>
          <w:iCs/>
          <w:sz w:val="24"/>
          <w:szCs w:val="24"/>
          <w:lang w:val="en-GB"/>
        </w:rPr>
        <w:t>Mr</w:t>
      </w:r>
      <w:r w:rsidRPr="00606612">
        <w:rPr>
          <w:rFonts w:ascii="Times New Roman" w:hAnsi="Times New Roman" w:cs="Times New Roman"/>
          <w:bCs/>
          <w:i/>
          <w:iCs/>
          <w:sz w:val="24"/>
          <w:szCs w:val="24"/>
          <w:lang w:val="en-GB"/>
        </w:rPr>
        <w:t xml:space="preserve"> Murove</w:t>
      </w:r>
      <w:r w:rsidRPr="00606612">
        <w:rPr>
          <w:rFonts w:ascii="Times New Roman" w:hAnsi="Times New Roman" w:cs="Times New Roman"/>
          <w:bCs/>
          <w:sz w:val="24"/>
          <w:szCs w:val="24"/>
          <w:lang w:val="en-GB"/>
        </w:rPr>
        <w:t>, for the</w:t>
      </w:r>
      <w:r w:rsidR="006B66E3" w:rsidRPr="00606612">
        <w:rPr>
          <w:rFonts w:ascii="Times New Roman" w:hAnsi="Times New Roman" w:cs="Times New Roman"/>
          <w:bCs/>
          <w:sz w:val="24"/>
          <w:szCs w:val="24"/>
          <w:lang w:val="en-GB"/>
        </w:rPr>
        <w:t xml:space="preserve"> responde</w:t>
      </w:r>
      <w:r w:rsidRPr="00606612">
        <w:rPr>
          <w:rFonts w:ascii="Times New Roman" w:hAnsi="Times New Roman" w:cs="Times New Roman"/>
          <w:bCs/>
          <w:sz w:val="24"/>
          <w:szCs w:val="24"/>
          <w:lang w:val="en-GB"/>
        </w:rPr>
        <w:t>nt</w:t>
      </w:r>
      <w:r w:rsidR="003C69DC" w:rsidRPr="00606612">
        <w:rPr>
          <w:rFonts w:ascii="Times New Roman" w:hAnsi="Times New Roman" w:cs="Times New Roman"/>
          <w:bCs/>
          <w:i/>
          <w:iCs/>
          <w:sz w:val="24"/>
          <w:szCs w:val="24"/>
          <w:lang w:val="en-GB"/>
        </w:rPr>
        <w:t>,</w:t>
      </w:r>
      <w:r w:rsidR="00FB107B" w:rsidRPr="00606612">
        <w:rPr>
          <w:rFonts w:ascii="Times New Roman" w:hAnsi="Times New Roman" w:cs="Times New Roman"/>
          <w:bCs/>
          <w:sz w:val="24"/>
          <w:szCs w:val="24"/>
          <w:lang w:val="en-GB"/>
        </w:rPr>
        <w:t xml:space="preserve"> submitted</w:t>
      </w:r>
      <w:r w:rsidR="006B66E3" w:rsidRPr="00606612">
        <w:rPr>
          <w:rFonts w:ascii="Times New Roman" w:hAnsi="Times New Roman" w:cs="Times New Roman"/>
          <w:bCs/>
          <w:sz w:val="24"/>
          <w:szCs w:val="24"/>
          <w:lang w:val="en-GB"/>
        </w:rPr>
        <w:t xml:space="preserve"> that the applicant had not met the requirements for </w:t>
      </w:r>
      <w:r w:rsidR="00EC50BC" w:rsidRPr="00606612">
        <w:rPr>
          <w:rFonts w:ascii="Times New Roman" w:hAnsi="Times New Roman" w:cs="Times New Roman"/>
          <w:bCs/>
          <w:sz w:val="24"/>
          <w:szCs w:val="24"/>
          <w:lang w:val="en-GB"/>
        </w:rPr>
        <w:t xml:space="preserve">the grant of the </w:t>
      </w:r>
      <w:r w:rsidR="006B66E3" w:rsidRPr="00606612">
        <w:rPr>
          <w:rFonts w:ascii="Times New Roman" w:hAnsi="Times New Roman" w:cs="Times New Roman"/>
          <w:bCs/>
          <w:sz w:val="24"/>
          <w:szCs w:val="24"/>
          <w:lang w:val="en-GB"/>
        </w:rPr>
        <w:t>application</w:t>
      </w:r>
      <w:r w:rsidR="00EC50BC" w:rsidRPr="00606612">
        <w:rPr>
          <w:rFonts w:ascii="Times New Roman" w:hAnsi="Times New Roman" w:cs="Times New Roman"/>
          <w:bCs/>
          <w:sz w:val="24"/>
          <w:szCs w:val="24"/>
          <w:lang w:val="en-GB"/>
        </w:rPr>
        <w:t xml:space="preserve">s for condonation, extension of time within which to pay security </w:t>
      </w:r>
      <w:r w:rsidRPr="00606612">
        <w:rPr>
          <w:rFonts w:ascii="Times New Roman" w:hAnsi="Times New Roman" w:cs="Times New Roman"/>
          <w:bCs/>
          <w:sz w:val="24"/>
          <w:szCs w:val="24"/>
          <w:lang w:val="en-GB"/>
        </w:rPr>
        <w:t xml:space="preserve">for </w:t>
      </w:r>
      <w:r w:rsidR="00EC50BC" w:rsidRPr="00606612">
        <w:rPr>
          <w:rFonts w:ascii="Times New Roman" w:hAnsi="Times New Roman" w:cs="Times New Roman"/>
          <w:bCs/>
          <w:sz w:val="24"/>
          <w:szCs w:val="24"/>
          <w:lang w:val="en-GB"/>
        </w:rPr>
        <w:t xml:space="preserve">costs </w:t>
      </w:r>
      <w:r w:rsidR="00DC3AED" w:rsidRPr="00606612">
        <w:rPr>
          <w:rFonts w:ascii="Times New Roman" w:hAnsi="Times New Roman" w:cs="Times New Roman"/>
          <w:bCs/>
          <w:sz w:val="24"/>
          <w:szCs w:val="24"/>
          <w:lang w:val="en-GB"/>
        </w:rPr>
        <w:t>and for</w:t>
      </w:r>
      <w:r w:rsidR="006B66E3" w:rsidRPr="00606612">
        <w:rPr>
          <w:rFonts w:ascii="Times New Roman" w:hAnsi="Times New Roman" w:cs="Times New Roman"/>
          <w:bCs/>
          <w:sz w:val="24"/>
          <w:szCs w:val="24"/>
          <w:lang w:val="en-GB"/>
        </w:rPr>
        <w:t xml:space="preserve"> reinstatement</w:t>
      </w:r>
      <w:r w:rsidR="00EC50BC" w:rsidRPr="00606612">
        <w:rPr>
          <w:rFonts w:ascii="Times New Roman" w:hAnsi="Times New Roman" w:cs="Times New Roman"/>
          <w:bCs/>
          <w:sz w:val="24"/>
          <w:szCs w:val="24"/>
          <w:lang w:val="en-GB"/>
        </w:rPr>
        <w:t xml:space="preserve"> of the appeal</w:t>
      </w:r>
      <w:r w:rsidR="006B66E3" w:rsidRPr="00606612">
        <w:rPr>
          <w:rFonts w:ascii="Times New Roman" w:hAnsi="Times New Roman" w:cs="Times New Roman"/>
          <w:bCs/>
          <w:sz w:val="24"/>
          <w:szCs w:val="24"/>
          <w:lang w:val="en-GB"/>
        </w:rPr>
        <w:t xml:space="preserve">. </w:t>
      </w:r>
      <w:r w:rsidR="00030AE9">
        <w:rPr>
          <w:rFonts w:ascii="Times New Roman" w:hAnsi="Times New Roman" w:cs="Times New Roman"/>
          <w:bCs/>
          <w:sz w:val="24"/>
          <w:szCs w:val="24"/>
          <w:lang w:val="en-GB"/>
        </w:rPr>
        <w:t xml:space="preserve"> </w:t>
      </w:r>
      <w:r w:rsidR="00EC50BC" w:rsidRPr="00606612">
        <w:rPr>
          <w:rFonts w:ascii="Times New Roman" w:hAnsi="Times New Roman" w:cs="Times New Roman"/>
          <w:bCs/>
          <w:sz w:val="24"/>
          <w:szCs w:val="24"/>
          <w:lang w:val="en-GB"/>
        </w:rPr>
        <w:t>In this regard</w:t>
      </w:r>
      <w:r w:rsidRPr="00606612">
        <w:rPr>
          <w:rFonts w:ascii="Times New Roman" w:hAnsi="Times New Roman" w:cs="Times New Roman"/>
          <w:bCs/>
          <w:sz w:val="24"/>
          <w:szCs w:val="24"/>
          <w:lang w:val="en-GB"/>
        </w:rPr>
        <w:t>,</w:t>
      </w:r>
      <w:r w:rsidR="00EC50BC" w:rsidRPr="00606612">
        <w:rPr>
          <w:rFonts w:ascii="Times New Roman" w:hAnsi="Times New Roman" w:cs="Times New Roman"/>
          <w:bCs/>
          <w:sz w:val="24"/>
          <w:szCs w:val="24"/>
          <w:lang w:val="en-GB"/>
        </w:rPr>
        <w:t xml:space="preserve"> he </w:t>
      </w:r>
      <w:r w:rsidR="00237FA5" w:rsidRPr="00606612">
        <w:rPr>
          <w:rFonts w:ascii="Times New Roman" w:hAnsi="Times New Roman" w:cs="Times New Roman"/>
          <w:bCs/>
          <w:sz w:val="24"/>
          <w:szCs w:val="24"/>
          <w:lang w:val="en-GB"/>
        </w:rPr>
        <w:t>submitted that</w:t>
      </w:r>
      <w:r w:rsidR="006B66E3" w:rsidRPr="00606612">
        <w:rPr>
          <w:rFonts w:ascii="Times New Roman" w:hAnsi="Times New Roman" w:cs="Times New Roman"/>
          <w:bCs/>
          <w:sz w:val="24"/>
          <w:szCs w:val="24"/>
          <w:lang w:val="en-GB"/>
        </w:rPr>
        <w:t xml:space="preserve"> the applicant had not provided a satisfactory explanation for</w:t>
      </w:r>
      <w:r w:rsidR="00B45ADB" w:rsidRPr="00606612">
        <w:rPr>
          <w:rFonts w:ascii="Times New Roman" w:hAnsi="Times New Roman" w:cs="Times New Roman"/>
          <w:bCs/>
          <w:sz w:val="24"/>
          <w:szCs w:val="24"/>
          <w:lang w:val="en-GB"/>
        </w:rPr>
        <w:t xml:space="preserve"> her</w:t>
      </w:r>
      <w:r w:rsidR="006B66E3" w:rsidRPr="00606612">
        <w:rPr>
          <w:rFonts w:ascii="Times New Roman" w:hAnsi="Times New Roman" w:cs="Times New Roman"/>
          <w:bCs/>
          <w:sz w:val="24"/>
          <w:szCs w:val="24"/>
          <w:lang w:val="en-GB"/>
        </w:rPr>
        <w:t xml:space="preserve"> </w:t>
      </w:r>
      <w:r w:rsidR="00EC50BC" w:rsidRPr="00606612">
        <w:rPr>
          <w:rFonts w:ascii="Times New Roman" w:hAnsi="Times New Roman" w:cs="Times New Roman"/>
          <w:bCs/>
          <w:sz w:val="24"/>
          <w:szCs w:val="24"/>
          <w:lang w:val="en-GB"/>
        </w:rPr>
        <w:t xml:space="preserve">failure to </w:t>
      </w:r>
      <w:r w:rsidR="00B45ADB" w:rsidRPr="00606612">
        <w:rPr>
          <w:rFonts w:ascii="Times New Roman" w:hAnsi="Times New Roman" w:cs="Times New Roman"/>
          <w:bCs/>
          <w:sz w:val="24"/>
          <w:szCs w:val="24"/>
          <w:lang w:val="en-GB"/>
        </w:rPr>
        <w:t>pay security</w:t>
      </w:r>
      <w:r w:rsidRPr="00606612">
        <w:rPr>
          <w:rFonts w:ascii="Times New Roman" w:hAnsi="Times New Roman" w:cs="Times New Roman"/>
          <w:bCs/>
          <w:sz w:val="24"/>
          <w:szCs w:val="24"/>
          <w:lang w:val="en-GB"/>
        </w:rPr>
        <w:t xml:space="preserve"> for</w:t>
      </w:r>
      <w:r w:rsidR="006B66E3" w:rsidRPr="00606612">
        <w:rPr>
          <w:rFonts w:ascii="Times New Roman" w:hAnsi="Times New Roman" w:cs="Times New Roman"/>
          <w:bCs/>
          <w:sz w:val="24"/>
          <w:szCs w:val="24"/>
          <w:lang w:val="en-GB"/>
        </w:rPr>
        <w:t xml:space="preserve"> costs within the required </w:t>
      </w:r>
      <w:r w:rsidR="00237FA5" w:rsidRPr="00606612">
        <w:rPr>
          <w:rFonts w:ascii="Times New Roman" w:hAnsi="Times New Roman" w:cs="Times New Roman"/>
          <w:bCs/>
          <w:sz w:val="24"/>
          <w:szCs w:val="24"/>
          <w:lang w:val="en-GB"/>
        </w:rPr>
        <w:t>period</w:t>
      </w:r>
      <w:r w:rsidR="00B45ADB" w:rsidRPr="00606612">
        <w:rPr>
          <w:rFonts w:ascii="Times New Roman" w:hAnsi="Times New Roman" w:cs="Times New Roman"/>
          <w:bCs/>
          <w:sz w:val="24"/>
          <w:szCs w:val="24"/>
          <w:lang w:val="en-GB"/>
        </w:rPr>
        <w:t xml:space="preserve"> in terms of the rules</w:t>
      </w:r>
      <w:r w:rsidR="00237FA5" w:rsidRPr="00606612">
        <w:rPr>
          <w:rFonts w:ascii="Times New Roman" w:hAnsi="Times New Roman" w:cs="Times New Roman"/>
          <w:bCs/>
          <w:sz w:val="24"/>
          <w:szCs w:val="24"/>
          <w:lang w:val="en-GB"/>
        </w:rPr>
        <w:t>.</w:t>
      </w:r>
      <w:r w:rsidR="006B66E3" w:rsidRPr="00606612">
        <w:rPr>
          <w:rFonts w:ascii="Times New Roman" w:hAnsi="Times New Roman" w:cs="Times New Roman"/>
          <w:bCs/>
          <w:sz w:val="24"/>
          <w:szCs w:val="24"/>
          <w:lang w:val="en-GB"/>
        </w:rPr>
        <w:t xml:space="preserve"> </w:t>
      </w:r>
      <w:r w:rsidR="00030AE9">
        <w:rPr>
          <w:rFonts w:ascii="Times New Roman" w:hAnsi="Times New Roman" w:cs="Times New Roman"/>
          <w:bCs/>
          <w:sz w:val="24"/>
          <w:szCs w:val="24"/>
          <w:lang w:val="en-GB"/>
        </w:rPr>
        <w:t xml:space="preserve"> </w:t>
      </w:r>
      <w:r w:rsidR="00B45ADB" w:rsidRPr="00606612">
        <w:rPr>
          <w:rFonts w:ascii="Times New Roman" w:hAnsi="Times New Roman" w:cs="Times New Roman"/>
          <w:bCs/>
          <w:sz w:val="24"/>
          <w:szCs w:val="24"/>
          <w:lang w:val="en-GB"/>
        </w:rPr>
        <w:t>H</w:t>
      </w:r>
      <w:r w:rsidR="00EC50BC" w:rsidRPr="00606612">
        <w:rPr>
          <w:rFonts w:ascii="Times New Roman" w:hAnsi="Times New Roman" w:cs="Times New Roman"/>
          <w:bCs/>
          <w:sz w:val="24"/>
          <w:szCs w:val="24"/>
          <w:lang w:val="en-GB"/>
        </w:rPr>
        <w:t xml:space="preserve">e also </w:t>
      </w:r>
      <w:r w:rsidR="00DC3AED" w:rsidRPr="00606612">
        <w:rPr>
          <w:rFonts w:ascii="Times New Roman" w:hAnsi="Times New Roman" w:cs="Times New Roman"/>
          <w:bCs/>
          <w:sz w:val="24"/>
          <w:szCs w:val="24"/>
          <w:lang w:val="en-GB"/>
        </w:rPr>
        <w:t>submitted</w:t>
      </w:r>
      <w:r w:rsidR="00EC50BC" w:rsidRPr="00606612">
        <w:rPr>
          <w:rFonts w:ascii="Times New Roman" w:hAnsi="Times New Roman" w:cs="Times New Roman"/>
          <w:bCs/>
          <w:sz w:val="24"/>
          <w:szCs w:val="24"/>
          <w:lang w:val="en-GB"/>
        </w:rPr>
        <w:t xml:space="preserve"> that </w:t>
      </w:r>
      <w:r w:rsidR="00DC3AED" w:rsidRPr="00606612">
        <w:rPr>
          <w:rFonts w:ascii="Times New Roman" w:hAnsi="Times New Roman" w:cs="Times New Roman"/>
          <w:bCs/>
          <w:sz w:val="24"/>
          <w:szCs w:val="24"/>
          <w:lang w:val="en-GB"/>
        </w:rPr>
        <w:t xml:space="preserve">the </w:t>
      </w:r>
      <w:r w:rsidR="00EC50BC" w:rsidRPr="00606612">
        <w:rPr>
          <w:rFonts w:ascii="Times New Roman" w:hAnsi="Times New Roman" w:cs="Times New Roman"/>
          <w:bCs/>
          <w:sz w:val="24"/>
          <w:szCs w:val="24"/>
          <w:lang w:val="en-GB"/>
        </w:rPr>
        <w:t xml:space="preserve">applicant had not established that the appeal </w:t>
      </w:r>
      <w:r w:rsidR="00DC3AED" w:rsidRPr="00606612">
        <w:rPr>
          <w:rFonts w:ascii="Times New Roman" w:hAnsi="Times New Roman" w:cs="Times New Roman"/>
          <w:bCs/>
          <w:sz w:val="24"/>
          <w:szCs w:val="24"/>
          <w:lang w:val="en-GB"/>
        </w:rPr>
        <w:t>enjoyed</w:t>
      </w:r>
      <w:r w:rsidR="00EC50BC" w:rsidRPr="00606612">
        <w:rPr>
          <w:rFonts w:ascii="Times New Roman" w:hAnsi="Times New Roman" w:cs="Times New Roman"/>
          <w:bCs/>
          <w:sz w:val="24"/>
          <w:szCs w:val="24"/>
          <w:lang w:val="en-GB"/>
        </w:rPr>
        <w:t xml:space="preserve"> any prospects of success if the </w:t>
      </w:r>
      <w:r w:rsidR="00DC3AED" w:rsidRPr="00606612">
        <w:rPr>
          <w:rFonts w:ascii="Times New Roman" w:hAnsi="Times New Roman" w:cs="Times New Roman"/>
          <w:bCs/>
          <w:sz w:val="24"/>
          <w:szCs w:val="24"/>
          <w:lang w:val="en-GB"/>
        </w:rPr>
        <w:t>indulgence</w:t>
      </w:r>
      <w:r w:rsidR="00EC50BC" w:rsidRPr="00606612">
        <w:rPr>
          <w:rFonts w:ascii="Times New Roman" w:hAnsi="Times New Roman" w:cs="Times New Roman"/>
          <w:bCs/>
          <w:sz w:val="24"/>
          <w:szCs w:val="24"/>
          <w:lang w:val="en-GB"/>
        </w:rPr>
        <w:t xml:space="preserve"> was </w:t>
      </w:r>
      <w:r w:rsidR="00DC3AED" w:rsidRPr="00606612">
        <w:rPr>
          <w:rFonts w:ascii="Times New Roman" w:hAnsi="Times New Roman" w:cs="Times New Roman"/>
          <w:bCs/>
          <w:sz w:val="24"/>
          <w:szCs w:val="24"/>
          <w:lang w:val="en-GB"/>
        </w:rPr>
        <w:t xml:space="preserve">granted. </w:t>
      </w:r>
      <w:r w:rsidR="00030AE9">
        <w:rPr>
          <w:rFonts w:ascii="Times New Roman" w:hAnsi="Times New Roman" w:cs="Times New Roman"/>
          <w:bCs/>
          <w:sz w:val="24"/>
          <w:szCs w:val="24"/>
          <w:lang w:val="en-GB"/>
        </w:rPr>
        <w:t xml:space="preserve"> </w:t>
      </w:r>
      <w:r w:rsidR="00B45ADB" w:rsidRPr="00606612">
        <w:rPr>
          <w:rFonts w:ascii="Times New Roman" w:hAnsi="Times New Roman" w:cs="Times New Roman"/>
          <w:bCs/>
          <w:sz w:val="24"/>
          <w:szCs w:val="24"/>
          <w:lang w:val="en-GB"/>
        </w:rPr>
        <w:t>H</w:t>
      </w:r>
      <w:r w:rsidR="00237FA5" w:rsidRPr="00606612">
        <w:rPr>
          <w:rFonts w:ascii="Times New Roman" w:hAnsi="Times New Roman" w:cs="Times New Roman"/>
          <w:bCs/>
          <w:sz w:val="24"/>
          <w:szCs w:val="24"/>
          <w:lang w:val="en-GB"/>
        </w:rPr>
        <w:t>e</w:t>
      </w:r>
      <w:r w:rsidR="00C9511A" w:rsidRPr="00606612">
        <w:rPr>
          <w:rFonts w:ascii="Times New Roman" w:hAnsi="Times New Roman" w:cs="Times New Roman"/>
          <w:bCs/>
          <w:sz w:val="24"/>
          <w:szCs w:val="24"/>
          <w:lang w:val="en-GB"/>
        </w:rPr>
        <w:t xml:space="preserve"> thus concluded that i</w:t>
      </w:r>
      <w:r w:rsidR="006B66E3" w:rsidRPr="00606612">
        <w:rPr>
          <w:rFonts w:ascii="Times New Roman" w:hAnsi="Times New Roman" w:cs="Times New Roman"/>
          <w:bCs/>
          <w:sz w:val="24"/>
          <w:szCs w:val="24"/>
          <w:lang w:val="en-GB"/>
        </w:rPr>
        <w:t>n the</w:t>
      </w:r>
      <w:r w:rsidR="00B45ADB" w:rsidRPr="00606612">
        <w:rPr>
          <w:rFonts w:ascii="Times New Roman" w:hAnsi="Times New Roman" w:cs="Times New Roman"/>
          <w:bCs/>
          <w:sz w:val="24"/>
          <w:szCs w:val="24"/>
          <w:lang w:val="en-GB"/>
        </w:rPr>
        <w:t xml:space="preserve"> circumstances</w:t>
      </w:r>
      <w:r w:rsidR="006B66E3" w:rsidRPr="00606612">
        <w:rPr>
          <w:rFonts w:ascii="Times New Roman" w:hAnsi="Times New Roman" w:cs="Times New Roman"/>
          <w:bCs/>
          <w:sz w:val="24"/>
          <w:szCs w:val="24"/>
          <w:lang w:val="en-GB"/>
        </w:rPr>
        <w:t xml:space="preserve"> </w:t>
      </w:r>
      <w:r w:rsidR="00B45ADB" w:rsidRPr="00606612">
        <w:rPr>
          <w:rFonts w:ascii="Times New Roman" w:hAnsi="Times New Roman" w:cs="Times New Roman"/>
          <w:bCs/>
          <w:sz w:val="24"/>
          <w:szCs w:val="24"/>
          <w:lang w:val="en-GB"/>
        </w:rPr>
        <w:t>the application cannot</w:t>
      </w:r>
      <w:r w:rsidR="006B66E3" w:rsidRPr="00606612">
        <w:rPr>
          <w:rFonts w:ascii="Times New Roman" w:hAnsi="Times New Roman" w:cs="Times New Roman"/>
          <w:bCs/>
          <w:sz w:val="24"/>
          <w:szCs w:val="24"/>
          <w:lang w:val="en-GB"/>
        </w:rPr>
        <w:t xml:space="preserve"> succeed.</w:t>
      </w:r>
      <w:r w:rsidR="003F15EA" w:rsidRPr="00606612">
        <w:rPr>
          <w:rFonts w:ascii="Times New Roman" w:hAnsi="Times New Roman" w:cs="Times New Roman"/>
          <w:bCs/>
          <w:sz w:val="24"/>
          <w:szCs w:val="24"/>
          <w:lang w:val="en-GB"/>
        </w:rPr>
        <w:t xml:space="preserve">              </w:t>
      </w:r>
      <w:r w:rsidR="00EF0499" w:rsidRPr="00606612">
        <w:rPr>
          <w:rFonts w:ascii="Times New Roman" w:hAnsi="Times New Roman" w:cs="Times New Roman"/>
          <w:sz w:val="24"/>
          <w:szCs w:val="24"/>
          <w:lang w:val="en-US"/>
        </w:rPr>
        <w:t xml:space="preserve"> </w:t>
      </w:r>
      <w:r w:rsidR="00EB7F24" w:rsidRPr="00606612">
        <w:rPr>
          <w:rFonts w:ascii="Times New Roman" w:hAnsi="Times New Roman" w:cs="Times New Roman"/>
          <w:sz w:val="24"/>
          <w:szCs w:val="24"/>
          <w:lang w:val="en-US"/>
        </w:rPr>
        <w:tab/>
      </w:r>
      <w:r w:rsidR="00EB7F24" w:rsidRPr="00606612">
        <w:rPr>
          <w:rFonts w:ascii="Times New Roman" w:hAnsi="Times New Roman" w:cs="Times New Roman"/>
          <w:sz w:val="24"/>
          <w:szCs w:val="24"/>
          <w:lang w:val="en-US"/>
        </w:rPr>
        <w:tab/>
      </w:r>
    </w:p>
    <w:p w14:paraId="1B7B4F6E" w14:textId="77777777" w:rsidR="00604830" w:rsidRPr="00606612" w:rsidRDefault="00604830" w:rsidP="002F1DF8">
      <w:pPr>
        <w:tabs>
          <w:tab w:val="left" w:pos="1134"/>
        </w:tabs>
        <w:spacing w:after="0" w:line="240" w:lineRule="auto"/>
        <w:ind w:firstLine="720"/>
        <w:jc w:val="both"/>
        <w:rPr>
          <w:rFonts w:ascii="Times New Roman" w:hAnsi="Times New Roman" w:cs="Times New Roman"/>
          <w:sz w:val="24"/>
          <w:szCs w:val="24"/>
          <w:lang w:val="en-US"/>
        </w:rPr>
      </w:pPr>
    </w:p>
    <w:p w14:paraId="5D473DB3" w14:textId="24FF2FE0" w:rsidR="00E14896" w:rsidRPr="00606612" w:rsidRDefault="002F1DF8" w:rsidP="00330AF1">
      <w:pPr>
        <w:spacing w:line="240" w:lineRule="auto"/>
        <w:jc w:val="both"/>
        <w:rPr>
          <w:rFonts w:ascii="Times New Roman" w:hAnsi="Times New Roman" w:cs="Times New Roman"/>
          <w:b/>
          <w:bCs/>
          <w:sz w:val="24"/>
          <w:szCs w:val="24"/>
          <w:u w:val="single"/>
          <w:lang w:val="en-US"/>
        </w:rPr>
      </w:pPr>
      <w:r w:rsidRPr="00606612">
        <w:rPr>
          <w:rFonts w:ascii="Times New Roman" w:hAnsi="Times New Roman" w:cs="Times New Roman"/>
          <w:b/>
          <w:bCs/>
          <w:sz w:val="24"/>
          <w:szCs w:val="24"/>
          <w:u w:val="single"/>
          <w:lang w:val="en-US"/>
        </w:rPr>
        <w:t>THE LAW</w:t>
      </w:r>
    </w:p>
    <w:p w14:paraId="7C2D947C" w14:textId="03A3A9F3" w:rsidR="0013239A" w:rsidRPr="00606612" w:rsidRDefault="00A62F0A" w:rsidP="00030AE9">
      <w:pPr>
        <w:spacing w:line="480" w:lineRule="auto"/>
        <w:jc w:val="both"/>
        <w:rPr>
          <w:rFonts w:ascii="Times New Roman" w:hAnsi="Times New Roman" w:cs="Times New Roman"/>
          <w:sz w:val="24"/>
          <w:szCs w:val="24"/>
        </w:rPr>
      </w:pPr>
      <w:r w:rsidRPr="00606612">
        <w:rPr>
          <w:rFonts w:ascii="Times New Roman" w:hAnsi="Times New Roman" w:cs="Times New Roman"/>
        </w:rPr>
        <w:tab/>
      </w:r>
      <w:r w:rsidR="00030AE9">
        <w:rPr>
          <w:rFonts w:ascii="Times New Roman" w:hAnsi="Times New Roman" w:cs="Times New Roman"/>
        </w:rPr>
        <w:t xml:space="preserve"> </w:t>
      </w:r>
      <w:r w:rsidR="00030AE9">
        <w:rPr>
          <w:rFonts w:ascii="Times New Roman" w:hAnsi="Times New Roman" w:cs="Times New Roman"/>
        </w:rPr>
        <w:tab/>
      </w:r>
      <w:r w:rsidRPr="00606612">
        <w:rPr>
          <w:rFonts w:ascii="Times New Roman" w:eastAsia="Calibri" w:hAnsi="Times New Roman" w:cs="Times New Roman"/>
          <w:sz w:val="24"/>
          <w:szCs w:val="24"/>
          <w:lang w:val="en-ZA"/>
        </w:rPr>
        <w:t xml:space="preserve">It is </w:t>
      </w:r>
      <w:r w:rsidR="00AA68D0" w:rsidRPr="00606612">
        <w:rPr>
          <w:rFonts w:ascii="Times New Roman" w:eastAsia="Calibri" w:hAnsi="Times New Roman" w:cs="Times New Roman"/>
          <w:sz w:val="24"/>
          <w:szCs w:val="24"/>
          <w:lang w:val="en-ZA"/>
        </w:rPr>
        <w:t>trite</w:t>
      </w:r>
      <w:r w:rsidRPr="00606612">
        <w:rPr>
          <w:rFonts w:ascii="Times New Roman" w:eastAsia="Calibri" w:hAnsi="Times New Roman" w:cs="Times New Roman"/>
          <w:sz w:val="24"/>
          <w:szCs w:val="24"/>
          <w:lang w:val="en-ZA"/>
        </w:rPr>
        <w:t xml:space="preserve"> that a</w:t>
      </w:r>
      <w:r w:rsidR="002A4204" w:rsidRPr="00606612">
        <w:rPr>
          <w:rFonts w:ascii="Times New Roman" w:eastAsia="Calibri" w:hAnsi="Times New Roman" w:cs="Times New Roman"/>
          <w:sz w:val="24"/>
          <w:szCs w:val="24"/>
          <w:lang w:val="en-ZA"/>
        </w:rPr>
        <w:t xml:space="preserve"> litigant</w:t>
      </w:r>
      <w:r w:rsidRPr="00606612">
        <w:rPr>
          <w:rFonts w:ascii="Times New Roman" w:eastAsia="Calibri" w:hAnsi="Times New Roman" w:cs="Times New Roman"/>
          <w:sz w:val="24"/>
          <w:szCs w:val="24"/>
          <w:lang w:val="en-ZA"/>
        </w:rPr>
        <w:t xml:space="preserve"> who </w:t>
      </w:r>
      <w:r w:rsidR="00BB0AEB" w:rsidRPr="00606612">
        <w:rPr>
          <w:rFonts w:ascii="Times New Roman" w:eastAsia="Calibri" w:hAnsi="Times New Roman" w:cs="Times New Roman"/>
          <w:sz w:val="24"/>
          <w:szCs w:val="24"/>
          <w:lang w:val="en-ZA"/>
        </w:rPr>
        <w:t>has infringed</w:t>
      </w:r>
      <w:r w:rsidRPr="00606612">
        <w:rPr>
          <w:rFonts w:ascii="Times New Roman" w:eastAsia="Calibri" w:hAnsi="Times New Roman" w:cs="Times New Roman"/>
          <w:sz w:val="24"/>
          <w:szCs w:val="24"/>
          <w:lang w:val="en-ZA"/>
        </w:rPr>
        <w:t xml:space="preserve"> the rules of court must </w:t>
      </w:r>
      <w:r w:rsidR="00A11A9D" w:rsidRPr="00606612">
        <w:rPr>
          <w:rFonts w:ascii="Times New Roman" w:eastAsia="Calibri" w:hAnsi="Times New Roman" w:cs="Times New Roman"/>
          <w:sz w:val="24"/>
          <w:szCs w:val="24"/>
          <w:lang w:val="en-ZA"/>
        </w:rPr>
        <w:t>seek condonation for non-compliance with the rule</w:t>
      </w:r>
      <w:r w:rsidR="00B45ADB" w:rsidRPr="00606612">
        <w:rPr>
          <w:rFonts w:ascii="Times New Roman" w:eastAsia="Calibri" w:hAnsi="Times New Roman" w:cs="Times New Roman"/>
          <w:sz w:val="24"/>
          <w:szCs w:val="24"/>
          <w:lang w:val="en-ZA"/>
        </w:rPr>
        <w:t>s</w:t>
      </w:r>
      <w:r w:rsidR="00A11A9D" w:rsidRPr="00606612">
        <w:rPr>
          <w:rFonts w:ascii="Times New Roman" w:eastAsia="Calibri" w:hAnsi="Times New Roman" w:cs="Times New Roman"/>
          <w:sz w:val="24"/>
          <w:szCs w:val="24"/>
          <w:lang w:val="en-ZA"/>
        </w:rPr>
        <w:t xml:space="preserve"> and extension of time within which to comply</w:t>
      </w:r>
      <w:r w:rsidRPr="00606612">
        <w:rPr>
          <w:rFonts w:ascii="Times New Roman" w:eastAsia="Calibri" w:hAnsi="Times New Roman" w:cs="Times New Roman"/>
          <w:sz w:val="24"/>
          <w:szCs w:val="24"/>
          <w:lang w:val="en-ZA"/>
        </w:rPr>
        <w:t>.</w:t>
      </w:r>
      <w:r w:rsidR="00A11A9D" w:rsidRPr="00606612">
        <w:rPr>
          <w:rFonts w:ascii="Times New Roman" w:eastAsia="Calibri" w:hAnsi="Times New Roman" w:cs="Times New Roman"/>
          <w:sz w:val="24"/>
          <w:szCs w:val="24"/>
          <w:lang w:val="en-ZA"/>
        </w:rPr>
        <w:t xml:space="preserve"> Where the matter </w:t>
      </w:r>
      <w:r w:rsidR="00672E55" w:rsidRPr="00606612">
        <w:rPr>
          <w:rFonts w:ascii="Times New Roman" w:eastAsia="Calibri" w:hAnsi="Times New Roman" w:cs="Times New Roman"/>
          <w:sz w:val="24"/>
          <w:szCs w:val="24"/>
          <w:lang w:val="en-ZA"/>
        </w:rPr>
        <w:t>is</w:t>
      </w:r>
      <w:r w:rsidR="00A11A9D" w:rsidRPr="00606612">
        <w:rPr>
          <w:rFonts w:ascii="Times New Roman" w:eastAsia="Calibri" w:hAnsi="Times New Roman" w:cs="Times New Roman"/>
          <w:sz w:val="24"/>
          <w:szCs w:val="24"/>
          <w:lang w:val="en-ZA"/>
        </w:rPr>
        <w:t xml:space="preserve"> </w:t>
      </w:r>
      <w:r w:rsidR="00B45ADB" w:rsidRPr="00606612">
        <w:rPr>
          <w:rFonts w:ascii="Times New Roman" w:eastAsia="Calibri" w:hAnsi="Times New Roman" w:cs="Times New Roman"/>
          <w:sz w:val="24"/>
          <w:szCs w:val="24"/>
          <w:lang w:val="en-ZA"/>
        </w:rPr>
        <w:t>regarded as</w:t>
      </w:r>
      <w:r w:rsidR="00A11A9D" w:rsidRPr="00606612">
        <w:rPr>
          <w:rFonts w:ascii="Times New Roman" w:eastAsia="Calibri" w:hAnsi="Times New Roman" w:cs="Times New Roman"/>
          <w:sz w:val="24"/>
          <w:szCs w:val="24"/>
          <w:lang w:val="en-ZA"/>
        </w:rPr>
        <w:t xml:space="preserve"> abandoned and </w:t>
      </w:r>
      <w:r w:rsidR="00B45ADB" w:rsidRPr="00606612">
        <w:rPr>
          <w:rFonts w:ascii="Times New Roman" w:eastAsia="Calibri" w:hAnsi="Times New Roman" w:cs="Times New Roman"/>
          <w:sz w:val="24"/>
          <w:szCs w:val="24"/>
          <w:lang w:val="en-ZA"/>
        </w:rPr>
        <w:t xml:space="preserve">deemed </w:t>
      </w:r>
      <w:r w:rsidR="00A11A9D" w:rsidRPr="00606612">
        <w:rPr>
          <w:rFonts w:ascii="Times New Roman" w:eastAsia="Calibri" w:hAnsi="Times New Roman" w:cs="Times New Roman"/>
          <w:sz w:val="24"/>
          <w:szCs w:val="24"/>
          <w:lang w:val="en-ZA"/>
        </w:rPr>
        <w:t xml:space="preserve">dismissed, as </w:t>
      </w:r>
      <w:r w:rsidR="00A11A9D" w:rsidRPr="00606612">
        <w:rPr>
          <w:rFonts w:ascii="Times New Roman" w:eastAsia="Calibri" w:hAnsi="Times New Roman" w:cs="Times New Roman"/>
          <w:i/>
          <w:iCs/>
          <w:sz w:val="24"/>
          <w:szCs w:val="24"/>
          <w:lang w:val="en-ZA"/>
        </w:rPr>
        <w:t>in casu,</w:t>
      </w:r>
      <w:r w:rsidR="00A11A9D" w:rsidRPr="00606612">
        <w:rPr>
          <w:rFonts w:ascii="Times New Roman" w:eastAsia="Calibri" w:hAnsi="Times New Roman" w:cs="Times New Roman"/>
          <w:sz w:val="24"/>
          <w:szCs w:val="24"/>
          <w:lang w:val="en-ZA"/>
        </w:rPr>
        <w:t xml:space="preserve"> </w:t>
      </w:r>
      <w:r w:rsidR="00B45ADB" w:rsidRPr="00606612">
        <w:rPr>
          <w:rFonts w:ascii="Times New Roman" w:eastAsia="Calibri" w:hAnsi="Times New Roman" w:cs="Times New Roman"/>
          <w:sz w:val="24"/>
          <w:szCs w:val="24"/>
          <w:lang w:val="en-ZA"/>
        </w:rPr>
        <w:t>the litigant</w:t>
      </w:r>
      <w:r w:rsidR="00A11A9D" w:rsidRPr="00606612">
        <w:rPr>
          <w:rFonts w:ascii="Times New Roman" w:eastAsia="Calibri" w:hAnsi="Times New Roman" w:cs="Times New Roman"/>
          <w:sz w:val="24"/>
          <w:szCs w:val="24"/>
          <w:lang w:val="en-ZA"/>
        </w:rPr>
        <w:t xml:space="preserve"> would </w:t>
      </w:r>
      <w:r w:rsidR="00672E55" w:rsidRPr="00606612">
        <w:rPr>
          <w:rFonts w:ascii="Times New Roman" w:eastAsia="Calibri" w:hAnsi="Times New Roman" w:cs="Times New Roman"/>
          <w:sz w:val="24"/>
          <w:szCs w:val="24"/>
          <w:lang w:val="en-ZA"/>
        </w:rPr>
        <w:t xml:space="preserve">need </w:t>
      </w:r>
      <w:r w:rsidR="00B45ADB" w:rsidRPr="00606612">
        <w:rPr>
          <w:rFonts w:ascii="Times New Roman" w:eastAsia="Calibri" w:hAnsi="Times New Roman" w:cs="Times New Roman"/>
          <w:sz w:val="24"/>
          <w:szCs w:val="24"/>
          <w:lang w:val="en-ZA"/>
        </w:rPr>
        <w:t xml:space="preserve">to </w:t>
      </w:r>
      <w:r w:rsidR="00A11A9D" w:rsidRPr="00606612">
        <w:rPr>
          <w:rFonts w:ascii="Times New Roman" w:eastAsia="Calibri" w:hAnsi="Times New Roman" w:cs="Times New Roman"/>
          <w:sz w:val="24"/>
          <w:szCs w:val="24"/>
          <w:lang w:val="en-ZA"/>
        </w:rPr>
        <w:t>also seek the reinstatement of the appeal.</w:t>
      </w:r>
      <w:r w:rsidR="002F1DF8" w:rsidRPr="00606612">
        <w:rPr>
          <w:rFonts w:ascii="Times New Roman" w:hAnsi="Times New Roman" w:cs="Times New Roman"/>
          <w:sz w:val="24"/>
          <w:szCs w:val="24"/>
        </w:rPr>
        <w:t xml:space="preserve"> </w:t>
      </w:r>
      <w:r w:rsidR="00533BB5">
        <w:rPr>
          <w:rFonts w:ascii="Times New Roman" w:hAnsi="Times New Roman" w:cs="Times New Roman"/>
          <w:sz w:val="24"/>
          <w:szCs w:val="24"/>
        </w:rPr>
        <w:t xml:space="preserve"> </w:t>
      </w:r>
      <w:r w:rsidR="00A11A9D" w:rsidRPr="00606612">
        <w:rPr>
          <w:rFonts w:ascii="Times New Roman" w:hAnsi="Times New Roman" w:cs="Times New Roman"/>
          <w:sz w:val="24"/>
          <w:szCs w:val="24"/>
        </w:rPr>
        <w:t>In this endeavour an</w:t>
      </w:r>
      <w:r w:rsidR="00BC0325" w:rsidRPr="00606612">
        <w:rPr>
          <w:rFonts w:ascii="Times New Roman" w:hAnsi="Times New Roman" w:cs="Times New Roman"/>
          <w:sz w:val="24"/>
          <w:szCs w:val="24"/>
        </w:rPr>
        <w:t xml:space="preserve"> </w:t>
      </w:r>
      <w:r w:rsidR="00126739" w:rsidRPr="00606612">
        <w:rPr>
          <w:rFonts w:ascii="Times New Roman" w:hAnsi="Times New Roman" w:cs="Times New Roman"/>
          <w:sz w:val="24"/>
          <w:szCs w:val="24"/>
        </w:rPr>
        <w:t>applicant</w:t>
      </w:r>
      <w:r w:rsidR="00C93D21" w:rsidRPr="00606612">
        <w:rPr>
          <w:rFonts w:ascii="Times New Roman" w:hAnsi="Times New Roman" w:cs="Times New Roman"/>
          <w:sz w:val="24"/>
          <w:szCs w:val="24"/>
        </w:rPr>
        <w:t xml:space="preserve"> is </w:t>
      </w:r>
      <w:r w:rsidR="001D766F" w:rsidRPr="00606612">
        <w:rPr>
          <w:rFonts w:ascii="Times New Roman" w:hAnsi="Times New Roman" w:cs="Times New Roman"/>
          <w:sz w:val="24"/>
          <w:szCs w:val="24"/>
        </w:rPr>
        <w:t>obligated</w:t>
      </w:r>
      <w:r w:rsidR="00C93D21" w:rsidRPr="00606612">
        <w:rPr>
          <w:rFonts w:ascii="Times New Roman" w:hAnsi="Times New Roman" w:cs="Times New Roman"/>
          <w:sz w:val="24"/>
          <w:szCs w:val="24"/>
        </w:rPr>
        <w:t xml:space="preserve"> to</w:t>
      </w:r>
      <w:r w:rsidR="001865DA" w:rsidRPr="00606612">
        <w:rPr>
          <w:rFonts w:ascii="Times New Roman" w:hAnsi="Times New Roman" w:cs="Times New Roman"/>
          <w:sz w:val="24"/>
          <w:szCs w:val="24"/>
        </w:rPr>
        <w:t>,</w:t>
      </w:r>
      <w:r w:rsidR="00C93D21" w:rsidRPr="00606612">
        <w:rPr>
          <w:rFonts w:ascii="Times New Roman" w:hAnsi="Times New Roman" w:cs="Times New Roman"/>
          <w:sz w:val="24"/>
          <w:szCs w:val="24"/>
        </w:rPr>
        <w:t xml:space="preserve"> </w:t>
      </w:r>
      <w:r w:rsidR="00C93D21" w:rsidRPr="00606612">
        <w:rPr>
          <w:rFonts w:ascii="Times New Roman" w:hAnsi="Times New Roman" w:cs="Times New Roman"/>
          <w:i/>
          <w:iCs/>
          <w:sz w:val="24"/>
          <w:szCs w:val="24"/>
        </w:rPr>
        <w:t>inter</w:t>
      </w:r>
      <w:r w:rsidR="00BC0325" w:rsidRPr="00606612">
        <w:rPr>
          <w:rFonts w:ascii="Times New Roman" w:hAnsi="Times New Roman" w:cs="Times New Roman"/>
          <w:i/>
          <w:iCs/>
          <w:sz w:val="24"/>
          <w:szCs w:val="24"/>
        </w:rPr>
        <w:t xml:space="preserve"> </w:t>
      </w:r>
      <w:r w:rsidR="001865DA" w:rsidRPr="00606612">
        <w:rPr>
          <w:rFonts w:ascii="Times New Roman" w:hAnsi="Times New Roman" w:cs="Times New Roman"/>
          <w:i/>
          <w:iCs/>
          <w:sz w:val="24"/>
          <w:szCs w:val="24"/>
        </w:rPr>
        <w:t>alia</w:t>
      </w:r>
      <w:r w:rsidR="001865DA" w:rsidRPr="00606612">
        <w:rPr>
          <w:rFonts w:ascii="Times New Roman" w:hAnsi="Times New Roman" w:cs="Times New Roman"/>
          <w:sz w:val="24"/>
          <w:szCs w:val="24"/>
        </w:rPr>
        <w:t>, provide</w:t>
      </w:r>
      <w:r w:rsidR="00010451" w:rsidRPr="00606612">
        <w:rPr>
          <w:rFonts w:ascii="Times New Roman" w:hAnsi="Times New Roman" w:cs="Times New Roman"/>
          <w:sz w:val="24"/>
          <w:szCs w:val="24"/>
        </w:rPr>
        <w:t xml:space="preserve"> a reasonable explanation </w:t>
      </w:r>
      <w:r w:rsidR="00A11A9D" w:rsidRPr="00606612">
        <w:rPr>
          <w:rFonts w:ascii="Times New Roman" w:hAnsi="Times New Roman" w:cs="Times New Roman"/>
          <w:sz w:val="24"/>
          <w:szCs w:val="24"/>
        </w:rPr>
        <w:t xml:space="preserve">for </w:t>
      </w:r>
      <w:r w:rsidR="00010451" w:rsidRPr="00606612">
        <w:rPr>
          <w:rFonts w:ascii="Times New Roman" w:hAnsi="Times New Roman" w:cs="Times New Roman"/>
          <w:sz w:val="24"/>
          <w:szCs w:val="24"/>
        </w:rPr>
        <w:t>non-</w:t>
      </w:r>
      <w:r w:rsidR="00060779" w:rsidRPr="00606612">
        <w:rPr>
          <w:rFonts w:ascii="Times New Roman" w:hAnsi="Times New Roman" w:cs="Times New Roman"/>
          <w:sz w:val="24"/>
          <w:szCs w:val="24"/>
        </w:rPr>
        <w:t>compliance with</w:t>
      </w:r>
      <w:r w:rsidR="00010451" w:rsidRPr="00606612">
        <w:rPr>
          <w:rFonts w:ascii="Times New Roman" w:hAnsi="Times New Roman" w:cs="Times New Roman"/>
          <w:sz w:val="24"/>
          <w:szCs w:val="24"/>
        </w:rPr>
        <w:t xml:space="preserve"> the </w:t>
      </w:r>
      <w:r w:rsidR="002F1DF8" w:rsidRPr="00606612">
        <w:rPr>
          <w:rFonts w:ascii="Times New Roman" w:hAnsi="Times New Roman" w:cs="Times New Roman"/>
          <w:sz w:val="24"/>
          <w:szCs w:val="24"/>
        </w:rPr>
        <w:t>r</w:t>
      </w:r>
      <w:r w:rsidR="00010451" w:rsidRPr="00606612">
        <w:rPr>
          <w:rFonts w:ascii="Times New Roman" w:hAnsi="Times New Roman" w:cs="Times New Roman"/>
          <w:sz w:val="24"/>
          <w:szCs w:val="24"/>
        </w:rPr>
        <w:t xml:space="preserve">ules </w:t>
      </w:r>
      <w:r w:rsidR="00AA68D0" w:rsidRPr="00606612">
        <w:rPr>
          <w:rFonts w:ascii="Times New Roman" w:hAnsi="Times New Roman" w:cs="Times New Roman"/>
          <w:sz w:val="24"/>
          <w:szCs w:val="24"/>
        </w:rPr>
        <w:t>and any delay involved in seeking condonation</w:t>
      </w:r>
      <w:r w:rsidR="007C383B" w:rsidRPr="00606612">
        <w:rPr>
          <w:rFonts w:ascii="Times New Roman" w:hAnsi="Times New Roman" w:cs="Times New Roman"/>
          <w:sz w:val="24"/>
          <w:szCs w:val="24"/>
        </w:rPr>
        <w:t>.</w:t>
      </w:r>
      <w:r w:rsidR="00533BB5">
        <w:rPr>
          <w:rFonts w:ascii="Times New Roman" w:hAnsi="Times New Roman" w:cs="Times New Roman"/>
          <w:sz w:val="24"/>
          <w:szCs w:val="24"/>
        </w:rPr>
        <w:t xml:space="preserve">  </w:t>
      </w:r>
      <w:r w:rsidR="007C383B" w:rsidRPr="00606612">
        <w:rPr>
          <w:rFonts w:ascii="Times New Roman" w:hAnsi="Times New Roman" w:cs="Times New Roman"/>
          <w:sz w:val="24"/>
          <w:szCs w:val="24"/>
        </w:rPr>
        <w:t xml:space="preserve">The applicant </w:t>
      </w:r>
      <w:r w:rsidR="00A11A9D" w:rsidRPr="00606612">
        <w:rPr>
          <w:rFonts w:ascii="Times New Roman" w:hAnsi="Times New Roman" w:cs="Times New Roman"/>
          <w:sz w:val="24"/>
          <w:szCs w:val="24"/>
        </w:rPr>
        <w:t>must also</w:t>
      </w:r>
      <w:r w:rsidR="00C93D21" w:rsidRPr="00606612">
        <w:rPr>
          <w:rFonts w:ascii="Times New Roman" w:hAnsi="Times New Roman" w:cs="Times New Roman"/>
          <w:sz w:val="24"/>
          <w:szCs w:val="24"/>
        </w:rPr>
        <w:t xml:space="preserve"> </w:t>
      </w:r>
      <w:r w:rsidR="00B45ADB" w:rsidRPr="00606612">
        <w:rPr>
          <w:rFonts w:ascii="Times New Roman" w:hAnsi="Times New Roman" w:cs="Times New Roman"/>
          <w:sz w:val="24"/>
          <w:szCs w:val="24"/>
        </w:rPr>
        <w:t>establish</w:t>
      </w:r>
      <w:r w:rsidR="00BC0325" w:rsidRPr="00606612">
        <w:rPr>
          <w:rFonts w:ascii="Times New Roman" w:hAnsi="Times New Roman" w:cs="Times New Roman"/>
          <w:sz w:val="24"/>
          <w:szCs w:val="24"/>
        </w:rPr>
        <w:t xml:space="preserve"> that there are</w:t>
      </w:r>
      <w:r w:rsidR="00010451" w:rsidRPr="00606612">
        <w:rPr>
          <w:rFonts w:ascii="Times New Roman" w:hAnsi="Times New Roman" w:cs="Times New Roman"/>
          <w:sz w:val="24"/>
          <w:szCs w:val="24"/>
        </w:rPr>
        <w:t xml:space="preserve"> good prospects of success o</w:t>
      </w:r>
      <w:r w:rsidR="00BC0325" w:rsidRPr="00606612">
        <w:rPr>
          <w:rFonts w:ascii="Times New Roman" w:hAnsi="Times New Roman" w:cs="Times New Roman"/>
          <w:sz w:val="24"/>
          <w:szCs w:val="24"/>
        </w:rPr>
        <w:t>n</w:t>
      </w:r>
      <w:r w:rsidR="00010451" w:rsidRPr="00606612">
        <w:rPr>
          <w:rFonts w:ascii="Times New Roman" w:hAnsi="Times New Roman" w:cs="Times New Roman"/>
          <w:sz w:val="24"/>
          <w:szCs w:val="24"/>
        </w:rPr>
        <w:t xml:space="preserve"> appeal</w:t>
      </w:r>
      <w:r w:rsidR="00AA68D0" w:rsidRPr="00606612">
        <w:rPr>
          <w:rFonts w:ascii="Times New Roman" w:hAnsi="Times New Roman" w:cs="Times New Roman"/>
          <w:sz w:val="24"/>
          <w:szCs w:val="24"/>
        </w:rPr>
        <w:t xml:space="preserve"> should the indulgence be granted</w:t>
      </w:r>
      <w:r w:rsidR="00B45ADB" w:rsidRPr="00606612">
        <w:rPr>
          <w:rFonts w:ascii="Times New Roman" w:hAnsi="Times New Roman" w:cs="Times New Roman"/>
          <w:sz w:val="24"/>
          <w:szCs w:val="24"/>
        </w:rPr>
        <w:t xml:space="preserve">. </w:t>
      </w:r>
      <w:r w:rsidR="00533BB5">
        <w:rPr>
          <w:rFonts w:ascii="Times New Roman" w:hAnsi="Times New Roman" w:cs="Times New Roman"/>
          <w:sz w:val="24"/>
          <w:szCs w:val="24"/>
        </w:rPr>
        <w:t xml:space="preserve"> </w:t>
      </w:r>
      <w:r w:rsidR="00B45ADB" w:rsidRPr="00606612">
        <w:rPr>
          <w:rFonts w:ascii="Times New Roman" w:hAnsi="Times New Roman" w:cs="Times New Roman"/>
          <w:sz w:val="24"/>
          <w:szCs w:val="24"/>
        </w:rPr>
        <w:t>These and other relevant factors were amply sta</w:t>
      </w:r>
      <w:r w:rsidR="00653BC1" w:rsidRPr="00606612">
        <w:rPr>
          <w:rFonts w:ascii="Times New Roman" w:hAnsi="Times New Roman" w:cs="Times New Roman"/>
          <w:sz w:val="24"/>
          <w:szCs w:val="24"/>
        </w:rPr>
        <w:t>t</w:t>
      </w:r>
      <w:r w:rsidR="00B45ADB" w:rsidRPr="00606612">
        <w:rPr>
          <w:rFonts w:ascii="Times New Roman" w:hAnsi="Times New Roman" w:cs="Times New Roman"/>
          <w:sz w:val="24"/>
          <w:szCs w:val="24"/>
        </w:rPr>
        <w:t>ed in</w:t>
      </w:r>
      <w:r w:rsidR="0013239A" w:rsidRPr="00606612">
        <w:rPr>
          <w:rFonts w:ascii="Times New Roman" w:eastAsia="Calibri" w:hAnsi="Times New Roman" w:cs="Times New Roman"/>
          <w:sz w:val="24"/>
          <w:szCs w:val="24"/>
        </w:rPr>
        <w:t xml:space="preserve"> </w:t>
      </w:r>
      <w:r w:rsidR="0013239A" w:rsidRPr="00606612">
        <w:rPr>
          <w:rFonts w:ascii="Times New Roman" w:eastAsia="Calibri" w:hAnsi="Times New Roman" w:cs="Times New Roman"/>
          <w:i/>
          <w:sz w:val="24"/>
          <w:szCs w:val="24"/>
        </w:rPr>
        <w:t xml:space="preserve">Maheya v Independent Africa Church </w:t>
      </w:r>
      <w:r w:rsidR="00A53801" w:rsidRPr="00606612">
        <w:rPr>
          <w:rFonts w:ascii="Times New Roman" w:eastAsia="Calibri" w:hAnsi="Times New Roman" w:cs="Times New Roman"/>
          <w:sz w:val="24"/>
          <w:szCs w:val="24"/>
        </w:rPr>
        <w:t>2007(2) ZLR319(S) at</w:t>
      </w:r>
      <w:r w:rsidR="00C33A5D" w:rsidRPr="00606612">
        <w:rPr>
          <w:rFonts w:ascii="Times New Roman" w:eastAsia="Calibri" w:hAnsi="Times New Roman" w:cs="Times New Roman"/>
          <w:sz w:val="24"/>
          <w:szCs w:val="24"/>
        </w:rPr>
        <w:t xml:space="preserve"> </w:t>
      </w:r>
      <w:r w:rsidR="00A53801" w:rsidRPr="00606612">
        <w:rPr>
          <w:rFonts w:ascii="Times New Roman" w:eastAsia="Calibri" w:hAnsi="Times New Roman" w:cs="Times New Roman"/>
          <w:sz w:val="24"/>
          <w:szCs w:val="24"/>
        </w:rPr>
        <w:t>323B-C</w:t>
      </w:r>
      <w:r w:rsidR="0013239A" w:rsidRPr="00606612">
        <w:rPr>
          <w:rFonts w:ascii="Times New Roman" w:eastAsia="Calibri" w:hAnsi="Times New Roman" w:cs="Times New Roman"/>
          <w:sz w:val="24"/>
          <w:szCs w:val="24"/>
        </w:rPr>
        <w:t xml:space="preserve"> </w:t>
      </w:r>
      <w:r w:rsidR="00653BC1" w:rsidRPr="00606612">
        <w:rPr>
          <w:rFonts w:ascii="Times New Roman" w:eastAsia="Calibri" w:hAnsi="Times New Roman" w:cs="Times New Roman"/>
          <w:sz w:val="24"/>
          <w:szCs w:val="24"/>
        </w:rPr>
        <w:t xml:space="preserve">wherein </w:t>
      </w:r>
      <w:r w:rsidR="0013239A" w:rsidRPr="00606612">
        <w:rPr>
          <w:rFonts w:ascii="Times New Roman" w:eastAsia="Calibri" w:hAnsi="Times New Roman" w:cs="Times New Roman"/>
          <w:sz w:val="24"/>
          <w:szCs w:val="24"/>
        </w:rPr>
        <w:t>M</w:t>
      </w:r>
      <w:r w:rsidR="0013239A" w:rsidRPr="00606612">
        <w:rPr>
          <w:rFonts w:ascii="Times New Roman" w:eastAsia="Calibri" w:hAnsi="Times New Roman" w:cs="Times New Roman"/>
          <w:sz w:val="20"/>
          <w:szCs w:val="20"/>
        </w:rPr>
        <w:t>ALABA</w:t>
      </w:r>
      <w:r w:rsidR="0013239A" w:rsidRPr="00606612">
        <w:rPr>
          <w:rFonts w:ascii="Times New Roman" w:eastAsia="Calibri" w:hAnsi="Times New Roman" w:cs="Times New Roman"/>
          <w:sz w:val="24"/>
          <w:szCs w:val="24"/>
        </w:rPr>
        <w:t xml:space="preserve"> JA (as he then was) </w:t>
      </w:r>
      <w:r w:rsidR="00653BC1" w:rsidRPr="00606612">
        <w:rPr>
          <w:rFonts w:ascii="Times New Roman" w:eastAsia="Calibri" w:hAnsi="Times New Roman" w:cs="Times New Roman"/>
          <w:sz w:val="24"/>
          <w:szCs w:val="24"/>
        </w:rPr>
        <w:t>said</w:t>
      </w:r>
      <w:r w:rsidR="0013239A" w:rsidRPr="00606612">
        <w:rPr>
          <w:rFonts w:ascii="Times New Roman" w:eastAsia="Calibri" w:hAnsi="Times New Roman" w:cs="Times New Roman"/>
          <w:sz w:val="24"/>
          <w:szCs w:val="24"/>
        </w:rPr>
        <w:t xml:space="preserve">: </w:t>
      </w:r>
    </w:p>
    <w:p w14:paraId="21E27ADD" w14:textId="1CB6F649" w:rsidR="00100316" w:rsidRPr="00606612" w:rsidRDefault="00A53801" w:rsidP="00533BB5">
      <w:pPr>
        <w:spacing w:after="0" w:line="240" w:lineRule="auto"/>
        <w:ind w:left="720"/>
        <w:jc w:val="both"/>
        <w:rPr>
          <w:rFonts w:ascii="Times New Roman" w:eastAsia="Calibri" w:hAnsi="Times New Roman" w:cs="Times New Roman"/>
          <w:sz w:val="24"/>
          <w:szCs w:val="24"/>
        </w:rPr>
      </w:pPr>
      <w:r w:rsidRPr="00606612">
        <w:rPr>
          <w:rFonts w:ascii="Times New Roman" w:eastAsia="Calibri" w:hAnsi="Times New Roman" w:cs="Times New Roman"/>
          <w:sz w:val="24"/>
          <w:szCs w:val="24"/>
        </w:rPr>
        <w:t>“In considering applications for condonation of non</w:t>
      </w:r>
      <w:r w:rsidR="009361C5" w:rsidRPr="00606612">
        <w:rPr>
          <w:rFonts w:ascii="Times New Roman" w:eastAsia="Calibri" w:hAnsi="Times New Roman" w:cs="Times New Roman"/>
          <w:sz w:val="24"/>
          <w:szCs w:val="24"/>
        </w:rPr>
        <w:t>-</w:t>
      </w:r>
      <w:r w:rsidRPr="00606612">
        <w:rPr>
          <w:rFonts w:ascii="Times New Roman" w:eastAsia="Calibri" w:hAnsi="Times New Roman" w:cs="Times New Roman"/>
          <w:sz w:val="24"/>
          <w:szCs w:val="24"/>
        </w:rPr>
        <w:t xml:space="preserve">compliance with its rules, the court has a discretion which it has to exercise judicially in the sense that it has to consider all the facts and apply established principles bearing in mind that it has to do justice. </w:t>
      </w:r>
      <w:r w:rsidR="0013239A" w:rsidRPr="00606612">
        <w:rPr>
          <w:rFonts w:ascii="Times New Roman" w:eastAsia="Calibri" w:hAnsi="Times New Roman" w:cs="Times New Roman"/>
          <w:sz w:val="24"/>
          <w:szCs w:val="24"/>
        </w:rPr>
        <w:t>Some of the relevant factors that may be considered and weighed one against the other are: the degree of non-compliance; the explanation therefor; the prospects of success on appeal; the importance of the case; the respondent’s interests in the finality of the judgment; the convenience to the Court and the avoidance of unnecessary delays in the administration of justice”</w:t>
      </w:r>
    </w:p>
    <w:p w14:paraId="67E4E7F0" w14:textId="5C24EE73" w:rsidR="00010451" w:rsidRPr="00606612" w:rsidRDefault="00100316" w:rsidP="00784D84">
      <w:pPr>
        <w:pStyle w:val="Default"/>
        <w:spacing w:line="480" w:lineRule="auto"/>
        <w:ind w:firstLine="720"/>
        <w:jc w:val="both"/>
      </w:pPr>
      <w:r w:rsidRPr="00606612">
        <w:lastRenderedPageBreak/>
        <w:t xml:space="preserve">      </w:t>
      </w:r>
      <w:r w:rsidR="00D45A8B">
        <w:tab/>
      </w:r>
      <w:r w:rsidR="00010451" w:rsidRPr="00606612">
        <w:t xml:space="preserve">These factors are </w:t>
      </w:r>
      <w:r w:rsidR="00FB107B" w:rsidRPr="00606612">
        <w:t>considered cumulatively</w:t>
      </w:r>
      <w:r w:rsidR="003C69DC" w:rsidRPr="00606612">
        <w:t xml:space="preserve"> and</w:t>
      </w:r>
      <w:r w:rsidR="00C33A5D" w:rsidRPr="00606612">
        <w:t>,</w:t>
      </w:r>
      <w:r w:rsidR="007472EC" w:rsidRPr="00606612">
        <w:t xml:space="preserve"> depending on the weight of each factor and obtaining circumstances, a decision is made.</w:t>
      </w:r>
      <w:r w:rsidR="003C69DC" w:rsidRPr="00606612">
        <w:t xml:space="preserve"> </w:t>
      </w:r>
      <w:r w:rsidR="00010451" w:rsidRPr="00606612">
        <w:t xml:space="preserve"> In </w:t>
      </w:r>
      <w:r w:rsidR="00010451" w:rsidRPr="00606612">
        <w:rPr>
          <w:i/>
          <w:iCs/>
        </w:rPr>
        <w:t xml:space="preserve">Kodzwa v Secretary for Health &amp; Anor </w:t>
      </w:r>
      <w:r w:rsidR="00010451" w:rsidRPr="00606612">
        <w:t xml:space="preserve">1999 (1) ZLR 313 (S), </w:t>
      </w:r>
      <w:r w:rsidRPr="00606612">
        <w:t>S</w:t>
      </w:r>
      <w:r w:rsidRPr="00606612">
        <w:rPr>
          <w:sz w:val="20"/>
          <w:szCs w:val="20"/>
        </w:rPr>
        <w:t>ANDURA</w:t>
      </w:r>
      <w:r w:rsidR="00010451" w:rsidRPr="00606612">
        <w:t xml:space="preserve"> JA remarked as follows: </w:t>
      </w:r>
    </w:p>
    <w:p w14:paraId="00B1AD67" w14:textId="32F25936" w:rsidR="00C93D21" w:rsidRPr="00606612" w:rsidRDefault="00010451" w:rsidP="00330AF1">
      <w:pPr>
        <w:pStyle w:val="Default"/>
        <w:ind w:left="720"/>
        <w:jc w:val="both"/>
      </w:pPr>
      <w:r w:rsidRPr="00606612">
        <w:t xml:space="preserve">“Whilst the presence of reasonable prospects of success on appeal is an important consideration which is relevant to the granting of condonation, it is not necessarily decisive. </w:t>
      </w:r>
      <w:r w:rsidR="00BD64B0" w:rsidRPr="00606612">
        <w:t>Thus,</w:t>
      </w:r>
      <w:r w:rsidRPr="00606612">
        <w:t xml:space="preserve"> in the case of a flagrant breach of the rules, particularly where there is no acceptable explanation for it, the indulgence of condonation may be refused, whatever the merits of the appeal may be.”</w:t>
      </w:r>
    </w:p>
    <w:p w14:paraId="19542545" w14:textId="0FA71FFF" w:rsidR="00A62F0A" w:rsidRPr="00606612" w:rsidRDefault="00A62F0A" w:rsidP="00A62F0A">
      <w:pPr>
        <w:pStyle w:val="Default"/>
        <w:jc w:val="both"/>
      </w:pPr>
    </w:p>
    <w:p w14:paraId="198345C4" w14:textId="0DB1BEB6" w:rsidR="00A62F0A" w:rsidRPr="00606612" w:rsidRDefault="00A62F0A" w:rsidP="00A62F0A">
      <w:pPr>
        <w:pStyle w:val="Default"/>
        <w:jc w:val="both"/>
      </w:pPr>
    </w:p>
    <w:p w14:paraId="3E79FF83" w14:textId="145B23E2" w:rsidR="00CF080B" w:rsidRPr="00606612" w:rsidRDefault="00A62F0A" w:rsidP="00076E17">
      <w:pPr>
        <w:spacing w:after="0" w:line="480" w:lineRule="auto"/>
        <w:ind w:firstLine="1440"/>
        <w:jc w:val="both"/>
        <w:rPr>
          <w:rFonts w:ascii="Times New Roman" w:eastAsia="Calibri" w:hAnsi="Times New Roman" w:cs="Times New Roman"/>
          <w:sz w:val="24"/>
          <w:szCs w:val="24"/>
          <w:lang w:val="en-ZA"/>
        </w:rPr>
      </w:pPr>
      <w:r w:rsidRPr="00606612">
        <w:rPr>
          <w:rFonts w:ascii="Times New Roman" w:eastAsia="Calibri" w:hAnsi="Times New Roman" w:cs="Times New Roman"/>
          <w:sz w:val="24"/>
          <w:szCs w:val="24"/>
          <w:lang w:val="en-ZA"/>
        </w:rPr>
        <w:t xml:space="preserve">In </w:t>
      </w:r>
      <w:r w:rsidR="009361C5" w:rsidRPr="00606612">
        <w:rPr>
          <w:rFonts w:ascii="Times New Roman" w:eastAsia="Calibri" w:hAnsi="Times New Roman" w:cs="Times New Roman"/>
          <w:i/>
          <w:iCs/>
          <w:sz w:val="24"/>
          <w:szCs w:val="24"/>
          <w:lang w:val="en-ZA"/>
        </w:rPr>
        <w:t>casu</w:t>
      </w:r>
      <w:r w:rsidRPr="00606612">
        <w:rPr>
          <w:rFonts w:ascii="Times New Roman" w:eastAsia="Calibri" w:hAnsi="Times New Roman" w:cs="Times New Roman"/>
          <w:sz w:val="24"/>
          <w:szCs w:val="24"/>
          <w:lang w:val="en-ZA"/>
        </w:rPr>
        <w:t xml:space="preserve">, the applicant’s non-compliance with r 55 resulted in the appeal being </w:t>
      </w:r>
      <w:r w:rsidR="00653BC1" w:rsidRPr="00606612">
        <w:rPr>
          <w:rFonts w:ascii="Times New Roman" w:eastAsia="Calibri" w:hAnsi="Times New Roman" w:cs="Times New Roman"/>
          <w:sz w:val="24"/>
          <w:szCs w:val="24"/>
          <w:lang w:val="en-ZA"/>
        </w:rPr>
        <w:t>regarded as</w:t>
      </w:r>
      <w:r w:rsidRPr="00606612">
        <w:rPr>
          <w:rFonts w:ascii="Times New Roman" w:eastAsia="Calibri" w:hAnsi="Times New Roman" w:cs="Times New Roman"/>
          <w:sz w:val="24"/>
          <w:szCs w:val="24"/>
          <w:lang w:val="en-ZA"/>
        </w:rPr>
        <w:t xml:space="preserve"> abandoned and</w:t>
      </w:r>
      <w:r w:rsidR="00653BC1" w:rsidRPr="00606612">
        <w:rPr>
          <w:rFonts w:ascii="Times New Roman" w:eastAsia="Calibri" w:hAnsi="Times New Roman" w:cs="Times New Roman"/>
          <w:sz w:val="24"/>
          <w:szCs w:val="24"/>
          <w:lang w:val="en-ZA"/>
        </w:rPr>
        <w:t xml:space="preserve"> deemed</w:t>
      </w:r>
      <w:r w:rsidRPr="00606612">
        <w:rPr>
          <w:rFonts w:ascii="Times New Roman" w:eastAsia="Calibri" w:hAnsi="Times New Roman" w:cs="Times New Roman"/>
          <w:sz w:val="24"/>
          <w:szCs w:val="24"/>
          <w:lang w:val="en-ZA"/>
        </w:rPr>
        <w:t xml:space="preserve"> dismissed.  The rules </w:t>
      </w:r>
      <w:r w:rsidR="00546FB1" w:rsidRPr="00606612">
        <w:rPr>
          <w:rFonts w:ascii="Times New Roman" w:eastAsia="Calibri" w:hAnsi="Times New Roman" w:cs="Times New Roman"/>
          <w:sz w:val="24"/>
          <w:szCs w:val="24"/>
          <w:lang w:val="en-ZA"/>
        </w:rPr>
        <w:t xml:space="preserve">of this Court </w:t>
      </w:r>
      <w:r w:rsidRPr="00606612">
        <w:rPr>
          <w:rFonts w:ascii="Times New Roman" w:eastAsia="Calibri" w:hAnsi="Times New Roman" w:cs="Times New Roman"/>
          <w:sz w:val="24"/>
          <w:szCs w:val="24"/>
          <w:lang w:val="en-ZA"/>
        </w:rPr>
        <w:t xml:space="preserve">provide for reinstatement of such an appeal </w:t>
      </w:r>
      <w:r w:rsidR="00C9511A" w:rsidRPr="00606612">
        <w:rPr>
          <w:rFonts w:ascii="Times New Roman" w:eastAsia="Calibri" w:hAnsi="Times New Roman" w:cs="Times New Roman"/>
          <w:sz w:val="24"/>
          <w:szCs w:val="24"/>
          <w:lang w:val="en-ZA"/>
        </w:rPr>
        <w:t xml:space="preserve">that is </w:t>
      </w:r>
      <w:r w:rsidR="00653BC1" w:rsidRPr="00606612">
        <w:rPr>
          <w:rFonts w:ascii="Times New Roman" w:eastAsia="Calibri" w:hAnsi="Times New Roman" w:cs="Times New Roman"/>
          <w:sz w:val="24"/>
          <w:szCs w:val="24"/>
          <w:lang w:val="en-ZA"/>
        </w:rPr>
        <w:t xml:space="preserve">regarded as </w:t>
      </w:r>
      <w:r w:rsidRPr="00606612">
        <w:rPr>
          <w:rFonts w:ascii="Times New Roman" w:eastAsia="Calibri" w:hAnsi="Times New Roman" w:cs="Times New Roman"/>
          <w:sz w:val="24"/>
          <w:szCs w:val="24"/>
          <w:lang w:val="en-ZA"/>
        </w:rPr>
        <w:t>abandoned and</w:t>
      </w:r>
      <w:r w:rsidR="00076E17">
        <w:rPr>
          <w:rFonts w:ascii="Times New Roman" w:eastAsia="Calibri" w:hAnsi="Times New Roman" w:cs="Times New Roman"/>
          <w:sz w:val="24"/>
          <w:szCs w:val="24"/>
          <w:lang w:val="en-ZA"/>
        </w:rPr>
        <w:t xml:space="preserve"> deemed</w:t>
      </w:r>
      <w:r w:rsidRPr="00606612">
        <w:rPr>
          <w:rFonts w:ascii="Times New Roman" w:eastAsia="Calibri" w:hAnsi="Times New Roman" w:cs="Times New Roman"/>
          <w:sz w:val="24"/>
          <w:szCs w:val="24"/>
          <w:lang w:val="en-ZA"/>
        </w:rPr>
        <w:t xml:space="preserve"> dismissed. </w:t>
      </w:r>
      <w:r w:rsidR="00076E17">
        <w:rPr>
          <w:rFonts w:ascii="Times New Roman" w:eastAsia="Calibri" w:hAnsi="Times New Roman" w:cs="Times New Roman"/>
          <w:sz w:val="24"/>
          <w:szCs w:val="24"/>
          <w:lang w:val="en-ZA"/>
        </w:rPr>
        <w:t xml:space="preserve"> </w:t>
      </w:r>
      <w:r w:rsidR="00CF080B" w:rsidRPr="00606612">
        <w:rPr>
          <w:rFonts w:ascii="Times New Roman" w:eastAsia="Calibri" w:hAnsi="Times New Roman" w:cs="Times New Roman"/>
          <w:sz w:val="24"/>
          <w:szCs w:val="24"/>
          <w:lang w:val="en-ZA"/>
        </w:rPr>
        <w:t xml:space="preserve">Rule 70 of the rules of this Court is apposite. </w:t>
      </w:r>
      <w:r w:rsidR="00076E17">
        <w:rPr>
          <w:rFonts w:ascii="Times New Roman" w:eastAsia="Calibri" w:hAnsi="Times New Roman" w:cs="Times New Roman"/>
          <w:sz w:val="24"/>
          <w:szCs w:val="24"/>
          <w:lang w:val="en-ZA"/>
        </w:rPr>
        <w:t xml:space="preserve"> </w:t>
      </w:r>
      <w:r w:rsidR="00CF080B" w:rsidRPr="00606612">
        <w:rPr>
          <w:rFonts w:ascii="Times New Roman" w:eastAsia="Calibri" w:hAnsi="Times New Roman" w:cs="Times New Roman"/>
          <w:sz w:val="24"/>
          <w:szCs w:val="24"/>
          <w:lang w:val="en-ZA"/>
        </w:rPr>
        <w:t xml:space="preserve">It provides that: </w:t>
      </w:r>
    </w:p>
    <w:p w14:paraId="1D392F68" w14:textId="49AFAA1B" w:rsidR="00141A8B" w:rsidRPr="00606612" w:rsidRDefault="00141A8B" w:rsidP="00076E17">
      <w:pPr>
        <w:spacing w:after="0" w:line="240" w:lineRule="auto"/>
        <w:ind w:firstLine="720"/>
        <w:jc w:val="both"/>
        <w:rPr>
          <w:rFonts w:ascii="Times New Roman" w:eastAsia="Calibri" w:hAnsi="Times New Roman" w:cs="Times New Roman"/>
          <w:sz w:val="24"/>
          <w:szCs w:val="24"/>
          <w:lang w:val="en-ZA"/>
        </w:rPr>
      </w:pPr>
      <w:r w:rsidRPr="00606612">
        <w:rPr>
          <w:rFonts w:ascii="Times New Roman" w:eastAsia="Calibri" w:hAnsi="Times New Roman" w:cs="Times New Roman"/>
          <w:sz w:val="24"/>
          <w:szCs w:val="24"/>
          <w:lang w:val="en-ZA"/>
        </w:rPr>
        <w:t xml:space="preserve">“(1) Where an appeal is— </w:t>
      </w:r>
    </w:p>
    <w:p w14:paraId="35DC59C9" w14:textId="77777777" w:rsidR="00141A8B" w:rsidRPr="00606612" w:rsidRDefault="00141A8B" w:rsidP="00076E17">
      <w:pPr>
        <w:spacing w:line="240" w:lineRule="auto"/>
        <w:ind w:left="720" w:firstLine="720"/>
        <w:jc w:val="both"/>
        <w:rPr>
          <w:rFonts w:ascii="Times New Roman" w:eastAsia="Calibri" w:hAnsi="Times New Roman" w:cs="Times New Roman"/>
          <w:sz w:val="24"/>
          <w:szCs w:val="24"/>
          <w:lang w:val="en-ZA"/>
        </w:rPr>
      </w:pPr>
      <w:r w:rsidRPr="00606612">
        <w:rPr>
          <w:rFonts w:ascii="Times New Roman" w:eastAsia="Calibri" w:hAnsi="Times New Roman" w:cs="Times New Roman"/>
          <w:sz w:val="24"/>
          <w:szCs w:val="24"/>
          <w:lang w:val="en-ZA"/>
        </w:rPr>
        <w:t xml:space="preserve">(a) deemed to have lapsed; or </w:t>
      </w:r>
    </w:p>
    <w:p w14:paraId="616D45EA" w14:textId="77777777" w:rsidR="00141A8B" w:rsidRPr="00606612" w:rsidRDefault="00141A8B" w:rsidP="00076E17">
      <w:pPr>
        <w:spacing w:line="240" w:lineRule="auto"/>
        <w:ind w:left="720" w:firstLine="720"/>
        <w:jc w:val="both"/>
        <w:rPr>
          <w:rFonts w:ascii="Times New Roman" w:eastAsia="Calibri" w:hAnsi="Times New Roman" w:cs="Times New Roman"/>
          <w:sz w:val="24"/>
          <w:szCs w:val="24"/>
          <w:lang w:val="en-ZA"/>
        </w:rPr>
      </w:pPr>
      <w:r w:rsidRPr="00606612">
        <w:rPr>
          <w:rFonts w:ascii="Times New Roman" w:eastAsia="Calibri" w:hAnsi="Times New Roman" w:cs="Times New Roman"/>
          <w:sz w:val="24"/>
          <w:szCs w:val="24"/>
          <w:lang w:val="en-ZA"/>
        </w:rPr>
        <w:t xml:space="preserve">(b) regarded as abandoned; or </w:t>
      </w:r>
    </w:p>
    <w:p w14:paraId="3820104E" w14:textId="77777777" w:rsidR="00141A8B" w:rsidRPr="00606612" w:rsidRDefault="00141A8B" w:rsidP="00076E17">
      <w:pPr>
        <w:spacing w:line="240" w:lineRule="auto"/>
        <w:ind w:left="1800" w:hanging="360"/>
        <w:jc w:val="both"/>
        <w:rPr>
          <w:rFonts w:ascii="Times New Roman" w:eastAsia="Calibri" w:hAnsi="Times New Roman" w:cs="Times New Roman"/>
          <w:sz w:val="24"/>
          <w:szCs w:val="24"/>
          <w:lang w:val="en-ZA"/>
        </w:rPr>
      </w:pPr>
      <w:r w:rsidRPr="00606612">
        <w:rPr>
          <w:rFonts w:ascii="Times New Roman" w:eastAsia="Calibri" w:hAnsi="Times New Roman" w:cs="Times New Roman"/>
          <w:sz w:val="24"/>
          <w:szCs w:val="24"/>
          <w:lang w:val="en-ZA"/>
        </w:rPr>
        <w:t xml:space="preserve">(c) deemed to have been dismissed in terms of any provision of these rules; the registrar shall notify the parties accordingly. </w:t>
      </w:r>
    </w:p>
    <w:p w14:paraId="2B99B6CB" w14:textId="5C739A49" w:rsidR="00C9511A" w:rsidRPr="00606612" w:rsidRDefault="00141A8B" w:rsidP="00076E17">
      <w:pPr>
        <w:spacing w:line="240" w:lineRule="auto"/>
        <w:ind w:left="1080" w:hanging="360"/>
        <w:jc w:val="both"/>
        <w:rPr>
          <w:rFonts w:ascii="Times New Roman" w:eastAsia="Calibri" w:hAnsi="Times New Roman" w:cs="Times New Roman"/>
          <w:sz w:val="24"/>
          <w:szCs w:val="24"/>
          <w:lang w:val="en-ZA"/>
        </w:rPr>
      </w:pPr>
      <w:r w:rsidRPr="00606612">
        <w:rPr>
          <w:rFonts w:ascii="Times New Roman" w:eastAsia="Calibri" w:hAnsi="Times New Roman" w:cs="Times New Roman"/>
          <w:sz w:val="24"/>
          <w:szCs w:val="24"/>
          <w:lang w:val="en-ZA"/>
        </w:rPr>
        <w:t xml:space="preserve">(2) The appellant may, within 15 days of receiving any notification by the registrar in terms of subrule (1), apply for the reinstatement of the appeal on </w:t>
      </w:r>
      <w:r w:rsidRPr="00606612">
        <w:rPr>
          <w:rFonts w:ascii="Times New Roman" w:eastAsia="Calibri" w:hAnsi="Times New Roman" w:cs="Times New Roman"/>
          <w:b/>
          <w:bCs/>
          <w:sz w:val="24"/>
          <w:szCs w:val="24"/>
          <w:lang w:val="en-ZA"/>
        </w:rPr>
        <w:t xml:space="preserve">good cause </w:t>
      </w:r>
      <w:r w:rsidRPr="00606612">
        <w:rPr>
          <w:rFonts w:ascii="Times New Roman" w:eastAsia="Calibri" w:hAnsi="Times New Roman" w:cs="Times New Roman"/>
          <w:sz w:val="24"/>
          <w:szCs w:val="24"/>
          <w:lang w:val="en-ZA"/>
        </w:rPr>
        <w:t>shown</w:t>
      </w:r>
      <w:r w:rsidR="00076E17">
        <w:rPr>
          <w:rFonts w:ascii="Times New Roman" w:eastAsia="Calibri" w:hAnsi="Times New Roman" w:cs="Times New Roman"/>
          <w:sz w:val="24"/>
          <w:szCs w:val="24"/>
          <w:lang w:val="en-ZA"/>
        </w:rPr>
        <w:t>.”</w:t>
      </w:r>
    </w:p>
    <w:p w14:paraId="4B4B2ABE" w14:textId="77777777" w:rsidR="00C9511A" w:rsidRDefault="00C9511A" w:rsidP="00FD3A72">
      <w:pPr>
        <w:spacing w:after="0" w:line="240" w:lineRule="auto"/>
        <w:ind w:firstLine="720"/>
        <w:jc w:val="both"/>
        <w:rPr>
          <w:rFonts w:ascii="Times New Roman" w:eastAsia="Calibri" w:hAnsi="Times New Roman" w:cs="Times New Roman"/>
          <w:sz w:val="24"/>
          <w:szCs w:val="24"/>
          <w:lang w:val="en-ZA"/>
        </w:rPr>
      </w:pPr>
    </w:p>
    <w:p w14:paraId="622D9CEA" w14:textId="77777777" w:rsidR="00FD3A72" w:rsidRPr="00606612" w:rsidRDefault="00FD3A72" w:rsidP="00FD3A72">
      <w:pPr>
        <w:spacing w:after="0" w:line="240" w:lineRule="auto"/>
        <w:ind w:firstLine="720"/>
        <w:jc w:val="both"/>
        <w:rPr>
          <w:rFonts w:ascii="Times New Roman" w:eastAsia="Calibri" w:hAnsi="Times New Roman" w:cs="Times New Roman"/>
          <w:sz w:val="24"/>
          <w:szCs w:val="24"/>
          <w:lang w:val="en-ZA"/>
        </w:rPr>
      </w:pPr>
    </w:p>
    <w:p w14:paraId="377EB152" w14:textId="2910A587" w:rsidR="00A62F0A" w:rsidRPr="00606612" w:rsidRDefault="00A62F0A" w:rsidP="00D45A8B">
      <w:pPr>
        <w:spacing w:after="0" w:line="480" w:lineRule="auto"/>
        <w:ind w:firstLine="1440"/>
        <w:jc w:val="both"/>
        <w:rPr>
          <w:rFonts w:ascii="Times New Roman" w:eastAsia="Calibri" w:hAnsi="Times New Roman" w:cs="Times New Roman"/>
          <w:sz w:val="24"/>
          <w:szCs w:val="24"/>
          <w:lang w:val="en-US"/>
        </w:rPr>
      </w:pPr>
      <w:r w:rsidRPr="00606612">
        <w:rPr>
          <w:rFonts w:ascii="Times New Roman" w:eastAsia="Calibri" w:hAnsi="Times New Roman" w:cs="Times New Roman"/>
          <w:sz w:val="24"/>
          <w:szCs w:val="24"/>
          <w:lang w:val="en-US"/>
        </w:rPr>
        <w:t xml:space="preserve"> </w:t>
      </w:r>
      <w:r w:rsidR="00672E55" w:rsidRPr="00606612">
        <w:rPr>
          <w:rFonts w:ascii="Times New Roman" w:eastAsia="Calibri" w:hAnsi="Times New Roman" w:cs="Times New Roman"/>
          <w:sz w:val="24"/>
          <w:szCs w:val="24"/>
          <w:lang w:val="en-US"/>
        </w:rPr>
        <w:t>T</w:t>
      </w:r>
      <w:r w:rsidRPr="00606612">
        <w:rPr>
          <w:rFonts w:ascii="Times New Roman" w:eastAsia="Calibri" w:hAnsi="Times New Roman" w:cs="Times New Roman"/>
          <w:sz w:val="24"/>
          <w:szCs w:val="24"/>
          <w:lang w:val="en-US"/>
        </w:rPr>
        <w:t xml:space="preserve">he legal </w:t>
      </w:r>
      <w:r w:rsidR="006B3A5C" w:rsidRPr="00606612">
        <w:rPr>
          <w:rFonts w:ascii="Times New Roman" w:eastAsia="Calibri" w:hAnsi="Times New Roman" w:cs="Times New Roman"/>
          <w:sz w:val="24"/>
          <w:szCs w:val="24"/>
          <w:lang w:val="en-US"/>
        </w:rPr>
        <w:t>considerations</w:t>
      </w:r>
      <w:r w:rsidRPr="00606612">
        <w:rPr>
          <w:rFonts w:ascii="Times New Roman" w:eastAsia="Calibri" w:hAnsi="Times New Roman" w:cs="Times New Roman"/>
          <w:sz w:val="24"/>
          <w:szCs w:val="24"/>
          <w:lang w:val="en-US"/>
        </w:rPr>
        <w:t xml:space="preserve"> governing applications for reinstatement of appeals </w:t>
      </w:r>
      <w:r w:rsidR="006B3A5C" w:rsidRPr="00606612">
        <w:rPr>
          <w:rFonts w:ascii="Times New Roman" w:eastAsia="Calibri" w:hAnsi="Times New Roman" w:cs="Times New Roman"/>
          <w:sz w:val="24"/>
          <w:szCs w:val="24"/>
          <w:lang w:val="en-US"/>
        </w:rPr>
        <w:t>regarded as</w:t>
      </w:r>
      <w:r w:rsidR="00C9511A" w:rsidRPr="00606612">
        <w:rPr>
          <w:rFonts w:ascii="Times New Roman" w:eastAsia="Calibri" w:hAnsi="Times New Roman" w:cs="Times New Roman"/>
          <w:sz w:val="24"/>
          <w:szCs w:val="24"/>
          <w:lang w:val="en-US"/>
        </w:rPr>
        <w:t xml:space="preserve"> abandoned and </w:t>
      </w:r>
      <w:r w:rsidR="006B3A5C" w:rsidRPr="00606612">
        <w:rPr>
          <w:rFonts w:ascii="Times New Roman" w:eastAsia="Calibri" w:hAnsi="Times New Roman" w:cs="Times New Roman"/>
          <w:sz w:val="24"/>
          <w:szCs w:val="24"/>
          <w:lang w:val="en-US"/>
        </w:rPr>
        <w:t xml:space="preserve">deemed </w:t>
      </w:r>
      <w:r w:rsidR="00C9511A" w:rsidRPr="00606612">
        <w:rPr>
          <w:rFonts w:ascii="Times New Roman" w:eastAsia="Calibri" w:hAnsi="Times New Roman" w:cs="Times New Roman"/>
          <w:sz w:val="24"/>
          <w:szCs w:val="24"/>
          <w:lang w:val="en-US"/>
        </w:rPr>
        <w:t xml:space="preserve">dismissed </w:t>
      </w:r>
      <w:r w:rsidR="00852ECE" w:rsidRPr="00606612">
        <w:rPr>
          <w:rFonts w:ascii="Times New Roman" w:eastAsia="Calibri" w:hAnsi="Times New Roman" w:cs="Times New Roman"/>
          <w:sz w:val="24"/>
          <w:szCs w:val="24"/>
          <w:lang w:val="en-US"/>
        </w:rPr>
        <w:t xml:space="preserve">were </w:t>
      </w:r>
      <w:r w:rsidR="00AD3F28" w:rsidRPr="00606612">
        <w:rPr>
          <w:rFonts w:ascii="Times New Roman" w:eastAsia="Calibri" w:hAnsi="Times New Roman" w:cs="Times New Roman"/>
          <w:sz w:val="24"/>
          <w:szCs w:val="24"/>
          <w:lang w:val="en-US"/>
        </w:rPr>
        <w:t>stated in</w:t>
      </w:r>
      <w:r w:rsidRPr="00606612">
        <w:rPr>
          <w:rFonts w:ascii="Times New Roman" w:eastAsia="Calibri" w:hAnsi="Times New Roman" w:cs="Times New Roman"/>
          <w:sz w:val="24"/>
          <w:szCs w:val="24"/>
          <w:lang w:val="en-US"/>
        </w:rPr>
        <w:t xml:space="preserve"> </w:t>
      </w:r>
      <w:r w:rsidRPr="00606612">
        <w:rPr>
          <w:rFonts w:ascii="Times New Roman" w:eastAsia="Calibri" w:hAnsi="Times New Roman" w:cs="Times New Roman"/>
          <w:i/>
          <w:iCs/>
          <w:sz w:val="24"/>
          <w:szCs w:val="24"/>
          <w:lang w:val="en-US"/>
        </w:rPr>
        <w:t xml:space="preserve">Champion Constructors </w:t>
      </w:r>
      <w:r w:rsidRPr="00EB5F28">
        <w:rPr>
          <w:rFonts w:ascii="Times New Roman" w:eastAsia="Calibri" w:hAnsi="Times New Roman" w:cs="Times New Roman"/>
          <w:iCs/>
          <w:sz w:val="24"/>
          <w:szCs w:val="24"/>
          <w:lang w:val="en-US"/>
        </w:rPr>
        <w:t xml:space="preserve">v </w:t>
      </w:r>
      <w:r w:rsidRPr="00606612">
        <w:rPr>
          <w:rFonts w:ascii="Times New Roman" w:eastAsia="Calibri" w:hAnsi="Times New Roman" w:cs="Times New Roman"/>
          <w:i/>
          <w:iCs/>
          <w:sz w:val="24"/>
          <w:szCs w:val="24"/>
          <w:lang w:val="en-US"/>
        </w:rPr>
        <w:t xml:space="preserve">Mkandla </w:t>
      </w:r>
      <w:r w:rsidR="00EB5F28">
        <w:rPr>
          <w:rFonts w:ascii="Times New Roman" w:eastAsia="Calibri" w:hAnsi="Times New Roman" w:cs="Times New Roman"/>
          <w:i/>
          <w:iCs/>
          <w:sz w:val="24"/>
          <w:szCs w:val="24"/>
          <w:lang w:val="en-US"/>
        </w:rPr>
        <w:t>&amp;</w:t>
      </w:r>
      <w:r w:rsidRPr="00606612">
        <w:rPr>
          <w:rFonts w:ascii="Times New Roman" w:eastAsia="Calibri" w:hAnsi="Times New Roman" w:cs="Times New Roman"/>
          <w:i/>
          <w:iCs/>
          <w:sz w:val="24"/>
          <w:szCs w:val="24"/>
          <w:lang w:val="en-US"/>
        </w:rPr>
        <w:t xml:space="preserve"> Anor</w:t>
      </w:r>
      <w:r w:rsidRPr="00606612">
        <w:rPr>
          <w:rFonts w:ascii="Times New Roman" w:eastAsia="Calibri" w:hAnsi="Times New Roman" w:cs="Times New Roman"/>
          <w:b/>
          <w:i/>
          <w:iCs/>
          <w:sz w:val="24"/>
          <w:szCs w:val="24"/>
          <w:lang w:val="en-US"/>
        </w:rPr>
        <w:t xml:space="preserve"> </w:t>
      </w:r>
      <w:r w:rsidRPr="00606612">
        <w:rPr>
          <w:rFonts w:ascii="Times New Roman" w:eastAsia="Calibri" w:hAnsi="Times New Roman" w:cs="Times New Roman"/>
          <w:bCs/>
          <w:sz w:val="24"/>
          <w:szCs w:val="24"/>
          <w:lang w:val="en-US"/>
        </w:rPr>
        <w:t>SC 18</w:t>
      </w:r>
      <w:r w:rsidR="00EB5F28">
        <w:rPr>
          <w:rFonts w:ascii="Times New Roman" w:eastAsia="Calibri" w:hAnsi="Times New Roman" w:cs="Times New Roman"/>
          <w:bCs/>
          <w:sz w:val="24"/>
          <w:szCs w:val="24"/>
          <w:lang w:val="en-US"/>
        </w:rPr>
        <w:t>/</w:t>
      </w:r>
      <w:r w:rsidRPr="00606612">
        <w:rPr>
          <w:rFonts w:ascii="Times New Roman" w:eastAsia="Calibri" w:hAnsi="Times New Roman" w:cs="Times New Roman"/>
          <w:bCs/>
          <w:sz w:val="24"/>
          <w:szCs w:val="24"/>
          <w:lang w:val="en-US"/>
        </w:rPr>
        <w:t>07</w:t>
      </w:r>
      <w:r w:rsidRPr="00606612">
        <w:rPr>
          <w:rFonts w:ascii="Times New Roman" w:eastAsia="Calibri" w:hAnsi="Times New Roman" w:cs="Times New Roman"/>
          <w:sz w:val="24"/>
          <w:szCs w:val="24"/>
          <w:lang w:val="en-US"/>
        </w:rPr>
        <w:t xml:space="preserve"> </w:t>
      </w:r>
      <w:r w:rsidR="00DB058F" w:rsidRPr="00606612">
        <w:rPr>
          <w:rFonts w:ascii="Times New Roman" w:eastAsia="Calibri" w:hAnsi="Times New Roman" w:cs="Times New Roman"/>
          <w:sz w:val="24"/>
          <w:szCs w:val="24"/>
          <w:lang w:val="en-US"/>
        </w:rPr>
        <w:t>at p</w:t>
      </w:r>
      <w:r w:rsidR="00EB5F28">
        <w:rPr>
          <w:rFonts w:ascii="Times New Roman" w:eastAsia="Calibri" w:hAnsi="Times New Roman" w:cs="Times New Roman"/>
          <w:sz w:val="24"/>
          <w:szCs w:val="24"/>
          <w:lang w:val="en-US"/>
        </w:rPr>
        <w:t xml:space="preserve"> </w:t>
      </w:r>
      <w:r w:rsidR="00DB058F" w:rsidRPr="00606612">
        <w:rPr>
          <w:rFonts w:ascii="Times New Roman" w:eastAsia="Calibri" w:hAnsi="Times New Roman" w:cs="Times New Roman"/>
          <w:sz w:val="24"/>
          <w:szCs w:val="24"/>
          <w:lang w:val="en-US"/>
        </w:rPr>
        <w:t xml:space="preserve">3 </w:t>
      </w:r>
      <w:r w:rsidR="00672E55" w:rsidRPr="00606612">
        <w:rPr>
          <w:rFonts w:ascii="Times New Roman" w:eastAsia="Calibri" w:hAnsi="Times New Roman" w:cs="Times New Roman"/>
          <w:sz w:val="24"/>
          <w:szCs w:val="24"/>
          <w:lang w:val="en-US"/>
        </w:rPr>
        <w:t xml:space="preserve">as </w:t>
      </w:r>
      <w:r w:rsidR="003E489E" w:rsidRPr="00606612">
        <w:rPr>
          <w:rFonts w:ascii="Times New Roman" w:eastAsia="Calibri" w:hAnsi="Times New Roman" w:cs="Times New Roman"/>
          <w:sz w:val="24"/>
          <w:szCs w:val="24"/>
          <w:lang w:val="en-US"/>
        </w:rPr>
        <w:t>follows</w:t>
      </w:r>
      <w:r w:rsidR="00672E55" w:rsidRPr="00606612">
        <w:rPr>
          <w:rFonts w:ascii="Times New Roman" w:eastAsia="Calibri" w:hAnsi="Times New Roman" w:cs="Times New Roman"/>
          <w:sz w:val="24"/>
          <w:szCs w:val="24"/>
          <w:lang w:val="en-US"/>
        </w:rPr>
        <w:t>:</w:t>
      </w:r>
    </w:p>
    <w:p w14:paraId="70060526" w14:textId="7CD1C09E" w:rsidR="00A62F0A" w:rsidRPr="00606612" w:rsidRDefault="006B3A5C" w:rsidP="00D45A8B">
      <w:pPr>
        <w:spacing w:after="0" w:line="240" w:lineRule="auto"/>
        <w:ind w:left="720"/>
        <w:jc w:val="both"/>
        <w:rPr>
          <w:rFonts w:ascii="Times New Roman" w:hAnsi="Times New Roman" w:cs="Times New Roman"/>
          <w:sz w:val="24"/>
          <w:szCs w:val="24"/>
        </w:rPr>
      </w:pPr>
      <w:r w:rsidRPr="00606612">
        <w:rPr>
          <w:rFonts w:ascii="Times New Roman" w:eastAsia="Calibri" w:hAnsi="Times New Roman" w:cs="Times New Roman"/>
          <w:iCs/>
          <w:sz w:val="24"/>
          <w:szCs w:val="24"/>
          <w:lang w:val="en-US"/>
        </w:rPr>
        <w:t>“</w:t>
      </w:r>
      <w:r w:rsidRPr="00606612">
        <w:rPr>
          <w:rFonts w:ascii="Times New Roman" w:hAnsi="Times New Roman" w:cs="Times New Roman"/>
          <w:sz w:val="24"/>
          <w:szCs w:val="24"/>
        </w:rPr>
        <w:t>The</w:t>
      </w:r>
      <w:r w:rsidR="00E56E46" w:rsidRPr="00606612">
        <w:rPr>
          <w:rFonts w:ascii="Times New Roman" w:hAnsi="Times New Roman" w:cs="Times New Roman"/>
          <w:sz w:val="24"/>
          <w:szCs w:val="24"/>
        </w:rPr>
        <w:t xml:space="preserve"> position is now settled that in an application for the re-instatement of an appeal which was regarded as abandoned and deemed to have dismissed</w:t>
      </w:r>
      <w:r w:rsidR="00146303" w:rsidRPr="00606612">
        <w:rPr>
          <w:rFonts w:ascii="Times New Roman" w:hAnsi="Times New Roman" w:cs="Times New Roman"/>
          <w:sz w:val="24"/>
          <w:szCs w:val="24"/>
        </w:rPr>
        <w:t>(</w:t>
      </w:r>
      <w:r w:rsidR="00146303" w:rsidRPr="00606612">
        <w:rPr>
          <w:rFonts w:ascii="Times New Roman" w:hAnsi="Times New Roman" w:cs="Times New Roman"/>
          <w:i/>
          <w:iCs/>
          <w:sz w:val="24"/>
          <w:szCs w:val="24"/>
        </w:rPr>
        <w:t>sic</w:t>
      </w:r>
      <w:r w:rsidR="00146303" w:rsidRPr="00606612">
        <w:rPr>
          <w:rFonts w:ascii="Times New Roman" w:hAnsi="Times New Roman" w:cs="Times New Roman"/>
          <w:sz w:val="24"/>
          <w:szCs w:val="24"/>
        </w:rPr>
        <w:t>)</w:t>
      </w:r>
      <w:r w:rsidR="00E56E46" w:rsidRPr="00606612">
        <w:rPr>
          <w:rFonts w:ascii="Times New Roman" w:hAnsi="Times New Roman" w:cs="Times New Roman"/>
          <w:sz w:val="24"/>
          <w:szCs w:val="24"/>
        </w:rPr>
        <w:t xml:space="preserve"> the applicant must show </w:t>
      </w:r>
      <w:r w:rsidR="00E56E46" w:rsidRPr="00606612">
        <w:rPr>
          <w:rFonts w:ascii="Times New Roman" w:hAnsi="Times New Roman" w:cs="Times New Roman"/>
          <w:sz w:val="24"/>
          <w:szCs w:val="24"/>
          <w:u w:val="single"/>
        </w:rPr>
        <w:t>good cause</w:t>
      </w:r>
      <w:r w:rsidR="00E56E46" w:rsidRPr="00606612">
        <w:rPr>
          <w:rFonts w:ascii="Times New Roman" w:hAnsi="Times New Roman" w:cs="Times New Roman"/>
          <w:sz w:val="24"/>
          <w:szCs w:val="24"/>
        </w:rPr>
        <w:t xml:space="preserve"> for the default - </w:t>
      </w:r>
      <w:r w:rsidR="00E56E46" w:rsidRPr="00606612">
        <w:rPr>
          <w:rFonts w:ascii="Times New Roman" w:hAnsi="Times New Roman" w:cs="Times New Roman"/>
          <w:i/>
          <w:sz w:val="24"/>
          <w:szCs w:val="24"/>
        </w:rPr>
        <w:t xml:space="preserve">Susan Chipo Vera </w:t>
      </w:r>
      <w:r w:rsidR="00E56E46" w:rsidRPr="001E322D">
        <w:rPr>
          <w:rFonts w:ascii="Times New Roman" w:hAnsi="Times New Roman" w:cs="Times New Roman"/>
          <w:sz w:val="24"/>
          <w:szCs w:val="24"/>
        </w:rPr>
        <w:t>v</w:t>
      </w:r>
      <w:r w:rsidR="00E56E46" w:rsidRPr="00606612">
        <w:rPr>
          <w:rFonts w:ascii="Times New Roman" w:hAnsi="Times New Roman" w:cs="Times New Roman"/>
          <w:i/>
          <w:sz w:val="24"/>
          <w:szCs w:val="24"/>
        </w:rPr>
        <w:t xml:space="preserve"> Mitsui &amp; Company Limited</w:t>
      </w:r>
      <w:r w:rsidR="00E56E46" w:rsidRPr="00606612">
        <w:rPr>
          <w:rFonts w:ascii="Times New Roman" w:hAnsi="Times New Roman" w:cs="Times New Roman"/>
          <w:sz w:val="24"/>
          <w:szCs w:val="24"/>
        </w:rPr>
        <w:t xml:space="preserve"> SC 32/04. The requirements that have to be satisfied in an application of this nature </w:t>
      </w:r>
      <w:r w:rsidR="00E56E46" w:rsidRPr="00606612">
        <w:rPr>
          <w:rFonts w:ascii="Times New Roman" w:hAnsi="Times New Roman" w:cs="Times New Roman"/>
          <w:sz w:val="24"/>
          <w:szCs w:val="24"/>
          <w:u w:val="single"/>
        </w:rPr>
        <w:t>are the same as in an application for condonation for late noting of an appeal and for extension of time within which to file an appeal</w:t>
      </w:r>
      <w:r w:rsidR="00E56E46" w:rsidRPr="00606612">
        <w:rPr>
          <w:rFonts w:ascii="Times New Roman" w:hAnsi="Times New Roman" w:cs="Times New Roman"/>
          <w:sz w:val="24"/>
          <w:szCs w:val="24"/>
        </w:rPr>
        <w:t>.</w:t>
      </w:r>
      <w:r w:rsidRPr="00606612">
        <w:rPr>
          <w:rFonts w:ascii="Times New Roman" w:hAnsi="Times New Roman" w:cs="Times New Roman"/>
          <w:sz w:val="24"/>
          <w:szCs w:val="24"/>
        </w:rPr>
        <w:t>”</w:t>
      </w:r>
      <w:r w:rsidR="00E56E46" w:rsidRPr="00606612">
        <w:rPr>
          <w:rFonts w:ascii="Times New Roman" w:hAnsi="Times New Roman" w:cs="Times New Roman"/>
          <w:sz w:val="24"/>
          <w:szCs w:val="24"/>
        </w:rPr>
        <w:t xml:space="preserve"> </w:t>
      </w:r>
      <w:r w:rsidR="00672E55" w:rsidRPr="00606612">
        <w:rPr>
          <w:rFonts w:ascii="Times New Roman" w:hAnsi="Times New Roman" w:cs="Times New Roman"/>
          <w:sz w:val="24"/>
          <w:szCs w:val="24"/>
        </w:rPr>
        <w:t>(</w:t>
      </w:r>
      <w:r w:rsidR="001E322D">
        <w:rPr>
          <w:rFonts w:ascii="Times New Roman" w:hAnsi="Times New Roman" w:cs="Times New Roman"/>
          <w:sz w:val="24"/>
          <w:szCs w:val="24"/>
        </w:rPr>
        <w:t>M</w:t>
      </w:r>
      <w:r w:rsidR="00672E55" w:rsidRPr="00606612">
        <w:rPr>
          <w:rFonts w:ascii="Times New Roman" w:hAnsi="Times New Roman" w:cs="Times New Roman"/>
          <w:sz w:val="24"/>
          <w:szCs w:val="24"/>
        </w:rPr>
        <w:t>y emphasis)</w:t>
      </w:r>
    </w:p>
    <w:p w14:paraId="4432559A" w14:textId="77777777" w:rsidR="00E554F9" w:rsidRPr="00606612" w:rsidRDefault="00E554F9" w:rsidP="00E554F9">
      <w:pPr>
        <w:spacing w:line="240" w:lineRule="auto"/>
        <w:ind w:left="1440"/>
        <w:jc w:val="both"/>
        <w:rPr>
          <w:rFonts w:ascii="Times New Roman" w:eastAsia="Calibri" w:hAnsi="Times New Roman" w:cs="Times New Roman"/>
          <w:sz w:val="24"/>
          <w:szCs w:val="24"/>
          <w:lang w:val="en-US"/>
        </w:rPr>
      </w:pPr>
    </w:p>
    <w:p w14:paraId="09F5018E" w14:textId="77777777" w:rsidR="00A62F0A" w:rsidRPr="00606612" w:rsidRDefault="00A62F0A" w:rsidP="00A62F0A">
      <w:pPr>
        <w:pStyle w:val="Default"/>
        <w:jc w:val="both"/>
        <w:rPr>
          <w:rFonts w:eastAsia="Calibri"/>
          <w:color w:val="auto"/>
          <w:lang w:val="en-ZA"/>
        </w:rPr>
      </w:pPr>
    </w:p>
    <w:p w14:paraId="5E9DAC30" w14:textId="7751B9F4" w:rsidR="00A62F0A" w:rsidRPr="00606612" w:rsidRDefault="00A62F0A" w:rsidP="00437841">
      <w:pPr>
        <w:pStyle w:val="Default"/>
        <w:spacing w:line="480" w:lineRule="auto"/>
        <w:ind w:firstLine="1440"/>
        <w:jc w:val="both"/>
      </w:pPr>
      <w:r w:rsidRPr="00606612">
        <w:lastRenderedPageBreak/>
        <w:t>In</w:t>
      </w:r>
      <w:r w:rsidRPr="00606612">
        <w:rPr>
          <w:i/>
        </w:rPr>
        <w:t xml:space="preserve"> Chandra M</w:t>
      </w:r>
      <w:r w:rsidR="000E5282" w:rsidRPr="00606612">
        <w:rPr>
          <w:i/>
        </w:rPr>
        <w:t>o</w:t>
      </w:r>
      <w:r w:rsidRPr="00606612">
        <w:rPr>
          <w:i/>
        </w:rPr>
        <w:t xml:space="preserve">han Goyel </w:t>
      </w:r>
      <w:r w:rsidRPr="00437841">
        <w:t>v</w:t>
      </w:r>
      <w:r w:rsidRPr="00606612">
        <w:rPr>
          <w:i/>
        </w:rPr>
        <w:t xml:space="preserve"> Myrammar Farming (P</w:t>
      </w:r>
      <w:r w:rsidR="004D3469" w:rsidRPr="00606612">
        <w:rPr>
          <w:i/>
        </w:rPr>
        <w:t>vt</w:t>
      </w:r>
      <w:r w:rsidRPr="00606612">
        <w:rPr>
          <w:i/>
        </w:rPr>
        <w:t>) L</w:t>
      </w:r>
      <w:r w:rsidR="004D3469" w:rsidRPr="00606612">
        <w:rPr>
          <w:i/>
        </w:rPr>
        <w:t>td</w:t>
      </w:r>
      <w:r w:rsidRPr="00606612">
        <w:rPr>
          <w:i/>
        </w:rPr>
        <w:t xml:space="preserve"> </w:t>
      </w:r>
      <w:r w:rsidRPr="001B0EE4">
        <w:t>t/a</w:t>
      </w:r>
      <w:r w:rsidRPr="00606612">
        <w:rPr>
          <w:i/>
        </w:rPr>
        <w:t xml:space="preserve"> Cottonzim &amp; Ors </w:t>
      </w:r>
      <w:r w:rsidRPr="00606612">
        <w:t>SC</w:t>
      </w:r>
      <w:r w:rsidR="004D3469" w:rsidRPr="00606612">
        <w:t xml:space="preserve"> </w:t>
      </w:r>
      <w:r w:rsidRPr="00606612">
        <w:t>59</w:t>
      </w:r>
      <w:r w:rsidR="00437841">
        <w:t>/</w:t>
      </w:r>
      <w:r w:rsidRPr="00606612">
        <w:t>24</w:t>
      </w:r>
      <w:r w:rsidR="004D3469" w:rsidRPr="00606612">
        <w:t>,</w:t>
      </w:r>
      <w:r w:rsidRPr="00606612">
        <w:t xml:space="preserve"> </w:t>
      </w:r>
      <w:r w:rsidR="00DB058F" w:rsidRPr="00606612">
        <w:t>at p</w:t>
      </w:r>
      <w:r w:rsidR="00437841">
        <w:t> </w:t>
      </w:r>
      <w:r w:rsidR="00DB058F" w:rsidRPr="00606612">
        <w:t xml:space="preserve">13 </w:t>
      </w:r>
      <w:r w:rsidRPr="00606612">
        <w:t xml:space="preserve">the </w:t>
      </w:r>
      <w:r w:rsidR="004D3469" w:rsidRPr="00606612">
        <w:t>C</w:t>
      </w:r>
      <w:r w:rsidRPr="00606612">
        <w:t>ourt stated that</w:t>
      </w:r>
      <w:r w:rsidR="004D3469" w:rsidRPr="00606612">
        <w:t>:</w:t>
      </w:r>
      <w:r w:rsidRPr="00606612">
        <w:t xml:space="preserve"> </w:t>
      </w:r>
    </w:p>
    <w:p w14:paraId="671B6ECA" w14:textId="1A5DBA88" w:rsidR="00A62F0A" w:rsidRDefault="00A62F0A" w:rsidP="00437841">
      <w:pPr>
        <w:spacing w:after="0" w:line="240" w:lineRule="auto"/>
        <w:ind w:left="720"/>
        <w:jc w:val="both"/>
        <w:rPr>
          <w:rFonts w:ascii="Times New Roman" w:hAnsi="Times New Roman" w:cs="Times New Roman"/>
          <w:sz w:val="24"/>
          <w:szCs w:val="24"/>
        </w:rPr>
      </w:pPr>
      <w:r w:rsidRPr="00606612">
        <w:rPr>
          <w:rFonts w:ascii="Times New Roman" w:hAnsi="Times New Roman" w:cs="Times New Roman"/>
          <w:sz w:val="24"/>
          <w:szCs w:val="24"/>
        </w:rPr>
        <w:t>“When an appeal has been removed from the roll, for the reason that it has been deemed abandoned and dismissed by operation of the law, recourse is provided for in the rules through an application for condonation of non-compliance with the rules and reinstatement.”</w:t>
      </w:r>
    </w:p>
    <w:p w14:paraId="48FCDC44" w14:textId="77777777" w:rsidR="00642CCC" w:rsidRPr="00606612" w:rsidRDefault="00642CCC" w:rsidP="00437841">
      <w:pPr>
        <w:spacing w:after="0" w:line="240" w:lineRule="auto"/>
        <w:ind w:left="720"/>
        <w:jc w:val="both"/>
        <w:rPr>
          <w:rFonts w:ascii="Times New Roman" w:hAnsi="Times New Roman" w:cs="Times New Roman"/>
          <w:sz w:val="24"/>
          <w:szCs w:val="24"/>
        </w:rPr>
      </w:pPr>
    </w:p>
    <w:p w14:paraId="18C9BCC4" w14:textId="77777777" w:rsidR="007472EC" w:rsidRPr="00606612" w:rsidRDefault="007472EC" w:rsidP="00BD2A95">
      <w:pPr>
        <w:spacing w:line="240" w:lineRule="auto"/>
        <w:ind w:left="720"/>
        <w:jc w:val="both"/>
        <w:rPr>
          <w:rFonts w:ascii="Times New Roman" w:hAnsi="Times New Roman" w:cs="Times New Roman"/>
          <w:sz w:val="24"/>
          <w:szCs w:val="24"/>
        </w:rPr>
      </w:pPr>
    </w:p>
    <w:p w14:paraId="10DAAA82" w14:textId="0DEA0866" w:rsidR="00A62F0A" w:rsidRPr="00606612" w:rsidRDefault="007472EC" w:rsidP="00471656">
      <w:pPr>
        <w:pStyle w:val="Default"/>
        <w:spacing w:line="480" w:lineRule="auto"/>
        <w:ind w:firstLine="1440"/>
        <w:jc w:val="both"/>
      </w:pPr>
      <w:r w:rsidRPr="00606612">
        <w:t>It is thus imperative that in a combined application</w:t>
      </w:r>
      <w:r w:rsidR="00A74765">
        <w:t>,</w:t>
      </w:r>
      <w:r w:rsidRPr="00606612">
        <w:t xml:space="preserve"> such as this one</w:t>
      </w:r>
      <w:r w:rsidR="00A74765">
        <w:t>,</w:t>
      </w:r>
      <w:r w:rsidRPr="00606612">
        <w:t xml:space="preserve"> the applicant provides a reasonable explanation for the default and for the length of the delay in seeking condonation. </w:t>
      </w:r>
      <w:r w:rsidR="00642CCC">
        <w:t xml:space="preserve"> </w:t>
      </w:r>
      <w:r w:rsidRPr="00606612">
        <w:t>The applicant must then establish that there are prospects of success if the appeal i</w:t>
      </w:r>
      <w:r w:rsidR="00C33A5D" w:rsidRPr="00606612">
        <w:t>s</w:t>
      </w:r>
      <w:r w:rsidRPr="00606612">
        <w:t xml:space="preserve"> </w:t>
      </w:r>
      <w:r w:rsidR="00C33A5D" w:rsidRPr="00606612">
        <w:t xml:space="preserve">reinstated. </w:t>
      </w:r>
      <w:r w:rsidR="00642CCC">
        <w:t xml:space="preserve"> </w:t>
      </w:r>
      <w:r w:rsidR="00C33A5D" w:rsidRPr="00606612">
        <w:t>The</w:t>
      </w:r>
      <w:r w:rsidR="002148F4" w:rsidRPr="00606612">
        <w:t xml:space="preserve"> applicant must show good cause warranting reinstatement.</w:t>
      </w:r>
    </w:p>
    <w:p w14:paraId="293BACC6" w14:textId="77777777" w:rsidR="00224B35" w:rsidRDefault="00224B35" w:rsidP="00642CCC">
      <w:pPr>
        <w:pStyle w:val="Default"/>
        <w:jc w:val="both"/>
      </w:pPr>
    </w:p>
    <w:p w14:paraId="00FBE36F" w14:textId="11B102F9" w:rsidR="001865DA" w:rsidRPr="00606612" w:rsidRDefault="00010451" w:rsidP="00330AF1">
      <w:pPr>
        <w:pStyle w:val="Default"/>
        <w:spacing w:line="480" w:lineRule="auto"/>
        <w:jc w:val="both"/>
        <w:rPr>
          <w:b/>
          <w:bCs/>
          <w:u w:val="single"/>
        </w:rPr>
      </w:pPr>
      <w:r w:rsidRPr="00606612">
        <w:rPr>
          <w:b/>
          <w:bCs/>
          <w:u w:val="single"/>
        </w:rPr>
        <w:t xml:space="preserve">ISSUE FOR DETERMINATION </w:t>
      </w:r>
    </w:p>
    <w:p w14:paraId="5FECAF6D" w14:textId="3DC50ECF" w:rsidR="009A340E" w:rsidRPr="00606612" w:rsidRDefault="002148F4" w:rsidP="00642CCC">
      <w:pPr>
        <w:pStyle w:val="Default"/>
        <w:spacing w:line="480" w:lineRule="auto"/>
        <w:ind w:firstLine="1440"/>
        <w:jc w:val="both"/>
      </w:pPr>
      <w:r w:rsidRPr="00606612">
        <w:t>The overarching issue in this app</w:t>
      </w:r>
      <w:r w:rsidR="00642CCC">
        <w:t>lication is,</w:t>
      </w:r>
      <w:r w:rsidRPr="00606612">
        <w:t xml:space="preserve"> </w:t>
      </w:r>
      <w:r w:rsidR="00642CCC">
        <w:t>w</w:t>
      </w:r>
      <w:r w:rsidR="009A340E" w:rsidRPr="00606612">
        <w:t>hether</w:t>
      </w:r>
      <w:r w:rsidRPr="00606612">
        <w:t xml:space="preserve"> or not</w:t>
      </w:r>
      <w:r w:rsidR="009A340E" w:rsidRPr="00606612">
        <w:t xml:space="preserve"> the applicant has established good cause for </w:t>
      </w:r>
      <w:r w:rsidRPr="00606612">
        <w:t>condonation and for the</w:t>
      </w:r>
      <w:r w:rsidR="009A340E" w:rsidRPr="00606612">
        <w:t xml:space="preserve"> reinstatement of the appeal</w:t>
      </w:r>
      <w:r w:rsidRPr="00606612">
        <w:t>.</w:t>
      </w:r>
    </w:p>
    <w:p w14:paraId="6B684FA7" w14:textId="77777777" w:rsidR="001B2937" w:rsidRPr="00606612" w:rsidRDefault="001B2937" w:rsidP="00602360">
      <w:pPr>
        <w:pStyle w:val="Default"/>
        <w:jc w:val="both"/>
      </w:pPr>
    </w:p>
    <w:p w14:paraId="40A5EB17" w14:textId="51234F00" w:rsidR="00010451" w:rsidRPr="00606612" w:rsidRDefault="00E56E46" w:rsidP="00330AF1">
      <w:pPr>
        <w:pStyle w:val="Default"/>
        <w:spacing w:line="480" w:lineRule="auto"/>
        <w:jc w:val="both"/>
      </w:pPr>
      <w:r w:rsidRPr="00606612">
        <w:t xml:space="preserve"> </w:t>
      </w:r>
      <w:r w:rsidR="00010451" w:rsidRPr="00606612">
        <w:t xml:space="preserve"> </w:t>
      </w:r>
      <w:r w:rsidR="00010451" w:rsidRPr="00606612">
        <w:rPr>
          <w:b/>
          <w:bCs/>
          <w:u w:val="single"/>
        </w:rPr>
        <w:t xml:space="preserve">APPLICATION OF THE LAW TO THE FACTS </w:t>
      </w:r>
    </w:p>
    <w:p w14:paraId="70D5D14A" w14:textId="3CF8C4F5" w:rsidR="00010451" w:rsidRPr="00606612" w:rsidRDefault="004D3469" w:rsidP="002F1DF8">
      <w:pPr>
        <w:pStyle w:val="Default"/>
        <w:numPr>
          <w:ilvl w:val="0"/>
          <w:numId w:val="1"/>
        </w:numPr>
        <w:spacing w:line="480" w:lineRule="auto"/>
        <w:ind w:left="360"/>
        <w:jc w:val="both"/>
        <w:rPr>
          <w:b/>
        </w:rPr>
      </w:pPr>
      <w:r w:rsidRPr="00606612">
        <w:rPr>
          <w:b/>
          <w:bCs/>
        </w:rPr>
        <w:t>The e</w:t>
      </w:r>
      <w:r w:rsidR="00894362" w:rsidRPr="00606612">
        <w:rPr>
          <w:b/>
          <w:bCs/>
        </w:rPr>
        <w:t>xtent of the delay and</w:t>
      </w:r>
      <w:r w:rsidR="00010451" w:rsidRPr="00606612">
        <w:rPr>
          <w:b/>
          <w:bCs/>
        </w:rPr>
        <w:t xml:space="preserve"> </w:t>
      </w:r>
      <w:r w:rsidRPr="00606612">
        <w:rPr>
          <w:b/>
          <w:bCs/>
        </w:rPr>
        <w:t>r</w:t>
      </w:r>
      <w:r w:rsidR="00010451" w:rsidRPr="00606612">
        <w:rPr>
          <w:b/>
          <w:bCs/>
        </w:rPr>
        <w:t>easonableness of the explanation</w:t>
      </w:r>
      <w:r w:rsidRPr="00606612">
        <w:rPr>
          <w:b/>
          <w:bCs/>
        </w:rPr>
        <w:t xml:space="preserve"> for the delay</w:t>
      </w:r>
      <w:r w:rsidR="00010451" w:rsidRPr="00606612">
        <w:rPr>
          <w:b/>
          <w:bCs/>
        </w:rPr>
        <w:t xml:space="preserve">. </w:t>
      </w:r>
    </w:p>
    <w:p w14:paraId="3F81811F" w14:textId="0DECA742" w:rsidR="00F311B8" w:rsidRDefault="00E66248" w:rsidP="00642CCC">
      <w:pPr>
        <w:spacing w:line="480" w:lineRule="auto"/>
        <w:jc w:val="both"/>
        <w:rPr>
          <w:rFonts w:ascii="Times New Roman" w:eastAsia="Times New Roman" w:hAnsi="Times New Roman" w:cs="Times New Roman"/>
          <w:sz w:val="24"/>
          <w:szCs w:val="24"/>
          <w:lang w:val="en-US"/>
        </w:rPr>
      </w:pPr>
      <w:r w:rsidRPr="00606612">
        <w:rPr>
          <w:rFonts w:ascii="Times New Roman" w:hAnsi="Times New Roman" w:cs="Times New Roman"/>
          <w:sz w:val="24"/>
          <w:szCs w:val="24"/>
        </w:rPr>
        <w:t xml:space="preserve">         </w:t>
      </w:r>
      <w:r w:rsidR="00642CCC">
        <w:rPr>
          <w:rFonts w:ascii="Times New Roman" w:hAnsi="Times New Roman" w:cs="Times New Roman"/>
          <w:sz w:val="24"/>
          <w:szCs w:val="24"/>
        </w:rPr>
        <w:tab/>
      </w:r>
      <w:r w:rsidR="00642CCC">
        <w:rPr>
          <w:rFonts w:ascii="Times New Roman" w:hAnsi="Times New Roman" w:cs="Times New Roman"/>
          <w:sz w:val="24"/>
          <w:szCs w:val="24"/>
        </w:rPr>
        <w:tab/>
      </w:r>
      <w:r w:rsidR="00010451" w:rsidRPr="00606612">
        <w:rPr>
          <w:rFonts w:ascii="Times New Roman" w:hAnsi="Times New Roman" w:cs="Times New Roman"/>
          <w:sz w:val="24"/>
          <w:szCs w:val="24"/>
        </w:rPr>
        <w:t>It is incumbent upon the applicant to give a</w:t>
      </w:r>
      <w:r w:rsidR="00672E55" w:rsidRPr="00606612">
        <w:rPr>
          <w:rFonts w:ascii="Times New Roman" w:hAnsi="Times New Roman" w:cs="Times New Roman"/>
          <w:sz w:val="24"/>
          <w:szCs w:val="24"/>
        </w:rPr>
        <w:t xml:space="preserve"> reasonable</w:t>
      </w:r>
      <w:r w:rsidR="00010451" w:rsidRPr="00606612">
        <w:rPr>
          <w:rFonts w:ascii="Times New Roman" w:hAnsi="Times New Roman" w:cs="Times New Roman"/>
          <w:sz w:val="24"/>
          <w:szCs w:val="24"/>
        </w:rPr>
        <w:t xml:space="preserve"> explanation for the failure to act in terms of the </w:t>
      </w:r>
      <w:r w:rsidR="002F1DF8" w:rsidRPr="00606612">
        <w:rPr>
          <w:rFonts w:ascii="Times New Roman" w:hAnsi="Times New Roman" w:cs="Times New Roman"/>
          <w:sz w:val="24"/>
          <w:szCs w:val="24"/>
        </w:rPr>
        <w:t>r</w:t>
      </w:r>
      <w:r w:rsidR="00010451" w:rsidRPr="00606612">
        <w:rPr>
          <w:rFonts w:ascii="Times New Roman" w:hAnsi="Times New Roman" w:cs="Times New Roman"/>
          <w:sz w:val="24"/>
          <w:szCs w:val="24"/>
        </w:rPr>
        <w:t xml:space="preserve">ules. </w:t>
      </w:r>
      <w:r w:rsidR="002F1DF8" w:rsidRPr="00606612">
        <w:rPr>
          <w:rFonts w:ascii="Times New Roman" w:hAnsi="Times New Roman" w:cs="Times New Roman"/>
          <w:sz w:val="24"/>
          <w:szCs w:val="24"/>
        </w:rPr>
        <w:t xml:space="preserve"> </w:t>
      </w:r>
      <w:r w:rsidR="00642CCC">
        <w:rPr>
          <w:rFonts w:ascii="Times New Roman" w:hAnsi="Times New Roman" w:cs="Times New Roman"/>
          <w:sz w:val="24"/>
          <w:szCs w:val="24"/>
        </w:rPr>
        <w:t xml:space="preserve"> </w:t>
      </w:r>
      <w:r w:rsidR="00010451" w:rsidRPr="00606612">
        <w:rPr>
          <w:rFonts w:ascii="Times New Roman" w:hAnsi="Times New Roman" w:cs="Times New Roman"/>
          <w:i/>
          <w:sz w:val="24"/>
          <w:szCs w:val="24"/>
        </w:rPr>
        <w:t>In</w:t>
      </w:r>
      <w:r w:rsidR="00010451" w:rsidRPr="00606612">
        <w:rPr>
          <w:rFonts w:ascii="Times New Roman" w:hAnsi="Times New Roman" w:cs="Times New Roman"/>
          <w:i/>
          <w:iCs/>
          <w:sz w:val="24"/>
          <w:szCs w:val="24"/>
        </w:rPr>
        <w:t xml:space="preserve"> casu</w:t>
      </w:r>
      <w:r w:rsidR="00010451" w:rsidRPr="00606612">
        <w:rPr>
          <w:rFonts w:ascii="Times New Roman" w:hAnsi="Times New Roman" w:cs="Times New Roman"/>
          <w:sz w:val="24"/>
          <w:szCs w:val="24"/>
        </w:rPr>
        <w:t xml:space="preserve">, </w:t>
      </w:r>
      <w:r w:rsidR="004D3469" w:rsidRPr="00606612">
        <w:rPr>
          <w:rFonts w:ascii="Times New Roman" w:eastAsia="Times New Roman" w:hAnsi="Times New Roman" w:cs="Times New Roman"/>
          <w:sz w:val="24"/>
          <w:szCs w:val="24"/>
          <w:lang w:val="en-US"/>
        </w:rPr>
        <w:t>t</w:t>
      </w:r>
      <w:r w:rsidR="007137ED" w:rsidRPr="00606612">
        <w:rPr>
          <w:rFonts w:ascii="Times New Roman" w:eastAsia="Times New Roman" w:hAnsi="Times New Roman" w:cs="Times New Roman"/>
          <w:sz w:val="24"/>
          <w:szCs w:val="24"/>
          <w:lang w:val="en-US"/>
        </w:rPr>
        <w:t xml:space="preserve">he appeal that the applicant seeks to </w:t>
      </w:r>
      <w:r w:rsidR="00C33A5D" w:rsidRPr="00606612">
        <w:rPr>
          <w:rFonts w:ascii="Times New Roman" w:eastAsia="Times New Roman" w:hAnsi="Times New Roman" w:cs="Times New Roman"/>
          <w:sz w:val="24"/>
          <w:szCs w:val="24"/>
          <w:lang w:val="en-US"/>
        </w:rPr>
        <w:t xml:space="preserve">have </w:t>
      </w:r>
      <w:r w:rsidR="007137ED" w:rsidRPr="00606612">
        <w:rPr>
          <w:rFonts w:ascii="Times New Roman" w:eastAsia="Times New Roman" w:hAnsi="Times New Roman" w:cs="Times New Roman"/>
          <w:sz w:val="24"/>
          <w:szCs w:val="24"/>
          <w:lang w:val="en-US"/>
        </w:rPr>
        <w:t>reinstate</w:t>
      </w:r>
      <w:r w:rsidR="00C33A5D" w:rsidRPr="00606612">
        <w:rPr>
          <w:rFonts w:ascii="Times New Roman" w:eastAsia="Times New Roman" w:hAnsi="Times New Roman" w:cs="Times New Roman"/>
          <w:sz w:val="24"/>
          <w:szCs w:val="24"/>
          <w:lang w:val="en-US"/>
        </w:rPr>
        <w:t>d</w:t>
      </w:r>
      <w:r w:rsidR="007137ED" w:rsidRPr="00606612">
        <w:rPr>
          <w:rFonts w:ascii="Times New Roman" w:eastAsia="Times New Roman" w:hAnsi="Times New Roman" w:cs="Times New Roman"/>
          <w:sz w:val="24"/>
          <w:szCs w:val="24"/>
          <w:lang w:val="en-US"/>
        </w:rPr>
        <w:t xml:space="preserve"> was </w:t>
      </w:r>
      <w:r w:rsidR="00D0307E" w:rsidRPr="00606612">
        <w:rPr>
          <w:rFonts w:ascii="Times New Roman" w:eastAsia="Times New Roman" w:hAnsi="Times New Roman" w:cs="Times New Roman"/>
          <w:sz w:val="24"/>
          <w:szCs w:val="24"/>
          <w:lang w:val="en-US"/>
        </w:rPr>
        <w:t>noted</w:t>
      </w:r>
      <w:r w:rsidR="007137ED" w:rsidRPr="00606612">
        <w:rPr>
          <w:rFonts w:ascii="Times New Roman" w:eastAsia="Times New Roman" w:hAnsi="Times New Roman" w:cs="Times New Roman"/>
          <w:sz w:val="24"/>
          <w:szCs w:val="24"/>
          <w:lang w:val="en-US"/>
        </w:rPr>
        <w:t xml:space="preserve"> on 5 April 2024 and was</w:t>
      </w:r>
      <w:r w:rsidR="001A767E" w:rsidRPr="00606612">
        <w:rPr>
          <w:rFonts w:ascii="Times New Roman" w:eastAsia="Times New Roman" w:hAnsi="Times New Roman" w:cs="Times New Roman"/>
          <w:sz w:val="24"/>
          <w:szCs w:val="24"/>
          <w:lang w:val="en-US"/>
        </w:rPr>
        <w:t>, by operation of law,</w:t>
      </w:r>
      <w:r w:rsidR="007137ED" w:rsidRPr="00606612">
        <w:rPr>
          <w:rFonts w:ascii="Times New Roman" w:eastAsia="Times New Roman" w:hAnsi="Times New Roman" w:cs="Times New Roman"/>
          <w:sz w:val="24"/>
          <w:szCs w:val="24"/>
          <w:lang w:val="en-US"/>
        </w:rPr>
        <w:t xml:space="preserve"> </w:t>
      </w:r>
      <w:r w:rsidR="006B3A5C" w:rsidRPr="00606612">
        <w:rPr>
          <w:rFonts w:ascii="Times New Roman" w:eastAsia="Times New Roman" w:hAnsi="Times New Roman" w:cs="Times New Roman"/>
          <w:sz w:val="24"/>
          <w:szCs w:val="24"/>
          <w:lang w:val="en-US"/>
        </w:rPr>
        <w:t>regarded as</w:t>
      </w:r>
      <w:r w:rsidR="00701F3F" w:rsidRPr="00606612">
        <w:rPr>
          <w:rFonts w:ascii="Times New Roman" w:eastAsia="Times New Roman" w:hAnsi="Times New Roman" w:cs="Times New Roman"/>
          <w:sz w:val="24"/>
          <w:szCs w:val="24"/>
          <w:lang w:val="en-US"/>
        </w:rPr>
        <w:t xml:space="preserve"> abandoned and </w:t>
      </w:r>
      <w:r w:rsidR="007F0151" w:rsidRPr="00606612">
        <w:rPr>
          <w:rFonts w:ascii="Times New Roman" w:eastAsia="Times New Roman" w:hAnsi="Times New Roman" w:cs="Times New Roman"/>
          <w:sz w:val="24"/>
          <w:szCs w:val="24"/>
          <w:lang w:val="en-US"/>
        </w:rPr>
        <w:t xml:space="preserve">deemed </w:t>
      </w:r>
      <w:r w:rsidR="00701F3F" w:rsidRPr="00606612">
        <w:rPr>
          <w:rFonts w:ascii="Times New Roman" w:eastAsia="Times New Roman" w:hAnsi="Times New Roman" w:cs="Times New Roman"/>
          <w:sz w:val="24"/>
          <w:szCs w:val="24"/>
          <w:lang w:val="en-US"/>
        </w:rPr>
        <w:t>dismissed upon failure to pay security for cost</w:t>
      </w:r>
      <w:r w:rsidR="001A767E" w:rsidRPr="00606612">
        <w:rPr>
          <w:rFonts w:ascii="Times New Roman" w:eastAsia="Times New Roman" w:hAnsi="Times New Roman" w:cs="Times New Roman"/>
          <w:sz w:val="24"/>
          <w:szCs w:val="24"/>
          <w:lang w:val="en-US"/>
        </w:rPr>
        <w:t>s</w:t>
      </w:r>
      <w:r w:rsidR="00701F3F" w:rsidRPr="00606612">
        <w:rPr>
          <w:rFonts w:ascii="Times New Roman" w:eastAsia="Times New Roman" w:hAnsi="Times New Roman" w:cs="Times New Roman"/>
          <w:sz w:val="24"/>
          <w:szCs w:val="24"/>
          <w:lang w:val="en-US"/>
        </w:rPr>
        <w:t xml:space="preserve"> </w:t>
      </w:r>
      <w:r w:rsidR="00B512B9" w:rsidRPr="00606612">
        <w:rPr>
          <w:rFonts w:ascii="Times New Roman" w:eastAsia="Times New Roman" w:hAnsi="Times New Roman" w:cs="Times New Roman"/>
          <w:sz w:val="24"/>
          <w:szCs w:val="24"/>
          <w:lang w:val="en-US"/>
        </w:rPr>
        <w:t>at the end of</w:t>
      </w:r>
      <w:r w:rsidR="00E56E46" w:rsidRPr="00606612">
        <w:rPr>
          <w:rFonts w:ascii="Times New Roman" w:eastAsia="Times New Roman" w:hAnsi="Times New Roman" w:cs="Times New Roman"/>
          <w:sz w:val="24"/>
          <w:szCs w:val="24"/>
          <w:lang w:val="en-US"/>
        </w:rPr>
        <w:t xml:space="preserve"> a</w:t>
      </w:r>
      <w:r w:rsidR="00701F3F" w:rsidRPr="00606612">
        <w:rPr>
          <w:rFonts w:ascii="Times New Roman" w:eastAsia="Times New Roman" w:hAnsi="Times New Roman" w:cs="Times New Roman"/>
          <w:sz w:val="24"/>
          <w:szCs w:val="24"/>
          <w:lang w:val="en-US"/>
        </w:rPr>
        <w:t xml:space="preserve"> month </w:t>
      </w:r>
      <w:r w:rsidR="00C33A5D" w:rsidRPr="00606612">
        <w:rPr>
          <w:rFonts w:ascii="Times New Roman" w:eastAsia="Times New Roman" w:hAnsi="Times New Roman" w:cs="Times New Roman"/>
          <w:sz w:val="24"/>
          <w:szCs w:val="24"/>
          <w:lang w:val="en-US"/>
        </w:rPr>
        <w:t>from</w:t>
      </w:r>
      <w:r w:rsidR="00E56E46" w:rsidRPr="00606612">
        <w:rPr>
          <w:rFonts w:ascii="Times New Roman" w:eastAsia="Times New Roman" w:hAnsi="Times New Roman" w:cs="Times New Roman"/>
          <w:sz w:val="24"/>
          <w:szCs w:val="24"/>
          <w:lang w:val="en-US"/>
        </w:rPr>
        <w:t xml:space="preserve"> th</w:t>
      </w:r>
      <w:r w:rsidR="00763748" w:rsidRPr="00606612">
        <w:rPr>
          <w:rFonts w:ascii="Times New Roman" w:eastAsia="Times New Roman" w:hAnsi="Times New Roman" w:cs="Times New Roman"/>
          <w:sz w:val="24"/>
          <w:szCs w:val="24"/>
          <w:lang w:val="en-US"/>
        </w:rPr>
        <w:t>at date</w:t>
      </w:r>
      <w:r w:rsidR="00B512B9" w:rsidRPr="00606612">
        <w:rPr>
          <w:rFonts w:ascii="Times New Roman" w:eastAsia="Times New Roman" w:hAnsi="Times New Roman" w:cs="Times New Roman"/>
          <w:sz w:val="24"/>
          <w:szCs w:val="24"/>
          <w:lang w:val="en-US"/>
        </w:rPr>
        <w:t>; that is about 5 May 2024</w:t>
      </w:r>
      <w:r w:rsidR="00701F3F" w:rsidRPr="00606612">
        <w:rPr>
          <w:rFonts w:ascii="Times New Roman" w:eastAsia="Times New Roman" w:hAnsi="Times New Roman" w:cs="Times New Roman"/>
          <w:sz w:val="24"/>
          <w:szCs w:val="24"/>
          <w:lang w:val="en-US"/>
        </w:rPr>
        <w:t>.</w:t>
      </w:r>
      <w:r w:rsidR="007137ED" w:rsidRPr="00606612">
        <w:rPr>
          <w:rFonts w:ascii="Times New Roman" w:eastAsia="Times New Roman" w:hAnsi="Times New Roman" w:cs="Times New Roman"/>
          <w:sz w:val="24"/>
          <w:szCs w:val="24"/>
          <w:lang w:val="en-US"/>
        </w:rPr>
        <w:t xml:space="preserve"> </w:t>
      </w:r>
      <w:r w:rsidR="002D5AFD" w:rsidRPr="00606612">
        <w:rPr>
          <w:rFonts w:ascii="Times New Roman" w:eastAsia="Times New Roman" w:hAnsi="Times New Roman" w:cs="Times New Roman"/>
          <w:sz w:val="24"/>
          <w:szCs w:val="24"/>
          <w:lang w:val="en-US"/>
        </w:rPr>
        <w:t xml:space="preserve"> </w:t>
      </w:r>
      <w:r w:rsidR="00642CCC">
        <w:rPr>
          <w:rFonts w:ascii="Times New Roman" w:eastAsia="Times New Roman" w:hAnsi="Times New Roman" w:cs="Times New Roman"/>
          <w:sz w:val="24"/>
          <w:szCs w:val="24"/>
          <w:lang w:val="en-US"/>
        </w:rPr>
        <w:t xml:space="preserve"> </w:t>
      </w:r>
      <w:r w:rsidR="002D5AFD" w:rsidRPr="00606612">
        <w:rPr>
          <w:rFonts w:ascii="Times New Roman" w:eastAsia="Times New Roman" w:hAnsi="Times New Roman" w:cs="Times New Roman"/>
          <w:sz w:val="24"/>
          <w:szCs w:val="24"/>
          <w:lang w:val="en-US"/>
        </w:rPr>
        <w:t>Th</w:t>
      </w:r>
      <w:r w:rsidR="00D0307E" w:rsidRPr="00606612">
        <w:rPr>
          <w:rFonts w:ascii="Times New Roman" w:eastAsia="Times New Roman" w:hAnsi="Times New Roman" w:cs="Times New Roman"/>
          <w:sz w:val="24"/>
          <w:szCs w:val="24"/>
          <w:lang w:val="en-US"/>
        </w:rPr>
        <w:t>is</w:t>
      </w:r>
      <w:r w:rsidR="007137ED" w:rsidRPr="00606612">
        <w:rPr>
          <w:rFonts w:ascii="Times New Roman" w:eastAsia="Times New Roman" w:hAnsi="Times New Roman" w:cs="Times New Roman"/>
          <w:sz w:val="24"/>
          <w:szCs w:val="24"/>
          <w:lang w:val="en-US"/>
        </w:rPr>
        <w:t xml:space="preserve"> application for condonation for the</w:t>
      </w:r>
      <w:r w:rsidR="002D5AFD" w:rsidRPr="00606612">
        <w:rPr>
          <w:rFonts w:ascii="Times New Roman" w:eastAsia="Times New Roman" w:hAnsi="Times New Roman" w:cs="Times New Roman"/>
          <w:sz w:val="24"/>
          <w:szCs w:val="24"/>
          <w:lang w:val="en-US"/>
        </w:rPr>
        <w:t xml:space="preserve"> failure to pay security for costs in terms of the rules was</w:t>
      </w:r>
      <w:r w:rsidR="00763748" w:rsidRPr="00606612">
        <w:rPr>
          <w:rFonts w:ascii="Times New Roman" w:eastAsia="Times New Roman" w:hAnsi="Times New Roman" w:cs="Times New Roman"/>
          <w:sz w:val="24"/>
          <w:szCs w:val="24"/>
          <w:lang w:val="en-US"/>
        </w:rPr>
        <w:t xml:space="preserve"> only</w:t>
      </w:r>
      <w:r w:rsidR="002D5AFD" w:rsidRPr="00606612">
        <w:rPr>
          <w:rFonts w:ascii="Times New Roman" w:eastAsia="Times New Roman" w:hAnsi="Times New Roman" w:cs="Times New Roman"/>
          <w:sz w:val="24"/>
          <w:szCs w:val="24"/>
          <w:lang w:val="en-US"/>
        </w:rPr>
        <w:t xml:space="preserve"> made</w:t>
      </w:r>
      <w:r w:rsidR="007137ED" w:rsidRPr="00606612">
        <w:rPr>
          <w:rFonts w:ascii="Times New Roman" w:eastAsia="Times New Roman" w:hAnsi="Times New Roman" w:cs="Times New Roman"/>
          <w:sz w:val="24"/>
          <w:szCs w:val="24"/>
          <w:lang w:val="en-US"/>
        </w:rPr>
        <w:t xml:space="preserve"> on </w:t>
      </w:r>
      <w:r w:rsidR="004D3469" w:rsidRPr="00606612">
        <w:rPr>
          <w:rFonts w:ascii="Times New Roman" w:eastAsia="Times New Roman" w:hAnsi="Times New Roman" w:cs="Times New Roman"/>
          <w:sz w:val="24"/>
          <w:szCs w:val="24"/>
          <w:lang w:val="en-US"/>
        </w:rPr>
        <w:t xml:space="preserve">1 October </w:t>
      </w:r>
      <w:r w:rsidR="007137ED" w:rsidRPr="00606612">
        <w:rPr>
          <w:rFonts w:ascii="Times New Roman" w:eastAsia="Times New Roman" w:hAnsi="Times New Roman" w:cs="Times New Roman"/>
          <w:sz w:val="24"/>
          <w:szCs w:val="24"/>
          <w:lang w:val="en-US"/>
        </w:rPr>
        <w:t xml:space="preserve">2024. </w:t>
      </w:r>
      <w:r w:rsidR="00642CCC">
        <w:rPr>
          <w:rFonts w:ascii="Times New Roman" w:eastAsia="Times New Roman" w:hAnsi="Times New Roman" w:cs="Times New Roman"/>
          <w:sz w:val="24"/>
          <w:szCs w:val="24"/>
          <w:lang w:val="en-US"/>
        </w:rPr>
        <w:t xml:space="preserve"> </w:t>
      </w:r>
      <w:r w:rsidR="007F0151" w:rsidRPr="00606612">
        <w:rPr>
          <w:rFonts w:ascii="Times New Roman" w:eastAsia="Times New Roman" w:hAnsi="Times New Roman" w:cs="Times New Roman"/>
          <w:sz w:val="24"/>
          <w:szCs w:val="24"/>
          <w:lang w:val="en-US"/>
        </w:rPr>
        <w:t>T</w:t>
      </w:r>
      <w:r w:rsidR="007137ED" w:rsidRPr="00606612">
        <w:rPr>
          <w:rFonts w:ascii="Times New Roman" w:eastAsia="Times New Roman" w:hAnsi="Times New Roman" w:cs="Times New Roman"/>
          <w:sz w:val="24"/>
          <w:szCs w:val="24"/>
          <w:lang w:val="en-US"/>
        </w:rPr>
        <w:t xml:space="preserve">he applicant </w:t>
      </w:r>
      <w:r w:rsidR="001A767E" w:rsidRPr="00606612">
        <w:rPr>
          <w:rFonts w:ascii="Times New Roman" w:eastAsia="Times New Roman" w:hAnsi="Times New Roman" w:cs="Times New Roman"/>
          <w:sz w:val="24"/>
          <w:szCs w:val="24"/>
          <w:lang w:val="en-US"/>
        </w:rPr>
        <w:t>was</w:t>
      </w:r>
      <w:r w:rsidR="002D5AFD" w:rsidRPr="00606612">
        <w:rPr>
          <w:rFonts w:ascii="Times New Roman" w:eastAsia="Times New Roman" w:hAnsi="Times New Roman" w:cs="Times New Roman"/>
          <w:sz w:val="24"/>
          <w:szCs w:val="24"/>
          <w:lang w:val="en-US"/>
        </w:rPr>
        <w:t xml:space="preserve"> thus approximately</w:t>
      </w:r>
      <w:r w:rsidR="007137ED" w:rsidRPr="00606612">
        <w:rPr>
          <w:rFonts w:ascii="Times New Roman" w:eastAsia="Times New Roman" w:hAnsi="Times New Roman" w:cs="Times New Roman"/>
          <w:sz w:val="24"/>
          <w:szCs w:val="24"/>
          <w:lang w:val="en-US"/>
        </w:rPr>
        <w:t xml:space="preserve"> five months </w:t>
      </w:r>
      <w:r w:rsidR="001A767E" w:rsidRPr="00606612">
        <w:rPr>
          <w:rFonts w:ascii="Times New Roman" w:eastAsia="Times New Roman" w:hAnsi="Times New Roman" w:cs="Times New Roman"/>
          <w:sz w:val="24"/>
          <w:szCs w:val="24"/>
          <w:lang w:val="en-US"/>
        </w:rPr>
        <w:t>out of time</w:t>
      </w:r>
      <w:r w:rsidR="007137ED" w:rsidRPr="00606612">
        <w:rPr>
          <w:rFonts w:ascii="Times New Roman" w:eastAsia="Times New Roman" w:hAnsi="Times New Roman" w:cs="Times New Roman"/>
          <w:sz w:val="24"/>
          <w:szCs w:val="24"/>
          <w:lang w:val="en-US"/>
        </w:rPr>
        <w:t>.</w:t>
      </w:r>
      <w:r w:rsidR="00DB058F" w:rsidRPr="00606612">
        <w:rPr>
          <w:rFonts w:ascii="Times New Roman" w:eastAsia="Times New Roman" w:hAnsi="Times New Roman" w:cs="Times New Roman"/>
          <w:sz w:val="24"/>
          <w:szCs w:val="24"/>
          <w:lang w:val="en-US"/>
        </w:rPr>
        <w:t xml:space="preserve"> </w:t>
      </w:r>
      <w:r w:rsidR="00642CCC">
        <w:rPr>
          <w:rFonts w:ascii="Times New Roman" w:eastAsia="Times New Roman" w:hAnsi="Times New Roman" w:cs="Times New Roman"/>
          <w:sz w:val="24"/>
          <w:szCs w:val="24"/>
          <w:lang w:val="en-US"/>
        </w:rPr>
        <w:t xml:space="preserve"> </w:t>
      </w:r>
      <w:r w:rsidR="002D5AFD" w:rsidRPr="00606612">
        <w:rPr>
          <w:rFonts w:ascii="Times New Roman" w:eastAsia="Times New Roman" w:hAnsi="Times New Roman" w:cs="Times New Roman"/>
          <w:sz w:val="24"/>
          <w:szCs w:val="24"/>
          <w:lang w:val="en-US"/>
        </w:rPr>
        <w:t>The applicant is obligated to provide a reasonable explanation for th</w:t>
      </w:r>
      <w:r w:rsidR="00C33A5D" w:rsidRPr="00606612">
        <w:rPr>
          <w:rFonts w:ascii="Times New Roman" w:eastAsia="Times New Roman" w:hAnsi="Times New Roman" w:cs="Times New Roman"/>
          <w:sz w:val="24"/>
          <w:szCs w:val="24"/>
          <w:lang w:val="en-US"/>
        </w:rPr>
        <w:t>at</w:t>
      </w:r>
      <w:r w:rsidR="006435EF" w:rsidRPr="00606612">
        <w:rPr>
          <w:rFonts w:ascii="Times New Roman" w:eastAsia="Times New Roman" w:hAnsi="Times New Roman" w:cs="Times New Roman"/>
          <w:sz w:val="24"/>
          <w:szCs w:val="24"/>
          <w:lang w:val="en-US"/>
        </w:rPr>
        <w:t xml:space="preserve"> default and for the</w:t>
      </w:r>
      <w:r w:rsidR="002D5AFD" w:rsidRPr="00606612">
        <w:rPr>
          <w:rFonts w:ascii="Times New Roman" w:eastAsia="Times New Roman" w:hAnsi="Times New Roman" w:cs="Times New Roman"/>
          <w:sz w:val="24"/>
          <w:szCs w:val="24"/>
          <w:lang w:val="en-US"/>
        </w:rPr>
        <w:t xml:space="preserve"> period of the delay. </w:t>
      </w:r>
    </w:p>
    <w:p w14:paraId="4C2F0DD3" w14:textId="3629D457" w:rsidR="00163C6A" w:rsidRDefault="002D5AFD" w:rsidP="00642CCC">
      <w:pPr>
        <w:spacing w:line="480" w:lineRule="auto"/>
        <w:ind w:firstLine="1440"/>
        <w:jc w:val="both"/>
        <w:rPr>
          <w:rFonts w:ascii="Times New Roman" w:hAnsi="Times New Roman" w:cs="Times New Roman"/>
          <w:sz w:val="24"/>
          <w:szCs w:val="24"/>
        </w:rPr>
      </w:pPr>
      <w:r w:rsidRPr="00606612">
        <w:rPr>
          <w:rFonts w:ascii="Times New Roman" w:eastAsia="Times New Roman" w:hAnsi="Times New Roman" w:cs="Times New Roman"/>
          <w:sz w:val="24"/>
          <w:szCs w:val="24"/>
          <w:lang w:val="en-US"/>
        </w:rPr>
        <w:t xml:space="preserve">Though </w:t>
      </w:r>
      <w:r w:rsidR="006435EF" w:rsidRPr="00606612">
        <w:rPr>
          <w:rFonts w:ascii="Times New Roman" w:eastAsia="Times New Roman" w:hAnsi="Times New Roman" w:cs="Times New Roman"/>
          <w:sz w:val="24"/>
          <w:szCs w:val="24"/>
          <w:lang w:val="en-US"/>
        </w:rPr>
        <w:t>i</w:t>
      </w:r>
      <w:r w:rsidR="00F311B8" w:rsidRPr="00606612">
        <w:rPr>
          <w:rFonts w:ascii="Times New Roman" w:eastAsia="Times New Roman" w:hAnsi="Times New Roman" w:cs="Times New Roman"/>
          <w:sz w:val="24"/>
          <w:szCs w:val="24"/>
          <w:lang w:val="en-US"/>
        </w:rPr>
        <w:t>n her founding affidavit the applicant a</w:t>
      </w:r>
      <w:r w:rsidR="00D0307E" w:rsidRPr="00606612">
        <w:rPr>
          <w:rFonts w:ascii="Times New Roman" w:eastAsia="Times New Roman" w:hAnsi="Times New Roman" w:cs="Times New Roman"/>
          <w:sz w:val="24"/>
          <w:szCs w:val="24"/>
          <w:lang w:val="en-US"/>
        </w:rPr>
        <w:t>lleged</w:t>
      </w:r>
      <w:r w:rsidR="00F311B8" w:rsidRPr="00606612">
        <w:rPr>
          <w:rFonts w:ascii="Times New Roman" w:eastAsia="Times New Roman" w:hAnsi="Times New Roman" w:cs="Times New Roman"/>
          <w:sz w:val="24"/>
          <w:szCs w:val="24"/>
          <w:lang w:val="en-US"/>
        </w:rPr>
        <w:t xml:space="preserve"> that she paid the security for costs </w:t>
      </w:r>
      <w:r w:rsidRPr="00606612">
        <w:rPr>
          <w:rFonts w:ascii="Times New Roman" w:eastAsia="Times New Roman" w:hAnsi="Times New Roman" w:cs="Times New Roman"/>
          <w:sz w:val="24"/>
          <w:szCs w:val="24"/>
          <w:lang w:val="en-US"/>
        </w:rPr>
        <w:t>on 8</w:t>
      </w:r>
      <w:r w:rsidR="007137ED" w:rsidRPr="00606612">
        <w:rPr>
          <w:rFonts w:ascii="Times New Roman" w:eastAsia="Times New Roman" w:hAnsi="Times New Roman" w:cs="Times New Roman"/>
          <w:sz w:val="24"/>
          <w:szCs w:val="24"/>
          <w:lang w:val="en-US"/>
        </w:rPr>
        <w:t xml:space="preserve"> May 2024</w:t>
      </w:r>
      <w:r w:rsidR="00D0307E" w:rsidRPr="00606612">
        <w:rPr>
          <w:rFonts w:ascii="Times New Roman" w:eastAsia="Times New Roman" w:hAnsi="Times New Roman" w:cs="Times New Roman"/>
          <w:sz w:val="24"/>
          <w:szCs w:val="24"/>
          <w:lang w:val="en-US"/>
        </w:rPr>
        <w:t>,</w:t>
      </w:r>
      <w:r w:rsidRPr="00606612">
        <w:rPr>
          <w:rFonts w:ascii="Times New Roman" w:eastAsia="Times New Roman" w:hAnsi="Times New Roman" w:cs="Times New Roman"/>
          <w:sz w:val="24"/>
          <w:szCs w:val="24"/>
          <w:lang w:val="en-US"/>
        </w:rPr>
        <w:t xml:space="preserve"> she conceded that this was a unilateral figure and was not in </w:t>
      </w:r>
      <w:r w:rsidRPr="00606612">
        <w:rPr>
          <w:rFonts w:ascii="Times New Roman" w:eastAsia="Times New Roman" w:hAnsi="Times New Roman" w:cs="Times New Roman"/>
          <w:sz w:val="24"/>
          <w:szCs w:val="24"/>
          <w:lang w:val="en-US"/>
        </w:rPr>
        <w:lastRenderedPageBreak/>
        <w:t xml:space="preserve">accordance with the rules. </w:t>
      </w:r>
      <w:r w:rsidR="00642CCC">
        <w:rPr>
          <w:rFonts w:ascii="Times New Roman" w:eastAsia="Times New Roman" w:hAnsi="Times New Roman" w:cs="Times New Roman"/>
          <w:sz w:val="24"/>
          <w:szCs w:val="24"/>
          <w:lang w:val="en-US"/>
        </w:rPr>
        <w:t xml:space="preserve"> </w:t>
      </w:r>
      <w:r w:rsidRPr="00606612">
        <w:rPr>
          <w:rFonts w:ascii="Times New Roman" w:eastAsia="Times New Roman" w:hAnsi="Times New Roman" w:cs="Times New Roman"/>
          <w:sz w:val="24"/>
          <w:szCs w:val="24"/>
          <w:lang w:val="en-US"/>
        </w:rPr>
        <w:t xml:space="preserve">This payment was a </w:t>
      </w:r>
      <w:r w:rsidR="00D0307E" w:rsidRPr="00606612">
        <w:rPr>
          <w:rFonts w:ascii="Times New Roman" w:eastAsia="Times New Roman" w:hAnsi="Times New Roman" w:cs="Times New Roman"/>
          <w:sz w:val="24"/>
          <w:szCs w:val="24"/>
          <w:lang w:val="en-US"/>
        </w:rPr>
        <w:t xml:space="preserve">knee-jerk </w:t>
      </w:r>
      <w:r w:rsidRPr="00606612">
        <w:rPr>
          <w:rFonts w:ascii="Times New Roman" w:eastAsia="Times New Roman" w:hAnsi="Times New Roman" w:cs="Times New Roman"/>
          <w:sz w:val="24"/>
          <w:szCs w:val="24"/>
          <w:lang w:val="en-US"/>
        </w:rPr>
        <w:t xml:space="preserve">reaction to the registrar’s </w:t>
      </w:r>
      <w:r w:rsidR="00D0307E" w:rsidRPr="00606612">
        <w:rPr>
          <w:rFonts w:ascii="Times New Roman" w:eastAsia="Times New Roman" w:hAnsi="Times New Roman" w:cs="Times New Roman"/>
          <w:sz w:val="24"/>
          <w:szCs w:val="24"/>
          <w:lang w:val="en-US"/>
        </w:rPr>
        <w:t>letter</w:t>
      </w:r>
      <w:r w:rsidRPr="00606612">
        <w:rPr>
          <w:rFonts w:ascii="Times New Roman" w:eastAsia="Times New Roman" w:hAnsi="Times New Roman" w:cs="Times New Roman"/>
          <w:sz w:val="24"/>
          <w:szCs w:val="24"/>
          <w:lang w:val="en-US"/>
        </w:rPr>
        <w:t xml:space="preserve"> of</w:t>
      </w:r>
      <w:r w:rsidR="001A767E" w:rsidRPr="00606612">
        <w:rPr>
          <w:rFonts w:ascii="Times New Roman" w:eastAsia="Times New Roman" w:hAnsi="Times New Roman" w:cs="Times New Roman"/>
          <w:sz w:val="24"/>
          <w:szCs w:val="24"/>
          <w:lang w:val="en-US"/>
        </w:rPr>
        <w:t xml:space="preserve"> 8</w:t>
      </w:r>
      <w:r w:rsidR="00642CCC">
        <w:rPr>
          <w:rFonts w:ascii="Times New Roman" w:eastAsia="Times New Roman" w:hAnsi="Times New Roman" w:cs="Times New Roman"/>
          <w:sz w:val="24"/>
          <w:szCs w:val="24"/>
          <w:lang w:val="en-US"/>
        </w:rPr>
        <w:t> </w:t>
      </w:r>
      <w:r w:rsidR="001A767E" w:rsidRPr="00606612">
        <w:rPr>
          <w:rFonts w:ascii="Times New Roman" w:eastAsia="Times New Roman" w:hAnsi="Times New Roman" w:cs="Times New Roman"/>
          <w:sz w:val="24"/>
          <w:szCs w:val="24"/>
          <w:lang w:val="en-US"/>
        </w:rPr>
        <w:t>May 20</w:t>
      </w:r>
      <w:r w:rsidR="007B0EC4">
        <w:rPr>
          <w:rFonts w:ascii="Times New Roman" w:eastAsia="Times New Roman" w:hAnsi="Times New Roman" w:cs="Times New Roman"/>
          <w:sz w:val="24"/>
          <w:szCs w:val="24"/>
          <w:lang w:val="en-US"/>
        </w:rPr>
        <w:t>24</w:t>
      </w:r>
      <w:r w:rsidR="001A767E" w:rsidRPr="00606612">
        <w:rPr>
          <w:rFonts w:ascii="Times New Roman" w:eastAsia="Times New Roman" w:hAnsi="Times New Roman" w:cs="Times New Roman"/>
          <w:sz w:val="24"/>
          <w:szCs w:val="24"/>
          <w:lang w:val="en-US"/>
        </w:rPr>
        <w:t xml:space="preserve"> calling upon</w:t>
      </w:r>
      <w:r w:rsidRPr="00606612">
        <w:rPr>
          <w:rFonts w:ascii="Times New Roman" w:eastAsia="Times New Roman" w:hAnsi="Times New Roman" w:cs="Times New Roman"/>
          <w:sz w:val="24"/>
          <w:szCs w:val="24"/>
          <w:lang w:val="en-US"/>
        </w:rPr>
        <w:t xml:space="preserve"> </w:t>
      </w:r>
      <w:r w:rsidR="007F0151" w:rsidRPr="00606612">
        <w:rPr>
          <w:rFonts w:ascii="Times New Roman" w:eastAsia="Times New Roman" w:hAnsi="Times New Roman" w:cs="Times New Roman"/>
          <w:sz w:val="24"/>
          <w:szCs w:val="24"/>
          <w:lang w:val="en-US"/>
        </w:rPr>
        <w:t xml:space="preserve">her </w:t>
      </w:r>
      <w:r w:rsidRPr="00606612">
        <w:rPr>
          <w:rFonts w:ascii="Times New Roman" w:eastAsia="Times New Roman" w:hAnsi="Times New Roman" w:cs="Times New Roman"/>
          <w:sz w:val="24"/>
          <w:szCs w:val="24"/>
          <w:lang w:val="en-US"/>
        </w:rPr>
        <w:t xml:space="preserve">to </w:t>
      </w:r>
      <w:r w:rsidR="006435EF" w:rsidRPr="00606612">
        <w:rPr>
          <w:rFonts w:ascii="Times New Roman" w:eastAsia="Times New Roman" w:hAnsi="Times New Roman" w:cs="Times New Roman"/>
          <w:sz w:val="24"/>
          <w:szCs w:val="24"/>
          <w:lang w:val="en-US"/>
        </w:rPr>
        <w:t>furnish</w:t>
      </w:r>
      <w:r w:rsidRPr="00606612">
        <w:rPr>
          <w:rFonts w:ascii="Times New Roman" w:eastAsia="Times New Roman" w:hAnsi="Times New Roman" w:cs="Times New Roman"/>
          <w:sz w:val="24"/>
          <w:szCs w:val="24"/>
          <w:lang w:val="en-US"/>
        </w:rPr>
        <w:t xml:space="preserve"> proof that she had paid </w:t>
      </w:r>
      <w:r w:rsidR="00DC0B9C" w:rsidRPr="00606612">
        <w:rPr>
          <w:rFonts w:ascii="Times New Roman" w:eastAsia="Times New Roman" w:hAnsi="Times New Roman" w:cs="Times New Roman"/>
          <w:sz w:val="24"/>
          <w:szCs w:val="24"/>
          <w:lang w:val="en-US"/>
        </w:rPr>
        <w:t>security</w:t>
      </w:r>
      <w:r w:rsidRPr="00606612">
        <w:rPr>
          <w:rFonts w:ascii="Times New Roman" w:eastAsia="Times New Roman" w:hAnsi="Times New Roman" w:cs="Times New Roman"/>
          <w:sz w:val="24"/>
          <w:szCs w:val="24"/>
          <w:lang w:val="en-US"/>
        </w:rPr>
        <w:t xml:space="preserve"> for costs. </w:t>
      </w:r>
      <w:r w:rsidR="00642CCC">
        <w:rPr>
          <w:rFonts w:ascii="Times New Roman" w:eastAsia="Times New Roman" w:hAnsi="Times New Roman" w:cs="Times New Roman"/>
          <w:sz w:val="24"/>
          <w:szCs w:val="24"/>
          <w:lang w:val="en-US"/>
        </w:rPr>
        <w:t xml:space="preserve"> </w:t>
      </w:r>
      <w:r w:rsidRPr="00606612">
        <w:rPr>
          <w:rFonts w:ascii="Times New Roman" w:eastAsia="Times New Roman" w:hAnsi="Times New Roman" w:cs="Times New Roman"/>
          <w:sz w:val="24"/>
          <w:szCs w:val="24"/>
          <w:lang w:val="en-US"/>
        </w:rPr>
        <w:t xml:space="preserve">This </w:t>
      </w:r>
      <w:r w:rsidR="00DC0B9C" w:rsidRPr="00606612">
        <w:rPr>
          <w:rFonts w:ascii="Times New Roman" w:eastAsia="Times New Roman" w:hAnsi="Times New Roman" w:cs="Times New Roman"/>
          <w:sz w:val="24"/>
          <w:szCs w:val="24"/>
          <w:lang w:val="en-US"/>
        </w:rPr>
        <w:t>reaction was</w:t>
      </w:r>
      <w:r w:rsidR="007F0151" w:rsidRPr="00606612">
        <w:rPr>
          <w:rFonts w:ascii="Times New Roman" w:eastAsia="Times New Roman" w:hAnsi="Times New Roman" w:cs="Times New Roman"/>
          <w:sz w:val="24"/>
          <w:szCs w:val="24"/>
          <w:lang w:val="en-US"/>
        </w:rPr>
        <w:t>,</w:t>
      </w:r>
      <w:r w:rsidR="00DC0B9C" w:rsidRPr="00606612">
        <w:rPr>
          <w:rFonts w:ascii="Times New Roman" w:eastAsia="Times New Roman" w:hAnsi="Times New Roman" w:cs="Times New Roman"/>
          <w:sz w:val="24"/>
          <w:szCs w:val="24"/>
          <w:lang w:val="en-US"/>
        </w:rPr>
        <w:t xml:space="preserve"> in any case</w:t>
      </w:r>
      <w:r w:rsidR="007F0151" w:rsidRPr="00606612">
        <w:rPr>
          <w:rFonts w:ascii="Times New Roman" w:eastAsia="Times New Roman" w:hAnsi="Times New Roman" w:cs="Times New Roman"/>
          <w:sz w:val="24"/>
          <w:szCs w:val="24"/>
          <w:lang w:val="en-US"/>
        </w:rPr>
        <w:t>,</w:t>
      </w:r>
      <w:r w:rsidR="00DC0B9C" w:rsidRPr="00606612">
        <w:rPr>
          <w:rFonts w:ascii="Times New Roman" w:eastAsia="Times New Roman" w:hAnsi="Times New Roman" w:cs="Times New Roman"/>
          <w:sz w:val="24"/>
          <w:szCs w:val="24"/>
          <w:lang w:val="en-US"/>
        </w:rPr>
        <w:t xml:space="preserve"> made after the lapse of the period for payment.</w:t>
      </w:r>
      <w:r w:rsidR="008839D5" w:rsidRPr="00606612">
        <w:rPr>
          <w:rFonts w:ascii="Times New Roman" w:eastAsia="Times New Roman" w:hAnsi="Times New Roman" w:cs="Times New Roman"/>
          <w:sz w:val="24"/>
          <w:szCs w:val="24"/>
          <w:lang w:val="en-US"/>
        </w:rPr>
        <w:t xml:space="preserve"> </w:t>
      </w:r>
      <w:r w:rsidR="00642CCC">
        <w:rPr>
          <w:rFonts w:ascii="Times New Roman" w:eastAsia="Times New Roman" w:hAnsi="Times New Roman" w:cs="Times New Roman"/>
          <w:sz w:val="24"/>
          <w:szCs w:val="24"/>
          <w:lang w:val="en-US"/>
        </w:rPr>
        <w:t xml:space="preserve"> </w:t>
      </w:r>
      <w:r w:rsidR="007F0151" w:rsidRPr="00606612">
        <w:rPr>
          <w:rFonts w:ascii="Times New Roman" w:eastAsia="Times New Roman" w:hAnsi="Times New Roman" w:cs="Times New Roman"/>
          <w:sz w:val="24"/>
          <w:szCs w:val="24"/>
          <w:lang w:val="en-US"/>
        </w:rPr>
        <w:t>I</w:t>
      </w:r>
      <w:r w:rsidR="00DC0B9C" w:rsidRPr="00606612">
        <w:rPr>
          <w:rFonts w:ascii="Times New Roman" w:eastAsia="Times New Roman" w:hAnsi="Times New Roman" w:cs="Times New Roman"/>
          <w:sz w:val="24"/>
          <w:szCs w:val="24"/>
          <w:lang w:val="en-US"/>
        </w:rPr>
        <w:t xml:space="preserve">t was thus a belated attempt to meet the requirement albeit without </w:t>
      </w:r>
      <w:r w:rsidR="00B512B9" w:rsidRPr="00606612">
        <w:rPr>
          <w:rFonts w:ascii="Times New Roman" w:eastAsia="Times New Roman" w:hAnsi="Times New Roman" w:cs="Times New Roman"/>
          <w:sz w:val="24"/>
          <w:szCs w:val="24"/>
          <w:lang w:val="en-US"/>
        </w:rPr>
        <w:t>complying with</w:t>
      </w:r>
      <w:r w:rsidR="00DC0B9C" w:rsidRPr="00606612">
        <w:rPr>
          <w:rFonts w:ascii="Times New Roman" w:eastAsia="Times New Roman" w:hAnsi="Times New Roman" w:cs="Times New Roman"/>
          <w:sz w:val="24"/>
          <w:szCs w:val="24"/>
          <w:lang w:val="en-US"/>
        </w:rPr>
        <w:t xml:space="preserve"> the dictates of the rules</w:t>
      </w:r>
      <w:r w:rsidR="00F311B8" w:rsidRPr="00606612">
        <w:rPr>
          <w:rFonts w:ascii="Times New Roman" w:eastAsia="Times New Roman" w:hAnsi="Times New Roman" w:cs="Times New Roman"/>
          <w:sz w:val="24"/>
          <w:szCs w:val="24"/>
          <w:lang w:val="en-US"/>
        </w:rPr>
        <w:t xml:space="preserve">. </w:t>
      </w:r>
      <w:r w:rsidR="00642CCC">
        <w:rPr>
          <w:rFonts w:ascii="Times New Roman" w:eastAsia="Times New Roman" w:hAnsi="Times New Roman" w:cs="Times New Roman"/>
          <w:sz w:val="24"/>
          <w:szCs w:val="24"/>
          <w:lang w:val="en-US"/>
        </w:rPr>
        <w:t xml:space="preserve"> </w:t>
      </w:r>
      <w:r w:rsidR="00DC0B9C" w:rsidRPr="00606612">
        <w:rPr>
          <w:rFonts w:ascii="Times New Roman" w:eastAsia="Times New Roman" w:hAnsi="Times New Roman" w:cs="Times New Roman"/>
          <w:sz w:val="24"/>
          <w:szCs w:val="24"/>
          <w:lang w:val="en-US"/>
        </w:rPr>
        <w:t xml:space="preserve">The sum paid </w:t>
      </w:r>
      <w:r w:rsidR="00B512B9" w:rsidRPr="00606612">
        <w:rPr>
          <w:rFonts w:ascii="Times New Roman" w:eastAsia="Times New Roman" w:hAnsi="Times New Roman" w:cs="Times New Roman"/>
          <w:sz w:val="24"/>
          <w:szCs w:val="24"/>
          <w:lang w:val="en-US"/>
        </w:rPr>
        <w:t>was her</w:t>
      </w:r>
      <w:r w:rsidR="00CD242D" w:rsidRPr="00606612">
        <w:rPr>
          <w:rFonts w:ascii="Times New Roman" w:eastAsia="Times New Roman" w:hAnsi="Times New Roman" w:cs="Times New Roman"/>
          <w:sz w:val="24"/>
          <w:szCs w:val="24"/>
          <w:lang w:val="en-US"/>
        </w:rPr>
        <w:t xml:space="preserve"> own</w:t>
      </w:r>
      <w:r w:rsidR="00DC0B9C" w:rsidRPr="00606612">
        <w:rPr>
          <w:rFonts w:ascii="Times New Roman" w:eastAsia="Times New Roman" w:hAnsi="Times New Roman" w:cs="Times New Roman"/>
          <w:sz w:val="24"/>
          <w:szCs w:val="24"/>
          <w:lang w:val="en-US"/>
        </w:rPr>
        <w:t xml:space="preserve"> </w:t>
      </w:r>
      <w:r w:rsidR="007F0151" w:rsidRPr="00606612">
        <w:rPr>
          <w:rFonts w:ascii="Times New Roman" w:eastAsia="Times New Roman" w:hAnsi="Times New Roman" w:cs="Times New Roman"/>
          <w:sz w:val="24"/>
          <w:szCs w:val="24"/>
          <w:lang w:val="en-US"/>
        </w:rPr>
        <w:t xml:space="preserve">figure </w:t>
      </w:r>
      <w:r w:rsidR="00DC0B9C" w:rsidRPr="00606612">
        <w:rPr>
          <w:rFonts w:ascii="Times New Roman" w:eastAsia="Times New Roman" w:hAnsi="Times New Roman" w:cs="Times New Roman"/>
          <w:sz w:val="24"/>
          <w:szCs w:val="24"/>
          <w:lang w:val="en-US"/>
        </w:rPr>
        <w:t xml:space="preserve">yet the rules provide </w:t>
      </w:r>
      <w:r w:rsidR="008839D5" w:rsidRPr="00606612">
        <w:rPr>
          <w:rFonts w:ascii="Times New Roman" w:eastAsia="Times New Roman" w:hAnsi="Times New Roman" w:cs="Times New Roman"/>
          <w:sz w:val="24"/>
          <w:szCs w:val="24"/>
          <w:lang w:val="en-US"/>
        </w:rPr>
        <w:t xml:space="preserve">for the parties to agree on the </w:t>
      </w:r>
      <w:r w:rsidR="001A767E" w:rsidRPr="00606612">
        <w:rPr>
          <w:rFonts w:ascii="Times New Roman" w:eastAsia="Times New Roman" w:hAnsi="Times New Roman" w:cs="Times New Roman"/>
          <w:sz w:val="24"/>
          <w:szCs w:val="24"/>
          <w:lang w:val="en-US"/>
        </w:rPr>
        <w:t>amount failing</w:t>
      </w:r>
      <w:r w:rsidR="008839D5" w:rsidRPr="00606612">
        <w:rPr>
          <w:rFonts w:ascii="Times New Roman" w:eastAsia="Times New Roman" w:hAnsi="Times New Roman" w:cs="Times New Roman"/>
          <w:sz w:val="24"/>
          <w:szCs w:val="24"/>
          <w:lang w:val="en-US"/>
        </w:rPr>
        <w:t xml:space="preserve"> which the registrar is required to make a determination of the sum to be paid upon application by the </w:t>
      </w:r>
      <w:r w:rsidR="00B512B9" w:rsidRPr="00606612">
        <w:rPr>
          <w:rFonts w:ascii="Times New Roman" w:eastAsia="Times New Roman" w:hAnsi="Times New Roman" w:cs="Times New Roman"/>
          <w:sz w:val="24"/>
          <w:szCs w:val="24"/>
          <w:lang w:val="en-US"/>
        </w:rPr>
        <w:t>appellant. (</w:t>
      </w:r>
      <w:r w:rsidR="00642CCC">
        <w:rPr>
          <w:rFonts w:ascii="Times New Roman" w:eastAsia="Times New Roman" w:hAnsi="Times New Roman" w:cs="Times New Roman"/>
          <w:sz w:val="24"/>
          <w:szCs w:val="24"/>
          <w:lang w:val="en-US"/>
        </w:rPr>
        <w:t>S</w:t>
      </w:r>
      <w:r w:rsidR="00B512B9" w:rsidRPr="00606612">
        <w:rPr>
          <w:rFonts w:ascii="Times New Roman" w:eastAsia="Times New Roman" w:hAnsi="Times New Roman" w:cs="Times New Roman"/>
          <w:sz w:val="24"/>
          <w:szCs w:val="24"/>
          <w:lang w:val="en-US"/>
        </w:rPr>
        <w:t xml:space="preserve">ee </w:t>
      </w:r>
      <w:r w:rsidR="008839D5" w:rsidRPr="00606612">
        <w:rPr>
          <w:rFonts w:ascii="Times New Roman" w:eastAsia="Times New Roman" w:hAnsi="Times New Roman" w:cs="Times New Roman"/>
          <w:sz w:val="24"/>
          <w:szCs w:val="24"/>
          <w:lang w:val="en-US"/>
        </w:rPr>
        <w:t>r</w:t>
      </w:r>
      <w:r w:rsidR="00642CCC">
        <w:rPr>
          <w:rFonts w:ascii="Times New Roman" w:eastAsia="Times New Roman" w:hAnsi="Times New Roman" w:cs="Times New Roman"/>
          <w:sz w:val="24"/>
          <w:szCs w:val="24"/>
          <w:lang w:val="en-US"/>
        </w:rPr>
        <w:t xml:space="preserve"> </w:t>
      </w:r>
      <w:r w:rsidR="008839D5" w:rsidRPr="00606612">
        <w:rPr>
          <w:rFonts w:ascii="Times New Roman" w:eastAsia="Times New Roman" w:hAnsi="Times New Roman" w:cs="Times New Roman"/>
          <w:sz w:val="24"/>
          <w:szCs w:val="24"/>
          <w:lang w:val="en-US"/>
        </w:rPr>
        <w:t>55(2)</w:t>
      </w:r>
      <w:r w:rsidR="006435EF" w:rsidRPr="00606612">
        <w:rPr>
          <w:rFonts w:ascii="Times New Roman" w:eastAsia="Times New Roman" w:hAnsi="Times New Roman" w:cs="Times New Roman"/>
          <w:sz w:val="24"/>
          <w:szCs w:val="24"/>
          <w:lang w:val="en-US"/>
        </w:rPr>
        <w:t>.</w:t>
      </w:r>
      <w:r w:rsidR="00F311B8" w:rsidRPr="00606612">
        <w:rPr>
          <w:rFonts w:ascii="Times New Roman" w:eastAsia="Times New Roman" w:hAnsi="Times New Roman" w:cs="Times New Roman"/>
          <w:sz w:val="24"/>
          <w:szCs w:val="24"/>
          <w:lang w:val="en-US"/>
        </w:rPr>
        <w:t xml:space="preserve"> </w:t>
      </w:r>
      <w:r w:rsidR="00642CCC">
        <w:rPr>
          <w:rFonts w:ascii="Times New Roman" w:eastAsia="Times New Roman" w:hAnsi="Times New Roman" w:cs="Times New Roman"/>
          <w:sz w:val="24"/>
          <w:szCs w:val="24"/>
          <w:lang w:val="en-US"/>
        </w:rPr>
        <w:t xml:space="preserve"> </w:t>
      </w:r>
      <w:r w:rsidR="00F311B8" w:rsidRPr="00606612">
        <w:rPr>
          <w:rFonts w:ascii="Times New Roman" w:eastAsia="Times New Roman" w:hAnsi="Times New Roman" w:cs="Times New Roman"/>
          <w:sz w:val="24"/>
          <w:szCs w:val="24"/>
          <w:lang w:val="en-US"/>
        </w:rPr>
        <w:t xml:space="preserve">It is thus </w:t>
      </w:r>
      <w:r w:rsidRPr="00606612">
        <w:rPr>
          <w:rFonts w:ascii="Times New Roman" w:eastAsia="Times New Roman" w:hAnsi="Times New Roman" w:cs="Times New Roman"/>
          <w:sz w:val="24"/>
          <w:szCs w:val="24"/>
          <w:lang w:val="en-US"/>
        </w:rPr>
        <w:t>conceded</w:t>
      </w:r>
      <w:r w:rsidR="00F311B8" w:rsidRPr="00606612">
        <w:rPr>
          <w:rFonts w:ascii="Times New Roman" w:eastAsia="Times New Roman" w:hAnsi="Times New Roman" w:cs="Times New Roman"/>
          <w:sz w:val="24"/>
          <w:szCs w:val="24"/>
          <w:lang w:val="en-US"/>
        </w:rPr>
        <w:t xml:space="preserve"> </w:t>
      </w:r>
      <w:r w:rsidRPr="00606612">
        <w:rPr>
          <w:rFonts w:ascii="Times New Roman" w:eastAsia="Times New Roman" w:hAnsi="Times New Roman" w:cs="Times New Roman"/>
          <w:sz w:val="24"/>
          <w:szCs w:val="24"/>
          <w:lang w:val="en-US"/>
        </w:rPr>
        <w:t>that</w:t>
      </w:r>
      <w:r w:rsidR="00F311B8" w:rsidRPr="00606612">
        <w:rPr>
          <w:rFonts w:ascii="Times New Roman" w:eastAsia="Times New Roman" w:hAnsi="Times New Roman" w:cs="Times New Roman"/>
          <w:sz w:val="24"/>
          <w:szCs w:val="24"/>
          <w:lang w:val="en-US"/>
        </w:rPr>
        <w:t xml:space="preserve"> the payment was not in accordance with the rule</w:t>
      </w:r>
      <w:r w:rsidR="0094497E" w:rsidRPr="00606612">
        <w:rPr>
          <w:rFonts w:ascii="Times New Roman" w:eastAsia="Times New Roman" w:hAnsi="Times New Roman" w:cs="Times New Roman"/>
          <w:sz w:val="24"/>
          <w:szCs w:val="24"/>
          <w:lang w:val="en-US"/>
        </w:rPr>
        <w:t>s.</w:t>
      </w:r>
      <w:r w:rsidR="007137ED" w:rsidRPr="00606612">
        <w:rPr>
          <w:rFonts w:ascii="Times New Roman" w:eastAsia="Times New Roman" w:hAnsi="Times New Roman" w:cs="Times New Roman"/>
          <w:sz w:val="24"/>
          <w:szCs w:val="24"/>
          <w:lang w:val="en-US"/>
        </w:rPr>
        <w:t xml:space="preserve"> </w:t>
      </w:r>
      <w:r w:rsidR="00642CCC">
        <w:rPr>
          <w:rFonts w:ascii="Times New Roman" w:eastAsia="Times New Roman" w:hAnsi="Times New Roman" w:cs="Times New Roman"/>
          <w:sz w:val="24"/>
          <w:szCs w:val="24"/>
          <w:lang w:val="en-US"/>
        </w:rPr>
        <w:t xml:space="preserve"> </w:t>
      </w:r>
      <w:r w:rsidR="007F0151" w:rsidRPr="00606612">
        <w:rPr>
          <w:rFonts w:ascii="Times New Roman" w:eastAsia="Times New Roman" w:hAnsi="Times New Roman" w:cs="Times New Roman"/>
          <w:sz w:val="24"/>
          <w:szCs w:val="24"/>
          <w:lang w:val="en-US"/>
        </w:rPr>
        <w:t>I</w:t>
      </w:r>
      <w:r w:rsidR="0066026E" w:rsidRPr="00606612">
        <w:rPr>
          <w:rFonts w:ascii="Times New Roman" w:eastAsia="Times New Roman" w:hAnsi="Times New Roman" w:cs="Times New Roman"/>
          <w:sz w:val="24"/>
          <w:szCs w:val="24"/>
          <w:lang w:val="en-US"/>
        </w:rPr>
        <w:t>n</w:t>
      </w:r>
      <w:r w:rsidR="006C589D" w:rsidRPr="00606612">
        <w:rPr>
          <w:rFonts w:ascii="Times New Roman" w:hAnsi="Times New Roman" w:cs="Times New Roman"/>
          <w:sz w:val="24"/>
          <w:szCs w:val="24"/>
        </w:rPr>
        <w:t xml:space="preserve"> the circumstances</w:t>
      </w:r>
      <w:r w:rsidR="004D3469" w:rsidRPr="00606612">
        <w:rPr>
          <w:rFonts w:ascii="Times New Roman" w:hAnsi="Times New Roman" w:cs="Times New Roman"/>
          <w:sz w:val="24"/>
          <w:szCs w:val="24"/>
        </w:rPr>
        <w:t>,</w:t>
      </w:r>
      <w:r w:rsidR="006C589D" w:rsidRPr="00606612">
        <w:rPr>
          <w:rFonts w:ascii="Times New Roman" w:hAnsi="Times New Roman" w:cs="Times New Roman"/>
          <w:sz w:val="24"/>
          <w:szCs w:val="24"/>
        </w:rPr>
        <w:t xml:space="preserve"> </w:t>
      </w:r>
      <w:r w:rsidR="008839D5" w:rsidRPr="00606612">
        <w:rPr>
          <w:rFonts w:ascii="Times New Roman" w:hAnsi="Times New Roman" w:cs="Times New Roman"/>
          <w:sz w:val="24"/>
          <w:szCs w:val="24"/>
        </w:rPr>
        <w:t>the applicant</w:t>
      </w:r>
      <w:r w:rsidR="006C77D3" w:rsidRPr="00606612">
        <w:rPr>
          <w:rFonts w:ascii="Times New Roman" w:hAnsi="Times New Roman" w:cs="Times New Roman"/>
          <w:sz w:val="24"/>
          <w:szCs w:val="24"/>
        </w:rPr>
        <w:t xml:space="preserve"> </w:t>
      </w:r>
      <w:r w:rsidR="00A74765">
        <w:rPr>
          <w:rFonts w:ascii="Times New Roman" w:hAnsi="Times New Roman" w:cs="Times New Roman"/>
          <w:sz w:val="24"/>
          <w:szCs w:val="24"/>
        </w:rPr>
        <w:t>must</w:t>
      </w:r>
      <w:r w:rsidR="006C77D3" w:rsidRPr="00606612">
        <w:rPr>
          <w:rFonts w:ascii="Times New Roman" w:hAnsi="Times New Roman" w:cs="Times New Roman"/>
          <w:sz w:val="24"/>
          <w:szCs w:val="24"/>
        </w:rPr>
        <w:t xml:space="preserve"> </w:t>
      </w:r>
      <w:r w:rsidR="006C589D" w:rsidRPr="00606612">
        <w:rPr>
          <w:rFonts w:ascii="Times New Roman" w:hAnsi="Times New Roman" w:cs="Times New Roman"/>
          <w:sz w:val="24"/>
          <w:szCs w:val="24"/>
        </w:rPr>
        <w:t>proffer</w:t>
      </w:r>
      <w:r w:rsidR="006C77D3" w:rsidRPr="00606612">
        <w:rPr>
          <w:rFonts w:ascii="Times New Roman" w:hAnsi="Times New Roman" w:cs="Times New Roman"/>
          <w:sz w:val="24"/>
          <w:szCs w:val="24"/>
        </w:rPr>
        <w:t xml:space="preserve"> a reasonable explanation for the </w:t>
      </w:r>
      <w:r w:rsidR="006C589D" w:rsidRPr="00606612">
        <w:rPr>
          <w:rFonts w:ascii="Times New Roman" w:hAnsi="Times New Roman" w:cs="Times New Roman"/>
          <w:sz w:val="24"/>
          <w:szCs w:val="24"/>
        </w:rPr>
        <w:t xml:space="preserve">entire </w:t>
      </w:r>
      <w:r w:rsidR="006C77D3" w:rsidRPr="00606612">
        <w:rPr>
          <w:rFonts w:ascii="Times New Roman" w:hAnsi="Times New Roman" w:cs="Times New Roman"/>
          <w:sz w:val="24"/>
          <w:szCs w:val="24"/>
        </w:rPr>
        <w:t xml:space="preserve">period of </w:t>
      </w:r>
      <w:r w:rsidR="00F140AD" w:rsidRPr="00606612">
        <w:rPr>
          <w:rFonts w:ascii="Times New Roman" w:hAnsi="Times New Roman" w:cs="Times New Roman"/>
          <w:sz w:val="24"/>
          <w:szCs w:val="24"/>
        </w:rPr>
        <w:t xml:space="preserve">the </w:t>
      </w:r>
      <w:r w:rsidR="006C77D3" w:rsidRPr="00606612">
        <w:rPr>
          <w:rFonts w:ascii="Times New Roman" w:hAnsi="Times New Roman" w:cs="Times New Roman"/>
          <w:sz w:val="24"/>
          <w:szCs w:val="24"/>
        </w:rPr>
        <w:t xml:space="preserve">delay. </w:t>
      </w:r>
      <w:r w:rsidR="002F1DF8" w:rsidRPr="00606612">
        <w:rPr>
          <w:rFonts w:ascii="Times New Roman" w:hAnsi="Times New Roman" w:cs="Times New Roman"/>
          <w:sz w:val="24"/>
          <w:szCs w:val="24"/>
        </w:rPr>
        <w:t xml:space="preserve"> </w:t>
      </w:r>
      <w:r w:rsidR="00894362" w:rsidRPr="00606612">
        <w:rPr>
          <w:rFonts w:ascii="Times New Roman" w:hAnsi="Times New Roman" w:cs="Times New Roman"/>
          <w:sz w:val="24"/>
          <w:szCs w:val="24"/>
        </w:rPr>
        <w:t xml:space="preserve"> </w:t>
      </w:r>
      <w:r w:rsidR="00B512B9" w:rsidRPr="00606612">
        <w:rPr>
          <w:rFonts w:ascii="Times New Roman" w:hAnsi="Times New Roman" w:cs="Times New Roman"/>
          <w:sz w:val="24"/>
          <w:szCs w:val="24"/>
        </w:rPr>
        <w:t>S</w:t>
      </w:r>
      <w:r w:rsidR="00894362" w:rsidRPr="00606612">
        <w:rPr>
          <w:rFonts w:ascii="Times New Roman" w:hAnsi="Times New Roman" w:cs="Times New Roman"/>
          <w:sz w:val="24"/>
          <w:szCs w:val="24"/>
        </w:rPr>
        <w:t xml:space="preserve">uch a delay is inordinate </w:t>
      </w:r>
      <w:r w:rsidR="00B512B9" w:rsidRPr="00606612">
        <w:rPr>
          <w:rFonts w:ascii="Times New Roman" w:hAnsi="Times New Roman" w:cs="Times New Roman"/>
          <w:sz w:val="24"/>
          <w:szCs w:val="24"/>
        </w:rPr>
        <w:t xml:space="preserve">unless one can provide good reasons for </w:t>
      </w:r>
      <w:r w:rsidR="00C33A5D" w:rsidRPr="00606612">
        <w:rPr>
          <w:rFonts w:ascii="Times New Roman" w:hAnsi="Times New Roman" w:cs="Times New Roman"/>
          <w:sz w:val="24"/>
          <w:szCs w:val="24"/>
        </w:rPr>
        <w:t>it</w:t>
      </w:r>
      <w:r w:rsidR="00894362" w:rsidRPr="00606612">
        <w:rPr>
          <w:rFonts w:ascii="Times New Roman" w:hAnsi="Times New Roman" w:cs="Times New Roman"/>
          <w:sz w:val="24"/>
          <w:szCs w:val="24"/>
        </w:rPr>
        <w:t>.</w:t>
      </w:r>
    </w:p>
    <w:p w14:paraId="4E05D036" w14:textId="77777777" w:rsidR="005D1A8A" w:rsidRPr="00606612" w:rsidRDefault="005D1A8A" w:rsidP="005D1A8A">
      <w:pPr>
        <w:spacing w:after="0" w:line="240" w:lineRule="auto"/>
        <w:ind w:firstLine="1440"/>
        <w:jc w:val="both"/>
        <w:rPr>
          <w:rFonts w:ascii="Times New Roman" w:eastAsia="Times New Roman" w:hAnsi="Times New Roman" w:cs="Times New Roman"/>
          <w:sz w:val="24"/>
          <w:szCs w:val="24"/>
          <w:lang w:val="en-US"/>
        </w:rPr>
      </w:pPr>
    </w:p>
    <w:p w14:paraId="0B21C0D4" w14:textId="23C88DDE" w:rsidR="001506B9" w:rsidRDefault="00F7592A" w:rsidP="005D1A8A">
      <w:pPr>
        <w:spacing w:line="480" w:lineRule="auto"/>
        <w:ind w:firstLine="1440"/>
        <w:jc w:val="both"/>
        <w:rPr>
          <w:rFonts w:ascii="Times New Roman" w:hAnsi="Times New Roman" w:cs="Times New Roman"/>
          <w:sz w:val="24"/>
          <w:szCs w:val="24"/>
        </w:rPr>
      </w:pPr>
      <w:r w:rsidRPr="005D1A8A">
        <w:rPr>
          <w:rFonts w:ascii="Times New Roman" w:hAnsi="Times New Roman" w:cs="Times New Roman"/>
          <w:sz w:val="24"/>
          <w:szCs w:val="24"/>
        </w:rPr>
        <w:t xml:space="preserve"> </w:t>
      </w:r>
      <w:r w:rsidR="00DB058F" w:rsidRPr="005D1A8A">
        <w:rPr>
          <w:rFonts w:ascii="Times New Roman" w:hAnsi="Times New Roman" w:cs="Times New Roman"/>
          <w:sz w:val="24"/>
          <w:szCs w:val="24"/>
        </w:rPr>
        <w:t xml:space="preserve">In </w:t>
      </w:r>
      <w:r w:rsidR="008839D5" w:rsidRPr="005D1A8A">
        <w:rPr>
          <w:rFonts w:ascii="Times New Roman" w:hAnsi="Times New Roman" w:cs="Times New Roman"/>
          <w:sz w:val="24"/>
          <w:szCs w:val="24"/>
        </w:rPr>
        <w:t>the founding affi</w:t>
      </w:r>
      <w:r w:rsidR="001506B9" w:rsidRPr="005D1A8A">
        <w:rPr>
          <w:rFonts w:ascii="Times New Roman" w:hAnsi="Times New Roman" w:cs="Times New Roman"/>
          <w:sz w:val="24"/>
          <w:szCs w:val="24"/>
        </w:rPr>
        <w:t>davit,</w:t>
      </w:r>
      <w:r w:rsidR="00DB058F" w:rsidRPr="005D1A8A">
        <w:rPr>
          <w:rFonts w:ascii="Times New Roman" w:hAnsi="Times New Roman" w:cs="Times New Roman"/>
          <w:sz w:val="24"/>
          <w:szCs w:val="24"/>
        </w:rPr>
        <w:t xml:space="preserve"> the applicant unfortunately failed to provide a</w:t>
      </w:r>
      <w:r w:rsidR="00DC0B9C" w:rsidRPr="005D1A8A">
        <w:rPr>
          <w:rFonts w:ascii="Times New Roman" w:hAnsi="Times New Roman" w:cs="Times New Roman"/>
          <w:sz w:val="24"/>
          <w:szCs w:val="24"/>
        </w:rPr>
        <w:t xml:space="preserve"> reasonable explanation for </w:t>
      </w:r>
      <w:r w:rsidR="007F0151" w:rsidRPr="005D1A8A">
        <w:rPr>
          <w:rFonts w:ascii="Times New Roman" w:hAnsi="Times New Roman" w:cs="Times New Roman"/>
          <w:sz w:val="24"/>
          <w:szCs w:val="24"/>
        </w:rPr>
        <w:t xml:space="preserve">her </w:t>
      </w:r>
      <w:r w:rsidR="00DC0B9C" w:rsidRPr="005D1A8A">
        <w:rPr>
          <w:rFonts w:ascii="Times New Roman" w:hAnsi="Times New Roman" w:cs="Times New Roman"/>
          <w:sz w:val="24"/>
          <w:szCs w:val="24"/>
        </w:rPr>
        <w:t>failure to comply with the rules</w:t>
      </w:r>
      <w:r w:rsidR="001506B9" w:rsidRPr="005D1A8A">
        <w:rPr>
          <w:rFonts w:ascii="Times New Roman" w:hAnsi="Times New Roman" w:cs="Times New Roman"/>
          <w:sz w:val="24"/>
          <w:szCs w:val="24"/>
        </w:rPr>
        <w:t xml:space="preserve"> a</w:t>
      </w:r>
      <w:r w:rsidR="00DC0B9C" w:rsidRPr="005D1A8A">
        <w:rPr>
          <w:rFonts w:ascii="Times New Roman" w:hAnsi="Times New Roman" w:cs="Times New Roman"/>
          <w:sz w:val="24"/>
          <w:szCs w:val="24"/>
        </w:rPr>
        <w:t xml:space="preserve">nd for the delay in seeking </w:t>
      </w:r>
      <w:r w:rsidR="0094497E" w:rsidRPr="005D1A8A">
        <w:rPr>
          <w:rFonts w:ascii="Times New Roman" w:hAnsi="Times New Roman" w:cs="Times New Roman"/>
          <w:sz w:val="24"/>
          <w:szCs w:val="24"/>
        </w:rPr>
        <w:t>condonation for</w:t>
      </w:r>
      <w:r w:rsidR="00DB058F" w:rsidRPr="005D1A8A">
        <w:rPr>
          <w:rFonts w:ascii="Times New Roman" w:hAnsi="Times New Roman" w:cs="Times New Roman"/>
          <w:sz w:val="24"/>
          <w:szCs w:val="24"/>
        </w:rPr>
        <w:t xml:space="preserve"> the d</w:t>
      </w:r>
      <w:r w:rsidR="007F0151" w:rsidRPr="005D1A8A">
        <w:rPr>
          <w:rFonts w:ascii="Times New Roman" w:hAnsi="Times New Roman" w:cs="Times New Roman"/>
          <w:sz w:val="24"/>
          <w:szCs w:val="24"/>
        </w:rPr>
        <w:t>efault</w:t>
      </w:r>
      <w:r w:rsidR="00DB058F" w:rsidRPr="005D1A8A">
        <w:rPr>
          <w:rFonts w:ascii="Times New Roman" w:hAnsi="Times New Roman" w:cs="Times New Roman"/>
          <w:sz w:val="24"/>
          <w:szCs w:val="24"/>
        </w:rPr>
        <w:t>.</w:t>
      </w:r>
    </w:p>
    <w:p w14:paraId="4D3AFE61" w14:textId="77777777" w:rsidR="005D1A8A" w:rsidRPr="005D1A8A" w:rsidRDefault="005D1A8A" w:rsidP="005D1A8A">
      <w:pPr>
        <w:spacing w:after="0" w:line="240" w:lineRule="auto"/>
        <w:ind w:firstLine="1440"/>
        <w:jc w:val="both"/>
        <w:rPr>
          <w:rFonts w:ascii="Times New Roman" w:eastAsia="Times New Roman" w:hAnsi="Times New Roman" w:cs="Times New Roman"/>
          <w:sz w:val="24"/>
          <w:szCs w:val="24"/>
          <w:lang w:val="en-US"/>
        </w:rPr>
      </w:pPr>
    </w:p>
    <w:p w14:paraId="66DF67B5" w14:textId="77C8650E" w:rsidR="00903260" w:rsidRDefault="001506B9" w:rsidP="005D1A8A">
      <w:pPr>
        <w:pStyle w:val="Default"/>
        <w:spacing w:line="480" w:lineRule="auto"/>
        <w:ind w:firstLine="1440"/>
        <w:jc w:val="both"/>
      </w:pPr>
      <w:r w:rsidRPr="00606612">
        <w:t xml:space="preserve">The </w:t>
      </w:r>
      <w:r w:rsidR="00763748" w:rsidRPr="00606612">
        <w:t>applicant, in her explanation,</w:t>
      </w:r>
      <w:r w:rsidRPr="00606612">
        <w:t xml:space="preserve"> did not address the cause for her </w:t>
      </w:r>
      <w:r w:rsidR="00763748" w:rsidRPr="00606612">
        <w:t>failure to pay</w:t>
      </w:r>
      <w:r w:rsidRPr="00606612">
        <w:t xml:space="preserve"> </w:t>
      </w:r>
      <w:r w:rsidR="0094497E" w:rsidRPr="00606612">
        <w:t>security</w:t>
      </w:r>
      <w:r w:rsidRPr="00606612">
        <w:t xml:space="preserve"> </w:t>
      </w:r>
      <w:r w:rsidR="00B512B9" w:rsidRPr="00606612">
        <w:t>for</w:t>
      </w:r>
      <w:r w:rsidRPr="00606612">
        <w:t xml:space="preserve"> costs </w:t>
      </w:r>
      <w:r w:rsidR="0094497E" w:rsidRPr="00606612">
        <w:t>within</w:t>
      </w:r>
      <w:r w:rsidRPr="00606612">
        <w:t xml:space="preserve"> one month from the date she filed the notice of </w:t>
      </w:r>
      <w:r w:rsidR="00763748" w:rsidRPr="00606612">
        <w:t xml:space="preserve">appeal. </w:t>
      </w:r>
      <w:r w:rsidR="005D1A8A">
        <w:t xml:space="preserve"> </w:t>
      </w:r>
      <w:r w:rsidR="00852ECE" w:rsidRPr="00606612">
        <w:t>She instead</w:t>
      </w:r>
      <w:r w:rsidRPr="00606612">
        <w:t xml:space="preserve"> related </w:t>
      </w:r>
      <w:r w:rsidR="005150F9" w:rsidRPr="00606612">
        <w:t>the events</w:t>
      </w:r>
      <w:r w:rsidRPr="00606612">
        <w:t xml:space="preserve"> that occurred </w:t>
      </w:r>
      <w:r w:rsidR="00852ECE" w:rsidRPr="00606612">
        <w:t>prior to her</w:t>
      </w:r>
      <w:r w:rsidRPr="00606612">
        <w:t xml:space="preserve"> not</w:t>
      </w:r>
      <w:r w:rsidR="00852ECE" w:rsidRPr="00606612">
        <w:t>ing the</w:t>
      </w:r>
      <w:r w:rsidRPr="00606612">
        <w:t xml:space="preserve"> appeal yet the delay </w:t>
      </w:r>
      <w:r w:rsidR="000B7313" w:rsidRPr="00606612">
        <w:t xml:space="preserve">to be explained was not before </w:t>
      </w:r>
      <w:r w:rsidR="00CD242D" w:rsidRPr="00606612">
        <w:t xml:space="preserve">the </w:t>
      </w:r>
      <w:r w:rsidR="00903260" w:rsidRPr="00606612">
        <w:t>noting of</w:t>
      </w:r>
      <w:r w:rsidR="00CD242D" w:rsidRPr="00606612">
        <w:t xml:space="preserve"> </w:t>
      </w:r>
      <w:r w:rsidR="000B7313" w:rsidRPr="00606612">
        <w:t>the appeal but after the</w:t>
      </w:r>
      <w:r w:rsidRPr="00606612">
        <w:t xml:space="preserve"> noting of the appeal. </w:t>
      </w:r>
      <w:r w:rsidR="005D1A8A">
        <w:t xml:space="preserve"> </w:t>
      </w:r>
      <w:r w:rsidRPr="00606612">
        <w:t xml:space="preserve">So whatever challenges she may have faced in accessing the judgment were not </w:t>
      </w:r>
      <w:r w:rsidR="005150F9" w:rsidRPr="00606612">
        <w:t>relevant</w:t>
      </w:r>
      <w:r w:rsidRPr="00606612">
        <w:t xml:space="preserve"> to </w:t>
      </w:r>
      <w:r w:rsidR="00852ECE" w:rsidRPr="00606612">
        <w:t xml:space="preserve">the </w:t>
      </w:r>
      <w:r w:rsidRPr="00606612">
        <w:t xml:space="preserve">events after </w:t>
      </w:r>
      <w:r w:rsidR="005150F9" w:rsidRPr="00606612">
        <w:t>obtaining</w:t>
      </w:r>
      <w:r w:rsidRPr="00606612">
        <w:t xml:space="preserve"> the judgment and noting her appeal. </w:t>
      </w:r>
    </w:p>
    <w:p w14:paraId="5DD9CE68" w14:textId="77777777" w:rsidR="005D1A8A" w:rsidRPr="00606612" w:rsidRDefault="005D1A8A" w:rsidP="005D1A8A">
      <w:pPr>
        <w:pStyle w:val="Default"/>
        <w:ind w:firstLine="1440"/>
        <w:jc w:val="both"/>
      </w:pPr>
    </w:p>
    <w:p w14:paraId="67B0EC5F" w14:textId="14C05FD6" w:rsidR="00F61628" w:rsidRPr="00606612" w:rsidRDefault="001506B9" w:rsidP="005D1A8A">
      <w:pPr>
        <w:pStyle w:val="Default"/>
        <w:spacing w:line="480" w:lineRule="auto"/>
        <w:ind w:firstLine="1440"/>
        <w:jc w:val="both"/>
      </w:pPr>
      <w:r w:rsidRPr="00606612">
        <w:t xml:space="preserve">The next leg of </w:t>
      </w:r>
      <w:r w:rsidR="00903260" w:rsidRPr="00606612">
        <w:t>the applicant’s</w:t>
      </w:r>
      <w:r w:rsidRPr="00606612">
        <w:t xml:space="preserve"> explanation relates to events after the court had informed </w:t>
      </w:r>
      <w:r w:rsidR="000B7313" w:rsidRPr="00606612">
        <w:t xml:space="preserve">her </w:t>
      </w:r>
      <w:r w:rsidR="0094497E" w:rsidRPr="00606612">
        <w:t xml:space="preserve">on 26 September </w:t>
      </w:r>
      <w:r w:rsidR="000B7313" w:rsidRPr="00606612">
        <w:t>2024 that</w:t>
      </w:r>
      <w:r w:rsidRPr="00606612">
        <w:t xml:space="preserve"> due to her failure to pay security for costs in terms of the rules, her appeal </w:t>
      </w:r>
      <w:r w:rsidR="005150F9" w:rsidRPr="00606612">
        <w:t xml:space="preserve">was </w:t>
      </w:r>
      <w:r w:rsidR="000B7313" w:rsidRPr="00606612">
        <w:t>regarded as</w:t>
      </w:r>
      <w:r w:rsidRPr="00606612">
        <w:t xml:space="preserve"> abandoned </w:t>
      </w:r>
      <w:r w:rsidR="003630F4" w:rsidRPr="00606612">
        <w:t>and deemed</w:t>
      </w:r>
      <w:r w:rsidRPr="00606612">
        <w:t xml:space="preserve"> dismissed. </w:t>
      </w:r>
      <w:r w:rsidR="005D1A8A">
        <w:t xml:space="preserve"> </w:t>
      </w:r>
      <w:r w:rsidRPr="00606612">
        <w:t xml:space="preserve">She </w:t>
      </w:r>
      <w:r w:rsidR="005150F9" w:rsidRPr="00606612">
        <w:t>attempted</w:t>
      </w:r>
      <w:r w:rsidRPr="00606612">
        <w:t xml:space="preserve"> to use that date as the date the appeal was dismissed and</w:t>
      </w:r>
      <w:r w:rsidR="00763748" w:rsidRPr="00606612">
        <w:t>,</w:t>
      </w:r>
      <w:r w:rsidRPr="00606612">
        <w:t xml:space="preserve"> due to that </w:t>
      </w:r>
      <w:r w:rsidR="005150F9" w:rsidRPr="00606612">
        <w:t>misunderstanding</w:t>
      </w:r>
      <w:r w:rsidRPr="00606612">
        <w:t xml:space="preserve"> on her </w:t>
      </w:r>
      <w:r w:rsidR="005150F9" w:rsidRPr="00606612">
        <w:t>part,</w:t>
      </w:r>
      <w:r w:rsidRPr="00606612">
        <w:t xml:space="preserve"> she </w:t>
      </w:r>
      <w:r w:rsidR="005150F9" w:rsidRPr="00606612">
        <w:t>consider</w:t>
      </w:r>
      <w:r w:rsidR="0094497E" w:rsidRPr="00606612">
        <w:t>ed</w:t>
      </w:r>
      <w:r w:rsidRPr="00606612">
        <w:t xml:space="preserve"> her filing of this application a day after that pronouncement</w:t>
      </w:r>
      <w:r w:rsidR="003A2655" w:rsidRPr="00606612">
        <w:t xml:space="preserve"> as having acted in </w:t>
      </w:r>
      <w:r w:rsidR="003A2655" w:rsidRPr="00606612">
        <w:lastRenderedPageBreak/>
        <w:t xml:space="preserve">time. </w:t>
      </w:r>
      <w:r w:rsidR="005D1A8A">
        <w:t xml:space="preserve"> </w:t>
      </w:r>
      <w:r w:rsidR="005150F9" w:rsidRPr="00606612">
        <w:t>Thus,</w:t>
      </w:r>
      <w:r w:rsidR="003A2655" w:rsidRPr="00606612">
        <w:t xml:space="preserve"> in addressing the requirement for a reasonable </w:t>
      </w:r>
      <w:r w:rsidR="005150F9" w:rsidRPr="00606612">
        <w:t>explanation</w:t>
      </w:r>
      <w:r w:rsidR="003A2655" w:rsidRPr="00606612">
        <w:t xml:space="preserve"> for the </w:t>
      </w:r>
      <w:r w:rsidR="005150F9" w:rsidRPr="00606612">
        <w:t>delay in</w:t>
      </w:r>
      <w:r w:rsidR="003A2655" w:rsidRPr="00606612">
        <w:t xml:space="preserve"> para 11 of her </w:t>
      </w:r>
      <w:r w:rsidR="005D1A8A">
        <w:t>f</w:t>
      </w:r>
      <w:r w:rsidR="00852ECE" w:rsidRPr="00606612">
        <w:t xml:space="preserve">ounding </w:t>
      </w:r>
      <w:r w:rsidR="005D1A8A">
        <w:t>a</w:t>
      </w:r>
      <w:r w:rsidR="00852ECE" w:rsidRPr="00606612">
        <w:t>ffidavit</w:t>
      </w:r>
      <w:r w:rsidR="003A2655" w:rsidRPr="00606612">
        <w:t xml:space="preserve"> she simply stated</w:t>
      </w:r>
      <w:r w:rsidR="005D1A8A">
        <w:t xml:space="preserve"> that:</w:t>
      </w:r>
    </w:p>
    <w:p w14:paraId="26ADDE4C" w14:textId="6424895B" w:rsidR="00F61628" w:rsidRDefault="003A2655" w:rsidP="00A917A4">
      <w:pPr>
        <w:pStyle w:val="Default"/>
        <w:spacing w:line="276" w:lineRule="auto"/>
        <w:ind w:left="720"/>
        <w:jc w:val="both"/>
      </w:pPr>
      <w:r w:rsidRPr="00606612">
        <w:t>“</w:t>
      </w:r>
      <w:r w:rsidR="000B7313" w:rsidRPr="00606612">
        <w:t>T</w:t>
      </w:r>
      <w:r w:rsidR="005D1A8A">
        <w:t>he appeal under SC184/</w:t>
      </w:r>
      <w:r w:rsidRPr="00606612">
        <w:t xml:space="preserve">24 was heard </w:t>
      </w:r>
      <w:r w:rsidR="005150F9" w:rsidRPr="00606612">
        <w:t>yesterday (</w:t>
      </w:r>
      <w:r w:rsidR="005D1A8A">
        <w:t xml:space="preserve">26 September </w:t>
      </w:r>
      <w:r w:rsidRPr="00606612">
        <w:t>2024</w:t>
      </w:r>
      <w:r w:rsidR="00F61628" w:rsidRPr="00606612">
        <w:t xml:space="preserve">). </w:t>
      </w:r>
      <w:r w:rsidR="005D1A8A">
        <w:t xml:space="preserve"> </w:t>
      </w:r>
      <w:r w:rsidR="00F61628" w:rsidRPr="00606612">
        <w:t>I</w:t>
      </w:r>
      <w:r w:rsidRPr="00606612">
        <w:t xml:space="preserve"> will be filing this application before end of day </w:t>
      </w:r>
      <w:r w:rsidR="00F61628" w:rsidRPr="00606612">
        <w:t>today (</w:t>
      </w:r>
      <w:r w:rsidRPr="00606612">
        <w:t>27 September2024)</w:t>
      </w:r>
      <w:r w:rsidR="00F61628" w:rsidRPr="00606612">
        <w:t>”</w:t>
      </w:r>
      <w:r w:rsidRPr="00606612">
        <w:t>.</w:t>
      </w:r>
      <w:r w:rsidR="005150F9" w:rsidRPr="00606612">
        <w:t xml:space="preserve"> </w:t>
      </w:r>
    </w:p>
    <w:p w14:paraId="3329423A" w14:textId="77777777" w:rsidR="005D1A8A" w:rsidRDefault="005D1A8A" w:rsidP="008953EB">
      <w:pPr>
        <w:pStyle w:val="Default"/>
        <w:spacing w:line="276" w:lineRule="auto"/>
        <w:ind w:left="360" w:firstLine="72"/>
        <w:jc w:val="both"/>
      </w:pPr>
    </w:p>
    <w:p w14:paraId="50DE685C" w14:textId="77777777" w:rsidR="005D1A8A" w:rsidRPr="00606612" w:rsidRDefault="005D1A8A" w:rsidP="008953EB">
      <w:pPr>
        <w:pStyle w:val="Default"/>
        <w:spacing w:line="276" w:lineRule="auto"/>
        <w:ind w:left="360" w:firstLine="72"/>
        <w:jc w:val="both"/>
      </w:pPr>
    </w:p>
    <w:p w14:paraId="1E4E55E6" w14:textId="5C92A272" w:rsidR="000B7313" w:rsidRDefault="005150F9" w:rsidP="00A917A4">
      <w:pPr>
        <w:pStyle w:val="Default"/>
        <w:spacing w:line="480" w:lineRule="auto"/>
        <w:ind w:firstLine="1440"/>
        <w:jc w:val="both"/>
      </w:pPr>
      <w:r w:rsidRPr="00606612">
        <w:t>Further on</w:t>
      </w:r>
      <w:r w:rsidR="00852ECE" w:rsidRPr="00606612">
        <w:t>,</w:t>
      </w:r>
      <w:r w:rsidRPr="00606612">
        <w:t xml:space="preserve"> under p</w:t>
      </w:r>
      <w:r w:rsidR="00F61628" w:rsidRPr="00606612">
        <w:t>a</w:t>
      </w:r>
      <w:r w:rsidRPr="00606612">
        <w:t>ras 12,13 and 16</w:t>
      </w:r>
      <w:r w:rsidR="00852ECE" w:rsidRPr="00606612">
        <w:t>,</w:t>
      </w:r>
      <w:r w:rsidRPr="00606612">
        <w:t xml:space="preserve"> </w:t>
      </w:r>
      <w:r w:rsidR="0094497E" w:rsidRPr="00606612">
        <w:t>she</w:t>
      </w:r>
      <w:r w:rsidRPr="00606612">
        <w:t xml:space="preserve"> makes it clear that she </w:t>
      </w:r>
      <w:r w:rsidR="000B7313" w:rsidRPr="00606612">
        <w:t>was</w:t>
      </w:r>
      <w:r w:rsidRPr="00606612">
        <w:t xml:space="preserve"> taking 26</w:t>
      </w:r>
      <w:r w:rsidR="00A917A4">
        <w:t> </w:t>
      </w:r>
      <w:r w:rsidR="0094497E" w:rsidRPr="00606612">
        <w:t>September</w:t>
      </w:r>
      <w:r w:rsidRPr="00606612">
        <w:t xml:space="preserve"> 2024 as the date the appeal was </w:t>
      </w:r>
      <w:r w:rsidR="000B7313" w:rsidRPr="00606612">
        <w:t>regarded as</w:t>
      </w:r>
      <w:r w:rsidRPr="00606612">
        <w:t xml:space="preserve"> abandoned and </w:t>
      </w:r>
      <w:r w:rsidR="000B7313" w:rsidRPr="00606612">
        <w:t xml:space="preserve">deemed </w:t>
      </w:r>
      <w:r w:rsidRPr="00606612">
        <w:t xml:space="preserve">dismissed hence by filing this application on </w:t>
      </w:r>
      <w:r w:rsidR="00F61628" w:rsidRPr="00606612">
        <w:t>27 September,</w:t>
      </w:r>
      <w:r w:rsidRPr="00606612">
        <w:t xml:space="preserve"> she was within the time </w:t>
      </w:r>
      <w:r w:rsidR="00FC658B">
        <w:t>limit</w:t>
      </w:r>
      <w:r w:rsidRPr="00606612">
        <w:t xml:space="preserve"> for seeking reinstatement.</w:t>
      </w:r>
      <w:r w:rsidR="00DB058F" w:rsidRPr="00606612">
        <w:t xml:space="preserve"> </w:t>
      </w:r>
    </w:p>
    <w:p w14:paraId="7035F9C2" w14:textId="77777777" w:rsidR="00A917A4" w:rsidRPr="00606612" w:rsidRDefault="00A917A4" w:rsidP="00A917A4">
      <w:pPr>
        <w:pStyle w:val="Default"/>
        <w:spacing w:line="480" w:lineRule="auto"/>
        <w:ind w:firstLine="1440"/>
        <w:jc w:val="both"/>
      </w:pPr>
    </w:p>
    <w:p w14:paraId="5C9196A0" w14:textId="3CF157CC" w:rsidR="00DB058F" w:rsidRPr="00606612" w:rsidRDefault="00DB058F" w:rsidP="00A917A4">
      <w:pPr>
        <w:pStyle w:val="Default"/>
        <w:spacing w:line="480" w:lineRule="auto"/>
        <w:ind w:firstLine="1440"/>
        <w:jc w:val="both"/>
      </w:pPr>
      <w:r w:rsidRPr="00606612">
        <w:t xml:space="preserve">In her </w:t>
      </w:r>
      <w:r w:rsidR="00F61628" w:rsidRPr="00606612">
        <w:t>submissions in court,</w:t>
      </w:r>
      <w:r w:rsidRPr="00606612">
        <w:t xml:space="preserve"> the applicant </w:t>
      </w:r>
      <w:r w:rsidR="00903260" w:rsidRPr="00606612">
        <w:t>submitted</w:t>
      </w:r>
      <w:r w:rsidR="00F61628" w:rsidRPr="00606612">
        <w:t xml:space="preserve"> that</w:t>
      </w:r>
      <w:r w:rsidRPr="00606612">
        <w:t xml:space="preserve"> she only realized</w:t>
      </w:r>
      <w:r w:rsidR="00852ECE" w:rsidRPr="00606612">
        <w:t xml:space="preserve"> that</w:t>
      </w:r>
      <w:r w:rsidRPr="00606612">
        <w:t xml:space="preserve"> her appeal had been</w:t>
      </w:r>
      <w:r w:rsidR="00763748" w:rsidRPr="00606612">
        <w:t xml:space="preserve"> regarded as</w:t>
      </w:r>
      <w:r w:rsidRPr="00606612">
        <w:t xml:space="preserve"> abandoned and</w:t>
      </w:r>
      <w:r w:rsidR="00763748" w:rsidRPr="00606612">
        <w:t xml:space="preserve"> deemed</w:t>
      </w:r>
      <w:r w:rsidRPr="00606612">
        <w:t xml:space="preserve"> dismissed when she was in Court and that she had not received any notification from the registrar as stipulated by the </w:t>
      </w:r>
      <w:r w:rsidR="00A7008D">
        <w:t>r</w:t>
      </w:r>
      <w:r w:rsidRPr="00606612">
        <w:t>ules</w:t>
      </w:r>
      <w:r w:rsidR="00F61628" w:rsidRPr="00606612">
        <w:t xml:space="preserve"> and so she was taking the court order as the notification</w:t>
      </w:r>
      <w:r w:rsidRPr="00606612">
        <w:t>.</w:t>
      </w:r>
      <w:r w:rsidR="00903260" w:rsidRPr="00606612">
        <w:t xml:space="preserve"> </w:t>
      </w:r>
      <w:r w:rsidR="00A7008D">
        <w:t xml:space="preserve"> </w:t>
      </w:r>
      <w:r w:rsidR="00903260" w:rsidRPr="00606612">
        <w:t>This was clearly incorrect.</w:t>
      </w:r>
    </w:p>
    <w:p w14:paraId="09FD12DE" w14:textId="77777777" w:rsidR="003A2DA8" w:rsidRPr="00606612" w:rsidRDefault="003A2DA8" w:rsidP="003A2DA8">
      <w:pPr>
        <w:pStyle w:val="Default"/>
        <w:tabs>
          <w:tab w:val="left" w:pos="1440"/>
        </w:tabs>
        <w:spacing w:line="480" w:lineRule="auto"/>
        <w:jc w:val="both"/>
        <w:rPr>
          <w:color w:val="auto"/>
        </w:rPr>
      </w:pPr>
    </w:p>
    <w:p w14:paraId="08314A59" w14:textId="68AD4260" w:rsidR="000B7A1A" w:rsidRPr="00606612" w:rsidRDefault="0094497E" w:rsidP="00A7008D">
      <w:pPr>
        <w:spacing w:after="0" w:line="480" w:lineRule="auto"/>
        <w:ind w:firstLine="1440"/>
        <w:jc w:val="both"/>
        <w:rPr>
          <w:rFonts w:ascii="Times New Roman" w:eastAsia="Calibri" w:hAnsi="Times New Roman" w:cs="Times New Roman"/>
          <w:sz w:val="24"/>
          <w:szCs w:val="24"/>
          <w:lang w:val="en-ZA"/>
        </w:rPr>
      </w:pPr>
      <w:r w:rsidRPr="00606612">
        <w:rPr>
          <w:rFonts w:ascii="Times New Roman" w:eastAsia="Calibri" w:hAnsi="Times New Roman" w:cs="Times New Roman"/>
          <w:sz w:val="24"/>
          <w:szCs w:val="24"/>
          <w:lang w:val="en-ZA"/>
        </w:rPr>
        <w:t xml:space="preserve">In </w:t>
      </w:r>
      <w:r w:rsidRPr="00606612">
        <w:rPr>
          <w:rFonts w:ascii="Times New Roman" w:eastAsia="Calibri" w:hAnsi="Times New Roman" w:cs="Times New Roman"/>
          <w:i/>
          <w:iCs/>
          <w:sz w:val="24"/>
          <w:szCs w:val="24"/>
          <w:lang w:val="en-ZA"/>
        </w:rPr>
        <w:t>Gazi</w:t>
      </w:r>
      <w:r w:rsidR="003A2DA8" w:rsidRPr="00606612">
        <w:rPr>
          <w:rFonts w:ascii="Times New Roman" w:eastAsia="Calibri" w:hAnsi="Times New Roman" w:cs="Times New Roman"/>
          <w:i/>
          <w:iCs/>
          <w:sz w:val="24"/>
          <w:szCs w:val="24"/>
          <w:lang w:val="en-ZA"/>
        </w:rPr>
        <w:t xml:space="preserve"> v Mbababala Properties (P</w:t>
      </w:r>
      <w:r w:rsidR="006C07D9" w:rsidRPr="00606612">
        <w:rPr>
          <w:rFonts w:ascii="Times New Roman" w:eastAsia="Calibri" w:hAnsi="Times New Roman" w:cs="Times New Roman"/>
          <w:i/>
          <w:iCs/>
          <w:sz w:val="24"/>
          <w:szCs w:val="24"/>
          <w:lang w:val="en-ZA"/>
        </w:rPr>
        <w:t>vt</w:t>
      </w:r>
      <w:r w:rsidR="003A2DA8" w:rsidRPr="00606612">
        <w:rPr>
          <w:rFonts w:ascii="Times New Roman" w:eastAsia="Calibri" w:hAnsi="Times New Roman" w:cs="Times New Roman"/>
          <w:i/>
          <w:iCs/>
          <w:sz w:val="24"/>
          <w:szCs w:val="24"/>
          <w:lang w:val="en-ZA"/>
        </w:rPr>
        <w:t>) L</w:t>
      </w:r>
      <w:r w:rsidR="006C07D9" w:rsidRPr="00606612">
        <w:rPr>
          <w:rFonts w:ascii="Times New Roman" w:eastAsia="Calibri" w:hAnsi="Times New Roman" w:cs="Times New Roman"/>
          <w:i/>
          <w:iCs/>
          <w:sz w:val="24"/>
          <w:szCs w:val="24"/>
          <w:lang w:val="en-ZA"/>
        </w:rPr>
        <w:t>td</w:t>
      </w:r>
      <w:r w:rsidR="003A2DA8" w:rsidRPr="00606612">
        <w:rPr>
          <w:rFonts w:ascii="Times New Roman" w:eastAsia="Calibri" w:hAnsi="Times New Roman" w:cs="Times New Roman"/>
          <w:i/>
          <w:sz w:val="24"/>
          <w:szCs w:val="24"/>
          <w:lang w:val="en-ZA"/>
        </w:rPr>
        <w:t xml:space="preserve"> </w:t>
      </w:r>
      <w:r w:rsidR="003A2DA8" w:rsidRPr="00606612">
        <w:rPr>
          <w:rFonts w:ascii="Times New Roman" w:eastAsia="Calibri" w:hAnsi="Times New Roman" w:cs="Times New Roman"/>
          <w:sz w:val="24"/>
          <w:szCs w:val="24"/>
          <w:lang w:val="en-ZA"/>
        </w:rPr>
        <w:t>SC 24</w:t>
      </w:r>
      <w:r w:rsidR="00A7008D">
        <w:rPr>
          <w:rFonts w:ascii="Times New Roman" w:eastAsia="Calibri" w:hAnsi="Times New Roman" w:cs="Times New Roman"/>
          <w:sz w:val="24"/>
          <w:szCs w:val="24"/>
          <w:lang w:val="en-ZA"/>
        </w:rPr>
        <w:t>/</w:t>
      </w:r>
      <w:r w:rsidR="003A2DA8" w:rsidRPr="00606612">
        <w:rPr>
          <w:rFonts w:ascii="Times New Roman" w:eastAsia="Calibri" w:hAnsi="Times New Roman" w:cs="Times New Roman"/>
          <w:sz w:val="24"/>
          <w:szCs w:val="24"/>
          <w:lang w:val="en-ZA"/>
        </w:rPr>
        <w:t>23</w:t>
      </w:r>
      <w:r w:rsidR="007137ED" w:rsidRPr="00606612">
        <w:rPr>
          <w:rFonts w:ascii="Times New Roman" w:eastAsia="Calibri" w:hAnsi="Times New Roman" w:cs="Times New Roman"/>
          <w:sz w:val="24"/>
          <w:szCs w:val="24"/>
          <w:lang w:val="en-ZA"/>
        </w:rPr>
        <w:t>,</w:t>
      </w:r>
      <w:r w:rsidR="003A2DA8" w:rsidRPr="00606612">
        <w:rPr>
          <w:rFonts w:ascii="Times New Roman" w:eastAsia="Calibri" w:hAnsi="Times New Roman" w:cs="Times New Roman"/>
          <w:sz w:val="24"/>
          <w:szCs w:val="24"/>
          <w:lang w:val="en-ZA"/>
        </w:rPr>
        <w:t xml:space="preserve"> </w:t>
      </w:r>
      <w:r w:rsidR="000B7A1A" w:rsidRPr="00606612">
        <w:rPr>
          <w:rFonts w:ascii="Times New Roman" w:eastAsia="Calibri" w:hAnsi="Times New Roman" w:cs="Times New Roman"/>
          <w:sz w:val="24"/>
          <w:szCs w:val="24"/>
          <w:lang w:val="en-ZA"/>
        </w:rPr>
        <w:t xml:space="preserve">the Court </w:t>
      </w:r>
      <w:r w:rsidR="00D50EC7" w:rsidRPr="00606612">
        <w:rPr>
          <w:rFonts w:ascii="Times New Roman" w:eastAsia="Calibri" w:hAnsi="Times New Roman" w:cs="Times New Roman"/>
          <w:sz w:val="24"/>
          <w:szCs w:val="24"/>
          <w:lang w:val="en-ZA"/>
        </w:rPr>
        <w:t>emphasized</w:t>
      </w:r>
      <w:r w:rsidR="000B7A1A" w:rsidRPr="00606612">
        <w:rPr>
          <w:rFonts w:ascii="Times New Roman" w:eastAsia="Calibri" w:hAnsi="Times New Roman" w:cs="Times New Roman"/>
          <w:sz w:val="24"/>
          <w:szCs w:val="24"/>
          <w:lang w:val="en-ZA"/>
        </w:rPr>
        <w:t xml:space="preserve"> that</w:t>
      </w:r>
      <w:r w:rsidR="00D50EC7" w:rsidRPr="00606612">
        <w:rPr>
          <w:rFonts w:ascii="Times New Roman" w:eastAsia="Calibri" w:hAnsi="Times New Roman" w:cs="Times New Roman"/>
          <w:sz w:val="24"/>
          <w:szCs w:val="24"/>
          <w:lang w:val="en-ZA"/>
        </w:rPr>
        <w:t xml:space="preserve"> </w:t>
      </w:r>
      <w:r w:rsidR="000B7A1A" w:rsidRPr="00606612">
        <w:rPr>
          <w:rFonts w:ascii="Times New Roman" w:eastAsia="Calibri" w:hAnsi="Times New Roman" w:cs="Times New Roman"/>
          <w:sz w:val="24"/>
          <w:szCs w:val="24"/>
          <w:lang w:val="en-ZA"/>
        </w:rPr>
        <w:t xml:space="preserve">the </w:t>
      </w:r>
      <w:r w:rsidR="00D50EC7" w:rsidRPr="00606612">
        <w:rPr>
          <w:rFonts w:ascii="Times New Roman" w:eastAsia="Calibri" w:hAnsi="Times New Roman" w:cs="Times New Roman"/>
          <w:sz w:val="24"/>
          <w:szCs w:val="24"/>
          <w:lang w:val="en-ZA"/>
        </w:rPr>
        <w:t>registrar's</w:t>
      </w:r>
      <w:r w:rsidR="000B7A1A" w:rsidRPr="00606612">
        <w:rPr>
          <w:rFonts w:ascii="Times New Roman" w:eastAsia="Calibri" w:hAnsi="Times New Roman" w:cs="Times New Roman"/>
          <w:sz w:val="24"/>
          <w:szCs w:val="24"/>
          <w:lang w:val="en-ZA"/>
        </w:rPr>
        <w:t xml:space="preserve"> </w:t>
      </w:r>
      <w:r w:rsidR="00D50EC7" w:rsidRPr="00606612">
        <w:rPr>
          <w:rFonts w:ascii="Times New Roman" w:eastAsia="Calibri" w:hAnsi="Times New Roman" w:cs="Times New Roman"/>
          <w:sz w:val="24"/>
          <w:szCs w:val="24"/>
          <w:lang w:val="en-ZA"/>
        </w:rPr>
        <w:t>failure to</w:t>
      </w:r>
      <w:r w:rsidR="000B7A1A" w:rsidRPr="00606612">
        <w:rPr>
          <w:rFonts w:ascii="Times New Roman" w:eastAsia="Calibri" w:hAnsi="Times New Roman" w:cs="Times New Roman"/>
          <w:sz w:val="24"/>
          <w:szCs w:val="24"/>
          <w:lang w:val="en-ZA"/>
        </w:rPr>
        <w:t xml:space="preserve"> inform an appellant that </w:t>
      </w:r>
      <w:r w:rsidR="00D50EC7" w:rsidRPr="00606612">
        <w:rPr>
          <w:rFonts w:ascii="Times New Roman" w:eastAsia="Calibri" w:hAnsi="Times New Roman" w:cs="Times New Roman"/>
          <w:sz w:val="24"/>
          <w:szCs w:val="24"/>
          <w:lang w:val="en-ZA"/>
        </w:rPr>
        <w:t xml:space="preserve">their appeal had been </w:t>
      </w:r>
      <w:r w:rsidR="00763748" w:rsidRPr="00606612">
        <w:rPr>
          <w:rFonts w:ascii="Times New Roman" w:eastAsia="Calibri" w:hAnsi="Times New Roman" w:cs="Times New Roman"/>
          <w:sz w:val="24"/>
          <w:szCs w:val="24"/>
          <w:lang w:val="en-ZA"/>
        </w:rPr>
        <w:t>regarded as</w:t>
      </w:r>
      <w:r w:rsidR="00D50EC7" w:rsidRPr="00606612">
        <w:rPr>
          <w:rFonts w:ascii="Times New Roman" w:eastAsia="Calibri" w:hAnsi="Times New Roman" w:cs="Times New Roman"/>
          <w:sz w:val="24"/>
          <w:szCs w:val="24"/>
          <w:lang w:val="en-ZA"/>
        </w:rPr>
        <w:t xml:space="preserve"> </w:t>
      </w:r>
      <w:r w:rsidR="000656FC" w:rsidRPr="00606612">
        <w:rPr>
          <w:rFonts w:ascii="Times New Roman" w:eastAsia="Calibri" w:hAnsi="Times New Roman" w:cs="Times New Roman"/>
          <w:sz w:val="24"/>
          <w:szCs w:val="24"/>
          <w:lang w:val="en-ZA"/>
        </w:rPr>
        <w:t xml:space="preserve">abandoned </w:t>
      </w:r>
      <w:r w:rsidR="00D50EC7" w:rsidRPr="00606612">
        <w:rPr>
          <w:rFonts w:ascii="Times New Roman" w:eastAsia="Calibri" w:hAnsi="Times New Roman" w:cs="Times New Roman"/>
          <w:sz w:val="24"/>
          <w:szCs w:val="24"/>
          <w:lang w:val="en-ZA"/>
        </w:rPr>
        <w:t xml:space="preserve">and </w:t>
      </w:r>
      <w:r w:rsidR="00763748" w:rsidRPr="00606612">
        <w:rPr>
          <w:rFonts w:ascii="Times New Roman" w:eastAsia="Calibri" w:hAnsi="Times New Roman" w:cs="Times New Roman"/>
          <w:sz w:val="24"/>
          <w:szCs w:val="24"/>
          <w:lang w:val="en-ZA"/>
        </w:rPr>
        <w:t xml:space="preserve">thus deemed </w:t>
      </w:r>
      <w:r w:rsidR="00D50EC7" w:rsidRPr="00606612">
        <w:rPr>
          <w:rFonts w:ascii="Times New Roman" w:eastAsia="Calibri" w:hAnsi="Times New Roman" w:cs="Times New Roman"/>
          <w:sz w:val="24"/>
          <w:szCs w:val="24"/>
          <w:lang w:val="en-ZA"/>
        </w:rPr>
        <w:t xml:space="preserve">dismissed for non-compliance with the rules did not justify missing the deadline to reinstate the dismissed appeal. </w:t>
      </w:r>
      <w:r w:rsidR="00A7008D">
        <w:rPr>
          <w:rFonts w:ascii="Times New Roman" w:eastAsia="Calibri" w:hAnsi="Times New Roman" w:cs="Times New Roman"/>
          <w:sz w:val="24"/>
          <w:szCs w:val="24"/>
          <w:lang w:val="en-ZA"/>
        </w:rPr>
        <w:t xml:space="preserve"> </w:t>
      </w:r>
      <w:r w:rsidR="00D50EC7" w:rsidRPr="00606612">
        <w:rPr>
          <w:rFonts w:ascii="Times New Roman" w:eastAsia="Calibri" w:hAnsi="Times New Roman" w:cs="Times New Roman"/>
          <w:sz w:val="24"/>
          <w:szCs w:val="24"/>
          <w:lang w:val="en-ZA"/>
        </w:rPr>
        <w:t xml:space="preserve">At </w:t>
      </w:r>
      <w:r w:rsidR="000656FC" w:rsidRPr="00606612">
        <w:rPr>
          <w:rFonts w:ascii="Times New Roman" w:eastAsia="Calibri" w:hAnsi="Times New Roman" w:cs="Times New Roman"/>
          <w:sz w:val="24"/>
          <w:szCs w:val="24"/>
          <w:lang w:val="en-ZA"/>
        </w:rPr>
        <w:t>p</w:t>
      </w:r>
      <w:r w:rsidR="00A7008D">
        <w:rPr>
          <w:rFonts w:ascii="Times New Roman" w:eastAsia="Calibri" w:hAnsi="Times New Roman" w:cs="Times New Roman"/>
          <w:sz w:val="24"/>
          <w:szCs w:val="24"/>
          <w:lang w:val="en-ZA"/>
        </w:rPr>
        <w:t>p</w:t>
      </w:r>
      <w:r w:rsidR="00DB058F" w:rsidRPr="00606612">
        <w:rPr>
          <w:rFonts w:ascii="Times New Roman" w:eastAsia="Calibri" w:hAnsi="Times New Roman" w:cs="Times New Roman"/>
          <w:sz w:val="24"/>
          <w:szCs w:val="24"/>
          <w:lang w:val="en-ZA"/>
        </w:rPr>
        <w:t xml:space="preserve"> 7</w:t>
      </w:r>
      <w:r w:rsidR="000656FC" w:rsidRPr="00606612">
        <w:rPr>
          <w:rFonts w:ascii="Times New Roman" w:eastAsia="Calibri" w:hAnsi="Times New Roman" w:cs="Times New Roman"/>
          <w:sz w:val="24"/>
          <w:szCs w:val="24"/>
          <w:lang w:val="en-ZA"/>
        </w:rPr>
        <w:t>-9</w:t>
      </w:r>
      <w:r w:rsidR="00D50EC7" w:rsidRPr="00606612">
        <w:rPr>
          <w:rFonts w:ascii="Times New Roman" w:eastAsia="Calibri" w:hAnsi="Times New Roman" w:cs="Times New Roman"/>
          <w:sz w:val="24"/>
          <w:szCs w:val="24"/>
          <w:lang w:val="en-ZA"/>
        </w:rPr>
        <w:t xml:space="preserve">, </w:t>
      </w:r>
      <w:r w:rsidR="00146303" w:rsidRPr="00606612">
        <w:rPr>
          <w:rFonts w:ascii="Times New Roman" w:eastAsia="Calibri" w:hAnsi="Times New Roman" w:cs="Times New Roman"/>
          <w:sz w:val="24"/>
          <w:szCs w:val="24"/>
          <w:lang w:val="en-ZA"/>
        </w:rPr>
        <w:t>para</w:t>
      </w:r>
      <w:r w:rsidR="000656FC" w:rsidRPr="00606612">
        <w:rPr>
          <w:rFonts w:ascii="Times New Roman" w:eastAsia="Calibri" w:hAnsi="Times New Roman" w:cs="Times New Roman"/>
          <w:sz w:val="24"/>
          <w:szCs w:val="24"/>
          <w:lang w:val="en-ZA"/>
        </w:rPr>
        <w:t>s</w:t>
      </w:r>
      <w:r w:rsidR="00146303" w:rsidRPr="00606612">
        <w:rPr>
          <w:rFonts w:ascii="Times New Roman" w:eastAsia="Calibri" w:hAnsi="Times New Roman" w:cs="Times New Roman"/>
          <w:sz w:val="24"/>
          <w:szCs w:val="24"/>
          <w:lang w:val="en-ZA"/>
        </w:rPr>
        <w:t xml:space="preserve"> 19</w:t>
      </w:r>
      <w:r w:rsidR="000656FC" w:rsidRPr="00606612">
        <w:rPr>
          <w:rFonts w:ascii="Times New Roman" w:eastAsia="Calibri" w:hAnsi="Times New Roman" w:cs="Times New Roman"/>
          <w:sz w:val="24"/>
          <w:szCs w:val="24"/>
          <w:lang w:val="en-ZA"/>
        </w:rPr>
        <w:t>-22</w:t>
      </w:r>
      <w:r w:rsidR="00146303" w:rsidRPr="00606612">
        <w:rPr>
          <w:rFonts w:ascii="Times New Roman" w:eastAsia="Calibri" w:hAnsi="Times New Roman" w:cs="Times New Roman"/>
          <w:sz w:val="24"/>
          <w:szCs w:val="24"/>
          <w:lang w:val="en-ZA"/>
        </w:rPr>
        <w:t xml:space="preserve"> </w:t>
      </w:r>
      <w:r w:rsidR="000656FC" w:rsidRPr="00606612">
        <w:rPr>
          <w:rFonts w:ascii="Times New Roman" w:eastAsia="Calibri" w:hAnsi="Times New Roman" w:cs="Times New Roman"/>
          <w:sz w:val="24"/>
          <w:szCs w:val="24"/>
          <w:lang w:val="en-ZA"/>
        </w:rPr>
        <w:t>M</w:t>
      </w:r>
      <w:r w:rsidR="00A7008D" w:rsidRPr="00A7008D">
        <w:rPr>
          <w:rFonts w:ascii="Times New Roman" w:eastAsia="Calibri" w:hAnsi="Times New Roman" w:cs="Times New Roman"/>
          <w:smallCaps/>
          <w:sz w:val="24"/>
          <w:szCs w:val="24"/>
          <w:lang w:val="en-ZA"/>
        </w:rPr>
        <w:t>avangira</w:t>
      </w:r>
      <w:r w:rsidR="000656FC" w:rsidRPr="00606612">
        <w:rPr>
          <w:rFonts w:ascii="Times New Roman" w:eastAsia="Calibri" w:hAnsi="Times New Roman" w:cs="Times New Roman"/>
          <w:sz w:val="24"/>
          <w:szCs w:val="24"/>
          <w:lang w:val="en-ZA"/>
        </w:rPr>
        <w:t xml:space="preserve"> JA aptly stated</w:t>
      </w:r>
      <w:r w:rsidR="00D50EC7" w:rsidRPr="00606612">
        <w:rPr>
          <w:rFonts w:ascii="Times New Roman" w:eastAsia="Calibri" w:hAnsi="Times New Roman" w:cs="Times New Roman"/>
          <w:sz w:val="24"/>
          <w:szCs w:val="24"/>
          <w:lang w:val="en-ZA"/>
        </w:rPr>
        <w:t xml:space="preserve"> as follows:</w:t>
      </w:r>
    </w:p>
    <w:p w14:paraId="30A0C40D" w14:textId="2C9350C3" w:rsidR="003A2DA8" w:rsidRDefault="003A2DA8" w:rsidP="00A7008D">
      <w:pPr>
        <w:spacing w:after="0" w:line="240" w:lineRule="auto"/>
        <w:ind w:left="720"/>
        <w:jc w:val="both"/>
        <w:rPr>
          <w:rFonts w:ascii="Times New Roman" w:eastAsia="Calibri" w:hAnsi="Times New Roman" w:cs="Times New Roman"/>
          <w:sz w:val="24"/>
          <w:szCs w:val="24"/>
          <w:lang w:val="en-ZA"/>
        </w:rPr>
      </w:pPr>
      <w:r w:rsidRPr="00606612">
        <w:rPr>
          <w:rFonts w:ascii="Times New Roman" w:eastAsia="Calibri" w:hAnsi="Times New Roman" w:cs="Times New Roman"/>
          <w:sz w:val="24"/>
          <w:szCs w:val="24"/>
          <w:lang w:val="en-ZA"/>
        </w:rPr>
        <w:t xml:space="preserve"> “I pause at this juncture merely to note that r 70 provides that the application for reinstatement is to be made “within 15 days of receiving any notification by the Registrar in terms of subrule (1).” </w:t>
      </w:r>
      <w:r w:rsidR="000114CD">
        <w:rPr>
          <w:rFonts w:ascii="Times New Roman" w:eastAsia="Calibri" w:hAnsi="Times New Roman" w:cs="Times New Roman"/>
          <w:sz w:val="24"/>
          <w:szCs w:val="24"/>
          <w:lang w:val="en-ZA"/>
        </w:rPr>
        <w:t xml:space="preserve"> </w:t>
      </w:r>
      <w:r w:rsidRPr="00606612">
        <w:rPr>
          <w:rFonts w:ascii="Times New Roman" w:eastAsia="Calibri" w:hAnsi="Times New Roman" w:cs="Times New Roman"/>
          <w:sz w:val="24"/>
          <w:szCs w:val="24"/>
          <w:lang w:val="en-ZA"/>
        </w:rPr>
        <w:t xml:space="preserve">However, in </w:t>
      </w:r>
      <w:r w:rsidRPr="00606612">
        <w:rPr>
          <w:rFonts w:ascii="Times New Roman" w:eastAsia="Calibri" w:hAnsi="Times New Roman" w:cs="Times New Roman"/>
          <w:i/>
          <w:sz w:val="24"/>
          <w:szCs w:val="24"/>
          <w:lang w:val="en-ZA"/>
        </w:rPr>
        <w:t>casu</w:t>
      </w:r>
      <w:r w:rsidRPr="00606612">
        <w:rPr>
          <w:rFonts w:ascii="Times New Roman" w:eastAsia="Calibri" w:hAnsi="Times New Roman" w:cs="Times New Roman"/>
          <w:sz w:val="24"/>
          <w:szCs w:val="24"/>
          <w:lang w:val="en-ZA"/>
        </w:rPr>
        <w:t xml:space="preserve">, the Registrar had not sent any notification to the applicant, hence the ruling by the court that it was by operation of law that the matter had been regarded as abandoned and deemed to have been dismissed and that therefore the matter ought to be struck off the roll, as the court accordingly proceeded to do. </w:t>
      </w:r>
      <w:r w:rsidR="000114CD">
        <w:rPr>
          <w:rFonts w:ascii="Times New Roman" w:eastAsia="Calibri" w:hAnsi="Times New Roman" w:cs="Times New Roman"/>
          <w:sz w:val="24"/>
          <w:szCs w:val="24"/>
          <w:lang w:val="en-ZA"/>
        </w:rPr>
        <w:t xml:space="preserve"> </w:t>
      </w:r>
      <w:r w:rsidRPr="00606612">
        <w:rPr>
          <w:rFonts w:ascii="Times New Roman" w:eastAsia="Calibri" w:hAnsi="Times New Roman" w:cs="Times New Roman"/>
          <w:sz w:val="24"/>
          <w:szCs w:val="24"/>
          <w:lang w:val="en-ZA"/>
        </w:rPr>
        <w:t xml:space="preserve">The court correctly so ordered even though there was no notification to the applicant by the Registrar. </w:t>
      </w:r>
    </w:p>
    <w:p w14:paraId="1E41EF0C" w14:textId="77777777" w:rsidR="000114CD" w:rsidRPr="00606612" w:rsidRDefault="000114CD" w:rsidP="00A7008D">
      <w:pPr>
        <w:spacing w:after="0" w:line="240" w:lineRule="auto"/>
        <w:ind w:left="720"/>
        <w:jc w:val="both"/>
        <w:rPr>
          <w:rFonts w:ascii="Times New Roman" w:eastAsia="Calibri" w:hAnsi="Times New Roman" w:cs="Times New Roman"/>
          <w:sz w:val="24"/>
          <w:szCs w:val="24"/>
          <w:lang w:val="en-ZA"/>
        </w:rPr>
      </w:pPr>
    </w:p>
    <w:p w14:paraId="228DF300" w14:textId="47F8F02B" w:rsidR="003A2DA8" w:rsidRPr="00606612" w:rsidRDefault="003A2DA8" w:rsidP="003A2DA8">
      <w:pPr>
        <w:spacing w:line="240" w:lineRule="auto"/>
        <w:ind w:left="720"/>
        <w:jc w:val="both"/>
        <w:rPr>
          <w:rFonts w:ascii="Times New Roman" w:eastAsia="Calibri" w:hAnsi="Times New Roman" w:cs="Times New Roman"/>
          <w:sz w:val="24"/>
          <w:szCs w:val="24"/>
          <w:lang w:val="en-ZA"/>
        </w:rPr>
      </w:pPr>
      <w:r w:rsidRPr="00606612">
        <w:rPr>
          <w:rFonts w:ascii="Times New Roman" w:eastAsia="Calibri" w:hAnsi="Times New Roman" w:cs="Times New Roman"/>
          <w:sz w:val="24"/>
          <w:szCs w:val="24"/>
          <w:lang w:val="en-ZA"/>
        </w:rPr>
        <w:t xml:space="preserve">A failure by the registrar to notify a party in terms of r 70 does not, in my view, deprive a litigant of the remedy provided for in r 70 (2). Neither does it create a different legal </w:t>
      </w:r>
      <w:r w:rsidRPr="00606612">
        <w:rPr>
          <w:rFonts w:ascii="Times New Roman" w:eastAsia="Calibri" w:hAnsi="Times New Roman" w:cs="Times New Roman"/>
          <w:sz w:val="24"/>
          <w:szCs w:val="24"/>
          <w:lang w:val="en-ZA"/>
        </w:rPr>
        <w:lastRenderedPageBreak/>
        <w:t xml:space="preserve">status or consequence to the affected appeal. </w:t>
      </w:r>
      <w:r w:rsidR="000114CD">
        <w:rPr>
          <w:rFonts w:ascii="Times New Roman" w:eastAsia="Calibri" w:hAnsi="Times New Roman" w:cs="Times New Roman"/>
          <w:sz w:val="24"/>
          <w:szCs w:val="24"/>
          <w:lang w:val="en-ZA"/>
        </w:rPr>
        <w:t xml:space="preserve"> </w:t>
      </w:r>
      <w:r w:rsidRPr="00606612">
        <w:rPr>
          <w:rFonts w:ascii="Times New Roman" w:eastAsia="Calibri" w:hAnsi="Times New Roman" w:cs="Times New Roman"/>
          <w:sz w:val="24"/>
          <w:szCs w:val="24"/>
          <w:lang w:val="en-ZA"/>
        </w:rPr>
        <w:t xml:space="preserve">In terms of subrule (2) of the rule, it is capable of reinstatement on good cause shown. </w:t>
      </w:r>
      <w:r w:rsidR="000114CD">
        <w:rPr>
          <w:rFonts w:ascii="Times New Roman" w:eastAsia="Calibri" w:hAnsi="Times New Roman" w:cs="Times New Roman"/>
          <w:sz w:val="24"/>
          <w:szCs w:val="24"/>
          <w:lang w:val="en-ZA"/>
        </w:rPr>
        <w:t xml:space="preserve"> </w:t>
      </w:r>
      <w:r w:rsidRPr="00606612">
        <w:rPr>
          <w:rFonts w:ascii="Times New Roman" w:eastAsia="Calibri" w:hAnsi="Times New Roman" w:cs="Times New Roman"/>
          <w:sz w:val="24"/>
          <w:szCs w:val="24"/>
          <w:lang w:val="en-ZA"/>
        </w:rPr>
        <w:t xml:space="preserve">The striking of the matter off the roll was subsequent to, and resultant of the deemed dismissal by operation of law. Non-notification by the registrar does not alter the nature or character of the matter. Admittedly, the lack of notification by the registrar, even though it might in itself be, and at the same time also create a highly unsatisfactory, if not prejudicial state of affairs, may result in the litigant unwittingly and unintentionally failing to take the necessary action within the stipulated time frame. While ignorance of the law is said to be no excuse, it seems to me that where there has been no notification as required, the effect of such non-notification is not, and cannot have been meant to render the appeal as having been finally and effectively dismissed and thereby leaving the litigant with no opportunity to seek reinstatement. </w:t>
      </w:r>
      <w:r w:rsidR="000114CD">
        <w:rPr>
          <w:rFonts w:ascii="Times New Roman" w:eastAsia="Calibri" w:hAnsi="Times New Roman" w:cs="Times New Roman"/>
          <w:sz w:val="24"/>
          <w:szCs w:val="24"/>
          <w:lang w:val="en-ZA"/>
        </w:rPr>
        <w:t xml:space="preserve"> </w:t>
      </w:r>
      <w:r w:rsidRPr="00606612">
        <w:rPr>
          <w:rFonts w:ascii="Times New Roman" w:eastAsia="Calibri" w:hAnsi="Times New Roman" w:cs="Times New Roman"/>
          <w:sz w:val="24"/>
          <w:szCs w:val="24"/>
          <w:lang w:val="en-ZA"/>
        </w:rPr>
        <w:t xml:space="preserve">If that were so, this application would be inappropriate. It must remain as an appeal that stands as having been regarded as abandoned and deemed to have been dismissed. </w:t>
      </w:r>
      <w:r w:rsidR="000114CD">
        <w:rPr>
          <w:rFonts w:ascii="Times New Roman" w:eastAsia="Calibri" w:hAnsi="Times New Roman" w:cs="Times New Roman"/>
          <w:sz w:val="24"/>
          <w:szCs w:val="24"/>
          <w:lang w:val="en-ZA"/>
        </w:rPr>
        <w:t xml:space="preserve"> </w:t>
      </w:r>
      <w:r w:rsidRPr="00606612">
        <w:rPr>
          <w:rFonts w:ascii="Times New Roman" w:eastAsia="Calibri" w:hAnsi="Times New Roman" w:cs="Times New Roman"/>
          <w:sz w:val="24"/>
          <w:szCs w:val="24"/>
          <w:lang w:val="en-ZA"/>
        </w:rPr>
        <w:t>It is my considered view that in such a situation</w:t>
      </w:r>
      <w:r w:rsidRPr="00606612">
        <w:rPr>
          <w:rFonts w:ascii="Times New Roman" w:eastAsia="Calibri" w:hAnsi="Times New Roman" w:cs="Times New Roman"/>
          <w:sz w:val="24"/>
          <w:szCs w:val="24"/>
          <w:u w:val="single"/>
          <w:lang w:val="en-ZA"/>
        </w:rPr>
        <w:t>, even without the registrar’s notification, a litigant, on becoming aware by itself, of the fate of its appeal by reason of the operation of law per r 55 as read with r 70, may properly apply for condonation of non-compliance with the rules and for extension of time within which to file the application for</w:t>
      </w:r>
      <w:r w:rsidRPr="00606612">
        <w:rPr>
          <w:rFonts w:ascii="Times New Roman" w:eastAsia="Calibri" w:hAnsi="Times New Roman" w:cs="Times New Roman"/>
          <w:sz w:val="24"/>
          <w:szCs w:val="24"/>
          <w:lang w:val="en-ZA"/>
        </w:rPr>
        <w:t xml:space="preserve"> </w:t>
      </w:r>
      <w:r w:rsidRPr="00606612">
        <w:rPr>
          <w:rFonts w:ascii="Times New Roman" w:eastAsia="Calibri" w:hAnsi="Times New Roman" w:cs="Times New Roman"/>
          <w:sz w:val="24"/>
          <w:szCs w:val="24"/>
          <w:u w:val="single"/>
          <w:lang w:val="en-ZA"/>
        </w:rPr>
        <w:t>reinstatement</w:t>
      </w:r>
      <w:r w:rsidRPr="00606612">
        <w:rPr>
          <w:rFonts w:ascii="Times New Roman" w:eastAsia="Calibri" w:hAnsi="Times New Roman" w:cs="Times New Roman"/>
          <w:sz w:val="24"/>
          <w:szCs w:val="24"/>
          <w:lang w:val="en-ZA"/>
        </w:rPr>
        <w:t xml:space="preserve">. </w:t>
      </w:r>
      <w:r w:rsidR="000114CD">
        <w:rPr>
          <w:rFonts w:ascii="Times New Roman" w:eastAsia="Calibri" w:hAnsi="Times New Roman" w:cs="Times New Roman"/>
          <w:sz w:val="24"/>
          <w:szCs w:val="24"/>
          <w:lang w:val="en-ZA"/>
        </w:rPr>
        <w:t xml:space="preserve"> </w:t>
      </w:r>
      <w:r w:rsidRPr="00606612">
        <w:rPr>
          <w:rFonts w:ascii="Times New Roman" w:eastAsia="Calibri" w:hAnsi="Times New Roman" w:cs="Times New Roman"/>
          <w:sz w:val="24"/>
          <w:szCs w:val="24"/>
          <w:lang w:val="en-ZA"/>
        </w:rPr>
        <w:t xml:space="preserve">It is my view that that is what the applicant ought to have done in </w:t>
      </w:r>
      <w:r w:rsidRPr="00606612">
        <w:rPr>
          <w:rFonts w:ascii="Times New Roman" w:eastAsia="Calibri" w:hAnsi="Times New Roman" w:cs="Times New Roman"/>
          <w:i/>
          <w:sz w:val="24"/>
          <w:szCs w:val="24"/>
          <w:lang w:val="en-ZA"/>
        </w:rPr>
        <w:t>casu</w:t>
      </w:r>
      <w:r w:rsidR="000656FC" w:rsidRPr="00606612">
        <w:rPr>
          <w:rFonts w:ascii="Times New Roman" w:eastAsia="Calibri" w:hAnsi="Times New Roman" w:cs="Times New Roman"/>
          <w:sz w:val="24"/>
          <w:szCs w:val="24"/>
          <w:lang w:val="en-ZA"/>
        </w:rPr>
        <w:t>. …..</w:t>
      </w:r>
    </w:p>
    <w:p w14:paraId="5ED0A094" w14:textId="3ADC9DDA" w:rsidR="007021DF" w:rsidRPr="00606612" w:rsidRDefault="003A2DA8" w:rsidP="000656FC">
      <w:pPr>
        <w:spacing w:line="240" w:lineRule="auto"/>
        <w:ind w:left="720" w:firstLine="204"/>
        <w:jc w:val="both"/>
        <w:rPr>
          <w:rFonts w:ascii="Times New Roman" w:eastAsia="Calibri" w:hAnsi="Times New Roman" w:cs="Times New Roman"/>
          <w:sz w:val="24"/>
          <w:szCs w:val="24"/>
          <w:u w:val="single"/>
          <w:lang w:val="en-ZA"/>
        </w:rPr>
      </w:pPr>
      <w:r w:rsidRPr="00606612">
        <w:rPr>
          <w:rFonts w:ascii="Times New Roman" w:eastAsia="Calibri" w:hAnsi="Times New Roman" w:cs="Times New Roman"/>
          <w:sz w:val="24"/>
          <w:szCs w:val="24"/>
          <w:u w:val="single"/>
          <w:lang w:val="en-ZA"/>
        </w:rPr>
        <w:t>It is also important to note that the notification that is done by</w:t>
      </w:r>
      <w:r w:rsidR="000656FC" w:rsidRPr="00606612">
        <w:rPr>
          <w:rFonts w:ascii="Times New Roman" w:eastAsia="Calibri" w:hAnsi="Times New Roman" w:cs="Times New Roman"/>
          <w:sz w:val="24"/>
          <w:szCs w:val="24"/>
          <w:u w:val="single"/>
          <w:lang w:val="en-ZA"/>
        </w:rPr>
        <w:t xml:space="preserve"> </w:t>
      </w:r>
      <w:r w:rsidRPr="00606612">
        <w:rPr>
          <w:rFonts w:ascii="Times New Roman" w:eastAsia="Calibri" w:hAnsi="Times New Roman" w:cs="Times New Roman"/>
          <w:sz w:val="24"/>
          <w:szCs w:val="24"/>
          <w:u w:val="single"/>
          <w:lang w:val="en-ZA"/>
        </w:rPr>
        <w:t xml:space="preserve">the Registrar must be recognized for the administrative action that it is. </w:t>
      </w:r>
      <w:r w:rsidR="000114CD">
        <w:rPr>
          <w:rFonts w:ascii="Times New Roman" w:eastAsia="Calibri" w:hAnsi="Times New Roman" w:cs="Times New Roman"/>
          <w:sz w:val="24"/>
          <w:szCs w:val="24"/>
          <w:u w:val="single"/>
          <w:lang w:val="en-ZA"/>
        </w:rPr>
        <w:t xml:space="preserve"> </w:t>
      </w:r>
      <w:r w:rsidRPr="00606612">
        <w:rPr>
          <w:rFonts w:ascii="Times New Roman" w:eastAsia="Calibri" w:hAnsi="Times New Roman" w:cs="Times New Roman"/>
          <w:sz w:val="24"/>
          <w:szCs w:val="24"/>
          <w:u w:val="single"/>
          <w:lang w:val="en-ZA"/>
        </w:rPr>
        <w:t xml:space="preserve">On </w:t>
      </w:r>
      <w:r w:rsidR="000656FC" w:rsidRPr="00606612">
        <w:rPr>
          <w:rFonts w:ascii="Times New Roman" w:eastAsia="Calibri" w:hAnsi="Times New Roman" w:cs="Times New Roman"/>
          <w:sz w:val="24"/>
          <w:szCs w:val="24"/>
          <w:u w:val="single"/>
          <w:lang w:val="en-ZA"/>
        </w:rPr>
        <w:t>the other</w:t>
      </w:r>
      <w:r w:rsidRPr="00606612">
        <w:rPr>
          <w:rFonts w:ascii="Times New Roman" w:eastAsia="Calibri" w:hAnsi="Times New Roman" w:cs="Times New Roman"/>
          <w:sz w:val="24"/>
          <w:szCs w:val="24"/>
          <w:u w:val="single"/>
          <w:lang w:val="en-ZA"/>
        </w:rPr>
        <w:t xml:space="preserve"> hand, the regarding as abandoned and being deemed to have been dismissed, is automatically triggered by operation of law. </w:t>
      </w:r>
      <w:r w:rsidR="000114CD">
        <w:rPr>
          <w:rFonts w:ascii="Times New Roman" w:eastAsia="Calibri" w:hAnsi="Times New Roman" w:cs="Times New Roman"/>
          <w:sz w:val="24"/>
          <w:szCs w:val="24"/>
          <w:u w:val="single"/>
          <w:lang w:val="en-ZA"/>
        </w:rPr>
        <w:t xml:space="preserve"> </w:t>
      </w:r>
      <w:r w:rsidRPr="00606612">
        <w:rPr>
          <w:rFonts w:ascii="Times New Roman" w:eastAsia="Calibri" w:hAnsi="Times New Roman" w:cs="Times New Roman"/>
          <w:sz w:val="24"/>
          <w:szCs w:val="24"/>
          <w:lang w:val="en-ZA"/>
        </w:rPr>
        <w:t>In terms of the Rules, the applicant’s remed</w:t>
      </w:r>
      <w:r w:rsidR="00570EDA">
        <w:rPr>
          <w:rFonts w:ascii="Times New Roman" w:eastAsia="Calibri" w:hAnsi="Times New Roman" w:cs="Times New Roman"/>
          <w:sz w:val="24"/>
          <w:szCs w:val="24"/>
          <w:lang w:val="en-ZA"/>
        </w:rPr>
        <w:t>y lies in r 70.”</w:t>
      </w:r>
    </w:p>
    <w:p w14:paraId="03E6F237" w14:textId="752E0FAE" w:rsidR="00BD0AA7" w:rsidRPr="00606612" w:rsidRDefault="007021DF" w:rsidP="003A2DA8">
      <w:pPr>
        <w:spacing w:line="240" w:lineRule="auto"/>
        <w:ind w:left="720"/>
        <w:jc w:val="both"/>
        <w:rPr>
          <w:rFonts w:ascii="Times New Roman" w:eastAsia="Calibri" w:hAnsi="Times New Roman" w:cs="Times New Roman"/>
          <w:sz w:val="24"/>
          <w:szCs w:val="24"/>
          <w:lang w:val="en-ZA"/>
        </w:rPr>
      </w:pPr>
      <w:r w:rsidRPr="00606612">
        <w:rPr>
          <w:rFonts w:ascii="Times New Roman" w:eastAsia="Calibri" w:hAnsi="Times New Roman" w:cs="Times New Roman"/>
          <w:sz w:val="24"/>
          <w:szCs w:val="24"/>
          <w:lang w:val="en-ZA"/>
        </w:rPr>
        <w:t>(</w:t>
      </w:r>
      <w:r w:rsidR="00570EDA">
        <w:rPr>
          <w:rFonts w:ascii="Times New Roman" w:eastAsia="Calibri" w:hAnsi="Times New Roman" w:cs="Times New Roman"/>
          <w:sz w:val="24"/>
          <w:szCs w:val="24"/>
          <w:lang w:val="en-ZA"/>
        </w:rPr>
        <w:t>U</w:t>
      </w:r>
      <w:r w:rsidRPr="00606612">
        <w:rPr>
          <w:rFonts w:ascii="Times New Roman" w:eastAsia="Calibri" w:hAnsi="Times New Roman" w:cs="Times New Roman"/>
          <w:sz w:val="24"/>
          <w:szCs w:val="24"/>
          <w:lang w:val="en-ZA"/>
        </w:rPr>
        <w:t>nderlining for emphasis)</w:t>
      </w:r>
    </w:p>
    <w:p w14:paraId="596ECE72" w14:textId="77777777" w:rsidR="003A2DA8" w:rsidRPr="00606612" w:rsidRDefault="003A2DA8" w:rsidP="003A2DA8">
      <w:pPr>
        <w:spacing w:line="240" w:lineRule="auto"/>
        <w:ind w:left="720"/>
        <w:jc w:val="both"/>
        <w:rPr>
          <w:rFonts w:ascii="Times New Roman" w:eastAsia="Calibri" w:hAnsi="Times New Roman" w:cs="Times New Roman"/>
          <w:sz w:val="24"/>
          <w:szCs w:val="24"/>
          <w:u w:val="single"/>
          <w:lang w:val="en-ZA"/>
        </w:rPr>
      </w:pPr>
    </w:p>
    <w:p w14:paraId="072A9E5F" w14:textId="243B43FF" w:rsidR="00903260" w:rsidRPr="00606612" w:rsidRDefault="00D50EC7" w:rsidP="00B73E20">
      <w:pPr>
        <w:pStyle w:val="Default"/>
        <w:tabs>
          <w:tab w:val="left" w:pos="709"/>
          <w:tab w:val="left" w:pos="1134"/>
          <w:tab w:val="left" w:pos="1440"/>
        </w:tabs>
        <w:spacing w:line="480" w:lineRule="auto"/>
        <w:jc w:val="both"/>
        <w:rPr>
          <w:color w:val="auto"/>
        </w:rPr>
      </w:pPr>
      <w:r w:rsidRPr="00606612">
        <w:rPr>
          <w:color w:val="auto"/>
        </w:rPr>
        <w:tab/>
      </w:r>
      <w:r w:rsidR="00B73E20">
        <w:rPr>
          <w:color w:val="auto"/>
        </w:rPr>
        <w:tab/>
      </w:r>
      <w:r w:rsidR="00B73E20">
        <w:rPr>
          <w:color w:val="auto"/>
        </w:rPr>
        <w:tab/>
      </w:r>
      <w:r w:rsidR="007021DF" w:rsidRPr="00606612">
        <w:rPr>
          <w:color w:val="auto"/>
        </w:rPr>
        <w:t>It is crystal clear that t</w:t>
      </w:r>
      <w:r w:rsidR="007137ED" w:rsidRPr="00606612">
        <w:rPr>
          <w:color w:val="auto"/>
        </w:rPr>
        <w:t xml:space="preserve">he applicant </w:t>
      </w:r>
      <w:r w:rsidR="000B7A1A" w:rsidRPr="00606612">
        <w:rPr>
          <w:color w:val="auto"/>
        </w:rPr>
        <w:t>cannot</w:t>
      </w:r>
      <w:r w:rsidR="007137ED" w:rsidRPr="00606612">
        <w:rPr>
          <w:color w:val="auto"/>
        </w:rPr>
        <w:t xml:space="preserve"> hide behind the </w:t>
      </w:r>
      <w:r w:rsidR="007021DF" w:rsidRPr="00606612">
        <w:rPr>
          <w:color w:val="auto"/>
        </w:rPr>
        <w:t>failure by the registrar</w:t>
      </w:r>
      <w:r w:rsidR="007137ED" w:rsidRPr="00606612">
        <w:rPr>
          <w:color w:val="auto"/>
        </w:rPr>
        <w:t xml:space="preserve"> </w:t>
      </w:r>
      <w:r w:rsidR="007021DF" w:rsidRPr="00606612">
        <w:rPr>
          <w:color w:val="auto"/>
        </w:rPr>
        <w:t>to notify</w:t>
      </w:r>
      <w:r w:rsidR="007137ED" w:rsidRPr="00606612">
        <w:rPr>
          <w:color w:val="auto"/>
        </w:rPr>
        <w:t xml:space="preserve"> her</w:t>
      </w:r>
      <w:r w:rsidR="007021DF" w:rsidRPr="00606612">
        <w:rPr>
          <w:color w:val="auto"/>
        </w:rPr>
        <w:t xml:space="preserve"> that her appeal had been regarded as abandoned and thus deemed dismissed</w:t>
      </w:r>
      <w:r w:rsidR="006A7710" w:rsidRPr="00606612">
        <w:rPr>
          <w:color w:val="auto"/>
        </w:rPr>
        <w:t xml:space="preserve"> for her </w:t>
      </w:r>
      <w:r w:rsidR="009E2567">
        <w:rPr>
          <w:color w:val="auto"/>
        </w:rPr>
        <w:t xml:space="preserve">own </w:t>
      </w:r>
      <w:r w:rsidR="006A7710" w:rsidRPr="00606612">
        <w:rPr>
          <w:color w:val="auto"/>
        </w:rPr>
        <w:t>failure to</w:t>
      </w:r>
      <w:r w:rsidR="00141A8B" w:rsidRPr="00606612">
        <w:rPr>
          <w:color w:val="auto"/>
        </w:rPr>
        <w:t xml:space="preserve"> apply for the reinstatement of </w:t>
      </w:r>
      <w:r w:rsidR="00AA29CD" w:rsidRPr="00606612">
        <w:rPr>
          <w:color w:val="auto"/>
        </w:rPr>
        <w:t>the</w:t>
      </w:r>
      <w:r w:rsidR="006A7710" w:rsidRPr="00606612">
        <w:rPr>
          <w:color w:val="auto"/>
        </w:rPr>
        <w:t xml:space="preserve"> appeal</w:t>
      </w:r>
      <w:r w:rsidR="007021DF" w:rsidRPr="00606612">
        <w:rPr>
          <w:color w:val="auto"/>
        </w:rPr>
        <w:t xml:space="preserve"> within 15 da</w:t>
      </w:r>
      <w:r w:rsidR="00141A8B" w:rsidRPr="00606612">
        <w:rPr>
          <w:color w:val="auto"/>
        </w:rPr>
        <w:t>ys after it was deemed dismissed</w:t>
      </w:r>
      <w:r w:rsidR="00B73E20">
        <w:rPr>
          <w:color w:val="auto"/>
        </w:rPr>
        <w:t xml:space="preserve">.  </w:t>
      </w:r>
      <w:r w:rsidR="006A7710" w:rsidRPr="00606612">
        <w:rPr>
          <w:color w:val="auto"/>
        </w:rPr>
        <w:t>This is</w:t>
      </w:r>
      <w:r w:rsidR="007137ED" w:rsidRPr="00606612">
        <w:rPr>
          <w:color w:val="auto"/>
        </w:rPr>
        <w:t xml:space="preserve"> because </w:t>
      </w:r>
      <w:r w:rsidR="006A7710" w:rsidRPr="00606612">
        <w:rPr>
          <w:color w:val="auto"/>
        </w:rPr>
        <w:t xml:space="preserve">the provisions of r 70 were automatically activated </w:t>
      </w:r>
      <w:r w:rsidR="00A9718C" w:rsidRPr="00606612">
        <w:rPr>
          <w:color w:val="auto"/>
        </w:rPr>
        <w:t xml:space="preserve">upon the expiry of a month from the date of filing </w:t>
      </w:r>
      <w:r w:rsidR="00903260" w:rsidRPr="00606612">
        <w:rPr>
          <w:color w:val="auto"/>
        </w:rPr>
        <w:t>the</w:t>
      </w:r>
      <w:r w:rsidR="00A9718C" w:rsidRPr="00606612">
        <w:rPr>
          <w:color w:val="auto"/>
        </w:rPr>
        <w:t xml:space="preserve"> notice of appeal by </w:t>
      </w:r>
      <w:r w:rsidR="006A7710" w:rsidRPr="00606612">
        <w:rPr>
          <w:color w:val="auto"/>
        </w:rPr>
        <w:t>virtue of her</w:t>
      </w:r>
      <w:r w:rsidR="00A9718C" w:rsidRPr="00606612">
        <w:rPr>
          <w:color w:val="auto"/>
        </w:rPr>
        <w:t xml:space="preserve"> </w:t>
      </w:r>
      <w:r w:rsidR="00C2178F">
        <w:rPr>
          <w:color w:val="auto"/>
        </w:rPr>
        <w:t>non-payment of</w:t>
      </w:r>
      <w:r w:rsidR="00A9718C" w:rsidRPr="00606612">
        <w:rPr>
          <w:color w:val="auto"/>
        </w:rPr>
        <w:t xml:space="preserve"> security for costs in terms of the rules</w:t>
      </w:r>
      <w:r w:rsidR="006A7710" w:rsidRPr="00606612">
        <w:rPr>
          <w:color w:val="auto"/>
        </w:rPr>
        <w:t xml:space="preserve">. </w:t>
      </w:r>
      <w:r w:rsidR="00B8381E" w:rsidRPr="00606612">
        <w:rPr>
          <w:color w:val="auto"/>
        </w:rPr>
        <w:t>The pronouncement by</w:t>
      </w:r>
      <w:r w:rsidR="00A9718C" w:rsidRPr="00606612">
        <w:rPr>
          <w:color w:val="auto"/>
        </w:rPr>
        <w:t xml:space="preserve"> the</w:t>
      </w:r>
      <w:r w:rsidR="00B8381E" w:rsidRPr="00606612">
        <w:rPr>
          <w:color w:val="auto"/>
        </w:rPr>
        <w:t xml:space="preserve"> court was simply confirming the existing legal status as from </w:t>
      </w:r>
      <w:r w:rsidR="00903260" w:rsidRPr="00606612">
        <w:rPr>
          <w:color w:val="auto"/>
        </w:rPr>
        <w:t xml:space="preserve">the </w:t>
      </w:r>
      <w:r w:rsidR="00B8381E" w:rsidRPr="00606612">
        <w:rPr>
          <w:color w:val="auto"/>
        </w:rPr>
        <w:t xml:space="preserve">expiry of the </w:t>
      </w:r>
      <w:r w:rsidR="00854E93" w:rsidRPr="00606612">
        <w:rPr>
          <w:color w:val="auto"/>
        </w:rPr>
        <w:t>one-month</w:t>
      </w:r>
      <w:r w:rsidR="00B8381E" w:rsidRPr="00606612">
        <w:rPr>
          <w:color w:val="auto"/>
        </w:rPr>
        <w:t xml:space="preserve"> period from when she noted </w:t>
      </w:r>
      <w:r w:rsidR="00854E93" w:rsidRPr="00606612">
        <w:rPr>
          <w:color w:val="auto"/>
        </w:rPr>
        <w:t>her</w:t>
      </w:r>
      <w:r w:rsidR="00B8381E" w:rsidRPr="00606612">
        <w:rPr>
          <w:color w:val="auto"/>
        </w:rPr>
        <w:t xml:space="preserve"> appeal. </w:t>
      </w:r>
      <w:r w:rsidR="00B73E20">
        <w:rPr>
          <w:color w:val="auto"/>
        </w:rPr>
        <w:t xml:space="preserve"> </w:t>
      </w:r>
      <w:r w:rsidR="00B8381E" w:rsidRPr="00606612">
        <w:rPr>
          <w:color w:val="auto"/>
        </w:rPr>
        <w:t>In any case</w:t>
      </w:r>
      <w:r w:rsidR="001857CF" w:rsidRPr="00606612">
        <w:rPr>
          <w:color w:val="auto"/>
        </w:rPr>
        <w:t>,</w:t>
      </w:r>
      <w:r w:rsidR="00B8381E" w:rsidRPr="00606612">
        <w:rPr>
          <w:color w:val="auto"/>
        </w:rPr>
        <w:t xml:space="preserve"> I did not hear the </w:t>
      </w:r>
      <w:r w:rsidR="00854E93" w:rsidRPr="00606612">
        <w:rPr>
          <w:color w:val="auto"/>
        </w:rPr>
        <w:t>applicant</w:t>
      </w:r>
      <w:r w:rsidR="00B8381E" w:rsidRPr="00606612">
        <w:rPr>
          <w:color w:val="auto"/>
        </w:rPr>
        <w:t xml:space="preserve"> to dispute that in the </w:t>
      </w:r>
      <w:r w:rsidR="00854E93" w:rsidRPr="00606612">
        <w:rPr>
          <w:color w:val="auto"/>
        </w:rPr>
        <w:t>registrar’s</w:t>
      </w:r>
      <w:r w:rsidR="00B8381E" w:rsidRPr="00606612">
        <w:rPr>
          <w:color w:val="auto"/>
        </w:rPr>
        <w:t xml:space="preserve"> letter to her of 8 </w:t>
      </w:r>
      <w:r w:rsidR="00A9718C" w:rsidRPr="00606612">
        <w:rPr>
          <w:color w:val="auto"/>
        </w:rPr>
        <w:t>M</w:t>
      </w:r>
      <w:r w:rsidR="00B8381E" w:rsidRPr="00606612">
        <w:rPr>
          <w:color w:val="auto"/>
        </w:rPr>
        <w:t xml:space="preserve">ay 2024, besides asking her to furnish the registrar with proof of payment of security </w:t>
      </w:r>
      <w:r w:rsidR="00854E93" w:rsidRPr="00606612">
        <w:rPr>
          <w:color w:val="auto"/>
        </w:rPr>
        <w:t>for</w:t>
      </w:r>
      <w:r w:rsidR="00B8381E" w:rsidRPr="00606612">
        <w:rPr>
          <w:color w:val="auto"/>
        </w:rPr>
        <w:t xml:space="preserve"> costs, the </w:t>
      </w:r>
      <w:r w:rsidR="00854E93" w:rsidRPr="00606612">
        <w:rPr>
          <w:color w:val="auto"/>
        </w:rPr>
        <w:t>registrar</w:t>
      </w:r>
      <w:r w:rsidR="00B8381E" w:rsidRPr="00606612">
        <w:rPr>
          <w:color w:val="auto"/>
        </w:rPr>
        <w:t xml:space="preserve"> had </w:t>
      </w:r>
      <w:r w:rsidR="00854E93" w:rsidRPr="00606612">
        <w:rPr>
          <w:color w:val="auto"/>
        </w:rPr>
        <w:t>also</w:t>
      </w:r>
      <w:r w:rsidR="00B8381E" w:rsidRPr="00606612">
        <w:rPr>
          <w:color w:val="auto"/>
        </w:rPr>
        <w:t xml:space="preserve"> stated that</w:t>
      </w:r>
      <w:r w:rsidR="00903260" w:rsidRPr="00606612">
        <w:rPr>
          <w:color w:val="auto"/>
        </w:rPr>
        <w:t>:</w:t>
      </w:r>
    </w:p>
    <w:p w14:paraId="2452297C" w14:textId="6675BEF0" w:rsidR="00A9718C" w:rsidRDefault="00B8381E" w:rsidP="00B73E20">
      <w:pPr>
        <w:pStyle w:val="Default"/>
        <w:tabs>
          <w:tab w:val="left" w:pos="709"/>
          <w:tab w:val="left" w:pos="1134"/>
        </w:tabs>
        <w:ind w:left="709"/>
        <w:jc w:val="both"/>
        <w:rPr>
          <w:color w:val="auto"/>
        </w:rPr>
      </w:pPr>
      <w:r w:rsidRPr="00606612">
        <w:rPr>
          <w:color w:val="auto"/>
        </w:rPr>
        <w:t xml:space="preserve"> </w:t>
      </w:r>
      <w:r w:rsidR="00F62DB7" w:rsidRPr="00606612">
        <w:rPr>
          <w:color w:val="auto"/>
        </w:rPr>
        <w:t>“</w:t>
      </w:r>
      <w:r w:rsidR="00B73E20" w:rsidRPr="00606612">
        <w:rPr>
          <w:color w:val="auto"/>
        </w:rPr>
        <w:t>Failure</w:t>
      </w:r>
      <w:r w:rsidRPr="00606612">
        <w:rPr>
          <w:color w:val="auto"/>
        </w:rPr>
        <w:t xml:space="preserve"> to comply with the directive, in terms of Rule 55(6), the appeal shall be regarded as abandoned and shall be deemed to have been dismissed.”</w:t>
      </w:r>
    </w:p>
    <w:p w14:paraId="05085A9C" w14:textId="77777777" w:rsidR="00B73E20" w:rsidRDefault="00B73E20" w:rsidP="00E57965">
      <w:pPr>
        <w:pStyle w:val="Default"/>
        <w:tabs>
          <w:tab w:val="left" w:pos="709"/>
          <w:tab w:val="left" w:pos="1134"/>
        </w:tabs>
        <w:spacing w:line="276" w:lineRule="auto"/>
        <w:ind w:left="709"/>
        <w:jc w:val="both"/>
        <w:rPr>
          <w:color w:val="auto"/>
        </w:rPr>
      </w:pPr>
    </w:p>
    <w:p w14:paraId="66635542" w14:textId="4ECDD64F" w:rsidR="00A9718C" w:rsidRDefault="00E57965" w:rsidP="00A212E8">
      <w:pPr>
        <w:pStyle w:val="Default"/>
        <w:spacing w:line="480" w:lineRule="auto"/>
        <w:jc w:val="both"/>
        <w:rPr>
          <w:color w:val="auto"/>
        </w:rPr>
      </w:pPr>
      <w:r w:rsidRPr="00606612">
        <w:rPr>
          <w:color w:val="auto"/>
        </w:rPr>
        <w:lastRenderedPageBreak/>
        <w:tab/>
      </w:r>
      <w:r w:rsidR="00854E93" w:rsidRPr="00606612">
        <w:rPr>
          <w:color w:val="auto"/>
        </w:rPr>
        <w:t xml:space="preserve"> </w:t>
      </w:r>
      <w:r w:rsidR="00A212E8">
        <w:rPr>
          <w:color w:val="auto"/>
        </w:rPr>
        <w:tab/>
      </w:r>
      <w:r w:rsidR="00854E93" w:rsidRPr="00606612">
        <w:rPr>
          <w:color w:val="auto"/>
        </w:rPr>
        <w:t>Further</w:t>
      </w:r>
      <w:r w:rsidR="00903260" w:rsidRPr="00606612">
        <w:rPr>
          <w:color w:val="auto"/>
        </w:rPr>
        <w:t>,</w:t>
      </w:r>
      <w:r w:rsidR="00B8381E" w:rsidRPr="00606612">
        <w:rPr>
          <w:color w:val="auto"/>
        </w:rPr>
        <w:t xml:space="preserve"> </w:t>
      </w:r>
      <w:r w:rsidR="00854E93" w:rsidRPr="00606612">
        <w:rPr>
          <w:color w:val="auto"/>
        </w:rPr>
        <w:t>o</w:t>
      </w:r>
      <w:r w:rsidR="00B8381E" w:rsidRPr="00606612">
        <w:rPr>
          <w:color w:val="auto"/>
        </w:rPr>
        <w:t xml:space="preserve">n 25 </w:t>
      </w:r>
      <w:r w:rsidR="00854E93" w:rsidRPr="00606612">
        <w:rPr>
          <w:color w:val="auto"/>
        </w:rPr>
        <w:t>June</w:t>
      </w:r>
      <w:r w:rsidR="00B8381E" w:rsidRPr="00606612">
        <w:rPr>
          <w:color w:val="auto"/>
        </w:rPr>
        <w:t xml:space="preserve"> </w:t>
      </w:r>
      <w:r w:rsidR="00A9718C" w:rsidRPr="00606612">
        <w:rPr>
          <w:color w:val="auto"/>
        </w:rPr>
        <w:t xml:space="preserve">2024 </w:t>
      </w:r>
      <w:r w:rsidR="00B8381E" w:rsidRPr="00606612">
        <w:rPr>
          <w:color w:val="auto"/>
        </w:rPr>
        <w:t xml:space="preserve">the respondent’s legal </w:t>
      </w:r>
      <w:r w:rsidR="00854E93" w:rsidRPr="00606612">
        <w:rPr>
          <w:color w:val="auto"/>
        </w:rPr>
        <w:t>practitioners</w:t>
      </w:r>
      <w:r w:rsidR="00B8381E" w:rsidRPr="00606612">
        <w:rPr>
          <w:color w:val="auto"/>
        </w:rPr>
        <w:t xml:space="preserve"> filed a notice of objection in terms o</w:t>
      </w:r>
      <w:r w:rsidR="00A9718C" w:rsidRPr="00606612">
        <w:rPr>
          <w:color w:val="auto"/>
        </w:rPr>
        <w:t>f</w:t>
      </w:r>
      <w:r w:rsidR="00B8381E" w:rsidRPr="00606612">
        <w:rPr>
          <w:color w:val="auto"/>
        </w:rPr>
        <w:t xml:space="preserve"> r 51 in which</w:t>
      </w:r>
      <w:r w:rsidR="00854E93" w:rsidRPr="00606612">
        <w:rPr>
          <w:color w:val="auto"/>
        </w:rPr>
        <w:t xml:space="preserve"> they stated,</w:t>
      </w:r>
      <w:r w:rsidR="004C6A3D" w:rsidRPr="00606612">
        <w:rPr>
          <w:color w:val="auto"/>
        </w:rPr>
        <w:t xml:space="preserve"> </w:t>
      </w:r>
      <w:r w:rsidR="00854E93" w:rsidRPr="00606612">
        <w:rPr>
          <w:i/>
          <w:iCs/>
          <w:color w:val="auto"/>
        </w:rPr>
        <w:t>inter ali</w:t>
      </w:r>
      <w:r w:rsidR="004C6A3D" w:rsidRPr="00606612">
        <w:rPr>
          <w:i/>
          <w:iCs/>
          <w:color w:val="auto"/>
        </w:rPr>
        <w:t>a</w:t>
      </w:r>
      <w:r w:rsidR="00854E93" w:rsidRPr="00606612">
        <w:rPr>
          <w:color w:val="auto"/>
        </w:rPr>
        <w:t xml:space="preserve">, </w:t>
      </w:r>
      <w:r w:rsidR="00A9718C" w:rsidRPr="00606612">
        <w:rPr>
          <w:color w:val="auto"/>
        </w:rPr>
        <w:t xml:space="preserve">that </w:t>
      </w:r>
      <w:r w:rsidR="00854E93" w:rsidRPr="00606612">
        <w:rPr>
          <w:color w:val="auto"/>
        </w:rPr>
        <w:t xml:space="preserve">by virtue of </w:t>
      </w:r>
      <w:r w:rsidR="00A9718C" w:rsidRPr="00606612">
        <w:rPr>
          <w:color w:val="auto"/>
        </w:rPr>
        <w:t>her</w:t>
      </w:r>
      <w:r w:rsidR="00854E93" w:rsidRPr="00606612">
        <w:rPr>
          <w:color w:val="auto"/>
        </w:rPr>
        <w:t xml:space="preserve"> </w:t>
      </w:r>
      <w:r w:rsidR="00E67825" w:rsidRPr="00606612">
        <w:rPr>
          <w:color w:val="auto"/>
        </w:rPr>
        <w:t>failing</w:t>
      </w:r>
      <w:r w:rsidR="00854E93" w:rsidRPr="00606612">
        <w:rPr>
          <w:color w:val="auto"/>
        </w:rPr>
        <w:t xml:space="preserve"> to pay security</w:t>
      </w:r>
      <w:r w:rsidR="001857CF" w:rsidRPr="00606612">
        <w:rPr>
          <w:color w:val="auto"/>
        </w:rPr>
        <w:t xml:space="preserve"> for</w:t>
      </w:r>
      <w:r w:rsidR="00E67825" w:rsidRPr="00606612">
        <w:rPr>
          <w:color w:val="auto"/>
        </w:rPr>
        <w:t xml:space="preserve"> costs within one month from the date of noting the appeal, the appeal was deemed to have been dismissed by </w:t>
      </w:r>
      <w:r w:rsidR="004C6A3D" w:rsidRPr="00606612">
        <w:rPr>
          <w:color w:val="auto"/>
        </w:rPr>
        <w:t>operation</w:t>
      </w:r>
      <w:r w:rsidR="00E67825" w:rsidRPr="00606612">
        <w:rPr>
          <w:color w:val="auto"/>
        </w:rPr>
        <w:t xml:space="preserve"> of </w:t>
      </w:r>
      <w:r w:rsidR="00903260" w:rsidRPr="00606612">
        <w:rPr>
          <w:color w:val="auto"/>
        </w:rPr>
        <w:t xml:space="preserve">law. </w:t>
      </w:r>
      <w:r w:rsidR="00A212E8">
        <w:rPr>
          <w:color w:val="auto"/>
        </w:rPr>
        <w:t xml:space="preserve"> </w:t>
      </w:r>
      <w:r w:rsidR="00903260" w:rsidRPr="00606612">
        <w:rPr>
          <w:color w:val="auto"/>
        </w:rPr>
        <w:t>The</w:t>
      </w:r>
      <w:r w:rsidR="002C5A34" w:rsidRPr="00606612">
        <w:rPr>
          <w:color w:val="auto"/>
        </w:rPr>
        <w:t xml:space="preserve"> applicant did not deny receiving this notice of objection.</w:t>
      </w:r>
      <w:r w:rsidR="006A7710" w:rsidRPr="00606612">
        <w:rPr>
          <w:color w:val="auto"/>
        </w:rPr>
        <w:t xml:space="preserve"> </w:t>
      </w:r>
      <w:r w:rsidR="00A212E8">
        <w:rPr>
          <w:color w:val="auto"/>
        </w:rPr>
        <w:t xml:space="preserve"> </w:t>
      </w:r>
      <w:r w:rsidR="006A7710" w:rsidRPr="00606612">
        <w:rPr>
          <w:color w:val="auto"/>
        </w:rPr>
        <w:t>Th</w:t>
      </w:r>
      <w:r w:rsidR="00E67825" w:rsidRPr="00606612">
        <w:rPr>
          <w:color w:val="auto"/>
        </w:rPr>
        <w:t xml:space="preserve">e fact that </w:t>
      </w:r>
      <w:r w:rsidR="002C5A34" w:rsidRPr="00606612">
        <w:rPr>
          <w:color w:val="auto"/>
        </w:rPr>
        <w:t xml:space="preserve">the </w:t>
      </w:r>
      <w:r w:rsidR="00E67825" w:rsidRPr="00606612">
        <w:rPr>
          <w:color w:val="auto"/>
        </w:rPr>
        <w:t>applicant did not pay security for costs within one month is common cause and the above</w:t>
      </w:r>
      <w:r w:rsidR="00903260" w:rsidRPr="00606612">
        <w:rPr>
          <w:color w:val="auto"/>
        </w:rPr>
        <w:t xml:space="preserve"> communications</w:t>
      </w:r>
      <w:r w:rsidR="00E67825" w:rsidRPr="00606612">
        <w:rPr>
          <w:color w:val="auto"/>
        </w:rPr>
        <w:t xml:space="preserve"> served to remind her of the consequences of such failure. </w:t>
      </w:r>
    </w:p>
    <w:p w14:paraId="49A36672" w14:textId="77777777" w:rsidR="00A212E8" w:rsidRPr="00606612" w:rsidRDefault="00A212E8" w:rsidP="00235086">
      <w:pPr>
        <w:pStyle w:val="Default"/>
        <w:jc w:val="both"/>
        <w:rPr>
          <w:color w:val="auto"/>
        </w:rPr>
      </w:pPr>
    </w:p>
    <w:p w14:paraId="75A26767" w14:textId="58A7A4BD" w:rsidR="0020763D" w:rsidRDefault="00E57965" w:rsidP="00A212E8">
      <w:pPr>
        <w:pStyle w:val="Default"/>
        <w:spacing w:line="480" w:lineRule="auto"/>
        <w:jc w:val="both"/>
        <w:rPr>
          <w:color w:val="auto"/>
        </w:rPr>
      </w:pPr>
      <w:r w:rsidRPr="00606612">
        <w:rPr>
          <w:color w:val="auto"/>
        </w:rPr>
        <w:tab/>
      </w:r>
      <w:r w:rsidR="00A212E8">
        <w:rPr>
          <w:color w:val="auto"/>
        </w:rPr>
        <w:tab/>
      </w:r>
      <w:r w:rsidR="004C6A3D" w:rsidRPr="00606612">
        <w:rPr>
          <w:color w:val="auto"/>
        </w:rPr>
        <w:t>Despite</w:t>
      </w:r>
      <w:r w:rsidR="00E67825" w:rsidRPr="00606612">
        <w:rPr>
          <w:color w:val="auto"/>
        </w:rPr>
        <w:t xml:space="preserve"> th</w:t>
      </w:r>
      <w:r w:rsidR="00A9718C" w:rsidRPr="00606612">
        <w:rPr>
          <w:color w:val="auto"/>
        </w:rPr>
        <w:t>e</w:t>
      </w:r>
      <w:r w:rsidR="00B23B06" w:rsidRPr="00606612">
        <w:rPr>
          <w:color w:val="auto"/>
        </w:rPr>
        <w:t xml:space="preserve"> above</w:t>
      </w:r>
      <w:r w:rsidR="00A9718C" w:rsidRPr="00606612">
        <w:rPr>
          <w:color w:val="auto"/>
        </w:rPr>
        <w:t xml:space="preserve"> </w:t>
      </w:r>
      <w:r w:rsidR="008416A2" w:rsidRPr="00606612">
        <w:rPr>
          <w:color w:val="auto"/>
        </w:rPr>
        <w:t>communications</w:t>
      </w:r>
      <w:r w:rsidR="00E67825" w:rsidRPr="00606612">
        <w:rPr>
          <w:color w:val="auto"/>
        </w:rPr>
        <w:t xml:space="preserve">, the applicant waited </w:t>
      </w:r>
      <w:r w:rsidR="00495E75" w:rsidRPr="00606612">
        <w:rPr>
          <w:color w:val="auto"/>
        </w:rPr>
        <w:t>till 26</w:t>
      </w:r>
      <w:r w:rsidR="00E67825" w:rsidRPr="00606612">
        <w:rPr>
          <w:color w:val="auto"/>
        </w:rPr>
        <w:t xml:space="preserve"> </w:t>
      </w:r>
      <w:r w:rsidR="004C6A3D" w:rsidRPr="00606612">
        <w:rPr>
          <w:color w:val="auto"/>
        </w:rPr>
        <w:t>September</w:t>
      </w:r>
      <w:r w:rsidR="00E67825" w:rsidRPr="00606612">
        <w:rPr>
          <w:color w:val="auto"/>
        </w:rPr>
        <w:t xml:space="preserve"> 2024</w:t>
      </w:r>
      <w:r w:rsidR="00A9718C" w:rsidRPr="00606612">
        <w:rPr>
          <w:color w:val="auto"/>
        </w:rPr>
        <w:t>,</w:t>
      </w:r>
      <w:r w:rsidR="00E67825" w:rsidRPr="00606612">
        <w:rPr>
          <w:color w:val="auto"/>
        </w:rPr>
        <w:t xml:space="preserve"> when this </w:t>
      </w:r>
      <w:r w:rsidR="00A212E8">
        <w:rPr>
          <w:color w:val="auto"/>
        </w:rPr>
        <w:t>C</w:t>
      </w:r>
      <w:r w:rsidR="00E67825" w:rsidRPr="00606612">
        <w:rPr>
          <w:color w:val="auto"/>
        </w:rPr>
        <w:t xml:space="preserve">ourt simply confirmed the consequences of her failure to pay security </w:t>
      </w:r>
      <w:r w:rsidR="001857CF" w:rsidRPr="00606612">
        <w:rPr>
          <w:color w:val="auto"/>
        </w:rPr>
        <w:t xml:space="preserve">for </w:t>
      </w:r>
      <w:r w:rsidR="004C6A3D" w:rsidRPr="00606612">
        <w:rPr>
          <w:color w:val="auto"/>
        </w:rPr>
        <w:t>costs</w:t>
      </w:r>
      <w:r w:rsidR="00A9718C" w:rsidRPr="00606612">
        <w:rPr>
          <w:color w:val="auto"/>
        </w:rPr>
        <w:t>,</w:t>
      </w:r>
      <w:r w:rsidR="00CD3401" w:rsidRPr="00606612">
        <w:rPr>
          <w:color w:val="auto"/>
        </w:rPr>
        <w:t xml:space="preserve"> before filing</w:t>
      </w:r>
      <w:r w:rsidR="00E67825" w:rsidRPr="00606612">
        <w:rPr>
          <w:color w:val="auto"/>
        </w:rPr>
        <w:t xml:space="preserve"> th</w:t>
      </w:r>
      <w:r w:rsidR="00CD3401" w:rsidRPr="00606612">
        <w:rPr>
          <w:color w:val="auto"/>
        </w:rPr>
        <w:t>is</w:t>
      </w:r>
      <w:r w:rsidR="00E67825" w:rsidRPr="00606612">
        <w:rPr>
          <w:color w:val="auto"/>
        </w:rPr>
        <w:t xml:space="preserve"> application. </w:t>
      </w:r>
      <w:r w:rsidR="00CD3401" w:rsidRPr="00606612">
        <w:rPr>
          <w:color w:val="auto"/>
        </w:rPr>
        <w:t xml:space="preserve"> </w:t>
      </w:r>
      <w:r w:rsidR="00B23B06" w:rsidRPr="00606612">
        <w:rPr>
          <w:color w:val="auto"/>
        </w:rPr>
        <w:t>C</w:t>
      </w:r>
      <w:r w:rsidR="00CD3401" w:rsidRPr="00606612">
        <w:rPr>
          <w:color w:val="auto"/>
        </w:rPr>
        <w:t>learly</w:t>
      </w:r>
      <w:r w:rsidR="00E67825" w:rsidRPr="00606612">
        <w:rPr>
          <w:color w:val="auto"/>
        </w:rPr>
        <w:t xml:space="preserve"> the fact that</w:t>
      </w:r>
      <w:r w:rsidR="006A7710" w:rsidRPr="00606612">
        <w:rPr>
          <w:color w:val="auto"/>
        </w:rPr>
        <w:t xml:space="preserve"> the registrar had not notified her that her appeal had been </w:t>
      </w:r>
      <w:r w:rsidR="00E67825" w:rsidRPr="00606612">
        <w:rPr>
          <w:color w:val="auto"/>
        </w:rPr>
        <w:t>regarded as</w:t>
      </w:r>
      <w:r w:rsidR="006A7710" w:rsidRPr="00606612">
        <w:rPr>
          <w:color w:val="auto"/>
        </w:rPr>
        <w:t xml:space="preserve"> abandoned and </w:t>
      </w:r>
      <w:r w:rsidR="00E67825" w:rsidRPr="00606612">
        <w:rPr>
          <w:color w:val="auto"/>
        </w:rPr>
        <w:t xml:space="preserve">deemed </w:t>
      </w:r>
      <w:r w:rsidR="006A7710" w:rsidRPr="00606612">
        <w:rPr>
          <w:color w:val="auto"/>
        </w:rPr>
        <w:t xml:space="preserve">dismissed is neither here nor </w:t>
      </w:r>
      <w:r w:rsidR="00E67825" w:rsidRPr="00606612">
        <w:rPr>
          <w:color w:val="auto"/>
        </w:rPr>
        <w:t xml:space="preserve">there. </w:t>
      </w:r>
      <w:r w:rsidR="00A212E8">
        <w:rPr>
          <w:color w:val="auto"/>
        </w:rPr>
        <w:t xml:space="preserve"> </w:t>
      </w:r>
      <w:r w:rsidR="00E67825" w:rsidRPr="00606612">
        <w:rPr>
          <w:color w:val="auto"/>
        </w:rPr>
        <w:t xml:space="preserve">She already knew the position but took </w:t>
      </w:r>
      <w:r w:rsidR="008416A2" w:rsidRPr="00606612">
        <w:rPr>
          <w:color w:val="auto"/>
        </w:rPr>
        <w:t>a risk</w:t>
      </w:r>
      <w:r w:rsidR="00E67825" w:rsidRPr="00606612">
        <w:rPr>
          <w:color w:val="auto"/>
        </w:rPr>
        <w:t xml:space="preserve"> by pursuing the matter which had been deemed dismissed by operation of law.</w:t>
      </w:r>
      <w:r w:rsidR="006A7710" w:rsidRPr="00606612">
        <w:rPr>
          <w:color w:val="auto"/>
        </w:rPr>
        <w:t xml:space="preserve"> </w:t>
      </w:r>
    </w:p>
    <w:p w14:paraId="3267D987" w14:textId="77777777" w:rsidR="00A212E8" w:rsidRPr="00606612" w:rsidRDefault="00A212E8" w:rsidP="00A212E8">
      <w:pPr>
        <w:pStyle w:val="Default"/>
        <w:jc w:val="both"/>
        <w:rPr>
          <w:color w:val="auto"/>
        </w:rPr>
      </w:pPr>
    </w:p>
    <w:p w14:paraId="24BBDCCC" w14:textId="08B21733" w:rsidR="00281BA4" w:rsidRDefault="00E57965" w:rsidP="00A212E8">
      <w:pPr>
        <w:pStyle w:val="Default"/>
        <w:tabs>
          <w:tab w:val="left" w:pos="1134"/>
        </w:tabs>
        <w:spacing w:line="480" w:lineRule="auto"/>
        <w:jc w:val="both"/>
        <w:rPr>
          <w:color w:val="auto"/>
        </w:rPr>
      </w:pPr>
      <w:r w:rsidRPr="00606612">
        <w:rPr>
          <w:color w:val="auto"/>
        </w:rPr>
        <w:tab/>
      </w:r>
      <w:r w:rsidR="00A212E8">
        <w:rPr>
          <w:color w:val="auto"/>
        </w:rPr>
        <w:tab/>
      </w:r>
      <w:r w:rsidR="00E67825" w:rsidRPr="00606612">
        <w:rPr>
          <w:color w:val="auto"/>
        </w:rPr>
        <w:t xml:space="preserve">The applicant </w:t>
      </w:r>
      <w:r w:rsidR="00495E75" w:rsidRPr="00606612">
        <w:rPr>
          <w:color w:val="auto"/>
        </w:rPr>
        <w:t>lamentably</w:t>
      </w:r>
      <w:r w:rsidR="00E67825" w:rsidRPr="00606612">
        <w:rPr>
          <w:color w:val="auto"/>
        </w:rPr>
        <w:t xml:space="preserve"> failed </w:t>
      </w:r>
      <w:r w:rsidR="004C6A3D" w:rsidRPr="00606612">
        <w:rPr>
          <w:color w:val="auto"/>
        </w:rPr>
        <w:t>to p</w:t>
      </w:r>
      <w:r w:rsidR="00495E75" w:rsidRPr="00606612">
        <w:rPr>
          <w:color w:val="auto"/>
        </w:rPr>
        <w:t>rovide</w:t>
      </w:r>
      <w:r w:rsidR="00E67825" w:rsidRPr="00606612">
        <w:rPr>
          <w:color w:val="auto"/>
        </w:rPr>
        <w:t xml:space="preserve"> a reasonable explanation for </w:t>
      </w:r>
      <w:r w:rsidR="00495E75" w:rsidRPr="00606612">
        <w:rPr>
          <w:color w:val="auto"/>
        </w:rPr>
        <w:t xml:space="preserve">her </w:t>
      </w:r>
      <w:r w:rsidR="004C6A3D" w:rsidRPr="00606612">
        <w:rPr>
          <w:color w:val="auto"/>
        </w:rPr>
        <w:t xml:space="preserve">failure to comply with r 55 and for </w:t>
      </w:r>
      <w:r w:rsidR="00495E75" w:rsidRPr="00606612">
        <w:rPr>
          <w:color w:val="auto"/>
        </w:rPr>
        <w:t xml:space="preserve">the </w:t>
      </w:r>
      <w:r w:rsidR="004C6A3D" w:rsidRPr="00606612">
        <w:rPr>
          <w:color w:val="auto"/>
        </w:rPr>
        <w:t xml:space="preserve">failure to seek condonation and reinstatement of the appeal in time. </w:t>
      </w:r>
      <w:r w:rsidR="00A212E8">
        <w:rPr>
          <w:color w:val="auto"/>
        </w:rPr>
        <w:t xml:space="preserve"> </w:t>
      </w:r>
      <w:r w:rsidR="004C6A3D" w:rsidRPr="00606612">
        <w:rPr>
          <w:color w:val="auto"/>
        </w:rPr>
        <w:t>She could not explain</w:t>
      </w:r>
      <w:r w:rsidR="00495E75" w:rsidRPr="00606612">
        <w:rPr>
          <w:color w:val="auto"/>
        </w:rPr>
        <w:t xml:space="preserve"> why,</w:t>
      </w:r>
      <w:r w:rsidR="004C6A3D" w:rsidRPr="00606612">
        <w:rPr>
          <w:color w:val="auto"/>
        </w:rPr>
        <w:t xml:space="preserve"> in the face of co</w:t>
      </w:r>
      <w:r w:rsidR="000D7064" w:rsidRPr="00606612">
        <w:rPr>
          <w:color w:val="auto"/>
        </w:rPr>
        <w:t>mmunications</w:t>
      </w:r>
      <w:r w:rsidR="004C6A3D" w:rsidRPr="00606612">
        <w:rPr>
          <w:color w:val="auto"/>
        </w:rPr>
        <w:t xml:space="preserve"> referred to above, she waited till this </w:t>
      </w:r>
      <w:r w:rsidR="00904E70">
        <w:rPr>
          <w:color w:val="auto"/>
        </w:rPr>
        <w:t>C</w:t>
      </w:r>
      <w:r w:rsidR="004C6A3D" w:rsidRPr="00606612">
        <w:rPr>
          <w:color w:val="auto"/>
        </w:rPr>
        <w:t xml:space="preserve">ourt’s confirmation on 26 September </w:t>
      </w:r>
      <w:r w:rsidR="00495E75" w:rsidRPr="00606612">
        <w:rPr>
          <w:color w:val="auto"/>
        </w:rPr>
        <w:t xml:space="preserve">24 </w:t>
      </w:r>
      <w:r w:rsidR="004C6A3D" w:rsidRPr="00606612">
        <w:rPr>
          <w:color w:val="auto"/>
        </w:rPr>
        <w:t>before attempt</w:t>
      </w:r>
      <w:r w:rsidR="00495E75" w:rsidRPr="00606612">
        <w:rPr>
          <w:color w:val="auto"/>
        </w:rPr>
        <w:t>ing</w:t>
      </w:r>
      <w:r w:rsidR="004C6A3D" w:rsidRPr="00606612">
        <w:rPr>
          <w:color w:val="auto"/>
        </w:rPr>
        <w:t xml:space="preserve"> to redress the situation.</w:t>
      </w:r>
    </w:p>
    <w:p w14:paraId="10ABD692" w14:textId="77777777" w:rsidR="00544CB9" w:rsidRPr="00606612" w:rsidRDefault="00544CB9" w:rsidP="00544CB9">
      <w:pPr>
        <w:pStyle w:val="Default"/>
        <w:tabs>
          <w:tab w:val="left" w:pos="1134"/>
        </w:tabs>
        <w:jc w:val="both"/>
        <w:rPr>
          <w:color w:val="auto"/>
        </w:rPr>
      </w:pPr>
    </w:p>
    <w:p w14:paraId="677E4875" w14:textId="74188FAE" w:rsidR="004C6A3D" w:rsidRPr="00606612" w:rsidRDefault="004C6A3D" w:rsidP="00544CB9">
      <w:pPr>
        <w:pStyle w:val="Default"/>
        <w:spacing w:line="480" w:lineRule="auto"/>
        <w:jc w:val="both"/>
        <w:rPr>
          <w:color w:val="auto"/>
        </w:rPr>
      </w:pPr>
      <w:r w:rsidRPr="00606612">
        <w:rPr>
          <w:color w:val="auto"/>
        </w:rPr>
        <w:t xml:space="preserve"> </w:t>
      </w:r>
      <w:r w:rsidR="00544CB9">
        <w:rPr>
          <w:color w:val="auto"/>
        </w:rPr>
        <w:tab/>
      </w:r>
      <w:r w:rsidR="00544CB9">
        <w:rPr>
          <w:color w:val="auto"/>
        </w:rPr>
        <w:tab/>
      </w:r>
      <w:r w:rsidRPr="00606612">
        <w:rPr>
          <w:color w:val="auto"/>
        </w:rPr>
        <w:t xml:space="preserve">In </w:t>
      </w:r>
      <w:r w:rsidRPr="00606612">
        <w:rPr>
          <w:i/>
          <w:iCs/>
          <w:color w:val="auto"/>
        </w:rPr>
        <w:t xml:space="preserve">Zimslate Quartzite (Pvt) Ltd &amp; Ors </w:t>
      </w:r>
      <w:r w:rsidRPr="00544CB9">
        <w:rPr>
          <w:color w:val="auto"/>
        </w:rPr>
        <w:t>v</w:t>
      </w:r>
      <w:r w:rsidRPr="00606612">
        <w:rPr>
          <w:color w:val="auto"/>
        </w:rPr>
        <w:t xml:space="preserve"> </w:t>
      </w:r>
      <w:r w:rsidRPr="00606612">
        <w:rPr>
          <w:i/>
          <w:iCs/>
          <w:color w:val="auto"/>
        </w:rPr>
        <w:t xml:space="preserve">Central African Building Society </w:t>
      </w:r>
      <w:r w:rsidRPr="00606612">
        <w:rPr>
          <w:color w:val="auto"/>
        </w:rPr>
        <w:t>SC 34/17</w:t>
      </w:r>
      <w:r w:rsidRPr="00606612">
        <w:rPr>
          <w:b/>
          <w:bCs/>
          <w:color w:val="auto"/>
        </w:rPr>
        <w:t xml:space="preserve"> </w:t>
      </w:r>
      <w:r w:rsidRPr="00606612">
        <w:rPr>
          <w:color w:val="auto"/>
        </w:rPr>
        <w:t xml:space="preserve">at p 7 this Court aptly stated that: </w:t>
      </w:r>
    </w:p>
    <w:p w14:paraId="72AEAAB6" w14:textId="3E3345B6" w:rsidR="004C6A3D" w:rsidRDefault="004C6A3D" w:rsidP="004C6A3D">
      <w:pPr>
        <w:pStyle w:val="Default"/>
        <w:ind w:left="720"/>
        <w:jc w:val="both"/>
        <w:rPr>
          <w:color w:val="auto"/>
        </w:rPr>
      </w:pPr>
      <w:r w:rsidRPr="00606612">
        <w:rPr>
          <w:iCs/>
          <w:color w:val="auto"/>
        </w:rPr>
        <w:t>“</w:t>
      </w:r>
      <w:r w:rsidRPr="00606612">
        <w:rPr>
          <w:color w:val="auto"/>
        </w:rPr>
        <w:t xml:space="preserve">An applicant, who has infringed the rules of the court before which he appears, must apply for condonation </w:t>
      </w:r>
      <w:r w:rsidRPr="00606612">
        <w:rPr>
          <w:color w:val="auto"/>
          <w:u w:val="single"/>
        </w:rPr>
        <w:t>and in that application explain the reasons for the infraction.</w:t>
      </w:r>
      <w:r w:rsidRPr="00606612">
        <w:rPr>
          <w:iCs/>
          <w:color w:val="auto"/>
          <w:u w:val="single"/>
        </w:rPr>
        <w:t xml:space="preserve"> </w:t>
      </w:r>
      <w:r w:rsidRPr="00606612">
        <w:rPr>
          <w:color w:val="auto"/>
          <w:u w:val="single"/>
        </w:rPr>
        <w:t>He must take the court into his confidence and give an honest account of his default in order to enable the court to arrive at a decision as to whether to grant the indulgence</w:t>
      </w:r>
      <w:r w:rsidRPr="00606612">
        <w:rPr>
          <w:i/>
          <w:color w:val="auto"/>
          <w:u w:val="single"/>
        </w:rPr>
        <w:t xml:space="preserve"> </w:t>
      </w:r>
      <w:r w:rsidRPr="00606612">
        <w:rPr>
          <w:color w:val="auto"/>
          <w:u w:val="single"/>
        </w:rPr>
        <w:t>sought</w:t>
      </w:r>
      <w:r w:rsidRPr="00606612">
        <w:rPr>
          <w:b/>
          <w:bCs/>
          <w:color w:val="auto"/>
        </w:rPr>
        <w:t xml:space="preserve">. </w:t>
      </w:r>
      <w:r w:rsidRPr="00606612">
        <w:rPr>
          <w:color w:val="auto"/>
        </w:rPr>
        <w:t>An applicant who takes the attitude that indulgences, including that of condonation, are there for the asking does himself a disservice as he takes the risk of having his application dismissed.”</w:t>
      </w:r>
      <w:r w:rsidRPr="00606612">
        <w:rPr>
          <w:i/>
          <w:iCs/>
          <w:color w:val="auto"/>
        </w:rPr>
        <w:t xml:space="preserve"> </w:t>
      </w:r>
      <w:r w:rsidRPr="00606612">
        <w:rPr>
          <w:color w:val="auto"/>
        </w:rPr>
        <w:t>(</w:t>
      </w:r>
      <w:r w:rsidR="00C2178F">
        <w:rPr>
          <w:color w:val="auto"/>
        </w:rPr>
        <w:t>u</w:t>
      </w:r>
      <w:r w:rsidR="00495E75" w:rsidRPr="00606612">
        <w:rPr>
          <w:color w:val="auto"/>
        </w:rPr>
        <w:t>nderlining for e</w:t>
      </w:r>
      <w:r w:rsidRPr="00606612">
        <w:rPr>
          <w:color w:val="auto"/>
        </w:rPr>
        <w:t>mphasis)</w:t>
      </w:r>
    </w:p>
    <w:p w14:paraId="437CD4E2" w14:textId="2AD1399F" w:rsidR="004C6A3D" w:rsidRPr="00606612" w:rsidRDefault="004C6A3D" w:rsidP="00544CB9">
      <w:pPr>
        <w:pStyle w:val="Default"/>
        <w:spacing w:line="480" w:lineRule="auto"/>
        <w:ind w:left="720" w:firstLine="720"/>
        <w:jc w:val="both"/>
        <w:rPr>
          <w:color w:val="auto"/>
        </w:rPr>
      </w:pPr>
      <w:r w:rsidRPr="00606612">
        <w:rPr>
          <w:color w:val="auto"/>
        </w:rPr>
        <w:lastRenderedPageBreak/>
        <w:t xml:space="preserve">Further, in </w:t>
      </w:r>
      <w:r w:rsidRPr="00606612">
        <w:rPr>
          <w:i/>
          <w:iCs/>
          <w:color w:val="auto"/>
        </w:rPr>
        <w:t xml:space="preserve">Lunat </w:t>
      </w:r>
      <w:r w:rsidRPr="00606612">
        <w:rPr>
          <w:color w:val="auto"/>
        </w:rPr>
        <w:t xml:space="preserve">v </w:t>
      </w:r>
      <w:r w:rsidRPr="00606612">
        <w:rPr>
          <w:i/>
          <w:iCs/>
          <w:color w:val="auto"/>
        </w:rPr>
        <w:t>Patel</w:t>
      </w:r>
      <w:r w:rsidRPr="00606612">
        <w:rPr>
          <w:b/>
          <w:bCs/>
          <w:i/>
          <w:iCs/>
          <w:color w:val="auto"/>
        </w:rPr>
        <w:t xml:space="preserve"> </w:t>
      </w:r>
      <w:r w:rsidRPr="00606612">
        <w:rPr>
          <w:color w:val="auto"/>
        </w:rPr>
        <w:t>SC 47-22 at p 6, C</w:t>
      </w:r>
      <w:r w:rsidRPr="00606612">
        <w:rPr>
          <w:color w:val="auto"/>
          <w:sz w:val="20"/>
          <w:szCs w:val="20"/>
        </w:rPr>
        <w:t>HATUKUTA</w:t>
      </w:r>
      <w:r w:rsidRPr="00606612">
        <w:rPr>
          <w:color w:val="auto"/>
        </w:rPr>
        <w:t xml:space="preserve"> JA held that: </w:t>
      </w:r>
    </w:p>
    <w:p w14:paraId="26FFC6A8" w14:textId="171A5BD0" w:rsidR="004C6A3D" w:rsidRPr="00606612" w:rsidRDefault="004C6A3D" w:rsidP="00544CB9">
      <w:pPr>
        <w:pStyle w:val="Default"/>
        <w:ind w:left="720"/>
        <w:jc w:val="both"/>
        <w:rPr>
          <w:color w:val="auto"/>
        </w:rPr>
      </w:pPr>
      <w:r w:rsidRPr="00606612">
        <w:rPr>
          <w:color w:val="auto"/>
        </w:rPr>
        <w:t xml:space="preserve">“A party seeking condonation and extension of time must satisfy the court that </w:t>
      </w:r>
      <w:r w:rsidRPr="00606612">
        <w:rPr>
          <w:color w:val="auto"/>
          <w:u w:val="single"/>
        </w:rPr>
        <w:t>a valid and justifiable reason exists as to why compliance did not occur and why non-compliance should be condoned</w:t>
      </w:r>
      <w:r w:rsidRPr="00606612">
        <w:rPr>
          <w:b/>
          <w:bCs/>
          <w:color w:val="auto"/>
        </w:rPr>
        <w:t xml:space="preserve">. </w:t>
      </w:r>
      <w:r w:rsidR="00544CB9">
        <w:rPr>
          <w:b/>
          <w:bCs/>
          <w:color w:val="auto"/>
        </w:rPr>
        <w:t xml:space="preserve"> </w:t>
      </w:r>
      <w:r w:rsidRPr="00606612">
        <w:rPr>
          <w:color w:val="auto"/>
        </w:rPr>
        <w:t>Further, regardless of the prospects of success, a court may decline to grant condonation where it considers the explanation for failure to comply with the rules unacceptable</w:t>
      </w:r>
      <w:r w:rsidRPr="00606612">
        <w:rPr>
          <w:i/>
          <w:iCs/>
          <w:color w:val="auto"/>
        </w:rPr>
        <w:t xml:space="preserve">.” </w:t>
      </w:r>
      <w:r w:rsidRPr="00606612">
        <w:rPr>
          <w:color w:val="auto"/>
        </w:rPr>
        <w:t xml:space="preserve">(My emphasis) </w:t>
      </w:r>
    </w:p>
    <w:p w14:paraId="3D74EBBB" w14:textId="77777777" w:rsidR="004C6A3D" w:rsidRPr="00606612" w:rsidRDefault="004C6A3D" w:rsidP="00544CB9">
      <w:pPr>
        <w:pStyle w:val="Default"/>
        <w:jc w:val="both"/>
        <w:rPr>
          <w:color w:val="auto"/>
        </w:rPr>
      </w:pPr>
    </w:p>
    <w:p w14:paraId="7E98DE9C" w14:textId="77777777" w:rsidR="004C6A3D" w:rsidRPr="00606612" w:rsidRDefault="004C6A3D" w:rsidP="00544CB9">
      <w:pPr>
        <w:pStyle w:val="Default"/>
        <w:tabs>
          <w:tab w:val="left" w:pos="709"/>
          <w:tab w:val="left" w:pos="1134"/>
        </w:tabs>
        <w:jc w:val="both"/>
        <w:rPr>
          <w:color w:val="auto"/>
        </w:rPr>
      </w:pPr>
    </w:p>
    <w:p w14:paraId="2CB661CB" w14:textId="7E76BF15" w:rsidR="00D50EC7" w:rsidRDefault="00544CB9" w:rsidP="00544CB9">
      <w:pPr>
        <w:pStyle w:val="Default"/>
        <w:spacing w:line="480" w:lineRule="auto"/>
        <w:jc w:val="both"/>
        <w:rPr>
          <w:color w:val="auto"/>
        </w:rPr>
      </w:pPr>
      <w:r>
        <w:rPr>
          <w:color w:val="auto"/>
        </w:rPr>
        <w:tab/>
      </w:r>
      <w:r>
        <w:rPr>
          <w:color w:val="auto"/>
        </w:rPr>
        <w:tab/>
      </w:r>
      <w:r w:rsidR="0040261A" w:rsidRPr="00606612">
        <w:rPr>
          <w:color w:val="auto"/>
        </w:rPr>
        <w:t xml:space="preserve">In </w:t>
      </w:r>
      <w:r w:rsidR="0040261A" w:rsidRPr="00606612">
        <w:rPr>
          <w:i/>
          <w:iCs/>
          <w:color w:val="auto"/>
        </w:rPr>
        <w:t>casu,</w:t>
      </w:r>
      <w:r w:rsidR="00495E75" w:rsidRPr="00606612">
        <w:rPr>
          <w:color w:val="auto"/>
        </w:rPr>
        <w:t xml:space="preserve"> </w:t>
      </w:r>
      <w:r w:rsidR="0040261A" w:rsidRPr="00606612">
        <w:rPr>
          <w:color w:val="auto"/>
        </w:rPr>
        <w:t xml:space="preserve">the applicant did not provide </w:t>
      </w:r>
      <w:r w:rsidR="00495E75" w:rsidRPr="00606612">
        <w:rPr>
          <w:color w:val="auto"/>
        </w:rPr>
        <w:t>the envisaged</w:t>
      </w:r>
      <w:r w:rsidR="0040261A" w:rsidRPr="00606612">
        <w:rPr>
          <w:color w:val="auto"/>
        </w:rPr>
        <w:t xml:space="preserve"> explanation, let alone a plausible one, for the period of the delay.</w:t>
      </w:r>
      <w:r w:rsidR="004C6A3D" w:rsidRPr="00606612">
        <w:rPr>
          <w:color w:val="auto"/>
        </w:rPr>
        <w:t xml:space="preserve"> </w:t>
      </w:r>
    </w:p>
    <w:p w14:paraId="112D2560" w14:textId="77777777" w:rsidR="00544CB9" w:rsidRPr="00606612" w:rsidRDefault="00544CB9" w:rsidP="00544CB9">
      <w:pPr>
        <w:pStyle w:val="Default"/>
        <w:jc w:val="both"/>
        <w:rPr>
          <w:color w:val="auto"/>
        </w:rPr>
      </w:pPr>
    </w:p>
    <w:p w14:paraId="3AF52877" w14:textId="72BFFF65" w:rsidR="00F60673" w:rsidRPr="00606612" w:rsidRDefault="00495E75" w:rsidP="00495E75">
      <w:pPr>
        <w:pStyle w:val="Default"/>
        <w:tabs>
          <w:tab w:val="left" w:pos="709"/>
          <w:tab w:val="left" w:pos="1134"/>
        </w:tabs>
        <w:spacing w:line="480" w:lineRule="auto"/>
        <w:jc w:val="both"/>
        <w:rPr>
          <w:color w:val="auto"/>
        </w:rPr>
      </w:pPr>
      <w:r w:rsidRPr="00606612">
        <w:rPr>
          <w:color w:val="auto"/>
        </w:rPr>
        <w:tab/>
      </w:r>
      <w:r w:rsidR="00544CB9">
        <w:rPr>
          <w:color w:val="auto"/>
        </w:rPr>
        <w:tab/>
      </w:r>
      <w:r w:rsidR="00544CB9">
        <w:rPr>
          <w:color w:val="auto"/>
        </w:rPr>
        <w:tab/>
      </w:r>
      <w:r w:rsidR="003D1618" w:rsidRPr="00606612">
        <w:rPr>
          <w:color w:val="auto"/>
        </w:rPr>
        <w:t>Though the</w:t>
      </w:r>
      <w:r w:rsidR="009C1E6D" w:rsidRPr="00606612">
        <w:rPr>
          <w:color w:val="auto"/>
        </w:rPr>
        <w:t xml:space="preserve"> applicant has not </w:t>
      </w:r>
      <w:r w:rsidR="0040261A" w:rsidRPr="00606612">
        <w:rPr>
          <w:color w:val="auto"/>
        </w:rPr>
        <w:t>provide</w:t>
      </w:r>
      <w:r w:rsidRPr="00606612">
        <w:rPr>
          <w:color w:val="auto"/>
        </w:rPr>
        <w:t>d</w:t>
      </w:r>
      <w:r w:rsidR="0040261A" w:rsidRPr="00606612">
        <w:rPr>
          <w:color w:val="auto"/>
        </w:rPr>
        <w:t xml:space="preserve"> a plausible explanation for her default it</w:t>
      </w:r>
      <w:r w:rsidR="0020763D" w:rsidRPr="00606612">
        <w:rPr>
          <w:color w:val="auto"/>
        </w:rPr>
        <w:t xml:space="preserve"> is imperative to consider other relevant factors as submitted by the applicant, such as prospects of success of the intended appeal. There are instances where the </w:t>
      </w:r>
      <w:r w:rsidR="003D1618" w:rsidRPr="00606612">
        <w:rPr>
          <w:color w:val="auto"/>
        </w:rPr>
        <w:t>lack of a reasonable explanation may be offset by the existence of good prospects of success in which case</w:t>
      </w:r>
      <w:r w:rsidR="00AE3DE3">
        <w:rPr>
          <w:color w:val="auto"/>
        </w:rPr>
        <w:t xml:space="preserve"> the</w:t>
      </w:r>
      <w:r w:rsidR="003D1618" w:rsidRPr="00606612">
        <w:rPr>
          <w:color w:val="auto"/>
        </w:rPr>
        <w:t xml:space="preserve"> court may, in the exercise of its discretion and in the interests of justice, still grant the indulgence sought. </w:t>
      </w:r>
      <w:r w:rsidR="00060779" w:rsidRPr="00606612">
        <w:rPr>
          <w:color w:val="auto"/>
        </w:rPr>
        <w:t xml:space="preserve"> </w:t>
      </w:r>
      <w:r w:rsidR="002F1DF8" w:rsidRPr="00606612">
        <w:rPr>
          <w:color w:val="auto"/>
        </w:rPr>
        <w:t xml:space="preserve"> </w:t>
      </w:r>
    </w:p>
    <w:p w14:paraId="10CEC222" w14:textId="4E407DE6" w:rsidR="0016209E" w:rsidRPr="00606612" w:rsidRDefault="00010451" w:rsidP="008953EB">
      <w:pPr>
        <w:pStyle w:val="Default"/>
        <w:numPr>
          <w:ilvl w:val="0"/>
          <w:numId w:val="1"/>
        </w:numPr>
        <w:spacing w:line="480" w:lineRule="auto"/>
        <w:ind w:left="360"/>
        <w:jc w:val="both"/>
        <w:rPr>
          <w:b/>
          <w:bCs/>
          <w:color w:val="auto"/>
        </w:rPr>
      </w:pPr>
      <w:r w:rsidRPr="00606612">
        <w:rPr>
          <w:b/>
          <w:bCs/>
          <w:color w:val="auto"/>
        </w:rPr>
        <w:t>Prospects of success in the</w:t>
      </w:r>
      <w:r w:rsidR="00060779" w:rsidRPr="00606612">
        <w:rPr>
          <w:b/>
          <w:bCs/>
          <w:color w:val="auto"/>
        </w:rPr>
        <w:t xml:space="preserve"> envisaged appeal</w:t>
      </w:r>
      <w:r w:rsidRPr="00606612">
        <w:rPr>
          <w:b/>
          <w:bCs/>
          <w:color w:val="auto"/>
        </w:rPr>
        <w:t xml:space="preserve">. </w:t>
      </w:r>
    </w:p>
    <w:p w14:paraId="0F8DA5A9" w14:textId="3DC664FE" w:rsidR="008416A2" w:rsidRPr="00606612" w:rsidRDefault="001047B6" w:rsidP="00544CB9">
      <w:pPr>
        <w:pStyle w:val="Default"/>
        <w:spacing w:line="480" w:lineRule="auto"/>
        <w:ind w:firstLine="1440"/>
        <w:jc w:val="both"/>
        <w:rPr>
          <w:color w:val="auto"/>
        </w:rPr>
      </w:pPr>
      <w:r w:rsidRPr="00606612">
        <w:rPr>
          <w:color w:val="auto"/>
        </w:rPr>
        <w:t xml:space="preserve">In </w:t>
      </w:r>
      <w:r w:rsidR="007959BC" w:rsidRPr="00606612">
        <w:rPr>
          <w:color w:val="auto"/>
        </w:rPr>
        <w:t>the</w:t>
      </w:r>
      <w:r w:rsidR="001B7DC2" w:rsidRPr="00606612">
        <w:rPr>
          <w:color w:val="auto"/>
        </w:rPr>
        <w:t xml:space="preserve"> founding affidavit</w:t>
      </w:r>
      <w:r w:rsidR="00226F92">
        <w:rPr>
          <w:color w:val="auto"/>
        </w:rPr>
        <w:t>,</w:t>
      </w:r>
      <w:r w:rsidR="001B7DC2" w:rsidRPr="00606612">
        <w:rPr>
          <w:color w:val="auto"/>
        </w:rPr>
        <w:t xml:space="preserve"> the applicant averred that </w:t>
      </w:r>
      <w:r w:rsidR="00D37B93" w:rsidRPr="00606612">
        <w:rPr>
          <w:color w:val="auto"/>
        </w:rPr>
        <w:t>her appeal</w:t>
      </w:r>
      <w:r w:rsidR="001B7DC2" w:rsidRPr="00606612">
        <w:rPr>
          <w:color w:val="auto"/>
        </w:rPr>
        <w:t xml:space="preserve"> </w:t>
      </w:r>
      <w:r w:rsidRPr="00606612">
        <w:rPr>
          <w:color w:val="auto"/>
        </w:rPr>
        <w:t>enjoys</w:t>
      </w:r>
      <w:r w:rsidR="001B7DC2" w:rsidRPr="00606612">
        <w:rPr>
          <w:color w:val="auto"/>
        </w:rPr>
        <w:t xml:space="preserve"> good prospects of success. </w:t>
      </w:r>
      <w:r w:rsidR="00544CB9">
        <w:rPr>
          <w:color w:val="auto"/>
        </w:rPr>
        <w:t xml:space="preserve"> </w:t>
      </w:r>
      <w:r w:rsidRPr="00606612">
        <w:rPr>
          <w:color w:val="auto"/>
        </w:rPr>
        <w:t>In this</w:t>
      </w:r>
      <w:r w:rsidR="001B7DC2" w:rsidRPr="00606612">
        <w:rPr>
          <w:color w:val="auto"/>
        </w:rPr>
        <w:t xml:space="preserve"> regard she referred to the grounds of appeal as showing that there are </w:t>
      </w:r>
      <w:r w:rsidRPr="00606612">
        <w:rPr>
          <w:color w:val="auto"/>
        </w:rPr>
        <w:t>prospects</w:t>
      </w:r>
      <w:r w:rsidR="001B7DC2" w:rsidRPr="00606612">
        <w:rPr>
          <w:color w:val="auto"/>
        </w:rPr>
        <w:t xml:space="preserve"> of success. </w:t>
      </w:r>
      <w:r w:rsidR="008416A2" w:rsidRPr="00606612">
        <w:rPr>
          <w:color w:val="auto"/>
        </w:rPr>
        <w:t xml:space="preserve"> </w:t>
      </w:r>
      <w:r w:rsidR="00544CB9">
        <w:rPr>
          <w:color w:val="auto"/>
        </w:rPr>
        <w:t xml:space="preserve"> </w:t>
      </w:r>
      <w:r w:rsidR="003D1618" w:rsidRPr="00606612">
        <w:rPr>
          <w:color w:val="auto"/>
        </w:rPr>
        <w:t>S</w:t>
      </w:r>
      <w:r w:rsidR="008416A2" w:rsidRPr="00606612">
        <w:rPr>
          <w:color w:val="auto"/>
        </w:rPr>
        <w:t>he stated thus</w:t>
      </w:r>
      <w:r w:rsidR="00290769" w:rsidRPr="00606612">
        <w:rPr>
          <w:color w:val="auto"/>
        </w:rPr>
        <w:t xml:space="preserve">: </w:t>
      </w:r>
    </w:p>
    <w:p w14:paraId="39CFB7A6" w14:textId="5810976A" w:rsidR="00290769" w:rsidRDefault="00290769" w:rsidP="00544CB9">
      <w:pPr>
        <w:pStyle w:val="Default"/>
        <w:ind w:left="720"/>
        <w:jc w:val="both"/>
        <w:rPr>
          <w:color w:val="auto"/>
        </w:rPr>
      </w:pPr>
      <w:r w:rsidRPr="00606612">
        <w:rPr>
          <w:color w:val="auto"/>
        </w:rPr>
        <w:t>“18. I submit that the appeal commands bright prospects of success in that:</w:t>
      </w:r>
    </w:p>
    <w:p w14:paraId="3ECDF6FE" w14:textId="77777777" w:rsidR="008A5F74" w:rsidRPr="00606612" w:rsidRDefault="008A5F74" w:rsidP="00544CB9">
      <w:pPr>
        <w:pStyle w:val="Default"/>
        <w:ind w:left="720"/>
        <w:jc w:val="both"/>
        <w:rPr>
          <w:color w:val="auto"/>
        </w:rPr>
      </w:pPr>
    </w:p>
    <w:p w14:paraId="6B8F074A" w14:textId="07931FE5" w:rsidR="00290769" w:rsidRDefault="00544CB9" w:rsidP="00544CB9">
      <w:pPr>
        <w:pStyle w:val="Default"/>
        <w:ind w:left="1260" w:hanging="540"/>
        <w:jc w:val="both"/>
        <w:rPr>
          <w:color w:val="auto"/>
        </w:rPr>
      </w:pPr>
      <w:r>
        <w:rPr>
          <w:color w:val="auto"/>
        </w:rPr>
        <w:t xml:space="preserve">  </w:t>
      </w:r>
      <w:r w:rsidR="00290769" w:rsidRPr="00606612">
        <w:rPr>
          <w:color w:val="auto"/>
        </w:rPr>
        <w:t xml:space="preserve">19. From a reading of the notice of appeal which was filed under </w:t>
      </w:r>
      <w:r w:rsidR="00652F25" w:rsidRPr="00606612">
        <w:rPr>
          <w:color w:val="auto"/>
        </w:rPr>
        <w:t>SC</w:t>
      </w:r>
      <w:r w:rsidR="00290769" w:rsidRPr="00606612">
        <w:rPr>
          <w:color w:val="auto"/>
        </w:rPr>
        <w:t xml:space="preserve">184/24, it </w:t>
      </w:r>
      <w:r w:rsidR="008A5F74" w:rsidRPr="00606612">
        <w:rPr>
          <w:color w:val="auto"/>
        </w:rPr>
        <w:t xml:space="preserve">is </w:t>
      </w:r>
      <w:r w:rsidR="008A5F74">
        <w:rPr>
          <w:color w:val="auto"/>
        </w:rPr>
        <w:t>apparent</w:t>
      </w:r>
      <w:r w:rsidR="00290769" w:rsidRPr="00606612">
        <w:rPr>
          <w:color w:val="auto"/>
        </w:rPr>
        <w:t xml:space="preserve"> that it commands prospects of success.”</w:t>
      </w:r>
    </w:p>
    <w:p w14:paraId="4555477F" w14:textId="77777777" w:rsidR="00544CB9" w:rsidRDefault="00544CB9" w:rsidP="00544CB9">
      <w:pPr>
        <w:pStyle w:val="Default"/>
        <w:ind w:left="720"/>
        <w:jc w:val="both"/>
        <w:rPr>
          <w:color w:val="auto"/>
        </w:rPr>
      </w:pPr>
    </w:p>
    <w:p w14:paraId="73A49B71" w14:textId="77777777" w:rsidR="00544CB9" w:rsidRPr="00606612" w:rsidRDefault="00544CB9" w:rsidP="00544CB9">
      <w:pPr>
        <w:pStyle w:val="Default"/>
        <w:ind w:left="720"/>
        <w:jc w:val="both"/>
        <w:rPr>
          <w:color w:val="auto"/>
        </w:rPr>
      </w:pPr>
    </w:p>
    <w:p w14:paraId="33AE32B4" w14:textId="6F7C630F" w:rsidR="00881C63" w:rsidRDefault="00881C63" w:rsidP="000570AA">
      <w:pPr>
        <w:pStyle w:val="Default"/>
        <w:spacing w:line="480" w:lineRule="auto"/>
        <w:ind w:firstLine="1440"/>
        <w:jc w:val="both"/>
        <w:rPr>
          <w:color w:val="auto"/>
        </w:rPr>
      </w:pPr>
      <w:r w:rsidRPr="00606612">
        <w:rPr>
          <w:color w:val="auto"/>
        </w:rPr>
        <w:t>The applicant did not elaborate on how she believed the grounds as couched ‘command prospects of success’.</w:t>
      </w:r>
    </w:p>
    <w:p w14:paraId="5C87F1B2" w14:textId="77777777" w:rsidR="00544CB9" w:rsidRDefault="00544CB9" w:rsidP="00544CB9">
      <w:pPr>
        <w:pStyle w:val="Default"/>
        <w:ind w:firstLine="720"/>
        <w:jc w:val="both"/>
        <w:rPr>
          <w:color w:val="auto"/>
        </w:rPr>
      </w:pPr>
    </w:p>
    <w:p w14:paraId="29EFD067" w14:textId="272E9EC0" w:rsidR="00C2178F" w:rsidRDefault="00855A9C" w:rsidP="000570AA">
      <w:pPr>
        <w:pStyle w:val="Default"/>
        <w:spacing w:line="480" w:lineRule="auto"/>
        <w:ind w:firstLine="1440"/>
        <w:jc w:val="both"/>
        <w:rPr>
          <w:color w:val="auto"/>
        </w:rPr>
      </w:pPr>
      <w:r w:rsidRPr="00606612">
        <w:rPr>
          <w:noProof/>
          <w:lang w:eastAsia="en-ZW"/>
        </w:rPr>
        <mc:AlternateContent>
          <mc:Choice Requires="wpg">
            <w:drawing>
              <wp:anchor distT="0" distB="0" distL="114300" distR="114300" simplePos="0" relativeHeight="251661312" behindDoc="0" locked="0" layoutInCell="1" allowOverlap="1" wp14:anchorId="40B22952" wp14:editId="206A67E2">
                <wp:simplePos x="0" y="0"/>
                <wp:positionH relativeFrom="margin">
                  <wp:posOffset>6717665</wp:posOffset>
                </wp:positionH>
                <wp:positionV relativeFrom="page">
                  <wp:posOffset>5095875</wp:posOffset>
                </wp:positionV>
                <wp:extent cx="436880" cy="187325"/>
                <wp:effectExtent l="0" t="0" r="0" b="0"/>
                <wp:wrapTopAndBottom/>
                <wp:docPr id="6571" name="Group 6571"/>
                <wp:cNvGraphicFramePr/>
                <a:graphic xmlns:a="http://schemas.openxmlformats.org/drawingml/2006/main">
                  <a:graphicData uri="http://schemas.microsoft.com/office/word/2010/wordprocessingGroup">
                    <wpg:wgp>
                      <wpg:cNvGrpSpPr/>
                      <wpg:grpSpPr>
                        <a:xfrm>
                          <a:off x="0" y="0"/>
                          <a:ext cx="436880" cy="187325"/>
                          <a:chOff x="6718046" y="93776"/>
                          <a:chExt cx="437229" cy="187491"/>
                        </a:xfrm>
                      </wpg:grpSpPr>
                      <wps:wsp>
                        <wps:cNvPr id="212" name="Rectangle 212"/>
                        <wps:cNvSpPr/>
                        <wps:spPr>
                          <a:xfrm>
                            <a:off x="6802780" y="93776"/>
                            <a:ext cx="112697" cy="187491"/>
                          </a:xfrm>
                          <a:prstGeom prst="rect">
                            <a:avLst/>
                          </a:prstGeom>
                          <a:ln>
                            <a:noFill/>
                          </a:ln>
                        </wps:spPr>
                        <wps:txbx>
                          <w:txbxContent>
                            <w:p w14:paraId="0A3C4065" w14:textId="77777777" w:rsidR="00855A9C" w:rsidRDefault="00855A9C" w:rsidP="00855A9C">
                              <w:r>
                                <w:rPr>
                                  <w:rFonts w:ascii="Arial" w:eastAsia="Arial" w:hAnsi="Arial" w:cs="Arial"/>
                                  <w:sz w:val="24"/>
                                </w:rPr>
                                <w:t>6</w:t>
                              </w:r>
                            </w:p>
                          </w:txbxContent>
                        </wps:txbx>
                        <wps:bodyPr horzOverflow="overflow" vert="horz" lIns="0" tIns="0" rIns="0" bIns="0" rtlCol="0">
                          <a:noAutofit/>
                        </wps:bodyPr>
                      </wps:wsp>
                      <wps:wsp>
                        <wps:cNvPr id="213" name="Rectangle 213"/>
                        <wps:cNvSpPr/>
                        <wps:spPr>
                          <a:xfrm>
                            <a:off x="6929882" y="93776"/>
                            <a:ext cx="225393" cy="187491"/>
                          </a:xfrm>
                          <a:prstGeom prst="rect">
                            <a:avLst/>
                          </a:prstGeom>
                          <a:ln>
                            <a:noFill/>
                          </a:ln>
                        </wps:spPr>
                        <wps:txbx>
                          <w:txbxContent>
                            <w:p w14:paraId="5D9B9D99" w14:textId="77777777" w:rsidR="00855A9C" w:rsidRDefault="00855A9C" w:rsidP="00855A9C">
                              <w:r>
                                <w:rPr>
                                  <w:rFonts w:ascii="Arial" w:eastAsia="Arial" w:hAnsi="Arial" w:cs="Arial"/>
                                  <w:sz w:val="24"/>
                                </w:rPr>
                                <w:t>48</w:t>
                              </w:r>
                            </w:p>
                          </w:txbxContent>
                        </wps:txbx>
                        <wps:bodyPr horzOverflow="overflow" vert="horz" lIns="0" tIns="0" rIns="0" bIns="0" rtlCol="0">
                          <a:noAutofit/>
                        </wps:bodyPr>
                      </wps:wsp>
                      <wps:wsp>
                        <wps:cNvPr id="6562" name="Rectangle 6562"/>
                        <wps:cNvSpPr/>
                        <wps:spPr>
                          <a:xfrm>
                            <a:off x="6718046" y="93776"/>
                            <a:ext cx="225393" cy="187491"/>
                          </a:xfrm>
                          <a:prstGeom prst="rect">
                            <a:avLst/>
                          </a:prstGeom>
                          <a:ln>
                            <a:noFill/>
                          </a:ln>
                        </wps:spPr>
                        <wps:txbx>
                          <w:txbxContent>
                            <w:p w14:paraId="4DB1BA67" w14:textId="77777777" w:rsidR="00855A9C" w:rsidRDefault="00855A9C" w:rsidP="00855A9C">
                              <w:r>
                                <w:rPr>
                                  <w:rFonts w:ascii="Arial" w:eastAsia="Arial" w:hAnsi="Arial" w:cs="Arial"/>
                                  <w:sz w:val="24"/>
                                </w:rPr>
                                <w:t>17</w:t>
                              </w:r>
                            </w:p>
                          </w:txbxContent>
                        </wps:txbx>
                        <wps:bodyPr horzOverflow="overflow" vert="horz" lIns="0" tIns="0" rIns="0" bIns="0" rtlCol="0">
                          <a:noAutofit/>
                        </wps:bodyPr>
                      </wps:wsp>
                      <wps:wsp>
                        <wps:cNvPr id="6566" name="Rectangle 6566"/>
                        <wps:cNvSpPr/>
                        <wps:spPr>
                          <a:xfrm>
                            <a:off x="6887515" y="93776"/>
                            <a:ext cx="56348" cy="187491"/>
                          </a:xfrm>
                          <a:prstGeom prst="rect">
                            <a:avLst/>
                          </a:prstGeom>
                          <a:ln>
                            <a:noFill/>
                          </a:ln>
                        </wps:spPr>
                        <wps:txbx>
                          <w:txbxContent>
                            <w:p w14:paraId="25C530FE" w14:textId="77777777" w:rsidR="00855A9C" w:rsidRDefault="00855A9C" w:rsidP="00855A9C">
                              <w:r>
                                <w:rPr>
                                  <w:rFonts w:ascii="Arial" w:eastAsia="Arial" w:hAnsi="Arial" w:cs="Arial"/>
                                  <w:sz w:val="24"/>
                                </w:rPr>
                                <w:t>/</w:t>
                              </w:r>
                            </w:p>
                          </w:txbxContent>
                        </wps:txbx>
                        <wps:bodyPr horzOverflow="overflow" vert="horz" lIns="0" tIns="0" rIns="0" bIns="0" rtlCol="0">
                          <a:noAutofit/>
                        </wps:bodyPr>
                      </wps:wsp>
                      <wps:wsp>
                        <wps:cNvPr id="6565" name="Rectangle 6565"/>
                        <wps:cNvSpPr/>
                        <wps:spPr>
                          <a:xfrm>
                            <a:off x="6929882" y="93776"/>
                            <a:ext cx="225393" cy="187491"/>
                          </a:xfrm>
                          <a:prstGeom prst="rect">
                            <a:avLst/>
                          </a:prstGeom>
                          <a:ln>
                            <a:noFill/>
                          </a:ln>
                        </wps:spPr>
                        <wps:txbx>
                          <w:txbxContent>
                            <w:p w14:paraId="159AB2B6" w14:textId="77777777" w:rsidR="00855A9C" w:rsidRDefault="00855A9C" w:rsidP="00855A9C">
                              <w:r>
                                <w:rPr>
                                  <w:rFonts w:ascii="Arial" w:eastAsia="Arial" w:hAnsi="Arial" w:cs="Arial"/>
                                  <w:sz w:val="24"/>
                                </w:rPr>
                                <w:t>79</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0B22952" id="Group 6571" o:spid="_x0000_s1026" style="position:absolute;left:0;text-align:left;margin-left:528.95pt;margin-top:401.25pt;width:34.4pt;height:14.75pt;z-index:251661312;mso-position-horizontal-relative:margin;mso-position-vertical-relative:page;mso-width-relative:margin;mso-height-relative:margin" coordorigin="67180,937" coordsize="4372,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">
                <v:rect id="Rectangle 212" o:spid="_x0000_s1027" style="position:absolute;left:68027;top:937;width:112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0A3C4065" w14:textId="77777777" w:rsidR="00855A9C" w:rsidRDefault="00855A9C" w:rsidP="00855A9C">
                        <w:r>
                          <w:rPr>
                            <w:rFonts w:ascii="Arial" w:eastAsia="Arial" w:hAnsi="Arial" w:cs="Arial"/>
                            <w:sz w:val="24"/>
                          </w:rPr>
                          <w:t>6</w:t>
                        </w:r>
                      </w:p>
                    </w:txbxContent>
                  </v:textbox>
                </v:rect>
                <v:rect id="Rectangle 213" o:spid="_x0000_s1028" style="position:absolute;left:69298;top:937;width:2254;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5D9B9D99" w14:textId="77777777" w:rsidR="00855A9C" w:rsidRDefault="00855A9C" w:rsidP="00855A9C">
                        <w:r>
                          <w:rPr>
                            <w:rFonts w:ascii="Arial" w:eastAsia="Arial" w:hAnsi="Arial" w:cs="Arial"/>
                            <w:sz w:val="24"/>
                          </w:rPr>
                          <w:t>48</w:t>
                        </w:r>
                      </w:p>
                    </w:txbxContent>
                  </v:textbox>
                </v:rect>
                <v:rect id="Rectangle 6562" o:spid="_x0000_s1029" style="position:absolute;left:67180;top:937;width:2254;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" filled="f" stroked="f">
                  <v:textbox inset="0,0,0,0">
                    <w:txbxContent>
                      <w:p w14:paraId="4DB1BA67" w14:textId="77777777" w:rsidR="00855A9C" w:rsidRDefault="00855A9C" w:rsidP="00855A9C">
                        <w:r>
                          <w:rPr>
                            <w:rFonts w:ascii="Arial" w:eastAsia="Arial" w:hAnsi="Arial" w:cs="Arial"/>
                            <w:sz w:val="24"/>
                          </w:rPr>
                          <w:t>17</w:t>
                        </w:r>
                      </w:p>
                    </w:txbxContent>
                  </v:textbox>
                </v:rect>
                <v:rect id="Rectangle 6566" o:spid="_x0000_s1030" style="position:absolute;left:68875;top:937;width:563;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" filled="f" stroked="f">
                  <v:textbox inset="0,0,0,0">
                    <w:txbxContent>
                      <w:p w14:paraId="25C530FE" w14:textId="77777777" w:rsidR="00855A9C" w:rsidRDefault="00855A9C" w:rsidP="00855A9C">
                        <w:r>
                          <w:rPr>
                            <w:rFonts w:ascii="Arial" w:eastAsia="Arial" w:hAnsi="Arial" w:cs="Arial"/>
                            <w:sz w:val="24"/>
                          </w:rPr>
                          <w:t>/</w:t>
                        </w:r>
                      </w:p>
                    </w:txbxContent>
                  </v:textbox>
                </v:rect>
                <v:rect id="Rectangle 6565" o:spid="_x0000_s1031" style="position:absolute;left:69298;top:937;width:2254;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" filled="f" stroked="f">
                  <v:textbox inset="0,0,0,0">
                    <w:txbxContent>
                      <w:p w14:paraId="159AB2B6" w14:textId="77777777" w:rsidR="00855A9C" w:rsidRDefault="00855A9C" w:rsidP="00855A9C">
                        <w:r>
                          <w:rPr>
                            <w:rFonts w:ascii="Arial" w:eastAsia="Arial" w:hAnsi="Arial" w:cs="Arial"/>
                            <w:sz w:val="24"/>
                          </w:rPr>
                          <w:t>79</w:t>
                        </w:r>
                      </w:p>
                    </w:txbxContent>
                  </v:textbox>
                </v:rect>
                <w10:wrap type="topAndBottom" anchorx="margin" anchory="page"/>
              </v:group>
            </w:pict>
          </mc:Fallback>
        </mc:AlternateContent>
      </w:r>
      <w:r w:rsidR="00060779" w:rsidRPr="00606612">
        <w:rPr>
          <w:color w:val="auto"/>
        </w:rPr>
        <w:t xml:space="preserve">The </w:t>
      </w:r>
      <w:r w:rsidR="00357A57" w:rsidRPr="00606612">
        <w:rPr>
          <w:color w:val="auto"/>
        </w:rPr>
        <w:t>applicant’s</w:t>
      </w:r>
      <w:r w:rsidR="00060779" w:rsidRPr="00606612">
        <w:rPr>
          <w:color w:val="auto"/>
        </w:rPr>
        <w:t xml:space="preserve"> grounds of appeal mostly</w:t>
      </w:r>
      <w:r w:rsidR="00357A57" w:rsidRPr="00606612">
        <w:rPr>
          <w:color w:val="auto"/>
        </w:rPr>
        <w:t xml:space="preserve"> allude</w:t>
      </w:r>
      <w:r w:rsidR="006C07D9" w:rsidRPr="00606612">
        <w:rPr>
          <w:color w:val="auto"/>
        </w:rPr>
        <w:t>d</w:t>
      </w:r>
      <w:r w:rsidR="00357A57" w:rsidRPr="00606612">
        <w:rPr>
          <w:color w:val="auto"/>
        </w:rPr>
        <w:t xml:space="preserve"> to a dissatisfaction with the court </w:t>
      </w:r>
      <w:r w:rsidR="00357A57" w:rsidRPr="00606612">
        <w:rPr>
          <w:i/>
          <w:iCs/>
          <w:color w:val="auto"/>
        </w:rPr>
        <w:t>a</w:t>
      </w:r>
      <w:r w:rsidR="00BD64B0" w:rsidRPr="00606612">
        <w:rPr>
          <w:i/>
          <w:iCs/>
          <w:color w:val="auto"/>
        </w:rPr>
        <w:t xml:space="preserve"> </w:t>
      </w:r>
      <w:r w:rsidR="00357A57" w:rsidRPr="00606612">
        <w:rPr>
          <w:i/>
          <w:iCs/>
          <w:color w:val="auto"/>
        </w:rPr>
        <w:t>quo’s</w:t>
      </w:r>
      <w:r w:rsidR="00357A57" w:rsidRPr="00606612">
        <w:rPr>
          <w:color w:val="auto"/>
        </w:rPr>
        <w:t xml:space="preserve"> </w:t>
      </w:r>
      <w:r w:rsidR="00337221" w:rsidRPr="00606612">
        <w:rPr>
          <w:color w:val="auto"/>
        </w:rPr>
        <w:t>decision</w:t>
      </w:r>
      <w:r w:rsidRPr="00606612">
        <w:rPr>
          <w:color w:val="auto"/>
        </w:rPr>
        <w:t xml:space="preserve"> without challenging the </w:t>
      </w:r>
      <w:r w:rsidR="00C2178F">
        <w:rPr>
          <w:color w:val="auto"/>
        </w:rPr>
        <w:t xml:space="preserve">bedrock of that </w:t>
      </w:r>
      <w:r w:rsidR="006668FA">
        <w:rPr>
          <w:color w:val="auto"/>
        </w:rPr>
        <w:t xml:space="preserve">decision; the </w:t>
      </w:r>
      <w:r w:rsidR="006668FA" w:rsidRPr="00C2178F">
        <w:rPr>
          <w:i/>
          <w:iCs/>
          <w:color w:val="auto"/>
        </w:rPr>
        <w:t>ratio</w:t>
      </w:r>
      <w:r w:rsidRPr="00C2178F">
        <w:rPr>
          <w:i/>
          <w:iCs/>
          <w:color w:val="auto"/>
        </w:rPr>
        <w:t xml:space="preserve"> decidendi</w:t>
      </w:r>
      <w:r w:rsidR="001B7DC2" w:rsidRPr="00606612">
        <w:rPr>
          <w:color w:val="auto"/>
        </w:rPr>
        <w:t xml:space="preserve">. </w:t>
      </w:r>
      <w:r w:rsidR="00C87ADF">
        <w:rPr>
          <w:color w:val="auto"/>
        </w:rPr>
        <w:t xml:space="preserve"> </w:t>
      </w:r>
      <w:r w:rsidR="009D4A5B" w:rsidRPr="00606612">
        <w:rPr>
          <w:color w:val="auto"/>
        </w:rPr>
        <w:t xml:space="preserve">In a number of the grounds there is reference to breaches of sections of the </w:t>
      </w:r>
      <w:r w:rsidR="00226F92">
        <w:rPr>
          <w:color w:val="auto"/>
        </w:rPr>
        <w:t>C</w:t>
      </w:r>
      <w:r w:rsidR="009D4A5B" w:rsidRPr="00606612">
        <w:rPr>
          <w:color w:val="auto"/>
        </w:rPr>
        <w:t xml:space="preserve">onstitution such </w:t>
      </w:r>
      <w:r w:rsidR="009D4A5B" w:rsidRPr="00606612">
        <w:rPr>
          <w:color w:val="auto"/>
        </w:rPr>
        <w:lastRenderedPageBreak/>
        <w:t>as s</w:t>
      </w:r>
      <w:r w:rsidR="00C87ADF">
        <w:rPr>
          <w:color w:val="auto"/>
        </w:rPr>
        <w:t>s</w:t>
      </w:r>
      <w:r w:rsidR="009D4A5B" w:rsidRPr="00606612">
        <w:rPr>
          <w:color w:val="auto"/>
        </w:rPr>
        <w:t xml:space="preserve"> 56(1</w:t>
      </w:r>
      <w:r w:rsidR="00C87ADF">
        <w:rPr>
          <w:color w:val="auto"/>
        </w:rPr>
        <w:t xml:space="preserve">), 69, 165(2) and </w:t>
      </w:r>
      <w:r w:rsidR="00C87ADF" w:rsidRPr="00606612">
        <w:rPr>
          <w:color w:val="auto"/>
        </w:rPr>
        <w:t>86</w:t>
      </w:r>
      <w:r w:rsidR="009D4A5B" w:rsidRPr="00606612">
        <w:rPr>
          <w:color w:val="auto"/>
        </w:rPr>
        <w:t>(3).</w:t>
      </w:r>
      <w:r w:rsidR="002A4E2E" w:rsidRPr="00606612">
        <w:rPr>
          <w:color w:val="auto"/>
        </w:rPr>
        <w:t xml:space="preserve"> </w:t>
      </w:r>
      <w:r w:rsidR="00C87ADF">
        <w:rPr>
          <w:color w:val="auto"/>
        </w:rPr>
        <w:t xml:space="preserve"> </w:t>
      </w:r>
      <w:r w:rsidR="002A4E2E" w:rsidRPr="00606612">
        <w:rPr>
          <w:color w:val="auto"/>
        </w:rPr>
        <w:t>T</w:t>
      </w:r>
      <w:r w:rsidR="009D4A5B" w:rsidRPr="00606612">
        <w:rPr>
          <w:color w:val="auto"/>
        </w:rPr>
        <w:t xml:space="preserve">here is no indication of how the grounds are </w:t>
      </w:r>
      <w:r w:rsidR="005B0CC3" w:rsidRPr="00606612">
        <w:rPr>
          <w:color w:val="auto"/>
        </w:rPr>
        <w:t>self-speaking</w:t>
      </w:r>
      <w:r w:rsidR="009D4A5B" w:rsidRPr="00606612">
        <w:rPr>
          <w:color w:val="auto"/>
        </w:rPr>
        <w:t xml:space="preserve"> on the </w:t>
      </w:r>
      <w:r w:rsidR="005B0CC3" w:rsidRPr="00606612">
        <w:rPr>
          <w:color w:val="auto"/>
        </w:rPr>
        <w:t>prospects</w:t>
      </w:r>
      <w:r w:rsidR="009D4A5B" w:rsidRPr="00606612">
        <w:rPr>
          <w:color w:val="auto"/>
        </w:rPr>
        <w:t xml:space="preserve"> of success considering the factual </w:t>
      </w:r>
      <w:r w:rsidR="005B0CC3" w:rsidRPr="00606612">
        <w:rPr>
          <w:color w:val="auto"/>
        </w:rPr>
        <w:t>c</w:t>
      </w:r>
      <w:r w:rsidR="009D4A5B" w:rsidRPr="00606612">
        <w:rPr>
          <w:color w:val="auto"/>
        </w:rPr>
        <w:t>o</w:t>
      </w:r>
      <w:r w:rsidR="005B0CC3" w:rsidRPr="00606612">
        <w:rPr>
          <w:color w:val="auto"/>
        </w:rPr>
        <w:t>n</w:t>
      </w:r>
      <w:r w:rsidR="009D4A5B" w:rsidRPr="00606612">
        <w:rPr>
          <w:color w:val="auto"/>
        </w:rPr>
        <w:t xml:space="preserve">spectus that was before the court </w:t>
      </w:r>
      <w:r w:rsidR="009D4A5B" w:rsidRPr="00606612">
        <w:rPr>
          <w:i/>
          <w:iCs/>
          <w:color w:val="auto"/>
        </w:rPr>
        <w:t>a quo</w:t>
      </w:r>
      <w:r w:rsidR="006668FA">
        <w:rPr>
          <w:i/>
          <w:iCs/>
          <w:color w:val="auto"/>
        </w:rPr>
        <w:t>,</w:t>
      </w:r>
      <w:r w:rsidR="005B0CC3" w:rsidRPr="00606612">
        <w:rPr>
          <w:color w:val="auto"/>
        </w:rPr>
        <w:t xml:space="preserve"> </w:t>
      </w:r>
      <w:r w:rsidR="00904E70">
        <w:rPr>
          <w:color w:val="auto"/>
        </w:rPr>
        <w:t>parts</w:t>
      </w:r>
      <w:r w:rsidR="009D4A5B" w:rsidRPr="00606612">
        <w:rPr>
          <w:color w:val="auto"/>
        </w:rPr>
        <w:t xml:space="preserve"> of which </w:t>
      </w:r>
      <w:r w:rsidR="00904E70">
        <w:rPr>
          <w:color w:val="auto"/>
        </w:rPr>
        <w:t>were</w:t>
      </w:r>
      <w:r w:rsidR="009D4A5B" w:rsidRPr="00606612">
        <w:rPr>
          <w:color w:val="auto"/>
        </w:rPr>
        <w:t xml:space="preserve"> common cause as will later be shown</w:t>
      </w:r>
      <w:r w:rsidR="00E91C44">
        <w:rPr>
          <w:color w:val="auto"/>
        </w:rPr>
        <w:t xml:space="preserve"> below</w:t>
      </w:r>
      <w:r w:rsidR="009D4A5B" w:rsidRPr="00606612">
        <w:rPr>
          <w:color w:val="auto"/>
        </w:rPr>
        <w:t>.</w:t>
      </w:r>
      <w:r w:rsidR="005B0CC3" w:rsidRPr="00606612">
        <w:rPr>
          <w:color w:val="auto"/>
        </w:rPr>
        <w:t xml:space="preserve"> </w:t>
      </w:r>
    </w:p>
    <w:p w14:paraId="239A9BB2" w14:textId="77777777" w:rsidR="00235086" w:rsidRDefault="00235086" w:rsidP="00235086">
      <w:pPr>
        <w:pStyle w:val="Default"/>
        <w:ind w:firstLine="1440"/>
        <w:jc w:val="both"/>
        <w:rPr>
          <w:color w:val="auto"/>
        </w:rPr>
      </w:pPr>
    </w:p>
    <w:p w14:paraId="415229A7" w14:textId="21A2BA21" w:rsidR="00290769" w:rsidRPr="00606612" w:rsidRDefault="00C87ADF" w:rsidP="000570AA">
      <w:pPr>
        <w:pStyle w:val="Default"/>
        <w:spacing w:line="480" w:lineRule="auto"/>
        <w:ind w:firstLine="1440"/>
        <w:jc w:val="both"/>
        <w:rPr>
          <w:color w:val="auto"/>
        </w:rPr>
      </w:pPr>
      <w:r>
        <w:rPr>
          <w:color w:val="auto"/>
        </w:rPr>
        <w:t xml:space="preserve"> </w:t>
      </w:r>
      <w:r w:rsidR="005B0CC3" w:rsidRPr="00606612">
        <w:rPr>
          <w:color w:val="auto"/>
        </w:rPr>
        <w:t xml:space="preserve">There is also a ground alleging that </w:t>
      </w:r>
      <w:r w:rsidR="00C2178F">
        <w:rPr>
          <w:color w:val="auto"/>
        </w:rPr>
        <w:t xml:space="preserve">the </w:t>
      </w:r>
      <w:r w:rsidR="005B0CC3" w:rsidRPr="00606612">
        <w:rPr>
          <w:color w:val="auto"/>
        </w:rPr>
        <w:t xml:space="preserve">respondent did not comply with r 15(8) and (9) of the </w:t>
      </w:r>
      <w:r w:rsidR="002A4E2E" w:rsidRPr="00606612">
        <w:rPr>
          <w:color w:val="auto"/>
        </w:rPr>
        <w:t>H</w:t>
      </w:r>
      <w:r w:rsidR="005B0CC3" w:rsidRPr="00606612">
        <w:rPr>
          <w:color w:val="auto"/>
        </w:rPr>
        <w:t xml:space="preserve">igh </w:t>
      </w:r>
      <w:r w:rsidR="002A4E2E" w:rsidRPr="00606612">
        <w:rPr>
          <w:color w:val="auto"/>
        </w:rPr>
        <w:t>C</w:t>
      </w:r>
      <w:r w:rsidR="005B0CC3" w:rsidRPr="00606612">
        <w:rPr>
          <w:color w:val="auto"/>
        </w:rPr>
        <w:t xml:space="preserve">ourt </w:t>
      </w:r>
      <w:r>
        <w:rPr>
          <w:color w:val="auto"/>
        </w:rPr>
        <w:t>R</w:t>
      </w:r>
      <w:r w:rsidR="005B0CC3" w:rsidRPr="00606612">
        <w:rPr>
          <w:color w:val="auto"/>
        </w:rPr>
        <w:t>ules</w:t>
      </w:r>
      <w:r w:rsidR="00C2178F">
        <w:rPr>
          <w:color w:val="auto"/>
        </w:rPr>
        <w:t>, 2021</w:t>
      </w:r>
      <w:r w:rsidR="005B0CC3" w:rsidRPr="00606612">
        <w:rPr>
          <w:color w:val="auto"/>
        </w:rPr>
        <w:t xml:space="preserve"> by not paying for the set down of their counter application. </w:t>
      </w:r>
      <w:r>
        <w:rPr>
          <w:color w:val="auto"/>
        </w:rPr>
        <w:t xml:space="preserve"> </w:t>
      </w:r>
      <w:r w:rsidR="005B0CC3" w:rsidRPr="00606612">
        <w:rPr>
          <w:color w:val="auto"/>
        </w:rPr>
        <w:t xml:space="preserve">However, the record of proceedings does not show that such an issue was ever raised in the court below. </w:t>
      </w:r>
      <w:r>
        <w:rPr>
          <w:color w:val="auto"/>
        </w:rPr>
        <w:t xml:space="preserve"> </w:t>
      </w:r>
      <w:r w:rsidR="005B0CC3" w:rsidRPr="00606612">
        <w:rPr>
          <w:color w:val="auto"/>
        </w:rPr>
        <w:t xml:space="preserve">Yet another ground alleges that the court </w:t>
      </w:r>
      <w:r w:rsidR="005B0CC3" w:rsidRPr="00606612">
        <w:rPr>
          <w:i/>
          <w:iCs/>
          <w:color w:val="auto"/>
        </w:rPr>
        <w:t>a quo</w:t>
      </w:r>
      <w:r w:rsidR="005B0CC3" w:rsidRPr="00606612">
        <w:rPr>
          <w:color w:val="auto"/>
        </w:rPr>
        <w:t xml:space="preserve"> no longer had jurisdiction to issue the judgment in the case as the judgment was delivered after 180 days when statutory instrument 107 of 2012 requires that judgment be delivered within 180 days.</w:t>
      </w:r>
    </w:p>
    <w:p w14:paraId="37770926" w14:textId="36984122" w:rsidR="00290769" w:rsidRPr="00606612" w:rsidRDefault="00290769" w:rsidP="00C87ADF">
      <w:pPr>
        <w:pStyle w:val="Default"/>
        <w:ind w:firstLine="720"/>
        <w:jc w:val="both"/>
        <w:rPr>
          <w:color w:val="auto"/>
        </w:rPr>
      </w:pPr>
    </w:p>
    <w:p w14:paraId="32C496A5" w14:textId="156C3A3E" w:rsidR="006C07D9" w:rsidRDefault="001B7DC2" w:rsidP="00C87ADF">
      <w:pPr>
        <w:pStyle w:val="Default"/>
        <w:spacing w:line="480" w:lineRule="auto"/>
        <w:ind w:firstLine="1440"/>
        <w:jc w:val="both"/>
        <w:rPr>
          <w:color w:val="auto"/>
        </w:rPr>
      </w:pPr>
      <w:r w:rsidRPr="00606612">
        <w:rPr>
          <w:color w:val="auto"/>
        </w:rPr>
        <w:t>The respondent on the other hand contended that</w:t>
      </w:r>
      <w:r w:rsidR="001047B6" w:rsidRPr="00606612">
        <w:rPr>
          <w:color w:val="auto"/>
        </w:rPr>
        <w:t xml:space="preserve"> the applicant has failed to show that there are any prospects of success other than to simply refer to the grounds of appeal</w:t>
      </w:r>
      <w:r w:rsidR="001E1CE4" w:rsidRPr="00606612">
        <w:rPr>
          <w:color w:val="auto"/>
        </w:rPr>
        <w:t xml:space="preserve"> as commanding prospects of success</w:t>
      </w:r>
      <w:r w:rsidR="001047B6" w:rsidRPr="00606612">
        <w:rPr>
          <w:color w:val="auto"/>
        </w:rPr>
        <w:t>.</w:t>
      </w:r>
    </w:p>
    <w:p w14:paraId="123711E6" w14:textId="77777777" w:rsidR="00F97D5C" w:rsidRPr="00606612" w:rsidRDefault="00F97D5C" w:rsidP="00C87ADF">
      <w:pPr>
        <w:pStyle w:val="Default"/>
        <w:spacing w:line="480" w:lineRule="auto"/>
        <w:ind w:firstLine="1440"/>
        <w:jc w:val="both"/>
        <w:rPr>
          <w:color w:val="auto"/>
        </w:rPr>
      </w:pPr>
    </w:p>
    <w:p w14:paraId="718FD2CC" w14:textId="0A21EA29" w:rsidR="003B7918" w:rsidRDefault="003B7918" w:rsidP="00F97D5C">
      <w:pPr>
        <w:pStyle w:val="Default"/>
        <w:spacing w:line="480" w:lineRule="auto"/>
        <w:ind w:firstLine="1440"/>
        <w:jc w:val="both"/>
        <w:rPr>
          <w:color w:val="auto"/>
        </w:rPr>
      </w:pPr>
      <w:r w:rsidRPr="00606612">
        <w:rPr>
          <w:color w:val="auto"/>
        </w:rPr>
        <w:t>It is axiomatic that in asses</w:t>
      </w:r>
      <w:r w:rsidR="00D37B93" w:rsidRPr="00606612">
        <w:rPr>
          <w:color w:val="auto"/>
        </w:rPr>
        <w:t>sing</w:t>
      </w:r>
      <w:r w:rsidRPr="00606612">
        <w:rPr>
          <w:color w:val="auto"/>
        </w:rPr>
        <w:t xml:space="preserve"> whether </w:t>
      </w:r>
      <w:r w:rsidR="00603331" w:rsidRPr="00606612">
        <w:rPr>
          <w:color w:val="auto"/>
        </w:rPr>
        <w:t xml:space="preserve">or not </w:t>
      </w:r>
      <w:r w:rsidRPr="00606612">
        <w:rPr>
          <w:color w:val="auto"/>
        </w:rPr>
        <w:t xml:space="preserve">there are prospects of success on appeal </w:t>
      </w:r>
      <w:r w:rsidR="00603331" w:rsidRPr="00606612">
        <w:rPr>
          <w:color w:val="auto"/>
        </w:rPr>
        <w:t xml:space="preserve">the </w:t>
      </w:r>
      <w:r w:rsidRPr="00606612">
        <w:rPr>
          <w:color w:val="auto"/>
        </w:rPr>
        <w:t xml:space="preserve">court is enjoined </w:t>
      </w:r>
      <w:r w:rsidR="002B1043" w:rsidRPr="00606612">
        <w:rPr>
          <w:color w:val="auto"/>
        </w:rPr>
        <w:t xml:space="preserve">to </w:t>
      </w:r>
      <w:r w:rsidR="00881C63" w:rsidRPr="00606612">
        <w:rPr>
          <w:color w:val="auto"/>
        </w:rPr>
        <w:t>consider</w:t>
      </w:r>
      <w:r w:rsidRPr="00606612">
        <w:rPr>
          <w:color w:val="auto"/>
        </w:rPr>
        <w:t xml:space="preserve"> the grounds of appeal to be relied upon and their prospects</w:t>
      </w:r>
      <w:r w:rsidR="001E1CE4" w:rsidRPr="00606612">
        <w:rPr>
          <w:color w:val="auto"/>
        </w:rPr>
        <w:t xml:space="preserve"> of success</w:t>
      </w:r>
      <w:r w:rsidRPr="00606612">
        <w:rPr>
          <w:color w:val="auto"/>
        </w:rPr>
        <w:t xml:space="preserve"> </w:t>
      </w:r>
      <w:r w:rsidRPr="00606612">
        <w:rPr>
          <w:i/>
          <w:iCs/>
          <w:color w:val="auto"/>
        </w:rPr>
        <w:t>vis</w:t>
      </w:r>
      <w:r w:rsidR="00E05EFB" w:rsidRPr="00606612">
        <w:rPr>
          <w:i/>
          <w:iCs/>
          <w:color w:val="auto"/>
        </w:rPr>
        <w:t>-</w:t>
      </w:r>
      <w:r w:rsidRPr="00606612">
        <w:rPr>
          <w:i/>
          <w:iCs/>
          <w:color w:val="auto"/>
        </w:rPr>
        <w:t>a</w:t>
      </w:r>
      <w:r w:rsidR="00E05EFB" w:rsidRPr="00606612">
        <w:rPr>
          <w:i/>
          <w:iCs/>
          <w:color w:val="auto"/>
        </w:rPr>
        <w:t>-</w:t>
      </w:r>
      <w:r w:rsidRPr="00606612">
        <w:rPr>
          <w:i/>
          <w:iCs/>
          <w:color w:val="auto"/>
        </w:rPr>
        <w:t>vis</w:t>
      </w:r>
      <w:r w:rsidRPr="00606612">
        <w:rPr>
          <w:color w:val="auto"/>
        </w:rPr>
        <w:t xml:space="preserve"> the </w:t>
      </w:r>
      <w:r w:rsidR="0004118F" w:rsidRPr="00606612">
        <w:rPr>
          <w:i/>
          <w:iCs/>
          <w:color w:val="auto"/>
        </w:rPr>
        <w:t xml:space="preserve">ratio </w:t>
      </w:r>
      <w:r w:rsidR="00E05EFB" w:rsidRPr="00606612">
        <w:rPr>
          <w:i/>
          <w:iCs/>
          <w:color w:val="auto"/>
        </w:rPr>
        <w:t>decidend</w:t>
      </w:r>
      <w:r w:rsidR="00CF2927">
        <w:rPr>
          <w:i/>
          <w:iCs/>
          <w:color w:val="auto"/>
        </w:rPr>
        <w:t>i</w:t>
      </w:r>
      <w:r w:rsidR="00E05EFB" w:rsidRPr="00606612">
        <w:rPr>
          <w:color w:val="auto"/>
        </w:rPr>
        <w:t xml:space="preserve"> in</w:t>
      </w:r>
      <w:r w:rsidRPr="00606612">
        <w:rPr>
          <w:color w:val="auto"/>
        </w:rPr>
        <w:t xml:space="preserve"> the court </w:t>
      </w:r>
      <w:r w:rsidRPr="00606612">
        <w:rPr>
          <w:i/>
          <w:iCs/>
          <w:color w:val="auto"/>
        </w:rPr>
        <w:t>a quo’s</w:t>
      </w:r>
      <w:r w:rsidRPr="00606612">
        <w:rPr>
          <w:color w:val="auto"/>
        </w:rPr>
        <w:t xml:space="preserve"> impugned </w:t>
      </w:r>
      <w:r w:rsidR="00603331" w:rsidRPr="00606612">
        <w:rPr>
          <w:color w:val="auto"/>
        </w:rPr>
        <w:t>judgment</w:t>
      </w:r>
      <w:r w:rsidRPr="00606612">
        <w:rPr>
          <w:color w:val="auto"/>
        </w:rPr>
        <w:t>.</w:t>
      </w:r>
      <w:r w:rsidR="00881C63" w:rsidRPr="00606612">
        <w:rPr>
          <w:color w:val="auto"/>
        </w:rPr>
        <w:t xml:space="preserve"> </w:t>
      </w:r>
      <w:r w:rsidR="00E05EFB" w:rsidRPr="00606612">
        <w:rPr>
          <w:color w:val="auto"/>
        </w:rPr>
        <w:t>G</w:t>
      </w:r>
      <w:r w:rsidR="00881C63" w:rsidRPr="00606612">
        <w:rPr>
          <w:color w:val="auto"/>
        </w:rPr>
        <w:t xml:space="preserve">rounds of appeal that do not challenge or impugn the </w:t>
      </w:r>
      <w:r w:rsidR="00881C63" w:rsidRPr="00606612">
        <w:rPr>
          <w:i/>
          <w:iCs/>
          <w:color w:val="auto"/>
        </w:rPr>
        <w:t>ratio decide</w:t>
      </w:r>
      <w:r w:rsidR="00F14C2D" w:rsidRPr="00606612">
        <w:rPr>
          <w:i/>
          <w:iCs/>
          <w:color w:val="auto"/>
        </w:rPr>
        <w:t>n</w:t>
      </w:r>
      <w:r w:rsidR="00881C63" w:rsidRPr="00606612">
        <w:rPr>
          <w:i/>
          <w:iCs/>
          <w:color w:val="auto"/>
        </w:rPr>
        <w:t>d</w:t>
      </w:r>
      <w:r w:rsidR="00E91C44">
        <w:rPr>
          <w:i/>
          <w:iCs/>
          <w:color w:val="auto"/>
        </w:rPr>
        <w:t>i</w:t>
      </w:r>
      <w:r w:rsidR="00881C63" w:rsidRPr="00606612">
        <w:rPr>
          <w:color w:val="auto"/>
        </w:rPr>
        <w:t xml:space="preserve"> </w:t>
      </w:r>
      <w:r w:rsidR="00D7360F" w:rsidRPr="00606612">
        <w:rPr>
          <w:color w:val="auto"/>
        </w:rPr>
        <w:t xml:space="preserve">or the </w:t>
      </w:r>
      <w:r w:rsidR="002C2B8F" w:rsidRPr="00606612">
        <w:rPr>
          <w:color w:val="auto"/>
        </w:rPr>
        <w:t>b</w:t>
      </w:r>
      <w:r w:rsidR="00D7360F" w:rsidRPr="00606612">
        <w:rPr>
          <w:color w:val="auto"/>
        </w:rPr>
        <w:t xml:space="preserve">edrock upon </w:t>
      </w:r>
      <w:r w:rsidR="007959BC" w:rsidRPr="00606612">
        <w:rPr>
          <w:color w:val="auto"/>
        </w:rPr>
        <w:t>which the</w:t>
      </w:r>
      <w:r w:rsidR="00D7360F" w:rsidRPr="00606612">
        <w:rPr>
          <w:color w:val="auto"/>
        </w:rPr>
        <w:t xml:space="preserve"> decision was premised</w:t>
      </w:r>
      <w:r w:rsidR="00881C63" w:rsidRPr="00606612">
        <w:rPr>
          <w:color w:val="auto"/>
        </w:rPr>
        <w:t xml:space="preserve"> cannot</w:t>
      </w:r>
      <w:r w:rsidR="002C2B8F" w:rsidRPr="00606612">
        <w:rPr>
          <w:color w:val="auto"/>
        </w:rPr>
        <w:t>,</w:t>
      </w:r>
      <w:r w:rsidR="00881C63" w:rsidRPr="00606612">
        <w:rPr>
          <w:color w:val="auto"/>
        </w:rPr>
        <w:t xml:space="preserve"> with any seriousness</w:t>
      </w:r>
      <w:r w:rsidR="002C2B8F" w:rsidRPr="00606612">
        <w:rPr>
          <w:color w:val="auto"/>
        </w:rPr>
        <w:t>,</w:t>
      </w:r>
      <w:r w:rsidR="00881C63" w:rsidRPr="00606612">
        <w:rPr>
          <w:color w:val="auto"/>
        </w:rPr>
        <w:t xml:space="preserve"> be said to carry any prospects of success.</w:t>
      </w:r>
      <w:r w:rsidR="00445C21" w:rsidRPr="00606612">
        <w:rPr>
          <w:color w:val="auto"/>
        </w:rPr>
        <w:t xml:space="preserve"> </w:t>
      </w:r>
    </w:p>
    <w:p w14:paraId="3BF915F1" w14:textId="77777777" w:rsidR="005A12A3" w:rsidRPr="00606612" w:rsidRDefault="005A12A3" w:rsidP="005A12A3">
      <w:pPr>
        <w:pStyle w:val="Default"/>
        <w:ind w:firstLine="1440"/>
        <w:jc w:val="both"/>
        <w:rPr>
          <w:b/>
          <w:bCs/>
          <w:color w:val="auto"/>
        </w:rPr>
      </w:pPr>
    </w:p>
    <w:p w14:paraId="27193200" w14:textId="51F039FA" w:rsidR="009C4BF8" w:rsidRPr="00606612" w:rsidRDefault="002F1DF8" w:rsidP="005A12A3">
      <w:pPr>
        <w:pStyle w:val="Default"/>
        <w:tabs>
          <w:tab w:val="left" w:pos="1134"/>
        </w:tabs>
        <w:spacing w:line="480" w:lineRule="auto"/>
        <w:jc w:val="both"/>
        <w:rPr>
          <w:lang w:val="en-US"/>
        </w:rPr>
      </w:pPr>
      <w:r w:rsidRPr="00606612">
        <w:rPr>
          <w:color w:val="auto"/>
        </w:rPr>
        <w:tab/>
      </w:r>
      <w:r w:rsidRPr="00606612">
        <w:rPr>
          <w:color w:val="auto"/>
        </w:rPr>
        <w:tab/>
      </w:r>
      <w:r w:rsidR="001047B6" w:rsidRPr="00606612">
        <w:rPr>
          <w:color w:val="auto"/>
        </w:rPr>
        <w:t xml:space="preserve">It is trite to note that </w:t>
      </w:r>
      <w:r w:rsidR="00C2178F">
        <w:rPr>
          <w:color w:val="auto"/>
        </w:rPr>
        <w:t>p</w:t>
      </w:r>
      <w:r w:rsidR="00010451" w:rsidRPr="00606612">
        <w:rPr>
          <w:color w:val="auto"/>
        </w:rPr>
        <w:t xml:space="preserve">rospects of success refer to the question of whether the applicant has an arguable case </w:t>
      </w:r>
      <w:r w:rsidR="005572E5" w:rsidRPr="00606612">
        <w:rPr>
          <w:color w:val="auto"/>
        </w:rPr>
        <w:t xml:space="preserve">upon which </w:t>
      </w:r>
      <w:r w:rsidR="002A4E2E" w:rsidRPr="00606612">
        <w:rPr>
          <w:color w:val="auto"/>
        </w:rPr>
        <w:t>an appellate court could possibly arrive at a different decision</w:t>
      </w:r>
      <w:r w:rsidR="00010451" w:rsidRPr="00606612">
        <w:rPr>
          <w:color w:val="auto"/>
        </w:rPr>
        <w:t xml:space="preserve">. </w:t>
      </w:r>
      <w:r w:rsidR="005A12A3">
        <w:rPr>
          <w:color w:val="auto"/>
        </w:rPr>
        <w:t xml:space="preserve"> </w:t>
      </w:r>
      <w:r w:rsidR="009C4BF8" w:rsidRPr="00606612">
        <w:rPr>
          <w:lang w:val="en-US"/>
        </w:rPr>
        <w:t xml:space="preserve">What constitutes reasonable prospects of success was </w:t>
      </w:r>
      <w:r w:rsidR="001047B6" w:rsidRPr="00606612">
        <w:rPr>
          <w:lang w:val="en-US"/>
        </w:rPr>
        <w:t>articulated</w:t>
      </w:r>
      <w:r w:rsidR="009C4BF8" w:rsidRPr="00606612">
        <w:rPr>
          <w:lang w:val="en-US"/>
        </w:rPr>
        <w:t xml:space="preserve"> </w:t>
      </w:r>
      <w:r w:rsidR="001047B6" w:rsidRPr="00606612">
        <w:rPr>
          <w:lang w:val="en-US"/>
        </w:rPr>
        <w:t xml:space="preserve">in </w:t>
      </w:r>
      <w:r w:rsidR="001047B6" w:rsidRPr="00CF2927">
        <w:rPr>
          <w:i/>
          <w:iCs/>
          <w:lang w:val="en-US"/>
        </w:rPr>
        <w:t>Smith</w:t>
      </w:r>
      <w:r w:rsidR="009C4BF8" w:rsidRPr="00CF2927">
        <w:rPr>
          <w:i/>
          <w:iCs/>
          <w:lang w:val="en-US"/>
        </w:rPr>
        <w:t xml:space="preserve"> v</w:t>
      </w:r>
      <w:r w:rsidR="009C4BF8" w:rsidRPr="00606612">
        <w:rPr>
          <w:lang w:val="en-US"/>
        </w:rPr>
        <w:t xml:space="preserve"> </w:t>
      </w:r>
      <w:r w:rsidR="009C4BF8" w:rsidRPr="00606612">
        <w:rPr>
          <w:i/>
          <w:lang w:val="en-US"/>
        </w:rPr>
        <w:t>S,</w:t>
      </w:r>
      <w:r w:rsidR="009C4BF8" w:rsidRPr="00606612">
        <w:rPr>
          <w:lang w:val="en-US"/>
        </w:rPr>
        <w:t xml:space="preserve"> 2012 (1) SACR 567 (SCA) para 7 as</w:t>
      </w:r>
      <w:r w:rsidR="00CF2927">
        <w:rPr>
          <w:lang w:val="en-US"/>
        </w:rPr>
        <w:t>:</w:t>
      </w:r>
    </w:p>
    <w:p w14:paraId="0C9FE619" w14:textId="7DDCBC55" w:rsidR="009C4BF8" w:rsidRDefault="009C4BF8" w:rsidP="005A12A3">
      <w:pPr>
        <w:pStyle w:val="Default"/>
        <w:tabs>
          <w:tab w:val="left" w:pos="1134"/>
        </w:tabs>
        <w:ind w:left="720"/>
        <w:jc w:val="both"/>
        <w:rPr>
          <w:lang w:val="en-US"/>
        </w:rPr>
      </w:pPr>
      <w:r w:rsidRPr="00606612">
        <w:rPr>
          <w:lang w:val="en-US"/>
        </w:rPr>
        <w:lastRenderedPageBreak/>
        <w:t xml:space="preserve">“What the test of reasonable prospects of success postulates is a dispassionate decision, </w:t>
      </w:r>
      <w:r w:rsidR="005A12A3">
        <w:rPr>
          <w:lang w:val="en-US"/>
        </w:rPr>
        <w:t xml:space="preserve">based on the facts and the </w:t>
      </w:r>
      <w:r w:rsidR="00112CE7">
        <w:rPr>
          <w:lang w:val="en-US"/>
        </w:rPr>
        <w:t>law,</w:t>
      </w:r>
      <w:r w:rsidR="00112CE7" w:rsidRPr="00606612">
        <w:rPr>
          <w:lang w:val="en-US"/>
        </w:rPr>
        <w:t xml:space="preserve"> that</w:t>
      </w:r>
      <w:r w:rsidRPr="00606612">
        <w:rPr>
          <w:lang w:val="en-US"/>
        </w:rPr>
        <w:t xml:space="preserve"> a court of appeal could reasonably arrive at a conclusion different to that of the trial court.  In order to succeed, therefore, the appellant must convince this court on proper grounds that he has prospects of success on appeal </w:t>
      </w:r>
      <w:r w:rsidR="00112CE7">
        <w:rPr>
          <w:lang w:val="en-US"/>
        </w:rPr>
        <w:t xml:space="preserve">and </w:t>
      </w:r>
      <w:r w:rsidRPr="00606612">
        <w:rPr>
          <w:lang w:val="en-US"/>
        </w:rPr>
        <w:t xml:space="preserve">that </w:t>
      </w:r>
      <w:r w:rsidR="00112CE7">
        <w:rPr>
          <w:lang w:val="en-US"/>
        </w:rPr>
        <w:t xml:space="preserve">those prospects </w:t>
      </w:r>
      <w:r w:rsidRPr="00606612">
        <w:rPr>
          <w:lang w:val="en-US"/>
        </w:rPr>
        <w:t>are not remote but have a realistic chance of succeeding.  More is required to be established than that there is a mere possibility of success, that the case is arguable on appeal, or that the case cannot be categorized as hopeless.  There must, in other words, be a sound</w:t>
      </w:r>
      <w:r w:rsidR="00112CE7">
        <w:rPr>
          <w:lang w:val="en-US"/>
        </w:rPr>
        <w:t>,</w:t>
      </w:r>
      <w:r w:rsidRPr="00606612">
        <w:rPr>
          <w:lang w:val="en-US"/>
        </w:rPr>
        <w:t xml:space="preserve"> rational basis for the conclusion that there are prospects of success on appeal.”</w:t>
      </w:r>
    </w:p>
    <w:p w14:paraId="367A08E0" w14:textId="77777777" w:rsidR="005A12A3" w:rsidRPr="00606612" w:rsidRDefault="005A12A3" w:rsidP="005A12A3">
      <w:pPr>
        <w:pStyle w:val="Default"/>
        <w:tabs>
          <w:tab w:val="left" w:pos="1134"/>
        </w:tabs>
        <w:ind w:left="720"/>
        <w:jc w:val="both"/>
        <w:rPr>
          <w:lang w:val="en-US"/>
        </w:rPr>
      </w:pPr>
    </w:p>
    <w:p w14:paraId="491DEF58" w14:textId="77777777" w:rsidR="009C4BF8" w:rsidRPr="00606612" w:rsidRDefault="009C4BF8" w:rsidP="00235086">
      <w:pPr>
        <w:pStyle w:val="Default"/>
        <w:tabs>
          <w:tab w:val="left" w:pos="1134"/>
        </w:tabs>
        <w:ind w:firstLine="720"/>
        <w:jc w:val="both"/>
        <w:rPr>
          <w:color w:val="auto"/>
        </w:rPr>
      </w:pPr>
    </w:p>
    <w:p w14:paraId="2DFE4DB9" w14:textId="2A07C131" w:rsidR="002B1043" w:rsidRDefault="005A12A3" w:rsidP="005A12A3">
      <w:pPr>
        <w:pStyle w:val="Default"/>
        <w:spacing w:line="480" w:lineRule="auto"/>
        <w:jc w:val="both"/>
        <w:rPr>
          <w:bCs/>
          <w:iCs/>
          <w:color w:val="auto"/>
        </w:rPr>
      </w:pPr>
      <w:r>
        <w:rPr>
          <w:bCs/>
          <w:iCs/>
          <w:color w:val="auto"/>
        </w:rPr>
        <w:tab/>
      </w:r>
      <w:r>
        <w:rPr>
          <w:bCs/>
          <w:iCs/>
          <w:color w:val="auto"/>
        </w:rPr>
        <w:tab/>
      </w:r>
      <w:r w:rsidR="003B7918" w:rsidRPr="00606612">
        <w:rPr>
          <w:bCs/>
          <w:iCs/>
          <w:color w:val="auto"/>
        </w:rPr>
        <w:t xml:space="preserve">In </w:t>
      </w:r>
      <w:r w:rsidR="003B7918" w:rsidRPr="00606612">
        <w:rPr>
          <w:bCs/>
          <w:i/>
          <w:color w:val="auto"/>
        </w:rPr>
        <w:t>casu</w:t>
      </w:r>
      <w:r w:rsidR="003B7918" w:rsidRPr="00606612">
        <w:rPr>
          <w:bCs/>
          <w:iCs/>
          <w:color w:val="auto"/>
        </w:rPr>
        <w:t xml:space="preserve">, the appeal is against the dismissal of the </w:t>
      </w:r>
      <w:r w:rsidR="00445C21" w:rsidRPr="00606612">
        <w:rPr>
          <w:bCs/>
          <w:iCs/>
          <w:color w:val="auto"/>
        </w:rPr>
        <w:t>applicant’s</w:t>
      </w:r>
      <w:r w:rsidR="003B7918" w:rsidRPr="00606612">
        <w:rPr>
          <w:bCs/>
          <w:iCs/>
          <w:color w:val="auto"/>
        </w:rPr>
        <w:t xml:space="preserve"> application for a </w:t>
      </w:r>
      <w:r w:rsidR="003B7918" w:rsidRPr="00CF2927">
        <w:rPr>
          <w:bCs/>
          <w:i/>
          <w:color w:val="auto"/>
        </w:rPr>
        <w:t>declarat</w:t>
      </w:r>
      <w:r w:rsidR="00445C21" w:rsidRPr="00CF2927">
        <w:rPr>
          <w:bCs/>
          <w:i/>
          <w:color w:val="auto"/>
        </w:rPr>
        <w:t>u</w:t>
      </w:r>
      <w:r w:rsidR="003B7918" w:rsidRPr="00606612">
        <w:rPr>
          <w:bCs/>
          <w:iCs/>
          <w:color w:val="auto"/>
        </w:rPr>
        <w:t>r and the grant</w:t>
      </w:r>
      <w:r w:rsidR="00AE3DE3">
        <w:rPr>
          <w:bCs/>
          <w:iCs/>
          <w:color w:val="auto"/>
        </w:rPr>
        <w:t>ing</w:t>
      </w:r>
      <w:r w:rsidR="003B7918" w:rsidRPr="00606612">
        <w:rPr>
          <w:bCs/>
          <w:iCs/>
          <w:color w:val="auto"/>
        </w:rPr>
        <w:t xml:space="preserve"> of the respondent’s application for perpetual silence against the applicant. </w:t>
      </w:r>
    </w:p>
    <w:p w14:paraId="55DEA2DC" w14:textId="77777777" w:rsidR="005A12A3" w:rsidRPr="00606612" w:rsidRDefault="005A12A3" w:rsidP="005A12A3">
      <w:pPr>
        <w:pStyle w:val="Default"/>
        <w:jc w:val="both"/>
        <w:rPr>
          <w:bCs/>
          <w:iCs/>
          <w:color w:val="auto"/>
        </w:rPr>
      </w:pPr>
    </w:p>
    <w:p w14:paraId="5FF2FA69" w14:textId="35BB76AB" w:rsidR="00E05EFB" w:rsidRPr="00606612" w:rsidRDefault="005A12A3" w:rsidP="00E94376">
      <w:pPr>
        <w:pStyle w:val="Default"/>
        <w:tabs>
          <w:tab w:val="left" w:pos="1134"/>
        </w:tabs>
        <w:spacing w:line="480" w:lineRule="auto"/>
        <w:jc w:val="both"/>
        <w:rPr>
          <w:bCs/>
          <w:iCs/>
          <w:color w:val="auto"/>
        </w:rPr>
      </w:pPr>
      <w:r>
        <w:rPr>
          <w:bCs/>
          <w:iCs/>
          <w:color w:val="auto"/>
        </w:rPr>
        <w:tab/>
      </w:r>
      <w:r>
        <w:rPr>
          <w:bCs/>
          <w:iCs/>
          <w:color w:val="auto"/>
        </w:rPr>
        <w:tab/>
      </w:r>
      <w:r w:rsidR="002B1043" w:rsidRPr="00606612">
        <w:rPr>
          <w:bCs/>
          <w:iCs/>
          <w:color w:val="auto"/>
        </w:rPr>
        <w:t xml:space="preserve">The court </w:t>
      </w:r>
      <w:r w:rsidR="002B1043" w:rsidRPr="00606612">
        <w:rPr>
          <w:bCs/>
          <w:i/>
          <w:color w:val="auto"/>
        </w:rPr>
        <w:t>a quo</w:t>
      </w:r>
      <w:r w:rsidR="002B1043" w:rsidRPr="00606612">
        <w:rPr>
          <w:bCs/>
          <w:iCs/>
          <w:color w:val="auto"/>
        </w:rPr>
        <w:t xml:space="preserve"> in dismissing the </w:t>
      </w:r>
      <w:r w:rsidR="00855A9C" w:rsidRPr="00606612">
        <w:rPr>
          <w:bCs/>
          <w:iCs/>
          <w:color w:val="auto"/>
        </w:rPr>
        <w:t>applicant’s</w:t>
      </w:r>
      <w:r w:rsidR="002B1043" w:rsidRPr="00606612">
        <w:rPr>
          <w:bCs/>
          <w:iCs/>
          <w:color w:val="auto"/>
        </w:rPr>
        <w:t xml:space="preserve"> application reasoned that</w:t>
      </w:r>
      <w:r w:rsidR="00E05EFB" w:rsidRPr="00606612">
        <w:rPr>
          <w:bCs/>
          <w:iCs/>
          <w:color w:val="auto"/>
        </w:rPr>
        <w:t>:</w:t>
      </w:r>
    </w:p>
    <w:p w14:paraId="4000AA49" w14:textId="0FDCE217" w:rsidR="002B1043" w:rsidRPr="00606612" w:rsidRDefault="005A12A3" w:rsidP="008953EB">
      <w:pPr>
        <w:pStyle w:val="Default"/>
        <w:tabs>
          <w:tab w:val="left" w:pos="1134"/>
        </w:tabs>
        <w:spacing w:line="276" w:lineRule="auto"/>
        <w:ind w:left="720"/>
        <w:jc w:val="both"/>
        <w:rPr>
          <w:bCs/>
          <w:iCs/>
          <w:color w:val="auto"/>
        </w:rPr>
      </w:pPr>
      <w:r>
        <w:rPr>
          <w:bCs/>
          <w:iCs/>
          <w:color w:val="auto"/>
        </w:rPr>
        <w:t>“</w:t>
      </w:r>
      <w:r w:rsidR="00DC4F0E" w:rsidRPr="00606612">
        <w:rPr>
          <w:bCs/>
          <w:iCs/>
          <w:color w:val="auto"/>
        </w:rPr>
        <w:t>The restoration of the applicant’s property was dealt with by this court in HC7310/18. Paragraph 2 of the interim relief granted by K</w:t>
      </w:r>
      <w:r w:rsidRPr="005A12A3">
        <w:rPr>
          <w:bCs/>
          <w:iCs/>
          <w:smallCaps/>
          <w:color w:val="auto"/>
        </w:rPr>
        <w:t>udya</w:t>
      </w:r>
      <w:r w:rsidR="00DC4F0E" w:rsidRPr="00606612">
        <w:rPr>
          <w:bCs/>
          <w:iCs/>
          <w:color w:val="auto"/>
        </w:rPr>
        <w:t xml:space="preserve"> J clearly directed the respondent herein to restore possession of the applicant’s property…. The property identified in para 2 is the same property recorded in the notice of attachment in execution on 7 August 2018</w:t>
      </w:r>
      <w:r w:rsidR="008E2527" w:rsidRPr="00606612">
        <w:rPr>
          <w:bCs/>
          <w:iCs/>
          <w:color w:val="auto"/>
        </w:rPr>
        <w:t>. That property also appears in sub par</w:t>
      </w:r>
      <w:r w:rsidR="0038381A">
        <w:rPr>
          <w:bCs/>
          <w:iCs/>
          <w:color w:val="auto"/>
        </w:rPr>
        <w:t>a</w:t>
      </w:r>
      <w:r w:rsidR="008E2527" w:rsidRPr="00606612">
        <w:rPr>
          <w:bCs/>
          <w:iCs/>
          <w:color w:val="auto"/>
        </w:rPr>
        <w:t xml:space="preserve">s1.1 to 1.4 of para 4 of the draft order. No </w:t>
      </w:r>
      <w:r w:rsidR="00E05EFB" w:rsidRPr="00606612">
        <w:rPr>
          <w:bCs/>
          <w:iCs/>
          <w:color w:val="auto"/>
        </w:rPr>
        <w:t>evidence</w:t>
      </w:r>
      <w:r w:rsidR="008E2527" w:rsidRPr="00606612">
        <w:rPr>
          <w:bCs/>
          <w:iCs/>
          <w:color w:val="auto"/>
        </w:rPr>
        <w:t xml:space="preserve"> was placed before the court to confirm that the additional property in sub-paras 1.5 to 1.9 was indeed attached by the respondent.</w:t>
      </w:r>
    </w:p>
    <w:p w14:paraId="396BCE91" w14:textId="24E26E77" w:rsidR="008E2527" w:rsidRDefault="008E2527" w:rsidP="008953EB">
      <w:pPr>
        <w:pStyle w:val="Default"/>
        <w:tabs>
          <w:tab w:val="left" w:pos="1134"/>
        </w:tabs>
        <w:spacing w:line="276" w:lineRule="auto"/>
        <w:ind w:left="720"/>
        <w:jc w:val="both"/>
        <w:rPr>
          <w:bCs/>
          <w:iCs/>
          <w:color w:val="auto"/>
        </w:rPr>
      </w:pPr>
      <w:r w:rsidRPr="00606612">
        <w:rPr>
          <w:bCs/>
          <w:iCs/>
          <w:color w:val="auto"/>
        </w:rPr>
        <w:t xml:space="preserve">It follows that the claim for additional property cannot be grounded on the order granted by this court in HC7310/18. The notice of attachment and the order granted in HC7310/18 were specific on the property that had been attached. It is not clear from the papers when exactly the additional property was allegedly attached by the respondent. What is before the court is </w:t>
      </w:r>
      <w:r w:rsidR="00E05EFB" w:rsidRPr="00606612">
        <w:rPr>
          <w:bCs/>
          <w:iCs/>
          <w:color w:val="auto"/>
        </w:rPr>
        <w:t>an application</w:t>
      </w:r>
      <w:r w:rsidRPr="00606612">
        <w:rPr>
          <w:bCs/>
          <w:iCs/>
          <w:color w:val="auto"/>
        </w:rPr>
        <w:t xml:space="preserve"> for </w:t>
      </w:r>
      <w:r w:rsidR="00CF2927">
        <w:rPr>
          <w:bCs/>
          <w:iCs/>
          <w:color w:val="auto"/>
        </w:rPr>
        <w:t xml:space="preserve">a </w:t>
      </w:r>
      <w:r w:rsidRPr="00606612">
        <w:rPr>
          <w:bCs/>
          <w:iCs/>
          <w:color w:val="auto"/>
        </w:rPr>
        <w:t xml:space="preserve">declarator. The applicant cannot seek to recover property through an application for a declarator when the respondent denies ever attaching that property. The applicant ought to </w:t>
      </w:r>
      <w:r w:rsidR="00E05EFB" w:rsidRPr="00606612">
        <w:rPr>
          <w:bCs/>
          <w:iCs/>
          <w:color w:val="auto"/>
        </w:rPr>
        <w:t>institute</w:t>
      </w:r>
      <w:r w:rsidRPr="00606612">
        <w:rPr>
          <w:bCs/>
          <w:iCs/>
          <w:color w:val="auto"/>
        </w:rPr>
        <w:t xml:space="preserve"> a separate action to </w:t>
      </w:r>
      <w:r w:rsidR="00E05EFB" w:rsidRPr="00606612">
        <w:rPr>
          <w:bCs/>
          <w:iCs/>
          <w:color w:val="auto"/>
        </w:rPr>
        <w:t>pursue</w:t>
      </w:r>
      <w:r w:rsidRPr="00606612">
        <w:rPr>
          <w:bCs/>
          <w:iCs/>
          <w:color w:val="auto"/>
        </w:rPr>
        <w:t xml:space="preserve"> the additional property if she so desires.</w:t>
      </w:r>
      <w:r w:rsidR="00E05EFB" w:rsidRPr="00606612">
        <w:rPr>
          <w:bCs/>
          <w:iCs/>
          <w:color w:val="auto"/>
        </w:rPr>
        <w:t>”</w:t>
      </w:r>
    </w:p>
    <w:p w14:paraId="516261E1" w14:textId="77777777" w:rsidR="005A12A3" w:rsidRPr="00606612" w:rsidRDefault="005A12A3" w:rsidP="008953EB">
      <w:pPr>
        <w:pStyle w:val="Default"/>
        <w:tabs>
          <w:tab w:val="left" w:pos="1134"/>
        </w:tabs>
        <w:spacing w:line="276" w:lineRule="auto"/>
        <w:ind w:left="720"/>
        <w:jc w:val="both"/>
        <w:rPr>
          <w:bCs/>
          <w:iCs/>
          <w:color w:val="auto"/>
        </w:rPr>
      </w:pPr>
    </w:p>
    <w:p w14:paraId="37F48B3F" w14:textId="77777777" w:rsidR="008953EB" w:rsidRPr="00606612" w:rsidRDefault="008953EB" w:rsidP="008953EB">
      <w:pPr>
        <w:pStyle w:val="Default"/>
        <w:tabs>
          <w:tab w:val="left" w:pos="1134"/>
        </w:tabs>
        <w:spacing w:line="276" w:lineRule="auto"/>
        <w:ind w:left="720"/>
        <w:jc w:val="both"/>
        <w:rPr>
          <w:bCs/>
          <w:iCs/>
          <w:color w:val="auto"/>
        </w:rPr>
      </w:pPr>
    </w:p>
    <w:p w14:paraId="0A26119C" w14:textId="2A81266A" w:rsidR="003668A7" w:rsidRPr="00606612" w:rsidRDefault="008953EB" w:rsidP="008568E4">
      <w:pPr>
        <w:pStyle w:val="Default"/>
        <w:tabs>
          <w:tab w:val="left" w:pos="1134"/>
        </w:tabs>
        <w:spacing w:line="480" w:lineRule="auto"/>
        <w:jc w:val="both"/>
        <w:rPr>
          <w:bCs/>
          <w:iCs/>
          <w:color w:val="auto"/>
        </w:rPr>
      </w:pPr>
      <w:r w:rsidRPr="00606612">
        <w:rPr>
          <w:bCs/>
          <w:iCs/>
          <w:color w:val="auto"/>
        </w:rPr>
        <w:tab/>
      </w:r>
      <w:r w:rsidR="005A12A3">
        <w:rPr>
          <w:bCs/>
          <w:iCs/>
          <w:color w:val="auto"/>
        </w:rPr>
        <w:tab/>
      </w:r>
      <w:r w:rsidR="008E2527" w:rsidRPr="00606612">
        <w:rPr>
          <w:bCs/>
          <w:iCs/>
          <w:color w:val="auto"/>
        </w:rPr>
        <w:t>The court</w:t>
      </w:r>
      <w:r w:rsidR="00F6223A" w:rsidRPr="00606612">
        <w:rPr>
          <w:bCs/>
          <w:iCs/>
          <w:color w:val="auto"/>
        </w:rPr>
        <w:t xml:space="preserve"> </w:t>
      </w:r>
      <w:r w:rsidR="00F6223A" w:rsidRPr="00606612">
        <w:rPr>
          <w:bCs/>
          <w:i/>
          <w:color w:val="auto"/>
        </w:rPr>
        <w:t>a</w:t>
      </w:r>
      <w:r w:rsidR="00402AF7" w:rsidRPr="00606612">
        <w:rPr>
          <w:bCs/>
          <w:i/>
          <w:color w:val="auto"/>
        </w:rPr>
        <w:t xml:space="preserve"> </w:t>
      </w:r>
      <w:r w:rsidR="00F6223A" w:rsidRPr="00606612">
        <w:rPr>
          <w:bCs/>
          <w:i/>
          <w:color w:val="auto"/>
        </w:rPr>
        <w:t>quo</w:t>
      </w:r>
      <w:r w:rsidR="008E2527" w:rsidRPr="00606612">
        <w:rPr>
          <w:bCs/>
          <w:iCs/>
          <w:color w:val="auto"/>
        </w:rPr>
        <w:t xml:space="preserve"> also noted that in seeking an order directing that the electronic equipment be inspected</w:t>
      </w:r>
      <w:r w:rsidR="00AD75C1" w:rsidRPr="00606612">
        <w:rPr>
          <w:bCs/>
          <w:iCs/>
          <w:color w:val="auto"/>
        </w:rPr>
        <w:t xml:space="preserve"> and tested jointly by the parties before it is returned to her, </w:t>
      </w:r>
      <w:r w:rsidR="00F564CB" w:rsidRPr="00606612">
        <w:rPr>
          <w:bCs/>
          <w:iCs/>
          <w:color w:val="auto"/>
        </w:rPr>
        <w:t xml:space="preserve">the applicant </w:t>
      </w:r>
      <w:r w:rsidR="00AD75C1" w:rsidRPr="00606612">
        <w:rPr>
          <w:bCs/>
          <w:iCs/>
          <w:color w:val="auto"/>
        </w:rPr>
        <w:t xml:space="preserve">was in effect seeking a variation of the order granted in HC7310/18 and that the court could not be asked to </w:t>
      </w:r>
      <w:r w:rsidR="00E05EFB" w:rsidRPr="00606612">
        <w:rPr>
          <w:bCs/>
          <w:iCs/>
          <w:color w:val="auto"/>
        </w:rPr>
        <w:t>revisit</w:t>
      </w:r>
      <w:r w:rsidR="00AD75C1" w:rsidRPr="00606612">
        <w:rPr>
          <w:bCs/>
          <w:iCs/>
          <w:color w:val="auto"/>
        </w:rPr>
        <w:t xml:space="preserve"> its order under the guise of a </w:t>
      </w:r>
      <w:r w:rsidR="00AD75C1" w:rsidRPr="00CF2927">
        <w:rPr>
          <w:bCs/>
          <w:i/>
          <w:color w:val="auto"/>
        </w:rPr>
        <w:t>declarat</w:t>
      </w:r>
      <w:r w:rsidR="00402AF7" w:rsidRPr="00CF2927">
        <w:rPr>
          <w:bCs/>
          <w:i/>
          <w:color w:val="auto"/>
        </w:rPr>
        <w:t>u</w:t>
      </w:r>
      <w:r w:rsidR="00AD75C1" w:rsidRPr="00CF2927">
        <w:rPr>
          <w:bCs/>
          <w:i/>
          <w:color w:val="auto"/>
        </w:rPr>
        <w:t>r</w:t>
      </w:r>
      <w:r w:rsidR="00AD75C1" w:rsidRPr="00606612">
        <w:rPr>
          <w:bCs/>
          <w:iCs/>
          <w:color w:val="auto"/>
        </w:rPr>
        <w:t xml:space="preserve">. </w:t>
      </w:r>
      <w:r w:rsidR="00235086">
        <w:rPr>
          <w:bCs/>
          <w:iCs/>
          <w:color w:val="auto"/>
        </w:rPr>
        <w:t xml:space="preserve"> </w:t>
      </w:r>
      <w:r w:rsidR="00AD75C1" w:rsidRPr="00606612">
        <w:rPr>
          <w:bCs/>
          <w:iCs/>
          <w:color w:val="auto"/>
        </w:rPr>
        <w:t>Having reasoned thus</w:t>
      </w:r>
      <w:r w:rsidR="00402AF7" w:rsidRPr="00606612">
        <w:rPr>
          <w:bCs/>
          <w:iCs/>
          <w:color w:val="auto"/>
        </w:rPr>
        <w:t>,</w:t>
      </w:r>
      <w:r w:rsidR="00AD75C1" w:rsidRPr="00606612">
        <w:rPr>
          <w:bCs/>
          <w:iCs/>
          <w:color w:val="auto"/>
        </w:rPr>
        <w:t xml:space="preserve"> the court </w:t>
      </w:r>
      <w:r w:rsidR="00AD75C1" w:rsidRPr="00606612">
        <w:rPr>
          <w:bCs/>
          <w:i/>
          <w:color w:val="auto"/>
        </w:rPr>
        <w:t>a quo</w:t>
      </w:r>
      <w:r w:rsidR="00F564CB" w:rsidRPr="00606612">
        <w:rPr>
          <w:bCs/>
          <w:iCs/>
          <w:color w:val="auto"/>
        </w:rPr>
        <w:t>,</w:t>
      </w:r>
      <w:r w:rsidR="00AD75C1" w:rsidRPr="00606612">
        <w:rPr>
          <w:bCs/>
          <w:iCs/>
          <w:color w:val="auto"/>
        </w:rPr>
        <w:t xml:space="preserve"> being alive to its discretion in the matter, noted </w:t>
      </w:r>
      <w:r w:rsidR="00DC7876" w:rsidRPr="00606612">
        <w:rPr>
          <w:bCs/>
          <w:iCs/>
          <w:color w:val="auto"/>
        </w:rPr>
        <w:t>that the</w:t>
      </w:r>
      <w:r w:rsidR="00AD75C1" w:rsidRPr="00606612">
        <w:rPr>
          <w:bCs/>
          <w:iCs/>
          <w:color w:val="auto"/>
        </w:rPr>
        <w:t xml:space="preserve"> circumstances did not warrant the exercise of its discretion in favour of granting the </w:t>
      </w:r>
      <w:r w:rsidR="00AD75C1" w:rsidRPr="00CF2927">
        <w:rPr>
          <w:bCs/>
          <w:i/>
          <w:color w:val="auto"/>
        </w:rPr>
        <w:t>declarat</w:t>
      </w:r>
      <w:r w:rsidR="00402AF7" w:rsidRPr="00CF2927">
        <w:rPr>
          <w:bCs/>
          <w:i/>
          <w:color w:val="auto"/>
        </w:rPr>
        <w:t>u</w:t>
      </w:r>
      <w:r w:rsidR="00AD75C1" w:rsidRPr="00CF2927">
        <w:rPr>
          <w:bCs/>
          <w:i/>
          <w:color w:val="auto"/>
        </w:rPr>
        <w:t>r</w:t>
      </w:r>
      <w:r w:rsidR="00AD75C1" w:rsidRPr="00606612">
        <w:rPr>
          <w:bCs/>
          <w:iCs/>
          <w:color w:val="auto"/>
        </w:rPr>
        <w:t xml:space="preserve"> sought. </w:t>
      </w:r>
      <w:r w:rsidR="005A12A3">
        <w:rPr>
          <w:bCs/>
          <w:iCs/>
          <w:color w:val="auto"/>
        </w:rPr>
        <w:t xml:space="preserve"> </w:t>
      </w:r>
      <w:r w:rsidR="00AD75C1" w:rsidRPr="00606612">
        <w:rPr>
          <w:bCs/>
          <w:iCs/>
          <w:color w:val="auto"/>
        </w:rPr>
        <w:t xml:space="preserve">It aptly noted that the </w:t>
      </w:r>
      <w:r w:rsidR="00AD75C1" w:rsidRPr="00606612">
        <w:rPr>
          <w:bCs/>
          <w:iCs/>
          <w:color w:val="auto"/>
        </w:rPr>
        <w:lastRenderedPageBreak/>
        <w:t xml:space="preserve">court had already pronounced itself on the issues in which the </w:t>
      </w:r>
      <w:r w:rsidR="00AD75C1" w:rsidRPr="00CF2927">
        <w:rPr>
          <w:bCs/>
          <w:i/>
          <w:color w:val="auto"/>
        </w:rPr>
        <w:t>declarat</w:t>
      </w:r>
      <w:r w:rsidR="00402AF7" w:rsidRPr="00CF2927">
        <w:rPr>
          <w:bCs/>
          <w:i/>
          <w:color w:val="auto"/>
        </w:rPr>
        <w:t>u</w:t>
      </w:r>
      <w:r w:rsidR="00AD75C1" w:rsidRPr="00CF2927">
        <w:rPr>
          <w:bCs/>
          <w:i/>
          <w:color w:val="auto"/>
        </w:rPr>
        <w:t>r</w:t>
      </w:r>
      <w:r w:rsidR="00AD75C1" w:rsidRPr="00606612">
        <w:rPr>
          <w:bCs/>
          <w:iCs/>
          <w:color w:val="auto"/>
        </w:rPr>
        <w:t xml:space="preserve"> was being sou</w:t>
      </w:r>
      <w:r w:rsidR="00E05EFB" w:rsidRPr="00606612">
        <w:rPr>
          <w:bCs/>
          <w:iCs/>
          <w:color w:val="auto"/>
        </w:rPr>
        <w:t>ght</w:t>
      </w:r>
      <w:r w:rsidR="00AD75C1" w:rsidRPr="00606612">
        <w:rPr>
          <w:bCs/>
          <w:iCs/>
          <w:color w:val="auto"/>
        </w:rPr>
        <w:t>.</w:t>
      </w:r>
      <w:r w:rsidR="00F564CB" w:rsidRPr="00606612">
        <w:rPr>
          <w:bCs/>
          <w:iCs/>
          <w:color w:val="auto"/>
        </w:rPr>
        <w:t xml:space="preserve"> </w:t>
      </w:r>
      <w:r w:rsidR="002C2B8F" w:rsidRPr="00606612">
        <w:rPr>
          <w:bCs/>
          <w:iCs/>
          <w:color w:val="auto"/>
        </w:rPr>
        <w:t xml:space="preserve"> </w:t>
      </w:r>
      <w:r w:rsidR="00402AF7" w:rsidRPr="00606612">
        <w:rPr>
          <w:bCs/>
          <w:iCs/>
          <w:color w:val="auto"/>
        </w:rPr>
        <w:t>T</w:t>
      </w:r>
      <w:r w:rsidR="002C2B8F" w:rsidRPr="00606612">
        <w:rPr>
          <w:bCs/>
          <w:iCs/>
          <w:color w:val="auto"/>
        </w:rPr>
        <w:t xml:space="preserve">he bedrock of the court </w:t>
      </w:r>
      <w:r w:rsidR="002C2B8F" w:rsidRPr="00606612">
        <w:rPr>
          <w:bCs/>
          <w:i/>
          <w:color w:val="auto"/>
        </w:rPr>
        <w:t>a quo</w:t>
      </w:r>
      <w:r w:rsidR="00402AF7" w:rsidRPr="00606612">
        <w:rPr>
          <w:bCs/>
          <w:i/>
          <w:color w:val="auto"/>
        </w:rPr>
        <w:t>’</w:t>
      </w:r>
      <w:r w:rsidR="002C2B8F" w:rsidRPr="00606612">
        <w:rPr>
          <w:bCs/>
          <w:i/>
          <w:color w:val="auto"/>
        </w:rPr>
        <w:t>s</w:t>
      </w:r>
      <w:r w:rsidR="002C2B8F" w:rsidRPr="00606612">
        <w:rPr>
          <w:bCs/>
          <w:iCs/>
          <w:color w:val="auto"/>
        </w:rPr>
        <w:t xml:space="preserve"> decision was premised on the fact that in seeking the </w:t>
      </w:r>
      <w:r w:rsidR="002C2B8F" w:rsidRPr="00CF2927">
        <w:rPr>
          <w:bCs/>
          <w:i/>
          <w:color w:val="auto"/>
        </w:rPr>
        <w:t>declaratur</w:t>
      </w:r>
      <w:r w:rsidR="002C2B8F" w:rsidRPr="00606612">
        <w:rPr>
          <w:bCs/>
          <w:iCs/>
          <w:color w:val="auto"/>
        </w:rPr>
        <w:t xml:space="preserve"> the </w:t>
      </w:r>
      <w:r w:rsidR="005A12A3" w:rsidRPr="00606612">
        <w:rPr>
          <w:bCs/>
          <w:iCs/>
          <w:color w:val="auto"/>
        </w:rPr>
        <w:t>applicant predicated</w:t>
      </w:r>
      <w:r w:rsidR="00C14610" w:rsidRPr="00606612">
        <w:rPr>
          <w:bCs/>
          <w:iCs/>
          <w:color w:val="auto"/>
        </w:rPr>
        <w:t xml:space="preserve"> her case</w:t>
      </w:r>
      <w:r w:rsidR="002C2B8F" w:rsidRPr="00606612">
        <w:rPr>
          <w:bCs/>
          <w:iCs/>
          <w:color w:val="auto"/>
        </w:rPr>
        <w:t xml:space="preserve"> </w:t>
      </w:r>
      <w:r w:rsidR="005A12A3" w:rsidRPr="00606612">
        <w:rPr>
          <w:bCs/>
          <w:iCs/>
          <w:color w:val="auto"/>
        </w:rPr>
        <w:t>on allegations</w:t>
      </w:r>
      <w:r w:rsidR="002C2B8F" w:rsidRPr="00606612">
        <w:rPr>
          <w:bCs/>
          <w:iCs/>
          <w:color w:val="auto"/>
        </w:rPr>
        <w:t xml:space="preserve"> </w:t>
      </w:r>
      <w:r w:rsidR="00F564CB" w:rsidRPr="00606612">
        <w:rPr>
          <w:bCs/>
          <w:iCs/>
          <w:color w:val="auto"/>
        </w:rPr>
        <w:t>that</w:t>
      </w:r>
      <w:r w:rsidR="002C2B8F" w:rsidRPr="00606612">
        <w:rPr>
          <w:bCs/>
          <w:iCs/>
          <w:color w:val="auto"/>
        </w:rPr>
        <w:t xml:space="preserve"> the </w:t>
      </w:r>
      <w:r w:rsidR="00F564CB" w:rsidRPr="00606612">
        <w:rPr>
          <w:bCs/>
          <w:iCs/>
          <w:color w:val="auto"/>
        </w:rPr>
        <w:t>respondent</w:t>
      </w:r>
      <w:r w:rsidR="002C2B8F" w:rsidRPr="00606612">
        <w:rPr>
          <w:bCs/>
          <w:iCs/>
          <w:color w:val="auto"/>
        </w:rPr>
        <w:t xml:space="preserve"> had refused to comply with the court order in HC7310/18, when the </w:t>
      </w:r>
      <w:r w:rsidR="005926C2" w:rsidRPr="00606612">
        <w:rPr>
          <w:bCs/>
          <w:iCs/>
          <w:color w:val="auto"/>
        </w:rPr>
        <w:t>reality</w:t>
      </w:r>
      <w:r w:rsidR="002C2B8F" w:rsidRPr="00606612">
        <w:rPr>
          <w:bCs/>
          <w:iCs/>
          <w:color w:val="auto"/>
        </w:rPr>
        <w:t xml:space="preserve"> was that </w:t>
      </w:r>
      <w:r w:rsidR="00F564CB" w:rsidRPr="00606612">
        <w:rPr>
          <w:bCs/>
          <w:iCs/>
          <w:color w:val="auto"/>
        </w:rPr>
        <w:t xml:space="preserve">the </w:t>
      </w:r>
      <w:r w:rsidR="002C2B8F" w:rsidRPr="00606612">
        <w:rPr>
          <w:bCs/>
          <w:iCs/>
          <w:color w:val="auto"/>
        </w:rPr>
        <w:t>respondent had made effort</w:t>
      </w:r>
      <w:r w:rsidR="002C7360">
        <w:rPr>
          <w:bCs/>
          <w:iCs/>
          <w:color w:val="auto"/>
        </w:rPr>
        <w:t>s</w:t>
      </w:r>
      <w:r w:rsidR="002C2B8F" w:rsidRPr="00606612">
        <w:rPr>
          <w:bCs/>
          <w:iCs/>
          <w:color w:val="auto"/>
        </w:rPr>
        <w:t xml:space="preserve"> to return the attached property but the applicant had resisted</w:t>
      </w:r>
      <w:r w:rsidR="00F564CB" w:rsidRPr="00606612">
        <w:rPr>
          <w:bCs/>
          <w:iCs/>
          <w:color w:val="auto"/>
        </w:rPr>
        <w:t xml:space="preserve"> and had instead </w:t>
      </w:r>
      <w:r w:rsidR="005926C2" w:rsidRPr="00606612">
        <w:rPr>
          <w:bCs/>
          <w:iCs/>
          <w:color w:val="auto"/>
        </w:rPr>
        <w:t>imposed</w:t>
      </w:r>
      <w:r w:rsidR="00F564CB" w:rsidRPr="00606612">
        <w:rPr>
          <w:bCs/>
          <w:iCs/>
          <w:color w:val="auto"/>
        </w:rPr>
        <w:t xml:space="preserve"> </w:t>
      </w:r>
      <w:r w:rsidR="005926C2" w:rsidRPr="00606612">
        <w:rPr>
          <w:bCs/>
          <w:iCs/>
          <w:color w:val="auto"/>
        </w:rPr>
        <w:t>conditions</w:t>
      </w:r>
      <w:r w:rsidR="00F564CB" w:rsidRPr="00606612">
        <w:rPr>
          <w:bCs/>
          <w:iCs/>
          <w:color w:val="auto"/>
        </w:rPr>
        <w:t xml:space="preserve"> not in the order including the demand for other properties she had not </w:t>
      </w:r>
      <w:r w:rsidRPr="00606612">
        <w:rPr>
          <w:bCs/>
          <w:iCs/>
          <w:color w:val="auto"/>
        </w:rPr>
        <w:t xml:space="preserve">stated </w:t>
      </w:r>
      <w:r w:rsidR="00F564CB" w:rsidRPr="00606612">
        <w:rPr>
          <w:bCs/>
          <w:iCs/>
          <w:color w:val="auto"/>
        </w:rPr>
        <w:t xml:space="preserve">in her </w:t>
      </w:r>
      <w:r w:rsidR="005926C2" w:rsidRPr="00606612">
        <w:rPr>
          <w:bCs/>
          <w:iCs/>
          <w:color w:val="auto"/>
        </w:rPr>
        <w:t>claim</w:t>
      </w:r>
      <w:r w:rsidR="00F564CB" w:rsidRPr="00606612">
        <w:rPr>
          <w:bCs/>
          <w:iCs/>
          <w:color w:val="auto"/>
        </w:rPr>
        <w:t xml:space="preserve"> in HC7310</w:t>
      </w:r>
      <w:r w:rsidR="005926C2" w:rsidRPr="00606612">
        <w:rPr>
          <w:bCs/>
          <w:iCs/>
          <w:color w:val="auto"/>
        </w:rPr>
        <w:t>/18</w:t>
      </w:r>
      <w:r w:rsidR="002C2B8F" w:rsidRPr="00606612">
        <w:rPr>
          <w:bCs/>
          <w:iCs/>
          <w:color w:val="auto"/>
        </w:rPr>
        <w:t xml:space="preserve">. </w:t>
      </w:r>
      <w:r w:rsidR="005A12A3">
        <w:rPr>
          <w:bCs/>
          <w:iCs/>
          <w:color w:val="auto"/>
        </w:rPr>
        <w:t xml:space="preserve"> </w:t>
      </w:r>
      <w:r w:rsidR="00F6223A" w:rsidRPr="00606612">
        <w:rPr>
          <w:bCs/>
          <w:iCs/>
          <w:color w:val="auto"/>
        </w:rPr>
        <w:t xml:space="preserve">The court </w:t>
      </w:r>
      <w:r w:rsidR="00F6223A" w:rsidRPr="00606612">
        <w:rPr>
          <w:bCs/>
          <w:i/>
          <w:color w:val="auto"/>
        </w:rPr>
        <w:t>a quo</w:t>
      </w:r>
      <w:r w:rsidR="00F6223A" w:rsidRPr="00606612">
        <w:rPr>
          <w:bCs/>
          <w:iCs/>
          <w:color w:val="auto"/>
        </w:rPr>
        <w:t xml:space="preserve"> noted that </w:t>
      </w:r>
      <w:r w:rsidR="00402AF7" w:rsidRPr="00606612">
        <w:rPr>
          <w:bCs/>
          <w:iCs/>
          <w:color w:val="auto"/>
        </w:rPr>
        <w:t>the</w:t>
      </w:r>
      <w:r w:rsidR="002C2B8F" w:rsidRPr="00606612">
        <w:rPr>
          <w:bCs/>
          <w:iCs/>
          <w:color w:val="auto"/>
        </w:rPr>
        <w:t xml:space="preserve"> respondent had </w:t>
      </w:r>
      <w:r w:rsidR="00F6223A" w:rsidRPr="00606612">
        <w:rPr>
          <w:bCs/>
          <w:iCs/>
          <w:color w:val="auto"/>
        </w:rPr>
        <w:t>in fact</w:t>
      </w:r>
      <w:r w:rsidR="002C2B8F" w:rsidRPr="00606612">
        <w:rPr>
          <w:bCs/>
          <w:iCs/>
          <w:color w:val="auto"/>
        </w:rPr>
        <w:t xml:space="preserve"> issued a release note such </w:t>
      </w:r>
      <w:r w:rsidR="005926C2" w:rsidRPr="00606612">
        <w:rPr>
          <w:bCs/>
          <w:iCs/>
          <w:color w:val="auto"/>
        </w:rPr>
        <w:t>that</w:t>
      </w:r>
      <w:r w:rsidR="002C2B8F" w:rsidRPr="00606612">
        <w:rPr>
          <w:bCs/>
          <w:iCs/>
          <w:color w:val="auto"/>
        </w:rPr>
        <w:t xml:space="preserve"> the </w:t>
      </w:r>
      <w:r w:rsidR="00337221" w:rsidRPr="00606612">
        <w:rPr>
          <w:bCs/>
          <w:iCs/>
          <w:color w:val="auto"/>
        </w:rPr>
        <w:t xml:space="preserve">property </w:t>
      </w:r>
      <w:r w:rsidR="00402AF7" w:rsidRPr="00606612">
        <w:rPr>
          <w:bCs/>
          <w:iCs/>
          <w:color w:val="auto"/>
        </w:rPr>
        <w:t>was</w:t>
      </w:r>
      <w:r w:rsidR="005926C2" w:rsidRPr="00606612">
        <w:rPr>
          <w:bCs/>
          <w:iCs/>
          <w:color w:val="auto"/>
        </w:rPr>
        <w:t xml:space="preserve"> available for collection</w:t>
      </w:r>
      <w:r w:rsidR="00402AF7" w:rsidRPr="00606612">
        <w:rPr>
          <w:bCs/>
          <w:iCs/>
          <w:color w:val="auto"/>
        </w:rPr>
        <w:t xml:space="preserve"> and no longer under attachment</w:t>
      </w:r>
      <w:r w:rsidR="002C2B8F" w:rsidRPr="00606612">
        <w:rPr>
          <w:bCs/>
          <w:iCs/>
          <w:color w:val="auto"/>
        </w:rPr>
        <w:t>.</w:t>
      </w:r>
      <w:r w:rsidR="005A12A3">
        <w:rPr>
          <w:bCs/>
          <w:iCs/>
          <w:color w:val="auto"/>
        </w:rPr>
        <w:t xml:space="preserve">  </w:t>
      </w:r>
      <w:r w:rsidR="00F6223A" w:rsidRPr="00606612">
        <w:rPr>
          <w:bCs/>
          <w:iCs/>
          <w:color w:val="auto"/>
        </w:rPr>
        <w:t xml:space="preserve">The court </w:t>
      </w:r>
      <w:r w:rsidR="00F6223A" w:rsidRPr="002C7360">
        <w:rPr>
          <w:bCs/>
          <w:i/>
          <w:color w:val="auto"/>
        </w:rPr>
        <w:t>a quo</w:t>
      </w:r>
      <w:r w:rsidR="00F6223A" w:rsidRPr="00606612">
        <w:rPr>
          <w:bCs/>
          <w:iCs/>
          <w:color w:val="auto"/>
        </w:rPr>
        <w:t xml:space="preserve"> noted that there was nothing stopping the applicant from collecting her property listed in the court order as the respondent long issued a notice of release</w:t>
      </w:r>
      <w:r w:rsidR="005572E5" w:rsidRPr="00606612">
        <w:rPr>
          <w:bCs/>
          <w:iCs/>
          <w:color w:val="auto"/>
        </w:rPr>
        <w:t>.</w:t>
      </w:r>
    </w:p>
    <w:p w14:paraId="6A5146C3" w14:textId="77777777" w:rsidR="008953EB" w:rsidRPr="00606612" w:rsidRDefault="008953EB" w:rsidP="005A12A3">
      <w:pPr>
        <w:pStyle w:val="Default"/>
        <w:tabs>
          <w:tab w:val="left" w:pos="1134"/>
        </w:tabs>
        <w:jc w:val="both"/>
        <w:rPr>
          <w:bCs/>
          <w:iCs/>
          <w:color w:val="auto"/>
        </w:rPr>
      </w:pPr>
    </w:p>
    <w:p w14:paraId="5EB56623" w14:textId="47C95ADA" w:rsidR="002B1043" w:rsidRDefault="005A12A3" w:rsidP="00E94376">
      <w:pPr>
        <w:pStyle w:val="Default"/>
        <w:tabs>
          <w:tab w:val="left" w:pos="1134"/>
        </w:tabs>
        <w:spacing w:line="480" w:lineRule="auto"/>
        <w:jc w:val="both"/>
        <w:rPr>
          <w:bCs/>
          <w:iCs/>
          <w:color w:val="auto"/>
        </w:rPr>
      </w:pPr>
      <w:r>
        <w:rPr>
          <w:bCs/>
          <w:iCs/>
          <w:color w:val="auto"/>
        </w:rPr>
        <w:tab/>
      </w:r>
      <w:r>
        <w:rPr>
          <w:bCs/>
          <w:iCs/>
          <w:color w:val="auto"/>
        </w:rPr>
        <w:tab/>
      </w:r>
      <w:r w:rsidR="002B1043" w:rsidRPr="00606612">
        <w:rPr>
          <w:bCs/>
          <w:iCs/>
          <w:color w:val="auto"/>
        </w:rPr>
        <w:t xml:space="preserve">Juxtaposing the </w:t>
      </w:r>
      <w:r w:rsidR="006212C6" w:rsidRPr="004C5A1F">
        <w:rPr>
          <w:bCs/>
          <w:i/>
          <w:color w:val="auto"/>
        </w:rPr>
        <w:t>declarat</w:t>
      </w:r>
      <w:r w:rsidR="008568E4" w:rsidRPr="004C5A1F">
        <w:rPr>
          <w:bCs/>
          <w:i/>
          <w:color w:val="auto"/>
        </w:rPr>
        <w:t>u</w:t>
      </w:r>
      <w:r w:rsidR="006212C6" w:rsidRPr="004C5A1F">
        <w:rPr>
          <w:bCs/>
          <w:i/>
          <w:color w:val="auto"/>
        </w:rPr>
        <w:t>r</w:t>
      </w:r>
      <w:r w:rsidR="002B1043" w:rsidRPr="00606612">
        <w:rPr>
          <w:bCs/>
          <w:iCs/>
          <w:color w:val="auto"/>
        </w:rPr>
        <w:t xml:space="preserve"> sought and the order granted in </w:t>
      </w:r>
      <w:r w:rsidR="002061B3" w:rsidRPr="00606612">
        <w:rPr>
          <w:bCs/>
          <w:iCs/>
          <w:color w:val="auto"/>
        </w:rPr>
        <w:t>HC</w:t>
      </w:r>
      <w:r w:rsidR="002B1043" w:rsidRPr="00606612">
        <w:rPr>
          <w:bCs/>
          <w:iCs/>
          <w:color w:val="auto"/>
        </w:rPr>
        <w:t>7310</w:t>
      </w:r>
      <w:r w:rsidR="002061B3" w:rsidRPr="00606612">
        <w:rPr>
          <w:bCs/>
          <w:iCs/>
          <w:color w:val="auto"/>
        </w:rPr>
        <w:t>/18</w:t>
      </w:r>
      <w:r w:rsidR="002B1043" w:rsidRPr="00606612">
        <w:rPr>
          <w:bCs/>
          <w:iCs/>
          <w:color w:val="auto"/>
        </w:rPr>
        <w:t xml:space="preserve"> </w:t>
      </w:r>
      <w:r w:rsidR="008568E4" w:rsidRPr="00606612">
        <w:rPr>
          <w:bCs/>
          <w:iCs/>
          <w:color w:val="auto"/>
        </w:rPr>
        <w:t>confirms</w:t>
      </w:r>
      <w:r w:rsidR="002B1043" w:rsidRPr="00606612">
        <w:rPr>
          <w:bCs/>
          <w:iCs/>
          <w:color w:val="auto"/>
        </w:rPr>
        <w:t xml:space="preserve"> that</w:t>
      </w:r>
      <w:r w:rsidR="006A7B19" w:rsidRPr="00606612">
        <w:rPr>
          <w:bCs/>
          <w:iCs/>
          <w:color w:val="auto"/>
        </w:rPr>
        <w:t xml:space="preserve"> the applicant was in </w:t>
      </w:r>
      <w:r w:rsidR="00F6223A" w:rsidRPr="00606612">
        <w:rPr>
          <w:bCs/>
          <w:iCs/>
          <w:color w:val="auto"/>
        </w:rPr>
        <w:t xml:space="preserve">effect </w:t>
      </w:r>
      <w:r w:rsidR="006A7B19" w:rsidRPr="00606612">
        <w:rPr>
          <w:bCs/>
          <w:iCs/>
          <w:color w:val="auto"/>
        </w:rPr>
        <w:t>seeking to vary the order in HC7310</w:t>
      </w:r>
      <w:r w:rsidR="002061B3" w:rsidRPr="00606612">
        <w:rPr>
          <w:bCs/>
          <w:iCs/>
          <w:color w:val="auto"/>
        </w:rPr>
        <w:t>/18</w:t>
      </w:r>
      <w:r w:rsidR="006A7B19" w:rsidRPr="00606612">
        <w:rPr>
          <w:bCs/>
          <w:iCs/>
          <w:color w:val="auto"/>
        </w:rPr>
        <w:t xml:space="preserve"> by add</w:t>
      </w:r>
      <w:r w:rsidR="00F6223A" w:rsidRPr="00606612">
        <w:rPr>
          <w:bCs/>
          <w:iCs/>
          <w:color w:val="auto"/>
        </w:rPr>
        <w:t>ing</w:t>
      </w:r>
      <w:r w:rsidR="006A7B19" w:rsidRPr="00606612">
        <w:rPr>
          <w:bCs/>
          <w:iCs/>
          <w:color w:val="auto"/>
        </w:rPr>
        <w:t xml:space="preserve"> </w:t>
      </w:r>
      <w:r w:rsidR="006212C6" w:rsidRPr="00606612">
        <w:rPr>
          <w:bCs/>
          <w:iCs/>
          <w:color w:val="auto"/>
        </w:rPr>
        <w:t>properties</w:t>
      </w:r>
      <w:r w:rsidR="006A7B19" w:rsidRPr="00606612">
        <w:rPr>
          <w:bCs/>
          <w:iCs/>
          <w:color w:val="auto"/>
        </w:rPr>
        <w:t xml:space="preserve"> that she had </w:t>
      </w:r>
      <w:r w:rsidR="006212C6" w:rsidRPr="00606612">
        <w:rPr>
          <w:bCs/>
          <w:iCs/>
          <w:color w:val="auto"/>
        </w:rPr>
        <w:t>not</w:t>
      </w:r>
      <w:r w:rsidR="006A7B19" w:rsidRPr="00606612">
        <w:rPr>
          <w:bCs/>
          <w:iCs/>
          <w:color w:val="auto"/>
        </w:rPr>
        <w:t xml:space="preserve"> claimed when she made her application in</w:t>
      </w:r>
      <w:r w:rsidR="002061B3" w:rsidRPr="00606612">
        <w:rPr>
          <w:bCs/>
          <w:iCs/>
          <w:color w:val="auto"/>
        </w:rPr>
        <w:t xml:space="preserve"> that case</w:t>
      </w:r>
      <w:r w:rsidR="006A7B19" w:rsidRPr="00606612">
        <w:rPr>
          <w:bCs/>
          <w:iCs/>
          <w:color w:val="auto"/>
        </w:rPr>
        <w:t xml:space="preserve"> and when such properties were neither in the notice of attachment nor in her </w:t>
      </w:r>
      <w:r w:rsidR="006212C6" w:rsidRPr="00606612">
        <w:rPr>
          <w:bCs/>
          <w:iCs/>
          <w:color w:val="auto"/>
        </w:rPr>
        <w:t>papers</w:t>
      </w:r>
      <w:r w:rsidR="006A7B19" w:rsidRPr="00606612">
        <w:rPr>
          <w:bCs/>
          <w:iCs/>
          <w:color w:val="auto"/>
        </w:rPr>
        <w:t xml:space="preserve"> in H</w:t>
      </w:r>
      <w:r w:rsidR="006212C6" w:rsidRPr="00606612">
        <w:rPr>
          <w:bCs/>
          <w:iCs/>
          <w:color w:val="auto"/>
        </w:rPr>
        <w:t>C</w:t>
      </w:r>
      <w:r w:rsidR="006A7B19" w:rsidRPr="00606612">
        <w:rPr>
          <w:bCs/>
          <w:iCs/>
          <w:color w:val="auto"/>
        </w:rPr>
        <w:t xml:space="preserve"> 7310/18. </w:t>
      </w:r>
      <w:r>
        <w:rPr>
          <w:bCs/>
          <w:iCs/>
          <w:color w:val="auto"/>
        </w:rPr>
        <w:t xml:space="preserve"> </w:t>
      </w:r>
      <w:r w:rsidR="006A7B19" w:rsidRPr="00606612">
        <w:rPr>
          <w:bCs/>
          <w:iCs/>
          <w:color w:val="auto"/>
        </w:rPr>
        <w:t xml:space="preserve">In the same manner she wished to now </w:t>
      </w:r>
      <w:r w:rsidR="006212C6" w:rsidRPr="00606612">
        <w:rPr>
          <w:bCs/>
          <w:iCs/>
          <w:color w:val="auto"/>
        </w:rPr>
        <w:t>incorporate</w:t>
      </w:r>
      <w:r w:rsidR="006A7B19" w:rsidRPr="00606612">
        <w:rPr>
          <w:bCs/>
          <w:iCs/>
          <w:color w:val="auto"/>
        </w:rPr>
        <w:t xml:space="preserve"> the </w:t>
      </w:r>
      <w:r w:rsidR="006212C6" w:rsidRPr="00606612">
        <w:rPr>
          <w:bCs/>
          <w:iCs/>
          <w:color w:val="auto"/>
        </w:rPr>
        <w:t>requirement</w:t>
      </w:r>
      <w:r w:rsidR="006A7B19" w:rsidRPr="00606612">
        <w:rPr>
          <w:bCs/>
          <w:iCs/>
          <w:color w:val="auto"/>
        </w:rPr>
        <w:t xml:space="preserve"> </w:t>
      </w:r>
      <w:r w:rsidR="006212C6" w:rsidRPr="00606612">
        <w:rPr>
          <w:bCs/>
          <w:iCs/>
          <w:color w:val="auto"/>
        </w:rPr>
        <w:t>for</w:t>
      </w:r>
      <w:r w:rsidR="006A7B19" w:rsidRPr="00606612">
        <w:rPr>
          <w:bCs/>
          <w:iCs/>
          <w:color w:val="auto"/>
        </w:rPr>
        <w:t xml:space="preserve"> inspection and testing of electronic equipment</w:t>
      </w:r>
      <w:r w:rsidR="005572E5" w:rsidRPr="00606612">
        <w:rPr>
          <w:bCs/>
          <w:iCs/>
          <w:color w:val="auto"/>
        </w:rPr>
        <w:t xml:space="preserve"> before it was returned to her</w:t>
      </w:r>
      <w:r w:rsidR="006A7B19" w:rsidRPr="00606612">
        <w:rPr>
          <w:bCs/>
          <w:iCs/>
          <w:color w:val="auto"/>
        </w:rPr>
        <w:t xml:space="preserve"> when such was neither in the court order nor in the </w:t>
      </w:r>
      <w:r w:rsidR="006212C6" w:rsidRPr="00606612">
        <w:rPr>
          <w:bCs/>
          <w:iCs/>
          <w:color w:val="auto"/>
        </w:rPr>
        <w:t>papers</w:t>
      </w:r>
      <w:r w:rsidR="006A7B19" w:rsidRPr="00606612">
        <w:rPr>
          <w:bCs/>
          <w:iCs/>
          <w:color w:val="auto"/>
        </w:rPr>
        <w:t xml:space="preserve"> she filed in HC7310/18.</w:t>
      </w:r>
    </w:p>
    <w:p w14:paraId="12AF3550" w14:textId="77777777" w:rsidR="005A12A3" w:rsidRPr="00606612" w:rsidRDefault="005A12A3" w:rsidP="00602360">
      <w:pPr>
        <w:pStyle w:val="Default"/>
        <w:tabs>
          <w:tab w:val="left" w:pos="1134"/>
        </w:tabs>
        <w:jc w:val="both"/>
        <w:rPr>
          <w:bCs/>
          <w:iCs/>
          <w:color w:val="auto"/>
        </w:rPr>
      </w:pPr>
    </w:p>
    <w:p w14:paraId="7D3C7F2E" w14:textId="1328221E" w:rsidR="002C3A24" w:rsidRDefault="006B1584" w:rsidP="00E94376">
      <w:pPr>
        <w:pStyle w:val="Default"/>
        <w:tabs>
          <w:tab w:val="left" w:pos="1134"/>
        </w:tabs>
        <w:spacing w:line="480" w:lineRule="auto"/>
        <w:jc w:val="both"/>
        <w:rPr>
          <w:bCs/>
          <w:iCs/>
          <w:color w:val="auto"/>
        </w:rPr>
      </w:pPr>
      <w:r w:rsidRPr="00606612">
        <w:rPr>
          <w:bCs/>
          <w:iCs/>
          <w:color w:val="auto"/>
        </w:rPr>
        <w:t xml:space="preserve"> </w:t>
      </w:r>
      <w:r w:rsidR="00033A95" w:rsidRPr="00606612">
        <w:rPr>
          <w:bCs/>
          <w:iCs/>
          <w:color w:val="auto"/>
        </w:rPr>
        <w:tab/>
      </w:r>
      <w:r w:rsidRPr="00606612">
        <w:rPr>
          <w:bCs/>
          <w:iCs/>
          <w:color w:val="auto"/>
        </w:rPr>
        <w:t xml:space="preserve"> </w:t>
      </w:r>
      <w:r w:rsidR="006212C6" w:rsidRPr="00606612">
        <w:rPr>
          <w:bCs/>
          <w:iCs/>
          <w:color w:val="auto"/>
        </w:rPr>
        <w:t xml:space="preserve">Regarding the counter application, the court </w:t>
      </w:r>
      <w:r w:rsidR="006212C6" w:rsidRPr="00606612">
        <w:rPr>
          <w:bCs/>
          <w:i/>
          <w:color w:val="auto"/>
        </w:rPr>
        <w:t>a quo</w:t>
      </w:r>
      <w:r w:rsidR="006212C6" w:rsidRPr="00606612">
        <w:rPr>
          <w:bCs/>
          <w:iCs/>
          <w:color w:val="auto"/>
        </w:rPr>
        <w:t xml:space="preserve"> </w:t>
      </w:r>
      <w:r w:rsidR="007D38AA" w:rsidRPr="00606612">
        <w:rPr>
          <w:bCs/>
          <w:iCs/>
          <w:color w:val="auto"/>
        </w:rPr>
        <w:t>upon</w:t>
      </w:r>
      <w:r w:rsidR="002C3A24" w:rsidRPr="00606612">
        <w:rPr>
          <w:bCs/>
          <w:iCs/>
          <w:color w:val="auto"/>
        </w:rPr>
        <w:t xml:space="preserve"> </w:t>
      </w:r>
      <w:r w:rsidR="007D38AA" w:rsidRPr="00606612">
        <w:rPr>
          <w:bCs/>
          <w:iCs/>
          <w:color w:val="auto"/>
        </w:rPr>
        <w:t xml:space="preserve">noting the numerous cases the applicant had unsuccessfully </w:t>
      </w:r>
      <w:r w:rsidR="00F14C2D" w:rsidRPr="00606612">
        <w:rPr>
          <w:bCs/>
          <w:iCs/>
          <w:color w:val="auto"/>
        </w:rPr>
        <w:t>litigated</w:t>
      </w:r>
      <w:r w:rsidR="007D38AA" w:rsidRPr="00606612">
        <w:rPr>
          <w:bCs/>
          <w:iCs/>
          <w:color w:val="auto"/>
        </w:rPr>
        <w:t xml:space="preserve"> held that the cases post HC</w:t>
      </w:r>
      <w:r w:rsidR="005A12A3">
        <w:rPr>
          <w:bCs/>
          <w:iCs/>
          <w:color w:val="auto"/>
        </w:rPr>
        <w:t xml:space="preserve"> </w:t>
      </w:r>
      <w:r w:rsidR="007D38AA" w:rsidRPr="00606612">
        <w:rPr>
          <w:bCs/>
          <w:iCs/>
          <w:color w:val="auto"/>
        </w:rPr>
        <w:t>7310/</w:t>
      </w:r>
      <w:r w:rsidR="00F14C2D" w:rsidRPr="00606612">
        <w:rPr>
          <w:bCs/>
          <w:iCs/>
          <w:color w:val="auto"/>
        </w:rPr>
        <w:t>18</w:t>
      </w:r>
      <w:r w:rsidR="007D38AA" w:rsidRPr="00606612">
        <w:rPr>
          <w:bCs/>
          <w:iCs/>
          <w:color w:val="auto"/>
        </w:rPr>
        <w:t xml:space="preserve"> essentially dealt with the same issues that had been </w:t>
      </w:r>
      <w:r w:rsidR="002C3A24" w:rsidRPr="00606612">
        <w:rPr>
          <w:bCs/>
          <w:iCs/>
          <w:color w:val="auto"/>
        </w:rPr>
        <w:t>resolved in HC</w:t>
      </w:r>
      <w:r w:rsidR="005A12A3">
        <w:rPr>
          <w:bCs/>
          <w:iCs/>
          <w:color w:val="auto"/>
        </w:rPr>
        <w:t xml:space="preserve"> </w:t>
      </w:r>
      <w:r w:rsidR="007D38AA" w:rsidRPr="00606612">
        <w:rPr>
          <w:bCs/>
          <w:iCs/>
          <w:color w:val="auto"/>
        </w:rPr>
        <w:t xml:space="preserve">7310/18. Other judges of the </w:t>
      </w:r>
      <w:r w:rsidR="00541097" w:rsidRPr="00606612">
        <w:rPr>
          <w:bCs/>
          <w:iCs/>
          <w:color w:val="auto"/>
        </w:rPr>
        <w:t>H</w:t>
      </w:r>
      <w:r w:rsidR="007D38AA" w:rsidRPr="00606612">
        <w:rPr>
          <w:bCs/>
          <w:iCs/>
          <w:color w:val="auto"/>
        </w:rPr>
        <w:t xml:space="preserve">igh </w:t>
      </w:r>
      <w:r w:rsidR="00541097" w:rsidRPr="00606612">
        <w:rPr>
          <w:bCs/>
          <w:iCs/>
          <w:color w:val="auto"/>
        </w:rPr>
        <w:t>C</w:t>
      </w:r>
      <w:r w:rsidR="007D38AA" w:rsidRPr="00606612">
        <w:rPr>
          <w:bCs/>
          <w:iCs/>
          <w:color w:val="auto"/>
        </w:rPr>
        <w:t>ourt had also made similar o</w:t>
      </w:r>
      <w:r w:rsidR="00F14C2D" w:rsidRPr="00606612">
        <w:rPr>
          <w:bCs/>
          <w:iCs/>
          <w:color w:val="auto"/>
        </w:rPr>
        <w:t>b</w:t>
      </w:r>
      <w:r w:rsidR="007D38AA" w:rsidRPr="00606612">
        <w:rPr>
          <w:bCs/>
          <w:iCs/>
          <w:color w:val="auto"/>
        </w:rPr>
        <w:t>servations in dismissing the applicant</w:t>
      </w:r>
      <w:r w:rsidR="002C3A24" w:rsidRPr="00606612">
        <w:rPr>
          <w:bCs/>
          <w:iCs/>
          <w:color w:val="auto"/>
        </w:rPr>
        <w:t>’</w:t>
      </w:r>
      <w:r w:rsidR="007D38AA" w:rsidRPr="00606612">
        <w:rPr>
          <w:bCs/>
          <w:iCs/>
          <w:color w:val="auto"/>
        </w:rPr>
        <w:t xml:space="preserve">s other applications but this had not </w:t>
      </w:r>
      <w:r w:rsidR="002C3A24" w:rsidRPr="00606612">
        <w:rPr>
          <w:bCs/>
          <w:iCs/>
          <w:color w:val="auto"/>
        </w:rPr>
        <w:t>dissuaded</w:t>
      </w:r>
      <w:r w:rsidR="007D38AA" w:rsidRPr="00606612">
        <w:rPr>
          <w:bCs/>
          <w:iCs/>
          <w:color w:val="auto"/>
        </w:rPr>
        <w:t xml:space="preserve"> the applicant from continuing with the same </w:t>
      </w:r>
      <w:r w:rsidR="002C3A24" w:rsidRPr="00606612">
        <w:rPr>
          <w:bCs/>
          <w:iCs/>
          <w:color w:val="auto"/>
        </w:rPr>
        <w:t xml:space="preserve">course. </w:t>
      </w:r>
    </w:p>
    <w:p w14:paraId="05B18290" w14:textId="77777777" w:rsidR="005A12A3" w:rsidRPr="00606612" w:rsidRDefault="005A12A3" w:rsidP="00602360">
      <w:pPr>
        <w:pStyle w:val="Default"/>
        <w:tabs>
          <w:tab w:val="left" w:pos="1134"/>
        </w:tabs>
        <w:jc w:val="both"/>
        <w:rPr>
          <w:bCs/>
          <w:iCs/>
          <w:color w:val="auto"/>
        </w:rPr>
      </w:pPr>
    </w:p>
    <w:p w14:paraId="26D1A051" w14:textId="6EB0A244" w:rsidR="006212C6" w:rsidRPr="00606612" w:rsidRDefault="005A12A3" w:rsidP="00E94376">
      <w:pPr>
        <w:pStyle w:val="Default"/>
        <w:tabs>
          <w:tab w:val="left" w:pos="1134"/>
        </w:tabs>
        <w:spacing w:line="480" w:lineRule="auto"/>
        <w:jc w:val="both"/>
        <w:rPr>
          <w:bCs/>
          <w:iCs/>
          <w:color w:val="auto"/>
        </w:rPr>
      </w:pPr>
      <w:r>
        <w:rPr>
          <w:bCs/>
          <w:iCs/>
          <w:color w:val="auto"/>
        </w:rPr>
        <w:t xml:space="preserve"> </w:t>
      </w:r>
      <w:r>
        <w:rPr>
          <w:bCs/>
          <w:iCs/>
          <w:color w:val="auto"/>
        </w:rPr>
        <w:tab/>
      </w:r>
      <w:r>
        <w:rPr>
          <w:bCs/>
          <w:iCs/>
          <w:color w:val="auto"/>
        </w:rPr>
        <w:tab/>
        <w:t>I</w:t>
      </w:r>
      <w:r w:rsidR="007D38AA" w:rsidRPr="00606612">
        <w:rPr>
          <w:bCs/>
          <w:iCs/>
          <w:color w:val="auto"/>
        </w:rPr>
        <w:t xml:space="preserve">n light of this the court </w:t>
      </w:r>
      <w:r w:rsidR="007D38AA" w:rsidRPr="00606612">
        <w:rPr>
          <w:bCs/>
          <w:i/>
          <w:color w:val="auto"/>
        </w:rPr>
        <w:t>a quo</w:t>
      </w:r>
      <w:r w:rsidR="007D38AA" w:rsidRPr="00606612">
        <w:rPr>
          <w:bCs/>
          <w:iCs/>
          <w:color w:val="auto"/>
        </w:rPr>
        <w:t xml:space="preserve"> held that the applicant cannot be permitted to recycle the same issue</w:t>
      </w:r>
      <w:r w:rsidR="00754E17" w:rsidRPr="00606612">
        <w:rPr>
          <w:bCs/>
          <w:iCs/>
          <w:color w:val="auto"/>
        </w:rPr>
        <w:t>s be</w:t>
      </w:r>
      <w:r w:rsidR="007D38AA" w:rsidRPr="00606612">
        <w:rPr>
          <w:bCs/>
          <w:iCs/>
          <w:color w:val="auto"/>
        </w:rPr>
        <w:t xml:space="preserve">fore the same court repeatedly. </w:t>
      </w:r>
      <w:r>
        <w:rPr>
          <w:bCs/>
          <w:iCs/>
          <w:color w:val="auto"/>
        </w:rPr>
        <w:t xml:space="preserve"> </w:t>
      </w:r>
      <w:r w:rsidR="007D38AA" w:rsidRPr="00606612">
        <w:rPr>
          <w:bCs/>
          <w:iCs/>
          <w:color w:val="auto"/>
        </w:rPr>
        <w:t>This amounted to an abuse of th</w:t>
      </w:r>
      <w:r w:rsidR="002C3A24" w:rsidRPr="00606612">
        <w:rPr>
          <w:bCs/>
          <w:iCs/>
          <w:color w:val="auto"/>
        </w:rPr>
        <w:t xml:space="preserve">e </w:t>
      </w:r>
      <w:r w:rsidR="007D38AA" w:rsidRPr="00606612">
        <w:rPr>
          <w:bCs/>
          <w:iCs/>
          <w:color w:val="auto"/>
        </w:rPr>
        <w:lastRenderedPageBreak/>
        <w:t xml:space="preserve">court </w:t>
      </w:r>
      <w:r w:rsidR="002C3A24" w:rsidRPr="00606612">
        <w:rPr>
          <w:bCs/>
          <w:iCs/>
          <w:color w:val="auto"/>
        </w:rPr>
        <w:t>and annoyance</w:t>
      </w:r>
      <w:r w:rsidR="007D38AA" w:rsidRPr="00606612">
        <w:rPr>
          <w:bCs/>
          <w:iCs/>
          <w:color w:val="auto"/>
        </w:rPr>
        <w:t xml:space="preserve"> to the respondent who has made </w:t>
      </w:r>
      <w:r w:rsidR="00226F92">
        <w:rPr>
          <w:bCs/>
          <w:iCs/>
          <w:color w:val="auto"/>
        </w:rPr>
        <w:t xml:space="preserve">every </w:t>
      </w:r>
      <w:r w:rsidR="007D38AA" w:rsidRPr="00606612">
        <w:rPr>
          <w:bCs/>
          <w:iCs/>
          <w:color w:val="auto"/>
        </w:rPr>
        <w:t xml:space="preserve">effort to </w:t>
      </w:r>
      <w:r w:rsidR="002C3A24" w:rsidRPr="00606612">
        <w:rPr>
          <w:bCs/>
          <w:iCs/>
          <w:color w:val="auto"/>
        </w:rPr>
        <w:t>return</w:t>
      </w:r>
      <w:r w:rsidR="007D38AA" w:rsidRPr="00606612">
        <w:rPr>
          <w:bCs/>
          <w:iCs/>
          <w:color w:val="auto"/>
        </w:rPr>
        <w:t xml:space="preserve"> the property to </w:t>
      </w:r>
      <w:r w:rsidR="002C3A24" w:rsidRPr="00606612">
        <w:rPr>
          <w:bCs/>
          <w:iCs/>
          <w:color w:val="auto"/>
        </w:rPr>
        <w:t xml:space="preserve">the </w:t>
      </w:r>
      <w:r w:rsidR="007D38AA" w:rsidRPr="00606612">
        <w:rPr>
          <w:bCs/>
          <w:iCs/>
          <w:color w:val="auto"/>
        </w:rPr>
        <w:t xml:space="preserve">applicant but for her rebuff. </w:t>
      </w:r>
      <w:r>
        <w:rPr>
          <w:bCs/>
          <w:iCs/>
          <w:color w:val="auto"/>
        </w:rPr>
        <w:t xml:space="preserve"> </w:t>
      </w:r>
      <w:r w:rsidR="007D38AA" w:rsidRPr="00606612">
        <w:rPr>
          <w:bCs/>
          <w:iCs/>
          <w:color w:val="auto"/>
        </w:rPr>
        <w:t xml:space="preserve">It is in these circumstances that the court </w:t>
      </w:r>
      <w:r w:rsidR="007D38AA" w:rsidRPr="005A12A3">
        <w:rPr>
          <w:bCs/>
          <w:i/>
          <w:iCs/>
          <w:color w:val="auto"/>
        </w:rPr>
        <w:t>a quo</w:t>
      </w:r>
      <w:r w:rsidR="007D38AA" w:rsidRPr="00606612">
        <w:rPr>
          <w:bCs/>
          <w:iCs/>
          <w:color w:val="auto"/>
        </w:rPr>
        <w:t xml:space="preserve"> granted the </w:t>
      </w:r>
      <w:r w:rsidR="00624358" w:rsidRPr="00606612">
        <w:rPr>
          <w:bCs/>
          <w:iCs/>
          <w:color w:val="auto"/>
        </w:rPr>
        <w:t>decree</w:t>
      </w:r>
      <w:r w:rsidR="007D38AA" w:rsidRPr="00606612">
        <w:rPr>
          <w:bCs/>
          <w:iCs/>
          <w:color w:val="auto"/>
        </w:rPr>
        <w:t xml:space="preserve"> </w:t>
      </w:r>
      <w:r w:rsidR="00624358" w:rsidRPr="00606612">
        <w:rPr>
          <w:bCs/>
          <w:iCs/>
          <w:color w:val="auto"/>
        </w:rPr>
        <w:t>of</w:t>
      </w:r>
      <w:r w:rsidR="007D38AA" w:rsidRPr="00606612">
        <w:rPr>
          <w:bCs/>
          <w:iCs/>
          <w:color w:val="auto"/>
        </w:rPr>
        <w:t xml:space="preserve"> </w:t>
      </w:r>
      <w:r w:rsidR="002C3A24" w:rsidRPr="00606612">
        <w:rPr>
          <w:bCs/>
          <w:iCs/>
          <w:color w:val="auto"/>
        </w:rPr>
        <w:t>perpetual</w:t>
      </w:r>
      <w:r w:rsidR="007D38AA" w:rsidRPr="00606612">
        <w:rPr>
          <w:bCs/>
          <w:iCs/>
          <w:color w:val="auto"/>
        </w:rPr>
        <w:t xml:space="preserve"> silence. </w:t>
      </w:r>
      <w:r>
        <w:rPr>
          <w:bCs/>
          <w:iCs/>
          <w:color w:val="auto"/>
        </w:rPr>
        <w:t xml:space="preserve"> </w:t>
      </w:r>
      <w:r w:rsidR="007D38AA" w:rsidRPr="00606612">
        <w:rPr>
          <w:bCs/>
          <w:iCs/>
          <w:color w:val="auto"/>
        </w:rPr>
        <w:t xml:space="preserve">That order is specific in </w:t>
      </w:r>
      <w:r w:rsidR="002C3A24" w:rsidRPr="00606612">
        <w:rPr>
          <w:bCs/>
          <w:iCs/>
          <w:color w:val="auto"/>
        </w:rPr>
        <w:t>its terms</w:t>
      </w:r>
      <w:r w:rsidR="007D38AA" w:rsidRPr="00606612">
        <w:rPr>
          <w:bCs/>
          <w:iCs/>
          <w:color w:val="auto"/>
        </w:rPr>
        <w:t xml:space="preserve"> as it provides that:</w:t>
      </w:r>
    </w:p>
    <w:p w14:paraId="748D2A50" w14:textId="490CA835" w:rsidR="00C24334" w:rsidRPr="00606612" w:rsidRDefault="00C24334" w:rsidP="005A12A3">
      <w:pPr>
        <w:pStyle w:val="Default"/>
        <w:tabs>
          <w:tab w:val="left" w:pos="1134"/>
        </w:tabs>
        <w:ind w:left="720"/>
        <w:jc w:val="both"/>
        <w:rPr>
          <w:bCs/>
          <w:iCs/>
          <w:color w:val="auto"/>
        </w:rPr>
      </w:pPr>
      <w:r w:rsidRPr="00606612">
        <w:rPr>
          <w:bCs/>
          <w:iCs/>
          <w:color w:val="auto"/>
        </w:rPr>
        <w:t>“</w:t>
      </w:r>
      <w:r w:rsidR="002C3A24" w:rsidRPr="00606612">
        <w:rPr>
          <w:bCs/>
          <w:iCs/>
          <w:color w:val="auto"/>
        </w:rPr>
        <w:t>T</w:t>
      </w:r>
      <w:r w:rsidRPr="00606612">
        <w:rPr>
          <w:bCs/>
          <w:iCs/>
          <w:color w:val="auto"/>
        </w:rPr>
        <w:t xml:space="preserve">he respondent be and is hereby restrained from instituting any proceedings in this court </w:t>
      </w:r>
      <w:r w:rsidR="002C3A24" w:rsidRPr="00606612">
        <w:rPr>
          <w:bCs/>
          <w:iCs/>
          <w:color w:val="auto"/>
        </w:rPr>
        <w:t>against</w:t>
      </w:r>
      <w:r w:rsidRPr="00606612">
        <w:rPr>
          <w:bCs/>
          <w:iCs/>
          <w:color w:val="auto"/>
        </w:rPr>
        <w:t xml:space="preserve"> the applicant or relating to the applicant without first obtaining the leave of this </w:t>
      </w:r>
      <w:r w:rsidR="002C3A24" w:rsidRPr="00606612">
        <w:rPr>
          <w:bCs/>
          <w:iCs/>
          <w:color w:val="auto"/>
        </w:rPr>
        <w:t>Honourable</w:t>
      </w:r>
      <w:r w:rsidRPr="00606612">
        <w:rPr>
          <w:bCs/>
          <w:iCs/>
          <w:color w:val="auto"/>
        </w:rPr>
        <w:t xml:space="preserve"> Court, where such proceedings relate directly or indirectly to the question of the attachment of her property which matter this court fully and finally determined under HC 7310/18, and the further question of the execution of the Magistrates Court order under case reference </w:t>
      </w:r>
      <w:r w:rsidR="005A12A3">
        <w:rPr>
          <w:bCs/>
          <w:iCs/>
          <w:color w:val="auto"/>
        </w:rPr>
        <w:t xml:space="preserve">HC </w:t>
      </w:r>
      <w:r w:rsidRPr="00606612">
        <w:rPr>
          <w:bCs/>
          <w:iCs/>
          <w:color w:val="auto"/>
        </w:rPr>
        <w:t xml:space="preserve">39520/16 which again this </w:t>
      </w:r>
      <w:r w:rsidR="005A12A3">
        <w:rPr>
          <w:bCs/>
          <w:iCs/>
          <w:color w:val="auto"/>
        </w:rPr>
        <w:t>C</w:t>
      </w:r>
      <w:r w:rsidRPr="00606612">
        <w:rPr>
          <w:bCs/>
          <w:iCs/>
          <w:color w:val="auto"/>
        </w:rPr>
        <w:t xml:space="preserve">ourt has fully and </w:t>
      </w:r>
      <w:r w:rsidR="00F72DE6" w:rsidRPr="00606612">
        <w:rPr>
          <w:bCs/>
          <w:iCs/>
          <w:color w:val="auto"/>
        </w:rPr>
        <w:t>finally</w:t>
      </w:r>
      <w:r w:rsidRPr="00606612">
        <w:rPr>
          <w:bCs/>
          <w:iCs/>
          <w:color w:val="auto"/>
        </w:rPr>
        <w:t xml:space="preserve"> determined under HC</w:t>
      </w:r>
      <w:r w:rsidR="005A12A3">
        <w:rPr>
          <w:bCs/>
          <w:iCs/>
          <w:color w:val="auto"/>
        </w:rPr>
        <w:t xml:space="preserve"> </w:t>
      </w:r>
      <w:r w:rsidRPr="00606612">
        <w:rPr>
          <w:bCs/>
          <w:iCs/>
          <w:color w:val="auto"/>
        </w:rPr>
        <w:t>5701/21.”</w:t>
      </w:r>
    </w:p>
    <w:p w14:paraId="4CA2F582" w14:textId="480E6842" w:rsidR="002B1043" w:rsidRPr="00606612" w:rsidRDefault="002B1043" w:rsidP="00E94376">
      <w:pPr>
        <w:pStyle w:val="Default"/>
        <w:tabs>
          <w:tab w:val="left" w:pos="1134"/>
        </w:tabs>
        <w:spacing w:line="480" w:lineRule="auto"/>
        <w:jc w:val="both"/>
        <w:rPr>
          <w:bCs/>
          <w:iCs/>
          <w:color w:val="auto"/>
        </w:rPr>
      </w:pPr>
    </w:p>
    <w:p w14:paraId="4FA602DD" w14:textId="2F3525FF" w:rsidR="00AB3AA3" w:rsidRDefault="00624358" w:rsidP="00E94376">
      <w:pPr>
        <w:pStyle w:val="Default"/>
        <w:tabs>
          <w:tab w:val="left" w:pos="1134"/>
        </w:tabs>
        <w:spacing w:line="480" w:lineRule="auto"/>
        <w:jc w:val="both"/>
        <w:rPr>
          <w:bCs/>
          <w:iCs/>
          <w:color w:val="auto"/>
        </w:rPr>
      </w:pPr>
      <w:r w:rsidRPr="00606612">
        <w:rPr>
          <w:bCs/>
          <w:iCs/>
          <w:color w:val="auto"/>
        </w:rPr>
        <w:tab/>
      </w:r>
      <w:r w:rsidR="005A12A3">
        <w:rPr>
          <w:bCs/>
          <w:iCs/>
          <w:color w:val="auto"/>
        </w:rPr>
        <w:tab/>
      </w:r>
      <w:r w:rsidR="00E755B1" w:rsidRPr="00606612">
        <w:rPr>
          <w:bCs/>
          <w:iCs/>
          <w:color w:val="auto"/>
        </w:rPr>
        <w:t xml:space="preserve">In light of the </w:t>
      </w:r>
      <w:r w:rsidR="00E0244C" w:rsidRPr="00606612">
        <w:rPr>
          <w:bCs/>
          <w:iCs/>
          <w:color w:val="auto"/>
        </w:rPr>
        <w:t>above</w:t>
      </w:r>
      <w:r w:rsidR="00E755B1" w:rsidRPr="00606612">
        <w:rPr>
          <w:bCs/>
          <w:iCs/>
          <w:color w:val="auto"/>
        </w:rPr>
        <w:t xml:space="preserve"> discourse it is clear that the applicant’s submission that the appeal has prospects of success </w:t>
      </w:r>
      <w:r w:rsidR="002061B3" w:rsidRPr="00606612">
        <w:rPr>
          <w:bCs/>
          <w:iCs/>
          <w:color w:val="auto"/>
        </w:rPr>
        <w:t xml:space="preserve">has no merit </w:t>
      </w:r>
      <w:r w:rsidR="00E755B1" w:rsidRPr="00606612">
        <w:rPr>
          <w:bCs/>
          <w:iCs/>
          <w:color w:val="auto"/>
        </w:rPr>
        <w:t>as the</w:t>
      </w:r>
      <w:r w:rsidR="002061B3" w:rsidRPr="00606612">
        <w:rPr>
          <w:bCs/>
          <w:iCs/>
          <w:color w:val="auto"/>
        </w:rPr>
        <w:t xml:space="preserve"> respondent</w:t>
      </w:r>
      <w:r w:rsidR="00D9189D" w:rsidRPr="00606612">
        <w:rPr>
          <w:bCs/>
          <w:iCs/>
          <w:color w:val="auto"/>
        </w:rPr>
        <w:t xml:space="preserve"> had made effort to return the property</w:t>
      </w:r>
      <w:r w:rsidR="002061B3" w:rsidRPr="00606612">
        <w:rPr>
          <w:bCs/>
          <w:iCs/>
          <w:color w:val="auto"/>
        </w:rPr>
        <w:t xml:space="preserve">. </w:t>
      </w:r>
      <w:r w:rsidR="005A12A3">
        <w:rPr>
          <w:bCs/>
          <w:iCs/>
          <w:color w:val="auto"/>
        </w:rPr>
        <w:t xml:space="preserve"> </w:t>
      </w:r>
      <w:r w:rsidR="002061B3" w:rsidRPr="00606612">
        <w:rPr>
          <w:bCs/>
          <w:iCs/>
          <w:color w:val="auto"/>
        </w:rPr>
        <w:t>Instead of accepting delivery of the items stated in HC</w:t>
      </w:r>
      <w:r w:rsidR="005A12A3">
        <w:rPr>
          <w:bCs/>
          <w:iCs/>
          <w:color w:val="auto"/>
        </w:rPr>
        <w:t xml:space="preserve"> </w:t>
      </w:r>
      <w:r w:rsidR="002061B3" w:rsidRPr="00606612">
        <w:rPr>
          <w:bCs/>
          <w:iCs/>
          <w:color w:val="auto"/>
        </w:rPr>
        <w:t xml:space="preserve">7310/18 she opted to be obstructive by placing conditions that were not </w:t>
      </w:r>
      <w:r w:rsidR="002C7360">
        <w:rPr>
          <w:bCs/>
          <w:iCs/>
          <w:color w:val="auto"/>
        </w:rPr>
        <w:t>i</w:t>
      </w:r>
      <w:r w:rsidR="002061B3" w:rsidRPr="00606612">
        <w:rPr>
          <w:bCs/>
          <w:iCs/>
          <w:color w:val="auto"/>
        </w:rPr>
        <w:t>n the order.</w:t>
      </w:r>
      <w:r w:rsidR="00D9189D" w:rsidRPr="00606612">
        <w:rPr>
          <w:bCs/>
          <w:iCs/>
          <w:color w:val="auto"/>
        </w:rPr>
        <w:t xml:space="preserve">  </w:t>
      </w:r>
      <w:r w:rsidR="002061B3" w:rsidRPr="00606612">
        <w:rPr>
          <w:bCs/>
          <w:iCs/>
          <w:color w:val="auto"/>
        </w:rPr>
        <w:t>S</w:t>
      </w:r>
      <w:r w:rsidR="00D9189D" w:rsidRPr="00606612">
        <w:rPr>
          <w:bCs/>
          <w:iCs/>
          <w:color w:val="auto"/>
        </w:rPr>
        <w:t xml:space="preserve">he </w:t>
      </w:r>
      <w:r w:rsidR="002061B3" w:rsidRPr="00606612">
        <w:rPr>
          <w:bCs/>
          <w:iCs/>
          <w:color w:val="auto"/>
        </w:rPr>
        <w:t>in effect</w:t>
      </w:r>
      <w:r w:rsidR="00D9189D" w:rsidRPr="00606612">
        <w:rPr>
          <w:bCs/>
          <w:iCs/>
          <w:color w:val="auto"/>
        </w:rPr>
        <w:t xml:space="preserve"> declined to accept </w:t>
      </w:r>
      <w:r w:rsidR="002061B3" w:rsidRPr="00606612">
        <w:rPr>
          <w:bCs/>
          <w:iCs/>
          <w:color w:val="auto"/>
        </w:rPr>
        <w:t>the items unless</w:t>
      </w:r>
      <w:r w:rsidR="00D9189D" w:rsidRPr="00606612">
        <w:rPr>
          <w:bCs/>
          <w:iCs/>
          <w:color w:val="auto"/>
        </w:rPr>
        <w:t xml:space="preserve"> the electrical items were inspected and tested yet </w:t>
      </w:r>
      <w:r w:rsidR="00E0244C" w:rsidRPr="00606612">
        <w:rPr>
          <w:bCs/>
          <w:iCs/>
          <w:color w:val="auto"/>
        </w:rPr>
        <w:t>she</w:t>
      </w:r>
      <w:r w:rsidR="00D9189D" w:rsidRPr="00606612">
        <w:rPr>
          <w:bCs/>
          <w:iCs/>
          <w:color w:val="auto"/>
        </w:rPr>
        <w:t xml:space="preserve"> had not so</w:t>
      </w:r>
      <w:r w:rsidR="00E0244C" w:rsidRPr="00606612">
        <w:rPr>
          <w:bCs/>
          <w:iCs/>
          <w:color w:val="auto"/>
        </w:rPr>
        <w:t>ught such a condition in HC</w:t>
      </w:r>
      <w:r w:rsidR="005A12A3">
        <w:rPr>
          <w:bCs/>
          <w:iCs/>
          <w:color w:val="auto"/>
        </w:rPr>
        <w:t xml:space="preserve"> </w:t>
      </w:r>
      <w:r w:rsidR="00E0244C" w:rsidRPr="00606612">
        <w:rPr>
          <w:bCs/>
          <w:iCs/>
          <w:color w:val="auto"/>
        </w:rPr>
        <w:t xml:space="preserve">7310/18. She equally did not deny that the respondent had issued a release </w:t>
      </w:r>
      <w:r w:rsidR="00F6223A" w:rsidRPr="00606612">
        <w:rPr>
          <w:bCs/>
          <w:iCs/>
          <w:color w:val="auto"/>
        </w:rPr>
        <w:t>note</w:t>
      </w:r>
      <w:r w:rsidR="00E0244C" w:rsidRPr="00606612">
        <w:rPr>
          <w:bCs/>
          <w:iCs/>
          <w:color w:val="auto"/>
        </w:rPr>
        <w:t xml:space="preserve"> entitling her to collect the property</w:t>
      </w:r>
      <w:r w:rsidR="002061B3" w:rsidRPr="00606612">
        <w:rPr>
          <w:bCs/>
          <w:iCs/>
          <w:color w:val="auto"/>
        </w:rPr>
        <w:t xml:space="preserve"> at any time she w</w:t>
      </w:r>
      <w:r w:rsidR="00466271" w:rsidRPr="00606612">
        <w:rPr>
          <w:bCs/>
          <w:iCs/>
          <w:color w:val="auto"/>
        </w:rPr>
        <w:t>ished.</w:t>
      </w:r>
    </w:p>
    <w:p w14:paraId="2764B6FC" w14:textId="77777777" w:rsidR="005A12A3" w:rsidRPr="00606612" w:rsidRDefault="005A12A3" w:rsidP="00235086">
      <w:pPr>
        <w:pStyle w:val="Default"/>
        <w:tabs>
          <w:tab w:val="left" w:pos="1134"/>
        </w:tabs>
        <w:jc w:val="both"/>
        <w:rPr>
          <w:bCs/>
          <w:iCs/>
          <w:color w:val="auto"/>
        </w:rPr>
      </w:pPr>
    </w:p>
    <w:p w14:paraId="43DEA785" w14:textId="5693D19A" w:rsidR="001E38C9" w:rsidRPr="00606612" w:rsidRDefault="00D9189D" w:rsidP="005A12A3">
      <w:pPr>
        <w:spacing w:after="0" w:line="480" w:lineRule="auto"/>
        <w:ind w:firstLine="1440"/>
        <w:jc w:val="both"/>
        <w:rPr>
          <w:rFonts w:ascii="Times New Roman" w:hAnsi="Times New Roman" w:cs="Times New Roman"/>
          <w:sz w:val="24"/>
          <w:szCs w:val="24"/>
        </w:rPr>
      </w:pPr>
      <w:r w:rsidRPr="005A12A3">
        <w:rPr>
          <w:rFonts w:ascii="Times New Roman" w:hAnsi="Times New Roman" w:cs="Times New Roman"/>
          <w:sz w:val="24"/>
          <w:szCs w:val="24"/>
        </w:rPr>
        <w:t xml:space="preserve">On the </w:t>
      </w:r>
      <w:r w:rsidR="00466271" w:rsidRPr="005A12A3">
        <w:rPr>
          <w:rFonts w:ascii="Times New Roman" w:hAnsi="Times New Roman" w:cs="Times New Roman"/>
          <w:sz w:val="24"/>
          <w:szCs w:val="24"/>
        </w:rPr>
        <w:t>decree</w:t>
      </w:r>
      <w:r w:rsidRPr="005A12A3">
        <w:rPr>
          <w:rFonts w:ascii="Times New Roman" w:hAnsi="Times New Roman" w:cs="Times New Roman"/>
          <w:sz w:val="24"/>
          <w:szCs w:val="24"/>
        </w:rPr>
        <w:t xml:space="preserve"> </w:t>
      </w:r>
      <w:r w:rsidR="00466271" w:rsidRPr="005A12A3">
        <w:rPr>
          <w:rFonts w:ascii="Times New Roman" w:hAnsi="Times New Roman" w:cs="Times New Roman"/>
          <w:sz w:val="24"/>
          <w:szCs w:val="24"/>
        </w:rPr>
        <w:t xml:space="preserve">of </w:t>
      </w:r>
      <w:r w:rsidR="000A2698" w:rsidRPr="005A12A3">
        <w:rPr>
          <w:rFonts w:ascii="Times New Roman" w:hAnsi="Times New Roman" w:cs="Times New Roman"/>
          <w:sz w:val="24"/>
          <w:szCs w:val="24"/>
        </w:rPr>
        <w:t>perpetual</w:t>
      </w:r>
      <w:r w:rsidRPr="005A12A3">
        <w:rPr>
          <w:rFonts w:ascii="Times New Roman" w:hAnsi="Times New Roman" w:cs="Times New Roman"/>
          <w:sz w:val="24"/>
          <w:szCs w:val="24"/>
        </w:rPr>
        <w:t xml:space="preserve"> </w:t>
      </w:r>
      <w:r w:rsidR="00624358" w:rsidRPr="005A12A3">
        <w:rPr>
          <w:rFonts w:ascii="Times New Roman" w:hAnsi="Times New Roman" w:cs="Times New Roman"/>
          <w:sz w:val="24"/>
          <w:szCs w:val="24"/>
        </w:rPr>
        <w:t>silence,</w:t>
      </w:r>
      <w:r w:rsidRPr="005A12A3">
        <w:rPr>
          <w:rFonts w:ascii="Times New Roman" w:hAnsi="Times New Roman" w:cs="Times New Roman"/>
          <w:sz w:val="24"/>
          <w:szCs w:val="24"/>
        </w:rPr>
        <w:t xml:space="preserve"> the applicant did not deny the numerous cases she filed </w:t>
      </w:r>
      <w:r w:rsidR="00225FDF" w:rsidRPr="005A12A3">
        <w:rPr>
          <w:rFonts w:ascii="Times New Roman" w:hAnsi="Times New Roman" w:cs="Times New Roman"/>
          <w:sz w:val="24"/>
          <w:szCs w:val="24"/>
        </w:rPr>
        <w:t>against</w:t>
      </w:r>
      <w:r w:rsidRPr="005A12A3">
        <w:rPr>
          <w:rFonts w:ascii="Times New Roman" w:hAnsi="Times New Roman" w:cs="Times New Roman"/>
          <w:sz w:val="24"/>
          <w:szCs w:val="24"/>
        </w:rPr>
        <w:t xml:space="preserve"> the respondent post</w:t>
      </w:r>
      <w:r w:rsidR="00225FDF" w:rsidRPr="005A12A3">
        <w:rPr>
          <w:rFonts w:ascii="Times New Roman" w:hAnsi="Times New Roman" w:cs="Times New Roman"/>
          <w:sz w:val="24"/>
          <w:szCs w:val="24"/>
        </w:rPr>
        <w:t xml:space="preserve"> the order in</w:t>
      </w:r>
      <w:r w:rsidRPr="005A12A3">
        <w:rPr>
          <w:rFonts w:ascii="Times New Roman" w:hAnsi="Times New Roman" w:cs="Times New Roman"/>
          <w:sz w:val="24"/>
          <w:szCs w:val="24"/>
        </w:rPr>
        <w:t xml:space="preserve"> HC</w:t>
      </w:r>
      <w:r w:rsidR="005A12A3">
        <w:rPr>
          <w:rFonts w:ascii="Times New Roman" w:hAnsi="Times New Roman" w:cs="Times New Roman"/>
          <w:sz w:val="24"/>
          <w:szCs w:val="24"/>
        </w:rPr>
        <w:t xml:space="preserve"> </w:t>
      </w:r>
      <w:r w:rsidRPr="005A12A3">
        <w:rPr>
          <w:rFonts w:ascii="Times New Roman" w:hAnsi="Times New Roman" w:cs="Times New Roman"/>
          <w:sz w:val="24"/>
          <w:szCs w:val="24"/>
        </w:rPr>
        <w:t>7310/</w:t>
      </w:r>
      <w:r w:rsidR="00225FDF" w:rsidRPr="005A12A3">
        <w:rPr>
          <w:rFonts w:ascii="Times New Roman" w:hAnsi="Times New Roman" w:cs="Times New Roman"/>
          <w:sz w:val="24"/>
          <w:szCs w:val="24"/>
        </w:rPr>
        <w:t>18 and</w:t>
      </w:r>
      <w:r w:rsidRPr="005A12A3">
        <w:rPr>
          <w:rFonts w:ascii="Times New Roman" w:hAnsi="Times New Roman" w:cs="Times New Roman"/>
          <w:sz w:val="24"/>
          <w:szCs w:val="24"/>
        </w:rPr>
        <w:t xml:space="preserve"> that </w:t>
      </w:r>
      <w:r w:rsidR="00225FDF" w:rsidRPr="005A12A3">
        <w:rPr>
          <w:rFonts w:ascii="Times New Roman" w:hAnsi="Times New Roman" w:cs="Times New Roman"/>
          <w:sz w:val="24"/>
          <w:szCs w:val="24"/>
        </w:rPr>
        <w:t>these</w:t>
      </w:r>
      <w:r w:rsidRPr="005A12A3">
        <w:rPr>
          <w:rFonts w:ascii="Times New Roman" w:hAnsi="Times New Roman" w:cs="Times New Roman"/>
          <w:sz w:val="24"/>
          <w:szCs w:val="24"/>
        </w:rPr>
        <w:t xml:space="preserve"> had not been </w:t>
      </w:r>
      <w:r w:rsidR="00E0244C" w:rsidRPr="005A12A3">
        <w:rPr>
          <w:rFonts w:ascii="Times New Roman" w:hAnsi="Times New Roman" w:cs="Times New Roman"/>
          <w:sz w:val="24"/>
          <w:szCs w:val="24"/>
        </w:rPr>
        <w:t xml:space="preserve">successful. </w:t>
      </w:r>
      <w:r w:rsidR="005A12A3">
        <w:rPr>
          <w:rFonts w:ascii="Times New Roman" w:hAnsi="Times New Roman" w:cs="Times New Roman"/>
          <w:sz w:val="24"/>
          <w:szCs w:val="24"/>
        </w:rPr>
        <w:t xml:space="preserve"> </w:t>
      </w:r>
      <w:r w:rsidR="00466271" w:rsidRPr="005A12A3">
        <w:rPr>
          <w:rFonts w:ascii="Times New Roman" w:hAnsi="Times New Roman" w:cs="Times New Roman"/>
          <w:sz w:val="24"/>
          <w:szCs w:val="24"/>
        </w:rPr>
        <w:t>G</w:t>
      </w:r>
      <w:r w:rsidRPr="005A12A3">
        <w:rPr>
          <w:rFonts w:ascii="Times New Roman" w:hAnsi="Times New Roman" w:cs="Times New Roman"/>
          <w:sz w:val="24"/>
          <w:szCs w:val="24"/>
        </w:rPr>
        <w:t>iven the</w:t>
      </w:r>
      <w:r w:rsidR="00624358" w:rsidRPr="005A12A3">
        <w:rPr>
          <w:rFonts w:ascii="Times New Roman" w:hAnsi="Times New Roman" w:cs="Times New Roman"/>
          <w:sz w:val="24"/>
          <w:szCs w:val="24"/>
        </w:rPr>
        <w:t xml:space="preserve"> nature of the decree</w:t>
      </w:r>
      <w:r w:rsidRPr="005A12A3">
        <w:rPr>
          <w:rFonts w:ascii="Times New Roman" w:hAnsi="Times New Roman" w:cs="Times New Roman"/>
          <w:sz w:val="24"/>
          <w:szCs w:val="24"/>
        </w:rPr>
        <w:t xml:space="preserve">, </w:t>
      </w:r>
      <w:r w:rsidR="00624358" w:rsidRPr="005A12A3">
        <w:rPr>
          <w:rFonts w:ascii="Times New Roman" w:hAnsi="Times New Roman" w:cs="Times New Roman"/>
          <w:sz w:val="24"/>
          <w:szCs w:val="24"/>
        </w:rPr>
        <w:t xml:space="preserve">the </w:t>
      </w:r>
      <w:r w:rsidRPr="005A12A3">
        <w:rPr>
          <w:rFonts w:ascii="Times New Roman" w:hAnsi="Times New Roman" w:cs="Times New Roman"/>
          <w:sz w:val="24"/>
          <w:szCs w:val="24"/>
        </w:rPr>
        <w:t>applicant</w:t>
      </w:r>
      <w:r w:rsidR="00624358" w:rsidRPr="005A12A3">
        <w:rPr>
          <w:rFonts w:ascii="Times New Roman" w:hAnsi="Times New Roman" w:cs="Times New Roman"/>
          <w:sz w:val="24"/>
          <w:szCs w:val="24"/>
        </w:rPr>
        <w:t>’</w:t>
      </w:r>
      <w:r w:rsidRPr="005A12A3">
        <w:rPr>
          <w:rFonts w:ascii="Times New Roman" w:hAnsi="Times New Roman" w:cs="Times New Roman"/>
          <w:sz w:val="24"/>
          <w:szCs w:val="24"/>
        </w:rPr>
        <w:t xml:space="preserve">s </w:t>
      </w:r>
      <w:r w:rsidR="00CF2927">
        <w:rPr>
          <w:rFonts w:ascii="Times New Roman" w:hAnsi="Times New Roman" w:cs="Times New Roman"/>
          <w:sz w:val="24"/>
          <w:szCs w:val="24"/>
        </w:rPr>
        <w:t xml:space="preserve">intended </w:t>
      </w:r>
      <w:r w:rsidRPr="005A12A3">
        <w:rPr>
          <w:rFonts w:ascii="Times New Roman" w:hAnsi="Times New Roman" w:cs="Times New Roman"/>
          <w:sz w:val="24"/>
          <w:szCs w:val="24"/>
        </w:rPr>
        <w:t xml:space="preserve">ground of </w:t>
      </w:r>
      <w:r w:rsidR="00624358" w:rsidRPr="005A12A3">
        <w:rPr>
          <w:rFonts w:ascii="Times New Roman" w:hAnsi="Times New Roman" w:cs="Times New Roman"/>
          <w:sz w:val="24"/>
          <w:szCs w:val="24"/>
        </w:rPr>
        <w:t>appeal in</w:t>
      </w:r>
      <w:r w:rsidR="00F91599" w:rsidRPr="005A12A3">
        <w:rPr>
          <w:rFonts w:ascii="Times New Roman" w:hAnsi="Times New Roman" w:cs="Times New Roman"/>
          <w:sz w:val="24"/>
          <w:szCs w:val="24"/>
        </w:rPr>
        <w:t xml:space="preserve"> this regard</w:t>
      </w:r>
      <w:r w:rsidRPr="005A12A3">
        <w:rPr>
          <w:rFonts w:ascii="Times New Roman" w:hAnsi="Times New Roman" w:cs="Times New Roman"/>
          <w:sz w:val="24"/>
          <w:szCs w:val="24"/>
        </w:rPr>
        <w:t xml:space="preserve"> </w:t>
      </w:r>
      <w:r w:rsidR="001E38C9" w:rsidRPr="005A12A3">
        <w:rPr>
          <w:rFonts w:ascii="Times New Roman" w:hAnsi="Times New Roman" w:cs="Times New Roman"/>
          <w:sz w:val="24"/>
          <w:szCs w:val="24"/>
        </w:rPr>
        <w:t xml:space="preserve">is </w:t>
      </w:r>
      <w:r w:rsidR="00225FDF" w:rsidRPr="005A12A3">
        <w:rPr>
          <w:rFonts w:ascii="Times New Roman" w:hAnsi="Times New Roman" w:cs="Times New Roman"/>
          <w:sz w:val="24"/>
          <w:szCs w:val="24"/>
        </w:rPr>
        <w:t>difficult</w:t>
      </w:r>
      <w:r w:rsidR="001E38C9" w:rsidRPr="005A12A3">
        <w:rPr>
          <w:rFonts w:ascii="Times New Roman" w:hAnsi="Times New Roman" w:cs="Times New Roman"/>
          <w:sz w:val="24"/>
          <w:szCs w:val="24"/>
        </w:rPr>
        <w:t xml:space="preserve"> to comprehend. </w:t>
      </w:r>
      <w:r w:rsidR="005A12A3">
        <w:rPr>
          <w:rFonts w:ascii="Times New Roman" w:hAnsi="Times New Roman" w:cs="Times New Roman"/>
          <w:sz w:val="24"/>
          <w:szCs w:val="24"/>
        </w:rPr>
        <w:t xml:space="preserve"> </w:t>
      </w:r>
      <w:r w:rsidR="001E38C9" w:rsidRPr="005A12A3">
        <w:rPr>
          <w:rFonts w:ascii="Times New Roman" w:hAnsi="Times New Roman" w:cs="Times New Roman"/>
          <w:sz w:val="24"/>
          <w:szCs w:val="24"/>
        </w:rPr>
        <w:t>The ground reads</w:t>
      </w:r>
      <w:r w:rsidRPr="00606612">
        <w:rPr>
          <w:rFonts w:ascii="Times New Roman" w:hAnsi="Times New Roman" w:cs="Times New Roman"/>
        </w:rPr>
        <w:t>:</w:t>
      </w:r>
      <w:r w:rsidRPr="00606612">
        <w:rPr>
          <w:rFonts w:ascii="Times New Roman" w:hAnsi="Times New Roman" w:cs="Times New Roman"/>
          <w:sz w:val="24"/>
          <w:szCs w:val="24"/>
        </w:rPr>
        <w:t xml:space="preserve"> </w:t>
      </w:r>
    </w:p>
    <w:p w14:paraId="24399B65" w14:textId="3375D482" w:rsidR="00D9189D" w:rsidRPr="00606612" w:rsidRDefault="00D9189D" w:rsidP="005A12A3">
      <w:pPr>
        <w:spacing w:after="0" w:line="276" w:lineRule="auto"/>
        <w:ind w:left="720"/>
        <w:jc w:val="both"/>
        <w:rPr>
          <w:rFonts w:ascii="Times New Roman" w:hAnsi="Times New Roman" w:cs="Times New Roman"/>
          <w:sz w:val="24"/>
          <w:szCs w:val="24"/>
        </w:rPr>
      </w:pPr>
      <w:r w:rsidRPr="00606612">
        <w:rPr>
          <w:rFonts w:ascii="Times New Roman" w:hAnsi="Times New Roman" w:cs="Times New Roman"/>
          <w:sz w:val="24"/>
          <w:szCs w:val="24"/>
        </w:rPr>
        <w:t>“</w:t>
      </w:r>
      <w:r w:rsidR="000A2698" w:rsidRPr="00606612">
        <w:rPr>
          <w:rFonts w:ascii="Times New Roman" w:hAnsi="Times New Roman" w:cs="Times New Roman"/>
          <w:sz w:val="24"/>
          <w:szCs w:val="24"/>
        </w:rPr>
        <w:t>T</w:t>
      </w:r>
      <w:r w:rsidRPr="00606612">
        <w:rPr>
          <w:rFonts w:ascii="Times New Roman" w:hAnsi="Times New Roman" w:cs="Times New Roman"/>
          <w:sz w:val="24"/>
          <w:szCs w:val="24"/>
        </w:rPr>
        <w:t xml:space="preserve">he order of the court </w:t>
      </w:r>
      <w:r w:rsidRPr="00606612">
        <w:rPr>
          <w:rFonts w:ascii="Times New Roman" w:hAnsi="Times New Roman" w:cs="Times New Roman"/>
          <w:i/>
          <w:iCs/>
          <w:sz w:val="24"/>
          <w:szCs w:val="24"/>
        </w:rPr>
        <w:t>a quo</w:t>
      </w:r>
      <w:r w:rsidRPr="00606612">
        <w:rPr>
          <w:rFonts w:ascii="Times New Roman" w:hAnsi="Times New Roman" w:cs="Times New Roman"/>
          <w:sz w:val="24"/>
          <w:szCs w:val="24"/>
        </w:rPr>
        <w:t xml:space="preserve"> restraining Appellant f</w:t>
      </w:r>
      <w:r w:rsidR="001E38C9" w:rsidRPr="00606612">
        <w:rPr>
          <w:rFonts w:ascii="Times New Roman" w:hAnsi="Times New Roman" w:cs="Times New Roman"/>
          <w:sz w:val="24"/>
          <w:szCs w:val="24"/>
        </w:rPr>
        <w:t>ro</w:t>
      </w:r>
      <w:r w:rsidRPr="00606612">
        <w:rPr>
          <w:rFonts w:ascii="Times New Roman" w:hAnsi="Times New Roman" w:cs="Times New Roman"/>
          <w:sz w:val="24"/>
          <w:szCs w:val="24"/>
        </w:rPr>
        <w:t xml:space="preserve">m instituting any proceedings in the High Court against the Respondent is unconstitutional per the provisions of s 69(3) as read with s 86(3)(e) of the </w:t>
      </w:r>
      <w:r w:rsidR="00CF2927">
        <w:rPr>
          <w:rFonts w:ascii="Times New Roman" w:hAnsi="Times New Roman" w:cs="Times New Roman"/>
          <w:sz w:val="24"/>
          <w:szCs w:val="24"/>
        </w:rPr>
        <w:t>C</w:t>
      </w:r>
      <w:r w:rsidRPr="00606612">
        <w:rPr>
          <w:rFonts w:ascii="Times New Roman" w:hAnsi="Times New Roman" w:cs="Times New Roman"/>
          <w:sz w:val="24"/>
          <w:szCs w:val="24"/>
        </w:rPr>
        <w:t>onstitution of Zimbabwe.”</w:t>
      </w:r>
    </w:p>
    <w:p w14:paraId="7E5954B3" w14:textId="77777777" w:rsidR="00466271" w:rsidRPr="00606612" w:rsidRDefault="00466271" w:rsidP="00466271">
      <w:pPr>
        <w:spacing w:line="276" w:lineRule="auto"/>
        <w:ind w:left="720"/>
        <w:jc w:val="both"/>
        <w:rPr>
          <w:rFonts w:ascii="Times New Roman" w:hAnsi="Times New Roman" w:cs="Times New Roman"/>
          <w:sz w:val="24"/>
          <w:szCs w:val="24"/>
        </w:rPr>
      </w:pPr>
    </w:p>
    <w:p w14:paraId="59063F36" w14:textId="0E51BA9C" w:rsidR="00CA2DC7" w:rsidRDefault="006C2885" w:rsidP="005A12A3">
      <w:pPr>
        <w:spacing w:line="480" w:lineRule="auto"/>
        <w:ind w:firstLine="1440"/>
        <w:jc w:val="both"/>
        <w:rPr>
          <w:rFonts w:ascii="Times New Roman" w:hAnsi="Times New Roman" w:cs="Times New Roman"/>
          <w:sz w:val="24"/>
          <w:szCs w:val="24"/>
        </w:rPr>
      </w:pPr>
      <w:r w:rsidRPr="00606612">
        <w:rPr>
          <w:rFonts w:ascii="Times New Roman" w:hAnsi="Times New Roman" w:cs="Times New Roman"/>
          <w:sz w:val="24"/>
          <w:szCs w:val="24"/>
        </w:rPr>
        <w:t xml:space="preserve">When </w:t>
      </w:r>
      <w:r w:rsidR="00F34A8E" w:rsidRPr="00606612">
        <w:rPr>
          <w:rFonts w:ascii="Times New Roman" w:hAnsi="Times New Roman" w:cs="Times New Roman"/>
          <w:sz w:val="24"/>
          <w:szCs w:val="24"/>
        </w:rPr>
        <w:t>this</w:t>
      </w:r>
      <w:r w:rsidRPr="00606612">
        <w:rPr>
          <w:rFonts w:ascii="Times New Roman" w:hAnsi="Times New Roman" w:cs="Times New Roman"/>
          <w:sz w:val="24"/>
          <w:szCs w:val="24"/>
        </w:rPr>
        <w:t xml:space="preserve"> </w:t>
      </w:r>
      <w:r w:rsidR="001E38C9" w:rsidRPr="00606612">
        <w:rPr>
          <w:rFonts w:ascii="Times New Roman" w:hAnsi="Times New Roman" w:cs="Times New Roman"/>
          <w:sz w:val="24"/>
          <w:szCs w:val="24"/>
        </w:rPr>
        <w:t xml:space="preserve">ground </w:t>
      </w:r>
      <w:r w:rsidRPr="00606612">
        <w:rPr>
          <w:rFonts w:ascii="Times New Roman" w:hAnsi="Times New Roman" w:cs="Times New Roman"/>
          <w:sz w:val="24"/>
          <w:szCs w:val="24"/>
        </w:rPr>
        <w:t xml:space="preserve">is juxtaposed with the court </w:t>
      </w:r>
      <w:r w:rsidRPr="00606612">
        <w:rPr>
          <w:rFonts w:ascii="Times New Roman" w:hAnsi="Times New Roman" w:cs="Times New Roman"/>
          <w:i/>
          <w:iCs/>
          <w:sz w:val="24"/>
          <w:szCs w:val="24"/>
        </w:rPr>
        <w:t>a quo’s</w:t>
      </w:r>
      <w:r w:rsidRPr="00606612">
        <w:rPr>
          <w:rFonts w:ascii="Times New Roman" w:hAnsi="Times New Roman" w:cs="Times New Roman"/>
          <w:sz w:val="24"/>
          <w:szCs w:val="24"/>
        </w:rPr>
        <w:t xml:space="preserve"> order it is clear that </w:t>
      </w:r>
      <w:r w:rsidR="00F60A4D" w:rsidRPr="00606612">
        <w:rPr>
          <w:rFonts w:ascii="Times New Roman" w:hAnsi="Times New Roman" w:cs="Times New Roman"/>
          <w:sz w:val="24"/>
          <w:szCs w:val="24"/>
        </w:rPr>
        <w:t xml:space="preserve">the </w:t>
      </w:r>
      <w:r w:rsidRPr="00606612">
        <w:rPr>
          <w:rFonts w:ascii="Times New Roman" w:hAnsi="Times New Roman" w:cs="Times New Roman"/>
          <w:sz w:val="24"/>
          <w:szCs w:val="24"/>
        </w:rPr>
        <w:t xml:space="preserve">applicant </w:t>
      </w:r>
      <w:r w:rsidR="00F60A4D" w:rsidRPr="00606612">
        <w:rPr>
          <w:rFonts w:ascii="Times New Roman" w:hAnsi="Times New Roman" w:cs="Times New Roman"/>
          <w:sz w:val="24"/>
          <w:szCs w:val="24"/>
        </w:rPr>
        <w:t xml:space="preserve">either </w:t>
      </w:r>
      <w:r w:rsidRPr="00606612">
        <w:rPr>
          <w:rFonts w:ascii="Times New Roman" w:hAnsi="Times New Roman" w:cs="Times New Roman"/>
          <w:sz w:val="24"/>
          <w:szCs w:val="24"/>
        </w:rPr>
        <w:t>misunderstood the order</w:t>
      </w:r>
      <w:r w:rsidR="00F60A4D" w:rsidRPr="00606612">
        <w:rPr>
          <w:rFonts w:ascii="Times New Roman" w:hAnsi="Times New Roman" w:cs="Times New Roman"/>
          <w:sz w:val="24"/>
          <w:szCs w:val="24"/>
        </w:rPr>
        <w:t xml:space="preserve"> or is simply feigning ignorance on her understanding of the order</w:t>
      </w:r>
      <w:r w:rsidRPr="00606612">
        <w:rPr>
          <w:rFonts w:ascii="Times New Roman" w:hAnsi="Times New Roman" w:cs="Times New Roman"/>
          <w:sz w:val="24"/>
          <w:szCs w:val="24"/>
        </w:rPr>
        <w:t xml:space="preserve">. </w:t>
      </w:r>
      <w:r w:rsidR="005A12A3">
        <w:rPr>
          <w:rFonts w:ascii="Times New Roman" w:hAnsi="Times New Roman" w:cs="Times New Roman"/>
          <w:sz w:val="24"/>
          <w:szCs w:val="24"/>
        </w:rPr>
        <w:t xml:space="preserve"> </w:t>
      </w:r>
      <w:r w:rsidRPr="00606612">
        <w:rPr>
          <w:rFonts w:ascii="Times New Roman" w:hAnsi="Times New Roman" w:cs="Times New Roman"/>
          <w:sz w:val="24"/>
          <w:szCs w:val="24"/>
        </w:rPr>
        <w:t xml:space="preserve">The order did not bar her from instituting any proceedings </w:t>
      </w:r>
      <w:r w:rsidR="006960D7" w:rsidRPr="00606612">
        <w:rPr>
          <w:rFonts w:ascii="Times New Roman" w:hAnsi="Times New Roman" w:cs="Times New Roman"/>
          <w:sz w:val="24"/>
          <w:szCs w:val="24"/>
        </w:rPr>
        <w:t>against</w:t>
      </w:r>
      <w:r w:rsidRPr="00606612">
        <w:rPr>
          <w:rFonts w:ascii="Times New Roman" w:hAnsi="Times New Roman" w:cs="Times New Roman"/>
          <w:sz w:val="24"/>
          <w:szCs w:val="24"/>
        </w:rPr>
        <w:t xml:space="preserve"> the respondent, </w:t>
      </w:r>
      <w:r w:rsidRPr="00606612">
        <w:rPr>
          <w:rFonts w:ascii="Times New Roman" w:hAnsi="Times New Roman" w:cs="Times New Roman"/>
          <w:sz w:val="24"/>
          <w:szCs w:val="24"/>
        </w:rPr>
        <w:lastRenderedPageBreak/>
        <w:t xml:space="preserve">but was </w:t>
      </w:r>
      <w:r w:rsidR="006960D7" w:rsidRPr="00606612">
        <w:rPr>
          <w:rFonts w:ascii="Times New Roman" w:hAnsi="Times New Roman" w:cs="Times New Roman"/>
          <w:sz w:val="24"/>
          <w:szCs w:val="24"/>
        </w:rPr>
        <w:t>restricted</w:t>
      </w:r>
      <w:r w:rsidRPr="00606612">
        <w:rPr>
          <w:rFonts w:ascii="Times New Roman" w:hAnsi="Times New Roman" w:cs="Times New Roman"/>
          <w:sz w:val="24"/>
          <w:szCs w:val="24"/>
        </w:rPr>
        <w:t xml:space="preserve"> to proceedings to do with the issues that had already been resolved by the order for the release of the property itemised in HC</w:t>
      </w:r>
      <w:r w:rsidR="005A12A3">
        <w:rPr>
          <w:rFonts w:ascii="Times New Roman" w:hAnsi="Times New Roman" w:cs="Times New Roman"/>
          <w:sz w:val="24"/>
          <w:szCs w:val="24"/>
        </w:rPr>
        <w:t xml:space="preserve"> </w:t>
      </w:r>
      <w:r w:rsidRPr="00606612">
        <w:rPr>
          <w:rFonts w:ascii="Times New Roman" w:hAnsi="Times New Roman" w:cs="Times New Roman"/>
          <w:sz w:val="24"/>
          <w:szCs w:val="24"/>
        </w:rPr>
        <w:t>7310/18.</w:t>
      </w:r>
      <w:r w:rsidR="00E0244C" w:rsidRPr="00606612">
        <w:rPr>
          <w:rFonts w:ascii="Times New Roman" w:hAnsi="Times New Roman" w:cs="Times New Roman"/>
          <w:sz w:val="24"/>
          <w:szCs w:val="24"/>
        </w:rPr>
        <w:t xml:space="preserve"> </w:t>
      </w:r>
      <w:r w:rsidR="005A12A3">
        <w:rPr>
          <w:rFonts w:ascii="Times New Roman" w:hAnsi="Times New Roman" w:cs="Times New Roman"/>
          <w:sz w:val="24"/>
          <w:szCs w:val="24"/>
        </w:rPr>
        <w:t xml:space="preserve"> </w:t>
      </w:r>
      <w:r w:rsidR="00225FDF" w:rsidRPr="00606612">
        <w:rPr>
          <w:rFonts w:ascii="Times New Roman" w:hAnsi="Times New Roman" w:cs="Times New Roman"/>
          <w:sz w:val="24"/>
          <w:szCs w:val="24"/>
        </w:rPr>
        <w:t>T</w:t>
      </w:r>
      <w:r w:rsidR="001E38C9" w:rsidRPr="00606612">
        <w:rPr>
          <w:rFonts w:ascii="Times New Roman" w:hAnsi="Times New Roman" w:cs="Times New Roman"/>
          <w:sz w:val="24"/>
          <w:szCs w:val="24"/>
        </w:rPr>
        <w:t>he order is issue specific.</w:t>
      </w:r>
    </w:p>
    <w:p w14:paraId="7070A4A5" w14:textId="77777777" w:rsidR="005A12A3" w:rsidRPr="00606612" w:rsidRDefault="005A12A3" w:rsidP="005A12A3">
      <w:pPr>
        <w:spacing w:after="0" w:line="240" w:lineRule="auto"/>
        <w:ind w:firstLine="1440"/>
        <w:jc w:val="both"/>
        <w:rPr>
          <w:rFonts w:ascii="Times New Roman" w:hAnsi="Times New Roman" w:cs="Times New Roman"/>
          <w:sz w:val="24"/>
          <w:szCs w:val="24"/>
        </w:rPr>
      </w:pPr>
    </w:p>
    <w:p w14:paraId="18C628CA" w14:textId="7611C548" w:rsidR="000F23D5" w:rsidRPr="00606612" w:rsidRDefault="000F23D5" w:rsidP="005A12A3">
      <w:pPr>
        <w:spacing w:after="0" w:line="480" w:lineRule="auto"/>
        <w:ind w:firstLine="1440"/>
        <w:jc w:val="both"/>
        <w:rPr>
          <w:rFonts w:ascii="Times New Roman" w:eastAsia="Times New Roman" w:hAnsi="Times New Roman" w:cs="Times New Roman"/>
          <w:sz w:val="24"/>
          <w:szCs w:val="24"/>
          <w:lang w:val="en-ZA"/>
        </w:rPr>
      </w:pPr>
      <w:r w:rsidRPr="00606612">
        <w:rPr>
          <w:rFonts w:ascii="Times New Roman" w:eastAsia="Times New Roman" w:hAnsi="Times New Roman" w:cs="Times New Roman"/>
          <w:sz w:val="24"/>
          <w:szCs w:val="24"/>
          <w:lang w:val="en-US"/>
        </w:rPr>
        <w:t xml:space="preserve">A decree of perpetual silence is not commonly granted. </w:t>
      </w:r>
      <w:r w:rsidR="005A12A3">
        <w:rPr>
          <w:rFonts w:ascii="Times New Roman" w:eastAsia="Times New Roman" w:hAnsi="Times New Roman" w:cs="Times New Roman"/>
          <w:sz w:val="24"/>
          <w:szCs w:val="24"/>
          <w:lang w:val="en-US"/>
        </w:rPr>
        <w:t xml:space="preserve"> </w:t>
      </w:r>
      <w:r w:rsidRPr="00606612">
        <w:rPr>
          <w:rFonts w:ascii="Times New Roman" w:eastAsia="Times New Roman" w:hAnsi="Times New Roman" w:cs="Times New Roman"/>
          <w:sz w:val="24"/>
          <w:szCs w:val="24"/>
          <w:lang w:val="en-US"/>
        </w:rPr>
        <w:t>It is a drastic action as it may impinge on a litigant’s right of access to the courts for relief.</w:t>
      </w:r>
      <w:r w:rsidRPr="00606612">
        <w:rPr>
          <w:rFonts w:ascii="Times New Roman" w:hAnsi="Times New Roman" w:cs="Times New Roman"/>
          <w:sz w:val="24"/>
          <w:szCs w:val="24"/>
          <w:lang w:val="en-US"/>
        </w:rPr>
        <w:t xml:space="preserve"> </w:t>
      </w:r>
      <w:r w:rsidR="005A12A3">
        <w:rPr>
          <w:rFonts w:ascii="Times New Roman" w:hAnsi="Times New Roman" w:cs="Times New Roman"/>
          <w:sz w:val="24"/>
          <w:szCs w:val="24"/>
          <w:lang w:val="en-US"/>
        </w:rPr>
        <w:t xml:space="preserve"> </w:t>
      </w:r>
      <w:r w:rsidRPr="00606612">
        <w:rPr>
          <w:rFonts w:ascii="Times New Roman" w:eastAsia="Times New Roman" w:hAnsi="Times New Roman" w:cs="Times New Roman"/>
          <w:sz w:val="24"/>
          <w:szCs w:val="24"/>
          <w:lang w:val="en-US"/>
        </w:rPr>
        <w:t>In </w:t>
      </w:r>
      <w:r w:rsidRPr="00606612">
        <w:rPr>
          <w:rFonts w:ascii="Times New Roman" w:eastAsia="Times New Roman" w:hAnsi="Times New Roman" w:cs="Times New Roman"/>
          <w:i/>
          <w:iCs/>
          <w:sz w:val="24"/>
          <w:szCs w:val="24"/>
          <w:lang w:val="en-US"/>
        </w:rPr>
        <w:t>City of Harare</w:t>
      </w:r>
      <w:r w:rsidRPr="00606612">
        <w:rPr>
          <w:rFonts w:ascii="Times New Roman" w:eastAsia="Times New Roman" w:hAnsi="Times New Roman" w:cs="Times New Roman"/>
          <w:sz w:val="24"/>
          <w:szCs w:val="24"/>
          <w:lang w:val="en-US"/>
        </w:rPr>
        <w:t> v </w:t>
      </w:r>
      <w:r w:rsidRPr="00606612">
        <w:rPr>
          <w:rFonts w:ascii="Times New Roman" w:eastAsia="Times New Roman" w:hAnsi="Times New Roman" w:cs="Times New Roman"/>
          <w:i/>
          <w:iCs/>
          <w:sz w:val="24"/>
          <w:szCs w:val="24"/>
          <w:lang w:val="en-US"/>
        </w:rPr>
        <w:t>Tendai Susan Masamba</w:t>
      </w:r>
      <w:r w:rsidRPr="00606612">
        <w:rPr>
          <w:rFonts w:ascii="Times New Roman" w:eastAsia="Times New Roman" w:hAnsi="Times New Roman" w:cs="Times New Roman"/>
          <w:sz w:val="24"/>
          <w:szCs w:val="24"/>
          <w:lang w:val="en-US"/>
        </w:rPr>
        <w:t> HH 330-1</w:t>
      </w:r>
      <w:r w:rsidR="002C7360">
        <w:rPr>
          <w:rFonts w:ascii="Times New Roman" w:eastAsia="Times New Roman" w:hAnsi="Times New Roman" w:cs="Times New Roman"/>
          <w:sz w:val="24"/>
          <w:szCs w:val="24"/>
          <w:lang w:val="en-US"/>
        </w:rPr>
        <w:t>6</w:t>
      </w:r>
      <w:r w:rsidR="00225FDF" w:rsidRPr="00606612">
        <w:rPr>
          <w:rFonts w:ascii="Times New Roman" w:eastAsia="Times New Roman" w:hAnsi="Times New Roman" w:cs="Times New Roman"/>
          <w:sz w:val="24"/>
          <w:szCs w:val="24"/>
          <w:lang w:val="en-US"/>
        </w:rPr>
        <w:t xml:space="preserve"> at p</w:t>
      </w:r>
      <w:r w:rsidR="005A12A3">
        <w:rPr>
          <w:rFonts w:ascii="Times New Roman" w:eastAsia="Times New Roman" w:hAnsi="Times New Roman" w:cs="Times New Roman"/>
          <w:sz w:val="24"/>
          <w:szCs w:val="24"/>
          <w:lang w:val="en-US"/>
        </w:rPr>
        <w:t xml:space="preserve"> </w:t>
      </w:r>
      <w:r w:rsidR="00225FDF" w:rsidRPr="00606612">
        <w:rPr>
          <w:rFonts w:ascii="Times New Roman" w:eastAsia="Times New Roman" w:hAnsi="Times New Roman" w:cs="Times New Roman"/>
          <w:sz w:val="24"/>
          <w:szCs w:val="24"/>
          <w:lang w:val="en-US"/>
        </w:rPr>
        <w:t>8</w:t>
      </w:r>
      <w:r w:rsidRPr="00606612">
        <w:rPr>
          <w:rFonts w:ascii="Times New Roman" w:eastAsia="Times New Roman" w:hAnsi="Times New Roman" w:cs="Times New Roman"/>
          <w:sz w:val="24"/>
          <w:szCs w:val="24"/>
          <w:lang w:val="en-US"/>
        </w:rPr>
        <w:t> M</w:t>
      </w:r>
      <w:r w:rsidRPr="00606612">
        <w:rPr>
          <w:rFonts w:ascii="Times New Roman" w:eastAsia="Times New Roman" w:hAnsi="Times New Roman" w:cs="Times New Roman"/>
          <w:sz w:val="20"/>
          <w:szCs w:val="20"/>
          <w:lang w:val="en-US"/>
        </w:rPr>
        <w:t>AFUSIRE</w:t>
      </w:r>
      <w:r w:rsidRPr="00606612">
        <w:rPr>
          <w:rFonts w:ascii="Times New Roman" w:eastAsia="Times New Roman" w:hAnsi="Times New Roman" w:cs="Times New Roman"/>
          <w:sz w:val="24"/>
          <w:szCs w:val="24"/>
          <w:lang w:val="en-US"/>
        </w:rPr>
        <w:t xml:space="preserve"> J aptly put it thus:</w:t>
      </w:r>
    </w:p>
    <w:p w14:paraId="051786DB" w14:textId="77777777" w:rsidR="000F23D5" w:rsidRDefault="000F23D5" w:rsidP="005A12A3">
      <w:pPr>
        <w:spacing w:after="0" w:line="240" w:lineRule="auto"/>
        <w:ind w:left="720"/>
        <w:jc w:val="both"/>
        <w:rPr>
          <w:rFonts w:ascii="Times New Roman" w:eastAsia="Times New Roman" w:hAnsi="Times New Roman" w:cs="Times New Roman"/>
          <w:sz w:val="24"/>
          <w:szCs w:val="24"/>
          <w:lang w:val="en-US"/>
        </w:rPr>
      </w:pPr>
      <w:r w:rsidRPr="00606612">
        <w:rPr>
          <w:rFonts w:ascii="Times New Roman" w:eastAsia="Times New Roman" w:hAnsi="Times New Roman" w:cs="Times New Roman"/>
          <w:sz w:val="24"/>
          <w:szCs w:val="24"/>
          <w:lang w:val="en-ZA"/>
        </w:rPr>
        <w:t>“</w:t>
      </w:r>
      <w:r w:rsidRPr="00606612">
        <w:rPr>
          <w:rFonts w:ascii="Times New Roman" w:eastAsia="Times New Roman" w:hAnsi="Times New Roman" w:cs="Times New Roman"/>
          <w:sz w:val="24"/>
          <w:szCs w:val="24"/>
          <w:lang w:val="en-US"/>
        </w:rPr>
        <w:t>It is an exceptional and drastic cause of action to withdraw a litigant’s constitutional access to the courts. But it is one the courts will not shirk from where there has been persistent abuse.”</w:t>
      </w:r>
    </w:p>
    <w:p w14:paraId="56A2503A" w14:textId="77777777" w:rsidR="005A12A3" w:rsidRPr="00606612" w:rsidRDefault="005A12A3" w:rsidP="005A12A3">
      <w:pPr>
        <w:spacing w:after="0" w:line="240" w:lineRule="auto"/>
        <w:ind w:left="720"/>
        <w:jc w:val="both"/>
        <w:rPr>
          <w:rFonts w:ascii="Times New Roman" w:eastAsia="Times New Roman" w:hAnsi="Times New Roman" w:cs="Times New Roman"/>
          <w:sz w:val="24"/>
          <w:szCs w:val="24"/>
          <w:lang w:val="en-US"/>
        </w:rPr>
      </w:pPr>
    </w:p>
    <w:p w14:paraId="729D3F3F" w14:textId="77777777" w:rsidR="000F23D5" w:rsidRPr="00606612" w:rsidRDefault="000F23D5" w:rsidP="000F23D5">
      <w:pPr>
        <w:spacing w:line="240" w:lineRule="auto"/>
        <w:ind w:left="720"/>
        <w:jc w:val="both"/>
        <w:rPr>
          <w:rFonts w:ascii="Times New Roman" w:eastAsia="Times New Roman" w:hAnsi="Times New Roman" w:cs="Times New Roman"/>
          <w:sz w:val="24"/>
          <w:szCs w:val="24"/>
          <w:lang w:val="en-ZA"/>
        </w:rPr>
      </w:pPr>
    </w:p>
    <w:p w14:paraId="4DFF40D7" w14:textId="0B1DAFBF" w:rsidR="003B149E" w:rsidRPr="00606612" w:rsidRDefault="002C7360" w:rsidP="005A12A3">
      <w:pPr>
        <w:spacing w:line="480" w:lineRule="auto"/>
        <w:ind w:firstLine="1440"/>
        <w:jc w:val="both"/>
        <w:rPr>
          <w:rFonts w:ascii="Times New Roman" w:eastAsia="Calibri" w:hAnsi="Times New Roman" w:cs="Times New Roman"/>
          <w:sz w:val="24"/>
          <w:szCs w:val="24"/>
          <w:lang w:val="en-US"/>
        </w:rPr>
      </w:pPr>
      <w:r>
        <w:rPr>
          <w:rFonts w:ascii="Times New Roman" w:eastAsia="Times New Roman" w:hAnsi="Times New Roman" w:cs="Times New Roman"/>
          <w:sz w:val="24"/>
          <w:szCs w:val="24"/>
          <w:lang w:val="en-US"/>
        </w:rPr>
        <w:t>The c</w:t>
      </w:r>
      <w:r w:rsidR="00500BAC" w:rsidRPr="00606612">
        <w:rPr>
          <w:rFonts w:ascii="Times New Roman" w:eastAsia="Times New Roman" w:hAnsi="Times New Roman" w:cs="Times New Roman"/>
          <w:sz w:val="24"/>
          <w:szCs w:val="24"/>
          <w:lang w:val="en-US"/>
        </w:rPr>
        <w:t xml:space="preserve">ircumstances where a decree of perpetual silence may be granted include instances of abuse of court processes and cases of harassment </w:t>
      </w:r>
      <w:r>
        <w:rPr>
          <w:rFonts w:ascii="Times New Roman" w:eastAsia="Times New Roman" w:hAnsi="Times New Roman" w:cs="Times New Roman"/>
          <w:sz w:val="24"/>
          <w:szCs w:val="24"/>
          <w:lang w:val="en-US"/>
        </w:rPr>
        <w:t xml:space="preserve">of </w:t>
      </w:r>
      <w:r w:rsidR="00500BAC" w:rsidRPr="00606612">
        <w:rPr>
          <w:rFonts w:ascii="Times New Roman" w:eastAsia="Times New Roman" w:hAnsi="Times New Roman" w:cs="Times New Roman"/>
          <w:sz w:val="24"/>
          <w:szCs w:val="24"/>
          <w:lang w:val="en-US"/>
        </w:rPr>
        <w:t>other parties.</w:t>
      </w:r>
      <w:r w:rsidR="003B149E" w:rsidRPr="00606612">
        <w:rPr>
          <w:rFonts w:ascii="Times New Roman" w:eastAsia="Times New Roman" w:hAnsi="Times New Roman" w:cs="Times New Roman"/>
          <w:sz w:val="24"/>
          <w:szCs w:val="24"/>
          <w:lang w:val="en-US"/>
        </w:rPr>
        <w:t xml:space="preserve"> </w:t>
      </w:r>
      <w:r w:rsidR="00802117" w:rsidRPr="00606612">
        <w:rPr>
          <w:rFonts w:ascii="Times New Roman" w:hAnsi="Times New Roman" w:cs="Times New Roman"/>
          <w:sz w:val="24"/>
          <w:szCs w:val="24"/>
        </w:rPr>
        <w:t>I</w:t>
      </w:r>
      <w:r w:rsidR="00197B6C" w:rsidRPr="00606612">
        <w:rPr>
          <w:rFonts w:ascii="Times New Roman" w:hAnsi="Times New Roman" w:cs="Times New Roman"/>
          <w:sz w:val="24"/>
          <w:szCs w:val="24"/>
        </w:rPr>
        <w:t xml:space="preserve">n </w:t>
      </w:r>
      <w:r w:rsidR="00197B6C" w:rsidRPr="00606612">
        <w:rPr>
          <w:rFonts w:ascii="Times New Roman" w:eastAsia="Calibri" w:hAnsi="Times New Roman" w:cs="Times New Roman"/>
          <w:i/>
          <w:iCs/>
          <w:sz w:val="24"/>
          <w:szCs w:val="24"/>
          <w:lang w:val="en-US"/>
        </w:rPr>
        <w:t>Masamba</w:t>
      </w:r>
      <w:r w:rsidR="003B149E" w:rsidRPr="00606612">
        <w:rPr>
          <w:rFonts w:ascii="Times New Roman" w:eastAsia="Calibri" w:hAnsi="Times New Roman" w:cs="Times New Roman"/>
          <w:i/>
          <w:iCs/>
          <w:sz w:val="24"/>
          <w:szCs w:val="24"/>
          <w:lang w:val="en-US"/>
        </w:rPr>
        <w:t> </w:t>
      </w:r>
      <w:r w:rsidR="003B149E" w:rsidRPr="005A12A3">
        <w:rPr>
          <w:rFonts w:ascii="Times New Roman" w:eastAsia="Calibri" w:hAnsi="Times New Roman" w:cs="Times New Roman"/>
          <w:iCs/>
          <w:sz w:val="24"/>
          <w:szCs w:val="24"/>
          <w:lang w:val="en-US"/>
        </w:rPr>
        <w:t>v</w:t>
      </w:r>
      <w:r w:rsidR="003B149E" w:rsidRPr="005A12A3">
        <w:rPr>
          <w:rFonts w:ascii="Times New Roman" w:eastAsia="Calibri" w:hAnsi="Times New Roman" w:cs="Times New Roman"/>
          <w:sz w:val="24"/>
          <w:szCs w:val="24"/>
          <w:lang w:val="en-US"/>
        </w:rPr>
        <w:t> </w:t>
      </w:r>
      <w:r w:rsidR="003B149E" w:rsidRPr="00606612">
        <w:rPr>
          <w:rFonts w:ascii="Times New Roman" w:eastAsia="Calibri" w:hAnsi="Times New Roman" w:cs="Times New Roman"/>
          <w:i/>
          <w:iCs/>
          <w:sz w:val="24"/>
          <w:szCs w:val="24"/>
          <w:lang w:val="en-US"/>
        </w:rPr>
        <w:t>Secretary, Judicial Service Commission</w:t>
      </w:r>
      <w:r w:rsidR="005A12A3">
        <w:rPr>
          <w:rFonts w:ascii="Times New Roman" w:eastAsia="Calibri" w:hAnsi="Times New Roman" w:cs="Times New Roman"/>
          <w:sz w:val="24"/>
          <w:szCs w:val="24"/>
          <w:lang w:val="en-US"/>
        </w:rPr>
        <w:t> HH 283-</w:t>
      </w:r>
      <w:r w:rsidR="003B149E" w:rsidRPr="00606612">
        <w:rPr>
          <w:rFonts w:ascii="Times New Roman" w:eastAsia="Calibri" w:hAnsi="Times New Roman" w:cs="Times New Roman"/>
          <w:sz w:val="24"/>
          <w:szCs w:val="24"/>
          <w:lang w:val="en-US"/>
        </w:rPr>
        <w:t>17 at p 8, it was held that:</w:t>
      </w:r>
    </w:p>
    <w:p w14:paraId="54674C19" w14:textId="7363DAB0" w:rsidR="003B149E" w:rsidRPr="00606612" w:rsidRDefault="003B149E" w:rsidP="003B149E">
      <w:pPr>
        <w:spacing w:line="240" w:lineRule="auto"/>
        <w:ind w:left="720"/>
        <w:jc w:val="both"/>
        <w:rPr>
          <w:rFonts w:ascii="Times New Roman" w:eastAsia="Calibri" w:hAnsi="Times New Roman" w:cs="Times New Roman"/>
          <w:sz w:val="24"/>
          <w:szCs w:val="24"/>
          <w:lang w:val="en-US"/>
        </w:rPr>
      </w:pPr>
      <w:r w:rsidRPr="00606612">
        <w:rPr>
          <w:rFonts w:ascii="Times New Roman" w:eastAsia="Calibri" w:hAnsi="Times New Roman" w:cs="Times New Roman"/>
          <w:sz w:val="24"/>
          <w:szCs w:val="24"/>
          <w:lang w:val="en-ZA"/>
        </w:rPr>
        <w:t>“</w:t>
      </w:r>
      <w:r w:rsidRPr="00606612">
        <w:rPr>
          <w:rFonts w:ascii="Times New Roman" w:eastAsia="Calibri" w:hAnsi="Times New Roman" w:cs="Times New Roman"/>
          <w:sz w:val="24"/>
          <w:szCs w:val="24"/>
          <w:lang w:val="en-US"/>
        </w:rPr>
        <w:t xml:space="preserve">Courts have a duty to guard </w:t>
      </w:r>
      <w:r w:rsidR="004C5A1F">
        <w:rPr>
          <w:rFonts w:ascii="Times New Roman" w:eastAsia="Calibri" w:hAnsi="Times New Roman" w:cs="Times New Roman"/>
          <w:sz w:val="24"/>
          <w:szCs w:val="24"/>
          <w:lang w:val="en-US"/>
        </w:rPr>
        <w:t xml:space="preserve">against </w:t>
      </w:r>
      <w:r w:rsidRPr="00606612">
        <w:rPr>
          <w:rFonts w:ascii="Times New Roman" w:eastAsia="Calibri" w:hAnsi="Times New Roman" w:cs="Times New Roman"/>
          <w:sz w:val="24"/>
          <w:szCs w:val="24"/>
          <w:lang w:val="en-US"/>
        </w:rPr>
        <w:t>the abuse of the court processes and where there is unmitigated abuse as in this case, it is only reasonable, expected and indeed proper for the court to shut its doors to the abuser and or place such abuse</w:t>
      </w:r>
      <w:r w:rsidR="0038381A">
        <w:rPr>
          <w:rFonts w:ascii="Times New Roman" w:eastAsia="Calibri" w:hAnsi="Times New Roman" w:cs="Times New Roman"/>
          <w:sz w:val="24"/>
          <w:szCs w:val="24"/>
          <w:lang w:val="en-US"/>
        </w:rPr>
        <w:t>r</w:t>
      </w:r>
      <w:r w:rsidRPr="00606612">
        <w:rPr>
          <w:rFonts w:ascii="Times New Roman" w:eastAsia="Calibri" w:hAnsi="Times New Roman" w:cs="Times New Roman"/>
          <w:sz w:val="24"/>
          <w:szCs w:val="24"/>
          <w:lang w:val="en-US"/>
        </w:rPr>
        <w:t xml:space="preserve"> on terms with regards how he may be allowed to exercise his rights of access to the courts.”</w:t>
      </w:r>
    </w:p>
    <w:p w14:paraId="4DFBBFF0" w14:textId="77777777" w:rsidR="003B149E" w:rsidRPr="00606612" w:rsidRDefault="003B149E" w:rsidP="000F23D5">
      <w:pPr>
        <w:spacing w:after="0" w:line="480" w:lineRule="auto"/>
        <w:ind w:firstLine="720"/>
        <w:jc w:val="both"/>
        <w:rPr>
          <w:rFonts w:ascii="Times New Roman" w:eastAsia="Times New Roman" w:hAnsi="Times New Roman" w:cs="Times New Roman"/>
          <w:sz w:val="24"/>
          <w:szCs w:val="24"/>
          <w:lang w:val="en-US"/>
        </w:rPr>
      </w:pPr>
    </w:p>
    <w:p w14:paraId="15903CDD" w14:textId="481E504F" w:rsidR="000F23D5" w:rsidRPr="00606612" w:rsidRDefault="000F23D5" w:rsidP="000F23D5">
      <w:pPr>
        <w:spacing w:after="0" w:line="480" w:lineRule="auto"/>
        <w:ind w:firstLine="720"/>
        <w:jc w:val="both"/>
        <w:rPr>
          <w:rFonts w:ascii="Times New Roman" w:eastAsia="Times New Roman" w:hAnsi="Times New Roman" w:cs="Times New Roman"/>
          <w:sz w:val="24"/>
          <w:szCs w:val="24"/>
          <w:lang w:val="en-US"/>
        </w:rPr>
      </w:pPr>
      <w:r w:rsidRPr="00606612">
        <w:rPr>
          <w:rFonts w:ascii="Times New Roman" w:eastAsia="Times New Roman" w:hAnsi="Times New Roman" w:cs="Times New Roman"/>
          <w:sz w:val="24"/>
          <w:szCs w:val="24"/>
          <w:lang w:val="en-US"/>
        </w:rPr>
        <w:t xml:space="preserve">In </w:t>
      </w:r>
      <w:r w:rsidRPr="00606612">
        <w:rPr>
          <w:rFonts w:ascii="Times New Roman" w:eastAsia="Times New Roman" w:hAnsi="Times New Roman" w:cs="Times New Roman"/>
          <w:i/>
          <w:sz w:val="24"/>
          <w:szCs w:val="24"/>
          <w:lang w:val="en-US"/>
        </w:rPr>
        <w:t>Carderoy</w:t>
      </w:r>
      <w:r w:rsidRPr="00606612">
        <w:rPr>
          <w:rFonts w:ascii="Times New Roman" w:eastAsia="Times New Roman" w:hAnsi="Times New Roman" w:cs="Times New Roman"/>
          <w:sz w:val="24"/>
          <w:szCs w:val="24"/>
          <w:lang w:val="en-US"/>
        </w:rPr>
        <w:t xml:space="preserve"> v </w:t>
      </w:r>
      <w:r w:rsidRPr="00606612">
        <w:rPr>
          <w:rFonts w:ascii="Times New Roman" w:eastAsia="Times New Roman" w:hAnsi="Times New Roman" w:cs="Times New Roman"/>
          <w:i/>
          <w:sz w:val="24"/>
          <w:szCs w:val="24"/>
          <w:lang w:val="en-US"/>
        </w:rPr>
        <w:t>Union Government (Minister of Finance</w:t>
      </w:r>
      <w:r w:rsidRPr="00606612">
        <w:rPr>
          <w:rFonts w:ascii="Times New Roman" w:eastAsia="Times New Roman" w:hAnsi="Times New Roman" w:cs="Times New Roman"/>
          <w:sz w:val="24"/>
          <w:szCs w:val="24"/>
          <w:lang w:val="en-US"/>
        </w:rPr>
        <w:t>) 1918 AD 512, the South African Appellate Division held that:</w:t>
      </w:r>
    </w:p>
    <w:p w14:paraId="597BB031" w14:textId="5A21AF91" w:rsidR="000F23D5" w:rsidRPr="00606612" w:rsidRDefault="000F23D5" w:rsidP="000F23D5">
      <w:pPr>
        <w:spacing w:after="0" w:line="240" w:lineRule="auto"/>
        <w:ind w:left="720"/>
        <w:jc w:val="both"/>
        <w:rPr>
          <w:rFonts w:ascii="Times New Roman" w:eastAsia="Times New Roman" w:hAnsi="Times New Roman" w:cs="Times New Roman"/>
          <w:sz w:val="24"/>
          <w:szCs w:val="24"/>
          <w:lang w:val="en-US"/>
        </w:rPr>
      </w:pPr>
      <w:r w:rsidRPr="00606612">
        <w:rPr>
          <w:rFonts w:ascii="Times New Roman" w:eastAsia="Times New Roman" w:hAnsi="Times New Roman" w:cs="Times New Roman"/>
          <w:sz w:val="24"/>
          <w:szCs w:val="24"/>
          <w:lang w:val="en-US"/>
        </w:rPr>
        <w:t xml:space="preserve"> “</w:t>
      </w:r>
      <w:r w:rsidR="005A12A3">
        <w:rPr>
          <w:rFonts w:ascii="Times New Roman" w:eastAsia="Times New Roman" w:hAnsi="Times New Roman" w:cs="Times New Roman"/>
          <w:sz w:val="24"/>
          <w:szCs w:val="24"/>
          <w:lang w:val="en-US"/>
        </w:rPr>
        <w:t>W</w:t>
      </w:r>
      <w:r w:rsidRPr="00606612">
        <w:rPr>
          <w:rFonts w:ascii="Times New Roman" w:eastAsia="Times New Roman" w:hAnsi="Times New Roman" w:cs="Times New Roman"/>
          <w:sz w:val="24"/>
          <w:szCs w:val="24"/>
          <w:lang w:val="en-US"/>
        </w:rPr>
        <w:t>hen there has been repeated and persistent litigation between the same parties in the same cause of action and in respect of the same subject matter, the court can make a general order prohibiting the institution of such litigation without the leave of the court b</w:t>
      </w:r>
      <w:r w:rsidR="005A12A3">
        <w:rPr>
          <w:rFonts w:ascii="Times New Roman" w:eastAsia="Times New Roman" w:hAnsi="Times New Roman" w:cs="Times New Roman"/>
          <w:sz w:val="24"/>
          <w:szCs w:val="24"/>
          <w:lang w:val="en-US"/>
        </w:rPr>
        <w:t xml:space="preserve">ut that power extended only to </w:t>
      </w:r>
      <w:r w:rsidRPr="00606612">
        <w:rPr>
          <w:rFonts w:ascii="Times New Roman" w:eastAsia="Times New Roman" w:hAnsi="Times New Roman" w:cs="Times New Roman"/>
          <w:sz w:val="24"/>
          <w:szCs w:val="24"/>
          <w:lang w:val="en-US"/>
        </w:rPr>
        <w:t>prevent abuse of its own process without being concerned with the process of other courts.”</w:t>
      </w:r>
    </w:p>
    <w:p w14:paraId="3609D7F2" w14:textId="6A585A84" w:rsidR="000F23D5" w:rsidRPr="00606612" w:rsidRDefault="000F23D5" w:rsidP="00193FE8">
      <w:pPr>
        <w:spacing w:line="480" w:lineRule="auto"/>
        <w:jc w:val="both"/>
        <w:rPr>
          <w:rFonts w:ascii="Times New Roman" w:hAnsi="Times New Roman" w:cs="Times New Roman"/>
          <w:sz w:val="24"/>
          <w:szCs w:val="24"/>
        </w:rPr>
      </w:pPr>
    </w:p>
    <w:p w14:paraId="4E730C2B" w14:textId="3032768D" w:rsidR="00982BC3" w:rsidRDefault="00F72DE6" w:rsidP="005A12A3">
      <w:pPr>
        <w:spacing w:line="480" w:lineRule="auto"/>
        <w:ind w:firstLine="1440"/>
        <w:jc w:val="both"/>
        <w:rPr>
          <w:rFonts w:ascii="Times New Roman" w:eastAsia="Calibri" w:hAnsi="Times New Roman" w:cs="Times New Roman"/>
          <w:sz w:val="24"/>
          <w:szCs w:val="24"/>
          <w:lang w:val="en-US"/>
        </w:rPr>
      </w:pPr>
      <w:r w:rsidRPr="00606612">
        <w:rPr>
          <w:rFonts w:ascii="Times New Roman" w:eastAsia="Calibri" w:hAnsi="Times New Roman" w:cs="Times New Roman"/>
          <w:sz w:val="24"/>
          <w:szCs w:val="24"/>
          <w:lang w:val="en-US"/>
        </w:rPr>
        <w:t xml:space="preserve">A reading of the order for </w:t>
      </w:r>
      <w:r w:rsidR="0065616F" w:rsidRPr="00606612">
        <w:rPr>
          <w:rFonts w:ascii="Times New Roman" w:eastAsia="Calibri" w:hAnsi="Times New Roman" w:cs="Times New Roman"/>
          <w:sz w:val="24"/>
          <w:szCs w:val="24"/>
          <w:lang w:val="en-US"/>
        </w:rPr>
        <w:t>perpetual</w:t>
      </w:r>
      <w:r w:rsidRPr="00606612">
        <w:rPr>
          <w:rFonts w:ascii="Times New Roman" w:eastAsia="Calibri" w:hAnsi="Times New Roman" w:cs="Times New Roman"/>
          <w:sz w:val="24"/>
          <w:szCs w:val="24"/>
          <w:lang w:val="en-US"/>
        </w:rPr>
        <w:t xml:space="preserve"> silence shows that it is narrow in nature. </w:t>
      </w:r>
      <w:r w:rsidR="00BD4302">
        <w:rPr>
          <w:rFonts w:ascii="Times New Roman" w:eastAsia="Calibri" w:hAnsi="Times New Roman" w:cs="Times New Roman"/>
          <w:sz w:val="24"/>
          <w:szCs w:val="24"/>
          <w:lang w:val="en-US"/>
        </w:rPr>
        <w:t>I</w:t>
      </w:r>
      <w:r w:rsidRPr="00606612">
        <w:rPr>
          <w:rFonts w:ascii="Times New Roman" w:eastAsia="Calibri" w:hAnsi="Times New Roman" w:cs="Times New Roman"/>
          <w:sz w:val="24"/>
          <w:szCs w:val="24"/>
          <w:lang w:val="en-US"/>
        </w:rPr>
        <w:t>t</w:t>
      </w:r>
      <w:r w:rsidR="00B23819" w:rsidRPr="00606612">
        <w:rPr>
          <w:rFonts w:ascii="Times New Roman" w:eastAsia="Calibri" w:hAnsi="Times New Roman" w:cs="Times New Roman"/>
          <w:sz w:val="24"/>
          <w:szCs w:val="24"/>
          <w:lang w:val="en-US"/>
        </w:rPr>
        <w:t xml:space="preserve"> prevents the applicant from repeatedly raising the same issues against the respondent in </w:t>
      </w:r>
      <w:r w:rsidRPr="00606612">
        <w:rPr>
          <w:rFonts w:ascii="Times New Roman" w:eastAsia="Calibri" w:hAnsi="Times New Roman" w:cs="Times New Roman"/>
          <w:sz w:val="24"/>
          <w:szCs w:val="24"/>
          <w:lang w:val="en-US"/>
        </w:rPr>
        <w:t xml:space="preserve">the </w:t>
      </w:r>
      <w:r w:rsidR="00B23819" w:rsidRPr="00606612">
        <w:rPr>
          <w:rFonts w:ascii="Times New Roman" w:eastAsia="Calibri" w:hAnsi="Times New Roman" w:cs="Times New Roman"/>
          <w:sz w:val="24"/>
          <w:szCs w:val="24"/>
          <w:lang w:val="en-US"/>
        </w:rPr>
        <w:t>court</w:t>
      </w:r>
      <w:r w:rsidRPr="00606612">
        <w:rPr>
          <w:rFonts w:ascii="Times New Roman" w:eastAsia="Calibri" w:hAnsi="Times New Roman" w:cs="Times New Roman"/>
          <w:sz w:val="24"/>
          <w:szCs w:val="24"/>
          <w:lang w:val="en-US"/>
        </w:rPr>
        <w:t xml:space="preserve"> </w:t>
      </w:r>
      <w:r w:rsidRPr="00BD4302">
        <w:rPr>
          <w:rFonts w:ascii="Times New Roman" w:eastAsia="Calibri" w:hAnsi="Times New Roman" w:cs="Times New Roman"/>
          <w:i/>
          <w:sz w:val="24"/>
          <w:szCs w:val="24"/>
          <w:lang w:val="en-US"/>
        </w:rPr>
        <w:t>a</w:t>
      </w:r>
      <w:r w:rsidR="00BD4302" w:rsidRPr="00BD4302">
        <w:rPr>
          <w:rFonts w:ascii="Times New Roman" w:eastAsia="Calibri" w:hAnsi="Times New Roman" w:cs="Times New Roman"/>
          <w:i/>
          <w:sz w:val="24"/>
          <w:szCs w:val="24"/>
          <w:lang w:val="en-US"/>
        </w:rPr>
        <w:t xml:space="preserve"> </w:t>
      </w:r>
      <w:r w:rsidRPr="00BD4302">
        <w:rPr>
          <w:rFonts w:ascii="Times New Roman" w:eastAsia="Calibri" w:hAnsi="Times New Roman" w:cs="Times New Roman"/>
          <w:i/>
          <w:sz w:val="24"/>
          <w:szCs w:val="24"/>
          <w:lang w:val="en-US"/>
        </w:rPr>
        <w:t>quo</w:t>
      </w:r>
      <w:r w:rsidR="00B23819" w:rsidRPr="00606612">
        <w:rPr>
          <w:rFonts w:ascii="Times New Roman" w:eastAsia="Calibri" w:hAnsi="Times New Roman" w:cs="Times New Roman"/>
          <w:sz w:val="24"/>
          <w:szCs w:val="24"/>
          <w:lang w:val="en-US"/>
        </w:rPr>
        <w:t>, as th</w:t>
      </w:r>
      <w:r w:rsidR="003B149E" w:rsidRPr="00606612">
        <w:rPr>
          <w:rFonts w:ascii="Times New Roman" w:eastAsia="Calibri" w:hAnsi="Times New Roman" w:cs="Times New Roman"/>
          <w:sz w:val="24"/>
          <w:szCs w:val="24"/>
          <w:lang w:val="en-US"/>
        </w:rPr>
        <w:t>at</w:t>
      </w:r>
      <w:r w:rsidR="00B23819" w:rsidRPr="00606612">
        <w:rPr>
          <w:rFonts w:ascii="Times New Roman" w:eastAsia="Calibri" w:hAnsi="Times New Roman" w:cs="Times New Roman"/>
          <w:sz w:val="24"/>
          <w:szCs w:val="24"/>
          <w:lang w:val="en-US"/>
        </w:rPr>
        <w:t xml:space="preserve"> court h</w:t>
      </w:r>
      <w:r w:rsidR="003B149E" w:rsidRPr="00606612">
        <w:rPr>
          <w:rFonts w:ascii="Times New Roman" w:eastAsia="Calibri" w:hAnsi="Times New Roman" w:cs="Times New Roman"/>
          <w:sz w:val="24"/>
          <w:szCs w:val="24"/>
          <w:lang w:val="en-US"/>
        </w:rPr>
        <w:t>as</w:t>
      </w:r>
      <w:r w:rsidR="00B23819" w:rsidRPr="00606612">
        <w:rPr>
          <w:rFonts w:ascii="Times New Roman" w:eastAsia="Calibri" w:hAnsi="Times New Roman" w:cs="Times New Roman"/>
          <w:sz w:val="24"/>
          <w:szCs w:val="24"/>
          <w:lang w:val="en-US"/>
        </w:rPr>
        <w:t xml:space="preserve"> already addressed those issues</w:t>
      </w:r>
      <w:r w:rsidRPr="00606612">
        <w:rPr>
          <w:rFonts w:ascii="Times New Roman" w:eastAsia="Calibri" w:hAnsi="Times New Roman" w:cs="Times New Roman"/>
          <w:sz w:val="24"/>
          <w:szCs w:val="24"/>
          <w:lang w:val="en-US"/>
        </w:rPr>
        <w:t xml:space="preserve"> in HC</w:t>
      </w:r>
      <w:r w:rsidR="00BD4302">
        <w:rPr>
          <w:rFonts w:ascii="Times New Roman" w:eastAsia="Calibri" w:hAnsi="Times New Roman" w:cs="Times New Roman"/>
          <w:sz w:val="24"/>
          <w:szCs w:val="24"/>
          <w:lang w:val="en-US"/>
        </w:rPr>
        <w:t xml:space="preserve"> </w:t>
      </w:r>
      <w:r w:rsidRPr="00606612">
        <w:rPr>
          <w:rFonts w:ascii="Times New Roman" w:eastAsia="Calibri" w:hAnsi="Times New Roman" w:cs="Times New Roman"/>
          <w:sz w:val="24"/>
          <w:szCs w:val="24"/>
          <w:lang w:val="en-US"/>
        </w:rPr>
        <w:t>7</w:t>
      </w:r>
      <w:r w:rsidR="002C7360">
        <w:rPr>
          <w:rFonts w:ascii="Times New Roman" w:eastAsia="Calibri" w:hAnsi="Times New Roman" w:cs="Times New Roman"/>
          <w:sz w:val="24"/>
          <w:szCs w:val="24"/>
          <w:lang w:val="en-US"/>
        </w:rPr>
        <w:t>3</w:t>
      </w:r>
      <w:r w:rsidRPr="00606612">
        <w:rPr>
          <w:rFonts w:ascii="Times New Roman" w:eastAsia="Calibri" w:hAnsi="Times New Roman" w:cs="Times New Roman"/>
          <w:sz w:val="24"/>
          <w:szCs w:val="24"/>
          <w:lang w:val="en-US"/>
        </w:rPr>
        <w:t>10/18 and HC 5701/21</w:t>
      </w:r>
      <w:r w:rsidR="00E155E9" w:rsidRPr="00606612">
        <w:rPr>
          <w:rFonts w:ascii="Times New Roman" w:eastAsia="Calibri" w:hAnsi="Times New Roman" w:cs="Times New Roman"/>
          <w:sz w:val="24"/>
          <w:szCs w:val="24"/>
          <w:lang w:val="en-US"/>
        </w:rPr>
        <w:t>.</w:t>
      </w:r>
      <w:r w:rsidRPr="00606612">
        <w:rPr>
          <w:rFonts w:ascii="Times New Roman" w:eastAsia="Calibri" w:hAnsi="Times New Roman" w:cs="Times New Roman"/>
          <w:sz w:val="24"/>
          <w:szCs w:val="24"/>
          <w:lang w:val="en-US"/>
        </w:rPr>
        <w:t xml:space="preserve"> </w:t>
      </w:r>
      <w:r w:rsidR="00540ABE" w:rsidRPr="00606612">
        <w:rPr>
          <w:rFonts w:ascii="Times New Roman" w:eastAsia="Calibri" w:hAnsi="Times New Roman" w:cs="Times New Roman"/>
          <w:sz w:val="24"/>
          <w:szCs w:val="24"/>
          <w:lang w:val="en-US"/>
        </w:rPr>
        <w:t xml:space="preserve">The order is issue specific. </w:t>
      </w:r>
      <w:r w:rsidR="00BD4302">
        <w:rPr>
          <w:rFonts w:ascii="Times New Roman" w:eastAsia="Calibri" w:hAnsi="Times New Roman" w:cs="Times New Roman"/>
          <w:sz w:val="24"/>
          <w:szCs w:val="24"/>
          <w:lang w:val="en-US"/>
        </w:rPr>
        <w:t xml:space="preserve"> </w:t>
      </w:r>
      <w:r w:rsidRPr="00606612">
        <w:rPr>
          <w:rFonts w:ascii="Times New Roman" w:eastAsia="Calibri" w:hAnsi="Times New Roman" w:cs="Times New Roman"/>
          <w:sz w:val="24"/>
          <w:szCs w:val="24"/>
          <w:lang w:val="en-US"/>
        </w:rPr>
        <w:t>If a need arises to litigate o</w:t>
      </w:r>
      <w:r w:rsidR="001E38C9" w:rsidRPr="00606612">
        <w:rPr>
          <w:rFonts w:ascii="Times New Roman" w:eastAsia="Calibri" w:hAnsi="Times New Roman" w:cs="Times New Roman"/>
          <w:sz w:val="24"/>
          <w:szCs w:val="24"/>
          <w:lang w:val="en-US"/>
        </w:rPr>
        <w:t>n</w:t>
      </w:r>
      <w:r w:rsidRPr="00606612">
        <w:rPr>
          <w:rFonts w:ascii="Times New Roman" w:eastAsia="Calibri" w:hAnsi="Times New Roman" w:cs="Times New Roman"/>
          <w:sz w:val="24"/>
          <w:szCs w:val="24"/>
          <w:lang w:val="en-US"/>
        </w:rPr>
        <w:t xml:space="preserve"> the same issue</w:t>
      </w:r>
      <w:r w:rsidR="001120DC">
        <w:rPr>
          <w:rFonts w:ascii="Times New Roman" w:eastAsia="Calibri" w:hAnsi="Times New Roman" w:cs="Times New Roman"/>
          <w:sz w:val="24"/>
          <w:szCs w:val="24"/>
          <w:lang w:val="en-US"/>
        </w:rPr>
        <w:t xml:space="preserve"> or issues related to </w:t>
      </w:r>
      <w:r w:rsidR="001120DC">
        <w:rPr>
          <w:rFonts w:ascii="Times New Roman" w:eastAsia="Calibri" w:hAnsi="Times New Roman" w:cs="Times New Roman"/>
          <w:sz w:val="24"/>
          <w:szCs w:val="24"/>
          <w:lang w:val="en-US"/>
        </w:rPr>
        <w:lastRenderedPageBreak/>
        <w:t>those cases,</w:t>
      </w:r>
      <w:r w:rsidRPr="00606612">
        <w:rPr>
          <w:rFonts w:ascii="Times New Roman" w:eastAsia="Calibri" w:hAnsi="Times New Roman" w:cs="Times New Roman"/>
          <w:sz w:val="24"/>
          <w:szCs w:val="24"/>
          <w:lang w:val="en-US"/>
        </w:rPr>
        <w:t xml:space="preserve"> </w:t>
      </w:r>
      <w:r w:rsidR="00226F92">
        <w:rPr>
          <w:rFonts w:ascii="Times New Roman" w:eastAsia="Calibri" w:hAnsi="Times New Roman" w:cs="Times New Roman"/>
          <w:sz w:val="24"/>
          <w:szCs w:val="24"/>
          <w:lang w:val="en-US"/>
        </w:rPr>
        <w:t xml:space="preserve">the </w:t>
      </w:r>
      <w:r w:rsidRPr="00606612">
        <w:rPr>
          <w:rFonts w:ascii="Times New Roman" w:eastAsia="Calibri" w:hAnsi="Times New Roman" w:cs="Times New Roman"/>
          <w:sz w:val="24"/>
          <w:szCs w:val="24"/>
          <w:lang w:val="en-US"/>
        </w:rPr>
        <w:t xml:space="preserve">applicant is </w:t>
      </w:r>
      <w:r w:rsidR="001120DC">
        <w:rPr>
          <w:rFonts w:ascii="Times New Roman" w:eastAsia="Calibri" w:hAnsi="Times New Roman" w:cs="Times New Roman"/>
          <w:sz w:val="24"/>
          <w:szCs w:val="24"/>
          <w:lang w:val="en-US"/>
        </w:rPr>
        <w:t>simply required</w:t>
      </w:r>
      <w:r w:rsidRPr="00606612">
        <w:rPr>
          <w:rFonts w:ascii="Times New Roman" w:eastAsia="Calibri" w:hAnsi="Times New Roman" w:cs="Times New Roman"/>
          <w:sz w:val="24"/>
          <w:szCs w:val="24"/>
          <w:lang w:val="en-US"/>
        </w:rPr>
        <w:t xml:space="preserve"> to</w:t>
      </w:r>
      <w:r w:rsidR="001120DC">
        <w:rPr>
          <w:rFonts w:ascii="Times New Roman" w:eastAsia="Calibri" w:hAnsi="Times New Roman" w:cs="Times New Roman"/>
          <w:sz w:val="24"/>
          <w:szCs w:val="24"/>
          <w:lang w:val="en-US"/>
        </w:rPr>
        <w:t xml:space="preserve"> firstly</w:t>
      </w:r>
      <w:r w:rsidRPr="00606612">
        <w:rPr>
          <w:rFonts w:ascii="Times New Roman" w:eastAsia="Calibri" w:hAnsi="Times New Roman" w:cs="Times New Roman"/>
          <w:sz w:val="24"/>
          <w:szCs w:val="24"/>
          <w:lang w:val="en-US"/>
        </w:rPr>
        <w:t xml:space="preserve"> seek </w:t>
      </w:r>
      <w:r w:rsidR="003B149E" w:rsidRPr="00606612">
        <w:rPr>
          <w:rFonts w:ascii="Times New Roman" w:eastAsia="Calibri" w:hAnsi="Times New Roman" w:cs="Times New Roman"/>
          <w:sz w:val="24"/>
          <w:szCs w:val="24"/>
          <w:lang w:val="en-US"/>
        </w:rPr>
        <w:t xml:space="preserve">leave from </w:t>
      </w:r>
      <w:r w:rsidRPr="00606612">
        <w:rPr>
          <w:rFonts w:ascii="Times New Roman" w:eastAsia="Calibri" w:hAnsi="Times New Roman" w:cs="Times New Roman"/>
          <w:sz w:val="24"/>
          <w:szCs w:val="24"/>
          <w:lang w:val="en-US"/>
        </w:rPr>
        <w:t xml:space="preserve">the court </w:t>
      </w:r>
      <w:r w:rsidRPr="00BD4302">
        <w:rPr>
          <w:rFonts w:ascii="Times New Roman" w:eastAsia="Calibri" w:hAnsi="Times New Roman" w:cs="Times New Roman"/>
          <w:i/>
          <w:sz w:val="24"/>
          <w:szCs w:val="24"/>
          <w:lang w:val="en-US"/>
        </w:rPr>
        <w:t>a quo</w:t>
      </w:r>
      <w:r w:rsidRPr="00606612">
        <w:rPr>
          <w:rFonts w:ascii="Times New Roman" w:eastAsia="Calibri" w:hAnsi="Times New Roman" w:cs="Times New Roman"/>
          <w:sz w:val="24"/>
          <w:szCs w:val="24"/>
          <w:lang w:val="en-US"/>
        </w:rPr>
        <w:t>.</w:t>
      </w:r>
      <w:r w:rsidR="007A0C9E" w:rsidRPr="00606612">
        <w:rPr>
          <w:rFonts w:ascii="Times New Roman" w:eastAsia="Calibri" w:hAnsi="Times New Roman" w:cs="Times New Roman"/>
          <w:sz w:val="24"/>
          <w:szCs w:val="24"/>
          <w:lang w:val="en-US"/>
        </w:rPr>
        <w:t xml:space="preserve"> </w:t>
      </w:r>
      <w:r w:rsidR="00BD4302">
        <w:rPr>
          <w:rFonts w:ascii="Times New Roman" w:eastAsia="Calibri" w:hAnsi="Times New Roman" w:cs="Times New Roman"/>
          <w:sz w:val="24"/>
          <w:szCs w:val="24"/>
          <w:lang w:val="en-US"/>
        </w:rPr>
        <w:t xml:space="preserve"> </w:t>
      </w:r>
      <w:r w:rsidRPr="00606612">
        <w:rPr>
          <w:rFonts w:ascii="Times New Roman" w:eastAsia="Calibri" w:hAnsi="Times New Roman" w:cs="Times New Roman"/>
          <w:sz w:val="24"/>
          <w:szCs w:val="24"/>
          <w:lang w:val="en-US"/>
        </w:rPr>
        <w:t xml:space="preserve">The order does not bar </w:t>
      </w:r>
      <w:r w:rsidR="003B149E" w:rsidRPr="00606612">
        <w:rPr>
          <w:rFonts w:ascii="Times New Roman" w:eastAsia="Calibri" w:hAnsi="Times New Roman" w:cs="Times New Roman"/>
          <w:sz w:val="24"/>
          <w:szCs w:val="24"/>
          <w:lang w:val="en-US"/>
        </w:rPr>
        <w:t xml:space="preserve">the </w:t>
      </w:r>
      <w:r w:rsidRPr="00606612">
        <w:rPr>
          <w:rFonts w:ascii="Times New Roman" w:eastAsia="Calibri" w:hAnsi="Times New Roman" w:cs="Times New Roman"/>
          <w:sz w:val="24"/>
          <w:szCs w:val="24"/>
          <w:lang w:val="en-US"/>
        </w:rPr>
        <w:t xml:space="preserve">applicant from approaching the </w:t>
      </w:r>
      <w:r w:rsidR="00982BC3" w:rsidRPr="00606612">
        <w:rPr>
          <w:rFonts w:ascii="Times New Roman" w:eastAsia="Calibri" w:hAnsi="Times New Roman" w:cs="Times New Roman"/>
          <w:sz w:val="24"/>
          <w:szCs w:val="24"/>
          <w:lang w:val="en-US"/>
        </w:rPr>
        <w:t>courts</w:t>
      </w:r>
      <w:r w:rsidRPr="00606612">
        <w:rPr>
          <w:rFonts w:ascii="Times New Roman" w:eastAsia="Calibri" w:hAnsi="Times New Roman" w:cs="Times New Roman"/>
          <w:sz w:val="24"/>
          <w:szCs w:val="24"/>
          <w:lang w:val="en-US"/>
        </w:rPr>
        <w:t xml:space="preserve"> on any other </w:t>
      </w:r>
      <w:r w:rsidR="00982BC3" w:rsidRPr="00606612">
        <w:rPr>
          <w:rFonts w:ascii="Times New Roman" w:eastAsia="Calibri" w:hAnsi="Times New Roman" w:cs="Times New Roman"/>
          <w:sz w:val="24"/>
          <w:szCs w:val="24"/>
          <w:lang w:val="en-US"/>
        </w:rPr>
        <w:t>cause</w:t>
      </w:r>
      <w:r w:rsidRPr="00606612">
        <w:rPr>
          <w:rFonts w:ascii="Times New Roman" w:eastAsia="Calibri" w:hAnsi="Times New Roman" w:cs="Times New Roman"/>
          <w:sz w:val="24"/>
          <w:szCs w:val="24"/>
          <w:lang w:val="en-US"/>
        </w:rPr>
        <w:t xml:space="preserve"> of action even </w:t>
      </w:r>
      <w:r w:rsidR="00982BC3" w:rsidRPr="00606612">
        <w:rPr>
          <w:rFonts w:ascii="Times New Roman" w:eastAsia="Calibri" w:hAnsi="Times New Roman" w:cs="Times New Roman"/>
          <w:sz w:val="24"/>
          <w:szCs w:val="24"/>
          <w:lang w:val="en-US"/>
        </w:rPr>
        <w:t>against</w:t>
      </w:r>
      <w:r w:rsidRPr="00606612">
        <w:rPr>
          <w:rFonts w:ascii="Times New Roman" w:eastAsia="Calibri" w:hAnsi="Times New Roman" w:cs="Times New Roman"/>
          <w:sz w:val="24"/>
          <w:szCs w:val="24"/>
          <w:lang w:val="en-US"/>
        </w:rPr>
        <w:t xml:space="preserve"> the respondent</w:t>
      </w:r>
      <w:r w:rsidR="00982BC3" w:rsidRPr="00606612">
        <w:rPr>
          <w:rFonts w:ascii="Times New Roman" w:eastAsia="Calibri" w:hAnsi="Times New Roman" w:cs="Times New Roman"/>
          <w:sz w:val="24"/>
          <w:szCs w:val="24"/>
          <w:lang w:val="en-US"/>
        </w:rPr>
        <w:t>.</w:t>
      </w:r>
    </w:p>
    <w:p w14:paraId="2B69E963" w14:textId="77777777" w:rsidR="00BD4302" w:rsidRPr="00606612" w:rsidRDefault="00BD4302" w:rsidP="00BD4302">
      <w:pPr>
        <w:spacing w:after="0" w:line="240" w:lineRule="auto"/>
        <w:ind w:firstLine="1440"/>
        <w:jc w:val="both"/>
        <w:rPr>
          <w:rFonts w:ascii="Times New Roman" w:eastAsia="Calibri" w:hAnsi="Times New Roman" w:cs="Times New Roman"/>
          <w:sz w:val="24"/>
          <w:szCs w:val="24"/>
          <w:lang w:val="en-US"/>
        </w:rPr>
      </w:pPr>
    </w:p>
    <w:p w14:paraId="08745464" w14:textId="69E8D8C5" w:rsidR="00E0244C" w:rsidRDefault="0016209E" w:rsidP="00BD4302">
      <w:pPr>
        <w:spacing w:line="480" w:lineRule="auto"/>
        <w:ind w:firstLine="1440"/>
        <w:jc w:val="both"/>
        <w:rPr>
          <w:rFonts w:ascii="Times New Roman" w:eastAsia="Calibri" w:hAnsi="Times New Roman" w:cs="Times New Roman"/>
          <w:sz w:val="24"/>
          <w:szCs w:val="24"/>
          <w:lang w:val="en-US"/>
        </w:rPr>
      </w:pPr>
      <w:r w:rsidRPr="00606612">
        <w:rPr>
          <w:rFonts w:ascii="Times New Roman" w:eastAsia="Calibri" w:hAnsi="Times New Roman" w:cs="Times New Roman"/>
          <w:sz w:val="24"/>
          <w:szCs w:val="24"/>
          <w:lang w:val="en-US"/>
        </w:rPr>
        <w:t xml:space="preserve"> </w:t>
      </w:r>
      <w:r w:rsidR="007A0C9E" w:rsidRPr="00606612">
        <w:rPr>
          <w:rFonts w:ascii="Times New Roman" w:eastAsia="Calibri" w:hAnsi="Times New Roman" w:cs="Times New Roman"/>
          <w:sz w:val="24"/>
          <w:szCs w:val="24"/>
          <w:lang w:val="en-US"/>
        </w:rPr>
        <w:t xml:space="preserve">A decree of perpetual silence is recognized as a legal remedy in deserving cases. </w:t>
      </w:r>
      <w:r w:rsidR="00BD4302">
        <w:rPr>
          <w:rFonts w:ascii="Times New Roman" w:eastAsia="Calibri" w:hAnsi="Times New Roman" w:cs="Times New Roman"/>
          <w:sz w:val="24"/>
          <w:szCs w:val="24"/>
          <w:lang w:val="en-US"/>
        </w:rPr>
        <w:t xml:space="preserve"> </w:t>
      </w:r>
      <w:r w:rsidR="007A0C9E" w:rsidRPr="00606612">
        <w:rPr>
          <w:rFonts w:ascii="Times New Roman" w:eastAsia="Calibri" w:hAnsi="Times New Roman" w:cs="Times New Roman"/>
          <w:sz w:val="24"/>
          <w:szCs w:val="24"/>
          <w:lang w:val="en-US"/>
        </w:rPr>
        <w:t>The court has inherent power to prevent abuse of its own process where there is a demonstration that the</w:t>
      </w:r>
      <w:r w:rsidR="005860D7" w:rsidRPr="00606612">
        <w:rPr>
          <w:rFonts w:ascii="Times New Roman" w:eastAsia="Calibri" w:hAnsi="Times New Roman" w:cs="Times New Roman"/>
          <w:sz w:val="24"/>
          <w:szCs w:val="24"/>
          <w:lang w:val="en-US"/>
        </w:rPr>
        <w:t xml:space="preserve"> </w:t>
      </w:r>
      <w:r w:rsidR="007A0C9E" w:rsidRPr="00606612">
        <w:rPr>
          <w:rFonts w:ascii="Times New Roman" w:eastAsia="Calibri" w:hAnsi="Times New Roman" w:cs="Times New Roman"/>
          <w:sz w:val="24"/>
          <w:szCs w:val="24"/>
          <w:lang w:val="en-US"/>
        </w:rPr>
        <w:t>underlying intent is to abuse not only the court’s process but the respondent</w:t>
      </w:r>
      <w:r w:rsidR="005860D7" w:rsidRPr="00606612">
        <w:rPr>
          <w:rFonts w:ascii="Times New Roman" w:eastAsia="Calibri" w:hAnsi="Times New Roman" w:cs="Times New Roman"/>
          <w:sz w:val="24"/>
          <w:szCs w:val="24"/>
          <w:lang w:val="en-US"/>
        </w:rPr>
        <w:t xml:space="preserve"> as</w:t>
      </w:r>
      <w:r w:rsidR="00163C6A" w:rsidRPr="00606612">
        <w:rPr>
          <w:rFonts w:ascii="Times New Roman" w:eastAsia="Calibri" w:hAnsi="Times New Roman" w:cs="Times New Roman"/>
          <w:sz w:val="24"/>
          <w:szCs w:val="24"/>
          <w:lang w:val="en-US"/>
        </w:rPr>
        <w:t xml:space="preserve"> </w:t>
      </w:r>
      <w:r w:rsidR="005860D7" w:rsidRPr="00606612">
        <w:rPr>
          <w:rFonts w:ascii="Times New Roman" w:eastAsia="Calibri" w:hAnsi="Times New Roman" w:cs="Times New Roman"/>
          <w:sz w:val="24"/>
          <w:szCs w:val="24"/>
          <w:lang w:val="en-US"/>
        </w:rPr>
        <w:t>well</w:t>
      </w:r>
      <w:r w:rsidR="007A0C9E" w:rsidRPr="00606612">
        <w:rPr>
          <w:rFonts w:ascii="Times New Roman" w:eastAsia="Calibri" w:hAnsi="Times New Roman" w:cs="Times New Roman"/>
          <w:sz w:val="24"/>
          <w:szCs w:val="24"/>
          <w:lang w:val="en-US"/>
        </w:rPr>
        <w:t>.</w:t>
      </w:r>
    </w:p>
    <w:p w14:paraId="24D0F83A" w14:textId="77777777" w:rsidR="00BD4302" w:rsidRPr="00606612" w:rsidRDefault="00BD4302" w:rsidP="00BD4302">
      <w:pPr>
        <w:spacing w:after="0" w:line="240" w:lineRule="auto"/>
        <w:ind w:firstLine="1440"/>
        <w:jc w:val="both"/>
        <w:rPr>
          <w:rFonts w:ascii="Times New Roman" w:eastAsia="Calibri" w:hAnsi="Times New Roman" w:cs="Times New Roman"/>
          <w:sz w:val="24"/>
          <w:szCs w:val="24"/>
          <w:lang w:val="en-US"/>
        </w:rPr>
      </w:pPr>
    </w:p>
    <w:p w14:paraId="39D9B1EA" w14:textId="78F0DC67" w:rsidR="00E155E9" w:rsidRPr="00606612" w:rsidRDefault="007635CB" w:rsidP="00BD4302">
      <w:pPr>
        <w:spacing w:line="480" w:lineRule="auto"/>
        <w:ind w:firstLine="1440"/>
        <w:jc w:val="both"/>
        <w:rPr>
          <w:rFonts w:ascii="Times New Roman" w:eastAsia="Calibri" w:hAnsi="Times New Roman" w:cs="Times New Roman"/>
          <w:sz w:val="24"/>
          <w:szCs w:val="24"/>
          <w:lang w:val="en-US"/>
        </w:rPr>
      </w:pPr>
      <w:r w:rsidRPr="00606612">
        <w:rPr>
          <w:rFonts w:ascii="Times New Roman" w:eastAsia="Calibri" w:hAnsi="Times New Roman" w:cs="Times New Roman"/>
          <w:sz w:val="24"/>
          <w:szCs w:val="24"/>
          <w:lang w:val="en-US"/>
        </w:rPr>
        <w:t>In</w:t>
      </w:r>
      <w:r w:rsidR="003B149E" w:rsidRPr="00606612">
        <w:rPr>
          <w:rFonts w:ascii="Times New Roman" w:eastAsia="Calibri" w:hAnsi="Times New Roman" w:cs="Times New Roman"/>
          <w:sz w:val="24"/>
          <w:szCs w:val="24"/>
          <w:lang w:val="en-US"/>
        </w:rPr>
        <w:t xml:space="preserve"> </w:t>
      </w:r>
      <w:r w:rsidR="003B149E" w:rsidRPr="00606612">
        <w:rPr>
          <w:rFonts w:ascii="Times New Roman" w:eastAsia="Calibri" w:hAnsi="Times New Roman" w:cs="Times New Roman"/>
          <w:i/>
          <w:iCs/>
          <w:sz w:val="24"/>
          <w:szCs w:val="24"/>
          <w:lang w:val="en-US"/>
        </w:rPr>
        <w:t>casu</w:t>
      </w:r>
      <w:r w:rsidR="00163C6A" w:rsidRPr="00606612">
        <w:rPr>
          <w:rFonts w:ascii="Times New Roman" w:eastAsia="Calibri" w:hAnsi="Times New Roman" w:cs="Times New Roman"/>
          <w:i/>
          <w:iCs/>
          <w:sz w:val="24"/>
          <w:szCs w:val="24"/>
          <w:lang w:val="en-US"/>
        </w:rPr>
        <w:t>,</w:t>
      </w:r>
      <w:r w:rsidRPr="00606612">
        <w:rPr>
          <w:rFonts w:ascii="Times New Roman" w:eastAsia="Calibri" w:hAnsi="Times New Roman" w:cs="Times New Roman"/>
          <w:sz w:val="24"/>
          <w:szCs w:val="24"/>
          <w:lang w:val="en-US"/>
        </w:rPr>
        <w:t xml:space="preserve"> the applicant has </w:t>
      </w:r>
      <w:r w:rsidR="00802117" w:rsidRPr="00606612">
        <w:rPr>
          <w:rFonts w:ascii="Times New Roman" w:eastAsia="Calibri" w:hAnsi="Times New Roman" w:cs="Times New Roman"/>
          <w:sz w:val="24"/>
          <w:szCs w:val="24"/>
          <w:lang w:val="en-US"/>
        </w:rPr>
        <w:t>instituted many</w:t>
      </w:r>
      <w:r w:rsidRPr="00606612">
        <w:rPr>
          <w:rFonts w:ascii="Times New Roman" w:eastAsia="Calibri" w:hAnsi="Times New Roman" w:cs="Times New Roman"/>
          <w:sz w:val="24"/>
          <w:szCs w:val="24"/>
          <w:lang w:val="en-US"/>
        </w:rPr>
        <w:t xml:space="preserve"> unmerited </w:t>
      </w:r>
      <w:r w:rsidR="00802117" w:rsidRPr="00606612">
        <w:rPr>
          <w:rFonts w:ascii="Times New Roman" w:eastAsia="Calibri" w:hAnsi="Times New Roman" w:cs="Times New Roman"/>
          <w:sz w:val="24"/>
          <w:szCs w:val="24"/>
          <w:lang w:val="en-US"/>
        </w:rPr>
        <w:t>applications</w:t>
      </w:r>
      <w:r w:rsidRPr="00606612">
        <w:rPr>
          <w:rFonts w:ascii="Times New Roman" w:eastAsia="Calibri" w:hAnsi="Times New Roman" w:cs="Times New Roman"/>
          <w:sz w:val="24"/>
          <w:szCs w:val="24"/>
          <w:lang w:val="en-US"/>
        </w:rPr>
        <w:t xml:space="preserve"> </w:t>
      </w:r>
      <w:r w:rsidR="00982BC3" w:rsidRPr="00606612">
        <w:rPr>
          <w:rFonts w:ascii="Times New Roman" w:eastAsia="Calibri" w:hAnsi="Times New Roman" w:cs="Times New Roman"/>
          <w:sz w:val="24"/>
          <w:szCs w:val="24"/>
          <w:lang w:val="en-US"/>
        </w:rPr>
        <w:t>on</w:t>
      </w:r>
      <w:r w:rsidR="005860D7" w:rsidRPr="00606612">
        <w:rPr>
          <w:rFonts w:ascii="Times New Roman" w:eastAsia="Calibri" w:hAnsi="Times New Roman" w:cs="Times New Roman"/>
          <w:sz w:val="24"/>
          <w:szCs w:val="24"/>
          <w:lang w:val="en-US"/>
        </w:rPr>
        <w:t xml:space="preserve"> the same issues</w:t>
      </w:r>
      <w:r w:rsidR="00802117" w:rsidRPr="00606612">
        <w:rPr>
          <w:rFonts w:ascii="Times New Roman" w:eastAsia="Calibri" w:hAnsi="Times New Roman" w:cs="Times New Roman"/>
          <w:sz w:val="24"/>
          <w:szCs w:val="24"/>
          <w:lang w:val="en-US"/>
        </w:rPr>
        <w:t xml:space="preserve"> </w:t>
      </w:r>
      <w:r w:rsidR="00982BC3" w:rsidRPr="00606612">
        <w:rPr>
          <w:rFonts w:ascii="Times New Roman" w:eastAsia="Calibri" w:hAnsi="Times New Roman" w:cs="Times New Roman"/>
          <w:sz w:val="24"/>
          <w:szCs w:val="24"/>
          <w:lang w:val="en-US"/>
        </w:rPr>
        <w:t xml:space="preserve">virtually </w:t>
      </w:r>
      <w:r w:rsidRPr="00606612">
        <w:rPr>
          <w:rFonts w:ascii="Times New Roman" w:eastAsia="Calibri" w:hAnsi="Times New Roman" w:cs="Times New Roman"/>
          <w:sz w:val="24"/>
          <w:szCs w:val="24"/>
          <w:lang w:val="en-US"/>
        </w:rPr>
        <w:t>calculat</w:t>
      </w:r>
      <w:r w:rsidR="00982BC3" w:rsidRPr="00606612">
        <w:rPr>
          <w:rFonts w:ascii="Times New Roman" w:eastAsia="Calibri" w:hAnsi="Times New Roman" w:cs="Times New Roman"/>
          <w:sz w:val="24"/>
          <w:szCs w:val="24"/>
          <w:lang w:val="en-US"/>
        </w:rPr>
        <w:t>ed</w:t>
      </w:r>
      <w:r w:rsidRPr="00606612">
        <w:rPr>
          <w:rFonts w:ascii="Times New Roman" w:eastAsia="Calibri" w:hAnsi="Times New Roman" w:cs="Times New Roman"/>
          <w:sz w:val="24"/>
          <w:szCs w:val="24"/>
          <w:lang w:val="en-US"/>
        </w:rPr>
        <w:t xml:space="preserve"> at harass</w:t>
      </w:r>
      <w:r w:rsidR="00466271" w:rsidRPr="00606612">
        <w:rPr>
          <w:rFonts w:ascii="Times New Roman" w:eastAsia="Calibri" w:hAnsi="Times New Roman" w:cs="Times New Roman"/>
          <w:sz w:val="24"/>
          <w:szCs w:val="24"/>
          <w:lang w:val="en-US"/>
        </w:rPr>
        <w:t>ing</w:t>
      </w:r>
      <w:r w:rsidRPr="00606612">
        <w:rPr>
          <w:rFonts w:ascii="Times New Roman" w:eastAsia="Calibri" w:hAnsi="Times New Roman" w:cs="Times New Roman"/>
          <w:sz w:val="24"/>
          <w:szCs w:val="24"/>
          <w:lang w:val="en-US"/>
        </w:rPr>
        <w:t xml:space="preserve"> the respondent</w:t>
      </w:r>
      <w:r w:rsidR="003B149E" w:rsidRPr="00606612">
        <w:rPr>
          <w:rFonts w:ascii="Times New Roman" w:eastAsia="Calibri" w:hAnsi="Times New Roman" w:cs="Times New Roman"/>
          <w:sz w:val="24"/>
          <w:szCs w:val="24"/>
          <w:lang w:val="en-US"/>
        </w:rPr>
        <w:t xml:space="preserve"> and abusing court </w:t>
      </w:r>
      <w:r w:rsidR="0065616F" w:rsidRPr="00606612">
        <w:rPr>
          <w:rFonts w:ascii="Times New Roman" w:eastAsia="Calibri" w:hAnsi="Times New Roman" w:cs="Times New Roman"/>
          <w:sz w:val="24"/>
          <w:szCs w:val="24"/>
          <w:lang w:val="en-US"/>
        </w:rPr>
        <w:t>processes</w:t>
      </w:r>
      <w:r w:rsidRPr="00606612">
        <w:rPr>
          <w:rFonts w:ascii="Times New Roman" w:eastAsia="Calibri" w:hAnsi="Times New Roman" w:cs="Times New Roman"/>
          <w:sz w:val="24"/>
          <w:szCs w:val="24"/>
          <w:lang w:val="en-US"/>
        </w:rPr>
        <w:t>.</w:t>
      </w:r>
      <w:r w:rsidR="00802117" w:rsidRPr="00606612">
        <w:rPr>
          <w:rFonts w:ascii="Times New Roman" w:eastAsia="Calibri" w:hAnsi="Times New Roman" w:cs="Times New Roman"/>
          <w:sz w:val="24"/>
          <w:szCs w:val="24"/>
          <w:lang w:val="en-US"/>
        </w:rPr>
        <w:t xml:space="preserve"> </w:t>
      </w:r>
      <w:r w:rsidR="00BD4302">
        <w:rPr>
          <w:rFonts w:ascii="Times New Roman" w:eastAsia="Calibri" w:hAnsi="Times New Roman" w:cs="Times New Roman"/>
          <w:sz w:val="24"/>
          <w:szCs w:val="24"/>
          <w:lang w:val="en-US"/>
        </w:rPr>
        <w:t xml:space="preserve"> </w:t>
      </w:r>
      <w:r w:rsidR="00802117" w:rsidRPr="00606612">
        <w:rPr>
          <w:rFonts w:ascii="Times New Roman" w:eastAsia="Calibri" w:hAnsi="Times New Roman" w:cs="Times New Roman"/>
          <w:sz w:val="24"/>
          <w:szCs w:val="24"/>
          <w:lang w:val="en-US"/>
        </w:rPr>
        <w:t>At some point from 9 August 2018 to 27 September 2018 she had filed 5 applications all relating to the same issue which were dismissed.</w:t>
      </w:r>
    </w:p>
    <w:p w14:paraId="6C18EDE3" w14:textId="2F255141" w:rsidR="00BD4302" w:rsidRDefault="0024433B" w:rsidP="00BD4302">
      <w:pPr>
        <w:spacing w:line="480" w:lineRule="auto"/>
        <w:ind w:firstLine="1440"/>
        <w:jc w:val="both"/>
        <w:rPr>
          <w:rFonts w:ascii="Times New Roman" w:eastAsia="Calibri" w:hAnsi="Times New Roman" w:cs="Times New Roman"/>
          <w:sz w:val="24"/>
          <w:szCs w:val="24"/>
          <w:lang w:val="en-US"/>
        </w:rPr>
      </w:pPr>
      <w:r w:rsidRPr="00606612">
        <w:rPr>
          <w:rFonts w:ascii="Times New Roman" w:eastAsia="Calibri" w:hAnsi="Times New Roman" w:cs="Times New Roman"/>
          <w:sz w:val="24"/>
          <w:szCs w:val="24"/>
          <w:lang w:val="en-US"/>
        </w:rPr>
        <w:t xml:space="preserve">It </w:t>
      </w:r>
      <w:r w:rsidR="00802117" w:rsidRPr="00606612">
        <w:rPr>
          <w:rFonts w:ascii="Times New Roman" w:eastAsia="Calibri" w:hAnsi="Times New Roman" w:cs="Times New Roman"/>
          <w:sz w:val="24"/>
          <w:szCs w:val="24"/>
          <w:lang w:val="en-US"/>
        </w:rPr>
        <w:t xml:space="preserve">is </w:t>
      </w:r>
      <w:r w:rsidR="0065616F" w:rsidRPr="00606612">
        <w:rPr>
          <w:rFonts w:ascii="Times New Roman" w:eastAsia="Calibri" w:hAnsi="Times New Roman" w:cs="Times New Roman"/>
          <w:sz w:val="24"/>
          <w:szCs w:val="24"/>
          <w:lang w:val="en-US"/>
        </w:rPr>
        <w:t>imperative</w:t>
      </w:r>
      <w:r w:rsidRPr="00606612">
        <w:rPr>
          <w:rFonts w:ascii="Times New Roman" w:eastAsia="Calibri" w:hAnsi="Times New Roman" w:cs="Times New Roman"/>
          <w:sz w:val="24"/>
          <w:szCs w:val="24"/>
          <w:lang w:val="en-US"/>
        </w:rPr>
        <w:t xml:space="preserve"> that</w:t>
      </w:r>
      <w:r w:rsidR="005860D7" w:rsidRPr="00606612">
        <w:rPr>
          <w:rFonts w:ascii="Times New Roman" w:eastAsia="Calibri" w:hAnsi="Times New Roman" w:cs="Times New Roman"/>
          <w:sz w:val="24"/>
          <w:szCs w:val="24"/>
          <w:lang w:val="en-US"/>
        </w:rPr>
        <w:t xml:space="preserve">, in granting </w:t>
      </w:r>
      <w:r w:rsidR="004C5A1F">
        <w:rPr>
          <w:rFonts w:ascii="Times New Roman" w:eastAsia="Calibri" w:hAnsi="Times New Roman" w:cs="Times New Roman"/>
          <w:sz w:val="24"/>
          <w:szCs w:val="24"/>
          <w:lang w:val="en-US"/>
        </w:rPr>
        <w:t>an</w:t>
      </w:r>
      <w:r w:rsidR="005860D7" w:rsidRPr="00606612">
        <w:rPr>
          <w:rFonts w:ascii="Times New Roman" w:eastAsia="Calibri" w:hAnsi="Times New Roman" w:cs="Times New Roman"/>
          <w:sz w:val="24"/>
          <w:szCs w:val="24"/>
          <w:lang w:val="en-US"/>
        </w:rPr>
        <w:t xml:space="preserve"> order for </w:t>
      </w:r>
      <w:r w:rsidRPr="00606612">
        <w:rPr>
          <w:rFonts w:ascii="Times New Roman" w:eastAsia="Calibri" w:hAnsi="Times New Roman" w:cs="Times New Roman"/>
          <w:sz w:val="24"/>
          <w:szCs w:val="24"/>
          <w:lang w:val="en-US"/>
        </w:rPr>
        <w:t>perpetual silence</w:t>
      </w:r>
      <w:r w:rsidR="0065616F" w:rsidRPr="00606612">
        <w:rPr>
          <w:rFonts w:ascii="Times New Roman" w:eastAsia="Calibri" w:hAnsi="Times New Roman" w:cs="Times New Roman"/>
          <w:sz w:val="24"/>
          <w:szCs w:val="24"/>
          <w:lang w:val="en-US"/>
        </w:rPr>
        <w:t>,</w:t>
      </w:r>
      <w:r w:rsidR="005860D7" w:rsidRPr="00606612">
        <w:rPr>
          <w:rFonts w:ascii="Times New Roman" w:eastAsia="Calibri" w:hAnsi="Times New Roman" w:cs="Times New Roman"/>
          <w:sz w:val="24"/>
          <w:szCs w:val="24"/>
          <w:lang w:val="en-US"/>
        </w:rPr>
        <w:t xml:space="preserve"> </w:t>
      </w:r>
      <w:r w:rsidR="004C5A1F">
        <w:rPr>
          <w:rFonts w:ascii="Times New Roman" w:eastAsia="Calibri" w:hAnsi="Times New Roman" w:cs="Times New Roman"/>
          <w:sz w:val="24"/>
          <w:szCs w:val="24"/>
          <w:lang w:val="en-US"/>
        </w:rPr>
        <w:t xml:space="preserve">the </w:t>
      </w:r>
      <w:r w:rsidR="005860D7" w:rsidRPr="00606612">
        <w:rPr>
          <w:rFonts w:ascii="Times New Roman" w:eastAsia="Calibri" w:hAnsi="Times New Roman" w:cs="Times New Roman"/>
          <w:sz w:val="24"/>
          <w:szCs w:val="24"/>
          <w:lang w:val="en-US"/>
        </w:rPr>
        <w:t xml:space="preserve">court must assess whether the actions of the applicant </w:t>
      </w:r>
      <w:r w:rsidR="00163C6A" w:rsidRPr="00606612">
        <w:rPr>
          <w:rFonts w:ascii="Times New Roman" w:eastAsia="Calibri" w:hAnsi="Times New Roman" w:cs="Times New Roman"/>
          <w:sz w:val="24"/>
          <w:szCs w:val="24"/>
          <w:lang w:val="en-US"/>
        </w:rPr>
        <w:t xml:space="preserve">clog </w:t>
      </w:r>
      <w:r w:rsidR="005860D7" w:rsidRPr="00606612">
        <w:rPr>
          <w:rFonts w:ascii="Times New Roman" w:eastAsia="Calibri" w:hAnsi="Times New Roman" w:cs="Times New Roman"/>
          <w:sz w:val="24"/>
          <w:szCs w:val="24"/>
          <w:lang w:val="en-US"/>
        </w:rPr>
        <w:t>the court system with groundless and unending litigation on the same issues an</w:t>
      </w:r>
      <w:r w:rsidR="00BD4302">
        <w:rPr>
          <w:rFonts w:ascii="Times New Roman" w:eastAsia="Calibri" w:hAnsi="Times New Roman" w:cs="Times New Roman"/>
          <w:sz w:val="24"/>
          <w:szCs w:val="24"/>
          <w:lang w:val="en-US"/>
        </w:rPr>
        <w:t xml:space="preserve">d against the same respondent.  </w:t>
      </w:r>
      <w:r w:rsidR="00EA6D77" w:rsidRPr="00606612">
        <w:rPr>
          <w:rFonts w:ascii="Times New Roman" w:eastAsia="Calibri" w:hAnsi="Times New Roman" w:cs="Times New Roman"/>
          <w:sz w:val="24"/>
          <w:szCs w:val="24"/>
          <w:lang w:val="en-US"/>
        </w:rPr>
        <w:t xml:space="preserve">In </w:t>
      </w:r>
      <w:r w:rsidR="00EA6D77" w:rsidRPr="00606612">
        <w:rPr>
          <w:rFonts w:ascii="Times New Roman" w:eastAsia="Calibri" w:hAnsi="Times New Roman" w:cs="Times New Roman"/>
          <w:i/>
          <w:iCs/>
          <w:sz w:val="24"/>
          <w:szCs w:val="24"/>
          <w:lang w:val="en-US"/>
        </w:rPr>
        <w:t>casu,</w:t>
      </w:r>
      <w:r w:rsidR="00EA6D77" w:rsidRPr="00606612">
        <w:rPr>
          <w:rFonts w:ascii="Times New Roman" w:eastAsia="Calibri" w:hAnsi="Times New Roman" w:cs="Times New Roman"/>
          <w:sz w:val="24"/>
          <w:szCs w:val="24"/>
          <w:lang w:val="en-US"/>
        </w:rPr>
        <w:t xml:space="preserve"> </w:t>
      </w:r>
      <w:r w:rsidR="005860D7" w:rsidRPr="00606612">
        <w:rPr>
          <w:rFonts w:ascii="Times New Roman" w:eastAsia="Calibri" w:hAnsi="Times New Roman" w:cs="Times New Roman"/>
          <w:sz w:val="24"/>
          <w:szCs w:val="24"/>
          <w:lang w:val="en-US"/>
        </w:rPr>
        <w:t xml:space="preserve">it </w:t>
      </w:r>
      <w:r w:rsidR="0041722E" w:rsidRPr="00606612">
        <w:rPr>
          <w:rFonts w:ascii="Times New Roman" w:eastAsia="Calibri" w:hAnsi="Times New Roman" w:cs="Times New Roman"/>
          <w:sz w:val="24"/>
          <w:szCs w:val="24"/>
          <w:lang w:val="en-US"/>
        </w:rPr>
        <w:t>is apparent</w:t>
      </w:r>
      <w:r w:rsidR="005860D7" w:rsidRPr="00606612">
        <w:rPr>
          <w:rFonts w:ascii="Times New Roman" w:eastAsia="Calibri" w:hAnsi="Times New Roman" w:cs="Times New Roman"/>
          <w:sz w:val="24"/>
          <w:szCs w:val="24"/>
          <w:lang w:val="en-US"/>
        </w:rPr>
        <w:t xml:space="preserve"> </w:t>
      </w:r>
      <w:r w:rsidRPr="00606612">
        <w:rPr>
          <w:rFonts w:ascii="Times New Roman" w:eastAsia="Calibri" w:hAnsi="Times New Roman" w:cs="Times New Roman"/>
          <w:sz w:val="24"/>
          <w:szCs w:val="24"/>
          <w:lang w:val="en-US"/>
        </w:rPr>
        <w:t xml:space="preserve">that </w:t>
      </w:r>
      <w:r w:rsidR="005860D7" w:rsidRPr="00606612">
        <w:rPr>
          <w:rFonts w:ascii="Times New Roman" w:eastAsia="Calibri" w:hAnsi="Times New Roman" w:cs="Times New Roman"/>
          <w:sz w:val="24"/>
          <w:szCs w:val="24"/>
          <w:lang w:val="en-US"/>
        </w:rPr>
        <w:t xml:space="preserve">both the court </w:t>
      </w:r>
      <w:r w:rsidR="00466271" w:rsidRPr="00606612">
        <w:rPr>
          <w:rFonts w:ascii="Times New Roman" w:eastAsia="Calibri" w:hAnsi="Times New Roman" w:cs="Times New Roman"/>
          <w:i/>
          <w:iCs/>
          <w:sz w:val="24"/>
          <w:szCs w:val="24"/>
          <w:lang w:val="en-US"/>
        </w:rPr>
        <w:t>a quo</w:t>
      </w:r>
      <w:r w:rsidR="00466271" w:rsidRPr="00606612">
        <w:rPr>
          <w:rFonts w:ascii="Times New Roman" w:eastAsia="Calibri" w:hAnsi="Times New Roman" w:cs="Times New Roman"/>
          <w:sz w:val="24"/>
          <w:szCs w:val="24"/>
          <w:lang w:val="en-US"/>
        </w:rPr>
        <w:t xml:space="preserve"> </w:t>
      </w:r>
      <w:r w:rsidR="005860D7" w:rsidRPr="00606612">
        <w:rPr>
          <w:rFonts w:ascii="Times New Roman" w:eastAsia="Calibri" w:hAnsi="Times New Roman" w:cs="Times New Roman"/>
          <w:sz w:val="24"/>
          <w:szCs w:val="24"/>
          <w:lang w:val="en-US"/>
        </w:rPr>
        <w:t xml:space="preserve">and the </w:t>
      </w:r>
      <w:r w:rsidR="0041722E" w:rsidRPr="00606612">
        <w:rPr>
          <w:rFonts w:ascii="Times New Roman" w:eastAsia="Calibri" w:hAnsi="Times New Roman" w:cs="Times New Roman"/>
          <w:sz w:val="24"/>
          <w:szCs w:val="24"/>
          <w:lang w:val="en-US"/>
        </w:rPr>
        <w:t>respondent</w:t>
      </w:r>
      <w:r w:rsidR="005860D7" w:rsidRPr="00606612">
        <w:rPr>
          <w:rFonts w:ascii="Times New Roman" w:eastAsia="Calibri" w:hAnsi="Times New Roman" w:cs="Times New Roman"/>
          <w:sz w:val="24"/>
          <w:szCs w:val="24"/>
          <w:lang w:val="en-US"/>
        </w:rPr>
        <w:t xml:space="preserve"> were harassed</w:t>
      </w:r>
      <w:r w:rsidR="00B97004" w:rsidRPr="00606612">
        <w:rPr>
          <w:rFonts w:ascii="Times New Roman" w:eastAsia="Calibri" w:hAnsi="Times New Roman" w:cs="Times New Roman"/>
          <w:sz w:val="24"/>
          <w:szCs w:val="24"/>
          <w:lang w:val="en-US"/>
        </w:rPr>
        <w:t xml:space="preserve"> </w:t>
      </w:r>
      <w:r w:rsidR="005860D7" w:rsidRPr="00606612">
        <w:rPr>
          <w:rFonts w:ascii="Times New Roman" w:eastAsia="Calibri" w:hAnsi="Times New Roman" w:cs="Times New Roman"/>
          <w:sz w:val="24"/>
          <w:szCs w:val="24"/>
          <w:lang w:val="en-US"/>
        </w:rPr>
        <w:t xml:space="preserve">by litigation </w:t>
      </w:r>
      <w:r w:rsidR="0041722E" w:rsidRPr="00606612">
        <w:rPr>
          <w:rFonts w:ascii="Times New Roman" w:eastAsia="Calibri" w:hAnsi="Times New Roman" w:cs="Times New Roman"/>
          <w:sz w:val="24"/>
          <w:szCs w:val="24"/>
          <w:lang w:val="en-US"/>
        </w:rPr>
        <w:t xml:space="preserve">on the same issues </w:t>
      </w:r>
      <w:r w:rsidR="005860D7" w:rsidRPr="00606612">
        <w:rPr>
          <w:rFonts w:ascii="Times New Roman" w:eastAsia="Calibri" w:hAnsi="Times New Roman" w:cs="Times New Roman"/>
          <w:sz w:val="24"/>
          <w:szCs w:val="24"/>
          <w:lang w:val="en-US"/>
        </w:rPr>
        <w:t xml:space="preserve">with no end in sight </w:t>
      </w:r>
      <w:r w:rsidR="00197B6C" w:rsidRPr="00606612">
        <w:rPr>
          <w:rFonts w:ascii="Times New Roman" w:eastAsia="Calibri" w:hAnsi="Times New Roman" w:cs="Times New Roman"/>
          <w:sz w:val="24"/>
          <w:szCs w:val="24"/>
          <w:lang w:val="en-US"/>
        </w:rPr>
        <w:t>despite the</w:t>
      </w:r>
      <w:r w:rsidR="005860D7" w:rsidRPr="00606612">
        <w:rPr>
          <w:rFonts w:ascii="Times New Roman" w:eastAsia="Calibri" w:hAnsi="Times New Roman" w:cs="Times New Roman"/>
          <w:sz w:val="24"/>
          <w:szCs w:val="24"/>
          <w:lang w:val="en-US"/>
        </w:rPr>
        <w:t xml:space="preserve"> court hav</w:t>
      </w:r>
      <w:r w:rsidR="0041722E" w:rsidRPr="00606612">
        <w:rPr>
          <w:rFonts w:ascii="Times New Roman" w:eastAsia="Calibri" w:hAnsi="Times New Roman" w:cs="Times New Roman"/>
          <w:sz w:val="24"/>
          <w:szCs w:val="24"/>
          <w:lang w:val="en-US"/>
        </w:rPr>
        <w:t>ing decided on the issue and the respondent having released the property in terms of the law</w:t>
      </w:r>
      <w:r w:rsidR="005860D7" w:rsidRPr="00606612">
        <w:rPr>
          <w:rFonts w:ascii="Times New Roman" w:eastAsia="Calibri" w:hAnsi="Times New Roman" w:cs="Times New Roman"/>
          <w:sz w:val="24"/>
          <w:szCs w:val="24"/>
          <w:lang w:val="en-US"/>
        </w:rPr>
        <w:t>.</w:t>
      </w:r>
      <w:r w:rsidR="00982BC3" w:rsidRPr="00606612">
        <w:rPr>
          <w:rFonts w:ascii="Times New Roman" w:eastAsia="Calibri" w:hAnsi="Times New Roman" w:cs="Times New Roman"/>
          <w:sz w:val="24"/>
          <w:szCs w:val="24"/>
          <w:lang w:val="en-US"/>
        </w:rPr>
        <w:t xml:space="preserve"> </w:t>
      </w:r>
      <w:r w:rsidR="00BD4302">
        <w:rPr>
          <w:rFonts w:ascii="Times New Roman" w:eastAsia="Calibri" w:hAnsi="Times New Roman" w:cs="Times New Roman"/>
          <w:sz w:val="24"/>
          <w:szCs w:val="24"/>
          <w:lang w:val="en-US"/>
        </w:rPr>
        <w:t xml:space="preserve"> </w:t>
      </w:r>
      <w:r w:rsidR="00EA6D77" w:rsidRPr="00606612">
        <w:rPr>
          <w:rFonts w:ascii="Times New Roman" w:eastAsia="Calibri" w:hAnsi="Times New Roman" w:cs="Times New Roman"/>
          <w:sz w:val="24"/>
          <w:szCs w:val="24"/>
          <w:lang w:val="en-US"/>
        </w:rPr>
        <w:t>It may also be noted that t</w:t>
      </w:r>
      <w:r w:rsidR="00982BC3" w:rsidRPr="00606612">
        <w:rPr>
          <w:rFonts w:ascii="Times New Roman" w:eastAsia="Calibri" w:hAnsi="Times New Roman" w:cs="Times New Roman"/>
          <w:sz w:val="24"/>
          <w:szCs w:val="24"/>
          <w:lang w:val="en-US"/>
        </w:rPr>
        <w:t>he proposed grounds of appeal that the applicant seeks to rely on</w:t>
      </w:r>
      <w:r w:rsidR="00EA6D77" w:rsidRPr="00606612">
        <w:rPr>
          <w:rFonts w:ascii="Times New Roman" w:eastAsia="Calibri" w:hAnsi="Times New Roman" w:cs="Times New Roman"/>
          <w:sz w:val="24"/>
          <w:szCs w:val="24"/>
          <w:lang w:val="en-US"/>
        </w:rPr>
        <w:t xml:space="preserve"> in respect of the decree for perpetual silence</w:t>
      </w:r>
      <w:r w:rsidR="00982BC3" w:rsidRPr="00606612">
        <w:rPr>
          <w:rFonts w:ascii="Times New Roman" w:eastAsia="Calibri" w:hAnsi="Times New Roman" w:cs="Times New Roman"/>
          <w:sz w:val="24"/>
          <w:szCs w:val="24"/>
          <w:lang w:val="en-US"/>
        </w:rPr>
        <w:t xml:space="preserve"> relate to a wider prohibition against litigating which is not what the court </w:t>
      </w:r>
      <w:r w:rsidR="00982BC3" w:rsidRPr="00606612">
        <w:rPr>
          <w:rFonts w:ascii="Times New Roman" w:eastAsia="Calibri" w:hAnsi="Times New Roman" w:cs="Times New Roman"/>
          <w:i/>
          <w:iCs/>
          <w:sz w:val="24"/>
          <w:szCs w:val="24"/>
          <w:lang w:val="en-US"/>
        </w:rPr>
        <w:t>a quo</w:t>
      </w:r>
      <w:r w:rsidR="00982BC3" w:rsidRPr="00606612">
        <w:rPr>
          <w:rFonts w:ascii="Times New Roman" w:eastAsia="Calibri" w:hAnsi="Times New Roman" w:cs="Times New Roman"/>
          <w:sz w:val="24"/>
          <w:szCs w:val="24"/>
          <w:lang w:val="en-US"/>
        </w:rPr>
        <w:t xml:space="preserve"> granted.</w:t>
      </w:r>
    </w:p>
    <w:p w14:paraId="0B506117" w14:textId="136B120F" w:rsidR="007635CB" w:rsidRPr="00606612" w:rsidRDefault="006C2885" w:rsidP="00BD4302">
      <w:pPr>
        <w:spacing w:after="0" w:line="240" w:lineRule="auto"/>
        <w:ind w:firstLine="1440"/>
        <w:jc w:val="both"/>
        <w:rPr>
          <w:rFonts w:ascii="Times New Roman" w:eastAsia="Calibri" w:hAnsi="Times New Roman" w:cs="Times New Roman"/>
          <w:sz w:val="24"/>
          <w:szCs w:val="24"/>
          <w:lang w:val="en-US"/>
        </w:rPr>
      </w:pPr>
      <w:r w:rsidRPr="00606612">
        <w:rPr>
          <w:rFonts w:ascii="Times New Roman" w:eastAsia="Calibri" w:hAnsi="Times New Roman" w:cs="Times New Roman"/>
          <w:sz w:val="24"/>
          <w:szCs w:val="24"/>
          <w:lang w:val="en-US"/>
        </w:rPr>
        <w:t xml:space="preserve"> </w:t>
      </w:r>
    </w:p>
    <w:p w14:paraId="1B1F1604" w14:textId="3A17845A" w:rsidR="001631AA" w:rsidRDefault="00466271" w:rsidP="00466271">
      <w:pPr>
        <w:tabs>
          <w:tab w:val="left" w:pos="1134"/>
          <w:tab w:val="left" w:pos="1440"/>
        </w:tabs>
        <w:spacing w:line="480" w:lineRule="auto"/>
        <w:jc w:val="both"/>
        <w:rPr>
          <w:rFonts w:ascii="Times New Roman" w:hAnsi="Times New Roman" w:cs="Times New Roman"/>
          <w:sz w:val="24"/>
          <w:szCs w:val="24"/>
        </w:rPr>
      </w:pPr>
      <w:r w:rsidRPr="00606612">
        <w:rPr>
          <w:rFonts w:ascii="Times New Roman" w:hAnsi="Times New Roman" w:cs="Times New Roman"/>
          <w:sz w:val="24"/>
          <w:szCs w:val="24"/>
        </w:rPr>
        <w:tab/>
      </w:r>
      <w:r w:rsidR="00BD4302">
        <w:rPr>
          <w:rFonts w:ascii="Times New Roman" w:hAnsi="Times New Roman" w:cs="Times New Roman"/>
          <w:sz w:val="24"/>
          <w:szCs w:val="24"/>
        </w:rPr>
        <w:tab/>
      </w:r>
      <w:r w:rsidR="0041722E" w:rsidRPr="00606612">
        <w:rPr>
          <w:rFonts w:ascii="Times New Roman" w:hAnsi="Times New Roman" w:cs="Times New Roman"/>
          <w:sz w:val="24"/>
          <w:szCs w:val="24"/>
        </w:rPr>
        <w:t>In the circumstances,</w:t>
      </w:r>
      <w:r w:rsidR="00CF772A" w:rsidRPr="00606612">
        <w:rPr>
          <w:rFonts w:ascii="Times New Roman" w:hAnsi="Times New Roman" w:cs="Times New Roman"/>
          <w:sz w:val="24"/>
          <w:szCs w:val="24"/>
        </w:rPr>
        <w:t xml:space="preserve"> it</w:t>
      </w:r>
      <w:r w:rsidR="00137644" w:rsidRPr="00606612">
        <w:rPr>
          <w:rFonts w:ascii="Times New Roman" w:hAnsi="Times New Roman" w:cs="Times New Roman"/>
          <w:sz w:val="24"/>
          <w:szCs w:val="24"/>
        </w:rPr>
        <w:t xml:space="preserve"> is clear that the applicant has </w:t>
      </w:r>
      <w:r w:rsidR="003A5B0F" w:rsidRPr="00606612">
        <w:rPr>
          <w:rFonts w:ascii="Times New Roman" w:hAnsi="Times New Roman" w:cs="Times New Roman"/>
          <w:sz w:val="24"/>
          <w:szCs w:val="24"/>
        </w:rPr>
        <w:t xml:space="preserve">no prospects of success on appeal against the court </w:t>
      </w:r>
      <w:r w:rsidR="003A5B0F" w:rsidRPr="00606612">
        <w:rPr>
          <w:rFonts w:ascii="Times New Roman" w:hAnsi="Times New Roman" w:cs="Times New Roman"/>
          <w:i/>
          <w:iCs/>
          <w:sz w:val="24"/>
          <w:szCs w:val="24"/>
        </w:rPr>
        <w:t>a quo</w:t>
      </w:r>
      <w:r w:rsidR="00C33826" w:rsidRPr="00606612">
        <w:rPr>
          <w:rFonts w:ascii="Times New Roman" w:hAnsi="Times New Roman" w:cs="Times New Roman"/>
          <w:i/>
          <w:iCs/>
          <w:sz w:val="24"/>
          <w:szCs w:val="24"/>
        </w:rPr>
        <w:t>’s</w:t>
      </w:r>
      <w:r w:rsidR="003A5B0F" w:rsidRPr="00606612">
        <w:rPr>
          <w:rFonts w:ascii="Times New Roman" w:hAnsi="Times New Roman" w:cs="Times New Roman"/>
          <w:sz w:val="24"/>
          <w:szCs w:val="24"/>
        </w:rPr>
        <w:t xml:space="preserve"> </w:t>
      </w:r>
      <w:r w:rsidR="00201926" w:rsidRPr="00606612">
        <w:rPr>
          <w:rFonts w:ascii="Times New Roman" w:hAnsi="Times New Roman" w:cs="Times New Roman"/>
          <w:sz w:val="24"/>
          <w:szCs w:val="24"/>
        </w:rPr>
        <w:t>decision</w:t>
      </w:r>
      <w:r w:rsidR="0024433B" w:rsidRPr="00606612">
        <w:rPr>
          <w:rFonts w:ascii="Times New Roman" w:hAnsi="Times New Roman" w:cs="Times New Roman"/>
          <w:sz w:val="24"/>
          <w:szCs w:val="24"/>
        </w:rPr>
        <w:t xml:space="preserve"> on this aspect as well.</w:t>
      </w:r>
      <w:r w:rsidR="00201926" w:rsidRPr="00606612">
        <w:rPr>
          <w:rFonts w:ascii="Times New Roman" w:hAnsi="Times New Roman" w:cs="Times New Roman"/>
          <w:sz w:val="24"/>
          <w:szCs w:val="24"/>
        </w:rPr>
        <w:t xml:space="preserve"> </w:t>
      </w:r>
      <w:r w:rsidR="00982BC3" w:rsidRPr="00606612">
        <w:rPr>
          <w:rFonts w:ascii="Times New Roman" w:hAnsi="Times New Roman" w:cs="Times New Roman"/>
          <w:sz w:val="24"/>
          <w:szCs w:val="24"/>
        </w:rPr>
        <w:t xml:space="preserve"> </w:t>
      </w:r>
      <w:r w:rsidR="0065616F" w:rsidRPr="00606612">
        <w:rPr>
          <w:rFonts w:ascii="Times New Roman" w:hAnsi="Times New Roman" w:cs="Times New Roman"/>
          <w:sz w:val="24"/>
          <w:szCs w:val="24"/>
        </w:rPr>
        <w:t>T</w:t>
      </w:r>
      <w:r w:rsidR="00982BC3" w:rsidRPr="00606612">
        <w:rPr>
          <w:rFonts w:ascii="Times New Roman" w:hAnsi="Times New Roman" w:cs="Times New Roman"/>
          <w:sz w:val="24"/>
          <w:szCs w:val="24"/>
        </w:rPr>
        <w:t>he</w:t>
      </w:r>
      <w:r w:rsidR="00C94447" w:rsidRPr="00606612">
        <w:rPr>
          <w:rFonts w:ascii="Times New Roman" w:hAnsi="Times New Roman" w:cs="Times New Roman"/>
          <w:sz w:val="24"/>
          <w:szCs w:val="24"/>
        </w:rPr>
        <w:t xml:space="preserve"> right </w:t>
      </w:r>
      <w:r w:rsidR="0024433B" w:rsidRPr="00606612">
        <w:rPr>
          <w:rFonts w:ascii="Times New Roman" w:hAnsi="Times New Roman" w:cs="Times New Roman"/>
          <w:sz w:val="24"/>
          <w:szCs w:val="24"/>
        </w:rPr>
        <w:t>of</w:t>
      </w:r>
      <w:r w:rsidR="00C94447" w:rsidRPr="00606612">
        <w:rPr>
          <w:rFonts w:ascii="Times New Roman" w:hAnsi="Times New Roman" w:cs="Times New Roman"/>
          <w:sz w:val="24"/>
          <w:szCs w:val="24"/>
        </w:rPr>
        <w:t xml:space="preserve"> access</w:t>
      </w:r>
      <w:r w:rsidR="00025111" w:rsidRPr="00606612">
        <w:rPr>
          <w:rFonts w:ascii="Times New Roman" w:hAnsi="Times New Roman" w:cs="Times New Roman"/>
          <w:sz w:val="24"/>
          <w:szCs w:val="24"/>
        </w:rPr>
        <w:t xml:space="preserve"> to</w:t>
      </w:r>
      <w:r w:rsidR="00C94447" w:rsidRPr="00606612">
        <w:rPr>
          <w:rFonts w:ascii="Times New Roman" w:hAnsi="Times New Roman" w:cs="Times New Roman"/>
          <w:sz w:val="24"/>
          <w:szCs w:val="24"/>
        </w:rPr>
        <w:t xml:space="preserve"> </w:t>
      </w:r>
      <w:r w:rsidR="0065616F" w:rsidRPr="00606612">
        <w:rPr>
          <w:rFonts w:ascii="Times New Roman" w:hAnsi="Times New Roman" w:cs="Times New Roman"/>
          <w:sz w:val="24"/>
          <w:szCs w:val="24"/>
        </w:rPr>
        <w:t>courts</w:t>
      </w:r>
      <w:r w:rsidR="00025111" w:rsidRPr="00606612">
        <w:rPr>
          <w:rFonts w:ascii="Times New Roman" w:hAnsi="Times New Roman" w:cs="Times New Roman"/>
          <w:sz w:val="24"/>
          <w:szCs w:val="24"/>
        </w:rPr>
        <w:t xml:space="preserve"> is maintained</w:t>
      </w:r>
      <w:r w:rsidR="00C94447" w:rsidRPr="00606612">
        <w:rPr>
          <w:rFonts w:ascii="Times New Roman" w:hAnsi="Times New Roman" w:cs="Times New Roman"/>
          <w:sz w:val="24"/>
          <w:szCs w:val="24"/>
        </w:rPr>
        <w:t xml:space="preserve"> even if a party is </w:t>
      </w:r>
      <w:r w:rsidR="00D222CA" w:rsidRPr="00606612">
        <w:rPr>
          <w:rFonts w:ascii="Times New Roman" w:hAnsi="Times New Roman" w:cs="Times New Roman"/>
          <w:sz w:val="24"/>
          <w:szCs w:val="24"/>
        </w:rPr>
        <w:t>subjected</w:t>
      </w:r>
      <w:r w:rsidR="00C94447" w:rsidRPr="00606612">
        <w:rPr>
          <w:rFonts w:ascii="Times New Roman" w:hAnsi="Times New Roman" w:cs="Times New Roman"/>
          <w:sz w:val="24"/>
          <w:szCs w:val="24"/>
        </w:rPr>
        <w:t xml:space="preserve"> to restrictions such as perpetual silence.</w:t>
      </w:r>
      <w:r w:rsidR="00BD4302">
        <w:rPr>
          <w:rFonts w:ascii="Times New Roman" w:hAnsi="Times New Roman" w:cs="Times New Roman"/>
          <w:sz w:val="24"/>
          <w:szCs w:val="24"/>
        </w:rPr>
        <w:t xml:space="preserve"> </w:t>
      </w:r>
      <w:r w:rsidR="00C94447" w:rsidRPr="00606612">
        <w:rPr>
          <w:rFonts w:ascii="Times New Roman" w:hAnsi="Times New Roman" w:cs="Times New Roman"/>
          <w:sz w:val="24"/>
          <w:szCs w:val="24"/>
        </w:rPr>
        <w:t xml:space="preserve"> </w:t>
      </w:r>
      <w:r w:rsidR="00D222CA" w:rsidRPr="00606612">
        <w:rPr>
          <w:rFonts w:ascii="Times New Roman" w:hAnsi="Times New Roman" w:cs="Times New Roman"/>
          <w:sz w:val="24"/>
          <w:szCs w:val="24"/>
        </w:rPr>
        <w:t>It is axiomatic</w:t>
      </w:r>
      <w:r w:rsidR="00C94447" w:rsidRPr="00606612">
        <w:rPr>
          <w:rFonts w:ascii="Times New Roman" w:hAnsi="Times New Roman" w:cs="Times New Roman"/>
          <w:sz w:val="24"/>
          <w:szCs w:val="24"/>
        </w:rPr>
        <w:t xml:space="preserve"> that despite the order, the applicant still has </w:t>
      </w:r>
      <w:r w:rsidR="00025111" w:rsidRPr="00606612">
        <w:rPr>
          <w:rFonts w:ascii="Times New Roman" w:hAnsi="Times New Roman" w:cs="Times New Roman"/>
          <w:sz w:val="24"/>
          <w:szCs w:val="24"/>
        </w:rPr>
        <w:t xml:space="preserve">other </w:t>
      </w:r>
      <w:r w:rsidR="00C94447" w:rsidRPr="00606612">
        <w:rPr>
          <w:rFonts w:ascii="Times New Roman" w:hAnsi="Times New Roman" w:cs="Times New Roman"/>
          <w:sz w:val="24"/>
          <w:szCs w:val="24"/>
        </w:rPr>
        <w:t xml:space="preserve">avenues to file complaints, appeals, or </w:t>
      </w:r>
      <w:r w:rsidR="00C94447" w:rsidRPr="00606612">
        <w:rPr>
          <w:rFonts w:ascii="Times New Roman" w:hAnsi="Times New Roman" w:cs="Times New Roman"/>
          <w:sz w:val="24"/>
          <w:szCs w:val="24"/>
        </w:rPr>
        <w:lastRenderedPageBreak/>
        <w:t>requests for judicial review</w:t>
      </w:r>
      <w:r w:rsidR="00D222CA" w:rsidRPr="00606612">
        <w:rPr>
          <w:rFonts w:ascii="Times New Roman" w:hAnsi="Times New Roman" w:cs="Times New Roman"/>
          <w:sz w:val="24"/>
          <w:szCs w:val="24"/>
        </w:rPr>
        <w:t xml:space="preserve"> or to even make claims </w:t>
      </w:r>
      <w:r w:rsidR="003F63B2" w:rsidRPr="00606612">
        <w:rPr>
          <w:rFonts w:ascii="Times New Roman" w:hAnsi="Times New Roman" w:cs="Times New Roman"/>
          <w:sz w:val="24"/>
          <w:szCs w:val="24"/>
        </w:rPr>
        <w:t>against</w:t>
      </w:r>
      <w:r w:rsidR="00D222CA" w:rsidRPr="00606612">
        <w:rPr>
          <w:rFonts w:ascii="Times New Roman" w:hAnsi="Times New Roman" w:cs="Times New Roman"/>
          <w:sz w:val="24"/>
          <w:szCs w:val="24"/>
        </w:rPr>
        <w:t xml:space="preserve"> the respondent on issues other than those re</w:t>
      </w:r>
      <w:r w:rsidR="0065709B">
        <w:rPr>
          <w:rFonts w:ascii="Times New Roman" w:hAnsi="Times New Roman" w:cs="Times New Roman"/>
          <w:sz w:val="24"/>
          <w:szCs w:val="24"/>
        </w:rPr>
        <w:t>solved in</w:t>
      </w:r>
      <w:r w:rsidR="00D222CA" w:rsidRPr="00606612">
        <w:rPr>
          <w:rFonts w:ascii="Times New Roman" w:hAnsi="Times New Roman" w:cs="Times New Roman"/>
          <w:sz w:val="24"/>
          <w:szCs w:val="24"/>
        </w:rPr>
        <w:t xml:space="preserve"> HC</w:t>
      </w:r>
      <w:r w:rsidR="00BD4302">
        <w:rPr>
          <w:rFonts w:ascii="Times New Roman" w:hAnsi="Times New Roman" w:cs="Times New Roman"/>
          <w:sz w:val="24"/>
          <w:szCs w:val="24"/>
        </w:rPr>
        <w:t xml:space="preserve"> </w:t>
      </w:r>
      <w:r w:rsidR="00D222CA" w:rsidRPr="00606612">
        <w:rPr>
          <w:rFonts w:ascii="Times New Roman" w:hAnsi="Times New Roman" w:cs="Times New Roman"/>
          <w:sz w:val="24"/>
          <w:szCs w:val="24"/>
        </w:rPr>
        <w:t>7310/18 and HC</w:t>
      </w:r>
      <w:r w:rsidR="003F63B2" w:rsidRPr="00606612">
        <w:rPr>
          <w:rFonts w:ascii="Times New Roman" w:hAnsi="Times New Roman" w:cs="Times New Roman"/>
          <w:sz w:val="24"/>
          <w:szCs w:val="24"/>
        </w:rPr>
        <w:t xml:space="preserve"> 5701</w:t>
      </w:r>
      <w:r w:rsidR="00EA6D77" w:rsidRPr="00606612">
        <w:rPr>
          <w:rFonts w:ascii="Times New Roman" w:hAnsi="Times New Roman" w:cs="Times New Roman"/>
          <w:sz w:val="24"/>
          <w:szCs w:val="24"/>
        </w:rPr>
        <w:t>/21</w:t>
      </w:r>
      <w:r w:rsidR="00C94447" w:rsidRPr="00606612">
        <w:rPr>
          <w:rFonts w:ascii="Times New Roman" w:hAnsi="Times New Roman" w:cs="Times New Roman"/>
          <w:sz w:val="24"/>
          <w:szCs w:val="24"/>
        </w:rPr>
        <w:t>.</w:t>
      </w:r>
      <w:r w:rsidR="00EA6D77" w:rsidRPr="00606612">
        <w:rPr>
          <w:rFonts w:ascii="Times New Roman" w:hAnsi="Times New Roman" w:cs="Times New Roman"/>
          <w:sz w:val="24"/>
          <w:szCs w:val="24"/>
        </w:rPr>
        <w:t xml:space="preserve"> </w:t>
      </w:r>
      <w:r w:rsidR="00BD4302">
        <w:rPr>
          <w:rFonts w:ascii="Times New Roman" w:hAnsi="Times New Roman" w:cs="Times New Roman"/>
          <w:sz w:val="24"/>
          <w:szCs w:val="24"/>
        </w:rPr>
        <w:t xml:space="preserve"> </w:t>
      </w:r>
      <w:r w:rsidR="00C94447" w:rsidRPr="00606612">
        <w:rPr>
          <w:rFonts w:ascii="Times New Roman" w:hAnsi="Times New Roman" w:cs="Times New Roman"/>
          <w:sz w:val="24"/>
          <w:szCs w:val="24"/>
        </w:rPr>
        <w:t>Therefore, t</w:t>
      </w:r>
      <w:r w:rsidR="00137644" w:rsidRPr="00606612">
        <w:rPr>
          <w:rFonts w:ascii="Times New Roman" w:hAnsi="Times New Roman" w:cs="Times New Roman"/>
          <w:sz w:val="24"/>
          <w:szCs w:val="24"/>
        </w:rPr>
        <w:t>he applicant can still approach the court</w:t>
      </w:r>
      <w:r w:rsidR="00EA6D77" w:rsidRPr="00606612">
        <w:rPr>
          <w:rFonts w:ascii="Times New Roman" w:hAnsi="Times New Roman" w:cs="Times New Roman"/>
          <w:sz w:val="24"/>
          <w:szCs w:val="24"/>
        </w:rPr>
        <w:t xml:space="preserve"> </w:t>
      </w:r>
      <w:r w:rsidR="00EA6D77" w:rsidRPr="0065709B">
        <w:rPr>
          <w:rFonts w:ascii="Times New Roman" w:hAnsi="Times New Roman" w:cs="Times New Roman"/>
          <w:i/>
          <w:iCs/>
          <w:sz w:val="24"/>
          <w:szCs w:val="24"/>
        </w:rPr>
        <w:t>a quo</w:t>
      </w:r>
      <w:r w:rsidR="00137644" w:rsidRPr="00606612">
        <w:rPr>
          <w:rFonts w:ascii="Times New Roman" w:hAnsi="Times New Roman" w:cs="Times New Roman"/>
          <w:sz w:val="24"/>
          <w:szCs w:val="24"/>
        </w:rPr>
        <w:t xml:space="preserve"> on different issues that the court has not dealt with.</w:t>
      </w:r>
    </w:p>
    <w:p w14:paraId="5ADADDEC" w14:textId="77777777" w:rsidR="00BD4302" w:rsidRPr="00606612" w:rsidRDefault="00BD4302" w:rsidP="00BD4302">
      <w:pPr>
        <w:tabs>
          <w:tab w:val="left" w:pos="1134"/>
          <w:tab w:val="left" w:pos="1440"/>
        </w:tabs>
        <w:spacing w:after="0" w:line="240" w:lineRule="auto"/>
        <w:jc w:val="both"/>
        <w:rPr>
          <w:rFonts w:ascii="Times New Roman" w:hAnsi="Times New Roman" w:cs="Times New Roman"/>
          <w:sz w:val="24"/>
          <w:szCs w:val="24"/>
        </w:rPr>
      </w:pPr>
    </w:p>
    <w:p w14:paraId="0543531B" w14:textId="59F27DF6" w:rsidR="009D509B" w:rsidRDefault="00FB2D83" w:rsidP="00BD4302">
      <w:pPr>
        <w:tabs>
          <w:tab w:val="left" w:pos="1134"/>
          <w:tab w:val="left" w:pos="1440"/>
        </w:tabs>
        <w:spacing w:line="480" w:lineRule="auto"/>
        <w:ind w:firstLine="1440"/>
        <w:jc w:val="both"/>
        <w:rPr>
          <w:rFonts w:ascii="Times New Roman" w:hAnsi="Times New Roman" w:cs="Times New Roman"/>
          <w:sz w:val="24"/>
          <w:szCs w:val="24"/>
        </w:rPr>
      </w:pPr>
      <w:r w:rsidRPr="00606612">
        <w:rPr>
          <w:rFonts w:ascii="Times New Roman" w:hAnsi="Times New Roman" w:cs="Times New Roman"/>
          <w:sz w:val="24"/>
          <w:szCs w:val="24"/>
        </w:rPr>
        <w:t xml:space="preserve">Other </w:t>
      </w:r>
      <w:r w:rsidR="0041722E" w:rsidRPr="00606612">
        <w:rPr>
          <w:rFonts w:ascii="Times New Roman" w:hAnsi="Times New Roman" w:cs="Times New Roman"/>
          <w:sz w:val="24"/>
          <w:szCs w:val="24"/>
        </w:rPr>
        <w:t>factors</w:t>
      </w:r>
      <w:r w:rsidRPr="00606612">
        <w:rPr>
          <w:rFonts w:ascii="Times New Roman" w:hAnsi="Times New Roman" w:cs="Times New Roman"/>
          <w:sz w:val="24"/>
          <w:szCs w:val="24"/>
        </w:rPr>
        <w:t xml:space="preserve"> advanced </w:t>
      </w:r>
      <w:r w:rsidR="003F63B2" w:rsidRPr="00606612">
        <w:rPr>
          <w:rFonts w:ascii="Times New Roman" w:hAnsi="Times New Roman" w:cs="Times New Roman"/>
          <w:sz w:val="24"/>
          <w:szCs w:val="24"/>
        </w:rPr>
        <w:t xml:space="preserve">by the applicant </w:t>
      </w:r>
      <w:r w:rsidRPr="00606612">
        <w:rPr>
          <w:rFonts w:ascii="Times New Roman" w:hAnsi="Times New Roman" w:cs="Times New Roman"/>
          <w:sz w:val="24"/>
          <w:szCs w:val="24"/>
        </w:rPr>
        <w:t>in an endeavour to show good cause include</w:t>
      </w:r>
      <w:r w:rsidR="0041722E" w:rsidRPr="00606612">
        <w:rPr>
          <w:rFonts w:ascii="Times New Roman" w:hAnsi="Times New Roman" w:cs="Times New Roman"/>
          <w:sz w:val="24"/>
          <w:szCs w:val="24"/>
        </w:rPr>
        <w:t xml:space="preserve">: </w:t>
      </w:r>
      <w:r w:rsidR="00AC232D" w:rsidRPr="00606612">
        <w:rPr>
          <w:rFonts w:ascii="Times New Roman" w:hAnsi="Times New Roman" w:cs="Times New Roman"/>
          <w:sz w:val="24"/>
          <w:szCs w:val="24"/>
        </w:rPr>
        <w:t xml:space="preserve">importance of the case; finality </w:t>
      </w:r>
      <w:r w:rsidR="0065709B">
        <w:rPr>
          <w:rFonts w:ascii="Times New Roman" w:hAnsi="Times New Roman" w:cs="Times New Roman"/>
          <w:sz w:val="24"/>
          <w:szCs w:val="24"/>
        </w:rPr>
        <w:t>to</w:t>
      </w:r>
      <w:r w:rsidR="00AC232D" w:rsidRPr="00606612">
        <w:rPr>
          <w:rFonts w:ascii="Times New Roman" w:hAnsi="Times New Roman" w:cs="Times New Roman"/>
          <w:sz w:val="24"/>
          <w:szCs w:val="24"/>
        </w:rPr>
        <w:t xml:space="preserve"> litigation; interests of </w:t>
      </w:r>
      <w:r w:rsidR="00F60A4D" w:rsidRPr="00606612">
        <w:rPr>
          <w:rFonts w:ascii="Times New Roman" w:hAnsi="Times New Roman" w:cs="Times New Roman"/>
          <w:sz w:val="24"/>
          <w:szCs w:val="24"/>
        </w:rPr>
        <w:t>justice</w:t>
      </w:r>
      <w:r w:rsidR="00AC232D" w:rsidRPr="00606612">
        <w:rPr>
          <w:rFonts w:ascii="Times New Roman" w:hAnsi="Times New Roman" w:cs="Times New Roman"/>
          <w:sz w:val="24"/>
          <w:szCs w:val="24"/>
        </w:rPr>
        <w:t xml:space="preserve"> and possible </w:t>
      </w:r>
      <w:r w:rsidR="009D509B" w:rsidRPr="00606612">
        <w:rPr>
          <w:rFonts w:ascii="Times New Roman" w:hAnsi="Times New Roman" w:cs="Times New Roman"/>
          <w:sz w:val="24"/>
          <w:szCs w:val="24"/>
        </w:rPr>
        <w:t>prejudice; and</w:t>
      </w:r>
      <w:r w:rsidR="00AC232D" w:rsidRPr="00606612">
        <w:rPr>
          <w:rFonts w:ascii="Times New Roman" w:hAnsi="Times New Roman" w:cs="Times New Roman"/>
          <w:sz w:val="24"/>
          <w:szCs w:val="24"/>
        </w:rPr>
        <w:t xml:space="preserve"> balance of </w:t>
      </w:r>
      <w:r w:rsidR="00BD4302">
        <w:rPr>
          <w:rFonts w:ascii="Times New Roman" w:hAnsi="Times New Roman" w:cs="Times New Roman"/>
          <w:sz w:val="24"/>
          <w:szCs w:val="24"/>
        </w:rPr>
        <w:t xml:space="preserve">convenience.  </w:t>
      </w:r>
      <w:r w:rsidR="00352331" w:rsidRPr="00606612">
        <w:rPr>
          <w:rFonts w:ascii="Times New Roman" w:hAnsi="Times New Roman" w:cs="Times New Roman"/>
          <w:sz w:val="24"/>
          <w:szCs w:val="24"/>
        </w:rPr>
        <w:t>Other</w:t>
      </w:r>
      <w:r w:rsidR="003F63B2" w:rsidRPr="00606612">
        <w:rPr>
          <w:rFonts w:ascii="Times New Roman" w:hAnsi="Times New Roman" w:cs="Times New Roman"/>
          <w:sz w:val="24"/>
          <w:szCs w:val="24"/>
        </w:rPr>
        <w:t xml:space="preserve"> than making general references</w:t>
      </w:r>
      <w:r w:rsidR="009D509B" w:rsidRPr="00606612">
        <w:rPr>
          <w:rFonts w:ascii="Times New Roman" w:hAnsi="Times New Roman" w:cs="Times New Roman"/>
          <w:sz w:val="24"/>
          <w:szCs w:val="24"/>
        </w:rPr>
        <w:t xml:space="preserve"> to these factors,</w:t>
      </w:r>
      <w:r w:rsidR="003F63B2" w:rsidRPr="00606612">
        <w:rPr>
          <w:rFonts w:ascii="Times New Roman" w:hAnsi="Times New Roman" w:cs="Times New Roman"/>
          <w:sz w:val="24"/>
          <w:szCs w:val="24"/>
        </w:rPr>
        <w:t xml:space="preserve"> the applicant </w:t>
      </w:r>
      <w:r w:rsidR="00352331" w:rsidRPr="00606612">
        <w:rPr>
          <w:rFonts w:ascii="Times New Roman" w:hAnsi="Times New Roman" w:cs="Times New Roman"/>
          <w:sz w:val="24"/>
          <w:szCs w:val="24"/>
        </w:rPr>
        <w:t>failed</w:t>
      </w:r>
      <w:r w:rsidR="003F63B2" w:rsidRPr="00606612">
        <w:rPr>
          <w:rFonts w:ascii="Times New Roman" w:hAnsi="Times New Roman" w:cs="Times New Roman"/>
          <w:sz w:val="24"/>
          <w:szCs w:val="24"/>
        </w:rPr>
        <w:t xml:space="preserve"> to show how these factors </w:t>
      </w:r>
      <w:r w:rsidR="009D509B" w:rsidRPr="00606612">
        <w:rPr>
          <w:rFonts w:ascii="Times New Roman" w:hAnsi="Times New Roman" w:cs="Times New Roman"/>
          <w:sz w:val="24"/>
          <w:szCs w:val="24"/>
        </w:rPr>
        <w:t>atone for the lack of a reasonable explanation and lack of prospects of success.</w:t>
      </w:r>
      <w:r w:rsidR="00BD4302">
        <w:rPr>
          <w:rFonts w:ascii="Times New Roman" w:hAnsi="Times New Roman" w:cs="Times New Roman"/>
          <w:sz w:val="24"/>
          <w:szCs w:val="24"/>
        </w:rPr>
        <w:t xml:space="preserve">  </w:t>
      </w:r>
      <w:r w:rsidR="009D509B" w:rsidRPr="00606612">
        <w:rPr>
          <w:rFonts w:ascii="Times New Roman" w:hAnsi="Times New Roman" w:cs="Times New Roman"/>
          <w:sz w:val="24"/>
          <w:szCs w:val="24"/>
        </w:rPr>
        <w:t>It will be remiss of me</w:t>
      </w:r>
      <w:r w:rsidR="00197B6C" w:rsidRPr="00606612">
        <w:rPr>
          <w:rFonts w:ascii="Times New Roman" w:hAnsi="Times New Roman" w:cs="Times New Roman"/>
          <w:sz w:val="24"/>
          <w:szCs w:val="24"/>
        </w:rPr>
        <w:t>, and hence not</w:t>
      </w:r>
      <w:r w:rsidR="009D509B" w:rsidRPr="00606612">
        <w:rPr>
          <w:rFonts w:ascii="Times New Roman" w:hAnsi="Times New Roman" w:cs="Times New Roman"/>
          <w:sz w:val="24"/>
          <w:szCs w:val="24"/>
        </w:rPr>
        <w:t xml:space="preserve"> in the interests of justice</w:t>
      </w:r>
      <w:r w:rsidR="00197B6C" w:rsidRPr="00606612">
        <w:rPr>
          <w:rFonts w:ascii="Times New Roman" w:hAnsi="Times New Roman" w:cs="Times New Roman"/>
          <w:sz w:val="24"/>
          <w:szCs w:val="24"/>
        </w:rPr>
        <w:t>,</w:t>
      </w:r>
      <w:r w:rsidR="009D509B" w:rsidRPr="00606612">
        <w:rPr>
          <w:rFonts w:ascii="Times New Roman" w:hAnsi="Times New Roman" w:cs="Times New Roman"/>
          <w:sz w:val="24"/>
          <w:szCs w:val="24"/>
        </w:rPr>
        <w:t xml:space="preserve"> to allow</w:t>
      </w:r>
      <w:r w:rsidR="00EA6D77" w:rsidRPr="00606612">
        <w:rPr>
          <w:rFonts w:ascii="Times New Roman" w:hAnsi="Times New Roman" w:cs="Times New Roman"/>
          <w:sz w:val="24"/>
          <w:szCs w:val="24"/>
        </w:rPr>
        <w:t xml:space="preserve"> the reinstatement of</w:t>
      </w:r>
      <w:r w:rsidR="009D509B" w:rsidRPr="00606612">
        <w:rPr>
          <w:rFonts w:ascii="Times New Roman" w:hAnsi="Times New Roman" w:cs="Times New Roman"/>
          <w:sz w:val="24"/>
          <w:szCs w:val="24"/>
        </w:rPr>
        <w:t xml:space="preserve"> a hopeless </w:t>
      </w:r>
      <w:r w:rsidR="008743F0" w:rsidRPr="00606612">
        <w:rPr>
          <w:rFonts w:ascii="Times New Roman" w:hAnsi="Times New Roman" w:cs="Times New Roman"/>
          <w:sz w:val="24"/>
          <w:szCs w:val="24"/>
        </w:rPr>
        <w:t>appeal</w:t>
      </w:r>
      <w:r w:rsidR="009D509B" w:rsidRPr="00606612">
        <w:rPr>
          <w:rFonts w:ascii="Times New Roman" w:hAnsi="Times New Roman" w:cs="Times New Roman"/>
          <w:sz w:val="24"/>
          <w:szCs w:val="24"/>
        </w:rPr>
        <w:t xml:space="preserve"> just because a litigant alleges that the case is important to her or that she simply wants to hear the last word from the appeal bench.</w:t>
      </w:r>
    </w:p>
    <w:p w14:paraId="0DEA1407" w14:textId="77777777" w:rsidR="00602360" w:rsidRDefault="00602360" w:rsidP="00602360">
      <w:pPr>
        <w:tabs>
          <w:tab w:val="left" w:pos="1134"/>
          <w:tab w:val="left" w:pos="1440"/>
        </w:tabs>
        <w:spacing w:after="0" w:line="240" w:lineRule="auto"/>
        <w:ind w:firstLine="1440"/>
        <w:jc w:val="both"/>
        <w:rPr>
          <w:rFonts w:ascii="Times New Roman" w:hAnsi="Times New Roman" w:cs="Times New Roman"/>
          <w:sz w:val="24"/>
          <w:szCs w:val="24"/>
        </w:rPr>
      </w:pPr>
    </w:p>
    <w:p w14:paraId="1FA8E4F8" w14:textId="500E7E86" w:rsidR="00D73575" w:rsidRDefault="003F63B2" w:rsidP="003C303B">
      <w:pPr>
        <w:tabs>
          <w:tab w:val="left" w:pos="1134"/>
          <w:tab w:val="left" w:pos="1440"/>
        </w:tabs>
        <w:spacing w:line="480" w:lineRule="auto"/>
        <w:ind w:firstLine="1440"/>
        <w:jc w:val="both"/>
        <w:rPr>
          <w:rFonts w:ascii="Times New Roman" w:hAnsi="Times New Roman" w:cs="Times New Roman"/>
          <w:sz w:val="24"/>
          <w:szCs w:val="24"/>
        </w:rPr>
      </w:pPr>
      <w:r w:rsidRPr="00606612">
        <w:rPr>
          <w:rFonts w:ascii="Times New Roman" w:hAnsi="Times New Roman" w:cs="Times New Roman"/>
          <w:sz w:val="24"/>
          <w:szCs w:val="24"/>
        </w:rPr>
        <w:t xml:space="preserve">It may </w:t>
      </w:r>
      <w:r w:rsidR="007C2D08" w:rsidRPr="00606612">
        <w:rPr>
          <w:rFonts w:ascii="Times New Roman" w:hAnsi="Times New Roman" w:cs="Times New Roman"/>
          <w:sz w:val="24"/>
          <w:szCs w:val="24"/>
        </w:rPr>
        <w:t>also</w:t>
      </w:r>
      <w:r w:rsidRPr="00606612">
        <w:rPr>
          <w:rFonts w:ascii="Times New Roman" w:hAnsi="Times New Roman" w:cs="Times New Roman"/>
          <w:sz w:val="24"/>
          <w:szCs w:val="24"/>
        </w:rPr>
        <w:t xml:space="preserve"> be noted that in her submissions the </w:t>
      </w:r>
      <w:r w:rsidR="00352331" w:rsidRPr="00606612">
        <w:rPr>
          <w:rFonts w:ascii="Times New Roman" w:hAnsi="Times New Roman" w:cs="Times New Roman"/>
          <w:sz w:val="24"/>
          <w:szCs w:val="24"/>
        </w:rPr>
        <w:t>applicant</w:t>
      </w:r>
      <w:r w:rsidRPr="00606612">
        <w:rPr>
          <w:rFonts w:ascii="Times New Roman" w:hAnsi="Times New Roman" w:cs="Times New Roman"/>
          <w:sz w:val="24"/>
          <w:szCs w:val="24"/>
        </w:rPr>
        <w:t xml:space="preserve"> was obsessed with references to constitutional issues which she said would benefit the </w:t>
      </w:r>
      <w:r w:rsidR="007C2D08" w:rsidRPr="00606612">
        <w:rPr>
          <w:rFonts w:ascii="Times New Roman" w:hAnsi="Times New Roman" w:cs="Times New Roman"/>
          <w:sz w:val="24"/>
          <w:szCs w:val="24"/>
        </w:rPr>
        <w:t>general</w:t>
      </w:r>
      <w:r w:rsidRPr="00606612">
        <w:rPr>
          <w:rFonts w:ascii="Times New Roman" w:hAnsi="Times New Roman" w:cs="Times New Roman"/>
          <w:sz w:val="24"/>
          <w:szCs w:val="24"/>
        </w:rPr>
        <w:t xml:space="preserve"> public without </w:t>
      </w:r>
      <w:r w:rsidR="007C2D08" w:rsidRPr="00606612">
        <w:rPr>
          <w:rFonts w:ascii="Times New Roman" w:hAnsi="Times New Roman" w:cs="Times New Roman"/>
          <w:sz w:val="24"/>
          <w:szCs w:val="24"/>
        </w:rPr>
        <w:t>addressing</w:t>
      </w:r>
      <w:r w:rsidRPr="00606612">
        <w:rPr>
          <w:rFonts w:ascii="Times New Roman" w:hAnsi="Times New Roman" w:cs="Times New Roman"/>
          <w:sz w:val="24"/>
          <w:szCs w:val="24"/>
        </w:rPr>
        <w:t xml:space="preserve"> her mind to the specific </w:t>
      </w:r>
      <w:r w:rsidR="00352331" w:rsidRPr="00606612">
        <w:rPr>
          <w:rFonts w:ascii="Times New Roman" w:hAnsi="Times New Roman" w:cs="Times New Roman"/>
          <w:sz w:val="24"/>
          <w:szCs w:val="24"/>
        </w:rPr>
        <w:t>issue placed</w:t>
      </w:r>
      <w:r w:rsidR="003C303B">
        <w:rPr>
          <w:rFonts w:ascii="Times New Roman" w:hAnsi="Times New Roman" w:cs="Times New Roman"/>
          <w:sz w:val="24"/>
          <w:szCs w:val="24"/>
        </w:rPr>
        <w:t xml:space="preserve"> before me.  </w:t>
      </w:r>
      <w:r w:rsidRPr="00606612">
        <w:rPr>
          <w:rFonts w:ascii="Times New Roman" w:hAnsi="Times New Roman" w:cs="Times New Roman"/>
          <w:sz w:val="24"/>
          <w:szCs w:val="24"/>
        </w:rPr>
        <w:t xml:space="preserve">What was before me was not an application for referral to the </w:t>
      </w:r>
      <w:r w:rsidR="00154E14">
        <w:rPr>
          <w:rFonts w:ascii="Times New Roman" w:hAnsi="Times New Roman" w:cs="Times New Roman"/>
          <w:sz w:val="24"/>
          <w:szCs w:val="24"/>
        </w:rPr>
        <w:t>C</w:t>
      </w:r>
      <w:r w:rsidRPr="00606612">
        <w:rPr>
          <w:rFonts w:ascii="Times New Roman" w:hAnsi="Times New Roman" w:cs="Times New Roman"/>
          <w:sz w:val="24"/>
          <w:szCs w:val="24"/>
        </w:rPr>
        <w:t xml:space="preserve">onstitutional </w:t>
      </w:r>
      <w:r w:rsidR="00154E14">
        <w:rPr>
          <w:rFonts w:ascii="Times New Roman" w:hAnsi="Times New Roman" w:cs="Times New Roman"/>
          <w:sz w:val="24"/>
          <w:szCs w:val="24"/>
        </w:rPr>
        <w:t>C</w:t>
      </w:r>
      <w:r w:rsidRPr="00606612">
        <w:rPr>
          <w:rFonts w:ascii="Times New Roman" w:hAnsi="Times New Roman" w:cs="Times New Roman"/>
          <w:sz w:val="24"/>
          <w:szCs w:val="24"/>
        </w:rPr>
        <w:t xml:space="preserve">ourt but a simple application for condonation </w:t>
      </w:r>
      <w:r w:rsidR="004C5A1F">
        <w:rPr>
          <w:rFonts w:ascii="Times New Roman" w:hAnsi="Times New Roman" w:cs="Times New Roman"/>
          <w:sz w:val="24"/>
          <w:szCs w:val="24"/>
        </w:rPr>
        <w:t xml:space="preserve">of </w:t>
      </w:r>
      <w:r w:rsidRPr="00606612">
        <w:rPr>
          <w:rFonts w:ascii="Times New Roman" w:hAnsi="Times New Roman" w:cs="Times New Roman"/>
          <w:sz w:val="24"/>
          <w:szCs w:val="24"/>
        </w:rPr>
        <w:t xml:space="preserve">failure to comply with r 55 </w:t>
      </w:r>
      <w:r w:rsidR="007C2D08" w:rsidRPr="00606612">
        <w:rPr>
          <w:rFonts w:ascii="Times New Roman" w:hAnsi="Times New Roman" w:cs="Times New Roman"/>
          <w:sz w:val="24"/>
          <w:szCs w:val="24"/>
        </w:rPr>
        <w:t>and</w:t>
      </w:r>
      <w:r w:rsidRPr="00606612">
        <w:rPr>
          <w:rFonts w:ascii="Times New Roman" w:hAnsi="Times New Roman" w:cs="Times New Roman"/>
          <w:sz w:val="24"/>
          <w:szCs w:val="24"/>
        </w:rPr>
        <w:t xml:space="preserve"> extension of time within which to </w:t>
      </w:r>
      <w:r w:rsidR="007C2D08" w:rsidRPr="00606612">
        <w:rPr>
          <w:rFonts w:ascii="Times New Roman" w:hAnsi="Times New Roman" w:cs="Times New Roman"/>
          <w:sz w:val="24"/>
          <w:szCs w:val="24"/>
        </w:rPr>
        <w:t xml:space="preserve">pay security for costs and </w:t>
      </w:r>
      <w:r w:rsidR="00197B6C" w:rsidRPr="00606612">
        <w:rPr>
          <w:rFonts w:ascii="Times New Roman" w:hAnsi="Times New Roman" w:cs="Times New Roman"/>
          <w:sz w:val="24"/>
          <w:szCs w:val="24"/>
        </w:rPr>
        <w:t xml:space="preserve">also </w:t>
      </w:r>
      <w:r w:rsidR="007C2D08" w:rsidRPr="00606612">
        <w:rPr>
          <w:rFonts w:ascii="Times New Roman" w:hAnsi="Times New Roman" w:cs="Times New Roman"/>
          <w:sz w:val="24"/>
          <w:szCs w:val="24"/>
        </w:rPr>
        <w:t xml:space="preserve">an application for </w:t>
      </w:r>
      <w:r w:rsidR="009D509B" w:rsidRPr="00606612">
        <w:rPr>
          <w:rFonts w:ascii="Times New Roman" w:hAnsi="Times New Roman" w:cs="Times New Roman"/>
          <w:sz w:val="24"/>
          <w:szCs w:val="24"/>
        </w:rPr>
        <w:t xml:space="preserve">the </w:t>
      </w:r>
      <w:r w:rsidR="007C2D08" w:rsidRPr="00606612">
        <w:rPr>
          <w:rFonts w:ascii="Times New Roman" w:hAnsi="Times New Roman" w:cs="Times New Roman"/>
          <w:sz w:val="24"/>
          <w:szCs w:val="24"/>
        </w:rPr>
        <w:t>reinstatement of an appeal</w:t>
      </w:r>
      <w:r w:rsidRPr="00606612">
        <w:rPr>
          <w:rFonts w:ascii="Times New Roman" w:hAnsi="Times New Roman" w:cs="Times New Roman"/>
          <w:sz w:val="24"/>
          <w:szCs w:val="24"/>
        </w:rPr>
        <w:t xml:space="preserve">. </w:t>
      </w:r>
    </w:p>
    <w:p w14:paraId="008673E0" w14:textId="77777777" w:rsidR="003C303B" w:rsidRPr="00606612" w:rsidRDefault="003C303B" w:rsidP="003C303B">
      <w:pPr>
        <w:tabs>
          <w:tab w:val="left" w:pos="1134"/>
          <w:tab w:val="left" w:pos="1440"/>
        </w:tabs>
        <w:spacing w:after="0" w:line="240" w:lineRule="auto"/>
        <w:ind w:firstLine="1440"/>
        <w:jc w:val="both"/>
        <w:rPr>
          <w:rFonts w:ascii="Times New Roman" w:hAnsi="Times New Roman" w:cs="Times New Roman"/>
          <w:sz w:val="24"/>
          <w:szCs w:val="24"/>
        </w:rPr>
      </w:pPr>
    </w:p>
    <w:p w14:paraId="625FD679" w14:textId="160A024A" w:rsidR="009D509B" w:rsidRDefault="007C2D08" w:rsidP="003C303B">
      <w:pPr>
        <w:tabs>
          <w:tab w:val="left" w:pos="1134"/>
          <w:tab w:val="left" w:pos="1440"/>
        </w:tabs>
        <w:spacing w:line="480" w:lineRule="auto"/>
        <w:ind w:firstLine="1440"/>
        <w:jc w:val="both"/>
        <w:rPr>
          <w:rFonts w:ascii="Times New Roman" w:hAnsi="Times New Roman" w:cs="Times New Roman"/>
          <w:sz w:val="24"/>
          <w:szCs w:val="24"/>
        </w:rPr>
      </w:pPr>
      <w:r w:rsidRPr="00606612">
        <w:rPr>
          <w:rFonts w:ascii="Times New Roman" w:hAnsi="Times New Roman" w:cs="Times New Roman"/>
          <w:sz w:val="24"/>
          <w:szCs w:val="24"/>
        </w:rPr>
        <w:t xml:space="preserve">In conclusion </w:t>
      </w:r>
      <w:r w:rsidR="00352331" w:rsidRPr="00606612">
        <w:rPr>
          <w:rFonts w:ascii="Times New Roman" w:hAnsi="Times New Roman" w:cs="Times New Roman"/>
          <w:sz w:val="24"/>
          <w:szCs w:val="24"/>
        </w:rPr>
        <w:t xml:space="preserve">I </w:t>
      </w:r>
      <w:r w:rsidRPr="00606612">
        <w:rPr>
          <w:rFonts w:ascii="Times New Roman" w:hAnsi="Times New Roman" w:cs="Times New Roman"/>
          <w:sz w:val="24"/>
          <w:szCs w:val="24"/>
        </w:rPr>
        <w:t xml:space="preserve">am of the </w:t>
      </w:r>
      <w:r w:rsidR="005464D9">
        <w:rPr>
          <w:rFonts w:ascii="Times New Roman" w:hAnsi="Times New Roman" w:cs="Times New Roman"/>
          <w:sz w:val="24"/>
          <w:szCs w:val="24"/>
        </w:rPr>
        <w:t xml:space="preserve">firm </w:t>
      </w:r>
      <w:r w:rsidRPr="00606612">
        <w:rPr>
          <w:rFonts w:ascii="Times New Roman" w:hAnsi="Times New Roman" w:cs="Times New Roman"/>
          <w:sz w:val="24"/>
          <w:szCs w:val="24"/>
        </w:rPr>
        <w:t xml:space="preserve">view that the </w:t>
      </w:r>
      <w:r w:rsidR="00352331" w:rsidRPr="00606612">
        <w:rPr>
          <w:rFonts w:ascii="Times New Roman" w:hAnsi="Times New Roman" w:cs="Times New Roman"/>
          <w:sz w:val="24"/>
          <w:szCs w:val="24"/>
        </w:rPr>
        <w:t>application</w:t>
      </w:r>
      <w:r w:rsidRPr="00606612">
        <w:rPr>
          <w:rFonts w:ascii="Times New Roman" w:hAnsi="Times New Roman" w:cs="Times New Roman"/>
          <w:sz w:val="24"/>
          <w:szCs w:val="24"/>
        </w:rPr>
        <w:t xml:space="preserve"> has no merit. </w:t>
      </w:r>
      <w:r w:rsidR="003C303B">
        <w:rPr>
          <w:rFonts w:ascii="Times New Roman" w:hAnsi="Times New Roman" w:cs="Times New Roman"/>
          <w:sz w:val="24"/>
          <w:szCs w:val="24"/>
        </w:rPr>
        <w:t xml:space="preserve"> </w:t>
      </w:r>
      <w:r w:rsidRPr="00606612">
        <w:rPr>
          <w:rFonts w:ascii="Times New Roman" w:hAnsi="Times New Roman" w:cs="Times New Roman"/>
          <w:sz w:val="24"/>
          <w:szCs w:val="24"/>
        </w:rPr>
        <w:t xml:space="preserve">Not only did </w:t>
      </w:r>
      <w:r w:rsidR="005464D9">
        <w:rPr>
          <w:rFonts w:ascii="Times New Roman" w:hAnsi="Times New Roman" w:cs="Times New Roman"/>
          <w:sz w:val="24"/>
          <w:szCs w:val="24"/>
        </w:rPr>
        <w:t xml:space="preserve">the </w:t>
      </w:r>
      <w:r w:rsidRPr="00606612">
        <w:rPr>
          <w:rFonts w:ascii="Times New Roman" w:hAnsi="Times New Roman" w:cs="Times New Roman"/>
          <w:sz w:val="24"/>
          <w:szCs w:val="24"/>
        </w:rPr>
        <w:t xml:space="preserve">applicant fail to proffer a reasonable explanation for the default and for the delay in seeking condonation, but she also failed to show that her intended appeal enjoys prospects of success. </w:t>
      </w:r>
      <w:r w:rsidR="00352331" w:rsidRPr="00606612">
        <w:rPr>
          <w:rFonts w:ascii="Times New Roman" w:hAnsi="Times New Roman" w:cs="Times New Roman"/>
          <w:sz w:val="24"/>
          <w:szCs w:val="24"/>
        </w:rPr>
        <w:t>N</w:t>
      </w:r>
      <w:r w:rsidRPr="00606612">
        <w:rPr>
          <w:rFonts w:ascii="Times New Roman" w:hAnsi="Times New Roman" w:cs="Times New Roman"/>
          <w:sz w:val="24"/>
          <w:szCs w:val="24"/>
        </w:rPr>
        <w:t xml:space="preserve">o good cause was shown for the reinstatement of the appeal. </w:t>
      </w:r>
      <w:r w:rsidR="003C303B">
        <w:rPr>
          <w:rFonts w:ascii="Times New Roman" w:hAnsi="Times New Roman" w:cs="Times New Roman"/>
          <w:sz w:val="24"/>
          <w:szCs w:val="24"/>
        </w:rPr>
        <w:t xml:space="preserve"> </w:t>
      </w:r>
      <w:r w:rsidR="009D509B" w:rsidRPr="00606612">
        <w:rPr>
          <w:rFonts w:ascii="Times New Roman" w:hAnsi="Times New Roman" w:cs="Times New Roman"/>
          <w:sz w:val="24"/>
          <w:szCs w:val="24"/>
        </w:rPr>
        <w:t>T</w:t>
      </w:r>
      <w:r w:rsidRPr="00606612">
        <w:rPr>
          <w:rFonts w:ascii="Times New Roman" w:hAnsi="Times New Roman" w:cs="Times New Roman"/>
          <w:sz w:val="24"/>
          <w:szCs w:val="24"/>
        </w:rPr>
        <w:t>he application ought to be dismissed.</w:t>
      </w:r>
    </w:p>
    <w:p w14:paraId="53EDF2CA" w14:textId="76EEBC08" w:rsidR="00D73575" w:rsidRPr="00606612" w:rsidRDefault="003C303B" w:rsidP="007C2D08">
      <w:pPr>
        <w:tabs>
          <w:tab w:val="left" w:pos="1134"/>
          <w:tab w:val="left" w:pos="144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7C2D08" w:rsidRPr="00606612">
        <w:rPr>
          <w:rFonts w:ascii="Times New Roman" w:hAnsi="Times New Roman" w:cs="Times New Roman"/>
          <w:sz w:val="24"/>
          <w:szCs w:val="24"/>
        </w:rPr>
        <w:t xml:space="preserve"> On costs there is no reason why </w:t>
      </w:r>
      <w:r w:rsidR="004C5A1F">
        <w:rPr>
          <w:rFonts w:ascii="Times New Roman" w:hAnsi="Times New Roman" w:cs="Times New Roman"/>
          <w:sz w:val="24"/>
          <w:szCs w:val="24"/>
        </w:rPr>
        <w:t>these</w:t>
      </w:r>
      <w:r w:rsidR="007C2D08" w:rsidRPr="00606612">
        <w:rPr>
          <w:rFonts w:ascii="Times New Roman" w:hAnsi="Times New Roman" w:cs="Times New Roman"/>
          <w:sz w:val="24"/>
          <w:szCs w:val="24"/>
        </w:rPr>
        <w:t xml:space="preserve"> should not follow the cause.</w:t>
      </w:r>
    </w:p>
    <w:p w14:paraId="75A057EF" w14:textId="6EC36BB6" w:rsidR="00010451" w:rsidRPr="00606612" w:rsidRDefault="001F6D30" w:rsidP="00330AF1">
      <w:pPr>
        <w:pStyle w:val="Default"/>
        <w:spacing w:line="480" w:lineRule="auto"/>
        <w:jc w:val="both"/>
        <w:rPr>
          <w:b/>
          <w:bCs/>
          <w:color w:val="auto"/>
          <w:u w:val="single"/>
        </w:rPr>
      </w:pPr>
      <w:r w:rsidRPr="00606612">
        <w:rPr>
          <w:b/>
          <w:bCs/>
          <w:color w:val="auto"/>
          <w:u w:val="single"/>
        </w:rPr>
        <w:lastRenderedPageBreak/>
        <w:t>DISPOSITION</w:t>
      </w:r>
    </w:p>
    <w:p w14:paraId="6C269E2B" w14:textId="28ECB2A5" w:rsidR="004E51C8" w:rsidRPr="00606612" w:rsidRDefault="00010451" w:rsidP="004E51C8">
      <w:pPr>
        <w:pStyle w:val="Default"/>
        <w:spacing w:line="480" w:lineRule="auto"/>
        <w:jc w:val="both"/>
        <w:rPr>
          <w:color w:val="auto"/>
        </w:rPr>
      </w:pPr>
      <w:r w:rsidRPr="00606612">
        <w:rPr>
          <w:color w:val="auto"/>
        </w:rPr>
        <w:t xml:space="preserve"> </w:t>
      </w:r>
      <w:r w:rsidR="005F7675" w:rsidRPr="00606612">
        <w:rPr>
          <w:color w:val="auto"/>
        </w:rPr>
        <w:tab/>
      </w:r>
      <w:r w:rsidR="003C303B">
        <w:rPr>
          <w:color w:val="auto"/>
        </w:rPr>
        <w:tab/>
      </w:r>
      <w:r w:rsidRPr="00606612">
        <w:rPr>
          <w:color w:val="auto"/>
        </w:rPr>
        <w:t xml:space="preserve">The applicant failed to </w:t>
      </w:r>
      <w:r w:rsidR="008743F0" w:rsidRPr="00606612">
        <w:rPr>
          <w:color w:val="auto"/>
        </w:rPr>
        <w:t>provide</w:t>
      </w:r>
      <w:r w:rsidRPr="00606612">
        <w:rPr>
          <w:color w:val="auto"/>
        </w:rPr>
        <w:t xml:space="preserve"> a reasonable explanation for the</w:t>
      </w:r>
      <w:r w:rsidR="008743F0" w:rsidRPr="00606612">
        <w:rPr>
          <w:color w:val="auto"/>
        </w:rPr>
        <w:t xml:space="preserve"> default and for the</w:t>
      </w:r>
      <w:r w:rsidRPr="00606612">
        <w:rPr>
          <w:color w:val="auto"/>
        </w:rPr>
        <w:t xml:space="preserve"> delay in </w:t>
      </w:r>
      <w:r w:rsidR="008743F0" w:rsidRPr="00606612">
        <w:rPr>
          <w:color w:val="auto"/>
        </w:rPr>
        <w:t xml:space="preserve">seeking condonation for her failure to comply with the rules. </w:t>
      </w:r>
      <w:r w:rsidR="003C303B">
        <w:rPr>
          <w:color w:val="auto"/>
        </w:rPr>
        <w:t xml:space="preserve"> </w:t>
      </w:r>
      <w:r w:rsidR="008743F0" w:rsidRPr="00606612">
        <w:rPr>
          <w:color w:val="auto"/>
        </w:rPr>
        <w:t xml:space="preserve">She also failed to establish that there are </w:t>
      </w:r>
      <w:r w:rsidR="00466271" w:rsidRPr="00606612">
        <w:rPr>
          <w:color w:val="auto"/>
        </w:rPr>
        <w:t>any prospects</w:t>
      </w:r>
      <w:r w:rsidR="008743F0" w:rsidRPr="00606612">
        <w:rPr>
          <w:color w:val="auto"/>
        </w:rPr>
        <w:t xml:space="preserve"> of success on </w:t>
      </w:r>
      <w:r w:rsidR="00466271" w:rsidRPr="00606612">
        <w:rPr>
          <w:color w:val="auto"/>
        </w:rPr>
        <w:t>appeal</w:t>
      </w:r>
      <w:r w:rsidR="008743F0" w:rsidRPr="00606612">
        <w:rPr>
          <w:color w:val="auto"/>
        </w:rPr>
        <w:t xml:space="preserve">. </w:t>
      </w:r>
      <w:r w:rsidR="003A5B0F" w:rsidRPr="00606612">
        <w:rPr>
          <w:color w:val="auto"/>
        </w:rPr>
        <w:t xml:space="preserve"> </w:t>
      </w:r>
      <w:r w:rsidR="00006C5E" w:rsidRPr="00606612">
        <w:rPr>
          <w:color w:val="auto"/>
        </w:rPr>
        <w:t xml:space="preserve"> </w:t>
      </w:r>
      <w:r w:rsidR="008743F0" w:rsidRPr="00606612">
        <w:rPr>
          <w:color w:val="auto"/>
        </w:rPr>
        <w:t xml:space="preserve">The other factors referred to by the applicant were inadequate to atone for the lack of prospects of success. </w:t>
      </w:r>
      <w:r w:rsidR="003C303B">
        <w:rPr>
          <w:color w:val="auto"/>
        </w:rPr>
        <w:t xml:space="preserve"> </w:t>
      </w:r>
      <w:r w:rsidR="00466271" w:rsidRPr="00606612">
        <w:rPr>
          <w:color w:val="auto"/>
        </w:rPr>
        <w:t>Resultantly</w:t>
      </w:r>
      <w:r w:rsidR="008743F0" w:rsidRPr="00606612">
        <w:rPr>
          <w:color w:val="auto"/>
        </w:rPr>
        <w:t xml:space="preserve"> no good cause was shown for the reinstatement of the appeal under SC</w:t>
      </w:r>
      <w:r w:rsidR="003C303B">
        <w:rPr>
          <w:color w:val="auto"/>
        </w:rPr>
        <w:t xml:space="preserve"> </w:t>
      </w:r>
      <w:r w:rsidR="008743F0" w:rsidRPr="00606612">
        <w:rPr>
          <w:color w:val="auto"/>
        </w:rPr>
        <w:t>184/24.</w:t>
      </w:r>
    </w:p>
    <w:p w14:paraId="49A0DEC9" w14:textId="77777777" w:rsidR="005F7675" w:rsidRPr="00606612" w:rsidRDefault="005F7675" w:rsidP="003C303B">
      <w:pPr>
        <w:pStyle w:val="Default"/>
        <w:jc w:val="both"/>
        <w:rPr>
          <w:color w:val="auto"/>
        </w:rPr>
      </w:pPr>
    </w:p>
    <w:p w14:paraId="18940C96" w14:textId="77777777" w:rsidR="00466271" w:rsidRPr="00606612" w:rsidRDefault="00926EA7" w:rsidP="003C303B">
      <w:pPr>
        <w:pStyle w:val="Default"/>
        <w:spacing w:line="480" w:lineRule="auto"/>
        <w:ind w:left="720" w:firstLine="720"/>
        <w:jc w:val="both"/>
        <w:rPr>
          <w:color w:val="auto"/>
        </w:rPr>
      </w:pPr>
      <w:r w:rsidRPr="00606612">
        <w:rPr>
          <w:color w:val="auto"/>
        </w:rPr>
        <w:t>Accordingly,</w:t>
      </w:r>
      <w:r w:rsidR="003A5B0F" w:rsidRPr="00606612">
        <w:rPr>
          <w:color w:val="auto"/>
        </w:rPr>
        <w:t xml:space="preserve"> </w:t>
      </w:r>
      <w:r w:rsidR="008743F0" w:rsidRPr="00606612">
        <w:rPr>
          <w:color w:val="auto"/>
        </w:rPr>
        <w:t>it is hereby ordered that</w:t>
      </w:r>
      <w:r w:rsidR="00466271" w:rsidRPr="00606612">
        <w:rPr>
          <w:color w:val="auto"/>
        </w:rPr>
        <w:t>:</w:t>
      </w:r>
    </w:p>
    <w:p w14:paraId="692EBF41" w14:textId="381E31E1" w:rsidR="003A5B0F" w:rsidRPr="00606612" w:rsidRDefault="008743F0" w:rsidP="009C4BF8">
      <w:pPr>
        <w:pStyle w:val="Default"/>
        <w:spacing w:line="480" w:lineRule="auto"/>
        <w:ind w:firstLine="720"/>
        <w:jc w:val="both"/>
        <w:rPr>
          <w:color w:val="auto"/>
        </w:rPr>
      </w:pPr>
      <w:r w:rsidRPr="00606612">
        <w:rPr>
          <w:color w:val="auto"/>
        </w:rPr>
        <w:t xml:space="preserve"> </w:t>
      </w:r>
      <w:r w:rsidR="003C303B">
        <w:rPr>
          <w:color w:val="auto"/>
        </w:rPr>
        <w:t>“</w:t>
      </w:r>
      <w:r w:rsidR="00466271" w:rsidRPr="00606612">
        <w:rPr>
          <w:color w:val="auto"/>
        </w:rPr>
        <w:t>T</w:t>
      </w:r>
      <w:r w:rsidRPr="00606612">
        <w:rPr>
          <w:color w:val="auto"/>
        </w:rPr>
        <w:t xml:space="preserve">he </w:t>
      </w:r>
      <w:r w:rsidR="003A5B0F" w:rsidRPr="00606612">
        <w:rPr>
          <w:color w:val="auto"/>
        </w:rPr>
        <w:t xml:space="preserve">application </w:t>
      </w:r>
      <w:r w:rsidR="005F7675" w:rsidRPr="00606612">
        <w:rPr>
          <w:color w:val="auto"/>
        </w:rPr>
        <w:t xml:space="preserve">be and is hereby </w:t>
      </w:r>
      <w:r w:rsidR="003A5B0F" w:rsidRPr="00606612">
        <w:rPr>
          <w:color w:val="auto"/>
        </w:rPr>
        <w:t>dismissed with costs.</w:t>
      </w:r>
      <w:r w:rsidR="003C303B">
        <w:rPr>
          <w:color w:val="auto"/>
        </w:rPr>
        <w:t>”</w:t>
      </w:r>
    </w:p>
    <w:p w14:paraId="7FB75DE9" w14:textId="77777777" w:rsidR="000C1698" w:rsidRPr="00606612" w:rsidRDefault="000C1698" w:rsidP="00330AF1">
      <w:pPr>
        <w:pStyle w:val="Default"/>
        <w:spacing w:line="480" w:lineRule="auto"/>
        <w:jc w:val="both"/>
        <w:rPr>
          <w:i/>
          <w:iCs/>
          <w:color w:val="auto"/>
        </w:rPr>
      </w:pPr>
    </w:p>
    <w:p w14:paraId="719BA985" w14:textId="77777777" w:rsidR="003C303B" w:rsidRDefault="003C303B" w:rsidP="00330AF1">
      <w:pPr>
        <w:pStyle w:val="Default"/>
        <w:tabs>
          <w:tab w:val="left" w:pos="567"/>
        </w:tabs>
        <w:spacing w:line="480" w:lineRule="auto"/>
        <w:jc w:val="both"/>
        <w:rPr>
          <w:i/>
          <w:iCs/>
          <w:color w:val="auto"/>
        </w:rPr>
      </w:pPr>
    </w:p>
    <w:p w14:paraId="141D0B65" w14:textId="77777777" w:rsidR="002F0013" w:rsidRDefault="002F0013" w:rsidP="00330AF1">
      <w:pPr>
        <w:pStyle w:val="Default"/>
        <w:tabs>
          <w:tab w:val="left" w:pos="567"/>
        </w:tabs>
        <w:spacing w:line="480" w:lineRule="auto"/>
        <w:jc w:val="both"/>
        <w:rPr>
          <w:i/>
          <w:iCs/>
          <w:color w:val="auto"/>
        </w:rPr>
      </w:pPr>
    </w:p>
    <w:p w14:paraId="394AEAAC" w14:textId="77777777" w:rsidR="002F0013" w:rsidRDefault="002F0013" w:rsidP="00330AF1">
      <w:pPr>
        <w:pStyle w:val="Default"/>
        <w:tabs>
          <w:tab w:val="left" w:pos="567"/>
        </w:tabs>
        <w:spacing w:line="480" w:lineRule="auto"/>
        <w:jc w:val="both"/>
        <w:rPr>
          <w:i/>
          <w:iCs/>
          <w:color w:val="auto"/>
        </w:rPr>
      </w:pPr>
    </w:p>
    <w:p w14:paraId="4DACC75A" w14:textId="2E44C9B1" w:rsidR="00955292" w:rsidRPr="00606612" w:rsidRDefault="00315B6A" w:rsidP="00330AF1">
      <w:pPr>
        <w:pStyle w:val="Default"/>
        <w:tabs>
          <w:tab w:val="left" w:pos="567"/>
        </w:tabs>
        <w:spacing w:line="480" w:lineRule="auto"/>
        <w:jc w:val="both"/>
        <w:rPr>
          <w:color w:val="auto"/>
        </w:rPr>
      </w:pPr>
      <w:r w:rsidRPr="00606612">
        <w:rPr>
          <w:i/>
          <w:iCs/>
          <w:color w:val="auto"/>
        </w:rPr>
        <w:t>Scanlen &amp; Holderness</w:t>
      </w:r>
      <w:r w:rsidR="001927F5" w:rsidRPr="00606612">
        <w:rPr>
          <w:iCs/>
          <w:color w:val="auto"/>
        </w:rPr>
        <w:t>,</w:t>
      </w:r>
      <w:r w:rsidR="001927F5" w:rsidRPr="00606612">
        <w:rPr>
          <w:color w:val="auto"/>
        </w:rPr>
        <w:t xml:space="preserve"> respondent’s</w:t>
      </w:r>
      <w:r w:rsidR="00955292" w:rsidRPr="00606612">
        <w:rPr>
          <w:color w:val="auto"/>
        </w:rPr>
        <w:t xml:space="preserve"> legal practitioners.</w:t>
      </w:r>
    </w:p>
    <w:p w14:paraId="6DA06CDE" w14:textId="7ED61D13" w:rsidR="00010451" w:rsidRPr="00606612" w:rsidRDefault="00010451" w:rsidP="00330AF1">
      <w:pPr>
        <w:pStyle w:val="Default"/>
        <w:spacing w:line="480" w:lineRule="auto"/>
        <w:jc w:val="both"/>
        <w:rPr>
          <w:color w:val="auto"/>
        </w:rPr>
      </w:pPr>
    </w:p>
    <w:sectPr w:rsidR="00010451" w:rsidRPr="00606612">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33A295" w16cex:dateUtc="2024-12-18T09:36:00Z"/>
  <w16cex:commentExtensible w16cex:durableId="7F19BADD" w16cex:dateUtc="2024-12-17T09:27:00Z"/>
  <w16cex:commentExtensible w16cex:durableId="3E27FED3" w16cex:dateUtc="2024-12-18T09:45:00Z"/>
  <w16cex:commentExtensible w16cex:durableId="7468CCA1" w16cex:dateUtc="2024-12-18T09:46:00Z"/>
  <w16cex:commentExtensible w16cex:durableId="5B1D2719" w16cex:dateUtc="2024-12-18T09:5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90114" w14:textId="77777777" w:rsidR="00750C14" w:rsidRDefault="00750C14" w:rsidP="00230EA1">
      <w:pPr>
        <w:spacing w:after="0" w:line="240" w:lineRule="auto"/>
      </w:pPr>
      <w:r>
        <w:separator/>
      </w:r>
    </w:p>
  </w:endnote>
  <w:endnote w:type="continuationSeparator" w:id="0">
    <w:p w14:paraId="22945FA0" w14:textId="77777777" w:rsidR="00750C14" w:rsidRDefault="00750C14" w:rsidP="00230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16132" w14:textId="77777777" w:rsidR="00750C14" w:rsidRDefault="00750C14" w:rsidP="00230EA1">
      <w:pPr>
        <w:spacing w:after="0" w:line="240" w:lineRule="auto"/>
      </w:pPr>
      <w:r>
        <w:separator/>
      </w:r>
    </w:p>
  </w:footnote>
  <w:footnote w:type="continuationSeparator" w:id="0">
    <w:p w14:paraId="08C8DEEE" w14:textId="77777777" w:rsidR="00750C14" w:rsidRDefault="00750C14" w:rsidP="00230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E3B7F" w14:textId="602F8292" w:rsidR="00E155E9" w:rsidRDefault="00E155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71801" w14:textId="19B114A6" w:rsidR="00E155E9" w:rsidRDefault="00606612">
    <w:pPr>
      <w:pStyle w:val="Header"/>
    </w:pPr>
    <w:r>
      <w:rPr>
        <w:noProof/>
        <w:lang w:eastAsia="en-ZW"/>
      </w:rPr>
      <mc:AlternateContent>
        <mc:Choice Requires="wps">
          <w:drawing>
            <wp:anchor distT="0" distB="0" distL="114300" distR="114300" simplePos="0" relativeHeight="251669504" behindDoc="0" locked="0" layoutInCell="0" allowOverlap="1" wp14:anchorId="37EC1AE8" wp14:editId="77D1007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E678F" w14:textId="019AF69B" w:rsidR="00606612" w:rsidRPr="00606612" w:rsidRDefault="00606612">
                          <w:pPr>
                            <w:spacing w:after="0" w:line="240" w:lineRule="auto"/>
                            <w:jc w:val="right"/>
                            <w:rPr>
                              <w:rFonts w:ascii="Times New Roman" w:hAnsi="Times New Roman" w:cs="Times New Roman"/>
                              <w:b/>
                              <w:noProof/>
                              <w:sz w:val="24"/>
                              <w:szCs w:val="24"/>
                            </w:rPr>
                          </w:pPr>
                          <w:r w:rsidRPr="00606612">
                            <w:rPr>
                              <w:rFonts w:ascii="Times New Roman" w:hAnsi="Times New Roman" w:cs="Times New Roman"/>
                              <w:b/>
                              <w:noProof/>
                              <w:sz w:val="24"/>
                              <w:szCs w:val="24"/>
                            </w:rPr>
                            <w:t xml:space="preserve">Judgment No. SC </w:t>
                          </w:r>
                          <w:r w:rsidR="00EF039A">
                            <w:rPr>
                              <w:rFonts w:ascii="Times New Roman" w:hAnsi="Times New Roman" w:cs="Times New Roman"/>
                              <w:b/>
                              <w:noProof/>
                              <w:sz w:val="24"/>
                              <w:szCs w:val="24"/>
                            </w:rPr>
                            <w:t>10</w:t>
                          </w:r>
                          <w:r w:rsidRPr="00606612">
                            <w:rPr>
                              <w:rFonts w:ascii="Times New Roman" w:hAnsi="Times New Roman" w:cs="Times New Roman"/>
                              <w:b/>
                              <w:noProof/>
                              <w:sz w:val="24"/>
                              <w:szCs w:val="24"/>
                            </w:rPr>
                            <w:t>/25</w:t>
                          </w:r>
                        </w:p>
                        <w:p w14:paraId="18E7F6F7" w14:textId="6F47826F" w:rsidR="00606612" w:rsidRPr="00606612" w:rsidRDefault="00606612">
                          <w:pPr>
                            <w:spacing w:after="0" w:line="240" w:lineRule="auto"/>
                            <w:jc w:val="right"/>
                            <w:rPr>
                              <w:rFonts w:ascii="Times New Roman" w:hAnsi="Times New Roman" w:cs="Times New Roman"/>
                              <w:b/>
                              <w:noProof/>
                              <w:sz w:val="24"/>
                              <w:szCs w:val="24"/>
                            </w:rPr>
                          </w:pPr>
                          <w:r w:rsidRPr="00606612">
                            <w:rPr>
                              <w:rFonts w:ascii="Times New Roman" w:hAnsi="Times New Roman" w:cs="Times New Roman"/>
                              <w:b/>
                              <w:noProof/>
                              <w:sz w:val="24"/>
                              <w:szCs w:val="24"/>
                            </w:rPr>
                            <w:t>Chamber Application No. SC</w:t>
                          </w:r>
                          <w:r w:rsidR="000E1F7B">
                            <w:rPr>
                              <w:rFonts w:ascii="Times New Roman" w:hAnsi="Times New Roman" w:cs="Times New Roman"/>
                              <w:b/>
                              <w:noProof/>
                              <w:sz w:val="24"/>
                              <w:szCs w:val="24"/>
                            </w:rPr>
                            <w:t xml:space="preserve"> 582/24</w:t>
                          </w:r>
                          <w:r w:rsidRPr="00606612">
                            <w:rPr>
                              <w:rFonts w:ascii="Times New Roman" w:hAnsi="Times New Roman" w:cs="Times New Roman"/>
                              <w:b/>
                              <w:noProof/>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7EC1AE8" id="_x0000_t202" coordsize="21600,21600" o:spt="202" path="m,l,21600r21600,l21600,xe">
              <v:stroke joinstyle="miter"/>
              <v:path gradientshapeok="t" o:connecttype="rect"/>
            </v:shapetype>
            <v:shape id="Text Box 220" o:spid="_x0000_s1032" type="#_x0000_t202" style="position:absolute;margin-left:0;margin-top:0;width:468pt;height:13.7pt;z-index:2516695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05E678F" w14:textId="019AF69B" w:rsidR="00606612" w:rsidRPr="00606612" w:rsidRDefault="00606612">
                    <w:pPr>
                      <w:spacing w:after="0" w:line="240" w:lineRule="auto"/>
                      <w:jc w:val="right"/>
                      <w:rPr>
                        <w:rFonts w:ascii="Times New Roman" w:hAnsi="Times New Roman" w:cs="Times New Roman"/>
                        <w:b/>
                        <w:noProof/>
                        <w:sz w:val="24"/>
                        <w:szCs w:val="24"/>
                      </w:rPr>
                    </w:pPr>
                    <w:r w:rsidRPr="00606612">
                      <w:rPr>
                        <w:rFonts w:ascii="Times New Roman" w:hAnsi="Times New Roman" w:cs="Times New Roman"/>
                        <w:b/>
                        <w:noProof/>
                        <w:sz w:val="24"/>
                        <w:szCs w:val="24"/>
                      </w:rPr>
                      <w:t xml:space="preserve">Judgment No. SC </w:t>
                    </w:r>
                    <w:r w:rsidR="00EF039A">
                      <w:rPr>
                        <w:rFonts w:ascii="Times New Roman" w:hAnsi="Times New Roman" w:cs="Times New Roman"/>
                        <w:b/>
                        <w:noProof/>
                        <w:sz w:val="24"/>
                        <w:szCs w:val="24"/>
                      </w:rPr>
                      <w:t>10</w:t>
                    </w:r>
                    <w:r w:rsidRPr="00606612">
                      <w:rPr>
                        <w:rFonts w:ascii="Times New Roman" w:hAnsi="Times New Roman" w:cs="Times New Roman"/>
                        <w:b/>
                        <w:noProof/>
                        <w:sz w:val="24"/>
                        <w:szCs w:val="24"/>
                      </w:rPr>
                      <w:t>/25</w:t>
                    </w:r>
                  </w:p>
                  <w:p w14:paraId="18E7F6F7" w14:textId="6F47826F" w:rsidR="00606612" w:rsidRPr="00606612" w:rsidRDefault="00606612">
                    <w:pPr>
                      <w:spacing w:after="0" w:line="240" w:lineRule="auto"/>
                      <w:jc w:val="right"/>
                      <w:rPr>
                        <w:rFonts w:ascii="Times New Roman" w:hAnsi="Times New Roman" w:cs="Times New Roman"/>
                        <w:b/>
                        <w:noProof/>
                        <w:sz w:val="24"/>
                        <w:szCs w:val="24"/>
                      </w:rPr>
                    </w:pPr>
                    <w:r w:rsidRPr="00606612">
                      <w:rPr>
                        <w:rFonts w:ascii="Times New Roman" w:hAnsi="Times New Roman" w:cs="Times New Roman"/>
                        <w:b/>
                        <w:noProof/>
                        <w:sz w:val="24"/>
                        <w:szCs w:val="24"/>
                      </w:rPr>
                      <w:t>Chamber Application No. SC</w:t>
                    </w:r>
                    <w:r w:rsidR="000E1F7B">
                      <w:rPr>
                        <w:rFonts w:ascii="Times New Roman" w:hAnsi="Times New Roman" w:cs="Times New Roman"/>
                        <w:b/>
                        <w:noProof/>
                        <w:sz w:val="24"/>
                        <w:szCs w:val="24"/>
                      </w:rPr>
                      <w:t xml:space="preserve"> 582/24</w:t>
                    </w:r>
                    <w:r w:rsidRPr="00606612">
                      <w:rPr>
                        <w:rFonts w:ascii="Times New Roman" w:hAnsi="Times New Roman" w:cs="Times New Roman"/>
                        <w:b/>
                        <w:noProof/>
                        <w:sz w:val="24"/>
                        <w:szCs w:val="24"/>
                      </w:rPr>
                      <w:t xml:space="preserve"> </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8480" behindDoc="0" locked="0" layoutInCell="0" allowOverlap="1" wp14:anchorId="280B81F7" wp14:editId="5C85A52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0B7B9E7" w14:textId="77777777" w:rsidR="00606612" w:rsidRDefault="00606612">
                          <w:pPr>
                            <w:spacing w:after="0" w:line="240" w:lineRule="auto"/>
                            <w:rPr>
                              <w:color w:val="FFFFFF" w:themeColor="background1"/>
                            </w:rPr>
                          </w:pPr>
                          <w:r>
                            <w:fldChar w:fldCharType="begin"/>
                          </w:r>
                          <w:r>
                            <w:instrText xml:space="preserve"> PAGE   \* MERGEFORMAT </w:instrText>
                          </w:r>
                          <w:r>
                            <w:fldChar w:fldCharType="separate"/>
                          </w:r>
                          <w:r w:rsidR="00514729" w:rsidRPr="0051472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80B81F7" id="_x0000_t202" coordsize="21600,21600" o:spt="202" path="m,l,21600r21600,l21600,xe">
              <v:stroke joinstyle="miter"/>
              <v:path gradientshapeok="t" o:connecttype="rect"/>
            </v:shapetype>
            <v:shape id="Text Box 221" o:spid="_x0000_s1033" type="#_x0000_t202" style="position:absolute;margin-left:20.6pt;margin-top:0;width:71.8pt;height:13.45pt;z-index:2516684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0B7B9E7" w14:textId="77777777" w:rsidR="00606612" w:rsidRDefault="00606612">
                    <w:pPr>
                      <w:spacing w:after="0" w:line="240" w:lineRule="auto"/>
                      <w:rPr>
                        <w:color w:val="FFFFFF" w:themeColor="background1"/>
                      </w:rPr>
                    </w:pPr>
                    <w:r>
                      <w:fldChar w:fldCharType="begin"/>
                    </w:r>
                    <w:r>
                      <w:instrText xml:space="preserve"> PAGE   \* MERGEFORMAT </w:instrText>
                    </w:r>
                    <w:r>
                      <w:fldChar w:fldCharType="separate"/>
                    </w:r>
                    <w:r w:rsidR="00514729" w:rsidRPr="0051472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AFF92" w14:textId="732EA9A8" w:rsidR="00E155E9" w:rsidRDefault="00E155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2842A0"/>
    <w:multiLevelType w:val="hybridMultilevel"/>
    <w:tmpl w:val="DB8074D8"/>
    <w:lvl w:ilvl="0" w:tplc="421443B4">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AC858E2"/>
    <w:multiLevelType w:val="hybridMultilevel"/>
    <w:tmpl w:val="6318EF68"/>
    <w:lvl w:ilvl="0" w:tplc="5CCC5496">
      <w:start w:val="1"/>
      <w:numFmt w:val="lowerLetter"/>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2">
    <w:nsid w:val="3B487371"/>
    <w:multiLevelType w:val="hybridMultilevel"/>
    <w:tmpl w:val="FCAE2FA2"/>
    <w:lvl w:ilvl="0" w:tplc="E238087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0E4527F"/>
    <w:multiLevelType w:val="hybridMultilevel"/>
    <w:tmpl w:val="0ED2E8E0"/>
    <w:lvl w:ilvl="0" w:tplc="6958C9D4">
      <w:start w:val="1"/>
      <w:numFmt w:val="decimal"/>
      <w:lvlText w:val="%1."/>
      <w:lvlJc w:val="left"/>
      <w:pPr>
        <w:ind w:left="720" w:hanging="360"/>
      </w:pPr>
      <w:rPr>
        <w:rFonts w:ascii="Century Gothic" w:eastAsiaTheme="minorHAnsi" w:hAnsi="Century Gothic"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68DD3C1B"/>
    <w:multiLevelType w:val="hybridMultilevel"/>
    <w:tmpl w:val="0D9C6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E6248BB"/>
    <w:multiLevelType w:val="hybridMultilevel"/>
    <w:tmpl w:val="12F21B3A"/>
    <w:lvl w:ilvl="0" w:tplc="44D4CD4A">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2B"/>
    <w:rsid w:val="00006C5E"/>
    <w:rsid w:val="00010451"/>
    <w:rsid w:val="0001055E"/>
    <w:rsid w:val="000114CD"/>
    <w:rsid w:val="000177C1"/>
    <w:rsid w:val="00023F25"/>
    <w:rsid w:val="00025111"/>
    <w:rsid w:val="00030AE9"/>
    <w:rsid w:val="00033A95"/>
    <w:rsid w:val="0003599A"/>
    <w:rsid w:val="0004118F"/>
    <w:rsid w:val="0004274A"/>
    <w:rsid w:val="00052290"/>
    <w:rsid w:val="0005395C"/>
    <w:rsid w:val="0005431C"/>
    <w:rsid w:val="000570AA"/>
    <w:rsid w:val="00060779"/>
    <w:rsid w:val="000656FC"/>
    <w:rsid w:val="00076E17"/>
    <w:rsid w:val="00082ED1"/>
    <w:rsid w:val="00087A25"/>
    <w:rsid w:val="000A2698"/>
    <w:rsid w:val="000A759A"/>
    <w:rsid w:val="000B5C5A"/>
    <w:rsid w:val="000B7313"/>
    <w:rsid w:val="000B784F"/>
    <w:rsid w:val="000B7A1A"/>
    <w:rsid w:val="000C1698"/>
    <w:rsid w:val="000C6F3D"/>
    <w:rsid w:val="000D26EC"/>
    <w:rsid w:val="000D48DF"/>
    <w:rsid w:val="000D4CE1"/>
    <w:rsid w:val="000D7064"/>
    <w:rsid w:val="000E1F7B"/>
    <w:rsid w:val="000E5282"/>
    <w:rsid w:val="000E69F8"/>
    <w:rsid w:val="000E6EDC"/>
    <w:rsid w:val="000E7CE4"/>
    <w:rsid w:val="000F23D5"/>
    <w:rsid w:val="00100316"/>
    <w:rsid w:val="00101870"/>
    <w:rsid w:val="001047B6"/>
    <w:rsid w:val="001120DC"/>
    <w:rsid w:val="00112CE7"/>
    <w:rsid w:val="00126739"/>
    <w:rsid w:val="0013239A"/>
    <w:rsid w:val="001349E2"/>
    <w:rsid w:val="00136AE3"/>
    <w:rsid w:val="00137644"/>
    <w:rsid w:val="00141A8B"/>
    <w:rsid w:val="00146303"/>
    <w:rsid w:val="001506B9"/>
    <w:rsid w:val="00152C47"/>
    <w:rsid w:val="00154E14"/>
    <w:rsid w:val="0016209E"/>
    <w:rsid w:val="001631AA"/>
    <w:rsid w:val="00163C6A"/>
    <w:rsid w:val="001647DD"/>
    <w:rsid w:val="00175853"/>
    <w:rsid w:val="001857CF"/>
    <w:rsid w:val="0018636B"/>
    <w:rsid w:val="001865DA"/>
    <w:rsid w:val="00187912"/>
    <w:rsid w:val="00187B39"/>
    <w:rsid w:val="00187E1B"/>
    <w:rsid w:val="001927F5"/>
    <w:rsid w:val="00192E47"/>
    <w:rsid w:val="001939FF"/>
    <w:rsid w:val="00193FE8"/>
    <w:rsid w:val="00197B6C"/>
    <w:rsid w:val="001A296D"/>
    <w:rsid w:val="001A5AC9"/>
    <w:rsid w:val="001A7400"/>
    <w:rsid w:val="001A767E"/>
    <w:rsid w:val="001B0EE4"/>
    <w:rsid w:val="001B2937"/>
    <w:rsid w:val="001B6140"/>
    <w:rsid w:val="001B7DC2"/>
    <w:rsid w:val="001C1A9E"/>
    <w:rsid w:val="001C5C30"/>
    <w:rsid w:val="001D766F"/>
    <w:rsid w:val="001E1912"/>
    <w:rsid w:val="001E1CE4"/>
    <w:rsid w:val="001E322D"/>
    <w:rsid w:val="001E38C9"/>
    <w:rsid w:val="001F59F4"/>
    <w:rsid w:val="001F6D30"/>
    <w:rsid w:val="00201926"/>
    <w:rsid w:val="002061B3"/>
    <w:rsid w:val="0020763D"/>
    <w:rsid w:val="002148F4"/>
    <w:rsid w:val="00216A71"/>
    <w:rsid w:val="00222E26"/>
    <w:rsid w:val="002232CD"/>
    <w:rsid w:val="0022410B"/>
    <w:rsid w:val="00224B35"/>
    <w:rsid w:val="00225FDF"/>
    <w:rsid w:val="00226F92"/>
    <w:rsid w:val="00230EA1"/>
    <w:rsid w:val="00235086"/>
    <w:rsid w:val="00235308"/>
    <w:rsid w:val="00237FA5"/>
    <w:rsid w:val="0024433B"/>
    <w:rsid w:val="0025482B"/>
    <w:rsid w:val="0025593C"/>
    <w:rsid w:val="00281BA4"/>
    <w:rsid w:val="00290769"/>
    <w:rsid w:val="002A22FD"/>
    <w:rsid w:val="002A4204"/>
    <w:rsid w:val="002A4E2E"/>
    <w:rsid w:val="002B1043"/>
    <w:rsid w:val="002B136C"/>
    <w:rsid w:val="002B5F1C"/>
    <w:rsid w:val="002C2B8F"/>
    <w:rsid w:val="002C3A24"/>
    <w:rsid w:val="002C5A34"/>
    <w:rsid w:val="002C7360"/>
    <w:rsid w:val="002D0C46"/>
    <w:rsid w:val="002D5AFD"/>
    <w:rsid w:val="002D7D20"/>
    <w:rsid w:val="002E54D4"/>
    <w:rsid w:val="002F0013"/>
    <w:rsid w:val="002F1DF8"/>
    <w:rsid w:val="0030226A"/>
    <w:rsid w:val="00314721"/>
    <w:rsid w:val="00315B6A"/>
    <w:rsid w:val="0032290C"/>
    <w:rsid w:val="0033092B"/>
    <w:rsid w:val="00330AF1"/>
    <w:rsid w:val="00337221"/>
    <w:rsid w:val="00352331"/>
    <w:rsid w:val="00357A57"/>
    <w:rsid w:val="00362199"/>
    <w:rsid w:val="00362D6B"/>
    <w:rsid w:val="003630F4"/>
    <w:rsid w:val="003668A7"/>
    <w:rsid w:val="00372FB4"/>
    <w:rsid w:val="0038368E"/>
    <w:rsid w:val="0038381A"/>
    <w:rsid w:val="003901AE"/>
    <w:rsid w:val="003A2655"/>
    <w:rsid w:val="003A2DA8"/>
    <w:rsid w:val="003A5B0F"/>
    <w:rsid w:val="003A6EEC"/>
    <w:rsid w:val="003B149E"/>
    <w:rsid w:val="003B4FA0"/>
    <w:rsid w:val="003B5755"/>
    <w:rsid w:val="003B7918"/>
    <w:rsid w:val="003C303B"/>
    <w:rsid w:val="003C5B11"/>
    <w:rsid w:val="003C69DC"/>
    <w:rsid w:val="003D1618"/>
    <w:rsid w:val="003D1997"/>
    <w:rsid w:val="003D6CDF"/>
    <w:rsid w:val="003E0B96"/>
    <w:rsid w:val="003E27B5"/>
    <w:rsid w:val="003E35C3"/>
    <w:rsid w:val="003E489E"/>
    <w:rsid w:val="003F156C"/>
    <w:rsid w:val="003F15EA"/>
    <w:rsid w:val="003F63B2"/>
    <w:rsid w:val="00400909"/>
    <w:rsid w:val="0040261A"/>
    <w:rsid w:val="00402AF7"/>
    <w:rsid w:val="004039CE"/>
    <w:rsid w:val="0040560B"/>
    <w:rsid w:val="0041722E"/>
    <w:rsid w:val="00421412"/>
    <w:rsid w:val="00422CEF"/>
    <w:rsid w:val="004243CE"/>
    <w:rsid w:val="0042725B"/>
    <w:rsid w:val="00437841"/>
    <w:rsid w:val="00445C21"/>
    <w:rsid w:val="0044739F"/>
    <w:rsid w:val="00455EEB"/>
    <w:rsid w:val="00466271"/>
    <w:rsid w:val="00471656"/>
    <w:rsid w:val="00474DD2"/>
    <w:rsid w:val="00495E75"/>
    <w:rsid w:val="004A4A1B"/>
    <w:rsid w:val="004B3A59"/>
    <w:rsid w:val="004C43EB"/>
    <w:rsid w:val="004C51DF"/>
    <w:rsid w:val="004C5A1F"/>
    <w:rsid w:val="004C6A3D"/>
    <w:rsid w:val="004D3469"/>
    <w:rsid w:val="004D71FA"/>
    <w:rsid w:val="004E2C40"/>
    <w:rsid w:val="004E4519"/>
    <w:rsid w:val="004E51C8"/>
    <w:rsid w:val="004E7B45"/>
    <w:rsid w:val="004F0316"/>
    <w:rsid w:val="00500BAC"/>
    <w:rsid w:val="0050147F"/>
    <w:rsid w:val="005117F1"/>
    <w:rsid w:val="00514729"/>
    <w:rsid w:val="00514FF2"/>
    <w:rsid w:val="005150F9"/>
    <w:rsid w:val="0051712C"/>
    <w:rsid w:val="005306ED"/>
    <w:rsid w:val="00533BB5"/>
    <w:rsid w:val="005371DD"/>
    <w:rsid w:val="00540ABE"/>
    <w:rsid w:val="00541010"/>
    <w:rsid w:val="00541097"/>
    <w:rsid w:val="005413F0"/>
    <w:rsid w:val="00544CB9"/>
    <w:rsid w:val="005464D9"/>
    <w:rsid w:val="00546FB1"/>
    <w:rsid w:val="0055014C"/>
    <w:rsid w:val="00554431"/>
    <w:rsid w:val="005572E5"/>
    <w:rsid w:val="00564CE8"/>
    <w:rsid w:val="00570EDA"/>
    <w:rsid w:val="00576DB6"/>
    <w:rsid w:val="005860D7"/>
    <w:rsid w:val="00587EF6"/>
    <w:rsid w:val="005926C2"/>
    <w:rsid w:val="005935E2"/>
    <w:rsid w:val="005A12A3"/>
    <w:rsid w:val="005A2861"/>
    <w:rsid w:val="005B0CC3"/>
    <w:rsid w:val="005D1A8A"/>
    <w:rsid w:val="005D35A2"/>
    <w:rsid w:val="005D36E7"/>
    <w:rsid w:val="005E281F"/>
    <w:rsid w:val="005E3603"/>
    <w:rsid w:val="005E4972"/>
    <w:rsid w:val="005F092B"/>
    <w:rsid w:val="005F7675"/>
    <w:rsid w:val="00602360"/>
    <w:rsid w:val="00603331"/>
    <w:rsid w:val="00604830"/>
    <w:rsid w:val="00606612"/>
    <w:rsid w:val="006212C6"/>
    <w:rsid w:val="00624358"/>
    <w:rsid w:val="006343D9"/>
    <w:rsid w:val="00642CCC"/>
    <w:rsid w:val="006435EF"/>
    <w:rsid w:val="0065172A"/>
    <w:rsid w:val="00652F25"/>
    <w:rsid w:val="00653BC1"/>
    <w:rsid w:val="0065616F"/>
    <w:rsid w:val="006566FF"/>
    <w:rsid w:val="0065709B"/>
    <w:rsid w:val="0066026E"/>
    <w:rsid w:val="00661144"/>
    <w:rsid w:val="006668FA"/>
    <w:rsid w:val="00672E55"/>
    <w:rsid w:val="00673066"/>
    <w:rsid w:val="00691567"/>
    <w:rsid w:val="006960D7"/>
    <w:rsid w:val="006A5A49"/>
    <w:rsid w:val="006A7710"/>
    <w:rsid w:val="006A7B19"/>
    <w:rsid w:val="006B1584"/>
    <w:rsid w:val="006B187C"/>
    <w:rsid w:val="006B3A5C"/>
    <w:rsid w:val="006B66E3"/>
    <w:rsid w:val="006B79E4"/>
    <w:rsid w:val="006C07D9"/>
    <w:rsid w:val="006C198C"/>
    <w:rsid w:val="006C2885"/>
    <w:rsid w:val="006C32BC"/>
    <w:rsid w:val="006C589D"/>
    <w:rsid w:val="006C77D3"/>
    <w:rsid w:val="006E5D40"/>
    <w:rsid w:val="006F7346"/>
    <w:rsid w:val="006F7A5F"/>
    <w:rsid w:val="00701F3F"/>
    <w:rsid w:val="007021DF"/>
    <w:rsid w:val="00706B23"/>
    <w:rsid w:val="007137ED"/>
    <w:rsid w:val="00715B08"/>
    <w:rsid w:val="00724456"/>
    <w:rsid w:val="00736188"/>
    <w:rsid w:val="007472EC"/>
    <w:rsid w:val="00750C14"/>
    <w:rsid w:val="00754E17"/>
    <w:rsid w:val="007635CB"/>
    <w:rsid w:val="00763748"/>
    <w:rsid w:val="0077310D"/>
    <w:rsid w:val="007740D3"/>
    <w:rsid w:val="0078083B"/>
    <w:rsid w:val="007814FF"/>
    <w:rsid w:val="00784D84"/>
    <w:rsid w:val="00784D87"/>
    <w:rsid w:val="007929A2"/>
    <w:rsid w:val="007959BC"/>
    <w:rsid w:val="007A0C9E"/>
    <w:rsid w:val="007A363B"/>
    <w:rsid w:val="007A3757"/>
    <w:rsid w:val="007A587C"/>
    <w:rsid w:val="007B0EC4"/>
    <w:rsid w:val="007B52E2"/>
    <w:rsid w:val="007C0571"/>
    <w:rsid w:val="007C2D08"/>
    <w:rsid w:val="007C383B"/>
    <w:rsid w:val="007C6B47"/>
    <w:rsid w:val="007C7585"/>
    <w:rsid w:val="007C7BA3"/>
    <w:rsid w:val="007D38AA"/>
    <w:rsid w:val="007D686F"/>
    <w:rsid w:val="007E67AF"/>
    <w:rsid w:val="007F0151"/>
    <w:rsid w:val="007F0588"/>
    <w:rsid w:val="00802117"/>
    <w:rsid w:val="00803683"/>
    <w:rsid w:val="008166B5"/>
    <w:rsid w:val="0082377F"/>
    <w:rsid w:val="00826790"/>
    <w:rsid w:val="0083087D"/>
    <w:rsid w:val="00834C24"/>
    <w:rsid w:val="008358C5"/>
    <w:rsid w:val="008416A2"/>
    <w:rsid w:val="00844CDD"/>
    <w:rsid w:val="008450B1"/>
    <w:rsid w:val="00852ECE"/>
    <w:rsid w:val="00854E93"/>
    <w:rsid w:val="00855A9C"/>
    <w:rsid w:val="008568E4"/>
    <w:rsid w:val="00857D33"/>
    <w:rsid w:val="008607EF"/>
    <w:rsid w:val="008666B2"/>
    <w:rsid w:val="008743F0"/>
    <w:rsid w:val="00874E15"/>
    <w:rsid w:val="00881C63"/>
    <w:rsid w:val="008839D5"/>
    <w:rsid w:val="00891BE0"/>
    <w:rsid w:val="00894362"/>
    <w:rsid w:val="008953EB"/>
    <w:rsid w:val="00897109"/>
    <w:rsid w:val="008A045B"/>
    <w:rsid w:val="008A135B"/>
    <w:rsid w:val="008A1F09"/>
    <w:rsid w:val="008A5F74"/>
    <w:rsid w:val="008B6001"/>
    <w:rsid w:val="008D2D00"/>
    <w:rsid w:val="008E105C"/>
    <w:rsid w:val="008E2527"/>
    <w:rsid w:val="008E32EC"/>
    <w:rsid w:val="008E7C9A"/>
    <w:rsid w:val="008F125E"/>
    <w:rsid w:val="008F1676"/>
    <w:rsid w:val="008F1FE7"/>
    <w:rsid w:val="00903260"/>
    <w:rsid w:val="00904E70"/>
    <w:rsid w:val="00905F16"/>
    <w:rsid w:val="0092696C"/>
    <w:rsid w:val="00926EA7"/>
    <w:rsid w:val="00935689"/>
    <w:rsid w:val="009361C5"/>
    <w:rsid w:val="0093782E"/>
    <w:rsid w:val="0094497E"/>
    <w:rsid w:val="00954EF9"/>
    <w:rsid w:val="00955292"/>
    <w:rsid w:val="00972A06"/>
    <w:rsid w:val="00976858"/>
    <w:rsid w:val="00982BC3"/>
    <w:rsid w:val="00984D25"/>
    <w:rsid w:val="00986B79"/>
    <w:rsid w:val="009922AB"/>
    <w:rsid w:val="009936C8"/>
    <w:rsid w:val="009A340E"/>
    <w:rsid w:val="009B6CAC"/>
    <w:rsid w:val="009B78C3"/>
    <w:rsid w:val="009C1E6D"/>
    <w:rsid w:val="009C4BF8"/>
    <w:rsid w:val="009C4CCE"/>
    <w:rsid w:val="009C796F"/>
    <w:rsid w:val="009D4A5B"/>
    <w:rsid w:val="009D509B"/>
    <w:rsid w:val="009D7F1A"/>
    <w:rsid w:val="009E04F7"/>
    <w:rsid w:val="009E2567"/>
    <w:rsid w:val="009E7E60"/>
    <w:rsid w:val="00A027D2"/>
    <w:rsid w:val="00A11A9D"/>
    <w:rsid w:val="00A212E8"/>
    <w:rsid w:val="00A23DE6"/>
    <w:rsid w:val="00A32C02"/>
    <w:rsid w:val="00A32F0B"/>
    <w:rsid w:val="00A53801"/>
    <w:rsid w:val="00A55D2F"/>
    <w:rsid w:val="00A55F95"/>
    <w:rsid w:val="00A62F0A"/>
    <w:rsid w:val="00A7008D"/>
    <w:rsid w:val="00A70940"/>
    <w:rsid w:val="00A70F66"/>
    <w:rsid w:val="00A74765"/>
    <w:rsid w:val="00A7602A"/>
    <w:rsid w:val="00A87A37"/>
    <w:rsid w:val="00A90345"/>
    <w:rsid w:val="00A917A4"/>
    <w:rsid w:val="00A92CCB"/>
    <w:rsid w:val="00A95C0C"/>
    <w:rsid w:val="00A9718C"/>
    <w:rsid w:val="00AA29CD"/>
    <w:rsid w:val="00AA31DE"/>
    <w:rsid w:val="00AA68D0"/>
    <w:rsid w:val="00AA6B2C"/>
    <w:rsid w:val="00AB3AA3"/>
    <w:rsid w:val="00AB46D3"/>
    <w:rsid w:val="00AC232D"/>
    <w:rsid w:val="00AC2B26"/>
    <w:rsid w:val="00AD3F28"/>
    <w:rsid w:val="00AD75C1"/>
    <w:rsid w:val="00AE3DE3"/>
    <w:rsid w:val="00AF1C7B"/>
    <w:rsid w:val="00AF3855"/>
    <w:rsid w:val="00AF780B"/>
    <w:rsid w:val="00B23819"/>
    <w:rsid w:val="00B23B06"/>
    <w:rsid w:val="00B263F6"/>
    <w:rsid w:val="00B27349"/>
    <w:rsid w:val="00B36532"/>
    <w:rsid w:val="00B40EC6"/>
    <w:rsid w:val="00B45ADB"/>
    <w:rsid w:val="00B512B9"/>
    <w:rsid w:val="00B52E78"/>
    <w:rsid w:val="00B6039F"/>
    <w:rsid w:val="00B73E20"/>
    <w:rsid w:val="00B758D1"/>
    <w:rsid w:val="00B8381E"/>
    <w:rsid w:val="00B97004"/>
    <w:rsid w:val="00BA6E02"/>
    <w:rsid w:val="00BB0AEB"/>
    <w:rsid w:val="00BC0325"/>
    <w:rsid w:val="00BC4C82"/>
    <w:rsid w:val="00BD0AA7"/>
    <w:rsid w:val="00BD2A95"/>
    <w:rsid w:val="00BD3989"/>
    <w:rsid w:val="00BD4302"/>
    <w:rsid w:val="00BD64B0"/>
    <w:rsid w:val="00BD7C37"/>
    <w:rsid w:val="00C14610"/>
    <w:rsid w:val="00C16877"/>
    <w:rsid w:val="00C2178F"/>
    <w:rsid w:val="00C24334"/>
    <w:rsid w:val="00C24490"/>
    <w:rsid w:val="00C27D50"/>
    <w:rsid w:val="00C33826"/>
    <w:rsid w:val="00C33A5D"/>
    <w:rsid w:val="00C34060"/>
    <w:rsid w:val="00C70367"/>
    <w:rsid w:val="00C72F1C"/>
    <w:rsid w:val="00C749BC"/>
    <w:rsid w:val="00C77C4C"/>
    <w:rsid w:val="00C80F91"/>
    <w:rsid w:val="00C81264"/>
    <w:rsid w:val="00C87ADF"/>
    <w:rsid w:val="00C93D21"/>
    <w:rsid w:val="00C94447"/>
    <w:rsid w:val="00C9511A"/>
    <w:rsid w:val="00CA2DC7"/>
    <w:rsid w:val="00CA48BE"/>
    <w:rsid w:val="00CC239A"/>
    <w:rsid w:val="00CC31D1"/>
    <w:rsid w:val="00CC5E4C"/>
    <w:rsid w:val="00CC6649"/>
    <w:rsid w:val="00CD242D"/>
    <w:rsid w:val="00CD2C04"/>
    <w:rsid w:val="00CD3401"/>
    <w:rsid w:val="00CF080B"/>
    <w:rsid w:val="00CF2927"/>
    <w:rsid w:val="00CF772A"/>
    <w:rsid w:val="00D0307E"/>
    <w:rsid w:val="00D17024"/>
    <w:rsid w:val="00D20C60"/>
    <w:rsid w:val="00D219B4"/>
    <w:rsid w:val="00D222CA"/>
    <w:rsid w:val="00D303A6"/>
    <w:rsid w:val="00D37B93"/>
    <w:rsid w:val="00D45A8B"/>
    <w:rsid w:val="00D50EC7"/>
    <w:rsid w:val="00D65006"/>
    <w:rsid w:val="00D73575"/>
    <w:rsid w:val="00D7360F"/>
    <w:rsid w:val="00D84086"/>
    <w:rsid w:val="00D9189D"/>
    <w:rsid w:val="00D92878"/>
    <w:rsid w:val="00D95A77"/>
    <w:rsid w:val="00DA25E0"/>
    <w:rsid w:val="00DA47BF"/>
    <w:rsid w:val="00DA4CC6"/>
    <w:rsid w:val="00DB058F"/>
    <w:rsid w:val="00DB6A41"/>
    <w:rsid w:val="00DC0B9C"/>
    <w:rsid w:val="00DC3AED"/>
    <w:rsid w:val="00DC4F0E"/>
    <w:rsid w:val="00DC7876"/>
    <w:rsid w:val="00DD1C53"/>
    <w:rsid w:val="00DE0134"/>
    <w:rsid w:val="00DE22D3"/>
    <w:rsid w:val="00DE2D85"/>
    <w:rsid w:val="00E0244C"/>
    <w:rsid w:val="00E05EFB"/>
    <w:rsid w:val="00E100CB"/>
    <w:rsid w:val="00E1103F"/>
    <w:rsid w:val="00E147D2"/>
    <w:rsid w:val="00E14896"/>
    <w:rsid w:val="00E155E9"/>
    <w:rsid w:val="00E26CCA"/>
    <w:rsid w:val="00E31DD8"/>
    <w:rsid w:val="00E328A3"/>
    <w:rsid w:val="00E441F4"/>
    <w:rsid w:val="00E554F9"/>
    <w:rsid w:val="00E56E46"/>
    <w:rsid w:val="00E57965"/>
    <w:rsid w:val="00E66248"/>
    <w:rsid w:val="00E67825"/>
    <w:rsid w:val="00E755B1"/>
    <w:rsid w:val="00E809AC"/>
    <w:rsid w:val="00E86785"/>
    <w:rsid w:val="00E91C44"/>
    <w:rsid w:val="00E94376"/>
    <w:rsid w:val="00E9463C"/>
    <w:rsid w:val="00E950F3"/>
    <w:rsid w:val="00E96400"/>
    <w:rsid w:val="00EA5DBE"/>
    <w:rsid w:val="00EA6D77"/>
    <w:rsid w:val="00EB1F2D"/>
    <w:rsid w:val="00EB315F"/>
    <w:rsid w:val="00EB5F28"/>
    <w:rsid w:val="00EB7F24"/>
    <w:rsid w:val="00EC43F3"/>
    <w:rsid w:val="00EC50BC"/>
    <w:rsid w:val="00EE3DD2"/>
    <w:rsid w:val="00EE51C2"/>
    <w:rsid w:val="00EE6306"/>
    <w:rsid w:val="00EF039A"/>
    <w:rsid w:val="00EF0499"/>
    <w:rsid w:val="00EF65FE"/>
    <w:rsid w:val="00F140AD"/>
    <w:rsid w:val="00F14C2D"/>
    <w:rsid w:val="00F16694"/>
    <w:rsid w:val="00F212A3"/>
    <w:rsid w:val="00F23424"/>
    <w:rsid w:val="00F311B8"/>
    <w:rsid w:val="00F33D3C"/>
    <w:rsid w:val="00F34A8E"/>
    <w:rsid w:val="00F37F38"/>
    <w:rsid w:val="00F442B0"/>
    <w:rsid w:val="00F51BD7"/>
    <w:rsid w:val="00F564CB"/>
    <w:rsid w:val="00F574C5"/>
    <w:rsid w:val="00F60673"/>
    <w:rsid w:val="00F60A4D"/>
    <w:rsid w:val="00F61628"/>
    <w:rsid w:val="00F6223A"/>
    <w:rsid w:val="00F62DB7"/>
    <w:rsid w:val="00F6328B"/>
    <w:rsid w:val="00F65C2A"/>
    <w:rsid w:val="00F71B61"/>
    <w:rsid w:val="00F72DE6"/>
    <w:rsid w:val="00F7592A"/>
    <w:rsid w:val="00F91599"/>
    <w:rsid w:val="00F97D5C"/>
    <w:rsid w:val="00FA050A"/>
    <w:rsid w:val="00FA244D"/>
    <w:rsid w:val="00FB0D98"/>
    <w:rsid w:val="00FB107B"/>
    <w:rsid w:val="00FB2D83"/>
    <w:rsid w:val="00FC658B"/>
    <w:rsid w:val="00FD0B93"/>
    <w:rsid w:val="00FD3A72"/>
    <w:rsid w:val="00FD4F4E"/>
    <w:rsid w:val="00FF18DE"/>
    <w:rsid w:val="00FF33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2EC11"/>
  <w15:chartTrackingRefBased/>
  <w15:docId w15:val="{44A8E6B5-806C-43B4-B66A-6A254832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0451"/>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AF3855"/>
    <w:rPr>
      <w:i/>
      <w:iCs/>
      <w:color w:val="4472C4" w:themeColor="accent1"/>
    </w:rPr>
  </w:style>
  <w:style w:type="paragraph" w:styleId="Header">
    <w:name w:val="header"/>
    <w:basedOn w:val="Normal"/>
    <w:link w:val="HeaderChar"/>
    <w:uiPriority w:val="99"/>
    <w:unhideWhenUsed/>
    <w:rsid w:val="00230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EA1"/>
  </w:style>
  <w:style w:type="paragraph" w:styleId="Footer">
    <w:name w:val="footer"/>
    <w:basedOn w:val="Normal"/>
    <w:link w:val="FooterChar"/>
    <w:uiPriority w:val="99"/>
    <w:unhideWhenUsed/>
    <w:rsid w:val="00230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EA1"/>
  </w:style>
  <w:style w:type="paragraph" w:styleId="NoSpacing">
    <w:name w:val="No Spacing"/>
    <w:uiPriority w:val="1"/>
    <w:qFormat/>
    <w:rsid w:val="00230EA1"/>
    <w:pPr>
      <w:spacing w:after="0" w:line="240" w:lineRule="auto"/>
    </w:pPr>
  </w:style>
  <w:style w:type="paragraph" w:styleId="FootnoteText">
    <w:name w:val="footnote text"/>
    <w:basedOn w:val="Normal"/>
    <w:link w:val="FootnoteTextChar"/>
    <w:uiPriority w:val="99"/>
    <w:semiHidden/>
    <w:unhideWhenUsed/>
    <w:rsid w:val="00362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D6B"/>
    <w:rPr>
      <w:sz w:val="20"/>
      <w:szCs w:val="20"/>
    </w:rPr>
  </w:style>
  <w:style w:type="character" w:styleId="FootnoteReference">
    <w:name w:val="footnote reference"/>
    <w:basedOn w:val="DefaultParagraphFont"/>
    <w:uiPriority w:val="99"/>
    <w:unhideWhenUsed/>
    <w:rsid w:val="00362D6B"/>
    <w:rPr>
      <w:vertAlign w:val="superscript"/>
    </w:rPr>
  </w:style>
  <w:style w:type="paragraph" w:styleId="Revision">
    <w:name w:val="Revision"/>
    <w:hidden/>
    <w:uiPriority w:val="99"/>
    <w:semiHidden/>
    <w:rsid w:val="0042725B"/>
    <w:pPr>
      <w:spacing w:after="0" w:line="240" w:lineRule="auto"/>
    </w:pPr>
  </w:style>
  <w:style w:type="character" w:styleId="CommentReference">
    <w:name w:val="annotation reference"/>
    <w:basedOn w:val="DefaultParagraphFont"/>
    <w:uiPriority w:val="99"/>
    <w:semiHidden/>
    <w:unhideWhenUsed/>
    <w:rsid w:val="0042725B"/>
    <w:rPr>
      <w:sz w:val="16"/>
      <w:szCs w:val="16"/>
    </w:rPr>
  </w:style>
  <w:style w:type="paragraph" w:styleId="CommentText">
    <w:name w:val="annotation text"/>
    <w:basedOn w:val="Normal"/>
    <w:link w:val="CommentTextChar"/>
    <w:uiPriority w:val="99"/>
    <w:semiHidden/>
    <w:unhideWhenUsed/>
    <w:rsid w:val="0042725B"/>
    <w:pPr>
      <w:spacing w:line="240" w:lineRule="auto"/>
    </w:pPr>
    <w:rPr>
      <w:sz w:val="20"/>
      <w:szCs w:val="20"/>
    </w:rPr>
  </w:style>
  <w:style w:type="character" w:customStyle="1" w:styleId="CommentTextChar">
    <w:name w:val="Comment Text Char"/>
    <w:basedOn w:val="DefaultParagraphFont"/>
    <w:link w:val="CommentText"/>
    <w:uiPriority w:val="99"/>
    <w:semiHidden/>
    <w:rsid w:val="0042725B"/>
    <w:rPr>
      <w:sz w:val="20"/>
      <w:szCs w:val="20"/>
    </w:rPr>
  </w:style>
  <w:style w:type="paragraph" w:styleId="CommentSubject">
    <w:name w:val="annotation subject"/>
    <w:basedOn w:val="CommentText"/>
    <w:next w:val="CommentText"/>
    <w:link w:val="CommentSubjectChar"/>
    <w:uiPriority w:val="99"/>
    <w:semiHidden/>
    <w:unhideWhenUsed/>
    <w:rsid w:val="0042725B"/>
    <w:rPr>
      <w:b/>
      <w:bCs/>
    </w:rPr>
  </w:style>
  <w:style w:type="character" w:customStyle="1" w:styleId="CommentSubjectChar">
    <w:name w:val="Comment Subject Char"/>
    <w:basedOn w:val="CommentTextChar"/>
    <w:link w:val="CommentSubject"/>
    <w:uiPriority w:val="99"/>
    <w:semiHidden/>
    <w:rsid w:val="0042725B"/>
    <w:rPr>
      <w:b/>
      <w:bCs/>
      <w:sz w:val="20"/>
      <w:szCs w:val="20"/>
    </w:rPr>
  </w:style>
  <w:style w:type="paragraph" w:styleId="ListParagraph">
    <w:name w:val="List Paragraph"/>
    <w:basedOn w:val="Normal"/>
    <w:uiPriority w:val="34"/>
    <w:qFormat/>
    <w:rsid w:val="0042725B"/>
    <w:pPr>
      <w:ind w:left="720"/>
      <w:contextualSpacing/>
    </w:pPr>
  </w:style>
  <w:style w:type="paragraph" w:styleId="BalloonText">
    <w:name w:val="Balloon Text"/>
    <w:basedOn w:val="Normal"/>
    <w:link w:val="BalloonTextChar"/>
    <w:uiPriority w:val="99"/>
    <w:semiHidden/>
    <w:unhideWhenUsed/>
    <w:rsid w:val="00BD2A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A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4771">
      <w:bodyDiv w:val="1"/>
      <w:marLeft w:val="0"/>
      <w:marRight w:val="0"/>
      <w:marTop w:val="0"/>
      <w:marBottom w:val="0"/>
      <w:divBdr>
        <w:top w:val="none" w:sz="0" w:space="0" w:color="auto"/>
        <w:left w:val="none" w:sz="0" w:space="0" w:color="auto"/>
        <w:bottom w:val="none" w:sz="0" w:space="0" w:color="auto"/>
        <w:right w:val="none" w:sz="0" w:space="0" w:color="auto"/>
      </w:divBdr>
    </w:div>
    <w:div w:id="306252653">
      <w:bodyDiv w:val="1"/>
      <w:marLeft w:val="0"/>
      <w:marRight w:val="0"/>
      <w:marTop w:val="0"/>
      <w:marBottom w:val="0"/>
      <w:divBdr>
        <w:top w:val="none" w:sz="0" w:space="0" w:color="auto"/>
        <w:left w:val="none" w:sz="0" w:space="0" w:color="auto"/>
        <w:bottom w:val="none" w:sz="0" w:space="0" w:color="auto"/>
        <w:right w:val="none" w:sz="0" w:space="0" w:color="auto"/>
      </w:divBdr>
    </w:div>
    <w:div w:id="1145009371">
      <w:bodyDiv w:val="1"/>
      <w:marLeft w:val="0"/>
      <w:marRight w:val="0"/>
      <w:marTop w:val="0"/>
      <w:marBottom w:val="0"/>
      <w:divBdr>
        <w:top w:val="none" w:sz="0" w:space="0" w:color="auto"/>
        <w:left w:val="none" w:sz="0" w:space="0" w:color="auto"/>
        <w:bottom w:val="none" w:sz="0" w:space="0" w:color="auto"/>
        <w:right w:val="none" w:sz="0" w:space="0" w:color="auto"/>
      </w:divBdr>
    </w:div>
    <w:div w:id="1148590862">
      <w:bodyDiv w:val="1"/>
      <w:marLeft w:val="0"/>
      <w:marRight w:val="0"/>
      <w:marTop w:val="0"/>
      <w:marBottom w:val="0"/>
      <w:divBdr>
        <w:top w:val="none" w:sz="0" w:space="0" w:color="auto"/>
        <w:left w:val="none" w:sz="0" w:space="0" w:color="auto"/>
        <w:bottom w:val="none" w:sz="0" w:space="0" w:color="auto"/>
        <w:right w:val="none" w:sz="0" w:space="0" w:color="auto"/>
      </w:divBdr>
    </w:div>
    <w:div w:id="1217937445">
      <w:bodyDiv w:val="1"/>
      <w:marLeft w:val="0"/>
      <w:marRight w:val="0"/>
      <w:marTop w:val="0"/>
      <w:marBottom w:val="0"/>
      <w:divBdr>
        <w:top w:val="none" w:sz="0" w:space="0" w:color="auto"/>
        <w:left w:val="none" w:sz="0" w:space="0" w:color="auto"/>
        <w:bottom w:val="none" w:sz="0" w:space="0" w:color="auto"/>
        <w:right w:val="none" w:sz="0" w:space="0" w:color="auto"/>
      </w:divBdr>
    </w:div>
    <w:div w:id="1327250388">
      <w:bodyDiv w:val="1"/>
      <w:marLeft w:val="0"/>
      <w:marRight w:val="0"/>
      <w:marTop w:val="0"/>
      <w:marBottom w:val="0"/>
      <w:divBdr>
        <w:top w:val="none" w:sz="0" w:space="0" w:color="auto"/>
        <w:left w:val="none" w:sz="0" w:space="0" w:color="auto"/>
        <w:bottom w:val="none" w:sz="0" w:space="0" w:color="auto"/>
        <w:right w:val="none" w:sz="0" w:space="0" w:color="auto"/>
      </w:divBdr>
    </w:div>
    <w:div w:id="1562061179">
      <w:bodyDiv w:val="1"/>
      <w:marLeft w:val="0"/>
      <w:marRight w:val="0"/>
      <w:marTop w:val="0"/>
      <w:marBottom w:val="0"/>
      <w:divBdr>
        <w:top w:val="none" w:sz="0" w:space="0" w:color="auto"/>
        <w:left w:val="none" w:sz="0" w:space="0" w:color="auto"/>
        <w:bottom w:val="none" w:sz="0" w:space="0" w:color="auto"/>
        <w:right w:val="none" w:sz="0" w:space="0" w:color="auto"/>
      </w:divBdr>
    </w:div>
    <w:div w:id="187029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79D10-5038-472D-AD51-57BD9E05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5906</Words>
  <Characters>33668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Kunyarimwe</dc:creator>
  <cp:keywords/>
  <dc:description/>
  <cp:lastModifiedBy>Millicent</cp:lastModifiedBy>
  <cp:revision>2</cp:revision>
  <dcterms:created xsi:type="dcterms:W3CDTF">2025-02-14T13:39:00Z</dcterms:created>
  <dcterms:modified xsi:type="dcterms:W3CDTF">2025-02-14T13:39:00Z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ee40d7cb7de5c1cd1dc526447b448f5a8f5d5a0d5d484663b512b599412b8285</vt:lpwstr>
  </property>
</Properties>
</file>