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4747" w:rsidRDefault="00054747" w:rsidP="003B504B">
      <w:pPr>
        <w:spacing w:after="0"/>
        <w:jc w:val="both"/>
        <w:rPr>
          <w:rFonts w:ascii="Times New Roman" w:hAnsi="Times New Roman" w:cs="Times New Roman"/>
          <w:sz w:val="24"/>
          <w:szCs w:val="24"/>
        </w:rPr>
      </w:pPr>
      <w:bookmarkStart w:id="0" w:name="_GoBack"/>
      <w:bookmarkEnd w:id="0"/>
    </w:p>
    <w:p w:rsidR="00054747" w:rsidRDefault="00054747" w:rsidP="003B504B">
      <w:pPr>
        <w:spacing w:after="0"/>
        <w:jc w:val="both"/>
        <w:rPr>
          <w:rFonts w:ascii="Times New Roman" w:hAnsi="Times New Roman" w:cs="Times New Roman"/>
          <w:sz w:val="24"/>
          <w:szCs w:val="24"/>
        </w:rPr>
      </w:pPr>
    </w:p>
    <w:p w:rsidR="00391488" w:rsidRDefault="003B504B" w:rsidP="003B504B">
      <w:pPr>
        <w:spacing w:after="0"/>
        <w:jc w:val="both"/>
        <w:rPr>
          <w:rFonts w:ascii="Times New Roman" w:hAnsi="Times New Roman" w:cs="Times New Roman"/>
          <w:sz w:val="24"/>
          <w:szCs w:val="24"/>
        </w:rPr>
      </w:pPr>
      <w:r>
        <w:rPr>
          <w:rFonts w:ascii="Times New Roman" w:hAnsi="Times New Roman" w:cs="Times New Roman"/>
          <w:sz w:val="24"/>
          <w:szCs w:val="24"/>
        </w:rPr>
        <w:t>RITA MARQUE MBATHA</w:t>
      </w:r>
    </w:p>
    <w:p w:rsidR="003B504B" w:rsidRDefault="003B504B" w:rsidP="003B504B">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3B504B" w:rsidRDefault="003B504B" w:rsidP="003B504B">
      <w:pPr>
        <w:spacing w:after="0"/>
        <w:jc w:val="both"/>
        <w:rPr>
          <w:rFonts w:ascii="Times New Roman" w:hAnsi="Times New Roman" w:cs="Times New Roman"/>
          <w:sz w:val="24"/>
          <w:szCs w:val="24"/>
        </w:rPr>
      </w:pPr>
      <w:r>
        <w:rPr>
          <w:rFonts w:ascii="Times New Roman" w:hAnsi="Times New Roman" w:cs="Times New Roman"/>
          <w:sz w:val="24"/>
          <w:szCs w:val="24"/>
        </w:rPr>
        <w:t>MESSENGER OF COURT</w:t>
      </w:r>
    </w:p>
    <w:p w:rsidR="003B504B" w:rsidRDefault="003B504B" w:rsidP="003B504B">
      <w:pPr>
        <w:spacing w:after="0"/>
        <w:jc w:val="both"/>
        <w:rPr>
          <w:rFonts w:ascii="Times New Roman" w:hAnsi="Times New Roman" w:cs="Times New Roman"/>
          <w:sz w:val="24"/>
          <w:szCs w:val="24"/>
        </w:rPr>
      </w:pPr>
    </w:p>
    <w:p w:rsidR="003B504B" w:rsidRDefault="003B504B" w:rsidP="003B504B">
      <w:pPr>
        <w:spacing w:after="0"/>
        <w:jc w:val="both"/>
        <w:rPr>
          <w:rFonts w:ascii="Times New Roman" w:hAnsi="Times New Roman" w:cs="Times New Roman"/>
          <w:sz w:val="24"/>
          <w:szCs w:val="24"/>
        </w:rPr>
      </w:pPr>
    </w:p>
    <w:p w:rsidR="003B504B" w:rsidRDefault="003B504B" w:rsidP="003B504B">
      <w:pPr>
        <w:spacing w:after="0"/>
        <w:jc w:val="both"/>
        <w:rPr>
          <w:rFonts w:ascii="Times New Roman" w:hAnsi="Times New Roman" w:cs="Times New Roman"/>
          <w:sz w:val="24"/>
          <w:szCs w:val="24"/>
        </w:rPr>
      </w:pPr>
    </w:p>
    <w:p w:rsidR="003B504B" w:rsidRDefault="003B504B" w:rsidP="003B504B">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3B504B" w:rsidRDefault="003B504B" w:rsidP="003B504B">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3B504B" w:rsidRDefault="003B504B" w:rsidP="003B504B">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5 September 2018 &amp; </w:t>
      </w:r>
      <w:r w:rsidR="00BA2EA2">
        <w:rPr>
          <w:rFonts w:ascii="Times New Roman" w:hAnsi="Times New Roman" w:cs="Times New Roman"/>
          <w:sz w:val="24"/>
          <w:szCs w:val="24"/>
        </w:rPr>
        <w:t>21 September 2018</w:t>
      </w:r>
    </w:p>
    <w:p w:rsidR="003B504B" w:rsidRDefault="003B504B" w:rsidP="003B504B">
      <w:pPr>
        <w:spacing w:after="0"/>
        <w:jc w:val="both"/>
        <w:rPr>
          <w:rFonts w:ascii="Times New Roman" w:hAnsi="Times New Roman" w:cs="Times New Roman"/>
          <w:sz w:val="24"/>
          <w:szCs w:val="24"/>
        </w:rPr>
      </w:pPr>
    </w:p>
    <w:p w:rsidR="003B504B" w:rsidRDefault="003B504B" w:rsidP="003B504B">
      <w:pPr>
        <w:spacing w:after="0"/>
        <w:jc w:val="both"/>
        <w:rPr>
          <w:rFonts w:ascii="Times New Roman" w:hAnsi="Times New Roman" w:cs="Times New Roman"/>
          <w:sz w:val="24"/>
          <w:szCs w:val="24"/>
        </w:rPr>
      </w:pPr>
    </w:p>
    <w:p w:rsidR="003B504B" w:rsidRPr="003B504B" w:rsidRDefault="003B504B" w:rsidP="003B504B">
      <w:pPr>
        <w:spacing w:after="0"/>
        <w:jc w:val="both"/>
        <w:rPr>
          <w:rFonts w:ascii="Times New Roman" w:hAnsi="Times New Roman" w:cs="Times New Roman"/>
          <w:b/>
          <w:sz w:val="24"/>
          <w:szCs w:val="24"/>
        </w:rPr>
      </w:pPr>
      <w:r w:rsidRPr="003B504B">
        <w:rPr>
          <w:rFonts w:ascii="Times New Roman" w:hAnsi="Times New Roman" w:cs="Times New Roman"/>
          <w:b/>
          <w:sz w:val="24"/>
          <w:szCs w:val="24"/>
        </w:rPr>
        <w:t>Urgent Chamber Application</w:t>
      </w:r>
    </w:p>
    <w:p w:rsidR="003B504B" w:rsidRDefault="003B504B" w:rsidP="003B504B">
      <w:pPr>
        <w:spacing w:after="0"/>
        <w:jc w:val="both"/>
        <w:rPr>
          <w:rFonts w:ascii="Times New Roman" w:hAnsi="Times New Roman" w:cs="Times New Roman"/>
          <w:sz w:val="24"/>
          <w:szCs w:val="24"/>
        </w:rPr>
      </w:pPr>
    </w:p>
    <w:p w:rsidR="003B504B" w:rsidRDefault="003B504B" w:rsidP="003B504B">
      <w:pPr>
        <w:spacing w:after="0"/>
        <w:jc w:val="both"/>
        <w:rPr>
          <w:rFonts w:ascii="Times New Roman" w:hAnsi="Times New Roman" w:cs="Times New Roman"/>
          <w:sz w:val="24"/>
          <w:szCs w:val="24"/>
        </w:rPr>
      </w:pPr>
    </w:p>
    <w:p w:rsidR="003B504B" w:rsidRDefault="009E0E85" w:rsidP="003B504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person,</w:t>
      </w:r>
      <w:r w:rsidR="003B504B">
        <w:rPr>
          <w:rFonts w:ascii="Times New Roman" w:hAnsi="Times New Roman" w:cs="Times New Roman"/>
          <w:sz w:val="24"/>
          <w:szCs w:val="24"/>
        </w:rPr>
        <w:t xml:space="preserve"> applicant</w:t>
      </w:r>
    </w:p>
    <w:p w:rsidR="003B504B" w:rsidRDefault="009E0E85" w:rsidP="003B504B">
      <w:pPr>
        <w:spacing w:after="0" w:line="240" w:lineRule="auto"/>
        <w:jc w:val="both"/>
        <w:rPr>
          <w:rFonts w:ascii="Times New Roman" w:hAnsi="Times New Roman" w:cs="Times New Roman"/>
          <w:sz w:val="24"/>
          <w:szCs w:val="24"/>
        </w:rPr>
      </w:pPr>
      <w:r w:rsidRPr="009E0E85">
        <w:rPr>
          <w:rFonts w:ascii="Times New Roman" w:hAnsi="Times New Roman" w:cs="Times New Roman"/>
          <w:i/>
          <w:sz w:val="24"/>
          <w:szCs w:val="24"/>
        </w:rPr>
        <w:t>E.T. Moyo</w:t>
      </w:r>
      <w:r w:rsidR="003B504B">
        <w:rPr>
          <w:rFonts w:ascii="Times New Roman" w:hAnsi="Times New Roman" w:cs="Times New Roman"/>
          <w:sz w:val="24"/>
          <w:szCs w:val="24"/>
        </w:rPr>
        <w:t>, for the respondent</w:t>
      </w:r>
    </w:p>
    <w:p w:rsidR="003B504B" w:rsidRDefault="003B504B" w:rsidP="003B504B">
      <w:pPr>
        <w:spacing w:after="0" w:line="240" w:lineRule="auto"/>
        <w:jc w:val="both"/>
        <w:rPr>
          <w:rFonts w:ascii="Times New Roman" w:hAnsi="Times New Roman" w:cs="Times New Roman"/>
          <w:sz w:val="24"/>
          <w:szCs w:val="24"/>
        </w:rPr>
      </w:pPr>
    </w:p>
    <w:p w:rsidR="003B504B" w:rsidRDefault="003B504B" w:rsidP="003B504B">
      <w:pPr>
        <w:spacing w:after="0" w:line="240" w:lineRule="auto"/>
        <w:jc w:val="both"/>
        <w:rPr>
          <w:rFonts w:ascii="Times New Roman" w:hAnsi="Times New Roman" w:cs="Times New Roman"/>
          <w:sz w:val="24"/>
          <w:szCs w:val="24"/>
        </w:rPr>
      </w:pPr>
    </w:p>
    <w:p w:rsidR="003B504B" w:rsidRDefault="003B504B" w:rsidP="003B504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MANGOTA J: The applicant sued one Vincent Ncube and the respondent through the urgent chamber</w:t>
      </w:r>
      <w:r w:rsidR="00695F2D">
        <w:rPr>
          <w:rFonts w:ascii="Times New Roman" w:hAnsi="Times New Roman" w:cs="Times New Roman"/>
          <w:sz w:val="24"/>
          <w:szCs w:val="24"/>
        </w:rPr>
        <w:t xml:space="preserve"> book. She did so under HC 7310/</w:t>
      </w:r>
      <w:r>
        <w:rPr>
          <w:rFonts w:ascii="Times New Roman" w:hAnsi="Times New Roman" w:cs="Times New Roman"/>
          <w:sz w:val="24"/>
          <w:szCs w:val="24"/>
        </w:rPr>
        <w:t>18. The order which the court granted to her on 9 August 2018 reads:</w:t>
      </w:r>
    </w:p>
    <w:p w:rsidR="003B504B" w:rsidRPr="00D04999" w:rsidRDefault="003B504B" w:rsidP="003B504B">
      <w:pPr>
        <w:spacing w:after="0" w:line="360" w:lineRule="auto"/>
        <w:jc w:val="both"/>
        <w:rPr>
          <w:rFonts w:ascii="Times New Roman" w:hAnsi="Times New Roman" w:cs="Times New Roman"/>
          <w:u w:val="single"/>
        </w:rPr>
      </w:pPr>
      <w:r>
        <w:rPr>
          <w:rFonts w:ascii="Times New Roman" w:hAnsi="Times New Roman" w:cs="Times New Roman"/>
          <w:sz w:val="24"/>
          <w:szCs w:val="24"/>
        </w:rPr>
        <w:tab/>
        <w:t>“</w:t>
      </w:r>
      <w:r w:rsidRPr="00D04999">
        <w:rPr>
          <w:rFonts w:ascii="Times New Roman" w:hAnsi="Times New Roman" w:cs="Times New Roman"/>
          <w:u w:val="single"/>
        </w:rPr>
        <w:t>TERMS OF FINAL ORDER SOUGHT</w:t>
      </w:r>
    </w:p>
    <w:p w:rsidR="00917560" w:rsidRPr="00D04999" w:rsidRDefault="00917560" w:rsidP="00917560">
      <w:pPr>
        <w:spacing w:after="0" w:line="360" w:lineRule="auto"/>
        <w:ind w:left="720"/>
        <w:jc w:val="both"/>
        <w:rPr>
          <w:rFonts w:ascii="Times New Roman" w:hAnsi="Times New Roman" w:cs="Times New Roman"/>
        </w:rPr>
      </w:pPr>
      <w:r w:rsidRPr="00D04999">
        <w:rPr>
          <w:rFonts w:ascii="Times New Roman" w:hAnsi="Times New Roman" w:cs="Times New Roman"/>
        </w:rPr>
        <w:t>That you show cause to this honourable court why a final order should not be made in the following terms:</w:t>
      </w:r>
    </w:p>
    <w:p w:rsidR="003B504B" w:rsidRPr="00D04999" w:rsidRDefault="003B504B" w:rsidP="00917560">
      <w:pPr>
        <w:pStyle w:val="ListParagraph"/>
        <w:numPr>
          <w:ilvl w:val="0"/>
          <w:numId w:val="1"/>
        </w:numPr>
        <w:spacing w:after="0" w:line="240" w:lineRule="auto"/>
        <w:jc w:val="both"/>
        <w:rPr>
          <w:rFonts w:ascii="Times New Roman" w:hAnsi="Times New Roman" w:cs="Times New Roman"/>
        </w:rPr>
      </w:pPr>
      <w:r w:rsidRPr="00D04999">
        <w:rPr>
          <w:rFonts w:ascii="Times New Roman" w:hAnsi="Times New Roman" w:cs="Times New Roman"/>
        </w:rPr>
        <w:t>That respondents be and are hereby</w:t>
      </w:r>
      <w:r w:rsidR="00917560" w:rsidRPr="00D04999">
        <w:rPr>
          <w:rFonts w:ascii="Times New Roman" w:hAnsi="Times New Roman" w:cs="Times New Roman"/>
        </w:rPr>
        <w:t xml:space="preserve"> ordered not to interfere with the applicant’s control and occupation and possession of 126 Edgemore  Road, Park Meadowlands, Hatfield, Harare.</w:t>
      </w:r>
    </w:p>
    <w:p w:rsidR="00917560" w:rsidRPr="00D04999" w:rsidRDefault="00917560" w:rsidP="00917560">
      <w:pPr>
        <w:pStyle w:val="ListParagraph"/>
        <w:numPr>
          <w:ilvl w:val="0"/>
          <w:numId w:val="1"/>
        </w:numPr>
        <w:spacing w:after="0" w:line="240" w:lineRule="auto"/>
        <w:jc w:val="both"/>
        <w:rPr>
          <w:rFonts w:ascii="Times New Roman" w:hAnsi="Times New Roman" w:cs="Times New Roman"/>
        </w:rPr>
      </w:pPr>
      <w:r w:rsidRPr="00D04999">
        <w:rPr>
          <w:rFonts w:ascii="Times New Roman" w:hAnsi="Times New Roman" w:cs="Times New Roman"/>
        </w:rPr>
        <w:t>The first respondent pays the costs of suit.</w:t>
      </w:r>
    </w:p>
    <w:p w:rsidR="00917560" w:rsidRPr="00D04999" w:rsidRDefault="00917560" w:rsidP="00917560">
      <w:pPr>
        <w:spacing w:after="0" w:line="240" w:lineRule="auto"/>
        <w:ind w:left="720"/>
        <w:jc w:val="both"/>
        <w:rPr>
          <w:rFonts w:ascii="Times New Roman" w:hAnsi="Times New Roman" w:cs="Times New Roman"/>
          <w:u w:val="single"/>
        </w:rPr>
      </w:pPr>
      <w:r w:rsidRPr="00D04999">
        <w:rPr>
          <w:rFonts w:ascii="Times New Roman" w:hAnsi="Times New Roman" w:cs="Times New Roman"/>
          <w:u w:val="single"/>
        </w:rPr>
        <w:t>INTERIM RELIEF GRANTED</w:t>
      </w:r>
    </w:p>
    <w:p w:rsidR="00917560" w:rsidRPr="00D04999" w:rsidRDefault="00917560" w:rsidP="00917560">
      <w:pPr>
        <w:spacing w:after="0" w:line="240" w:lineRule="auto"/>
        <w:ind w:left="720"/>
        <w:jc w:val="both"/>
        <w:rPr>
          <w:rFonts w:ascii="Times New Roman" w:hAnsi="Times New Roman" w:cs="Times New Roman"/>
        </w:rPr>
      </w:pPr>
      <w:r w:rsidRPr="00D04999">
        <w:rPr>
          <w:rFonts w:ascii="Times New Roman" w:hAnsi="Times New Roman" w:cs="Times New Roman"/>
        </w:rPr>
        <w:t>That pending determination of this matter, the applicant is granted the</w:t>
      </w:r>
      <w:r w:rsidR="00D04999" w:rsidRPr="00D04999">
        <w:rPr>
          <w:rFonts w:ascii="Times New Roman" w:hAnsi="Times New Roman" w:cs="Times New Roman"/>
        </w:rPr>
        <w:t xml:space="preserve"> following relief:</w:t>
      </w:r>
    </w:p>
    <w:p w:rsidR="00D04999" w:rsidRPr="00D04999" w:rsidRDefault="00D04999" w:rsidP="00D04999">
      <w:pPr>
        <w:pStyle w:val="ListParagraph"/>
        <w:numPr>
          <w:ilvl w:val="0"/>
          <w:numId w:val="2"/>
        </w:numPr>
        <w:spacing w:after="0" w:line="240" w:lineRule="auto"/>
        <w:jc w:val="both"/>
        <w:rPr>
          <w:rFonts w:ascii="Times New Roman" w:hAnsi="Times New Roman" w:cs="Times New Roman"/>
        </w:rPr>
      </w:pPr>
      <w:r w:rsidRPr="00D04999">
        <w:rPr>
          <w:rFonts w:ascii="Times New Roman" w:hAnsi="Times New Roman" w:cs="Times New Roman"/>
        </w:rPr>
        <w:t>The first and second  respondents and all those acting through them shall facilitate the applicant to take occupation and possession of 126 Edgemore Road, Park Meadowlands, Hatfield, Harare without any let or hindrance.</w:t>
      </w:r>
    </w:p>
    <w:p w:rsidR="003B504B" w:rsidRDefault="00D04999" w:rsidP="00D04999">
      <w:pPr>
        <w:pStyle w:val="ListParagraph"/>
        <w:numPr>
          <w:ilvl w:val="0"/>
          <w:numId w:val="2"/>
        </w:numPr>
        <w:spacing w:after="0" w:line="240" w:lineRule="auto"/>
        <w:jc w:val="both"/>
        <w:rPr>
          <w:rFonts w:ascii="Times New Roman" w:hAnsi="Times New Roman" w:cs="Times New Roman"/>
        </w:rPr>
      </w:pPr>
      <w:r w:rsidRPr="00D04999">
        <w:rPr>
          <w:rFonts w:ascii="Times New Roman" w:hAnsi="Times New Roman" w:cs="Times New Roman"/>
        </w:rPr>
        <w:t xml:space="preserve">The second respondent </w:t>
      </w:r>
      <w:r w:rsidRPr="00D04999">
        <w:rPr>
          <w:rFonts w:ascii="Times New Roman" w:hAnsi="Times New Roman" w:cs="Times New Roman"/>
          <w:u w:val="single"/>
        </w:rPr>
        <w:t>shall re</w:t>
      </w:r>
      <w:r w:rsidR="00695F2D">
        <w:rPr>
          <w:rFonts w:ascii="Times New Roman" w:hAnsi="Times New Roman" w:cs="Times New Roman"/>
          <w:u w:val="single"/>
        </w:rPr>
        <w:t>store</w:t>
      </w:r>
      <w:r w:rsidRPr="00D04999">
        <w:rPr>
          <w:rFonts w:ascii="Times New Roman" w:hAnsi="Times New Roman" w:cs="Times New Roman"/>
          <w:u w:val="single"/>
        </w:rPr>
        <w:t xml:space="preserve"> to the applicant’s </w:t>
      </w:r>
      <w:r w:rsidRPr="00D04999">
        <w:rPr>
          <w:rFonts w:ascii="Times New Roman" w:hAnsi="Times New Roman" w:cs="Times New Roman"/>
        </w:rPr>
        <w:t>possession the Kipor KDE Toot Diesel Generator, Capri – 2 door upright refrigerator, 3 grey LG televisions and the Hisense plasma color television that he disposed her of on 7 August 2016 (emphasis added)</w:t>
      </w:r>
    </w:p>
    <w:p w:rsidR="00D04999" w:rsidRPr="00D04999" w:rsidRDefault="00D04999" w:rsidP="00D04999">
      <w:pPr>
        <w:pStyle w:val="ListParagraph"/>
        <w:spacing w:after="0" w:line="240" w:lineRule="auto"/>
        <w:ind w:left="1080"/>
        <w:jc w:val="both"/>
        <w:rPr>
          <w:rFonts w:ascii="Times New Roman" w:hAnsi="Times New Roman" w:cs="Times New Roman"/>
        </w:rPr>
      </w:pPr>
    </w:p>
    <w:p w:rsidR="00D04999" w:rsidRDefault="00D04999" w:rsidP="00D04999">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does not state the circumstances under with she was evicted from, as well </w:t>
      </w:r>
    </w:p>
    <w:p w:rsidR="00054747" w:rsidRDefault="00D04999"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deprived</w:t>
      </w:r>
      <w:r w:rsidR="00054747">
        <w:rPr>
          <w:rFonts w:ascii="Times New Roman" w:hAnsi="Times New Roman" w:cs="Times New Roman"/>
          <w:sz w:val="24"/>
          <w:szCs w:val="24"/>
        </w:rPr>
        <w:t xml:space="preserve"> occupation and possession of, 126 Edgemore Road, Park Meadowlands, Hatfield, Harare. Nor does she describe the circumstances under which she lost possession of her movable goods which are stated in para (2) of the interim relief which the court granted to her on </w:t>
      </w:r>
    </w:p>
    <w:p w:rsidR="00D04999" w:rsidRDefault="00054747"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August 2018.</w:t>
      </w:r>
    </w:p>
    <w:p w:rsidR="00054747" w:rsidRDefault="00054747"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1 which the respondent attached to his notice of opposition shows that one Banga, who is the deputy messenger of court</w:t>
      </w:r>
      <w:r w:rsidR="00695F2D">
        <w:rPr>
          <w:rFonts w:ascii="Times New Roman" w:hAnsi="Times New Roman" w:cs="Times New Roman"/>
          <w:sz w:val="24"/>
          <w:szCs w:val="24"/>
        </w:rPr>
        <w:t>,</w:t>
      </w:r>
      <w:r>
        <w:rPr>
          <w:rFonts w:ascii="Times New Roman" w:hAnsi="Times New Roman" w:cs="Times New Roman"/>
          <w:sz w:val="24"/>
          <w:szCs w:val="24"/>
        </w:rPr>
        <w:t xml:space="preserve"> removed the applicant’</w:t>
      </w:r>
      <w:r w:rsidR="00836346">
        <w:rPr>
          <w:rFonts w:ascii="Times New Roman" w:hAnsi="Times New Roman" w:cs="Times New Roman"/>
          <w:sz w:val="24"/>
          <w:szCs w:val="24"/>
        </w:rPr>
        <w:t>s property from 126 Ed</w:t>
      </w:r>
      <w:r>
        <w:rPr>
          <w:rFonts w:ascii="Times New Roman" w:hAnsi="Times New Roman" w:cs="Times New Roman"/>
          <w:sz w:val="24"/>
          <w:szCs w:val="24"/>
        </w:rPr>
        <w:t>g</w:t>
      </w:r>
      <w:r w:rsidR="00836346">
        <w:rPr>
          <w:rFonts w:ascii="Times New Roman" w:hAnsi="Times New Roman" w:cs="Times New Roman"/>
          <w:sz w:val="24"/>
          <w:szCs w:val="24"/>
        </w:rPr>
        <w:t>e</w:t>
      </w:r>
      <w:r>
        <w:rPr>
          <w:rFonts w:ascii="Times New Roman" w:hAnsi="Times New Roman" w:cs="Times New Roman"/>
          <w:sz w:val="24"/>
          <w:szCs w:val="24"/>
        </w:rPr>
        <w:t xml:space="preserve">more Road, Hatfield, Harare on 7 August 2018. He did so pursuant to the order </w:t>
      </w:r>
      <w:r w:rsidR="00695F2D">
        <w:rPr>
          <w:rFonts w:ascii="Times New Roman" w:hAnsi="Times New Roman" w:cs="Times New Roman"/>
          <w:sz w:val="24"/>
          <w:szCs w:val="24"/>
        </w:rPr>
        <w:t>of</w:t>
      </w:r>
      <w:r>
        <w:rPr>
          <w:rFonts w:ascii="Times New Roman" w:hAnsi="Times New Roman" w:cs="Times New Roman"/>
          <w:sz w:val="24"/>
          <w:szCs w:val="24"/>
        </w:rPr>
        <w:t xml:space="preserve"> the magistrate’s court which was filed under case number 39520/16.  He took it to Ruby auctions.</w:t>
      </w:r>
    </w:p>
    <w:p w:rsidR="00054747" w:rsidRDefault="00054747"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her successful suit of the respondent and another, the applicant applied through the urgent</w:t>
      </w:r>
      <w:r w:rsidR="00E57EC2">
        <w:rPr>
          <w:rFonts w:ascii="Times New Roman" w:hAnsi="Times New Roman" w:cs="Times New Roman"/>
          <w:sz w:val="24"/>
          <w:szCs w:val="24"/>
        </w:rPr>
        <w:t xml:space="preserve"> chamber book, against the respondent. She filed the application on 27 August, 2018 and under HC 7809/18. She accused him of having been contemptuous of the court order of 9 July 2018.</w:t>
      </w:r>
    </w:p>
    <w:p w:rsidR="009E0E85" w:rsidRDefault="00E57EC2"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court </w:t>
      </w:r>
      <w:r w:rsidR="00F92046">
        <w:rPr>
          <w:rFonts w:ascii="Times New Roman" w:hAnsi="Times New Roman" w:cs="Times New Roman"/>
          <w:sz w:val="24"/>
          <w:szCs w:val="24"/>
        </w:rPr>
        <w:t xml:space="preserve">dismissed HC 7809/18. The </w:t>
      </w:r>
      <w:r w:rsidR="00695F2D">
        <w:rPr>
          <w:rFonts w:ascii="Times New Roman" w:hAnsi="Times New Roman" w:cs="Times New Roman"/>
          <w:sz w:val="24"/>
          <w:szCs w:val="24"/>
        </w:rPr>
        <w:t>dismissed</w:t>
      </w:r>
      <w:r w:rsidR="00F92046">
        <w:rPr>
          <w:rFonts w:ascii="Times New Roman" w:hAnsi="Times New Roman" w:cs="Times New Roman"/>
          <w:sz w:val="24"/>
          <w:szCs w:val="24"/>
        </w:rPr>
        <w:t xml:space="preserve"> was grounded on the basis that the applicant had adopted a wrong procedure. Its view was that r 388 of the High Court Rules 1971 under which the urgent chamber application was filed did not/does not have any provision</w:t>
      </w:r>
      <w:r w:rsidR="00695F2D">
        <w:rPr>
          <w:rFonts w:ascii="Times New Roman" w:hAnsi="Times New Roman" w:cs="Times New Roman"/>
          <w:sz w:val="24"/>
          <w:szCs w:val="24"/>
        </w:rPr>
        <w:t xml:space="preserve"> for that type of application. </w:t>
      </w:r>
    </w:p>
    <w:p w:rsidR="00E57EC2" w:rsidRDefault="00695F2D" w:rsidP="009E0E8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F92046">
        <w:rPr>
          <w:rFonts w:ascii="Times New Roman" w:hAnsi="Times New Roman" w:cs="Times New Roman"/>
          <w:sz w:val="24"/>
          <w:szCs w:val="24"/>
        </w:rPr>
        <w:t>he rule states that</w:t>
      </w:r>
      <w:r>
        <w:rPr>
          <w:rFonts w:ascii="Times New Roman" w:hAnsi="Times New Roman" w:cs="Times New Roman"/>
          <w:sz w:val="24"/>
          <w:szCs w:val="24"/>
        </w:rPr>
        <w:t xml:space="preserve"> a</w:t>
      </w:r>
      <w:r w:rsidR="00F92046">
        <w:rPr>
          <w:rFonts w:ascii="Times New Roman" w:hAnsi="Times New Roman" w:cs="Times New Roman"/>
          <w:sz w:val="24"/>
          <w:szCs w:val="24"/>
        </w:rPr>
        <w:t xml:space="preserve"> suit for contempt of court shall be made through a court, and not through an urgent chamber</w:t>
      </w:r>
      <w:r>
        <w:rPr>
          <w:rFonts w:ascii="Times New Roman" w:hAnsi="Times New Roman" w:cs="Times New Roman"/>
          <w:sz w:val="24"/>
          <w:szCs w:val="24"/>
        </w:rPr>
        <w:t>,</w:t>
      </w:r>
      <w:r w:rsidR="00F92046">
        <w:rPr>
          <w:rFonts w:ascii="Times New Roman" w:hAnsi="Times New Roman" w:cs="Times New Roman"/>
          <w:sz w:val="24"/>
          <w:szCs w:val="24"/>
        </w:rPr>
        <w:t xml:space="preserve"> application. HC 7809/18 was, therefore</w:t>
      </w:r>
      <w:r w:rsidR="00BA2EA2">
        <w:rPr>
          <w:rFonts w:ascii="Times New Roman" w:hAnsi="Times New Roman" w:cs="Times New Roman"/>
          <w:sz w:val="24"/>
          <w:szCs w:val="24"/>
        </w:rPr>
        <w:t>,</w:t>
      </w:r>
      <w:r w:rsidR="00F92046">
        <w:rPr>
          <w:rFonts w:ascii="Times New Roman" w:hAnsi="Times New Roman" w:cs="Times New Roman"/>
          <w:sz w:val="24"/>
          <w:szCs w:val="24"/>
        </w:rPr>
        <w:t xml:space="preserve"> correctly dismissed.</w:t>
      </w:r>
    </w:p>
    <w:p w:rsidR="00F92046" w:rsidRDefault="00695F2D"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Following the dismissal</w:t>
      </w:r>
      <w:r w:rsidR="00F92046">
        <w:rPr>
          <w:rFonts w:ascii="Times New Roman" w:hAnsi="Times New Roman" w:cs="Times New Roman"/>
          <w:sz w:val="24"/>
          <w:szCs w:val="24"/>
        </w:rPr>
        <w:t xml:space="preserve"> of HC 7809/18</w:t>
      </w:r>
      <w:r>
        <w:rPr>
          <w:rFonts w:ascii="Times New Roman" w:hAnsi="Times New Roman" w:cs="Times New Roman"/>
          <w:sz w:val="24"/>
          <w:szCs w:val="24"/>
        </w:rPr>
        <w:t>,</w:t>
      </w:r>
      <w:r w:rsidR="00F92046">
        <w:rPr>
          <w:rFonts w:ascii="Times New Roman" w:hAnsi="Times New Roman" w:cs="Times New Roman"/>
          <w:sz w:val="24"/>
          <w:szCs w:val="24"/>
        </w:rPr>
        <w:t xml:space="preserve"> the applicant filed HC 7946/18 against the respondent. She filed it on 30 August 2018 and in terms o</w:t>
      </w:r>
      <w:r w:rsidR="0017081D">
        <w:rPr>
          <w:rFonts w:ascii="Times New Roman" w:hAnsi="Times New Roman" w:cs="Times New Roman"/>
          <w:sz w:val="24"/>
          <w:szCs w:val="24"/>
        </w:rPr>
        <w:t>f r 388 of the rules of court. A</w:t>
      </w:r>
      <w:r w:rsidR="00F92046">
        <w:rPr>
          <w:rFonts w:ascii="Times New Roman" w:hAnsi="Times New Roman" w:cs="Times New Roman"/>
          <w:sz w:val="24"/>
          <w:szCs w:val="24"/>
        </w:rPr>
        <w:t xml:space="preserve"> day</w:t>
      </w:r>
      <w:r w:rsidR="0017081D">
        <w:rPr>
          <w:rFonts w:ascii="Times New Roman" w:hAnsi="Times New Roman" w:cs="Times New Roman"/>
          <w:sz w:val="24"/>
          <w:szCs w:val="24"/>
        </w:rPr>
        <w:t xml:space="preserve"> later,</w:t>
      </w:r>
      <w:r w:rsidR="00F92046">
        <w:rPr>
          <w:rFonts w:ascii="Times New Roman" w:hAnsi="Times New Roman" w:cs="Times New Roman"/>
          <w:sz w:val="24"/>
          <w:szCs w:val="24"/>
        </w:rPr>
        <w:t xml:space="preserve"> she filed the current application through the urgent chamber book. She is </w:t>
      </w:r>
      <w:r w:rsidR="00F92046">
        <w:rPr>
          <w:rFonts w:ascii="Times New Roman" w:hAnsi="Times New Roman" w:cs="Times New Roman"/>
          <w:i/>
          <w:sz w:val="24"/>
          <w:szCs w:val="24"/>
        </w:rPr>
        <w:t>in casu</w:t>
      </w:r>
      <w:r w:rsidR="00F92046">
        <w:rPr>
          <w:rFonts w:ascii="Times New Roman" w:hAnsi="Times New Roman" w:cs="Times New Roman"/>
          <w:sz w:val="24"/>
          <w:szCs w:val="24"/>
        </w:rPr>
        <w:t xml:space="preserve"> moving the court to direct that HC 7946/18 be heard on an urgent basis. She in</w:t>
      </w:r>
      <w:r w:rsidR="0017081D">
        <w:rPr>
          <w:rFonts w:ascii="Times New Roman" w:hAnsi="Times New Roman" w:cs="Times New Roman"/>
          <w:sz w:val="24"/>
          <w:szCs w:val="24"/>
        </w:rPr>
        <w:t>sists</w:t>
      </w:r>
      <w:r w:rsidR="00F92046">
        <w:rPr>
          <w:rFonts w:ascii="Times New Roman" w:hAnsi="Times New Roman" w:cs="Times New Roman"/>
          <w:sz w:val="24"/>
          <w:szCs w:val="24"/>
        </w:rPr>
        <w:t xml:space="preserve"> that the respondent is in contemp</w:t>
      </w:r>
      <w:r w:rsidR="0017081D">
        <w:rPr>
          <w:rFonts w:ascii="Times New Roman" w:hAnsi="Times New Roman" w:cs="Times New Roman"/>
          <w:sz w:val="24"/>
          <w:szCs w:val="24"/>
        </w:rPr>
        <w:t>t of court. S</w:t>
      </w:r>
      <w:r w:rsidR="00F92046">
        <w:rPr>
          <w:rFonts w:ascii="Times New Roman" w:hAnsi="Times New Roman" w:cs="Times New Roman"/>
          <w:sz w:val="24"/>
          <w:szCs w:val="24"/>
        </w:rPr>
        <w:t xml:space="preserve">he states that he is refusing to comply with para (2) </w:t>
      </w:r>
      <w:r w:rsidR="0017081D">
        <w:rPr>
          <w:rFonts w:ascii="Times New Roman" w:hAnsi="Times New Roman" w:cs="Times New Roman"/>
          <w:sz w:val="24"/>
          <w:szCs w:val="24"/>
        </w:rPr>
        <w:t xml:space="preserve">of the interim order which the </w:t>
      </w:r>
      <w:r w:rsidR="00F92046">
        <w:rPr>
          <w:rFonts w:ascii="Times New Roman" w:hAnsi="Times New Roman" w:cs="Times New Roman"/>
          <w:sz w:val="24"/>
          <w:szCs w:val="24"/>
        </w:rPr>
        <w:t>court entered in her favour under HC 7310/18. She submits that the directions of the court would bring HC 7946/18 within the purview of a matter which must be heard on the basis of urgency so that the respondent is punished for his contempt of the court order (i.e. HC 7310/18.)</w:t>
      </w:r>
    </w:p>
    <w:p w:rsidR="00836346" w:rsidRDefault="00F92046" w:rsidP="00D049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36346">
        <w:rPr>
          <w:rFonts w:ascii="Times New Roman" w:hAnsi="Times New Roman" w:cs="Times New Roman"/>
          <w:sz w:val="24"/>
          <w:szCs w:val="24"/>
        </w:rPr>
        <w:t>The respondent opposes the application. He states that, on his receipt of the court order which directed him to release the goods to the applicant, he issued a release note. He attached the release note to his opposing papers. He called it Annexure I. H</w:t>
      </w:r>
      <w:r w:rsidR="0017081D">
        <w:rPr>
          <w:rFonts w:ascii="Times New Roman" w:hAnsi="Times New Roman" w:cs="Times New Roman"/>
          <w:sz w:val="24"/>
          <w:szCs w:val="24"/>
        </w:rPr>
        <w:t>e</w:t>
      </w:r>
      <w:r w:rsidR="00836346">
        <w:rPr>
          <w:rFonts w:ascii="Times New Roman" w:hAnsi="Times New Roman" w:cs="Times New Roman"/>
          <w:sz w:val="24"/>
          <w:szCs w:val="24"/>
        </w:rPr>
        <w:t xml:space="preserve"> submits that he made an effort to deliver the good</w:t>
      </w:r>
      <w:r w:rsidR="00E11AC1">
        <w:rPr>
          <w:rFonts w:ascii="Times New Roman" w:hAnsi="Times New Roman" w:cs="Times New Roman"/>
          <w:sz w:val="24"/>
          <w:szCs w:val="24"/>
        </w:rPr>
        <w:t>s</w:t>
      </w:r>
      <w:r w:rsidR="00836346">
        <w:rPr>
          <w:rFonts w:ascii="Times New Roman" w:hAnsi="Times New Roman" w:cs="Times New Roman"/>
          <w:sz w:val="24"/>
          <w:szCs w:val="24"/>
        </w:rPr>
        <w:t xml:space="preserve"> to the applicant on 15 August 2018. He avers that she refused to accept the g</w:t>
      </w:r>
      <w:r w:rsidR="00BA2EA2">
        <w:rPr>
          <w:rFonts w:ascii="Times New Roman" w:hAnsi="Times New Roman" w:cs="Times New Roman"/>
          <w:sz w:val="24"/>
          <w:szCs w:val="24"/>
        </w:rPr>
        <w:t xml:space="preserve">oods. </w:t>
      </w:r>
      <w:r w:rsidR="00BA2EA2">
        <w:rPr>
          <w:rFonts w:ascii="Times New Roman" w:hAnsi="Times New Roman" w:cs="Times New Roman"/>
          <w:sz w:val="24"/>
          <w:szCs w:val="24"/>
        </w:rPr>
        <w:lastRenderedPageBreak/>
        <w:t>He attached to his papers</w:t>
      </w:r>
      <w:r w:rsidR="0017081D">
        <w:rPr>
          <w:rFonts w:ascii="Times New Roman" w:hAnsi="Times New Roman" w:cs="Times New Roman"/>
          <w:sz w:val="24"/>
          <w:szCs w:val="24"/>
        </w:rPr>
        <w:t xml:space="preserve"> </w:t>
      </w:r>
      <w:r w:rsidR="00836346">
        <w:rPr>
          <w:rFonts w:ascii="Times New Roman" w:hAnsi="Times New Roman" w:cs="Times New Roman"/>
          <w:sz w:val="24"/>
          <w:szCs w:val="24"/>
        </w:rPr>
        <w:t xml:space="preserve">Annexure II which he says supports his statement in the mentioned regard. He contends that his second effort to deliver the goods to the applicant was on 21 August 2018 when he notified her of his intention to deliver the goods. The applicant, he says, was not willing to co-operate with him. He states that he is ready to deliver the goods to her as soon as she is ready to receive them. He raises, as an </w:t>
      </w:r>
      <w:r w:rsidR="00836346">
        <w:rPr>
          <w:rFonts w:ascii="Times New Roman" w:hAnsi="Times New Roman" w:cs="Times New Roman"/>
          <w:i/>
          <w:sz w:val="24"/>
          <w:szCs w:val="24"/>
        </w:rPr>
        <w:t xml:space="preserve">in limine </w:t>
      </w:r>
      <w:r w:rsidR="00836346">
        <w:rPr>
          <w:rFonts w:ascii="Times New Roman" w:hAnsi="Times New Roman" w:cs="Times New Roman"/>
          <w:sz w:val="24"/>
          <w:szCs w:val="24"/>
        </w:rPr>
        <w:t>matter, that the applicant did not plead the relief which she is seeking. He in</w:t>
      </w:r>
      <w:r w:rsidR="00E11AC1">
        <w:rPr>
          <w:rFonts w:ascii="Times New Roman" w:hAnsi="Times New Roman" w:cs="Times New Roman"/>
          <w:sz w:val="24"/>
          <w:szCs w:val="24"/>
        </w:rPr>
        <w:t>sists</w:t>
      </w:r>
      <w:r w:rsidR="00836346">
        <w:rPr>
          <w:rFonts w:ascii="Times New Roman" w:hAnsi="Times New Roman" w:cs="Times New Roman"/>
          <w:sz w:val="24"/>
          <w:szCs w:val="24"/>
        </w:rPr>
        <w:t xml:space="preserve"> that the averments which she made in her founding affidavit were not, in any way, related to the relief which she is seeking in the draft order. He states that the application is not urgent, is frivolous and vexatious. He moves the court to dismiss it with costs on a punitive scale.</w:t>
      </w:r>
    </w:p>
    <w:p w:rsidR="009774D8" w:rsidRDefault="00836346"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close of the parties’ submissions, I placed the determination of this application in abeyance. I </w:t>
      </w:r>
      <w:r w:rsidR="00E11AC1">
        <w:rPr>
          <w:rFonts w:ascii="Times New Roman" w:hAnsi="Times New Roman" w:cs="Times New Roman"/>
          <w:sz w:val="24"/>
          <w:szCs w:val="24"/>
        </w:rPr>
        <w:t>directed t</w:t>
      </w:r>
      <w:r w:rsidR="00F541D5">
        <w:rPr>
          <w:rFonts w:ascii="Times New Roman" w:hAnsi="Times New Roman" w:cs="Times New Roman"/>
          <w:sz w:val="24"/>
          <w:szCs w:val="24"/>
        </w:rPr>
        <w:t>he applican</w:t>
      </w:r>
      <w:r w:rsidR="009774D8">
        <w:rPr>
          <w:rFonts w:ascii="Times New Roman" w:hAnsi="Times New Roman" w:cs="Times New Roman"/>
          <w:sz w:val="24"/>
          <w:szCs w:val="24"/>
        </w:rPr>
        <w:t>t to file, and serve upon the respondent, HC 532/16 and HC 685/18 which she said supported her application for directions in motion proceedings.</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direction which l made emanated from the position which the respondent took of the application. He was of the view that an urgent chamber application which sought an order directing that a court application he heard on an urgent basis was not provided for in the rules of court. His view was based on HB 41/17 which l directed him to file and serve upon the applicant.</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am indebted to the parties for their compliance with my directive. I note that HC 685/17 is diametrically opposed to the view which the court enunciated in HB 41/17. It supports the position of the applicant.</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 mention, in passing, that both HC 685/17 and HB 41/17 are judgments of this court. I am, therefore, at </w:t>
      </w:r>
      <w:r w:rsidR="00E11AC1">
        <w:rPr>
          <w:rFonts w:ascii="Times New Roman" w:hAnsi="Times New Roman" w:cs="Times New Roman"/>
          <w:sz w:val="24"/>
          <w:szCs w:val="24"/>
        </w:rPr>
        <w:t>large</w:t>
      </w:r>
      <w:r>
        <w:rPr>
          <w:rFonts w:ascii="Times New Roman" w:hAnsi="Times New Roman" w:cs="Times New Roman"/>
          <w:sz w:val="24"/>
          <w:szCs w:val="24"/>
        </w:rPr>
        <w:t xml:space="preserve"> to be persuaded by the one or the </w:t>
      </w:r>
      <w:r w:rsidR="00E11AC1">
        <w:rPr>
          <w:rFonts w:ascii="Times New Roman" w:hAnsi="Times New Roman" w:cs="Times New Roman"/>
          <w:sz w:val="24"/>
          <w:szCs w:val="24"/>
        </w:rPr>
        <w:t>other</w:t>
      </w:r>
      <w:r>
        <w:rPr>
          <w:rFonts w:ascii="Times New Roman" w:hAnsi="Times New Roman" w:cs="Times New Roman"/>
          <w:sz w:val="24"/>
          <w:szCs w:val="24"/>
        </w:rPr>
        <w:t xml:space="preserve"> of them. </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All things being equal</w:t>
      </w:r>
      <w:r w:rsidR="00E11AC1">
        <w:rPr>
          <w:rFonts w:ascii="Times New Roman" w:hAnsi="Times New Roman" w:cs="Times New Roman"/>
          <w:sz w:val="24"/>
          <w:szCs w:val="24"/>
        </w:rPr>
        <w:t>,</w:t>
      </w:r>
      <w:r>
        <w:rPr>
          <w:rFonts w:ascii="Times New Roman" w:hAnsi="Times New Roman" w:cs="Times New Roman"/>
          <w:sz w:val="24"/>
          <w:szCs w:val="24"/>
        </w:rPr>
        <w:t xml:space="preserve"> therefore</w:t>
      </w:r>
      <w:r w:rsidR="00E11AC1">
        <w:rPr>
          <w:rFonts w:ascii="Times New Roman" w:hAnsi="Times New Roman" w:cs="Times New Roman"/>
          <w:sz w:val="24"/>
          <w:szCs w:val="24"/>
        </w:rPr>
        <w:t>,</w:t>
      </w:r>
      <w:r>
        <w:rPr>
          <w:rFonts w:ascii="Times New Roman" w:hAnsi="Times New Roman" w:cs="Times New Roman"/>
          <w:sz w:val="24"/>
          <w:szCs w:val="24"/>
        </w:rPr>
        <w:t xml:space="preserve"> HC 685/17 would have been more appealing to me than HB 41/17. It is, in my view, more in consonant with the attainment of real and substantial justice as between the parties than it is otherwise.</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is a self-actor. She prosecuted HC 7809/18 unsuccessfully. She continues to prosecute all her applications </w:t>
      </w:r>
      <w:r w:rsidR="00E11AC1">
        <w:rPr>
          <w:rFonts w:ascii="Times New Roman" w:hAnsi="Times New Roman" w:cs="Times New Roman"/>
          <w:sz w:val="24"/>
          <w:szCs w:val="24"/>
        </w:rPr>
        <w:t>which she</w:t>
      </w:r>
      <w:r>
        <w:rPr>
          <w:rFonts w:ascii="Times New Roman" w:hAnsi="Times New Roman" w:cs="Times New Roman"/>
          <w:sz w:val="24"/>
          <w:szCs w:val="24"/>
        </w:rPr>
        <w:t xml:space="preserve"> placed before</w:t>
      </w:r>
      <w:r w:rsidR="00E11AC1">
        <w:rPr>
          <w:rFonts w:ascii="Times New Roman" w:hAnsi="Times New Roman" w:cs="Times New Roman"/>
          <w:sz w:val="24"/>
          <w:szCs w:val="24"/>
        </w:rPr>
        <w:t xml:space="preserve"> the court</w:t>
      </w:r>
      <w:r>
        <w:rPr>
          <w:rFonts w:ascii="Times New Roman" w:hAnsi="Times New Roman" w:cs="Times New Roman"/>
          <w:sz w:val="24"/>
          <w:szCs w:val="24"/>
        </w:rPr>
        <w:t xml:space="preserve"> in person. She is commended for the effort which she is putting into the</w:t>
      </w:r>
      <w:r w:rsidR="00E11AC1">
        <w:rPr>
          <w:rFonts w:ascii="Times New Roman" w:hAnsi="Times New Roman" w:cs="Times New Roman"/>
          <w:sz w:val="24"/>
          <w:szCs w:val="24"/>
        </w:rPr>
        <w:t xml:space="preserve"> realization of her desired end-in-</w:t>
      </w:r>
      <w:r>
        <w:rPr>
          <w:rFonts w:ascii="Times New Roman" w:hAnsi="Times New Roman" w:cs="Times New Roman"/>
          <w:sz w:val="24"/>
          <w:szCs w:val="24"/>
        </w:rPr>
        <w:t xml:space="preserve">view. She gives the distinct impression of a litigant who is either reading law or has made </w:t>
      </w:r>
      <w:r w:rsidR="00E11AC1">
        <w:rPr>
          <w:rFonts w:ascii="Times New Roman" w:hAnsi="Times New Roman" w:cs="Times New Roman"/>
          <w:sz w:val="24"/>
          <w:szCs w:val="24"/>
        </w:rPr>
        <w:t xml:space="preserve">some </w:t>
      </w:r>
      <w:r>
        <w:rPr>
          <w:rFonts w:ascii="Times New Roman" w:hAnsi="Times New Roman" w:cs="Times New Roman"/>
          <w:sz w:val="24"/>
          <w:szCs w:val="24"/>
        </w:rPr>
        <w:t xml:space="preserve">attempts at the attainment of that goal. Her knowledge of the substantive law, the </w:t>
      </w:r>
      <w:r w:rsidR="00E11AC1">
        <w:rPr>
          <w:rFonts w:ascii="Times New Roman" w:hAnsi="Times New Roman" w:cs="Times New Roman"/>
          <w:sz w:val="24"/>
          <w:szCs w:val="24"/>
        </w:rPr>
        <w:t>procedural law</w:t>
      </w:r>
      <w:r>
        <w:rPr>
          <w:rFonts w:ascii="Times New Roman" w:hAnsi="Times New Roman" w:cs="Times New Roman"/>
          <w:sz w:val="24"/>
          <w:szCs w:val="24"/>
        </w:rPr>
        <w:t xml:space="preserve">, case law and </w:t>
      </w:r>
      <w:r>
        <w:rPr>
          <w:rFonts w:ascii="Times New Roman" w:hAnsi="Times New Roman" w:cs="Times New Roman"/>
          <w:sz w:val="24"/>
          <w:szCs w:val="24"/>
        </w:rPr>
        <w:lastRenderedPageBreak/>
        <w:t>the rules of court is not totally off the mark. I remain with little, if any, doubt that</w:t>
      </w:r>
      <w:r w:rsidR="009E0E85">
        <w:rPr>
          <w:rFonts w:ascii="Times New Roman" w:hAnsi="Times New Roman" w:cs="Times New Roman"/>
          <w:sz w:val="24"/>
          <w:szCs w:val="24"/>
        </w:rPr>
        <w:t xml:space="preserve">,— </w:t>
      </w:r>
      <w:r>
        <w:rPr>
          <w:rFonts w:ascii="Times New Roman" w:hAnsi="Times New Roman" w:cs="Times New Roman"/>
          <w:sz w:val="24"/>
          <w:szCs w:val="24"/>
        </w:rPr>
        <w:t xml:space="preserve"> on completion of her co</w:t>
      </w:r>
      <w:r w:rsidR="00E11AC1">
        <w:rPr>
          <w:rFonts w:ascii="Times New Roman" w:hAnsi="Times New Roman" w:cs="Times New Roman"/>
          <w:sz w:val="24"/>
          <w:szCs w:val="24"/>
        </w:rPr>
        <w:t>urse in the stated discipline i</w:t>
      </w:r>
      <w:r>
        <w:rPr>
          <w:rFonts w:ascii="Times New Roman" w:hAnsi="Times New Roman" w:cs="Times New Roman"/>
          <w:sz w:val="24"/>
          <w:szCs w:val="24"/>
        </w:rPr>
        <w:t xml:space="preserve">f she is reading law and with </w:t>
      </w:r>
      <w:r w:rsidR="00E11AC1">
        <w:rPr>
          <w:rFonts w:ascii="Times New Roman" w:hAnsi="Times New Roman" w:cs="Times New Roman"/>
          <w:sz w:val="24"/>
          <w:szCs w:val="24"/>
        </w:rPr>
        <w:t>some bit of practice at the bar</w:t>
      </w:r>
      <w:r w:rsidR="009E0E85">
        <w:rPr>
          <w:rFonts w:ascii="Times New Roman" w:hAnsi="Times New Roman" w:cs="Times New Roman"/>
          <w:sz w:val="24"/>
          <w:szCs w:val="24"/>
        </w:rPr>
        <w:t xml:space="preserve">— </w:t>
      </w:r>
      <w:r w:rsidR="00BA2EA2">
        <w:rPr>
          <w:rFonts w:ascii="Times New Roman" w:hAnsi="Times New Roman" w:cs="Times New Roman"/>
          <w:sz w:val="24"/>
          <w:szCs w:val="24"/>
        </w:rPr>
        <w:t xml:space="preserve">she </w:t>
      </w:r>
      <w:r>
        <w:rPr>
          <w:rFonts w:ascii="Times New Roman" w:hAnsi="Times New Roman" w:cs="Times New Roman"/>
          <w:sz w:val="24"/>
          <w:szCs w:val="24"/>
        </w:rPr>
        <w:t>will rise up</w:t>
      </w:r>
      <w:r w:rsidR="00E11AC1">
        <w:rPr>
          <w:rFonts w:ascii="Times New Roman" w:hAnsi="Times New Roman" w:cs="Times New Roman"/>
          <w:sz w:val="24"/>
          <w:szCs w:val="24"/>
        </w:rPr>
        <w:t xml:space="preserve"> to be a legal mind of great rep</w:t>
      </w:r>
      <w:r>
        <w:rPr>
          <w:rFonts w:ascii="Times New Roman" w:hAnsi="Times New Roman" w:cs="Times New Roman"/>
          <w:sz w:val="24"/>
          <w:szCs w:val="24"/>
        </w:rPr>
        <w:t>ute.</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application is, without doubt, materially interconnected to the application for contempt of court. That fact notwithstanding, however, the two applications are not the same. They are separate and distinct from each other. Each exists for its own purpose which is separate from that of the other.</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application for contempt of court, the applicant’s allegations, as contain</w:t>
      </w:r>
      <w:r w:rsidR="00E11AC1">
        <w:rPr>
          <w:rFonts w:ascii="Times New Roman" w:hAnsi="Times New Roman" w:cs="Times New Roman"/>
          <w:sz w:val="24"/>
          <w:szCs w:val="24"/>
        </w:rPr>
        <w:t>ed</w:t>
      </w:r>
      <w:r>
        <w:rPr>
          <w:rFonts w:ascii="Times New Roman" w:hAnsi="Times New Roman" w:cs="Times New Roman"/>
          <w:sz w:val="24"/>
          <w:szCs w:val="24"/>
        </w:rPr>
        <w:t xml:space="preserve"> in her founding affidavit, are that the respondent’s conduct is contemptuous of the court order. She narrates the manner in which she says he violated, and continues to vi</w:t>
      </w:r>
      <w:r w:rsidR="00E11AC1">
        <w:rPr>
          <w:rFonts w:ascii="Times New Roman" w:hAnsi="Times New Roman" w:cs="Times New Roman"/>
          <w:sz w:val="24"/>
          <w:szCs w:val="24"/>
        </w:rPr>
        <w:t>ol</w:t>
      </w:r>
      <w:r>
        <w:rPr>
          <w:rFonts w:ascii="Times New Roman" w:hAnsi="Times New Roman" w:cs="Times New Roman"/>
          <w:sz w:val="24"/>
          <w:szCs w:val="24"/>
        </w:rPr>
        <w:t xml:space="preserve">ate, the law. Her aim and object are to have him found guilty as charged </w:t>
      </w:r>
      <w:r w:rsidR="00E11AC1">
        <w:rPr>
          <w:rFonts w:ascii="Times New Roman" w:hAnsi="Times New Roman" w:cs="Times New Roman"/>
          <w:sz w:val="24"/>
          <w:szCs w:val="24"/>
        </w:rPr>
        <w:t>and punished for his misconduct, if such remains</w:t>
      </w:r>
      <w:r w:rsidR="009E0E85">
        <w:rPr>
          <w:rFonts w:ascii="Times New Roman" w:hAnsi="Times New Roman" w:cs="Times New Roman"/>
          <w:sz w:val="24"/>
          <w:szCs w:val="24"/>
        </w:rPr>
        <w:t xml:space="preserve"> the finding of the court.</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aim and object of this application are to persuade the court to direct that the contempt of court application which the applicant filed under HC 7946/18 be heard on an urgent basis. The applicant should, therefore, advance reasons which will persuade the court to make the directions which she is moving it </w:t>
      </w:r>
      <w:r w:rsidR="00E11AC1">
        <w:rPr>
          <w:rFonts w:ascii="Times New Roman" w:hAnsi="Times New Roman" w:cs="Times New Roman"/>
          <w:sz w:val="24"/>
          <w:szCs w:val="24"/>
        </w:rPr>
        <w:t>to do. She should narrate such rea</w:t>
      </w:r>
      <w:r>
        <w:rPr>
          <w:rFonts w:ascii="Times New Roman" w:hAnsi="Times New Roman" w:cs="Times New Roman"/>
          <w:sz w:val="24"/>
          <w:szCs w:val="24"/>
        </w:rPr>
        <w:t xml:space="preserve">sons in </w:t>
      </w:r>
      <w:r w:rsidR="00E11AC1">
        <w:rPr>
          <w:rFonts w:ascii="Times New Roman" w:hAnsi="Times New Roman" w:cs="Times New Roman"/>
          <w:sz w:val="24"/>
          <w:szCs w:val="24"/>
        </w:rPr>
        <w:t>her</w:t>
      </w:r>
      <w:r>
        <w:rPr>
          <w:rFonts w:ascii="Times New Roman" w:hAnsi="Times New Roman" w:cs="Times New Roman"/>
          <w:sz w:val="24"/>
          <w:szCs w:val="24"/>
        </w:rPr>
        <w:t xml:space="preserve"> founding affidavit for this application.</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Apart from the introductory part of each application, the applicant, it is observed, used the contents of the same founding affidavit for both applications. In doing so, she remains oblivious to the fact that the contempt of court application is not before me. What is before me is an application for directions. The founding affidavit of the same must, therefore, be separate and distinct from the one which she used to found her application for contempt of court. It must contain reasons which will persuade me to gravitate in the direction which she wants to achieve. It must, in other words, contain such reasons as will satisfy me that:</w:t>
      </w:r>
    </w:p>
    <w:p w:rsidR="009774D8" w:rsidRDefault="00E11AC1" w:rsidP="009774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774D8">
        <w:rPr>
          <w:rFonts w:ascii="Times New Roman" w:hAnsi="Times New Roman" w:cs="Times New Roman"/>
          <w:sz w:val="24"/>
          <w:szCs w:val="24"/>
        </w:rPr>
        <w:t>he application for cont</w:t>
      </w:r>
      <w:r>
        <w:rPr>
          <w:rFonts w:ascii="Times New Roman" w:hAnsi="Times New Roman" w:cs="Times New Roman"/>
          <w:sz w:val="24"/>
          <w:szCs w:val="24"/>
        </w:rPr>
        <w:t>empt of court cannot wait – and/</w:t>
      </w:r>
      <w:r w:rsidR="009774D8">
        <w:rPr>
          <w:rFonts w:ascii="Times New Roman" w:hAnsi="Times New Roman" w:cs="Times New Roman"/>
          <w:sz w:val="24"/>
          <w:szCs w:val="24"/>
        </w:rPr>
        <w:t>or</w:t>
      </w:r>
    </w:p>
    <w:p w:rsidR="009774D8" w:rsidRPr="009774D8" w:rsidRDefault="00E11AC1" w:rsidP="009774D8">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9774D8">
        <w:rPr>
          <w:rFonts w:ascii="Times New Roman" w:hAnsi="Times New Roman" w:cs="Times New Roman"/>
          <w:sz w:val="24"/>
          <w:szCs w:val="24"/>
        </w:rPr>
        <w:t>he same should be heard without any further ado.</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founding affidavit for this application does not, as the respondent correctly states, support the draft order which she is moving the court to grant to her. The affidavit is totally divorced from the draft order. There is no nexus at all between the two.</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is trite that an application which is divorced from its draft order is as good as no application at all. Similarly, </w:t>
      </w:r>
      <w:r w:rsidR="009E0E85">
        <w:rPr>
          <w:rFonts w:ascii="Times New Roman" w:hAnsi="Times New Roman" w:cs="Times New Roman"/>
          <w:sz w:val="24"/>
          <w:szCs w:val="24"/>
        </w:rPr>
        <w:t>a</w:t>
      </w:r>
      <w:r w:rsidR="00E11AC1">
        <w:rPr>
          <w:rFonts w:ascii="Times New Roman" w:hAnsi="Times New Roman" w:cs="Times New Roman"/>
          <w:sz w:val="24"/>
          <w:szCs w:val="24"/>
        </w:rPr>
        <w:t>n</w:t>
      </w:r>
      <w:r>
        <w:rPr>
          <w:rFonts w:ascii="Times New Roman" w:hAnsi="Times New Roman" w:cs="Times New Roman"/>
          <w:sz w:val="24"/>
          <w:szCs w:val="24"/>
        </w:rPr>
        <w:t xml:space="preserve"> application which, as </w:t>
      </w:r>
      <w:r w:rsidRPr="009774D8">
        <w:rPr>
          <w:rFonts w:ascii="Times New Roman" w:hAnsi="Times New Roman" w:cs="Times New Roman"/>
          <w:i/>
          <w:sz w:val="24"/>
          <w:szCs w:val="24"/>
        </w:rPr>
        <w:t xml:space="preserve">in </w:t>
      </w:r>
      <w:r>
        <w:rPr>
          <w:rFonts w:ascii="Times New Roman" w:hAnsi="Times New Roman" w:cs="Times New Roman"/>
          <w:i/>
          <w:sz w:val="24"/>
          <w:szCs w:val="24"/>
        </w:rPr>
        <w:t>casu</w:t>
      </w:r>
      <w:r w:rsidR="00E11AC1">
        <w:rPr>
          <w:rFonts w:ascii="Times New Roman" w:hAnsi="Times New Roman" w:cs="Times New Roman"/>
          <w:i/>
          <w:sz w:val="24"/>
          <w:szCs w:val="24"/>
        </w:rPr>
        <w:t>,</w:t>
      </w:r>
      <w:r>
        <w:rPr>
          <w:rFonts w:ascii="Times New Roman" w:hAnsi="Times New Roman" w:cs="Times New Roman"/>
          <w:sz w:val="24"/>
          <w:szCs w:val="24"/>
        </w:rPr>
        <w:t xml:space="preserve"> has its foundation in the application for contempt of court when it is one for directions cannot stand. It misses the point i</w:t>
      </w:r>
      <w:r w:rsidR="00BA2EA2">
        <w:rPr>
          <w:rFonts w:ascii="Times New Roman" w:hAnsi="Times New Roman" w:cs="Times New Roman"/>
          <w:sz w:val="24"/>
          <w:szCs w:val="24"/>
        </w:rPr>
        <w:t xml:space="preserve">n an inexcusable manner. It is </w:t>
      </w:r>
      <w:r>
        <w:rPr>
          <w:rFonts w:ascii="Times New Roman" w:hAnsi="Times New Roman" w:cs="Times New Roman"/>
          <w:sz w:val="24"/>
          <w:szCs w:val="24"/>
        </w:rPr>
        <w:t>misplaced.</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displayed her candidness in a very impressive manner. She acknowledged the shortcomings of her papers. She tendered an apology in advance in the mentioned regard. She states, in paragraph 13 of her heads, as follows:</w:t>
      </w:r>
    </w:p>
    <w:p w:rsidR="009774D8" w:rsidRDefault="009774D8" w:rsidP="009774D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 The applicant who is not trained in law </w:t>
      </w:r>
      <w:r w:rsidR="00E11AC1">
        <w:rPr>
          <w:rFonts w:ascii="Times New Roman" w:hAnsi="Times New Roman" w:cs="Times New Roman"/>
        </w:rPr>
        <w:t>apologizes</w:t>
      </w:r>
      <w:r>
        <w:rPr>
          <w:rFonts w:ascii="Times New Roman" w:hAnsi="Times New Roman" w:cs="Times New Roman"/>
        </w:rPr>
        <w:t xml:space="preserve"> for the error which may be encountered in </w:t>
      </w:r>
      <w:r>
        <w:rPr>
          <w:rFonts w:ascii="Times New Roman" w:hAnsi="Times New Roman" w:cs="Times New Roman"/>
        </w:rPr>
        <w:tab/>
        <w:t>a bid for the Honourable (</w:t>
      </w:r>
      <w:r>
        <w:rPr>
          <w:rFonts w:ascii="Times New Roman" w:hAnsi="Times New Roman" w:cs="Times New Roman"/>
          <w:i/>
        </w:rPr>
        <w:t>sic</w:t>
      </w:r>
      <w:r>
        <w:rPr>
          <w:rFonts w:ascii="Times New Roman" w:hAnsi="Times New Roman" w:cs="Times New Roman"/>
        </w:rPr>
        <w:t>) to appreciate the merits of the instant (</w:t>
      </w:r>
      <w:r>
        <w:rPr>
          <w:rFonts w:ascii="Times New Roman" w:hAnsi="Times New Roman" w:cs="Times New Roman"/>
          <w:i/>
        </w:rPr>
        <w:t>sic</w:t>
      </w:r>
      <w:r>
        <w:rPr>
          <w:rFonts w:ascii="Times New Roman" w:hAnsi="Times New Roman" w:cs="Times New Roman"/>
        </w:rPr>
        <w:t xml:space="preserve">) and should not be dealt </w:t>
      </w:r>
      <w:r>
        <w:rPr>
          <w:rFonts w:ascii="Times New Roman" w:hAnsi="Times New Roman" w:cs="Times New Roman"/>
        </w:rPr>
        <w:tab/>
        <w:t xml:space="preserve">with by this court at the same level as lawyers and that </w:t>
      </w:r>
      <w:r>
        <w:rPr>
          <w:rFonts w:ascii="Times New Roman" w:hAnsi="Times New Roman" w:cs="Times New Roman"/>
          <w:u w:val="single"/>
        </w:rPr>
        <w:t>any deficiencies evident in the papers</w:t>
      </w:r>
      <w:r>
        <w:rPr>
          <w:rFonts w:ascii="Times New Roman" w:hAnsi="Times New Roman" w:cs="Times New Roman"/>
        </w:rPr>
        <w:t xml:space="preserve"> </w:t>
      </w:r>
      <w:r>
        <w:rPr>
          <w:rFonts w:ascii="Times New Roman" w:hAnsi="Times New Roman" w:cs="Times New Roman"/>
        </w:rPr>
        <w:tab/>
        <w:t>should be viewed from that perspective….” (emphasis added).</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went to the extent of referring the court to </w:t>
      </w:r>
      <w:r w:rsidR="00E11AC1">
        <w:rPr>
          <w:rFonts w:ascii="Times New Roman" w:hAnsi="Times New Roman" w:cs="Times New Roman"/>
          <w:i/>
          <w:sz w:val="24"/>
          <w:szCs w:val="24"/>
        </w:rPr>
        <w:t>Xin</w:t>
      </w:r>
      <w:r>
        <w:rPr>
          <w:rFonts w:ascii="Times New Roman" w:hAnsi="Times New Roman" w:cs="Times New Roman"/>
          <w:i/>
          <w:sz w:val="24"/>
          <w:szCs w:val="24"/>
        </w:rPr>
        <w:t>wa and others</w:t>
      </w:r>
      <w:r>
        <w:rPr>
          <w:rFonts w:ascii="Times New Roman" w:hAnsi="Times New Roman" w:cs="Times New Roman"/>
          <w:sz w:val="24"/>
          <w:szCs w:val="24"/>
        </w:rPr>
        <w:t xml:space="preserve"> v </w:t>
      </w:r>
      <w:r>
        <w:rPr>
          <w:rFonts w:ascii="Times New Roman" w:hAnsi="Times New Roman" w:cs="Times New Roman"/>
          <w:i/>
          <w:sz w:val="24"/>
          <w:szCs w:val="24"/>
        </w:rPr>
        <w:t>Volks</w:t>
      </w:r>
      <w:r w:rsidR="00E11AC1">
        <w:rPr>
          <w:rFonts w:ascii="Times New Roman" w:hAnsi="Times New Roman" w:cs="Times New Roman"/>
          <w:i/>
          <w:sz w:val="24"/>
          <w:szCs w:val="24"/>
        </w:rPr>
        <w:t xml:space="preserve">wagon </w:t>
      </w:r>
      <w:r>
        <w:rPr>
          <w:rFonts w:ascii="Times New Roman" w:hAnsi="Times New Roman" w:cs="Times New Roman"/>
          <w:i/>
          <w:sz w:val="24"/>
          <w:szCs w:val="24"/>
        </w:rPr>
        <w:t>(Pvt) Ltd</w:t>
      </w:r>
      <w:r>
        <w:rPr>
          <w:rFonts w:ascii="Times New Roman" w:hAnsi="Times New Roman" w:cs="Times New Roman"/>
          <w:sz w:val="24"/>
          <w:szCs w:val="24"/>
        </w:rPr>
        <w:t>, 2003 ZACC, 2003 (6) BCLR 575 (CC) which exhorts courts to lean in favour of unrepresented litigants wherever they can.</w:t>
      </w: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w:t>
      </w:r>
      <w:r w:rsidR="00E11AC1">
        <w:rPr>
          <w:rFonts w:ascii="Times New Roman" w:hAnsi="Times New Roman" w:cs="Times New Roman"/>
          <w:sz w:val="24"/>
          <w:szCs w:val="24"/>
        </w:rPr>
        <w:t xml:space="preserve"> which was enunciated in the </w:t>
      </w:r>
      <w:r w:rsidR="00E11AC1" w:rsidRPr="00E11AC1">
        <w:rPr>
          <w:rFonts w:ascii="Times New Roman" w:hAnsi="Times New Roman" w:cs="Times New Roman"/>
          <w:i/>
          <w:sz w:val="24"/>
          <w:szCs w:val="24"/>
        </w:rPr>
        <w:t>Xi</w:t>
      </w:r>
      <w:r w:rsidRPr="00E11AC1">
        <w:rPr>
          <w:rFonts w:ascii="Times New Roman" w:hAnsi="Times New Roman" w:cs="Times New Roman"/>
          <w:i/>
          <w:sz w:val="24"/>
          <w:szCs w:val="24"/>
        </w:rPr>
        <w:t xml:space="preserve">nwa </w:t>
      </w:r>
      <w:r>
        <w:rPr>
          <w:rFonts w:ascii="Times New Roman" w:hAnsi="Times New Roman" w:cs="Times New Roman"/>
          <w:sz w:val="24"/>
          <w:szCs w:val="24"/>
        </w:rPr>
        <w:t>case does, indeed, support the statement of the applicant. Courts more often than not do lean in favour of unrepresented litigants. They</w:t>
      </w:r>
      <w:r w:rsidR="00E11AC1">
        <w:rPr>
          <w:rFonts w:ascii="Times New Roman" w:hAnsi="Times New Roman" w:cs="Times New Roman"/>
          <w:sz w:val="24"/>
          <w:szCs w:val="24"/>
        </w:rPr>
        <w:t>,</w:t>
      </w:r>
      <w:r>
        <w:rPr>
          <w:rFonts w:ascii="Times New Roman" w:hAnsi="Times New Roman" w:cs="Times New Roman"/>
          <w:sz w:val="24"/>
          <w:szCs w:val="24"/>
        </w:rPr>
        <w:t xml:space="preserve"> however, are encouraged to do so without compromising the ends of justice. They should, in other words, not assume the position of counsel for one of the parties who are before them. There is, therefore</w:t>
      </w:r>
      <w:r w:rsidR="00BA2EA2">
        <w:rPr>
          <w:rFonts w:ascii="Times New Roman" w:hAnsi="Times New Roman" w:cs="Times New Roman"/>
          <w:sz w:val="24"/>
          <w:szCs w:val="24"/>
        </w:rPr>
        <w:t>,</w:t>
      </w:r>
      <w:r>
        <w:rPr>
          <w:rFonts w:ascii="Times New Roman" w:hAnsi="Times New Roman" w:cs="Times New Roman"/>
          <w:sz w:val="24"/>
          <w:szCs w:val="24"/>
        </w:rPr>
        <w:t xml:space="preserve"> a degree to which the court will lean in favour of an unrepresented litigant. It will do so without compromising its dignity and dec</w:t>
      </w:r>
      <w:r w:rsidR="00E11AC1">
        <w:rPr>
          <w:rFonts w:ascii="Times New Roman" w:hAnsi="Times New Roman" w:cs="Times New Roman"/>
          <w:sz w:val="24"/>
          <w:szCs w:val="24"/>
        </w:rPr>
        <w:t>orum</w:t>
      </w:r>
      <w:r>
        <w:rPr>
          <w:rFonts w:ascii="Times New Roman" w:hAnsi="Times New Roman" w:cs="Times New Roman"/>
          <w:sz w:val="24"/>
          <w:szCs w:val="24"/>
        </w:rPr>
        <w:t xml:space="preserve"> as well as the system of justice delivery.</w:t>
      </w:r>
    </w:p>
    <w:p w:rsidR="00626B81" w:rsidRDefault="009774D8"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Where, as </w:t>
      </w:r>
      <w:r w:rsidRPr="009774D8">
        <w:rPr>
          <w:rFonts w:ascii="Times New Roman" w:hAnsi="Times New Roman" w:cs="Times New Roman"/>
          <w:i/>
          <w:sz w:val="24"/>
          <w:szCs w:val="24"/>
        </w:rPr>
        <w:t>in casu</w:t>
      </w:r>
      <w:r>
        <w:rPr>
          <w:rFonts w:ascii="Times New Roman" w:hAnsi="Times New Roman" w:cs="Times New Roman"/>
          <w:sz w:val="24"/>
          <w:szCs w:val="24"/>
        </w:rPr>
        <w:t xml:space="preserve">, the applicant makes a deliberate effort to use the affidavit she deposed to in one application </w:t>
      </w:r>
      <w:r w:rsidR="00E11AC1">
        <w:rPr>
          <w:rFonts w:ascii="Times New Roman" w:hAnsi="Times New Roman" w:cs="Times New Roman"/>
          <w:sz w:val="24"/>
          <w:szCs w:val="24"/>
        </w:rPr>
        <w:t>to support</w:t>
      </w:r>
      <w:r>
        <w:rPr>
          <w:rFonts w:ascii="Times New Roman" w:hAnsi="Times New Roman" w:cs="Times New Roman"/>
          <w:sz w:val="24"/>
          <w:szCs w:val="24"/>
        </w:rPr>
        <w:t xml:space="preserve"> other application, the court cannot lean in her favour without doing an injustice to her case. The justice of the case demands that such a serious deficiency as she caused her application to endure be point</w:t>
      </w:r>
      <w:r w:rsidR="00E11AC1">
        <w:rPr>
          <w:rFonts w:ascii="Times New Roman" w:hAnsi="Times New Roman" w:cs="Times New Roman"/>
          <w:sz w:val="24"/>
          <w:szCs w:val="24"/>
        </w:rPr>
        <w:t>ed</w:t>
      </w:r>
      <w:r>
        <w:rPr>
          <w:rFonts w:ascii="Times New Roman" w:hAnsi="Times New Roman" w:cs="Times New Roman"/>
          <w:sz w:val="24"/>
          <w:szCs w:val="24"/>
        </w:rPr>
        <w:t xml:space="preserve"> out to her. She should know the reasoning of the court for taking a particular position on the matter which is before it. Silence on the part of th</w:t>
      </w:r>
      <w:r w:rsidR="00E11AC1">
        <w:rPr>
          <w:rFonts w:ascii="Times New Roman" w:hAnsi="Times New Roman" w:cs="Times New Roman"/>
          <w:sz w:val="24"/>
          <w:szCs w:val="24"/>
        </w:rPr>
        <w:t>e court on such a serious short</w:t>
      </w:r>
      <w:r>
        <w:rPr>
          <w:rFonts w:ascii="Times New Roman" w:hAnsi="Times New Roman" w:cs="Times New Roman"/>
          <w:sz w:val="24"/>
          <w:szCs w:val="24"/>
        </w:rPr>
        <w:t xml:space="preserve">coming as is under consideration spells more </w:t>
      </w:r>
      <w:r w:rsidR="00E11AC1">
        <w:rPr>
          <w:rFonts w:ascii="Times New Roman" w:hAnsi="Times New Roman" w:cs="Times New Roman"/>
          <w:sz w:val="24"/>
          <w:szCs w:val="24"/>
        </w:rPr>
        <w:t>doom</w:t>
      </w:r>
      <w:r>
        <w:rPr>
          <w:rFonts w:ascii="Times New Roman" w:hAnsi="Times New Roman" w:cs="Times New Roman"/>
          <w:sz w:val="24"/>
          <w:szCs w:val="24"/>
        </w:rPr>
        <w:t xml:space="preserve"> to the country’s system of justice delivery than it works for the </w:t>
      </w:r>
      <w:r w:rsidR="00626B81">
        <w:rPr>
          <w:rFonts w:ascii="Times New Roman" w:hAnsi="Times New Roman" w:cs="Times New Roman"/>
          <w:sz w:val="24"/>
          <w:szCs w:val="24"/>
        </w:rPr>
        <w:t>celebrated esteem of the same.</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for directions cannot be considered in a vacuum. It is, as has already been stated, premised on the application for contempt of court. The court must, therefore, assess as well as determine if the application for contempt of court has merit</w:t>
      </w:r>
      <w:r w:rsidR="00E11AC1">
        <w:rPr>
          <w:rFonts w:ascii="Times New Roman" w:hAnsi="Times New Roman" w:cs="Times New Roman"/>
          <w:sz w:val="24"/>
          <w:szCs w:val="24"/>
        </w:rPr>
        <w:t>s</w:t>
      </w:r>
      <w:r>
        <w:rPr>
          <w:rFonts w:ascii="Times New Roman" w:hAnsi="Times New Roman" w:cs="Times New Roman"/>
          <w:sz w:val="24"/>
          <w:szCs w:val="24"/>
        </w:rPr>
        <w:t xml:space="preserve">. If it has, then the current </w:t>
      </w:r>
      <w:r>
        <w:rPr>
          <w:rFonts w:ascii="Times New Roman" w:hAnsi="Times New Roman" w:cs="Times New Roman"/>
          <w:sz w:val="24"/>
          <w:szCs w:val="24"/>
        </w:rPr>
        <w:lastRenderedPageBreak/>
        <w:t xml:space="preserve">application is well made and, therefore, worthy of the court’s favourable consideration. Where the opposite of the stated position </w:t>
      </w:r>
      <w:r w:rsidR="00E11AC1">
        <w:rPr>
          <w:rFonts w:ascii="Times New Roman" w:hAnsi="Times New Roman" w:cs="Times New Roman"/>
          <w:sz w:val="24"/>
          <w:szCs w:val="24"/>
        </w:rPr>
        <w:t xml:space="preserve">is </w:t>
      </w:r>
      <w:r>
        <w:rPr>
          <w:rFonts w:ascii="Times New Roman" w:hAnsi="Times New Roman" w:cs="Times New Roman"/>
          <w:sz w:val="24"/>
          <w:szCs w:val="24"/>
        </w:rPr>
        <w:t>the case</w:t>
      </w:r>
      <w:r w:rsidR="00E11AC1">
        <w:rPr>
          <w:rFonts w:ascii="Times New Roman" w:hAnsi="Times New Roman" w:cs="Times New Roman"/>
          <w:sz w:val="24"/>
          <w:szCs w:val="24"/>
        </w:rPr>
        <w:t>,</w:t>
      </w:r>
      <w:r>
        <w:rPr>
          <w:rFonts w:ascii="Times New Roman" w:hAnsi="Times New Roman" w:cs="Times New Roman"/>
          <w:sz w:val="24"/>
          <w:szCs w:val="24"/>
        </w:rPr>
        <w:t xml:space="preserve"> however, it would be an exercise in futility for the court to direct that the application for contempt of court be heard on an urgent basis.</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Directions which the applicant is seeking from the court must support a worthy cause. They must, in other words, show that the case for which they are being sought is not devoid of merit. Where the case for which they are sought lacks merit, the court’s making of directions would not only</w:t>
      </w:r>
      <w:r w:rsidR="009E0E85">
        <w:rPr>
          <w:rFonts w:ascii="Times New Roman" w:hAnsi="Times New Roman" w:cs="Times New Roman"/>
          <w:sz w:val="24"/>
          <w:szCs w:val="24"/>
        </w:rPr>
        <w:t xml:space="preserve"> be</w:t>
      </w:r>
      <w:r w:rsidR="00E11AC1">
        <w:rPr>
          <w:rFonts w:ascii="Times New Roman" w:hAnsi="Times New Roman" w:cs="Times New Roman"/>
          <w:sz w:val="24"/>
          <w:szCs w:val="24"/>
        </w:rPr>
        <w:t xml:space="preserve"> meaningless. It would also</w:t>
      </w:r>
      <w:r>
        <w:rPr>
          <w:rFonts w:ascii="Times New Roman" w:hAnsi="Times New Roman" w:cs="Times New Roman"/>
          <w:sz w:val="24"/>
          <w:szCs w:val="24"/>
        </w:rPr>
        <w:t xml:space="preserve"> be so redundant that no purpose would be served by the making of such.</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states that the respondent and another complied with paragraph (1) of the provisional order which the court entered in her favour under HC 7310/18. She made mention of this fact in para 4 of her Heads which she filed on 5 September, 201</w:t>
      </w:r>
      <w:r w:rsidR="00E11AC1">
        <w:rPr>
          <w:rFonts w:ascii="Times New Roman" w:hAnsi="Times New Roman" w:cs="Times New Roman"/>
          <w:sz w:val="24"/>
          <w:szCs w:val="24"/>
        </w:rPr>
        <w:t>8</w:t>
      </w:r>
      <w:r>
        <w:rPr>
          <w:rFonts w:ascii="Times New Roman" w:hAnsi="Times New Roman" w:cs="Times New Roman"/>
          <w:sz w:val="24"/>
          <w:szCs w:val="24"/>
        </w:rPr>
        <w:t xml:space="preserve">. The question which begs the answer, in so far as paragraph (2) of the same order is concerned, </w:t>
      </w:r>
      <w:r w:rsidR="00E11AC1">
        <w:rPr>
          <w:rFonts w:ascii="Times New Roman" w:hAnsi="Times New Roman" w:cs="Times New Roman"/>
          <w:sz w:val="24"/>
          <w:szCs w:val="24"/>
        </w:rPr>
        <w:t>centres</w:t>
      </w:r>
      <w:r>
        <w:rPr>
          <w:rFonts w:ascii="Times New Roman" w:hAnsi="Times New Roman" w:cs="Times New Roman"/>
          <w:sz w:val="24"/>
          <w:szCs w:val="24"/>
        </w:rPr>
        <w:t xml:space="preserve"> on whether or not it is the intention of the respondent to remain defiant of the second part of the </w:t>
      </w:r>
      <w:r w:rsidR="00E11AC1">
        <w:rPr>
          <w:rFonts w:ascii="Times New Roman" w:hAnsi="Times New Roman" w:cs="Times New Roman"/>
          <w:sz w:val="24"/>
          <w:szCs w:val="24"/>
        </w:rPr>
        <w:t>provisional</w:t>
      </w:r>
      <w:r>
        <w:rPr>
          <w:rFonts w:ascii="Times New Roman" w:hAnsi="Times New Roman" w:cs="Times New Roman"/>
          <w:sz w:val="24"/>
          <w:szCs w:val="24"/>
        </w:rPr>
        <w:t xml:space="preserve"> order. Put differently, the question would read: is the respondent’s non-compliance with para (2) of</w:t>
      </w:r>
      <w:r w:rsidR="00BA2EA2">
        <w:rPr>
          <w:rFonts w:ascii="Times New Roman" w:hAnsi="Times New Roman" w:cs="Times New Roman"/>
          <w:sz w:val="24"/>
          <w:szCs w:val="24"/>
        </w:rPr>
        <w:t xml:space="preserve"> HC 7310/18 motivated by a desir</w:t>
      </w:r>
      <w:r>
        <w:rPr>
          <w:rFonts w:ascii="Times New Roman" w:hAnsi="Times New Roman" w:cs="Times New Roman"/>
          <w:sz w:val="24"/>
          <w:szCs w:val="24"/>
        </w:rPr>
        <w:t>e on his part to remain in contempt of the court order.</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Contempt of court</w:t>
      </w:r>
      <w:r w:rsidR="00E11AC1">
        <w:rPr>
          <w:rFonts w:ascii="Times New Roman" w:hAnsi="Times New Roman" w:cs="Times New Roman"/>
          <w:sz w:val="24"/>
          <w:szCs w:val="24"/>
        </w:rPr>
        <w:t>,</w:t>
      </w:r>
      <w:r>
        <w:rPr>
          <w:rFonts w:ascii="Times New Roman" w:hAnsi="Times New Roman" w:cs="Times New Roman"/>
          <w:sz w:val="24"/>
          <w:szCs w:val="24"/>
        </w:rPr>
        <w:t xml:space="preserve"> properly defined</w:t>
      </w:r>
      <w:r w:rsidR="00E11AC1">
        <w:rPr>
          <w:rFonts w:ascii="Times New Roman" w:hAnsi="Times New Roman" w:cs="Times New Roman"/>
          <w:sz w:val="24"/>
          <w:szCs w:val="24"/>
        </w:rPr>
        <w:t>,</w:t>
      </w:r>
      <w:r>
        <w:rPr>
          <w:rFonts w:ascii="Times New Roman" w:hAnsi="Times New Roman" w:cs="Times New Roman"/>
          <w:sz w:val="24"/>
          <w:szCs w:val="24"/>
        </w:rPr>
        <w:t xml:space="preserve"> consists in unlawfully and</w:t>
      </w:r>
      <w:r w:rsidRPr="008D4AF6">
        <w:rPr>
          <w:rFonts w:ascii="Times New Roman" w:hAnsi="Times New Roman" w:cs="Times New Roman"/>
          <w:sz w:val="24"/>
          <w:szCs w:val="24"/>
          <w:u w:val="single"/>
        </w:rPr>
        <w:t xml:space="preserve"> intentionally</w:t>
      </w:r>
      <w:r>
        <w:rPr>
          <w:rFonts w:ascii="Times New Roman" w:hAnsi="Times New Roman" w:cs="Times New Roman"/>
          <w:sz w:val="24"/>
          <w:szCs w:val="24"/>
        </w:rPr>
        <w:t xml:space="preserve"> violating the </w:t>
      </w:r>
      <w:r w:rsidR="004B7552">
        <w:rPr>
          <w:rFonts w:ascii="Times New Roman" w:hAnsi="Times New Roman" w:cs="Times New Roman"/>
          <w:sz w:val="24"/>
          <w:szCs w:val="24"/>
        </w:rPr>
        <w:t>dignity</w:t>
      </w:r>
      <w:r w:rsidR="00BA2EA2">
        <w:rPr>
          <w:rFonts w:ascii="Times New Roman" w:hAnsi="Times New Roman" w:cs="Times New Roman"/>
          <w:sz w:val="24"/>
          <w:szCs w:val="24"/>
        </w:rPr>
        <w:t>,</w:t>
      </w:r>
      <w:r>
        <w:rPr>
          <w:rFonts w:ascii="Times New Roman" w:hAnsi="Times New Roman" w:cs="Times New Roman"/>
          <w:sz w:val="24"/>
          <w:szCs w:val="24"/>
        </w:rPr>
        <w:t xml:space="preserve"> repute or authority of a judicial body [see Jonathan Burnhell: </w:t>
      </w:r>
      <w:r w:rsidRPr="005017B1">
        <w:rPr>
          <w:rFonts w:ascii="Times New Roman" w:hAnsi="Times New Roman" w:cs="Times New Roman"/>
          <w:i/>
          <w:sz w:val="24"/>
          <w:szCs w:val="24"/>
        </w:rPr>
        <w:t>Principles of Criminal Law</w:t>
      </w:r>
      <w:r>
        <w:rPr>
          <w:rFonts w:ascii="Times New Roman" w:hAnsi="Times New Roman" w:cs="Times New Roman"/>
          <w:sz w:val="24"/>
          <w:szCs w:val="24"/>
        </w:rPr>
        <w:t>, 4</w:t>
      </w:r>
      <w:r w:rsidRPr="005017B1">
        <w:rPr>
          <w:rFonts w:ascii="Times New Roman" w:hAnsi="Times New Roman" w:cs="Times New Roman"/>
          <w:sz w:val="24"/>
          <w:szCs w:val="24"/>
          <w:vertAlign w:val="superscript"/>
        </w:rPr>
        <w:t>th</w:t>
      </w:r>
      <w:r>
        <w:rPr>
          <w:rFonts w:ascii="Times New Roman" w:hAnsi="Times New Roman" w:cs="Times New Roman"/>
          <w:sz w:val="24"/>
          <w:szCs w:val="24"/>
        </w:rPr>
        <w:t xml:space="preserve"> edition, p 864]. The learned author states under the topic </w:t>
      </w:r>
      <w:r w:rsidRPr="004E01FE">
        <w:rPr>
          <w:rFonts w:ascii="Times New Roman" w:hAnsi="Times New Roman" w:cs="Times New Roman"/>
          <w:i/>
          <w:sz w:val="24"/>
          <w:szCs w:val="24"/>
        </w:rPr>
        <w:t>Disobeying court orders</w:t>
      </w:r>
      <w:r>
        <w:rPr>
          <w:rFonts w:ascii="Times New Roman" w:hAnsi="Times New Roman" w:cs="Times New Roman"/>
          <w:sz w:val="24"/>
          <w:szCs w:val="24"/>
        </w:rPr>
        <w:t>, p 873 of his textbook as follows:</w:t>
      </w:r>
    </w:p>
    <w:p w:rsidR="00626B81" w:rsidRDefault="00626B81" w:rsidP="00626B81">
      <w:pPr>
        <w:spacing w:after="0" w:line="240" w:lineRule="auto"/>
        <w:jc w:val="both"/>
        <w:rPr>
          <w:rFonts w:ascii="Times New Roman" w:hAnsi="Times New Roman" w:cs="Times New Roman"/>
        </w:rPr>
      </w:pPr>
      <w:r>
        <w:rPr>
          <w:rFonts w:ascii="Times New Roman" w:hAnsi="Times New Roman" w:cs="Times New Roman"/>
        </w:rPr>
        <w:tab/>
        <w:t xml:space="preserve">“…..it is customary to classify contempt of court into two broad categories: </w:t>
      </w:r>
      <w:r w:rsidRPr="008C5079">
        <w:rPr>
          <w:rFonts w:ascii="Times New Roman" w:hAnsi="Times New Roman" w:cs="Times New Roman"/>
          <w:u w:val="single"/>
        </w:rPr>
        <w:t>Civil</w:t>
      </w:r>
      <w:r>
        <w:rPr>
          <w:rFonts w:ascii="Times New Roman" w:hAnsi="Times New Roman" w:cs="Times New Roman"/>
        </w:rPr>
        <w:t xml:space="preserve"> and </w:t>
      </w:r>
      <w:r>
        <w:rPr>
          <w:rFonts w:ascii="Times New Roman" w:hAnsi="Times New Roman" w:cs="Times New Roman"/>
        </w:rPr>
        <w:tab/>
      </w:r>
      <w:r w:rsidRPr="008C5079">
        <w:rPr>
          <w:rFonts w:ascii="Times New Roman" w:hAnsi="Times New Roman" w:cs="Times New Roman"/>
          <w:u w:val="single"/>
        </w:rPr>
        <w:t>Criminal</w:t>
      </w:r>
      <w:r>
        <w:rPr>
          <w:rFonts w:ascii="Times New Roman" w:hAnsi="Times New Roman" w:cs="Times New Roman"/>
        </w:rPr>
        <w:t>.</w:t>
      </w:r>
    </w:p>
    <w:p w:rsidR="00626B81" w:rsidRDefault="00626B81" w:rsidP="00626B81">
      <w:pPr>
        <w:spacing w:after="0" w:line="240" w:lineRule="auto"/>
        <w:jc w:val="both"/>
        <w:rPr>
          <w:rFonts w:ascii="Times New Roman" w:hAnsi="Times New Roman" w:cs="Times New Roman"/>
        </w:rPr>
      </w:pPr>
      <w:r>
        <w:rPr>
          <w:rFonts w:ascii="Times New Roman" w:hAnsi="Times New Roman" w:cs="Times New Roman"/>
        </w:rPr>
        <w:tab/>
        <w:t xml:space="preserve">The terminology is misleading in so far as it suggests that civil contempt is not a criminal </w:t>
      </w:r>
      <w:r>
        <w:rPr>
          <w:rFonts w:ascii="Times New Roman" w:hAnsi="Times New Roman" w:cs="Times New Roman"/>
        </w:rPr>
        <w:tab/>
        <w:t xml:space="preserve">offence. It is clear that in South African Law both civil and criminal contempt are species of </w:t>
      </w:r>
      <w:r>
        <w:rPr>
          <w:rFonts w:ascii="Times New Roman" w:hAnsi="Times New Roman" w:cs="Times New Roman"/>
        </w:rPr>
        <w:tab/>
        <w:t>the same criminal offence. Civil contempt is, accordingly</w:t>
      </w:r>
      <w:r w:rsidR="004B7552">
        <w:rPr>
          <w:rFonts w:ascii="Times New Roman" w:hAnsi="Times New Roman" w:cs="Times New Roman"/>
        </w:rPr>
        <w:t>,</w:t>
      </w:r>
      <w:r>
        <w:rPr>
          <w:rFonts w:ascii="Times New Roman" w:hAnsi="Times New Roman" w:cs="Times New Roman"/>
        </w:rPr>
        <w:t xml:space="preserve"> committed by failing to obey an </w:t>
      </w:r>
      <w:r>
        <w:rPr>
          <w:rFonts w:ascii="Times New Roman" w:hAnsi="Times New Roman" w:cs="Times New Roman"/>
        </w:rPr>
        <w:tab/>
        <w:t xml:space="preserve">order of court (provided the definition of the crime is satisfied) and it does not matter that the </w:t>
      </w:r>
      <w:r>
        <w:rPr>
          <w:rFonts w:ascii="Times New Roman" w:hAnsi="Times New Roman" w:cs="Times New Roman"/>
        </w:rPr>
        <w:tab/>
        <w:t>order that is disobeyed was made in a civil case.”</w:t>
      </w:r>
    </w:p>
    <w:p w:rsidR="00626B81" w:rsidRDefault="00626B81" w:rsidP="00626B81">
      <w:pPr>
        <w:spacing w:after="0" w:line="240" w:lineRule="auto"/>
        <w:jc w:val="both"/>
        <w:rPr>
          <w:rFonts w:ascii="Times New Roman" w:hAnsi="Times New Roman" w:cs="Times New Roman"/>
        </w:rPr>
      </w:pP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Herbestein and Van Winsen make further clarifications of the definition of contempt of court. They state in the </w:t>
      </w:r>
      <w:r w:rsidRPr="00AC3856">
        <w:rPr>
          <w:rFonts w:ascii="Times New Roman" w:hAnsi="Times New Roman" w:cs="Times New Roman"/>
          <w:i/>
          <w:sz w:val="24"/>
          <w:szCs w:val="24"/>
        </w:rPr>
        <w:t>Civil Practice of the Superior Courts in South Africa</w:t>
      </w:r>
      <w:r>
        <w:rPr>
          <w:rFonts w:ascii="Times New Roman" w:hAnsi="Times New Roman" w:cs="Times New Roman"/>
          <w:sz w:val="24"/>
          <w:szCs w:val="24"/>
        </w:rPr>
        <w:t>, 3</w:t>
      </w:r>
      <w:r w:rsidRPr="00AC3856">
        <w:rPr>
          <w:rFonts w:ascii="Times New Roman" w:hAnsi="Times New Roman" w:cs="Times New Roman"/>
          <w:sz w:val="24"/>
          <w:szCs w:val="24"/>
          <w:vertAlign w:val="superscript"/>
        </w:rPr>
        <w:t>rd</w:t>
      </w:r>
      <w:r>
        <w:rPr>
          <w:rFonts w:ascii="Times New Roman" w:hAnsi="Times New Roman" w:cs="Times New Roman"/>
          <w:sz w:val="24"/>
          <w:szCs w:val="24"/>
        </w:rPr>
        <w:t xml:space="preserve"> ed p 657 that:</w:t>
      </w:r>
    </w:p>
    <w:p w:rsidR="00626B81" w:rsidRDefault="00626B81" w:rsidP="00626B81">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“The court will commit a person for contempt only where his disobedience of the order of </w:t>
      </w:r>
      <w:r>
        <w:rPr>
          <w:rFonts w:ascii="Times New Roman" w:hAnsi="Times New Roman" w:cs="Times New Roman"/>
        </w:rPr>
        <w:tab/>
        <w:t>court is due to his willfulness.” (emphasis added)</w:t>
      </w:r>
    </w:p>
    <w:p w:rsidR="00626B81" w:rsidRDefault="00626B81" w:rsidP="00626B81">
      <w:pPr>
        <w:spacing w:after="0" w:line="240" w:lineRule="auto"/>
        <w:jc w:val="both"/>
        <w:rPr>
          <w:rFonts w:ascii="Times New Roman" w:hAnsi="Times New Roman" w:cs="Times New Roman"/>
        </w:rPr>
      </w:pP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case of </w:t>
      </w:r>
      <w:r w:rsidRPr="006E2F34">
        <w:rPr>
          <w:rFonts w:ascii="Times New Roman" w:hAnsi="Times New Roman" w:cs="Times New Roman"/>
          <w:i/>
          <w:sz w:val="24"/>
          <w:szCs w:val="24"/>
        </w:rPr>
        <w:t xml:space="preserve">Clement </w:t>
      </w:r>
      <w:r>
        <w:rPr>
          <w:rFonts w:ascii="Times New Roman" w:hAnsi="Times New Roman" w:cs="Times New Roman"/>
          <w:sz w:val="24"/>
          <w:szCs w:val="24"/>
        </w:rPr>
        <w:t xml:space="preserve">v </w:t>
      </w:r>
      <w:r w:rsidRPr="006E2F34">
        <w:rPr>
          <w:rFonts w:ascii="Times New Roman" w:hAnsi="Times New Roman" w:cs="Times New Roman"/>
          <w:i/>
          <w:sz w:val="24"/>
          <w:szCs w:val="24"/>
        </w:rPr>
        <w:t>Clement</w:t>
      </w:r>
      <w:r>
        <w:rPr>
          <w:rFonts w:ascii="Times New Roman" w:hAnsi="Times New Roman" w:cs="Times New Roman"/>
          <w:sz w:val="24"/>
          <w:szCs w:val="24"/>
        </w:rPr>
        <w:t xml:space="preserve">, 1961 (3) SA 861 makes further elucidations to the definition of the crime of contempt of court. It states that a person’s disobedience must not only be wilful, but </w:t>
      </w:r>
      <w:r w:rsidRPr="00060C47">
        <w:rPr>
          <w:rFonts w:ascii="Times New Roman" w:hAnsi="Times New Roman" w:cs="Times New Roman"/>
          <w:i/>
          <w:sz w:val="24"/>
          <w:szCs w:val="24"/>
        </w:rPr>
        <w:t>mala fide</w:t>
      </w:r>
      <w:r>
        <w:rPr>
          <w:rFonts w:ascii="Times New Roman" w:hAnsi="Times New Roman" w:cs="Times New Roman"/>
          <w:sz w:val="24"/>
          <w:szCs w:val="24"/>
        </w:rPr>
        <w:t>.</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It follows, </w:t>
      </w:r>
      <w:r w:rsidR="004B7552">
        <w:rPr>
          <w:rFonts w:ascii="Times New Roman" w:hAnsi="Times New Roman" w:cs="Times New Roman"/>
          <w:sz w:val="24"/>
          <w:szCs w:val="24"/>
        </w:rPr>
        <w:t>from</w:t>
      </w:r>
      <w:r>
        <w:rPr>
          <w:rFonts w:ascii="Times New Roman" w:hAnsi="Times New Roman" w:cs="Times New Roman"/>
          <w:sz w:val="24"/>
          <w:szCs w:val="24"/>
        </w:rPr>
        <w:t xml:space="preserve"> the foregoing, that contempt of court being a criminal offence must contain the two essential elements which exist in the majority of crimes. These are the unlawful aspect which is accompanied by the requisite guilty mental state. They are, in short, referred to as the </w:t>
      </w:r>
      <w:r w:rsidRPr="00670C54">
        <w:rPr>
          <w:rFonts w:ascii="Times New Roman" w:hAnsi="Times New Roman" w:cs="Times New Roman"/>
          <w:i/>
          <w:sz w:val="24"/>
          <w:szCs w:val="24"/>
        </w:rPr>
        <w:t>actus reas</w:t>
      </w:r>
      <w:r>
        <w:rPr>
          <w:rFonts w:ascii="Times New Roman" w:hAnsi="Times New Roman" w:cs="Times New Roman"/>
          <w:sz w:val="24"/>
          <w:szCs w:val="24"/>
        </w:rPr>
        <w:t xml:space="preserve"> and the </w:t>
      </w:r>
      <w:r w:rsidRPr="00670C54">
        <w:rPr>
          <w:rFonts w:ascii="Times New Roman" w:hAnsi="Times New Roman" w:cs="Times New Roman"/>
          <w:i/>
          <w:sz w:val="24"/>
          <w:szCs w:val="24"/>
        </w:rPr>
        <w:t>mens rea</w:t>
      </w:r>
      <w:r>
        <w:rPr>
          <w:rFonts w:ascii="Times New Roman" w:hAnsi="Times New Roman" w:cs="Times New Roman"/>
          <w:sz w:val="24"/>
          <w:szCs w:val="24"/>
        </w:rPr>
        <w:t>.</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Where one of the mentioned two elements is ab</w:t>
      </w:r>
      <w:r w:rsidR="004B7552">
        <w:rPr>
          <w:rFonts w:ascii="Times New Roman" w:hAnsi="Times New Roman" w:cs="Times New Roman"/>
          <w:sz w:val="24"/>
          <w:szCs w:val="24"/>
        </w:rPr>
        <w:t>sen</w:t>
      </w:r>
      <w:r>
        <w:rPr>
          <w:rFonts w:ascii="Times New Roman" w:hAnsi="Times New Roman" w:cs="Times New Roman"/>
          <w:sz w:val="24"/>
          <w:szCs w:val="24"/>
        </w:rPr>
        <w:t>t</w:t>
      </w:r>
      <w:r w:rsidR="004B7552">
        <w:rPr>
          <w:rFonts w:ascii="Times New Roman" w:hAnsi="Times New Roman" w:cs="Times New Roman"/>
          <w:sz w:val="24"/>
          <w:szCs w:val="24"/>
        </w:rPr>
        <w:t>,</w:t>
      </w:r>
      <w:r>
        <w:rPr>
          <w:rFonts w:ascii="Times New Roman" w:hAnsi="Times New Roman" w:cs="Times New Roman"/>
          <w:sz w:val="24"/>
          <w:szCs w:val="24"/>
        </w:rPr>
        <w:t xml:space="preserve"> the probabilities are that the alleged offender would go scot free unless his conduct falls under what is normally referred to as strict liability cases. These do not require the</w:t>
      </w:r>
      <w:r w:rsidR="004B7552">
        <w:rPr>
          <w:rFonts w:ascii="Times New Roman" w:hAnsi="Times New Roman" w:cs="Times New Roman"/>
          <w:sz w:val="24"/>
          <w:szCs w:val="24"/>
        </w:rPr>
        <w:t xml:space="preserve"> guilty mental</w:t>
      </w:r>
      <w:r>
        <w:rPr>
          <w:rFonts w:ascii="Times New Roman" w:hAnsi="Times New Roman" w:cs="Times New Roman"/>
          <w:sz w:val="24"/>
          <w:szCs w:val="24"/>
        </w:rPr>
        <w:t xml:space="preserve"> state or the complainant to establish the </w:t>
      </w:r>
      <w:r w:rsidRPr="00670C54">
        <w:rPr>
          <w:rFonts w:ascii="Times New Roman" w:hAnsi="Times New Roman" w:cs="Times New Roman"/>
          <w:i/>
          <w:sz w:val="24"/>
          <w:szCs w:val="24"/>
        </w:rPr>
        <w:t>mens rea</w:t>
      </w:r>
      <w:r>
        <w:rPr>
          <w:rFonts w:ascii="Times New Roman" w:hAnsi="Times New Roman" w:cs="Times New Roman"/>
          <w:sz w:val="24"/>
          <w:szCs w:val="24"/>
        </w:rPr>
        <w:t xml:space="preserve"> of the offender or the alleged law-breaker. They look at the unlawful element only and, once i</w:t>
      </w:r>
      <w:r w:rsidR="004B7552">
        <w:rPr>
          <w:rFonts w:ascii="Times New Roman" w:hAnsi="Times New Roman" w:cs="Times New Roman"/>
          <w:sz w:val="24"/>
          <w:szCs w:val="24"/>
        </w:rPr>
        <w:t>t is proved, the offender is in</w:t>
      </w:r>
      <w:r>
        <w:rPr>
          <w:rFonts w:ascii="Times New Roman" w:hAnsi="Times New Roman" w:cs="Times New Roman"/>
          <w:sz w:val="24"/>
          <w:szCs w:val="24"/>
        </w:rPr>
        <w:t>variably convicted and punished.</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7552">
        <w:rPr>
          <w:rFonts w:ascii="Times New Roman" w:hAnsi="Times New Roman" w:cs="Times New Roman"/>
          <w:sz w:val="24"/>
          <w:szCs w:val="24"/>
        </w:rPr>
        <w:t>Contempt of court, it is evident</w:t>
      </w:r>
      <w:r>
        <w:rPr>
          <w:rFonts w:ascii="Times New Roman" w:hAnsi="Times New Roman" w:cs="Times New Roman"/>
          <w:sz w:val="24"/>
          <w:szCs w:val="24"/>
        </w:rPr>
        <w:t xml:space="preserve"> from its definition</w:t>
      </w:r>
      <w:r w:rsidR="004B7552">
        <w:rPr>
          <w:rFonts w:ascii="Times New Roman" w:hAnsi="Times New Roman" w:cs="Times New Roman"/>
          <w:sz w:val="24"/>
          <w:szCs w:val="24"/>
        </w:rPr>
        <w:t>,</w:t>
      </w:r>
      <w:r>
        <w:rPr>
          <w:rFonts w:ascii="Times New Roman" w:hAnsi="Times New Roman" w:cs="Times New Roman"/>
          <w:sz w:val="24"/>
          <w:szCs w:val="24"/>
        </w:rPr>
        <w:t xml:space="preserve"> does not fall under the strict liability category of cases</w:t>
      </w:r>
      <w:r w:rsidR="004B7552">
        <w:rPr>
          <w:rFonts w:ascii="Times New Roman" w:hAnsi="Times New Roman" w:cs="Times New Roman"/>
          <w:sz w:val="24"/>
          <w:szCs w:val="24"/>
        </w:rPr>
        <w:t>. It is a crime of intent where</w:t>
      </w:r>
      <w:r>
        <w:rPr>
          <w:rFonts w:ascii="Times New Roman" w:hAnsi="Times New Roman" w:cs="Times New Roman"/>
          <w:sz w:val="24"/>
          <w:szCs w:val="24"/>
        </w:rPr>
        <w:t>in the state through the complainant’s evidence</w:t>
      </w:r>
      <w:r w:rsidR="004B7552">
        <w:rPr>
          <w:rFonts w:ascii="Times New Roman" w:hAnsi="Times New Roman" w:cs="Times New Roman"/>
          <w:sz w:val="24"/>
          <w:szCs w:val="24"/>
        </w:rPr>
        <w:t>,</w:t>
      </w:r>
      <w:r>
        <w:rPr>
          <w:rFonts w:ascii="Times New Roman" w:hAnsi="Times New Roman" w:cs="Times New Roman"/>
          <w:sz w:val="24"/>
          <w:szCs w:val="24"/>
        </w:rPr>
        <w:t xml:space="preserve"> should establish the offender’s guilty state of mind. It should, in fact</w:t>
      </w:r>
      <w:r w:rsidR="009E0E85">
        <w:rPr>
          <w:rFonts w:ascii="Times New Roman" w:hAnsi="Times New Roman" w:cs="Times New Roman"/>
          <w:sz w:val="24"/>
          <w:szCs w:val="24"/>
        </w:rPr>
        <w:t>,</w:t>
      </w:r>
      <w:r>
        <w:rPr>
          <w:rFonts w:ascii="Times New Roman" w:hAnsi="Times New Roman" w:cs="Times New Roman"/>
          <w:sz w:val="24"/>
          <w:szCs w:val="24"/>
        </w:rPr>
        <w:t xml:space="preserve"> do more than that. It must prove a bad motive (</w:t>
      </w:r>
      <w:r w:rsidRPr="009576B0">
        <w:rPr>
          <w:rFonts w:ascii="Times New Roman" w:hAnsi="Times New Roman" w:cs="Times New Roman"/>
          <w:i/>
          <w:sz w:val="24"/>
          <w:szCs w:val="24"/>
        </w:rPr>
        <w:t>mala fide</w:t>
      </w:r>
      <w:r>
        <w:rPr>
          <w:rFonts w:ascii="Times New Roman" w:hAnsi="Times New Roman" w:cs="Times New Roman"/>
          <w:sz w:val="24"/>
          <w:szCs w:val="24"/>
        </w:rPr>
        <w:t xml:space="preserve">) on the part of the offender for it to succeed. It is for the mentioned reason, is far no other, that, in </w:t>
      </w:r>
      <w:r w:rsidRPr="009576B0">
        <w:rPr>
          <w:rFonts w:ascii="Times New Roman" w:hAnsi="Times New Roman" w:cs="Times New Roman"/>
          <w:i/>
          <w:sz w:val="24"/>
          <w:szCs w:val="24"/>
        </w:rPr>
        <w:t>Girdleston</w:t>
      </w:r>
      <w:r>
        <w:rPr>
          <w:rFonts w:ascii="Times New Roman" w:hAnsi="Times New Roman" w:cs="Times New Roman"/>
          <w:sz w:val="24"/>
          <w:szCs w:val="24"/>
        </w:rPr>
        <w:t xml:space="preserve"> v </w:t>
      </w:r>
      <w:r w:rsidRPr="009576B0">
        <w:rPr>
          <w:rFonts w:ascii="Times New Roman" w:hAnsi="Times New Roman" w:cs="Times New Roman"/>
          <w:i/>
          <w:sz w:val="24"/>
          <w:szCs w:val="24"/>
        </w:rPr>
        <w:t>Saybrook (Pvt) Ltd</w:t>
      </w:r>
      <w:r>
        <w:rPr>
          <w:rFonts w:ascii="Times New Roman" w:hAnsi="Times New Roman" w:cs="Times New Roman"/>
          <w:sz w:val="24"/>
          <w:szCs w:val="24"/>
        </w:rPr>
        <w:t>, HH 488/84 the court held the respondent not guilty of contempt of court on the basis that there was no wilful disobedience of the court order.</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B7552">
        <w:rPr>
          <w:rFonts w:ascii="Times New Roman" w:hAnsi="Times New Roman" w:cs="Times New Roman"/>
          <w:sz w:val="24"/>
          <w:szCs w:val="24"/>
        </w:rPr>
        <w:t xml:space="preserve">Whether </w:t>
      </w:r>
      <w:r w:rsidR="009E0E85">
        <w:rPr>
          <w:rFonts w:ascii="Times New Roman" w:hAnsi="Times New Roman" w:cs="Times New Roman"/>
          <w:sz w:val="24"/>
          <w:szCs w:val="24"/>
        </w:rPr>
        <w:t>or not</w:t>
      </w:r>
      <w:r>
        <w:rPr>
          <w:rFonts w:ascii="Times New Roman" w:hAnsi="Times New Roman" w:cs="Times New Roman"/>
          <w:sz w:val="24"/>
          <w:szCs w:val="24"/>
        </w:rPr>
        <w:t xml:space="preserve"> the respondent</w:t>
      </w:r>
      <w:r w:rsidR="004B7552">
        <w:rPr>
          <w:rFonts w:ascii="Times New Roman" w:hAnsi="Times New Roman" w:cs="Times New Roman"/>
          <w:sz w:val="24"/>
          <w:szCs w:val="24"/>
        </w:rPr>
        <w:t xml:space="preserve"> </w:t>
      </w:r>
      <w:r w:rsidR="004B7552">
        <w:rPr>
          <w:rFonts w:ascii="Times New Roman" w:hAnsi="Times New Roman" w:cs="Times New Roman"/>
          <w:i/>
          <w:sz w:val="24"/>
          <w:szCs w:val="24"/>
        </w:rPr>
        <w:t>in casu</w:t>
      </w:r>
      <w:r>
        <w:rPr>
          <w:rFonts w:ascii="Times New Roman" w:hAnsi="Times New Roman" w:cs="Times New Roman"/>
          <w:sz w:val="24"/>
          <w:szCs w:val="24"/>
        </w:rPr>
        <w:t xml:space="preserve"> is deliberately or </w:t>
      </w:r>
      <w:r w:rsidR="00774C7E">
        <w:rPr>
          <w:rFonts w:ascii="Times New Roman" w:hAnsi="Times New Roman" w:cs="Times New Roman"/>
          <w:sz w:val="24"/>
          <w:szCs w:val="24"/>
        </w:rPr>
        <w:t>willfully</w:t>
      </w:r>
      <w:r>
        <w:rPr>
          <w:rFonts w:ascii="Times New Roman" w:hAnsi="Times New Roman" w:cs="Times New Roman"/>
          <w:sz w:val="24"/>
          <w:szCs w:val="24"/>
        </w:rPr>
        <w:t xml:space="preserve"> making an effort to disobey the order of court</w:t>
      </w:r>
      <w:r w:rsidR="009E0E85">
        <w:rPr>
          <w:rFonts w:ascii="Times New Roman" w:hAnsi="Times New Roman" w:cs="Times New Roman"/>
          <w:sz w:val="24"/>
          <w:szCs w:val="24"/>
        </w:rPr>
        <w:t xml:space="preserve"> is debatable</w:t>
      </w:r>
      <w:r>
        <w:rPr>
          <w:rFonts w:ascii="Times New Roman" w:hAnsi="Times New Roman" w:cs="Times New Roman"/>
          <w:sz w:val="24"/>
          <w:szCs w:val="24"/>
        </w:rPr>
        <w:t xml:space="preserve">. It is improbable that he is acting with </w:t>
      </w:r>
      <w:r w:rsidRPr="00CD727E">
        <w:rPr>
          <w:rFonts w:ascii="Times New Roman" w:hAnsi="Times New Roman" w:cs="Times New Roman"/>
          <w:i/>
          <w:sz w:val="24"/>
          <w:szCs w:val="24"/>
        </w:rPr>
        <w:t>mala</w:t>
      </w:r>
      <w:r w:rsidR="004B7552">
        <w:rPr>
          <w:rFonts w:ascii="Times New Roman" w:hAnsi="Times New Roman" w:cs="Times New Roman"/>
          <w:i/>
          <w:sz w:val="24"/>
          <w:szCs w:val="24"/>
        </w:rPr>
        <w:t xml:space="preserve"> </w:t>
      </w:r>
      <w:r w:rsidRPr="00CD727E">
        <w:rPr>
          <w:rFonts w:ascii="Times New Roman" w:hAnsi="Times New Roman" w:cs="Times New Roman"/>
          <w:i/>
          <w:sz w:val="24"/>
          <w:szCs w:val="24"/>
        </w:rPr>
        <w:t>fide</w:t>
      </w:r>
      <w:r>
        <w:rPr>
          <w:rFonts w:ascii="Times New Roman" w:hAnsi="Times New Roman" w:cs="Times New Roman"/>
          <w:sz w:val="24"/>
          <w:szCs w:val="24"/>
        </w:rPr>
        <w:t xml:space="preserve">. His office exists for no purpose other than </w:t>
      </w:r>
      <w:r w:rsidR="004B7552">
        <w:rPr>
          <w:rFonts w:ascii="Times New Roman" w:hAnsi="Times New Roman" w:cs="Times New Roman"/>
          <w:sz w:val="24"/>
          <w:szCs w:val="24"/>
        </w:rPr>
        <w:t>for the</w:t>
      </w:r>
      <w:r>
        <w:rPr>
          <w:rFonts w:ascii="Times New Roman" w:hAnsi="Times New Roman" w:cs="Times New Roman"/>
          <w:sz w:val="24"/>
          <w:szCs w:val="24"/>
        </w:rPr>
        <w:t xml:space="preserve"> enforcement court orders. He took the applicant’s property in the spirit of enforcing the order of the magistrate’s court. There is, therefore, no tangible reason which would compel</w:t>
      </w:r>
      <w:r w:rsidR="004B7552">
        <w:rPr>
          <w:rFonts w:ascii="Times New Roman" w:hAnsi="Times New Roman" w:cs="Times New Roman"/>
          <w:sz w:val="24"/>
          <w:szCs w:val="24"/>
        </w:rPr>
        <w:t>,</w:t>
      </w:r>
      <w:r>
        <w:rPr>
          <w:rFonts w:ascii="Times New Roman" w:hAnsi="Times New Roman" w:cs="Times New Roman"/>
          <w:sz w:val="24"/>
          <w:szCs w:val="24"/>
        </w:rPr>
        <w:t xml:space="preserve"> or persuade</w:t>
      </w:r>
      <w:r w:rsidR="004B7552">
        <w:rPr>
          <w:rFonts w:ascii="Times New Roman" w:hAnsi="Times New Roman" w:cs="Times New Roman"/>
          <w:sz w:val="24"/>
          <w:szCs w:val="24"/>
        </w:rPr>
        <w:t>,</w:t>
      </w:r>
      <w:r>
        <w:rPr>
          <w:rFonts w:ascii="Times New Roman" w:hAnsi="Times New Roman" w:cs="Times New Roman"/>
          <w:sz w:val="24"/>
          <w:szCs w:val="24"/>
        </w:rPr>
        <w:t xml:space="preserve"> him not to enforce the order of this court.</w:t>
      </w:r>
    </w:p>
    <w:p w:rsidR="00BA2EA2" w:rsidRDefault="00C113F0" w:rsidP="00C113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does not give any reason for the respondent’s non-compliance with the court order. She does not state his intention in the mentioned gard. All she says is that he is in contempt of court without explaining the cause of the same, if he indeed is. </w:t>
      </w:r>
    </w:p>
    <w:p w:rsidR="006208E7" w:rsidRDefault="00626B81" w:rsidP="00BA2E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respondent’s statement is that he made an effort to return the applicant’s goods to her home. </w:t>
      </w:r>
      <w:r w:rsidR="006208E7">
        <w:rPr>
          <w:rFonts w:ascii="Times New Roman" w:hAnsi="Times New Roman" w:cs="Times New Roman"/>
          <w:sz w:val="24"/>
          <w:szCs w:val="24"/>
        </w:rPr>
        <w:t>He says he did so on three separate occasions.</w:t>
      </w:r>
    </w:p>
    <w:p w:rsidR="00626B81" w:rsidRDefault="00626B81" w:rsidP="00BA2EA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Annexure 1 which he attached to his notice of opposition supports his statement in the mentioned regard. </w:t>
      </w:r>
      <w:r w:rsidR="00BA2EA2">
        <w:rPr>
          <w:rFonts w:ascii="Times New Roman" w:hAnsi="Times New Roman" w:cs="Times New Roman"/>
          <w:sz w:val="24"/>
          <w:szCs w:val="24"/>
        </w:rPr>
        <w:t>It</w:t>
      </w:r>
      <w:r>
        <w:rPr>
          <w:rFonts w:ascii="Times New Roman" w:hAnsi="Times New Roman" w:cs="Times New Roman"/>
          <w:sz w:val="24"/>
          <w:szCs w:val="24"/>
        </w:rPr>
        <w:t xml:space="preserve"> emanates from his office. It is dated 15 August, 2018. It is addressed to his auctioneers, Ruby Auctions. It refers to case number 39520/16 which, in all probability, he was </w:t>
      </w:r>
      <w:r w:rsidR="004B7552">
        <w:rPr>
          <w:rFonts w:ascii="Times New Roman" w:hAnsi="Times New Roman" w:cs="Times New Roman"/>
          <w:sz w:val="24"/>
          <w:szCs w:val="24"/>
        </w:rPr>
        <w:lastRenderedPageBreak/>
        <w:t>obeying</w:t>
      </w:r>
      <w:r>
        <w:rPr>
          <w:rFonts w:ascii="Times New Roman" w:hAnsi="Times New Roman" w:cs="Times New Roman"/>
          <w:sz w:val="24"/>
          <w:szCs w:val="24"/>
        </w:rPr>
        <w:t xml:space="preserve"> when he removed the applicant’s property from the latter’s home and took </w:t>
      </w:r>
      <w:r w:rsidR="004B7552">
        <w:rPr>
          <w:rFonts w:ascii="Times New Roman" w:hAnsi="Times New Roman" w:cs="Times New Roman"/>
          <w:sz w:val="24"/>
          <w:szCs w:val="24"/>
        </w:rPr>
        <w:t>it</w:t>
      </w:r>
      <w:r w:rsidR="009E0E85">
        <w:rPr>
          <w:rFonts w:ascii="Times New Roman" w:hAnsi="Times New Roman" w:cs="Times New Roman"/>
          <w:sz w:val="24"/>
          <w:szCs w:val="24"/>
        </w:rPr>
        <w:t xml:space="preserve"> </w:t>
      </w:r>
      <w:r>
        <w:rPr>
          <w:rFonts w:ascii="Times New Roman" w:hAnsi="Times New Roman" w:cs="Times New Roman"/>
          <w:sz w:val="24"/>
          <w:szCs w:val="24"/>
        </w:rPr>
        <w:t>to Ruby Auctions.</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annexure, it is evident, is a release note. It instructs that the applicant’s goods which his deputy Farai Banga took from the applicant’s home on 7 August, 2018 and pursuant to the order of the court of the magistrate filed under case number 39520/16 be collected by Mr Banga and returned to the applicant’s home. The release, it states</w:t>
      </w:r>
      <w:r w:rsidR="004B7552">
        <w:rPr>
          <w:rFonts w:ascii="Times New Roman" w:hAnsi="Times New Roman" w:cs="Times New Roman"/>
          <w:sz w:val="24"/>
          <w:szCs w:val="24"/>
        </w:rPr>
        <w:t>,</w:t>
      </w:r>
      <w:r>
        <w:rPr>
          <w:rFonts w:ascii="Times New Roman" w:hAnsi="Times New Roman" w:cs="Times New Roman"/>
          <w:sz w:val="24"/>
          <w:szCs w:val="24"/>
        </w:rPr>
        <w:t xml:space="preserve"> is in compliance with the order which this court issued on 10 August, 2018.</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Annexure II which the respondent attached to his opposing papers shows the effort which Mr Banga made to return the applicant’s goods to her home. It is dated 15 August, 2018 which is the date that the respondent authored the release note.</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Mr Banga state</w:t>
      </w:r>
      <w:r w:rsidR="00BA2EA2">
        <w:rPr>
          <w:rFonts w:ascii="Times New Roman" w:hAnsi="Times New Roman" w:cs="Times New Roman"/>
          <w:sz w:val="24"/>
          <w:szCs w:val="24"/>
        </w:rPr>
        <w:t>s that, in compliance with HC 73</w:t>
      </w:r>
      <w:r>
        <w:rPr>
          <w:rFonts w:ascii="Times New Roman" w:hAnsi="Times New Roman" w:cs="Times New Roman"/>
          <w:sz w:val="24"/>
          <w:szCs w:val="24"/>
        </w:rPr>
        <w:t xml:space="preserve">10/18, he retrieved the applicant’s goods from Ruby Auctions. He says he did so on </w:t>
      </w:r>
      <w:r w:rsidR="004B7552">
        <w:rPr>
          <w:rFonts w:ascii="Times New Roman" w:hAnsi="Times New Roman" w:cs="Times New Roman"/>
          <w:sz w:val="24"/>
          <w:szCs w:val="24"/>
        </w:rPr>
        <w:t>1</w:t>
      </w:r>
      <w:r>
        <w:rPr>
          <w:rFonts w:ascii="Times New Roman" w:hAnsi="Times New Roman" w:cs="Times New Roman"/>
          <w:sz w:val="24"/>
          <w:szCs w:val="24"/>
        </w:rPr>
        <w:t>5 August, 2018. The most pertinent portion of his statement reads:</w:t>
      </w:r>
    </w:p>
    <w:p w:rsidR="00626B81" w:rsidRDefault="00626B81" w:rsidP="00626B81">
      <w:pPr>
        <w:spacing w:after="0" w:line="240" w:lineRule="auto"/>
        <w:ind w:left="720"/>
        <w:jc w:val="both"/>
        <w:rPr>
          <w:rFonts w:ascii="Times New Roman" w:hAnsi="Times New Roman" w:cs="Times New Roman"/>
          <w:u w:val="single"/>
        </w:rPr>
      </w:pPr>
      <w:r>
        <w:rPr>
          <w:rFonts w:ascii="Times New Roman" w:hAnsi="Times New Roman" w:cs="Times New Roman"/>
        </w:rPr>
        <w:t>“</w:t>
      </w:r>
      <w:r w:rsidRPr="008B797E">
        <w:rPr>
          <w:rFonts w:ascii="Times New Roman" w:hAnsi="Times New Roman" w:cs="Times New Roman"/>
          <w:u w:val="single"/>
        </w:rPr>
        <w:t>On my way to applicant’s abode I called applicant to advise her of the return of her items and that someone had to be present at</w:t>
      </w:r>
      <w:r>
        <w:rPr>
          <w:rFonts w:ascii="Times New Roman" w:hAnsi="Times New Roman" w:cs="Times New Roman"/>
          <w:u w:val="single"/>
        </w:rPr>
        <w:t xml:space="preserve"> 126 Edgemore Road, Park Meadowlands, to inspect, receive and sign for the goods.</w:t>
      </w:r>
    </w:p>
    <w:p w:rsidR="00626B81" w:rsidRPr="001708C6" w:rsidRDefault="00626B81" w:rsidP="00626B81">
      <w:pPr>
        <w:spacing w:after="0" w:line="240" w:lineRule="auto"/>
        <w:ind w:left="720"/>
        <w:jc w:val="both"/>
        <w:rPr>
          <w:rFonts w:ascii="Times New Roman" w:hAnsi="Times New Roman" w:cs="Times New Roman"/>
          <w:u w:val="single"/>
        </w:rPr>
      </w:pPr>
    </w:p>
    <w:p w:rsidR="00626B81" w:rsidRDefault="00626B81" w:rsidP="00626B81">
      <w:pPr>
        <w:spacing w:after="0" w:line="240" w:lineRule="auto"/>
        <w:ind w:left="720"/>
        <w:jc w:val="both"/>
        <w:rPr>
          <w:rFonts w:ascii="Times New Roman" w:hAnsi="Times New Roman" w:cs="Times New Roman"/>
        </w:rPr>
      </w:pPr>
      <w:r w:rsidRPr="004D65E0">
        <w:rPr>
          <w:rFonts w:ascii="Times New Roman" w:hAnsi="Times New Roman" w:cs="Times New Roman"/>
        </w:rPr>
        <w:t>Applicant</w:t>
      </w:r>
      <w:r>
        <w:rPr>
          <w:rFonts w:ascii="Times New Roman" w:hAnsi="Times New Roman" w:cs="Times New Roman"/>
        </w:rPr>
        <w:t xml:space="preserve"> retorted  that she told Mr Kauswa she would not be present at her residence and that I was wasting fuel and her time by driving to her abode.</w:t>
      </w:r>
    </w:p>
    <w:p w:rsidR="00626B81" w:rsidRDefault="00626B81" w:rsidP="00626B81">
      <w:pPr>
        <w:spacing w:after="0" w:line="240" w:lineRule="auto"/>
        <w:ind w:left="720"/>
        <w:jc w:val="both"/>
        <w:rPr>
          <w:rFonts w:ascii="Times New Roman" w:hAnsi="Times New Roman" w:cs="Times New Roman"/>
        </w:rPr>
      </w:pPr>
    </w:p>
    <w:p w:rsidR="00626B81" w:rsidRDefault="00626B81" w:rsidP="00626B81">
      <w:pPr>
        <w:spacing w:after="0" w:line="240" w:lineRule="auto"/>
        <w:ind w:left="720"/>
        <w:jc w:val="both"/>
        <w:rPr>
          <w:rFonts w:ascii="Times New Roman" w:hAnsi="Times New Roman" w:cs="Times New Roman"/>
        </w:rPr>
      </w:pPr>
      <w:r>
        <w:rPr>
          <w:rFonts w:ascii="Times New Roman" w:hAnsi="Times New Roman" w:cs="Times New Roman"/>
        </w:rPr>
        <w:t>…… but applicant insisted no one was and would be at home and she cut off ….. I proceeded to the address where I arrived at 3 pm…. The worker refused to open the gate saying he had been told not to ……</w:t>
      </w:r>
    </w:p>
    <w:p w:rsidR="00626B81" w:rsidRDefault="00626B81" w:rsidP="00626B81">
      <w:pPr>
        <w:spacing w:after="0" w:line="240" w:lineRule="auto"/>
        <w:ind w:left="720"/>
        <w:jc w:val="both"/>
        <w:rPr>
          <w:rFonts w:ascii="Times New Roman" w:hAnsi="Times New Roman" w:cs="Times New Roman"/>
        </w:rPr>
      </w:pPr>
    </w:p>
    <w:p w:rsidR="00626B81" w:rsidRDefault="00626B81" w:rsidP="00626B81">
      <w:pPr>
        <w:spacing w:after="0" w:line="240" w:lineRule="auto"/>
        <w:ind w:left="720"/>
        <w:jc w:val="both"/>
        <w:rPr>
          <w:rFonts w:ascii="Times New Roman" w:hAnsi="Times New Roman" w:cs="Times New Roman"/>
          <w:sz w:val="24"/>
          <w:szCs w:val="24"/>
        </w:rPr>
      </w:pPr>
      <w:r>
        <w:rPr>
          <w:rFonts w:ascii="Times New Roman" w:hAnsi="Times New Roman" w:cs="Times New Roman"/>
        </w:rPr>
        <w:t>At 15.20 after it was too palpably clear occupants had been instructed not to open the gate by applicant who had earlier refused to accept her property back, I returned the goods to the st</w:t>
      </w:r>
      <w:r w:rsidR="009E0E85">
        <w:rPr>
          <w:rFonts w:ascii="Times New Roman" w:hAnsi="Times New Roman" w:cs="Times New Roman"/>
        </w:rPr>
        <w:t>orage floors because the occupa</w:t>
      </w:r>
      <w:r w:rsidR="004B7552">
        <w:rPr>
          <w:rFonts w:ascii="Times New Roman" w:hAnsi="Times New Roman" w:cs="Times New Roman"/>
        </w:rPr>
        <w:t>nts</w:t>
      </w:r>
      <w:r>
        <w:rPr>
          <w:rFonts w:ascii="Times New Roman" w:hAnsi="Times New Roman" w:cs="Times New Roman"/>
        </w:rPr>
        <w:t xml:space="preserve"> had also refused to receive applicant’s property on her behalf ….” (</w:t>
      </w:r>
      <w:r>
        <w:rPr>
          <w:rFonts w:ascii="Times New Roman" w:hAnsi="Times New Roman" w:cs="Times New Roman"/>
          <w:sz w:val="24"/>
          <w:szCs w:val="24"/>
        </w:rPr>
        <w:t>emphasis added)</w:t>
      </w:r>
    </w:p>
    <w:p w:rsidR="00626B81" w:rsidRDefault="00626B81" w:rsidP="00626B81">
      <w:pPr>
        <w:spacing w:after="0" w:line="240" w:lineRule="auto"/>
        <w:ind w:left="720"/>
        <w:jc w:val="both"/>
        <w:rPr>
          <w:rFonts w:ascii="Times New Roman" w:hAnsi="Times New Roman" w:cs="Times New Roman"/>
          <w:sz w:val="24"/>
          <w:szCs w:val="24"/>
        </w:rPr>
      </w:pPr>
    </w:p>
    <w:p w:rsidR="00626B81" w:rsidRDefault="00626B81" w:rsidP="00626B8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applicant confirms the respondent’s attempt </w:t>
      </w:r>
      <w:r w:rsidR="004B7552">
        <w:rPr>
          <w:rFonts w:ascii="Times New Roman" w:hAnsi="Times New Roman" w:cs="Times New Roman"/>
          <w:sz w:val="24"/>
          <w:szCs w:val="24"/>
        </w:rPr>
        <w:t>to</w:t>
      </w:r>
      <w:r w:rsidR="009E0E85">
        <w:rPr>
          <w:rFonts w:ascii="Times New Roman" w:hAnsi="Times New Roman" w:cs="Times New Roman"/>
          <w:sz w:val="24"/>
          <w:szCs w:val="24"/>
        </w:rPr>
        <w:t xml:space="preserve"> deliver</w:t>
      </w:r>
      <w:r>
        <w:rPr>
          <w:rFonts w:ascii="Times New Roman" w:hAnsi="Times New Roman" w:cs="Times New Roman"/>
          <w:sz w:val="24"/>
          <w:szCs w:val="24"/>
        </w:rPr>
        <w:t xml:space="preserve"> her goods to her. She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does so in the letter which she addressed to the respondent on 17 August, 2018. The relevant portion of the same reads: </w:t>
      </w:r>
    </w:p>
    <w:p w:rsidR="00626B81" w:rsidRDefault="00626B81" w:rsidP="00626B81">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w:t>
      </w:r>
      <w:r w:rsidR="004B7552">
        <w:rPr>
          <w:rFonts w:ascii="Times New Roman" w:hAnsi="Times New Roman" w:cs="Times New Roman"/>
        </w:rPr>
        <w:t>In your letter dated 9</w:t>
      </w:r>
      <w:r>
        <w:rPr>
          <w:rFonts w:ascii="Times New Roman" w:hAnsi="Times New Roman" w:cs="Times New Roman"/>
        </w:rPr>
        <w:t xml:space="preserve"> August, 2018 and contrary to the </w:t>
      </w:r>
      <w:r w:rsidR="004B7552">
        <w:rPr>
          <w:rFonts w:ascii="Times New Roman" w:hAnsi="Times New Roman" w:cs="Times New Roman"/>
        </w:rPr>
        <w:t>intimations</w:t>
      </w:r>
      <w:r>
        <w:rPr>
          <w:rFonts w:ascii="Times New Roman" w:hAnsi="Times New Roman" w:cs="Times New Roman"/>
        </w:rPr>
        <w:t xml:space="preserve"> proferred over my telephone calls with Mr Farai </w:t>
      </w:r>
      <w:r w:rsidR="004B7552">
        <w:rPr>
          <w:rFonts w:ascii="Times New Roman" w:hAnsi="Times New Roman" w:cs="Times New Roman"/>
        </w:rPr>
        <w:t>Banga</w:t>
      </w:r>
      <w:r w:rsidR="009E0E85">
        <w:rPr>
          <w:rFonts w:ascii="Times New Roman" w:hAnsi="Times New Roman" w:cs="Times New Roman"/>
        </w:rPr>
        <w:t xml:space="preserve"> </w:t>
      </w:r>
      <w:r w:rsidR="004B7552">
        <w:rPr>
          <w:rFonts w:ascii="Times New Roman" w:hAnsi="Times New Roman" w:cs="Times New Roman"/>
        </w:rPr>
        <w:t>of the Messenger of C</w:t>
      </w:r>
      <w:r>
        <w:rPr>
          <w:rFonts w:ascii="Times New Roman" w:hAnsi="Times New Roman" w:cs="Times New Roman"/>
        </w:rPr>
        <w:t xml:space="preserve">ourt </w:t>
      </w:r>
      <w:r>
        <w:rPr>
          <w:rFonts w:ascii="Times New Roman" w:hAnsi="Times New Roman" w:cs="Times New Roman"/>
          <w:u w:val="single"/>
        </w:rPr>
        <w:t>a decision was unilaterally made by the Messenger of Court to attempt delivery</w:t>
      </w:r>
      <w:r>
        <w:rPr>
          <w:rFonts w:ascii="Times New Roman" w:hAnsi="Times New Roman" w:cs="Times New Roman"/>
        </w:rPr>
        <w:t xml:space="preserve"> when I had clearly stated that there was no one at the premises serve for the temporary gardene</w:t>
      </w:r>
      <w:r w:rsidR="004B7552">
        <w:rPr>
          <w:rFonts w:ascii="Times New Roman" w:hAnsi="Times New Roman" w:cs="Times New Roman"/>
        </w:rPr>
        <w:t>r who was clearing the weeds …”</w:t>
      </w:r>
      <w:r>
        <w:rPr>
          <w:rFonts w:ascii="Times New Roman" w:hAnsi="Times New Roman" w:cs="Times New Roman"/>
        </w:rPr>
        <w:t xml:space="preserve"> </w:t>
      </w:r>
      <w:r>
        <w:rPr>
          <w:rFonts w:ascii="Times New Roman" w:hAnsi="Times New Roman" w:cs="Times New Roman"/>
          <w:sz w:val="24"/>
          <w:szCs w:val="24"/>
        </w:rPr>
        <w:t>(emphasis added).</w:t>
      </w:r>
    </w:p>
    <w:p w:rsidR="00626B81" w:rsidRDefault="00626B81" w:rsidP="00626B81">
      <w:pPr>
        <w:spacing w:after="0" w:line="240" w:lineRule="auto"/>
        <w:ind w:left="720"/>
        <w:jc w:val="both"/>
        <w:rPr>
          <w:rFonts w:ascii="Times New Roman" w:hAnsi="Times New Roman" w:cs="Times New Roman"/>
          <w:sz w:val="24"/>
          <w:szCs w:val="24"/>
        </w:rPr>
      </w:pPr>
    </w:p>
    <w:p w:rsidR="00626B81" w:rsidRDefault="00626B81" w:rsidP="00626B81">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respondent’s second attempt to deliver the applicant’s goods to her is captured in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letter which one I.K Matekenya of his office addressed to the applicant on 21 August, 2013. It reads: </w:t>
      </w:r>
    </w:p>
    <w:p w:rsidR="00626B81" w:rsidRDefault="00626B81" w:rsidP="00626B81">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In response to the Restoration Ord</w:t>
      </w:r>
      <w:r w:rsidR="004B7552">
        <w:rPr>
          <w:rFonts w:ascii="Times New Roman" w:hAnsi="Times New Roman" w:cs="Times New Roman"/>
        </w:rPr>
        <w:t>er granted in your favour, the O</w:t>
      </w:r>
      <w:r>
        <w:rPr>
          <w:rFonts w:ascii="Times New Roman" w:hAnsi="Times New Roman" w:cs="Times New Roman"/>
        </w:rPr>
        <w:t>ffice of the Messenger of Court sought to deliver the atta</w:t>
      </w:r>
      <w:r w:rsidR="004B7552">
        <w:rPr>
          <w:rFonts w:ascii="Times New Roman" w:hAnsi="Times New Roman" w:cs="Times New Roman"/>
        </w:rPr>
        <w:t>ched goods back to your residence</w:t>
      </w:r>
      <w:r>
        <w:rPr>
          <w:rFonts w:ascii="Times New Roman" w:hAnsi="Times New Roman" w:cs="Times New Roman"/>
        </w:rPr>
        <w:t xml:space="preserve"> but you were not willing to cooperate and as indicated in Deputy </w:t>
      </w:r>
      <w:r w:rsidR="004B7552">
        <w:rPr>
          <w:rFonts w:ascii="Times New Roman" w:hAnsi="Times New Roman" w:cs="Times New Roman"/>
        </w:rPr>
        <w:t xml:space="preserve">Banga’s </w:t>
      </w:r>
      <w:r>
        <w:rPr>
          <w:rFonts w:ascii="Times New Roman" w:hAnsi="Times New Roman" w:cs="Times New Roman"/>
        </w:rPr>
        <w:t>reports attached, he was denied entry into the premises.</w:t>
      </w:r>
    </w:p>
    <w:p w:rsidR="00626B81" w:rsidRDefault="00626B81" w:rsidP="00626B81">
      <w:pPr>
        <w:spacing w:after="0" w:line="240" w:lineRule="auto"/>
        <w:ind w:left="720"/>
        <w:jc w:val="both"/>
        <w:rPr>
          <w:rFonts w:ascii="Times New Roman" w:hAnsi="Times New Roman" w:cs="Times New Roman"/>
        </w:rPr>
      </w:pPr>
    </w:p>
    <w:p w:rsidR="00BA2EA2" w:rsidRDefault="00626B81" w:rsidP="00626B81">
      <w:pPr>
        <w:spacing w:after="0" w:line="240" w:lineRule="auto"/>
        <w:ind w:left="720"/>
        <w:jc w:val="both"/>
        <w:rPr>
          <w:rFonts w:ascii="Times New Roman" w:hAnsi="Times New Roman" w:cs="Times New Roman"/>
        </w:rPr>
      </w:pPr>
      <w:r>
        <w:rPr>
          <w:rFonts w:ascii="Times New Roman" w:hAnsi="Times New Roman" w:cs="Times New Roman"/>
        </w:rPr>
        <w:t>In this regard please inform us when you will be present at your residence to allow for the</w:t>
      </w:r>
      <w:r w:rsidR="00BA2EA2">
        <w:rPr>
          <w:rFonts w:ascii="Times New Roman" w:hAnsi="Times New Roman" w:cs="Times New Roman"/>
        </w:rPr>
        <w:t xml:space="preserve"> </w:t>
      </w:r>
    </w:p>
    <w:p w:rsidR="00626B81" w:rsidRDefault="00626B81" w:rsidP="00626B81">
      <w:pPr>
        <w:spacing w:after="0" w:line="240" w:lineRule="auto"/>
        <w:ind w:left="720"/>
        <w:jc w:val="both"/>
        <w:rPr>
          <w:rFonts w:ascii="Times New Roman" w:hAnsi="Times New Roman" w:cs="Times New Roman"/>
        </w:rPr>
      </w:pPr>
      <w:r>
        <w:rPr>
          <w:rFonts w:ascii="Times New Roman" w:hAnsi="Times New Roman" w:cs="Times New Roman"/>
        </w:rPr>
        <w:t>delivery of your property. Also not</w:t>
      </w:r>
      <w:r w:rsidR="002A6740">
        <w:rPr>
          <w:rFonts w:ascii="Times New Roman" w:hAnsi="Times New Roman" w:cs="Times New Roman"/>
        </w:rPr>
        <w:t>e</w:t>
      </w:r>
      <w:r>
        <w:rPr>
          <w:rFonts w:ascii="Times New Roman" w:hAnsi="Times New Roman" w:cs="Times New Roman"/>
        </w:rPr>
        <w:t xml:space="preserve"> that the goods continue to be held in storage and the office of the Messenger of Court will not be held liable for any depreciation of the goods </w:t>
      </w:r>
      <w:r w:rsidR="004B7552">
        <w:rPr>
          <w:rFonts w:ascii="Times New Roman" w:hAnsi="Times New Roman" w:cs="Times New Roman"/>
        </w:rPr>
        <w:t>se</w:t>
      </w:r>
      <w:r>
        <w:rPr>
          <w:rFonts w:ascii="Times New Roman" w:hAnsi="Times New Roman" w:cs="Times New Roman"/>
        </w:rPr>
        <w:t xml:space="preserve">eing </w:t>
      </w:r>
      <w:r>
        <w:rPr>
          <w:rFonts w:ascii="Times New Roman" w:hAnsi="Times New Roman" w:cs="Times New Roman"/>
          <w:u w:val="single"/>
        </w:rPr>
        <w:t>you refuse to comply with the order to collect your property.”</w:t>
      </w:r>
      <w:r>
        <w:rPr>
          <w:rFonts w:ascii="Times New Roman" w:hAnsi="Times New Roman" w:cs="Times New Roman"/>
        </w:rPr>
        <w:t xml:space="preserve"> (emphasis added). </w:t>
      </w:r>
    </w:p>
    <w:p w:rsidR="00626B81" w:rsidRDefault="00626B81" w:rsidP="00626B81">
      <w:pPr>
        <w:spacing w:after="0" w:line="240" w:lineRule="auto"/>
        <w:ind w:left="720"/>
        <w:jc w:val="both"/>
        <w:rPr>
          <w:rFonts w:ascii="Times New Roman" w:hAnsi="Times New Roman" w:cs="Times New Roman"/>
        </w:rPr>
      </w:pPr>
    </w:p>
    <w:p w:rsidR="006E7FF1" w:rsidRDefault="004B7552" w:rsidP="006E7FF1">
      <w:pPr>
        <w:spacing w:after="0" w:line="360" w:lineRule="auto"/>
        <w:ind w:left="720"/>
        <w:jc w:val="both"/>
        <w:rPr>
          <w:rFonts w:ascii="Times New Roman" w:hAnsi="Times New Roman" w:cs="Times New Roman"/>
          <w:sz w:val="24"/>
          <w:szCs w:val="24"/>
        </w:rPr>
      </w:pPr>
      <w:r w:rsidRPr="006E7FF1">
        <w:rPr>
          <w:rFonts w:ascii="Times New Roman" w:hAnsi="Times New Roman" w:cs="Times New Roman"/>
          <w:sz w:val="24"/>
          <w:szCs w:val="24"/>
        </w:rPr>
        <w:t xml:space="preserve">The above cited correspondences of the parties evidence their serious </w:t>
      </w:r>
      <w:r w:rsidR="009E0E85">
        <w:rPr>
          <w:rFonts w:ascii="Times New Roman" w:hAnsi="Times New Roman" w:cs="Times New Roman"/>
          <w:sz w:val="24"/>
          <w:szCs w:val="24"/>
        </w:rPr>
        <w:t>misconstruction</w:t>
      </w:r>
      <w:r w:rsidR="006E7FF1" w:rsidRPr="006E7FF1">
        <w:rPr>
          <w:rFonts w:ascii="Times New Roman" w:hAnsi="Times New Roman" w:cs="Times New Roman"/>
          <w:sz w:val="24"/>
          <w:szCs w:val="24"/>
        </w:rPr>
        <w:t xml:space="preserve"> of  </w:t>
      </w:r>
    </w:p>
    <w:p w:rsidR="006E7FF1" w:rsidRDefault="006E7FF1" w:rsidP="006E7FF1">
      <w:pPr>
        <w:spacing w:after="0" w:line="360" w:lineRule="auto"/>
        <w:jc w:val="both"/>
        <w:rPr>
          <w:rFonts w:ascii="Times New Roman" w:hAnsi="Times New Roman" w:cs="Times New Roman"/>
          <w:sz w:val="24"/>
          <w:szCs w:val="24"/>
        </w:rPr>
      </w:pPr>
      <w:r w:rsidRPr="006E7FF1">
        <w:rPr>
          <w:rFonts w:ascii="Times New Roman" w:hAnsi="Times New Roman" w:cs="Times New Roman"/>
          <w:sz w:val="24"/>
          <w:szCs w:val="24"/>
        </w:rPr>
        <w:t>para 2 of the</w:t>
      </w:r>
      <w:r>
        <w:rPr>
          <w:rFonts w:ascii="Times New Roman" w:hAnsi="Times New Roman" w:cs="Times New Roman"/>
          <w:sz w:val="24"/>
          <w:szCs w:val="24"/>
        </w:rPr>
        <w:t xml:space="preserve"> provisional order. One reads it to mean one thing and the other reads it to mean another.</w:t>
      </w:r>
    </w:p>
    <w:p w:rsidR="00626B81" w:rsidRDefault="00626B81" w:rsidP="006E7FF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would not, in my view, refuse to accept her goods back to her without a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reason. That would not make any sense at all. Her reasons </w:t>
      </w:r>
      <w:r w:rsidR="00BA2EA2">
        <w:rPr>
          <w:rFonts w:ascii="Times New Roman" w:hAnsi="Times New Roman" w:cs="Times New Roman"/>
          <w:sz w:val="24"/>
          <w:szCs w:val="24"/>
        </w:rPr>
        <w:t xml:space="preserve">the </w:t>
      </w:r>
      <w:r>
        <w:rPr>
          <w:rFonts w:ascii="Times New Roman" w:hAnsi="Times New Roman" w:cs="Times New Roman"/>
          <w:sz w:val="24"/>
          <w:szCs w:val="24"/>
        </w:rPr>
        <w:t xml:space="preserve">for refusal are contained in the letter which she </w:t>
      </w:r>
      <w:r w:rsidR="00BA2EA2">
        <w:rPr>
          <w:rFonts w:ascii="Times New Roman" w:hAnsi="Times New Roman" w:cs="Times New Roman"/>
          <w:sz w:val="24"/>
          <w:szCs w:val="24"/>
        </w:rPr>
        <w:t>addressed</w:t>
      </w:r>
      <w:r>
        <w:rPr>
          <w:rFonts w:ascii="Times New Roman" w:hAnsi="Times New Roman" w:cs="Times New Roman"/>
          <w:sz w:val="24"/>
          <w:szCs w:val="24"/>
        </w:rPr>
        <w:t xml:space="preserve"> to the respondent on 17 August, 2018. She insists, in the same</w:t>
      </w:r>
      <w:r w:rsidR="006E7FF1">
        <w:rPr>
          <w:rFonts w:ascii="Times New Roman" w:hAnsi="Times New Roman" w:cs="Times New Roman"/>
          <w:sz w:val="24"/>
          <w:szCs w:val="24"/>
        </w:rPr>
        <w:t>,</w:t>
      </w:r>
      <w:r>
        <w:rPr>
          <w:rFonts w:ascii="Times New Roman" w:hAnsi="Times New Roman" w:cs="Times New Roman"/>
          <w:sz w:val="24"/>
          <w:szCs w:val="24"/>
        </w:rPr>
        <w:t xml:space="preserve"> that her goods be inspected and the electronic gadgets tested prior to the movement of the same from the respondent’s auctioneers.</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whose office exists for purposes of enforcing court orders would not violate the court order </w:t>
      </w:r>
      <w:r w:rsidR="006E7FF1">
        <w:rPr>
          <w:rFonts w:ascii="Times New Roman" w:hAnsi="Times New Roman" w:cs="Times New Roman"/>
          <w:sz w:val="24"/>
          <w:szCs w:val="24"/>
        </w:rPr>
        <w:t>just</w:t>
      </w:r>
      <w:r w:rsidR="009E0E85">
        <w:rPr>
          <w:rFonts w:ascii="Times New Roman" w:hAnsi="Times New Roman" w:cs="Times New Roman"/>
          <w:sz w:val="24"/>
          <w:szCs w:val="24"/>
        </w:rPr>
        <w:t xml:space="preserve"> </w:t>
      </w:r>
      <w:r w:rsidR="006E7FF1">
        <w:rPr>
          <w:rFonts w:ascii="Times New Roman" w:hAnsi="Times New Roman" w:cs="Times New Roman"/>
          <w:sz w:val="24"/>
          <w:szCs w:val="24"/>
        </w:rPr>
        <w:t>for the s</w:t>
      </w:r>
      <w:r>
        <w:rPr>
          <w:rFonts w:ascii="Times New Roman" w:hAnsi="Times New Roman" w:cs="Times New Roman"/>
          <w:sz w:val="24"/>
          <w:szCs w:val="24"/>
        </w:rPr>
        <w:t>ake of it. He stated</w:t>
      </w:r>
      <w:r w:rsidR="006E7FF1">
        <w:rPr>
          <w:rFonts w:ascii="Times New Roman" w:hAnsi="Times New Roman" w:cs="Times New Roman"/>
          <w:sz w:val="24"/>
          <w:szCs w:val="24"/>
        </w:rPr>
        <w:t>,</w:t>
      </w:r>
      <w:r>
        <w:rPr>
          <w:rFonts w:ascii="Times New Roman" w:hAnsi="Times New Roman" w:cs="Times New Roman"/>
          <w:sz w:val="24"/>
          <w:szCs w:val="24"/>
        </w:rPr>
        <w:t xml:space="preserve"> through counsel and duri</w:t>
      </w:r>
      <w:r w:rsidR="00BA2EA2">
        <w:rPr>
          <w:rFonts w:ascii="Times New Roman" w:hAnsi="Times New Roman" w:cs="Times New Roman"/>
          <w:sz w:val="24"/>
          <w:szCs w:val="24"/>
        </w:rPr>
        <w:t>ng submissions, that the provinsion</w:t>
      </w:r>
      <w:r>
        <w:rPr>
          <w:rFonts w:ascii="Times New Roman" w:hAnsi="Times New Roman" w:cs="Times New Roman"/>
          <w:sz w:val="24"/>
          <w:szCs w:val="24"/>
        </w:rPr>
        <w:t xml:space="preserve">al order under HC 7310/18 does not extent to what the applicant is insisting upon. He understands the same to be telling him to return the applicant’s goods to her and not to have the same inspected and/or tested to ascertain their condition. He submits that what the applicant is insisting upon goes outside HC7310/18. It is for the mentioned reason, if for no other, that he stated, during submissions and on a without prejudice basis, that he is </w:t>
      </w:r>
      <w:r w:rsidR="006E7FF1">
        <w:rPr>
          <w:rFonts w:ascii="Times New Roman" w:hAnsi="Times New Roman" w:cs="Times New Roman"/>
          <w:sz w:val="24"/>
          <w:szCs w:val="24"/>
        </w:rPr>
        <w:t>amenable to review and tes</w:t>
      </w:r>
      <w:r>
        <w:rPr>
          <w:rFonts w:ascii="Times New Roman" w:hAnsi="Times New Roman" w:cs="Times New Roman"/>
          <w:sz w:val="24"/>
          <w:szCs w:val="24"/>
        </w:rPr>
        <w:t>t the property. He caution</w:t>
      </w:r>
      <w:r w:rsidR="006E7FF1">
        <w:rPr>
          <w:rFonts w:ascii="Times New Roman" w:hAnsi="Times New Roman" w:cs="Times New Roman"/>
          <w:sz w:val="24"/>
          <w:szCs w:val="24"/>
        </w:rPr>
        <w:t>s</w:t>
      </w:r>
      <w:r>
        <w:rPr>
          <w:rFonts w:ascii="Times New Roman" w:hAnsi="Times New Roman" w:cs="Times New Roman"/>
          <w:sz w:val="24"/>
          <w:szCs w:val="24"/>
        </w:rPr>
        <w:t xml:space="preserve"> that the position which he takes of the matter should not be regarded as an obligation on his part.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clear</w:t>
      </w:r>
      <w:r w:rsidR="00BA2EA2">
        <w:rPr>
          <w:rFonts w:ascii="Times New Roman" w:hAnsi="Times New Roman" w:cs="Times New Roman"/>
          <w:sz w:val="24"/>
          <w:szCs w:val="24"/>
        </w:rPr>
        <w:t>,</w:t>
      </w:r>
      <w:r>
        <w:rPr>
          <w:rFonts w:ascii="Times New Roman" w:hAnsi="Times New Roman" w:cs="Times New Roman"/>
          <w:sz w:val="24"/>
          <w:szCs w:val="24"/>
        </w:rPr>
        <w:t xml:space="preserve"> from the foregoing, that the parties’ minds are at cross purposes as to the import and meaning of the prov</w:t>
      </w:r>
      <w:r w:rsidR="006E7FF1">
        <w:rPr>
          <w:rFonts w:ascii="Times New Roman" w:hAnsi="Times New Roman" w:cs="Times New Roman"/>
          <w:sz w:val="24"/>
          <w:szCs w:val="24"/>
        </w:rPr>
        <w:t>ision</w:t>
      </w:r>
      <w:r>
        <w:rPr>
          <w:rFonts w:ascii="Times New Roman" w:hAnsi="Times New Roman" w:cs="Times New Roman"/>
          <w:sz w:val="24"/>
          <w:szCs w:val="24"/>
        </w:rPr>
        <w:t>al order. The applicant understands it to mean one thing. The respondent, on the other hand</w:t>
      </w:r>
      <w:r w:rsidR="006E7FF1">
        <w:rPr>
          <w:rFonts w:ascii="Times New Roman" w:hAnsi="Times New Roman" w:cs="Times New Roman"/>
          <w:sz w:val="24"/>
          <w:szCs w:val="24"/>
        </w:rPr>
        <w:t>,</w:t>
      </w:r>
      <w:r>
        <w:rPr>
          <w:rFonts w:ascii="Times New Roman" w:hAnsi="Times New Roman" w:cs="Times New Roman"/>
          <w:sz w:val="24"/>
          <w:szCs w:val="24"/>
        </w:rPr>
        <w:t xml:space="preserve"> understands the same to mean another thing.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issue revolves around the interpretation which must be placed on HC 7310/18. The applicant who is </w:t>
      </w:r>
      <w:r>
        <w:rPr>
          <w:rFonts w:ascii="Times New Roman" w:hAnsi="Times New Roman" w:cs="Times New Roman"/>
          <w:i/>
          <w:sz w:val="24"/>
          <w:szCs w:val="24"/>
        </w:rPr>
        <w:t>dominus litis</w:t>
      </w:r>
      <w:r>
        <w:rPr>
          <w:rFonts w:ascii="Times New Roman" w:hAnsi="Times New Roman" w:cs="Times New Roman"/>
          <w:sz w:val="24"/>
          <w:szCs w:val="24"/>
        </w:rPr>
        <w:t xml:space="preserve"> in both applications has every right to seek clarification of the </w:t>
      </w:r>
      <w:r>
        <w:rPr>
          <w:rFonts w:ascii="Times New Roman" w:hAnsi="Times New Roman" w:cs="Times New Roman"/>
          <w:sz w:val="24"/>
          <w:szCs w:val="24"/>
        </w:rPr>
        <w:lastRenderedPageBreak/>
        <w:t>order from the court which made it. It is only when that has been sought and obtained that she can successf</w:t>
      </w:r>
      <w:r w:rsidR="006E7FF1">
        <w:rPr>
          <w:rFonts w:ascii="Times New Roman" w:hAnsi="Times New Roman" w:cs="Times New Roman"/>
          <w:sz w:val="24"/>
          <w:szCs w:val="24"/>
        </w:rPr>
        <w:t>ully sue for contempt of court if</w:t>
      </w:r>
      <w:r>
        <w:rPr>
          <w:rFonts w:ascii="Times New Roman" w:hAnsi="Times New Roman" w:cs="Times New Roman"/>
          <w:sz w:val="24"/>
          <w:szCs w:val="24"/>
        </w:rPr>
        <w:t xml:space="preserve"> the respondent fails to comply with a clear and unambiguous order of court.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matters stand currently, the applicant will face a huge hurdle to prove that the respondent’s conduct in refusing to go along with her views is in contempt of court. It would be difficult, if not impossible</w:t>
      </w:r>
      <w:r w:rsidR="006E7FF1">
        <w:rPr>
          <w:rFonts w:ascii="Times New Roman" w:hAnsi="Times New Roman" w:cs="Times New Roman"/>
          <w:sz w:val="24"/>
          <w:szCs w:val="24"/>
        </w:rPr>
        <w:t>,</w:t>
      </w:r>
      <w:r>
        <w:rPr>
          <w:rFonts w:ascii="Times New Roman" w:hAnsi="Times New Roman" w:cs="Times New Roman"/>
          <w:sz w:val="24"/>
          <w:szCs w:val="24"/>
        </w:rPr>
        <w:t xml:space="preserve"> for her to establish that he has the requisite </w:t>
      </w:r>
      <w:r>
        <w:rPr>
          <w:rFonts w:ascii="Times New Roman" w:hAnsi="Times New Roman" w:cs="Times New Roman"/>
          <w:i/>
          <w:sz w:val="24"/>
          <w:szCs w:val="24"/>
        </w:rPr>
        <w:t xml:space="preserve">mens ren, </w:t>
      </w:r>
      <w:r>
        <w:rPr>
          <w:rFonts w:ascii="Times New Roman" w:hAnsi="Times New Roman" w:cs="Times New Roman"/>
          <w:sz w:val="24"/>
          <w:szCs w:val="24"/>
        </w:rPr>
        <w:t xml:space="preserve">let alone </w:t>
      </w:r>
      <w:r>
        <w:rPr>
          <w:rFonts w:ascii="Times New Roman" w:hAnsi="Times New Roman" w:cs="Times New Roman"/>
          <w:i/>
          <w:sz w:val="24"/>
          <w:szCs w:val="24"/>
        </w:rPr>
        <w:t xml:space="preserve">mala fides, </w:t>
      </w:r>
      <w:r>
        <w:rPr>
          <w:rFonts w:ascii="Times New Roman" w:hAnsi="Times New Roman" w:cs="Times New Roman"/>
          <w:sz w:val="24"/>
          <w:szCs w:val="24"/>
        </w:rPr>
        <w:t>for the crime.</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Because this application is based on the merits of HC 7946/18 the prospects of which, as has already been observed, are next to nothing, any directions which the court will make </w:t>
      </w:r>
      <w:r>
        <w:rPr>
          <w:rFonts w:ascii="Times New Roman" w:hAnsi="Times New Roman" w:cs="Times New Roman"/>
          <w:i/>
          <w:sz w:val="24"/>
          <w:szCs w:val="24"/>
        </w:rPr>
        <w:t xml:space="preserve">in casu </w:t>
      </w:r>
      <w:r>
        <w:rPr>
          <w:rFonts w:ascii="Times New Roman" w:hAnsi="Times New Roman" w:cs="Times New Roman"/>
          <w:sz w:val="24"/>
          <w:szCs w:val="24"/>
        </w:rPr>
        <w:t>would serve little , if any, purpose. Directions, I stated elsewhere in this judgment, must have a bearing on what the applicant intends to achieve. Where what she intends to accomplish remains unachievable, the directions which the court makes will be nothing else but an exercise in futility.</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correspondence which the parties engaged as between them should have drawn the applicant’s attention to the respondent’s interpretation of HC 7310/18. She is in the driving seat as regards both application. She would have done well, therefore, to seek clarification from the court, communicate the clarified position to the respondent and sue for contempt if he failed to comply with the clarified order of court. All the correspondence took place before she filed her application for contempt of court. That was, in my view, not necessary until the apparently difficult order had been clarified.</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No court would exonerate the respondent for disobeying a clear and unambiguous order. He, on his part, I am satisfied, would not disobey such. His duty compels him to obey as well as enforce court order</w:t>
      </w:r>
      <w:r w:rsidR="006E7FF1">
        <w:rPr>
          <w:rFonts w:ascii="Times New Roman" w:hAnsi="Times New Roman" w:cs="Times New Roman"/>
          <w:sz w:val="24"/>
          <w:szCs w:val="24"/>
        </w:rPr>
        <w:t>s</w:t>
      </w:r>
      <w:r>
        <w:rPr>
          <w:rFonts w:ascii="Times New Roman" w:hAnsi="Times New Roman" w:cs="Times New Roman"/>
          <w:sz w:val="24"/>
          <w:szCs w:val="24"/>
        </w:rPr>
        <w:t xml:space="preserve">.  </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reasons which I stated in this judgment, the directions which are being sought cannot be </w:t>
      </w:r>
      <w:r w:rsidR="006E7FF1">
        <w:rPr>
          <w:rFonts w:ascii="Times New Roman" w:hAnsi="Times New Roman" w:cs="Times New Roman"/>
          <w:sz w:val="24"/>
          <w:szCs w:val="24"/>
        </w:rPr>
        <w:t>made. They cannot be made for t</w:t>
      </w:r>
      <w:r>
        <w:rPr>
          <w:rFonts w:ascii="Times New Roman" w:hAnsi="Times New Roman" w:cs="Times New Roman"/>
          <w:sz w:val="24"/>
          <w:szCs w:val="24"/>
        </w:rPr>
        <w:t>w</w:t>
      </w:r>
      <w:r w:rsidR="006E7FF1">
        <w:rPr>
          <w:rFonts w:ascii="Times New Roman" w:hAnsi="Times New Roman" w:cs="Times New Roman"/>
          <w:sz w:val="24"/>
          <w:szCs w:val="24"/>
        </w:rPr>
        <w:t>o</w:t>
      </w:r>
      <w:r>
        <w:rPr>
          <w:rFonts w:ascii="Times New Roman" w:hAnsi="Times New Roman" w:cs="Times New Roman"/>
          <w:sz w:val="24"/>
          <w:szCs w:val="24"/>
        </w:rPr>
        <w:t xml:space="preserve"> pertinent reasons. These are that:</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Pr>
          <w:rFonts w:ascii="Times New Roman" w:hAnsi="Times New Roman" w:cs="Times New Roman"/>
          <w:sz w:val="24"/>
          <w:szCs w:val="24"/>
        </w:rPr>
        <w:tab/>
        <w:t xml:space="preserve">the application is </w:t>
      </w:r>
      <w:r w:rsidR="006E7FF1">
        <w:rPr>
          <w:rFonts w:ascii="Times New Roman" w:hAnsi="Times New Roman" w:cs="Times New Roman"/>
          <w:sz w:val="24"/>
          <w:szCs w:val="24"/>
        </w:rPr>
        <w:t>misplace</w:t>
      </w:r>
      <w:r w:rsidR="00BA2EA2">
        <w:rPr>
          <w:rFonts w:ascii="Times New Roman" w:hAnsi="Times New Roman" w:cs="Times New Roman"/>
          <w:sz w:val="24"/>
          <w:szCs w:val="24"/>
        </w:rPr>
        <w:t>d</w:t>
      </w:r>
      <w:r w:rsidR="006E7FF1">
        <w:rPr>
          <w:rFonts w:ascii="Times New Roman" w:hAnsi="Times New Roman" w:cs="Times New Roman"/>
          <w:sz w:val="24"/>
          <w:szCs w:val="24"/>
        </w:rPr>
        <w:t xml:space="preserve"> – and </w:t>
      </w:r>
    </w:p>
    <w:p w:rsidR="00626B81" w:rsidRDefault="00626B81" w:rsidP="00626B81">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(ii)</w:t>
      </w:r>
      <w:r>
        <w:rPr>
          <w:rFonts w:ascii="Times New Roman" w:hAnsi="Times New Roman" w:cs="Times New Roman"/>
          <w:sz w:val="24"/>
          <w:szCs w:val="24"/>
        </w:rPr>
        <w:tab/>
        <w:t xml:space="preserve">HC 7946/18 upon which this application is premised has no prospects of </w:t>
      </w:r>
    </w:p>
    <w:p w:rsidR="00626B81" w:rsidRDefault="00626B81" w:rsidP="00626B81">
      <w:pPr>
        <w:spacing w:after="0"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success at all.</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condoned for her failure to appreciate the meaning and import of w</w:t>
      </w:r>
      <w:r w:rsidR="006E7FF1">
        <w:rPr>
          <w:rFonts w:ascii="Times New Roman" w:hAnsi="Times New Roman" w:cs="Times New Roman"/>
          <w:sz w:val="24"/>
          <w:szCs w:val="24"/>
        </w:rPr>
        <w:t>hat she placed before the court.</w:t>
      </w:r>
      <w:r>
        <w:rPr>
          <w:rFonts w:ascii="Times New Roman" w:hAnsi="Times New Roman" w:cs="Times New Roman"/>
          <w:sz w:val="24"/>
          <w:szCs w:val="24"/>
        </w:rPr>
        <w:t xml:space="preserve"> She is a self-actor whose aim and object are to attain justice for </w:t>
      </w:r>
      <w:r>
        <w:rPr>
          <w:rFonts w:ascii="Times New Roman" w:hAnsi="Times New Roman" w:cs="Times New Roman"/>
          <w:sz w:val="24"/>
          <w:szCs w:val="24"/>
        </w:rPr>
        <w:lastRenderedPageBreak/>
        <w:t>herself. The fact that she filed three urgent chamber applications in a stretch of only three consecut</w:t>
      </w:r>
      <w:r w:rsidR="006E7FF1">
        <w:rPr>
          <w:rFonts w:ascii="Times New Roman" w:hAnsi="Times New Roman" w:cs="Times New Roman"/>
          <w:sz w:val="24"/>
          <w:szCs w:val="24"/>
        </w:rPr>
        <w:t>ive weeks shows the z</w:t>
      </w:r>
      <w:r>
        <w:rPr>
          <w:rFonts w:ascii="Times New Roman" w:hAnsi="Times New Roman" w:cs="Times New Roman"/>
          <w:sz w:val="24"/>
          <w:szCs w:val="24"/>
        </w:rPr>
        <w:t>eal with which she wants to see the respondent being punished. She, however, failed to establish her case on a balance of probabilities. In the result, it is ordered that:</w:t>
      </w:r>
    </w:p>
    <w:p w:rsidR="00626B81" w:rsidRDefault="00626B81" w:rsidP="00626B81">
      <w:pPr>
        <w:spacing w:after="0" w:line="360" w:lineRule="auto"/>
        <w:jc w:val="both"/>
        <w:rPr>
          <w:rFonts w:ascii="Times New Roman" w:hAnsi="Times New Roman" w:cs="Times New Roman"/>
          <w:sz w:val="24"/>
          <w:szCs w:val="24"/>
        </w:rPr>
      </w:pP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The application be and is hereby dismissed.</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Each party pays its own costs.</w:t>
      </w:r>
    </w:p>
    <w:p w:rsidR="00626B81" w:rsidRDefault="00626B81" w:rsidP="00626B81">
      <w:pPr>
        <w:spacing w:after="0" w:line="360" w:lineRule="auto"/>
        <w:jc w:val="both"/>
        <w:rPr>
          <w:rFonts w:ascii="Times New Roman" w:hAnsi="Times New Roman" w:cs="Times New Roman"/>
          <w:sz w:val="24"/>
          <w:szCs w:val="24"/>
        </w:rPr>
      </w:pPr>
    </w:p>
    <w:p w:rsidR="00626B81" w:rsidRDefault="00626B81" w:rsidP="00626B81">
      <w:pPr>
        <w:spacing w:after="0" w:line="360" w:lineRule="auto"/>
        <w:jc w:val="both"/>
        <w:rPr>
          <w:rFonts w:ascii="Times New Roman" w:hAnsi="Times New Roman" w:cs="Times New Roman"/>
          <w:sz w:val="24"/>
          <w:szCs w:val="24"/>
        </w:rPr>
      </w:pPr>
    </w:p>
    <w:p w:rsidR="00626B81" w:rsidRDefault="00626B81" w:rsidP="00626B81">
      <w:pPr>
        <w:spacing w:after="0" w:line="360" w:lineRule="auto"/>
        <w:jc w:val="both"/>
        <w:rPr>
          <w:rFonts w:ascii="Times New Roman" w:hAnsi="Times New Roman" w:cs="Times New Roman"/>
          <w:sz w:val="24"/>
          <w:szCs w:val="24"/>
        </w:rPr>
      </w:pPr>
    </w:p>
    <w:p w:rsidR="00626B81" w:rsidRDefault="00626B81" w:rsidP="00626B81">
      <w:pPr>
        <w:spacing w:after="0" w:line="360" w:lineRule="auto"/>
        <w:jc w:val="both"/>
        <w:rPr>
          <w:rFonts w:ascii="Times New Roman" w:hAnsi="Times New Roman" w:cs="Times New Roman"/>
          <w:sz w:val="24"/>
          <w:szCs w:val="24"/>
        </w:rPr>
      </w:pPr>
      <w:r w:rsidRPr="00626B81">
        <w:rPr>
          <w:rFonts w:ascii="Times New Roman" w:hAnsi="Times New Roman" w:cs="Times New Roman"/>
          <w:i/>
          <w:sz w:val="24"/>
          <w:szCs w:val="24"/>
        </w:rPr>
        <w:t>Scanlen &amp; Holderness</w:t>
      </w:r>
      <w:r>
        <w:rPr>
          <w:rFonts w:ascii="Times New Roman" w:hAnsi="Times New Roman" w:cs="Times New Roman"/>
          <w:sz w:val="24"/>
          <w:szCs w:val="24"/>
        </w:rPr>
        <w:t>, respondent’s legal practitioners</w:t>
      </w:r>
    </w:p>
    <w:p w:rsidR="00626B81" w:rsidRDefault="00626B81" w:rsidP="00626B8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626B81" w:rsidRPr="004D65E0" w:rsidRDefault="00626B81" w:rsidP="00626B81">
      <w:pPr>
        <w:spacing w:after="0" w:line="360" w:lineRule="auto"/>
        <w:jc w:val="both"/>
        <w:rPr>
          <w:rFonts w:ascii="Times New Roman" w:hAnsi="Times New Roman" w:cs="Times New Roman"/>
        </w:rPr>
      </w:pP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   </w:t>
      </w:r>
      <w:r>
        <w:rPr>
          <w:rFonts w:ascii="Times New Roman" w:hAnsi="Times New Roman" w:cs="Times New Roman"/>
        </w:rPr>
        <w:t xml:space="preserve">   </w:t>
      </w:r>
      <w:r>
        <w:rPr>
          <w:rFonts w:ascii="Times New Roman" w:hAnsi="Times New Roman" w:cs="Times New Roman"/>
          <w:sz w:val="24"/>
          <w:szCs w:val="24"/>
        </w:rPr>
        <w:t xml:space="preserve"> </w:t>
      </w:r>
      <w:r w:rsidRPr="004D65E0">
        <w:rPr>
          <w:rFonts w:ascii="Times New Roman" w:hAnsi="Times New Roman" w:cs="Times New Roman"/>
        </w:rPr>
        <w:t xml:space="preserve"> </w:t>
      </w:r>
    </w:p>
    <w:p w:rsidR="00626B81" w:rsidRPr="00D0139D" w:rsidRDefault="00626B81" w:rsidP="00626B81">
      <w:pPr>
        <w:spacing w:after="0" w:line="360" w:lineRule="auto"/>
        <w:jc w:val="both"/>
        <w:rPr>
          <w:rFonts w:ascii="Times New Roman" w:hAnsi="Times New Roman" w:cs="Times New Roman"/>
          <w:sz w:val="24"/>
          <w:szCs w:val="24"/>
        </w:rPr>
      </w:pPr>
    </w:p>
    <w:p w:rsidR="009774D8" w:rsidRDefault="009774D8" w:rsidP="009774D8">
      <w:pPr>
        <w:spacing w:after="0" w:line="360" w:lineRule="auto"/>
        <w:jc w:val="both"/>
        <w:rPr>
          <w:rFonts w:ascii="Times New Roman" w:hAnsi="Times New Roman" w:cs="Times New Roman"/>
          <w:sz w:val="24"/>
          <w:szCs w:val="24"/>
        </w:rPr>
      </w:pPr>
    </w:p>
    <w:p w:rsidR="009774D8" w:rsidRDefault="009774D8" w:rsidP="009774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836346" w:rsidRPr="00836346" w:rsidRDefault="00836346" w:rsidP="00D04999">
      <w:pPr>
        <w:spacing w:after="0" w:line="360" w:lineRule="auto"/>
        <w:jc w:val="both"/>
        <w:rPr>
          <w:rFonts w:ascii="Times New Roman" w:hAnsi="Times New Roman" w:cs="Times New Roman"/>
          <w:sz w:val="24"/>
          <w:szCs w:val="24"/>
        </w:rPr>
      </w:pPr>
    </w:p>
    <w:p w:rsidR="00054747" w:rsidRPr="00D04999" w:rsidRDefault="00054747" w:rsidP="00D04999">
      <w:pPr>
        <w:spacing w:after="0" w:line="360" w:lineRule="auto"/>
        <w:jc w:val="both"/>
        <w:rPr>
          <w:rFonts w:ascii="Times New Roman" w:hAnsi="Times New Roman" w:cs="Times New Roman"/>
          <w:sz w:val="24"/>
          <w:szCs w:val="24"/>
        </w:rPr>
      </w:pPr>
    </w:p>
    <w:p w:rsidR="00D04999" w:rsidRPr="00D04999" w:rsidRDefault="00D04999" w:rsidP="00D04999">
      <w:pPr>
        <w:jc w:val="both"/>
        <w:rPr>
          <w:rFonts w:ascii="Times New Roman" w:hAnsi="Times New Roman" w:cs="Times New Roman"/>
          <w:sz w:val="24"/>
          <w:szCs w:val="24"/>
        </w:rPr>
      </w:pPr>
    </w:p>
    <w:sectPr w:rsidR="00D04999" w:rsidRPr="00D0499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DF4" w:rsidRDefault="00107DF4" w:rsidP="00054747">
      <w:pPr>
        <w:spacing w:after="0" w:line="240" w:lineRule="auto"/>
      </w:pPr>
      <w:r>
        <w:separator/>
      </w:r>
    </w:p>
  </w:endnote>
  <w:endnote w:type="continuationSeparator" w:id="0">
    <w:p w:rsidR="00107DF4" w:rsidRDefault="00107DF4" w:rsidP="00054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DF4" w:rsidRDefault="00107DF4" w:rsidP="00054747">
      <w:pPr>
        <w:spacing w:after="0" w:line="240" w:lineRule="auto"/>
      </w:pPr>
      <w:r>
        <w:separator/>
      </w:r>
    </w:p>
  </w:footnote>
  <w:footnote w:type="continuationSeparator" w:id="0">
    <w:p w:rsidR="00107DF4" w:rsidRDefault="00107DF4" w:rsidP="000547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3304943"/>
      <w:docPartObj>
        <w:docPartGallery w:val="Page Numbers (Top of Page)"/>
        <w:docPartUnique/>
      </w:docPartObj>
    </w:sdtPr>
    <w:sdtEndPr>
      <w:rPr>
        <w:noProof/>
      </w:rPr>
    </w:sdtEndPr>
    <w:sdtContent>
      <w:p w:rsidR="00054747" w:rsidRDefault="00054747">
        <w:pPr>
          <w:pStyle w:val="Header"/>
          <w:jc w:val="right"/>
          <w:rPr>
            <w:noProof/>
          </w:rPr>
        </w:pPr>
        <w:r>
          <w:fldChar w:fldCharType="begin"/>
        </w:r>
        <w:r>
          <w:instrText xml:space="preserve"> PAGE   \* MERGEFORMAT </w:instrText>
        </w:r>
        <w:r>
          <w:fldChar w:fldCharType="separate"/>
        </w:r>
        <w:r w:rsidR="00B3122F">
          <w:rPr>
            <w:noProof/>
          </w:rPr>
          <w:t>1</w:t>
        </w:r>
        <w:r>
          <w:rPr>
            <w:noProof/>
          </w:rPr>
          <w:fldChar w:fldCharType="end"/>
        </w:r>
      </w:p>
      <w:p w:rsidR="00054747" w:rsidRDefault="00054747">
        <w:pPr>
          <w:pStyle w:val="Header"/>
          <w:jc w:val="right"/>
          <w:rPr>
            <w:noProof/>
          </w:rPr>
        </w:pPr>
        <w:r>
          <w:rPr>
            <w:noProof/>
          </w:rPr>
          <w:t>HH</w:t>
        </w:r>
        <w:r w:rsidR="00204FF7">
          <w:rPr>
            <w:noProof/>
          </w:rPr>
          <w:t xml:space="preserve"> 562-18</w:t>
        </w:r>
      </w:p>
      <w:p w:rsidR="00054747" w:rsidRDefault="00054747">
        <w:pPr>
          <w:pStyle w:val="Header"/>
          <w:jc w:val="right"/>
        </w:pPr>
        <w:r>
          <w:rPr>
            <w:noProof/>
          </w:rPr>
          <w:t>HC 7997/18</w:t>
        </w:r>
      </w:p>
    </w:sdtContent>
  </w:sdt>
  <w:p w:rsidR="00054747" w:rsidRDefault="0005474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1825"/>
    <w:multiLevelType w:val="hybridMultilevel"/>
    <w:tmpl w:val="3BAA3694"/>
    <w:lvl w:ilvl="0" w:tplc="7E6442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C2B17FA"/>
    <w:multiLevelType w:val="hybridMultilevel"/>
    <w:tmpl w:val="05504BB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CA5114D"/>
    <w:multiLevelType w:val="hybridMultilevel"/>
    <w:tmpl w:val="48320684"/>
    <w:lvl w:ilvl="0" w:tplc="47143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04B"/>
    <w:rsid w:val="00054747"/>
    <w:rsid w:val="00107DF4"/>
    <w:rsid w:val="0017081D"/>
    <w:rsid w:val="001E3488"/>
    <w:rsid w:val="0020296C"/>
    <w:rsid w:val="00204FF7"/>
    <w:rsid w:val="002A6740"/>
    <w:rsid w:val="00391488"/>
    <w:rsid w:val="003B504B"/>
    <w:rsid w:val="004146DA"/>
    <w:rsid w:val="00452327"/>
    <w:rsid w:val="004B7552"/>
    <w:rsid w:val="00504890"/>
    <w:rsid w:val="00550614"/>
    <w:rsid w:val="00567D28"/>
    <w:rsid w:val="006208E7"/>
    <w:rsid w:val="00626B81"/>
    <w:rsid w:val="0068416E"/>
    <w:rsid w:val="00695F2D"/>
    <w:rsid w:val="006E7FF1"/>
    <w:rsid w:val="00774C7E"/>
    <w:rsid w:val="00775D28"/>
    <w:rsid w:val="00836346"/>
    <w:rsid w:val="00912FE8"/>
    <w:rsid w:val="00917560"/>
    <w:rsid w:val="009774D8"/>
    <w:rsid w:val="009E0E85"/>
    <w:rsid w:val="00B3122F"/>
    <w:rsid w:val="00BA2EA2"/>
    <w:rsid w:val="00C113F0"/>
    <w:rsid w:val="00D00035"/>
    <w:rsid w:val="00D04999"/>
    <w:rsid w:val="00E07E45"/>
    <w:rsid w:val="00E11AC1"/>
    <w:rsid w:val="00E57EC2"/>
    <w:rsid w:val="00ED7725"/>
    <w:rsid w:val="00F541D5"/>
    <w:rsid w:val="00F92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C9A8885-B7A3-48E2-8652-ED012EF2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560"/>
    <w:pPr>
      <w:ind w:left="720"/>
      <w:contextualSpacing/>
    </w:pPr>
  </w:style>
  <w:style w:type="paragraph" w:styleId="Header">
    <w:name w:val="header"/>
    <w:basedOn w:val="Normal"/>
    <w:link w:val="HeaderChar"/>
    <w:uiPriority w:val="99"/>
    <w:unhideWhenUsed/>
    <w:rsid w:val="00054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747"/>
  </w:style>
  <w:style w:type="paragraph" w:styleId="Footer">
    <w:name w:val="footer"/>
    <w:basedOn w:val="Normal"/>
    <w:link w:val="FooterChar"/>
    <w:uiPriority w:val="99"/>
    <w:unhideWhenUsed/>
    <w:rsid w:val="00054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4747"/>
  </w:style>
  <w:style w:type="paragraph" w:styleId="BalloonText">
    <w:name w:val="Balloon Text"/>
    <w:basedOn w:val="Normal"/>
    <w:link w:val="BalloonTextChar"/>
    <w:uiPriority w:val="99"/>
    <w:semiHidden/>
    <w:unhideWhenUsed/>
    <w:rsid w:val="002A67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7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4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3691</Words>
  <Characters>21041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Judges' Secretary</dc:creator>
  <cp:lastModifiedBy>JSC</cp:lastModifiedBy>
  <cp:revision>2</cp:revision>
  <cp:lastPrinted>2018-09-21T07:57:00Z</cp:lastPrinted>
  <dcterms:created xsi:type="dcterms:W3CDTF">2018-09-24T07:44:00Z</dcterms:created>
  <dcterms:modified xsi:type="dcterms:W3CDTF">2018-09-24T07:44:00Z</dcterms:modified>
</cp:coreProperties>
</file>