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9133C" w14:textId="496E45BD" w:rsidR="008E47A1" w:rsidRPr="008F1538" w:rsidRDefault="00424DC5" w:rsidP="00BC1BAA">
      <w:pPr>
        <w:spacing w:line="360" w:lineRule="auto"/>
        <w:jc w:val="both"/>
        <w:rPr>
          <w:rFonts w:ascii="Times New Roman" w:hAnsi="Times New Roman" w:cs="Times New Roman"/>
          <w:b/>
          <w:sz w:val="24"/>
          <w:szCs w:val="24"/>
        </w:rPr>
      </w:pPr>
      <w:r w:rsidRPr="00424DC5">
        <w:rPr>
          <w:rFonts w:ascii="Times New Roman" w:hAnsi="Times New Roman" w:cs="Times New Roman"/>
          <w:b/>
          <w:sz w:val="24"/>
          <w:szCs w:val="24"/>
          <w:u w:val="single"/>
        </w:rPr>
        <w:t>REPORTABLE</w:t>
      </w:r>
      <w:r w:rsidR="00D36AF5">
        <w:rPr>
          <w:rFonts w:ascii="Times New Roman" w:hAnsi="Times New Roman" w:cs="Times New Roman"/>
          <w:b/>
          <w:sz w:val="24"/>
          <w:szCs w:val="24"/>
        </w:rPr>
        <w:tab/>
        <w:t>(06</w:t>
      </w:r>
      <w:r>
        <w:rPr>
          <w:rFonts w:ascii="Times New Roman" w:hAnsi="Times New Roman" w:cs="Times New Roman"/>
          <w:b/>
          <w:sz w:val="24"/>
          <w:szCs w:val="24"/>
        </w:rPr>
        <w:t>)</w:t>
      </w:r>
    </w:p>
    <w:p w14:paraId="3B5B772E" w14:textId="77777777" w:rsidR="008F1538" w:rsidRDefault="008F1538" w:rsidP="008C48BE">
      <w:pPr>
        <w:spacing w:line="276" w:lineRule="auto"/>
        <w:jc w:val="center"/>
        <w:rPr>
          <w:rFonts w:ascii="Times New Roman" w:hAnsi="Times New Roman" w:cs="Times New Roman"/>
          <w:b/>
          <w:bCs/>
          <w:sz w:val="25"/>
          <w:szCs w:val="25"/>
        </w:rPr>
      </w:pPr>
    </w:p>
    <w:p w14:paraId="5F2E030A" w14:textId="1DA13826" w:rsidR="00C47944" w:rsidRPr="00424DC5" w:rsidRDefault="00424DC5" w:rsidP="00424DC5">
      <w:pPr>
        <w:pStyle w:val="ListParagraph"/>
        <w:numPr>
          <w:ilvl w:val="0"/>
          <w:numId w:val="27"/>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C47944">
        <w:rPr>
          <w:rFonts w:ascii="Times New Roman" w:hAnsi="Times New Roman" w:cs="Times New Roman"/>
          <w:b/>
          <w:bCs/>
          <w:sz w:val="24"/>
          <w:szCs w:val="24"/>
        </w:rPr>
        <w:t xml:space="preserve">RIOZIM </w:t>
      </w:r>
      <w:r w:rsidR="00DD6AFF">
        <w:rPr>
          <w:rFonts w:ascii="Times New Roman" w:hAnsi="Times New Roman" w:cs="Times New Roman"/>
          <w:b/>
          <w:bCs/>
          <w:sz w:val="24"/>
          <w:szCs w:val="24"/>
        </w:rPr>
        <w:t xml:space="preserve">    </w:t>
      </w:r>
      <w:r w:rsidR="00C47944">
        <w:rPr>
          <w:rFonts w:ascii="Times New Roman" w:hAnsi="Times New Roman" w:cs="Times New Roman"/>
          <w:b/>
          <w:bCs/>
          <w:sz w:val="24"/>
          <w:szCs w:val="24"/>
        </w:rPr>
        <w:t xml:space="preserve">LIMITED </w:t>
      </w:r>
      <w:r>
        <w:rPr>
          <w:rFonts w:ascii="Times New Roman" w:hAnsi="Times New Roman" w:cs="Times New Roman"/>
          <w:b/>
          <w:bCs/>
          <w:sz w:val="24"/>
          <w:szCs w:val="24"/>
        </w:rPr>
        <w:t xml:space="preserve">    </w:t>
      </w:r>
      <w:r w:rsidR="00C47944">
        <w:rPr>
          <w:rFonts w:ascii="Times New Roman" w:hAnsi="Times New Roman" w:cs="Times New Roman"/>
          <w:b/>
          <w:bCs/>
          <w:sz w:val="24"/>
          <w:szCs w:val="24"/>
        </w:rPr>
        <w:t xml:space="preserve">(2) </w:t>
      </w:r>
      <w:r>
        <w:rPr>
          <w:rFonts w:ascii="Times New Roman" w:hAnsi="Times New Roman" w:cs="Times New Roman"/>
          <w:b/>
          <w:bCs/>
          <w:sz w:val="24"/>
          <w:szCs w:val="24"/>
        </w:rPr>
        <w:t xml:space="preserve">    </w:t>
      </w:r>
      <w:r w:rsidR="00C47944">
        <w:rPr>
          <w:rFonts w:ascii="Times New Roman" w:hAnsi="Times New Roman" w:cs="Times New Roman"/>
          <w:b/>
          <w:bCs/>
          <w:sz w:val="24"/>
          <w:szCs w:val="24"/>
        </w:rPr>
        <w:t xml:space="preserve">R </w:t>
      </w:r>
      <w:r>
        <w:rPr>
          <w:rFonts w:ascii="Times New Roman" w:hAnsi="Times New Roman" w:cs="Times New Roman"/>
          <w:b/>
          <w:bCs/>
          <w:sz w:val="24"/>
          <w:szCs w:val="24"/>
        </w:rPr>
        <w:t xml:space="preserve">    </w:t>
      </w:r>
      <w:r w:rsidR="00C47944">
        <w:rPr>
          <w:rFonts w:ascii="Times New Roman" w:hAnsi="Times New Roman" w:cs="Times New Roman"/>
          <w:b/>
          <w:bCs/>
          <w:sz w:val="24"/>
          <w:szCs w:val="24"/>
        </w:rPr>
        <w:t xml:space="preserve">M </w:t>
      </w:r>
      <w:r>
        <w:rPr>
          <w:rFonts w:ascii="Times New Roman" w:hAnsi="Times New Roman" w:cs="Times New Roman"/>
          <w:b/>
          <w:bCs/>
          <w:sz w:val="24"/>
          <w:szCs w:val="24"/>
        </w:rPr>
        <w:t xml:space="preserve">    </w:t>
      </w:r>
      <w:r w:rsidR="00C47944">
        <w:rPr>
          <w:rFonts w:ascii="Times New Roman" w:hAnsi="Times New Roman" w:cs="Times New Roman"/>
          <w:b/>
          <w:bCs/>
          <w:sz w:val="24"/>
          <w:szCs w:val="24"/>
        </w:rPr>
        <w:t xml:space="preserve">ENTERPRISES </w:t>
      </w:r>
      <w:r>
        <w:rPr>
          <w:rFonts w:ascii="Times New Roman" w:hAnsi="Times New Roman" w:cs="Times New Roman"/>
          <w:b/>
          <w:bCs/>
          <w:sz w:val="24"/>
          <w:szCs w:val="24"/>
        </w:rPr>
        <w:t xml:space="preserve">    </w:t>
      </w:r>
      <w:r w:rsidR="00C47944">
        <w:rPr>
          <w:rFonts w:ascii="Times New Roman" w:hAnsi="Times New Roman" w:cs="Times New Roman"/>
          <w:b/>
          <w:bCs/>
          <w:sz w:val="24"/>
          <w:szCs w:val="24"/>
        </w:rPr>
        <w:t>(PRIVATE) LIMITED</w:t>
      </w:r>
    </w:p>
    <w:p w14:paraId="345AA3EB" w14:textId="16F14990" w:rsidR="00C47944" w:rsidRPr="009E0083" w:rsidRDefault="00424DC5" w:rsidP="00424DC5">
      <w:pPr>
        <w:spacing w:after="0" w:line="240" w:lineRule="auto"/>
        <w:jc w:val="center"/>
        <w:rPr>
          <w:rFonts w:ascii="Times New Roman" w:hAnsi="Times New Roman" w:cs="Times New Roman"/>
          <w:b/>
          <w:bCs/>
          <w:sz w:val="24"/>
          <w:szCs w:val="24"/>
        </w:rPr>
      </w:pPr>
      <w:r w:rsidRPr="009E0083">
        <w:rPr>
          <w:rFonts w:ascii="Times New Roman" w:hAnsi="Times New Roman" w:cs="Times New Roman"/>
          <w:b/>
          <w:bCs/>
          <w:sz w:val="24"/>
          <w:szCs w:val="24"/>
        </w:rPr>
        <w:t>v</w:t>
      </w:r>
    </w:p>
    <w:p w14:paraId="5AF15BCE" w14:textId="594309F0" w:rsidR="008E47A1" w:rsidRPr="009E0083" w:rsidRDefault="00C47944" w:rsidP="00424DC5">
      <w:pPr>
        <w:pStyle w:val="ListParagraph"/>
        <w:numPr>
          <w:ilvl w:val="0"/>
          <w:numId w:val="25"/>
        </w:num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MARANATHA </w:t>
      </w:r>
      <w:r w:rsidR="00424DC5">
        <w:rPr>
          <w:rFonts w:ascii="Times New Roman" w:hAnsi="Times New Roman" w:cs="Times New Roman"/>
          <w:b/>
          <w:bCs/>
          <w:sz w:val="24"/>
          <w:szCs w:val="24"/>
        </w:rPr>
        <w:t xml:space="preserve">    </w:t>
      </w:r>
      <w:r>
        <w:rPr>
          <w:rFonts w:ascii="Times New Roman" w:hAnsi="Times New Roman" w:cs="Times New Roman"/>
          <w:b/>
          <w:bCs/>
          <w:sz w:val="24"/>
          <w:szCs w:val="24"/>
        </w:rPr>
        <w:t xml:space="preserve">FERROCHROME </w:t>
      </w:r>
      <w:r w:rsidR="00424DC5">
        <w:rPr>
          <w:rFonts w:ascii="Times New Roman" w:hAnsi="Times New Roman" w:cs="Times New Roman"/>
          <w:b/>
          <w:bCs/>
          <w:sz w:val="24"/>
          <w:szCs w:val="24"/>
        </w:rPr>
        <w:t xml:space="preserve">    </w:t>
      </w:r>
      <w:r>
        <w:rPr>
          <w:rFonts w:ascii="Times New Roman" w:hAnsi="Times New Roman" w:cs="Times New Roman"/>
          <w:b/>
          <w:bCs/>
          <w:sz w:val="24"/>
          <w:szCs w:val="24"/>
        </w:rPr>
        <w:t xml:space="preserve">(PRIVATE) </w:t>
      </w:r>
      <w:r w:rsidR="00424DC5">
        <w:rPr>
          <w:rFonts w:ascii="Times New Roman" w:hAnsi="Times New Roman" w:cs="Times New Roman"/>
          <w:b/>
          <w:bCs/>
          <w:sz w:val="24"/>
          <w:szCs w:val="24"/>
        </w:rPr>
        <w:t xml:space="preserve">    </w:t>
      </w:r>
      <w:r>
        <w:rPr>
          <w:rFonts w:ascii="Times New Roman" w:hAnsi="Times New Roman" w:cs="Times New Roman"/>
          <w:b/>
          <w:bCs/>
          <w:sz w:val="24"/>
          <w:szCs w:val="24"/>
        </w:rPr>
        <w:t>LIMITED</w:t>
      </w:r>
      <w:r w:rsidR="00424DC5">
        <w:rPr>
          <w:rFonts w:ascii="Times New Roman" w:hAnsi="Times New Roman" w:cs="Times New Roman"/>
          <w:b/>
          <w:bCs/>
          <w:sz w:val="24"/>
          <w:szCs w:val="24"/>
        </w:rPr>
        <w:t xml:space="preserve">     </w:t>
      </w:r>
      <w:r w:rsidR="008F1538" w:rsidRPr="009E0083">
        <w:rPr>
          <w:rFonts w:ascii="Times New Roman" w:hAnsi="Times New Roman" w:cs="Times New Roman"/>
          <w:b/>
          <w:bCs/>
          <w:sz w:val="24"/>
          <w:szCs w:val="24"/>
        </w:rPr>
        <w:t xml:space="preserve">(2)     </w:t>
      </w:r>
      <w:r>
        <w:rPr>
          <w:rFonts w:ascii="Times New Roman" w:hAnsi="Times New Roman" w:cs="Times New Roman"/>
          <w:b/>
          <w:bCs/>
          <w:sz w:val="24"/>
          <w:szCs w:val="24"/>
        </w:rPr>
        <w:t xml:space="preserve">JUSTICE </w:t>
      </w:r>
      <w:r w:rsidR="00424DC5">
        <w:rPr>
          <w:rFonts w:ascii="Times New Roman" w:hAnsi="Times New Roman" w:cs="Times New Roman"/>
          <w:b/>
          <w:bCs/>
          <w:sz w:val="24"/>
          <w:szCs w:val="24"/>
        </w:rPr>
        <w:t xml:space="preserve">    </w:t>
      </w:r>
      <w:r>
        <w:rPr>
          <w:rFonts w:ascii="Times New Roman" w:hAnsi="Times New Roman" w:cs="Times New Roman"/>
          <w:b/>
          <w:bCs/>
          <w:sz w:val="24"/>
          <w:szCs w:val="24"/>
        </w:rPr>
        <w:t xml:space="preserve">NOVEMBER </w:t>
      </w:r>
      <w:r w:rsidR="00424DC5">
        <w:rPr>
          <w:rFonts w:ascii="Times New Roman" w:hAnsi="Times New Roman" w:cs="Times New Roman"/>
          <w:b/>
          <w:bCs/>
          <w:sz w:val="24"/>
          <w:szCs w:val="24"/>
        </w:rPr>
        <w:t xml:space="preserve">    </w:t>
      </w:r>
      <w:r>
        <w:rPr>
          <w:rFonts w:ascii="Times New Roman" w:hAnsi="Times New Roman" w:cs="Times New Roman"/>
          <w:b/>
          <w:bCs/>
          <w:sz w:val="24"/>
          <w:szCs w:val="24"/>
        </w:rPr>
        <w:t xml:space="preserve">TAFUMA </w:t>
      </w:r>
      <w:r w:rsidR="00424DC5">
        <w:rPr>
          <w:rFonts w:ascii="Times New Roman" w:hAnsi="Times New Roman" w:cs="Times New Roman"/>
          <w:b/>
          <w:bCs/>
          <w:sz w:val="24"/>
          <w:szCs w:val="24"/>
        </w:rPr>
        <w:t xml:space="preserve">    </w:t>
      </w:r>
      <w:r>
        <w:rPr>
          <w:rFonts w:ascii="Times New Roman" w:hAnsi="Times New Roman" w:cs="Times New Roman"/>
          <w:b/>
          <w:bCs/>
          <w:sz w:val="24"/>
          <w:szCs w:val="24"/>
        </w:rPr>
        <w:t xml:space="preserve">MTSHIYA </w:t>
      </w:r>
      <w:r w:rsidR="00424DC5">
        <w:rPr>
          <w:rFonts w:ascii="Times New Roman" w:hAnsi="Times New Roman" w:cs="Times New Roman"/>
          <w:b/>
          <w:bCs/>
          <w:sz w:val="24"/>
          <w:szCs w:val="24"/>
        </w:rPr>
        <w:t xml:space="preserve">    </w:t>
      </w:r>
      <w:r w:rsidR="00537016">
        <w:rPr>
          <w:rFonts w:ascii="Times New Roman" w:hAnsi="Times New Roman" w:cs="Times New Roman"/>
          <w:b/>
          <w:bCs/>
          <w:sz w:val="24"/>
          <w:szCs w:val="24"/>
        </w:rPr>
        <w:t>N.O</w:t>
      </w:r>
    </w:p>
    <w:p w14:paraId="3D9D8063" w14:textId="77777777" w:rsidR="008F1538" w:rsidRPr="009E0083" w:rsidRDefault="008F1538" w:rsidP="00424DC5">
      <w:pPr>
        <w:spacing w:line="240" w:lineRule="auto"/>
        <w:rPr>
          <w:rFonts w:ascii="Times New Roman" w:hAnsi="Times New Roman" w:cs="Times New Roman"/>
          <w:sz w:val="24"/>
          <w:szCs w:val="24"/>
        </w:rPr>
      </w:pPr>
    </w:p>
    <w:p w14:paraId="5E531B92" w14:textId="77777777" w:rsidR="008F1538" w:rsidRDefault="008F1538" w:rsidP="00424DC5">
      <w:pPr>
        <w:spacing w:after="0" w:line="240" w:lineRule="auto"/>
        <w:rPr>
          <w:rFonts w:ascii="Times New Roman" w:hAnsi="Times New Roman" w:cs="Times New Roman"/>
          <w:sz w:val="25"/>
          <w:szCs w:val="25"/>
        </w:rPr>
      </w:pPr>
    </w:p>
    <w:p w14:paraId="35FE28BD" w14:textId="74E36D7B" w:rsidR="008E47A1" w:rsidRPr="008F1538" w:rsidRDefault="008E47A1" w:rsidP="003226B9">
      <w:pPr>
        <w:spacing w:after="0" w:line="240" w:lineRule="auto"/>
        <w:rPr>
          <w:rFonts w:ascii="Times New Roman" w:hAnsi="Times New Roman" w:cs="Times New Roman"/>
          <w:b/>
          <w:bCs/>
          <w:sz w:val="24"/>
          <w:szCs w:val="24"/>
        </w:rPr>
      </w:pPr>
      <w:r w:rsidRPr="008F1538">
        <w:rPr>
          <w:rFonts w:ascii="Times New Roman" w:hAnsi="Times New Roman" w:cs="Times New Roman"/>
          <w:b/>
          <w:bCs/>
          <w:sz w:val="24"/>
          <w:szCs w:val="24"/>
        </w:rPr>
        <w:t xml:space="preserve">SUPREME COURT OF ZIMBABWE </w:t>
      </w:r>
    </w:p>
    <w:p w14:paraId="726DAF1A" w14:textId="225B13CF" w:rsidR="008E47A1" w:rsidRPr="008F1538" w:rsidRDefault="00C47944" w:rsidP="003226B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GWAUNZA DCJ, MATHONSI JA</w:t>
      </w:r>
      <w:r w:rsidR="008E47A1" w:rsidRPr="008F1538">
        <w:rPr>
          <w:rFonts w:ascii="Times New Roman" w:hAnsi="Times New Roman" w:cs="Times New Roman"/>
          <w:b/>
          <w:bCs/>
          <w:sz w:val="24"/>
          <w:szCs w:val="24"/>
        </w:rPr>
        <w:t xml:space="preserve"> &amp; CHITAKUNYE JA</w:t>
      </w:r>
    </w:p>
    <w:p w14:paraId="53EBFD65" w14:textId="5C100ED9" w:rsidR="008E47A1" w:rsidRPr="008F1538" w:rsidRDefault="00C47944" w:rsidP="003226B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HARARE</w:t>
      </w:r>
      <w:r w:rsidR="008F1538" w:rsidRPr="008F1538">
        <w:rPr>
          <w:rFonts w:ascii="Times New Roman" w:hAnsi="Times New Roman" w:cs="Times New Roman"/>
          <w:b/>
          <w:bCs/>
          <w:sz w:val="24"/>
          <w:szCs w:val="24"/>
        </w:rPr>
        <w:t>:</w:t>
      </w:r>
      <w:r>
        <w:rPr>
          <w:rFonts w:ascii="Times New Roman" w:hAnsi="Times New Roman" w:cs="Times New Roman"/>
          <w:b/>
          <w:bCs/>
          <w:sz w:val="24"/>
          <w:szCs w:val="24"/>
        </w:rPr>
        <w:t xml:space="preserve"> 13 JUNE 2024 &amp; </w:t>
      </w:r>
      <w:r w:rsidR="002604DF">
        <w:rPr>
          <w:rFonts w:ascii="Times New Roman" w:hAnsi="Times New Roman" w:cs="Times New Roman"/>
          <w:b/>
          <w:bCs/>
          <w:sz w:val="24"/>
          <w:szCs w:val="24"/>
        </w:rPr>
        <w:t>27 JANUARY 2025</w:t>
      </w:r>
      <w:r>
        <w:rPr>
          <w:rFonts w:ascii="Times New Roman" w:hAnsi="Times New Roman" w:cs="Times New Roman"/>
          <w:b/>
          <w:bCs/>
          <w:sz w:val="24"/>
          <w:szCs w:val="24"/>
        </w:rPr>
        <w:t xml:space="preserve"> </w:t>
      </w:r>
    </w:p>
    <w:p w14:paraId="530E2545" w14:textId="77777777" w:rsidR="00424DC5" w:rsidRDefault="00424DC5" w:rsidP="00424DC5">
      <w:pPr>
        <w:spacing w:line="480" w:lineRule="auto"/>
        <w:rPr>
          <w:rFonts w:ascii="Times New Roman" w:hAnsi="Times New Roman" w:cs="Times New Roman"/>
          <w:i/>
          <w:sz w:val="25"/>
          <w:szCs w:val="25"/>
        </w:rPr>
      </w:pPr>
    </w:p>
    <w:p w14:paraId="2BFAE033" w14:textId="4D0209C3" w:rsidR="008E47A1" w:rsidRPr="009E0083" w:rsidRDefault="00C47944" w:rsidP="00424DC5">
      <w:pPr>
        <w:spacing w:line="480" w:lineRule="auto"/>
        <w:rPr>
          <w:rFonts w:ascii="Times New Roman" w:hAnsi="Times New Roman" w:cs="Times New Roman"/>
          <w:sz w:val="24"/>
          <w:szCs w:val="24"/>
        </w:rPr>
      </w:pPr>
      <w:r>
        <w:rPr>
          <w:rFonts w:ascii="Times New Roman" w:hAnsi="Times New Roman" w:cs="Times New Roman"/>
          <w:i/>
          <w:sz w:val="24"/>
          <w:szCs w:val="24"/>
        </w:rPr>
        <w:t>T Mpofu</w:t>
      </w:r>
      <w:r w:rsidR="008F1538" w:rsidRPr="009E0083">
        <w:rPr>
          <w:rFonts w:ascii="Times New Roman" w:hAnsi="Times New Roman" w:cs="Times New Roman"/>
          <w:i/>
          <w:sz w:val="24"/>
          <w:szCs w:val="24"/>
        </w:rPr>
        <w:t>,</w:t>
      </w:r>
      <w:r w:rsidR="008E47A1" w:rsidRPr="009E0083">
        <w:rPr>
          <w:rFonts w:ascii="Times New Roman" w:hAnsi="Times New Roman" w:cs="Times New Roman"/>
          <w:sz w:val="24"/>
          <w:szCs w:val="24"/>
        </w:rPr>
        <w:t xml:space="preserve"> for </w:t>
      </w:r>
      <w:r w:rsidR="00925303" w:rsidRPr="009E0083">
        <w:rPr>
          <w:rFonts w:ascii="Times New Roman" w:hAnsi="Times New Roman" w:cs="Times New Roman"/>
          <w:sz w:val="24"/>
          <w:szCs w:val="24"/>
        </w:rPr>
        <w:t>the</w:t>
      </w:r>
      <w:r w:rsidR="00925303">
        <w:rPr>
          <w:rFonts w:ascii="Times New Roman" w:hAnsi="Times New Roman" w:cs="Times New Roman"/>
          <w:sz w:val="24"/>
          <w:szCs w:val="24"/>
        </w:rPr>
        <w:t xml:space="preserve"> appellants</w:t>
      </w:r>
    </w:p>
    <w:p w14:paraId="146B8973" w14:textId="6E183DCE" w:rsidR="006870FF" w:rsidRDefault="00C47944" w:rsidP="00424DC5">
      <w:pPr>
        <w:spacing w:line="480" w:lineRule="auto"/>
        <w:rPr>
          <w:rFonts w:ascii="Times New Roman" w:hAnsi="Times New Roman" w:cs="Times New Roman"/>
          <w:i/>
          <w:sz w:val="24"/>
          <w:szCs w:val="24"/>
        </w:rPr>
      </w:pPr>
      <w:r>
        <w:rPr>
          <w:rFonts w:ascii="Times New Roman" w:hAnsi="Times New Roman" w:cs="Times New Roman"/>
          <w:i/>
          <w:sz w:val="24"/>
          <w:szCs w:val="24"/>
        </w:rPr>
        <w:t xml:space="preserve">T Magwaliba </w:t>
      </w:r>
      <w:r w:rsidRPr="00C47944">
        <w:rPr>
          <w:rFonts w:ascii="Times New Roman" w:hAnsi="Times New Roman" w:cs="Times New Roman"/>
          <w:sz w:val="24"/>
          <w:szCs w:val="24"/>
        </w:rPr>
        <w:t xml:space="preserve">for the </w:t>
      </w:r>
      <w:r w:rsidR="002973E4">
        <w:rPr>
          <w:rFonts w:ascii="Times New Roman" w:hAnsi="Times New Roman" w:cs="Times New Roman"/>
          <w:sz w:val="24"/>
          <w:szCs w:val="24"/>
        </w:rPr>
        <w:t>first</w:t>
      </w:r>
      <w:r w:rsidRPr="00C47944">
        <w:rPr>
          <w:rFonts w:ascii="Times New Roman" w:hAnsi="Times New Roman" w:cs="Times New Roman"/>
          <w:sz w:val="24"/>
          <w:szCs w:val="24"/>
        </w:rPr>
        <w:t xml:space="preserve"> respondent</w:t>
      </w:r>
      <w:r>
        <w:rPr>
          <w:rFonts w:ascii="Times New Roman" w:hAnsi="Times New Roman" w:cs="Times New Roman"/>
          <w:i/>
          <w:sz w:val="24"/>
          <w:szCs w:val="24"/>
        </w:rPr>
        <w:t xml:space="preserve"> </w:t>
      </w:r>
    </w:p>
    <w:p w14:paraId="4B618A10" w14:textId="77777777" w:rsidR="008E47A1" w:rsidRPr="008C48BE" w:rsidRDefault="008E47A1" w:rsidP="00424DC5">
      <w:pPr>
        <w:spacing w:line="360" w:lineRule="auto"/>
        <w:rPr>
          <w:rFonts w:ascii="Times New Roman" w:hAnsi="Times New Roman" w:cs="Times New Roman"/>
          <w:sz w:val="25"/>
          <w:szCs w:val="25"/>
        </w:rPr>
      </w:pPr>
    </w:p>
    <w:p w14:paraId="0940C1FA" w14:textId="14CE33B1" w:rsidR="008E47A1" w:rsidRPr="009E0083" w:rsidRDefault="00C47944" w:rsidP="00A96CF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CHITAKUNYE</w:t>
      </w:r>
      <w:r w:rsidR="006870FF" w:rsidRPr="009E0083">
        <w:rPr>
          <w:rFonts w:ascii="Times New Roman" w:hAnsi="Times New Roman" w:cs="Times New Roman"/>
          <w:b/>
          <w:bCs/>
          <w:sz w:val="24"/>
          <w:szCs w:val="24"/>
        </w:rPr>
        <w:t xml:space="preserve"> JA</w:t>
      </w:r>
      <w:r w:rsidR="00D4462A" w:rsidRPr="009E0083">
        <w:rPr>
          <w:rFonts w:ascii="Times New Roman" w:hAnsi="Times New Roman" w:cs="Times New Roman"/>
          <w:b/>
          <w:bCs/>
          <w:sz w:val="24"/>
          <w:szCs w:val="24"/>
        </w:rPr>
        <w:t>:</w:t>
      </w:r>
    </w:p>
    <w:p w14:paraId="685EEC80" w14:textId="60AD0B5D" w:rsidR="00BC1BAA" w:rsidRPr="00C47944" w:rsidRDefault="00BC1BAA" w:rsidP="001A7901">
      <w:pPr>
        <w:spacing w:line="480" w:lineRule="auto"/>
        <w:ind w:firstLine="1134"/>
        <w:jc w:val="both"/>
        <w:rPr>
          <w:rFonts w:ascii="Times New Roman" w:hAnsi="Times New Roman" w:cs="Times New Roman"/>
          <w:sz w:val="24"/>
          <w:szCs w:val="24"/>
        </w:rPr>
      </w:pPr>
      <w:r w:rsidRPr="00C47944">
        <w:rPr>
          <w:rFonts w:ascii="Times New Roman" w:hAnsi="Times New Roman" w:cs="Times New Roman"/>
          <w:sz w:val="24"/>
          <w:szCs w:val="24"/>
        </w:rPr>
        <w:t>This is an appeal against the whole</w:t>
      </w:r>
      <w:r w:rsidR="00816E7F" w:rsidRPr="00C47944">
        <w:rPr>
          <w:rFonts w:ascii="Times New Roman" w:hAnsi="Times New Roman" w:cs="Times New Roman"/>
          <w:sz w:val="24"/>
          <w:szCs w:val="24"/>
        </w:rPr>
        <w:t xml:space="preserve"> judgment of the High</w:t>
      </w:r>
      <w:r w:rsidRPr="00C47944">
        <w:rPr>
          <w:rFonts w:ascii="Times New Roman" w:hAnsi="Times New Roman" w:cs="Times New Roman"/>
          <w:sz w:val="24"/>
          <w:szCs w:val="24"/>
        </w:rPr>
        <w:t xml:space="preserve"> Court of </w:t>
      </w:r>
      <w:r w:rsidR="00816E7F" w:rsidRPr="00C47944">
        <w:rPr>
          <w:rFonts w:ascii="Times New Roman" w:hAnsi="Times New Roman" w:cs="Times New Roman"/>
          <w:sz w:val="24"/>
          <w:szCs w:val="24"/>
        </w:rPr>
        <w:t>Zimbabwe</w:t>
      </w:r>
      <w:r w:rsidR="00F74FD4">
        <w:rPr>
          <w:rFonts w:ascii="Times New Roman" w:hAnsi="Times New Roman" w:cs="Times New Roman"/>
          <w:sz w:val="24"/>
          <w:szCs w:val="24"/>
        </w:rPr>
        <w:t xml:space="preserve"> (</w:t>
      </w:r>
      <w:r w:rsidR="00F74FD4" w:rsidRPr="00C1546D">
        <w:rPr>
          <w:rFonts w:ascii="Times New Roman" w:hAnsi="Times New Roman" w:cs="Times New Roman"/>
          <w:sz w:val="24"/>
          <w:szCs w:val="24"/>
        </w:rPr>
        <w:t>court</w:t>
      </w:r>
      <w:r w:rsidR="00F74FD4">
        <w:rPr>
          <w:rFonts w:ascii="Times New Roman" w:hAnsi="Times New Roman" w:cs="Times New Roman"/>
          <w:sz w:val="24"/>
          <w:szCs w:val="24"/>
        </w:rPr>
        <w:t xml:space="preserve"> </w:t>
      </w:r>
      <w:r w:rsidR="00424DC5">
        <w:rPr>
          <w:rFonts w:ascii="Times New Roman" w:hAnsi="Times New Roman" w:cs="Times New Roman"/>
          <w:sz w:val="24"/>
          <w:szCs w:val="24"/>
        </w:rPr>
        <w:t xml:space="preserve">           </w:t>
      </w:r>
      <w:r w:rsidR="001129E8" w:rsidRPr="00F74FD4">
        <w:rPr>
          <w:rFonts w:ascii="Times New Roman" w:hAnsi="Times New Roman" w:cs="Times New Roman"/>
          <w:i/>
          <w:iCs/>
          <w:sz w:val="24"/>
          <w:szCs w:val="24"/>
        </w:rPr>
        <w:t>a</w:t>
      </w:r>
      <w:r w:rsidR="00F74FD4" w:rsidRPr="00F74FD4">
        <w:rPr>
          <w:rFonts w:ascii="Times New Roman" w:hAnsi="Times New Roman" w:cs="Times New Roman"/>
          <w:i/>
          <w:iCs/>
          <w:sz w:val="24"/>
          <w:szCs w:val="24"/>
        </w:rPr>
        <w:t xml:space="preserve"> </w:t>
      </w:r>
      <w:r w:rsidR="001129E8" w:rsidRPr="00F74FD4">
        <w:rPr>
          <w:rFonts w:ascii="Times New Roman" w:hAnsi="Times New Roman" w:cs="Times New Roman"/>
          <w:i/>
          <w:iCs/>
          <w:sz w:val="24"/>
          <w:szCs w:val="24"/>
        </w:rPr>
        <w:t>quo</w:t>
      </w:r>
      <w:r w:rsidR="00F74FD4">
        <w:rPr>
          <w:rFonts w:ascii="Times New Roman" w:hAnsi="Times New Roman" w:cs="Times New Roman"/>
          <w:sz w:val="24"/>
          <w:szCs w:val="24"/>
        </w:rPr>
        <w:t>)</w:t>
      </w:r>
      <w:r w:rsidR="00816E7F" w:rsidRPr="00C47944">
        <w:rPr>
          <w:rFonts w:ascii="Times New Roman" w:hAnsi="Times New Roman" w:cs="Times New Roman"/>
          <w:sz w:val="24"/>
          <w:szCs w:val="24"/>
        </w:rPr>
        <w:t xml:space="preserve"> handed</w:t>
      </w:r>
      <w:r w:rsidR="00875869" w:rsidRPr="00C47944">
        <w:rPr>
          <w:rFonts w:ascii="Times New Roman" w:hAnsi="Times New Roman" w:cs="Times New Roman"/>
          <w:sz w:val="24"/>
          <w:szCs w:val="24"/>
        </w:rPr>
        <w:t xml:space="preserve"> down</w:t>
      </w:r>
      <w:r w:rsidRPr="00C47944">
        <w:rPr>
          <w:rFonts w:ascii="Times New Roman" w:hAnsi="Times New Roman" w:cs="Times New Roman"/>
          <w:sz w:val="24"/>
          <w:szCs w:val="24"/>
        </w:rPr>
        <w:t xml:space="preserve"> on</w:t>
      </w:r>
      <w:r w:rsidR="000F647A">
        <w:rPr>
          <w:rFonts w:ascii="Times New Roman" w:hAnsi="Times New Roman" w:cs="Times New Roman"/>
          <w:sz w:val="24"/>
          <w:szCs w:val="24"/>
        </w:rPr>
        <w:t xml:space="preserve"> 5 October </w:t>
      </w:r>
      <w:r w:rsidR="00816E7F" w:rsidRPr="00C47944">
        <w:rPr>
          <w:rFonts w:ascii="Times New Roman" w:hAnsi="Times New Roman" w:cs="Times New Roman"/>
          <w:sz w:val="24"/>
          <w:szCs w:val="24"/>
        </w:rPr>
        <w:t>2022</w:t>
      </w:r>
      <w:r w:rsidRPr="00C47944">
        <w:rPr>
          <w:rFonts w:ascii="Times New Roman" w:hAnsi="Times New Roman" w:cs="Times New Roman"/>
          <w:sz w:val="24"/>
          <w:szCs w:val="24"/>
        </w:rPr>
        <w:t>,</w:t>
      </w:r>
      <w:r w:rsidR="000F647A">
        <w:rPr>
          <w:rFonts w:ascii="Times New Roman" w:hAnsi="Times New Roman" w:cs="Times New Roman"/>
          <w:sz w:val="24"/>
          <w:szCs w:val="24"/>
        </w:rPr>
        <w:t xml:space="preserve"> dismiss</w:t>
      </w:r>
      <w:r w:rsidR="001129E8">
        <w:rPr>
          <w:rFonts w:ascii="Times New Roman" w:hAnsi="Times New Roman" w:cs="Times New Roman"/>
          <w:sz w:val="24"/>
          <w:szCs w:val="24"/>
        </w:rPr>
        <w:t>ing</w:t>
      </w:r>
      <w:r w:rsidR="000F647A">
        <w:rPr>
          <w:rFonts w:ascii="Times New Roman" w:hAnsi="Times New Roman" w:cs="Times New Roman"/>
          <w:sz w:val="24"/>
          <w:szCs w:val="24"/>
        </w:rPr>
        <w:t xml:space="preserve"> the appellants</w:t>
      </w:r>
      <w:r w:rsidR="00925303">
        <w:rPr>
          <w:rFonts w:ascii="Times New Roman" w:hAnsi="Times New Roman" w:cs="Times New Roman"/>
          <w:sz w:val="24"/>
          <w:szCs w:val="24"/>
        </w:rPr>
        <w:t>’</w:t>
      </w:r>
      <w:r w:rsidR="000F647A">
        <w:rPr>
          <w:rFonts w:ascii="Times New Roman" w:hAnsi="Times New Roman" w:cs="Times New Roman"/>
          <w:sz w:val="24"/>
          <w:szCs w:val="24"/>
        </w:rPr>
        <w:t xml:space="preserve"> application for</w:t>
      </w:r>
      <w:r w:rsidR="008A42D2">
        <w:rPr>
          <w:rFonts w:ascii="Times New Roman" w:hAnsi="Times New Roman" w:cs="Times New Roman"/>
          <w:sz w:val="24"/>
          <w:szCs w:val="24"/>
        </w:rPr>
        <w:t xml:space="preserve"> the</w:t>
      </w:r>
      <w:r w:rsidR="000F647A">
        <w:rPr>
          <w:rFonts w:ascii="Times New Roman" w:hAnsi="Times New Roman" w:cs="Times New Roman"/>
          <w:sz w:val="24"/>
          <w:szCs w:val="24"/>
        </w:rPr>
        <w:t xml:space="preserve"> setting aside of an arbitral award made </w:t>
      </w:r>
      <w:r w:rsidR="00B94B2C">
        <w:rPr>
          <w:rFonts w:ascii="Times New Roman" w:hAnsi="Times New Roman" w:cs="Times New Roman"/>
          <w:sz w:val="24"/>
          <w:szCs w:val="24"/>
        </w:rPr>
        <w:t>in terms of Article 34 of the First Schedule to the Arbitration Act [</w:t>
      </w:r>
      <w:r w:rsidR="00B94B2C" w:rsidRPr="00B94B2C">
        <w:rPr>
          <w:rFonts w:ascii="Times New Roman" w:hAnsi="Times New Roman" w:cs="Times New Roman"/>
          <w:i/>
          <w:sz w:val="24"/>
          <w:szCs w:val="24"/>
        </w:rPr>
        <w:t>Chapter 7:15</w:t>
      </w:r>
      <w:r w:rsidR="00B94B2C">
        <w:rPr>
          <w:rFonts w:ascii="Times New Roman" w:hAnsi="Times New Roman" w:cs="Times New Roman"/>
          <w:sz w:val="24"/>
          <w:szCs w:val="24"/>
        </w:rPr>
        <w:t xml:space="preserve">] (‘the Arbitration Act’). </w:t>
      </w:r>
    </w:p>
    <w:p w14:paraId="2EFDE755" w14:textId="77777777" w:rsidR="00A96CF1" w:rsidRDefault="00A96CF1" w:rsidP="009374DC">
      <w:pPr>
        <w:spacing w:after="0" w:line="240" w:lineRule="auto"/>
        <w:jc w:val="both"/>
        <w:rPr>
          <w:rFonts w:ascii="Times New Roman" w:hAnsi="Times New Roman" w:cs="Times New Roman"/>
          <w:b/>
          <w:sz w:val="24"/>
          <w:szCs w:val="24"/>
        </w:rPr>
      </w:pPr>
    </w:p>
    <w:p w14:paraId="1CA3D221" w14:textId="75F93F4C" w:rsidR="00BC1BAA" w:rsidRPr="00700BB1" w:rsidRDefault="00FE5E93" w:rsidP="009374DC">
      <w:pPr>
        <w:spacing w:after="0" w:line="480" w:lineRule="auto"/>
        <w:jc w:val="both"/>
        <w:rPr>
          <w:rFonts w:ascii="Times New Roman" w:hAnsi="Times New Roman" w:cs="Times New Roman"/>
          <w:b/>
          <w:sz w:val="24"/>
          <w:szCs w:val="24"/>
          <w:u w:val="single"/>
        </w:rPr>
      </w:pPr>
      <w:r w:rsidRPr="00700BB1">
        <w:rPr>
          <w:rFonts w:ascii="Times New Roman" w:hAnsi="Times New Roman" w:cs="Times New Roman"/>
          <w:b/>
          <w:sz w:val="24"/>
          <w:szCs w:val="24"/>
          <w:u w:val="single"/>
        </w:rPr>
        <w:t xml:space="preserve">FACTUAL </w:t>
      </w:r>
      <w:r w:rsidR="00BC1BAA" w:rsidRPr="00700BB1">
        <w:rPr>
          <w:rFonts w:ascii="Times New Roman" w:hAnsi="Times New Roman" w:cs="Times New Roman"/>
          <w:b/>
          <w:sz w:val="24"/>
          <w:szCs w:val="24"/>
          <w:u w:val="single"/>
        </w:rPr>
        <w:t xml:space="preserve">BACKGROUND </w:t>
      </w:r>
    </w:p>
    <w:p w14:paraId="1474B732" w14:textId="04F3CEA4" w:rsidR="00F176AD" w:rsidRDefault="00F176AD" w:rsidP="001A7901">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w:t>
      </w:r>
      <w:r w:rsidR="002973E4">
        <w:rPr>
          <w:rFonts w:ascii="Times New Roman" w:hAnsi="Times New Roman" w:cs="Times New Roman"/>
          <w:sz w:val="24"/>
          <w:szCs w:val="24"/>
        </w:rPr>
        <w:t xml:space="preserve"> first</w:t>
      </w:r>
      <w:r>
        <w:rPr>
          <w:rFonts w:ascii="Times New Roman" w:hAnsi="Times New Roman" w:cs="Times New Roman"/>
          <w:sz w:val="24"/>
          <w:szCs w:val="24"/>
        </w:rPr>
        <w:t xml:space="preserve"> appellant is a </w:t>
      </w:r>
      <w:r w:rsidRPr="00C1546D">
        <w:rPr>
          <w:rFonts w:ascii="Times New Roman" w:hAnsi="Times New Roman" w:cs="Times New Roman"/>
          <w:sz w:val="24"/>
          <w:szCs w:val="24"/>
        </w:rPr>
        <w:t>public</w:t>
      </w:r>
      <w:r>
        <w:rPr>
          <w:rFonts w:ascii="Times New Roman" w:hAnsi="Times New Roman" w:cs="Times New Roman"/>
          <w:sz w:val="24"/>
          <w:szCs w:val="24"/>
        </w:rPr>
        <w:t xml:space="preserve"> limited company incorporated in terms of </w:t>
      </w:r>
      <w:r w:rsidR="002973E4">
        <w:rPr>
          <w:rFonts w:ascii="Times New Roman" w:hAnsi="Times New Roman" w:cs="Times New Roman"/>
          <w:sz w:val="24"/>
          <w:szCs w:val="24"/>
        </w:rPr>
        <w:t xml:space="preserve">the </w:t>
      </w:r>
      <w:r>
        <w:rPr>
          <w:rFonts w:ascii="Times New Roman" w:hAnsi="Times New Roman" w:cs="Times New Roman"/>
          <w:sz w:val="24"/>
          <w:szCs w:val="24"/>
        </w:rPr>
        <w:t xml:space="preserve">laws </w:t>
      </w:r>
      <w:r w:rsidR="002973E4">
        <w:rPr>
          <w:rFonts w:ascii="Times New Roman" w:hAnsi="Times New Roman" w:cs="Times New Roman"/>
          <w:sz w:val="24"/>
          <w:szCs w:val="24"/>
        </w:rPr>
        <w:t>of Zimbabwe</w:t>
      </w:r>
      <w:r w:rsidR="00140DCF">
        <w:rPr>
          <w:rFonts w:ascii="Times New Roman" w:hAnsi="Times New Roman" w:cs="Times New Roman"/>
          <w:sz w:val="24"/>
          <w:szCs w:val="24"/>
        </w:rPr>
        <w:t>. The second appellant and the first</w:t>
      </w:r>
      <w:r w:rsidR="002973E4">
        <w:rPr>
          <w:rFonts w:ascii="Times New Roman" w:hAnsi="Times New Roman" w:cs="Times New Roman"/>
          <w:sz w:val="24"/>
          <w:szCs w:val="24"/>
        </w:rPr>
        <w:t xml:space="preserve"> respondent are</w:t>
      </w:r>
      <w:r w:rsidR="00927F7B">
        <w:rPr>
          <w:rFonts w:ascii="Times New Roman" w:hAnsi="Times New Roman" w:cs="Times New Roman"/>
          <w:sz w:val="24"/>
          <w:szCs w:val="24"/>
        </w:rPr>
        <w:t xml:space="preserve"> both</w:t>
      </w:r>
      <w:r w:rsidR="002973E4">
        <w:rPr>
          <w:rFonts w:ascii="Times New Roman" w:hAnsi="Times New Roman" w:cs="Times New Roman"/>
          <w:sz w:val="24"/>
          <w:szCs w:val="24"/>
        </w:rPr>
        <w:t xml:space="preserve"> private limited compan</w:t>
      </w:r>
      <w:r w:rsidR="00FC177F">
        <w:rPr>
          <w:rFonts w:ascii="Times New Roman" w:hAnsi="Times New Roman" w:cs="Times New Roman"/>
          <w:sz w:val="24"/>
          <w:szCs w:val="24"/>
        </w:rPr>
        <w:t>ies</w:t>
      </w:r>
      <w:r w:rsidR="002973E4">
        <w:rPr>
          <w:rFonts w:ascii="Times New Roman" w:hAnsi="Times New Roman" w:cs="Times New Roman"/>
          <w:sz w:val="24"/>
          <w:szCs w:val="24"/>
        </w:rPr>
        <w:t xml:space="preserve"> incorporated in terms of the laws of Zimbabwe. </w:t>
      </w:r>
      <w:r w:rsidR="00D80397">
        <w:rPr>
          <w:rFonts w:ascii="Times New Roman" w:hAnsi="Times New Roman" w:cs="Times New Roman"/>
          <w:sz w:val="24"/>
          <w:szCs w:val="24"/>
        </w:rPr>
        <w:t xml:space="preserve"> </w:t>
      </w:r>
      <w:r w:rsidR="00927F7B">
        <w:rPr>
          <w:rFonts w:ascii="Times New Roman" w:hAnsi="Times New Roman" w:cs="Times New Roman"/>
          <w:sz w:val="24"/>
          <w:szCs w:val="24"/>
        </w:rPr>
        <w:t xml:space="preserve">The second appellant is a subsidiary of the first appellant. </w:t>
      </w:r>
      <w:r w:rsidR="00D80397">
        <w:rPr>
          <w:rFonts w:ascii="Times New Roman" w:hAnsi="Times New Roman" w:cs="Times New Roman"/>
          <w:sz w:val="24"/>
          <w:szCs w:val="24"/>
        </w:rPr>
        <w:t xml:space="preserve"> </w:t>
      </w:r>
      <w:r w:rsidR="002973E4">
        <w:rPr>
          <w:rFonts w:ascii="Times New Roman" w:hAnsi="Times New Roman" w:cs="Times New Roman"/>
          <w:sz w:val="24"/>
          <w:szCs w:val="24"/>
        </w:rPr>
        <w:t xml:space="preserve">The second respondent is cited in his official capacity as </w:t>
      </w:r>
      <w:r w:rsidR="00605BF4">
        <w:rPr>
          <w:rFonts w:ascii="Times New Roman" w:hAnsi="Times New Roman" w:cs="Times New Roman"/>
          <w:sz w:val="24"/>
          <w:szCs w:val="24"/>
        </w:rPr>
        <w:t>the</w:t>
      </w:r>
      <w:r w:rsidR="002973E4">
        <w:rPr>
          <w:rFonts w:ascii="Times New Roman" w:hAnsi="Times New Roman" w:cs="Times New Roman"/>
          <w:sz w:val="24"/>
          <w:szCs w:val="24"/>
        </w:rPr>
        <w:t xml:space="preserve"> arbitrator</w:t>
      </w:r>
      <w:r w:rsidR="00F23AC6">
        <w:rPr>
          <w:rFonts w:ascii="Times New Roman" w:hAnsi="Times New Roman" w:cs="Times New Roman"/>
          <w:sz w:val="24"/>
          <w:szCs w:val="24"/>
        </w:rPr>
        <w:t xml:space="preserve"> who presided over the dispute between the parties</w:t>
      </w:r>
      <w:r w:rsidR="002973E4">
        <w:rPr>
          <w:rFonts w:ascii="Times New Roman" w:hAnsi="Times New Roman" w:cs="Times New Roman"/>
          <w:sz w:val="24"/>
          <w:szCs w:val="24"/>
        </w:rPr>
        <w:t xml:space="preserve">. </w:t>
      </w:r>
    </w:p>
    <w:p w14:paraId="7CCC8044" w14:textId="0861A201" w:rsidR="007D687E" w:rsidRDefault="00C67C87" w:rsidP="001A7901">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On 19 January 2010, the first appellant and </w:t>
      </w:r>
      <w:r w:rsidR="000712A9">
        <w:rPr>
          <w:rFonts w:ascii="Times New Roman" w:hAnsi="Times New Roman" w:cs="Times New Roman"/>
          <w:sz w:val="24"/>
          <w:szCs w:val="24"/>
        </w:rPr>
        <w:t xml:space="preserve">the </w:t>
      </w:r>
      <w:r>
        <w:rPr>
          <w:rFonts w:ascii="Times New Roman" w:hAnsi="Times New Roman" w:cs="Times New Roman"/>
          <w:sz w:val="24"/>
          <w:szCs w:val="24"/>
        </w:rPr>
        <w:t xml:space="preserve">first </w:t>
      </w:r>
      <w:r w:rsidR="001A058C">
        <w:rPr>
          <w:rFonts w:ascii="Times New Roman" w:hAnsi="Times New Roman" w:cs="Times New Roman"/>
          <w:sz w:val="24"/>
          <w:szCs w:val="24"/>
        </w:rPr>
        <w:t>respondent</w:t>
      </w:r>
      <w:r>
        <w:rPr>
          <w:rFonts w:ascii="Times New Roman" w:hAnsi="Times New Roman" w:cs="Times New Roman"/>
          <w:sz w:val="24"/>
          <w:szCs w:val="24"/>
        </w:rPr>
        <w:t xml:space="preserve"> entered into a Memorandum of a Shareholders</w:t>
      </w:r>
      <w:r w:rsidR="00F715D4">
        <w:rPr>
          <w:rFonts w:ascii="Times New Roman" w:hAnsi="Times New Roman" w:cs="Times New Roman"/>
          <w:sz w:val="24"/>
          <w:szCs w:val="24"/>
        </w:rPr>
        <w:t>’</w:t>
      </w:r>
      <w:r>
        <w:rPr>
          <w:rFonts w:ascii="Times New Roman" w:hAnsi="Times New Roman" w:cs="Times New Roman"/>
          <w:sz w:val="24"/>
          <w:szCs w:val="24"/>
        </w:rPr>
        <w:t xml:space="preserve"> Agreement (‘Shareholders Agreement’</w:t>
      </w:r>
      <w:r w:rsidR="00663BC7">
        <w:rPr>
          <w:rFonts w:ascii="Times New Roman" w:hAnsi="Times New Roman" w:cs="Times New Roman"/>
          <w:sz w:val="24"/>
          <w:szCs w:val="24"/>
        </w:rPr>
        <w:t>)</w:t>
      </w:r>
      <w:r w:rsidR="00DF2DAC">
        <w:rPr>
          <w:rFonts w:ascii="Times New Roman" w:hAnsi="Times New Roman" w:cs="Times New Roman"/>
          <w:sz w:val="24"/>
          <w:szCs w:val="24"/>
        </w:rPr>
        <w:t xml:space="preserve">.  </w:t>
      </w:r>
      <w:r>
        <w:rPr>
          <w:rFonts w:ascii="Times New Roman" w:hAnsi="Times New Roman" w:cs="Times New Roman"/>
          <w:sz w:val="24"/>
          <w:szCs w:val="24"/>
        </w:rPr>
        <w:t>The terms of the Shareholders</w:t>
      </w:r>
      <w:r w:rsidR="00F715D4">
        <w:rPr>
          <w:rFonts w:ascii="Times New Roman" w:hAnsi="Times New Roman" w:cs="Times New Roman"/>
          <w:sz w:val="24"/>
          <w:szCs w:val="24"/>
        </w:rPr>
        <w:t>’</w:t>
      </w:r>
      <w:r>
        <w:rPr>
          <w:rFonts w:ascii="Times New Roman" w:hAnsi="Times New Roman" w:cs="Times New Roman"/>
          <w:sz w:val="24"/>
          <w:szCs w:val="24"/>
        </w:rPr>
        <w:t xml:space="preserve"> Agreement were</w:t>
      </w:r>
      <w:r w:rsidR="00F23AC6">
        <w:rPr>
          <w:rFonts w:ascii="Times New Roman" w:hAnsi="Times New Roman" w:cs="Times New Roman"/>
          <w:sz w:val="24"/>
          <w:szCs w:val="24"/>
        </w:rPr>
        <w:t xml:space="preserve">, </w:t>
      </w:r>
      <w:r w:rsidR="00F23AC6" w:rsidRPr="00C1546D">
        <w:rPr>
          <w:rFonts w:ascii="Times New Roman" w:hAnsi="Times New Roman" w:cs="Times New Roman"/>
          <w:i/>
          <w:iCs/>
          <w:sz w:val="24"/>
          <w:szCs w:val="24"/>
        </w:rPr>
        <w:t>inter alia,</w:t>
      </w:r>
      <w:r>
        <w:rPr>
          <w:rFonts w:ascii="Times New Roman" w:hAnsi="Times New Roman" w:cs="Times New Roman"/>
          <w:sz w:val="24"/>
          <w:szCs w:val="24"/>
        </w:rPr>
        <w:t xml:space="preserve"> </w:t>
      </w:r>
      <w:r w:rsidR="00F715D4">
        <w:rPr>
          <w:rFonts w:ascii="Times New Roman" w:hAnsi="Times New Roman" w:cs="Times New Roman"/>
          <w:sz w:val="24"/>
          <w:szCs w:val="24"/>
        </w:rPr>
        <w:t xml:space="preserve">that </w:t>
      </w:r>
      <w:r w:rsidR="00663BC7">
        <w:rPr>
          <w:rFonts w:ascii="Times New Roman" w:hAnsi="Times New Roman" w:cs="Times New Roman"/>
          <w:sz w:val="24"/>
          <w:szCs w:val="24"/>
        </w:rPr>
        <w:t xml:space="preserve">the first appellant would procure a certain number of mining claims (Darwendale Mining Claims) and transfer them to the second appellant which would then own and operate the mining claims. </w:t>
      </w:r>
      <w:r w:rsidR="00DF2DAC">
        <w:rPr>
          <w:rFonts w:ascii="Times New Roman" w:hAnsi="Times New Roman" w:cs="Times New Roman"/>
          <w:sz w:val="24"/>
          <w:szCs w:val="24"/>
        </w:rPr>
        <w:t xml:space="preserve"> </w:t>
      </w:r>
      <w:r w:rsidR="00CC6FD6">
        <w:rPr>
          <w:rFonts w:ascii="Times New Roman" w:hAnsi="Times New Roman" w:cs="Times New Roman"/>
          <w:sz w:val="24"/>
          <w:szCs w:val="24"/>
        </w:rPr>
        <w:t>T</w:t>
      </w:r>
      <w:r>
        <w:rPr>
          <w:rFonts w:ascii="Times New Roman" w:hAnsi="Times New Roman" w:cs="Times New Roman"/>
          <w:sz w:val="24"/>
          <w:szCs w:val="24"/>
        </w:rPr>
        <w:t>he first appellant would ensure that 40% of the issued shares in the second appellant would be transferred without cost to the first respondent</w:t>
      </w:r>
      <w:r w:rsidR="00663BC7">
        <w:rPr>
          <w:rFonts w:ascii="Times New Roman" w:hAnsi="Times New Roman" w:cs="Times New Roman"/>
          <w:sz w:val="24"/>
          <w:szCs w:val="24"/>
        </w:rPr>
        <w:t xml:space="preserve"> such that the shareholding between </w:t>
      </w:r>
      <w:r w:rsidR="00BC260B">
        <w:rPr>
          <w:rFonts w:ascii="Times New Roman" w:hAnsi="Times New Roman" w:cs="Times New Roman"/>
          <w:sz w:val="24"/>
          <w:szCs w:val="24"/>
        </w:rPr>
        <w:t>the</w:t>
      </w:r>
      <w:r w:rsidR="00663BC7">
        <w:rPr>
          <w:rFonts w:ascii="Times New Roman" w:hAnsi="Times New Roman" w:cs="Times New Roman"/>
          <w:sz w:val="24"/>
          <w:szCs w:val="24"/>
        </w:rPr>
        <w:t xml:space="preserve"> parties in</w:t>
      </w:r>
      <w:r w:rsidR="00BC260B">
        <w:rPr>
          <w:rFonts w:ascii="Times New Roman" w:hAnsi="Times New Roman" w:cs="Times New Roman"/>
          <w:sz w:val="24"/>
          <w:szCs w:val="24"/>
        </w:rPr>
        <w:t xml:space="preserve"> the</w:t>
      </w:r>
      <w:r w:rsidR="00663BC7">
        <w:rPr>
          <w:rFonts w:ascii="Times New Roman" w:hAnsi="Times New Roman" w:cs="Times New Roman"/>
          <w:sz w:val="24"/>
          <w:szCs w:val="24"/>
        </w:rPr>
        <w:t xml:space="preserve"> </w:t>
      </w:r>
      <w:r w:rsidR="001129E8">
        <w:rPr>
          <w:rFonts w:ascii="Times New Roman" w:hAnsi="Times New Roman" w:cs="Times New Roman"/>
          <w:sz w:val="24"/>
          <w:szCs w:val="24"/>
        </w:rPr>
        <w:t>second</w:t>
      </w:r>
      <w:r w:rsidR="00663BC7">
        <w:rPr>
          <w:rFonts w:ascii="Times New Roman" w:hAnsi="Times New Roman" w:cs="Times New Roman"/>
          <w:sz w:val="24"/>
          <w:szCs w:val="24"/>
        </w:rPr>
        <w:t xml:space="preserve"> appellant would be 60% for </w:t>
      </w:r>
      <w:r w:rsidR="00BC260B">
        <w:rPr>
          <w:rFonts w:ascii="Times New Roman" w:hAnsi="Times New Roman" w:cs="Times New Roman"/>
          <w:sz w:val="24"/>
          <w:szCs w:val="24"/>
        </w:rPr>
        <w:t>the</w:t>
      </w:r>
      <w:r w:rsidR="001129E8">
        <w:rPr>
          <w:rFonts w:ascii="Times New Roman" w:hAnsi="Times New Roman" w:cs="Times New Roman"/>
          <w:sz w:val="24"/>
          <w:szCs w:val="24"/>
        </w:rPr>
        <w:t xml:space="preserve"> first</w:t>
      </w:r>
      <w:r w:rsidR="00663BC7">
        <w:rPr>
          <w:rFonts w:ascii="Times New Roman" w:hAnsi="Times New Roman" w:cs="Times New Roman"/>
          <w:sz w:val="24"/>
          <w:szCs w:val="24"/>
        </w:rPr>
        <w:t xml:space="preserve"> appellant and 40% for </w:t>
      </w:r>
      <w:r w:rsidR="00BC260B">
        <w:rPr>
          <w:rFonts w:ascii="Times New Roman" w:hAnsi="Times New Roman" w:cs="Times New Roman"/>
          <w:sz w:val="24"/>
          <w:szCs w:val="24"/>
        </w:rPr>
        <w:t xml:space="preserve">the first </w:t>
      </w:r>
      <w:r w:rsidR="00663BC7">
        <w:rPr>
          <w:rFonts w:ascii="Times New Roman" w:hAnsi="Times New Roman" w:cs="Times New Roman"/>
          <w:sz w:val="24"/>
          <w:szCs w:val="24"/>
        </w:rPr>
        <w:t xml:space="preserve">respondent. </w:t>
      </w:r>
      <w:r>
        <w:rPr>
          <w:rFonts w:ascii="Times New Roman" w:hAnsi="Times New Roman" w:cs="Times New Roman"/>
          <w:sz w:val="24"/>
          <w:szCs w:val="24"/>
        </w:rPr>
        <w:t xml:space="preserve"> </w:t>
      </w:r>
    </w:p>
    <w:p w14:paraId="63B863AE" w14:textId="77777777" w:rsidR="00D36AF5" w:rsidRDefault="00D36AF5" w:rsidP="00D36AF5">
      <w:pPr>
        <w:pStyle w:val="BodyTextIndent"/>
        <w:spacing w:after="0" w:line="240" w:lineRule="auto"/>
        <w:ind w:firstLine="1134"/>
      </w:pPr>
    </w:p>
    <w:p w14:paraId="2EB2D295" w14:textId="2490A887" w:rsidR="007D687E" w:rsidRDefault="00C67C87" w:rsidP="001A7901">
      <w:pPr>
        <w:pStyle w:val="BodyTextIndent"/>
        <w:ind w:firstLine="1134"/>
      </w:pPr>
      <w:r>
        <w:t xml:space="preserve">The parties agreed that </w:t>
      </w:r>
      <w:r w:rsidR="00F715D4">
        <w:t xml:space="preserve">both of them </w:t>
      </w:r>
      <w:r w:rsidR="009A3629">
        <w:t>would</w:t>
      </w:r>
      <w:r w:rsidR="00977A5D">
        <w:t>,</w:t>
      </w:r>
      <w:r w:rsidR="00F715D4">
        <w:t xml:space="preserve"> as expeditiously as possible</w:t>
      </w:r>
      <w:r w:rsidR="00977A5D">
        <w:t>,</w:t>
      </w:r>
      <w:r w:rsidR="00F715D4">
        <w:t xml:space="preserve"> take all necessary steps to proceed with the implementation of the agreement</w:t>
      </w:r>
      <w:r>
        <w:t xml:space="preserve"> but no </w:t>
      </w:r>
      <w:r w:rsidR="00F715D4">
        <w:t xml:space="preserve">time frame or </w:t>
      </w:r>
      <w:r>
        <w:t>date</w:t>
      </w:r>
      <w:r w:rsidR="00967BC7">
        <w:t xml:space="preserve"> for </w:t>
      </w:r>
      <w:r w:rsidR="008A42D2">
        <w:t>performance</w:t>
      </w:r>
      <w:r w:rsidR="00927F7B">
        <w:t xml:space="preserve"> was provided for in the Shareholder</w:t>
      </w:r>
      <w:r w:rsidR="00C43C9A">
        <w:t>s</w:t>
      </w:r>
      <w:r w:rsidR="00927F7B">
        <w:t xml:space="preserve"> Agreement</w:t>
      </w:r>
      <w:r>
        <w:t xml:space="preserve">. </w:t>
      </w:r>
      <w:r w:rsidR="00DF2DAC">
        <w:t xml:space="preserve"> </w:t>
      </w:r>
      <w:r w:rsidR="003A2FB8">
        <w:t xml:space="preserve">In the event of a material breach of the terms of the Shareholders Agreement, </w:t>
      </w:r>
      <w:r w:rsidR="006F1B5E">
        <w:t>the agreement</w:t>
      </w:r>
      <w:r w:rsidR="00031A15">
        <w:t xml:space="preserve"> provided </w:t>
      </w:r>
      <w:r w:rsidR="00927F7B">
        <w:t xml:space="preserve">that </w:t>
      </w:r>
      <w:r w:rsidR="003A2FB8">
        <w:t xml:space="preserve">the defaulting party would be given (30) thirty </w:t>
      </w:r>
      <w:r w:rsidR="00732E54">
        <w:t>days’ notice</w:t>
      </w:r>
      <w:r w:rsidR="003A2FB8">
        <w:t xml:space="preserve"> to remedy the breach</w:t>
      </w:r>
      <w:r w:rsidR="00927F7B">
        <w:t xml:space="preserve">, failure </w:t>
      </w:r>
      <w:r w:rsidR="00F23AC6">
        <w:t xml:space="preserve">of </w:t>
      </w:r>
      <w:r w:rsidR="00927F7B">
        <w:t>which the parties would proceed to arbitration</w:t>
      </w:r>
      <w:r w:rsidR="00F715D4">
        <w:t xml:space="preserve"> in terms of clause 30 thereof.</w:t>
      </w:r>
    </w:p>
    <w:p w14:paraId="27D02EF5" w14:textId="77777777" w:rsidR="00D36AF5" w:rsidRDefault="00D36AF5" w:rsidP="00D36AF5">
      <w:pPr>
        <w:spacing w:after="0" w:line="240" w:lineRule="auto"/>
        <w:ind w:firstLine="1134"/>
        <w:jc w:val="both"/>
        <w:rPr>
          <w:rFonts w:ascii="Times New Roman" w:hAnsi="Times New Roman" w:cs="Times New Roman"/>
          <w:sz w:val="24"/>
          <w:szCs w:val="24"/>
        </w:rPr>
      </w:pPr>
    </w:p>
    <w:p w14:paraId="6911336C" w14:textId="5C9E044E" w:rsidR="00917C8E" w:rsidRDefault="00605BF4" w:rsidP="001A7901">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w:t>
      </w:r>
      <w:r w:rsidR="00BC260B">
        <w:rPr>
          <w:rFonts w:ascii="Times New Roman" w:hAnsi="Times New Roman" w:cs="Times New Roman"/>
          <w:sz w:val="24"/>
          <w:szCs w:val="24"/>
        </w:rPr>
        <w:t xml:space="preserve"> </w:t>
      </w:r>
      <w:r w:rsidR="0053299E">
        <w:rPr>
          <w:rFonts w:ascii="Times New Roman" w:hAnsi="Times New Roman" w:cs="Times New Roman"/>
          <w:sz w:val="24"/>
          <w:szCs w:val="24"/>
        </w:rPr>
        <w:t>first respondent</w:t>
      </w:r>
      <w:r>
        <w:rPr>
          <w:rFonts w:ascii="Times New Roman" w:hAnsi="Times New Roman" w:cs="Times New Roman"/>
          <w:sz w:val="24"/>
          <w:szCs w:val="24"/>
        </w:rPr>
        <w:t xml:space="preserve"> alleged </w:t>
      </w:r>
      <w:r w:rsidR="0053299E">
        <w:rPr>
          <w:rFonts w:ascii="Times New Roman" w:hAnsi="Times New Roman" w:cs="Times New Roman"/>
          <w:sz w:val="24"/>
          <w:szCs w:val="24"/>
        </w:rPr>
        <w:t xml:space="preserve">that </w:t>
      </w:r>
      <w:r w:rsidR="0053299E" w:rsidRPr="006F1B5E">
        <w:rPr>
          <w:rFonts w:ascii="Times New Roman" w:hAnsi="Times New Roman" w:cs="Times New Roman"/>
          <w:sz w:val="24"/>
          <w:szCs w:val="24"/>
        </w:rPr>
        <w:t>the</w:t>
      </w:r>
      <w:r w:rsidR="00140DCF" w:rsidRPr="006F1B5E">
        <w:rPr>
          <w:rFonts w:ascii="Times New Roman" w:hAnsi="Times New Roman" w:cs="Times New Roman"/>
          <w:sz w:val="24"/>
          <w:szCs w:val="24"/>
        </w:rPr>
        <w:t xml:space="preserve"> </w:t>
      </w:r>
      <w:r w:rsidR="0053299E" w:rsidRPr="006F1B5E">
        <w:rPr>
          <w:rFonts w:ascii="Times New Roman" w:hAnsi="Times New Roman" w:cs="Times New Roman"/>
          <w:sz w:val="24"/>
          <w:szCs w:val="24"/>
        </w:rPr>
        <w:t>appellants breached</w:t>
      </w:r>
      <w:r w:rsidR="00967BC7" w:rsidRPr="006F1B5E">
        <w:rPr>
          <w:rFonts w:ascii="Times New Roman" w:hAnsi="Times New Roman" w:cs="Times New Roman"/>
          <w:sz w:val="24"/>
          <w:szCs w:val="24"/>
        </w:rPr>
        <w:t xml:space="preserve"> the Shareholders Agreement by failing to transfer the mining claims to the second appellant</w:t>
      </w:r>
      <w:r w:rsidR="00967BC7">
        <w:rPr>
          <w:rFonts w:ascii="Times New Roman" w:hAnsi="Times New Roman" w:cs="Times New Roman"/>
          <w:sz w:val="24"/>
          <w:szCs w:val="24"/>
        </w:rPr>
        <w:t xml:space="preserve"> per </w:t>
      </w:r>
      <w:r w:rsidR="008A42D2">
        <w:rPr>
          <w:rFonts w:ascii="Times New Roman" w:hAnsi="Times New Roman" w:cs="Times New Roman"/>
          <w:sz w:val="24"/>
          <w:szCs w:val="24"/>
        </w:rPr>
        <w:t xml:space="preserve">the </w:t>
      </w:r>
      <w:r w:rsidR="00967BC7">
        <w:rPr>
          <w:rFonts w:ascii="Times New Roman" w:hAnsi="Times New Roman" w:cs="Times New Roman"/>
          <w:sz w:val="24"/>
          <w:szCs w:val="24"/>
        </w:rPr>
        <w:t xml:space="preserve">agreement. </w:t>
      </w:r>
      <w:r w:rsidR="008A42D2">
        <w:rPr>
          <w:rFonts w:ascii="Times New Roman" w:hAnsi="Times New Roman" w:cs="Times New Roman"/>
          <w:sz w:val="24"/>
          <w:szCs w:val="24"/>
        </w:rPr>
        <w:t xml:space="preserve">It alleged that </w:t>
      </w:r>
      <w:r w:rsidR="00CC6FD6">
        <w:rPr>
          <w:rFonts w:ascii="Times New Roman" w:hAnsi="Times New Roman" w:cs="Times New Roman"/>
          <w:sz w:val="24"/>
          <w:szCs w:val="24"/>
        </w:rPr>
        <w:t>the</w:t>
      </w:r>
      <w:r w:rsidR="00967BC7">
        <w:rPr>
          <w:rFonts w:ascii="Times New Roman" w:hAnsi="Times New Roman" w:cs="Times New Roman"/>
          <w:sz w:val="24"/>
          <w:szCs w:val="24"/>
        </w:rPr>
        <w:t xml:space="preserve"> </w:t>
      </w:r>
      <w:r w:rsidR="003A2FB8">
        <w:rPr>
          <w:rFonts w:ascii="Times New Roman" w:hAnsi="Times New Roman" w:cs="Times New Roman"/>
          <w:sz w:val="24"/>
          <w:szCs w:val="24"/>
        </w:rPr>
        <w:t>appellants</w:t>
      </w:r>
      <w:r w:rsidR="00967BC7">
        <w:rPr>
          <w:rFonts w:ascii="Times New Roman" w:hAnsi="Times New Roman" w:cs="Times New Roman"/>
          <w:sz w:val="24"/>
          <w:szCs w:val="24"/>
        </w:rPr>
        <w:t xml:space="preserve"> further failed to procure 40% of the issued share</w:t>
      </w:r>
      <w:r w:rsidR="006C5874">
        <w:rPr>
          <w:rFonts w:ascii="Times New Roman" w:hAnsi="Times New Roman" w:cs="Times New Roman"/>
          <w:sz w:val="24"/>
          <w:szCs w:val="24"/>
        </w:rPr>
        <w:t>s</w:t>
      </w:r>
      <w:r w:rsidR="00967BC7">
        <w:rPr>
          <w:rFonts w:ascii="Times New Roman" w:hAnsi="Times New Roman" w:cs="Times New Roman"/>
          <w:sz w:val="24"/>
          <w:szCs w:val="24"/>
        </w:rPr>
        <w:t xml:space="preserve"> of the second appellant</w:t>
      </w:r>
      <w:r w:rsidR="00BC260B">
        <w:rPr>
          <w:rFonts w:ascii="Times New Roman" w:hAnsi="Times New Roman" w:cs="Times New Roman"/>
          <w:sz w:val="24"/>
          <w:szCs w:val="24"/>
        </w:rPr>
        <w:t xml:space="preserve"> and transfer them to the </w:t>
      </w:r>
      <w:r w:rsidR="00C43C9A">
        <w:rPr>
          <w:rFonts w:ascii="Times New Roman" w:hAnsi="Times New Roman" w:cs="Times New Roman"/>
          <w:sz w:val="24"/>
          <w:szCs w:val="24"/>
        </w:rPr>
        <w:t>first</w:t>
      </w:r>
      <w:r w:rsidR="00BC260B">
        <w:rPr>
          <w:rFonts w:ascii="Times New Roman" w:hAnsi="Times New Roman" w:cs="Times New Roman"/>
          <w:sz w:val="24"/>
          <w:szCs w:val="24"/>
        </w:rPr>
        <w:t xml:space="preserve"> respondent</w:t>
      </w:r>
      <w:r w:rsidR="00967BC7">
        <w:rPr>
          <w:rFonts w:ascii="Times New Roman" w:hAnsi="Times New Roman" w:cs="Times New Roman"/>
          <w:sz w:val="24"/>
          <w:szCs w:val="24"/>
        </w:rPr>
        <w:t xml:space="preserve">. </w:t>
      </w:r>
      <w:r w:rsidR="00DF2DAC">
        <w:rPr>
          <w:rFonts w:ascii="Times New Roman" w:hAnsi="Times New Roman" w:cs="Times New Roman"/>
          <w:sz w:val="24"/>
          <w:szCs w:val="24"/>
        </w:rPr>
        <w:t xml:space="preserve"> </w:t>
      </w:r>
      <w:r w:rsidR="00A63DDF">
        <w:rPr>
          <w:rFonts w:ascii="Times New Roman" w:hAnsi="Times New Roman" w:cs="Times New Roman"/>
          <w:sz w:val="24"/>
          <w:szCs w:val="24"/>
        </w:rPr>
        <w:t>As a consequence,</w:t>
      </w:r>
      <w:r w:rsidR="00917C8E">
        <w:rPr>
          <w:rFonts w:ascii="Times New Roman" w:hAnsi="Times New Roman" w:cs="Times New Roman"/>
          <w:sz w:val="24"/>
          <w:szCs w:val="24"/>
        </w:rPr>
        <w:t xml:space="preserve"> on </w:t>
      </w:r>
      <w:r w:rsidR="00BC260B">
        <w:rPr>
          <w:rFonts w:ascii="Times New Roman" w:hAnsi="Times New Roman" w:cs="Times New Roman"/>
          <w:sz w:val="24"/>
          <w:szCs w:val="24"/>
        </w:rPr>
        <w:t>29</w:t>
      </w:r>
      <w:r w:rsidR="00917C8E">
        <w:rPr>
          <w:rFonts w:ascii="Times New Roman" w:hAnsi="Times New Roman" w:cs="Times New Roman"/>
          <w:sz w:val="24"/>
          <w:szCs w:val="24"/>
        </w:rPr>
        <w:t xml:space="preserve"> January 2018 the </w:t>
      </w:r>
      <w:r w:rsidR="00C43C9A">
        <w:rPr>
          <w:rFonts w:ascii="Times New Roman" w:hAnsi="Times New Roman" w:cs="Times New Roman"/>
          <w:sz w:val="24"/>
          <w:szCs w:val="24"/>
        </w:rPr>
        <w:t>first</w:t>
      </w:r>
      <w:r w:rsidR="00917C8E">
        <w:rPr>
          <w:rFonts w:ascii="Times New Roman" w:hAnsi="Times New Roman" w:cs="Times New Roman"/>
          <w:sz w:val="24"/>
          <w:szCs w:val="24"/>
        </w:rPr>
        <w:t xml:space="preserve"> respondent</w:t>
      </w:r>
      <w:r w:rsidR="00BC260B">
        <w:rPr>
          <w:rFonts w:ascii="Times New Roman" w:hAnsi="Times New Roman" w:cs="Times New Roman"/>
          <w:sz w:val="24"/>
          <w:szCs w:val="24"/>
        </w:rPr>
        <w:t xml:space="preserve"> </w:t>
      </w:r>
      <w:r w:rsidR="00917C8E">
        <w:rPr>
          <w:rFonts w:ascii="Times New Roman" w:hAnsi="Times New Roman" w:cs="Times New Roman"/>
          <w:sz w:val="24"/>
          <w:szCs w:val="24"/>
        </w:rPr>
        <w:t xml:space="preserve">sent a letter of demand to the </w:t>
      </w:r>
      <w:r w:rsidR="00C43C9A">
        <w:rPr>
          <w:rFonts w:ascii="Times New Roman" w:hAnsi="Times New Roman" w:cs="Times New Roman"/>
          <w:sz w:val="24"/>
          <w:szCs w:val="24"/>
        </w:rPr>
        <w:t>first</w:t>
      </w:r>
      <w:r w:rsidR="00917C8E">
        <w:rPr>
          <w:rFonts w:ascii="Times New Roman" w:hAnsi="Times New Roman" w:cs="Times New Roman"/>
          <w:sz w:val="24"/>
          <w:szCs w:val="24"/>
        </w:rPr>
        <w:t xml:space="preserve"> appellant </w:t>
      </w:r>
      <w:r w:rsidR="004C4AA8">
        <w:rPr>
          <w:rFonts w:ascii="Times New Roman" w:hAnsi="Times New Roman" w:cs="Times New Roman"/>
          <w:sz w:val="24"/>
          <w:szCs w:val="24"/>
        </w:rPr>
        <w:t>demanding</w:t>
      </w:r>
      <w:r w:rsidR="00917C8E">
        <w:rPr>
          <w:rFonts w:ascii="Times New Roman" w:hAnsi="Times New Roman" w:cs="Times New Roman"/>
          <w:sz w:val="24"/>
          <w:szCs w:val="24"/>
        </w:rPr>
        <w:t xml:space="preserve"> that the appellants comply with the terms of the Shareholders Agreement within thirty days of receipt of such letter failure of which it would proceed to arbitration</w:t>
      </w:r>
      <w:r w:rsidR="00CC6FD6">
        <w:rPr>
          <w:rFonts w:ascii="Times New Roman" w:hAnsi="Times New Roman" w:cs="Times New Roman"/>
          <w:sz w:val="24"/>
          <w:szCs w:val="24"/>
        </w:rPr>
        <w:t xml:space="preserve"> </w:t>
      </w:r>
      <w:r w:rsidR="00DC5B3A">
        <w:rPr>
          <w:rFonts w:ascii="Times New Roman" w:hAnsi="Times New Roman" w:cs="Times New Roman"/>
          <w:sz w:val="24"/>
          <w:szCs w:val="24"/>
        </w:rPr>
        <w:t>in terms of clause 30 of the agreement</w:t>
      </w:r>
      <w:r w:rsidR="00CC6FD6">
        <w:rPr>
          <w:rFonts w:ascii="Times New Roman" w:hAnsi="Times New Roman" w:cs="Times New Roman"/>
          <w:sz w:val="24"/>
          <w:szCs w:val="24"/>
        </w:rPr>
        <w:t xml:space="preserve">, </w:t>
      </w:r>
      <w:r w:rsidR="001A058C">
        <w:rPr>
          <w:rFonts w:ascii="Times New Roman" w:hAnsi="Times New Roman" w:cs="Times New Roman"/>
          <w:sz w:val="24"/>
          <w:szCs w:val="24"/>
        </w:rPr>
        <w:t xml:space="preserve">thus putting </w:t>
      </w:r>
      <w:r w:rsidR="006C5874">
        <w:rPr>
          <w:rFonts w:ascii="Times New Roman" w:hAnsi="Times New Roman" w:cs="Times New Roman"/>
          <w:sz w:val="24"/>
          <w:szCs w:val="24"/>
        </w:rPr>
        <w:t>the appellants</w:t>
      </w:r>
      <w:r w:rsidR="001A058C">
        <w:rPr>
          <w:rFonts w:ascii="Times New Roman" w:hAnsi="Times New Roman" w:cs="Times New Roman"/>
          <w:sz w:val="24"/>
          <w:szCs w:val="24"/>
        </w:rPr>
        <w:t xml:space="preserve"> in </w:t>
      </w:r>
      <w:r w:rsidR="001A058C" w:rsidRPr="006C5874">
        <w:rPr>
          <w:rFonts w:ascii="Times New Roman" w:hAnsi="Times New Roman" w:cs="Times New Roman"/>
          <w:i/>
          <w:iCs/>
          <w:sz w:val="24"/>
          <w:szCs w:val="24"/>
        </w:rPr>
        <w:t>mora</w:t>
      </w:r>
      <w:r w:rsidR="001A058C">
        <w:rPr>
          <w:rFonts w:ascii="Times New Roman" w:hAnsi="Times New Roman" w:cs="Times New Roman"/>
          <w:sz w:val="24"/>
          <w:szCs w:val="24"/>
        </w:rPr>
        <w:t>.</w:t>
      </w:r>
    </w:p>
    <w:p w14:paraId="59EFBC39" w14:textId="35180631" w:rsidR="00967BC7" w:rsidRDefault="00927F7B" w:rsidP="001A7901">
      <w:pPr>
        <w:pStyle w:val="BodyTextIndent"/>
        <w:ind w:firstLine="1134"/>
      </w:pPr>
      <w:r>
        <w:t xml:space="preserve">The appellants failed to comply with the </w:t>
      </w:r>
      <w:r w:rsidR="00BC260B">
        <w:t>demand</w:t>
      </w:r>
      <w:r>
        <w:t xml:space="preserve"> and </w:t>
      </w:r>
      <w:r w:rsidR="003317E4">
        <w:t xml:space="preserve">on 4 </w:t>
      </w:r>
      <w:r w:rsidR="00727B1B">
        <w:t>July</w:t>
      </w:r>
      <w:r w:rsidR="003317E4">
        <w:t xml:space="preserve"> 2018,</w:t>
      </w:r>
      <w:r w:rsidR="003E53C7" w:rsidRPr="003E53C7">
        <w:t xml:space="preserve"> </w:t>
      </w:r>
      <w:r w:rsidR="003E53C7">
        <w:t>the first respondent</w:t>
      </w:r>
      <w:r>
        <w:t xml:space="preserve"> instituted arbitration proceedings against them</w:t>
      </w:r>
      <w:r w:rsidR="003317E4">
        <w:t xml:space="preserve"> alleging</w:t>
      </w:r>
      <w:r w:rsidR="00A63DDF">
        <w:t xml:space="preserve"> that the </w:t>
      </w:r>
      <w:r w:rsidR="003E53C7">
        <w:t>first</w:t>
      </w:r>
      <w:r w:rsidR="00A63DDF">
        <w:t xml:space="preserve"> appellant </w:t>
      </w:r>
      <w:r w:rsidR="005D5F5C">
        <w:t xml:space="preserve">had breached </w:t>
      </w:r>
      <w:r w:rsidR="00F90F5D">
        <w:t>the</w:t>
      </w:r>
      <w:r w:rsidR="005D5F5C">
        <w:t xml:space="preserve"> shareholders agreement in that it had failed to transfer mining claims to the </w:t>
      </w:r>
      <w:r w:rsidR="003E53C7">
        <w:t xml:space="preserve">second </w:t>
      </w:r>
      <w:r w:rsidR="005D5F5C">
        <w:t xml:space="preserve">appellant and </w:t>
      </w:r>
      <w:r w:rsidR="003317E4">
        <w:t xml:space="preserve">had </w:t>
      </w:r>
      <w:r w:rsidR="005D5F5C">
        <w:t>also failed to procure the 40</w:t>
      </w:r>
      <w:r w:rsidR="0045181D">
        <w:t>%</w:t>
      </w:r>
      <w:r w:rsidR="005D5F5C">
        <w:t xml:space="preserve"> of the issued share</w:t>
      </w:r>
      <w:r w:rsidR="00176F49">
        <w:t>s</w:t>
      </w:r>
      <w:r w:rsidR="005D5F5C">
        <w:t xml:space="preserve"> of the </w:t>
      </w:r>
      <w:r w:rsidR="003E53C7">
        <w:t>second</w:t>
      </w:r>
      <w:r w:rsidR="005D5F5C">
        <w:t xml:space="preserve"> appellant</w:t>
      </w:r>
      <w:r w:rsidR="003E53C7">
        <w:t xml:space="preserve"> for the first respondent</w:t>
      </w:r>
      <w:r w:rsidR="003317E4">
        <w:t xml:space="preserve">. </w:t>
      </w:r>
      <w:r w:rsidR="00DF2DAC">
        <w:t xml:space="preserve"> </w:t>
      </w:r>
      <w:r w:rsidR="003317E4">
        <w:t>It thus sought an order for specific performance.</w:t>
      </w:r>
    </w:p>
    <w:p w14:paraId="1F87A778" w14:textId="77777777" w:rsidR="008D6D70" w:rsidRDefault="008D6D70" w:rsidP="008D6D70">
      <w:pPr>
        <w:pStyle w:val="BodyTextIndent"/>
        <w:spacing w:after="0" w:line="240" w:lineRule="auto"/>
        <w:ind w:firstLine="1134"/>
      </w:pPr>
    </w:p>
    <w:p w14:paraId="6F0706F5" w14:textId="7988F0EA" w:rsidR="00173FDC" w:rsidRDefault="003A2FB8" w:rsidP="001A7901">
      <w:pPr>
        <w:pStyle w:val="BodyTextIndent"/>
        <w:ind w:firstLine="1134"/>
      </w:pPr>
      <w:r>
        <w:t>The appellants responded to the first respondent’s</w:t>
      </w:r>
      <w:r w:rsidR="00927F7B">
        <w:t xml:space="preserve"> </w:t>
      </w:r>
      <w:r>
        <w:t>claim by way of three special pleas.</w:t>
      </w:r>
      <w:r w:rsidR="00F36620">
        <w:t xml:space="preserve"> Firstly, the </w:t>
      </w:r>
      <w:r>
        <w:t>appellants</w:t>
      </w:r>
      <w:r w:rsidR="00FC177F">
        <w:t xml:space="preserve"> contended</w:t>
      </w:r>
      <w:r w:rsidR="00F36620">
        <w:t xml:space="preserve"> that there was no arbitration agreement between the second appellant and the first respondent.</w:t>
      </w:r>
      <w:r w:rsidR="00F371C9">
        <w:t xml:space="preserve"> </w:t>
      </w:r>
      <w:r w:rsidR="00DF2DAC">
        <w:t xml:space="preserve"> </w:t>
      </w:r>
      <w:r w:rsidR="00F371C9">
        <w:t xml:space="preserve">The second appellant could </w:t>
      </w:r>
      <w:r w:rsidR="00FC177F" w:rsidRPr="00C1546D">
        <w:t>therefore</w:t>
      </w:r>
      <w:r w:rsidR="00FC177F">
        <w:t xml:space="preserve"> </w:t>
      </w:r>
      <w:r w:rsidR="00F371C9">
        <w:t xml:space="preserve">not be a party to the </w:t>
      </w:r>
      <w:r w:rsidR="003226B9">
        <w:t xml:space="preserve">arbitration </w:t>
      </w:r>
      <w:r w:rsidR="00F371C9">
        <w:t>proceedings</w:t>
      </w:r>
      <w:r w:rsidR="00D2383B">
        <w:t xml:space="preserve"> for the reason that the arbitration clause was only binding </w:t>
      </w:r>
      <w:r w:rsidR="009E57ED">
        <w:t>on</w:t>
      </w:r>
      <w:r w:rsidR="00D2383B">
        <w:t xml:space="preserve"> the first appellant and the first respondent</w:t>
      </w:r>
      <w:r w:rsidR="00F371C9">
        <w:t>.</w:t>
      </w:r>
      <w:r w:rsidR="00F36620">
        <w:t xml:space="preserve"> </w:t>
      </w:r>
      <w:r w:rsidR="00DF2DAC">
        <w:t xml:space="preserve"> </w:t>
      </w:r>
      <w:r w:rsidR="00A76634">
        <w:t>Secondly, in view of the fact that the second appellant could not be a party to the proceedings</w:t>
      </w:r>
      <w:r w:rsidR="00F371C9">
        <w:t xml:space="preserve">, the </w:t>
      </w:r>
      <w:r w:rsidR="00031A15">
        <w:t>appellants</w:t>
      </w:r>
      <w:r w:rsidR="00F371C9">
        <w:t xml:space="preserve"> </w:t>
      </w:r>
      <w:r w:rsidR="00FC177F" w:rsidRPr="009E57ED">
        <w:t>contended</w:t>
      </w:r>
      <w:r w:rsidR="00F371C9">
        <w:t xml:space="preserve"> that the arbitrator had no jurisdiction</w:t>
      </w:r>
      <w:r w:rsidR="00BD108D">
        <w:t xml:space="preserve"> to preside over the dispute</w:t>
      </w:r>
      <w:r w:rsidR="00A76634">
        <w:t xml:space="preserve">. Thirdly, the </w:t>
      </w:r>
      <w:r w:rsidR="00031A15">
        <w:t>appellants</w:t>
      </w:r>
      <w:r w:rsidR="00E60FA7">
        <w:t xml:space="preserve"> raised a special plea of prescription, and</w:t>
      </w:r>
      <w:r w:rsidR="003317E4">
        <w:t xml:space="preserve"> </w:t>
      </w:r>
      <w:r w:rsidR="00FC177F" w:rsidRPr="009E57ED">
        <w:t>averred</w:t>
      </w:r>
      <w:r w:rsidR="00A76634">
        <w:t xml:space="preserve"> that the </w:t>
      </w:r>
      <w:r w:rsidR="009E57ED">
        <w:t>claim</w:t>
      </w:r>
      <w:r w:rsidR="00031A15">
        <w:t xml:space="preserve"> had prescribed. </w:t>
      </w:r>
      <w:r w:rsidR="00DF2DAC">
        <w:t xml:space="preserve"> </w:t>
      </w:r>
      <w:r w:rsidR="00FC177F">
        <w:t xml:space="preserve">They </w:t>
      </w:r>
      <w:r w:rsidR="00F90F5D" w:rsidRPr="009E57ED">
        <w:t xml:space="preserve">contended </w:t>
      </w:r>
      <w:r w:rsidR="00F90F5D">
        <w:t>that</w:t>
      </w:r>
      <w:r w:rsidR="00A76634">
        <w:t xml:space="preserve"> </w:t>
      </w:r>
      <w:r w:rsidR="00A019C4">
        <w:t>the cause on which the first respondent sue</w:t>
      </w:r>
      <w:r w:rsidR="00FC177F">
        <w:t>d</w:t>
      </w:r>
      <w:r w:rsidR="00A019C4">
        <w:t>, arose sometime in 2010 when there was an attempt to comply with the provisions of the Shareholders Agreement</w:t>
      </w:r>
      <w:r w:rsidR="00FC177F">
        <w:t xml:space="preserve"> by</w:t>
      </w:r>
      <w:r w:rsidR="006B78EC">
        <w:t xml:space="preserve"> the </w:t>
      </w:r>
      <w:r w:rsidR="00786BBE">
        <w:t>first</w:t>
      </w:r>
      <w:r w:rsidR="006B78EC">
        <w:t xml:space="preserve"> ap</w:t>
      </w:r>
      <w:r w:rsidR="003317E4">
        <w:t>pellant.</w:t>
      </w:r>
      <w:r w:rsidR="00E60FA7">
        <w:t xml:space="preserve"> </w:t>
      </w:r>
      <w:r w:rsidR="00DF2DAC">
        <w:t xml:space="preserve"> </w:t>
      </w:r>
      <w:r w:rsidR="003317E4">
        <w:t>They thus contended that</w:t>
      </w:r>
      <w:r w:rsidR="00A019C4">
        <w:t xml:space="preserve"> a period of </w:t>
      </w:r>
      <w:r w:rsidR="00E60FA7">
        <w:t xml:space="preserve">more than </w:t>
      </w:r>
      <w:r w:rsidR="00A019C4">
        <w:t>three years</w:t>
      </w:r>
      <w:r w:rsidR="00977A5D">
        <w:t xml:space="preserve"> had lapsed</w:t>
      </w:r>
      <w:r w:rsidR="00A019C4">
        <w:t xml:space="preserve"> between the date of instituting the arbi</w:t>
      </w:r>
      <w:r w:rsidR="007D687E">
        <w:t xml:space="preserve">tration </w:t>
      </w:r>
      <w:r w:rsidR="00A019C4">
        <w:t>proceedings and the da</w:t>
      </w:r>
      <w:r w:rsidR="00176F49">
        <w:t>te</w:t>
      </w:r>
      <w:r w:rsidR="00A019C4">
        <w:t xml:space="preserve"> the cause of action arose.</w:t>
      </w:r>
    </w:p>
    <w:p w14:paraId="5E479801" w14:textId="77777777" w:rsidR="008D6D70" w:rsidRDefault="008D6D70" w:rsidP="008D6D70">
      <w:pPr>
        <w:pStyle w:val="BodyTextIndent"/>
        <w:spacing w:after="0" w:line="240" w:lineRule="auto"/>
        <w:ind w:firstLine="1134"/>
      </w:pPr>
    </w:p>
    <w:p w14:paraId="03F750C5" w14:textId="476810BD" w:rsidR="00F371C9" w:rsidRDefault="00A019C4" w:rsidP="001A7901">
      <w:pPr>
        <w:pStyle w:val="BodyTextIndent"/>
        <w:ind w:firstLine="1134"/>
      </w:pPr>
      <w:r>
        <w:t xml:space="preserve">In response to the </w:t>
      </w:r>
      <w:r w:rsidR="00031A15">
        <w:t>appellants’</w:t>
      </w:r>
      <w:r w:rsidR="00F07551">
        <w:t xml:space="preserve"> </w:t>
      </w:r>
      <w:r>
        <w:t xml:space="preserve">statement of defence, </w:t>
      </w:r>
      <w:r w:rsidR="00F07551">
        <w:t xml:space="preserve">the first respondent </w:t>
      </w:r>
      <w:r w:rsidR="004D1F92">
        <w:t>a</w:t>
      </w:r>
      <w:r w:rsidR="00E33E3C">
        <w:t>verred</w:t>
      </w:r>
      <w:r w:rsidR="00F07551">
        <w:t xml:space="preserve"> that the arbitrator had jurisdiction over the second appellant</w:t>
      </w:r>
      <w:r w:rsidR="006B78EC">
        <w:t xml:space="preserve"> and </w:t>
      </w:r>
      <w:r w:rsidR="0036374C">
        <w:t>proffered</w:t>
      </w:r>
      <w:r w:rsidR="006B78EC">
        <w:t xml:space="preserve"> reasons </w:t>
      </w:r>
      <w:r w:rsidR="0036374C">
        <w:t>for</w:t>
      </w:r>
      <w:r w:rsidR="006B78EC">
        <w:t xml:space="preserve"> so </w:t>
      </w:r>
      <w:r w:rsidR="0036374C">
        <w:t>contending.</w:t>
      </w:r>
      <w:r w:rsidR="00F07551">
        <w:t xml:space="preserve"> </w:t>
      </w:r>
      <w:r w:rsidR="00DF2DAC">
        <w:t xml:space="preserve"> </w:t>
      </w:r>
      <w:r w:rsidR="00F07551">
        <w:t xml:space="preserve">It </w:t>
      </w:r>
      <w:r w:rsidR="006B78EC">
        <w:t>contended</w:t>
      </w:r>
      <w:r w:rsidR="008B60D7">
        <w:t xml:space="preserve"> that for purposes of the pres</w:t>
      </w:r>
      <w:r w:rsidR="00031A15">
        <w:t>ent dispute,</w:t>
      </w:r>
      <w:r w:rsidR="008B60D7">
        <w:t xml:space="preserve"> it was the second </w:t>
      </w:r>
      <w:r w:rsidR="0036374C">
        <w:t>appellant that</w:t>
      </w:r>
      <w:r w:rsidR="008B60D7">
        <w:t xml:space="preserve"> was supposed to have facilitated the transfer of the 40% shares to the</w:t>
      </w:r>
      <w:r w:rsidR="00247073">
        <w:t xml:space="preserve"> first respondent. </w:t>
      </w:r>
      <w:r w:rsidR="00DF2DAC">
        <w:t xml:space="preserve"> </w:t>
      </w:r>
      <w:r w:rsidR="00247073">
        <w:t xml:space="preserve">It was the second appellant </w:t>
      </w:r>
      <w:r w:rsidR="00BA0119">
        <w:t>that</w:t>
      </w:r>
      <w:r w:rsidR="00247073">
        <w:t xml:space="preserve"> was</w:t>
      </w:r>
      <w:r w:rsidR="00031A15">
        <w:t xml:space="preserve"> also</w:t>
      </w:r>
      <w:r w:rsidR="00247073">
        <w:t xml:space="preserve"> the intended recipient of the mining claims which were </w:t>
      </w:r>
      <w:r w:rsidR="00C25DBE">
        <w:t xml:space="preserve">the </w:t>
      </w:r>
      <w:r w:rsidR="00247073">
        <w:t xml:space="preserve">subject of the proceedings. </w:t>
      </w:r>
      <w:r w:rsidR="00DF2DAC">
        <w:t xml:space="preserve"> </w:t>
      </w:r>
      <w:r w:rsidR="00247073">
        <w:t xml:space="preserve">Excluding the second appellant from the arbitration proceedings would therefore be absurd as it formed the subject of the Shareholders Agreement. </w:t>
      </w:r>
    </w:p>
    <w:p w14:paraId="60C3B55E" w14:textId="688E4D78" w:rsidR="003F4135" w:rsidRDefault="00F371C9" w:rsidP="001A7901">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Pertaining to the issue of prescription, the first respondent </w:t>
      </w:r>
      <w:r w:rsidR="00176F49">
        <w:rPr>
          <w:rFonts w:ascii="Times New Roman" w:hAnsi="Times New Roman" w:cs="Times New Roman"/>
          <w:sz w:val="24"/>
          <w:szCs w:val="24"/>
        </w:rPr>
        <w:t>averred</w:t>
      </w:r>
      <w:r w:rsidR="007D687E">
        <w:rPr>
          <w:rFonts w:ascii="Times New Roman" w:hAnsi="Times New Roman" w:cs="Times New Roman"/>
          <w:sz w:val="24"/>
          <w:szCs w:val="24"/>
        </w:rPr>
        <w:t xml:space="preserve"> that in terms of </w:t>
      </w:r>
      <w:r w:rsidR="007D687E" w:rsidRPr="00977A5D">
        <w:rPr>
          <w:rFonts w:ascii="Times New Roman" w:hAnsi="Times New Roman" w:cs="Times New Roman"/>
          <w:i/>
          <w:iCs/>
          <w:sz w:val="24"/>
          <w:szCs w:val="24"/>
        </w:rPr>
        <w:t>s</w:t>
      </w:r>
      <w:r>
        <w:rPr>
          <w:rFonts w:ascii="Times New Roman" w:hAnsi="Times New Roman" w:cs="Times New Roman"/>
          <w:sz w:val="24"/>
          <w:szCs w:val="24"/>
        </w:rPr>
        <w:t xml:space="preserve"> 16 of the Prescription Act [</w:t>
      </w:r>
      <w:r w:rsidRPr="00F371C9">
        <w:rPr>
          <w:rFonts w:ascii="Times New Roman" w:hAnsi="Times New Roman" w:cs="Times New Roman"/>
          <w:i/>
          <w:sz w:val="24"/>
          <w:szCs w:val="24"/>
        </w:rPr>
        <w:t>Chapter 8:11</w:t>
      </w:r>
      <w:r w:rsidR="00282C45">
        <w:rPr>
          <w:rFonts w:ascii="Times New Roman" w:hAnsi="Times New Roman" w:cs="Times New Roman"/>
          <w:sz w:val="24"/>
          <w:szCs w:val="24"/>
        </w:rPr>
        <w:t>] (‘</w:t>
      </w:r>
      <w:r>
        <w:rPr>
          <w:rFonts w:ascii="Times New Roman" w:hAnsi="Times New Roman" w:cs="Times New Roman"/>
          <w:sz w:val="24"/>
          <w:szCs w:val="24"/>
        </w:rPr>
        <w:t>the Prescription Act</w:t>
      </w:r>
      <w:r w:rsidR="00282C45">
        <w:rPr>
          <w:rFonts w:ascii="Times New Roman" w:hAnsi="Times New Roman" w:cs="Times New Roman"/>
          <w:sz w:val="24"/>
          <w:szCs w:val="24"/>
        </w:rPr>
        <w:t>’</w:t>
      </w:r>
      <w:r>
        <w:rPr>
          <w:rFonts w:ascii="Times New Roman" w:hAnsi="Times New Roman" w:cs="Times New Roman"/>
          <w:sz w:val="24"/>
          <w:szCs w:val="24"/>
        </w:rPr>
        <w:t>), prescription begins to run on the date when the debt becomes due.</w:t>
      </w:r>
      <w:r w:rsidR="004B1FAF">
        <w:rPr>
          <w:rFonts w:ascii="Times New Roman" w:hAnsi="Times New Roman" w:cs="Times New Roman"/>
          <w:sz w:val="24"/>
          <w:szCs w:val="24"/>
        </w:rPr>
        <w:t xml:space="preserve"> </w:t>
      </w:r>
      <w:r w:rsidR="00DF2DAC">
        <w:rPr>
          <w:rFonts w:ascii="Times New Roman" w:hAnsi="Times New Roman" w:cs="Times New Roman"/>
          <w:sz w:val="24"/>
          <w:szCs w:val="24"/>
        </w:rPr>
        <w:t xml:space="preserve"> </w:t>
      </w:r>
      <w:r w:rsidR="004B1FAF">
        <w:rPr>
          <w:rFonts w:ascii="Times New Roman" w:hAnsi="Times New Roman" w:cs="Times New Roman"/>
          <w:sz w:val="24"/>
          <w:szCs w:val="24"/>
        </w:rPr>
        <w:t xml:space="preserve">The first respondent </w:t>
      </w:r>
      <w:r w:rsidR="00590F2B">
        <w:rPr>
          <w:rFonts w:ascii="Times New Roman" w:hAnsi="Times New Roman" w:cs="Times New Roman"/>
          <w:sz w:val="24"/>
          <w:szCs w:val="24"/>
        </w:rPr>
        <w:t>further</w:t>
      </w:r>
      <w:r w:rsidR="009D0023">
        <w:rPr>
          <w:rFonts w:ascii="Times New Roman" w:hAnsi="Times New Roman" w:cs="Times New Roman"/>
          <w:sz w:val="24"/>
          <w:szCs w:val="24"/>
        </w:rPr>
        <w:t xml:space="preserve"> </w:t>
      </w:r>
      <w:r w:rsidR="00DC5622">
        <w:rPr>
          <w:rFonts w:ascii="Times New Roman" w:hAnsi="Times New Roman" w:cs="Times New Roman"/>
          <w:sz w:val="24"/>
          <w:szCs w:val="24"/>
        </w:rPr>
        <w:t xml:space="preserve">averred </w:t>
      </w:r>
      <w:r w:rsidR="009D0023">
        <w:rPr>
          <w:rFonts w:ascii="Times New Roman" w:hAnsi="Times New Roman" w:cs="Times New Roman"/>
          <w:sz w:val="24"/>
          <w:szCs w:val="24"/>
        </w:rPr>
        <w:t xml:space="preserve">that in the present matter, </w:t>
      </w:r>
      <w:r w:rsidR="004B1FAF">
        <w:rPr>
          <w:rFonts w:ascii="Times New Roman" w:hAnsi="Times New Roman" w:cs="Times New Roman"/>
          <w:sz w:val="24"/>
          <w:szCs w:val="24"/>
        </w:rPr>
        <w:t>the c</w:t>
      </w:r>
      <w:r w:rsidR="00811F81">
        <w:rPr>
          <w:rFonts w:ascii="Times New Roman" w:hAnsi="Times New Roman" w:cs="Times New Roman"/>
          <w:sz w:val="24"/>
          <w:szCs w:val="24"/>
        </w:rPr>
        <w:t xml:space="preserve">ause of action arose </w:t>
      </w:r>
      <w:r w:rsidR="002E6742">
        <w:rPr>
          <w:rFonts w:ascii="Times New Roman" w:hAnsi="Times New Roman" w:cs="Times New Roman"/>
          <w:sz w:val="24"/>
          <w:szCs w:val="24"/>
        </w:rPr>
        <w:t>on 14 March 2018</w:t>
      </w:r>
      <w:r w:rsidR="003F4135">
        <w:rPr>
          <w:rFonts w:ascii="Times New Roman" w:hAnsi="Times New Roman" w:cs="Times New Roman"/>
          <w:sz w:val="24"/>
          <w:szCs w:val="24"/>
        </w:rPr>
        <w:t xml:space="preserve"> when the appellants were placed in </w:t>
      </w:r>
      <w:r w:rsidR="003F4135" w:rsidRPr="003F4135">
        <w:rPr>
          <w:rFonts w:ascii="Times New Roman" w:hAnsi="Times New Roman" w:cs="Times New Roman"/>
          <w:i/>
          <w:sz w:val="24"/>
          <w:szCs w:val="24"/>
        </w:rPr>
        <w:t xml:space="preserve">mora </w:t>
      </w:r>
      <w:r w:rsidR="00977A5D">
        <w:rPr>
          <w:rFonts w:ascii="Times New Roman" w:hAnsi="Times New Roman" w:cs="Times New Roman"/>
          <w:sz w:val="24"/>
          <w:szCs w:val="24"/>
        </w:rPr>
        <w:t>after</w:t>
      </w:r>
      <w:r w:rsidR="003F4135">
        <w:rPr>
          <w:rFonts w:ascii="Times New Roman" w:hAnsi="Times New Roman" w:cs="Times New Roman"/>
          <w:sz w:val="24"/>
          <w:szCs w:val="24"/>
        </w:rPr>
        <w:t xml:space="preserve"> the time</w:t>
      </w:r>
      <w:r w:rsidR="00590F2B">
        <w:rPr>
          <w:rFonts w:ascii="Times New Roman" w:hAnsi="Times New Roman" w:cs="Times New Roman"/>
          <w:sz w:val="24"/>
          <w:szCs w:val="24"/>
        </w:rPr>
        <w:t xml:space="preserve"> </w:t>
      </w:r>
      <w:r w:rsidR="003F4135">
        <w:rPr>
          <w:rFonts w:ascii="Times New Roman" w:hAnsi="Times New Roman" w:cs="Times New Roman"/>
          <w:sz w:val="24"/>
          <w:szCs w:val="24"/>
        </w:rPr>
        <w:t>frame for the appellants’ performance under the Shareholders</w:t>
      </w:r>
      <w:r w:rsidR="000712A9">
        <w:rPr>
          <w:rFonts w:ascii="Times New Roman" w:hAnsi="Times New Roman" w:cs="Times New Roman"/>
          <w:sz w:val="24"/>
          <w:szCs w:val="24"/>
        </w:rPr>
        <w:t>’</w:t>
      </w:r>
      <w:r w:rsidR="003F4135">
        <w:rPr>
          <w:rFonts w:ascii="Times New Roman" w:hAnsi="Times New Roman" w:cs="Times New Roman"/>
          <w:sz w:val="24"/>
          <w:szCs w:val="24"/>
        </w:rPr>
        <w:t xml:space="preserve"> Agreement expired.</w:t>
      </w:r>
      <w:r w:rsidR="00811F81">
        <w:rPr>
          <w:rFonts w:ascii="Times New Roman" w:hAnsi="Times New Roman" w:cs="Times New Roman"/>
          <w:sz w:val="24"/>
          <w:szCs w:val="24"/>
        </w:rPr>
        <w:t xml:space="preserve"> </w:t>
      </w:r>
      <w:r w:rsidR="00DF2DAC">
        <w:rPr>
          <w:rFonts w:ascii="Times New Roman" w:hAnsi="Times New Roman" w:cs="Times New Roman"/>
          <w:sz w:val="24"/>
          <w:szCs w:val="24"/>
        </w:rPr>
        <w:t xml:space="preserve"> </w:t>
      </w:r>
      <w:r w:rsidR="00811F81">
        <w:rPr>
          <w:rFonts w:ascii="Times New Roman" w:hAnsi="Times New Roman" w:cs="Times New Roman"/>
          <w:sz w:val="24"/>
          <w:szCs w:val="24"/>
        </w:rPr>
        <w:t xml:space="preserve">The appellants </w:t>
      </w:r>
      <w:r w:rsidR="008A73BE">
        <w:rPr>
          <w:rFonts w:ascii="Times New Roman" w:hAnsi="Times New Roman" w:cs="Times New Roman"/>
          <w:sz w:val="24"/>
          <w:szCs w:val="24"/>
        </w:rPr>
        <w:t>failed to perform</w:t>
      </w:r>
      <w:r w:rsidR="00811F81">
        <w:rPr>
          <w:rFonts w:ascii="Times New Roman" w:hAnsi="Times New Roman" w:cs="Times New Roman"/>
          <w:sz w:val="24"/>
          <w:szCs w:val="24"/>
        </w:rPr>
        <w:t xml:space="preserve"> within the </w:t>
      </w:r>
      <w:r w:rsidR="003322A1">
        <w:rPr>
          <w:rFonts w:ascii="Times New Roman" w:hAnsi="Times New Roman" w:cs="Times New Roman"/>
          <w:sz w:val="24"/>
          <w:szCs w:val="24"/>
        </w:rPr>
        <w:t>thirty-day</w:t>
      </w:r>
      <w:r w:rsidR="00811F81">
        <w:rPr>
          <w:rFonts w:ascii="Times New Roman" w:hAnsi="Times New Roman" w:cs="Times New Roman"/>
          <w:sz w:val="24"/>
          <w:szCs w:val="24"/>
        </w:rPr>
        <w:t xml:space="preserve"> period thereby breaching the terms of the Shareholders’ Agreement. </w:t>
      </w:r>
      <w:r w:rsidR="00DF2DAC">
        <w:rPr>
          <w:rFonts w:ascii="Times New Roman" w:hAnsi="Times New Roman" w:cs="Times New Roman"/>
          <w:sz w:val="24"/>
          <w:szCs w:val="24"/>
        </w:rPr>
        <w:t xml:space="preserve"> </w:t>
      </w:r>
      <w:r w:rsidR="00D82F4A">
        <w:rPr>
          <w:rFonts w:ascii="Times New Roman" w:hAnsi="Times New Roman" w:cs="Times New Roman"/>
          <w:sz w:val="24"/>
          <w:szCs w:val="24"/>
        </w:rPr>
        <w:t>The first respondent therefore</w:t>
      </w:r>
      <w:r w:rsidR="006603C6">
        <w:rPr>
          <w:rFonts w:ascii="Times New Roman" w:hAnsi="Times New Roman" w:cs="Times New Roman"/>
          <w:sz w:val="24"/>
          <w:szCs w:val="24"/>
        </w:rPr>
        <w:t>,</w:t>
      </w:r>
      <w:r w:rsidR="00D82F4A">
        <w:rPr>
          <w:rFonts w:ascii="Times New Roman" w:hAnsi="Times New Roman" w:cs="Times New Roman"/>
          <w:sz w:val="24"/>
          <w:szCs w:val="24"/>
        </w:rPr>
        <w:t xml:space="preserve"> </w:t>
      </w:r>
      <w:r w:rsidR="007B001F">
        <w:rPr>
          <w:rFonts w:ascii="Times New Roman" w:hAnsi="Times New Roman" w:cs="Times New Roman"/>
          <w:sz w:val="24"/>
          <w:szCs w:val="24"/>
        </w:rPr>
        <w:t>contended</w:t>
      </w:r>
      <w:r w:rsidR="00D82F4A">
        <w:rPr>
          <w:rFonts w:ascii="Times New Roman" w:hAnsi="Times New Roman" w:cs="Times New Roman"/>
          <w:sz w:val="24"/>
          <w:szCs w:val="24"/>
        </w:rPr>
        <w:t xml:space="preserve"> that t</w:t>
      </w:r>
      <w:r w:rsidR="002E6742">
        <w:rPr>
          <w:rFonts w:ascii="Times New Roman" w:hAnsi="Times New Roman" w:cs="Times New Roman"/>
          <w:sz w:val="24"/>
          <w:szCs w:val="24"/>
        </w:rPr>
        <w:t xml:space="preserve">he arbitration proceedings </w:t>
      </w:r>
      <w:r w:rsidR="00D82F4A">
        <w:rPr>
          <w:rFonts w:ascii="Times New Roman" w:hAnsi="Times New Roman" w:cs="Times New Roman"/>
          <w:sz w:val="24"/>
          <w:szCs w:val="24"/>
        </w:rPr>
        <w:t>were well within the prescription period</w:t>
      </w:r>
      <w:r w:rsidR="003F4135">
        <w:rPr>
          <w:rFonts w:ascii="Times New Roman" w:hAnsi="Times New Roman" w:cs="Times New Roman"/>
          <w:sz w:val="24"/>
          <w:szCs w:val="24"/>
        </w:rPr>
        <w:t xml:space="preserve"> as its cause of action would only expire on 13 March 2021</w:t>
      </w:r>
      <w:r w:rsidR="00D82F4A">
        <w:rPr>
          <w:rFonts w:ascii="Times New Roman" w:hAnsi="Times New Roman" w:cs="Times New Roman"/>
          <w:sz w:val="24"/>
          <w:szCs w:val="24"/>
        </w:rPr>
        <w:t xml:space="preserve">, the proceedings </w:t>
      </w:r>
      <w:r w:rsidR="002E6742">
        <w:rPr>
          <w:rFonts w:ascii="Times New Roman" w:hAnsi="Times New Roman" w:cs="Times New Roman"/>
          <w:sz w:val="24"/>
          <w:szCs w:val="24"/>
        </w:rPr>
        <w:t xml:space="preserve">having been instituted </w:t>
      </w:r>
      <w:r w:rsidR="00D82F4A">
        <w:rPr>
          <w:rFonts w:ascii="Times New Roman" w:hAnsi="Times New Roman" w:cs="Times New Roman"/>
          <w:sz w:val="24"/>
          <w:szCs w:val="24"/>
        </w:rPr>
        <w:t>on 4 July 2018.</w:t>
      </w:r>
      <w:r w:rsidR="002E6742">
        <w:rPr>
          <w:rFonts w:ascii="Times New Roman" w:hAnsi="Times New Roman" w:cs="Times New Roman"/>
          <w:sz w:val="24"/>
          <w:szCs w:val="24"/>
        </w:rPr>
        <w:t xml:space="preserve"> </w:t>
      </w:r>
    </w:p>
    <w:p w14:paraId="5585E3E6" w14:textId="77777777" w:rsidR="008D6D70" w:rsidRDefault="008D6D70" w:rsidP="008D6D70">
      <w:pPr>
        <w:spacing w:after="0" w:line="240" w:lineRule="auto"/>
        <w:ind w:firstLine="1134"/>
        <w:jc w:val="both"/>
        <w:rPr>
          <w:rFonts w:ascii="Times New Roman" w:hAnsi="Times New Roman" w:cs="Times New Roman"/>
          <w:sz w:val="24"/>
          <w:szCs w:val="24"/>
        </w:rPr>
      </w:pPr>
    </w:p>
    <w:p w14:paraId="107F5091" w14:textId="23B8BC08" w:rsidR="00340BA0" w:rsidRPr="005648A0" w:rsidRDefault="0036374C" w:rsidP="001A7901">
      <w:pPr>
        <w:spacing w:line="480" w:lineRule="auto"/>
        <w:ind w:firstLine="1134"/>
        <w:jc w:val="both"/>
        <w:rPr>
          <w:rFonts w:ascii="Times New Roman" w:hAnsi="Times New Roman" w:cs="Times New Roman"/>
          <w:sz w:val="24"/>
          <w:szCs w:val="24"/>
        </w:rPr>
      </w:pPr>
      <w:r w:rsidRPr="005648A0">
        <w:rPr>
          <w:rFonts w:ascii="Times New Roman" w:hAnsi="Times New Roman" w:cs="Times New Roman"/>
          <w:sz w:val="24"/>
          <w:szCs w:val="24"/>
        </w:rPr>
        <w:t xml:space="preserve">In </w:t>
      </w:r>
      <w:r w:rsidR="00EF1628" w:rsidRPr="005648A0">
        <w:rPr>
          <w:rFonts w:ascii="Times New Roman" w:hAnsi="Times New Roman" w:cs="Times New Roman"/>
          <w:sz w:val="24"/>
          <w:szCs w:val="24"/>
        </w:rPr>
        <w:t>their</w:t>
      </w:r>
      <w:r w:rsidRPr="005648A0">
        <w:rPr>
          <w:rFonts w:ascii="Times New Roman" w:hAnsi="Times New Roman" w:cs="Times New Roman"/>
          <w:sz w:val="24"/>
          <w:szCs w:val="24"/>
        </w:rPr>
        <w:t xml:space="preserve"> written submissions before the arbitrator, </w:t>
      </w:r>
      <w:r w:rsidRPr="005648A0">
        <w:rPr>
          <w:rFonts w:ascii="Times New Roman" w:hAnsi="Times New Roman" w:cs="Times New Roman"/>
          <w:sz w:val="23"/>
          <w:szCs w:val="23"/>
        </w:rPr>
        <w:t>the appellants gave notice to the effect that oral evidence would be required in</w:t>
      </w:r>
      <w:r w:rsidR="005B4AC3">
        <w:rPr>
          <w:rFonts w:ascii="Times New Roman" w:hAnsi="Times New Roman" w:cs="Times New Roman"/>
          <w:sz w:val="23"/>
          <w:szCs w:val="23"/>
        </w:rPr>
        <w:t xml:space="preserve"> </w:t>
      </w:r>
      <w:r w:rsidRPr="005648A0">
        <w:rPr>
          <w:rFonts w:ascii="Times New Roman" w:hAnsi="Times New Roman" w:cs="Times New Roman"/>
          <w:sz w:val="23"/>
          <w:szCs w:val="23"/>
        </w:rPr>
        <w:t xml:space="preserve">light of the replication to the plea of prescription. </w:t>
      </w:r>
      <w:r w:rsidR="006A567C" w:rsidRPr="005648A0">
        <w:rPr>
          <w:rFonts w:ascii="Times New Roman" w:hAnsi="Times New Roman" w:cs="Times New Roman"/>
          <w:sz w:val="23"/>
          <w:szCs w:val="23"/>
        </w:rPr>
        <w:t>However,</w:t>
      </w:r>
      <w:r w:rsidR="00DF7E0E" w:rsidRPr="005648A0">
        <w:rPr>
          <w:rFonts w:ascii="Times New Roman" w:hAnsi="Times New Roman" w:cs="Times New Roman"/>
          <w:sz w:val="23"/>
          <w:szCs w:val="23"/>
        </w:rPr>
        <w:t xml:space="preserve"> b</w:t>
      </w:r>
      <w:r w:rsidRPr="005648A0">
        <w:rPr>
          <w:rFonts w:ascii="Times New Roman" w:hAnsi="Times New Roman" w:cs="Times New Roman"/>
          <w:sz w:val="23"/>
          <w:szCs w:val="23"/>
        </w:rPr>
        <w:t>efore the arbitrator no oral evidence was</w:t>
      </w:r>
      <w:r w:rsidR="00E17B11">
        <w:rPr>
          <w:rFonts w:ascii="Times New Roman" w:hAnsi="Times New Roman" w:cs="Times New Roman"/>
          <w:sz w:val="23"/>
          <w:szCs w:val="23"/>
        </w:rPr>
        <w:t xml:space="preserve"> </w:t>
      </w:r>
      <w:r w:rsidR="00C25DBE">
        <w:rPr>
          <w:rFonts w:ascii="Times New Roman" w:hAnsi="Times New Roman" w:cs="Times New Roman"/>
          <w:sz w:val="23"/>
          <w:szCs w:val="23"/>
        </w:rPr>
        <w:t>adduced</w:t>
      </w:r>
      <w:r w:rsidR="005B4AC3">
        <w:rPr>
          <w:rFonts w:ascii="Times New Roman" w:hAnsi="Times New Roman" w:cs="Times New Roman"/>
          <w:sz w:val="23"/>
          <w:szCs w:val="23"/>
        </w:rPr>
        <w:t>,</w:t>
      </w:r>
      <w:r w:rsidRPr="005648A0">
        <w:rPr>
          <w:rFonts w:ascii="Times New Roman" w:hAnsi="Times New Roman" w:cs="Times New Roman"/>
          <w:sz w:val="23"/>
          <w:szCs w:val="23"/>
        </w:rPr>
        <w:t xml:space="preserve"> the parties choosing to proceed on the papers as filed.</w:t>
      </w:r>
      <w:r w:rsidR="00536F8B" w:rsidRPr="005648A0">
        <w:rPr>
          <w:rFonts w:ascii="Times New Roman" w:hAnsi="Times New Roman" w:cs="Times New Roman"/>
          <w:sz w:val="23"/>
          <w:szCs w:val="23"/>
        </w:rPr>
        <w:t xml:space="preserve"> </w:t>
      </w:r>
      <w:r w:rsidR="00DF2DAC">
        <w:rPr>
          <w:rFonts w:ascii="Times New Roman" w:hAnsi="Times New Roman" w:cs="Times New Roman"/>
          <w:sz w:val="23"/>
          <w:szCs w:val="23"/>
        </w:rPr>
        <w:t xml:space="preserve"> </w:t>
      </w:r>
      <w:r w:rsidR="00536F8B" w:rsidRPr="005648A0">
        <w:rPr>
          <w:rFonts w:ascii="Times New Roman" w:hAnsi="Times New Roman" w:cs="Times New Roman"/>
          <w:sz w:val="23"/>
          <w:szCs w:val="23"/>
        </w:rPr>
        <w:t>A</w:t>
      </w:r>
      <w:r w:rsidR="00DF7E0E" w:rsidRPr="005648A0">
        <w:rPr>
          <w:rFonts w:ascii="Times New Roman" w:hAnsi="Times New Roman" w:cs="Times New Roman"/>
          <w:sz w:val="23"/>
          <w:szCs w:val="23"/>
        </w:rPr>
        <w:t>t the close of</w:t>
      </w:r>
      <w:r w:rsidR="000712A9">
        <w:rPr>
          <w:rFonts w:ascii="Times New Roman" w:hAnsi="Times New Roman" w:cs="Times New Roman"/>
          <w:sz w:val="23"/>
          <w:szCs w:val="23"/>
        </w:rPr>
        <w:t xml:space="preserve"> the</w:t>
      </w:r>
      <w:r w:rsidR="00DF7E0E" w:rsidRPr="005648A0">
        <w:rPr>
          <w:rFonts w:ascii="Times New Roman" w:hAnsi="Times New Roman" w:cs="Times New Roman"/>
          <w:sz w:val="23"/>
          <w:szCs w:val="23"/>
        </w:rPr>
        <w:t xml:space="preserve"> hearing </w:t>
      </w:r>
      <w:r w:rsidR="00536F8B" w:rsidRPr="005648A0">
        <w:rPr>
          <w:rFonts w:ascii="Times New Roman" w:hAnsi="Times New Roman" w:cs="Times New Roman"/>
          <w:sz w:val="24"/>
          <w:szCs w:val="24"/>
        </w:rPr>
        <w:t>th</w:t>
      </w:r>
      <w:r w:rsidR="003226B9" w:rsidRPr="005648A0">
        <w:rPr>
          <w:rFonts w:ascii="Times New Roman" w:hAnsi="Times New Roman" w:cs="Times New Roman"/>
          <w:sz w:val="24"/>
          <w:szCs w:val="24"/>
        </w:rPr>
        <w:t>e</w:t>
      </w:r>
      <w:r w:rsidR="00282C45" w:rsidRPr="005648A0">
        <w:rPr>
          <w:rFonts w:ascii="Times New Roman" w:hAnsi="Times New Roman" w:cs="Times New Roman"/>
          <w:sz w:val="24"/>
          <w:szCs w:val="24"/>
        </w:rPr>
        <w:t xml:space="preserve"> second </w:t>
      </w:r>
      <w:r w:rsidR="00A27E96" w:rsidRPr="005648A0">
        <w:rPr>
          <w:rFonts w:ascii="Times New Roman" w:hAnsi="Times New Roman" w:cs="Times New Roman"/>
          <w:sz w:val="24"/>
          <w:szCs w:val="24"/>
        </w:rPr>
        <w:t xml:space="preserve">respondent </w:t>
      </w:r>
      <w:r w:rsidR="00590F2B" w:rsidRPr="005648A0">
        <w:rPr>
          <w:rFonts w:ascii="Times New Roman" w:hAnsi="Times New Roman" w:cs="Times New Roman"/>
          <w:sz w:val="24"/>
          <w:szCs w:val="24"/>
        </w:rPr>
        <w:t>directed</w:t>
      </w:r>
      <w:r w:rsidR="00282C45" w:rsidRPr="005648A0">
        <w:rPr>
          <w:rFonts w:ascii="Times New Roman" w:hAnsi="Times New Roman" w:cs="Times New Roman"/>
          <w:sz w:val="24"/>
          <w:szCs w:val="24"/>
        </w:rPr>
        <w:t xml:space="preserve"> the parties to </w:t>
      </w:r>
      <w:r w:rsidR="00C25DBE">
        <w:rPr>
          <w:rFonts w:ascii="Times New Roman" w:hAnsi="Times New Roman" w:cs="Times New Roman"/>
          <w:sz w:val="24"/>
          <w:szCs w:val="24"/>
        </w:rPr>
        <w:t>provide him with the</w:t>
      </w:r>
      <w:r w:rsidR="00CE7835" w:rsidRPr="005648A0">
        <w:rPr>
          <w:rFonts w:ascii="Times New Roman" w:hAnsi="Times New Roman" w:cs="Times New Roman"/>
          <w:sz w:val="24"/>
          <w:szCs w:val="24"/>
        </w:rPr>
        <w:t xml:space="preserve"> case</w:t>
      </w:r>
      <w:r w:rsidR="009A3629">
        <w:rPr>
          <w:rFonts w:ascii="Times New Roman" w:hAnsi="Times New Roman" w:cs="Times New Roman"/>
          <w:sz w:val="24"/>
          <w:szCs w:val="24"/>
        </w:rPr>
        <w:t xml:space="preserve"> authorities</w:t>
      </w:r>
      <w:r w:rsidR="003226B9" w:rsidRPr="005648A0">
        <w:rPr>
          <w:rFonts w:ascii="Times New Roman" w:hAnsi="Times New Roman" w:cs="Times New Roman"/>
          <w:sz w:val="24"/>
          <w:szCs w:val="24"/>
        </w:rPr>
        <w:t xml:space="preserve"> </w:t>
      </w:r>
      <w:r w:rsidR="00536F8B" w:rsidRPr="005648A0">
        <w:rPr>
          <w:rFonts w:ascii="Times New Roman" w:hAnsi="Times New Roman" w:cs="Times New Roman"/>
          <w:sz w:val="24"/>
          <w:szCs w:val="24"/>
        </w:rPr>
        <w:t xml:space="preserve">they had cited </w:t>
      </w:r>
      <w:r w:rsidR="003226B9" w:rsidRPr="005648A0">
        <w:rPr>
          <w:rFonts w:ascii="Times New Roman" w:hAnsi="Times New Roman" w:cs="Times New Roman"/>
          <w:sz w:val="24"/>
          <w:szCs w:val="24"/>
        </w:rPr>
        <w:t xml:space="preserve">in their papers. </w:t>
      </w:r>
      <w:r w:rsidR="00DF2DAC">
        <w:rPr>
          <w:rFonts w:ascii="Times New Roman" w:hAnsi="Times New Roman" w:cs="Times New Roman"/>
          <w:sz w:val="24"/>
          <w:szCs w:val="24"/>
        </w:rPr>
        <w:t xml:space="preserve"> </w:t>
      </w:r>
      <w:r w:rsidR="003226B9" w:rsidRPr="005648A0">
        <w:rPr>
          <w:rFonts w:ascii="Times New Roman" w:hAnsi="Times New Roman" w:cs="Times New Roman"/>
          <w:sz w:val="24"/>
          <w:szCs w:val="24"/>
        </w:rPr>
        <w:t>I</w:t>
      </w:r>
      <w:r w:rsidR="00340BA0" w:rsidRPr="005648A0">
        <w:rPr>
          <w:rFonts w:ascii="Times New Roman" w:hAnsi="Times New Roman" w:cs="Times New Roman"/>
          <w:sz w:val="24"/>
          <w:szCs w:val="24"/>
        </w:rPr>
        <w:t xml:space="preserve">n an email dated </w:t>
      </w:r>
      <w:r w:rsidR="008D6D70">
        <w:rPr>
          <w:rFonts w:ascii="Times New Roman" w:hAnsi="Times New Roman" w:cs="Times New Roman"/>
          <w:sz w:val="24"/>
          <w:szCs w:val="24"/>
        </w:rPr>
        <w:t xml:space="preserve">                          </w:t>
      </w:r>
      <w:r w:rsidR="00340BA0" w:rsidRPr="005648A0">
        <w:rPr>
          <w:rFonts w:ascii="Times New Roman" w:hAnsi="Times New Roman" w:cs="Times New Roman"/>
          <w:sz w:val="24"/>
          <w:szCs w:val="24"/>
        </w:rPr>
        <w:t xml:space="preserve">14 June 2019, </w:t>
      </w:r>
      <w:r w:rsidR="00A27E96" w:rsidRPr="005648A0">
        <w:rPr>
          <w:rFonts w:ascii="Times New Roman" w:hAnsi="Times New Roman" w:cs="Times New Roman"/>
          <w:sz w:val="24"/>
          <w:szCs w:val="24"/>
        </w:rPr>
        <w:t xml:space="preserve">addressed to the </w:t>
      </w:r>
      <w:r w:rsidR="00590F2B" w:rsidRPr="005648A0">
        <w:rPr>
          <w:rFonts w:ascii="Times New Roman" w:hAnsi="Times New Roman" w:cs="Times New Roman"/>
          <w:sz w:val="24"/>
          <w:szCs w:val="24"/>
        </w:rPr>
        <w:t>first</w:t>
      </w:r>
      <w:r w:rsidR="00A27E96" w:rsidRPr="005648A0">
        <w:rPr>
          <w:rFonts w:ascii="Times New Roman" w:hAnsi="Times New Roman" w:cs="Times New Roman"/>
          <w:sz w:val="24"/>
          <w:szCs w:val="24"/>
        </w:rPr>
        <w:t xml:space="preserve"> respondent’s legal practitioners, </w:t>
      </w:r>
      <w:r w:rsidR="00340BA0" w:rsidRPr="005648A0">
        <w:rPr>
          <w:rFonts w:ascii="Times New Roman" w:hAnsi="Times New Roman" w:cs="Times New Roman"/>
          <w:sz w:val="24"/>
          <w:szCs w:val="24"/>
        </w:rPr>
        <w:t xml:space="preserve">the appellants made a request for the second respondent to consider the issue of </w:t>
      </w:r>
      <w:r w:rsidR="00282C45" w:rsidRPr="005648A0">
        <w:rPr>
          <w:rFonts w:ascii="Times New Roman" w:hAnsi="Times New Roman" w:cs="Times New Roman"/>
          <w:sz w:val="24"/>
          <w:szCs w:val="24"/>
        </w:rPr>
        <w:t xml:space="preserve">whether </w:t>
      </w:r>
      <w:r w:rsidR="00340BA0" w:rsidRPr="005648A0">
        <w:rPr>
          <w:rFonts w:ascii="Times New Roman" w:hAnsi="Times New Roman" w:cs="Times New Roman"/>
          <w:sz w:val="24"/>
          <w:szCs w:val="24"/>
        </w:rPr>
        <w:t xml:space="preserve">placing a debtor in </w:t>
      </w:r>
      <w:r w:rsidR="00340BA0" w:rsidRPr="005648A0">
        <w:rPr>
          <w:rFonts w:ascii="Times New Roman" w:hAnsi="Times New Roman" w:cs="Times New Roman"/>
          <w:i/>
          <w:sz w:val="24"/>
          <w:szCs w:val="24"/>
        </w:rPr>
        <w:t>mora</w:t>
      </w:r>
      <w:r w:rsidR="00340BA0" w:rsidRPr="005648A0">
        <w:rPr>
          <w:rFonts w:ascii="Times New Roman" w:hAnsi="Times New Roman" w:cs="Times New Roman"/>
          <w:sz w:val="24"/>
          <w:szCs w:val="24"/>
        </w:rPr>
        <w:t xml:space="preserve"> </w:t>
      </w:r>
      <w:r w:rsidR="00282C45" w:rsidRPr="005648A0">
        <w:rPr>
          <w:rFonts w:ascii="Times New Roman" w:hAnsi="Times New Roman" w:cs="Times New Roman"/>
          <w:sz w:val="24"/>
          <w:szCs w:val="24"/>
        </w:rPr>
        <w:t xml:space="preserve">prescribes </w:t>
      </w:r>
      <w:r w:rsidR="00340BA0" w:rsidRPr="005648A0">
        <w:rPr>
          <w:rFonts w:ascii="Times New Roman" w:hAnsi="Times New Roman" w:cs="Times New Roman"/>
          <w:sz w:val="24"/>
          <w:szCs w:val="24"/>
        </w:rPr>
        <w:t xml:space="preserve">as </w:t>
      </w:r>
      <w:r w:rsidR="00A27E96" w:rsidRPr="005648A0">
        <w:rPr>
          <w:rFonts w:ascii="Times New Roman" w:hAnsi="Times New Roman" w:cs="Times New Roman"/>
          <w:sz w:val="24"/>
          <w:szCs w:val="24"/>
        </w:rPr>
        <w:t>noted</w:t>
      </w:r>
      <w:r w:rsidR="00340BA0" w:rsidRPr="005648A0">
        <w:rPr>
          <w:rFonts w:ascii="Times New Roman" w:hAnsi="Times New Roman" w:cs="Times New Roman"/>
          <w:sz w:val="24"/>
          <w:szCs w:val="24"/>
        </w:rPr>
        <w:t xml:space="preserve"> </w:t>
      </w:r>
      <w:r w:rsidR="00CE7835" w:rsidRPr="005648A0">
        <w:rPr>
          <w:rFonts w:ascii="Times New Roman" w:hAnsi="Times New Roman" w:cs="Times New Roman"/>
          <w:sz w:val="24"/>
          <w:szCs w:val="24"/>
        </w:rPr>
        <w:t xml:space="preserve">in </w:t>
      </w:r>
      <w:r w:rsidR="00CE7835" w:rsidRPr="005648A0">
        <w:rPr>
          <w:rFonts w:ascii="Times New Roman" w:hAnsi="Times New Roman" w:cs="Times New Roman"/>
          <w:i/>
          <w:sz w:val="24"/>
          <w:szCs w:val="24"/>
        </w:rPr>
        <w:t>Brooker</w:t>
      </w:r>
      <w:r w:rsidR="00282C45" w:rsidRPr="005648A0">
        <w:rPr>
          <w:rFonts w:ascii="Times New Roman" w:hAnsi="Times New Roman" w:cs="Times New Roman"/>
          <w:sz w:val="24"/>
          <w:szCs w:val="24"/>
        </w:rPr>
        <w:t xml:space="preserve"> </w:t>
      </w:r>
      <w:r w:rsidR="00340BA0" w:rsidRPr="005648A0">
        <w:rPr>
          <w:rFonts w:ascii="Times New Roman" w:hAnsi="Times New Roman" w:cs="Times New Roman"/>
          <w:sz w:val="24"/>
          <w:szCs w:val="24"/>
        </w:rPr>
        <w:t xml:space="preserve">v </w:t>
      </w:r>
      <w:r w:rsidR="00340BA0" w:rsidRPr="005648A0">
        <w:rPr>
          <w:rFonts w:ascii="Times New Roman" w:hAnsi="Times New Roman" w:cs="Times New Roman"/>
          <w:i/>
          <w:sz w:val="24"/>
          <w:szCs w:val="24"/>
        </w:rPr>
        <w:t>Mudhanda &amp; Anor</w:t>
      </w:r>
      <w:r w:rsidR="00340BA0" w:rsidRPr="005648A0">
        <w:rPr>
          <w:rFonts w:ascii="Times New Roman" w:hAnsi="Times New Roman" w:cs="Times New Roman"/>
          <w:sz w:val="24"/>
          <w:szCs w:val="24"/>
        </w:rPr>
        <w:t xml:space="preserve"> </w:t>
      </w:r>
      <w:r w:rsidR="00C0541B" w:rsidRPr="005648A0">
        <w:rPr>
          <w:rFonts w:ascii="Times New Roman" w:hAnsi="Times New Roman" w:cs="Times New Roman"/>
          <w:sz w:val="24"/>
          <w:szCs w:val="24"/>
        </w:rPr>
        <w:t>2018</w:t>
      </w:r>
      <w:r w:rsidR="00D23F21">
        <w:rPr>
          <w:rFonts w:ascii="Times New Roman" w:hAnsi="Times New Roman" w:cs="Times New Roman"/>
          <w:sz w:val="24"/>
          <w:szCs w:val="24"/>
        </w:rPr>
        <w:t xml:space="preserve"> </w:t>
      </w:r>
      <w:r w:rsidR="00C0541B" w:rsidRPr="005648A0">
        <w:rPr>
          <w:rFonts w:ascii="Times New Roman" w:hAnsi="Times New Roman" w:cs="Times New Roman"/>
          <w:sz w:val="24"/>
          <w:szCs w:val="24"/>
        </w:rPr>
        <w:t>(</w:t>
      </w:r>
      <w:r w:rsidR="00D23F21" w:rsidRPr="005648A0">
        <w:rPr>
          <w:rFonts w:ascii="Times New Roman" w:hAnsi="Times New Roman" w:cs="Times New Roman"/>
          <w:sz w:val="24"/>
          <w:szCs w:val="24"/>
        </w:rPr>
        <w:t>1) ZLR</w:t>
      </w:r>
      <w:r w:rsidR="00C0541B" w:rsidRPr="005648A0">
        <w:rPr>
          <w:rFonts w:ascii="Times New Roman" w:hAnsi="Times New Roman" w:cs="Times New Roman"/>
          <w:sz w:val="24"/>
          <w:szCs w:val="24"/>
        </w:rPr>
        <w:t xml:space="preserve"> 33(S)</w:t>
      </w:r>
    </w:p>
    <w:p w14:paraId="3C939A29" w14:textId="77777777" w:rsidR="008D6D70" w:rsidRDefault="008D6D70" w:rsidP="008D6D70">
      <w:pPr>
        <w:pStyle w:val="BodyTextIndent"/>
        <w:spacing w:after="0" w:line="240" w:lineRule="auto"/>
        <w:ind w:firstLine="1134"/>
      </w:pPr>
    </w:p>
    <w:p w14:paraId="35A141AA" w14:textId="21D4ADE1" w:rsidR="00031A15" w:rsidRDefault="004D1F92" w:rsidP="001A7901">
      <w:pPr>
        <w:pStyle w:val="BodyTextIndent"/>
        <w:ind w:firstLine="1134"/>
      </w:pPr>
      <w:r>
        <w:t xml:space="preserve">The second respondent </w:t>
      </w:r>
      <w:r w:rsidR="008A3425">
        <w:t>proceeded</w:t>
      </w:r>
      <w:r>
        <w:t xml:space="preserve"> to consider the </w:t>
      </w:r>
      <w:r w:rsidR="008A3425">
        <w:t>preliminary points</w:t>
      </w:r>
      <w:r>
        <w:t xml:space="preserve">. </w:t>
      </w:r>
      <w:r w:rsidR="00DF2DAC">
        <w:t xml:space="preserve"> </w:t>
      </w:r>
      <w:r w:rsidR="00536F8B">
        <w:t>O</w:t>
      </w:r>
      <w:r w:rsidR="00AC2893">
        <w:t>n</w:t>
      </w:r>
      <w:r w:rsidR="00D2383B">
        <w:t xml:space="preserve"> the first </w:t>
      </w:r>
      <w:r w:rsidR="008A3425">
        <w:t>two point</w:t>
      </w:r>
      <w:r w:rsidR="00A27E96">
        <w:t>s</w:t>
      </w:r>
      <w:r w:rsidR="008A3425">
        <w:t xml:space="preserve"> relating to the second </w:t>
      </w:r>
      <w:r w:rsidR="00777D6B">
        <w:t>respondent’s</w:t>
      </w:r>
      <w:r w:rsidR="008A3425">
        <w:t xml:space="preserve"> jurisdiction, the</w:t>
      </w:r>
      <w:r w:rsidR="00D2383B">
        <w:t xml:space="preserve"> second respondent </w:t>
      </w:r>
      <w:r w:rsidR="009E4E7D">
        <w:t>held</w:t>
      </w:r>
      <w:r w:rsidR="00D2383B">
        <w:t xml:space="preserve"> that in order to determine the applicability of the arbitration clause on the second appellant, it was necessary to first determine the intention of the parties </w:t>
      </w:r>
      <w:r w:rsidR="009E4E7D">
        <w:t xml:space="preserve">as contained in </w:t>
      </w:r>
      <w:r w:rsidR="00D2383B">
        <w:t xml:space="preserve">the Shareholders Agreement.  </w:t>
      </w:r>
      <w:r w:rsidR="00DF2DAC">
        <w:t xml:space="preserve"> </w:t>
      </w:r>
      <w:r w:rsidR="00D2383B">
        <w:t xml:space="preserve">The second respondent held that the intention of the parties was to bind the second appellant by extension as clause 27 of the Shareholders Agreement categorically stated that the </w:t>
      </w:r>
      <w:r w:rsidR="002D5286">
        <w:t xml:space="preserve">said </w:t>
      </w:r>
      <w:r w:rsidR="00D2383B">
        <w:t xml:space="preserve">company would be bound by any provisions of the agreement. </w:t>
      </w:r>
      <w:r w:rsidR="00DF2DAC">
        <w:t xml:space="preserve"> </w:t>
      </w:r>
      <w:r w:rsidR="00D2383B">
        <w:t xml:space="preserve">On this basis the second respondent held that it was </w:t>
      </w:r>
      <w:r w:rsidR="00F538F0">
        <w:t>the intention of the parties for the second appellant to be bound by the provisions</w:t>
      </w:r>
      <w:r w:rsidR="00DF2DAC">
        <w:t xml:space="preserve"> of the Shareholders Agreement.  </w:t>
      </w:r>
      <w:r w:rsidR="00F538F0">
        <w:t>In that</w:t>
      </w:r>
      <w:r w:rsidR="00995164">
        <w:t xml:space="preserve"> same</w:t>
      </w:r>
      <w:r w:rsidR="00F538F0">
        <w:t xml:space="preserve"> v</w:t>
      </w:r>
      <w:r w:rsidR="00D23F21">
        <w:t>e</w:t>
      </w:r>
      <w:r w:rsidR="00F538F0">
        <w:t xml:space="preserve">in, </w:t>
      </w:r>
      <w:r w:rsidR="005B4AC3">
        <w:t>the argument that the arbitrator had no jurisdiction over the matter</w:t>
      </w:r>
      <w:r w:rsidR="00F538F0">
        <w:t xml:space="preserve"> could not stand</w:t>
      </w:r>
      <w:r w:rsidR="005B4AC3">
        <w:t>.</w:t>
      </w:r>
    </w:p>
    <w:p w14:paraId="2356C839" w14:textId="77777777" w:rsidR="008D6D70" w:rsidRDefault="008D6D70" w:rsidP="008D6D70">
      <w:pPr>
        <w:spacing w:after="0" w:line="240" w:lineRule="auto"/>
        <w:ind w:firstLine="1134"/>
        <w:jc w:val="both"/>
        <w:rPr>
          <w:rFonts w:ascii="Times New Roman" w:hAnsi="Times New Roman" w:cs="Times New Roman"/>
          <w:sz w:val="24"/>
          <w:szCs w:val="24"/>
        </w:rPr>
      </w:pPr>
    </w:p>
    <w:p w14:paraId="707E66F3" w14:textId="14F1523A" w:rsidR="006A567C" w:rsidRPr="00CD3417" w:rsidRDefault="00F538F0" w:rsidP="001A7901">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In relation to the</w:t>
      </w:r>
      <w:r w:rsidR="00A27E96">
        <w:rPr>
          <w:rFonts w:ascii="Times New Roman" w:hAnsi="Times New Roman" w:cs="Times New Roman"/>
          <w:sz w:val="24"/>
          <w:szCs w:val="24"/>
        </w:rPr>
        <w:t xml:space="preserve"> special</w:t>
      </w:r>
      <w:r>
        <w:rPr>
          <w:rFonts w:ascii="Times New Roman" w:hAnsi="Times New Roman" w:cs="Times New Roman"/>
          <w:sz w:val="24"/>
          <w:szCs w:val="24"/>
        </w:rPr>
        <w:t xml:space="preserve"> plea of prescription, </w:t>
      </w:r>
      <w:r w:rsidR="00885FB6">
        <w:rPr>
          <w:rFonts w:ascii="Times New Roman" w:hAnsi="Times New Roman" w:cs="Times New Roman"/>
          <w:sz w:val="24"/>
          <w:szCs w:val="24"/>
        </w:rPr>
        <w:t>the second respondent held that the dispute was anchored on whether or not there were time limits stipulated</w:t>
      </w:r>
      <w:r w:rsidR="00E968AC">
        <w:rPr>
          <w:rFonts w:ascii="Times New Roman" w:hAnsi="Times New Roman" w:cs="Times New Roman"/>
          <w:sz w:val="24"/>
          <w:szCs w:val="24"/>
        </w:rPr>
        <w:t xml:space="preserve"> for performance</w:t>
      </w:r>
      <w:r w:rsidR="00885FB6">
        <w:rPr>
          <w:rFonts w:ascii="Times New Roman" w:hAnsi="Times New Roman" w:cs="Times New Roman"/>
          <w:sz w:val="24"/>
          <w:szCs w:val="24"/>
        </w:rPr>
        <w:t xml:space="preserve"> in the Shareholders Agreement in order to ascertain when the cause of action arose.  </w:t>
      </w:r>
      <w:r w:rsidR="00DF2DAC">
        <w:rPr>
          <w:rFonts w:ascii="Times New Roman" w:hAnsi="Times New Roman" w:cs="Times New Roman"/>
          <w:sz w:val="24"/>
          <w:szCs w:val="24"/>
        </w:rPr>
        <w:t xml:space="preserve"> </w:t>
      </w:r>
      <w:r w:rsidR="00995164">
        <w:rPr>
          <w:rFonts w:ascii="Times New Roman" w:hAnsi="Times New Roman" w:cs="Times New Roman"/>
          <w:sz w:val="24"/>
          <w:szCs w:val="24"/>
        </w:rPr>
        <w:t xml:space="preserve">The second respondent </w:t>
      </w:r>
      <w:r w:rsidR="00AC2893">
        <w:rPr>
          <w:rFonts w:ascii="Times New Roman" w:hAnsi="Times New Roman" w:cs="Times New Roman"/>
          <w:sz w:val="24"/>
          <w:szCs w:val="24"/>
        </w:rPr>
        <w:t>alluded to the fact</w:t>
      </w:r>
      <w:r w:rsidR="00995164">
        <w:rPr>
          <w:rFonts w:ascii="Times New Roman" w:hAnsi="Times New Roman" w:cs="Times New Roman"/>
          <w:sz w:val="24"/>
          <w:szCs w:val="24"/>
        </w:rPr>
        <w:t xml:space="preserve"> that the Shareholders Agreement did not stipulate a date for the performance of the obligations sought to be enforced. </w:t>
      </w:r>
      <w:r w:rsidR="00DF2DAC">
        <w:rPr>
          <w:rFonts w:ascii="Times New Roman" w:hAnsi="Times New Roman" w:cs="Times New Roman"/>
          <w:sz w:val="24"/>
          <w:szCs w:val="24"/>
        </w:rPr>
        <w:t xml:space="preserve"> </w:t>
      </w:r>
      <w:r w:rsidR="00995164">
        <w:rPr>
          <w:rFonts w:ascii="Times New Roman" w:hAnsi="Times New Roman" w:cs="Times New Roman"/>
          <w:sz w:val="24"/>
          <w:szCs w:val="24"/>
        </w:rPr>
        <w:t xml:space="preserve">He ruled that it was therefore necessary for the defaulting party to be put in </w:t>
      </w:r>
      <w:r w:rsidR="00995164" w:rsidRPr="00995164">
        <w:rPr>
          <w:rFonts w:ascii="Times New Roman" w:hAnsi="Times New Roman" w:cs="Times New Roman"/>
          <w:i/>
          <w:sz w:val="24"/>
          <w:szCs w:val="24"/>
        </w:rPr>
        <w:t>mora</w:t>
      </w:r>
      <w:r w:rsidR="00995164">
        <w:rPr>
          <w:rFonts w:ascii="Times New Roman" w:hAnsi="Times New Roman" w:cs="Times New Roman"/>
          <w:sz w:val="24"/>
          <w:szCs w:val="24"/>
        </w:rPr>
        <w:t xml:space="preserve"> and this had been done by the first respondent when it demanded that the appellants perform their obligations</w:t>
      </w:r>
      <w:r w:rsidR="00AC2893">
        <w:rPr>
          <w:rFonts w:ascii="Times New Roman" w:hAnsi="Times New Roman" w:cs="Times New Roman"/>
          <w:sz w:val="24"/>
          <w:szCs w:val="24"/>
        </w:rPr>
        <w:t xml:space="preserve"> in its letter of </w:t>
      </w:r>
      <w:r w:rsidR="00571CCF">
        <w:rPr>
          <w:rFonts w:ascii="Times New Roman" w:hAnsi="Times New Roman" w:cs="Times New Roman"/>
          <w:sz w:val="24"/>
          <w:szCs w:val="24"/>
        </w:rPr>
        <w:t>29</w:t>
      </w:r>
      <w:r w:rsidR="00AC2893">
        <w:rPr>
          <w:rFonts w:ascii="Times New Roman" w:hAnsi="Times New Roman" w:cs="Times New Roman"/>
          <w:sz w:val="24"/>
          <w:szCs w:val="24"/>
        </w:rPr>
        <w:t xml:space="preserve"> January 2018</w:t>
      </w:r>
      <w:r w:rsidR="00995164">
        <w:rPr>
          <w:rFonts w:ascii="Times New Roman" w:hAnsi="Times New Roman" w:cs="Times New Roman"/>
          <w:sz w:val="24"/>
          <w:szCs w:val="24"/>
        </w:rPr>
        <w:t>.</w:t>
      </w:r>
      <w:r w:rsidR="00425393">
        <w:rPr>
          <w:rFonts w:ascii="Times New Roman" w:hAnsi="Times New Roman" w:cs="Times New Roman"/>
          <w:sz w:val="24"/>
          <w:szCs w:val="24"/>
        </w:rPr>
        <w:t xml:space="preserve"> </w:t>
      </w:r>
      <w:r w:rsidR="00DF2DAC">
        <w:rPr>
          <w:rFonts w:ascii="Times New Roman" w:hAnsi="Times New Roman" w:cs="Times New Roman"/>
          <w:sz w:val="24"/>
          <w:szCs w:val="24"/>
        </w:rPr>
        <w:t xml:space="preserve"> </w:t>
      </w:r>
      <w:r w:rsidR="00425393">
        <w:rPr>
          <w:rFonts w:ascii="Times New Roman" w:hAnsi="Times New Roman" w:cs="Times New Roman"/>
          <w:sz w:val="24"/>
          <w:szCs w:val="24"/>
        </w:rPr>
        <w:t>He further held that the prescription period began to run on 14 March 2018, when the appellants failed to remedy the breach.</w:t>
      </w:r>
      <w:r w:rsidR="00A27E96">
        <w:rPr>
          <w:rFonts w:ascii="Times New Roman" w:hAnsi="Times New Roman" w:cs="Times New Roman"/>
          <w:sz w:val="24"/>
          <w:szCs w:val="24"/>
        </w:rPr>
        <w:t xml:space="preserve"> </w:t>
      </w:r>
      <w:r w:rsidR="00DF2DAC">
        <w:rPr>
          <w:rFonts w:ascii="Times New Roman" w:hAnsi="Times New Roman" w:cs="Times New Roman"/>
          <w:sz w:val="24"/>
          <w:szCs w:val="24"/>
        </w:rPr>
        <w:t xml:space="preserve"> </w:t>
      </w:r>
      <w:r w:rsidR="00536F8B">
        <w:rPr>
          <w:rFonts w:ascii="Times New Roman" w:hAnsi="Times New Roman" w:cs="Times New Roman"/>
          <w:sz w:val="24"/>
          <w:szCs w:val="24"/>
        </w:rPr>
        <w:t>I</w:t>
      </w:r>
      <w:r w:rsidR="00571CCF">
        <w:rPr>
          <w:rFonts w:ascii="Times New Roman" w:hAnsi="Times New Roman" w:cs="Times New Roman"/>
          <w:sz w:val="24"/>
          <w:szCs w:val="24"/>
        </w:rPr>
        <w:t xml:space="preserve">n this regard he relied on </w:t>
      </w:r>
      <w:r w:rsidR="00777D6B">
        <w:rPr>
          <w:rFonts w:ascii="Times New Roman" w:hAnsi="Times New Roman" w:cs="Times New Roman"/>
          <w:sz w:val="24"/>
          <w:szCs w:val="24"/>
        </w:rPr>
        <w:t>certain</w:t>
      </w:r>
      <w:r w:rsidR="00571CCF">
        <w:rPr>
          <w:rFonts w:ascii="Times New Roman" w:hAnsi="Times New Roman" w:cs="Times New Roman"/>
          <w:sz w:val="24"/>
          <w:szCs w:val="24"/>
        </w:rPr>
        <w:t xml:space="preserve"> </w:t>
      </w:r>
      <w:r w:rsidR="00777D6B">
        <w:rPr>
          <w:rFonts w:ascii="Times New Roman" w:hAnsi="Times New Roman" w:cs="Times New Roman"/>
          <w:sz w:val="24"/>
          <w:szCs w:val="24"/>
        </w:rPr>
        <w:t>authorities</w:t>
      </w:r>
      <w:r w:rsidR="00571CCF">
        <w:rPr>
          <w:rFonts w:ascii="Times New Roman" w:hAnsi="Times New Roman" w:cs="Times New Roman"/>
          <w:sz w:val="24"/>
          <w:szCs w:val="24"/>
        </w:rPr>
        <w:t xml:space="preserve"> </w:t>
      </w:r>
      <w:r w:rsidR="00DB3F9E">
        <w:rPr>
          <w:rFonts w:ascii="Times New Roman" w:hAnsi="Times New Roman" w:cs="Times New Roman"/>
          <w:sz w:val="24"/>
          <w:szCs w:val="24"/>
        </w:rPr>
        <w:t xml:space="preserve">including </w:t>
      </w:r>
      <w:r w:rsidR="00DB3F9E" w:rsidRPr="00DB3F9E">
        <w:rPr>
          <w:rFonts w:ascii="Times New Roman" w:hAnsi="Times New Roman" w:cs="Times New Roman"/>
          <w:i/>
          <w:iCs/>
          <w:sz w:val="24"/>
          <w:szCs w:val="24"/>
        </w:rPr>
        <w:t>Asharia</w:t>
      </w:r>
      <w:r w:rsidR="006A567C" w:rsidRPr="00DB3F9E">
        <w:rPr>
          <w:rFonts w:ascii="Times New Roman" w:hAnsi="Times New Roman" w:cs="Times New Roman"/>
          <w:i/>
          <w:iCs/>
          <w:sz w:val="24"/>
          <w:szCs w:val="24"/>
        </w:rPr>
        <w:t xml:space="preserve"> </w:t>
      </w:r>
      <w:r w:rsidR="006A567C" w:rsidRPr="005648A0">
        <w:rPr>
          <w:rFonts w:ascii="Times New Roman" w:hAnsi="Times New Roman" w:cs="Times New Roman"/>
          <w:sz w:val="24"/>
          <w:szCs w:val="24"/>
        </w:rPr>
        <w:t>v</w:t>
      </w:r>
      <w:r w:rsidR="006A567C" w:rsidRPr="00CD3417">
        <w:rPr>
          <w:rFonts w:ascii="Times New Roman" w:hAnsi="Times New Roman" w:cs="Times New Roman"/>
          <w:i/>
          <w:sz w:val="24"/>
          <w:szCs w:val="24"/>
        </w:rPr>
        <w:t xml:space="preserve"> Patel &amp; Ors</w:t>
      </w:r>
      <w:r w:rsidR="006A567C" w:rsidRPr="00CD3417">
        <w:rPr>
          <w:rFonts w:ascii="Times New Roman" w:hAnsi="Times New Roman" w:cs="Times New Roman"/>
          <w:sz w:val="24"/>
          <w:szCs w:val="24"/>
        </w:rPr>
        <w:t xml:space="preserve"> 1991(2) ZLR 276</w:t>
      </w:r>
      <w:r w:rsidR="00C25DBE">
        <w:rPr>
          <w:rFonts w:ascii="Times New Roman" w:hAnsi="Times New Roman" w:cs="Times New Roman"/>
          <w:sz w:val="24"/>
          <w:szCs w:val="24"/>
        </w:rPr>
        <w:t xml:space="preserve"> </w:t>
      </w:r>
      <w:r w:rsidR="006A567C" w:rsidRPr="00CD3417">
        <w:rPr>
          <w:rFonts w:ascii="Times New Roman" w:hAnsi="Times New Roman" w:cs="Times New Roman"/>
          <w:sz w:val="24"/>
          <w:szCs w:val="24"/>
        </w:rPr>
        <w:t>(S), wherein</w:t>
      </w:r>
      <w:r w:rsidR="006603C6">
        <w:rPr>
          <w:rFonts w:ascii="Times New Roman" w:hAnsi="Times New Roman" w:cs="Times New Roman"/>
          <w:sz w:val="24"/>
          <w:szCs w:val="24"/>
        </w:rPr>
        <w:t xml:space="preserve"> at 279G-280A</w:t>
      </w:r>
      <w:r w:rsidR="006603C6" w:rsidRPr="005648A0">
        <w:rPr>
          <w:rFonts w:ascii="Times New Roman" w:hAnsi="Times New Roman" w:cs="Times New Roman"/>
          <w:smallCaps/>
          <w:sz w:val="24"/>
          <w:szCs w:val="24"/>
        </w:rPr>
        <w:t xml:space="preserve"> </w:t>
      </w:r>
      <w:r w:rsidR="005648A0" w:rsidRPr="005648A0">
        <w:rPr>
          <w:rFonts w:ascii="Times New Roman" w:hAnsi="Times New Roman" w:cs="Times New Roman"/>
          <w:smallCaps/>
          <w:sz w:val="24"/>
          <w:szCs w:val="24"/>
        </w:rPr>
        <w:t>gubbay cj</w:t>
      </w:r>
      <w:r w:rsidR="005648A0" w:rsidRPr="00CD3417">
        <w:rPr>
          <w:rFonts w:ascii="Times New Roman" w:hAnsi="Times New Roman" w:cs="Times New Roman"/>
          <w:sz w:val="24"/>
          <w:szCs w:val="24"/>
        </w:rPr>
        <w:t xml:space="preserve"> </w:t>
      </w:r>
      <w:r w:rsidR="006A567C" w:rsidRPr="00CD3417">
        <w:rPr>
          <w:rFonts w:ascii="Times New Roman" w:hAnsi="Times New Roman" w:cs="Times New Roman"/>
          <w:sz w:val="24"/>
          <w:szCs w:val="24"/>
        </w:rPr>
        <w:t>outlined the applicable principle where the time for performance in an agreement has not been agreed in the agreement itself</w:t>
      </w:r>
      <w:r w:rsidR="006603C6">
        <w:rPr>
          <w:rFonts w:ascii="Times New Roman" w:hAnsi="Times New Roman" w:cs="Times New Roman"/>
          <w:sz w:val="24"/>
          <w:szCs w:val="24"/>
        </w:rPr>
        <w:t xml:space="preserve"> as follows:</w:t>
      </w:r>
    </w:p>
    <w:p w14:paraId="3C406D3E" w14:textId="358FB782" w:rsidR="006A567C" w:rsidRPr="00CD3417" w:rsidRDefault="006A567C" w:rsidP="0020520D">
      <w:pPr>
        <w:spacing w:after="0" w:line="240" w:lineRule="auto"/>
        <w:ind w:left="1418"/>
        <w:jc w:val="both"/>
        <w:rPr>
          <w:rFonts w:ascii="Times New Roman" w:hAnsi="Times New Roman" w:cs="Times New Roman"/>
          <w:sz w:val="24"/>
          <w:szCs w:val="24"/>
        </w:rPr>
      </w:pPr>
      <w:r w:rsidRPr="00CD3417">
        <w:rPr>
          <w:rFonts w:ascii="Times New Roman" w:hAnsi="Times New Roman" w:cs="Times New Roman"/>
          <w:sz w:val="24"/>
          <w:szCs w:val="24"/>
        </w:rPr>
        <w:t xml:space="preserve">“The general </w:t>
      </w:r>
      <w:r w:rsidR="00D913C6">
        <w:rPr>
          <w:rFonts w:ascii="Times New Roman" w:hAnsi="Times New Roman" w:cs="Times New Roman"/>
          <w:sz w:val="24"/>
          <w:szCs w:val="24"/>
        </w:rPr>
        <w:t xml:space="preserve">applicable </w:t>
      </w:r>
      <w:r w:rsidRPr="00CD3417">
        <w:rPr>
          <w:rFonts w:ascii="Times New Roman" w:hAnsi="Times New Roman" w:cs="Times New Roman"/>
          <w:sz w:val="24"/>
          <w:szCs w:val="24"/>
        </w:rPr>
        <w:t xml:space="preserve">rule is that where time for performance has not been agreed upon by the parties, performance is due immediately on conclusion of their contract or as soon thereafter as is reasonably possible in the circumstances. But the debtor does not fall into </w:t>
      </w:r>
      <w:r w:rsidRPr="00CD3417">
        <w:rPr>
          <w:rFonts w:ascii="Times New Roman" w:hAnsi="Times New Roman" w:cs="Times New Roman"/>
          <w:i/>
          <w:sz w:val="24"/>
          <w:szCs w:val="24"/>
        </w:rPr>
        <w:t>mora ipso facto</w:t>
      </w:r>
      <w:r w:rsidRPr="00CD3417">
        <w:rPr>
          <w:rFonts w:ascii="Times New Roman" w:hAnsi="Times New Roman" w:cs="Times New Roman"/>
          <w:sz w:val="24"/>
          <w:szCs w:val="24"/>
        </w:rPr>
        <w:t xml:space="preserve"> if he fails to perform forthwith or within a reasonable time. He must know that he has to perform. This form of </w:t>
      </w:r>
      <w:r w:rsidRPr="00CD3417">
        <w:rPr>
          <w:rFonts w:ascii="Times New Roman" w:hAnsi="Times New Roman" w:cs="Times New Roman"/>
          <w:i/>
          <w:sz w:val="24"/>
          <w:szCs w:val="24"/>
        </w:rPr>
        <w:t>mora</w:t>
      </w:r>
      <w:r w:rsidRPr="00CD3417">
        <w:rPr>
          <w:rFonts w:ascii="Times New Roman" w:hAnsi="Times New Roman" w:cs="Times New Roman"/>
          <w:sz w:val="24"/>
          <w:szCs w:val="24"/>
        </w:rPr>
        <w:t xml:space="preserve">, known as </w:t>
      </w:r>
      <w:r w:rsidRPr="00CD3417">
        <w:rPr>
          <w:rFonts w:ascii="Times New Roman" w:hAnsi="Times New Roman" w:cs="Times New Roman"/>
          <w:i/>
          <w:sz w:val="24"/>
          <w:szCs w:val="24"/>
        </w:rPr>
        <w:t>mora ex persona</w:t>
      </w:r>
      <w:r w:rsidRPr="00CD3417">
        <w:rPr>
          <w:rFonts w:ascii="Times New Roman" w:hAnsi="Times New Roman" w:cs="Times New Roman"/>
          <w:sz w:val="24"/>
          <w:szCs w:val="24"/>
        </w:rPr>
        <w:t xml:space="preserve">, only arises if, after a demand has been made calling upon the debtor to perform by a specified date, he is still in default. The demand, or </w:t>
      </w:r>
      <w:r w:rsidRPr="00CD3417">
        <w:rPr>
          <w:rFonts w:ascii="Times New Roman" w:hAnsi="Times New Roman" w:cs="Times New Roman"/>
          <w:i/>
          <w:sz w:val="24"/>
          <w:szCs w:val="24"/>
        </w:rPr>
        <w:t>interpellatio</w:t>
      </w:r>
      <w:r w:rsidRPr="00CD3417">
        <w:rPr>
          <w:rFonts w:ascii="Times New Roman" w:hAnsi="Times New Roman" w:cs="Times New Roman"/>
          <w:sz w:val="24"/>
          <w:szCs w:val="24"/>
        </w:rPr>
        <w:t xml:space="preserve">, may be made either judicially by means of a summons or extra-judicially by means of a letter of demand or even orally; and to be valid it must allow the debtor a reasonable opportunity to perform by stipulating a period for performance which is not unreasonable. If unreasonable, the demand is ineffective.” </w:t>
      </w:r>
    </w:p>
    <w:p w14:paraId="10012CC2" w14:textId="18437F7C" w:rsidR="00777D6B" w:rsidRDefault="00777D6B" w:rsidP="001F73E7">
      <w:pPr>
        <w:spacing w:after="0" w:line="480" w:lineRule="auto"/>
        <w:jc w:val="both"/>
        <w:rPr>
          <w:rFonts w:ascii="Times New Roman" w:hAnsi="Times New Roman" w:cs="Times New Roman"/>
          <w:sz w:val="24"/>
          <w:szCs w:val="24"/>
        </w:rPr>
      </w:pPr>
    </w:p>
    <w:p w14:paraId="0FC6742A" w14:textId="620064D0" w:rsidR="00F538F0" w:rsidRDefault="00282C45" w:rsidP="001A7901">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second respondent further held that the</w:t>
      </w:r>
      <w:r w:rsidRPr="00A641E4">
        <w:rPr>
          <w:rFonts w:ascii="Times New Roman" w:hAnsi="Times New Roman" w:cs="Times New Roman"/>
          <w:i/>
          <w:sz w:val="24"/>
          <w:szCs w:val="24"/>
        </w:rPr>
        <w:t xml:space="preserve"> Brooker</w:t>
      </w:r>
      <w:r w:rsidR="001F73E7">
        <w:rPr>
          <w:rFonts w:ascii="Times New Roman" w:hAnsi="Times New Roman" w:cs="Times New Roman"/>
          <w:i/>
          <w:sz w:val="24"/>
          <w:szCs w:val="24"/>
        </w:rPr>
        <w:t xml:space="preserve"> </w:t>
      </w:r>
      <w:r w:rsidR="00A27E96" w:rsidRPr="0017752A">
        <w:rPr>
          <w:rFonts w:ascii="Times New Roman" w:hAnsi="Times New Roman" w:cs="Times New Roman"/>
          <w:iCs/>
          <w:sz w:val="24"/>
          <w:szCs w:val="24"/>
        </w:rPr>
        <w:t>case</w:t>
      </w:r>
      <w:r>
        <w:rPr>
          <w:rFonts w:ascii="Times New Roman" w:hAnsi="Times New Roman" w:cs="Times New Roman"/>
          <w:i/>
          <w:sz w:val="24"/>
          <w:szCs w:val="24"/>
        </w:rPr>
        <w:t xml:space="preserve"> </w:t>
      </w:r>
      <w:r w:rsidRPr="00282C45">
        <w:rPr>
          <w:rFonts w:ascii="Times New Roman" w:hAnsi="Times New Roman" w:cs="Times New Roman"/>
          <w:sz w:val="24"/>
          <w:szCs w:val="24"/>
        </w:rPr>
        <w:t>(</w:t>
      </w:r>
      <w:r w:rsidRPr="00972B83">
        <w:rPr>
          <w:rFonts w:ascii="Times New Roman" w:hAnsi="Times New Roman" w:cs="Times New Roman"/>
          <w:i/>
          <w:iCs/>
          <w:sz w:val="24"/>
          <w:szCs w:val="24"/>
        </w:rPr>
        <w:t>supra</w:t>
      </w:r>
      <w:r w:rsidRPr="00282C45">
        <w:rPr>
          <w:rFonts w:ascii="Times New Roman" w:hAnsi="Times New Roman" w:cs="Times New Roman"/>
          <w:sz w:val="24"/>
          <w:szCs w:val="24"/>
        </w:rPr>
        <w:t>)</w:t>
      </w:r>
      <w:r>
        <w:rPr>
          <w:rFonts w:ascii="Times New Roman" w:hAnsi="Times New Roman" w:cs="Times New Roman"/>
          <w:sz w:val="24"/>
          <w:szCs w:val="24"/>
        </w:rPr>
        <w:t>, was distinguishable from the present case in that</w:t>
      </w:r>
      <w:r w:rsidR="00972B83">
        <w:rPr>
          <w:rFonts w:ascii="Times New Roman" w:hAnsi="Times New Roman" w:cs="Times New Roman"/>
          <w:sz w:val="24"/>
          <w:szCs w:val="24"/>
        </w:rPr>
        <w:t>,</w:t>
      </w:r>
      <w:r>
        <w:rPr>
          <w:rFonts w:ascii="Times New Roman" w:hAnsi="Times New Roman" w:cs="Times New Roman"/>
          <w:sz w:val="24"/>
          <w:szCs w:val="24"/>
        </w:rPr>
        <w:t xml:space="preserve"> </w:t>
      </w:r>
      <w:r w:rsidR="002956BE">
        <w:rPr>
          <w:rFonts w:ascii="Times New Roman" w:hAnsi="Times New Roman" w:cs="Times New Roman"/>
          <w:sz w:val="24"/>
          <w:szCs w:val="24"/>
        </w:rPr>
        <w:t>whi</w:t>
      </w:r>
      <w:r w:rsidR="00760B3A">
        <w:rPr>
          <w:rFonts w:ascii="Times New Roman" w:hAnsi="Times New Roman" w:cs="Times New Roman"/>
          <w:sz w:val="24"/>
          <w:szCs w:val="24"/>
        </w:rPr>
        <w:t>l</w:t>
      </w:r>
      <w:r w:rsidR="002956BE">
        <w:rPr>
          <w:rFonts w:ascii="Times New Roman" w:hAnsi="Times New Roman" w:cs="Times New Roman"/>
          <w:sz w:val="24"/>
          <w:szCs w:val="24"/>
        </w:rPr>
        <w:t>st both cases had no</w:t>
      </w:r>
      <w:r>
        <w:rPr>
          <w:rFonts w:ascii="Times New Roman" w:hAnsi="Times New Roman" w:cs="Times New Roman"/>
          <w:sz w:val="24"/>
          <w:szCs w:val="24"/>
        </w:rPr>
        <w:t xml:space="preserve"> date for performance</w:t>
      </w:r>
      <w:r w:rsidR="002956BE">
        <w:rPr>
          <w:rFonts w:ascii="Times New Roman" w:hAnsi="Times New Roman" w:cs="Times New Roman"/>
          <w:sz w:val="24"/>
          <w:szCs w:val="24"/>
        </w:rPr>
        <w:t>, in the latter case no demand for performance was made</w:t>
      </w:r>
      <w:r w:rsidR="00DB3F9E">
        <w:rPr>
          <w:rFonts w:ascii="Times New Roman" w:hAnsi="Times New Roman" w:cs="Times New Roman"/>
          <w:sz w:val="24"/>
          <w:szCs w:val="24"/>
        </w:rPr>
        <w:t xml:space="preserve"> whilst </w:t>
      </w:r>
      <w:r w:rsidR="00DB3F9E" w:rsidRPr="00031156">
        <w:rPr>
          <w:rFonts w:ascii="Times New Roman" w:hAnsi="Times New Roman" w:cs="Times New Roman"/>
          <w:i/>
          <w:sz w:val="24"/>
          <w:szCs w:val="24"/>
        </w:rPr>
        <w:t>in</w:t>
      </w:r>
      <w:r w:rsidR="00DB3F9E">
        <w:rPr>
          <w:rFonts w:ascii="Times New Roman" w:hAnsi="Times New Roman" w:cs="Times New Roman"/>
          <w:sz w:val="24"/>
          <w:szCs w:val="24"/>
        </w:rPr>
        <w:t xml:space="preserve"> </w:t>
      </w:r>
      <w:r w:rsidR="00DB3F9E" w:rsidRPr="0026623F">
        <w:rPr>
          <w:rFonts w:ascii="Times New Roman" w:hAnsi="Times New Roman" w:cs="Times New Roman"/>
          <w:i/>
          <w:iCs/>
          <w:sz w:val="24"/>
          <w:szCs w:val="24"/>
        </w:rPr>
        <w:t>casu</w:t>
      </w:r>
      <w:r w:rsidR="00DB3F9E">
        <w:rPr>
          <w:rFonts w:ascii="Times New Roman" w:hAnsi="Times New Roman" w:cs="Times New Roman"/>
          <w:sz w:val="24"/>
          <w:szCs w:val="24"/>
        </w:rPr>
        <w:t xml:space="preserve"> a demand had been made</w:t>
      </w:r>
      <w:r>
        <w:rPr>
          <w:rFonts w:ascii="Times New Roman" w:hAnsi="Times New Roman" w:cs="Times New Roman"/>
          <w:sz w:val="24"/>
          <w:szCs w:val="24"/>
        </w:rPr>
        <w:t>.</w:t>
      </w:r>
      <w:r w:rsidR="00995164" w:rsidRPr="00282C45">
        <w:rPr>
          <w:rFonts w:ascii="Times New Roman" w:hAnsi="Times New Roman" w:cs="Times New Roman"/>
          <w:sz w:val="24"/>
          <w:szCs w:val="24"/>
        </w:rPr>
        <w:t xml:space="preserve"> The</w:t>
      </w:r>
      <w:r w:rsidR="00995164">
        <w:rPr>
          <w:rFonts w:ascii="Times New Roman" w:hAnsi="Times New Roman" w:cs="Times New Roman"/>
          <w:sz w:val="24"/>
          <w:szCs w:val="24"/>
        </w:rPr>
        <w:t xml:space="preserve"> second respondent therefore held that the </w:t>
      </w:r>
      <w:r w:rsidR="002956BE">
        <w:rPr>
          <w:rFonts w:ascii="Times New Roman" w:hAnsi="Times New Roman" w:cs="Times New Roman"/>
          <w:sz w:val="24"/>
          <w:szCs w:val="24"/>
        </w:rPr>
        <w:t>claim</w:t>
      </w:r>
      <w:r w:rsidR="00995164">
        <w:rPr>
          <w:rFonts w:ascii="Times New Roman" w:hAnsi="Times New Roman" w:cs="Times New Roman"/>
          <w:sz w:val="24"/>
          <w:szCs w:val="24"/>
        </w:rPr>
        <w:t xml:space="preserve"> had not prescribed.</w:t>
      </w:r>
      <w:r w:rsidR="005D2832">
        <w:rPr>
          <w:rFonts w:ascii="Times New Roman" w:hAnsi="Times New Roman" w:cs="Times New Roman"/>
          <w:sz w:val="24"/>
          <w:szCs w:val="24"/>
        </w:rPr>
        <w:t xml:space="preserve"> </w:t>
      </w:r>
    </w:p>
    <w:p w14:paraId="0BE1A5D0" w14:textId="77777777" w:rsidR="008D6D70" w:rsidRDefault="008D6D70" w:rsidP="008D6D70">
      <w:pPr>
        <w:spacing w:after="0" w:line="240" w:lineRule="auto"/>
        <w:ind w:firstLine="1134"/>
        <w:jc w:val="both"/>
        <w:rPr>
          <w:rFonts w:ascii="Times New Roman" w:hAnsi="Times New Roman" w:cs="Times New Roman"/>
          <w:sz w:val="24"/>
          <w:szCs w:val="24"/>
        </w:rPr>
      </w:pPr>
    </w:p>
    <w:p w14:paraId="41BB93A9" w14:textId="08EC2EB3" w:rsidR="00E968AC" w:rsidRDefault="00995164" w:rsidP="001A7901">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Irked by the decision of the second respondent, the appellants </w:t>
      </w:r>
      <w:r w:rsidR="0032086E">
        <w:rPr>
          <w:rFonts w:ascii="Times New Roman" w:hAnsi="Times New Roman" w:cs="Times New Roman"/>
          <w:sz w:val="24"/>
          <w:szCs w:val="24"/>
        </w:rPr>
        <w:t>applied</w:t>
      </w:r>
      <w:r>
        <w:rPr>
          <w:rFonts w:ascii="Times New Roman" w:hAnsi="Times New Roman" w:cs="Times New Roman"/>
          <w:sz w:val="24"/>
          <w:szCs w:val="24"/>
        </w:rPr>
        <w:t xml:space="preserve"> for the setting aside of the arbitral award in the court </w:t>
      </w:r>
      <w:r w:rsidRPr="00995164">
        <w:rPr>
          <w:rFonts w:ascii="Times New Roman" w:hAnsi="Times New Roman" w:cs="Times New Roman"/>
          <w:i/>
          <w:sz w:val="24"/>
          <w:szCs w:val="24"/>
        </w:rPr>
        <w:t>a quo</w:t>
      </w:r>
      <w:r w:rsidR="00282C45">
        <w:rPr>
          <w:rFonts w:ascii="Times New Roman" w:hAnsi="Times New Roman" w:cs="Times New Roman"/>
          <w:sz w:val="24"/>
          <w:szCs w:val="24"/>
        </w:rPr>
        <w:t xml:space="preserve"> in terms of Article 34</w:t>
      </w:r>
      <w:r>
        <w:rPr>
          <w:rFonts w:ascii="Times New Roman" w:hAnsi="Times New Roman" w:cs="Times New Roman"/>
          <w:sz w:val="24"/>
          <w:szCs w:val="24"/>
        </w:rPr>
        <w:t>(2</w:t>
      </w:r>
      <w:r w:rsidR="00282C45">
        <w:rPr>
          <w:rFonts w:ascii="Times New Roman" w:hAnsi="Times New Roman" w:cs="Times New Roman"/>
          <w:sz w:val="24"/>
          <w:szCs w:val="24"/>
        </w:rPr>
        <w:t>)(b)(ii) of the Arbitration Act</w:t>
      </w:r>
      <w:r w:rsidR="00725E5F">
        <w:rPr>
          <w:rFonts w:ascii="Times New Roman" w:hAnsi="Times New Roman" w:cs="Times New Roman"/>
          <w:sz w:val="24"/>
          <w:szCs w:val="24"/>
        </w:rPr>
        <w:t xml:space="preserve"> </w:t>
      </w:r>
      <w:r w:rsidR="007E71A5">
        <w:rPr>
          <w:rFonts w:ascii="Times New Roman" w:hAnsi="Times New Roman" w:cs="Times New Roman"/>
          <w:sz w:val="24"/>
          <w:szCs w:val="24"/>
        </w:rPr>
        <w:t>[</w:t>
      </w:r>
      <w:r w:rsidR="00D23F21">
        <w:rPr>
          <w:rFonts w:ascii="Times New Roman" w:hAnsi="Times New Roman" w:cs="Times New Roman"/>
          <w:i/>
          <w:sz w:val="24"/>
          <w:szCs w:val="24"/>
        </w:rPr>
        <w:t>C</w:t>
      </w:r>
      <w:r w:rsidR="007E71A5" w:rsidRPr="00031156">
        <w:rPr>
          <w:rFonts w:ascii="Times New Roman" w:hAnsi="Times New Roman" w:cs="Times New Roman"/>
          <w:i/>
          <w:sz w:val="24"/>
          <w:szCs w:val="24"/>
        </w:rPr>
        <w:t>hapter 7:15</w:t>
      </w:r>
      <w:r w:rsidR="007E71A5">
        <w:rPr>
          <w:rFonts w:ascii="Times New Roman" w:hAnsi="Times New Roman" w:cs="Times New Roman"/>
          <w:sz w:val="24"/>
          <w:szCs w:val="24"/>
        </w:rPr>
        <w:t>]</w:t>
      </w:r>
      <w:r w:rsidR="00742CE4">
        <w:rPr>
          <w:rFonts w:ascii="Times New Roman" w:hAnsi="Times New Roman" w:cs="Times New Roman"/>
          <w:sz w:val="24"/>
          <w:szCs w:val="24"/>
        </w:rPr>
        <w:t>.</w:t>
      </w:r>
      <w:r w:rsidR="007E71A5">
        <w:rPr>
          <w:rFonts w:ascii="Times New Roman" w:hAnsi="Times New Roman" w:cs="Times New Roman"/>
          <w:sz w:val="24"/>
          <w:szCs w:val="24"/>
        </w:rPr>
        <w:t xml:space="preserve"> </w:t>
      </w:r>
      <w:r w:rsidR="00DF2DAC">
        <w:rPr>
          <w:rFonts w:ascii="Times New Roman" w:hAnsi="Times New Roman" w:cs="Times New Roman"/>
          <w:sz w:val="24"/>
          <w:szCs w:val="24"/>
        </w:rPr>
        <w:t xml:space="preserve"> </w:t>
      </w:r>
      <w:r w:rsidR="00742CE4">
        <w:rPr>
          <w:rFonts w:ascii="Times New Roman" w:hAnsi="Times New Roman" w:cs="Times New Roman"/>
          <w:sz w:val="24"/>
          <w:szCs w:val="24"/>
        </w:rPr>
        <w:t>O</w:t>
      </w:r>
      <w:r w:rsidR="00EB06EE">
        <w:rPr>
          <w:rFonts w:ascii="Times New Roman" w:hAnsi="Times New Roman" w:cs="Times New Roman"/>
          <w:sz w:val="24"/>
          <w:szCs w:val="24"/>
        </w:rPr>
        <w:t xml:space="preserve">n 18 March 2020 </w:t>
      </w:r>
      <w:r w:rsidR="00742CE4">
        <w:rPr>
          <w:rFonts w:ascii="Times New Roman" w:hAnsi="Times New Roman" w:cs="Times New Roman"/>
          <w:sz w:val="24"/>
          <w:szCs w:val="24"/>
        </w:rPr>
        <w:t xml:space="preserve">in </w:t>
      </w:r>
      <w:r w:rsidR="00EB06EE">
        <w:rPr>
          <w:rFonts w:ascii="Times New Roman" w:hAnsi="Times New Roman" w:cs="Times New Roman"/>
          <w:sz w:val="24"/>
          <w:szCs w:val="24"/>
        </w:rPr>
        <w:t>HH228/20</w:t>
      </w:r>
      <w:r w:rsidR="00725E5F">
        <w:rPr>
          <w:rFonts w:ascii="Times New Roman" w:hAnsi="Times New Roman" w:cs="Times New Roman"/>
          <w:sz w:val="24"/>
          <w:szCs w:val="24"/>
        </w:rPr>
        <w:t xml:space="preserve"> the court </w:t>
      </w:r>
      <w:r w:rsidR="00725E5F" w:rsidRPr="00725E5F">
        <w:rPr>
          <w:rFonts w:ascii="Times New Roman" w:hAnsi="Times New Roman" w:cs="Times New Roman"/>
          <w:i/>
          <w:sz w:val="24"/>
          <w:szCs w:val="24"/>
        </w:rPr>
        <w:t>a quo</w:t>
      </w:r>
      <w:r w:rsidR="00725E5F">
        <w:rPr>
          <w:rFonts w:ascii="Times New Roman" w:hAnsi="Times New Roman" w:cs="Times New Roman"/>
          <w:sz w:val="24"/>
          <w:szCs w:val="24"/>
        </w:rPr>
        <w:t xml:space="preserve"> found that the matter was not properly before it for the reason that the appellants were out of time </w:t>
      </w:r>
      <w:r w:rsidR="00E968AC">
        <w:rPr>
          <w:rFonts w:ascii="Times New Roman" w:hAnsi="Times New Roman" w:cs="Times New Roman"/>
          <w:sz w:val="24"/>
          <w:szCs w:val="24"/>
        </w:rPr>
        <w:t>in</w:t>
      </w:r>
      <w:r w:rsidR="00725E5F">
        <w:rPr>
          <w:rFonts w:ascii="Times New Roman" w:hAnsi="Times New Roman" w:cs="Times New Roman"/>
          <w:sz w:val="24"/>
          <w:szCs w:val="24"/>
        </w:rPr>
        <w:t xml:space="preserve"> lodg</w:t>
      </w:r>
      <w:r w:rsidR="00E968AC">
        <w:rPr>
          <w:rFonts w:ascii="Times New Roman" w:hAnsi="Times New Roman" w:cs="Times New Roman"/>
          <w:sz w:val="24"/>
          <w:szCs w:val="24"/>
        </w:rPr>
        <w:t>ing</w:t>
      </w:r>
      <w:r w:rsidR="00725E5F">
        <w:rPr>
          <w:rFonts w:ascii="Times New Roman" w:hAnsi="Times New Roman" w:cs="Times New Roman"/>
          <w:sz w:val="24"/>
          <w:szCs w:val="24"/>
        </w:rPr>
        <w:t xml:space="preserve"> the application. </w:t>
      </w:r>
    </w:p>
    <w:p w14:paraId="2652AD10" w14:textId="77777777" w:rsidR="008D6D70" w:rsidRDefault="008D6D70" w:rsidP="008D6D70">
      <w:pPr>
        <w:spacing w:after="0" w:line="240" w:lineRule="auto"/>
        <w:ind w:firstLine="1134"/>
        <w:jc w:val="both"/>
        <w:rPr>
          <w:rFonts w:ascii="Times New Roman" w:hAnsi="Times New Roman" w:cs="Times New Roman"/>
          <w:sz w:val="24"/>
          <w:szCs w:val="24"/>
        </w:rPr>
      </w:pPr>
    </w:p>
    <w:p w14:paraId="27C9D85D" w14:textId="67C84245" w:rsidR="00725E5F" w:rsidRDefault="00725E5F" w:rsidP="001A7901">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On appeal </w:t>
      </w:r>
      <w:r w:rsidR="00AA0716">
        <w:rPr>
          <w:rFonts w:ascii="Times New Roman" w:hAnsi="Times New Roman" w:cs="Times New Roman"/>
          <w:sz w:val="24"/>
          <w:szCs w:val="24"/>
        </w:rPr>
        <w:t xml:space="preserve">to </w:t>
      </w:r>
      <w:r>
        <w:rPr>
          <w:rFonts w:ascii="Times New Roman" w:hAnsi="Times New Roman" w:cs="Times New Roman"/>
          <w:sz w:val="24"/>
          <w:szCs w:val="24"/>
        </w:rPr>
        <w:t xml:space="preserve">this Court in </w:t>
      </w:r>
      <w:r w:rsidR="004762C6">
        <w:rPr>
          <w:rFonts w:ascii="Times New Roman" w:hAnsi="Times New Roman" w:cs="Times New Roman"/>
          <w:sz w:val="24"/>
          <w:szCs w:val="24"/>
        </w:rPr>
        <w:t>SC165/20 (</w:t>
      </w:r>
      <w:r w:rsidR="00750118">
        <w:rPr>
          <w:rFonts w:ascii="Times New Roman" w:hAnsi="Times New Roman" w:cs="Times New Roman"/>
          <w:sz w:val="24"/>
          <w:szCs w:val="24"/>
        </w:rPr>
        <w:t>J</w:t>
      </w:r>
      <w:r w:rsidR="004762C6">
        <w:rPr>
          <w:rFonts w:ascii="Times New Roman" w:hAnsi="Times New Roman" w:cs="Times New Roman"/>
          <w:sz w:val="24"/>
          <w:szCs w:val="24"/>
        </w:rPr>
        <w:t>udgement No.</w:t>
      </w:r>
      <w:r>
        <w:rPr>
          <w:rFonts w:ascii="Times New Roman" w:hAnsi="Times New Roman" w:cs="Times New Roman"/>
          <w:sz w:val="24"/>
          <w:szCs w:val="24"/>
        </w:rPr>
        <w:t>SC 30/22</w:t>
      </w:r>
      <w:r w:rsidR="004762C6">
        <w:rPr>
          <w:rFonts w:ascii="Times New Roman" w:hAnsi="Times New Roman" w:cs="Times New Roman"/>
          <w:sz w:val="24"/>
          <w:szCs w:val="24"/>
        </w:rPr>
        <w:t>)</w:t>
      </w:r>
      <w:r w:rsidR="00031156">
        <w:rPr>
          <w:rFonts w:ascii="Times New Roman" w:hAnsi="Times New Roman" w:cs="Times New Roman"/>
          <w:sz w:val="24"/>
          <w:szCs w:val="24"/>
        </w:rPr>
        <w:t>, this C</w:t>
      </w:r>
      <w:r w:rsidR="00AA0716">
        <w:rPr>
          <w:rFonts w:ascii="Times New Roman" w:hAnsi="Times New Roman" w:cs="Times New Roman"/>
          <w:sz w:val="24"/>
          <w:szCs w:val="24"/>
        </w:rPr>
        <w:t>ourt</w:t>
      </w:r>
      <w:r>
        <w:rPr>
          <w:rFonts w:ascii="Times New Roman" w:hAnsi="Times New Roman" w:cs="Times New Roman"/>
          <w:sz w:val="24"/>
          <w:szCs w:val="24"/>
        </w:rPr>
        <w:t xml:space="preserve"> </w:t>
      </w:r>
      <w:r w:rsidR="00AA0716">
        <w:rPr>
          <w:rFonts w:ascii="Times New Roman" w:hAnsi="Times New Roman" w:cs="Times New Roman"/>
          <w:sz w:val="24"/>
          <w:szCs w:val="24"/>
        </w:rPr>
        <w:t>held</w:t>
      </w:r>
      <w:r>
        <w:rPr>
          <w:rFonts w:ascii="Times New Roman" w:hAnsi="Times New Roman" w:cs="Times New Roman"/>
          <w:sz w:val="24"/>
          <w:szCs w:val="24"/>
        </w:rPr>
        <w:t xml:space="preserve"> that the matter was indeed not properly before the court </w:t>
      </w:r>
      <w:r w:rsidRPr="00725E5F">
        <w:rPr>
          <w:rFonts w:ascii="Times New Roman" w:hAnsi="Times New Roman" w:cs="Times New Roman"/>
          <w:i/>
          <w:sz w:val="24"/>
          <w:szCs w:val="24"/>
        </w:rPr>
        <w:t>a quo</w:t>
      </w:r>
      <w:r>
        <w:rPr>
          <w:rFonts w:ascii="Times New Roman" w:hAnsi="Times New Roman" w:cs="Times New Roman"/>
          <w:sz w:val="24"/>
          <w:szCs w:val="24"/>
        </w:rPr>
        <w:t xml:space="preserve"> in relation to the issue of jurisdiction and the existence and validity of the arbitral agreement between the second appellant and the first respondent. </w:t>
      </w:r>
      <w:r w:rsidR="00DF2DAC">
        <w:rPr>
          <w:rFonts w:ascii="Times New Roman" w:hAnsi="Times New Roman" w:cs="Times New Roman"/>
          <w:sz w:val="24"/>
          <w:szCs w:val="24"/>
        </w:rPr>
        <w:t xml:space="preserve"> </w:t>
      </w:r>
      <w:r>
        <w:rPr>
          <w:rFonts w:ascii="Times New Roman" w:hAnsi="Times New Roman" w:cs="Times New Roman"/>
          <w:sz w:val="24"/>
          <w:szCs w:val="24"/>
        </w:rPr>
        <w:t>Th</w:t>
      </w:r>
      <w:r w:rsidR="00AE6A18">
        <w:rPr>
          <w:rFonts w:ascii="Times New Roman" w:hAnsi="Times New Roman" w:cs="Times New Roman"/>
          <w:sz w:val="24"/>
          <w:szCs w:val="24"/>
        </w:rPr>
        <w:t>e</w:t>
      </w:r>
      <w:r>
        <w:rPr>
          <w:rFonts w:ascii="Times New Roman" w:hAnsi="Times New Roman" w:cs="Times New Roman"/>
          <w:sz w:val="24"/>
          <w:szCs w:val="24"/>
        </w:rPr>
        <w:t xml:space="preserve"> Court partially</w:t>
      </w:r>
      <w:r w:rsidR="00857DBC">
        <w:rPr>
          <w:rFonts w:ascii="Times New Roman" w:hAnsi="Times New Roman" w:cs="Times New Roman"/>
          <w:sz w:val="24"/>
          <w:szCs w:val="24"/>
        </w:rPr>
        <w:t xml:space="preserve"> allowed the appeal</w:t>
      </w:r>
      <w:r>
        <w:rPr>
          <w:rFonts w:ascii="Times New Roman" w:hAnsi="Times New Roman" w:cs="Times New Roman"/>
          <w:sz w:val="24"/>
          <w:szCs w:val="24"/>
        </w:rPr>
        <w:t xml:space="preserve"> in respect o</w:t>
      </w:r>
      <w:r w:rsidR="002C509A">
        <w:rPr>
          <w:rFonts w:ascii="Times New Roman" w:hAnsi="Times New Roman" w:cs="Times New Roman"/>
          <w:sz w:val="24"/>
          <w:szCs w:val="24"/>
        </w:rPr>
        <w:t>f the issue of prescription</w:t>
      </w:r>
      <w:r w:rsidR="00857DBC">
        <w:rPr>
          <w:rFonts w:ascii="Times New Roman" w:hAnsi="Times New Roman" w:cs="Times New Roman"/>
          <w:sz w:val="24"/>
          <w:szCs w:val="24"/>
        </w:rPr>
        <w:t>. Resultantly the</w:t>
      </w:r>
      <w:r>
        <w:rPr>
          <w:rFonts w:ascii="Times New Roman" w:hAnsi="Times New Roman" w:cs="Times New Roman"/>
          <w:sz w:val="24"/>
          <w:szCs w:val="24"/>
        </w:rPr>
        <w:t xml:space="preserve"> Court ordered a remittal of the </w:t>
      </w:r>
      <w:r w:rsidR="00742CE4">
        <w:rPr>
          <w:rFonts w:ascii="Times New Roman" w:hAnsi="Times New Roman" w:cs="Times New Roman"/>
          <w:sz w:val="24"/>
          <w:szCs w:val="24"/>
        </w:rPr>
        <w:t>matter</w:t>
      </w:r>
      <w:r>
        <w:rPr>
          <w:rFonts w:ascii="Times New Roman" w:hAnsi="Times New Roman" w:cs="Times New Roman"/>
          <w:sz w:val="24"/>
          <w:szCs w:val="24"/>
        </w:rPr>
        <w:t xml:space="preserve"> for </w:t>
      </w:r>
      <w:r w:rsidR="0007201D">
        <w:rPr>
          <w:rFonts w:ascii="Times New Roman" w:hAnsi="Times New Roman" w:cs="Times New Roman"/>
          <w:sz w:val="24"/>
          <w:szCs w:val="24"/>
        </w:rPr>
        <w:t xml:space="preserve">a </w:t>
      </w:r>
      <w:r>
        <w:rPr>
          <w:rFonts w:ascii="Times New Roman" w:hAnsi="Times New Roman" w:cs="Times New Roman"/>
          <w:sz w:val="24"/>
          <w:szCs w:val="24"/>
        </w:rPr>
        <w:t>hearing</w:t>
      </w:r>
      <w:r w:rsidR="00742CE4">
        <w:rPr>
          <w:rFonts w:ascii="Times New Roman" w:hAnsi="Times New Roman" w:cs="Times New Roman"/>
          <w:sz w:val="24"/>
          <w:szCs w:val="24"/>
        </w:rPr>
        <w:t xml:space="preserve"> </w:t>
      </w:r>
      <w:r w:rsidR="005333DF">
        <w:rPr>
          <w:rFonts w:ascii="Times New Roman" w:hAnsi="Times New Roman" w:cs="Times New Roman"/>
          <w:sz w:val="24"/>
          <w:szCs w:val="24"/>
        </w:rPr>
        <w:t>on the merits o</w:t>
      </w:r>
      <w:r w:rsidR="00590F2B">
        <w:rPr>
          <w:rFonts w:ascii="Times New Roman" w:hAnsi="Times New Roman" w:cs="Times New Roman"/>
          <w:sz w:val="24"/>
          <w:szCs w:val="24"/>
        </w:rPr>
        <w:t>n</w:t>
      </w:r>
      <w:r w:rsidR="005333DF">
        <w:rPr>
          <w:rFonts w:ascii="Times New Roman" w:hAnsi="Times New Roman" w:cs="Times New Roman"/>
          <w:sz w:val="24"/>
          <w:szCs w:val="24"/>
        </w:rPr>
        <w:t xml:space="preserve"> </w:t>
      </w:r>
      <w:r>
        <w:rPr>
          <w:rFonts w:ascii="Times New Roman" w:hAnsi="Times New Roman" w:cs="Times New Roman"/>
          <w:sz w:val="24"/>
          <w:szCs w:val="24"/>
        </w:rPr>
        <w:t>the</w:t>
      </w:r>
      <w:r w:rsidRPr="00944B69">
        <w:rPr>
          <w:rFonts w:ascii="Times New Roman" w:hAnsi="Times New Roman" w:cs="Times New Roman"/>
          <w:sz w:val="24"/>
          <w:szCs w:val="24"/>
        </w:rPr>
        <w:t xml:space="preserve"> issue</w:t>
      </w:r>
      <w:r>
        <w:rPr>
          <w:rFonts w:ascii="Times New Roman" w:hAnsi="Times New Roman" w:cs="Times New Roman"/>
          <w:sz w:val="24"/>
          <w:szCs w:val="24"/>
        </w:rPr>
        <w:t xml:space="preserve"> of </w:t>
      </w:r>
      <w:r w:rsidR="0007201D">
        <w:rPr>
          <w:rFonts w:ascii="Times New Roman" w:hAnsi="Times New Roman" w:cs="Times New Roman"/>
          <w:sz w:val="24"/>
          <w:szCs w:val="24"/>
        </w:rPr>
        <w:t xml:space="preserve">prescription which it found to have been properly before the court </w:t>
      </w:r>
      <w:r w:rsidR="0007201D" w:rsidRPr="0026623F">
        <w:rPr>
          <w:rFonts w:ascii="Times New Roman" w:hAnsi="Times New Roman" w:cs="Times New Roman"/>
          <w:i/>
          <w:iCs/>
          <w:sz w:val="24"/>
          <w:szCs w:val="24"/>
        </w:rPr>
        <w:t>a quo</w:t>
      </w:r>
      <w:r w:rsidR="0007201D">
        <w:rPr>
          <w:rFonts w:ascii="Times New Roman" w:hAnsi="Times New Roman" w:cs="Times New Roman"/>
          <w:sz w:val="24"/>
          <w:szCs w:val="24"/>
        </w:rPr>
        <w:t xml:space="preserve">. </w:t>
      </w:r>
    </w:p>
    <w:p w14:paraId="21215DC4" w14:textId="77777777" w:rsidR="00031156" w:rsidRDefault="00031156" w:rsidP="00031156">
      <w:pPr>
        <w:spacing w:after="0" w:line="240" w:lineRule="auto"/>
        <w:jc w:val="both"/>
        <w:rPr>
          <w:rFonts w:ascii="Times New Roman" w:hAnsi="Times New Roman" w:cs="Times New Roman"/>
          <w:b/>
          <w:bCs/>
          <w:sz w:val="24"/>
          <w:szCs w:val="24"/>
        </w:rPr>
      </w:pPr>
    </w:p>
    <w:p w14:paraId="1FD636C4" w14:textId="52C10C45" w:rsidR="007E71A5" w:rsidRPr="00031156" w:rsidRDefault="0007201D" w:rsidP="00031156">
      <w:pPr>
        <w:spacing w:line="240" w:lineRule="auto"/>
        <w:jc w:val="both"/>
        <w:rPr>
          <w:rFonts w:ascii="Times New Roman" w:hAnsi="Times New Roman" w:cs="Times New Roman"/>
          <w:b/>
          <w:bCs/>
          <w:sz w:val="24"/>
          <w:szCs w:val="24"/>
          <w:u w:val="single"/>
        </w:rPr>
      </w:pPr>
      <w:r w:rsidRPr="00031156">
        <w:rPr>
          <w:rFonts w:ascii="Times New Roman" w:hAnsi="Times New Roman" w:cs="Times New Roman"/>
          <w:b/>
          <w:bCs/>
          <w:sz w:val="24"/>
          <w:szCs w:val="24"/>
          <w:u w:val="single"/>
        </w:rPr>
        <w:t xml:space="preserve">BEFORE THE COURT </w:t>
      </w:r>
      <w:r w:rsidRPr="00031156">
        <w:rPr>
          <w:rFonts w:ascii="Times New Roman" w:hAnsi="Times New Roman" w:cs="Times New Roman"/>
          <w:b/>
          <w:bCs/>
          <w:i/>
          <w:iCs/>
          <w:sz w:val="24"/>
          <w:szCs w:val="24"/>
          <w:u w:val="single"/>
        </w:rPr>
        <w:t>A QUO</w:t>
      </w:r>
    </w:p>
    <w:p w14:paraId="600D87C7" w14:textId="3ABB8393" w:rsidR="008D6D70" w:rsidRDefault="00E256C7" w:rsidP="008D6D70">
      <w:pPr>
        <w:pStyle w:val="Default"/>
        <w:spacing w:line="480" w:lineRule="auto"/>
        <w:ind w:firstLine="1134"/>
        <w:rPr>
          <w:rFonts w:ascii="Times New Roman" w:hAnsi="Times New Roman" w:cs="Times New Roman"/>
        </w:rPr>
      </w:pPr>
      <w:r>
        <w:rPr>
          <w:rFonts w:ascii="Times New Roman" w:hAnsi="Times New Roman" w:cs="Times New Roman"/>
        </w:rPr>
        <w:t xml:space="preserve">In </w:t>
      </w:r>
      <w:r w:rsidR="0026623F">
        <w:rPr>
          <w:rFonts w:ascii="Times New Roman" w:hAnsi="Times New Roman" w:cs="Times New Roman"/>
        </w:rPr>
        <w:t xml:space="preserve">the court </w:t>
      </w:r>
      <w:r w:rsidR="0026623F" w:rsidRPr="00590F2B">
        <w:rPr>
          <w:rFonts w:ascii="Times New Roman" w:hAnsi="Times New Roman" w:cs="Times New Roman"/>
          <w:i/>
          <w:iCs/>
        </w:rPr>
        <w:t>a quo</w:t>
      </w:r>
      <w:r w:rsidR="0026623F">
        <w:rPr>
          <w:rFonts w:ascii="Times New Roman" w:hAnsi="Times New Roman" w:cs="Times New Roman"/>
        </w:rPr>
        <w:t xml:space="preserve"> </w:t>
      </w:r>
      <w:r w:rsidR="007B001F">
        <w:rPr>
          <w:rFonts w:ascii="Times New Roman" w:hAnsi="Times New Roman" w:cs="Times New Roman"/>
        </w:rPr>
        <w:t>the appellants</w:t>
      </w:r>
      <w:r w:rsidR="00282C45">
        <w:rPr>
          <w:rFonts w:ascii="Times New Roman" w:hAnsi="Times New Roman" w:cs="Times New Roman"/>
        </w:rPr>
        <w:t xml:space="preserve"> </w:t>
      </w:r>
      <w:r w:rsidR="007755E1">
        <w:rPr>
          <w:rFonts w:ascii="Times New Roman" w:hAnsi="Times New Roman" w:cs="Times New Roman"/>
        </w:rPr>
        <w:t>alleged that</w:t>
      </w:r>
      <w:r w:rsidR="00282C45">
        <w:rPr>
          <w:rFonts w:ascii="Times New Roman" w:hAnsi="Times New Roman" w:cs="Times New Roman"/>
        </w:rPr>
        <w:t xml:space="preserve"> the second respondent did not consider or make a determination on the issue whether the right to put a debtor in </w:t>
      </w:r>
      <w:r w:rsidR="00282C45" w:rsidRPr="00282C45">
        <w:rPr>
          <w:rFonts w:ascii="Times New Roman" w:hAnsi="Times New Roman" w:cs="Times New Roman"/>
          <w:i/>
        </w:rPr>
        <w:t>mora</w:t>
      </w:r>
      <w:r w:rsidR="00282C45">
        <w:rPr>
          <w:rFonts w:ascii="Times New Roman" w:hAnsi="Times New Roman" w:cs="Times New Roman"/>
        </w:rPr>
        <w:t xml:space="preserve"> prescribes</w:t>
      </w:r>
      <w:r w:rsidR="00CE7835">
        <w:rPr>
          <w:rFonts w:ascii="Times New Roman" w:hAnsi="Times New Roman" w:cs="Times New Roman"/>
        </w:rPr>
        <w:t>,</w:t>
      </w:r>
      <w:r w:rsidR="0026623F">
        <w:rPr>
          <w:rFonts w:ascii="Times New Roman" w:hAnsi="Times New Roman" w:cs="Times New Roman"/>
        </w:rPr>
        <w:t xml:space="preserve"> which issue had been placed and argued before him</w:t>
      </w:r>
      <w:r w:rsidR="00282C45">
        <w:rPr>
          <w:rFonts w:ascii="Times New Roman" w:hAnsi="Times New Roman" w:cs="Times New Roman"/>
        </w:rPr>
        <w:t>.</w:t>
      </w:r>
    </w:p>
    <w:p w14:paraId="46B37279" w14:textId="77777777" w:rsidR="008D6D70" w:rsidRDefault="008D6D70" w:rsidP="008D6D70">
      <w:pPr>
        <w:pStyle w:val="Default"/>
        <w:ind w:firstLine="1134"/>
        <w:rPr>
          <w:rFonts w:ascii="Times New Roman" w:hAnsi="Times New Roman" w:cs="Times New Roman"/>
        </w:rPr>
      </w:pPr>
    </w:p>
    <w:p w14:paraId="77C6D6C2" w14:textId="77777777" w:rsidR="008D6D70" w:rsidRDefault="008D6D70" w:rsidP="00DF2DAC">
      <w:pPr>
        <w:pStyle w:val="Default"/>
        <w:rPr>
          <w:rFonts w:ascii="Times New Roman" w:hAnsi="Times New Roman" w:cs="Times New Roman"/>
        </w:rPr>
      </w:pPr>
    </w:p>
    <w:p w14:paraId="2882FE48" w14:textId="7B2424BD" w:rsidR="006573BB" w:rsidRPr="00031156" w:rsidRDefault="007755E1" w:rsidP="001A7901">
      <w:pPr>
        <w:pStyle w:val="Default"/>
        <w:spacing w:line="480" w:lineRule="auto"/>
        <w:ind w:firstLine="1134"/>
        <w:rPr>
          <w:rFonts w:ascii="Times New Roman" w:hAnsi="Times New Roman" w:cs="Times New Roman"/>
        </w:rPr>
      </w:pPr>
      <w:r w:rsidRPr="00031156">
        <w:rPr>
          <w:rFonts w:ascii="Times New Roman" w:hAnsi="Times New Roman" w:cs="Times New Roman"/>
        </w:rPr>
        <w:t>They also alleged</w:t>
      </w:r>
      <w:r w:rsidR="007E71A5" w:rsidRPr="00031156">
        <w:rPr>
          <w:rFonts w:ascii="Times New Roman" w:hAnsi="Times New Roman" w:cs="Times New Roman"/>
        </w:rPr>
        <w:t xml:space="preserve"> that the cause of action arose in 2010 when the </w:t>
      </w:r>
      <w:r w:rsidR="00184C4C" w:rsidRPr="00031156">
        <w:rPr>
          <w:rFonts w:ascii="Times New Roman" w:hAnsi="Times New Roman" w:cs="Times New Roman"/>
        </w:rPr>
        <w:t xml:space="preserve">first </w:t>
      </w:r>
      <w:r w:rsidR="007E71A5" w:rsidRPr="00031156">
        <w:rPr>
          <w:rFonts w:ascii="Times New Roman" w:hAnsi="Times New Roman" w:cs="Times New Roman"/>
        </w:rPr>
        <w:t xml:space="preserve">appellant </w:t>
      </w:r>
      <w:r w:rsidR="00184C4C" w:rsidRPr="00031156">
        <w:rPr>
          <w:rFonts w:ascii="Times New Roman" w:hAnsi="Times New Roman" w:cs="Times New Roman"/>
        </w:rPr>
        <w:t>attempted</w:t>
      </w:r>
      <w:r w:rsidR="007E71A5" w:rsidRPr="00031156">
        <w:rPr>
          <w:rFonts w:ascii="Times New Roman" w:hAnsi="Times New Roman" w:cs="Times New Roman"/>
        </w:rPr>
        <w:t xml:space="preserve"> to transfer the mining claims which meant that by July 2013, the claim had prescribed. </w:t>
      </w:r>
      <w:r w:rsidR="00DF2DAC">
        <w:rPr>
          <w:rFonts w:ascii="Times New Roman" w:hAnsi="Times New Roman" w:cs="Times New Roman"/>
        </w:rPr>
        <w:t xml:space="preserve"> </w:t>
      </w:r>
      <w:r w:rsidR="007E71A5" w:rsidRPr="00031156">
        <w:rPr>
          <w:rFonts w:ascii="Times New Roman" w:hAnsi="Times New Roman" w:cs="Times New Roman"/>
        </w:rPr>
        <w:t xml:space="preserve">The appellants stated that the right to place a debtor in </w:t>
      </w:r>
      <w:r w:rsidR="007E71A5" w:rsidRPr="00031156">
        <w:rPr>
          <w:rFonts w:ascii="Times New Roman" w:hAnsi="Times New Roman" w:cs="Times New Roman"/>
          <w:i/>
          <w:iCs/>
        </w:rPr>
        <w:t>mora</w:t>
      </w:r>
      <w:r w:rsidR="007E71A5" w:rsidRPr="00031156">
        <w:rPr>
          <w:rFonts w:ascii="Times New Roman" w:hAnsi="Times New Roman" w:cs="Times New Roman"/>
        </w:rPr>
        <w:t xml:space="preserve"> is itself a debt subject to prescription. </w:t>
      </w:r>
      <w:r w:rsidR="00DF2DAC">
        <w:rPr>
          <w:rFonts w:ascii="Times New Roman" w:hAnsi="Times New Roman" w:cs="Times New Roman"/>
        </w:rPr>
        <w:t xml:space="preserve"> </w:t>
      </w:r>
      <w:r w:rsidR="007E71A5" w:rsidRPr="00031156">
        <w:rPr>
          <w:rFonts w:ascii="Times New Roman" w:hAnsi="Times New Roman" w:cs="Times New Roman"/>
        </w:rPr>
        <w:t xml:space="preserve">They </w:t>
      </w:r>
      <w:r w:rsidRPr="00031156">
        <w:rPr>
          <w:rFonts w:ascii="Times New Roman" w:hAnsi="Times New Roman" w:cs="Times New Roman"/>
        </w:rPr>
        <w:t>therefore averred</w:t>
      </w:r>
      <w:r w:rsidR="007E71A5" w:rsidRPr="00031156">
        <w:rPr>
          <w:rFonts w:ascii="Times New Roman" w:hAnsi="Times New Roman" w:cs="Times New Roman"/>
        </w:rPr>
        <w:t xml:space="preserve"> that dismissing the special plea was wrong as this is contrary to the conception of justice due to the fact that the arbitrator resurrected a dead claim thereby violating the provisions of the Prescription Act [</w:t>
      </w:r>
      <w:r w:rsidR="007E71A5" w:rsidRPr="00031156">
        <w:rPr>
          <w:rFonts w:ascii="Times New Roman" w:hAnsi="Times New Roman" w:cs="Times New Roman"/>
          <w:i/>
          <w:iCs/>
        </w:rPr>
        <w:t>Chapter 8:11</w:t>
      </w:r>
      <w:r w:rsidR="007E71A5" w:rsidRPr="00031156">
        <w:rPr>
          <w:rFonts w:ascii="Times New Roman" w:hAnsi="Times New Roman" w:cs="Times New Roman"/>
        </w:rPr>
        <w:t xml:space="preserve">]. </w:t>
      </w:r>
    </w:p>
    <w:p w14:paraId="0D9732B8" w14:textId="77777777" w:rsidR="00031156" w:rsidRDefault="00031156" w:rsidP="00031156">
      <w:pPr>
        <w:pStyle w:val="Default"/>
        <w:rPr>
          <w:rFonts w:ascii="Bookman Old Style" w:hAnsi="Bookman Old Style" w:cs="Bookman Old Style"/>
          <w:sz w:val="23"/>
          <w:szCs w:val="23"/>
        </w:rPr>
      </w:pPr>
    </w:p>
    <w:p w14:paraId="72C4E532" w14:textId="77777777" w:rsidR="008D6D70" w:rsidRDefault="008D6D70" w:rsidP="008D6D70">
      <w:pPr>
        <w:pStyle w:val="Default"/>
        <w:ind w:firstLine="1134"/>
        <w:rPr>
          <w:rFonts w:ascii="Times New Roman" w:hAnsi="Times New Roman" w:cs="Times New Roman"/>
        </w:rPr>
      </w:pPr>
    </w:p>
    <w:p w14:paraId="29EF1D1F" w14:textId="2E12F6A1" w:rsidR="007E71A5" w:rsidRPr="00300A3C" w:rsidRDefault="009C3C91" w:rsidP="001A7901">
      <w:pPr>
        <w:pStyle w:val="Default"/>
        <w:spacing w:line="480" w:lineRule="auto"/>
        <w:ind w:firstLine="1134"/>
        <w:rPr>
          <w:rFonts w:ascii="Times New Roman" w:hAnsi="Times New Roman" w:cs="Times New Roman"/>
        </w:rPr>
      </w:pPr>
      <w:r w:rsidRPr="001A7901">
        <w:rPr>
          <w:rFonts w:ascii="Times New Roman" w:hAnsi="Times New Roman" w:cs="Times New Roman"/>
        </w:rPr>
        <w:t>The first respondent’s response to the application was to the effect that the appellants in effect did not</w:t>
      </w:r>
      <w:r w:rsidR="005C65D1">
        <w:rPr>
          <w:rFonts w:ascii="Times New Roman" w:hAnsi="Times New Roman" w:cs="Times New Roman"/>
        </w:rPr>
        <w:t>,</w:t>
      </w:r>
      <w:r w:rsidRPr="001A7901">
        <w:rPr>
          <w:rFonts w:ascii="Times New Roman" w:hAnsi="Times New Roman" w:cs="Times New Roman"/>
        </w:rPr>
        <w:t xml:space="preserve"> by written submission</w:t>
      </w:r>
      <w:r w:rsidR="005C65D1">
        <w:rPr>
          <w:rFonts w:ascii="Times New Roman" w:hAnsi="Times New Roman" w:cs="Times New Roman"/>
        </w:rPr>
        <w:t>s,</w:t>
      </w:r>
      <w:r w:rsidRPr="001A7901">
        <w:rPr>
          <w:rFonts w:ascii="Times New Roman" w:hAnsi="Times New Roman" w:cs="Times New Roman"/>
        </w:rPr>
        <w:t xml:space="preserve"> motivate their preliminary </w:t>
      </w:r>
      <w:r w:rsidR="008A4D3C" w:rsidRPr="001A7901">
        <w:rPr>
          <w:rFonts w:ascii="Times New Roman" w:hAnsi="Times New Roman" w:cs="Times New Roman"/>
        </w:rPr>
        <w:t>points</w:t>
      </w:r>
      <w:r w:rsidR="00894901" w:rsidRPr="001A7901">
        <w:rPr>
          <w:rFonts w:ascii="Times New Roman" w:hAnsi="Times New Roman" w:cs="Times New Roman"/>
        </w:rPr>
        <w:t>.</w:t>
      </w:r>
      <w:r w:rsidRPr="001A7901">
        <w:rPr>
          <w:rFonts w:ascii="Times New Roman" w:hAnsi="Times New Roman" w:cs="Times New Roman"/>
        </w:rPr>
        <w:t xml:space="preserve"> </w:t>
      </w:r>
      <w:r w:rsidR="00DF2DAC">
        <w:rPr>
          <w:rFonts w:ascii="Times New Roman" w:hAnsi="Times New Roman" w:cs="Times New Roman"/>
        </w:rPr>
        <w:t xml:space="preserve"> </w:t>
      </w:r>
      <w:r w:rsidR="00C17548" w:rsidRPr="001A7901">
        <w:rPr>
          <w:rFonts w:ascii="Times New Roman" w:hAnsi="Times New Roman" w:cs="Times New Roman"/>
        </w:rPr>
        <w:t>T</w:t>
      </w:r>
      <w:r w:rsidRPr="001A7901">
        <w:rPr>
          <w:rFonts w:ascii="Times New Roman" w:hAnsi="Times New Roman" w:cs="Times New Roman"/>
        </w:rPr>
        <w:t xml:space="preserve">hey did not make any references to the legal or </w:t>
      </w:r>
      <w:r w:rsidR="008A4D3C" w:rsidRPr="001A7901">
        <w:rPr>
          <w:rFonts w:ascii="Times New Roman" w:hAnsi="Times New Roman" w:cs="Times New Roman"/>
        </w:rPr>
        <w:t>factual</w:t>
      </w:r>
      <w:r w:rsidRPr="001A7901">
        <w:rPr>
          <w:rFonts w:ascii="Times New Roman" w:hAnsi="Times New Roman" w:cs="Times New Roman"/>
        </w:rPr>
        <w:t xml:space="preserve"> basis of their defence </w:t>
      </w:r>
      <w:r w:rsidRPr="001A7901">
        <w:rPr>
          <w:rFonts w:ascii="Times New Roman" w:hAnsi="Times New Roman" w:cs="Times New Roman"/>
          <w:i/>
          <w:iCs/>
        </w:rPr>
        <w:t>in limine</w:t>
      </w:r>
      <w:r w:rsidRPr="001A7901">
        <w:rPr>
          <w:rFonts w:ascii="Times New Roman" w:hAnsi="Times New Roman" w:cs="Times New Roman"/>
        </w:rPr>
        <w:t xml:space="preserve">. Instead they simply </w:t>
      </w:r>
      <w:r w:rsidR="008A4D3C" w:rsidRPr="001A7901">
        <w:rPr>
          <w:rFonts w:ascii="Times New Roman" w:hAnsi="Times New Roman" w:cs="Times New Roman"/>
        </w:rPr>
        <w:t>stated</w:t>
      </w:r>
      <w:r w:rsidRPr="001A7901">
        <w:rPr>
          <w:rFonts w:ascii="Times New Roman" w:hAnsi="Times New Roman" w:cs="Times New Roman"/>
        </w:rPr>
        <w:t xml:space="preserve"> that they intended to lead evidence relating to the preliminary points they had </w:t>
      </w:r>
      <w:r w:rsidR="00191CA0" w:rsidRPr="001A7901">
        <w:rPr>
          <w:rFonts w:ascii="Times New Roman" w:hAnsi="Times New Roman" w:cs="Times New Roman"/>
        </w:rPr>
        <w:t xml:space="preserve">raised. </w:t>
      </w:r>
      <w:r w:rsidR="00DF2DAC">
        <w:rPr>
          <w:rFonts w:ascii="Times New Roman" w:hAnsi="Times New Roman" w:cs="Times New Roman"/>
        </w:rPr>
        <w:t xml:space="preserve"> </w:t>
      </w:r>
      <w:r w:rsidR="00191CA0" w:rsidRPr="001A7901">
        <w:rPr>
          <w:rFonts w:ascii="Times New Roman" w:hAnsi="Times New Roman" w:cs="Times New Roman"/>
        </w:rPr>
        <w:t>By</w:t>
      </w:r>
      <w:r w:rsidRPr="001A7901">
        <w:rPr>
          <w:rFonts w:ascii="Times New Roman" w:hAnsi="Times New Roman" w:cs="Times New Roman"/>
        </w:rPr>
        <w:t xml:space="preserve"> the date of</w:t>
      </w:r>
      <w:r>
        <w:rPr>
          <w:rFonts w:ascii="Bookman Old Style" w:hAnsi="Bookman Old Style" w:cs="Bookman Old Style"/>
          <w:sz w:val="23"/>
          <w:szCs w:val="23"/>
        </w:rPr>
        <w:t xml:space="preserve"> the hearing </w:t>
      </w:r>
      <w:r w:rsidRPr="00300A3C">
        <w:rPr>
          <w:rFonts w:ascii="Times New Roman" w:hAnsi="Times New Roman" w:cs="Times New Roman"/>
        </w:rPr>
        <w:t>the appellants had not placed their arguments on the preliminary point</w:t>
      </w:r>
      <w:r w:rsidR="00191CA0" w:rsidRPr="00300A3C">
        <w:rPr>
          <w:rFonts w:ascii="Times New Roman" w:hAnsi="Times New Roman" w:cs="Times New Roman"/>
        </w:rPr>
        <w:t>s</w:t>
      </w:r>
      <w:r w:rsidRPr="00300A3C">
        <w:rPr>
          <w:rFonts w:ascii="Times New Roman" w:hAnsi="Times New Roman" w:cs="Times New Roman"/>
        </w:rPr>
        <w:t xml:space="preserve"> on record </w:t>
      </w:r>
      <w:r w:rsidR="00191CA0" w:rsidRPr="00300A3C">
        <w:rPr>
          <w:rFonts w:ascii="Times New Roman" w:hAnsi="Times New Roman" w:cs="Times New Roman"/>
        </w:rPr>
        <w:t>thus</w:t>
      </w:r>
      <w:r w:rsidRPr="00300A3C">
        <w:rPr>
          <w:rFonts w:ascii="Times New Roman" w:hAnsi="Times New Roman" w:cs="Times New Roman"/>
        </w:rPr>
        <w:t xml:space="preserve"> the arguments they </w:t>
      </w:r>
      <w:r w:rsidR="00191CA0" w:rsidRPr="00300A3C">
        <w:rPr>
          <w:rFonts w:ascii="Times New Roman" w:hAnsi="Times New Roman" w:cs="Times New Roman"/>
        </w:rPr>
        <w:t xml:space="preserve">were </w:t>
      </w:r>
      <w:r w:rsidRPr="00300A3C">
        <w:rPr>
          <w:rFonts w:ascii="Times New Roman" w:hAnsi="Times New Roman" w:cs="Times New Roman"/>
        </w:rPr>
        <w:t>now mak</w:t>
      </w:r>
      <w:r w:rsidR="00191CA0" w:rsidRPr="00300A3C">
        <w:rPr>
          <w:rFonts w:ascii="Times New Roman" w:hAnsi="Times New Roman" w:cs="Times New Roman"/>
        </w:rPr>
        <w:t>ing</w:t>
      </w:r>
      <w:r w:rsidRPr="00300A3C">
        <w:rPr>
          <w:rFonts w:ascii="Times New Roman" w:hAnsi="Times New Roman" w:cs="Times New Roman"/>
        </w:rPr>
        <w:t xml:space="preserve"> are not on record. </w:t>
      </w:r>
      <w:r w:rsidR="00DF2DAC">
        <w:rPr>
          <w:rFonts w:ascii="Times New Roman" w:hAnsi="Times New Roman" w:cs="Times New Roman"/>
        </w:rPr>
        <w:t xml:space="preserve"> </w:t>
      </w:r>
      <w:r w:rsidR="00C17548" w:rsidRPr="00300A3C">
        <w:rPr>
          <w:rFonts w:ascii="Times New Roman" w:hAnsi="Times New Roman" w:cs="Times New Roman"/>
        </w:rPr>
        <w:t>T</w:t>
      </w:r>
      <w:r w:rsidR="00191CA0" w:rsidRPr="00300A3C">
        <w:rPr>
          <w:rFonts w:ascii="Times New Roman" w:hAnsi="Times New Roman" w:cs="Times New Roman"/>
        </w:rPr>
        <w:t>he</w:t>
      </w:r>
      <w:r w:rsidR="009406D8" w:rsidRPr="00300A3C">
        <w:rPr>
          <w:rFonts w:ascii="Times New Roman" w:hAnsi="Times New Roman" w:cs="Times New Roman"/>
        </w:rPr>
        <w:t xml:space="preserve"> first respondent further averred that the appellants’ </w:t>
      </w:r>
      <w:r w:rsidRPr="00300A3C">
        <w:rPr>
          <w:rFonts w:ascii="Times New Roman" w:hAnsi="Times New Roman" w:cs="Times New Roman"/>
        </w:rPr>
        <w:t xml:space="preserve">arguments do not </w:t>
      </w:r>
      <w:r w:rsidR="00191CA0" w:rsidRPr="00300A3C">
        <w:rPr>
          <w:rFonts w:ascii="Times New Roman" w:hAnsi="Times New Roman" w:cs="Times New Roman"/>
        </w:rPr>
        <w:t>relate</w:t>
      </w:r>
      <w:r w:rsidRPr="00300A3C">
        <w:rPr>
          <w:rFonts w:ascii="Times New Roman" w:hAnsi="Times New Roman" w:cs="Times New Roman"/>
        </w:rPr>
        <w:t xml:space="preserve"> to their pleadings filed on record. </w:t>
      </w:r>
      <w:r w:rsidR="00DF2DAC">
        <w:rPr>
          <w:rFonts w:ascii="Times New Roman" w:hAnsi="Times New Roman" w:cs="Times New Roman"/>
        </w:rPr>
        <w:t xml:space="preserve"> </w:t>
      </w:r>
      <w:r w:rsidRPr="00300A3C">
        <w:rPr>
          <w:rFonts w:ascii="Times New Roman" w:hAnsi="Times New Roman" w:cs="Times New Roman"/>
        </w:rPr>
        <w:t xml:space="preserve">A simple reading of their statement of </w:t>
      </w:r>
      <w:r w:rsidR="00191CA0" w:rsidRPr="00300A3C">
        <w:rPr>
          <w:rFonts w:ascii="Times New Roman" w:hAnsi="Times New Roman" w:cs="Times New Roman"/>
        </w:rPr>
        <w:t>defence</w:t>
      </w:r>
      <w:r w:rsidR="00883437" w:rsidRPr="00300A3C">
        <w:rPr>
          <w:rFonts w:ascii="Times New Roman" w:hAnsi="Times New Roman" w:cs="Times New Roman"/>
        </w:rPr>
        <w:t xml:space="preserve"> makes it clear that what the appellants were now raising w</w:t>
      </w:r>
      <w:r w:rsidR="00EC6257">
        <w:rPr>
          <w:rFonts w:ascii="Times New Roman" w:hAnsi="Times New Roman" w:cs="Times New Roman"/>
        </w:rPr>
        <w:t>as</w:t>
      </w:r>
      <w:r w:rsidR="00883437" w:rsidRPr="00300A3C">
        <w:rPr>
          <w:rFonts w:ascii="Times New Roman" w:hAnsi="Times New Roman" w:cs="Times New Roman"/>
        </w:rPr>
        <w:t xml:space="preserve"> never raised in their </w:t>
      </w:r>
      <w:r w:rsidR="00191CA0" w:rsidRPr="00300A3C">
        <w:rPr>
          <w:rFonts w:ascii="Times New Roman" w:hAnsi="Times New Roman" w:cs="Times New Roman"/>
        </w:rPr>
        <w:t>pleadings or</w:t>
      </w:r>
      <w:r w:rsidR="00883437" w:rsidRPr="00300A3C">
        <w:rPr>
          <w:rFonts w:ascii="Times New Roman" w:hAnsi="Times New Roman" w:cs="Times New Roman"/>
        </w:rPr>
        <w:t xml:space="preserve"> any papers placed before the arbitrator </w:t>
      </w:r>
      <w:r w:rsidR="00191CA0" w:rsidRPr="00300A3C">
        <w:rPr>
          <w:rFonts w:ascii="Times New Roman" w:hAnsi="Times New Roman" w:cs="Times New Roman"/>
        </w:rPr>
        <w:t xml:space="preserve">prior </w:t>
      </w:r>
      <w:r w:rsidR="00883437" w:rsidRPr="00300A3C">
        <w:rPr>
          <w:rFonts w:ascii="Times New Roman" w:hAnsi="Times New Roman" w:cs="Times New Roman"/>
        </w:rPr>
        <w:t>to and on the date of hearing</w:t>
      </w:r>
    </w:p>
    <w:p w14:paraId="1A6F7867" w14:textId="77777777" w:rsidR="00DD5575" w:rsidRDefault="00DD5575" w:rsidP="008D6D70">
      <w:pPr>
        <w:pStyle w:val="Default"/>
        <w:rPr>
          <w:rFonts w:ascii="Bookman Old Style" w:hAnsi="Bookman Old Style" w:cs="Bookman Old Style"/>
          <w:iCs/>
          <w:sz w:val="23"/>
          <w:szCs w:val="23"/>
        </w:rPr>
      </w:pPr>
    </w:p>
    <w:p w14:paraId="48A46E99" w14:textId="77777777" w:rsidR="008D6D70" w:rsidRPr="00C17548" w:rsidRDefault="008D6D70" w:rsidP="008D6D70">
      <w:pPr>
        <w:pStyle w:val="Default"/>
        <w:rPr>
          <w:rFonts w:ascii="Bookman Old Style" w:hAnsi="Bookman Old Style" w:cs="Bookman Old Style"/>
          <w:iCs/>
          <w:sz w:val="23"/>
          <w:szCs w:val="23"/>
        </w:rPr>
      </w:pPr>
    </w:p>
    <w:p w14:paraId="17A836E7" w14:textId="039E3B2E" w:rsidR="00282C45" w:rsidRPr="007E4258" w:rsidRDefault="009C3C91" w:rsidP="001A7901">
      <w:pPr>
        <w:pStyle w:val="Default"/>
        <w:spacing w:line="480" w:lineRule="auto"/>
        <w:ind w:firstLine="1134"/>
        <w:rPr>
          <w:rFonts w:ascii="Times New Roman" w:hAnsi="Times New Roman" w:cs="Times New Roman"/>
        </w:rPr>
      </w:pPr>
      <w:r w:rsidRPr="007E4258">
        <w:rPr>
          <w:rFonts w:ascii="Times New Roman" w:hAnsi="Times New Roman" w:cs="Times New Roman"/>
          <w:iCs/>
        </w:rPr>
        <w:t>It was in these circumstances that</w:t>
      </w:r>
      <w:r w:rsidR="00727B1B" w:rsidRPr="007E4258">
        <w:rPr>
          <w:rFonts w:ascii="Times New Roman" w:hAnsi="Times New Roman" w:cs="Times New Roman"/>
        </w:rPr>
        <w:t xml:space="preserve"> </w:t>
      </w:r>
      <w:r w:rsidR="007E71A5" w:rsidRPr="007E4258">
        <w:rPr>
          <w:rFonts w:ascii="Times New Roman" w:hAnsi="Times New Roman" w:cs="Times New Roman"/>
        </w:rPr>
        <w:t xml:space="preserve">Counsel for the </w:t>
      </w:r>
      <w:r w:rsidR="00C17548" w:rsidRPr="007E4258">
        <w:rPr>
          <w:rFonts w:ascii="Times New Roman" w:hAnsi="Times New Roman" w:cs="Times New Roman"/>
        </w:rPr>
        <w:t>first</w:t>
      </w:r>
      <w:r w:rsidR="007E71A5" w:rsidRPr="007E4258">
        <w:rPr>
          <w:rFonts w:ascii="Times New Roman" w:hAnsi="Times New Roman" w:cs="Times New Roman"/>
        </w:rPr>
        <w:t xml:space="preserve"> respondent </w:t>
      </w:r>
      <w:r w:rsidR="00DD5575" w:rsidRPr="007E4258">
        <w:rPr>
          <w:rFonts w:ascii="Times New Roman" w:hAnsi="Times New Roman" w:cs="Times New Roman"/>
        </w:rPr>
        <w:t>submitted</w:t>
      </w:r>
      <w:r w:rsidR="007E71A5" w:rsidRPr="007E4258">
        <w:rPr>
          <w:rFonts w:ascii="Times New Roman" w:hAnsi="Times New Roman" w:cs="Times New Roman"/>
        </w:rPr>
        <w:t xml:space="preserve"> that the </w:t>
      </w:r>
      <w:r w:rsidR="00DD5575" w:rsidRPr="007E4258">
        <w:rPr>
          <w:rFonts w:ascii="Times New Roman" w:hAnsi="Times New Roman" w:cs="Times New Roman"/>
        </w:rPr>
        <w:t>second respondent</w:t>
      </w:r>
      <w:r w:rsidR="007E71A5" w:rsidRPr="007E4258">
        <w:rPr>
          <w:rFonts w:ascii="Times New Roman" w:hAnsi="Times New Roman" w:cs="Times New Roman"/>
        </w:rPr>
        <w:t xml:space="preserve"> was correct in dismissing the</w:t>
      </w:r>
      <w:r w:rsidR="00DD5575" w:rsidRPr="007E4258">
        <w:rPr>
          <w:rFonts w:ascii="Times New Roman" w:hAnsi="Times New Roman" w:cs="Times New Roman"/>
        </w:rPr>
        <w:t xml:space="preserve"> </w:t>
      </w:r>
      <w:r w:rsidR="00EF1628" w:rsidRPr="007E4258">
        <w:rPr>
          <w:rFonts w:ascii="Times New Roman" w:hAnsi="Times New Roman" w:cs="Times New Roman"/>
        </w:rPr>
        <w:t>special plea</w:t>
      </w:r>
      <w:r w:rsidR="007E71A5" w:rsidRPr="007E4258">
        <w:rPr>
          <w:rFonts w:ascii="Times New Roman" w:hAnsi="Times New Roman" w:cs="Times New Roman"/>
        </w:rPr>
        <w:t xml:space="preserve">. </w:t>
      </w:r>
      <w:r w:rsidR="00DF2DAC">
        <w:rPr>
          <w:rFonts w:ascii="Times New Roman" w:hAnsi="Times New Roman" w:cs="Times New Roman"/>
        </w:rPr>
        <w:t xml:space="preserve"> </w:t>
      </w:r>
      <w:r w:rsidR="007E71A5" w:rsidRPr="007E4258">
        <w:rPr>
          <w:rFonts w:ascii="Times New Roman" w:hAnsi="Times New Roman" w:cs="Times New Roman"/>
        </w:rPr>
        <w:t xml:space="preserve">He </w:t>
      </w:r>
      <w:r w:rsidR="007755E1" w:rsidRPr="007E4258">
        <w:rPr>
          <w:rFonts w:ascii="Times New Roman" w:hAnsi="Times New Roman" w:cs="Times New Roman"/>
        </w:rPr>
        <w:t>submitted</w:t>
      </w:r>
      <w:r w:rsidR="007E71A5" w:rsidRPr="007E4258">
        <w:rPr>
          <w:rFonts w:ascii="Times New Roman" w:hAnsi="Times New Roman" w:cs="Times New Roman"/>
        </w:rPr>
        <w:t xml:space="preserve"> that the onus was on the appellant</w:t>
      </w:r>
      <w:r w:rsidR="007755E1" w:rsidRPr="007E4258">
        <w:rPr>
          <w:rFonts w:ascii="Times New Roman" w:hAnsi="Times New Roman" w:cs="Times New Roman"/>
        </w:rPr>
        <w:t>s</w:t>
      </w:r>
      <w:r w:rsidR="007E71A5" w:rsidRPr="007E4258">
        <w:rPr>
          <w:rFonts w:ascii="Times New Roman" w:hAnsi="Times New Roman" w:cs="Times New Roman"/>
        </w:rPr>
        <w:t xml:space="preserve"> to prove that a special plea existed. </w:t>
      </w:r>
      <w:r w:rsidR="00DF2DAC">
        <w:rPr>
          <w:rFonts w:ascii="Times New Roman" w:hAnsi="Times New Roman" w:cs="Times New Roman"/>
        </w:rPr>
        <w:t xml:space="preserve"> </w:t>
      </w:r>
      <w:r w:rsidR="007E71A5" w:rsidRPr="007E4258">
        <w:rPr>
          <w:rFonts w:ascii="Times New Roman" w:hAnsi="Times New Roman" w:cs="Times New Roman"/>
        </w:rPr>
        <w:t xml:space="preserve">He </w:t>
      </w:r>
      <w:r w:rsidR="001E1033" w:rsidRPr="007E4258">
        <w:rPr>
          <w:rFonts w:ascii="Times New Roman" w:hAnsi="Times New Roman" w:cs="Times New Roman"/>
        </w:rPr>
        <w:t>further submitted</w:t>
      </w:r>
      <w:r w:rsidR="007E71A5" w:rsidRPr="007E4258">
        <w:rPr>
          <w:rFonts w:ascii="Times New Roman" w:hAnsi="Times New Roman" w:cs="Times New Roman"/>
        </w:rPr>
        <w:t xml:space="preserve"> that the</w:t>
      </w:r>
      <w:r w:rsidR="00883437" w:rsidRPr="007E4258">
        <w:rPr>
          <w:rFonts w:ascii="Times New Roman" w:hAnsi="Times New Roman" w:cs="Times New Roman"/>
        </w:rPr>
        <w:t xml:space="preserve"> onus was on the appellants to establish that given the circumstances that no time frame or date of performance had been set, the </w:t>
      </w:r>
      <w:r w:rsidR="0007201D" w:rsidRPr="007E4258">
        <w:rPr>
          <w:rFonts w:ascii="Times New Roman" w:hAnsi="Times New Roman" w:cs="Times New Roman"/>
        </w:rPr>
        <w:t>claim</w:t>
      </w:r>
      <w:r w:rsidR="00883437" w:rsidRPr="007E4258">
        <w:rPr>
          <w:rFonts w:ascii="Times New Roman" w:hAnsi="Times New Roman" w:cs="Times New Roman"/>
        </w:rPr>
        <w:t xml:space="preserve"> had nevertheless prescribed. </w:t>
      </w:r>
      <w:r w:rsidR="00DF2DAC">
        <w:rPr>
          <w:rFonts w:ascii="Times New Roman" w:hAnsi="Times New Roman" w:cs="Times New Roman"/>
        </w:rPr>
        <w:t xml:space="preserve"> </w:t>
      </w:r>
      <w:r w:rsidR="00883437" w:rsidRPr="007E4258">
        <w:rPr>
          <w:rFonts w:ascii="Times New Roman" w:hAnsi="Times New Roman" w:cs="Times New Roman"/>
        </w:rPr>
        <w:t xml:space="preserve">To do this they needed to lay a factual and legal basis, which in this case </w:t>
      </w:r>
      <w:r w:rsidR="00191CA0" w:rsidRPr="007E4258">
        <w:rPr>
          <w:rFonts w:ascii="Times New Roman" w:hAnsi="Times New Roman" w:cs="Times New Roman"/>
        </w:rPr>
        <w:t>their statement of defence did not</w:t>
      </w:r>
      <w:r w:rsidR="00C25DBE">
        <w:rPr>
          <w:rFonts w:ascii="Times New Roman" w:hAnsi="Times New Roman" w:cs="Times New Roman"/>
        </w:rPr>
        <w:t xml:space="preserve"> do</w:t>
      </w:r>
      <w:r w:rsidR="00191CA0" w:rsidRPr="007E4258">
        <w:rPr>
          <w:rFonts w:ascii="Times New Roman" w:hAnsi="Times New Roman" w:cs="Times New Roman"/>
        </w:rPr>
        <w:t xml:space="preserve">. </w:t>
      </w:r>
    </w:p>
    <w:p w14:paraId="57599C57" w14:textId="77777777" w:rsidR="004C1588" w:rsidRDefault="004C1588" w:rsidP="00DF2DAC">
      <w:pPr>
        <w:pStyle w:val="Default"/>
        <w:rPr>
          <w:rFonts w:ascii="Bookman Old Style" w:hAnsi="Bookman Old Style" w:cs="Bookman Old Style"/>
          <w:sz w:val="23"/>
          <w:szCs w:val="23"/>
        </w:rPr>
      </w:pPr>
    </w:p>
    <w:p w14:paraId="07A9217D" w14:textId="77777777" w:rsidR="008D6D70" w:rsidRPr="004C1588" w:rsidRDefault="008D6D70" w:rsidP="008D6D70">
      <w:pPr>
        <w:pStyle w:val="Default"/>
        <w:rPr>
          <w:rFonts w:ascii="Bookman Old Style" w:hAnsi="Bookman Old Style" w:cs="Bookman Old Style"/>
          <w:sz w:val="23"/>
          <w:szCs w:val="23"/>
        </w:rPr>
      </w:pPr>
    </w:p>
    <w:p w14:paraId="2F0C8739" w14:textId="4BC7D744" w:rsidR="00F32469" w:rsidRDefault="00F32469" w:rsidP="001A7901">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4F6784">
        <w:rPr>
          <w:rFonts w:ascii="Times New Roman" w:hAnsi="Times New Roman" w:cs="Times New Roman"/>
          <w:i/>
          <w:sz w:val="24"/>
          <w:szCs w:val="24"/>
        </w:rPr>
        <w:t>a quo</w:t>
      </w:r>
      <w:r>
        <w:rPr>
          <w:rFonts w:ascii="Times New Roman" w:hAnsi="Times New Roman" w:cs="Times New Roman"/>
          <w:sz w:val="24"/>
          <w:szCs w:val="24"/>
        </w:rPr>
        <w:t xml:space="preserve"> held that </w:t>
      </w:r>
      <w:r w:rsidR="00F41498">
        <w:rPr>
          <w:rFonts w:ascii="Times New Roman" w:hAnsi="Times New Roman" w:cs="Times New Roman"/>
          <w:sz w:val="24"/>
          <w:szCs w:val="24"/>
        </w:rPr>
        <w:t>the issue</w:t>
      </w:r>
      <w:r>
        <w:rPr>
          <w:rFonts w:ascii="Times New Roman" w:hAnsi="Times New Roman" w:cs="Times New Roman"/>
          <w:sz w:val="24"/>
          <w:szCs w:val="24"/>
        </w:rPr>
        <w:t xml:space="preserve"> for determination was whether the second respondent’s reasoning and conclusion tha</w:t>
      </w:r>
      <w:r w:rsidR="00846253">
        <w:rPr>
          <w:rFonts w:ascii="Times New Roman" w:hAnsi="Times New Roman" w:cs="Times New Roman"/>
          <w:sz w:val="24"/>
          <w:szCs w:val="24"/>
        </w:rPr>
        <w:t>t the claim had not prescribed wa</w:t>
      </w:r>
      <w:r>
        <w:rPr>
          <w:rFonts w:ascii="Times New Roman" w:hAnsi="Times New Roman" w:cs="Times New Roman"/>
          <w:sz w:val="24"/>
          <w:szCs w:val="24"/>
        </w:rPr>
        <w:t xml:space="preserve">s in conflict with the public policy of Zimbabwe. </w:t>
      </w:r>
      <w:r w:rsidR="00DF2DAC">
        <w:rPr>
          <w:rFonts w:ascii="Times New Roman" w:hAnsi="Times New Roman" w:cs="Times New Roman"/>
          <w:sz w:val="24"/>
          <w:szCs w:val="24"/>
        </w:rPr>
        <w:t xml:space="preserve"> </w:t>
      </w:r>
      <w:r w:rsidR="00DD5575">
        <w:rPr>
          <w:rFonts w:ascii="Times New Roman" w:hAnsi="Times New Roman" w:cs="Times New Roman"/>
          <w:sz w:val="24"/>
          <w:szCs w:val="24"/>
        </w:rPr>
        <w:t xml:space="preserve">It </w:t>
      </w:r>
      <w:r w:rsidR="00F41498">
        <w:rPr>
          <w:rFonts w:ascii="Times New Roman" w:hAnsi="Times New Roman" w:cs="Times New Roman"/>
          <w:sz w:val="24"/>
          <w:szCs w:val="24"/>
        </w:rPr>
        <w:t>also noted</w:t>
      </w:r>
      <w:r>
        <w:rPr>
          <w:rFonts w:ascii="Times New Roman" w:hAnsi="Times New Roman" w:cs="Times New Roman"/>
          <w:sz w:val="24"/>
          <w:szCs w:val="24"/>
        </w:rPr>
        <w:t xml:space="preserve"> that the mere incorrectness or faultiness of an arbitrator’s reason</w:t>
      </w:r>
      <w:r w:rsidR="00DD5575">
        <w:rPr>
          <w:rFonts w:ascii="Times New Roman" w:hAnsi="Times New Roman" w:cs="Times New Roman"/>
          <w:sz w:val="24"/>
          <w:szCs w:val="24"/>
        </w:rPr>
        <w:t>ing</w:t>
      </w:r>
      <w:r>
        <w:rPr>
          <w:rFonts w:ascii="Times New Roman" w:hAnsi="Times New Roman" w:cs="Times New Roman"/>
          <w:sz w:val="24"/>
          <w:szCs w:val="24"/>
        </w:rPr>
        <w:t xml:space="preserve"> and conclusion would not be enough to justify the setting aside of the award. </w:t>
      </w:r>
      <w:r w:rsidR="00282C45">
        <w:rPr>
          <w:rFonts w:ascii="Times New Roman" w:hAnsi="Times New Roman" w:cs="Times New Roman"/>
          <w:sz w:val="24"/>
          <w:szCs w:val="24"/>
        </w:rPr>
        <w:t xml:space="preserve"> </w:t>
      </w:r>
      <w:r>
        <w:rPr>
          <w:rFonts w:ascii="Times New Roman" w:hAnsi="Times New Roman" w:cs="Times New Roman"/>
          <w:sz w:val="24"/>
          <w:szCs w:val="24"/>
        </w:rPr>
        <w:t xml:space="preserve">The court </w:t>
      </w:r>
      <w:r w:rsidR="00B44309" w:rsidRPr="00B44309">
        <w:rPr>
          <w:rFonts w:ascii="Times New Roman" w:hAnsi="Times New Roman" w:cs="Times New Roman"/>
          <w:i/>
          <w:iCs/>
          <w:sz w:val="24"/>
          <w:szCs w:val="24"/>
        </w:rPr>
        <w:t>a quo</w:t>
      </w:r>
      <w:r w:rsidR="00B44309">
        <w:rPr>
          <w:rFonts w:ascii="Times New Roman" w:hAnsi="Times New Roman" w:cs="Times New Roman"/>
          <w:sz w:val="24"/>
          <w:szCs w:val="24"/>
        </w:rPr>
        <w:t xml:space="preserve"> </w:t>
      </w:r>
      <w:r>
        <w:rPr>
          <w:rFonts w:ascii="Times New Roman" w:hAnsi="Times New Roman" w:cs="Times New Roman"/>
          <w:sz w:val="24"/>
          <w:szCs w:val="24"/>
        </w:rPr>
        <w:t>agreed with</w:t>
      </w:r>
      <w:r w:rsidR="00B44309">
        <w:rPr>
          <w:rFonts w:ascii="Times New Roman" w:hAnsi="Times New Roman" w:cs="Times New Roman"/>
          <w:sz w:val="24"/>
          <w:szCs w:val="24"/>
        </w:rPr>
        <w:t xml:space="preserve"> the </w:t>
      </w:r>
      <w:r>
        <w:rPr>
          <w:rFonts w:ascii="Times New Roman" w:hAnsi="Times New Roman" w:cs="Times New Roman"/>
          <w:sz w:val="24"/>
          <w:szCs w:val="24"/>
        </w:rPr>
        <w:t>first respon</w:t>
      </w:r>
      <w:r w:rsidR="00B44309">
        <w:rPr>
          <w:rFonts w:ascii="Times New Roman" w:hAnsi="Times New Roman" w:cs="Times New Roman"/>
          <w:sz w:val="24"/>
          <w:szCs w:val="24"/>
        </w:rPr>
        <w:t>dent’s Counsel’s</w:t>
      </w:r>
      <w:r>
        <w:rPr>
          <w:rFonts w:ascii="Times New Roman" w:hAnsi="Times New Roman" w:cs="Times New Roman"/>
          <w:sz w:val="24"/>
          <w:szCs w:val="24"/>
        </w:rPr>
        <w:t xml:space="preserve"> submissions that it was imperative for the appellants to have placed oral evidence before the arbitrator</w:t>
      </w:r>
      <w:r w:rsidR="001578EA">
        <w:rPr>
          <w:rFonts w:ascii="Times New Roman" w:hAnsi="Times New Roman" w:cs="Times New Roman"/>
          <w:sz w:val="24"/>
          <w:szCs w:val="24"/>
        </w:rPr>
        <w:t xml:space="preserve"> given their acknowledgment that the </w:t>
      </w:r>
      <w:r w:rsidR="00C17548">
        <w:rPr>
          <w:rFonts w:ascii="Times New Roman" w:hAnsi="Times New Roman" w:cs="Times New Roman"/>
          <w:sz w:val="24"/>
          <w:szCs w:val="24"/>
        </w:rPr>
        <w:t>first</w:t>
      </w:r>
      <w:r w:rsidR="001578EA">
        <w:rPr>
          <w:rFonts w:ascii="Times New Roman" w:hAnsi="Times New Roman" w:cs="Times New Roman"/>
          <w:sz w:val="24"/>
          <w:szCs w:val="24"/>
        </w:rPr>
        <w:t xml:space="preserve"> respondent’s reply to the issue of prescription had set out </w:t>
      </w:r>
      <w:r w:rsidR="00F41498">
        <w:rPr>
          <w:rFonts w:ascii="Times New Roman" w:hAnsi="Times New Roman" w:cs="Times New Roman"/>
          <w:sz w:val="24"/>
          <w:szCs w:val="24"/>
        </w:rPr>
        <w:t xml:space="preserve">a </w:t>
      </w:r>
      <w:r w:rsidR="001578EA">
        <w:rPr>
          <w:rFonts w:ascii="Times New Roman" w:hAnsi="Times New Roman" w:cs="Times New Roman"/>
          <w:sz w:val="24"/>
          <w:szCs w:val="24"/>
        </w:rPr>
        <w:t>factual position which was contrary to that which they relied on,</w:t>
      </w:r>
      <w:r>
        <w:rPr>
          <w:rFonts w:ascii="Times New Roman" w:hAnsi="Times New Roman" w:cs="Times New Roman"/>
          <w:sz w:val="24"/>
          <w:szCs w:val="24"/>
        </w:rPr>
        <w:t xml:space="preserve"> but they failed to do so. </w:t>
      </w:r>
      <w:r w:rsidR="00DF2DAC">
        <w:rPr>
          <w:rFonts w:ascii="Times New Roman" w:hAnsi="Times New Roman" w:cs="Times New Roman"/>
          <w:sz w:val="24"/>
          <w:szCs w:val="24"/>
        </w:rPr>
        <w:t xml:space="preserve"> </w:t>
      </w:r>
      <w:r>
        <w:rPr>
          <w:rFonts w:ascii="Times New Roman" w:hAnsi="Times New Roman" w:cs="Times New Roman"/>
          <w:sz w:val="24"/>
          <w:szCs w:val="24"/>
        </w:rPr>
        <w:t xml:space="preserve">The failure to place evidence before the arbitrator </w:t>
      </w:r>
      <w:r w:rsidR="00F41498">
        <w:rPr>
          <w:rFonts w:ascii="Times New Roman" w:hAnsi="Times New Roman" w:cs="Times New Roman"/>
          <w:sz w:val="24"/>
          <w:szCs w:val="24"/>
        </w:rPr>
        <w:t>mean</w:t>
      </w:r>
      <w:r w:rsidR="00C17548">
        <w:rPr>
          <w:rFonts w:ascii="Times New Roman" w:hAnsi="Times New Roman" w:cs="Times New Roman"/>
          <w:sz w:val="24"/>
          <w:szCs w:val="24"/>
        </w:rPr>
        <w:t>t</w:t>
      </w:r>
      <w:r w:rsidR="00F41498">
        <w:rPr>
          <w:rFonts w:ascii="Times New Roman" w:hAnsi="Times New Roman" w:cs="Times New Roman"/>
          <w:sz w:val="24"/>
          <w:szCs w:val="24"/>
        </w:rPr>
        <w:t xml:space="preserve"> that the factual position in </w:t>
      </w:r>
      <w:r w:rsidR="00CF2DB2">
        <w:rPr>
          <w:rFonts w:ascii="Times New Roman" w:hAnsi="Times New Roman" w:cs="Times New Roman"/>
          <w:sz w:val="24"/>
          <w:szCs w:val="24"/>
        </w:rPr>
        <w:t xml:space="preserve">the </w:t>
      </w:r>
      <w:r w:rsidR="00F41498">
        <w:rPr>
          <w:rFonts w:ascii="Times New Roman" w:hAnsi="Times New Roman" w:cs="Times New Roman"/>
          <w:sz w:val="24"/>
          <w:szCs w:val="24"/>
        </w:rPr>
        <w:t xml:space="preserve">first respondent’s reply remained unchallenged. In the </w:t>
      </w:r>
      <w:r w:rsidR="00CF2DB2">
        <w:rPr>
          <w:rFonts w:ascii="Times New Roman" w:hAnsi="Times New Roman" w:cs="Times New Roman"/>
          <w:sz w:val="24"/>
          <w:szCs w:val="24"/>
        </w:rPr>
        <w:t>circumstances, the</w:t>
      </w:r>
      <w:r w:rsidR="00846253">
        <w:rPr>
          <w:rFonts w:ascii="Times New Roman" w:hAnsi="Times New Roman" w:cs="Times New Roman"/>
          <w:sz w:val="24"/>
          <w:szCs w:val="24"/>
        </w:rPr>
        <w:t xml:space="preserve"> special</w:t>
      </w:r>
      <w:r>
        <w:rPr>
          <w:rFonts w:ascii="Times New Roman" w:hAnsi="Times New Roman" w:cs="Times New Roman"/>
          <w:sz w:val="24"/>
          <w:szCs w:val="24"/>
        </w:rPr>
        <w:t xml:space="preserve"> plea</w:t>
      </w:r>
      <w:r w:rsidR="00846253">
        <w:rPr>
          <w:rFonts w:ascii="Times New Roman" w:hAnsi="Times New Roman" w:cs="Times New Roman"/>
          <w:sz w:val="24"/>
          <w:szCs w:val="24"/>
        </w:rPr>
        <w:t xml:space="preserve"> of prescription</w:t>
      </w:r>
      <w:r w:rsidR="00F41498">
        <w:rPr>
          <w:rFonts w:ascii="Times New Roman" w:hAnsi="Times New Roman" w:cs="Times New Roman"/>
          <w:sz w:val="24"/>
          <w:szCs w:val="24"/>
        </w:rPr>
        <w:t xml:space="preserve"> was not established</w:t>
      </w:r>
      <w:r>
        <w:rPr>
          <w:rFonts w:ascii="Times New Roman" w:hAnsi="Times New Roman" w:cs="Times New Roman"/>
          <w:sz w:val="24"/>
          <w:szCs w:val="24"/>
        </w:rPr>
        <w:t xml:space="preserve">. Resultantly, the court </w:t>
      </w:r>
      <w:r>
        <w:rPr>
          <w:rFonts w:ascii="Times New Roman" w:hAnsi="Times New Roman" w:cs="Times New Roman"/>
          <w:i/>
          <w:sz w:val="24"/>
          <w:szCs w:val="24"/>
        </w:rPr>
        <w:t xml:space="preserve">a </w:t>
      </w:r>
      <w:r w:rsidRPr="00F32469">
        <w:rPr>
          <w:rFonts w:ascii="Times New Roman" w:hAnsi="Times New Roman" w:cs="Times New Roman"/>
          <w:i/>
          <w:sz w:val="24"/>
          <w:szCs w:val="24"/>
        </w:rPr>
        <w:t>quo</w:t>
      </w:r>
      <w:r>
        <w:rPr>
          <w:rFonts w:ascii="Times New Roman" w:hAnsi="Times New Roman" w:cs="Times New Roman"/>
          <w:sz w:val="24"/>
          <w:szCs w:val="24"/>
        </w:rPr>
        <w:t xml:space="preserve"> </w:t>
      </w:r>
      <w:r w:rsidR="009D71F2">
        <w:rPr>
          <w:rFonts w:ascii="Times New Roman" w:hAnsi="Times New Roman" w:cs="Times New Roman"/>
          <w:sz w:val="24"/>
          <w:szCs w:val="24"/>
        </w:rPr>
        <w:t>dismissed the application</w:t>
      </w:r>
      <w:r>
        <w:rPr>
          <w:rFonts w:ascii="Times New Roman" w:hAnsi="Times New Roman" w:cs="Times New Roman"/>
          <w:sz w:val="24"/>
          <w:szCs w:val="24"/>
        </w:rPr>
        <w:t>.</w:t>
      </w:r>
      <w:r w:rsidR="004C1588">
        <w:rPr>
          <w:rFonts w:ascii="Times New Roman" w:hAnsi="Times New Roman" w:cs="Times New Roman"/>
          <w:sz w:val="24"/>
          <w:szCs w:val="24"/>
        </w:rPr>
        <w:t xml:space="preserve"> </w:t>
      </w:r>
    </w:p>
    <w:p w14:paraId="54933563" w14:textId="77777777" w:rsidR="008D6D70" w:rsidRDefault="008D6D70" w:rsidP="008D6D70">
      <w:pPr>
        <w:spacing w:after="0" w:line="240" w:lineRule="auto"/>
        <w:ind w:firstLine="1134"/>
        <w:jc w:val="both"/>
        <w:rPr>
          <w:rFonts w:ascii="Times New Roman" w:hAnsi="Times New Roman" w:cs="Times New Roman"/>
          <w:sz w:val="24"/>
          <w:szCs w:val="24"/>
        </w:rPr>
      </w:pPr>
    </w:p>
    <w:p w14:paraId="77A02F81" w14:textId="213D5397" w:rsidR="00F32469" w:rsidRDefault="00F32469" w:rsidP="001A7901">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Irked by the decision of the court </w:t>
      </w:r>
      <w:r w:rsidRPr="00700BB1">
        <w:rPr>
          <w:rFonts w:ascii="Times New Roman" w:hAnsi="Times New Roman" w:cs="Times New Roman"/>
          <w:i/>
          <w:sz w:val="24"/>
          <w:szCs w:val="24"/>
        </w:rPr>
        <w:t>a quo</w:t>
      </w:r>
      <w:r>
        <w:rPr>
          <w:rFonts w:ascii="Times New Roman" w:hAnsi="Times New Roman" w:cs="Times New Roman"/>
          <w:sz w:val="24"/>
          <w:szCs w:val="24"/>
        </w:rPr>
        <w:t>, the appellants noted the present appeal on the following grounds:</w:t>
      </w:r>
    </w:p>
    <w:p w14:paraId="0AE14800" w14:textId="77777777" w:rsidR="001A7901" w:rsidRDefault="001A7901" w:rsidP="001A7901">
      <w:pPr>
        <w:spacing w:after="0" w:line="240" w:lineRule="auto"/>
        <w:jc w:val="both"/>
        <w:rPr>
          <w:rFonts w:ascii="Times New Roman" w:hAnsi="Times New Roman" w:cs="Times New Roman"/>
          <w:b/>
          <w:sz w:val="24"/>
          <w:szCs w:val="24"/>
          <w:u w:val="single"/>
        </w:rPr>
      </w:pPr>
    </w:p>
    <w:p w14:paraId="19E068DC" w14:textId="5898DB85" w:rsidR="00F32469" w:rsidRPr="00700BB1" w:rsidRDefault="00F32469" w:rsidP="001A7901">
      <w:pPr>
        <w:spacing w:after="0" w:line="480" w:lineRule="auto"/>
        <w:jc w:val="both"/>
        <w:rPr>
          <w:rFonts w:ascii="Times New Roman" w:hAnsi="Times New Roman" w:cs="Times New Roman"/>
          <w:b/>
          <w:sz w:val="24"/>
          <w:szCs w:val="24"/>
          <w:u w:val="single"/>
        </w:rPr>
      </w:pPr>
      <w:r w:rsidRPr="00700BB1">
        <w:rPr>
          <w:rFonts w:ascii="Times New Roman" w:hAnsi="Times New Roman" w:cs="Times New Roman"/>
          <w:b/>
          <w:sz w:val="24"/>
          <w:szCs w:val="24"/>
          <w:u w:val="single"/>
        </w:rPr>
        <w:t>GROUNDS OF APPEAL</w:t>
      </w:r>
    </w:p>
    <w:p w14:paraId="2B729071" w14:textId="1A5BE3D9" w:rsidR="00700BB1" w:rsidRPr="00700BB1" w:rsidRDefault="00700BB1" w:rsidP="00700BB1">
      <w:pPr>
        <w:pStyle w:val="ListParagraph"/>
        <w:numPr>
          <w:ilvl w:val="0"/>
          <w:numId w:val="28"/>
        </w:numPr>
        <w:spacing w:line="480" w:lineRule="auto"/>
        <w:jc w:val="both"/>
        <w:rPr>
          <w:rFonts w:ascii="Times New Roman" w:hAnsi="Times New Roman" w:cs="Times New Roman"/>
          <w:sz w:val="24"/>
          <w:szCs w:val="24"/>
        </w:rPr>
      </w:pPr>
      <w:r w:rsidRPr="00700BB1">
        <w:rPr>
          <w:rFonts w:ascii="Times New Roman" w:hAnsi="Times New Roman" w:cs="Times New Roman"/>
          <w:sz w:val="24"/>
          <w:szCs w:val="24"/>
        </w:rPr>
        <w:t xml:space="preserve">The court </w:t>
      </w:r>
      <w:r w:rsidRPr="00700BB1">
        <w:rPr>
          <w:rFonts w:ascii="Times New Roman" w:hAnsi="Times New Roman" w:cs="Times New Roman"/>
          <w:i/>
          <w:sz w:val="24"/>
          <w:szCs w:val="24"/>
        </w:rPr>
        <w:t>a quo</w:t>
      </w:r>
      <w:r w:rsidRPr="00700BB1">
        <w:rPr>
          <w:rFonts w:ascii="Times New Roman" w:hAnsi="Times New Roman" w:cs="Times New Roman"/>
          <w:sz w:val="24"/>
          <w:szCs w:val="24"/>
        </w:rPr>
        <w:t xml:space="preserve"> erred and misdirected itself in making a determination based on a matter not found in the court record and which was</w:t>
      </w:r>
      <w:r w:rsidR="00980B1A">
        <w:rPr>
          <w:rFonts w:ascii="Times New Roman" w:hAnsi="Times New Roman" w:cs="Times New Roman"/>
          <w:sz w:val="24"/>
          <w:szCs w:val="24"/>
        </w:rPr>
        <w:t xml:space="preserve"> not the basis for the impugned </w:t>
      </w:r>
      <w:r w:rsidRPr="00700BB1">
        <w:rPr>
          <w:rFonts w:ascii="Times New Roman" w:hAnsi="Times New Roman" w:cs="Times New Roman"/>
          <w:sz w:val="24"/>
          <w:szCs w:val="24"/>
        </w:rPr>
        <w:t xml:space="preserve">award namely, that no evidence had been led by appellant in support of their special plea of prescription. </w:t>
      </w:r>
    </w:p>
    <w:p w14:paraId="1712E994" w14:textId="77777777" w:rsidR="00700BB1" w:rsidRPr="00700BB1" w:rsidRDefault="00700BB1" w:rsidP="00700BB1">
      <w:pPr>
        <w:pStyle w:val="ListParagraph"/>
        <w:numPr>
          <w:ilvl w:val="0"/>
          <w:numId w:val="28"/>
        </w:numPr>
        <w:spacing w:line="480" w:lineRule="auto"/>
        <w:jc w:val="both"/>
        <w:rPr>
          <w:rFonts w:ascii="Times New Roman" w:hAnsi="Times New Roman" w:cs="Times New Roman"/>
          <w:sz w:val="24"/>
          <w:szCs w:val="24"/>
        </w:rPr>
      </w:pPr>
      <w:r w:rsidRPr="00700BB1">
        <w:rPr>
          <w:rFonts w:ascii="Times New Roman" w:hAnsi="Times New Roman" w:cs="Times New Roman"/>
          <w:sz w:val="24"/>
          <w:szCs w:val="24"/>
        </w:rPr>
        <w:t xml:space="preserve"> </w:t>
      </w:r>
      <w:r w:rsidRPr="00700BB1">
        <w:rPr>
          <w:rFonts w:ascii="Times New Roman" w:hAnsi="Times New Roman" w:cs="Times New Roman"/>
          <w:i/>
          <w:sz w:val="24"/>
          <w:szCs w:val="24"/>
        </w:rPr>
        <w:t>A fortiori</w:t>
      </w:r>
      <w:r w:rsidRPr="00700BB1">
        <w:rPr>
          <w:rFonts w:ascii="Times New Roman" w:hAnsi="Times New Roman" w:cs="Times New Roman"/>
          <w:sz w:val="24"/>
          <w:szCs w:val="24"/>
        </w:rPr>
        <w:t xml:space="preserve">, the court </w:t>
      </w:r>
      <w:r w:rsidRPr="00700BB1">
        <w:rPr>
          <w:rFonts w:ascii="Times New Roman" w:hAnsi="Times New Roman" w:cs="Times New Roman"/>
          <w:i/>
          <w:sz w:val="24"/>
          <w:szCs w:val="24"/>
        </w:rPr>
        <w:t>a quo</w:t>
      </w:r>
      <w:r w:rsidRPr="00700BB1">
        <w:rPr>
          <w:rFonts w:ascii="Times New Roman" w:hAnsi="Times New Roman" w:cs="Times New Roman"/>
          <w:sz w:val="24"/>
          <w:szCs w:val="24"/>
        </w:rPr>
        <w:t xml:space="preserve"> misdirected itself in failing to relate to the matter before it on the basis</w:t>
      </w:r>
      <w:r>
        <w:t xml:space="preserve"> </w:t>
      </w:r>
      <w:r w:rsidRPr="00700BB1">
        <w:rPr>
          <w:rFonts w:ascii="Times New Roman" w:hAnsi="Times New Roman" w:cs="Times New Roman"/>
          <w:sz w:val="24"/>
          <w:szCs w:val="24"/>
        </w:rPr>
        <w:t xml:space="preserve">upon which it had been brought. </w:t>
      </w:r>
    </w:p>
    <w:p w14:paraId="36921522" w14:textId="5EE6CB92" w:rsidR="00700BB1" w:rsidRPr="00700BB1" w:rsidRDefault="00700BB1" w:rsidP="00700BB1">
      <w:pPr>
        <w:pStyle w:val="ListParagraph"/>
        <w:numPr>
          <w:ilvl w:val="0"/>
          <w:numId w:val="28"/>
        </w:numPr>
        <w:spacing w:line="480" w:lineRule="auto"/>
        <w:jc w:val="both"/>
        <w:rPr>
          <w:rFonts w:ascii="Times New Roman" w:hAnsi="Times New Roman" w:cs="Times New Roman"/>
          <w:sz w:val="24"/>
          <w:szCs w:val="24"/>
        </w:rPr>
      </w:pPr>
      <w:r w:rsidRPr="00700BB1">
        <w:rPr>
          <w:rFonts w:ascii="Times New Roman" w:hAnsi="Times New Roman" w:cs="Times New Roman"/>
          <w:sz w:val="24"/>
          <w:szCs w:val="24"/>
        </w:rPr>
        <w:t xml:space="preserve">The court </w:t>
      </w:r>
      <w:r w:rsidRPr="00700BB1">
        <w:rPr>
          <w:rFonts w:ascii="Times New Roman" w:hAnsi="Times New Roman" w:cs="Times New Roman"/>
          <w:i/>
          <w:sz w:val="24"/>
          <w:szCs w:val="24"/>
        </w:rPr>
        <w:t>a quo</w:t>
      </w:r>
      <w:r w:rsidRPr="00700BB1">
        <w:rPr>
          <w:rFonts w:ascii="Times New Roman" w:hAnsi="Times New Roman" w:cs="Times New Roman"/>
          <w:sz w:val="24"/>
          <w:szCs w:val="24"/>
        </w:rPr>
        <w:t xml:space="preserve"> erred at any rate in coming to the conclusion that there was need for oral evidence to be led, the parties having agreed on the facts on which the matter fell to be determined and the inchoate attempt relied upon by the appellants having been pleaded by the first respondent. </w:t>
      </w:r>
    </w:p>
    <w:p w14:paraId="77311210" w14:textId="45336992" w:rsidR="00F32469" w:rsidRDefault="00700BB1" w:rsidP="00700BB1">
      <w:pPr>
        <w:pStyle w:val="ListParagraph"/>
        <w:numPr>
          <w:ilvl w:val="0"/>
          <w:numId w:val="28"/>
        </w:numPr>
        <w:spacing w:line="480" w:lineRule="auto"/>
        <w:jc w:val="both"/>
        <w:rPr>
          <w:rFonts w:ascii="Times New Roman" w:hAnsi="Times New Roman" w:cs="Times New Roman"/>
          <w:sz w:val="24"/>
          <w:szCs w:val="24"/>
        </w:rPr>
      </w:pPr>
      <w:r w:rsidRPr="00700BB1">
        <w:rPr>
          <w:rFonts w:ascii="Times New Roman" w:hAnsi="Times New Roman" w:cs="Times New Roman"/>
          <w:sz w:val="24"/>
          <w:szCs w:val="24"/>
        </w:rPr>
        <w:t xml:space="preserve"> The court </w:t>
      </w:r>
      <w:r w:rsidRPr="00700BB1">
        <w:rPr>
          <w:rFonts w:ascii="Times New Roman" w:hAnsi="Times New Roman" w:cs="Times New Roman"/>
          <w:i/>
          <w:sz w:val="24"/>
          <w:szCs w:val="24"/>
        </w:rPr>
        <w:t>a quo</w:t>
      </w:r>
      <w:r w:rsidRPr="00700BB1">
        <w:rPr>
          <w:rFonts w:ascii="Times New Roman" w:hAnsi="Times New Roman" w:cs="Times New Roman"/>
          <w:sz w:val="24"/>
          <w:szCs w:val="24"/>
        </w:rPr>
        <w:t xml:space="preserve"> erred in not determining a material issue squarely placed before it to wit that the award was in violation of the public policy of Zimbabwe in that the arbitrator had not determined the question whether the right to place a party in </w:t>
      </w:r>
      <w:r w:rsidRPr="00700BB1">
        <w:rPr>
          <w:rFonts w:ascii="Times New Roman" w:hAnsi="Times New Roman" w:cs="Times New Roman"/>
          <w:i/>
          <w:sz w:val="24"/>
          <w:szCs w:val="24"/>
        </w:rPr>
        <w:t>mora</w:t>
      </w:r>
      <w:r w:rsidRPr="00700BB1">
        <w:rPr>
          <w:rFonts w:ascii="Times New Roman" w:hAnsi="Times New Roman" w:cs="Times New Roman"/>
          <w:sz w:val="24"/>
          <w:szCs w:val="24"/>
        </w:rPr>
        <w:t xml:space="preserve"> prescribes and what effect that failure had on the award.</w:t>
      </w:r>
      <w:r w:rsidR="00F32469" w:rsidRPr="00700BB1">
        <w:rPr>
          <w:rFonts w:ascii="Times New Roman" w:hAnsi="Times New Roman" w:cs="Times New Roman"/>
          <w:sz w:val="24"/>
          <w:szCs w:val="24"/>
        </w:rPr>
        <w:tab/>
      </w:r>
    </w:p>
    <w:p w14:paraId="52092D4E" w14:textId="48B602A7" w:rsidR="00700BB1" w:rsidRDefault="00700BB1" w:rsidP="00700BB1">
      <w:pPr>
        <w:pStyle w:val="ListParagraph"/>
        <w:numPr>
          <w:ilvl w:val="0"/>
          <w:numId w:val="28"/>
        </w:numPr>
        <w:spacing w:line="480" w:lineRule="auto"/>
        <w:jc w:val="both"/>
        <w:rPr>
          <w:rFonts w:ascii="Times New Roman" w:hAnsi="Times New Roman" w:cs="Times New Roman"/>
          <w:sz w:val="24"/>
          <w:szCs w:val="24"/>
        </w:rPr>
      </w:pPr>
      <w:r w:rsidRPr="00700BB1">
        <w:rPr>
          <w:rFonts w:ascii="Times New Roman" w:hAnsi="Times New Roman" w:cs="Times New Roman"/>
          <w:sz w:val="24"/>
          <w:szCs w:val="24"/>
        </w:rPr>
        <w:t xml:space="preserve">At any rate, having found that no evidence had been led, the court </w:t>
      </w:r>
      <w:r w:rsidRPr="00700BB1">
        <w:rPr>
          <w:rFonts w:ascii="Times New Roman" w:hAnsi="Times New Roman" w:cs="Times New Roman"/>
          <w:i/>
          <w:sz w:val="24"/>
          <w:szCs w:val="24"/>
        </w:rPr>
        <w:t>a quo</w:t>
      </w:r>
      <w:r w:rsidRPr="00700BB1">
        <w:rPr>
          <w:rFonts w:ascii="Times New Roman" w:hAnsi="Times New Roman" w:cs="Times New Roman"/>
          <w:sz w:val="24"/>
          <w:szCs w:val="24"/>
        </w:rPr>
        <w:t xml:space="preserve"> misdirected itself in finding that a decision made in the absence of such evidence and in respect of which findings of fact had been made is at law valid.</w:t>
      </w:r>
    </w:p>
    <w:p w14:paraId="76F34415" w14:textId="5A6A764A" w:rsidR="00700BB1" w:rsidRDefault="00700BB1" w:rsidP="008D6D70">
      <w:pPr>
        <w:spacing w:line="480" w:lineRule="auto"/>
        <w:ind w:left="720" w:firstLine="414"/>
        <w:jc w:val="both"/>
        <w:rPr>
          <w:rFonts w:ascii="Times New Roman" w:hAnsi="Times New Roman" w:cs="Times New Roman"/>
          <w:sz w:val="24"/>
          <w:szCs w:val="24"/>
        </w:rPr>
      </w:pPr>
      <w:r>
        <w:rPr>
          <w:rFonts w:ascii="Times New Roman" w:hAnsi="Times New Roman" w:cs="Times New Roman"/>
          <w:sz w:val="24"/>
          <w:szCs w:val="24"/>
        </w:rPr>
        <w:t>The appellants seek the following relief:</w:t>
      </w:r>
    </w:p>
    <w:p w14:paraId="05DFDF18" w14:textId="77777777" w:rsidR="00700BB1" w:rsidRPr="00700BB1" w:rsidRDefault="00700BB1" w:rsidP="00700BB1">
      <w:pPr>
        <w:spacing w:line="480" w:lineRule="auto"/>
        <w:jc w:val="both"/>
        <w:rPr>
          <w:rFonts w:ascii="Times New Roman" w:hAnsi="Times New Roman" w:cs="Times New Roman"/>
          <w:b/>
          <w:sz w:val="24"/>
          <w:szCs w:val="24"/>
          <w:u w:val="single"/>
        </w:rPr>
      </w:pPr>
      <w:r w:rsidRPr="00700BB1">
        <w:rPr>
          <w:rFonts w:ascii="Times New Roman" w:hAnsi="Times New Roman" w:cs="Times New Roman"/>
          <w:b/>
          <w:sz w:val="24"/>
          <w:szCs w:val="24"/>
          <w:u w:val="single"/>
        </w:rPr>
        <w:t xml:space="preserve">RELIEF SOUGHT </w:t>
      </w:r>
    </w:p>
    <w:p w14:paraId="1E2D1FCF" w14:textId="251D4C60" w:rsidR="00700BB1" w:rsidRPr="00700BB1" w:rsidRDefault="00700BB1" w:rsidP="00700BB1">
      <w:pPr>
        <w:pStyle w:val="ListParagraph"/>
        <w:numPr>
          <w:ilvl w:val="0"/>
          <w:numId w:val="29"/>
        </w:numPr>
        <w:spacing w:line="480" w:lineRule="auto"/>
        <w:jc w:val="both"/>
        <w:rPr>
          <w:rFonts w:ascii="Times New Roman" w:hAnsi="Times New Roman" w:cs="Times New Roman"/>
          <w:sz w:val="24"/>
          <w:szCs w:val="24"/>
        </w:rPr>
      </w:pPr>
      <w:r w:rsidRPr="00700BB1">
        <w:rPr>
          <w:rFonts w:ascii="Times New Roman" w:hAnsi="Times New Roman" w:cs="Times New Roman"/>
          <w:sz w:val="24"/>
          <w:szCs w:val="24"/>
        </w:rPr>
        <w:t xml:space="preserve">That the appeal is allowed with costs. </w:t>
      </w:r>
    </w:p>
    <w:p w14:paraId="7007C202" w14:textId="701FD732" w:rsidR="00700BB1" w:rsidRPr="00700BB1" w:rsidRDefault="00700BB1" w:rsidP="00C04A68">
      <w:pPr>
        <w:pStyle w:val="ListParagraph"/>
        <w:numPr>
          <w:ilvl w:val="0"/>
          <w:numId w:val="29"/>
        </w:numPr>
        <w:spacing w:after="0" w:line="480" w:lineRule="auto"/>
        <w:jc w:val="both"/>
        <w:rPr>
          <w:rFonts w:ascii="Times New Roman" w:hAnsi="Times New Roman" w:cs="Times New Roman"/>
          <w:sz w:val="24"/>
          <w:szCs w:val="24"/>
        </w:rPr>
      </w:pPr>
      <w:r w:rsidRPr="00700BB1">
        <w:rPr>
          <w:rFonts w:ascii="Times New Roman" w:hAnsi="Times New Roman" w:cs="Times New Roman"/>
          <w:sz w:val="24"/>
          <w:szCs w:val="24"/>
        </w:rPr>
        <w:t xml:space="preserve">That the judgment of the court </w:t>
      </w:r>
      <w:r w:rsidRPr="00700BB1">
        <w:rPr>
          <w:rFonts w:ascii="Times New Roman" w:hAnsi="Times New Roman" w:cs="Times New Roman"/>
          <w:i/>
          <w:sz w:val="24"/>
          <w:szCs w:val="24"/>
        </w:rPr>
        <w:t>a quo</w:t>
      </w:r>
      <w:r w:rsidRPr="00700BB1">
        <w:rPr>
          <w:rFonts w:ascii="Times New Roman" w:hAnsi="Times New Roman" w:cs="Times New Roman"/>
          <w:sz w:val="24"/>
          <w:szCs w:val="24"/>
        </w:rPr>
        <w:t xml:space="preserve"> is set aside and in its place is substituted with the following: </w:t>
      </w:r>
    </w:p>
    <w:p w14:paraId="552E7AC3" w14:textId="4C0222A4" w:rsidR="00700BB1" w:rsidRPr="00700BB1" w:rsidRDefault="00700BB1" w:rsidP="0020520D">
      <w:pPr>
        <w:pStyle w:val="ListParagraph"/>
        <w:spacing w:line="240" w:lineRule="auto"/>
        <w:ind w:left="1843" w:hanging="425"/>
        <w:jc w:val="both"/>
        <w:rPr>
          <w:rFonts w:ascii="Times New Roman" w:hAnsi="Times New Roman" w:cs="Times New Roman"/>
          <w:sz w:val="24"/>
          <w:szCs w:val="24"/>
        </w:rPr>
      </w:pPr>
      <w:r w:rsidRPr="00700BB1">
        <w:rPr>
          <w:rFonts w:ascii="Times New Roman" w:hAnsi="Times New Roman" w:cs="Times New Roman"/>
          <w:sz w:val="24"/>
          <w:szCs w:val="24"/>
        </w:rPr>
        <w:t xml:space="preserve">“1. The award of November Tafuma Mtshiya on the 4th of July 2019 in the matter between </w:t>
      </w:r>
      <w:r w:rsidRPr="00700BB1">
        <w:rPr>
          <w:rFonts w:ascii="Times New Roman" w:hAnsi="Times New Roman" w:cs="Times New Roman"/>
          <w:i/>
          <w:sz w:val="24"/>
          <w:szCs w:val="24"/>
        </w:rPr>
        <w:t xml:space="preserve">Maranatha Ferrochrome (Pvt) Limited </w:t>
      </w:r>
      <w:r w:rsidRPr="00700BB1">
        <w:rPr>
          <w:rFonts w:ascii="Times New Roman" w:hAnsi="Times New Roman" w:cs="Times New Roman"/>
          <w:sz w:val="24"/>
          <w:szCs w:val="24"/>
        </w:rPr>
        <w:t>v</w:t>
      </w:r>
      <w:r w:rsidRPr="00700BB1">
        <w:rPr>
          <w:rFonts w:ascii="Times New Roman" w:hAnsi="Times New Roman" w:cs="Times New Roman"/>
          <w:i/>
          <w:sz w:val="24"/>
          <w:szCs w:val="24"/>
        </w:rPr>
        <w:t xml:space="preserve"> Riozim Limited &amp; R M Enterprises (Pvt) Ltd</w:t>
      </w:r>
      <w:r w:rsidRPr="00700BB1">
        <w:rPr>
          <w:rFonts w:ascii="Times New Roman" w:hAnsi="Times New Roman" w:cs="Times New Roman"/>
          <w:sz w:val="24"/>
          <w:szCs w:val="24"/>
        </w:rPr>
        <w:t xml:space="preserve"> shall be and is hereby set aside for being contrary to public policy.</w:t>
      </w:r>
      <w:r w:rsidR="0007201D">
        <w:rPr>
          <w:rFonts w:ascii="Times New Roman" w:hAnsi="Times New Roman" w:cs="Times New Roman"/>
          <w:sz w:val="24"/>
          <w:szCs w:val="24"/>
        </w:rPr>
        <w:t>”</w:t>
      </w:r>
      <w:r w:rsidRPr="00700BB1">
        <w:rPr>
          <w:rFonts w:ascii="Times New Roman" w:hAnsi="Times New Roman" w:cs="Times New Roman"/>
          <w:sz w:val="24"/>
          <w:szCs w:val="24"/>
        </w:rPr>
        <w:t xml:space="preserve"> </w:t>
      </w:r>
    </w:p>
    <w:p w14:paraId="4148D1A5" w14:textId="33AE0F52" w:rsidR="00700BB1" w:rsidRPr="00700BB1" w:rsidRDefault="00700BB1" w:rsidP="00700BB1">
      <w:pPr>
        <w:pStyle w:val="ListParagraph"/>
        <w:numPr>
          <w:ilvl w:val="0"/>
          <w:numId w:val="29"/>
        </w:numPr>
        <w:spacing w:line="480" w:lineRule="auto"/>
        <w:jc w:val="both"/>
        <w:rPr>
          <w:rFonts w:ascii="Times New Roman" w:hAnsi="Times New Roman" w:cs="Times New Roman"/>
          <w:sz w:val="24"/>
          <w:szCs w:val="24"/>
        </w:rPr>
      </w:pPr>
      <w:r w:rsidRPr="00700BB1">
        <w:rPr>
          <w:rFonts w:ascii="Times New Roman" w:hAnsi="Times New Roman" w:cs="Times New Roman"/>
          <w:sz w:val="24"/>
          <w:szCs w:val="24"/>
        </w:rPr>
        <w:t xml:space="preserve"> First respondent shall </w:t>
      </w:r>
      <w:r w:rsidR="005C0AAD">
        <w:rPr>
          <w:rFonts w:ascii="Times New Roman" w:hAnsi="Times New Roman" w:cs="Times New Roman"/>
          <w:sz w:val="24"/>
          <w:szCs w:val="24"/>
        </w:rPr>
        <w:t>b</w:t>
      </w:r>
      <w:r w:rsidRPr="00700BB1">
        <w:rPr>
          <w:rFonts w:ascii="Times New Roman" w:hAnsi="Times New Roman" w:cs="Times New Roman"/>
          <w:sz w:val="24"/>
          <w:szCs w:val="24"/>
        </w:rPr>
        <w:t>ear the costs of this appeal.</w:t>
      </w:r>
    </w:p>
    <w:p w14:paraId="6DDAEAEB" w14:textId="77777777" w:rsidR="007E4258" w:rsidRDefault="007E4258" w:rsidP="007E4258">
      <w:pPr>
        <w:pStyle w:val="Heading2"/>
        <w:spacing w:line="240" w:lineRule="auto"/>
      </w:pPr>
    </w:p>
    <w:p w14:paraId="54FB9320" w14:textId="7848D5C0" w:rsidR="00FE4DA5" w:rsidRPr="00700BB1" w:rsidRDefault="00700BB1" w:rsidP="007E4258">
      <w:pPr>
        <w:pStyle w:val="Heading2"/>
      </w:pPr>
      <w:r w:rsidRPr="00700BB1">
        <w:t>SUBMISSIONS BEFORE THIS COURT</w:t>
      </w:r>
    </w:p>
    <w:p w14:paraId="0277DA4C" w14:textId="1D3B74BE" w:rsidR="00CF1E45" w:rsidRDefault="00700BB1" w:rsidP="001A7901">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At the hearing </w:t>
      </w:r>
      <w:r w:rsidRPr="007E4258">
        <w:rPr>
          <w:rFonts w:ascii="Times New Roman" w:hAnsi="Times New Roman" w:cs="Times New Roman"/>
          <w:sz w:val="24"/>
          <w:szCs w:val="24"/>
        </w:rPr>
        <w:t>Mr</w:t>
      </w:r>
      <w:r w:rsidR="007E4258">
        <w:rPr>
          <w:rFonts w:ascii="Times New Roman" w:hAnsi="Times New Roman" w:cs="Times New Roman"/>
          <w:i/>
          <w:sz w:val="24"/>
          <w:szCs w:val="24"/>
        </w:rPr>
        <w:t xml:space="preserve"> T. </w:t>
      </w:r>
      <w:r w:rsidRPr="00F95E89">
        <w:rPr>
          <w:rFonts w:ascii="Times New Roman" w:hAnsi="Times New Roman" w:cs="Times New Roman"/>
          <w:i/>
          <w:sz w:val="24"/>
          <w:szCs w:val="24"/>
        </w:rPr>
        <w:t>Mpofu</w:t>
      </w:r>
      <w:r w:rsidR="0039053D">
        <w:rPr>
          <w:rFonts w:ascii="Times New Roman" w:hAnsi="Times New Roman" w:cs="Times New Roman"/>
          <w:i/>
          <w:sz w:val="24"/>
          <w:szCs w:val="24"/>
        </w:rPr>
        <w:t>,</w:t>
      </w:r>
      <w:r>
        <w:rPr>
          <w:rFonts w:ascii="Times New Roman" w:hAnsi="Times New Roman" w:cs="Times New Roman"/>
          <w:sz w:val="24"/>
          <w:szCs w:val="24"/>
        </w:rPr>
        <w:t xml:space="preserve"> for the </w:t>
      </w:r>
      <w:r w:rsidR="00B111C5">
        <w:rPr>
          <w:rFonts w:ascii="Times New Roman" w:hAnsi="Times New Roman" w:cs="Times New Roman"/>
          <w:sz w:val="24"/>
          <w:szCs w:val="24"/>
        </w:rPr>
        <w:t>first appellant</w:t>
      </w:r>
      <w:r w:rsidR="0039053D">
        <w:rPr>
          <w:rFonts w:ascii="Times New Roman" w:hAnsi="Times New Roman" w:cs="Times New Roman"/>
          <w:sz w:val="24"/>
          <w:szCs w:val="24"/>
        </w:rPr>
        <w:t>,</w:t>
      </w:r>
      <w:r>
        <w:rPr>
          <w:rFonts w:ascii="Times New Roman" w:hAnsi="Times New Roman" w:cs="Times New Roman"/>
          <w:sz w:val="24"/>
          <w:szCs w:val="24"/>
        </w:rPr>
        <w:t xml:space="preserve"> </w:t>
      </w:r>
      <w:r w:rsidR="00F95E89">
        <w:rPr>
          <w:rFonts w:ascii="Times New Roman" w:hAnsi="Times New Roman" w:cs="Times New Roman"/>
          <w:sz w:val="24"/>
          <w:szCs w:val="24"/>
        </w:rPr>
        <w:t xml:space="preserve">submitted that as of July 2010, there was a complete and competent cause of action. </w:t>
      </w:r>
      <w:r w:rsidR="001D3FC0">
        <w:rPr>
          <w:rFonts w:ascii="Times New Roman" w:hAnsi="Times New Roman" w:cs="Times New Roman"/>
          <w:sz w:val="24"/>
          <w:szCs w:val="24"/>
        </w:rPr>
        <w:t xml:space="preserve"> </w:t>
      </w:r>
      <w:r w:rsidR="00E256C7">
        <w:rPr>
          <w:rFonts w:ascii="Times New Roman" w:hAnsi="Times New Roman" w:cs="Times New Roman"/>
          <w:sz w:val="24"/>
          <w:szCs w:val="24"/>
        </w:rPr>
        <w:t xml:space="preserve">Counsel submitted that the first respondent accepted as part of its case that an inchoate attempt to comply with the terms of the agreement had been made in 2010. </w:t>
      </w:r>
      <w:r w:rsidR="001D3FC0">
        <w:rPr>
          <w:rFonts w:ascii="Times New Roman" w:hAnsi="Times New Roman" w:cs="Times New Roman"/>
          <w:sz w:val="24"/>
          <w:szCs w:val="24"/>
        </w:rPr>
        <w:t xml:space="preserve"> </w:t>
      </w:r>
      <w:r w:rsidR="00F95E89">
        <w:rPr>
          <w:rFonts w:ascii="Times New Roman" w:hAnsi="Times New Roman" w:cs="Times New Roman"/>
          <w:sz w:val="24"/>
          <w:szCs w:val="24"/>
        </w:rPr>
        <w:t>Counsel</w:t>
      </w:r>
      <w:r w:rsidR="00C47FB9">
        <w:rPr>
          <w:rFonts w:ascii="Times New Roman" w:hAnsi="Times New Roman" w:cs="Times New Roman"/>
          <w:sz w:val="24"/>
          <w:szCs w:val="24"/>
        </w:rPr>
        <w:t xml:space="preserve"> further</w:t>
      </w:r>
      <w:r w:rsidR="00F95E89">
        <w:rPr>
          <w:rFonts w:ascii="Times New Roman" w:hAnsi="Times New Roman" w:cs="Times New Roman"/>
          <w:sz w:val="24"/>
          <w:szCs w:val="24"/>
        </w:rPr>
        <w:t xml:space="preserve"> submitted that the live issue to </w:t>
      </w:r>
      <w:r w:rsidR="00C47FB9">
        <w:rPr>
          <w:rFonts w:ascii="Times New Roman" w:hAnsi="Times New Roman" w:cs="Times New Roman"/>
          <w:sz w:val="24"/>
          <w:szCs w:val="24"/>
        </w:rPr>
        <w:t xml:space="preserve">have </w:t>
      </w:r>
      <w:r w:rsidR="00F95E89">
        <w:rPr>
          <w:rFonts w:ascii="Times New Roman" w:hAnsi="Times New Roman" w:cs="Times New Roman"/>
          <w:sz w:val="24"/>
          <w:szCs w:val="24"/>
        </w:rPr>
        <w:t>be</w:t>
      </w:r>
      <w:r w:rsidR="00C47FB9">
        <w:rPr>
          <w:rFonts w:ascii="Times New Roman" w:hAnsi="Times New Roman" w:cs="Times New Roman"/>
          <w:sz w:val="24"/>
          <w:szCs w:val="24"/>
        </w:rPr>
        <w:t>en</w:t>
      </w:r>
      <w:r w:rsidR="00F95E89">
        <w:rPr>
          <w:rFonts w:ascii="Times New Roman" w:hAnsi="Times New Roman" w:cs="Times New Roman"/>
          <w:sz w:val="24"/>
          <w:szCs w:val="24"/>
        </w:rPr>
        <w:t xml:space="preserve"> dealt </w:t>
      </w:r>
      <w:r w:rsidR="00E17B11">
        <w:rPr>
          <w:rFonts w:ascii="Times New Roman" w:hAnsi="Times New Roman" w:cs="Times New Roman"/>
          <w:sz w:val="24"/>
          <w:szCs w:val="24"/>
        </w:rPr>
        <w:t>with was</w:t>
      </w:r>
      <w:r w:rsidR="00F95E89">
        <w:rPr>
          <w:rFonts w:ascii="Times New Roman" w:hAnsi="Times New Roman" w:cs="Times New Roman"/>
          <w:sz w:val="24"/>
          <w:szCs w:val="24"/>
        </w:rPr>
        <w:t xml:space="preserve"> </w:t>
      </w:r>
      <w:r w:rsidR="0083652D">
        <w:rPr>
          <w:rFonts w:ascii="Times New Roman" w:hAnsi="Times New Roman" w:cs="Times New Roman"/>
          <w:sz w:val="24"/>
          <w:szCs w:val="24"/>
        </w:rPr>
        <w:t xml:space="preserve">the </w:t>
      </w:r>
      <w:r w:rsidR="00C47FB9">
        <w:rPr>
          <w:rFonts w:ascii="Times New Roman" w:hAnsi="Times New Roman" w:cs="Times New Roman"/>
          <w:sz w:val="24"/>
          <w:szCs w:val="24"/>
        </w:rPr>
        <w:t>question</w:t>
      </w:r>
      <w:r w:rsidR="00C47B19">
        <w:rPr>
          <w:rFonts w:ascii="Times New Roman" w:hAnsi="Times New Roman" w:cs="Times New Roman"/>
          <w:sz w:val="24"/>
          <w:szCs w:val="24"/>
        </w:rPr>
        <w:t xml:space="preserve"> of the </w:t>
      </w:r>
      <w:r w:rsidR="0083652D">
        <w:rPr>
          <w:rFonts w:ascii="Times New Roman" w:hAnsi="Times New Roman" w:cs="Times New Roman"/>
          <w:sz w:val="24"/>
          <w:szCs w:val="24"/>
        </w:rPr>
        <w:t>date</w:t>
      </w:r>
      <w:r w:rsidR="00E055CC">
        <w:rPr>
          <w:rFonts w:ascii="Times New Roman" w:hAnsi="Times New Roman" w:cs="Times New Roman"/>
          <w:sz w:val="24"/>
          <w:szCs w:val="24"/>
        </w:rPr>
        <w:t xml:space="preserve"> </w:t>
      </w:r>
      <w:r w:rsidR="00E055CC" w:rsidRPr="00D146A0">
        <w:rPr>
          <w:rFonts w:ascii="Times New Roman" w:hAnsi="Times New Roman" w:cs="Times New Roman"/>
          <w:sz w:val="24"/>
          <w:szCs w:val="24"/>
        </w:rPr>
        <w:t>when the right to place</w:t>
      </w:r>
      <w:r w:rsidR="00B03131">
        <w:rPr>
          <w:rFonts w:ascii="Times New Roman" w:hAnsi="Times New Roman" w:cs="Times New Roman"/>
          <w:sz w:val="24"/>
          <w:szCs w:val="24"/>
        </w:rPr>
        <w:t xml:space="preserve"> a deb</w:t>
      </w:r>
      <w:r w:rsidR="00C47FB9">
        <w:rPr>
          <w:rFonts w:ascii="Times New Roman" w:hAnsi="Times New Roman" w:cs="Times New Roman"/>
          <w:sz w:val="24"/>
          <w:szCs w:val="24"/>
        </w:rPr>
        <w:t>tor</w:t>
      </w:r>
      <w:r w:rsidR="00E055CC" w:rsidRPr="00D146A0">
        <w:rPr>
          <w:rFonts w:ascii="Times New Roman" w:hAnsi="Times New Roman" w:cs="Times New Roman"/>
          <w:sz w:val="24"/>
          <w:szCs w:val="24"/>
        </w:rPr>
        <w:t xml:space="preserve"> in </w:t>
      </w:r>
      <w:r w:rsidR="00E055CC" w:rsidRPr="00D146A0">
        <w:rPr>
          <w:rFonts w:ascii="Times New Roman" w:hAnsi="Times New Roman" w:cs="Times New Roman"/>
          <w:i/>
          <w:iCs/>
          <w:sz w:val="24"/>
          <w:szCs w:val="24"/>
        </w:rPr>
        <w:t>mora</w:t>
      </w:r>
      <w:r w:rsidR="00E055CC" w:rsidRPr="00D146A0">
        <w:rPr>
          <w:rFonts w:ascii="Times New Roman" w:hAnsi="Times New Roman" w:cs="Times New Roman"/>
          <w:sz w:val="24"/>
          <w:szCs w:val="24"/>
        </w:rPr>
        <w:t xml:space="preserve"> arise</w:t>
      </w:r>
      <w:r w:rsidR="00C47FB9">
        <w:rPr>
          <w:rFonts w:ascii="Times New Roman" w:hAnsi="Times New Roman" w:cs="Times New Roman"/>
          <w:sz w:val="24"/>
          <w:szCs w:val="24"/>
        </w:rPr>
        <w:t>s</w:t>
      </w:r>
      <w:r w:rsidR="0083652D" w:rsidRPr="00D146A0">
        <w:rPr>
          <w:rFonts w:ascii="Times New Roman" w:hAnsi="Times New Roman" w:cs="Times New Roman"/>
          <w:sz w:val="24"/>
          <w:szCs w:val="24"/>
        </w:rPr>
        <w:t>.</w:t>
      </w:r>
      <w:r w:rsidR="0083652D">
        <w:rPr>
          <w:rFonts w:ascii="Times New Roman" w:hAnsi="Times New Roman" w:cs="Times New Roman"/>
          <w:sz w:val="24"/>
          <w:szCs w:val="24"/>
        </w:rPr>
        <w:t xml:space="preserve"> </w:t>
      </w:r>
      <w:r w:rsidR="001D3FC0">
        <w:rPr>
          <w:rFonts w:ascii="Times New Roman" w:hAnsi="Times New Roman" w:cs="Times New Roman"/>
          <w:sz w:val="24"/>
          <w:szCs w:val="24"/>
        </w:rPr>
        <w:t xml:space="preserve"> </w:t>
      </w:r>
      <w:r w:rsidR="0083652D">
        <w:rPr>
          <w:rFonts w:ascii="Times New Roman" w:hAnsi="Times New Roman" w:cs="Times New Roman"/>
          <w:sz w:val="24"/>
          <w:szCs w:val="24"/>
        </w:rPr>
        <w:t>Counsel submitted that the arbitrator also failed to determine an issue that was placed</w:t>
      </w:r>
      <w:r w:rsidR="004E3704">
        <w:rPr>
          <w:rFonts w:ascii="Times New Roman" w:hAnsi="Times New Roman" w:cs="Times New Roman"/>
          <w:sz w:val="24"/>
          <w:szCs w:val="24"/>
        </w:rPr>
        <w:t xml:space="preserve"> and argued</w:t>
      </w:r>
      <w:r w:rsidR="0083652D">
        <w:rPr>
          <w:rFonts w:ascii="Times New Roman" w:hAnsi="Times New Roman" w:cs="Times New Roman"/>
          <w:sz w:val="24"/>
          <w:szCs w:val="24"/>
        </w:rPr>
        <w:t xml:space="preserve"> before him</w:t>
      </w:r>
      <w:r w:rsidR="00E055CC">
        <w:rPr>
          <w:rFonts w:ascii="Times New Roman" w:hAnsi="Times New Roman" w:cs="Times New Roman"/>
          <w:sz w:val="24"/>
          <w:szCs w:val="24"/>
        </w:rPr>
        <w:t xml:space="preserve"> that</w:t>
      </w:r>
      <w:r w:rsidR="0083652D">
        <w:rPr>
          <w:rFonts w:ascii="Times New Roman" w:hAnsi="Times New Roman" w:cs="Times New Roman"/>
          <w:sz w:val="24"/>
          <w:szCs w:val="24"/>
        </w:rPr>
        <w:t xml:space="preserve"> </w:t>
      </w:r>
      <w:r w:rsidR="00E055CC">
        <w:rPr>
          <w:rFonts w:ascii="Times New Roman" w:hAnsi="Times New Roman" w:cs="Times New Roman"/>
          <w:sz w:val="24"/>
          <w:szCs w:val="24"/>
        </w:rPr>
        <w:t>t</w:t>
      </w:r>
      <w:r w:rsidR="0083652D">
        <w:rPr>
          <w:rFonts w:ascii="Times New Roman" w:hAnsi="Times New Roman" w:cs="Times New Roman"/>
          <w:sz w:val="24"/>
          <w:szCs w:val="24"/>
        </w:rPr>
        <w:t>he right to place</w:t>
      </w:r>
      <w:r w:rsidR="00C063CD">
        <w:rPr>
          <w:rFonts w:ascii="Times New Roman" w:hAnsi="Times New Roman" w:cs="Times New Roman"/>
          <w:sz w:val="24"/>
          <w:szCs w:val="24"/>
        </w:rPr>
        <w:t xml:space="preserve"> a debtor</w:t>
      </w:r>
      <w:r w:rsidR="0083652D">
        <w:rPr>
          <w:rFonts w:ascii="Times New Roman" w:hAnsi="Times New Roman" w:cs="Times New Roman"/>
          <w:sz w:val="24"/>
          <w:szCs w:val="24"/>
        </w:rPr>
        <w:t xml:space="preserve"> in </w:t>
      </w:r>
      <w:r w:rsidR="0083652D" w:rsidRPr="0083652D">
        <w:rPr>
          <w:rFonts w:ascii="Times New Roman" w:hAnsi="Times New Roman" w:cs="Times New Roman"/>
          <w:i/>
          <w:sz w:val="24"/>
          <w:szCs w:val="24"/>
        </w:rPr>
        <w:t>mora</w:t>
      </w:r>
      <w:r w:rsidR="0083652D">
        <w:rPr>
          <w:rFonts w:ascii="Times New Roman" w:hAnsi="Times New Roman" w:cs="Times New Roman"/>
          <w:sz w:val="24"/>
          <w:szCs w:val="24"/>
        </w:rPr>
        <w:t xml:space="preserve"> </w:t>
      </w:r>
      <w:r w:rsidR="00E055CC">
        <w:rPr>
          <w:rFonts w:ascii="Times New Roman" w:hAnsi="Times New Roman" w:cs="Times New Roman"/>
          <w:sz w:val="24"/>
          <w:szCs w:val="24"/>
        </w:rPr>
        <w:t>prescribes.</w:t>
      </w:r>
      <w:r w:rsidR="0083652D">
        <w:rPr>
          <w:rFonts w:ascii="Times New Roman" w:hAnsi="Times New Roman" w:cs="Times New Roman"/>
          <w:sz w:val="24"/>
          <w:szCs w:val="24"/>
        </w:rPr>
        <w:t xml:space="preserve"> </w:t>
      </w:r>
      <w:r w:rsidR="00E055CC">
        <w:rPr>
          <w:rFonts w:ascii="Times New Roman" w:hAnsi="Times New Roman" w:cs="Times New Roman"/>
          <w:sz w:val="24"/>
          <w:szCs w:val="24"/>
        </w:rPr>
        <w:t>T</w:t>
      </w:r>
      <w:r w:rsidR="0083652D">
        <w:rPr>
          <w:rFonts w:ascii="Times New Roman" w:hAnsi="Times New Roman" w:cs="Times New Roman"/>
          <w:sz w:val="24"/>
          <w:szCs w:val="24"/>
        </w:rPr>
        <w:t>his issue ought to have</w:t>
      </w:r>
      <w:r w:rsidR="00537016">
        <w:rPr>
          <w:rFonts w:ascii="Times New Roman" w:hAnsi="Times New Roman" w:cs="Times New Roman"/>
          <w:sz w:val="24"/>
          <w:szCs w:val="24"/>
        </w:rPr>
        <w:t xml:space="preserve"> been</w:t>
      </w:r>
      <w:r w:rsidR="0083652D">
        <w:rPr>
          <w:rFonts w:ascii="Times New Roman" w:hAnsi="Times New Roman" w:cs="Times New Roman"/>
          <w:sz w:val="24"/>
          <w:szCs w:val="24"/>
        </w:rPr>
        <w:t xml:space="preserve"> determined. </w:t>
      </w:r>
      <w:r w:rsidR="00A11DBB" w:rsidRPr="00A11DBB">
        <w:rPr>
          <w:rFonts w:ascii="Times New Roman" w:hAnsi="Times New Roman" w:cs="Times New Roman"/>
          <w:iCs/>
          <w:sz w:val="24"/>
          <w:szCs w:val="24"/>
        </w:rPr>
        <w:t>Counsel</w:t>
      </w:r>
      <w:r w:rsidR="0083652D">
        <w:rPr>
          <w:rFonts w:ascii="Times New Roman" w:hAnsi="Times New Roman" w:cs="Times New Roman"/>
          <w:sz w:val="24"/>
          <w:szCs w:val="24"/>
        </w:rPr>
        <w:t xml:space="preserve"> </w:t>
      </w:r>
      <w:r w:rsidR="008A4D3C">
        <w:rPr>
          <w:rFonts w:ascii="Times New Roman" w:hAnsi="Times New Roman" w:cs="Times New Roman"/>
          <w:sz w:val="24"/>
          <w:szCs w:val="24"/>
        </w:rPr>
        <w:t>further submitted</w:t>
      </w:r>
      <w:r w:rsidR="0083652D">
        <w:rPr>
          <w:rFonts w:ascii="Times New Roman" w:hAnsi="Times New Roman" w:cs="Times New Roman"/>
          <w:sz w:val="24"/>
          <w:szCs w:val="24"/>
        </w:rPr>
        <w:t xml:space="preserve"> that the arbitrator acknowledged the authorities placed before him, but failed to relate to that issue. </w:t>
      </w:r>
      <w:r w:rsidR="001D3FC0">
        <w:rPr>
          <w:rFonts w:ascii="Times New Roman" w:hAnsi="Times New Roman" w:cs="Times New Roman"/>
          <w:sz w:val="24"/>
          <w:szCs w:val="24"/>
        </w:rPr>
        <w:t xml:space="preserve"> </w:t>
      </w:r>
      <w:r w:rsidR="0083652D">
        <w:rPr>
          <w:rFonts w:ascii="Times New Roman" w:hAnsi="Times New Roman" w:cs="Times New Roman"/>
          <w:sz w:val="24"/>
          <w:szCs w:val="24"/>
        </w:rPr>
        <w:t xml:space="preserve">It was on this basis that the court </w:t>
      </w:r>
      <w:r w:rsidR="0083652D" w:rsidRPr="0083652D">
        <w:rPr>
          <w:rFonts w:ascii="Times New Roman" w:hAnsi="Times New Roman" w:cs="Times New Roman"/>
          <w:i/>
          <w:sz w:val="24"/>
          <w:szCs w:val="24"/>
        </w:rPr>
        <w:t>a quo</w:t>
      </w:r>
      <w:r w:rsidR="0083652D">
        <w:rPr>
          <w:rFonts w:ascii="Times New Roman" w:hAnsi="Times New Roman" w:cs="Times New Roman"/>
          <w:sz w:val="24"/>
          <w:szCs w:val="24"/>
        </w:rPr>
        <w:t xml:space="preserve"> was approached</w:t>
      </w:r>
      <w:r w:rsidR="00D3514D">
        <w:rPr>
          <w:rFonts w:ascii="Times New Roman" w:hAnsi="Times New Roman" w:cs="Times New Roman"/>
          <w:sz w:val="24"/>
          <w:szCs w:val="24"/>
        </w:rPr>
        <w:t>,</w:t>
      </w:r>
      <w:r w:rsidR="0083652D">
        <w:rPr>
          <w:rFonts w:ascii="Times New Roman" w:hAnsi="Times New Roman" w:cs="Times New Roman"/>
          <w:sz w:val="24"/>
          <w:szCs w:val="24"/>
        </w:rPr>
        <w:t xml:space="preserve"> however</w:t>
      </w:r>
      <w:r w:rsidR="00D3514D">
        <w:rPr>
          <w:rFonts w:ascii="Times New Roman" w:hAnsi="Times New Roman" w:cs="Times New Roman"/>
          <w:sz w:val="24"/>
          <w:szCs w:val="24"/>
        </w:rPr>
        <w:t>,</w:t>
      </w:r>
      <w:r w:rsidR="0040176C">
        <w:rPr>
          <w:rFonts w:ascii="Times New Roman" w:hAnsi="Times New Roman" w:cs="Times New Roman"/>
          <w:sz w:val="24"/>
          <w:szCs w:val="24"/>
        </w:rPr>
        <w:t xml:space="preserve"> there was still </w:t>
      </w:r>
      <w:r w:rsidR="0083652D">
        <w:rPr>
          <w:rFonts w:ascii="Times New Roman" w:hAnsi="Times New Roman" w:cs="Times New Roman"/>
          <w:sz w:val="24"/>
          <w:szCs w:val="24"/>
        </w:rPr>
        <w:t xml:space="preserve">no determination by the court </w:t>
      </w:r>
      <w:r w:rsidR="0083652D" w:rsidRPr="0083652D">
        <w:rPr>
          <w:rFonts w:ascii="Times New Roman" w:hAnsi="Times New Roman" w:cs="Times New Roman"/>
          <w:i/>
          <w:sz w:val="24"/>
          <w:szCs w:val="24"/>
        </w:rPr>
        <w:t>a quo</w:t>
      </w:r>
      <w:r w:rsidR="00C47B19">
        <w:rPr>
          <w:rFonts w:ascii="Times New Roman" w:hAnsi="Times New Roman" w:cs="Times New Roman"/>
          <w:i/>
          <w:sz w:val="24"/>
          <w:szCs w:val="24"/>
        </w:rPr>
        <w:t xml:space="preserve"> </w:t>
      </w:r>
      <w:r w:rsidR="00C47B19" w:rsidRPr="00C47B19">
        <w:rPr>
          <w:rFonts w:ascii="Times New Roman" w:hAnsi="Times New Roman" w:cs="Times New Roman"/>
          <w:sz w:val="24"/>
          <w:szCs w:val="24"/>
        </w:rPr>
        <w:t>on this issue</w:t>
      </w:r>
      <w:r w:rsidR="0083652D">
        <w:rPr>
          <w:rFonts w:ascii="Times New Roman" w:hAnsi="Times New Roman" w:cs="Times New Roman"/>
          <w:sz w:val="24"/>
          <w:szCs w:val="24"/>
        </w:rPr>
        <w:t>.</w:t>
      </w:r>
    </w:p>
    <w:p w14:paraId="0B406394" w14:textId="532B99CF" w:rsidR="00E256C7" w:rsidRDefault="00E256C7" w:rsidP="001A7901">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Counsel </w:t>
      </w:r>
      <w:r w:rsidR="00A11DBB">
        <w:rPr>
          <w:rFonts w:ascii="Times New Roman" w:hAnsi="Times New Roman" w:cs="Times New Roman"/>
          <w:sz w:val="24"/>
          <w:szCs w:val="24"/>
        </w:rPr>
        <w:t xml:space="preserve">also </w:t>
      </w:r>
      <w:r>
        <w:rPr>
          <w:rFonts w:ascii="Times New Roman" w:hAnsi="Times New Roman" w:cs="Times New Roman"/>
          <w:sz w:val="24"/>
          <w:szCs w:val="24"/>
        </w:rPr>
        <w:t xml:space="preserve">submitted that the court </w:t>
      </w:r>
      <w:r w:rsidRPr="00E256C7">
        <w:rPr>
          <w:rFonts w:ascii="Times New Roman" w:hAnsi="Times New Roman" w:cs="Times New Roman"/>
          <w:i/>
          <w:sz w:val="24"/>
          <w:szCs w:val="24"/>
        </w:rPr>
        <w:t>a quo</w:t>
      </w:r>
      <w:r>
        <w:rPr>
          <w:rFonts w:ascii="Times New Roman" w:hAnsi="Times New Roman" w:cs="Times New Roman"/>
          <w:sz w:val="24"/>
          <w:szCs w:val="24"/>
        </w:rPr>
        <w:t xml:space="preserve"> d</w:t>
      </w:r>
      <w:r w:rsidR="006F70B4">
        <w:rPr>
          <w:rFonts w:ascii="Times New Roman" w:hAnsi="Times New Roman" w:cs="Times New Roman"/>
          <w:sz w:val="24"/>
          <w:szCs w:val="24"/>
        </w:rPr>
        <w:t>id</w:t>
      </w:r>
      <w:r>
        <w:rPr>
          <w:rFonts w:ascii="Times New Roman" w:hAnsi="Times New Roman" w:cs="Times New Roman"/>
          <w:sz w:val="24"/>
          <w:szCs w:val="24"/>
        </w:rPr>
        <w:t xml:space="preserve"> not explain why the issue was left undealt with leaving the matter to speculation. </w:t>
      </w:r>
      <w:r w:rsidR="00DF2DAC">
        <w:rPr>
          <w:rFonts w:ascii="Times New Roman" w:hAnsi="Times New Roman" w:cs="Times New Roman"/>
          <w:sz w:val="24"/>
          <w:szCs w:val="24"/>
        </w:rPr>
        <w:t xml:space="preserve"> </w:t>
      </w:r>
      <w:r>
        <w:rPr>
          <w:rFonts w:ascii="Times New Roman" w:hAnsi="Times New Roman" w:cs="Times New Roman"/>
          <w:sz w:val="24"/>
          <w:szCs w:val="24"/>
        </w:rPr>
        <w:t xml:space="preserve">Counsel further submitted that the right to place a </w:t>
      </w:r>
      <w:r w:rsidR="001017DD">
        <w:rPr>
          <w:rFonts w:ascii="Times New Roman" w:hAnsi="Times New Roman" w:cs="Times New Roman"/>
          <w:sz w:val="24"/>
          <w:szCs w:val="24"/>
        </w:rPr>
        <w:t>debtor</w:t>
      </w:r>
      <w:r>
        <w:rPr>
          <w:rFonts w:ascii="Times New Roman" w:hAnsi="Times New Roman" w:cs="Times New Roman"/>
          <w:sz w:val="24"/>
          <w:szCs w:val="24"/>
        </w:rPr>
        <w:t xml:space="preserve"> in </w:t>
      </w:r>
      <w:r w:rsidRPr="00E256C7">
        <w:rPr>
          <w:rFonts w:ascii="Times New Roman" w:hAnsi="Times New Roman" w:cs="Times New Roman"/>
          <w:i/>
          <w:sz w:val="24"/>
          <w:szCs w:val="24"/>
        </w:rPr>
        <w:t>mora</w:t>
      </w:r>
      <w:r>
        <w:rPr>
          <w:rFonts w:ascii="Times New Roman" w:hAnsi="Times New Roman" w:cs="Times New Roman"/>
          <w:sz w:val="24"/>
          <w:szCs w:val="24"/>
        </w:rPr>
        <w:t xml:space="preserve"> clearly prescribe</w:t>
      </w:r>
      <w:r w:rsidR="00972B83">
        <w:rPr>
          <w:rFonts w:ascii="Times New Roman" w:hAnsi="Times New Roman" w:cs="Times New Roman"/>
          <w:sz w:val="24"/>
          <w:szCs w:val="24"/>
        </w:rPr>
        <w:t>s</w:t>
      </w:r>
      <w:r w:rsidR="00C47FB9">
        <w:rPr>
          <w:rFonts w:ascii="Times New Roman" w:hAnsi="Times New Roman" w:cs="Times New Roman"/>
          <w:sz w:val="24"/>
          <w:szCs w:val="24"/>
        </w:rPr>
        <w:t xml:space="preserve"> and</w:t>
      </w:r>
      <w:r w:rsidR="00FE2A66">
        <w:rPr>
          <w:rFonts w:ascii="Times New Roman" w:hAnsi="Times New Roman" w:cs="Times New Roman"/>
          <w:sz w:val="24"/>
          <w:szCs w:val="24"/>
        </w:rPr>
        <w:t>,</w:t>
      </w:r>
      <w:r w:rsidR="00C47FB9">
        <w:rPr>
          <w:rFonts w:ascii="Times New Roman" w:hAnsi="Times New Roman" w:cs="Times New Roman"/>
          <w:sz w:val="24"/>
          <w:szCs w:val="24"/>
        </w:rPr>
        <w:t xml:space="preserve"> </w:t>
      </w:r>
      <w:r w:rsidR="00C47FB9" w:rsidRPr="001D3FC0">
        <w:rPr>
          <w:rFonts w:ascii="Times New Roman" w:hAnsi="Times New Roman" w:cs="Times New Roman"/>
          <w:i/>
          <w:sz w:val="24"/>
          <w:szCs w:val="24"/>
        </w:rPr>
        <w:t>in</w:t>
      </w:r>
      <w:r w:rsidR="00C47FB9">
        <w:rPr>
          <w:rFonts w:ascii="Times New Roman" w:hAnsi="Times New Roman" w:cs="Times New Roman"/>
          <w:sz w:val="24"/>
          <w:szCs w:val="24"/>
        </w:rPr>
        <w:t xml:space="preserve"> </w:t>
      </w:r>
      <w:r w:rsidR="00C47FB9" w:rsidRPr="00C47FB9">
        <w:rPr>
          <w:rFonts w:ascii="Times New Roman" w:hAnsi="Times New Roman" w:cs="Times New Roman"/>
          <w:i/>
          <w:iCs/>
          <w:sz w:val="24"/>
          <w:szCs w:val="24"/>
        </w:rPr>
        <w:t>casu</w:t>
      </w:r>
      <w:r w:rsidR="00FE2A66">
        <w:rPr>
          <w:rFonts w:ascii="Times New Roman" w:hAnsi="Times New Roman" w:cs="Times New Roman"/>
          <w:i/>
          <w:iCs/>
          <w:sz w:val="24"/>
          <w:szCs w:val="24"/>
        </w:rPr>
        <w:t>,</w:t>
      </w:r>
      <w:r w:rsidR="00C47FB9">
        <w:rPr>
          <w:rFonts w:ascii="Times New Roman" w:hAnsi="Times New Roman" w:cs="Times New Roman"/>
          <w:sz w:val="24"/>
          <w:szCs w:val="24"/>
        </w:rPr>
        <w:t xml:space="preserve"> </w:t>
      </w:r>
      <w:r w:rsidR="001017DD">
        <w:rPr>
          <w:rFonts w:ascii="Times New Roman" w:hAnsi="Times New Roman" w:cs="Times New Roman"/>
          <w:sz w:val="24"/>
          <w:szCs w:val="24"/>
        </w:rPr>
        <w:t>such right</w:t>
      </w:r>
      <w:r w:rsidR="00C47FB9">
        <w:rPr>
          <w:rFonts w:ascii="Times New Roman" w:hAnsi="Times New Roman" w:cs="Times New Roman"/>
          <w:sz w:val="24"/>
          <w:szCs w:val="24"/>
        </w:rPr>
        <w:t xml:space="preserve"> had prescribed</w:t>
      </w:r>
      <w:r w:rsidR="001017DD">
        <w:rPr>
          <w:rFonts w:ascii="Times New Roman" w:hAnsi="Times New Roman" w:cs="Times New Roman"/>
          <w:sz w:val="24"/>
          <w:szCs w:val="24"/>
        </w:rPr>
        <w:t xml:space="preserve"> in respect of placing the appellants</w:t>
      </w:r>
      <w:r w:rsidR="00FE2A66">
        <w:rPr>
          <w:rFonts w:ascii="Times New Roman" w:hAnsi="Times New Roman" w:cs="Times New Roman"/>
          <w:sz w:val="24"/>
          <w:szCs w:val="24"/>
        </w:rPr>
        <w:t xml:space="preserve"> in </w:t>
      </w:r>
      <w:r w:rsidR="00FE2A66" w:rsidRPr="00FE2A66">
        <w:rPr>
          <w:rFonts w:ascii="Times New Roman" w:hAnsi="Times New Roman" w:cs="Times New Roman"/>
          <w:i/>
          <w:iCs/>
          <w:sz w:val="24"/>
          <w:szCs w:val="24"/>
        </w:rPr>
        <w:t>mora</w:t>
      </w:r>
      <w:r w:rsidR="001017DD">
        <w:rPr>
          <w:rFonts w:ascii="Times New Roman" w:hAnsi="Times New Roman" w:cs="Times New Roman"/>
          <w:sz w:val="24"/>
          <w:szCs w:val="24"/>
        </w:rPr>
        <w:t>.</w:t>
      </w:r>
    </w:p>
    <w:p w14:paraId="47E4AA11" w14:textId="77777777" w:rsidR="00C04A68" w:rsidRDefault="00C04A68" w:rsidP="00C04A68">
      <w:pPr>
        <w:spacing w:after="0" w:line="240" w:lineRule="auto"/>
        <w:ind w:firstLine="1134"/>
        <w:jc w:val="both"/>
        <w:rPr>
          <w:rFonts w:ascii="Times New Roman" w:hAnsi="Times New Roman" w:cs="Times New Roman"/>
          <w:i/>
          <w:sz w:val="24"/>
          <w:szCs w:val="24"/>
        </w:rPr>
      </w:pPr>
    </w:p>
    <w:p w14:paraId="07A6CC55" w14:textId="5F7DC4A7" w:rsidR="0083652D" w:rsidRDefault="0083652D" w:rsidP="001A7901">
      <w:pPr>
        <w:spacing w:line="480" w:lineRule="auto"/>
        <w:ind w:firstLine="1134"/>
        <w:jc w:val="both"/>
        <w:rPr>
          <w:rFonts w:ascii="Times New Roman" w:hAnsi="Times New Roman" w:cs="Times New Roman"/>
          <w:sz w:val="24"/>
          <w:szCs w:val="24"/>
        </w:rPr>
      </w:pPr>
      <w:r w:rsidRPr="0083652D">
        <w:rPr>
          <w:rFonts w:ascii="Times New Roman" w:hAnsi="Times New Roman" w:cs="Times New Roman"/>
          <w:i/>
          <w:sz w:val="24"/>
          <w:szCs w:val="24"/>
        </w:rPr>
        <w:t>Per contra</w:t>
      </w:r>
      <w:r>
        <w:rPr>
          <w:rFonts w:ascii="Times New Roman" w:hAnsi="Times New Roman" w:cs="Times New Roman"/>
          <w:sz w:val="24"/>
          <w:szCs w:val="24"/>
        </w:rPr>
        <w:t xml:space="preserve">, </w:t>
      </w:r>
      <w:r w:rsidRPr="0040176C">
        <w:rPr>
          <w:rFonts w:ascii="Times New Roman" w:hAnsi="Times New Roman" w:cs="Times New Roman"/>
          <w:sz w:val="24"/>
          <w:szCs w:val="24"/>
        </w:rPr>
        <w:t>Mr</w:t>
      </w:r>
      <w:r w:rsidR="0040176C">
        <w:rPr>
          <w:rFonts w:ascii="Times New Roman" w:hAnsi="Times New Roman" w:cs="Times New Roman"/>
          <w:i/>
          <w:sz w:val="24"/>
          <w:szCs w:val="24"/>
        </w:rPr>
        <w:t xml:space="preserve"> T. </w:t>
      </w:r>
      <w:r w:rsidRPr="006E7CE4">
        <w:rPr>
          <w:rFonts w:ascii="Times New Roman" w:hAnsi="Times New Roman" w:cs="Times New Roman"/>
          <w:i/>
          <w:sz w:val="24"/>
          <w:szCs w:val="24"/>
        </w:rPr>
        <w:t>Magwaliba</w:t>
      </w:r>
      <w:r w:rsidR="0039053D">
        <w:rPr>
          <w:rFonts w:ascii="Times New Roman" w:hAnsi="Times New Roman" w:cs="Times New Roman"/>
          <w:i/>
          <w:sz w:val="24"/>
          <w:szCs w:val="24"/>
        </w:rPr>
        <w:t xml:space="preserve">, </w:t>
      </w:r>
      <w:r w:rsidR="0039053D" w:rsidRPr="0039053D">
        <w:rPr>
          <w:rFonts w:ascii="Times New Roman" w:hAnsi="Times New Roman" w:cs="Times New Roman"/>
          <w:iCs/>
          <w:sz w:val="24"/>
          <w:szCs w:val="24"/>
        </w:rPr>
        <w:t>for the first respondent</w:t>
      </w:r>
      <w:r w:rsidR="0039053D">
        <w:rPr>
          <w:rFonts w:ascii="Times New Roman" w:hAnsi="Times New Roman" w:cs="Times New Roman"/>
          <w:iCs/>
          <w:sz w:val="24"/>
          <w:szCs w:val="24"/>
        </w:rPr>
        <w:t>,</w:t>
      </w:r>
      <w:r>
        <w:rPr>
          <w:rFonts w:ascii="Times New Roman" w:hAnsi="Times New Roman" w:cs="Times New Roman"/>
          <w:sz w:val="24"/>
          <w:szCs w:val="24"/>
        </w:rPr>
        <w:t xml:space="preserve"> submitted that the sole issue relied upon by the appellant</w:t>
      </w:r>
      <w:r w:rsidR="0017300A">
        <w:rPr>
          <w:rFonts w:ascii="Times New Roman" w:hAnsi="Times New Roman" w:cs="Times New Roman"/>
          <w:sz w:val="24"/>
          <w:szCs w:val="24"/>
        </w:rPr>
        <w:t>s</w:t>
      </w:r>
      <w:r>
        <w:rPr>
          <w:rFonts w:ascii="Times New Roman" w:hAnsi="Times New Roman" w:cs="Times New Roman"/>
          <w:sz w:val="24"/>
          <w:szCs w:val="24"/>
        </w:rPr>
        <w:t xml:space="preserve"> was a non-issue before the arbitrator. </w:t>
      </w:r>
      <w:r w:rsidR="001D3FC0">
        <w:rPr>
          <w:rFonts w:ascii="Times New Roman" w:hAnsi="Times New Roman" w:cs="Times New Roman"/>
          <w:sz w:val="24"/>
          <w:szCs w:val="24"/>
        </w:rPr>
        <w:t xml:space="preserve"> </w:t>
      </w:r>
      <w:r>
        <w:rPr>
          <w:rFonts w:ascii="Times New Roman" w:hAnsi="Times New Roman" w:cs="Times New Roman"/>
          <w:sz w:val="24"/>
          <w:szCs w:val="24"/>
        </w:rPr>
        <w:t xml:space="preserve">Counsel submitted that parties were given leave to place </w:t>
      </w:r>
      <w:r w:rsidR="00A11DBB">
        <w:rPr>
          <w:rFonts w:ascii="Times New Roman" w:hAnsi="Times New Roman" w:cs="Times New Roman"/>
          <w:sz w:val="24"/>
          <w:szCs w:val="24"/>
        </w:rPr>
        <w:t xml:space="preserve">cited </w:t>
      </w:r>
      <w:r>
        <w:rPr>
          <w:rFonts w:ascii="Times New Roman" w:hAnsi="Times New Roman" w:cs="Times New Roman"/>
          <w:sz w:val="24"/>
          <w:szCs w:val="24"/>
        </w:rPr>
        <w:t>authorities before the arbitrator and the arbitrator dealt with the authorities in relation to the fact</w:t>
      </w:r>
      <w:r w:rsidR="0086491A">
        <w:rPr>
          <w:rFonts w:ascii="Times New Roman" w:hAnsi="Times New Roman" w:cs="Times New Roman"/>
          <w:sz w:val="24"/>
          <w:szCs w:val="24"/>
        </w:rPr>
        <w:t>s</w:t>
      </w:r>
      <w:r>
        <w:rPr>
          <w:rFonts w:ascii="Times New Roman" w:hAnsi="Times New Roman" w:cs="Times New Roman"/>
          <w:sz w:val="24"/>
          <w:szCs w:val="24"/>
        </w:rPr>
        <w:t xml:space="preserve"> that were placed before him. </w:t>
      </w:r>
      <w:r w:rsidR="001D3FC0">
        <w:rPr>
          <w:rFonts w:ascii="Times New Roman" w:hAnsi="Times New Roman" w:cs="Times New Roman"/>
          <w:sz w:val="24"/>
          <w:szCs w:val="24"/>
        </w:rPr>
        <w:t xml:space="preserve"> </w:t>
      </w:r>
      <w:r w:rsidRPr="0040176C">
        <w:rPr>
          <w:rFonts w:ascii="Times New Roman" w:hAnsi="Times New Roman" w:cs="Times New Roman"/>
          <w:sz w:val="24"/>
          <w:szCs w:val="24"/>
        </w:rPr>
        <w:t>Mr</w:t>
      </w:r>
      <w:r w:rsidRPr="006E7CE4">
        <w:rPr>
          <w:rFonts w:ascii="Times New Roman" w:hAnsi="Times New Roman" w:cs="Times New Roman"/>
          <w:i/>
          <w:sz w:val="24"/>
          <w:szCs w:val="24"/>
        </w:rPr>
        <w:t xml:space="preserve"> Magwaliba</w:t>
      </w:r>
      <w:r>
        <w:rPr>
          <w:rFonts w:ascii="Times New Roman" w:hAnsi="Times New Roman" w:cs="Times New Roman"/>
          <w:sz w:val="24"/>
          <w:szCs w:val="24"/>
        </w:rPr>
        <w:t xml:space="preserve"> f</w:t>
      </w:r>
      <w:r w:rsidR="00A43A1E">
        <w:rPr>
          <w:rFonts w:ascii="Times New Roman" w:hAnsi="Times New Roman" w:cs="Times New Roman"/>
          <w:sz w:val="24"/>
          <w:szCs w:val="24"/>
        </w:rPr>
        <w:t>urther submitted that the requirements for the setting aside of an arbitral award had not been met.</w:t>
      </w:r>
    </w:p>
    <w:p w14:paraId="3C316D94" w14:textId="77777777" w:rsidR="00C04A68" w:rsidRDefault="00C04A68" w:rsidP="0040176C">
      <w:pPr>
        <w:pStyle w:val="Heading2"/>
        <w:spacing w:after="160" w:line="240" w:lineRule="auto"/>
      </w:pPr>
    </w:p>
    <w:p w14:paraId="3CED2DE7" w14:textId="51798214" w:rsidR="00846253" w:rsidRPr="00A3219F" w:rsidRDefault="00846253" w:rsidP="0040176C">
      <w:pPr>
        <w:pStyle w:val="Heading2"/>
        <w:spacing w:after="160" w:line="240" w:lineRule="auto"/>
      </w:pPr>
      <w:r w:rsidRPr="00A3219F">
        <w:t>I</w:t>
      </w:r>
      <w:r w:rsidR="00A3219F">
        <w:t>SSUE</w:t>
      </w:r>
      <w:r w:rsidR="00874E55">
        <w:t>S</w:t>
      </w:r>
      <w:r w:rsidRPr="00A3219F">
        <w:t xml:space="preserve"> FOR DETERMINATION</w:t>
      </w:r>
    </w:p>
    <w:p w14:paraId="6EE1280F" w14:textId="10A33177" w:rsidR="00C47B19" w:rsidRDefault="00C20168" w:rsidP="001A7901">
      <w:pPr>
        <w:pStyle w:val="BodyTextIndent"/>
        <w:ind w:firstLine="1134"/>
      </w:pPr>
      <w:r>
        <w:t>Although the</w:t>
      </w:r>
      <w:r w:rsidR="00846253">
        <w:t xml:space="preserve"> appellants raised </w:t>
      </w:r>
      <w:r w:rsidR="00C47B19">
        <w:t>five grounds of appeal</w:t>
      </w:r>
      <w:r w:rsidR="0040176C">
        <w:t xml:space="preserve"> this C</w:t>
      </w:r>
      <w:r>
        <w:t>ourt holds the view that</w:t>
      </w:r>
      <w:r w:rsidR="00C47B19">
        <w:t xml:space="preserve"> </w:t>
      </w:r>
      <w:r>
        <w:t>there are</w:t>
      </w:r>
      <w:r w:rsidR="00C47B19">
        <w:t xml:space="preserve"> two issues for determination</w:t>
      </w:r>
      <w:r w:rsidR="00D23F21">
        <w:t>,</w:t>
      </w:r>
      <w:r w:rsidR="00C47B19">
        <w:t xml:space="preserve"> </w:t>
      </w:r>
      <w:r>
        <w:t>to wit</w:t>
      </w:r>
      <w:r w:rsidR="00C47B19">
        <w:t>:</w:t>
      </w:r>
    </w:p>
    <w:p w14:paraId="04E18E23" w14:textId="7AAAB1A6" w:rsidR="00C47B19" w:rsidRDefault="00C47B19" w:rsidP="00C47B19">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court </w:t>
      </w:r>
      <w:r w:rsidRPr="00C47B19">
        <w:rPr>
          <w:rFonts w:ascii="Times New Roman" w:hAnsi="Times New Roman" w:cs="Times New Roman"/>
          <w:i/>
          <w:sz w:val="24"/>
          <w:szCs w:val="24"/>
        </w:rPr>
        <w:t>a quo</w:t>
      </w:r>
      <w:r>
        <w:rPr>
          <w:rFonts w:ascii="Times New Roman" w:hAnsi="Times New Roman" w:cs="Times New Roman"/>
          <w:sz w:val="24"/>
          <w:szCs w:val="24"/>
        </w:rPr>
        <w:t xml:space="preserve"> properly dealt with all</w:t>
      </w:r>
      <w:r w:rsidR="00E055CC">
        <w:rPr>
          <w:rFonts w:ascii="Times New Roman" w:hAnsi="Times New Roman" w:cs="Times New Roman"/>
          <w:sz w:val="24"/>
          <w:szCs w:val="24"/>
        </w:rPr>
        <w:t xml:space="preserve"> the</w:t>
      </w:r>
      <w:r>
        <w:rPr>
          <w:rFonts w:ascii="Times New Roman" w:hAnsi="Times New Roman" w:cs="Times New Roman"/>
          <w:sz w:val="24"/>
          <w:szCs w:val="24"/>
        </w:rPr>
        <w:t xml:space="preserve"> issue</w:t>
      </w:r>
      <w:r w:rsidR="00E85A85">
        <w:rPr>
          <w:rFonts w:ascii="Times New Roman" w:hAnsi="Times New Roman" w:cs="Times New Roman"/>
          <w:sz w:val="24"/>
          <w:szCs w:val="24"/>
        </w:rPr>
        <w:t>s</w:t>
      </w:r>
      <w:r>
        <w:rPr>
          <w:rFonts w:ascii="Times New Roman" w:hAnsi="Times New Roman" w:cs="Times New Roman"/>
          <w:sz w:val="24"/>
          <w:szCs w:val="24"/>
        </w:rPr>
        <w:t xml:space="preserve"> that had </w:t>
      </w:r>
      <w:r w:rsidR="00480ACF">
        <w:rPr>
          <w:rFonts w:ascii="Times New Roman" w:hAnsi="Times New Roman" w:cs="Times New Roman"/>
          <w:sz w:val="24"/>
          <w:szCs w:val="24"/>
        </w:rPr>
        <w:t xml:space="preserve">been </w:t>
      </w:r>
      <w:r>
        <w:rPr>
          <w:rFonts w:ascii="Times New Roman" w:hAnsi="Times New Roman" w:cs="Times New Roman"/>
          <w:sz w:val="24"/>
          <w:szCs w:val="24"/>
        </w:rPr>
        <w:t xml:space="preserve">placed before it. </w:t>
      </w:r>
    </w:p>
    <w:p w14:paraId="5AEBF8BE" w14:textId="00D24760" w:rsidR="00D82F4A" w:rsidRPr="003811EA" w:rsidRDefault="00C47B19" w:rsidP="00F176AD">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w:t>
      </w:r>
      <w:r w:rsidR="00A3219F" w:rsidRPr="00C47B19">
        <w:rPr>
          <w:rFonts w:ascii="Times New Roman" w:hAnsi="Times New Roman" w:cs="Times New Roman"/>
          <w:sz w:val="24"/>
          <w:szCs w:val="24"/>
        </w:rPr>
        <w:t xml:space="preserve">court </w:t>
      </w:r>
      <w:r w:rsidR="00A3219F" w:rsidRPr="00C47B19">
        <w:rPr>
          <w:rFonts w:ascii="Times New Roman" w:hAnsi="Times New Roman" w:cs="Times New Roman"/>
          <w:i/>
          <w:sz w:val="24"/>
          <w:szCs w:val="24"/>
        </w:rPr>
        <w:t>a quo</w:t>
      </w:r>
      <w:r w:rsidR="00A3219F" w:rsidRPr="00C47B19">
        <w:rPr>
          <w:rFonts w:ascii="Times New Roman" w:hAnsi="Times New Roman" w:cs="Times New Roman"/>
          <w:sz w:val="24"/>
          <w:szCs w:val="24"/>
        </w:rPr>
        <w:t xml:space="preserve"> erred in holding that the arbitrator’s decision was not contrary to public policy. </w:t>
      </w:r>
    </w:p>
    <w:p w14:paraId="20F41C90" w14:textId="77777777" w:rsidR="0040176C" w:rsidRDefault="0040176C" w:rsidP="0040176C">
      <w:pPr>
        <w:spacing w:line="240" w:lineRule="auto"/>
        <w:jc w:val="both"/>
        <w:rPr>
          <w:rFonts w:ascii="Times New Roman" w:hAnsi="Times New Roman" w:cs="Times New Roman"/>
          <w:b/>
          <w:sz w:val="24"/>
          <w:szCs w:val="24"/>
          <w:u w:val="single"/>
        </w:rPr>
      </w:pPr>
    </w:p>
    <w:p w14:paraId="70869A94" w14:textId="4A1E0FD7" w:rsidR="005C0AAD" w:rsidRPr="00E17B11" w:rsidRDefault="00C20168" w:rsidP="0040176C">
      <w:pPr>
        <w:spacing w:line="240" w:lineRule="auto"/>
        <w:jc w:val="both"/>
        <w:rPr>
          <w:rFonts w:ascii="Times New Roman" w:hAnsi="Times New Roman" w:cs="Times New Roman"/>
          <w:b/>
          <w:sz w:val="24"/>
          <w:szCs w:val="24"/>
          <w:u w:val="single"/>
        </w:rPr>
      </w:pPr>
      <w:r w:rsidRPr="00E17B11">
        <w:rPr>
          <w:rFonts w:ascii="Times New Roman" w:hAnsi="Times New Roman" w:cs="Times New Roman"/>
          <w:b/>
          <w:sz w:val="24"/>
          <w:szCs w:val="24"/>
          <w:u w:val="single"/>
        </w:rPr>
        <w:t xml:space="preserve">THE LAW ON </w:t>
      </w:r>
      <w:r w:rsidR="00CE0E2E" w:rsidRPr="00E17B11">
        <w:rPr>
          <w:rFonts w:ascii="Times New Roman" w:hAnsi="Times New Roman" w:cs="Times New Roman"/>
          <w:b/>
          <w:sz w:val="24"/>
          <w:szCs w:val="24"/>
          <w:u w:val="single"/>
        </w:rPr>
        <w:t xml:space="preserve">THE </w:t>
      </w:r>
      <w:r w:rsidRPr="00E17B11">
        <w:rPr>
          <w:rFonts w:ascii="Times New Roman" w:hAnsi="Times New Roman" w:cs="Times New Roman"/>
          <w:b/>
          <w:sz w:val="24"/>
          <w:szCs w:val="24"/>
          <w:u w:val="single"/>
        </w:rPr>
        <w:t>SETTING ASIDE OF ARBITRAL AWARDS</w:t>
      </w:r>
    </w:p>
    <w:p w14:paraId="713D5855" w14:textId="4B917C5A" w:rsidR="00F06388" w:rsidRDefault="0039053D" w:rsidP="001A7901">
      <w:pPr>
        <w:spacing w:line="48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The application in the court </w:t>
      </w:r>
      <w:r w:rsidRPr="0085690A">
        <w:rPr>
          <w:rFonts w:ascii="Times New Roman" w:hAnsi="Times New Roman" w:cs="Times New Roman"/>
          <w:bCs/>
          <w:i/>
          <w:iCs/>
          <w:sz w:val="24"/>
          <w:szCs w:val="24"/>
        </w:rPr>
        <w:t>a quo</w:t>
      </w:r>
      <w:r>
        <w:rPr>
          <w:rFonts w:ascii="Times New Roman" w:hAnsi="Times New Roman" w:cs="Times New Roman"/>
          <w:bCs/>
          <w:sz w:val="24"/>
          <w:szCs w:val="24"/>
        </w:rPr>
        <w:t xml:space="preserve"> was for the setting aside of an arbitral award on the ground that the award was contrary to the public policy of Zimbabwe.</w:t>
      </w:r>
      <w:r w:rsidR="00940B6C" w:rsidRPr="00940B6C">
        <w:rPr>
          <w:rFonts w:ascii="Times New Roman" w:hAnsi="Times New Roman" w:cs="Times New Roman"/>
          <w:bCs/>
          <w:sz w:val="24"/>
          <w:szCs w:val="24"/>
        </w:rPr>
        <w:t xml:space="preserve"> </w:t>
      </w:r>
      <w:r w:rsidR="00DF2DAC">
        <w:rPr>
          <w:rFonts w:ascii="Times New Roman" w:hAnsi="Times New Roman" w:cs="Times New Roman"/>
          <w:bCs/>
          <w:sz w:val="24"/>
          <w:szCs w:val="24"/>
        </w:rPr>
        <w:t xml:space="preserve"> </w:t>
      </w:r>
      <w:r w:rsidR="0085690A">
        <w:rPr>
          <w:rFonts w:ascii="Times New Roman" w:hAnsi="Times New Roman" w:cs="Times New Roman"/>
          <w:bCs/>
          <w:sz w:val="24"/>
          <w:szCs w:val="24"/>
        </w:rPr>
        <w:t>I</w:t>
      </w:r>
      <w:r w:rsidR="00940B6C" w:rsidRPr="00940B6C">
        <w:rPr>
          <w:rFonts w:ascii="Times New Roman" w:hAnsi="Times New Roman" w:cs="Times New Roman"/>
          <w:bCs/>
          <w:sz w:val="24"/>
          <w:szCs w:val="24"/>
        </w:rPr>
        <w:t>t is trite that once parties to an agreement or transaction have chosen the</w:t>
      </w:r>
      <w:r>
        <w:rPr>
          <w:rFonts w:ascii="Times New Roman" w:hAnsi="Times New Roman" w:cs="Times New Roman"/>
          <w:bCs/>
          <w:sz w:val="24"/>
          <w:szCs w:val="24"/>
        </w:rPr>
        <w:t>ir preferred</w:t>
      </w:r>
      <w:r w:rsidR="00940B6C" w:rsidRPr="00940B6C">
        <w:rPr>
          <w:rFonts w:ascii="Times New Roman" w:hAnsi="Times New Roman" w:cs="Times New Roman"/>
          <w:bCs/>
          <w:sz w:val="24"/>
          <w:szCs w:val="24"/>
        </w:rPr>
        <w:t xml:space="preserve"> dispute resolution mechanism and have made it clear that the determination by that mechanism shall be </w:t>
      </w:r>
      <w:r w:rsidR="00940B6C">
        <w:rPr>
          <w:rFonts w:ascii="Times New Roman" w:hAnsi="Times New Roman" w:cs="Times New Roman"/>
          <w:bCs/>
          <w:sz w:val="24"/>
          <w:szCs w:val="24"/>
        </w:rPr>
        <w:t xml:space="preserve">final and </w:t>
      </w:r>
      <w:r w:rsidR="00940B6C" w:rsidRPr="00940B6C">
        <w:rPr>
          <w:rFonts w:ascii="Times New Roman" w:hAnsi="Times New Roman" w:cs="Times New Roman"/>
          <w:bCs/>
          <w:sz w:val="24"/>
          <w:szCs w:val="24"/>
        </w:rPr>
        <w:t xml:space="preserve">binding, they must be held to their choice. </w:t>
      </w:r>
      <w:r w:rsidR="001D3FC0">
        <w:rPr>
          <w:rFonts w:ascii="Times New Roman" w:hAnsi="Times New Roman" w:cs="Times New Roman"/>
          <w:bCs/>
          <w:sz w:val="24"/>
          <w:szCs w:val="24"/>
        </w:rPr>
        <w:t xml:space="preserve"> </w:t>
      </w:r>
      <w:r w:rsidR="00940B6C" w:rsidRPr="00940B6C">
        <w:rPr>
          <w:rFonts w:ascii="Times New Roman" w:hAnsi="Times New Roman" w:cs="Times New Roman"/>
          <w:bCs/>
          <w:sz w:val="24"/>
          <w:szCs w:val="24"/>
        </w:rPr>
        <w:t>The choice is not applicable only when either o</w:t>
      </w:r>
      <w:r w:rsidR="00480ACF">
        <w:rPr>
          <w:rFonts w:ascii="Times New Roman" w:hAnsi="Times New Roman" w:cs="Times New Roman"/>
          <w:bCs/>
          <w:sz w:val="24"/>
          <w:szCs w:val="24"/>
        </w:rPr>
        <w:t xml:space="preserve">r </w:t>
      </w:r>
      <w:r w:rsidR="00940B6C" w:rsidRPr="00940B6C">
        <w:rPr>
          <w:rFonts w:ascii="Times New Roman" w:hAnsi="Times New Roman" w:cs="Times New Roman"/>
          <w:bCs/>
          <w:sz w:val="24"/>
          <w:szCs w:val="24"/>
        </w:rPr>
        <w:t xml:space="preserve">both </w:t>
      </w:r>
      <w:r w:rsidR="00B013A9">
        <w:rPr>
          <w:rFonts w:ascii="Times New Roman" w:hAnsi="Times New Roman" w:cs="Times New Roman"/>
          <w:bCs/>
          <w:sz w:val="24"/>
          <w:szCs w:val="24"/>
        </w:rPr>
        <w:t xml:space="preserve">parties </w:t>
      </w:r>
      <w:r w:rsidR="00940B6C" w:rsidRPr="00940B6C">
        <w:rPr>
          <w:rFonts w:ascii="Times New Roman" w:hAnsi="Times New Roman" w:cs="Times New Roman"/>
          <w:bCs/>
          <w:sz w:val="24"/>
          <w:szCs w:val="24"/>
        </w:rPr>
        <w:t xml:space="preserve">are satisfied with the determination. </w:t>
      </w:r>
      <w:r w:rsidR="00DF2DAC">
        <w:rPr>
          <w:rFonts w:ascii="Times New Roman" w:hAnsi="Times New Roman" w:cs="Times New Roman"/>
          <w:bCs/>
          <w:sz w:val="24"/>
          <w:szCs w:val="24"/>
        </w:rPr>
        <w:t xml:space="preserve"> </w:t>
      </w:r>
      <w:r w:rsidR="00940B6C" w:rsidRPr="00940B6C">
        <w:rPr>
          <w:rFonts w:ascii="Times New Roman" w:hAnsi="Times New Roman" w:cs="Times New Roman"/>
          <w:bCs/>
          <w:sz w:val="24"/>
          <w:szCs w:val="24"/>
        </w:rPr>
        <w:t xml:space="preserve">In making their choice parties recognise the expeditious nature of the chosen mechanism and hence must not defeat the advantages of such mechanism by subsequently engaging in never ending quarrels once a determination has been made. </w:t>
      </w:r>
      <w:r w:rsidR="00D86D14">
        <w:rPr>
          <w:rFonts w:ascii="Times New Roman" w:hAnsi="Times New Roman" w:cs="Times New Roman"/>
          <w:bCs/>
          <w:sz w:val="24"/>
          <w:szCs w:val="24"/>
        </w:rPr>
        <w:t xml:space="preserve"> </w:t>
      </w:r>
      <w:r w:rsidR="00940B6C" w:rsidRPr="0040176C">
        <w:rPr>
          <w:rFonts w:ascii="Times New Roman" w:hAnsi="Times New Roman" w:cs="Times New Roman"/>
          <w:bCs/>
          <w:i/>
          <w:sz w:val="24"/>
          <w:szCs w:val="24"/>
        </w:rPr>
        <w:t>In</w:t>
      </w:r>
      <w:r w:rsidR="00940B6C" w:rsidRPr="00940B6C">
        <w:rPr>
          <w:rFonts w:ascii="Times New Roman" w:hAnsi="Times New Roman" w:cs="Times New Roman"/>
          <w:bCs/>
          <w:sz w:val="24"/>
          <w:szCs w:val="24"/>
        </w:rPr>
        <w:t xml:space="preserve"> </w:t>
      </w:r>
      <w:r w:rsidR="00940B6C" w:rsidRPr="00B86ABD">
        <w:rPr>
          <w:rFonts w:ascii="Times New Roman" w:hAnsi="Times New Roman" w:cs="Times New Roman"/>
          <w:bCs/>
          <w:i/>
          <w:iCs/>
          <w:sz w:val="24"/>
          <w:szCs w:val="24"/>
        </w:rPr>
        <w:t>casu</w:t>
      </w:r>
      <w:r w:rsidR="00940B6C">
        <w:rPr>
          <w:rFonts w:ascii="Times New Roman" w:hAnsi="Times New Roman" w:cs="Times New Roman"/>
          <w:bCs/>
          <w:sz w:val="24"/>
          <w:szCs w:val="24"/>
        </w:rPr>
        <w:t>,</w:t>
      </w:r>
      <w:r w:rsidR="00940B6C" w:rsidRPr="00940B6C">
        <w:rPr>
          <w:rFonts w:ascii="Times New Roman" w:hAnsi="Times New Roman" w:cs="Times New Roman"/>
          <w:bCs/>
          <w:sz w:val="24"/>
          <w:szCs w:val="24"/>
        </w:rPr>
        <w:t xml:space="preserve"> the parties chose arbitration. </w:t>
      </w:r>
      <w:r w:rsidR="00D86D14">
        <w:rPr>
          <w:rFonts w:ascii="Times New Roman" w:hAnsi="Times New Roman" w:cs="Times New Roman"/>
          <w:bCs/>
          <w:sz w:val="24"/>
          <w:szCs w:val="24"/>
        </w:rPr>
        <w:t xml:space="preserve"> </w:t>
      </w:r>
      <w:r w:rsidR="00940B6C" w:rsidRPr="00940B6C">
        <w:rPr>
          <w:rFonts w:ascii="Times New Roman" w:hAnsi="Times New Roman" w:cs="Times New Roman"/>
          <w:bCs/>
          <w:sz w:val="24"/>
          <w:szCs w:val="24"/>
        </w:rPr>
        <w:t xml:space="preserve">They chose that the determination by the arbitrator shall be </w:t>
      </w:r>
      <w:r w:rsidR="00940B6C">
        <w:rPr>
          <w:rFonts w:ascii="Times New Roman" w:hAnsi="Times New Roman" w:cs="Times New Roman"/>
          <w:bCs/>
          <w:sz w:val="24"/>
          <w:szCs w:val="24"/>
        </w:rPr>
        <w:t xml:space="preserve">final and </w:t>
      </w:r>
      <w:r w:rsidR="00940B6C" w:rsidRPr="00940B6C">
        <w:rPr>
          <w:rFonts w:ascii="Times New Roman" w:hAnsi="Times New Roman" w:cs="Times New Roman"/>
          <w:bCs/>
          <w:sz w:val="24"/>
          <w:szCs w:val="24"/>
        </w:rPr>
        <w:t>binding to both for as long as it is</w:t>
      </w:r>
      <w:r w:rsidR="00480ACF">
        <w:rPr>
          <w:rFonts w:ascii="Times New Roman" w:hAnsi="Times New Roman" w:cs="Times New Roman"/>
          <w:bCs/>
          <w:sz w:val="24"/>
          <w:szCs w:val="24"/>
        </w:rPr>
        <w:t xml:space="preserve">, </w:t>
      </w:r>
      <w:r w:rsidR="00480ACF" w:rsidRPr="0086491A">
        <w:rPr>
          <w:rFonts w:ascii="Times New Roman" w:hAnsi="Times New Roman" w:cs="Times New Roman"/>
          <w:bCs/>
          <w:i/>
          <w:iCs/>
          <w:sz w:val="24"/>
          <w:szCs w:val="24"/>
        </w:rPr>
        <w:t>inter alia</w:t>
      </w:r>
      <w:r w:rsidR="00480ACF">
        <w:rPr>
          <w:rFonts w:ascii="Times New Roman" w:hAnsi="Times New Roman" w:cs="Times New Roman"/>
          <w:bCs/>
          <w:sz w:val="24"/>
          <w:szCs w:val="24"/>
        </w:rPr>
        <w:t>,</w:t>
      </w:r>
      <w:r w:rsidR="00940B6C" w:rsidRPr="00940B6C">
        <w:rPr>
          <w:rFonts w:ascii="Times New Roman" w:hAnsi="Times New Roman" w:cs="Times New Roman"/>
          <w:bCs/>
          <w:sz w:val="24"/>
          <w:szCs w:val="24"/>
        </w:rPr>
        <w:t xml:space="preserve"> not c</w:t>
      </w:r>
      <w:r w:rsidR="00940B6C">
        <w:rPr>
          <w:rFonts w:ascii="Times New Roman" w:hAnsi="Times New Roman" w:cs="Times New Roman"/>
          <w:bCs/>
          <w:sz w:val="24"/>
          <w:szCs w:val="24"/>
        </w:rPr>
        <w:t>o</w:t>
      </w:r>
      <w:r w:rsidR="00940B6C" w:rsidRPr="00940B6C">
        <w:rPr>
          <w:rFonts w:ascii="Times New Roman" w:hAnsi="Times New Roman" w:cs="Times New Roman"/>
          <w:bCs/>
          <w:sz w:val="24"/>
          <w:szCs w:val="24"/>
        </w:rPr>
        <w:t>ntra</w:t>
      </w:r>
      <w:r w:rsidR="00940B6C">
        <w:rPr>
          <w:rFonts w:ascii="Times New Roman" w:hAnsi="Times New Roman" w:cs="Times New Roman"/>
          <w:bCs/>
          <w:sz w:val="24"/>
          <w:szCs w:val="24"/>
        </w:rPr>
        <w:t>ry</w:t>
      </w:r>
      <w:r w:rsidR="00940B6C" w:rsidRPr="00940B6C">
        <w:rPr>
          <w:rFonts w:ascii="Times New Roman" w:hAnsi="Times New Roman" w:cs="Times New Roman"/>
          <w:bCs/>
          <w:sz w:val="24"/>
          <w:szCs w:val="24"/>
        </w:rPr>
        <w:t xml:space="preserve"> to the public policy of Zimbabwe</w:t>
      </w:r>
      <w:r w:rsidR="00DF2DAC">
        <w:rPr>
          <w:rFonts w:ascii="Times New Roman" w:hAnsi="Times New Roman" w:cs="Times New Roman"/>
          <w:bCs/>
          <w:sz w:val="24"/>
          <w:szCs w:val="24"/>
        </w:rPr>
        <w:t xml:space="preserve">.  </w:t>
      </w:r>
      <w:r w:rsidR="00940B6C" w:rsidRPr="007710D3">
        <w:rPr>
          <w:rFonts w:ascii="Times New Roman" w:hAnsi="Times New Roman" w:cs="Times New Roman"/>
          <w:bCs/>
          <w:sz w:val="24"/>
          <w:szCs w:val="24"/>
        </w:rPr>
        <w:t>Such a choice must be respected and ought to bind the parties s</w:t>
      </w:r>
      <w:r w:rsidR="00CE7835">
        <w:rPr>
          <w:rFonts w:ascii="Times New Roman" w:hAnsi="Times New Roman" w:cs="Times New Roman"/>
          <w:bCs/>
          <w:sz w:val="24"/>
          <w:szCs w:val="24"/>
        </w:rPr>
        <w:t>ave</w:t>
      </w:r>
      <w:r w:rsidR="00940B6C" w:rsidRPr="007710D3">
        <w:rPr>
          <w:rFonts w:ascii="Times New Roman" w:hAnsi="Times New Roman" w:cs="Times New Roman"/>
          <w:bCs/>
          <w:sz w:val="24"/>
          <w:szCs w:val="24"/>
        </w:rPr>
        <w:t xml:space="preserve"> for the odd </w:t>
      </w:r>
      <w:r w:rsidR="007710D3" w:rsidRPr="007710D3">
        <w:rPr>
          <w:rFonts w:ascii="Times New Roman" w:hAnsi="Times New Roman" w:cs="Times New Roman"/>
          <w:bCs/>
          <w:sz w:val="24"/>
          <w:szCs w:val="24"/>
        </w:rPr>
        <w:t>occa</w:t>
      </w:r>
      <w:r w:rsidR="007710D3">
        <w:rPr>
          <w:rFonts w:ascii="Times New Roman" w:hAnsi="Times New Roman" w:cs="Times New Roman"/>
          <w:bCs/>
          <w:sz w:val="24"/>
          <w:szCs w:val="24"/>
        </w:rPr>
        <w:t>si</w:t>
      </w:r>
      <w:r w:rsidR="007710D3" w:rsidRPr="007710D3">
        <w:rPr>
          <w:rFonts w:ascii="Times New Roman" w:hAnsi="Times New Roman" w:cs="Times New Roman"/>
          <w:bCs/>
          <w:sz w:val="24"/>
          <w:szCs w:val="24"/>
        </w:rPr>
        <w:t>on</w:t>
      </w:r>
      <w:r w:rsidR="00B013A9">
        <w:rPr>
          <w:rFonts w:ascii="Times New Roman" w:hAnsi="Times New Roman" w:cs="Times New Roman"/>
          <w:bCs/>
          <w:sz w:val="24"/>
          <w:szCs w:val="24"/>
        </w:rPr>
        <w:t>s prescribed by law such as</w:t>
      </w:r>
      <w:r w:rsidR="00940B6C" w:rsidRPr="007710D3">
        <w:rPr>
          <w:rFonts w:ascii="Times New Roman" w:hAnsi="Times New Roman" w:cs="Times New Roman"/>
          <w:bCs/>
          <w:sz w:val="24"/>
          <w:szCs w:val="24"/>
        </w:rPr>
        <w:t xml:space="preserve"> when the award is </w:t>
      </w:r>
      <w:r w:rsidR="00C063CD">
        <w:rPr>
          <w:rFonts w:ascii="Times New Roman" w:hAnsi="Times New Roman" w:cs="Times New Roman"/>
          <w:bCs/>
          <w:sz w:val="24"/>
          <w:szCs w:val="24"/>
        </w:rPr>
        <w:t>found</w:t>
      </w:r>
      <w:r w:rsidR="004E7B76">
        <w:rPr>
          <w:rFonts w:ascii="Times New Roman" w:hAnsi="Times New Roman" w:cs="Times New Roman"/>
          <w:bCs/>
          <w:sz w:val="24"/>
          <w:szCs w:val="24"/>
        </w:rPr>
        <w:t xml:space="preserve">, </w:t>
      </w:r>
      <w:r w:rsidR="0086491A" w:rsidRPr="0086491A">
        <w:rPr>
          <w:rFonts w:ascii="Times New Roman" w:hAnsi="Times New Roman" w:cs="Times New Roman"/>
          <w:bCs/>
          <w:i/>
          <w:iCs/>
          <w:sz w:val="24"/>
          <w:szCs w:val="24"/>
        </w:rPr>
        <w:t>inter alia</w:t>
      </w:r>
      <w:r w:rsidR="004E7B76">
        <w:rPr>
          <w:rFonts w:ascii="Times New Roman" w:hAnsi="Times New Roman" w:cs="Times New Roman"/>
          <w:bCs/>
          <w:sz w:val="24"/>
          <w:szCs w:val="24"/>
        </w:rPr>
        <w:t>,</w:t>
      </w:r>
      <w:r w:rsidR="00940B6C" w:rsidRPr="007710D3">
        <w:rPr>
          <w:rFonts w:ascii="Times New Roman" w:hAnsi="Times New Roman" w:cs="Times New Roman"/>
          <w:bCs/>
          <w:sz w:val="24"/>
          <w:szCs w:val="24"/>
        </w:rPr>
        <w:t xml:space="preserve"> to be contrary to the public policy of </w:t>
      </w:r>
      <w:r w:rsidR="007710D3" w:rsidRPr="007710D3">
        <w:rPr>
          <w:rFonts w:ascii="Times New Roman" w:hAnsi="Times New Roman" w:cs="Times New Roman"/>
          <w:bCs/>
          <w:sz w:val="24"/>
          <w:szCs w:val="24"/>
        </w:rPr>
        <w:t>Zimbabwe.</w:t>
      </w:r>
    </w:p>
    <w:p w14:paraId="275C6CF4" w14:textId="77777777" w:rsidR="00DF2DAC" w:rsidRDefault="00DF2DAC" w:rsidP="00DF2DAC">
      <w:pPr>
        <w:spacing w:after="0" w:line="240" w:lineRule="auto"/>
        <w:ind w:firstLine="1134"/>
        <w:jc w:val="both"/>
        <w:rPr>
          <w:rFonts w:ascii="Times New Roman" w:hAnsi="Times New Roman" w:cs="Times New Roman"/>
          <w:bCs/>
          <w:sz w:val="24"/>
          <w:szCs w:val="24"/>
        </w:rPr>
      </w:pPr>
    </w:p>
    <w:p w14:paraId="687BC649" w14:textId="1E08EB3E" w:rsidR="002B2BFC" w:rsidRPr="00F06388" w:rsidRDefault="0085690A" w:rsidP="0020520D">
      <w:pPr>
        <w:spacing w:after="0" w:line="48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3811EA">
        <w:rPr>
          <w:rFonts w:ascii="Times New Roman" w:hAnsi="Times New Roman" w:cs="Times New Roman"/>
          <w:bCs/>
          <w:sz w:val="24"/>
          <w:szCs w:val="24"/>
        </w:rPr>
        <w:t>s</w:t>
      </w:r>
      <w:r w:rsidR="00551865">
        <w:rPr>
          <w:rFonts w:ascii="Times New Roman" w:hAnsi="Times New Roman" w:cs="Times New Roman"/>
          <w:sz w:val="24"/>
          <w:szCs w:val="24"/>
        </w:rPr>
        <w:t xml:space="preserve">etting aside of an </w:t>
      </w:r>
      <w:r w:rsidR="00F06388">
        <w:rPr>
          <w:rFonts w:ascii="Times New Roman" w:hAnsi="Times New Roman" w:cs="Times New Roman"/>
          <w:sz w:val="24"/>
          <w:szCs w:val="24"/>
        </w:rPr>
        <w:t>A</w:t>
      </w:r>
      <w:r w:rsidR="00551865">
        <w:rPr>
          <w:rFonts w:ascii="Times New Roman" w:hAnsi="Times New Roman" w:cs="Times New Roman"/>
          <w:sz w:val="24"/>
          <w:szCs w:val="24"/>
        </w:rPr>
        <w:t xml:space="preserve">rbitral </w:t>
      </w:r>
      <w:r w:rsidR="00F06388">
        <w:rPr>
          <w:rFonts w:ascii="Times New Roman" w:hAnsi="Times New Roman" w:cs="Times New Roman"/>
          <w:sz w:val="24"/>
          <w:szCs w:val="24"/>
        </w:rPr>
        <w:t>A</w:t>
      </w:r>
      <w:r w:rsidR="00551865">
        <w:rPr>
          <w:rFonts w:ascii="Times New Roman" w:hAnsi="Times New Roman" w:cs="Times New Roman"/>
          <w:sz w:val="24"/>
          <w:szCs w:val="24"/>
        </w:rPr>
        <w:t xml:space="preserve">ward is </w:t>
      </w:r>
      <w:r w:rsidR="00F06388">
        <w:rPr>
          <w:rFonts w:ascii="Times New Roman" w:hAnsi="Times New Roman" w:cs="Times New Roman"/>
          <w:sz w:val="24"/>
          <w:szCs w:val="24"/>
        </w:rPr>
        <w:t>provided for</w:t>
      </w:r>
      <w:r w:rsidR="00551865">
        <w:rPr>
          <w:rFonts w:ascii="Times New Roman" w:hAnsi="Times New Roman" w:cs="Times New Roman"/>
          <w:sz w:val="24"/>
          <w:szCs w:val="24"/>
        </w:rPr>
        <w:t xml:space="preserve"> in terms of Article 34 of the Arbitration Act</w:t>
      </w:r>
      <w:r w:rsidR="002B2BFC">
        <w:rPr>
          <w:rFonts w:ascii="Times New Roman" w:hAnsi="Times New Roman" w:cs="Times New Roman"/>
          <w:sz w:val="24"/>
          <w:szCs w:val="24"/>
        </w:rPr>
        <w:t xml:space="preserve"> </w:t>
      </w:r>
      <w:r w:rsidR="00F06388">
        <w:rPr>
          <w:rFonts w:ascii="Times New Roman" w:hAnsi="Times New Roman" w:cs="Times New Roman"/>
          <w:sz w:val="24"/>
          <w:szCs w:val="24"/>
        </w:rPr>
        <w:t>[</w:t>
      </w:r>
      <w:r w:rsidR="00F06388" w:rsidRPr="0040176C">
        <w:rPr>
          <w:rFonts w:ascii="Times New Roman" w:hAnsi="Times New Roman" w:cs="Times New Roman"/>
          <w:i/>
          <w:sz w:val="24"/>
          <w:szCs w:val="24"/>
        </w:rPr>
        <w:t>C</w:t>
      </w:r>
      <w:r w:rsidR="002B2BFC" w:rsidRPr="0040176C">
        <w:rPr>
          <w:rFonts w:ascii="Times New Roman" w:hAnsi="Times New Roman" w:cs="Times New Roman"/>
          <w:i/>
          <w:sz w:val="24"/>
          <w:szCs w:val="24"/>
        </w:rPr>
        <w:t xml:space="preserve">hapter </w:t>
      </w:r>
      <w:r w:rsidR="00F06388" w:rsidRPr="0040176C">
        <w:rPr>
          <w:rFonts w:ascii="Times New Roman" w:hAnsi="Times New Roman" w:cs="Times New Roman"/>
          <w:i/>
          <w:sz w:val="24"/>
          <w:szCs w:val="24"/>
        </w:rPr>
        <w:t>7:15</w:t>
      </w:r>
      <w:r w:rsidR="00F06388">
        <w:rPr>
          <w:rFonts w:ascii="Times New Roman" w:hAnsi="Times New Roman" w:cs="Times New Roman"/>
          <w:sz w:val="24"/>
          <w:szCs w:val="24"/>
        </w:rPr>
        <w:t xml:space="preserve">]. Paragraph </w:t>
      </w:r>
      <w:r w:rsidR="002B2BFC">
        <w:rPr>
          <w:rFonts w:ascii="Times New Roman" w:hAnsi="Times New Roman" w:cs="Times New Roman"/>
          <w:sz w:val="24"/>
          <w:szCs w:val="24"/>
        </w:rPr>
        <w:t xml:space="preserve">(1) </w:t>
      </w:r>
      <w:r w:rsidR="00F06388">
        <w:rPr>
          <w:rFonts w:ascii="Times New Roman" w:hAnsi="Times New Roman" w:cs="Times New Roman"/>
          <w:sz w:val="24"/>
          <w:szCs w:val="24"/>
        </w:rPr>
        <w:t xml:space="preserve">of Article 34 </w:t>
      </w:r>
      <w:r w:rsidR="002B2BFC">
        <w:rPr>
          <w:rFonts w:ascii="Times New Roman" w:hAnsi="Times New Roman" w:cs="Times New Roman"/>
          <w:sz w:val="24"/>
          <w:szCs w:val="24"/>
        </w:rPr>
        <w:t>states that:</w:t>
      </w:r>
      <w:r w:rsidR="002B2BFC" w:rsidRPr="002B2BFC">
        <w:rPr>
          <w:rFonts w:ascii="Times New Roman" w:hAnsi="Times New Roman" w:cs="Times New Roman"/>
          <w:sz w:val="24"/>
          <w:szCs w:val="24"/>
        </w:rPr>
        <w:t xml:space="preserve"> </w:t>
      </w:r>
    </w:p>
    <w:p w14:paraId="6F72BA4E" w14:textId="77777777" w:rsidR="002B2BFC" w:rsidRPr="00B11D40" w:rsidRDefault="002B2BFC" w:rsidP="0020520D">
      <w:pPr>
        <w:pStyle w:val="ListParagraph"/>
        <w:numPr>
          <w:ilvl w:val="0"/>
          <w:numId w:val="30"/>
        </w:numPr>
        <w:spacing w:line="240" w:lineRule="auto"/>
        <w:ind w:left="1843" w:hanging="425"/>
        <w:jc w:val="both"/>
        <w:rPr>
          <w:rFonts w:ascii="Times New Roman" w:hAnsi="Times New Roman" w:cs="Times New Roman"/>
          <w:sz w:val="24"/>
          <w:szCs w:val="24"/>
        </w:rPr>
      </w:pPr>
      <w:r w:rsidRPr="00B11D40">
        <w:rPr>
          <w:rFonts w:ascii="Times New Roman" w:hAnsi="Times New Roman" w:cs="Times New Roman"/>
          <w:sz w:val="24"/>
          <w:szCs w:val="24"/>
        </w:rPr>
        <w:t>Recourse to a court against an arbitral award may be made only by an application for setting aside in accordance with paragraphs (2) and (3) of this article.</w:t>
      </w:r>
    </w:p>
    <w:p w14:paraId="2E96C120" w14:textId="77777777" w:rsidR="002B2BFC" w:rsidRDefault="002B2BFC" w:rsidP="001A7901">
      <w:pPr>
        <w:spacing w:line="240" w:lineRule="auto"/>
        <w:jc w:val="both"/>
        <w:rPr>
          <w:rFonts w:ascii="Times New Roman" w:hAnsi="Times New Roman" w:cs="Times New Roman"/>
          <w:sz w:val="24"/>
          <w:szCs w:val="24"/>
        </w:rPr>
      </w:pPr>
    </w:p>
    <w:p w14:paraId="253DEDD1" w14:textId="7EA551C0" w:rsidR="00551865" w:rsidRPr="00CE5ABC" w:rsidRDefault="002B2BFC" w:rsidP="00CE5ABC">
      <w:pPr>
        <w:spacing w:after="0" w:line="480" w:lineRule="auto"/>
        <w:ind w:firstLine="1134"/>
        <w:jc w:val="both"/>
        <w:rPr>
          <w:sz w:val="23"/>
          <w:szCs w:val="23"/>
        </w:rPr>
      </w:pPr>
      <w:r>
        <w:rPr>
          <w:rFonts w:ascii="Times New Roman" w:hAnsi="Times New Roman" w:cs="Times New Roman"/>
          <w:sz w:val="24"/>
          <w:szCs w:val="24"/>
        </w:rPr>
        <w:t xml:space="preserve">The appellants approached the court </w:t>
      </w:r>
      <w:r w:rsidRPr="00F06388">
        <w:rPr>
          <w:rFonts w:ascii="Times New Roman" w:hAnsi="Times New Roman" w:cs="Times New Roman"/>
          <w:i/>
          <w:iCs/>
          <w:sz w:val="24"/>
          <w:szCs w:val="24"/>
        </w:rPr>
        <w:t>a quo</w:t>
      </w:r>
      <w:r>
        <w:rPr>
          <w:rFonts w:ascii="Times New Roman" w:hAnsi="Times New Roman" w:cs="Times New Roman"/>
          <w:sz w:val="24"/>
          <w:szCs w:val="24"/>
        </w:rPr>
        <w:t xml:space="preserve"> i</w:t>
      </w:r>
      <w:r w:rsidR="00F06388">
        <w:rPr>
          <w:rFonts w:ascii="Times New Roman" w:hAnsi="Times New Roman" w:cs="Times New Roman"/>
          <w:sz w:val="24"/>
          <w:szCs w:val="24"/>
        </w:rPr>
        <w:t>n</w:t>
      </w:r>
      <w:r>
        <w:rPr>
          <w:rFonts w:ascii="Times New Roman" w:hAnsi="Times New Roman" w:cs="Times New Roman"/>
          <w:sz w:val="24"/>
          <w:szCs w:val="24"/>
        </w:rPr>
        <w:t xml:space="preserve"> terms of paragraph</w:t>
      </w:r>
      <w:r w:rsidR="00551865">
        <w:rPr>
          <w:rFonts w:ascii="Times New Roman" w:hAnsi="Times New Roman" w:cs="Times New Roman"/>
          <w:sz w:val="24"/>
          <w:szCs w:val="24"/>
        </w:rPr>
        <w:t xml:space="preserve"> </w:t>
      </w:r>
      <w:r>
        <w:rPr>
          <w:rFonts w:ascii="Times New Roman" w:hAnsi="Times New Roman" w:cs="Times New Roman"/>
          <w:sz w:val="24"/>
          <w:szCs w:val="24"/>
        </w:rPr>
        <w:t xml:space="preserve">(2)(b)(ii) which </w:t>
      </w:r>
      <w:r w:rsidR="00551865">
        <w:rPr>
          <w:rFonts w:ascii="Times New Roman" w:hAnsi="Times New Roman" w:cs="Times New Roman"/>
          <w:sz w:val="24"/>
          <w:szCs w:val="24"/>
        </w:rPr>
        <w:t>stipulates that:</w:t>
      </w:r>
    </w:p>
    <w:p w14:paraId="53D93DDF" w14:textId="3550BC76" w:rsidR="00551865" w:rsidRPr="00B11D40" w:rsidRDefault="00551865" w:rsidP="0020520D">
      <w:pPr>
        <w:pStyle w:val="ListParagraph"/>
        <w:numPr>
          <w:ilvl w:val="0"/>
          <w:numId w:val="30"/>
        </w:numPr>
        <w:spacing w:line="240" w:lineRule="auto"/>
        <w:ind w:left="1843" w:hanging="425"/>
        <w:jc w:val="both"/>
        <w:rPr>
          <w:rFonts w:ascii="Times New Roman" w:hAnsi="Times New Roman" w:cs="Times New Roman"/>
          <w:sz w:val="24"/>
          <w:szCs w:val="24"/>
        </w:rPr>
      </w:pPr>
      <w:r w:rsidRPr="00B11D40">
        <w:rPr>
          <w:rFonts w:ascii="Times New Roman" w:hAnsi="Times New Roman" w:cs="Times New Roman"/>
          <w:sz w:val="24"/>
          <w:szCs w:val="24"/>
        </w:rPr>
        <w:t>An arbitral award may be set aside by the High Court only if—</w:t>
      </w:r>
    </w:p>
    <w:p w14:paraId="502770C6" w14:textId="1BC29A78" w:rsidR="00551865" w:rsidRPr="00B11D40" w:rsidRDefault="00CE5ABC" w:rsidP="00CE5ABC">
      <w:pPr>
        <w:pStyle w:val="ListParagraph"/>
        <w:spacing w:line="240" w:lineRule="auto"/>
        <w:ind w:left="1560" w:hanging="390"/>
        <w:jc w:val="both"/>
        <w:rPr>
          <w:rFonts w:ascii="Times New Roman" w:hAnsi="Times New Roman" w:cs="Times New Roman"/>
          <w:sz w:val="24"/>
          <w:szCs w:val="24"/>
        </w:rPr>
      </w:pPr>
      <w:r>
        <w:rPr>
          <w:rFonts w:ascii="Times New Roman" w:hAnsi="Times New Roman" w:cs="Times New Roman"/>
          <w:sz w:val="24"/>
          <w:szCs w:val="24"/>
        </w:rPr>
        <w:t xml:space="preserve">       </w:t>
      </w:r>
      <w:r w:rsidR="0020520D">
        <w:rPr>
          <w:rFonts w:ascii="Times New Roman" w:hAnsi="Times New Roman" w:cs="Times New Roman"/>
          <w:sz w:val="24"/>
          <w:szCs w:val="24"/>
        </w:rPr>
        <w:t xml:space="preserve">      </w:t>
      </w:r>
      <w:r w:rsidR="00551865" w:rsidRPr="00B11D40">
        <w:rPr>
          <w:rFonts w:ascii="Times New Roman" w:hAnsi="Times New Roman" w:cs="Times New Roman"/>
          <w:sz w:val="24"/>
          <w:szCs w:val="24"/>
        </w:rPr>
        <w:t>…………………………..</w:t>
      </w:r>
    </w:p>
    <w:p w14:paraId="141E30D4" w14:textId="13ACB5C1" w:rsidR="00551865" w:rsidRPr="00B11D40" w:rsidRDefault="00CE5ABC" w:rsidP="00551865">
      <w:pPr>
        <w:pStyle w:val="ListParagraph"/>
        <w:spacing w:line="240" w:lineRule="auto"/>
        <w:ind w:left="1170"/>
        <w:jc w:val="both"/>
        <w:rPr>
          <w:rFonts w:ascii="Times New Roman" w:hAnsi="Times New Roman" w:cs="Times New Roman"/>
          <w:sz w:val="24"/>
          <w:szCs w:val="24"/>
        </w:rPr>
      </w:pPr>
      <w:r>
        <w:rPr>
          <w:rFonts w:ascii="Times New Roman" w:hAnsi="Times New Roman" w:cs="Times New Roman"/>
          <w:sz w:val="24"/>
          <w:szCs w:val="24"/>
        </w:rPr>
        <w:t xml:space="preserve">      </w:t>
      </w:r>
      <w:r w:rsidR="0020520D">
        <w:rPr>
          <w:rFonts w:ascii="Times New Roman" w:hAnsi="Times New Roman" w:cs="Times New Roman"/>
          <w:sz w:val="24"/>
          <w:szCs w:val="24"/>
        </w:rPr>
        <w:t xml:space="preserve">       </w:t>
      </w:r>
      <w:r w:rsidR="00551865" w:rsidRPr="00B11D40">
        <w:rPr>
          <w:rFonts w:ascii="Times New Roman" w:hAnsi="Times New Roman" w:cs="Times New Roman"/>
          <w:sz w:val="24"/>
          <w:szCs w:val="24"/>
        </w:rPr>
        <w:t>……………………………</w:t>
      </w:r>
    </w:p>
    <w:p w14:paraId="6543E0C6" w14:textId="77777777" w:rsidR="00551865" w:rsidRPr="00B11D40" w:rsidRDefault="00551865" w:rsidP="0020520D">
      <w:pPr>
        <w:pStyle w:val="ListParagraph"/>
        <w:spacing w:line="240" w:lineRule="auto"/>
        <w:ind w:left="1170" w:firstLine="673"/>
        <w:jc w:val="both"/>
        <w:rPr>
          <w:rFonts w:ascii="Times New Roman" w:hAnsi="Times New Roman" w:cs="Times New Roman"/>
          <w:sz w:val="24"/>
          <w:szCs w:val="24"/>
        </w:rPr>
      </w:pPr>
      <w:r w:rsidRPr="00B11D40">
        <w:rPr>
          <w:rFonts w:ascii="Times New Roman" w:hAnsi="Times New Roman" w:cs="Times New Roman"/>
          <w:sz w:val="24"/>
          <w:szCs w:val="24"/>
        </w:rPr>
        <w:t>(b) the High Court finds, that—</w:t>
      </w:r>
    </w:p>
    <w:p w14:paraId="7812E8C3" w14:textId="45594D2B" w:rsidR="00551865" w:rsidRPr="00B11D40" w:rsidRDefault="00CE5ABC" w:rsidP="0020520D">
      <w:pPr>
        <w:pStyle w:val="ListParagraph"/>
        <w:spacing w:line="240" w:lineRule="auto"/>
        <w:ind w:left="1985"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551865" w:rsidRPr="00B11D40">
        <w:rPr>
          <w:rFonts w:ascii="Times New Roman" w:hAnsi="Times New Roman" w:cs="Times New Roman"/>
          <w:sz w:val="24"/>
          <w:szCs w:val="24"/>
        </w:rPr>
        <w:t xml:space="preserve">(i) </w:t>
      </w:r>
      <w:r w:rsidR="00DF2DAC">
        <w:rPr>
          <w:rFonts w:ascii="Times New Roman" w:hAnsi="Times New Roman" w:cs="Times New Roman"/>
          <w:sz w:val="24"/>
          <w:szCs w:val="24"/>
        </w:rPr>
        <w:t>……</w:t>
      </w:r>
      <w:r w:rsidR="00F06388">
        <w:rPr>
          <w:rFonts w:ascii="Times New Roman" w:hAnsi="Times New Roman" w:cs="Times New Roman"/>
          <w:sz w:val="24"/>
          <w:szCs w:val="24"/>
        </w:rPr>
        <w:t>..</w:t>
      </w:r>
      <w:r w:rsidR="00551865" w:rsidRPr="00B11D40">
        <w:rPr>
          <w:rFonts w:ascii="Times New Roman" w:hAnsi="Times New Roman" w:cs="Times New Roman"/>
          <w:sz w:val="24"/>
          <w:szCs w:val="24"/>
        </w:rPr>
        <w:t xml:space="preserve"> or</w:t>
      </w:r>
    </w:p>
    <w:p w14:paraId="08788312" w14:textId="665E313A" w:rsidR="00551865" w:rsidRDefault="00551865" w:rsidP="00DF2DAC">
      <w:pPr>
        <w:pStyle w:val="ListParagraph"/>
        <w:spacing w:line="240" w:lineRule="auto"/>
        <w:ind w:left="2694" w:hanging="851"/>
        <w:jc w:val="both"/>
        <w:rPr>
          <w:rFonts w:ascii="Times New Roman" w:hAnsi="Times New Roman" w:cs="Times New Roman"/>
          <w:sz w:val="24"/>
          <w:szCs w:val="24"/>
          <w:u w:val="single"/>
        </w:rPr>
      </w:pPr>
      <w:r w:rsidRPr="00B11D40">
        <w:rPr>
          <w:rFonts w:ascii="Times New Roman" w:hAnsi="Times New Roman" w:cs="Times New Roman"/>
          <w:sz w:val="24"/>
          <w:szCs w:val="24"/>
        </w:rPr>
        <w:t xml:space="preserve"> </w:t>
      </w:r>
      <w:r w:rsidR="00CE5ABC">
        <w:rPr>
          <w:rFonts w:ascii="Times New Roman" w:hAnsi="Times New Roman" w:cs="Times New Roman"/>
          <w:sz w:val="24"/>
          <w:szCs w:val="24"/>
        </w:rPr>
        <w:t xml:space="preserve">       </w:t>
      </w:r>
      <w:r w:rsidRPr="00DF2DAC">
        <w:rPr>
          <w:rFonts w:ascii="Times New Roman" w:hAnsi="Times New Roman" w:cs="Times New Roman"/>
          <w:sz w:val="24"/>
          <w:szCs w:val="24"/>
        </w:rPr>
        <w:t xml:space="preserve">(ii) </w:t>
      </w:r>
      <w:r w:rsidRPr="00B11D40">
        <w:rPr>
          <w:rFonts w:ascii="Times New Roman" w:hAnsi="Times New Roman" w:cs="Times New Roman"/>
          <w:sz w:val="24"/>
          <w:szCs w:val="24"/>
          <w:u w:val="single"/>
        </w:rPr>
        <w:t>the award is in conflict with the public policy of Zimbabwe</w:t>
      </w:r>
      <w:r w:rsidRPr="00B11D40">
        <w:rPr>
          <w:rFonts w:ascii="Times New Roman" w:hAnsi="Times New Roman" w:cs="Times New Roman"/>
          <w:sz w:val="24"/>
          <w:szCs w:val="24"/>
        </w:rPr>
        <w:t>. (own emphasis)</w:t>
      </w:r>
      <w:r>
        <w:rPr>
          <w:rFonts w:ascii="Times New Roman" w:hAnsi="Times New Roman" w:cs="Times New Roman"/>
          <w:sz w:val="24"/>
          <w:szCs w:val="24"/>
          <w:u w:val="single"/>
        </w:rPr>
        <w:t xml:space="preserve"> </w:t>
      </w:r>
    </w:p>
    <w:p w14:paraId="1248F154" w14:textId="77777777" w:rsidR="00551865" w:rsidRDefault="00551865" w:rsidP="00551865">
      <w:pPr>
        <w:spacing w:line="240" w:lineRule="auto"/>
        <w:jc w:val="both"/>
        <w:rPr>
          <w:rFonts w:ascii="Times New Roman" w:hAnsi="Times New Roman" w:cs="Times New Roman"/>
          <w:sz w:val="24"/>
          <w:szCs w:val="24"/>
        </w:rPr>
      </w:pPr>
    </w:p>
    <w:p w14:paraId="135EE84E" w14:textId="43B528CC" w:rsidR="00551865" w:rsidRPr="001B48CD" w:rsidRDefault="00551865" w:rsidP="00CE5ABC">
      <w:pPr>
        <w:spacing w:after="0" w:line="480" w:lineRule="auto"/>
        <w:ind w:firstLine="1134"/>
        <w:jc w:val="both"/>
        <w:rPr>
          <w:rFonts w:ascii="Times New Roman" w:hAnsi="Times New Roman" w:cs="Times New Roman"/>
          <w:sz w:val="24"/>
          <w:szCs w:val="24"/>
        </w:rPr>
      </w:pPr>
      <w:r w:rsidRPr="00B11D40">
        <w:rPr>
          <w:rFonts w:ascii="Times New Roman" w:hAnsi="Times New Roman" w:cs="Times New Roman"/>
          <w:sz w:val="24"/>
          <w:szCs w:val="24"/>
        </w:rPr>
        <w:t xml:space="preserve">The </w:t>
      </w:r>
      <w:r>
        <w:rPr>
          <w:rFonts w:ascii="Times New Roman" w:hAnsi="Times New Roman" w:cs="Times New Roman"/>
          <w:sz w:val="24"/>
          <w:szCs w:val="24"/>
        </w:rPr>
        <w:t xml:space="preserve">above provision has been subject to judicial interpretation in </w:t>
      </w:r>
      <w:r w:rsidR="00F06388">
        <w:rPr>
          <w:rFonts w:ascii="Times New Roman" w:hAnsi="Times New Roman" w:cs="Times New Roman"/>
          <w:sz w:val="24"/>
          <w:szCs w:val="24"/>
        </w:rPr>
        <w:t>a plethora of</w:t>
      </w:r>
      <w:r>
        <w:rPr>
          <w:rFonts w:ascii="Times New Roman" w:hAnsi="Times New Roman" w:cs="Times New Roman"/>
          <w:sz w:val="24"/>
          <w:szCs w:val="24"/>
        </w:rPr>
        <w:t xml:space="preserve"> cases, providing clear guidance </w:t>
      </w:r>
      <w:r w:rsidR="00F06388">
        <w:rPr>
          <w:rFonts w:ascii="Times New Roman" w:hAnsi="Times New Roman" w:cs="Times New Roman"/>
          <w:sz w:val="24"/>
          <w:szCs w:val="24"/>
        </w:rPr>
        <w:t>on the meaning and approach to be adopted in instances where the award is alleged to be in conflict with public policy.</w:t>
      </w:r>
      <w:r>
        <w:rPr>
          <w:rFonts w:ascii="Times New Roman" w:hAnsi="Times New Roman" w:cs="Times New Roman"/>
          <w:sz w:val="24"/>
          <w:szCs w:val="24"/>
        </w:rPr>
        <w:t xml:space="preserve"> </w:t>
      </w:r>
      <w:r w:rsidR="00DF2DAC">
        <w:rPr>
          <w:rFonts w:ascii="Times New Roman" w:hAnsi="Times New Roman" w:cs="Times New Roman"/>
          <w:sz w:val="24"/>
          <w:szCs w:val="24"/>
        </w:rPr>
        <w:t xml:space="preserve"> </w:t>
      </w:r>
      <w:r w:rsidR="00AA41A1" w:rsidRPr="001B48CD">
        <w:rPr>
          <w:rFonts w:ascii="Times New Roman" w:hAnsi="Times New Roman" w:cs="Times New Roman"/>
          <w:sz w:val="24"/>
          <w:szCs w:val="24"/>
        </w:rPr>
        <w:t xml:space="preserve">In </w:t>
      </w:r>
      <w:r w:rsidR="00AA41A1" w:rsidRPr="00CE5ABC">
        <w:rPr>
          <w:rFonts w:ascii="Times New Roman" w:hAnsi="Times New Roman" w:cs="Times New Roman"/>
          <w:i/>
          <w:sz w:val="24"/>
          <w:szCs w:val="24"/>
        </w:rPr>
        <w:t>ZESA</w:t>
      </w:r>
      <w:r w:rsidRPr="001B48CD">
        <w:rPr>
          <w:rFonts w:ascii="Times New Roman" w:hAnsi="Times New Roman" w:cs="Times New Roman"/>
          <w:i/>
          <w:sz w:val="24"/>
          <w:szCs w:val="24"/>
        </w:rPr>
        <w:t xml:space="preserve"> </w:t>
      </w:r>
      <w:r w:rsidRPr="001B48CD">
        <w:rPr>
          <w:rFonts w:ascii="Times New Roman" w:hAnsi="Times New Roman" w:cs="Times New Roman"/>
          <w:sz w:val="24"/>
          <w:szCs w:val="24"/>
        </w:rPr>
        <w:t>v</w:t>
      </w:r>
      <w:r w:rsidRPr="001B48CD">
        <w:rPr>
          <w:rFonts w:ascii="Times New Roman" w:hAnsi="Times New Roman" w:cs="Times New Roman"/>
          <w:i/>
          <w:sz w:val="24"/>
          <w:szCs w:val="24"/>
        </w:rPr>
        <w:t xml:space="preserve"> Maposa </w:t>
      </w:r>
      <w:r w:rsidRPr="001B48CD">
        <w:rPr>
          <w:rFonts w:ascii="Times New Roman" w:hAnsi="Times New Roman" w:cs="Times New Roman"/>
          <w:sz w:val="24"/>
          <w:szCs w:val="24"/>
        </w:rPr>
        <w:t>199</w:t>
      </w:r>
      <w:r>
        <w:rPr>
          <w:rFonts w:ascii="Times New Roman" w:hAnsi="Times New Roman" w:cs="Times New Roman"/>
          <w:sz w:val="24"/>
          <w:szCs w:val="24"/>
        </w:rPr>
        <w:t>9</w:t>
      </w:r>
      <w:r w:rsidRPr="001B48CD">
        <w:rPr>
          <w:rFonts w:ascii="Times New Roman" w:hAnsi="Times New Roman" w:cs="Times New Roman"/>
          <w:sz w:val="24"/>
          <w:szCs w:val="24"/>
        </w:rPr>
        <w:t xml:space="preserve"> (2) ZLR 45</w:t>
      </w:r>
      <w:r>
        <w:rPr>
          <w:rFonts w:ascii="Times New Roman" w:hAnsi="Times New Roman" w:cs="Times New Roman"/>
          <w:sz w:val="24"/>
          <w:szCs w:val="24"/>
        </w:rPr>
        <w:t>2</w:t>
      </w:r>
      <w:r w:rsidRPr="001B48CD">
        <w:rPr>
          <w:rFonts w:ascii="Times New Roman" w:hAnsi="Times New Roman" w:cs="Times New Roman"/>
          <w:sz w:val="24"/>
          <w:szCs w:val="24"/>
        </w:rPr>
        <w:t xml:space="preserve">(S), </w:t>
      </w:r>
      <w:r>
        <w:rPr>
          <w:rFonts w:ascii="Times New Roman" w:hAnsi="Times New Roman" w:cs="Times New Roman"/>
          <w:sz w:val="24"/>
          <w:szCs w:val="24"/>
        </w:rPr>
        <w:t>at 465D</w:t>
      </w:r>
      <w:r w:rsidR="00AA41A1">
        <w:rPr>
          <w:rFonts w:ascii="Times New Roman" w:hAnsi="Times New Roman" w:cs="Times New Roman"/>
          <w:sz w:val="24"/>
          <w:szCs w:val="24"/>
        </w:rPr>
        <w:t xml:space="preserve"> </w:t>
      </w:r>
      <w:r w:rsidR="00CE5ABC" w:rsidRPr="00CE5ABC">
        <w:rPr>
          <w:rFonts w:ascii="Times New Roman" w:hAnsi="Times New Roman" w:cs="Times New Roman"/>
          <w:smallCaps/>
          <w:sz w:val="24"/>
          <w:szCs w:val="24"/>
        </w:rPr>
        <w:t>gubbay cj</w:t>
      </w:r>
      <w:r w:rsidR="00CE5ABC">
        <w:rPr>
          <w:rFonts w:ascii="Times New Roman" w:hAnsi="Times New Roman" w:cs="Times New Roman"/>
          <w:sz w:val="24"/>
          <w:szCs w:val="24"/>
        </w:rPr>
        <w:t xml:space="preserve"> </w:t>
      </w:r>
      <w:r w:rsidR="00AA41A1">
        <w:rPr>
          <w:rFonts w:ascii="Times New Roman" w:hAnsi="Times New Roman" w:cs="Times New Roman"/>
          <w:sz w:val="24"/>
          <w:szCs w:val="24"/>
        </w:rPr>
        <w:t>stated</w:t>
      </w:r>
      <w:r w:rsidRPr="001B48CD">
        <w:rPr>
          <w:rFonts w:ascii="Times New Roman" w:hAnsi="Times New Roman" w:cs="Times New Roman"/>
          <w:sz w:val="24"/>
          <w:szCs w:val="24"/>
        </w:rPr>
        <w:t xml:space="preserve"> as follows: </w:t>
      </w:r>
    </w:p>
    <w:p w14:paraId="3B02A212" w14:textId="5FB60B8C" w:rsidR="00551865" w:rsidRPr="00F06388" w:rsidRDefault="00551865" w:rsidP="0020520D">
      <w:pPr>
        <w:spacing w:after="0" w:line="240" w:lineRule="auto"/>
        <w:ind w:left="1418"/>
        <w:rPr>
          <w:rFonts w:ascii="Times New Roman" w:hAnsi="Times New Roman" w:cs="Times New Roman"/>
          <w:sz w:val="24"/>
          <w:szCs w:val="24"/>
          <w:u w:val="single"/>
        </w:rPr>
      </w:pPr>
      <w:r w:rsidRPr="0014436C">
        <w:rPr>
          <w:rFonts w:ascii="Times New Roman" w:hAnsi="Times New Roman" w:cs="Times New Roman"/>
          <w:sz w:val="24"/>
          <w:szCs w:val="24"/>
        </w:rPr>
        <w:t xml:space="preserve">“In my opinion, the approach to be adopted is to construe the public policy defence, as being applicable to either a foreign or domestic award, </w:t>
      </w:r>
      <w:r w:rsidRPr="00F06388">
        <w:rPr>
          <w:rFonts w:ascii="Times New Roman" w:hAnsi="Times New Roman" w:cs="Times New Roman"/>
          <w:sz w:val="24"/>
          <w:szCs w:val="24"/>
          <w:u w:val="single"/>
        </w:rPr>
        <w:t>restrictively in order to preserve and recognise the basic objective of finality in all arbitrations</w:t>
      </w:r>
      <w:r>
        <w:rPr>
          <w:rFonts w:ascii="Times New Roman" w:hAnsi="Times New Roman" w:cs="Times New Roman"/>
          <w:sz w:val="24"/>
          <w:szCs w:val="24"/>
        </w:rPr>
        <w:t>;</w:t>
      </w:r>
      <w:r w:rsidRPr="0014436C">
        <w:rPr>
          <w:rFonts w:ascii="Times New Roman" w:hAnsi="Times New Roman" w:cs="Times New Roman"/>
          <w:sz w:val="24"/>
          <w:szCs w:val="24"/>
        </w:rPr>
        <w:t xml:space="preserve"> and to hold such defence </w:t>
      </w:r>
      <w:r w:rsidRPr="00F06388">
        <w:rPr>
          <w:rFonts w:ascii="Times New Roman" w:hAnsi="Times New Roman" w:cs="Times New Roman"/>
          <w:sz w:val="24"/>
          <w:szCs w:val="24"/>
          <w:u w:val="single"/>
        </w:rPr>
        <w:t>applicable only if some fundamental principle of the law or morality or justice is violated.”</w:t>
      </w:r>
    </w:p>
    <w:p w14:paraId="6F106D0B" w14:textId="77777777" w:rsidR="00551865" w:rsidRDefault="00551865" w:rsidP="00551865">
      <w:pPr>
        <w:spacing w:line="240" w:lineRule="auto"/>
        <w:jc w:val="both"/>
        <w:rPr>
          <w:rFonts w:ascii="Times New Roman" w:hAnsi="Times New Roman" w:cs="Times New Roman"/>
          <w:sz w:val="24"/>
          <w:szCs w:val="24"/>
        </w:rPr>
      </w:pPr>
    </w:p>
    <w:p w14:paraId="64343D66" w14:textId="77777777" w:rsidR="00551865" w:rsidRDefault="00551865" w:rsidP="00CE5ABC">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Court further stated at 466E-H:</w:t>
      </w:r>
    </w:p>
    <w:p w14:paraId="0AB3AF8E" w14:textId="77777777" w:rsidR="00767319" w:rsidRDefault="00551865" w:rsidP="0020520D">
      <w:pPr>
        <w:spacing w:line="240" w:lineRule="auto"/>
        <w:ind w:left="1560" w:hanging="142"/>
        <w:jc w:val="both"/>
        <w:rPr>
          <w:rFonts w:ascii="Times New Roman" w:hAnsi="Times New Roman" w:cs="Times New Roman"/>
          <w:sz w:val="24"/>
          <w:szCs w:val="24"/>
        </w:rPr>
      </w:pPr>
      <w:r>
        <w:rPr>
          <w:rFonts w:ascii="Times New Roman" w:hAnsi="Times New Roman" w:cs="Times New Roman"/>
          <w:sz w:val="24"/>
          <w:szCs w:val="24"/>
        </w:rPr>
        <w:t>“</w:t>
      </w:r>
      <w:r w:rsidRPr="001B48CD">
        <w:rPr>
          <w:rFonts w:ascii="Times New Roman" w:hAnsi="Times New Roman" w:cs="Times New Roman"/>
          <w:sz w:val="24"/>
          <w:szCs w:val="24"/>
        </w:rPr>
        <w:t xml:space="preserve">An award will not be contrary to public policy merely because the reasoning or conclusions of the arbitrator are </w:t>
      </w:r>
      <w:r w:rsidRPr="00A53546">
        <w:rPr>
          <w:rFonts w:ascii="Times New Roman" w:hAnsi="Times New Roman" w:cs="Times New Roman"/>
          <w:sz w:val="24"/>
          <w:szCs w:val="24"/>
          <w:u w:val="single"/>
        </w:rPr>
        <w:t>wrong in fact or in law</w:t>
      </w:r>
      <w:r w:rsidRPr="001B48CD">
        <w:rPr>
          <w:rFonts w:ascii="Times New Roman" w:hAnsi="Times New Roman" w:cs="Times New Roman"/>
          <w:sz w:val="24"/>
          <w:szCs w:val="24"/>
        </w:rPr>
        <w:t>. In such a situation the court would not be justified in setting the award aside</w:t>
      </w:r>
      <w:r w:rsidR="00767319">
        <w:rPr>
          <w:rFonts w:ascii="Times New Roman" w:hAnsi="Times New Roman" w:cs="Times New Roman"/>
          <w:sz w:val="24"/>
          <w:szCs w:val="24"/>
        </w:rPr>
        <w:t>.</w:t>
      </w:r>
    </w:p>
    <w:p w14:paraId="64F8C569" w14:textId="03FEF76A" w:rsidR="00551865" w:rsidRPr="00CE5ABC" w:rsidRDefault="00767319" w:rsidP="0020520D">
      <w:pPr>
        <w:spacing w:line="240" w:lineRule="auto"/>
        <w:ind w:left="1418"/>
        <w:jc w:val="both"/>
        <w:rPr>
          <w:rFonts w:ascii="Times New Roman" w:hAnsi="Times New Roman" w:cs="Times New Roman"/>
          <w:sz w:val="24"/>
          <w:szCs w:val="24"/>
          <w:u w:val="single"/>
        </w:rPr>
      </w:pPr>
      <w:r>
        <w:rPr>
          <w:rFonts w:ascii="Times New Roman" w:hAnsi="Times New Roman" w:cs="Times New Roman"/>
          <w:sz w:val="24"/>
          <w:szCs w:val="24"/>
        </w:rPr>
        <w:t xml:space="preserve">Under article 34 or 36, the court does not exercise an </w:t>
      </w:r>
      <w:r w:rsidR="00DB1E6A">
        <w:rPr>
          <w:rFonts w:ascii="Times New Roman" w:hAnsi="Times New Roman" w:cs="Times New Roman"/>
          <w:sz w:val="24"/>
          <w:szCs w:val="24"/>
        </w:rPr>
        <w:t>appeal power</w:t>
      </w:r>
      <w:r>
        <w:rPr>
          <w:rFonts w:ascii="Times New Roman" w:hAnsi="Times New Roman" w:cs="Times New Roman"/>
          <w:sz w:val="24"/>
          <w:szCs w:val="24"/>
        </w:rPr>
        <w:t xml:space="preserve"> an</w:t>
      </w:r>
      <w:r w:rsidR="00DB1E6A">
        <w:rPr>
          <w:rFonts w:ascii="Times New Roman" w:hAnsi="Times New Roman" w:cs="Times New Roman"/>
          <w:sz w:val="24"/>
          <w:szCs w:val="24"/>
        </w:rPr>
        <w:t>d</w:t>
      </w:r>
      <w:r>
        <w:rPr>
          <w:rFonts w:ascii="Times New Roman" w:hAnsi="Times New Roman" w:cs="Times New Roman"/>
          <w:sz w:val="24"/>
          <w:szCs w:val="24"/>
        </w:rPr>
        <w:t xml:space="preserve"> either uphold or set aside or decline to recognise and </w:t>
      </w:r>
      <w:r w:rsidR="00DB1E6A">
        <w:rPr>
          <w:rFonts w:ascii="Times New Roman" w:hAnsi="Times New Roman" w:cs="Times New Roman"/>
          <w:sz w:val="24"/>
          <w:szCs w:val="24"/>
        </w:rPr>
        <w:t>enforce</w:t>
      </w:r>
      <w:r>
        <w:rPr>
          <w:rFonts w:ascii="Times New Roman" w:hAnsi="Times New Roman" w:cs="Times New Roman"/>
          <w:sz w:val="24"/>
          <w:szCs w:val="24"/>
        </w:rPr>
        <w:t xml:space="preserve"> an award by having regard to what it considers should have been the correct decision</w:t>
      </w:r>
      <w:r w:rsidR="00551865" w:rsidRPr="001B48CD">
        <w:rPr>
          <w:rFonts w:ascii="Times New Roman" w:hAnsi="Times New Roman" w:cs="Times New Roman"/>
          <w:sz w:val="24"/>
          <w:szCs w:val="24"/>
        </w:rPr>
        <w:t xml:space="preserve"> </w:t>
      </w:r>
      <w:r w:rsidR="00551865" w:rsidRPr="00A53546">
        <w:rPr>
          <w:rFonts w:ascii="Times New Roman" w:hAnsi="Times New Roman" w:cs="Times New Roman"/>
          <w:sz w:val="24"/>
          <w:szCs w:val="24"/>
          <w:u w:val="single"/>
        </w:rPr>
        <w:t xml:space="preserve">Where however the reasoning or the conclusion in an award goes beyond mere faultiness and incorrectness and constitutes a palpable inequity that is so far reaching and outrageous in its defiance of logic or acceptable moral standards that a sensible and fair minded person would consider that the conception of justice in Zimbabwe would be intolerably hurt by the award, then it would be contrary to public policy to uphold it. </w:t>
      </w:r>
      <w:r w:rsidR="00551865" w:rsidRPr="001B48CD">
        <w:rPr>
          <w:rFonts w:ascii="Times New Roman" w:hAnsi="Times New Roman" w:cs="Times New Roman"/>
          <w:sz w:val="24"/>
          <w:szCs w:val="24"/>
        </w:rPr>
        <w:t xml:space="preserve">The same consequence applies where the arbitrator </w:t>
      </w:r>
      <w:r w:rsidR="00551865" w:rsidRPr="00A53546">
        <w:rPr>
          <w:rFonts w:ascii="Times New Roman" w:hAnsi="Times New Roman" w:cs="Times New Roman"/>
          <w:sz w:val="24"/>
          <w:szCs w:val="24"/>
          <w:u w:val="single"/>
        </w:rPr>
        <w:t>has not applied his mind to the question or has totally misunderstood the issue, and the resultant injustice reaches the point mentioned above</w:t>
      </w:r>
      <w:r w:rsidR="00551865" w:rsidRPr="00E876CF">
        <w:rPr>
          <w:rFonts w:ascii="Times New Roman" w:hAnsi="Times New Roman" w:cs="Times New Roman"/>
          <w:sz w:val="24"/>
          <w:szCs w:val="24"/>
        </w:rPr>
        <w:t>.”</w:t>
      </w:r>
      <w:r w:rsidR="00E876CF" w:rsidRPr="00E876CF">
        <w:rPr>
          <w:rFonts w:ascii="Times New Roman" w:hAnsi="Times New Roman" w:cs="Times New Roman"/>
          <w:sz w:val="24"/>
          <w:szCs w:val="24"/>
        </w:rPr>
        <w:t xml:space="preserve"> (my</w:t>
      </w:r>
      <w:r w:rsidR="00E876CF">
        <w:rPr>
          <w:rFonts w:ascii="Times New Roman" w:hAnsi="Times New Roman" w:cs="Times New Roman"/>
          <w:sz w:val="24"/>
          <w:szCs w:val="24"/>
          <w:u w:val="single"/>
        </w:rPr>
        <w:t xml:space="preserve"> </w:t>
      </w:r>
      <w:r w:rsidR="00E876CF" w:rsidRPr="00E876CF">
        <w:rPr>
          <w:rFonts w:ascii="Times New Roman" w:hAnsi="Times New Roman" w:cs="Times New Roman"/>
          <w:sz w:val="24"/>
          <w:szCs w:val="24"/>
        </w:rPr>
        <w:t>emphasis)</w:t>
      </w:r>
    </w:p>
    <w:p w14:paraId="17EAE929" w14:textId="77777777" w:rsidR="00DF2DAC" w:rsidRDefault="00DF2DAC" w:rsidP="00DF2DAC">
      <w:pPr>
        <w:spacing w:after="0" w:line="240" w:lineRule="auto"/>
        <w:ind w:firstLine="1134"/>
        <w:jc w:val="both"/>
        <w:rPr>
          <w:rFonts w:ascii="Times New Roman" w:hAnsi="Times New Roman" w:cs="Times New Roman"/>
          <w:sz w:val="24"/>
          <w:szCs w:val="24"/>
        </w:rPr>
      </w:pPr>
    </w:p>
    <w:p w14:paraId="36BA349F" w14:textId="6CF9DAD3" w:rsidR="00551865" w:rsidRDefault="00551865" w:rsidP="00CE5ABC">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 </w:t>
      </w:r>
      <w:r w:rsidRPr="00592B97">
        <w:rPr>
          <w:rFonts w:ascii="Times New Roman" w:hAnsi="Times New Roman" w:cs="Times New Roman"/>
          <w:i/>
          <w:sz w:val="24"/>
          <w:szCs w:val="24"/>
        </w:rPr>
        <w:t>Alliance Insurance</w:t>
      </w:r>
      <w:r>
        <w:rPr>
          <w:rFonts w:ascii="Times New Roman" w:hAnsi="Times New Roman" w:cs="Times New Roman"/>
          <w:sz w:val="24"/>
          <w:szCs w:val="24"/>
        </w:rPr>
        <w:t xml:space="preserve"> v </w:t>
      </w:r>
      <w:r w:rsidRPr="00592B97">
        <w:rPr>
          <w:rFonts w:ascii="Times New Roman" w:hAnsi="Times New Roman" w:cs="Times New Roman"/>
          <w:i/>
          <w:sz w:val="24"/>
          <w:szCs w:val="24"/>
        </w:rPr>
        <w:t>Imperial Plastics (Pvt) Ltd &amp; Anor</w:t>
      </w:r>
      <w:r>
        <w:rPr>
          <w:rFonts w:ascii="Times New Roman" w:hAnsi="Times New Roman" w:cs="Times New Roman"/>
          <w:sz w:val="24"/>
          <w:szCs w:val="24"/>
        </w:rPr>
        <w:t xml:space="preserve"> SC 30-17 p.10, th</w:t>
      </w:r>
      <w:r w:rsidR="00AA41A1">
        <w:rPr>
          <w:rFonts w:ascii="Times New Roman" w:hAnsi="Times New Roman" w:cs="Times New Roman"/>
          <w:sz w:val="24"/>
          <w:szCs w:val="24"/>
        </w:rPr>
        <w:t>is</w:t>
      </w:r>
      <w:r>
        <w:rPr>
          <w:rFonts w:ascii="Times New Roman" w:hAnsi="Times New Roman" w:cs="Times New Roman"/>
          <w:sz w:val="24"/>
          <w:szCs w:val="24"/>
        </w:rPr>
        <w:t xml:space="preserve"> </w:t>
      </w:r>
      <w:r w:rsidR="00A53546">
        <w:rPr>
          <w:rFonts w:ascii="Times New Roman" w:hAnsi="Times New Roman" w:cs="Times New Roman"/>
          <w:sz w:val="24"/>
          <w:szCs w:val="24"/>
        </w:rPr>
        <w:t>Court elaborated</w:t>
      </w:r>
      <w:r>
        <w:rPr>
          <w:rFonts w:ascii="Times New Roman" w:hAnsi="Times New Roman" w:cs="Times New Roman"/>
          <w:sz w:val="24"/>
          <w:szCs w:val="24"/>
        </w:rPr>
        <w:t xml:space="preserve"> as follows:</w:t>
      </w:r>
    </w:p>
    <w:p w14:paraId="20818BAF" w14:textId="77777777" w:rsidR="00551865" w:rsidRPr="00592B97" w:rsidRDefault="00551865" w:rsidP="0020520D">
      <w:pPr>
        <w:spacing w:line="240" w:lineRule="auto"/>
        <w:ind w:left="1418"/>
        <w:jc w:val="both"/>
        <w:rPr>
          <w:rFonts w:ascii="Times New Roman" w:hAnsi="Times New Roman" w:cs="Times New Roman"/>
          <w:sz w:val="24"/>
          <w:szCs w:val="24"/>
        </w:rPr>
      </w:pPr>
      <w:r w:rsidRPr="00592B97">
        <w:rPr>
          <w:rFonts w:ascii="Times New Roman" w:hAnsi="Times New Roman" w:cs="Times New Roman"/>
          <w:sz w:val="24"/>
          <w:szCs w:val="24"/>
        </w:rPr>
        <w:t>“The question that should be in the mind of a judge faced with this ground for setting aside of an arbitral award is that, in light of all the submissions and evidence adduced before the arbitrator, is it fathomable that he would have come up with such a conclusion. If the answer is in the affirmative, there is no basis to set aside the award.”</w:t>
      </w:r>
      <w:r w:rsidRPr="00592B97">
        <w:rPr>
          <w:rFonts w:ascii="Times New Roman" w:hAnsi="Times New Roman" w:cs="Times New Roman"/>
          <w:sz w:val="24"/>
          <w:szCs w:val="24"/>
        </w:rPr>
        <w:tab/>
      </w:r>
    </w:p>
    <w:p w14:paraId="2377D8FF" w14:textId="77777777" w:rsidR="00CE5ABC" w:rsidRDefault="00CE5ABC" w:rsidP="00CE5ABC">
      <w:pPr>
        <w:spacing w:line="240" w:lineRule="auto"/>
        <w:jc w:val="both"/>
        <w:rPr>
          <w:rFonts w:ascii="Times New Roman" w:hAnsi="Times New Roman" w:cs="Times New Roman"/>
          <w:sz w:val="24"/>
          <w:szCs w:val="24"/>
        </w:rPr>
      </w:pPr>
    </w:p>
    <w:p w14:paraId="24D87CD6" w14:textId="0D90149C" w:rsidR="00551865" w:rsidRDefault="00551865" w:rsidP="00CE5ABC">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On the strength of the above authorities, if a judicial officer is faced with a matter in which a party is seeking the setting aside of an arbitral award the judicial officer must </w:t>
      </w:r>
      <w:r w:rsidR="00E876CF">
        <w:rPr>
          <w:rFonts w:ascii="Times New Roman" w:hAnsi="Times New Roman" w:cs="Times New Roman"/>
          <w:sz w:val="24"/>
          <w:szCs w:val="24"/>
        </w:rPr>
        <w:t>consider</w:t>
      </w:r>
      <w:r>
        <w:rPr>
          <w:rFonts w:ascii="Times New Roman" w:hAnsi="Times New Roman" w:cs="Times New Roman"/>
          <w:sz w:val="24"/>
          <w:szCs w:val="24"/>
        </w:rPr>
        <w:t xml:space="preserve"> whether the award is so wrong or incorrect and outrageous in its defiance of logic. </w:t>
      </w:r>
      <w:r w:rsidR="00DF2DAC">
        <w:rPr>
          <w:rFonts w:ascii="Times New Roman" w:hAnsi="Times New Roman" w:cs="Times New Roman"/>
          <w:sz w:val="24"/>
          <w:szCs w:val="24"/>
        </w:rPr>
        <w:t xml:space="preserve"> </w:t>
      </w:r>
      <w:r>
        <w:rPr>
          <w:rFonts w:ascii="Times New Roman" w:hAnsi="Times New Roman" w:cs="Times New Roman"/>
          <w:sz w:val="24"/>
          <w:szCs w:val="24"/>
        </w:rPr>
        <w:t xml:space="preserve">In other words, when an award by an arbitrator is considered ‘contrary to public policy’ it means that the decision violates the fundamental principles and values of the legal system and society at large. </w:t>
      </w:r>
      <w:r w:rsidR="00DF2DAC">
        <w:rPr>
          <w:rFonts w:ascii="Times New Roman" w:hAnsi="Times New Roman" w:cs="Times New Roman"/>
          <w:sz w:val="24"/>
          <w:szCs w:val="24"/>
        </w:rPr>
        <w:t xml:space="preserve"> </w:t>
      </w:r>
      <w:r>
        <w:rPr>
          <w:rFonts w:ascii="Times New Roman" w:hAnsi="Times New Roman" w:cs="Times New Roman"/>
          <w:sz w:val="24"/>
          <w:szCs w:val="24"/>
        </w:rPr>
        <w:t xml:space="preserve">If the award is found to be contrary to public policy, then in order to ensure that the award aligns with the broader interests of justice, the court has no option but to set aside that award. </w:t>
      </w:r>
    </w:p>
    <w:p w14:paraId="2039E36E" w14:textId="3D2A2A17" w:rsidR="00551865" w:rsidRPr="00EF0038" w:rsidRDefault="00FB6660" w:rsidP="00A3685F">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Clearly, therefore, a</w:t>
      </w:r>
      <w:r w:rsidR="00551865">
        <w:rPr>
          <w:rFonts w:ascii="Times New Roman" w:hAnsi="Times New Roman" w:cs="Times New Roman"/>
          <w:sz w:val="24"/>
          <w:szCs w:val="24"/>
        </w:rPr>
        <w:t xml:space="preserve">n arbitral award will only be set aside in exceptional cases. </w:t>
      </w:r>
      <w:r w:rsidR="005E3F4A">
        <w:rPr>
          <w:rFonts w:ascii="Times New Roman" w:hAnsi="Times New Roman" w:cs="Times New Roman"/>
          <w:sz w:val="24"/>
          <w:szCs w:val="24"/>
        </w:rPr>
        <w:t xml:space="preserve"> </w:t>
      </w:r>
      <w:r w:rsidR="00551865" w:rsidRPr="00EF0038">
        <w:rPr>
          <w:rFonts w:ascii="Times New Roman" w:hAnsi="Times New Roman" w:cs="Times New Roman"/>
          <w:sz w:val="24"/>
          <w:szCs w:val="24"/>
        </w:rPr>
        <w:t xml:space="preserve">In the </w:t>
      </w:r>
      <w:r w:rsidR="00551865" w:rsidRPr="00EF0038">
        <w:rPr>
          <w:rFonts w:ascii="Times New Roman" w:hAnsi="Times New Roman" w:cs="Times New Roman"/>
          <w:i/>
          <w:sz w:val="24"/>
          <w:szCs w:val="24"/>
        </w:rPr>
        <w:t xml:space="preserve">Alliance Insurance </w:t>
      </w:r>
      <w:r w:rsidR="00551865">
        <w:rPr>
          <w:rFonts w:ascii="Times New Roman" w:hAnsi="Times New Roman" w:cs="Times New Roman"/>
          <w:i/>
          <w:sz w:val="24"/>
          <w:szCs w:val="24"/>
        </w:rPr>
        <w:t xml:space="preserve">case (supra) </w:t>
      </w:r>
      <w:r w:rsidR="00551865" w:rsidRPr="00EF0038">
        <w:rPr>
          <w:rFonts w:ascii="Times New Roman" w:hAnsi="Times New Roman" w:cs="Times New Roman"/>
          <w:sz w:val="24"/>
          <w:szCs w:val="24"/>
        </w:rPr>
        <w:t xml:space="preserve">the Court related to the remarks in the </w:t>
      </w:r>
      <w:r w:rsidR="00DB1E6A" w:rsidRPr="00DB1E6A">
        <w:rPr>
          <w:rFonts w:ascii="Times New Roman" w:hAnsi="Times New Roman" w:cs="Times New Roman"/>
          <w:i/>
          <w:iCs/>
          <w:sz w:val="24"/>
          <w:szCs w:val="24"/>
        </w:rPr>
        <w:t xml:space="preserve">ZESA </w:t>
      </w:r>
      <w:r w:rsidR="00DB1E6A" w:rsidRPr="00A3685F">
        <w:rPr>
          <w:rFonts w:ascii="Times New Roman" w:hAnsi="Times New Roman" w:cs="Times New Roman"/>
          <w:iCs/>
          <w:sz w:val="24"/>
          <w:szCs w:val="24"/>
        </w:rPr>
        <w:t>v</w:t>
      </w:r>
      <w:r w:rsidR="00DB1E6A">
        <w:rPr>
          <w:rFonts w:ascii="Times New Roman" w:hAnsi="Times New Roman" w:cs="Times New Roman"/>
          <w:sz w:val="24"/>
          <w:szCs w:val="24"/>
        </w:rPr>
        <w:t xml:space="preserve"> </w:t>
      </w:r>
      <w:r w:rsidR="00551865" w:rsidRPr="00EF0038">
        <w:rPr>
          <w:rFonts w:ascii="Times New Roman" w:hAnsi="Times New Roman" w:cs="Times New Roman"/>
          <w:i/>
          <w:sz w:val="24"/>
          <w:szCs w:val="24"/>
        </w:rPr>
        <w:t>Maposa</w:t>
      </w:r>
      <w:r w:rsidR="00551865" w:rsidRPr="00EF0038">
        <w:rPr>
          <w:rFonts w:ascii="Times New Roman" w:hAnsi="Times New Roman" w:cs="Times New Roman"/>
          <w:sz w:val="24"/>
          <w:szCs w:val="24"/>
        </w:rPr>
        <w:t xml:space="preserve"> case </w:t>
      </w:r>
      <w:r w:rsidR="00DB1E6A" w:rsidRPr="00DB1E6A">
        <w:rPr>
          <w:rFonts w:ascii="Times New Roman" w:hAnsi="Times New Roman" w:cs="Times New Roman"/>
          <w:i/>
          <w:iCs/>
          <w:sz w:val="24"/>
          <w:szCs w:val="24"/>
        </w:rPr>
        <w:t>(</w:t>
      </w:r>
      <w:r w:rsidR="00551865" w:rsidRPr="00DB1E6A">
        <w:rPr>
          <w:rFonts w:ascii="Times New Roman" w:hAnsi="Times New Roman" w:cs="Times New Roman"/>
          <w:i/>
          <w:iCs/>
          <w:sz w:val="24"/>
          <w:szCs w:val="24"/>
        </w:rPr>
        <w:t>supra</w:t>
      </w:r>
      <w:r w:rsidR="00DB1E6A" w:rsidRPr="00DB1E6A">
        <w:rPr>
          <w:rFonts w:ascii="Times New Roman" w:hAnsi="Times New Roman" w:cs="Times New Roman"/>
          <w:i/>
          <w:iCs/>
          <w:sz w:val="24"/>
          <w:szCs w:val="24"/>
        </w:rPr>
        <w:t>)</w:t>
      </w:r>
      <w:r w:rsidR="00551865" w:rsidRPr="00EF0038">
        <w:rPr>
          <w:rFonts w:ascii="Times New Roman" w:hAnsi="Times New Roman" w:cs="Times New Roman"/>
          <w:sz w:val="24"/>
          <w:szCs w:val="24"/>
        </w:rPr>
        <w:t xml:space="preserve"> and made the following pertinent remarks at p 10:</w:t>
      </w:r>
    </w:p>
    <w:p w14:paraId="67D6A396" w14:textId="5308FD0B" w:rsidR="00551865" w:rsidRDefault="00551865" w:rsidP="0020520D">
      <w:pPr>
        <w:spacing w:line="240" w:lineRule="auto"/>
        <w:ind w:left="1418"/>
        <w:jc w:val="both"/>
        <w:rPr>
          <w:rFonts w:ascii="Times New Roman" w:hAnsi="Times New Roman" w:cs="Times New Roman"/>
          <w:sz w:val="24"/>
          <w:szCs w:val="24"/>
        </w:rPr>
      </w:pPr>
      <w:r w:rsidRPr="00EF0038">
        <w:rPr>
          <w:rFonts w:ascii="Times New Roman" w:hAnsi="Times New Roman" w:cs="Times New Roman"/>
          <w:sz w:val="24"/>
          <w:szCs w:val="24"/>
        </w:rPr>
        <w:t>“The import of these remarks is that the court should not be inclined to set aside the arbitral award merely on the basis that it considers the decision of the arbitrator wrong in fact/or in law. If the courts are given the power to review the decision of the arbitrator on the ground of error of law or of fact, then it would defeat the objectives of the Act, it would make arbitration the first step in a process which would lead to a series of appeals.”</w:t>
      </w:r>
    </w:p>
    <w:p w14:paraId="2C6AA140" w14:textId="77777777" w:rsidR="00A3685F" w:rsidRDefault="00A3685F" w:rsidP="00A3685F">
      <w:pPr>
        <w:spacing w:after="0" w:line="240" w:lineRule="auto"/>
        <w:ind w:firstLine="1134"/>
        <w:jc w:val="both"/>
        <w:rPr>
          <w:rFonts w:ascii="Times New Roman" w:hAnsi="Times New Roman" w:cs="Times New Roman"/>
          <w:sz w:val="24"/>
          <w:szCs w:val="24"/>
        </w:rPr>
      </w:pPr>
    </w:p>
    <w:p w14:paraId="3FC01060" w14:textId="57357A4C" w:rsidR="00AA41A1" w:rsidRPr="00EF0038" w:rsidRDefault="00AA41A1" w:rsidP="00A3685F">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It must </w:t>
      </w:r>
      <w:r w:rsidR="00A53546">
        <w:rPr>
          <w:rFonts w:ascii="Times New Roman" w:hAnsi="Times New Roman" w:cs="Times New Roman"/>
          <w:sz w:val="24"/>
          <w:szCs w:val="24"/>
        </w:rPr>
        <w:t>always</w:t>
      </w:r>
      <w:r>
        <w:rPr>
          <w:rFonts w:ascii="Times New Roman" w:hAnsi="Times New Roman" w:cs="Times New Roman"/>
          <w:sz w:val="24"/>
          <w:szCs w:val="24"/>
        </w:rPr>
        <w:t xml:space="preserve"> be borne in </w:t>
      </w:r>
      <w:r w:rsidR="00A53546">
        <w:rPr>
          <w:rFonts w:ascii="Times New Roman" w:hAnsi="Times New Roman" w:cs="Times New Roman"/>
          <w:sz w:val="24"/>
          <w:szCs w:val="24"/>
        </w:rPr>
        <w:t>mind</w:t>
      </w:r>
      <w:r>
        <w:rPr>
          <w:rFonts w:ascii="Times New Roman" w:hAnsi="Times New Roman" w:cs="Times New Roman"/>
          <w:sz w:val="24"/>
          <w:szCs w:val="24"/>
        </w:rPr>
        <w:t xml:space="preserve"> </w:t>
      </w:r>
      <w:r w:rsidR="00A53546">
        <w:rPr>
          <w:rFonts w:ascii="Times New Roman" w:hAnsi="Times New Roman" w:cs="Times New Roman"/>
          <w:sz w:val="24"/>
          <w:szCs w:val="24"/>
        </w:rPr>
        <w:t>that</w:t>
      </w:r>
      <w:r>
        <w:rPr>
          <w:rFonts w:ascii="Times New Roman" w:hAnsi="Times New Roman" w:cs="Times New Roman"/>
          <w:sz w:val="24"/>
          <w:szCs w:val="24"/>
        </w:rPr>
        <w:t xml:space="preserve"> an application for the setting aside of a</w:t>
      </w:r>
      <w:r w:rsidR="003811EA">
        <w:rPr>
          <w:rFonts w:ascii="Times New Roman" w:hAnsi="Times New Roman" w:cs="Times New Roman"/>
          <w:sz w:val="24"/>
          <w:szCs w:val="24"/>
        </w:rPr>
        <w:t>n</w:t>
      </w:r>
      <w:r>
        <w:rPr>
          <w:rFonts w:ascii="Times New Roman" w:hAnsi="Times New Roman" w:cs="Times New Roman"/>
          <w:sz w:val="24"/>
          <w:szCs w:val="24"/>
        </w:rPr>
        <w:t xml:space="preserve"> arbitral award i</w:t>
      </w:r>
      <w:r w:rsidR="00A53546">
        <w:rPr>
          <w:rFonts w:ascii="Times New Roman" w:hAnsi="Times New Roman" w:cs="Times New Roman"/>
          <w:sz w:val="24"/>
          <w:szCs w:val="24"/>
        </w:rPr>
        <w:t>s</w:t>
      </w:r>
      <w:r>
        <w:rPr>
          <w:rFonts w:ascii="Times New Roman" w:hAnsi="Times New Roman" w:cs="Times New Roman"/>
          <w:sz w:val="24"/>
          <w:szCs w:val="24"/>
        </w:rPr>
        <w:t xml:space="preserve"> not an appeal or review of the decision by the arbitrator</w:t>
      </w:r>
      <w:r w:rsidR="00DB1E6A">
        <w:rPr>
          <w:rFonts w:ascii="Times New Roman" w:hAnsi="Times New Roman" w:cs="Times New Roman"/>
          <w:sz w:val="24"/>
          <w:szCs w:val="24"/>
        </w:rPr>
        <w:t>.</w:t>
      </w:r>
    </w:p>
    <w:p w14:paraId="2A72211B" w14:textId="6333DCD1" w:rsidR="004924A4" w:rsidRPr="00767319" w:rsidRDefault="00551865" w:rsidP="00A368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7E28ACE8" w14:textId="0D4F1131" w:rsidR="0086491A" w:rsidRPr="00A3685F" w:rsidRDefault="00767319" w:rsidP="00A3685F">
      <w:pPr>
        <w:spacing w:after="0" w:line="480" w:lineRule="auto"/>
        <w:jc w:val="both"/>
        <w:rPr>
          <w:rFonts w:ascii="Times New Roman" w:hAnsi="Times New Roman" w:cs="Times New Roman"/>
          <w:b/>
          <w:bCs/>
          <w:sz w:val="24"/>
          <w:szCs w:val="24"/>
          <w:u w:val="single"/>
        </w:rPr>
      </w:pPr>
      <w:r w:rsidRPr="00A3685F">
        <w:rPr>
          <w:rFonts w:ascii="Times New Roman" w:hAnsi="Times New Roman" w:cs="Times New Roman"/>
          <w:b/>
          <w:bCs/>
          <w:sz w:val="24"/>
          <w:szCs w:val="24"/>
          <w:u w:val="single"/>
        </w:rPr>
        <w:t>APPLICATION OF THE LAW TO THE FACTS</w:t>
      </w:r>
    </w:p>
    <w:p w14:paraId="066F2979" w14:textId="29D66543" w:rsidR="00C47B19" w:rsidRPr="00D2788F" w:rsidRDefault="00C47B19" w:rsidP="00A3685F">
      <w:pPr>
        <w:pStyle w:val="ListParagraph"/>
        <w:numPr>
          <w:ilvl w:val="0"/>
          <w:numId w:val="34"/>
        </w:numPr>
        <w:spacing w:after="0" w:line="480" w:lineRule="auto"/>
        <w:ind w:left="284" w:hanging="284"/>
        <w:jc w:val="both"/>
        <w:rPr>
          <w:rFonts w:ascii="Times New Roman" w:hAnsi="Times New Roman" w:cs="Times New Roman"/>
          <w:b/>
          <w:sz w:val="24"/>
          <w:szCs w:val="24"/>
        </w:rPr>
      </w:pPr>
      <w:r w:rsidRPr="00D2788F">
        <w:rPr>
          <w:rFonts w:ascii="Times New Roman" w:hAnsi="Times New Roman" w:cs="Times New Roman"/>
          <w:b/>
          <w:sz w:val="24"/>
          <w:szCs w:val="24"/>
        </w:rPr>
        <w:t xml:space="preserve">Whether or not the court </w:t>
      </w:r>
      <w:r w:rsidRPr="00D2788F">
        <w:rPr>
          <w:rFonts w:ascii="Times New Roman" w:hAnsi="Times New Roman" w:cs="Times New Roman"/>
          <w:b/>
          <w:i/>
          <w:sz w:val="24"/>
          <w:szCs w:val="24"/>
        </w:rPr>
        <w:t>a quo</w:t>
      </w:r>
      <w:r w:rsidRPr="00D2788F">
        <w:rPr>
          <w:rFonts w:ascii="Times New Roman" w:hAnsi="Times New Roman" w:cs="Times New Roman"/>
          <w:b/>
          <w:sz w:val="24"/>
          <w:szCs w:val="24"/>
        </w:rPr>
        <w:t xml:space="preserve"> properly</w:t>
      </w:r>
      <w:r w:rsidR="005B00A6">
        <w:rPr>
          <w:rFonts w:ascii="Times New Roman" w:hAnsi="Times New Roman" w:cs="Times New Roman"/>
          <w:b/>
          <w:sz w:val="24"/>
          <w:szCs w:val="24"/>
        </w:rPr>
        <w:t xml:space="preserve"> dealt with all issue</w:t>
      </w:r>
      <w:r w:rsidR="002A78A5">
        <w:rPr>
          <w:rFonts w:ascii="Times New Roman" w:hAnsi="Times New Roman" w:cs="Times New Roman"/>
          <w:b/>
          <w:sz w:val="24"/>
          <w:szCs w:val="24"/>
        </w:rPr>
        <w:t>s</w:t>
      </w:r>
      <w:r w:rsidR="005B00A6">
        <w:rPr>
          <w:rFonts w:ascii="Times New Roman" w:hAnsi="Times New Roman" w:cs="Times New Roman"/>
          <w:b/>
          <w:sz w:val="24"/>
          <w:szCs w:val="24"/>
        </w:rPr>
        <w:t xml:space="preserve"> that were</w:t>
      </w:r>
      <w:r w:rsidRPr="00D2788F">
        <w:rPr>
          <w:rFonts w:ascii="Times New Roman" w:hAnsi="Times New Roman" w:cs="Times New Roman"/>
          <w:b/>
          <w:sz w:val="24"/>
          <w:szCs w:val="24"/>
        </w:rPr>
        <w:t xml:space="preserve"> placed before it. </w:t>
      </w:r>
    </w:p>
    <w:p w14:paraId="1F6EFDB9" w14:textId="0B81080C" w:rsidR="001935F9" w:rsidRDefault="004F435E" w:rsidP="00A3685F">
      <w:pPr>
        <w:spacing w:line="480" w:lineRule="auto"/>
        <w:ind w:firstLine="1134"/>
        <w:jc w:val="both"/>
        <w:rPr>
          <w:rFonts w:ascii="Times New Roman" w:hAnsi="Times New Roman" w:cs="Times New Roman"/>
          <w:i/>
          <w:sz w:val="24"/>
          <w:szCs w:val="24"/>
        </w:rPr>
      </w:pPr>
      <w:r>
        <w:rPr>
          <w:rFonts w:ascii="Times New Roman" w:hAnsi="Times New Roman" w:cs="Times New Roman"/>
          <w:sz w:val="24"/>
          <w:szCs w:val="24"/>
        </w:rPr>
        <w:t>I</w:t>
      </w:r>
      <w:r w:rsidR="001A4E04">
        <w:rPr>
          <w:rFonts w:ascii="Times New Roman" w:hAnsi="Times New Roman" w:cs="Times New Roman"/>
          <w:sz w:val="24"/>
          <w:szCs w:val="24"/>
        </w:rPr>
        <w:t xml:space="preserve">n determining </w:t>
      </w:r>
      <w:r w:rsidR="00DD71EB">
        <w:rPr>
          <w:rFonts w:ascii="Times New Roman" w:hAnsi="Times New Roman" w:cs="Times New Roman"/>
          <w:sz w:val="24"/>
          <w:szCs w:val="24"/>
        </w:rPr>
        <w:t>the above issue as it affects the c</w:t>
      </w:r>
      <w:r w:rsidR="001A4E04">
        <w:rPr>
          <w:rFonts w:ascii="Times New Roman" w:hAnsi="Times New Roman" w:cs="Times New Roman"/>
          <w:sz w:val="24"/>
          <w:szCs w:val="24"/>
        </w:rPr>
        <w:t xml:space="preserve">ardinal issue </w:t>
      </w:r>
      <w:r w:rsidR="00DD71EB">
        <w:rPr>
          <w:rFonts w:ascii="Times New Roman" w:hAnsi="Times New Roman" w:cs="Times New Roman"/>
          <w:sz w:val="24"/>
          <w:szCs w:val="24"/>
        </w:rPr>
        <w:t>on</w:t>
      </w:r>
      <w:r w:rsidR="001A4E04">
        <w:rPr>
          <w:rFonts w:ascii="Times New Roman" w:hAnsi="Times New Roman" w:cs="Times New Roman"/>
          <w:sz w:val="24"/>
          <w:szCs w:val="24"/>
        </w:rPr>
        <w:t xml:space="preserve"> whether </w:t>
      </w:r>
      <w:r w:rsidR="00BC3AE4">
        <w:rPr>
          <w:rFonts w:ascii="Times New Roman" w:hAnsi="Times New Roman" w:cs="Times New Roman"/>
          <w:sz w:val="24"/>
          <w:szCs w:val="24"/>
        </w:rPr>
        <w:t xml:space="preserve">the </w:t>
      </w:r>
      <w:r w:rsidR="001A4E04">
        <w:rPr>
          <w:rFonts w:ascii="Times New Roman" w:hAnsi="Times New Roman" w:cs="Times New Roman"/>
          <w:sz w:val="24"/>
          <w:szCs w:val="24"/>
        </w:rPr>
        <w:t xml:space="preserve">court </w:t>
      </w:r>
      <w:r w:rsidR="001A4E04" w:rsidRPr="00BC3AE4">
        <w:rPr>
          <w:rFonts w:ascii="Times New Roman" w:hAnsi="Times New Roman" w:cs="Times New Roman"/>
          <w:i/>
          <w:iCs/>
          <w:sz w:val="24"/>
          <w:szCs w:val="24"/>
        </w:rPr>
        <w:t>a quo</w:t>
      </w:r>
      <w:r w:rsidR="001A4E04">
        <w:rPr>
          <w:rFonts w:ascii="Times New Roman" w:hAnsi="Times New Roman" w:cs="Times New Roman"/>
          <w:sz w:val="24"/>
          <w:szCs w:val="24"/>
        </w:rPr>
        <w:t xml:space="preserve"> erred and misdirected itself in concluding that the award was not contrary to public policy </w:t>
      </w:r>
      <w:r w:rsidR="005B00A6" w:rsidRPr="00D2788F">
        <w:rPr>
          <w:rFonts w:ascii="Times New Roman" w:hAnsi="Times New Roman" w:cs="Times New Roman"/>
          <w:sz w:val="24"/>
          <w:szCs w:val="24"/>
        </w:rPr>
        <w:t xml:space="preserve">the first </w:t>
      </w:r>
      <w:r w:rsidR="00BC3AE4">
        <w:rPr>
          <w:rFonts w:ascii="Times New Roman" w:hAnsi="Times New Roman" w:cs="Times New Roman"/>
          <w:sz w:val="24"/>
          <w:szCs w:val="24"/>
        </w:rPr>
        <w:t>question</w:t>
      </w:r>
      <w:r w:rsidR="00A3685F">
        <w:rPr>
          <w:rFonts w:ascii="Times New Roman" w:hAnsi="Times New Roman" w:cs="Times New Roman"/>
          <w:sz w:val="24"/>
          <w:szCs w:val="24"/>
        </w:rPr>
        <w:t xml:space="preserve"> is </w:t>
      </w:r>
      <w:r w:rsidR="005B00A6" w:rsidRPr="00D2788F">
        <w:rPr>
          <w:rFonts w:ascii="Times New Roman" w:hAnsi="Times New Roman" w:cs="Times New Roman"/>
          <w:sz w:val="24"/>
          <w:szCs w:val="24"/>
        </w:rPr>
        <w:t xml:space="preserve">whether the issue relating to the placement of a debtor in </w:t>
      </w:r>
      <w:r w:rsidR="005B00A6" w:rsidRPr="005B00A6">
        <w:rPr>
          <w:rFonts w:ascii="Times New Roman" w:hAnsi="Times New Roman" w:cs="Times New Roman"/>
          <w:i/>
          <w:sz w:val="24"/>
          <w:szCs w:val="24"/>
        </w:rPr>
        <w:t>mora</w:t>
      </w:r>
      <w:r w:rsidR="000329ED">
        <w:rPr>
          <w:rFonts w:ascii="Times New Roman" w:hAnsi="Times New Roman" w:cs="Times New Roman"/>
          <w:sz w:val="24"/>
          <w:szCs w:val="24"/>
        </w:rPr>
        <w:t xml:space="preserve"> </w:t>
      </w:r>
      <w:r w:rsidR="005B00A6" w:rsidRPr="00D2788F">
        <w:rPr>
          <w:rFonts w:ascii="Times New Roman" w:hAnsi="Times New Roman" w:cs="Times New Roman"/>
          <w:sz w:val="24"/>
          <w:szCs w:val="24"/>
        </w:rPr>
        <w:t>was a live issue before the second</w:t>
      </w:r>
      <w:r w:rsidR="000329ED">
        <w:rPr>
          <w:rFonts w:ascii="Times New Roman" w:hAnsi="Times New Roman" w:cs="Times New Roman"/>
          <w:sz w:val="24"/>
          <w:szCs w:val="24"/>
        </w:rPr>
        <w:t xml:space="preserve"> respondent and the court </w:t>
      </w:r>
      <w:r w:rsidR="00A3685F">
        <w:rPr>
          <w:rFonts w:ascii="Times New Roman" w:hAnsi="Times New Roman" w:cs="Times New Roman"/>
          <w:i/>
          <w:sz w:val="24"/>
          <w:szCs w:val="24"/>
        </w:rPr>
        <w:t>a qu</w:t>
      </w:r>
      <w:r w:rsidR="00972B83">
        <w:rPr>
          <w:rFonts w:ascii="Times New Roman" w:hAnsi="Times New Roman" w:cs="Times New Roman"/>
          <w:i/>
          <w:sz w:val="24"/>
          <w:szCs w:val="24"/>
        </w:rPr>
        <w:t>o</w:t>
      </w:r>
      <w:r w:rsidR="004E7B76">
        <w:rPr>
          <w:rFonts w:ascii="Times New Roman" w:hAnsi="Times New Roman" w:cs="Times New Roman"/>
          <w:i/>
          <w:sz w:val="24"/>
          <w:szCs w:val="24"/>
        </w:rPr>
        <w:t xml:space="preserve">, </w:t>
      </w:r>
      <w:r w:rsidR="00165549" w:rsidRPr="0016080E">
        <w:rPr>
          <w:rFonts w:ascii="Times New Roman" w:hAnsi="Times New Roman" w:cs="Times New Roman"/>
          <w:iCs/>
          <w:sz w:val="24"/>
          <w:szCs w:val="24"/>
        </w:rPr>
        <w:t>if so</w:t>
      </w:r>
      <w:r w:rsidR="004E7B76" w:rsidRPr="0016080E">
        <w:rPr>
          <w:rFonts w:ascii="Times New Roman" w:hAnsi="Times New Roman" w:cs="Times New Roman"/>
          <w:iCs/>
          <w:sz w:val="24"/>
          <w:szCs w:val="24"/>
        </w:rPr>
        <w:t xml:space="preserve">, </w:t>
      </w:r>
      <w:r w:rsidR="001935F9" w:rsidRPr="0016080E">
        <w:rPr>
          <w:rFonts w:ascii="Times New Roman" w:hAnsi="Times New Roman" w:cs="Times New Roman"/>
          <w:iCs/>
          <w:sz w:val="24"/>
          <w:szCs w:val="24"/>
        </w:rPr>
        <w:t xml:space="preserve">whether the </w:t>
      </w:r>
      <w:r w:rsidR="001A4E04">
        <w:rPr>
          <w:rFonts w:ascii="Times New Roman" w:hAnsi="Times New Roman" w:cs="Times New Roman"/>
          <w:iCs/>
          <w:sz w:val="24"/>
          <w:szCs w:val="24"/>
        </w:rPr>
        <w:t xml:space="preserve">second </w:t>
      </w:r>
      <w:r w:rsidR="001935F9" w:rsidRPr="0016080E">
        <w:rPr>
          <w:rFonts w:ascii="Times New Roman" w:hAnsi="Times New Roman" w:cs="Times New Roman"/>
          <w:iCs/>
          <w:sz w:val="24"/>
          <w:szCs w:val="24"/>
        </w:rPr>
        <w:t xml:space="preserve">respondent and the court </w:t>
      </w:r>
      <w:r w:rsidR="001935F9" w:rsidRPr="001A4E04">
        <w:rPr>
          <w:rFonts w:ascii="Times New Roman" w:hAnsi="Times New Roman" w:cs="Times New Roman"/>
          <w:i/>
          <w:sz w:val="24"/>
          <w:szCs w:val="24"/>
        </w:rPr>
        <w:t>a quo</w:t>
      </w:r>
      <w:r w:rsidR="001935F9" w:rsidRPr="0016080E">
        <w:rPr>
          <w:rFonts w:ascii="Times New Roman" w:hAnsi="Times New Roman" w:cs="Times New Roman"/>
          <w:iCs/>
          <w:sz w:val="24"/>
          <w:szCs w:val="24"/>
        </w:rPr>
        <w:t xml:space="preserve"> did not deal with the i</w:t>
      </w:r>
      <w:r w:rsidR="00413064" w:rsidRPr="0016080E">
        <w:rPr>
          <w:rFonts w:ascii="Times New Roman" w:hAnsi="Times New Roman" w:cs="Times New Roman"/>
          <w:iCs/>
          <w:sz w:val="24"/>
          <w:szCs w:val="24"/>
        </w:rPr>
        <w:t>ss</w:t>
      </w:r>
      <w:r w:rsidR="001935F9" w:rsidRPr="0016080E">
        <w:rPr>
          <w:rFonts w:ascii="Times New Roman" w:hAnsi="Times New Roman" w:cs="Times New Roman"/>
          <w:iCs/>
          <w:sz w:val="24"/>
          <w:szCs w:val="24"/>
        </w:rPr>
        <w:t xml:space="preserve">ue as placed before </w:t>
      </w:r>
      <w:r w:rsidR="00BC3AE4">
        <w:rPr>
          <w:rFonts w:ascii="Times New Roman" w:hAnsi="Times New Roman" w:cs="Times New Roman"/>
          <w:iCs/>
          <w:sz w:val="24"/>
          <w:szCs w:val="24"/>
        </w:rPr>
        <w:t>them</w:t>
      </w:r>
      <w:r w:rsidR="001935F9" w:rsidRPr="0016080E">
        <w:rPr>
          <w:rFonts w:ascii="Times New Roman" w:hAnsi="Times New Roman" w:cs="Times New Roman"/>
          <w:iCs/>
          <w:sz w:val="24"/>
          <w:szCs w:val="24"/>
        </w:rPr>
        <w:t>.</w:t>
      </w:r>
    </w:p>
    <w:p w14:paraId="159D8DAC" w14:textId="77777777" w:rsidR="005E3F4A" w:rsidRDefault="005E3F4A" w:rsidP="005E3F4A">
      <w:pPr>
        <w:spacing w:after="0" w:line="240" w:lineRule="auto"/>
        <w:ind w:firstLine="1134"/>
        <w:jc w:val="both"/>
        <w:rPr>
          <w:rFonts w:ascii="Times New Roman" w:hAnsi="Times New Roman" w:cs="Times New Roman"/>
          <w:sz w:val="24"/>
          <w:szCs w:val="24"/>
        </w:rPr>
      </w:pPr>
    </w:p>
    <w:p w14:paraId="4E9EE066" w14:textId="26274A0D" w:rsidR="00D2788F" w:rsidRPr="00D2788F" w:rsidRDefault="00BD1D3C" w:rsidP="00A3685F">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It is the appellants</w:t>
      </w:r>
      <w:r w:rsidR="00FB6660">
        <w:rPr>
          <w:rFonts w:ascii="Times New Roman" w:hAnsi="Times New Roman" w:cs="Times New Roman"/>
          <w:sz w:val="24"/>
          <w:szCs w:val="24"/>
        </w:rPr>
        <w:t>’</w:t>
      </w:r>
      <w:r>
        <w:rPr>
          <w:rFonts w:ascii="Times New Roman" w:hAnsi="Times New Roman" w:cs="Times New Roman"/>
          <w:sz w:val="24"/>
          <w:szCs w:val="24"/>
        </w:rPr>
        <w:t xml:space="preserve"> </w:t>
      </w:r>
      <w:r w:rsidR="00D2788F" w:rsidRPr="00D2788F">
        <w:rPr>
          <w:rFonts w:ascii="Times New Roman" w:hAnsi="Times New Roman" w:cs="Times New Roman"/>
          <w:sz w:val="24"/>
          <w:szCs w:val="24"/>
        </w:rPr>
        <w:t>argum</w:t>
      </w:r>
      <w:r>
        <w:rPr>
          <w:rFonts w:ascii="Times New Roman" w:hAnsi="Times New Roman" w:cs="Times New Roman"/>
          <w:sz w:val="24"/>
          <w:szCs w:val="24"/>
        </w:rPr>
        <w:t>ent</w:t>
      </w:r>
      <w:r w:rsidR="00D2788F" w:rsidRPr="00D2788F">
        <w:rPr>
          <w:rFonts w:ascii="Times New Roman" w:hAnsi="Times New Roman" w:cs="Times New Roman"/>
          <w:sz w:val="24"/>
          <w:szCs w:val="24"/>
        </w:rPr>
        <w:t xml:space="preserve"> that</w:t>
      </w:r>
      <w:r>
        <w:rPr>
          <w:rFonts w:ascii="Times New Roman" w:hAnsi="Times New Roman" w:cs="Times New Roman"/>
          <w:sz w:val="24"/>
          <w:szCs w:val="24"/>
        </w:rPr>
        <w:t xml:space="preserve"> the issue before the second respondent</w:t>
      </w:r>
      <w:r w:rsidR="00D2788F" w:rsidRPr="00D2788F">
        <w:rPr>
          <w:rFonts w:ascii="Times New Roman" w:hAnsi="Times New Roman" w:cs="Times New Roman"/>
          <w:sz w:val="24"/>
          <w:szCs w:val="24"/>
        </w:rPr>
        <w:t xml:space="preserve"> was that the right to place a debtor in </w:t>
      </w:r>
      <w:r w:rsidR="00D2788F" w:rsidRPr="005B00A6">
        <w:rPr>
          <w:rFonts w:ascii="Times New Roman" w:hAnsi="Times New Roman" w:cs="Times New Roman"/>
          <w:i/>
          <w:sz w:val="24"/>
          <w:szCs w:val="24"/>
        </w:rPr>
        <w:t xml:space="preserve">mora </w:t>
      </w:r>
      <w:r w:rsidR="00D76329">
        <w:rPr>
          <w:rFonts w:ascii="Times New Roman" w:hAnsi="Times New Roman" w:cs="Times New Roman"/>
          <w:sz w:val="24"/>
          <w:szCs w:val="24"/>
        </w:rPr>
        <w:t>is i</w:t>
      </w:r>
      <w:r w:rsidR="00D2788F" w:rsidRPr="00D2788F">
        <w:rPr>
          <w:rFonts w:ascii="Times New Roman" w:hAnsi="Times New Roman" w:cs="Times New Roman"/>
          <w:sz w:val="24"/>
          <w:szCs w:val="24"/>
        </w:rPr>
        <w:t xml:space="preserve">tself a debt and it prescribes. </w:t>
      </w:r>
      <w:r w:rsidR="005E3F4A">
        <w:rPr>
          <w:rFonts w:ascii="Times New Roman" w:hAnsi="Times New Roman" w:cs="Times New Roman"/>
          <w:sz w:val="24"/>
          <w:szCs w:val="24"/>
        </w:rPr>
        <w:t xml:space="preserve"> </w:t>
      </w:r>
      <w:r w:rsidR="00D2788F" w:rsidRPr="00D2788F">
        <w:rPr>
          <w:rFonts w:ascii="Times New Roman" w:hAnsi="Times New Roman" w:cs="Times New Roman"/>
          <w:sz w:val="24"/>
          <w:szCs w:val="24"/>
        </w:rPr>
        <w:t xml:space="preserve"> </w:t>
      </w:r>
      <w:r w:rsidR="00165549" w:rsidRPr="00165549">
        <w:rPr>
          <w:rFonts w:ascii="Times New Roman" w:hAnsi="Times New Roman" w:cs="Times New Roman"/>
          <w:iCs/>
          <w:sz w:val="24"/>
          <w:szCs w:val="24"/>
        </w:rPr>
        <w:t xml:space="preserve">Counsel for </w:t>
      </w:r>
      <w:r w:rsidR="00493D1A" w:rsidRPr="00165549">
        <w:rPr>
          <w:rFonts w:ascii="Times New Roman" w:hAnsi="Times New Roman" w:cs="Times New Roman"/>
          <w:iCs/>
          <w:sz w:val="24"/>
          <w:szCs w:val="24"/>
        </w:rPr>
        <w:t>the appellants</w:t>
      </w:r>
      <w:r w:rsidR="00165549" w:rsidRPr="00165549">
        <w:rPr>
          <w:rFonts w:ascii="Times New Roman" w:hAnsi="Times New Roman" w:cs="Times New Roman"/>
          <w:iCs/>
          <w:sz w:val="24"/>
          <w:szCs w:val="24"/>
        </w:rPr>
        <w:t xml:space="preserve"> submitted that this issue was placed and argued before the </w:t>
      </w:r>
      <w:r w:rsidR="00BC3AE4">
        <w:rPr>
          <w:rFonts w:ascii="Times New Roman" w:hAnsi="Times New Roman" w:cs="Times New Roman"/>
          <w:iCs/>
          <w:sz w:val="24"/>
          <w:szCs w:val="24"/>
        </w:rPr>
        <w:t>second</w:t>
      </w:r>
      <w:r w:rsidR="00165549" w:rsidRPr="00165549">
        <w:rPr>
          <w:rFonts w:ascii="Times New Roman" w:hAnsi="Times New Roman" w:cs="Times New Roman"/>
          <w:iCs/>
          <w:sz w:val="24"/>
          <w:szCs w:val="24"/>
        </w:rPr>
        <w:t xml:space="preserve"> respondent but it was not deter</w:t>
      </w:r>
      <w:r w:rsidR="00165549">
        <w:rPr>
          <w:rFonts w:ascii="Times New Roman" w:hAnsi="Times New Roman" w:cs="Times New Roman"/>
          <w:iCs/>
          <w:sz w:val="24"/>
          <w:szCs w:val="24"/>
        </w:rPr>
        <w:t>mi</w:t>
      </w:r>
      <w:r w:rsidR="00165549" w:rsidRPr="00165549">
        <w:rPr>
          <w:rFonts w:ascii="Times New Roman" w:hAnsi="Times New Roman" w:cs="Times New Roman"/>
          <w:iCs/>
          <w:sz w:val="24"/>
          <w:szCs w:val="24"/>
        </w:rPr>
        <w:t xml:space="preserve">ned. </w:t>
      </w:r>
      <w:r w:rsidR="005E3F4A">
        <w:rPr>
          <w:rFonts w:ascii="Times New Roman" w:hAnsi="Times New Roman" w:cs="Times New Roman"/>
          <w:iCs/>
          <w:sz w:val="24"/>
          <w:szCs w:val="24"/>
        </w:rPr>
        <w:t xml:space="preserve"> </w:t>
      </w:r>
      <w:r w:rsidR="00165549" w:rsidRPr="00165549">
        <w:rPr>
          <w:rFonts w:ascii="Times New Roman" w:hAnsi="Times New Roman" w:cs="Times New Roman"/>
          <w:iCs/>
          <w:sz w:val="24"/>
          <w:szCs w:val="24"/>
        </w:rPr>
        <w:t xml:space="preserve">Such failure was placed before the court </w:t>
      </w:r>
      <w:r w:rsidR="00165549" w:rsidRPr="00DD71EB">
        <w:rPr>
          <w:rFonts w:ascii="Times New Roman" w:hAnsi="Times New Roman" w:cs="Times New Roman"/>
          <w:i/>
          <w:sz w:val="24"/>
          <w:szCs w:val="24"/>
        </w:rPr>
        <w:t>a quo</w:t>
      </w:r>
      <w:r w:rsidR="00165549" w:rsidRPr="00165549">
        <w:rPr>
          <w:rFonts w:ascii="Times New Roman" w:hAnsi="Times New Roman" w:cs="Times New Roman"/>
          <w:iCs/>
          <w:sz w:val="24"/>
          <w:szCs w:val="24"/>
        </w:rPr>
        <w:t xml:space="preserve"> but the court did not pronounce</w:t>
      </w:r>
      <w:r w:rsidR="00165549">
        <w:rPr>
          <w:rFonts w:ascii="Times New Roman" w:hAnsi="Times New Roman" w:cs="Times New Roman"/>
          <w:i/>
          <w:sz w:val="24"/>
          <w:szCs w:val="24"/>
        </w:rPr>
        <w:t xml:space="preserve"> </w:t>
      </w:r>
      <w:r w:rsidR="00165549" w:rsidRPr="00BC3AE4">
        <w:rPr>
          <w:rFonts w:ascii="Times New Roman" w:hAnsi="Times New Roman" w:cs="Times New Roman"/>
          <w:iCs/>
          <w:sz w:val="24"/>
          <w:szCs w:val="24"/>
        </w:rPr>
        <w:t>on it</w:t>
      </w:r>
      <w:r w:rsidR="00BC3AE4">
        <w:rPr>
          <w:rFonts w:ascii="Times New Roman" w:hAnsi="Times New Roman" w:cs="Times New Roman"/>
          <w:i/>
          <w:sz w:val="24"/>
          <w:szCs w:val="24"/>
        </w:rPr>
        <w:t xml:space="preserve"> </w:t>
      </w:r>
      <w:r w:rsidR="00BC3AE4" w:rsidRPr="00BC3AE4">
        <w:rPr>
          <w:rFonts w:ascii="Times New Roman" w:hAnsi="Times New Roman" w:cs="Times New Roman"/>
          <w:iCs/>
          <w:sz w:val="24"/>
          <w:szCs w:val="24"/>
        </w:rPr>
        <w:t>as well</w:t>
      </w:r>
      <w:r w:rsidR="00165549">
        <w:rPr>
          <w:rFonts w:ascii="Times New Roman" w:hAnsi="Times New Roman" w:cs="Times New Roman"/>
          <w:i/>
          <w:sz w:val="24"/>
          <w:szCs w:val="24"/>
        </w:rPr>
        <w:t>.</w:t>
      </w:r>
      <w:r w:rsidR="00D2788F" w:rsidRPr="00D2788F">
        <w:rPr>
          <w:rFonts w:ascii="Times New Roman" w:hAnsi="Times New Roman" w:cs="Times New Roman"/>
          <w:sz w:val="24"/>
          <w:szCs w:val="24"/>
        </w:rPr>
        <w:t xml:space="preserve">  </w:t>
      </w:r>
    </w:p>
    <w:p w14:paraId="4C508B32" w14:textId="77777777" w:rsidR="005E3F4A" w:rsidRDefault="005E3F4A" w:rsidP="005E3F4A">
      <w:pPr>
        <w:spacing w:after="0" w:line="240" w:lineRule="auto"/>
        <w:ind w:firstLine="1134"/>
        <w:jc w:val="both"/>
        <w:rPr>
          <w:rFonts w:ascii="Times New Roman" w:hAnsi="Times New Roman" w:cs="Times New Roman"/>
          <w:sz w:val="24"/>
          <w:szCs w:val="24"/>
        </w:rPr>
      </w:pPr>
    </w:p>
    <w:p w14:paraId="4BC2BA09" w14:textId="45E1AC18" w:rsidR="00B111C5" w:rsidRDefault="00165549" w:rsidP="0020520D">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To resolve this </w:t>
      </w:r>
      <w:r w:rsidR="00DD314D">
        <w:rPr>
          <w:rFonts w:ascii="Times New Roman" w:hAnsi="Times New Roman" w:cs="Times New Roman"/>
          <w:sz w:val="24"/>
          <w:szCs w:val="24"/>
        </w:rPr>
        <w:t>issue,</w:t>
      </w:r>
      <w:r>
        <w:rPr>
          <w:rFonts w:ascii="Times New Roman" w:hAnsi="Times New Roman" w:cs="Times New Roman"/>
          <w:sz w:val="24"/>
          <w:szCs w:val="24"/>
        </w:rPr>
        <w:t xml:space="preserve"> it is pertinent to relate to the pleadings placed before the </w:t>
      </w:r>
      <w:r w:rsidR="00BC3AE4">
        <w:rPr>
          <w:rFonts w:ascii="Times New Roman" w:hAnsi="Times New Roman" w:cs="Times New Roman"/>
          <w:sz w:val="24"/>
          <w:szCs w:val="24"/>
        </w:rPr>
        <w:t>second</w:t>
      </w:r>
      <w:r>
        <w:rPr>
          <w:rFonts w:ascii="Times New Roman" w:hAnsi="Times New Roman" w:cs="Times New Roman"/>
          <w:sz w:val="24"/>
          <w:szCs w:val="24"/>
        </w:rPr>
        <w:t xml:space="preserve"> respondent.</w:t>
      </w:r>
      <w:r w:rsidRPr="00D2788F">
        <w:rPr>
          <w:rFonts w:ascii="Times New Roman" w:hAnsi="Times New Roman" w:cs="Times New Roman"/>
          <w:sz w:val="24"/>
          <w:szCs w:val="24"/>
        </w:rPr>
        <w:t xml:space="preserve"> </w:t>
      </w:r>
      <w:r w:rsidR="005E3F4A">
        <w:rPr>
          <w:rFonts w:ascii="Times New Roman" w:hAnsi="Times New Roman" w:cs="Times New Roman"/>
          <w:sz w:val="24"/>
          <w:szCs w:val="24"/>
        </w:rPr>
        <w:t xml:space="preserve"> </w:t>
      </w:r>
      <w:r w:rsidRPr="00D2788F">
        <w:rPr>
          <w:rFonts w:ascii="Times New Roman" w:hAnsi="Times New Roman" w:cs="Times New Roman"/>
          <w:sz w:val="24"/>
          <w:szCs w:val="24"/>
        </w:rPr>
        <w:t>In</w:t>
      </w:r>
      <w:r w:rsidR="00D2788F" w:rsidRPr="00D2788F">
        <w:rPr>
          <w:rFonts w:ascii="Times New Roman" w:hAnsi="Times New Roman" w:cs="Times New Roman"/>
          <w:sz w:val="24"/>
          <w:szCs w:val="24"/>
        </w:rPr>
        <w:t xml:space="preserve"> its statement of defence before the second </w:t>
      </w:r>
      <w:r w:rsidR="00DD314D" w:rsidRPr="00D2788F">
        <w:rPr>
          <w:rFonts w:ascii="Times New Roman" w:hAnsi="Times New Roman" w:cs="Times New Roman"/>
          <w:sz w:val="24"/>
          <w:szCs w:val="24"/>
        </w:rPr>
        <w:t xml:space="preserve">respondent, </w:t>
      </w:r>
      <w:r w:rsidR="00DD314D">
        <w:rPr>
          <w:rFonts w:ascii="Times New Roman" w:hAnsi="Times New Roman" w:cs="Times New Roman"/>
          <w:sz w:val="24"/>
          <w:szCs w:val="24"/>
        </w:rPr>
        <w:t>there</w:t>
      </w:r>
      <w:r w:rsidR="00D2788F" w:rsidRPr="00D2788F">
        <w:rPr>
          <w:rFonts w:ascii="Times New Roman" w:hAnsi="Times New Roman" w:cs="Times New Roman"/>
          <w:sz w:val="24"/>
          <w:szCs w:val="24"/>
        </w:rPr>
        <w:t xml:space="preserve"> was no attempt</w:t>
      </w:r>
      <w:r w:rsidR="00D76329">
        <w:rPr>
          <w:rFonts w:ascii="Times New Roman" w:hAnsi="Times New Roman" w:cs="Times New Roman"/>
          <w:sz w:val="24"/>
          <w:szCs w:val="24"/>
        </w:rPr>
        <w:t xml:space="preserve"> by the appellants to raise the </w:t>
      </w:r>
      <w:r w:rsidR="00CA4F98">
        <w:rPr>
          <w:rFonts w:ascii="Times New Roman" w:hAnsi="Times New Roman" w:cs="Times New Roman"/>
          <w:sz w:val="24"/>
          <w:szCs w:val="24"/>
        </w:rPr>
        <w:t>above-mentioned</w:t>
      </w:r>
      <w:r w:rsidR="00D2788F" w:rsidRPr="00D2788F">
        <w:rPr>
          <w:rFonts w:ascii="Times New Roman" w:hAnsi="Times New Roman" w:cs="Times New Roman"/>
          <w:sz w:val="24"/>
          <w:szCs w:val="24"/>
        </w:rPr>
        <w:t xml:space="preserve"> issue. </w:t>
      </w:r>
      <w:r w:rsidR="005E3F4A">
        <w:rPr>
          <w:rFonts w:ascii="Times New Roman" w:hAnsi="Times New Roman" w:cs="Times New Roman"/>
          <w:sz w:val="24"/>
          <w:szCs w:val="24"/>
        </w:rPr>
        <w:t xml:space="preserve"> </w:t>
      </w:r>
      <w:r w:rsidR="00D2788F" w:rsidRPr="00D2788F">
        <w:rPr>
          <w:rFonts w:ascii="Times New Roman" w:hAnsi="Times New Roman" w:cs="Times New Roman"/>
          <w:sz w:val="24"/>
          <w:szCs w:val="24"/>
        </w:rPr>
        <w:t>The appellants</w:t>
      </w:r>
      <w:r w:rsidR="00BC3AE4" w:rsidRPr="00D2788F">
        <w:rPr>
          <w:rFonts w:ascii="Times New Roman" w:hAnsi="Times New Roman" w:cs="Times New Roman"/>
          <w:sz w:val="24"/>
          <w:szCs w:val="24"/>
        </w:rPr>
        <w:t>’ initial</w:t>
      </w:r>
      <w:r w:rsidR="00B111C5">
        <w:rPr>
          <w:rFonts w:ascii="Times New Roman" w:hAnsi="Times New Roman" w:cs="Times New Roman"/>
          <w:sz w:val="24"/>
          <w:szCs w:val="24"/>
        </w:rPr>
        <w:t xml:space="preserve"> statement of defence in contending that the claim had prescribed was that:</w:t>
      </w:r>
      <w:r w:rsidR="00DD314D">
        <w:rPr>
          <w:rFonts w:ascii="Times New Roman" w:hAnsi="Times New Roman" w:cs="Times New Roman"/>
          <w:sz w:val="24"/>
          <w:szCs w:val="24"/>
        </w:rPr>
        <w:t xml:space="preserve"> </w:t>
      </w:r>
    </w:p>
    <w:p w14:paraId="12B9358D" w14:textId="2DC98FB6" w:rsidR="00B111C5" w:rsidRDefault="00DD71EB" w:rsidP="0020520D">
      <w:pPr>
        <w:spacing w:line="276" w:lineRule="auto"/>
        <w:ind w:firstLine="1418"/>
        <w:jc w:val="both"/>
        <w:rPr>
          <w:rFonts w:ascii="Times New Roman" w:hAnsi="Times New Roman" w:cs="Times New Roman"/>
          <w:sz w:val="24"/>
          <w:szCs w:val="24"/>
        </w:rPr>
      </w:pPr>
      <w:r>
        <w:rPr>
          <w:rFonts w:ascii="Times New Roman" w:hAnsi="Times New Roman" w:cs="Times New Roman"/>
          <w:sz w:val="24"/>
          <w:szCs w:val="24"/>
        </w:rPr>
        <w:t>“</w:t>
      </w:r>
      <w:r w:rsidR="00B111C5">
        <w:rPr>
          <w:rFonts w:ascii="Times New Roman" w:hAnsi="Times New Roman" w:cs="Times New Roman"/>
          <w:sz w:val="24"/>
          <w:szCs w:val="24"/>
        </w:rPr>
        <w:t>1.8 The</w:t>
      </w:r>
      <w:r w:rsidR="00842326">
        <w:rPr>
          <w:rFonts w:ascii="Times New Roman" w:hAnsi="Times New Roman" w:cs="Times New Roman"/>
          <w:sz w:val="24"/>
          <w:szCs w:val="24"/>
        </w:rPr>
        <w:t xml:space="preserve"> cause of action arose in 2010. </w:t>
      </w:r>
    </w:p>
    <w:p w14:paraId="7669C637" w14:textId="77777777" w:rsidR="00B111C5" w:rsidRDefault="00B62EDB" w:rsidP="0020520D">
      <w:pPr>
        <w:spacing w:line="276" w:lineRule="auto"/>
        <w:ind w:left="1843" w:hanging="425"/>
        <w:jc w:val="both"/>
        <w:rPr>
          <w:rFonts w:ascii="Times New Roman" w:hAnsi="Times New Roman" w:cs="Times New Roman"/>
          <w:sz w:val="24"/>
          <w:szCs w:val="24"/>
        </w:rPr>
      </w:pPr>
      <w:r>
        <w:rPr>
          <w:rFonts w:ascii="Times New Roman" w:hAnsi="Times New Roman" w:cs="Times New Roman"/>
          <w:sz w:val="24"/>
          <w:szCs w:val="24"/>
        </w:rPr>
        <w:t xml:space="preserve">1.9 </w:t>
      </w:r>
      <w:r w:rsidR="00842326">
        <w:rPr>
          <w:rFonts w:ascii="Times New Roman" w:hAnsi="Times New Roman" w:cs="Times New Roman"/>
          <w:sz w:val="24"/>
          <w:szCs w:val="24"/>
        </w:rPr>
        <w:t xml:space="preserve">The claimant avers that </w:t>
      </w:r>
      <w:r>
        <w:rPr>
          <w:rFonts w:ascii="Times New Roman" w:hAnsi="Times New Roman" w:cs="Times New Roman"/>
          <w:sz w:val="24"/>
          <w:szCs w:val="24"/>
        </w:rPr>
        <w:t>an</w:t>
      </w:r>
      <w:r w:rsidR="00842326">
        <w:rPr>
          <w:rFonts w:ascii="Times New Roman" w:hAnsi="Times New Roman" w:cs="Times New Roman"/>
          <w:sz w:val="24"/>
          <w:szCs w:val="24"/>
        </w:rPr>
        <w:t xml:space="preserve"> </w:t>
      </w:r>
      <w:r>
        <w:rPr>
          <w:rFonts w:ascii="Times New Roman" w:hAnsi="Times New Roman" w:cs="Times New Roman"/>
          <w:sz w:val="24"/>
          <w:szCs w:val="24"/>
        </w:rPr>
        <w:t>inchoate</w:t>
      </w:r>
      <w:r w:rsidR="00842326">
        <w:rPr>
          <w:rFonts w:ascii="Times New Roman" w:hAnsi="Times New Roman" w:cs="Times New Roman"/>
          <w:sz w:val="24"/>
          <w:szCs w:val="24"/>
        </w:rPr>
        <w:t xml:space="preserve"> </w:t>
      </w:r>
      <w:r>
        <w:rPr>
          <w:rFonts w:ascii="Times New Roman" w:hAnsi="Times New Roman" w:cs="Times New Roman"/>
          <w:sz w:val="24"/>
          <w:szCs w:val="24"/>
        </w:rPr>
        <w:t xml:space="preserve">attempt to comply with the provisions of the agreement took place in July 2010. </w:t>
      </w:r>
    </w:p>
    <w:p w14:paraId="5FE13F5C" w14:textId="77777777" w:rsidR="00B111C5" w:rsidRDefault="00B62EDB" w:rsidP="0020520D">
      <w:pPr>
        <w:spacing w:line="276" w:lineRule="auto"/>
        <w:ind w:left="1843" w:hanging="425"/>
        <w:jc w:val="both"/>
        <w:rPr>
          <w:rFonts w:ascii="Times New Roman" w:hAnsi="Times New Roman" w:cs="Times New Roman"/>
          <w:sz w:val="24"/>
          <w:szCs w:val="24"/>
        </w:rPr>
      </w:pPr>
      <w:r>
        <w:rPr>
          <w:rFonts w:ascii="Times New Roman" w:hAnsi="Times New Roman" w:cs="Times New Roman"/>
          <w:sz w:val="24"/>
          <w:szCs w:val="24"/>
        </w:rPr>
        <w:t xml:space="preserve">2.1 Prior to and at any rate as at the date of that attempt, claimant had a full and competent cause of action which it could sue on. </w:t>
      </w:r>
    </w:p>
    <w:p w14:paraId="7D5EDDFB" w14:textId="77777777" w:rsidR="00B111C5" w:rsidRDefault="00B62EDB" w:rsidP="0020520D">
      <w:pPr>
        <w:spacing w:line="276" w:lineRule="auto"/>
        <w:ind w:left="1843" w:hanging="425"/>
        <w:jc w:val="both"/>
        <w:rPr>
          <w:rFonts w:ascii="Times New Roman" w:hAnsi="Times New Roman" w:cs="Times New Roman"/>
          <w:sz w:val="24"/>
          <w:szCs w:val="24"/>
        </w:rPr>
      </w:pPr>
      <w:r>
        <w:rPr>
          <w:rFonts w:ascii="Times New Roman" w:hAnsi="Times New Roman" w:cs="Times New Roman"/>
          <w:sz w:val="24"/>
          <w:szCs w:val="24"/>
        </w:rPr>
        <w:t xml:space="preserve">2.2 At the time these proceedings were instituted, a period in excess of three years had become superimposed between that date and the date of the cause of action. </w:t>
      </w:r>
    </w:p>
    <w:p w14:paraId="38F78E73" w14:textId="676AF5D8" w:rsidR="00B62EDB" w:rsidRDefault="00B62EDB" w:rsidP="0020520D">
      <w:pPr>
        <w:spacing w:line="276" w:lineRule="auto"/>
        <w:ind w:left="1843" w:hanging="425"/>
        <w:jc w:val="both"/>
        <w:rPr>
          <w:rFonts w:ascii="Times New Roman" w:hAnsi="Times New Roman" w:cs="Times New Roman"/>
          <w:sz w:val="24"/>
          <w:szCs w:val="24"/>
        </w:rPr>
      </w:pPr>
      <w:r>
        <w:rPr>
          <w:rFonts w:ascii="Times New Roman" w:hAnsi="Times New Roman" w:cs="Times New Roman"/>
          <w:sz w:val="24"/>
          <w:szCs w:val="24"/>
        </w:rPr>
        <w:t>2.3 In the premises, the remedy sought to be enforced by claimant has been extinguished by extinctive prescription.”</w:t>
      </w:r>
    </w:p>
    <w:p w14:paraId="0B74A9C9" w14:textId="77777777" w:rsidR="00A3685F" w:rsidRDefault="00A3685F" w:rsidP="00D2788F">
      <w:pPr>
        <w:spacing w:line="480" w:lineRule="auto"/>
        <w:jc w:val="both"/>
        <w:rPr>
          <w:rFonts w:ascii="Times New Roman" w:hAnsi="Times New Roman" w:cs="Times New Roman"/>
          <w:sz w:val="24"/>
          <w:szCs w:val="24"/>
        </w:rPr>
      </w:pPr>
    </w:p>
    <w:p w14:paraId="4DCF7C8D" w14:textId="77777777" w:rsidR="00C723C5" w:rsidRDefault="00D2788F" w:rsidP="00A3685F">
      <w:pPr>
        <w:spacing w:after="0" w:line="480" w:lineRule="auto"/>
        <w:ind w:firstLine="1134"/>
        <w:jc w:val="both"/>
        <w:rPr>
          <w:rFonts w:ascii="Times New Roman" w:hAnsi="Times New Roman" w:cs="Times New Roman"/>
          <w:sz w:val="24"/>
          <w:szCs w:val="24"/>
        </w:rPr>
      </w:pPr>
      <w:r w:rsidRPr="00D2788F">
        <w:rPr>
          <w:rFonts w:ascii="Times New Roman" w:hAnsi="Times New Roman" w:cs="Times New Roman"/>
          <w:sz w:val="24"/>
          <w:szCs w:val="24"/>
        </w:rPr>
        <w:t>The appellants went on to amend their statement of defence</w:t>
      </w:r>
      <w:r w:rsidR="00B62EDB">
        <w:rPr>
          <w:rFonts w:ascii="Times New Roman" w:hAnsi="Times New Roman" w:cs="Times New Roman"/>
          <w:sz w:val="24"/>
          <w:szCs w:val="24"/>
        </w:rPr>
        <w:t xml:space="preserve"> </w:t>
      </w:r>
      <w:r w:rsidR="00693A9C">
        <w:rPr>
          <w:rFonts w:ascii="Times New Roman" w:hAnsi="Times New Roman" w:cs="Times New Roman"/>
          <w:sz w:val="24"/>
          <w:szCs w:val="24"/>
        </w:rPr>
        <w:t>to now read-</w:t>
      </w:r>
    </w:p>
    <w:p w14:paraId="63AB90FB" w14:textId="01F8458A" w:rsidR="0055306A" w:rsidRDefault="00DD71EB" w:rsidP="0020520D">
      <w:pPr>
        <w:spacing w:line="276" w:lineRule="auto"/>
        <w:ind w:left="1843" w:hanging="425"/>
        <w:jc w:val="both"/>
        <w:rPr>
          <w:rFonts w:ascii="Times New Roman" w:hAnsi="Times New Roman" w:cs="Times New Roman"/>
          <w:sz w:val="24"/>
          <w:szCs w:val="24"/>
        </w:rPr>
      </w:pPr>
      <w:r>
        <w:rPr>
          <w:rFonts w:ascii="Times New Roman" w:hAnsi="Times New Roman" w:cs="Times New Roman"/>
          <w:sz w:val="24"/>
          <w:szCs w:val="24"/>
        </w:rPr>
        <w:t>“</w:t>
      </w:r>
      <w:r w:rsidR="00693A9C">
        <w:rPr>
          <w:rFonts w:ascii="Times New Roman" w:hAnsi="Times New Roman" w:cs="Times New Roman"/>
          <w:sz w:val="24"/>
          <w:szCs w:val="24"/>
        </w:rPr>
        <w:t xml:space="preserve">1.9 </w:t>
      </w:r>
      <w:r w:rsidR="00BC3AE4">
        <w:rPr>
          <w:rFonts w:ascii="Times New Roman" w:hAnsi="Times New Roman" w:cs="Times New Roman"/>
          <w:sz w:val="24"/>
          <w:szCs w:val="24"/>
        </w:rPr>
        <w:t>I</w:t>
      </w:r>
      <w:r w:rsidR="00670675">
        <w:rPr>
          <w:rFonts w:ascii="Times New Roman" w:hAnsi="Times New Roman" w:cs="Times New Roman"/>
          <w:sz w:val="24"/>
          <w:szCs w:val="24"/>
        </w:rPr>
        <w:t>n terms</w:t>
      </w:r>
      <w:r w:rsidR="00693A9C">
        <w:rPr>
          <w:rFonts w:ascii="Times New Roman" w:hAnsi="Times New Roman" w:cs="Times New Roman"/>
          <w:sz w:val="24"/>
          <w:szCs w:val="24"/>
        </w:rPr>
        <w:t xml:space="preserve"> of the agreement sued upon, </w:t>
      </w:r>
      <w:r w:rsidR="00670675">
        <w:rPr>
          <w:rFonts w:ascii="Times New Roman" w:hAnsi="Times New Roman" w:cs="Times New Roman"/>
          <w:sz w:val="24"/>
          <w:szCs w:val="24"/>
        </w:rPr>
        <w:t>performance was</w:t>
      </w:r>
      <w:r w:rsidR="00693A9C">
        <w:rPr>
          <w:rFonts w:ascii="Times New Roman" w:hAnsi="Times New Roman" w:cs="Times New Roman"/>
          <w:sz w:val="24"/>
          <w:szCs w:val="24"/>
        </w:rPr>
        <w:t xml:space="preserve"> due on the 8</w:t>
      </w:r>
      <w:r w:rsidR="00693A9C" w:rsidRPr="00693A9C">
        <w:rPr>
          <w:rFonts w:ascii="Times New Roman" w:hAnsi="Times New Roman" w:cs="Times New Roman"/>
          <w:sz w:val="24"/>
          <w:szCs w:val="24"/>
          <w:vertAlign w:val="superscript"/>
        </w:rPr>
        <w:t>th</w:t>
      </w:r>
      <w:r w:rsidR="00693A9C">
        <w:rPr>
          <w:rFonts w:ascii="Times New Roman" w:hAnsi="Times New Roman" w:cs="Times New Roman"/>
          <w:sz w:val="24"/>
          <w:szCs w:val="24"/>
        </w:rPr>
        <w:t xml:space="preserve"> March 2010. Claimant avers that an inchoate attempt to comply with</w:t>
      </w:r>
      <w:r w:rsidR="00670675">
        <w:rPr>
          <w:rFonts w:ascii="Times New Roman" w:hAnsi="Times New Roman" w:cs="Times New Roman"/>
          <w:sz w:val="24"/>
          <w:szCs w:val="24"/>
        </w:rPr>
        <w:t xml:space="preserve"> the </w:t>
      </w:r>
      <w:r w:rsidR="00361FBA">
        <w:rPr>
          <w:rFonts w:ascii="Times New Roman" w:hAnsi="Times New Roman" w:cs="Times New Roman"/>
          <w:sz w:val="24"/>
          <w:szCs w:val="24"/>
        </w:rPr>
        <w:t>provisions of</w:t>
      </w:r>
      <w:r w:rsidR="00670675">
        <w:rPr>
          <w:rFonts w:ascii="Times New Roman" w:hAnsi="Times New Roman" w:cs="Times New Roman"/>
          <w:sz w:val="24"/>
          <w:szCs w:val="24"/>
        </w:rPr>
        <w:t xml:space="preserve"> the agreement took place sometime in July 2010. </w:t>
      </w:r>
    </w:p>
    <w:p w14:paraId="5A01C9F2" w14:textId="77777777" w:rsidR="0055306A" w:rsidRDefault="00670675" w:rsidP="0020520D">
      <w:pPr>
        <w:spacing w:line="276" w:lineRule="auto"/>
        <w:ind w:left="1843" w:hanging="425"/>
        <w:jc w:val="both"/>
        <w:rPr>
          <w:rFonts w:ascii="Times New Roman" w:hAnsi="Times New Roman" w:cs="Times New Roman"/>
          <w:sz w:val="24"/>
          <w:szCs w:val="24"/>
        </w:rPr>
      </w:pPr>
      <w:r>
        <w:rPr>
          <w:rFonts w:ascii="Times New Roman" w:hAnsi="Times New Roman" w:cs="Times New Roman"/>
          <w:sz w:val="24"/>
          <w:szCs w:val="24"/>
        </w:rPr>
        <w:t xml:space="preserve">2.1 As at 8 March 2010 and at any rate as at the date of the inchoate attempt, claimant had a full and competent cause of action which it could sue on. </w:t>
      </w:r>
    </w:p>
    <w:p w14:paraId="41F3E4EE" w14:textId="2BFFBEA2" w:rsidR="00361FBA" w:rsidRDefault="00670675" w:rsidP="0020520D">
      <w:pPr>
        <w:spacing w:line="276" w:lineRule="auto"/>
        <w:ind w:left="1843" w:hanging="425"/>
        <w:jc w:val="both"/>
        <w:rPr>
          <w:rFonts w:ascii="Times New Roman" w:hAnsi="Times New Roman" w:cs="Times New Roman"/>
          <w:sz w:val="24"/>
          <w:szCs w:val="24"/>
        </w:rPr>
      </w:pPr>
      <w:r>
        <w:rPr>
          <w:rFonts w:ascii="Times New Roman" w:hAnsi="Times New Roman" w:cs="Times New Roman"/>
          <w:sz w:val="24"/>
          <w:szCs w:val="24"/>
        </w:rPr>
        <w:t>2.2</w:t>
      </w:r>
      <w:r w:rsidR="00361FBA">
        <w:rPr>
          <w:rFonts w:ascii="Times New Roman" w:hAnsi="Times New Roman" w:cs="Times New Roman"/>
          <w:sz w:val="24"/>
          <w:szCs w:val="24"/>
        </w:rPr>
        <w:t xml:space="preserve"> At the time these proceedings were instituted, a period in excess of three years had become superimposed between that date </w:t>
      </w:r>
      <w:r w:rsidR="00C723C5">
        <w:rPr>
          <w:rFonts w:ascii="Times New Roman" w:hAnsi="Times New Roman" w:cs="Times New Roman"/>
          <w:sz w:val="24"/>
          <w:szCs w:val="24"/>
        </w:rPr>
        <w:t>and</w:t>
      </w:r>
      <w:r w:rsidR="00361FBA">
        <w:rPr>
          <w:rFonts w:ascii="Times New Roman" w:hAnsi="Times New Roman" w:cs="Times New Roman"/>
          <w:sz w:val="24"/>
          <w:szCs w:val="24"/>
        </w:rPr>
        <w:t xml:space="preserve"> the date of the cause </w:t>
      </w:r>
      <w:r w:rsidR="00C723C5">
        <w:rPr>
          <w:rFonts w:ascii="Times New Roman" w:hAnsi="Times New Roman" w:cs="Times New Roman"/>
          <w:sz w:val="24"/>
          <w:szCs w:val="24"/>
        </w:rPr>
        <w:t>of</w:t>
      </w:r>
      <w:r w:rsidR="00361FBA">
        <w:rPr>
          <w:rFonts w:ascii="Times New Roman" w:hAnsi="Times New Roman" w:cs="Times New Roman"/>
          <w:sz w:val="24"/>
          <w:szCs w:val="24"/>
        </w:rPr>
        <w:t xml:space="preserve"> action.</w:t>
      </w:r>
      <w:r w:rsidR="0020520D">
        <w:rPr>
          <w:rFonts w:ascii="Times New Roman" w:hAnsi="Times New Roman" w:cs="Times New Roman"/>
          <w:sz w:val="24"/>
          <w:szCs w:val="24"/>
        </w:rPr>
        <w:t>”</w:t>
      </w:r>
      <w:r w:rsidR="00D2788F" w:rsidRPr="00D2788F">
        <w:rPr>
          <w:rFonts w:ascii="Times New Roman" w:hAnsi="Times New Roman" w:cs="Times New Roman"/>
          <w:sz w:val="24"/>
          <w:szCs w:val="24"/>
        </w:rPr>
        <w:t xml:space="preserve"> </w:t>
      </w:r>
      <w:r w:rsidR="00361FBA">
        <w:rPr>
          <w:rFonts w:ascii="Times New Roman" w:hAnsi="Times New Roman" w:cs="Times New Roman"/>
          <w:sz w:val="24"/>
          <w:szCs w:val="24"/>
        </w:rPr>
        <w:t xml:space="preserve"> </w:t>
      </w:r>
    </w:p>
    <w:p w14:paraId="4012C0CB" w14:textId="77777777" w:rsidR="00A3685F" w:rsidRDefault="00A3685F" w:rsidP="00A3685F">
      <w:pPr>
        <w:spacing w:after="0" w:line="240" w:lineRule="auto"/>
        <w:ind w:firstLine="1134"/>
        <w:jc w:val="both"/>
        <w:rPr>
          <w:rFonts w:ascii="Times New Roman" w:hAnsi="Times New Roman" w:cs="Times New Roman"/>
          <w:sz w:val="24"/>
          <w:szCs w:val="24"/>
        </w:rPr>
      </w:pPr>
    </w:p>
    <w:p w14:paraId="3E42A7EF" w14:textId="77777777" w:rsidR="0055306A" w:rsidRDefault="00361FBA" w:rsidP="00A3685F">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first </w:t>
      </w:r>
      <w:r w:rsidR="0016080E">
        <w:rPr>
          <w:rFonts w:ascii="Times New Roman" w:hAnsi="Times New Roman" w:cs="Times New Roman"/>
          <w:sz w:val="24"/>
          <w:szCs w:val="24"/>
        </w:rPr>
        <w:t>respondent’s</w:t>
      </w:r>
      <w:r>
        <w:rPr>
          <w:rFonts w:ascii="Times New Roman" w:hAnsi="Times New Roman" w:cs="Times New Roman"/>
          <w:sz w:val="24"/>
          <w:szCs w:val="24"/>
        </w:rPr>
        <w:t xml:space="preserve"> response to the </w:t>
      </w:r>
      <w:r w:rsidR="00C723C5">
        <w:rPr>
          <w:rFonts w:ascii="Times New Roman" w:hAnsi="Times New Roman" w:cs="Times New Roman"/>
          <w:sz w:val="24"/>
          <w:szCs w:val="24"/>
        </w:rPr>
        <w:t>special plea</w:t>
      </w:r>
      <w:r>
        <w:rPr>
          <w:rFonts w:ascii="Times New Roman" w:hAnsi="Times New Roman" w:cs="Times New Roman"/>
          <w:sz w:val="24"/>
          <w:szCs w:val="24"/>
        </w:rPr>
        <w:t xml:space="preserve"> of </w:t>
      </w:r>
      <w:r w:rsidR="00DD314D">
        <w:rPr>
          <w:rFonts w:ascii="Times New Roman" w:hAnsi="Times New Roman" w:cs="Times New Roman"/>
          <w:sz w:val="24"/>
          <w:szCs w:val="24"/>
        </w:rPr>
        <w:t>prescription</w:t>
      </w:r>
      <w:r>
        <w:rPr>
          <w:rFonts w:ascii="Times New Roman" w:hAnsi="Times New Roman" w:cs="Times New Roman"/>
          <w:sz w:val="24"/>
          <w:szCs w:val="24"/>
        </w:rPr>
        <w:t xml:space="preserve"> as raised above was to the effect that: </w:t>
      </w:r>
    </w:p>
    <w:p w14:paraId="4B9D9900" w14:textId="77777777" w:rsidR="0055306A" w:rsidRDefault="00361FBA" w:rsidP="0020520D">
      <w:pPr>
        <w:spacing w:line="276" w:lineRule="auto"/>
        <w:ind w:left="1418"/>
        <w:jc w:val="both"/>
        <w:rPr>
          <w:rFonts w:ascii="Times New Roman" w:hAnsi="Times New Roman" w:cs="Times New Roman"/>
          <w:sz w:val="24"/>
          <w:szCs w:val="24"/>
        </w:rPr>
      </w:pPr>
      <w:r>
        <w:rPr>
          <w:rFonts w:ascii="Times New Roman" w:hAnsi="Times New Roman" w:cs="Times New Roman"/>
          <w:sz w:val="24"/>
          <w:szCs w:val="24"/>
        </w:rPr>
        <w:t>“</w:t>
      </w:r>
      <w:r w:rsidR="0055306A">
        <w:rPr>
          <w:rFonts w:ascii="Times New Roman" w:hAnsi="Times New Roman" w:cs="Times New Roman"/>
          <w:sz w:val="24"/>
          <w:szCs w:val="24"/>
        </w:rPr>
        <w:t>I</w:t>
      </w:r>
      <w:r w:rsidR="006221FB">
        <w:rPr>
          <w:rFonts w:ascii="Times New Roman" w:hAnsi="Times New Roman" w:cs="Times New Roman"/>
          <w:sz w:val="24"/>
          <w:szCs w:val="24"/>
        </w:rPr>
        <w:t xml:space="preserve">n terms of the agreement in particular </w:t>
      </w:r>
      <w:r w:rsidR="00DD314D">
        <w:rPr>
          <w:rFonts w:ascii="Times New Roman" w:hAnsi="Times New Roman" w:cs="Times New Roman"/>
          <w:sz w:val="24"/>
          <w:szCs w:val="24"/>
        </w:rPr>
        <w:t>clauses</w:t>
      </w:r>
      <w:r w:rsidR="006221FB">
        <w:rPr>
          <w:rFonts w:ascii="Times New Roman" w:hAnsi="Times New Roman" w:cs="Times New Roman"/>
          <w:sz w:val="24"/>
          <w:szCs w:val="24"/>
        </w:rPr>
        <w:t xml:space="preserve"> 1,15.</w:t>
      </w:r>
      <w:r w:rsidR="0016080E">
        <w:rPr>
          <w:rFonts w:ascii="Times New Roman" w:hAnsi="Times New Roman" w:cs="Times New Roman"/>
          <w:sz w:val="24"/>
          <w:szCs w:val="24"/>
        </w:rPr>
        <w:t>11, and</w:t>
      </w:r>
      <w:r w:rsidR="006221FB">
        <w:rPr>
          <w:rFonts w:ascii="Times New Roman" w:hAnsi="Times New Roman" w:cs="Times New Roman"/>
          <w:sz w:val="24"/>
          <w:szCs w:val="24"/>
        </w:rPr>
        <w:t xml:space="preserve"> 18 of the agreement there was no time frame </w:t>
      </w:r>
      <w:r w:rsidR="0016080E">
        <w:rPr>
          <w:rFonts w:ascii="Times New Roman" w:hAnsi="Times New Roman" w:cs="Times New Roman"/>
          <w:sz w:val="24"/>
          <w:szCs w:val="24"/>
        </w:rPr>
        <w:t>stipulated for</w:t>
      </w:r>
      <w:r w:rsidR="006221FB">
        <w:rPr>
          <w:rFonts w:ascii="Times New Roman" w:hAnsi="Times New Roman" w:cs="Times New Roman"/>
          <w:sz w:val="24"/>
          <w:szCs w:val="24"/>
        </w:rPr>
        <w:t xml:space="preserve"> the implementation of the agreement. In such a scenario performance can only become due either by express agreement between the parties or when one party places the other in</w:t>
      </w:r>
      <w:r w:rsidR="006221FB" w:rsidRPr="0055306A">
        <w:rPr>
          <w:rFonts w:ascii="Times New Roman" w:hAnsi="Times New Roman" w:cs="Times New Roman"/>
          <w:i/>
          <w:iCs/>
          <w:sz w:val="24"/>
          <w:szCs w:val="24"/>
        </w:rPr>
        <w:t xml:space="preserve"> mora</w:t>
      </w:r>
      <w:r w:rsidR="006221FB">
        <w:rPr>
          <w:rFonts w:ascii="Times New Roman" w:hAnsi="Times New Roman" w:cs="Times New Roman"/>
          <w:sz w:val="24"/>
          <w:szCs w:val="24"/>
        </w:rPr>
        <w:t xml:space="preserve"> upon demand. Without this, no breach of the agreement can be alleged before </w:t>
      </w:r>
      <w:r w:rsidR="004704E3">
        <w:rPr>
          <w:rFonts w:ascii="Times New Roman" w:hAnsi="Times New Roman" w:cs="Times New Roman"/>
          <w:sz w:val="24"/>
          <w:szCs w:val="24"/>
        </w:rPr>
        <w:t>demand</w:t>
      </w:r>
      <w:r w:rsidR="006221FB">
        <w:rPr>
          <w:rFonts w:ascii="Times New Roman" w:hAnsi="Times New Roman" w:cs="Times New Roman"/>
          <w:sz w:val="24"/>
          <w:szCs w:val="24"/>
        </w:rPr>
        <w:t xml:space="preserve"> is </w:t>
      </w:r>
      <w:r w:rsidR="004704E3">
        <w:rPr>
          <w:rFonts w:ascii="Times New Roman" w:hAnsi="Times New Roman" w:cs="Times New Roman"/>
          <w:sz w:val="24"/>
          <w:szCs w:val="24"/>
        </w:rPr>
        <w:t xml:space="preserve">made. </w:t>
      </w:r>
      <w:r w:rsidR="00DD314D">
        <w:rPr>
          <w:rFonts w:ascii="Times New Roman" w:hAnsi="Times New Roman" w:cs="Times New Roman"/>
          <w:sz w:val="24"/>
          <w:szCs w:val="24"/>
        </w:rPr>
        <w:t>Thus,</w:t>
      </w:r>
      <w:r w:rsidR="006221FB">
        <w:rPr>
          <w:rFonts w:ascii="Times New Roman" w:hAnsi="Times New Roman" w:cs="Times New Roman"/>
          <w:sz w:val="24"/>
          <w:szCs w:val="24"/>
        </w:rPr>
        <w:t xml:space="preserve"> any cause of action for </w:t>
      </w:r>
      <w:r w:rsidR="0016080E">
        <w:rPr>
          <w:rFonts w:ascii="Times New Roman" w:hAnsi="Times New Roman" w:cs="Times New Roman"/>
          <w:sz w:val="24"/>
          <w:szCs w:val="24"/>
        </w:rPr>
        <w:t>breach of</w:t>
      </w:r>
      <w:r w:rsidR="006221FB">
        <w:rPr>
          <w:rFonts w:ascii="Times New Roman" w:hAnsi="Times New Roman" w:cs="Times New Roman"/>
          <w:sz w:val="24"/>
          <w:szCs w:val="24"/>
        </w:rPr>
        <w:t xml:space="preserve"> an agreement can only arise after an event of </w:t>
      </w:r>
      <w:r w:rsidR="004704E3">
        <w:rPr>
          <w:rFonts w:ascii="Times New Roman" w:hAnsi="Times New Roman" w:cs="Times New Roman"/>
          <w:sz w:val="24"/>
          <w:szCs w:val="24"/>
        </w:rPr>
        <w:t>default and</w:t>
      </w:r>
      <w:r w:rsidR="006221FB">
        <w:rPr>
          <w:rFonts w:ascii="Times New Roman" w:hAnsi="Times New Roman" w:cs="Times New Roman"/>
          <w:sz w:val="24"/>
          <w:szCs w:val="24"/>
        </w:rPr>
        <w:t xml:space="preserve"> not before.</w:t>
      </w:r>
      <w:r w:rsidR="0055306A">
        <w:rPr>
          <w:rFonts w:ascii="Times New Roman" w:hAnsi="Times New Roman" w:cs="Times New Roman"/>
          <w:sz w:val="24"/>
          <w:szCs w:val="24"/>
        </w:rPr>
        <w:t>”</w:t>
      </w:r>
    </w:p>
    <w:p w14:paraId="73CE401E" w14:textId="77777777" w:rsidR="00277523" w:rsidRDefault="006221FB" w:rsidP="00277523">
      <w:pPr>
        <w:spacing w:after="0" w:line="240" w:lineRule="auto"/>
        <w:ind w:firstLine="1080"/>
        <w:jc w:val="both"/>
        <w:rPr>
          <w:rFonts w:ascii="Times New Roman" w:hAnsi="Times New Roman" w:cs="Times New Roman"/>
          <w:sz w:val="24"/>
          <w:szCs w:val="24"/>
        </w:rPr>
      </w:pPr>
      <w:r>
        <w:rPr>
          <w:rFonts w:ascii="Times New Roman" w:hAnsi="Times New Roman" w:cs="Times New Roman"/>
          <w:sz w:val="24"/>
          <w:szCs w:val="24"/>
        </w:rPr>
        <w:t xml:space="preserve"> </w:t>
      </w:r>
    </w:p>
    <w:p w14:paraId="3A3E0C82" w14:textId="4A7EAB2B" w:rsidR="004704E3" w:rsidRDefault="006221FB" w:rsidP="0020520D">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 </w:t>
      </w:r>
      <w:r w:rsidR="004704E3">
        <w:rPr>
          <w:rFonts w:ascii="Times New Roman" w:hAnsi="Times New Roman" w:cs="Times New Roman"/>
          <w:sz w:val="24"/>
          <w:szCs w:val="24"/>
        </w:rPr>
        <w:t>clause</w:t>
      </w:r>
      <w:r>
        <w:rPr>
          <w:rFonts w:ascii="Times New Roman" w:hAnsi="Times New Roman" w:cs="Times New Roman"/>
          <w:sz w:val="24"/>
          <w:szCs w:val="24"/>
        </w:rPr>
        <w:t xml:space="preserve"> 5.7 of its </w:t>
      </w:r>
      <w:r w:rsidR="004704E3">
        <w:rPr>
          <w:rFonts w:ascii="Times New Roman" w:hAnsi="Times New Roman" w:cs="Times New Roman"/>
          <w:sz w:val="24"/>
          <w:szCs w:val="24"/>
        </w:rPr>
        <w:t xml:space="preserve">response </w:t>
      </w:r>
      <w:r>
        <w:rPr>
          <w:rFonts w:ascii="Times New Roman" w:hAnsi="Times New Roman" w:cs="Times New Roman"/>
          <w:sz w:val="24"/>
          <w:szCs w:val="24"/>
        </w:rPr>
        <w:t>it averred that</w:t>
      </w:r>
      <w:r w:rsidR="004704E3">
        <w:rPr>
          <w:rFonts w:ascii="Times New Roman" w:hAnsi="Times New Roman" w:cs="Times New Roman"/>
          <w:sz w:val="24"/>
          <w:szCs w:val="24"/>
        </w:rPr>
        <w:t>:</w:t>
      </w:r>
    </w:p>
    <w:p w14:paraId="7686E0AC" w14:textId="75C30F85" w:rsidR="00936075" w:rsidRDefault="00277523" w:rsidP="0020520D">
      <w:pPr>
        <w:spacing w:line="276" w:lineRule="auto"/>
        <w:ind w:left="1418"/>
        <w:jc w:val="both"/>
        <w:rPr>
          <w:rFonts w:ascii="Times New Roman" w:hAnsi="Times New Roman" w:cs="Times New Roman"/>
          <w:sz w:val="24"/>
          <w:szCs w:val="24"/>
        </w:rPr>
      </w:pPr>
      <w:r>
        <w:rPr>
          <w:rFonts w:ascii="Times New Roman" w:hAnsi="Times New Roman" w:cs="Times New Roman"/>
          <w:sz w:val="24"/>
          <w:szCs w:val="24"/>
        </w:rPr>
        <w:t>“</w:t>
      </w:r>
      <w:r w:rsidR="006221FB">
        <w:rPr>
          <w:rFonts w:ascii="Times New Roman" w:hAnsi="Times New Roman" w:cs="Times New Roman"/>
          <w:sz w:val="24"/>
          <w:szCs w:val="24"/>
        </w:rPr>
        <w:t xml:space="preserve"> From 2010, when the Agreement was signed, all the parties were in agreement that the terms of the agreement needed to be </w:t>
      </w:r>
      <w:r w:rsidR="004704E3">
        <w:rPr>
          <w:rFonts w:ascii="Times New Roman" w:hAnsi="Times New Roman" w:cs="Times New Roman"/>
          <w:sz w:val="24"/>
          <w:szCs w:val="24"/>
        </w:rPr>
        <w:t>implemented</w:t>
      </w:r>
      <w:r w:rsidR="006221FB">
        <w:rPr>
          <w:rFonts w:ascii="Times New Roman" w:hAnsi="Times New Roman" w:cs="Times New Roman"/>
          <w:sz w:val="24"/>
          <w:szCs w:val="24"/>
        </w:rPr>
        <w:t xml:space="preserve">, attempts were made by the first respondent to procure transfer of the mining claims, this was not completed. The parties exchanged several correspondences </w:t>
      </w:r>
      <w:r w:rsidR="004704E3">
        <w:rPr>
          <w:rFonts w:ascii="Times New Roman" w:hAnsi="Times New Roman" w:cs="Times New Roman"/>
          <w:sz w:val="24"/>
          <w:szCs w:val="24"/>
        </w:rPr>
        <w:t>during</w:t>
      </w:r>
      <w:r w:rsidR="006221FB">
        <w:rPr>
          <w:rFonts w:ascii="Times New Roman" w:hAnsi="Times New Roman" w:cs="Times New Roman"/>
          <w:sz w:val="24"/>
          <w:szCs w:val="24"/>
        </w:rPr>
        <w:t xml:space="preserve"> that </w:t>
      </w:r>
      <w:r w:rsidR="0016080E">
        <w:rPr>
          <w:rFonts w:ascii="Times New Roman" w:hAnsi="Times New Roman" w:cs="Times New Roman"/>
          <w:sz w:val="24"/>
          <w:szCs w:val="24"/>
        </w:rPr>
        <w:t>period;</w:t>
      </w:r>
      <w:r w:rsidR="006221FB">
        <w:rPr>
          <w:rFonts w:ascii="Times New Roman" w:hAnsi="Times New Roman" w:cs="Times New Roman"/>
          <w:sz w:val="24"/>
          <w:szCs w:val="24"/>
        </w:rPr>
        <w:t xml:space="preserve"> </w:t>
      </w:r>
      <w:r w:rsidR="004704E3">
        <w:rPr>
          <w:rFonts w:ascii="Times New Roman" w:hAnsi="Times New Roman" w:cs="Times New Roman"/>
          <w:sz w:val="24"/>
          <w:szCs w:val="24"/>
        </w:rPr>
        <w:t>however,</w:t>
      </w:r>
      <w:r w:rsidR="006221FB">
        <w:rPr>
          <w:rFonts w:ascii="Times New Roman" w:hAnsi="Times New Roman" w:cs="Times New Roman"/>
          <w:sz w:val="24"/>
          <w:szCs w:val="24"/>
        </w:rPr>
        <w:t xml:space="preserve"> the </w:t>
      </w:r>
      <w:r w:rsidR="004704E3">
        <w:rPr>
          <w:rFonts w:ascii="Times New Roman" w:hAnsi="Times New Roman" w:cs="Times New Roman"/>
          <w:sz w:val="24"/>
          <w:szCs w:val="24"/>
        </w:rPr>
        <w:t>C</w:t>
      </w:r>
      <w:r w:rsidR="006221FB">
        <w:rPr>
          <w:rFonts w:ascii="Times New Roman" w:hAnsi="Times New Roman" w:cs="Times New Roman"/>
          <w:sz w:val="24"/>
          <w:szCs w:val="24"/>
        </w:rPr>
        <w:t xml:space="preserve">laimant did not make a demand for performance thereby placing the respondents in </w:t>
      </w:r>
      <w:r w:rsidR="006221FB" w:rsidRPr="0055306A">
        <w:rPr>
          <w:rFonts w:ascii="Times New Roman" w:hAnsi="Times New Roman" w:cs="Times New Roman"/>
          <w:i/>
          <w:iCs/>
          <w:sz w:val="24"/>
          <w:szCs w:val="24"/>
        </w:rPr>
        <w:t xml:space="preserve">mora </w:t>
      </w:r>
      <w:r w:rsidR="006221FB">
        <w:rPr>
          <w:rFonts w:ascii="Times New Roman" w:hAnsi="Times New Roman" w:cs="Times New Roman"/>
          <w:sz w:val="24"/>
          <w:szCs w:val="24"/>
        </w:rPr>
        <w:t>until the 29</w:t>
      </w:r>
      <w:r w:rsidR="006221FB" w:rsidRPr="006221FB">
        <w:rPr>
          <w:rFonts w:ascii="Times New Roman" w:hAnsi="Times New Roman" w:cs="Times New Roman"/>
          <w:sz w:val="24"/>
          <w:szCs w:val="24"/>
          <w:vertAlign w:val="superscript"/>
        </w:rPr>
        <w:t>th</w:t>
      </w:r>
      <w:r w:rsidR="006221FB">
        <w:rPr>
          <w:rFonts w:ascii="Times New Roman" w:hAnsi="Times New Roman" w:cs="Times New Roman"/>
          <w:sz w:val="24"/>
          <w:szCs w:val="24"/>
        </w:rPr>
        <w:t xml:space="preserve"> January 2018</w:t>
      </w:r>
      <w:r w:rsidR="00936075">
        <w:rPr>
          <w:rFonts w:ascii="Times New Roman" w:hAnsi="Times New Roman" w:cs="Times New Roman"/>
          <w:sz w:val="24"/>
          <w:szCs w:val="24"/>
        </w:rPr>
        <w:t>.”</w:t>
      </w:r>
    </w:p>
    <w:p w14:paraId="6CB6BAD8" w14:textId="77777777" w:rsidR="00277523" w:rsidRDefault="00277523" w:rsidP="0076225A">
      <w:pPr>
        <w:spacing w:after="0" w:line="480" w:lineRule="auto"/>
        <w:jc w:val="both"/>
        <w:rPr>
          <w:rFonts w:ascii="Times New Roman" w:hAnsi="Times New Roman" w:cs="Times New Roman"/>
          <w:sz w:val="24"/>
          <w:szCs w:val="24"/>
        </w:rPr>
      </w:pPr>
    </w:p>
    <w:p w14:paraId="0F456F33" w14:textId="76A5FE1F" w:rsidR="00277523" w:rsidRDefault="00AF1AF5" w:rsidP="0076225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 their summary of </w:t>
      </w:r>
      <w:r w:rsidR="0016080E">
        <w:rPr>
          <w:rFonts w:ascii="Times New Roman" w:hAnsi="Times New Roman" w:cs="Times New Roman"/>
          <w:sz w:val="24"/>
          <w:szCs w:val="24"/>
        </w:rPr>
        <w:t>evidence,</w:t>
      </w:r>
      <w:r>
        <w:rPr>
          <w:rFonts w:ascii="Times New Roman" w:hAnsi="Times New Roman" w:cs="Times New Roman"/>
          <w:sz w:val="24"/>
          <w:szCs w:val="24"/>
        </w:rPr>
        <w:t xml:space="preserve"> the appellants </w:t>
      </w:r>
      <w:r w:rsidR="0016080E">
        <w:rPr>
          <w:rFonts w:ascii="Times New Roman" w:hAnsi="Times New Roman" w:cs="Times New Roman"/>
          <w:sz w:val="24"/>
          <w:szCs w:val="24"/>
        </w:rPr>
        <w:t>averred,</w:t>
      </w:r>
      <w:r>
        <w:rPr>
          <w:rFonts w:ascii="Times New Roman" w:hAnsi="Times New Roman" w:cs="Times New Roman"/>
          <w:sz w:val="24"/>
          <w:szCs w:val="24"/>
        </w:rPr>
        <w:t xml:space="preserve"> </w:t>
      </w:r>
      <w:r w:rsidRPr="007F6973">
        <w:rPr>
          <w:rFonts w:ascii="Times New Roman" w:hAnsi="Times New Roman" w:cs="Times New Roman"/>
          <w:i/>
          <w:iCs/>
          <w:sz w:val="24"/>
          <w:szCs w:val="24"/>
        </w:rPr>
        <w:t>inter alia,</w:t>
      </w:r>
      <w:r>
        <w:rPr>
          <w:rFonts w:ascii="Times New Roman" w:hAnsi="Times New Roman" w:cs="Times New Roman"/>
          <w:sz w:val="24"/>
          <w:szCs w:val="24"/>
        </w:rPr>
        <w:t xml:space="preserve"> that evidence will </w:t>
      </w:r>
      <w:r w:rsidR="0016080E">
        <w:rPr>
          <w:rFonts w:ascii="Times New Roman" w:hAnsi="Times New Roman" w:cs="Times New Roman"/>
          <w:sz w:val="24"/>
          <w:szCs w:val="24"/>
        </w:rPr>
        <w:t>also</w:t>
      </w:r>
      <w:r>
        <w:rPr>
          <w:rFonts w:ascii="Times New Roman" w:hAnsi="Times New Roman" w:cs="Times New Roman"/>
          <w:sz w:val="24"/>
          <w:szCs w:val="24"/>
        </w:rPr>
        <w:t xml:space="preserve"> be given as to the attitudes of the parties during the </w:t>
      </w:r>
      <w:r w:rsidR="0016080E">
        <w:rPr>
          <w:rFonts w:ascii="Times New Roman" w:hAnsi="Times New Roman" w:cs="Times New Roman"/>
          <w:sz w:val="24"/>
          <w:szCs w:val="24"/>
        </w:rPr>
        <w:t>8-year</w:t>
      </w:r>
      <w:r>
        <w:rPr>
          <w:rFonts w:ascii="Times New Roman" w:hAnsi="Times New Roman" w:cs="Times New Roman"/>
          <w:sz w:val="24"/>
          <w:szCs w:val="24"/>
        </w:rPr>
        <w:t xml:space="preserve"> period between the conclusion of the agreement and the in</w:t>
      </w:r>
      <w:r w:rsidR="0076225A">
        <w:rPr>
          <w:rFonts w:ascii="Times New Roman" w:hAnsi="Times New Roman" w:cs="Times New Roman"/>
          <w:sz w:val="24"/>
          <w:szCs w:val="24"/>
        </w:rPr>
        <w:t>stitution of these proceedings.</w:t>
      </w:r>
    </w:p>
    <w:p w14:paraId="05D69300" w14:textId="77777777" w:rsidR="00341AAB" w:rsidRDefault="00341AAB" w:rsidP="00341AAB">
      <w:pPr>
        <w:spacing w:after="0" w:line="240" w:lineRule="auto"/>
        <w:ind w:left="720" w:firstLine="414"/>
        <w:jc w:val="both"/>
        <w:rPr>
          <w:rFonts w:ascii="Times New Roman" w:hAnsi="Times New Roman" w:cs="Times New Roman"/>
          <w:sz w:val="24"/>
          <w:szCs w:val="24"/>
        </w:rPr>
      </w:pPr>
    </w:p>
    <w:p w14:paraId="658BA3DF" w14:textId="77777777" w:rsidR="00CA4F98" w:rsidRDefault="00AF1AF5" w:rsidP="00341AAB">
      <w:pPr>
        <w:spacing w:line="276" w:lineRule="auto"/>
        <w:ind w:left="720" w:firstLine="414"/>
        <w:jc w:val="both"/>
        <w:rPr>
          <w:rFonts w:ascii="Times New Roman" w:hAnsi="Times New Roman" w:cs="Times New Roman"/>
          <w:sz w:val="24"/>
          <w:szCs w:val="24"/>
        </w:rPr>
      </w:pPr>
      <w:r>
        <w:rPr>
          <w:rFonts w:ascii="Times New Roman" w:hAnsi="Times New Roman" w:cs="Times New Roman"/>
          <w:sz w:val="24"/>
          <w:szCs w:val="24"/>
        </w:rPr>
        <w:t xml:space="preserve">The </w:t>
      </w:r>
      <w:r w:rsidR="007F6973">
        <w:rPr>
          <w:rFonts w:ascii="Times New Roman" w:hAnsi="Times New Roman" w:cs="Times New Roman"/>
          <w:sz w:val="24"/>
          <w:szCs w:val="24"/>
        </w:rPr>
        <w:t>first</w:t>
      </w:r>
      <w:r>
        <w:rPr>
          <w:rFonts w:ascii="Times New Roman" w:hAnsi="Times New Roman" w:cs="Times New Roman"/>
          <w:sz w:val="24"/>
          <w:szCs w:val="24"/>
        </w:rPr>
        <w:t xml:space="preserve"> respondent in its summary of </w:t>
      </w:r>
      <w:r w:rsidR="0016080E">
        <w:rPr>
          <w:rFonts w:ascii="Times New Roman" w:hAnsi="Times New Roman" w:cs="Times New Roman"/>
          <w:sz w:val="24"/>
          <w:szCs w:val="24"/>
        </w:rPr>
        <w:t>evidence</w:t>
      </w:r>
      <w:r>
        <w:rPr>
          <w:rFonts w:ascii="Times New Roman" w:hAnsi="Times New Roman" w:cs="Times New Roman"/>
          <w:sz w:val="24"/>
          <w:szCs w:val="24"/>
        </w:rPr>
        <w:t xml:space="preserve"> stated</w:t>
      </w:r>
      <w:r w:rsidR="0016080E">
        <w:rPr>
          <w:rFonts w:ascii="Times New Roman" w:hAnsi="Times New Roman" w:cs="Times New Roman"/>
          <w:sz w:val="24"/>
          <w:szCs w:val="24"/>
        </w:rPr>
        <w:t>,</w:t>
      </w:r>
      <w:r>
        <w:rPr>
          <w:rFonts w:ascii="Times New Roman" w:hAnsi="Times New Roman" w:cs="Times New Roman"/>
          <w:sz w:val="24"/>
          <w:szCs w:val="24"/>
        </w:rPr>
        <w:t xml:space="preserve"> </w:t>
      </w:r>
      <w:r w:rsidRPr="007F6973">
        <w:rPr>
          <w:rFonts w:ascii="Times New Roman" w:hAnsi="Times New Roman" w:cs="Times New Roman"/>
          <w:i/>
          <w:iCs/>
          <w:sz w:val="24"/>
          <w:szCs w:val="24"/>
        </w:rPr>
        <w:t>in</w:t>
      </w:r>
      <w:r w:rsidR="0016080E" w:rsidRPr="007F6973">
        <w:rPr>
          <w:rFonts w:ascii="Times New Roman" w:hAnsi="Times New Roman" w:cs="Times New Roman"/>
          <w:i/>
          <w:iCs/>
          <w:sz w:val="24"/>
          <w:szCs w:val="24"/>
        </w:rPr>
        <w:t>t</w:t>
      </w:r>
      <w:r w:rsidRPr="007F6973">
        <w:rPr>
          <w:rFonts w:ascii="Times New Roman" w:hAnsi="Times New Roman" w:cs="Times New Roman"/>
          <w:i/>
          <w:iCs/>
          <w:sz w:val="24"/>
          <w:szCs w:val="24"/>
        </w:rPr>
        <w:t>er alia</w:t>
      </w:r>
      <w:r w:rsidR="0016080E">
        <w:rPr>
          <w:rFonts w:ascii="Times New Roman" w:hAnsi="Times New Roman" w:cs="Times New Roman"/>
          <w:sz w:val="24"/>
          <w:szCs w:val="24"/>
        </w:rPr>
        <w:t>,</w:t>
      </w:r>
      <w:r>
        <w:rPr>
          <w:rFonts w:ascii="Times New Roman" w:hAnsi="Times New Roman" w:cs="Times New Roman"/>
          <w:sz w:val="24"/>
          <w:szCs w:val="24"/>
        </w:rPr>
        <w:t xml:space="preserve"> that </w:t>
      </w:r>
      <w:r w:rsidR="0016080E">
        <w:rPr>
          <w:rFonts w:ascii="Times New Roman" w:hAnsi="Times New Roman" w:cs="Times New Roman"/>
          <w:sz w:val="24"/>
          <w:szCs w:val="24"/>
        </w:rPr>
        <w:t>its witness</w:t>
      </w:r>
    </w:p>
    <w:p w14:paraId="49802050" w14:textId="6522BD29" w:rsidR="00277523" w:rsidRDefault="00AF1AF5" w:rsidP="00341AAB">
      <w:pPr>
        <w:spacing w:line="276" w:lineRule="auto"/>
        <w:ind w:left="1560"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02581C">
        <w:rPr>
          <w:rFonts w:ascii="Times New Roman" w:hAnsi="Times New Roman" w:cs="Times New Roman"/>
          <w:sz w:val="24"/>
          <w:szCs w:val="24"/>
        </w:rPr>
        <w:t>“</w:t>
      </w:r>
      <w:r>
        <w:rPr>
          <w:rFonts w:ascii="Times New Roman" w:hAnsi="Times New Roman" w:cs="Times New Roman"/>
          <w:sz w:val="24"/>
          <w:szCs w:val="24"/>
        </w:rPr>
        <w:t xml:space="preserve">will deny that performance was due on the date alleged in the proposed amendment to the defence. In any event he will give evidence in regard to meetings held with respondent’s </w:t>
      </w:r>
      <w:r w:rsidR="0016080E">
        <w:rPr>
          <w:rFonts w:ascii="Times New Roman" w:hAnsi="Times New Roman" w:cs="Times New Roman"/>
          <w:sz w:val="24"/>
          <w:szCs w:val="24"/>
        </w:rPr>
        <w:t>representatives</w:t>
      </w:r>
      <w:r>
        <w:rPr>
          <w:rFonts w:ascii="Times New Roman" w:hAnsi="Times New Roman" w:cs="Times New Roman"/>
          <w:sz w:val="24"/>
          <w:szCs w:val="24"/>
        </w:rPr>
        <w:t xml:space="preserve"> in which they at all times accepted the liability to transfer the claims to the second respondent.</w:t>
      </w:r>
    </w:p>
    <w:p w14:paraId="7610CF25" w14:textId="0B71EA9B" w:rsidR="00277523" w:rsidRDefault="00AF1AF5" w:rsidP="00341AAB">
      <w:pPr>
        <w:pStyle w:val="BodyTextIndent2"/>
        <w:spacing w:line="276" w:lineRule="auto"/>
        <w:ind w:left="1560" w:firstLine="0"/>
      </w:pPr>
      <w:r w:rsidRPr="00DD71EB">
        <w:t>He will also give evidence in regard</w:t>
      </w:r>
      <w:r w:rsidR="0016080E" w:rsidRPr="00DD71EB">
        <w:t xml:space="preserve"> to the dealing between the parties post the signing of the agreement forming the subject matter of the instant claim.</w:t>
      </w:r>
      <w:r w:rsidR="0002581C">
        <w:t>”</w:t>
      </w:r>
    </w:p>
    <w:p w14:paraId="7EC5A6FD" w14:textId="77777777" w:rsidR="00341AAB" w:rsidRDefault="00341AAB" w:rsidP="00341AAB">
      <w:pPr>
        <w:spacing w:after="0" w:line="240" w:lineRule="auto"/>
        <w:ind w:firstLine="1080"/>
        <w:jc w:val="both"/>
        <w:rPr>
          <w:rFonts w:ascii="Times New Roman" w:hAnsi="Times New Roman" w:cs="Times New Roman"/>
          <w:sz w:val="24"/>
          <w:szCs w:val="24"/>
        </w:rPr>
      </w:pPr>
    </w:p>
    <w:p w14:paraId="3BC50B5A" w14:textId="3E5E5FCF" w:rsidR="00973C27" w:rsidRDefault="00936075" w:rsidP="00277523">
      <w:pPr>
        <w:spacing w:after="0" w:line="480" w:lineRule="auto"/>
        <w:ind w:firstLine="1080"/>
        <w:jc w:val="both"/>
        <w:rPr>
          <w:rFonts w:ascii="Times New Roman" w:hAnsi="Times New Roman" w:cs="Times New Roman"/>
          <w:sz w:val="24"/>
          <w:szCs w:val="24"/>
        </w:rPr>
      </w:pPr>
      <w:r>
        <w:rPr>
          <w:rFonts w:ascii="Times New Roman" w:hAnsi="Times New Roman" w:cs="Times New Roman"/>
          <w:sz w:val="24"/>
          <w:szCs w:val="24"/>
        </w:rPr>
        <w:t xml:space="preserve">The appellants in their written submissions before the </w:t>
      </w:r>
      <w:r w:rsidR="007F6973">
        <w:rPr>
          <w:rFonts w:ascii="Times New Roman" w:hAnsi="Times New Roman" w:cs="Times New Roman"/>
          <w:sz w:val="24"/>
          <w:szCs w:val="24"/>
        </w:rPr>
        <w:t>second</w:t>
      </w:r>
      <w:r>
        <w:rPr>
          <w:rFonts w:ascii="Times New Roman" w:hAnsi="Times New Roman" w:cs="Times New Roman"/>
          <w:sz w:val="24"/>
          <w:szCs w:val="24"/>
        </w:rPr>
        <w:t xml:space="preserve"> respo</w:t>
      </w:r>
      <w:r w:rsidR="00C723C5">
        <w:rPr>
          <w:rFonts w:ascii="Times New Roman" w:hAnsi="Times New Roman" w:cs="Times New Roman"/>
          <w:sz w:val="24"/>
          <w:szCs w:val="24"/>
        </w:rPr>
        <w:t>ndent</w:t>
      </w:r>
      <w:r>
        <w:rPr>
          <w:rFonts w:ascii="Times New Roman" w:hAnsi="Times New Roman" w:cs="Times New Roman"/>
          <w:sz w:val="24"/>
          <w:szCs w:val="24"/>
        </w:rPr>
        <w:t xml:space="preserve"> acknowledged that </w:t>
      </w:r>
      <w:r w:rsidR="00292604">
        <w:rPr>
          <w:rFonts w:ascii="Times New Roman" w:hAnsi="Times New Roman" w:cs="Times New Roman"/>
          <w:sz w:val="24"/>
          <w:szCs w:val="24"/>
        </w:rPr>
        <w:t xml:space="preserve">in view of </w:t>
      </w:r>
      <w:r>
        <w:rPr>
          <w:rFonts w:ascii="Times New Roman" w:hAnsi="Times New Roman" w:cs="Times New Roman"/>
          <w:sz w:val="24"/>
          <w:szCs w:val="24"/>
        </w:rPr>
        <w:t xml:space="preserve">the factual </w:t>
      </w:r>
      <w:r w:rsidR="00292604">
        <w:rPr>
          <w:rFonts w:ascii="Times New Roman" w:hAnsi="Times New Roman" w:cs="Times New Roman"/>
          <w:sz w:val="24"/>
          <w:szCs w:val="24"/>
        </w:rPr>
        <w:t>contentions</w:t>
      </w:r>
      <w:r>
        <w:rPr>
          <w:rFonts w:ascii="Times New Roman" w:hAnsi="Times New Roman" w:cs="Times New Roman"/>
          <w:sz w:val="24"/>
          <w:szCs w:val="24"/>
        </w:rPr>
        <w:t xml:space="preserve"> raised by </w:t>
      </w:r>
      <w:r w:rsidR="00E074A3">
        <w:rPr>
          <w:rFonts w:ascii="Times New Roman" w:hAnsi="Times New Roman" w:cs="Times New Roman"/>
          <w:sz w:val="24"/>
          <w:szCs w:val="24"/>
        </w:rPr>
        <w:t>the claimant</w:t>
      </w:r>
      <w:r w:rsidR="00FD0C39">
        <w:rPr>
          <w:rFonts w:ascii="Times New Roman" w:hAnsi="Times New Roman" w:cs="Times New Roman"/>
          <w:sz w:val="24"/>
          <w:szCs w:val="24"/>
        </w:rPr>
        <w:t>,</w:t>
      </w:r>
      <w:r w:rsidR="00292604">
        <w:rPr>
          <w:rFonts w:ascii="Times New Roman" w:hAnsi="Times New Roman" w:cs="Times New Roman"/>
          <w:sz w:val="24"/>
          <w:szCs w:val="24"/>
        </w:rPr>
        <w:t xml:space="preserve"> oral evidence w</w:t>
      </w:r>
      <w:r w:rsidR="00FD0C39">
        <w:rPr>
          <w:rFonts w:ascii="Times New Roman" w:hAnsi="Times New Roman" w:cs="Times New Roman"/>
          <w:sz w:val="24"/>
          <w:szCs w:val="24"/>
        </w:rPr>
        <w:t>ould</w:t>
      </w:r>
      <w:r w:rsidR="00292604">
        <w:rPr>
          <w:rFonts w:ascii="Times New Roman" w:hAnsi="Times New Roman" w:cs="Times New Roman"/>
          <w:sz w:val="24"/>
          <w:szCs w:val="24"/>
        </w:rPr>
        <w:t xml:space="preserve"> be led at the hearing. </w:t>
      </w:r>
      <w:r w:rsidR="00341AAB">
        <w:rPr>
          <w:rFonts w:ascii="Times New Roman" w:hAnsi="Times New Roman" w:cs="Times New Roman"/>
          <w:sz w:val="24"/>
          <w:szCs w:val="24"/>
        </w:rPr>
        <w:t xml:space="preserve"> </w:t>
      </w:r>
      <w:r w:rsidR="00292604">
        <w:rPr>
          <w:rFonts w:ascii="Times New Roman" w:hAnsi="Times New Roman" w:cs="Times New Roman"/>
          <w:sz w:val="24"/>
          <w:szCs w:val="24"/>
        </w:rPr>
        <w:t>In support of this contention</w:t>
      </w:r>
      <w:r w:rsidR="00FD0C39">
        <w:rPr>
          <w:rFonts w:ascii="Times New Roman" w:hAnsi="Times New Roman" w:cs="Times New Roman"/>
          <w:sz w:val="24"/>
          <w:szCs w:val="24"/>
        </w:rPr>
        <w:t>, the</w:t>
      </w:r>
      <w:r w:rsidR="00292604">
        <w:rPr>
          <w:rFonts w:ascii="Times New Roman" w:hAnsi="Times New Roman" w:cs="Times New Roman"/>
          <w:sz w:val="24"/>
          <w:szCs w:val="24"/>
        </w:rPr>
        <w:t xml:space="preserve"> appellants referred to the</w:t>
      </w:r>
      <w:r w:rsidR="00E074A3">
        <w:rPr>
          <w:rFonts w:ascii="Times New Roman" w:hAnsi="Times New Roman" w:cs="Times New Roman"/>
          <w:sz w:val="24"/>
          <w:szCs w:val="24"/>
        </w:rPr>
        <w:t xml:space="preserve"> importance of adducing evidence in matters </w:t>
      </w:r>
      <w:r w:rsidR="00DD314D">
        <w:rPr>
          <w:rFonts w:ascii="Times New Roman" w:hAnsi="Times New Roman" w:cs="Times New Roman"/>
          <w:sz w:val="24"/>
          <w:szCs w:val="24"/>
        </w:rPr>
        <w:t>involving</w:t>
      </w:r>
      <w:r w:rsidR="00E074A3">
        <w:rPr>
          <w:rFonts w:ascii="Times New Roman" w:hAnsi="Times New Roman" w:cs="Times New Roman"/>
          <w:sz w:val="24"/>
          <w:szCs w:val="24"/>
        </w:rPr>
        <w:t xml:space="preserve"> special pleas. </w:t>
      </w:r>
      <w:r w:rsidR="00341AAB">
        <w:rPr>
          <w:rFonts w:ascii="Times New Roman" w:hAnsi="Times New Roman" w:cs="Times New Roman"/>
          <w:sz w:val="24"/>
          <w:szCs w:val="24"/>
        </w:rPr>
        <w:t xml:space="preserve"> </w:t>
      </w:r>
      <w:r w:rsidR="00E074A3">
        <w:rPr>
          <w:rFonts w:ascii="Times New Roman" w:hAnsi="Times New Roman" w:cs="Times New Roman"/>
          <w:sz w:val="24"/>
          <w:szCs w:val="24"/>
        </w:rPr>
        <w:t>In</w:t>
      </w:r>
      <w:r w:rsidR="00C723C5">
        <w:rPr>
          <w:rFonts w:ascii="Times New Roman" w:hAnsi="Times New Roman" w:cs="Times New Roman"/>
          <w:sz w:val="24"/>
          <w:szCs w:val="24"/>
        </w:rPr>
        <w:t xml:space="preserve"> this regard they referred to the case </w:t>
      </w:r>
      <w:r w:rsidR="00750118">
        <w:rPr>
          <w:rFonts w:ascii="Times New Roman" w:hAnsi="Times New Roman" w:cs="Times New Roman"/>
          <w:sz w:val="24"/>
          <w:szCs w:val="24"/>
        </w:rPr>
        <w:t xml:space="preserve">of </w:t>
      </w:r>
      <w:r w:rsidR="00750118" w:rsidRPr="00DD314D">
        <w:rPr>
          <w:rFonts w:ascii="Times New Roman" w:hAnsi="Times New Roman" w:cs="Times New Roman"/>
          <w:i/>
          <w:iCs/>
          <w:sz w:val="24"/>
          <w:szCs w:val="24"/>
        </w:rPr>
        <w:t>Brooker</w:t>
      </w:r>
      <w:r w:rsidR="00292604" w:rsidRPr="00DD314D">
        <w:rPr>
          <w:rFonts w:ascii="Times New Roman" w:hAnsi="Times New Roman" w:cs="Times New Roman"/>
          <w:i/>
          <w:iCs/>
          <w:sz w:val="24"/>
          <w:szCs w:val="24"/>
        </w:rPr>
        <w:t xml:space="preserve"> </w:t>
      </w:r>
      <w:r w:rsidR="00292604" w:rsidRPr="00277523">
        <w:rPr>
          <w:rFonts w:ascii="Times New Roman" w:hAnsi="Times New Roman" w:cs="Times New Roman"/>
          <w:iCs/>
          <w:sz w:val="24"/>
          <w:szCs w:val="24"/>
        </w:rPr>
        <w:t>v</w:t>
      </w:r>
      <w:r w:rsidR="00292604" w:rsidRPr="00DD314D">
        <w:rPr>
          <w:rFonts w:ascii="Times New Roman" w:hAnsi="Times New Roman" w:cs="Times New Roman"/>
          <w:i/>
          <w:iCs/>
          <w:sz w:val="24"/>
          <w:szCs w:val="24"/>
        </w:rPr>
        <w:t xml:space="preserve"> Mudhanda &amp;</w:t>
      </w:r>
      <w:r w:rsidR="00292604">
        <w:rPr>
          <w:rFonts w:ascii="Times New Roman" w:hAnsi="Times New Roman" w:cs="Times New Roman"/>
          <w:sz w:val="24"/>
          <w:szCs w:val="24"/>
        </w:rPr>
        <w:t xml:space="preserve"> </w:t>
      </w:r>
      <w:r w:rsidR="00277523">
        <w:rPr>
          <w:rFonts w:ascii="Times New Roman" w:hAnsi="Times New Roman" w:cs="Times New Roman"/>
          <w:i/>
          <w:sz w:val="24"/>
          <w:szCs w:val="24"/>
        </w:rPr>
        <w:t>Ano</w:t>
      </w:r>
      <w:r w:rsidR="00292604" w:rsidRPr="00277523">
        <w:rPr>
          <w:rFonts w:ascii="Times New Roman" w:hAnsi="Times New Roman" w:cs="Times New Roman"/>
          <w:i/>
          <w:sz w:val="24"/>
          <w:szCs w:val="24"/>
        </w:rPr>
        <w:t>r</w:t>
      </w:r>
      <w:r w:rsidR="00292604">
        <w:rPr>
          <w:rFonts w:ascii="Times New Roman" w:hAnsi="Times New Roman" w:cs="Times New Roman"/>
          <w:sz w:val="24"/>
          <w:szCs w:val="24"/>
        </w:rPr>
        <w:t xml:space="preserve"> </w:t>
      </w:r>
      <w:r w:rsidR="00CE7835">
        <w:rPr>
          <w:rFonts w:ascii="Times New Roman" w:hAnsi="Times New Roman" w:cs="Times New Roman"/>
          <w:sz w:val="24"/>
          <w:szCs w:val="24"/>
        </w:rPr>
        <w:t>(supra)</w:t>
      </w:r>
      <w:r w:rsidR="00767319">
        <w:rPr>
          <w:rFonts w:ascii="Times New Roman" w:hAnsi="Times New Roman" w:cs="Times New Roman"/>
          <w:sz w:val="24"/>
          <w:szCs w:val="24"/>
        </w:rPr>
        <w:t>2018</w:t>
      </w:r>
      <w:r w:rsidR="00E876CF">
        <w:rPr>
          <w:rFonts w:ascii="Times New Roman" w:hAnsi="Times New Roman" w:cs="Times New Roman"/>
          <w:sz w:val="24"/>
          <w:szCs w:val="24"/>
        </w:rPr>
        <w:t xml:space="preserve"> </w:t>
      </w:r>
      <w:r w:rsidR="005A4A8D">
        <w:rPr>
          <w:rFonts w:ascii="Times New Roman" w:hAnsi="Times New Roman" w:cs="Times New Roman"/>
          <w:sz w:val="24"/>
          <w:szCs w:val="24"/>
        </w:rPr>
        <w:t>(</w:t>
      </w:r>
      <w:r w:rsidR="00767319">
        <w:rPr>
          <w:rFonts w:ascii="Times New Roman" w:hAnsi="Times New Roman" w:cs="Times New Roman"/>
          <w:sz w:val="24"/>
          <w:szCs w:val="24"/>
        </w:rPr>
        <w:t>1) ZLR</w:t>
      </w:r>
      <w:r w:rsidR="005A4A8D">
        <w:rPr>
          <w:rFonts w:ascii="Times New Roman" w:hAnsi="Times New Roman" w:cs="Times New Roman"/>
          <w:sz w:val="24"/>
          <w:szCs w:val="24"/>
        </w:rPr>
        <w:t>33 (S)</w:t>
      </w:r>
      <w:r w:rsidR="00767319">
        <w:rPr>
          <w:rFonts w:ascii="Times New Roman" w:hAnsi="Times New Roman" w:cs="Times New Roman"/>
          <w:sz w:val="24"/>
          <w:szCs w:val="24"/>
        </w:rPr>
        <w:t xml:space="preserve"> </w:t>
      </w:r>
      <w:r w:rsidR="00C723C5">
        <w:rPr>
          <w:rFonts w:ascii="Times New Roman" w:hAnsi="Times New Roman" w:cs="Times New Roman"/>
          <w:sz w:val="24"/>
          <w:szCs w:val="24"/>
        </w:rPr>
        <w:t xml:space="preserve">wherein </w:t>
      </w:r>
      <w:r w:rsidR="00194EB5">
        <w:rPr>
          <w:rFonts w:ascii="Times New Roman" w:hAnsi="Times New Roman" w:cs="Times New Roman"/>
          <w:sz w:val="24"/>
          <w:szCs w:val="24"/>
        </w:rPr>
        <w:t xml:space="preserve">at p 40F-H </w:t>
      </w:r>
      <w:r w:rsidR="00E074A3">
        <w:rPr>
          <w:rFonts w:ascii="Times New Roman" w:hAnsi="Times New Roman" w:cs="Times New Roman"/>
          <w:sz w:val="24"/>
          <w:szCs w:val="24"/>
        </w:rPr>
        <w:t xml:space="preserve">this court held that: </w:t>
      </w:r>
    </w:p>
    <w:p w14:paraId="7AD676FC" w14:textId="3B3F1DDB" w:rsidR="00973C27" w:rsidRPr="00CD3417" w:rsidRDefault="00E074A3" w:rsidP="0076225A">
      <w:pPr>
        <w:spacing w:after="0" w:line="276" w:lineRule="auto"/>
        <w:ind w:left="1418"/>
        <w:jc w:val="both"/>
        <w:rPr>
          <w:rFonts w:ascii="Times New Roman" w:hAnsi="Times New Roman" w:cs="Times New Roman"/>
          <w:sz w:val="24"/>
          <w:szCs w:val="24"/>
        </w:rPr>
      </w:pPr>
      <w:r>
        <w:rPr>
          <w:rFonts w:ascii="Times New Roman" w:hAnsi="Times New Roman" w:cs="Times New Roman"/>
          <w:sz w:val="24"/>
          <w:szCs w:val="24"/>
        </w:rPr>
        <w:t>“</w:t>
      </w:r>
      <w:r w:rsidR="00973C27" w:rsidRPr="00CD3417">
        <w:rPr>
          <w:rFonts w:ascii="Times New Roman" w:hAnsi="Times New Roman" w:cs="Times New Roman"/>
          <w:sz w:val="24"/>
          <w:szCs w:val="24"/>
        </w:rPr>
        <w:t xml:space="preserve">Neither of the parties led evidence. Thus, there was no evidence as to when demand for transfer was made. There was no evidence as to when the cause of action actually arose and given the fact that this was dependent on whether or not the appellants were placed in </w:t>
      </w:r>
      <w:r w:rsidR="00973C27" w:rsidRPr="00CD3417">
        <w:rPr>
          <w:rFonts w:ascii="Times New Roman" w:hAnsi="Times New Roman" w:cs="Times New Roman"/>
          <w:i/>
          <w:sz w:val="24"/>
          <w:szCs w:val="24"/>
        </w:rPr>
        <w:t>mora</w:t>
      </w:r>
      <w:r w:rsidR="00973C27" w:rsidRPr="00CD3417">
        <w:rPr>
          <w:rFonts w:ascii="Times New Roman" w:hAnsi="Times New Roman" w:cs="Times New Roman"/>
          <w:sz w:val="24"/>
          <w:szCs w:val="24"/>
        </w:rPr>
        <w:t xml:space="preserve">, the court was left in suspense on these very crucial issues.  The court seems to have been alive to the fact that there was a need for a factual basis to be placed before it to facilitate a determination on the crucial issue of when prescription could be said to have started running. </w:t>
      </w:r>
    </w:p>
    <w:p w14:paraId="147E53E4" w14:textId="77777777" w:rsidR="00277523" w:rsidRDefault="00277523" w:rsidP="00277523">
      <w:pPr>
        <w:pStyle w:val="BodyTextIndent3"/>
        <w:spacing w:line="240" w:lineRule="auto"/>
      </w:pPr>
    </w:p>
    <w:p w14:paraId="75057DB3" w14:textId="48AFBB10" w:rsidR="00194EB5" w:rsidRDefault="00973C27" w:rsidP="0076225A">
      <w:pPr>
        <w:pStyle w:val="BodyTextIndent3"/>
        <w:ind w:left="1418"/>
      </w:pPr>
      <w:r w:rsidRPr="00CD3417">
        <w:t xml:space="preserve">The remarks by the learned judge show that the court made a decision on the special pleas in the absence of evidence. By adopting such an </w:t>
      </w:r>
      <w:r w:rsidR="007F6973" w:rsidRPr="00CD3417">
        <w:t>approach,</w:t>
      </w:r>
      <w:r w:rsidRPr="00CD3417">
        <w:t xml:space="preserve"> the court erred</w:t>
      </w:r>
      <w:r>
        <w:t>……</w:t>
      </w:r>
      <w:r w:rsidR="00277523">
        <w:t>”</w:t>
      </w:r>
      <w:r w:rsidRPr="00CD3417">
        <w:t xml:space="preserve"> </w:t>
      </w:r>
    </w:p>
    <w:p w14:paraId="001D94FA" w14:textId="77777777" w:rsidR="00194EB5" w:rsidRDefault="00194EB5" w:rsidP="00194EB5">
      <w:pPr>
        <w:spacing w:after="0" w:line="276" w:lineRule="auto"/>
        <w:ind w:left="567" w:firstLine="153"/>
        <w:jc w:val="both"/>
        <w:rPr>
          <w:rFonts w:ascii="Times New Roman" w:hAnsi="Times New Roman" w:cs="Times New Roman"/>
          <w:sz w:val="24"/>
          <w:szCs w:val="24"/>
        </w:rPr>
      </w:pPr>
    </w:p>
    <w:p w14:paraId="44FCCE76" w14:textId="1388D299" w:rsidR="00194EB5" w:rsidRDefault="00194EB5" w:rsidP="0076225A">
      <w:pPr>
        <w:pStyle w:val="BodyTextIndent2"/>
        <w:spacing w:after="0"/>
        <w:ind w:firstLine="1134"/>
      </w:pPr>
      <w:r>
        <w:t xml:space="preserve">And at p </w:t>
      </w:r>
      <w:r w:rsidR="000140F3">
        <w:t>42D-</w:t>
      </w:r>
      <w:r>
        <w:t>F that:</w:t>
      </w:r>
    </w:p>
    <w:p w14:paraId="17C35DB4" w14:textId="7942A27B" w:rsidR="0076225A" w:rsidRDefault="00194EB5" w:rsidP="0076225A">
      <w:pPr>
        <w:spacing w:after="0" w:line="276" w:lineRule="auto"/>
        <w:ind w:left="1418"/>
        <w:jc w:val="both"/>
        <w:rPr>
          <w:rFonts w:ascii="Times New Roman" w:hAnsi="Times New Roman" w:cs="Times New Roman"/>
          <w:sz w:val="24"/>
          <w:szCs w:val="24"/>
        </w:rPr>
      </w:pPr>
      <w:r>
        <w:rPr>
          <w:rFonts w:ascii="Times New Roman" w:hAnsi="Times New Roman" w:cs="Times New Roman"/>
          <w:sz w:val="24"/>
          <w:szCs w:val="24"/>
        </w:rPr>
        <w:t>“</w:t>
      </w:r>
      <w:r w:rsidR="00A60F46" w:rsidRPr="00CD3417">
        <w:rPr>
          <w:rFonts w:ascii="Times New Roman" w:hAnsi="Times New Roman" w:cs="Times New Roman"/>
          <w:sz w:val="24"/>
          <w:szCs w:val="24"/>
        </w:rPr>
        <w:t xml:space="preserve">This position of the law was put beyond question by </w:t>
      </w:r>
      <w:r w:rsidR="00341AAB" w:rsidRPr="00341AAB">
        <w:rPr>
          <w:rFonts w:ascii="Times New Roman" w:hAnsi="Times New Roman" w:cs="Times New Roman"/>
          <w:smallCaps/>
          <w:sz w:val="24"/>
          <w:szCs w:val="24"/>
        </w:rPr>
        <w:t>beadle cj</w:t>
      </w:r>
      <w:r w:rsidR="00341AAB" w:rsidRPr="00CD3417">
        <w:rPr>
          <w:rFonts w:ascii="Times New Roman" w:hAnsi="Times New Roman" w:cs="Times New Roman"/>
          <w:sz w:val="24"/>
          <w:szCs w:val="24"/>
        </w:rPr>
        <w:t xml:space="preserve"> </w:t>
      </w:r>
      <w:r w:rsidR="00A60F46" w:rsidRPr="00CD3417">
        <w:rPr>
          <w:rFonts w:ascii="Times New Roman" w:hAnsi="Times New Roman" w:cs="Times New Roman"/>
          <w:sz w:val="24"/>
          <w:szCs w:val="24"/>
        </w:rPr>
        <w:t xml:space="preserve">in </w:t>
      </w:r>
      <w:r w:rsidR="00A60F46" w:rsidRPr="00CD3417">
        <w:rPr>
          <w:rFonts w:ascii="Times New Roman" w:hAnsi="Times New Roman" w:cs="Times New Roman"/>
          <w:i/>
          <w:sz w:val="24"/>
          <w:szCs w:val="24"/>
        </w:rPr>
        <w:t xml:space="preserve">Edwards </w:t>
      </w:r>
      <w:r w:rsidR="00A60F46" w:rsidRPr="00277523">
        <w:rPr>
          <w:rFonts w:ascii="Times New Roman" w:hAnsi="Times New Roman" w:cs="Times New Roman"/>
          <w:sz w:val="24"/>
          <w:szCs w:val="24"/>
        </w:rPr>
        <w:t>v</w:t>
      </w:r>
      <w:r w:rsidR="00A60F46" w:rsidRPr="00CD3417">
        <w:rPr>
          <w:rFonts w:ascii="Times New Roman" w:hAnsi="Times New Roman" w:cs="Times New Roman"/>
          <w:i/>
          <w:sz w:val="24"/>
          <w:szCs w:val="24"/>
        </w:rPr>
        <w:t xml:space="preserve"> Woodnut NO</w:t>
      </w:r>
      <w:r w:rsidR="00A60F46" w:rsidRPr="00CD3417">
        <w:rPr>
          <w:rFonts w:ascii="Times New Roman" w:hAnsi="Times New Roman" w:cs="Times New Roman"/>
          <w:sz w:val="24"/>
          <w:szCs w:val="24"/>
        </w:rPr>
        <w:t xml:space="preserve"> </w:t>
      </w:r>
      <w:r w:rsidR="0096002E">
        <w:rPr>
          <w:rFonts w:ascii="Times New Roman" w:hAnsi="Times New Roman" w:cs="Times New Roman"/>
          <w:sz w:val="24"/>
          <w:szCs w:val="24"/>
        </w:rPr>
        <w:t xml:space="preserve">1968(2) RLR 293 (G); </w:t>
      </w:r>
      <w:r w:rsidR="00A60F46" w:rsidRPr="00CD3417">
        <w:rPr>
          <w:rFonts w:ascii="Times New Roman" w:hAnsi="Times New Roman" w:cs="Times New Roman"/>
          <w:sz w:val="24"/>
          <w:szCs w:val="24"/>
        </w:rPr>
        <w:t>1968 (4) SA 184(R), in which he stated the following:</w:t>
      </w:r>
    </w:p>
    <w:p w14:paraId="1CB165CB" w14:textId="0C6035DC" w:rsidR="00A60F46" w:rsidRDefault="00277523" w:rsidP="00341AAB">
      <w:pPr>
        <w:spacing w:after="0" w:line="240" w:lineRule="auto"/>
        <w:ind w:left="1701"/>
        <w:jc w:val="both"/>
        <w:rPr>
          <w:rFonts w:ascii="Times New Roman" w:hAnsi="Times New Roman" w:cs="Times New Roman"/>
          <w:sz w:val="24"/>
          <w:szCs w:val="24"/>
        </w:rPr>
      </w:pPr>
      <w:r>
        <w:rPr>
          <w:rFonts w:ascii="Times New Roman" w:hAnsi="Times New Roman" w:cs="Times New Roman"/>
          <w:sz w:val="24"/>
          <w:szCs w:val="24"/>
        </w:rPr>
        <w:t>‘</w:t>
      </w:r>
      <w:r w:rsidR="00A60F46" w:rsidRPr="00CD3417">
        <w:rPr>
          <w:rFonts w:ascii="Times New Roman" w:hAnsi="Times New Roman" w:cs="Times New Roman"/>
          <w:sz w:val="24"/>
          <w:szCs w:val="24"/>
        </w:rPr>
        <w:t>the basic difference, however, between an exception and a plea in abatement is that in the case of a plea in abatement evidence must be led, whereas in the case of an exception the facts stated in the pleadings must be accepted.</w:t>
      </w:r>
      <w:r>
        <w:rPr>
          <w:rFonts w:ascii="Times New Roman" w:hAnsi="Times New Roman" w:cs="Times New Roman"/>
          <w:sz w:val="24"/>
          <w:szCs w:val="24"/>
        </w:rPr>
        <w:t>’</w:t>
      </w:r>
    </w:p>
    <w:p w14:paraId="61FEDF0F" w14:textId="77777777" w:rsidR="00341AAB" w:rsidRPr="00CD3417" w:rsidRDefault="00341AAB" w:rsidP="00341AAB">
      <w:pPr>
        <w:spacing w:after="0" w:line="240" w:lineRule="auto"/>
        <w:ind w:left="1701"/>
        <w:jc w:val="both"/>
        <w:rPr>
          <w:rFonts w:ascii="Times New Roman" w:hAnsi="Times New Roman" w:cs="Times New Roman"/>
          <w:sz w:val="24"/>
          <w:szCs w:val="24"/>
        </w:rPr>
      </w:pPr>
    </w:p>
    <w:p w14:paraId="360AED42" w14:textId="712BB4F9" w:rsidR="002A4547" w:rsidRDefault="00A60F46" w:rsidP="00341AAB">
      <w:pPr>
        <w:pStyle w:val="BodyTextIndent3"/>
        <w:spacing w:line="240" w:lineRule="auto"/>
        <w:ind w:left="1418"/>
      </w:pPr>
      <w:r w:rsidRPr="00CD3417">
        <w:t>It can therefore be accepted as settled that evidence is necessary when disposing of a matter in which a special plea of prescription is raised. The rationale behind this is that where a party raises a special plea as a defence, new facts arise and because of the introduction of fresh facts which did not appear in the declaration, there is need for a court to hear the evidence of the parties where facts are disputed before making a ruling on the plea.</w:t>
      </w:r>
      <w:r w:rsidR="00EF1F4B">
        <w:t>”</w:t>
      </w:r>
    </w:p>
    <w:p w14:paraId="0657DB6A" w14:textId="77777777" w:rsidR="000140F3" w:rsidRDefault="000140F3" w:rsidP="000140F3">
      <w:pPr>
        <w:spacing w:after="0" w:line="276" w:lineRule="auto"/>
        <w:ind w:left="567" w:firstLine="873"/>
        <w:jc w:val="both"/>
        <w:rPr>
          <w:rFonts w:ascii="Times New Roman" w:hAnsi="Times New Roman" w:cs="Times New Roman"/>
          <w:sz w:val="24"/>
          <w:szCs w:val="24"/>
        </w:rPr>
      </w:pPr>
    </w:p>
    <w:p w14:paraId="66E6CF75" w14:textId="77777777" w:rsidR="00341AAB" w:rsidRDefault="00341AAB" w:rsidP="00341AAB">
      <w:pPr>
        <w:spacing w:after="0" w:line="240" w:lineRule="auto"/>
        <w:ind w:firstLine="1134"/>
        <w:jc w:val="both"/>
        <w:rPr>
          <w:rFonts w:ascii="Times New Roman" w:hAnsi="Times New Roman" w:cs="Times New Roman"/>
          <w:sz w:val="24"/>
          <w:szCs w:val="24"/>
        </w:rPr>
      </w:pPr>
    </w:p>
    <w:p w14:paraId="6EFBE505" w14:textId="19C45CB1" w:rsidR="00202FDB" w:rsidRDefault="00DD314D" w:rsidP="00341AAB">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w:t>
      </w:r>
      <w:r w:rsidR="00F34FFE">
        <w:rPr>
          <w:rFonts w:ascii="Times New Roman" w:hAnsi="Times New Roman" w:cs="Times New Roman"/>
          <w:sz w:val="24"/>
          <w:szCs w:val="24"/>
        </w:rPr>
        <w:t>t is apparent that the appellants</w:t>
      </w:r>
      <w:r w:rsidR="007F6973">
        <w:rPr>
          <w:rFonts w:ascii="Times New Roman" w:hAnsi="Times New Roman" w:cs="Times New Roman"/>
          <w:sz w:val="24"/>
          <w:szCs w:val="24"/>
        </w:rPr>
        <w:t>’</w:t>
      </w:r>
      <w:r w:rsidR="00F34FFE">
        <w:rPr>
          <w:rFonts w:ascii="Times New Roman" w:hAnsi="Times New Roman" w:cs="Times New Roman"/>
          <w:sz w:val="24"/>
          <w:szCs w:val="24"/>
        </w:rPr>
        <w:t xml:space="preserve"> pleadings before the</w:t>
      </w:r>
      <w:r w:rsidR="007F6973">
        <w:rPr>
          <w:rFonts w:ascii="Times New Roman" w:hAnsi="Times New Roman" w:cs="Times New Roman"/>
          <w:sz w:val="24"/>
          <w:szCs w:val="24"/>
        </w:rPr>
        <w:t xml:space="preserve"> second</w:t>
      </w:r>
      <w:r w:rsidR="00F34FFE">
        <w:rPr>
          <w:rFonts w:ascii="Times New Roman" w:hAnsi="Times New Roman" w:cs="Times New Roman"/>
          <w:sz w:val="24"/>
          <w:szCs w:val="24"/>
        </w:rPr>
        <w:t xml:space="preserve"> respondent did not specifically raise the issue now being fronted that</w:t>
      </w:r>
      <w:r w:rsidR="002A4547">
        <w:rPr>
          <w:rFonts w:ascii="Times New Roman" w:hAnsi="Times New Roman" w:cs="Times New Roman"/>
          <w:sz w:val="24"/>
          <w:szCs w:val="24"/>
        </w:rPr>
        <w:t xml:space="preserve"> the right to place a debtor in </w:t>
      </w:r>
      <w:r w:rsidR="002A4547" w:rsidRPr="005A4A8D">
        <w:rPr>
          <w:rFonts w:ascii="Times New Roman" w:hAnsi="Times New Roman" w:cs="Times New Roman"/>
          <w:i/>
          <w:iCs/>
          <w:sz w:val="24"/>
          <w:szCs w:val="24"/>
        </w:rPr>
        <w:t>mora</w:t>
      </w:r>
      <w:r w:rsidR="002A4547">
        <w:rPr>
          <w:rFonts w:ascii="Times New Roman" w:hAnsi="Times New Roman" w:cs="Times New Roman"/>
          <w:sz w:val="24"/>
          <w:szCs w:val="24"/>
        </w:rPr>
        <w:t xml:space="preserve"> prescribes.</w:t>
      </w:r>
      <w:r w:rsidR="00341AAB">
        <w:rPr>
          <w:rFonts w:ascii="Times New Roman" w:hAnsi="Times New Roman" w:cs="Times New Roman"/>
          <w:sz w:val="24"/>
          <w:szCs w:val="24"/>
        </w:rPr>
        <w:t xml:space="preserve"> </w:t>
      </w:r>
      <w:r w:rsidR="002A4547">
        <w:rPr>
          <w:rFonts w:ascii="Times New Roman" w:hAnsi="Times New Roman" w:cs="Times New Roman"/>
          <w:sz w:val="24"/>
          <w:szCs w:val="24"/>
        </w:rPr>
        <w:t>T</w:t>
      </w:r>
      <w:r w:rsidR="00202FDB">
        <w:rPr>
          <w:rFonts w:ascii="Times New Roman" w:hAnsi="Times New Roman" w:cs="Times New Roman"/>
          <w:sz w:val="24"/>
          <w:szCs w:val="24"/>
        </w:rPr>
        <w:t>he</w:t>
      </w:r>
      <w:r w:rsidR="002A4547">
        <w:rPr>
          <w:rFonts w:ascii="Times New Roman" w:hAnsi="Times New Roman" w:cs="Times New Roman"/>
          <w:sz w:val="24"/>
          <w:szCs w:val="24"/>
        </w:rPr>
        <w:t xml:space="preserve"> argument that the</w:t>
      </w:r>
      <w:r w:rsidR="00202FDB">
        <w:rPr>
          <w:rFonts w:ascii="Times New Roman" w:hAnsi="Times New Roman" w:cs="Times New Roman"/>
          <w:sz w:val="24"/>
          <w:szCs w:val="24"/>
        </w:rPr>
        <w:t xml:space="preserve"> arbitrator did not consider or make a determination on a point specifically argued before him and which was material to the </w:t>
      </w:r>
      <w:r w:rsidR="002A4547">
        <w:rPr>
          <w:rFonts w:ascii="Times New Roman" w:hAnsi="Times New Roman" w:cs="Times New Roman"/>
          <w:sz w:val="24"/>
          <w:szCs w:val="24"/>
        </w:rPr>
        <w:t>decision</w:t>
      </w:r>
      <w:r w:rsidR="00202FDB">
        <w:rPr>
          <w:rFonts w:ascii="Times New Roman" w:hAnsi="Times New Roman" w:cs="Times New Roman"/>
          <w:sz w:val="24"/>
          <w:szCs w:val="24"/>
        </w:rPr>
        <w:t xml:space="preserve"> he had to make</w:t>
      </w:r>
      <w:r w:rsidR="005A4A8D">
        <w:rPr>
          <w:rFonts w:ascii="Times New Roman" w:hAnsi="Times New Roman" w:cs="Times New Roman"/>
          <w:sz w:val="24"/>
          <w:szCs w:val="24"/>
        </w:rPr>
        <w:t>,</w:t>
      </w:r>
      <w:r w:rsidR="002A4547">
        <w:rPr>
          <w:rFonts w:ascii="Times New Roman" w:hAnsi="Times New Roman" w:cs="Times New Roman"/>
          <w:sz w:val="24"/>
          <w:szCs w:val="24"/>
        </w:rPr>
        <w:t xml:space="preserve"> needed to have factual basis premised on the facts pleaded.</w:t>
      </w:r>
    </w:p>
    <w:p w14:paraId="4F0C918C" w14:textId="77777777" w:rsidR="00277523" w:rsidRDefault="00510C56" w:rsidP="00341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D24A614" w14:textId="77777777" w:rsidR="00341AAB" w:rsidRDefault="00341AAB" w:rsidP="00341AAB">
      <w:pPr>
        <w:pStyle w:val="BodyTextIndent2"/>
        <w:spacing w:after="0" w:line="240" w:lineRule="auto"/>
        <w:ind w:firstLine="1134"/>
      </w:pPr>
    </w:p>
    <w:p w14:paraId="0ECAC086" w14:textId="6BCEE94B" w:rsidR="007F6973" w:rsidRDefault="005A4A8D" w:rsidP="0076225A">
      <w:pPr>
        <w:pStyle w:val="BodyTextIndent2"/>
        <w:spacing w:after="0"/>
        <w:ind w:firstLine="1134"/>
      </w:pPr>
      <w:r>
        <w:t>W</w:t>
      </w:r>
      <w:r w:rsidR="00510C56">
        <w:t xml:space="preserve">hat was </w:t>
      </w:r>
      <w:r w:rsidR="003B5507">
        <w:t>evident from the above pleadings</w:t>
      </w:r>
      <w:r w:rsidR="00510C56">
        <w:t xml:space="preserve"> </w:t>
      </w:r>
      <w:r w:rsidR="003B5507">
        <w:t xml:space="preserve">related to when each party </w:t>
      </w:r>
      <w:r w:rsidR="00674A08">
        <w:t>alleged the</w:t>
      </w:r>
      <w:r w:rsidR="00510C56">
        <w:t xml:space="preserve"> cause of action arose</w:t>
      </w:r>
      <w:r w:rsidR="003B5507">
        <w:t xml:space="preserve"> and performance was due</w:t>
      </w:r>
      <w:r w:rsidR="00202FDB">
        <w:t>;</w:t>
      </w:r>
      <w:r w:rsidR="00510C56">
        <w:t xml:space="preserve"> the appellant</w:t>
      </w:r>
      <w:r w:rsidR="00202FDB">
        <w:t>s</w:t>
      </w:r>
      <w:r w:rsidR="00510C56">
        <w:t xml:space="preserve"> alleging in </w:t>
      </w:r>
      <w:r w:rsidR="00202FDB">
        <w:t xml:space="preserve">the </w:t>
      </w:r>
      <w:r w:rsidR="00510C56">
        <w:t>amended ple</w:t>
      </w:r>
      <w:r w:rsidR="00202FDB">
        <w:t>a</w:t>
      </w:r>
      <w:r w:rsidR="00510C56">
        <w:t xml:space="preserve"> that</w:t>
      </w:r>
      <w:r w:rsidR="00B815CA">
        <w:t xml:space="preserve"> </w:t>
      </w:r>
      <w:r w:rsidR="006A567C">
        <w:t>performance</w:t>
      </w:r>
      <w:r w:rsidR="00B815CA">
        <w:t xml:space="preserve"> was </w:t>
      </w:r>
      <w:r w:rsidR="00674A08">
        <w:t>due on</w:t>
      </w:r>
      <w:r w:rsidR="00510C56">
        <w:t xml:space="preserve"> 8 </w:t>
      </w:r>
      <w:r w:rsidR="006A567C">
        <w:t>M</w:t>
      </w:r>
      <w:r w:rsidR="00510C56">
        <w:t>arch and</w:t>
      </w:r>
      <w:r w:rsidR="00674A08">
        <w:t>,</w:t>
      </w:r>
      <w:r w:rsidR="00510C56">
        <w:t xml:space="preserve"> i</w:t>
      </w:r>
      <w:r w:rsidR="00B815CA">
        <w:t>n</w:t>
      </w:r>
      <w:r w:rsidR="00510C56">
        <w:t xml:space="preserve"> any case</w:t>
      </w:r>
      <w:r w:rsidR="00674A08">
        <w:t>,</w:t>
      </w:r>
      <w:r w:rsidR="00510C56">
        <w:t xml:space="preserve"> by July 2010 </w:t>
      </w:r>
      <w:r w:rsidR="006A567C">
        <w:t>claimant</w:t>
      </w:r>
      <w:r w:rsidR="00B815CA">
        <w:t xml:space="preserve"> had a full and competent cause of action on which to sue</w:t>
      </w:r>
      <w:r w:rsidR="00FB562C">
        <w:t>.</w:t>
      </w:r>
      <w:r w:rsidR="0076225A">
        <w:t xml:space="preserve"> </w:t>
      </w:r>
      <w:r w:rsidR="00341AAB">
        <w:t xml:space="preserve"> </w:t>
      </w:r>
      <w:r w:rsidR="00674A08">
        <w:t>T</w:t>
      </w:r>
      <w:r w:rsidR="006A567C">
        <w:t>he</w:t>
      </w:r>
      <w:r w:rsidR="004A308D">
        <w:t xml:space="preserve"> </w:t>
      </w:r>
      <w:r w:rsidR="007F6973">
        <w:t>first</w:t>
      </w:r>
      <w:r w:rsidR="00510C56">
        <w:t xml:space="preserve"> respondent</w:t>
      </w:r>
      <w:r w:rsidR="00674A08">
        <w:t>, on the other hand,</w:t>
      </w:r>
      <w:r w:rsidR="00510C56">
        <w:t xml:space="preserve"> maintained that in as far a</w:t>
      </w:r>
      <w:r w:rsidR="00350F9F">
        <w:t>s</w:t>
      </w:r>
      <w:r w:rsidR="00510C56">
        <w:t xml:space="preserve"> the agreement did not provide a timeline for its implementation</w:t>
      </w:r>
      <w:r w:rsidR="00FD0C39">
        <w:t>,</w:t>
      </w:r>
      <w:r w:rsidR="00510C56">
        <w:t xml:space="preserve"> the cause of action would only arise upon demand by the other party</w:t>
      </w:r>
      <w:r w:rsidR="00674A08">
        <w:t xml:space="preserve">. </w:t>
      </w:r>
      <w:r w:rsidR="00341AAB">
        <w:t xml:space="preserve"> </w:t>
      </w:r>
      <w:r w:rsidR="00674A08">
        <w:t>It also conten</w:t>
      </w:r>
      <w:r w:rsidR="00FD0C39">
        <w:t>d</w:t>
      </w:r>
      <w:r w:rsidR="00674A08">
        <w:t>ed that</w:t>
      </w:r>
      <w:r w:rsidR="003B5507">
        <w:t>,</w:t>
      </w:r>
      <w:r w:rsidR="00B815CA">
        <w:t xml:space="preserve"> in any case</w:t>
      </w:r>
      <w:r w:rsidR="003B5507">
        <w:t>,</w:t>
      </w:r>
      <w:r w:rsidR="00B815CA">
        <w:t xml:space="preserve"> </w:t>
      </w:r>
      <w:r w:rsidR="004A308D">
        <w:t xml:space="preserve">the </w:t>
      </w:r>
      <w:r w:rsidR="00B815CA">
        <w:t>appellants had not</w:t>
      </w:r>
      <w:r w:rsidR="006A567C">
        <w:t xml:space="preserve"> pleaded any facts forming the basis of that special plea contrary to the </w:t>
      </w:r>
      <w:r w:rsidR="004A308D">
        <w:t>demand</w:t>
      </w:r>
      <w:r w:rsidR="006A567C">
        <w:t xml:space="preserve"> made in </w:t>
      </w:r>
      <w:r w:rsidR="004A308D">
        <w:t>January</w:t>
      </w:r>
      <w:r w:rsidR="006A567C">
        <w:t xml:space="preserve"> 2018.</w:t>
      </w:r>
      <w:r w:rsidR="004A308D">
        <w:t xml:space="preserve"> </w:t>
      </w:r>
    </w:p>
    <w:p w14:paraId="01FB00C4" w14:textId="77777777" w:rsidR="00277523" w:rsidRDefault="00277523" w:rsidP="00341AAB">
      <w:pPr>
        <w:spacing w:after="0" w:line="240" w:lineRule="auto"/>
        <w:jc w:val="both"/>
        <w:rPr>
          <w:rFonts w:ascii="Times New Roman" w:hAnsi="Times New Roman" w:cs="Times New Roman"/>
          <w:sz w:val="24"/>
          <w:szCs w:val="24"/>
        </w:rPr>
      </w:pPr>
    </w:p>
    <w:p w14:paraId="7BD8E36B" w14:textId="77777777" w:rsidR="00341AAB" w:rsidRDefault="00341AAB" w:rsidP="00341AAB">
      <w:pPr>
        <w:pStyle w:val="BodyTextIndent2"/>
        <w:spacing w:after="0" w:line="240" w:lineRule="auto"/>
      </w:pPr>
    </w:p>
    <w:p w14:paraId="4A64E89E" w14:textId="0127C4A9" w:rsidR="00341AAB" w:rsidRDefault="004A308D" w:rsidP="00341AAB">
      <w:pPr>
        <w:pStyle w:val="BodyTextIndent2"/>
        <w:spacing w:after="0"/>
        <w:ind w:firstLine="1134"/>
      </w:pPr>
      <w:r>
        <w:t>As alluded to above</w:t>
      </w:r>
      <w:r w:rsidR="00674A08">
        <w:t>,</w:t>
      </w:r>
      <w:r>
        <w:t xml:space="preserve"> at the close of the hearing before the </w:t>
      </w:r>
      <w:r w:rsidR="007F6973">
        <w:t>second</w:t>
      </w:r>
      <w:r>
        <w:t xml:space="preserve"> respondent, parties were given leave to </w:t>
      </w:r>
      <w:r w:rsidR="00674A08">
        <w:t>provide case</w:t>
      </w:r>
      <w:r>
        <w:t xml:space="preserve"> </w:t>
      </w:r>
      <w:r w:rsidR="00B75318">
        <w:t>authorities</w:t>
      </w:r>
      <w:r w:rsidR="00EA16D1">
        <w:t xml:space="preserve"> that</w:t>
      </w:r>
      <w:r>
        <w:t xml:space="preserve"> they had cited</w:t>
      </w:r>
      <w:r w:rsidR="007F6973">
        <w:t xml:space="preserve">. </w:t>
      </w:r>
      <w:r w:rsidR="00341AAB">
        <w:t xml:space="preserve"> </w:t>
      </w:r>
      <w:r>
        <w:t>In pursuance thereof on</w:t>
      </w:r>
      <w:r w:rsidR="00341AAB">
        <w:t xml:space="preserve"> </w:t>
      </w:r>
      <w:r>
        <w:t xml:space="preserve">11 </w:t>
      </w:r>
      <w:r w:rsidR="00FE5798">
        <w:t>June</w:t>
      </w:r>
      <w:r>
        <w:t xml:space="preserve"> 2019</w:t>
      </w:r>
      <w:r w:rsidR="00674A08">
        <w:t>,</w:t>
      </w:r>
      <w:r>
        <w:t xml:space="preserve"> the </w:t>
      </w:r>
      <w:r w:rsidR="007F6973">
        <w:t>first</w:t>
      </w:r>
      <w:r>
        <w:t xml:space="preserve"> respondent’s legal practitioners </w:t>
      </w:r>
      <w:r w:rsidR="002D765D">
        <w:t>provided the</w:t>
      </w:r>
      <w:r w:rsidR="007F6973">
        <w:t xml:space="preserve"> second</w:t>
      </w:r>
      <w:r w:rsidR="006015EE">
        <w:t xml:space="preserve"> respondent</w:t>
      </w:r>
      <w:r w:rsidR="00EA16D1">
        <w:t xml:space="preserve"> with</w:t>
      </w:r>
      <w:r w:rsidR="006015EE">
        <w:t xml:space="preserve"> the</w:t>
      </w:r>
      <w:r w:rsidR="002D765D">
        <w:t xml:space="preserve"> authorities as </w:t>
      </w:r>
      <w:r w:rsidR="00F2026D">
        <w:t>directed and</w:t>
      </w:r>
      <w:r w:rsidR="002D765D">
        <w:t xml:space="preserve"> advised the appellants</w:t>
      </w:r>
      <w:r w:rsidR="00B75318">
        <w:t>’</w:t>
      </w:r>
      <w:r w:rsidR="002D765D">
        <w:t xml:space="preserve"> legal practitioners of the same.</w:t>
      </w:r>
    </w:p>
    <w:p w14:paraId="6DB0260A" w14:textId="77777777" w:rsidR="00341AAB" w:rsidRDefault="00341AAB" w:rsidP="00341AAB">
      <w:pPr>
        <w:pStyle w:val="BodyTextIndent2"/>
        <w:spacing w:after="0" w:line="240" w:lineRule="auto"/>
        <w:ind w:firstLine="1134"/>
      </w:pPr>
    </w:p>
    <w:p w14:paraId="27AC6E6B" w14:textId="77777777" w:rsidR="00341AAB" w:rsidRDefault="00341AAB" w:rsidP="00341AAB">
      <w:pPr>
        <w:pStyle w:val="BodyText"/>
        <w:spacing w:after="0" w:line="240" w:lineRule="auto"/>
        <w:ind w:firstLine="1134"/>
      </w:pPr>
    </w:p>
    <w:p w14:paraId="1DF77668" w14:textId="7527DB34" w:rsidR="002D765D" w:rsidRDefault="00D2788F" w:rsidP="0076225A">
      <w:pPr>
        <w:pStyle w:val="BodyText"/>
        <w:spacing w:after="0"/>
        <w:ind w:firstLine="1134"/>
      </w:pPr>
      <w:r w:rsidRPr="00D2788F">
        <w:t>In an e</w:t>
      </w:r>
      <w:r w:rsidR="006015EE">
        <w:t>-</w:t>
      </w:r>
      <w:r w:rsidRPr="00D2788F">
        <w:t>mail</w:t>
      </w:r>
      <w:r w:rsidR="00674A08">
        <w:t>,</w:t>
      </w:r>
      <w:r w:rsidRPr="00D2788F">
        <w:t xml:space="preserve"> dated 14 June 2019, </w:t>
      </w:r>
      <w:r w:rsidR="002D765D">
        <w:t xml:space="preserve">addressed to </w:t>
      </w:r>
      <w:r w:rsidR="006015EE">
        <w:t xml:space="preserve">the </w:t>
      </w:r>
      <w:r w:rsidR="004D672B">
        <w:t>first</w:t>
      </w:r>
      <w:r w:rsidR="002D765D">
        <w:t xml:space="preserve"> respondent’s legal </w:t>
      </w:r>
      <w:r w:rsidR="00F2026D">
        <w:t>practitioners, and</w:t>
      </w:r>
      <w:r w:rsidR="002D765D">
        <w:t xml:space="preserve"> copied to the </w:t>
      </w:r>
      <w:r w:rsidR="00F2026D">
        <w:t>second respondent</w:t>
      </w:r>
      <w:r w:rsidR="002D765D">
        <w:t xml:space="preserve">, the appellants’ legal </w:t>
      </w:r>
      <w:r w:rsidR="00FE5798">
        <w:t xml:space="preserve">practitioners </w:t>
      </w:r>
      <w:r w:rsidR="00FE5798" w:rsidRPr="00D2788F">
        <w:t>responded</w:t>
      </w:r>
      <w:r w:rsidR="002D765D">
        <w:t xml:space="preserve"> to the </w:t>
      </w:r>
      <w:r w:rsidR="004D672B">
        <w:t>first</w:t>
      </w:r>
      <w:r w:rsidR="002D765D">
        <w:t xml:space="preserve"> respondent’s letter of 11 </w:t>
      </w:r>
      <w:r w:rsidR="00FE5798">
        <w:t>June</w:t>
      </w:r>
      <w:r w:rsidR="002D765D">
        <w:t xml:space="preserve"> as follows:</w:t>
      </w:r>
    </w:p>
    <w:p w14:paraId="273796D4" w14:textId="2803343B" w:rsidR="002D765D" w:rsidRPr="00FB42E4" w:rsidRDefault="002D765D" w:rsidP="0076225A">
      <w:pPr>
        <w:spacing w:line="240" w:lineRule="auto"/>
        <w:ind w:left="1560" w:hanging="142"/>
        <w:jc w:val="both"/>
        <w:rPr>
          <w:rFonts w:ascii="Times New Roman" w:hAnsi="Times New Roman" w:cs="Times New Roman"/>
          <w:sz w:val="24"/>
          <w:szCs w:val="24"/>
        </w:rPr>
      </w:pPr>
      <w:r w:rsidRPr="002D765D">
        <w:rPr>
          <w:rFonts w:ascii="Times New Roman" w:hAnsi="Times New Roman" w:cs="Times New Roman"/>
          <w:sz w:val="24"/>
          <w:szCs w:val="24"/>
        </w:rPr>
        <w:t xml:space="preserve"> </w:t>
      </w:r>
      <w:r>
        <w:rPr>
          <w:rFonts w:ascii="Times New Roman" w:hAnsi="Times New Roman" w:cs="Times New Roman"/>
          <w:sz w:val="24"/>
          <w:szCs w:val="24"/>
        </w:rPr>
        <w:t>“Thank you for your letter</w:t>
      </w:r>
      <w:r w:rsidRPr="00FB42E4">
        <w:rPr>
          <w:rFonts w:ascii="Times New Roman" w:hAnsi="Times New Roman" w:cs="Times New Roman"/>
          <w:sz w:val="24"/>
          <w:szCs w:val="24"/>
        </w:rPr>
        <w:t xml:space="preserve">. In response </w:t>
      </w:r>
      <w:r w:rsidRPr="00FB42E4">
        <w:rPr>
          <w:rFonts w:ascii="Times New Roman" w:hAnsi="Times New Roman" w:cs="Times New Roman"/>
          <w:sz w:val="24"/>
          <w:szCs w:val="24"/>
          <w:u w:val="single"/>
        </w:rPr>
        <w:t xml:space="preserve">I would ask whether the arbitrator may consider the </w:t>
      </w:r>
      <w:r w:rsidRPr="00FB42E4">
        <w:rPr>
          <w:rFonts w:ascii="Times New Roman" w:hAnsi="Times New Roman" w:cs="Times New Roman"/>
          <w:i/>
          <w:sz w:val="24"/>
          <w:szCs w:val="24"/>
          <w:u w:val="single"/>
        </w:rPr>
        <w:t>Van Brooker</w:t>
      </w:r>
      <w:r w:rsidRPr="00FB42E4">
        <w:rPr>
          <w:rFonts w:ascii="Times New Roman" w:hAnsi="Times New Roman" w:cs="Times New Roman"/>
          <w:sz w:val="24"/>
          <w:szCs w:val="24"/>
          <w:u w:val="single"/>
        </w:rPr>
        <w:t xml:space="preserve"> judgement on the issue of </w:t>
      </w:r>
      <w:r w:rsidRPr="00FB42E4">
        <w:rPr>
          <w:rFonts w:ascii="Times New Roman" w:hAnsi="Times New Roman" w:cs="Times New Roman"/>
          <w:i/>
          <w:sz w:val="24"/>
          <w:szCs w:val="24"/>
          <w:u w:val="single"/>
        </w:rPr>
        <w:t>mora</w:t>
      </w:r>
      <w:r w:rsidRPr="00FB42E4">
        <w:rPr>
          <w:rFonts w:ascii="Times New Roman" w:hAnsi="Times New Roman" w:cs="Times New Roman"/>
          <w:sz w:val="24"/>
          <w:szCs w:val="24"/>
        </w:rPr>
        <w:t>. The court said:</w:t>
      </w:r>
    </w:p>
    <w:p w14:paraId="09EC6403" w14:textId="5136A512" w:rsidR="002D765D" w:rsidRDefault="0076225A" w:rsidP="00341AAB">
      <w:pPr>
        <w:spacing w:line="240" w:lineRule="auto"/>
        <w:ind w:left="1701"/>
        <w:jc w:val="both"/>
        <w:rPr>
          <w:rFonts w:ascii="Times New Roman" w:hAnsi="Times New Roman" w:cs="Times New Roman"/>
          <w:sz w:val="24"/>
          <w:szCs w:val="24"/>
        </w:rPr>
      </w:pPr>
      <w:r>
        <w:rPr>
          <w:rFonts w:ascii="Times New Roman" w:hAnsi="Times New Roman" w:cs="Times New Roman"/>
          <w:sz w:val="24"/>
          <w:szCs w:val="24"/>
        </w:rPr>
        <w:t>‘</w:t>
      </w:r>
      <w:r w:rsidR="002D765D" w:rsidRPr="00FB42E4">
        <w:rPr>
          <w:rFonts w:ascii="Times New Roman" w:hAnsi="Times New Roman" w:cs="Times New Roman"/>
          <w:sz w:val="24"/>
          <w:szCs w:val="24"/>
        </w:rPr>
        <w:t xml:space="preserve">Going by the definition of a debt…. The right of the purchaser to place a seller in </w:t>
      </w:r>
      <w:r w:rsidR="002D765D" w:rsidRPr="00FB42E4">
        <w:rPr>
          <w:rFonts w:ascii="Times New Roman" w:hAnsi="Times New Roman" w:cs="Times New Roman"/>
          <w:i/>
          <w:sz w:val="24"/>
          <w:szCs w:val="24"/>
        </w:rPr>
        <w:t>mora</w:t>
      </w:r>
      <w:r w:rsidR="002D765D" w:rsidRPr="00FB42E4">
        <w:rPr>
          <w:rFonts w:ascii="Times New Roman" w:hAnsi="Times New Roman" w:cs="Times New Roman"/>
          <w:sz w:val="24"/>
          <w:szCs w:val="24"/>
        </w:rPr>
        <w:t xml:space="preserve"> is itself a debt in favour of the purchaser which debt can prescribe</w:t>
      </w:r>
      <w:r w:rsidR="00767319" w:rsidRPr="00FB42E4">
        <w:rPr>
          <w:rFonts w:ascii="Times New Roman" w:hAnsi="Times New Roman" w:cs="Times New Roman"/>
          <w:sz w:val="24"/>
          <w:szCs w:val="24"/>
        </w:rPr>
        <w:t>.</w:t>
      </w:r>
      <w:r>
        <w:rPr>
          <w:rFonts w:ascii="Times New Roman" w:hAnsi="Times New Roman" w:cs="Times New Roman"/>
          <w:sz w:val="24"/>
          <w:szCs w:val="24"/>
        </w:rPr>
        <w:t>’</w:t>
      </w:r>
      <w:r w:rsidR="00767319" w:rsidRPr="00FB42E4">
        <w:rPr>
          <w:rFonts w:ascii="Times New Roman" w:hAnsi="Times New Roman" w:cs="Times New Roman"/>
          <w:sz w:val="24"/>
          <w:szCs w:val="24"/>
        </w:rPr>
        <w:t>” (my</w:t>
      </w:r>
      <w:r w:rsidR="0047523D" w:rsidRPr="00FB42E4">
        <w:rPr>
          <w:rFonts w:ascii="Times New Roman" w:hAnsi="Times New Roman" w:cs="Times New Roman"/>
          <w:sz w:val="24"/>
          <w:szCs w:val="24"/>
        </w:rPr>
        <w:t xml:space="preserve"> emphasis)</w:t>
      </w:r>
    </w:p>
    <w:p w14:paraId="3867724A" w14:textId="77777777" w:rsidR="0076225A" w:rsidRDefault="0076225A" w:rsidP="0076225A">
      <w:pPr>
        <w:spacing w:after="0" w:line="240" w:lineRule="auto"/>
        <w:ind w:firstLine="1080"/>
        <w:jc w:val="both"/>
        <w:rPr>
          <w:rFonts w:ascii="Times New Roman" w:hAnsi="Times New Roman" w:cs="Times New Roman"/>
          <w:sz w:val="24"/>
          <w:szCs w:val="24"/>
        </w:rPr>
      </w:pPr>
    </w:p>
    <w:p w14:paraId="650BFDAC" w14:textId="344001EB" w:rsidR="00F765F2" w:rsidRDefault="00D2788F" w:rsidP="0076225A">
      <w:pPr>
        <w:spacing w:after="0" w:line="480" w:lineRule="auto"/>
        <w:ind w:firstLine="1134"/>
        <w:jc w:val="both"/>
        <w:rPr>
          <w:rFonts w:ascii="Times New Roman" w:hAnsi="Times New Roman" w:cs="Times New Roman"/>
          <w:sz w:val="24"/>
          <w:szCs w:val="24"/>
        </w:rPr>
      </w:pPr>
      <w:r w:rsidRPr="00D2788F">
        <w:rPr>
          <w:rFonts w:ascii="Times New Roman" w:hAnsi="Times New Roman" w:cs="Times New Roman"/>
          <w:sz w:val="24"/>
          <w:szCs w:val="24"/>
        </w:rPr>
        <w:t xml:space="preserve">It is at this point that the issue is raised for the first time. </w:t>
      </w:r>
      <w:r w:rsidR="00341AAB">
        <w:rPr>
          <w:rFonts w:ascii="Times New Roman" w:hAnsi="Times New Roman" w:cs="Times New Roman"/>
          <w:sz w:val="24"/>
          <w:szCs w:val="24"/>
        </w:rPr>
        <w:t xml:space="preserve"> </w:t>
      </w:r>
      <w:r w:rsidR="005B2CC0">
        <w:rPr>
          <w:rFonts w:ascii="Times New Roman" w:hAnsi="Times New Roman" w:cs="Times New Roman"/>
          <w:sz w:val="24"/>
          <w:szCs w:val="24"/>
        </w:rPr>
        <w:t xml:space="preserve">It is important to note that this was after all </w:t>
      </w:r>
      <w:r w:rsidR="002D765D">
        <w:rPr>
          <w:rFonts w:ascii="Times New Roman" w:hAnsi="Times New Roman" w:cs="Times New Roman"/>
          <w:sz w:val="24"/>
          <w:szCs w:val="24"/>
        </w:rPr>
        <w:t>pleadings</w:t>
      </w:r>
      <w:r w:rsidR="005B2CC0">
        <w:rPr>
          <w:rFonts w:ascii="Times New Roman" w:hAnsi="Times New Roman" w:cs="Times New Roman"/>
          <w:sz w:val="24"/>
          <w:szCs w:val="24"/>
        </w:rPr>
        <w:t xml:space="preserve"> had been placed before the second respondent</w:t>
      </w:r>
      <w:r w:rsidR="002D765D">
        <w:rPr>
          <w:rFonts w:ascii="Times New Roman" w:hAnsi="Times New Roman" w:cs="Times New Roman"/>
          <w:sz w:val="24"/>
          <w:szCs w:val="24"/>
        </w:rPr>
        <w:t xml:space="preserve"> and oral submissions made</w:t>
      </w:r>
      <w:r w:rsidR="005B2CC0">
        <w:rPr>
          <w:rFonts w:ascii="Times New Roman" w:hAnsi="Times New Roman" w:cs="Times New Roman"/>
          <w:sz w:val="24"/>
          <w:szCs w:val="24"/>
        </w:rPr>
        <w:t xml:space="preserve">. </w:t>
      </w:r>
      <w:r w:rsidR="00155FC1">
        <w:rPr>
          <w:rFonts w:ascii="Times New Roman" w:hAnsi="Times New Roman" w:cs="Times New Roman"/>
          <w:sz w:val="24"/>
          <w:szCs w:val="24"/>
        </w:rPr>
        <w:t xml:space="preserve"> </w:t>
      </w:r>
      <w:r w:rsidR="00BA2A8A">
        <w:rPr>
          <w:rFonts w:ascii="Times New Roman" w:hAnsi="Times New Roman" w:cs="Times New Roman"/>
          <w:sz w:val="24"/>
          <w:szCs w:val="24"/>
        </w:rPr>
        <w:t xml:space="preserve">After </w:t>
      </w:r>
      <w:r w:rsidR="00F2026D">
        <w:rPr>
          <w:rFonts w:ascii="Times New Roman" w:hAnsi="Times New Roman" w:cs="Times New Roman"/>
          <w:sz w:val="24"/>
          <w:szCs w:val="24"/>
        </w:rPr>
        <w:t xml:space="preserve">considering </w:t>
      </w:r>
      <w:r w:rsidR="00BA2A8A">
        <w:rPr>
          <w:rFonts w:ascii="Times New Roman" w:hAnsi="Times New Roman" w:cs="Times New Roman"/>
          <w:sz w:val="24"/>
          <w:szCs w:val="24"/>
        </w:rPr>
        <w:t xml:space="preserve">the need to place a party </w:t>
      </w:r>
      <w:r w:rsidR="00F765F2">
        <w:rPr>
          <w:rFonts w:ascii="Times New Roman" w:hAnsi="Times New Roman" w:cs="Times New Roman"/>
          <w:sz w:val="24"/>
          <w:szCs w:val="24"/>
        </w:rPr>
        <w:t>in</w:t>
      </w:r>
      <w:r w:rsidR="00BA2A8A">
        <w:rPr>
          <w:rFonts w:ascii="Times New Roman" w:hAnsi="Times New Roman" w:cs="Times New Roman"/>
          <w:sz w:val="24"/>
          <w:szCs w:val="24"/>
        </w:rPr>
        <w:t xml:space="preserve"> </w:t>
      </w:r>
      <w:r w:rsidR="00BA2A8A" w:rsidRPr="00F2026D">
        <w:rPr>
          <w:rFonts w:ascii="Times New Roman" w:hAnsi="Times New Roman" w:cs="Times New Roman"/>
          <w:i/>
          <w:iCs/>
          <w:sz w:val="24"/>
          <w:szCs w:val="24"/>
        </w:rPr>
        <w:t xml:space="preserve">mora </w:t>
      </w:r>
      <w:r w:rsidR="00BA2A8A">
        <w:rPr>
          <w:rFonts w:ascii="Times New Roman" w:hAnsi="Times New Roman" w:cs="Times New Roman"/>
          <w:sz w:val="24"/>
          <w:szCs w:val="24"/>
        </w:rPr>
        <w:t xml:space="preserve">by </w:t>
      </w:r>
      <w:r w:rsidR="00F765F2">
        <w:rPr>
          <w:rFonts w:ascii="Times New Roman" w:hAnsi="Times New Roman" w:cs="Times New Roman"/>
          <w:sz w:val="24"/>
          <w:szCs w:val="24"/>
        </w:rPr>
        <w:t>demand</w:t>
      </w:r>
      <w:r w:rsidR="00B53E2B">
        <w:rPr>
          <w:rFonts w:ascii="Times New Roman" w:hAnsi="Times New Roman" w:cs="Times New Roman"/>
          <w:sz w:val="24"/>
          <w:szCs w:val="24"/>
        </w:rPr>
        <w:t>,</w:t>
      </w:r>
      <w:r w:rsidR="00BA2A8A">
        <w:rPr>
          <w:rFonts w:ascii="Times New Roman" w:hAnsi="Times New Roman" w:cs="Times New Roman"/>
          <w:sz w:val="24"/>
          <w:szCs w:val="24"/>
        </w:rPr>
        <w:t xml:space="preserve"> where an agreement is silent on </w:t>
      </w:r>
      <w:r w:rsidR="0047523D">
        <w:rPr>
          <w:rFonts w:ascii="Times New Roman" w:hAnsi="Times New Roman" w:cs="Times New Roman"/>
          <w:sz w:val="24"/>
          <w:szCs w:val="24"/>
        </w:rPr>
        <w:t xml:space="preserve">the </w:t>
      </w:r>
      <w:r w:rsidR="00BA2A8A">
        <w:rPr>
          <w:rFonts w:ascii="Times New Roman" w:hAnsi="Times New Roman" w:cs="Times New Roman"/>
          <w:sz w:val="24"/>
          <w:szCs w:val="24"/>
        </w:rPr>
        <w:t xml:space="preserve">date </w:t>
      </w:r>
      <w:r w:rsidR="00F2026D">
        <w:rPr>
          <w:rFonts w:ascii="Times New Roman" w:hAnsi="Times New Roman" w:cs="Times New Roman"/>
          <w:sz w:val="24"/>
          <w:szCs w:val="24"/>
        </w:rPr>
        <w:t>o</w:t>
      </w:r>
      <w:r w:rsidR="00BA2A8A">
        <w:rPr>
          <w:rFonts w:ascii="Times New Roman" w:hAnsi="Times New Roman" w:cs="Times New Roman"/>
          <w:sz w:val="24"/>
          <w:szCs w:val="24"/>
        </w:rPr>
        <w:t xml:space="preserve">f </w:t>
      </w:r>
      <w:r w:rsidR="00F765F2">
        <w:rPr>
          <w:rFonts w:ascii="Times New Roman" w:hAnsi="Times New Roman" w:cs="Times New Roman"/>
          <w:sz w:val="24"/>
          <w:szCs w:val="24"/>
        </w:rPr>
        <w:t>performance</w:t>
      </w:r>
      <w:r w:rsidR="00BA2A8A">
        <w:rPr>
          <w:rFonts w:ascii="Times New Roman" w:hAnsi="Times New Roman" w:cs="Times New Roman"/>
          <w:sz w:val="24"/>
          <w:szCs w:val="24"/>
        </w:rPr>
        <w:t xml:space="preserve"> as enunciated in </w:t>
      </w:r>
      <w:r w:rsidR="00BA2A8A" w:rsidRPr="00C55DE2">
        <w:rPr>
          <w:rFonts w:ascii="Times New Roman" w:hAnsi="Times New Roman" w:cs="Times New Roman"/>
          <w:i/>
          <w:iCs/>
          <w:sz w:val="24"/>
          <w:szCs w:val="24"/>
        </w:rPr>
        <w:t xml:space="preserve">Asharia </w:t>
      </w:r>
      <w:r w:rsidR="00BA2A8A" w:rsidRPr="008403FF">
        <w:rPr>
          <w:rFonts w:ascii="Times New Roman" w:hAnsi="Times New Roman" w:cs="Times New Roman"/>
          <w:iCs/>
          <w:sz w:val="24"/>
          <w:szCs w:val="24"/>
        </w:rPr>
        <w:t>v</w:t>
      </w:r>
      <w:r w:rsidR="00BA2A8A" w:rsidRPr="00C55DE2">
        <w:rPr>
          <w:rFonts w:ascii="Times New Roman" w:hAnsi="Times New Roman" w:cs="Times New Roman"/>
          <w:i/>
          <w:iCs/>
          <w:sz w:val="24"/>
          <w:szCs w:val="24"/>
        </w:rPr>
        <w:t xml:space="preserve"> </w:t>
      </w:r>
      <w:r w:rsidR="00F765F2" w:rsidRPr="00C55DE2">
        <w:rPr>
          <w:rFonts w:ascii="Times New Roman" w:hAnsi="Times New Roman" w:cs="Times New Roman"/>
          <w:i/>
          <w:iCs/>
          <w:sz w:val="24"/>
          <w:szCs w:val="24"/>
        </w:rPr>
        <w:t>P</w:t>
      </w:r>
      <w:r w:rsidR="00BA2A8A" w:rsidRPr="00C55DE2">
        <w:rPr>
          <w:rFonts w:ascii="Times New Roman" w:hAnsi="Times New Roman" w:cs="Times New Roman"/>
          <w:i/>
          <w:iCs/>
          <w:sz w:val="24"/>
          <w:szCs w:val="24"/>
        </w:rPr>
        <w:t>atel &amp; others</w:t>
      </w:r>
      <w:r w:rsidR="00BA2A8A">
        <w:rPr>
          <w:rFonts w:ascii="Times New Roman" w:hAnsi="Times New Roman" w:cs="Times New Roman"/>
          <w:sz w:val="24"/>
          <w:szCs w:val="24"/>
        </w:rPr>
        <w:t xml:space="preserve"> </w:t>
      </w:r>
      <w:r w:rsidR="00BA2A8A" w:rsidRPr="00C55DE2">
        <w:rPr>
          <w:rFonts w:ascii="Times New Roman" w:hAnsi="Times New Roman" w:cs="Times New Roman"/>
          <w:i/>
          <w:iCs/>
          <w:sz w:val="24"/>
          <w:szCs w:val="24"/>
        </w:rPr>
        <w:t>(supra</w:t>
      </w:r>
      <w:r w:rsidR="00FC3C8A">
        <w:rPr>
          <w:rFonts w:ascii="Times New Roman" w:hAnsi="Times New Roman" w:cs="Times New Roman"/>
          <w:sz w:val="24"/>
          <w:szCs w:val="24"/>
        </w:rPr>
        <w:t>)</w:t>
      </w:r>
      <w:r w:rsidR="00B53E2B">
        <w:rPr>
          <w:rFonts w:ascii="Times New Roman" w:hAnsi="Times New Roman" w:cs="Times New Roman"/>
          <w:sz w:val="24"/>
          <w:szCs w:val="24"/>
        </w:rPr>
        <w:t>,</w:t>
      </w:r>
      <w:r w:rsidR="00FC3C8A">
        <w:rPr>
          <w:rFonts w:ascii="Times New Roman" w:hAnsi="Times New Roman" w:cs="Times New Roman"/>
          <w:sz w:val="24"/>
          <w:szCs w:val="24"/>
        </w:rPr>
        <w:t xml:space="preserve"> the </w:t>
      </w:r>
      <w:r w:rsidR="00F2026D">
        <w:rPr>
          <w:rFonts w:ascii="Times New Roman" w:hAnsi="Times New Roman" w:cs="Times New Roman"/>
          <w:sz w:val="24"/>
          <w:szCs w:val="24"/>
        </w:rPr>
        <w:t>second</w:t>
      </w:r>
      <w:r w:rsidR="00FC3C8A">
        <w:rPr>
          <w:rFonts w:ascii="Times New Roman" w:hAnsi="Times New Roman" w:cs="Times New Roman"/>
          <w:sz w:val="24"/>
          <w:szCs w:val="24"/>
        </w:rPr>
        <w:t xml:space="preserve"> respondent considered the </w:t>
      </w:r>
      <w:r w:rsidR="00B53E2B">
        <w:rPr>
          <w:rFonts w:ascii="Times New Roman" w:hAnsi="Times New Roman" w:cs="Times New Roman"/>
          <w:sz w:val="24"/>
          <w:szCs w:val="24"/>
        </w:rPr>
        <w:t>appellants’ reference</w:t>
      </w:r>
      <w:r w:rsidR="00F2026D">
        <w:rPr>
          <w:rFonts w:ascii="Times New Roman" w:hAnsi="Times New Roman" w:cs="Times New Roman"/>
          <w:sz w:val="24"/>
          <w:szCs w:val="24"/>
        </w:rPr>
        <w:t xml:space="preserve"> to the</w:t>
      </w:r>
      <w:r w:rsidR="00F2026D" w:rsidRPr="00D303AB">
        <w:rPr>
          <w:rFonts w:ascii="Times New Roman" w:hAnsi="Times New Roman" w:cs="Times New Roman"/>
          <w:i/>
          <w:iCs/>
          <w:sz w:val="24"/>
          <w:szCs w:val="24"/>
        </w:rPr>
        <w:t xml:space="preserve"> </w:t>
      </w:r>
      <w:r w:rsidR="00D303AB" w:rsidRPr="00D303AB">
        <w:rPr>
          <w:rFonts w:ascii="Times New Roman" w:hAnsi="Times New Roman" w:cs="Times New Roman"/>
          <w:i/>
          <w:iCs/>
          <w:sz w:val="24"/>
          <w:szCs w:val="24"/>
        </w:rPr>
        <w:t>B</w:t>
      </w:r>
      <w:r w:rsidR="00F2026D" w:rsidRPr="00D303AB">
        <w:rPr>
          <w:rFonts w:ascii="Times New Roman" w:hAnsi="Times New Roman" w:cs="Times New Roman"/>
          <w:i/>
          <w:iCs/>
          <w:sz w:val="24"/>
          <w:szCs w:val="24"/>
        </w:rPr>
        <w:t>rooker</w:t>
      </w:r>
      <w:r w:rsidR="00F2026D">
        <w:rPr>
          <w:rFonts w:ascii="Times New Roman" w:hAnsi="Times New Roman" w:cs="Times New Roman"/>
          <w:sz w:val="24"/>
          <w:szCs w:val="24"/>
        </w:rPr>
        <w:t xml:space="preserve"> </w:t>
      </w:r>
      <w:r w:rsidR="00D303AB">
        <w:rPr>
          <w:rFonts w:ascii="Times New Roman" w:hAnsi="Times New Roman" w:cs="Times New Roman"/>
          <w:sz w:val="24"/>
          <w:szCs w:val="24"/>
        </w:rPr>
        <w:t>case</w:t>
      </w:r>
      <w:r w:rsidR="00FC3C8A">
        <w:rPr>
          <w:rFonts w:ascii="Times New Roman" w:hAnsi="Times New Roman" w:cs="Times New Roman"/>
          <w:sz w:val="24"/>
          <w:szCs w:val="24"/>
        </w:rPr>
        <w:t xml:space="preserve"> and </w:t>
      </w:r>
      <w:r w:rsidR="00F765F2">
        <w:rPr>
          <w:rFonts w:ascii="Times New Roman" w:hAnsi="Times New Roman" w:cs="Times New Roman"/>
          <w:sz w:val="24"/>
          <w:szCs w:val="24"/>
        </w:rPr>
        <w:t>stated</w:t>
      </w:r>
      <w:r w:rsidR="00FC3C8A">
        <w:rPr>
          <w:rFonts w:ascii="Times New Roman" w:hAnsi="Times New Roman" w:cs="Times New Roman"/>
          <w:sz w:val="24"/>
          <w:szCs w:val="24"/>
        </w:rPr>
        <w:t xml:space="preserve"> </w:t>
      </w:r>
      <w:r w:rsidR="00C55DE2">
        <w:rPr>
          <w:rFonts w:ascii="Times New Roman" w:hAnsi="Times New Roman" w:cs="Times New Roman"/>
          <w:sz w:val="24"/>
          <w:szCs w:val="24"/>
        </w:rPr>
        <w:t xml:space="preserve">in para 29 </w:t>
      </w:r>
      <w:r w:rsidR="00FC3C8A">
        <w:rPr>
          <w:rFonts w:ascii="Times New Roman" w:hAnsi="Times New Roman" w:cs="Times New Roman"/>
          <w:sz w:val="24"/>
          <w:szCs w:val="24"/>
        </w:rPr>
        <w:t xml:space="preserve">that: </w:t>
      </w:r>
    </w:p>
    <w:p w14:paraId="5CED6463" w14:textId="0D1A4943" w:rsidR="000F2577" w:rsidRDefault="00C55DE2" w:rsidP="0076225A">
      <w:pPr>
        <w:spacing w:line="276" w:lineRule="auto"/>
        <w:ind w:left="1418"/>
        <w:jc w:val="both"/>
        <w:rPr>
          <w:rFonts w:ascii="Times New Roman" w:hAnsi="Times New Roman" w:cs="Times New Roman"/>
          <w:sz w:val="24"/>
          <w:szCs w:val="24"/>
        </w:rPr>
      </w:pPr>
      <w:r>
        <w:rPr>
          <w:rFonts w:ascii="Times New Roman" w:hAnsi="Times New Roman" w:cs="Times New Roman"/>
          <w:sz w:val="24"/>
          <w:szCs w:val="24"/>
        </w:rPr>
        <w:t>“In</w:t>
      </w:r>
      <w:r w:rsidR="00FC3C8A">
        <w:rPr>
          <w:rFonts w:ascii="Times New Roman" w:hAnsi="Times New Roman" w:cs="Times New Roman"/>
          <w:sz w:val="24"/>
          <w:szCs w:val="24"/>
        </w:rPr>
        <w:t xml:space="preserve"> advancing their </w:t>
      </w:r>
      <w:r w:rsidR="00F765F2">
        <w:rPr>
          <w:rFonts w:ascii="Times New Roman" w:hAnsi="Times New Roman" w:cs="Times New Roman"/>
          <w:sz w:val="24"/>
          <w:szCs w:val="24"/>
        </w:rPr>
        <w:t>argument</w:t>
      </w:r>
      <w:r w:rsidR="00FC3C8A">
        <w:rPr>
          <w:rFonts w:ascii="Times New Roman" w:hAnsi="Times New Roman" w:cs="Times New Roman"/>
          <w:sz w:val="24"/>
          <w:szCs w:val="24"/>
        </w:rPr>
        <w:t xml:space="preserve"> the respondents fleetingly refer to the case of </w:t>
      </w:r>
      <w:r w:rsidR="00FC3C8A" w:rsidRPr="00F765F2">
        <w:rPr>
          <w:rFonts w:ascii="Times New Roman" w:hAnsi="Times New Roman" w:cs="Times New Roman"/>
          <w:i/>
          <w:iCs/>
          <w:sz w:val="24"/>
          <w:szCs w:val="24"/>
        </w:rPr>
        <w:t xml:space="preserve">Van Brooker </w:t>
      </w:r>
      <w:r w:rsidR="00FC3C8A" w:rsidRPr="008403FF">
        <w:rPr>
          <w:rFonts w:ascii="Times New Roman" w:hAnsi="Times New Roman" w:cs="Times New Roman"/>
          <w:iCs/>
          <w:sz w:val="24"/>
          <w:szCs w:val="24"/>
        </w:rPr>
        <w:t>v</w:t>
      </w:r>
      <w:r w:rsidR="00FC3C8A">
        <w:rPr>
          <w:rFonts w:ascii="Times New Roman" w:hAnsi="Times New Roman" w:cs="Times New Roman"/>
          <w:sz w:val="24"/>
          <w:szCs w:val="24"/>
        </w:rPr>
        <w:t xml:space="preserve"> </w:t>
      </w:r>
      <w:r w:rsidR="008403FF">
        <w:rPr>
          <w:rFonts w:ascii="Times New Roman" w:hAnsi="Times New Roman" w:cs="Times New Roman"/>
          <w:i/>
          <w:iCs/>
          <w:sz w:val="24"/>
          <w:szCs w:val="24"/>
        </w:rPr>
        <w:t>Mudhanda &amp; Ano</w:t>
      </w:r>
      <w:r w:rsidR="00FC3C8A" w:rsidRPr="00F765F2">
        <w:rPr>
          <w:rFonts w:ascii="Times New Roman" w:hAnsi="Times New Roman" w:cs="Times New Roman"/>
          <w:i/>
          <w:iCs/>
          <w:sz w:val="24"/>
          <w:szCs w:val="24"/>
        </w:rPr>
        <w:t>r</w:t>
      </w:r>
      <w:r w:rsidR="00FC3C8A">
        <w:rPr>
          <w:rFonts w:ascii="Times New Roman" w:hAnsi="Times New Roman" w:cs="Times New Roman"/>
          <w:sz w:val="24"/>
          <w:szCs w:val="24"/>
        </w:rPr>
        <w:t xml:space="preserve"> </w:t>
      </w:r>
      <w:r w:rsidR="00F765F2">
        <w:rPr>
          <w:rFonts w:ascii="Times New Roman" w:hAnsi="Times New Roman" w:cs="Times New Roman"/>
          <w:sz w:val="24"/>
          <w:szCs w:val="24"/>
        </w:rPr>
        <w:t>SC</w:t>
      </w:r>
      <w:r w:rsidR="00FC3C8A">
        <w:rPr>
          <w:rFonts w:ascii="Times New Roman" w:hAnsi="Times New Roman" w:cs="Times New Roman"/>
          <w:sz w:val="24"/>
          <w:szCs w:val="24"/>
        </w:rPr>
        <w:t xml:space="preserve"> 5/18……</w:t>
      </w:r>
      <w:r w:rsidR="00F765F2">
        <w:rPr>
          <w:rFonts w:ascii="Times New Roman" w:hAnsi="Times New Roman" w:cs="Times New Roman"/>
          <w:sz w:val="24"/>
          <w:szCs w:val="24"/>
        </w:rPr>
        <w:t>.</w:t>
      </w:r>
      <w:r w:rsidR="00FC3C8A">
        <w:rPr>
          <w:rFonts w:ascii="Times New Roman" w:hAnsi="Times New Roman" w:cs="Times New Roman"/>
          <w:sz w:val="24"/>
          <w:szCs w:val="24"/>
        </w:rPr>
        <w:t xml:space="preserve"> </w:t>
      </w:r>
      <w:r w:rsidR="00F765F2">
        <w:rPr>
          <w:rFonts w:ascii="Times New Roman" w:hAnsi="Times New Roman" w:cs="Times New Roman"/>
          <w:sz w:val="24"/>
          <w:szCs w:val="24"/>
        </w:rPr>
        <w:t>However,</w:t>
      </w:r>
      <w:r w:rsidR="00FC3C8A">
        <w:rPr>
          <w:rFonts w:ascii="Times New Roman" w:hAnsi="Times New Roman" w:cs="Times New Roman"/>
          <w:sz w:val="24"/>
          <w:szCs w:val="24"/>
        </w:rPr>
        <w:t xml:space="preserve"> this case when read in whole, rather advances the </w:t>
      </w:r>
      <w:r w:rsidR="00F765F2">
        <w:rPr>
          <w:rFonts w:ascii="Times New Roman" w:hAnsi="Times New Roman" w:cs="Times New Roman"/>
          <w:sz w:val="24"/>
          <w:szCs w:val="24"/>
        </w:rPr>
        <w:t>claimant’s</w:t>
      </w:r>
      <w:r w:rsidR="00FC3C8A">
        <w:rPr>
          <w:rFonts w:ascii="Times New Roman" w:hAnsi="Times New Roman" w:cs="Times New Roman"/>
          <w:sz w:val="24"/>
          <w:szCs w:val="24"/>
        </w:rPr>
        <w:t xml:space="preserve"> position and not the respondents</w:t>
      </w:r>
      <w:r w:rsidR="00F765F2">
        <w:rPr>
          <w:rFonts w:ascii="Times New Roman" w:hAnsi="Times New Roman" w:cs="Times New Roman"/>
          <w:sz w:val="24"/>
          <w:szCs w:val="24"/>
        </w:rPr>
        <w:t>’</w:t>
      </w:r>
      <w:r w:rsidR="00FC3C8A">
        <w:rPr>
          <w:rFonts w:ascii="Times New Roman" w:hAnsi="Times New Roman" w:cs="Times New Roman"/>
          <w:sz w:val="24"/>
          <w:szCs w:val="24"/>
        </w:rPr>
        <w:t xml:space="preserve"> own. It is </w:t>
      </w:r>
      <w:r w:rsidR="00F765F2">
        <w:rPr>
          <w:rFonts w:ascii="Times New Roman" w:hAnsi="Times New Roman" w:cs="Times New Roman"/>
          <w:sz w:val="24"/>
          <w:szCs w:val="24"/>
        </w:rPr>
        <w:t xml:space="preserve">in </w:t>
      </w:r>
      <w:r w:rsidR="00FC3C8A">
        <w:rPr>
          <w:rFonts w:ascii="Times New Roman" w:hAnsi="Times New Roman" w:cs="Times New Roman"/>
          <w:sz w:val="24"/>
          <w:szCs w:val="24"/>
        </w:rPr>
        <w:t xml:space="preserve">my </w:t>
      </w:r>
      <w:r w:rsidR="00F765F2">
        <w:rPr>
          <w:rFonts w:ascii="Times New Roman" w:hAnsi="Times New Roman" w:cs="Times New Roman"/>
          <w:sz w:val="24"/>
          <w:szCs w:val="24"/>
        </w:rPr>
        <w:t>view the</w:t>
      </w:r>
      <w:r w:rsidR="00FC3C8A">
        <w:rPr>
          <w:rFonts w:ascii="Times New Roman" w:hAnsi="Times New Roman" w:cs="Times New Roman"/>
          <w:sz w:val="24"/>
          <w:szCs w:val="24"/>
        </w:rPr>
        <w:t xml:space="preserve"> correct position that on 8 March 2010 when the last signature was appended to the agreement, the agreement came to life as it were. Having not stipulated the </w:t>
      </w:r>
      <w:r w:rsidR="00F765F2">
        <w:rPr>
          <w:rFonts w:ascii="Times New Roman" w:hAnsi="Times New Roman" w:cs="Times New Roman"/>
          <w:sz w:val="24"/>
          <w:szCs w:val="24"/>
        </w:rPr>
        <w:t>date of</w:t>
      </w:r>
      <w:r w:rsidR="00FC3C8A">
        <w:rPr>
          <w:rFonts w:ascii="Times New Roman" w:hAnsi="Times New Roman" w:cs="Times New Roman"/>
          <w:sz w:val="24"/>
          <w:szCs w:val="24"/>
        </w:rPr>
        <w:t xml:space="preserve"> performance, the respondents were not in </w:t>
      </w:r>
      <w:r w:rsidR="00FC3C8A" w:rsidRPr="00F765F2">
        <w:rPr>
          <w:rFonts w:ascii="Times New Roman" w:hAnsi="Times New Roman" w:cs="Times New Roman"/>
          <w:i/>
          <w:iCs/>
          <w:sz w:val="24"/>
          <w:szCs w:val="24"/>
        </w:rPr>
        <w:t>mora</w:t>
      </w:r>
      <w:r w:rsidR="00FC3C8A">
        <w:rPr>
          <w:rFonts w:ascii="Times New Roman" w:hAnsi="Times New Roman" w:cs="Times New Roman"/>
          <w:sz w:val="24"/>
          <w:szCs w:val="24"/>
        </w:rPr>
        <w:t xml:space="preserve"> until a reasonable time for performance had lapsed and the claimant had demanded performance.</w:t>
      </w:r>
      <w:r w:rsidR="00F765F2">
        <w:rPr>
          <w:rFonts w:ascii="Times New Roman" w:hAnsi="Times New Roman" w:cs="Times New Roman"/>
          <w:sz w:val="24"/>
          <w:szCs w:val="24"/>
        </w:rPr>
        <w:t>”</w:t>
      </w:r>
    </w:p>
    <w:p w14:paraId="7948C6CA" w14:textId="01529435" w:rsidR="00862897" w:rsidRPr="00D2788F" w:rsidRDefault="00862897" w:rsidP="00F765F2">
      <w:pPr>
        <w:spacing w:line="240" w:lineRule="auto"/>
        <w:jc w:val="both"/>
        <w:rPr>
          <w:rFonts w:ascii="Times New Roman" w:hAnsi="Times New Roman" w:cs="Times New Roman"/>
          <w:sz w:val="24"/>
          <w:szCs w:val="24"/>
        </w:rPr>
      </w:pPr>
    </w:p>
    <w:p w14:paraId="3273DE3E" w14:textId="0B98DD29" w:rsidR="0040510B" w:rsidRDefault="002213AD" w:rsidP="008403FF">
      <w:pPr>
        <w:spacing w:line="480" w:lineRule="auto"/>
        <w:ind w:firstLine="1080"/>
        <w:jc w:val="both"/>
        <w:rPr>
          <w:rFonts w:ascii="Times New Roman" w:hAnsi="Times New Roman" w:cs="Times New Roman"/>
          <w:sz w:val="24"/>
          <w:szCs w:val="24"/>
        </w:rPr>
      </w:pPr>
      <w:r>
        <w:rPr>
          <w:rFonts w:ascii="Times New Roman" w:hAnsi="Times New Roman" w:cs="Times New Roman"/>
          <w:sz w:val="24"/>
          <w:szCs w:val="24"/>
        </w:rPr>
        <w:t xml:space="preserve">The appellants had ample opportunity to </w:t>
      </w:r>
      <w:r w:rsidR="00C55DE2">
        <w:rPr>
          <w:rFonts w:ascii="Times New Roman" w:hAnsi="Times New Roman" w:cs="Times New Roman"/>
          <w:sz w:val="24"/>
          <w:szCs w:val="24"/>
        </w:rPr>
        <w:t xml:space="preserve">properly and adequately </w:t>
      </w:r>
      <w:r>
        <w:rPr>
          <w:rFonts w:ascii="Times New Roman" w:hAnsi="Times New Roman" w:cs="Times New Roman"/>
          <w:sz w:val="24"/>
          <w:szCs w:val="24"/>
        </w:rPr>
        <w:t>raise this issue before the second respondent but they neglect</w:t>
      </w:r>
      <w:r w:rsidR="003477B9">
        <w:rPr>
          <w:rFonts w:ascii="Times New Roman" w:hAnsi="Times New Roman" w:cs="Times New Roman"/>
          <w:sz w:val="24"/>
          <w:szCs w:val="24"/>
        </w:rPr>
        <w:t>ed</w:t>
      </w:r>
      <w:r>
        <w:rPr>
          <w:rFonts w:ascii="Times New Roman" w:hAnsi="Times New Roman" w:cs="Times New Roman"/>
          <w:sz w:val="24"/>
          <w:szCs w:val="24"/>
        </w:rPr>
        <w:t xml:space="preserve"> to do so only to raise the issue at the last minute</w:t>
      </w:r>
      <w:r w:rsidR="003F66C0">
        <w:rPr>
          <w:rFonts w:ascii="Times New Roman" w:hAnsi="Times New Roman" w:cs="Times New Roman"/>
          <w:sz w:val="24"/>
          <w:szCs w:val="24"/>
        </w:rPr>
        <w:t xml:space="preserve"> and </w:t>
      </w:r>
      <w:r w:rsidR="0047523D">
        <w:rPr>
          <w:rFonts w:ascii="Times New Roman" w:hAnsi="Times New Roman" w:cs="Times New Roman"/>
          <w:sz w:val="24"/>
          <w:szCs w:val="24"/>
        </w:rPr>
        <w:t>briefly</w:t>
      </w:r>
      <w:r w:rsidR="00D303AB">
        <w:rPr>
          <w:rFonts w:ascii="Times New Roman" w:hAnsi="Times New Roman" w:cs="Times New Roman"/>
          <w:sz w:val="24"/>
          <w:szCs w:val="24"/>
        </w:rPr>
        <w:t xml:space="preserve"> as </w:t>
      </w:r>
      <w:r w:rsidR="00B53E2B">
        <w:rPr>
          <w:rFonts w:ascii="Times New Roman" w:hAnsi="Times New Roman" w:cs="Times New Roman"/>
          <w:sz w:val="24"/>
          <w:szCs w:val="24"/>
        </w:rPr>
        <w:t xml:space="preserve">an </w:t>
      </w:r>
      <w:r w:rsidR="00D303AB">
        <w:rPr>
          <w:rFonts w:ascii="Times New Roman" w:hAnsi="Times New Roman" w:cs="Times New Roman"/>
          <w:sz w:val="24"/>
          <w:szCs w:val="24"/>
        </w:rPr>
        <w:t>afterthought</w:t>
      </w:r>
      <w:r>
        <w:rPr>
          <w:rFonts w:ascii="Times New Roman" w:hAnsi="Times New Roman" w:cs="Times New Roman"/>
          <w:sz w:val="24"/>
          <w:szCs w:val="24"/>
        </w:rPr>
        <w:t>.</w:t>
      </w:r>
      <w:r w:rsidR="00155FC1">
        <w:rPr>
          <w:rFonts w:ascii="Times New Roman" w:hAnsi="Times New Roman" w:cs="Times New Roman"/>
          <w:sz w:val="24"/>
          <w:szCs w:val="24"/>
        </w:rPr>
        <w:t xml:space="preserve">  </w:t>
      </w:r>
      <w:r w:rsidR="00A70F00">
        <w:rPr>
          <w:rFonts w:ascii="Times New Roman" w:hAnsi="Times New Roman" w:cs="Times New Roman"/>
          <w:sz w:val="24"/>
          <w:szCs w:val="24"/>
        </w:rPr>
        <w:t>The issue that had been raised before the arbitrator and for which the</w:t>
      </w:r>
      <w:r w:rsidR="00A70F00" w:rsidRPr="001872E1">
        <w:rPr>
          <w:rFonts w:ascii="Times New Roman" w:hAnsi="Times New Roman" w:cs="Times New Roman"/>
          <w:i/>
          <w:iCs/>
          <w:sz w:val="24"/>
          <w:szCs w:val="24"/>
        </w:rPr>
        <w:t xml:space="preserve"> </w:t>
      </w:r>
      <w:r w:rsidR="001872E1" w:rsidRPr="001872E1">
        <w:rPr>
          <w:rFonts w:ascii="Times New Roman" w:hAnsi="Times New Roman" w:cs="Times New Roman"/>
          <w:i/>
          <w:iCs/>
          <w:sz w:val="24"/>
          <w:szCs w:val="24"/>
        </w:rPr>
        <w:t>B</w:t>
      </w:r>
      <w:r w:rsidR="00A70F00" w:rsidRPr="001872E1">
        <w:rPr>
          <w:rFonts w:ascii="Times New Roman" w:hAnsi="Times New Roman" w:cs="Times New Roman"/>
          <w:i/>
          <w:iCs/>
          <w:sz w:val="24"/>
          <w:szCs w:val="24"/>
        </w:rPr>
        <w:t>rooker</w:t>
      </w:r>
      <w:r w:rsidR="00A70F00">
        <w:rPr>
          <w:rFonts w:ascii="Times New Roman" w:hAnsi="Times New Roman" w:cs="Times New Roman"/>
          <w:sz w:val="24"/>
          <w:szCs w:val="24"/>
        </w:rPr>
        <w:t xml:space="preserve"> case had been cited related to </w:t>
      </w:r>
      <w:r w:rsidR="001872E1">
        <w:rPr>
          <w:rFonts w:ascii="Times New Roman" w:hAnsi="Times New Roman" w:cs="Times New Roman"/>
          <w:sz w:val="24"/>
          <w:szCs w:val="24"/>
        </w:rPr>
        <w:t>the issue</w:t>
      </w:r>
      <w:r w:rsidR="00A70F00">
        <w:rPr>
          <w:rFonts w:ascii="Times New Roman" w:hAnsi="Times New Roman" w:cs="Times New Roman"/>
          <w:sz w:val="24"/>
          <w:szCs w:val="24"/>
        </w:rPr>
        <w:t xml:space="preserve"> of the need for</w:t>
      </w:r>
      <w:r w:rsidR="00493D1A">
        <w:rPr>
          <w:rFonts w:ascii="Times New Roman" w:hAnsi="Times New Roman" w:cs="Times New Roman"/>
          <w:sz w:val="24"/>
          <w:szCs w:val="24"/>
        </w:rPr>
        <w:t xml:space="preserve"> the</w:t>
      </w:r>
      <w:r w:rsidR="00A70F00">
        <w:rPr>
          <w:rFonts w:ascii="Times New Roman" w:hAnsi="Times New Roman" w:cs="Times New Roman"/>
          <w:sz w:val="24"/>
          <w:szCs w:val="24"/>
        </w:rPr>
        <w:t xml:space="preserve"> leading of evidence in a special </w:t>
      </w:r>
      <w:r w:rsidR="001872E1">
        <w:rPr>
          <w:rFonts w:ascii="Times New Roman" w:hAnsi="Times New Roman" w:cs="Times New Roman"/>
          <w:sz w:val="24"/>
          <w:szCs w:val="24"/>
        </w:rPr>
        <w:t>plea.</w:t>
      </w:r>
      <w:r>
        <w:rPr>
          <w:rFonts w:ascii="Times New Roman" w:hAnsi="Times New Roman" w:cs="Times New Roman"/>
          <w:sz w:val="24"/>
          <w:szCs w:val="24"/>
        </w:rPr>
        <w:t xml:space="preserve"> The result of this was that in applying </w:t>
      </w:r>
      <w:r w:rsidR="00750118">
        <w:rPr>
          <w:rFonts w:ascii="Times New Roman" w:hAnsi="Times New Roman" w:cs="Times New Roman"/>
          <w:sz w:val="24"/>
          <w:szCs w:val="24"/>
        </w:rPr>
        <w:t xml:space="preserve">the </w:t>
      </w:r>
      <w:r w:rsidR="00750118" w:rsidRPr="002213AD">
        <w:rPr>
          <w:rFonts w:ascii="Times New Roman" w:hAnsi="Times New Roman" w:cs="Times New Roman"/>
          <w:i/>
          <w:sz w:val="24"/>
          <w:szCs w:val="24"/>
        </w:rPr>
        <w:t>Brooker</w:t>
      </w:r>
      <w:r>
        <w:rPr>
          <w:rFonts w:ascii="Times New Roman" w:hAnsi="Times New Roman" w:cs="Times New Roman"/>
          <w:sz w:val="24"/>
          <w:szCs w:val="24"/>
        </w:rPr>
        <w:t xml:space="preserve"> case, the second respondent related it to the issue of prescription as had been</w:t>
      </w:r>
      <w:r w:rsidR="003F66C0">
        <w:rPr>
          <w:rFonts w:ascii="Times New Roman" w:hAnsi="Times New Roman" w:cs="Times New Roman"/>
          <w:sz w:val="24"/>
          <w:szCs w:val="24"/>
        </w:rPr>
        <w:t xml:space="preserve"> pleaded </w:t>
      </w:r>
      <w:r w:rsidR="001872E1">
        <w:rPr>
          <w:rFonts w:ascii="Times New Roman" w:hAnsi="Times New Roman" w:cs="Times New Roman"/>
          <w:sz w:val="24"/>
          <w:szCs w:val="24"/>
        </w:rPr>
        <w:t>and argued</w:t>
      </w:r>
      <w:r>
        <w:rPr>
          <w:rFonts w:ascii="Times New Roman" w:hAnsi="Times New Roman" w:cs="Times New Roman"/>
          <w:sz w:val="24"/>
          <w:szCs w:val="24"/>
        </w:rPr>
        <w:t xml:space="preserve"> by the parties.</w:t>
      </w:r>
      <w:r w:rsidR="00FA7E4E">
        <w:rPr>
          <w:rFonts w:ascii="Times New Roman" w:hAnsi="Times New Roman" w:cs="Times New Roman"/>
          <w:sz w:val="24"/>
          <w:szCs w:val="24"/>
        </w:rPr>
        <w:t xml:space="preserve"> Had the issue been properly pleaded, the second respondent would have had a full appreciation of the argument </w:t>
      </w:r>
      <w:r w:rsidR="00B53E2B">
        <w:rPr>
          <w:rFonts w:ascii="Times New Roman" w:hAnsi="Times New Roman" w:cs="Times New Roman"/>
          <w:sz w:val="24"/>
          <w:szCs w:val="24"/>
        </w:rPr>
        <w:t xml:space="preserve">now </w:t>
      </w:r>
      <w:r w:rsidR="00FA7E4E">
        <w:rPr>
          <w:rFonts w:ascii="Times New Roman" w:hAnsi="Times New Roman" w:cs="Times New Roman"/>
          <w:sz w:val="24"/>
          <w:szCs w:val="24"/>
        </w:rPr>
        <w:t>being advanced by the appellant</w:t>
      </w:r>
      <w:r w:rsidR="00B53E2B">
        <w:rPr>
          <w:rFonts w:ascii="Times New Roman" w:hAnsi="Times New Roman" w:cs="Times New Roman"/>
          <w:sz w:val="24"/>
          <w:szCs w:val="24"/>
        </w:rPr>
        <w:t>s</w:t>
      </w:r>
      <w:r w:rsidR="00FA7E4E">
        <w:rPr>
          <w:rFonts w:ascii="Times New Roman" w:hAnsi="Times New Roman" w:cs="Times New Roman"/>
          <w:sz w:val="24"/>
          <w:szCs w:val="24"/>
        </w:rPr>
        <w:t>.</w:t>
      </w:r>
      <w:r>
        <w:rPr>
          <w:rFonts w:ascii="Times New Roman" w:hAnsi="Times New Roman" w:cs="Times New Roman"/>
          <w:sz w:val="24"/>
          <w:szCs w:val="24"/>
        </w:rPr>
        <w:t xml:space="preserve"> </w:t>
      </w:r>
      <w:r w:rsidR="00155FC1">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FA7E4E">
        <w:rPr>
          <w:rFonts w:ascii="Times New Roman" w:hAnsi="Times New Roman" w:cs="Times New Roman"/>
          <w:sz w:val="24"/>
          <w:szCs w:val="24"/>
        </w:rPr>
        <w:t xml:space="preserve">assertion </w:t>
      </w:r>
      <w:r>
        <w:rPr>
          <w:rFonts w:ascii="Times New Roman" w:hAnsi="Times New Roman" w:cs="Times New Roman"/>
          <w:sz w:val="24"/>
          <w:szCs w:val="24"/>
        </w:rPr>
        <w:t xml:space="preserve">by </w:t>
      </w:r>
      <w:r w:rsidR="006C3D51">
        <w:rPr>
          <w:rFonts w:ascii="Times New Roman" w:hAnsi="Times New Roman" w:cs="Times New Roman"/>
          <w:sz w:val="24"/>
          <w:szCs w:val="24"/>
        </w:rPr>
        <w:t>the appellants</w:t>
      </w:r>
      <w:r>
        <w:rPr>
          <w:rFonts w:ascii="Times New Roman" w:hAnsi="Times New Roman" w:cs="Times New Roman"/>
          <w:sz w:val="24"/>
          <w:szCs w:val="24"/>
        </w:rPr>
        <w:t xml:space="preserve"> that the second respondent fail</w:t>
      </w:r>
      <w:r w:rsidR="00D561E7">
        <w:rPr>
          <w:rFonts w:ascii="Times New Roman" w:hAnsi="Times New Roman" w:cs="Times New Roman"/>
          <w:sz w:val="24"/>
          <w:szCs w:val="24"/>
        </w:rPr>
        <w:t>ed</w:t>
      </w:r>
      <w:r>
        <w:rPr>
          <w:rFonts w:ascii="Times New Roman" w:hAnsi="Times New Roman" w:cs="Times New Roman"/>
          <w:sz w:val="24"/>
          <w:szCs w:val="24"/>
        </w:rPr>
        <w:t xml:space="preserve"> to appreciate </w:t>
      </w:r>
      <w:r w:rsidR="00C6008C">
        <w:rPr>
          <w:rFonts w:ascii="Times New Roman" w:hAnsi="Times New Roman" w:cs="Times New Roman"/>
          <w:sz w:val="24"/>
          <w:szCs w:val="24"/>
        </w:rPr>
        <w:t>their</w:t>
      </w:r>
      <w:r>
        <w:rPr>
          <w:rFonts w:ascii="Times New Roman" w:hAnsi="Times New Roman" w:cs="Times New Roman"/>
          <w:sz w:val="24"/>
          <w:szCs w:val="24"/>
        </w:rPr>
        <w:t xml:space="preserve"> argument</w:t>
      </w:r>
      <w:r w:rsidR="003F66C0">
        <w:rPr>
          <w:rFonts w:ascii="Times New Roman" w:hAnsi="Times New Roman" w:cs="Times New Roman"/>
          <w:sz w:val="24"/>
          <w:szCs w:val="24"/>
        </w:rPr>
        <w:t xml:space="preserve"> has no merit at all as it tends to</w:t>
      </w:r>
      <w:r w:rsidR="0040510B">
        <w:rPr>
          <w:rFonts w:ascii="Times New Roman" w:hAnsi="Times New Roman" w:cs="Times New Roman"/>
          <w:sz w:val="24"/>
          <w:szCs w:val="24"/>
        </w:rPr>
        <w:t xml:space="preserve"> disguise the inadequacies in </w:t>
      </w:r>
      <w:r w:rsidR="00C6008C">
        <w:rPr>
          <w:rFonts w:ascii="Times New Roman" w:hAnsi="Times New Roman" w:cs="Times New Roman"/>
          <w:sz w:val="24"/>
          <w:szCs w:val="24"/>
        </w:rPr>
        <w:t>their</w:t>
      </w:r>
      <w:r w:rsidR="0040510B">
        <w:rPr>
          <w:rFonts w:ascii="Times New Roman" w:hAnsi="Times New Roman" w:cs="Times New Roman"/>
          <w:sz w:val="24"/>
          <w:szCs w:val="24"/>
        </w:rPr>
        <w:t xml:space="preserve"> pleadings.</w:t>
      </w:r>
    </w:p>
    <w:p w14:paraId="02691443" w14:textId="77777777" w:rsidR="00155FC1" w:rsidRDefault="00155FC1" w:rsidP="00155FC1">
      <w:pPr>
        <w:spacing w:after="0" w:line="240" w:lineRule="auto"/>
        <w:ind w:firstLine="1134"/>
        <w:jc w:val="both"/>
        <w:rPr>
          <w:rFonts w:ascii="Times New Roman" w:hAnsi="Times New Roman" w:cs="Times New Roman"/>
          <w:sz w:val="24"/>
          <w:szCs w:val="24"/>
        </w:rPr>
      </w:pPr>
    </w:p>
    <w:p w14:paraId="15B8CEE4" w14:textId="5DC87024" w:rsidR="0040510B" w:rsidRDefault="0040510B" w:rsidP="0076225A">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need to properly plead was enunciated in </w:t>
      </w:r>
      <w:r w:rsidRPr="00C13DDE">
        <w:rPr>
          <w:rFonts w:ascii="Times New Roman" w:hAnsi="Times New Roman" w:cs="Times New Roman"/>
          <w:i/>
          <w:iCs/>
          <w:sz w:val="24"/>
          <w:szCs w:val="24"/>
        </w:rPr>
        <w:t xml:space="preserve">Medlog Zimbabwe (Pvt) Ltd </w:t>
      </w:r>
      <w:r w:rsidRPr="008403FF">
        <w:rPr>
          <w:rFonts w:ascii="Times New Roman" w:hAnsi="Times New Roman" w:cs="Times New Roman"/>
          <w:iCs/>
          <w:sz w:val="24"/>
          <w:szCs w:val="24"/>
        </w:rPr>
        <w:t>v</w:t>
      </w:r>
      <w:r w:rsidRPr="00C13DDE">
        <w:rPr>
          <w:rFonts w:ascii="Times New Roman" w:hAnsi="Times New Roman" w:cs="Times New Roman"/>
          <w:i/>
          <w:iCs/>
          <w:sz w:val="24"/>
          <w:szCs w:val="24"/>
        </w:rPr>
        <w:t xml:space="preserve"> C</w:t>
      </w:r>
      <w:r w:rsidR="00C13DDE" w:rsidRPr="00C13DDE">
        <w:rPr>
          <w:rFonts w:ascii="Times New Roman" w:hAnsi="Times New Roman" w:cs="Times New Roman"/>
          <w:i/>
          <w:iCs/>
          <w:sz w:val="24"/>
          <w:szCs w:val="24"/>
        </w:rPr>
        <w:t>o</w:t>
      </w:r>
      <w:r w:rsidRPr="00C13DDE">
        <w:rPr>
          <w:rFonts w:ascii="Times New Roman" w:hAnsi="Times New Roman" w:cs="Times New Roman"/>
          <w:i/>
          <w:iCs/>
          <w:sz w:val="24"/>
          <w:szCs w:val="24"/>
        </w:rPr>
        <w:t>st Benefit</w:t>
      </w:r>
      <w:r>
        <w:rPr>
          <w:rFonts w:ascii="Times New Roman" w:hAnsi="Times New Roman" w:cs="Times New Roman"/>
          <w:sz w:val="24"/>
          <w:szCs w:val="24"/>
        </w:rPr>
        <w:t xml:space="preserve"> </w:t>
      </w:r>
      <w:r w:rsidR="00C13DDE" w:rsidRPr="00C13DDE">
        <w:rPr>
          <w:rFonts w:ascii="Times New Roman" w:hAnsi="Times New Roman" w:cs="Times New Roman"/>
          <w:i/>
          <w:iCs/>
          <w:sz w:val="24"/>
          <w:szCs w:val="24"/>
        </w:rPr>
        <w:t>Holdings (</w:t>
      </w:r>
      <w:r w:rsidRPr="00C13DDE">
        <w:rPr>
          <w:rFonts w:ascii="Times New Roman" w:hAnsi="Times New Roman" w:cs="Times New Roman"/>
          <w:i/>
          <w:iCs/>
          <w:sz w:val="24"/>
          <w:szCs w:val="24"/>
        </w:rPr>
        <w:t xml:space="preserve">Pvt) </w:t>
      </w:r>
      <w:r w:rsidR="005F35A9" w:rsidRPr="00C13DDE">
        <w:rPr>
          <w:rFonts w:ascii="Times New Roman" w:hAnsi="Times New Roman" w:cs="Times New Roman"/>
          <w:i/>
          <w:iCs/>
          <w:sz w:val="24"/>
          <w:szCs w:val="24"/>
        </w:rPr>
        <w:t>Ltd</w:t>
      </w:r>
      <w:r w:rsidR="005F35A9">
        <w:rPr>
          <w:rFonts w:ascii="Times New Roman" w:hAnsi="Times New Roman" w:cs="Times New Roman"/>
          <w:sz w:val="24"/>
          <w:szCs w:val="24"/>
        </w:rPr>
        <w:t xml:space="preserve"> 2018</w:t>
      </w:r>
      <w:r w:rsidR="00DB1E6A">
        <w:rPr>
          <w:rFonts w:ascii="Times New Roman" w:hAnsi="Times New Roman" w:cs="Times New Roman"/>
          <w:sz w:val="24"/>
          <w:szCs w:val="24"/>
        </w:rPr>
        <w:t xml:space="preserve"> </w:t>
      </w:r>
      <w:r w:rsidR="00C13DDE">
        <w:rPr>
          <w:rFonts w:ascii="Times New Roman" w:hAnsi="Times New Roman" w:cs="Times New Roman"/>
          <w:sz w:val="24"/>
          <w:szCs w:val="24"/>
        </w:rPr>
        <w:t>(</w:t>
      </w:r>
      <w:r w:rsidR="00A95CBF">
        <w:rPr>
          <w:rFonts w:ascii="Times New Roman" w:hAnsi="Times New Roman" w:cs="Times New Roman"/>
          <w:sz w:val="24"/>
          <w:szCs w:val="24"/>
        </w:rPr>
        <w:t>1) ZLR</w:t>
      </w:r>
      <w:r w:rsidR="00C13DDE">
        <w:rPr>
          <w:rFonts w:ascii="Times New Roman" w:hAnsi="Times New Roman" w:cs="Times New Roman"/>
          <w:sz w:val="24"/>
          <w:szCs w:val="24"/>
        </w:rPr>
        <w:t xml:space="preserve"> 449(S)</w:t>
      </w:r>
      <w:r w:rsidR="009D2CC7">
        <w:rPr>
          <w:rFonts w:ascii="Times New Roman" w:hAnsi="Times New Roman" w:cs="Times New Roman"/>
          <w:sz w:val="24"/>
          <w:szCs w:val="24"/>
        </w:rPr>
        <w:t xml:space="preserve"> at 455G-</w:t>
      </w:r>
      <w:r w:rsidR="00D303AB">
        <w:rPr>
          <w:rFonts w:ascii="Times New Roman" w:hAnsi="Times New Roman" w:cs="Times New Roman"/>
          <w:sz w:val="24"/>
          <w:szCs w:val="24"/>
        </w:rPr>
        <w:t xml:space="preserve"> 456E </w:t>
      </w:r>
      <w:r w:rsidR="00A95CBF">
        <w:rPr>
          <w:rFonts w:ascii="Times New Roman" w:hAnsi="Times New Roman" w:cs="Times New Roman"/>
          <w:sz w:val="24"/>
          <w:szCs w:val="24"/>
        </w:rPr>
        <w:t>by</w:t>
      </w:r>
      <w:r>
        <w:rPr>
          <w:rFonts w:ascii="Times New Roman" w:hAnsi="Times New Roman" w:cs="Times New Roman"/>
          <w:sz w:val="24"/>
          <w:szCs w:val="24"/>
        </w:rPr>
        <w:t xml:space="preserve"> </w:t>
      </w:r>
      <w:r w:rsidR="008403FF" w:rsidRPr="008403FF">
        <w:rPr>
          <w:rFonts w:ascii="Times New Roman" w:hAnsi="Times New Roman" w:cs="Times New Roman"/>
          <w:smallCaps/>
          <w:sz w:val="24"/>
          <w:szCs w:val="24"/>
        </w:rPr>
        <w:t>garwe ja</w:t>
      </w:r>
      <w:r w:rsidR="008403FF">
        <w:rPr>
          <w:rFonts w:ascii="Times New Roman" w:hAnsi="Times New Roman" w:cs="Times New Roman"/>
          <w:sz w:val="24"/>
          <w:szCs w:val="24"/>
        </w:rPr>
        <w:t xml:space="preserve"> </w:t>
      </w:r>
      <w:r w:rsidR="00D303AB">
        <w:rPr>
          <w:rFonts w:ascii="Times New Roman" w:hAnsi="Times New Roman" w:cs="Times New Roman"/>
          <w:sz w:val="24"/>
          <w:szCs w:val="24"/>
        </w:rPr>
        <w:t>(</w:t>
      </w:r>
      <w:r w:rsidR="00A95CBF">
        <w:rPr>
          <w:rFonts w:ascii="Times New Roman" w:hAnsi="Times New Roman" w:cs="Times New Roman"/>
          <w:sz w:val="24"/>
          <w:szCs w:val="24"/>
        </w:rPr>
        <w:t xml:space="preserve">as he was </w:t>
      </w:r>
      <w:r w:rsidR="00D303AB">
        <w:rPr>
          <w:rFonts w:ascii="Times New Roman" w:hAnsi="Times New Roman" w:cs="Times New Roman"/>
          <w:sz w:val="24"/>
          <w:szCs w:val="24"/>
        </w:rPr>
        <w:t>then) as</w:t>
      </w:r>
      <w:r>
        <w:rPr>
          <w:rFonts w:ascii="Times New Roman" w:hAnsi="Times New Roman" w:cs="Times New Roman"/>
          <w:sz w:val="24"/>
          <w:szCs w:val="24"/>
        </w:rPr>
        <w:t xml:space="preserve"> follows:</w:t>
      </w:r>
    </w:p>
    <w:p w14:paraId="5047867A" w14:textId="1D8173D8" w:rsidR="00C13DDE" w:rsidRDefault="00C13DDE" w:rsidP="00155FC1">
      <w:pPr>
        <w:pStyle w:val="BodyTextIndent3"/>
        <w:spacing w:after="160" w:line="240" w:lineRule="auto"/>
        <w:ind w:left="1418"/>
      </w:pPr>
      <w:r>
        <w:t>“In general, the purpose of pleadings is to clarify the issues between the parties that require determination by a court of law. Various decisions of the courts in this country and elsewhere have stressed this important principle.</w:t>
      </w:r>
      <w:r w:rsidR="00E7443A">
        <w:t>’</w:t>
      </w:r>
    </w:p>
    <w:p w14:paraId="580B3AD1" w14:textId="77777777" w:rsidR="008403FF" w:rsidRDefault="008403FF" w:rsidP="005222D6">
      <w:pPr>
        <w:spacing w:after="0" w:line="360" w:lineRule="auto"/>
        <w:ind w:firstLine="1080"/>
        <w:jc w:val="both"/>
        <w:rPr>
          <w:rFonts w:ascii="Times New Roman" w:hAnsi="Times New Roman" w:cs="Times New Roman"/>
          <w:sz w:val="24"/>
          <w:szCs w:val="24"/>
        </w:rPr>
      </w:pPr>
    </w:p>
    <w:p w14:paraId="18AFD367" w14:textId="77711F25" w:rsidR="0033332C" w:rsidRPr="0033332C" w:rsidRDefault="00C13DDE" w:rsidP="00155FC1">
      <w:pPr>
        <w:spacing w:after="0" w:line="480" w:lineRule="auto"/>
        <w:ind w:firstLine="1134"/>
        <w:jc w:val="both"/>
        <w:rPr>
          <w:rFonts w:ascii="Times New Roman" w:eastAsia="Times New Roman" w:hAnsi="Times New Roman" w:cs="Times New Roman"/>
          <w:color w:val="212529"/>
          <w:sz w:val="24"/>
          <w:szCs w:val="24"/>
          <w:lang w:val="en-US"/>
        </w:rPr>
      </w:pPr>
      <w:r>
        <w:rPr>
          <w:rFonts w:ascii="Times New Roman" w:hAnsi="Times New Roman" w:cs="Times New Roman"/>
          <w:sz w:val="24"/>
          <w:szCs w:val="24"/>
        </w:rPr>
        <w:t xml:space="preserve">In </w:t>
      </w:r>
      <w:r w:rsidRPr="00C13DDE">
        <w:rPr>
          <w:rFonts w:ascii="Times New Roman" w:hAnsi="Times New Roman" w:cs="Times New Roman"/>
          <w:i/>
          <w:iCs/>
          <w:sz w:val="24"/>
          <w:szCs w:val="24"/>
        </w:rPr>
        <w:t xml:space="preserve">Durbach </w:t>
      </w:r>
      <w:r w:rsidRPr="008403FF">
        <w:rPr>
          <w:rFonts w:ascii="Times New Roman" w:hAnsi="Times New Roman" w:cs="Times New Roman"/>
          <w:iCs/>
          <w:sz w:val="24"/>
          <w:szCs w:val="24"/>
        </w:rPr>
        <w:t>v</w:t>
      </w:r>
      <w:r w:rsidRPr="00C13DDE">
        <w:rPr>
          <w:rFonts w:ascii="Times New Roman" w:hAnsi="Times New Roman" w:cs="Times New Roman"/>
          <w:i/>
          <w:iCs/>
          <w:sz w:val="24"/>
          <w:szCs w:val="24"/>
        </w:rPr>
        <w:t xml:space="preserve"> Fairway Hotel Ltd</w:t>
      </w:r>
      <w:r>
        <w:rPr>
          <w:rFonts w:ascii="Times New Roman" w:hAnsi="Times New Roman" w:cs="Times New Roman"/>
          <w:sz w:val="24"/>
          <w:szCs w:val="24"/>
        </w:rPr>
        <w:t xml:space="preserve"> </w:t>
      </w:r>
      <w:r w:rsidR="003F3080">
        <w:rPr>
          <w:rFonts w:ascii="Times New Roman" w:hAnsi="Times New Roman" w:cs="Times New Roman"/>
          <w:sz w:val="24"/>
          <w:szCs w:val="24"/>
        </w:rPr>
        <w:t xml:space="preserve">1949SR 115; </w:t>
      </w:r>
      <w:r>
        <w:rPr>
          <w:rFonts w:ascii="Times New Roman" w:hAnsi="Times New Roman" w:cs="Times New Roman"/>
          <w:sz w:val="24"/>
          <w:szCs w:val="24"/>
        </w:rPr>
        <w:t>1949(3)</w:t>
      </w:r>
      <w:r w:rsidR="0033332C" w:rsidRPr="0033332C">
        <w:rPr>
          <w:rFonts w:ascii="Times New Roman" w:eastAsia="Times New Roman" w:hAnsi="Times New Roman" w:cs="Times New Roman"/>
          <w:color w:val="212529"/>
          <w:sz w:val="24"/>
          <w:szCs w:val="24"/>
          <w:lang w:val="en-US"/>
        </w:rPr>
        <w:t xml:space="preserve"> SA 1081 (SR) the court remarked:</w:t>
      </w:r>
    </w:p>
    <w:p w14:paraId="2C4DE445" w14:textId="40F8472A" w:rsidR="0033332C" w:rsidRPr="0033332C" w:rsidRDefault="00E7443A" w:rsidP="0076225A">
      <w:pPr>
        <w:shd w:val="clear" w:color="auto" w:fill="FFFFFF"/>
        <w:spacing w:after="0" w:line="276" w:lineRule="auto"/>
        <w:ind w:left="1418"/>
        <w:jc w:val="both"/>
        <w:rPr>
          <w:rFonts w:ascii="Times New Roman" w:eastAsia="Times New Roman" w:hAnsi="Times New Roman" w:cs="Times New Roman"/>
          <w:color w:val="212529"/>
          <w:sz w:val="24"/>
          <w:szCs w:val="24"/>
          <w:lang w:val="en-US"/>
        </w:rPr>
      </w:pPr>
      <w:r>
        <w:rPr>
          <w:rFonts w:ascii="Times New Roman" w:eastAsia="Times New Roman" w:hAnsi="Times New Roman" w:cs="Times New Roman"/>
          <w:color w:val="212529"/>
          <w:sz w:val="24"/>
          <w:szCs w:val="24"/>
          <w:lang w:val="en-US"/>
        </w:rPr>
        <w:t>‘</w:t>
      </w:r>
      <w:r w:rsidR="0033332C" w:rsidRPr="0033332C">
        <w:rPr>
          <w:rFonts w:ascii="Times New Roman" w:eastAsia="Times New Roman" w:hAnsi="Times New Roman" w:cs="Times New Roman"/>
          <w:color w:val="212529"/>
          <w:sz w:val="24"/>
          <w:szCs w:val="24"/>
          <w:lang w:val="en-US"/>
        </w:rPr>
        <w:t>The whole purpose of pleadings is to bring clearly to the notice of the court and the parties to an action the issues upon which reliance is to be placed.</w:t>
      </w:r>
      <w:r>
        <w:rPr>
          <w:rFonts w:ascii="Times New Roman" w:eastAsia="Times New Roman" w:hAnsi="Times New Roman" w:cs="Times New Roman"/>
          <w:color w:val="212529"/>
          <w:sz w:val="24"/>
          <w:szCs w:val="24"/>
          <w:lang w:val="en-US"/>
        </w:rPr>
        <w:t>’</w:t>
      </w:r>
    </w:p>
    <w:p w14:paraId="433AFA57" w14:textId="77777777" w:rsidR="0033332C" w:rsidRPr="0033332C" w:rsidRDefault="0033332C" w:rsidP="0033332C">
      <w:pPr>
        <w:shd w:val="clear" w:color="auto" w:fill="FFFFFF"/>
        <w:spacing w:after="0" w:line="240" w:lineRule="auto"/>
        <w:ind w:left="1440"/>
        <w:jc w:val="both"/>
        <w:rPr>
          <w:rFonts w:ascii="Times New Roman" w:eastAsia="Times New Roman" w:hAnsi="Times New Roman" w:cs="Times New Roman"/>
          <w:color w:val="212529"/>
          <w:sz w:val="24"/>
          <w:szCs w:val="24"/>
          <w:lang w:val="en-US"/>
        </w:rPr>
      </w:pPr>
    </w:p>
    <w:p w14:paraId="3B2322D8" w14:textId="77777777" w:rsidR="00155FC1" w:rsidRDefault="00155FC1" w:rsidP="00155FC1">
      <w:pPr>
        <w:shd w:val="clear" w:color="auto" w:fill="FFFFFF"/>
        <w:spacing w:after="0" w:line="240" w:lineRule="auto"/>
        <w:ind w:firstLine="1134"/>
        <w:jc w:val="both"/>
        <w:rPr>
          <w:rFonts w:ascii="Times New Roman" w:eastAsia="Times New Roman" w:hAnsi="Times New Roman" w:cs="Times New Roman"/>
          <w:color w:val="212529"/>
          <w:sz w:val="24"/>
          <w:szCs w:val="24"/>
          <w:lang w:val="en-US"/>
        </w:rPr>
      </w:pPr>
    </w:p>
    <w:p w14:paraId="67A4DBE3" w14:textId="51886090" w:rsidR="008403FF" w:rsidRDefault="003F3080" w:rsidP="00155FC1">
      <w:pPr>
        <w:shd w:val="clear" w:color="auto" w:fill="FFFFFF"/>
        <w:spacing w:after="0" w:line="480" w:lineRule="auto"/>
        <w:ind w:firstLine="1134"/>
        <w:jc w:val="both"/>
        <w:rPr>
          <w:rFonts w:ascii="Times New Roman" w:eastAsia="Times New Roman" w:hAnsi="Times New Roman" w:cs="Times New Roman"/>
          <w:color w:val="212529"/>
          <w:sz w:val="24"/>
          <w:szCs w:val="24"/>
          <w:lang w:val="en-US"/>
        </w:rPr>
      </w:pPr>
      <w:r>
        <w:rPr>
          <w:rFonts w:ascii="Times New Roman" w:eastAsia="Times New Roman" w:hAnsi="Times New Roman" w:cs="Times New Roman"/>
          <w:color w:val="212529"/>
          <w:sz w:val="24"/>
          <w:szCs w:val="24"/>
          <w:lang w:val="en-US"/>
        </w:rPr>
        <w:t xml:space="preserve">B A </w:t>
      </w:r>
      <w:r w:rsidR="0033332C" w:rsidRPr="0033332C">
        <w:rPr>
          <w:rFonts w:ascii="Times New Roman" w:eastAsia="Times New Roman" w:hAnsi="Times New Roman" w:cs="Times New Roman"/>
          <w:color w:val="212529"/>
          <w:sz w:val="24"/>
          <w:szCs w:val="24"/>
          <w:lang w:val="en-US"/>
        </w:rPr>
        <w:t>Harwood </w:t>
      </w:r>
      <w:r w:rsidR="0033332C" w:rsidRPr="0033332C">
        <w:rPr>
          <w:rFonts w:ascii="Times New Roman" w:eastAsia="Times New Roman" w:hAnsi="Times New Roman" w:cs="Times New Roman"/>
          <w:i/>
          <w:iCs/>
          <w:color w:val="212529"/>
          <w:sz w:val="24"/>
          <w:szCs w:val="24"/>
          <w:lang w:val="en-US"/>
        </w:rPr>
        <w:t>Odgers’ Principles of Pleading &amp; Practice in Civil Actions in the High Court of Justice</w:t>
      </w:r>
      <w:r w:rsidR="0033332C" w:rsidRPr="0033332C">
        <w:rPr>
          <w:rFonts w:ascii="Times New Roman" w:eastAsia="Times New Roman" w:hAnsi="Times New Roman" w:cs="Times New Roman"/>
          <w:color w:val="212529"/>
          <w:sz w:val="24"/>
          <w:szCs w:val="24"/>
          <w:lang w:val="en-US"/>
        </w:rPr>
        <w:t> (16</w:t>
      </w:r>
      <w:r w:rsidR="0033332C" w:rsidRPr="0033332C">
        <w:rPr>
          <w:rFonts w:ascii="Times New Roman" w:eastAsia="Times New Roman" w:hAnsi="Times New Roman" w:cs="Times New Roman"/>
          <w:color w:val="212529"/>
          <w:sz w:val="24"/>
          <w:szCs w:val="24"/>
          <w:vertAlign w:val="superscript"/>
          <w:lang w:val="en-US"/>
        </w:rPr>
        <w:t>th</w:t>
      </w:r>
      <w:r w:rsidR="0033332C" w:rsidRPr="0033332C">
        <w:rPr>
          <w:rFonts w:ascii="Times New Roman" w:eastAsia="Times New Roman" w:hAnsi="Times New Roman" w:cs="Times New Roman"/>
          <w:color w:val="212529"/>
          <w:sz w:val="24"/>
          <w:szCs w:val="24"/>
          <w:lang w:val="en-US"/>
        </w:rPr>
        <w:t> ed, Stevens &amp; Sons L</w:t>
      </w:r>
      <w:r w:rsidR="0076225A">
        <w:rPr>
          <w:rFonts w:ascii="Times New Roman" w:eastAsia="Times New Roman" w:hAnsi="Times New Roman" w:cs="Times New Roman"/>
          <w:color w:val="212529"/>
          <w:sz w:val="24"/>
          <w:szCs w:val="24"/>
          <w:lang w:val="en-US"/>
        </w:rPr>
        <w:t>td, London, 1957) states at p</w:t>
      </w:r>
      <w:r w:rsidR="0033332C" w:rsidRPr="0033332C">
        <w:rPr>
          <w:rFonts w:ascii="Times New Roman" w:eastAsia="Times New Roman" w:hAnsi="Times New Roman" w:cs="Times New Roman"/>
          <w:color w:val="212529"/>
          <w:sz w:val="24"/>
          <w:szCs w:val="24"/>
          <w:lang w:val="en-US"/>
        </w:rPr>
        <w:t xml:space="preserve"> 72:</w:t>
      </w:r>
    </w:p>
    <w:p w14:paraId="261A5C73" w14:textId="674FD966" w:rsidR="0033332C" w:rsidRPr="0033332C" w:rsidRDefault="00E7443A" w:rsidP="0076225A">
      <w:pPr>
        <w:spacing w:after="0" w:line="240" w:lineRule="auto"/>
        <w:ind w:left="1418"/>
        <w:jc w:val="both"/>
        <w:rPr>
          <w:rFonts w:ascii="Times New Roman" w:eastAsia="Times New Roman" w:hAnsi="Times New Roman" w:cs="Times New Roman"/>
          <w:color w:val="212529"/>
          <w:sz w:val="24"/>
          <w:szCs w:val="24"/>
          <w:lang w:val="en-US"/>
        </w:rPr>
      </w:pPr>
      <w:r>
        <w:rPr>
          <w:rFonts w:ascii="Times New Roman" w:eastAsia="Times New Roman" w:hAnsi="Times New Roman" w:cs="Times New Roman"/>
          <w:color w:val="212529"/>
          <w:sz w:val="24"/>
          <w:szCs w:val="24"/>
          <w:lang w:val="en-US"/>
        </w:rPr>
        <w:t>‘</w:t>
      </w:r>
      <w:r w:rsidR="0033332C" w:rsidRPr="0033332C">
        <w:rPr>
          <w:rFonts w:ascii="Times New Roman" w:eastAsia="Times New Roman" w:hAnsi="Times New Roman" w:cs="Times New Roman"/>
          <w:color w:val="212529"/>
          <w:sz w:val="24"/>
          <w:szCs w:val="24"/>
          <w:lang w:val="en-US"/>
        </w:rPr>
        <w:t xml:space="preserve">The function of pleadings then is to ascertain with precision the matters on which the parties differ and the points on which they agree; and </w:t>
      </w:r>
      <w:r w:rsidR="005222D6" w:rsidRPr="0033332C">
        <w:rPr>
          <w:rFonts w:ascii="Times New Roman" w:eastAsia="Times New Roman" w:hAnsi="Times New Roman" w:cs="Times New Roman"/>
          <w:color w:val="212529"/>
          <w:sz w:val="24"/>
          <w:szCs w:val="24"/>
          <w:lang w:val="en-US"/>
        </w:rPr>
        <w:t>thus,</w:t>
      </w:r>
      <w:r w:rsidR="0033332C" w:rsidRPr="0033332C">
        <w:rPr>
          <w:rFonts w:ascii="Times New Roman" w:eastAsia="Times New Roman" w:hAnsi="Times New Roman" w:cs="Times New Roman"/>
          <w:color w:val="212529"/>
          <w:sz w:val="24"/>
          <w:szCs w:val="24"/>
          <w:lang w:val="en-US"/>
        </w:rPr>
        <w:t xml:space="preserve"> arrive at certain clear issues on which both parties desire a judicial decision.</w:t>
      </w:r>
      <w:r>
        <w:rPr>
          <w:rFonts w:ascii="Times New Roman" w:eastAsia="Times New Roman" w:hAnsi="Times New Roman" w:cs="Times New Roman"/>
          <w:color w:val="212529"/>
          <w:sz w:val="24"/>
          <w:szCs w:val="24"/>
          <w:lang w:val="en-US"/>
        </w:rPr>
        <w:t>’</w:t>
      </w:r>
    </w:p>
    <w:p w14:paraId="5C59678A" w14:textId="77777777" w:rsidR="0033332C" w:rsidRPr="0033332C" w:rsidRDefault="0033332C" w:rsidP="0033332C">
      <w:pPr>
        <w:shd w:val="clear" w:color="auto" w:fill="FFFFFF"/>
        <w:spacing w:after="0" w:line="240" w:lineRule="auto"/>
        <w:ind w:left="1440" w:hanging="720"/>
        <w:jc w:val="both"/>
        <w:rPr>
          <w:rFonts w:ascii="Times New Roman" w:eastAsia="Times New Roman" w:hAnsi="Times New Roman" w:cs="Times New Roman"/>
          <w:color w:val="212529"/>
          <w:sz w:val="24"/>
          <w:szCs w:val="24"/>
          <w:lang w:val="en-US"/>
        </w:rPr>
      </w:pPr>
    </w:p>
    <w:p w14:paraId="6CE60913" w14:textId="71136E2F" w:rsidR="0033332C" w:rsidRPr="0033332C" w:rsidRDefault="0033332C" w:rsidP="00155FC1">
      <w:pPr>
        <w:shd w:val="clear" w:color="auto" w:fill="FFFFFF"/>
        <w:spacing w:after="0" w:line="480" w:lineRule="auto"/>
        <w:ind w:firstLine="1134"/>
        <w:jc w:val="both"/>
        <w:rPr>
          <w:rFonts w:ascii="Times New Roman" w:eastAsia="Times New Roman" w:hAnsi="Times New Roman" w:cs="Times New Roman"/>
          <w:color w:val="212529"/>
          <w:sz w:val="24"/>
          <w:szCs w:val="24"/>
          <w:lang w:val="en-US"/>
        </w:rPr>
      </w:pPr>
      <w:r w:rsidRPr="0033332C">
        <w:rPr>
          <w:rFonts w:ascii="Times New Roman" w:eastAsia="Times New Roman" w:hAnsi="Times New Roman" w:cs="Times New Roman"/>
          <w:color w:val="212529"/>
          <w:sz w:val="24"/>
          <w:szCs w:val="24"/>
          <w:lang w:val="en-US"/>
        </w:rPr>
        <w:t>In </w:t>
      </w:r>
      <w:r w:rsidRPr="0033332C">
        <w:rPr>
          <w:rFonts w:ascii="Times New Roman" w:eastAsia="Times New Roman" w:hAnsi="Times New Roman" w:cs="Times New Roman"/>
          <w:i/>
          <w:iCs/>
          <w:color w:val="212529"/>
          <w:sz w:val="24"/>
          <w:szCs w:val="24"/>
          <w:lang w:val="en-US"/>
        </w:rPr>
        <w:t xml:space="preserve">Kali </w:t>
      </w:r>
      <w:r w:rsidRPr="00766085">
        <w:rPr>
          <w:rFonts w:ascii="Times New Roman" w:eastAsia="Times New Roman" w:hAnsi="Times New Roman" w:cs="Times New Roman"/>
          <w:iCs/>
          <w:color w:val="212529"/>
          <w:sz w:val="24"/>
          <w:szCs w:val="24"/>
          <w:lang w:val="en-US"/>
        </w:rPr>
        <w:t>v</w:t>
      </w:r>
      <w:r w:rsidRPr="0033332C">
        <w:rPr>
          <w:rFonts w:ascii="Times New Roman" w:eastAsia="Times New Roman" w:hAnsi="Times New Roman" w:cs="Times New Roman"/>
          <w:i/>
          <w:iCs/>
          <w:color w:val="212529"/>
          <w:sz w:val="24"/>
          <w:szCs w:val="24"/>
          <w:lang w:val="en-US"/>
        </w:rPr>
        <w:t xml:space="preserve"> Incorporated General Insurance Ltd</w:t>
      </w:r>
      <w:r w:rsidRPr="0033332C">
        <w:rPr>
          <w:rFonts w:ascii="Times New Roman" w:eastAsia="Times New Roman" w:hAnsi="Times New Roman" w:cs="Times New Roman"/>
          <w:color w:val="212529"/>
          <w:sz w:val="24"/>
          <w:szCs w:val="24"/>
          <w:lang w:val="en-US"/>
        </w:rPr>
        <w:t> 1976 (2) SA 179 (D) at 182, the court remarked:</w:t>
      </w:r>
    </w:p>
    <w:p w14:paraId="4FF705FA" w14:textId="73BE0F1B" w:rsidR="0033332C" w:rsidRPr="0033332C" w:rsidRDefault="00E7443A" w:rsidP="0076225A">
      <w:pPr>
        <w:shd w:val="clear" w:color="auto" w:fill="FFFFFF"/>
        <w:spacing w:after="0" w:line="240" w:lineRule="auto"/>
        <w:ind w:left="1418"/>
        <w:jc w:val="both"/>
        <w:rPr>
          <w:rFonts w:ascii="Times New Roman" w:eastAsia="Times New Roman" w:hAnsi="Times New Roman" w:cs="Times New Roman"/>
          <w:color w:val="212529"/>
          <w:sz w:val="24"/>
          <w:szCs w:val="24"/>
          <w:lang w:val="en-US"/>
        </w:rPr>
      </w:pPr>
      <w:r>
        <w:rPr>
          <w:rFonts w:ascii="Times New Roman" w:eastAsia="Times New Roman" w:hAnsi="Times New Roman" w:cs="Times New Roman"/>
          <w:color w:val="212529"/>
          <w:sz w:val="24"/>
          <w:szCs w:val="24"/>
          <w:lang w:val="en-US"/>
        </w:rPr>
        <w:t>‘</w:t>
      </w:r>
      <w:r w:rsidR="0033332C" w:rsidRPr="0033332C">
        <w:rPr>
          <w:rFonts w:ascii="Times New Roman" w:eastAsia="Times New Roman" w:hAnsi="Times New Roman" w:cs="Times New Roman"/>
          <w:color w:val="212529"/>
          <w:sz w:val="24"/>
          <w:szCs w:val="24"/>
          <w:lang w:val="en-US"/>
        </w:rPr>
        <w:t>The purpose of pleading is to clarify the issues between the parties and a pleader cannot be allowed to direct the attention of the other party to one issue and then, at the trial, attempt to canvass another.</w:t>
      </w:r>
      <w:r>
        <w:rPr>
          <w:rFonts w:ascii="Times New Roman" w:eastAsia="Times New Roman" w:hAnsi="Times New Roman" w:cs="Times New Roman"/>
          <w:color w:val="212529"/>
          <w:sz w:val="24"/>
          <w:szCs w:val="24"/>
          <w:lang w:val="en-US"/>
        </w:rPr>
        <w:t>’</w:t>
      </w:r>
    </w:p>
    <w:p w14:paraId="4CD155B8" w14:textId="42F7A1D8" w:rsidR="00766085" w:rsidRDefault="00766085" w:rsidP="00766085">
      <w:pPr>
        <w:shd w:val="clear" w:color="auto" w:fill="FFFFFF"/>
        <w:spacing w:after="0" w:line="240" w:lineRule="auto"/>
        <w:jc w:val="both"/>
        <w:rPr>
          <w:rFonts w:ascii="Times New Roman" w:eastAsia="Times New Roman" w:hAnsi="Times New Roman" w:cs="Times New Roman"/>
          <w:color w:val="212529"/>
          <w:sz w:val="24"/>
          <w:szCs w:val="24"/>
          <w:lang w:val="en-US"/>
        </w:rPr>
      </w:pPr>
    </w:p>
    <w:p w14:paraId="4B53DF7F" w14:textId="77777777" w:rsidR="00155FC1" w:rsidRDefault="00155FC1" w:rsidP="00EC0E59">
      <w:pPr>
        <w:shd w:val="clear" w:color="auto" w:fill="FFFFFF"/>
        <w:spacing w:after="0" w:line="240" w:lineRule="auto"/>
        <w:ind w:firstLine="1134"/>
        <w:jc w:val="both"/>
        <w:rPr>
          <w:rFonts w:ascii="Times New Roman" w:eastAsia="Times New Roman" w:hAnsi="Times New Roman" w:cs="Times New Roman"/>
          <w:color w:val="212529"/>
          <w:sz w:val="24"/>
          <w:szCs w:val="24"/>
          <w:lang w:val="en-US"/>
        </w:rPr>
      </w:pPr>
    </w:p>
    <w:p w14:paraId="58ABCE26" w14:textId="15D2619E" w:rsidR="0033332C" w:rsidRPr="0033332C" w:rsidRDefault="0033332C" w:rsidP="00155FC1">
      <w:pPr>
        <w:shd w:val="clear" w:color="auto" w:fill="FFFFFF"/>
        <w:spacing w:after="0" w:line="480" w:lineRule="auto"/>
        <w:ind w:firstLine="1134"/>
        <w:jc w:val="both"/>
        <w:rPr>
          <w:rFonts w:ascii="Times New Roman" w:eastAsia="Times New Roman" w:hAnsi="Times New Roman" w:cs="Times New Roman"/>
          <w:color w:val="212529"/>
          <w:sz w:val="24"/>
          <w:szCs w:val="24"/>
          <w:lang w:val="en-US"/>
        </w:rPr>
      </w:pPr>
      <w:r w:rsidRPr="0033332C">
        <w:rPr>
          <w:rFonts w:ascii="Times New Roman" w:eastAsia="Times New Roman" w:hAnsi="Times New Roman" w:cs="Times New Roman"/>
          <w:color w:val="212529"/>
          <w:sz w:val="24"/>
          <w:szCs w:val="24"/>
          <w:lang w:val="en-US"/>
        </w:rPr>
        <w:t>In </w:t>
      </w:r>
      <w:r w:rsidRPr="0033332C">
        <w:rPr>
          <w:rFonts w:ascii="Times New Roman" w:eastAsia="Times New Roman" w:hAnsi="Times New Roman" w:cs="Times New Roman"/>
          <w:i/>
          <w:iCs/>
          <w:color w:val="212529"/>
          <w:sz w:val="24"/>
          <w:szCs w:val="24"/>
          <w:lang w:val="en-US"/>
        </w:rPr>
        <w:t xml:space="preserve">Courtney–Clarke </w:t>
      </w:r>
      <w:r w:rsidRPr="00766085">
        <w:rPr>
          <w:rFonts w:ascii="Times New Roman" w:eastAsia="Times New Roman" w:hAnsi="Times New Roman" w:cs="Times New Roman"/>
          <w:iCs/>
          <w:color w:val="212529"/>
          <w:sz w:val="24"/>
          <w:szCs w:val="24"/>
          <w:lang w:val="en-US"/>
        </w:rPr>
        <w:t>v</w:t>
      </w:r>
      <w:r w:rsidRPr="0033332C">
        <w:rPr>
          <w:rFonts w:ascii="Times New Roman" w:eastAsia="Times New Roman" w:hAnsi="Times New Roman" w:cs="Times New Roman"/>
          <w:i/>
          <w:iCs/>
          <w:color w:val="212529"/>
          <w:sz w:val="24"/>
          <w:szCs w:val="24"/>
          <w:lang w:val="en-US"/>
        </w:rPr>
        <w:t xml:space="preserve"> Bassingthwaighte</w:t>
      </w:r>
      <w:r w:rsidRPr="0033332C">
        <w:rPr>
          <w:rFonts w:ascii="Times New Roman" w:eastAsia="Times New Roman" w:hAnsi="Times New Roman" w:cs="Times New Roman"/>
          <w:color w:val="212529"/>
          <w:sz w:val="24"/>
          <w:szCs w:val="24"/>
          <w:lang w:val="en-US"/>
        </w:rPr>
        <w:t> 1991 (1) SA 684 (Nm)</w:t>
      </w:r>
      <w:r w:rsidR="00981FEF">
        <w:rPr>
          <w:rFonts w:ascii="Times New Roman" w:eastAsia="Times New Roman" w:hAnsi="Times New Roman" w:cs="Times New Roman"/>
          <w:color w:val="212529"/>
          <w:sz w:val="24"/>
          <w:szCs w:val="24"/>
          <w:lang w:val="en-US"/>
        </w:rPr>
        <w:t xml:space="preserve"> at 698</w:t>
      </w:r>
      <w:r w:rsidRPr="0033332C">
        <w:rPr>
          <w:rFonts w:ascii="Times New Roman" w:eastAsia="Times New Roman" w:hAnsi="Times New Roman" w:cs="Times New Roman"/>
          <w:color w:val="212529"/>
          <w:sz w:val="24"/>
          <w:szCs w:val="24"/>
          <w:lang w:val="en-US"/>
        </w:rPr>
        <w:t>, the court remarked</w:t>
      </w:r>
      <w:r w:rsidR="00981FEF">
        <w:rPr>
          <w:rFonts w:ascii="Times New Roman" w:eastAsia="Times New Roman" w:hAnsi="Times New Roman" w:cs="Times New Roman"/>
          <w:color w:val="212529"/>
          <w:sz w:val="24"/>
          <w:szCs w:val="24"/>
          <w:lang w:val="en-US"/>
        </w:rPr>
        <w:t>:</w:t>
      </w:r>
    </w:p>
    <w:p w14:paraId="521072BA" w14:textId="6B4F3B75" w:rsidR="0033332C" w:rsidRPr="0033332C" w:rsidRDefault="00E7443A" w:rsidP="0076225A">
      <w:pPr>
        <w:shd w:val="clear" w:color="auto" w:fill="FFFFFF"/>
        <w:spacing w:after="0" w:line="240" w:lineRule="auto"/>
        <w:ind w:left="1418"/>
        <w:jc w:val="both"/>
        <w:rPr>
          <w:rFonts w:ascii="Times New Roman" w:eastAsia="Times New Roman" w:hAnsi="Times New Roman" w:cs="Times New Roman"/>
          <w:color w:val="212529"/>
          <w:sz w:val="24"/>
          <w:szCs w:val="24"/>
          <w:lang w:val="en-US"/>
        </w:rPr>
      </w:pPr>
      <w:r>
        <w:rPr>
          <w:rFonts w:ascii="Times New Roman" w:eastAsia="Times New Roman" w:hAnsi="Times New Roman" w:cs="Times New Roman"/>
          <w:color w:val="212529"/>
          <w:sz w:val="24"/>
          <w:szCs w:val="24"/>
          <w:lang w:val="en-US"/>
        </w:rPr>
        <w:t>‘</w:t>
      </w:r>
      <w:r w:rsidR="0033332C" w:rsidRPr="0033332C">
        <w:rPr>
          <w:rFonts w:ascii="Times New Roman" w:eastAsia="Times New Roman" w:hAnsi="Times New Roman" w:cs="Times New Roman"/>
          <w:color w:val="212529"/>
          <w:sz w:val="24"/>
          <w:szCs w:val="24"/>
          <w:lang w:val="en-US"/>
        </w:rPr>
        <w:t>In any case there is no precedent or principle allowing a court to give judgment in favour of a party on a cause of action never pleaded, alternatively there is no authority for ignoring the pleadings … and giving judgment in favour of a plaintiff on a cause of action never pleaded. In such a case the least a party can do if he requires a substitution of or amendment of his cause of action, is to apply for an amendment.</w:t>
      </w:r>
      <w:r>
        <w:rPr>
          <w:rFonts w:ascii="Times New Roman" w:eastAsia="Times New Roman" w:hAnsi="Times New Roman" w:cs="Times New Roman"/>
          <w:color w:val="212529"/>
          <w:sz w:val="24"/>
          <w:szCs w:val="24"/>
          <w:lang w:val="en-US"/>
        </w:rPr>
        <w:t>’</w:t>
      </w:r>
    </w:p>
    <w:p w14:paraId="5C0E2B20" w14:textId="77777777" w:rsidR="0033332C" w:rsidRPr="0033332C" w:rsidRDefault="0033332C" w:rsidP="0033332C">
      <w:pPr>
        <w:shd w:val="clear" w:color="auto" w:fill="FFFFFF"/>
        <w:spacing w:after="0" w:line="240" w:lineRule="auto"/>
        <w:ind w:left="1440" w:hanging="720"/>
        <w:jc w:val="both"/>
        <w:rPr>
          <w:rFonts w:ascii="Times New Roman" w:eastAsia="Times New Roman" w:hAnsi="Times New Roman" w:cs="Times New Roman"/>
          <w:color w:val="212529"/>
          <w:sz w:val="24"/>
          <w:szCs w:val="24"/>
          <w:lang w:val="en-US"/>
        </w:rPr>
      </w:pPr>
    </w:p>
    <w:p w14:paraId="589E5A67" w14:textId="77777777" w:rsidR="00EC0E59" w:rsidRDefault="00EC0E59" w:rsidP="00EC0E59">
      <w:pPr>
        <w:shd w:val="clear" w:color="auto" w:fill="FFFFFF"/>
        <w:spacing w:after="0" w:line="240" w:lineRule="auto"/>
        <w:ind w:firstLine="1134"/>
        <w:jc w:val="both"/>
        <w:rPr>
          <w:rFonts w:ascii="Times New Roman" w:eastAsia="Times New Roman" w:hAnsi="Times New Roman" w:cs="Times New Roman"/>
          <w:color w:val="212529"/>
          <w:sz w:val="24"/>
          <w:szCs w:val="24"/>
          <w:lang w:val="en-US"/>
        </w:rPr>
      </w:pPr>
    </w:p>
    <w:p w14:paraId="2699577F" w14:textId="0019D7F3" w:rsidR="0033332C" w:rsidRPr="0033332C" w:rsidRDefault="0033332C" w:rsidP="00EC0E59">
      <w:pPr>
        <w:shd w:val="clear" w:color="auto" w:fill="FFFFFF"/>
        <w:spacing w:after="0" w:line="480" w:lineRule="auto"/>
        <w:ind w:firstLine="1134"/>
        <w:jc w:val="both"/>
        <w:rPr>
          <w:rFonts w:ascii="Times New Roman" w:eastAsia="Times New Roman" w:hAnsi="Times New Roman" w:cs="Times New Roman"/>
          <w:color w:val="212529"/>
          <w:sz w:val="24"/>
          <w:szCs w:val="24"/>
          <w:lang w:val="en-US"/>
        </w:rPr>
      </w:pPr>
      <w:r w:rsidRPr="0033332C">
        <w:rPr>
          <w:rFonts w:ascii="Times New Roman" w:eastAsia="Times New Roman" w:hAnsi="Times New Roman" w:cs="Times New Roman"/>
          <w:color w:val="212529"/>
          <w:sz w:val="24"/>
          <w:szCs w:val="24"/>
          <w:lang w:val="en-US"/>
        </w:rPr>
        <w:t>In </w:t>
      </w:r>
      <w:r w:rsidRPr="0033332C">
        <w:rPr>
          <w:rFonts w:ascii="Times New Roman" w:eastAsia="Times New Roman" w:hAnsi="Times New Roman" w:cs="Times New Roman"/>
          <w:i/>
          <w:iCs/>
          <w:color w:val="212529"/>
          <w:sz w:val="24"/>
          <w:szCs w:val="24"/>
          <w:lang w:val="en-US"/>
        </w:rPr>
        <w:t xml:space="preserve">Imprefed (Pty) Ltd </w:t>
      </w:r>
      <w:r w:rsidRPr="00766085">
        <w:rPr>
          <w:rFonts w:ascii="Times New Roman" w:eastAsia="Times New Roman" w:hAnsi="Times New Roman" w:cs="Times New Roman"/>
          <w:iCs/>
          <w:color w:val="212529"/>
          <w:sz w:val="24"/>
          <w:szCs w:val="24"/>
          <w:lang w:val="en-US"/>
        </w:rPr>
        <w:t>v</w:t>
      </w:r>
      <w:r w:rsidRPr="0033332C">
        <w:rPr>
          <w:rFonts w:ascii="Times New Roman" w:eastAsia="Times New Roman" w:hAnsi="Times New Roman" w:cs="Times New Roman"/>
          <w:i/>
          <w:iCs/>
          <w:color w:val="212529"/>
          <w:sz w:val="24"/>
          <w:szCs w:val="24"/>
          <w:lang w:val="en-US"/>
        </w:rPr>
        <w:t xml:space="preserve"> National Transport Commission</w:t>
      </w:r>
      <w:r w:rsidRPr="0033332C">
        <w:rPr>
          <w:rFonts w:ascii="Times New Roman" w:eastAsia="Times New Roman" w:hAnsi="Times New Roman" w:cs="Times New Roman"/>
          <w:color w:val="212529"/>
          <w:sz w:val="24"/>
          <w:szCs w:val="24"/>
          <w:lang w:val="en-US"/>
        </w:rPr>
        <w:t> 1993 (3) SA 94(A)</w:t>
      </w:r>
      <w:r w:rsidR="00942FCB">
        <w:rPr>
          <w:rFonts w:ascii="Times New Roman" w:eastAsia="Times New Roman" w:hAnsi="Times New Roman" w:cs="Times New Roman"/>
          <w:color w:val="212529"/>
          <w:sz w:val="24"/>
          <w:szCs w:val="24"/>
          <w:lang w:val="en-US"/>
        </w:rPr>
        <w:t xml:space="preserve"> at</w:t>
      </w:r>
      <w:r w:rsidRPr="0033332C">
        <w:rPr>
          <w:rFonts w:ascii="Times New Roman" w:eastAsia="Times New Roman" w:hAnsi="Times New Roman" w:cs="Times New Roman"/>
          <w:color w:val="212529"/>
          <w:sz w:val="24"/>
          <w:szCs w:val="24"/>
          <w:lang w:val="en-US"/>
        </w:rPr>
        <w:t xml:space="preserve"> 108, the court cited with approval </w:t>
      </w:r>
      <w:r w:rsidRPr="0033332C">
        <w:rPr>
          <w:rFonts w:ascii="Times New Roman" w:eastAsia="Times New Roman" w:hAnsi="Times New Roman" w:cs="Times New Roman"/>
          <w:i/>
          <w:iCs/>
          <w:color w:val="212529"/>
          <w:sz w:val="24"/>
          <w:szCs w:val="24"/>
          <w:lang w:val="en-US"/>
        </w:rPr>
        <w:t xml:space="preserve">Robinson </w:t>
      </w:r>
      <w:r w:rsidRPr="00766085">
        <w:rPr>
          <w:rFonts w:ascii="Times New Roman" w:eastAsia="Times New Roman" w:hAnsi="Times New Roman" w:cs="Times New Roman"/>
          <w:iCs/>
          <w:color w:val="212529"/>
          <w:sz w:val="24"/>
          <w:szCs w:val="24"/>
          <w:lang w:val="en-US"/>
        </w:rPr>
        <w:t>v</w:t>
      </w:r>
      <w:r w:rsidRPr="0033332C">
        <w:rPr>
          <w:rFonts w:ascii="Times New Roman" w:eastAsia="Times New Roman" w:hAnsi="Times New Roman" w:cs="Times New Roman"/>
          <w:i/>
          <w:iCs/>
          <w:color w:val="212529"/>
          <w:sz w:val="24"/>
          <w:szCs w:val="24"/>
          <w:lang w:val="en-US"/>
        </w:rPr>
        <w:t xml:space="preserve"> Randfontein Estates GM Co. Ltd</w:t>
      </w:r>
      <w:r w:rsidR="0076225A">
        <w:rPr>
          <w:rFonts w:ascii="Times New Roman" w:eastAsia="Times New Roman" w:hAnsi="Times New Roman" w:cs="Times New Roman"/>
          <w:color w:val="212529"/>
          <w:sz w:val="24"/>
          <w:szCs w:val="24"/>
          <w:lang w:val="en-US"/>
        </w:rPr>
        <w:t> 1925 AD 173 at p</w:t>
      </w:r>
      <w:r w:rsidRPr="0033332C">
        <w:rPr>
          <w:rFonts w:ascii="Times New Roman" w:eastAsia="Times New Roman" w:hAnsi="Times New Roman" w:cs="Times New Roman"/>
          <w:color w:val="212529"/>
          <w:sz w:val="24"/>
          <w:szCs w:val="24"/>
          <w:lang w:val="en-US"/>
        </w:rPr>
        <w:t xml:space="preserve"> 198 </w:t>
      </w:r>
      <w:r w:rsidR="00942FCB">
        <w:rPr>
          <w:rFonts w:ascii="Times New Roman" w:eastAsia="Times New Roman" w:hAnsi="Times New Roman" w:cs="Times New Roman"/>
          <w:color w:val="212529"/>
          <w:sz w:val="24"/>
          <w:szCs w:val="24"/>
          <w:lang w:val="en-US"/>
        </w:rPr>
        <w:t xml:space="preserve">where </w:t>
      </w:r>
      <w:r w:rsidRPr="0033332C">
        <w:rPr>
          <w:rFonts w:ascii="Times New Roman" w:eastAsia="Times New Roman" w:hAnsi="Times New Roman" w:cs="Times New Roman"/>
          <w:color w:val="212529"/>
          <w:sz w:val="24"/>
          <w:szCs w:val="24"/>
          <w:lang w:val="en-US"/>
        </w:rPr>
        <w:t>it was stated as follows:</w:t>
      </w:r>
    </w:p>
    <w:p w14:paraId="63BE7A0D" w14:textId="25F327C2" w:rsidR="0033332C" w:rsidRDefault="00E7443A" w:rsidP="0076225A">
      <w:pPr>
        <w:shd w:val="clear" w:color="auto" w:fill="FFFFFF"/>
        <w:spacing w:after="0" w:line="240" w:lineRule="auto"/>
        <w:ind w:left="1418"/>
        <w:jc w:val="both"/>
        <w:rPr>
          <w:rFonts w:ascii="Times New Roman" w:eastAsia="Times New Roman" w:hAnsi="Times New Roman" w:cs="Times New Roman"/>
          <w:color w:val="212529"/>
          <w:sz w:val="24"/>
          <w:szCs w:val="24"/>
          <w:lang w:val="en-US"/>
        </w:rPr>
      </w:pPr>
      <w:r>
        <w:rPr>
          <w:rFonts w:ascii="Times New Roman" w:eastAsia="Times New Roman" w:hAnsi="Times New Roman" w:cs="Times New Roman"/>
          <w:color w:val="212529"/>
          <w:sz w:val="24"/>
          <w:szCs w:val="24"/>
          <w:lang w:val="en-US"/>
        </w:rPr>
        <w:t>‘</w:t>
      </w:r>
      <w:r w:rsidR="0033332C" w:rsidRPr="0033332C">
        <w:rPr>
          <w:rFonts w:ascii="Times New Roman" w:eastAsia="Times New Roman" w:hAnsi="Times New Roman" w:cs="Times New Roman"/>
          <w:color w:val="212529"/>
          <w:sz w:val="24"/>
          <w:szCs w:val="24"/>
          <w:lang w:val="en-US"/>
        </w:rPr>
        <w:t>The object of pleading is to define the issues; and parties will be kept strictly to their pleas where any departure would cause prejudice or would prevent full enquiry. But within those limits the court has a wide discretion. For pleadings are made for the court, not the court for pleadings. And where a party has had every facility to place all the facts before the trial court and the investigation into all the circumstances has been as thorough and as patient as in this instance, there is no justification for interference by an appellate tribunal, merely because the pleading of the opponent has not been as explicit as it might have been.</w:t>
      </w:r>
      <w:r w:rsidR="00153B78">
        <w:rPr>
          <w:rFonts w:ascii="Times New Roman" w:eastAsia="Times New Roman" w:hAnsi="Times New Roman" w:cs="Times New Roman"/>
          <w:color w:val="212529"/>
          <w:sz w:val="24"/>
          <w:szCs w:val="24"/>
          <w:lang w:val="en-US"/>
        </w:rPr>
        <w:t>’</w:t>
      </w:r>
    </w:p>
    <w:p w14:paraId="3F74C4E3" w14:textId="77777777" w:rsidR="0033332C" w:rsidRDefault="0033332C" w:rsidP="0033332C">
      <w:pPr>
        <w:shd w:val="clear" w:color="auto" w:fill="FFFFFF"/>
        <w:spacing w:after="0" w:line="240" w:lineRule="auto"/>
        <w:ind w:left="1440" w:hanging="720"/>
        <w:jc w:val="both"/>
        <w:rPr>
          <w:rFonts w:ascii="Times New Roman" w:eastAsia="Times New Roman" w:hAnsi="Times New Roman" w:cs="Times New Roman"/>
          <w:color w:val="212529"/>
          <w:sz w:val="24"/>
          <w:szCs w:val="24"/>
          <w:lang w:val="en-US"/>
        </w:rPr>
      </w:pPr>
    </w:p>
    <w:p w14:paraId="362102F2" w14:textId="3B7DE95B" w:rsidR="00CA3050" w:rsidRDefault="0076225A" w:rsidP="00EC0E59">
      <w:pPr>
        <w:shd w:val="clear" w:color="auto" w:fill="FFFFFF"/>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At p</w:t>
      </w:r>
      <w:r w:rsidR="00CA3050">
        <w:rPr>
          <w:rFonts w:ascii="Times New Roman" w:hAnsi="Times New Roman" w:cs="Times New Roman"/>
          <w:sz w:val="24"/>
          <w:szCs w:val="24"/>
        </w:rPr>
        <w:t xml:space="preserve"> 457G the Hon. Judge stated as follows regarding the above authorities:</w:t>
      </w:r>
    </w:p>
    <w:p w14:paraId="6314EE8B" w14:textId="227CE7E1" w:rsidR="00FA7E4E" w:rsidRPr="009D2CC7" w:rsidRDefault="00245FF7" w:rsidP="0076225A">
      <w:pPr>
        <w:shd w:val="clear" w:color="auto" w:fill="FFFFFF"/>
        <w:spacing w:after="0" w:line="240" w:lineRule="auto"/>
        <w:ind w:left="1418"/>
        <w:jc w:val="both"/>
        <w:rPr>
          <w:rFonts w:ascii="Times New Roman" w:eastAsia="Times New Roman" w:hAnsi="Times New Roman" w:cs="Times New Roman"/>
          <w:color w:val="212529"/>
          <w:sz w:val="24"/>
          <w:szCs w:val="24"/>
          <w:lang w:val="en-US"/>
        </w:rPr>
      </w:pPr>
      <w:r>
        <w:rPr>
          <w:rFonts w:ascii="Times New Roman" w:hAnsi="Times New Roman" w:cs="Times New Roman"/>
          <w:sz w:val="24"/>
          <w:szCs w:val="24"/>
        </w:rPr>
        <w:t>‘</w:t>
      </w:r>
      <w:bookmarkStart w:id="0" w:name="_GoBack"/>
      <w:bookmarkEnd w:id="0"/>
      <w:r w:rsidR="0033332C" w:rsidRPr="0033332C">
        <w:rPr>
          <w:rFonts w:ascii="Times New Roman" w:hAnsi="Times New Roman" w:cs="Times New Roman"/>
          <w:sz w:val="24"/>
          <w:szCs w:val="24"/>
        </w:rPr>
        <w:t xml:space="preserve">I associate myself entirely with the above remarks made by eminent jurists both in this jurisdiction and internationally. The position is therefore settled that pleadings serve the important purpose of clarifying or isolating the triable issues that separate the two litigants. It is on those issues that a defendant prepares for trial and that a court is called upon to make a determination. </w:t>
      </w:r>
      <w:r w:rsidR="0009307C" w:rsidRPr="0033332C">
        <w:rPr>
          <w:rFonts w:ascii="Times New Roman" w:hAnsi="Times New Roman" w:cs="Times New Roman"/>
          <w:sz w:val="24"/>
          <w:szCs w:val="24"/>
          <w:u w:val="single"/>
        </w:rPr>
        <w:t>Therefore,</w:t>
      </w:r>
      <w:r w:rsidR="0033332C" w:rsidRPr="0033332C">
        <w:rPr>
          <w:rFonts w:ascii="Times New Roman" w:hAnsi="Times New Roman" w:cs="Times New Roman"/>
          <w:sz w:val="24"/>
          <w:szCs w:val="24"/>
          <w:u w:val="single"/>
        </w:rPr>
        <w:t xml:space="preserve"> a party who pays little regard to its pleadings may well find itself in the difficult position of not being able to prove its stated cause of action against an opponent.</w:t>
      </w:r>
      <w:r w:rsidR="00153B78">
        <w:rPr>
          <w:rFonts w:ascii="Times New Roman" w:hAnsi="Times New Roman" w:cs="Times New Roman"/>
          <w:sz w:val="24"/>
          <w:szCs w:val="24"/>
          <w:u w:val="single"/>
        </w:rPr>
        <w:t>’</w:t>
      </w:r>
      <w:r w:rsidR="0033332C">
        <w:rPr>
          <w:rFonts w:ascii="Times New Roman" w:hAnsi="Times New Roman" w:cs="Times New Roman"/>
          <w:sz w:val="24"/>
          <w:szCs w:val="24"/>
          <w:u w:val="single"/>
        </w:rPr>
        <w:t xml:space="preserve">” </w:t>
      </w:r>
      <w:r w:rsidR="0033332C" w:rsidRPr="0033332C">
        <w:rPr>
          <w:rFonts w:ascii="Times New Roman" w:hAnsi="Times New Roman" w:cs="Times New Roman"/>
          <w:sz w:val="24"/>
          <w:szCs w:val="24"/>
        </w:rPr>
        <w:t>(own emphasis)</w:t>
      </w:r>
    </w:p>
    <w:p w14:paraId="0C341082" w14:textId="77777777" w:rsidR="00FB33FD" w:rsidRDefault="00FB33FD" w:rsidP="00CF7761">
      <w:pPr>
        <w:spacing w:line="360" w:lineRule="auto"/>
        <w:jc w:val="both"/>
        <w:rPr>
          <w:rFonts w:ascii="Times New Roman" w:hAnsi="Times New Roman" w:cs="Times New Roman"/>
          <w:sz w:val="24"/>
          <w:szCs w:val="24"/>
          <w:lang w:val="en-GB"/>
        </w:rPr>
      </w:pPr>
    </w:p>
    <w:p w14:paraId="1F3368FB" w14:textId="5FBEDD49" w:rsidR="00814890" w:rsidRDefault="00CA3050" w:rsidP="0076225A">
      <w:pPr>
        <w:spacing w:line="480" w:lineRule="auto"/>
        <w:ind w:firstLine="1134"/>
        <w:jc w:val="both"/>
        <w:rPr>
          <w:rFonts w:ascii="Times New Roman" w:hAnsi="Times New Roman" w:cs="Times New Roman"/>
          <w:sz w:val="24"/>
          <w:szCs w:val="24"/>
          <w:lang w:val="en-GB"/>
        </w:rPr>
      </w:pPr>
      <w:r>
        <w:rPr>
          <w:rFonts w:ascii="Times New Roman" w:hAnsi="Times New Roman" w:cs="Times New Roman"/>
          <w:sz w:val="24"/>
          <w:szCs w:val="24"/>
          <w:lang w:val="en-GB"/>
        </w:rPr>
        <w:t>It is crystal clear f</w:t>
      </w:r>
      <w:r w:rsidR="0009307C">
        <w:rPr>
          <w:rFonts w:ascii="Times New Roman" w:hAnsi="Times New Roman" w:cs="Times New Roman"/>
          <w:sz w:val="24"/>
          <w:szCs w:val="24"/>
          <w:lang w:val="en-GB"/>
        </w:rPr>
        <w:t>r</w:t>
      </w:r>
      <w:r>
        <w:rPr>
          <w:rFonts w:ascii="Times New Roman" w:hAnsi="Times New Roman" w:cs="Times New Roman"/>
          <w:sz w:val="24"/>
          <w:szCs w:val="24"/>
          <w:lang w:val="en-GB"/>
        </w:rPr>
        <w:t>om the above authorities</w:t>
      </w:r>
      <w:r w:rsidR="00CF7761">
        <w:rPr>
          <w:rFonts w:ascii="Times New Roman" w:hAnsi="Times New Roman" w:cs="Times New Roman"/>
          <w:sz w:val="24"/>
          <w:szCs w:val="24"/>
          <w:lang w:val="en-GB"/>
        </w:rPr>
        <w:t xml:space="preserve"> that pleadings are there to facilitate the judicial officer’s</w:t>
      </w:r>
      <w:r w:rsidR="005419C8">
        <w:rPr>
          <w:rFonts w:ascii="Times New Roman" w:hAnsi="Times New Roman" w:cs="Times New Roman"/>
          <w:sz w:val="24"/>
          <w:szCs w:val="24"/>
          <w:lang w:val="en-GB"/>
        </w:rPr>
        <w:t xml:space="preserve"> or tribunal’s</w:t>
      </w:r>
      <w:r w:rsidR="00CF7761">
        <w:rPr>
          <w:rFonts w:ascii="Times New Roman" w:hAnsi="Times New Roman" w:cs="Times New Roman"/>
          <w:sz w:val="24"/>
          <w:szCs w:val="24"/>
          <w:lang w:val="en-GB"/>
        </w:rPr>
        <w:t xml:space="preserve"> </w:t>
      </w:r>
      <w:r w:rsidR="00FB33FD">
        <w:rPr>
          <w:rFonts w:ascii="Times New Roman" w:hAnsi="Times New Roman" w:cs="Times New Roman"/>
          <w:sz w:val="24"/>
          <w:szCs w:val="24"/>
          <w:lang w:val="en-GB"/>
        </w:rPr>
        <w:t>understanding</w:t>
      </w:r>
      <w:r w:rsidR="005419C8">
        <w:rPr>
          <w:rFonts w:ascii="Times New Roman" w:hAnsi="Times New Roman" w:cs="Times New Roman"/>
          <w:sz w:val="24"/>
          <w:szCs w:val="24"/>
          <w:lang w:val="en-GB"/>
        </w:rPr>
        <w:t xml:space="preserve"> of the live issues</w:t>
      </w:r>
      <w:r w:rsidR="00FB33FD">
        <w:rPr>
          <w:rFonts w:ascii="Times New Roman" w:hAnsi="Times New Roman" w:cs="Times New Roman"/>
          <w:sz w:val="24"/>
          <w:szCs w:val="24"/>
          <w:lang w:val="en-GB"/>
        </w:rPr>
        <w:t xml:space="preserve"> and </w:t>
      </w:r>
      <w:r w:rsidR="005419C8">
        <w:rPr>
          <w:rFonts w:ascii="Times New Roman" w:hAnsi="Times New Roman" w:cs="Times New Roman"/>
          <w:sz w:val="24"/>
          <w:szCs w:val="24"/>
          <w:lang w:val="en-GB"/>
        </w:rPr>
        <w:t xml:space="preserve">in the </w:t>
      </w:r>
      <w:r w:rsidR="003477B9">
        <w:rPr>
          <w:rFonts w:ascii="Times New Roman" w:hAnsi="Times New Roman" w:cs="Times New Roman"/>
          <w:sz w:val="24"/>
          <w:szCs w:val="24"/>
          <w:lang w:val="en-GB"/>
        </w:rPr>
        <w:t>decision-making</w:t>
      </w:r>
      <w:r w:rsidR="00FB33FD">
        <w:rPr>
          <w:rFonts w:ascii="Times New Roman" w:hAnsi="Times New Roman" w:cs="Times New Roman"/>
          <w:sz w:val="24"/>
          <w:szCs w:val="24"/>
          <w:lang w:val="en-GB"/>
        </w:rPr>
        <w:t xml:space="preserve"> process. </w:t>
      </w:r>
      <w:r w:rsidR="00EC0E59">
        <w:rPr>
          <w:rFonts w:ascii="Times New Roman" w:hAnsi="Times New Roman" w:cs="Times New Roman"/>
          <w:sz w:val="24"/>
          <w:szCs w:val="24"/>
          <w:lang w:val="en-GB"/>
        </w:rPr>
        <w:t xml:space="preserve"> </w:t>
      </w:r>
      <w:r w:rsidR="00FB33FD">
        <w:rPr>
          <w:rFonts w:ascii="Times New Roman" w:hAnsi="Times New Roman" w:cs="Times New Roman"/>
          <w:sz w:val="24"/>
          <w:szCs w:val="24"/>
          <w:lang w:val="en-GB"/>
        </w:rPr>
        <w:t>In essence an issue has to be clear and concise in the papers before the judicial officer</w:t>
      </w:r>
      <w:r w:rsidR="005419C8">
        <w:rPr>
          <w:rFonts w:ascii="Times New Roman" w:hAnsi="Times New Roman" w:cs="Times New Roman"/>
          <w:sz w:val="24"/>
          <w:szCs w:val="24"/>
          <w:lang w:val="en-GB"/>
        </w:rPr>
        <w:t xml:space="preserve"> or tribunal</w:t>
      </w:r>
      <w:r w:rsidR="00FB33FD">
        <w:rPr>
          <w:rFonts w:ascii="Times New Roman" w:hAnsi="Times New Roman" w:cs="Times New Roman"/>
          <w:sz w:val="24"/>
          <w:szCs w:val="24"/>
          <w:lang w:val="en-GB"/>
        </w:rPr>
        <w:t xml:space="preserve">. </w:t>
      </w:r>
      <w:r w:rsidR="00EC0E59">
        <w:rPr>
          <w:rFonts w:ascii="Times New Roman" w:hAnsi="Times New Roman" w:cs="Times New Roman"/>
          <w:sz w:val="24"/>
          <w:szCs w:val="24"/>
          <w:lang w:val="en-GB"/>
        </w:rPr>
        <w:t xml:space="preserve"> </w:t>
      </w:r>
      <w:r w:rsidR="00FB33FD" w:rsidRPr="00FB33FD">
        <w:rPr>
          <w:rFonts w:ascii="Times New Roman" w:hAnsi="Times New Roman" w:cs="Times New Roman"/>
          <w:i/>
          <w:sz w:val="24"/>
          <w:szCs w:val="24"/>
          <w:lang w:val="en-GB"/>
        </w:rPr>
        <w:t>In casu</w:t>
      </w:r>
      <w:r w:rsidR="00FB33FD">
        <w:rPr>
          <w:rFonts w:ascii="Times New Roman" w:hAnsi="Times New Roman" w:cs="Times New Roman"/>
          <w:sz w:val="24"/>
          <w:szCs w:val="24"/>
          <w:lang w:val="en-GB"/>
        </w:rPr>
        <w:t>, the second respondent was guided by that which was in the</w:t>
      </w:r>
      <w:r w:rsidR="00493D1A">
        <w:rPr>
          <w:rFonts w:ascii="Times New Roman" w:hAnsi="Times New Roman" w:cs="Times New Roman"/>
          <w:sz w:val="24"/>
          <w:szCs w:val="24"/>
          <w:lang w:val="en-GB"/>
        </w:rPr>
        <w:t xml:space="preserve"> </w:t>
      </w:r>
      <w:r w:rsidR="006E3833">
        <w:rPr>
          <w:rFonts w:ascii="Times New Roman" w:hAnsi="Times New Roman" w:cs="Times New Roman"/>
          <w:sz w:val="24"/>
          <w:szCs w:val="24"/>
          <w:lang w:val="en-GB"/>
        </w:rPr>
        <w:t>pleadings</w:t>
      </w:r>
      <w:r w:rsidR="00FB33FD">
        <w:rPr>
          <w:rFonts w:ascii="Times New Roman" w:hAnsi="Times New Roman" w:cs="Times New Roman"/>
          <w:sz w:val="24"/>
          <w:szCs w:val="24"/>
          <w:lang w:val="en-GB"/>
        </w:rPr>
        <w:t xml:space="preserve"> before him. </w:t>
      </w:r>
      <w:r w:rsidR="00EC0E59">
        <w:rPr>
          <w:rFonts w:ascii="Times New Roman" w:hAnsi="Times New Roman" w:cs="Times New Roman"/>
          <w:sz w:val="24"/>
          <w:szCs w:val="24"/>
          <w:lang w:val="en-GB"/>
        </w:rPr>
        <w:t xml:space="preserve"> </w:t>
      </w:r>
      <w:r w:rsidR="00FB33FD">
        <w:rPr>
          <w:rFonts w:ascii="Times New Roman" w:hAnsi="Times New Roman" w:cs="Times New Roman"/>
          <w:sz w:val="24"/>
          <w:szCs w:val="24"/>
          <w:lang w:val="en-GB"/>
        </w:rPr>
        <w:t xml:space="preserve">The issue of whether the right to place a debtor in </w:t>
      </w:r>
      <w:r w:rsidR="00FB33FD" w:rsidRPr="00FB33FD">
        <w:rPr>
          <w:rFonts w:ascii="Times New Roman" w:hAnsi="Times New Roman" w:cs="Times New Roman"/>
          <w:i/>
          <w:sz w:val="24"/>
          <w:szCs w:val="24"/>
          <w:lang w:val="en-GB"/>
        </w:rPr>
        <w:t>mora</w:t>
      </w:r>
      <w:r w:rsidR="00FB33FD">
        <w:rPr>
          <w:rFonts w:ascii="Times New Roman" w:hAnsi="Times New Roman" w:cs="Times New Roman"/>
          <w:sz w:val="24"/>
          <w:szCs w:val="24"/>
          <w:lang w:val="en-GB"/>
        </w:rPr>
        <w:t xml:space="preserve"> prescribes was an issue that was not fully canvassed by the appellant before the second respondent.</w:t>
      </w:r>
      <w:r w:rsidR="006E7CE4">
        <w:rPr>
          <w:rFonts w:ascii="Times New Roman" w:hAnsi="Times New Roman" w:cs="Times New Roman"/>
          <w:sz w:val="24"/>
          <w:szCs w:val="24"/>
          <w:lang w:val="en-GB"/>
        </w:rPr>
        <w:t xml:space="preserve"> </w:t>
      </w:r>
      <w:r w:rsidR="00EC0E59">
        <w:rPr>
          <w:rFonts w:ascii="Times New Roman" w:hAnsi="Times New Roman" w:cs="Times New Roman"/>
          <w:sz w:val="24"/>
          <w:szCs w:val="24"/>
          <w:lang w:val="en-GB"/>
        </w:rPr>
        <w:t xml:space="preserve"> </w:t>
      </w:r>
      <w:r w:rsidR="006E7CE4">
        <w:rPr>
          <w:rFonts w:ascii="Times New Roman" w:hAnsi="Times New Roman" w:cs="Times New Roman"/>
          <w:sz w:val="24"/>
          <w:szCs w:val="24"/>
          <w:lang w:val="en-GB"/>
        </w:rPr>
        <w:t xml:space="preserve">The Court is inclined to agree with </w:t>
      </w:r>
      <w:r w:rsidR="006E7CE4" w:rsidRPr="00766085">
        <w:rPr>
          <w:rFonts w:ascii="Times New Roman" w:hAnsi="Times New Roman" w:cs="Times New Roman"/>
          <w:sz w:val="24"/>
          <w:szCs w:val="24"/>
          <w:lang w:val="en-GB"/>
        </w:rPr>
        <w:t>Mr</w:t>
      </w:r>
      <w:r w:rsidR="006E7CE4" w:rsidRPr="006E7CE4">
        <w:rPr>
          <w:rFonts w:ascii="Times New Roman" w:hAnsi="Times New Roman" w:cs="Times New Roman"/>
          <w:i/>
          <w:sz w:val="24"/>
          <w:szCs w:val="24"/>
          <w:lang w:val="en-GB"/>
        </w:rPr>
        <w:t xml:space="preserve"> Magwaliba</w:t>
      </w:r>
      <w:r w:rsidR="006E7CE4">
        <w:rPr>
          <w:rFonts w:ascii="Times New Roman" w:hAnsi="Times New Roman" w:cs="Times New Roman"/>
          <w:sz w:val="24"/>
          <w:szCs w:val="24"/>
          <w:lang w:val="en-GB"/>
        </w:rPr>
        <w:t>’s submission that the second respondent considered th</w:t>
      </w:r>
      <w:r w:rsidR="003B4F72">
        <w:rPr>
          <w:rFonts w:ascii="Times New Roman" w:hAnsi="Times New Roman" w:cs="Times New Roman"/>
          <w:sz w:val="24"/>
          <w:szCs w:val="24"/>
          <w:lang w:val="en-GB"/>
        </w:rPr>
        <w:t>e</w:t>
      </w:r>
      <w:r w:rsidR="006E7CE4">
        <w:rPr>
          <w:rFonts w:ascii="Times New Roman" w:hAnsi="Times New Roman" w:cs="Times New Roman"/>
          <w:sz w:val="24"/>
          <w:szCs w:val="24"/>
          <w:lang w:val="en-GB"/>
        </w:rPr>
        <w:t xml:space="preserve"> case authorities that had been placed before him, in the context of the facts </w:t>
      </w:r>
      <w:r w:rsidR="00BA2A8A">
        <w:rPr>
          <w:rFonts w:ascii="Times New Roman" w:hAnsi="Times New Roman" w:cs="Times New Roman"/>
          <w:sz w:val="24"/>
          <w:szCs w:val="24"/>
          <w:lang w:val="en-GB"/>
        </w:rPr>
        <w:t>that were</w:t>
      </w:r>
      <w:r w:rsidR="006E7CE4">
        <w:rPr>
          <w:rFonts w:ascii="Times New Roman" w:hAnsi="Times New Roman" w:cs="Times New Roman"/>
          <w:sz w:val="24"/>
          <w:szCs w:val="24"/>
          <w:lang w:val="en-GB"/>
        </w:rPr>
        <w:t xml:space="preserve"> presented by the parties. </w:t>
      </w:r>
      <w:r w:rsidR="00EC0E59">
        <w:rPr>
          <w:rFonts w:ascii="Times New Roman" w:hAnsi="Times New Roman" w:cs="Times New Roman"/>
          <w:sz w:val="24"/>
          <w:szCs w:val="24"/>
          <w:lang w:val="en-GB"/>
        </w:rPr>
        <w:t xml:space="preserve"> </w:t>
      </w:r>
      <w:r w:rsidR="006E7CE4">
        <w:rPr>
          <w:rFonts w:ascii="Times New Roman" w:hAnsi="Times New Roman" w:cs="Times New Roman"/>
          <w:sz w:val="24"/>
          <w:szCs w:val="24"/>
          <w:lang w:val="en-GB"/>
        </w:rPr>
        <w:t xml:space="preserve">The second respondent considered </w:t>
      </w:r>
      <w:r w:rsidR="00D6035A">
        <w:rPr>
          <w:rFonts w:ascii="Times New Roman" w:hAnsi="Times New Roman" w:cs="Times New Roman"/>
          <w:sz w:val="24"/>
          <w:szCs w:val="24"/>
          <w:lang w:val="en-GB"/>
        </w:rPr>
        <w:t xml:space="preserve">the </w:t>
      </w:r>
      <w:r w:rsidR="00D6035A" w:rsidRPr="006E7CE4">
        <w:rPr>
          <w:rFonts w:ascii="Times New Roman" w:hAnsi="Times New Roman" w:cs="Times New Roman"/>
          <w:i/>
          <w:sz w:val="24"/>
          <w:szCs w:val="24"/>
          <w:lang w:val="en-GB"/>
        </w:rPr>
        <w:t>Brooker</w:t>
      </w:r>
      <w:r w:rsidR="006E7CE4">
        <w:rPr>
          <w:rFonts w:ascii="Times New Roman" w:hAnsi="Times New Roman" w:cs="Times New Roman"/>
          <w:sz w:val="24"/>
          <w:szCs w:val="24"/>
          <w:lang w:val="en-GB"/>
        </w:rPr>
        <w:t xml:space="preserve"> case in the lens of the dispute that had been presented to him by the parties. </w:t>
      </w:r>
    </w:p>
    <w:p w14:paraId="383C2E1C" w14:textId="77777777" w:rsidR="00EC0E59" w:rsidRDefault="00EC0E59" w:rsidP="00EC0E59">
      <w:pPr>
        <w:spacing w:after="0" w:line="240" w:lineRule="auto"/>
        <w:ind w:firstLine="1134"/>
        <w:jc w:val="both"/>
        <w:rPr>
          <w:rFonts w:ascii="Times New Roman" w:hAnsi="Times New Roman" w:cs="Times New Roman"/>
          <w:sz w:val="24"/>
          <w:szCs w:val="24"/>
          <w:lang w:val="en-GB"/>
        </w:rPr>
      </w:pPr>
    </w:p>
    <w:p w14:paraId="2BF794EA" w14:textId="24F4FC3E" w:rsidR="00CF7761" w:rsidRPr="00CF7761" w:rsidRDefault="00827773" w:rsidP="0076225A">
      <w:pPr>
        <w:spacing w:line="480" w:lineRule="auto"/>
        <w:ind w:firstLine="113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Whilst it is true </w:t>
      </w:r>
      <w:r w:rsidR="00CD6019">
        <w:rPr>
          <w:rFonts w:ascii="Times New Roman" w:hAnsi="Times New Roman" w:cs="Times New Roman"/>
          <w:sz w:val="24"/>
          <w:szCs w:val="24"/>
          <w:lang w:val="en-GB"/>
        </w:rPr>
        <w:t xml:space="preserve">that </w:t>
      </w:r>
      <w:r>
        <w:rPr>
          <w:rFonts w:ascii="Times New Roman" w:hAnsi="Times New Roman" w:cs="Times New Roman"/>
          <w:sz w:val="24"/>
          <w:szCs w:val="24"/>
          <w:lang w:val="en-GB"/>
        </w:rPr>
        <w:t>there may be instance</w:t>
      </w:r>
      <w:r w:rsidR="00766085">
        <w:rPr>
          <w:rFonts w:ascii="Times New Roman" w:hAnsi="Times New Roman" w:cs="Times New Roman"/>
          <w:sz w:val="24"/>
          <w:szCs w:val="24"/>
          <w:lang w:val="en-GB"/>
        </w:rPr>
        <w:t xml:space="preserve">s where a court can adjudicate </w:t>
      </w:r>
      <w:r>
        <w:rPr>
          <w:rFonts w:ascii="Times New Roman" w:hAnsi="Times New Roman" w:cs="Times New Roman"/>
          <w:sz w:val="24"/>
          <w:szCs w:val="24"/>
          <w:lang w:val="en-GB"/>
        </w:rPr>
        <w:t>on an issue not raised in the pleadin</w:t>
      </w:r>
      <w:r w:rsidR="0076225A">
        <w:rPr>
          <w:rFonts w:ascii="Times New Roman" w:hAnsi="Times New Roman" w:cs="Times New Roman"/>
          <w:sz w:val="24"/>
          <w:szCs w:val="24"/>
          <w:lang w:val="en-GB"/>
        </w:rPr>
        <w:t xml:space="preserve">gs, this is in instances where </w:t>
      </w:r>
      <w:r>
        <w:rPr>
          <w:rFonts w:ascii="Times New Roman" w:hAnsi="Times New Roman" w:cs="Times New Roman"/>
          <w:sz w:val="24"/>
          <w:szCs w:val="24"/>
          <w:lang w:val="en-GB"/>
        </w:rPr>
        <w:t xml:space="preserve">the issue has been fully canvased at the hearing and the judicial officer or tribunal has all the materials upon which it can form an opinion and where there is no reasonable ground to think that a further examination might lead to a different conclusion. </w:t>
      </w:r>
      <w:r w:rsidR="00EC0E59">
        <w:rPr>
          <w:rFonts w:ascii="Times New Roman" w:hAnsi="Times New Roman" w:cs="Times New Roman"/>
          <w:sz w:val="24"/>
          <w:szCs w:val="24"/>
          <w:lang w:val="en-GB"/>
        </w:rPr>
        <w:t xml:space="preserve"> </w:t>
      </w:r>
      <w:r w:rsidR="00CD6019">
        <w:rPr>
          <w:rFonts w:ascii="Times New Roman" w:hAnsi="Times New Roman" w:cs="Times New Roman"/>
          <w:sz w:val="24"/>
          <w:szCs w:val="24"/>
          <w:lang w:val="en-GB"/>
        </w:rPr>
        <w:t>I</w:t>
      </w:r>
      <w:r>
        <w:rPr>
          <w:rFonts w:ascii="Times New Roman" w:hAnsi="Times New Roman" w:cs="Times New Roman"/>
          <w:sz w:val="24"/>
          <w:szCs w:val="24"/>
          <w:lang w:val="en-GB"/>
        </w:rPr>
        <w:t>n</w:t>
      </w:r>
      <w:r w:rsidRPr="00CD6019">
        <w:rPr>
          <w:rFonts w:ascii="Times New Roman" w:hAnsi="Times New Roman" w:cs="Times New Roman"/>
          <w:i/>
          <w:iCs/>
          <w:sz w:val="24"/>
          <w:szCs w:val="24"/>
          <w:lang w:val="en-GB"/>
        </w:rPr>
        <w:t xml:space="preserve"> casu</w:t>
      </w:r>
      <w:r>
        <w:rPr>
          <w:rFonts w:ascii="Times New Roman" w:hAnsi="Times New Roman" w:cs="Times New Roman"/>
          <w:sz w:val="24"/>
          <w:szCs w:val="24"/>
          <w:lang w:val="en-GB"/>
        </w:rPr>
        <w:t>, this would not be so as the record of proceedings does not show that the issue being</w:t>
      </w:r>
      <w:r w:rsidR="00EC0E59">
        <w:rPr>
          <w:rFonts w:ascii="Times New Roman" w:hAnsi="Times New Roman" w:cs="Times New Roman"/>
          <w:sz w:val="24"/>
          <w:szCs w:val="24"/>
          <w:lang w:val="en-GB"/>
        </w:rPr>
        <w:t xml:space="preserve"> fronted by the appellants was </w:t>
      </w:r>
      <w:r>
        <w:rPr>
          <w:rFonts w:ascii="Times New Roman" w:hAnsi="Times New Roman" w:cs="Times New Roman"/>
          <w:sz w:val="24"/>
          <w:szCs w:val="24"/>
          <w:lang w:val="en-GB"/>
        </w:rPr>
        <w:t>canvassed before the</w:t>
      </w:r>
      <w:r w:rsidR="00CD6019">
        <w:rPr>
          <w:rFonts w:ascii="Times New Roman" w:hAnsi="Times New Roman" w:cs="Times New Roman"/>
          <w:sz w:val="24"/>
          <w:szCs w:val="24"/>
          <w:lang w:val="en-GB"/>
        </w:rPr>
        <w:t xml:space="preserve"> </w:t>
      </w:r>
      <w:r>
        <w:rPr>
          <w:rFonts w:ascii="Times New Roman" w:hAnsi="Times New Roman" w:cs="Times New Roman"/>
          <w:sz w:val="24"/>
          <w:szCs w:val="24"/>
          <w:lang w:val="en-GB"/>
        </w:rPr>
        <w:t>second respondent</w:t>
      </w:r>
      <w:r w:rsidR="00F95F06">
        <w:rPr>
          <w:rFonts w:ascii="Times New Roman" w:hAnsi="Times New Roman" w:cs="Times New Roman"/>
          <w:sz w:val="24"/>
          <w:szCs w:val="24"/>
          <w:lang w:val="en-GB"/>
        </w:rPr>
        <w:t xml:space="preserve"> s</w:t>
      </w:r>
      <w:r w:rsidR="00EA16D1">
        <w:rPr>
          <w:rFonts w:ascii="Times New Roman" w:hAnsi="Times New Roman" w:cs="Times New Roman"/>
          <w:sz w:val="24"/>
          <w:szCs w:val="24"/>
          <w:lang w:val="en-GB"/>
        </w:rPr>
        <w:t>ave</w:t>
      </w:r>
      <w:r w:rsidR="00F95F06">
        <w:rPr>
          <w:rFonts w:ascii="Times New Roman" w:hAnsi="Times New Roman" w:cs="Times New Roman"/>
          <w:sz w:val="24"/>
          <w:szCs w:val="24"/>
          <w:lang w:val="en-GB"/>
        </w:rPr>
        <w:t xml:space="preserve"> for the issue being thrown in</w:t>
      </w:r>
      <w:r w:rsidR="006E3833">
        <w:rPr>
          <w:rFonts w:ascii="Times New Roman" w:hAnsi="Times New Roman" w:cs="Times New Roman"/>
          <w:sz w:val="24"/>
          <w:szCs w:val="24"/>
          <w:lang w:val="en-GB"/>
        </w:rPr>
        <w:t xml:space="preserve"> as an afterthought </w:t>
      </w:r>
      <w:r w:rsidR="00F95F06">
        <w:rPr>
          <w:rFonts w:ascii="Times New Roman" w:hAnsi="Times New Roman" w:cs="Times New Roman"/>
          <w:sz w:val="24"/>
          <w:szCs w:val="24"/>
          <w:lang w:val="en-GB"/>
        </w:rPr>
        <w:t xml:space="preserve">when all else had been done despite it not being linked to any pleadings or </w:t>
      </w:r>
      <w:r w:rsidR="00EE324D">
        <w:rPr>
          <w:rFonts w:ascii="Times New Roman" w:hAnsi="Times New Roman" w:cs="Times New Roman"/>
          <w:sz w:val="24"/>
          <w:szCs w:val="24"/>
          <w:lang w:val="en-GB"/>
        </w:rPr>
        <w:t xml:space="preserve">written </w:t>
      </w:r>
      <w:r w:rsidR="00F95F06">
        <w:rPr>
          <w:rFonts w:ascii="Times New Roman" w:hAnsi="Times New Roman" w:cs="Times New Roman"/>
          <w:sz w:val="24"/>
          <w:szCs w:val="24"/>
          <w:lang w:val="en-GB"/>
        </w:rPr>
        <w:t>submissions made before the second respondent</w:t>
      </w:r>
      <w:r>
        <w:rPr>
          <w:rFonts w:ascii="Times New Roman" w:hAnsi="Times New Roman" w:cs="Times New Roman"/>
          <w:sz w:val="24"/>
          <w:szCs w:val="24"/>
          <w:lang w:val="en-GB"/>
        </w:rPr>
        <w:t>.</w:t>
      </w:r>
    </w:p>
    <w:p w14:paraId="657D8CEC" w14:textId="1C9425A2" w:rsidR="00EC0E59" w:rsidRDefault="00EC0E59" w:rsidP="00EC0E59">
      <w:pPr>
        <w:pStyle w:val="BodyTextIndent2"/>
        <w:tabs>
          <w:tab w:val="left" w:pos="1560"/>
        </w:tabs>
        <w:spacing w:after="0" w:line="240" w:lineRule="auto"/>
        <w:ind w:firstLine="1134"/>
      </w:pPr>
      <w:r>
        <w:tab/>
      </w:r>
    </w:p>
    <w:p w14:paraId="74465F5B" w14:textId="6FA39EAB" w:rsidR="00862897" w:rsidRDefault="0051733E" w:rsidP="0076225A">
      <w:pPr>
        <w:pStyle w:val="BodyTextIndent2"/>
        <w:ind w:firstLine="1134"/>
      </w:pPr>
      <w:r>
        <w:t xml:space="preserve">It is </w:t>
      </w:r>
      <w:r w:rsidR="002A798B">
        <w:t>axiomatic</w:t>
      </w:r>
      <w:r>
        <w:t xml:space="preserve"> that the manner in which the appellant</w:t>
      </w:r>
      <w:r w:rsidR="002A798B">
        <w:t>s</w:t>
      </w:r>
      <w:r>
        <w:t xml:space="preserve"> raised the issue</w:t>
      </w:r>
      <w:r w:rsidR="002A798B">
        <w:t xml:space="preserve"> they now seek to cling</w:t>
      </w:r>
      <w:r w:rsidR="00345EB3">
        <w:t xml:space="preserve"> </w:t>
      </w:r>
      <w:r w:rsidR="002A798B">
        <w:t>on</w:t>
      </w:r>
      <w:r w:rsidR="00345EB3">
        <w:t>to</w:t>
      </w:r>
      <w:r>
        <w:t xml:space="preserve"> was most unsatisfactory. </w:t>
      </w:r>
      <w:r w:rsidR="00EC0E59">
        <w:t xml:space="preserve"> </w:t>
      </w:r>
      <w:r>
        <w:t>To that end, the issue cannot be said to have been live before the second respondent</w:t>
      </w:r>
      <w:r w:rsidR="002A798B">
        <w:t xml:space="preserve"> in the manner the appellants </w:t>
      </w:r>
      <w:r w:rsidR="0009307C">
        <w:t>contended.</w:t>
      </w:r>
      <w:r>
        <w:t xml:space="preserve"> </w:t>
      </w:r>
      <w:r w:rsidR="00EC0E59">
        <w:t xml:space="preserve"> </w:t>
      </w:r>
      <w:r>
        <w:t>The second respondent dealt with issue</w:t>
      </w:r>
      <w:r w:rsidR="003B4F72">
        <w:t>s</w:t>
      </w:r>
      <w:r w:rsidR="006E3833">
        <w:t xml:space="preserve"> </w:t>
      </w:r>
      <w:r w:rsidR="00BF6754">
        <w:t>as</w:t>
      </w:r>
      <w:r>
        <w:t xml:space="preserve"> had been presented to him in the pleadings before him.</w:t>
      </w:r>
      <w:r w:rsidR="00752CAD">
        <w:t xml:space="preserve"> </w:t>
      </w:r>
      <w:r w:rsidR="00EC0E59">
        <w:t xml:space="preserve"> </w:t>
      </w:r>
      <w:r w:rsidR="0009307C">
        <w:t>He cannot be said to have</w:t>
      </w:r>
      <w:r w:rsidR="007C2839">
        <w:t xml:space="preserve"> taken leave of his senses in coming to the decision </w:t>
      </w:r>
      <w:r w:rsidR="00BA0119">
        <w:t>he made</w:t>
      </w:r>
      <w:r w:rsidR="00EE324D">
        <w:t>.</w:t>
      </w:r>
      <w:r w:rsidR="0009307C">
        <w:t xml:space="preserve"> </w:t>
      </w:r>
    </w:p>
    <w:p w14:paraId="65A49E08" w14:textId="6126F847" w:rsidR="00084D5F" w:rsidRDefault="00D2788F" w:rsidP="0076225A">
      <w:pPr>
        <w:spacing w:line="480" w:lineRule="auto"/>
        <w:ind w:firstLine="1134"/>
        <w:jc w:val="both"/>
        <w:rPr>
          <w:rFonts w:ascii="Times New Roman" w:hAnsi="Times New Roman" w:cs="Times New Roman"/>
          <w:iCs/>
          <w:sz w:val="24"/>
          <w:szCs w:val="24"/>
        </w:rPr>
      </w:pPr>
      <w:r w:rsidRPr="00D2788F">
        <w:rPr>
          <w:rFonts w:ascii="Times New Roman" w:hAnsi="Times New Roman" w:cs="Times New Roman"/>
          <w:sz w:val="24"/>
          <w:szCs w:val="24"/>
        </w:rPr>
        <w:t>In the</w:t>
      </w:r>
      <w:r w:rsidR="0009307C">
        <w:rPr>
          <w:rFonts w:ascii="Times New Roman" w:hAnsi="Times New Roman" w:cs="Times New Roman"/>
          <w:sz w:val="24"/>
          <w:szCs w:val="24"/>
        </w:rPr>
        <w:t xml:space="preserve"> court </w:t>
      </w:r>
      <w:r w:rsidR="0009307C" w:rsidRPr="00F95F06">
        <w:rPr>
          <w:rFonts w:ascii="Times New Roman" w:hAnsi="Times New Roman" w:cs="Times New Roman"/>
          <w:i/>
          <w:iCs/>
          <w:sz w:val="24"/>
          <w:szCs w:val="24"/>
        </w:rPr>
        <w:t>a quo</w:t>
      </w:r>
      <w:r w:rsidR="00752CAD">
        <w:rPr>
          <w:rFonts w:ascii="Times New Roman" w:hAnsi="Times New Roman" w:cs="Times New Roman"/>
          <w:sz w:val="24"/>
          <w:szCs w:val="24"/>
        </w:rPr>
        <w:t xml:space="preserve"> the appellants alleged that the issue</w:t>
      </w:r>
      <w:r w:rsidR="0017752A">
        <w:rPr>
          <w:rFonts w:ascii="Times New Roman" w:hAnsi="Times New Roman" w:cs="Times New Roman"/>
          <w:sz w:val="24"/>
          <w:szCs w:val="24"/>
        </w:rPr>
        <w:t>,</w:t>
      </w:r>
      <w:r w:rsidR="00752CAD">
        <w:rPr>
          <w:rFonts w:ascii="Times New Roman" w:hAnsi="Times New Roman" w:cs="Times New Roman"/>
          <w:sz w:val="24"/>
          <w:szCs w:val="24"/>
        </w:rPr>
        <w:t xml:space="preserve"> that a purchaser can</w:t>
      </w:r>
      <w:r w:rsidRPr="00D2788F">
        <w:rPr>
          <w:rFonts w:ascii="Times New Roman" w:hAnsi="Times New Roman" w:cs="Times New Roman"/>
          <w:sz w:val="24"/>
          <w:szCs w:val="24"/>
        </w:rPr>
        <w:t xml:space="preserve"> place a </w:t>
      </w:r>
      <w:r w:rsidR="00FD690F">
        <w:rPr>
          <w:rFonts w:ascii="Times New Roman" w:hAnsi="Times New Roman" w:cs="Times New Roman"/>
          <w:sz w:val="24"/>
          <w:szCs w:val="24"/>
        </w:rPr>
        <w:t>seller</w:t>
      </w:r>
      <w:r w:rsidRPr="00D2788F">
        <w:rPr>
          <w:rFonts w:ascii="Times New Roman" w:hAnsi="Times New Roman" w:cs="Times New Roman"/>
          <w:sz w:val="24"/>
          <w:szCs w:val="24"/>
        </w:rPr>
        <w:t xml:space="preserve"> in </w:t>
      </w:r>
      <w:r w:rsidRPr="00D76329">
        <w:rPr>
          <w:rFonts w:ascii="Times New Roman" w:hAnsi="Times New Roman" w:cs="Times New Roman"/>
          <w:i/>
          <w:sz w:val="24"/>
          <w:szCs w:val="24"/>
        </w:rPr>
        <w:t>mora</w:t>
      </w:r>
      <w:r w:rsidR="00752CAD">
        <w:rPr>
          <w:rFonts w:ascii="Times New Roman" w:hAnsi="Times New Roman" w:cs="Times New Roman"/>
          <w:sz w:val="24"/>
          <w:szCs w:val="24"/>
        </w:rPr>
        <w:t xml:space="preserve"> is itself a debt</w:t>
      </w:r>
      <w:r w:rsidR="0017752A">
        <w:rPr>
          <w:rFonts w:ascii="Times New Roman" w:hAnsi="Times New Roman" w:cs="Times New Roman"/>
          <w:sz w:val="24"/>
          <w:szCs w:val="24"/>
        </w:rPr>
        <w:t>,</w:t>
      </w:r>
      <w:r w:rsidR="00752CAD">
        <w:rPr>
          <w:rFonts w:ascii="Times New Roman" w:hAnsi="Times New Roman" w:cs="Times New Roman"/>
          <w:sz w:val="24"/>
          <w:szCs w:val="24"/>
        </w:rPr>
        <w:t xml:space="preserve"> was not </w:t>
      </w:r>
      <w:r w:rsidRPr="00D2788F">
        <w:rPr>
          <w:rFonts w:ascii="Times New Roman" w:hAnsi="Times New Roman" w:cs="Times New Roman"/>
          <w:sz w:val="24"/>
          <w:szCs w:val="24"/>
        </w:rPr>
        <w:t>engaged by the second respondent</w:t>
      </w:r>
      <w:r w:rsidR="005B2CC0">
        <w:rPr>
          <w:rFonts w:ascii="Times New Roman" w:hAnsi="Times New Roman" w:cs="Times New Roman"/>
          <w:sz w:val="24"/>
          <w:szCs w:val="24"/>
        </w:rPr>
        <w:t xml:space="preserve"> and this rendered the award contrary to public policy</w:t>
      </w:r>
      <w:r w:rsidRPr="00D2788F">
        <w:rPr>
          <w:rFonts w:ascii="Times New Roman" w:hAnsi="Times New Roman" w:cs="Times New Roman"/>
          <w:sz w:val="24"/>
          <w:szCs w:val="24"/>
        </w:rPr>
        <w:t xml:space="preserve">. </w:t>
      </w:r>
      <w:r w:rsidR="00EC0E59">
        <w:rPr>
          <w:rFonts w:ascii="Times New Roman" w:hAnsi="Times New Roman" w:cs="Times New Roman"/>
          <w:sz w:val="24"/>
          <w:szCs w:val="24"/>
        </w:rPr>
        <w:t xml:space="preserve"> </w:t>
      </w:r>
      <w:r w:rsidR="007C2839">
        <w:rPr>
          <w:rFonts w:ascii="Times New Roman" w:hAnsi="Times New Roman" w:cs="Times New Roman"/>
          <w:sz w:val="24"/>
          <w:szCs w:val="24"/>
        </w:rPr>
        <w:t>T</w:t>
      </w:r>
      <w:r w:rsidRPr="00D2788F">
        <w:rPr>
          <w:rFonts w:ascii="Times New Roman" w:hAnsi="Times New Roman" w:cs="Times New Roman"/>
          <w:sz w:val="24"/>
          <w:szCs w:val="24"/>
        </w:rPr>
        <w:t xml:space="preserve">he court </w:t>
      </w:r>
      <w:r w:rsidRPr="00D76329">
        <w:rPr>
          <w:rFonts w:ascii="Times New Roman" w:hAnsi="Times New Roman" w:cs="Times New Roman"/>
          <w:i/>
          <w:sz w:val="24"/>
          <w:szCs w:val="24"/>
        </w:rPr>
        <w:t>a quo</w:t>
      </w:r>
      <w:r w:rsidR="0009307C">
        <w:rPr>
          <w:rFonts w:ascii="Times New Roman" w:hAnsi="Times New Roman" w:cs="Times New Roman"/>
          <w:i/>
          <w:sz w:val="24"/>
          <w:szCs w:val="24"/>
        </w:rPr>
        <w:t xml:space="preserve"> </w:t>
      </w:r>
      <w:r w:rsidR="00084D5F" w:rsidRPr="00084D5F">
        <w:rPr>
          <w:rFonts w:ascii="Times New Roman" w:hAnsi="Times New Roman" w:cs="Times New Roman"/>
          <w:iCs/>
          <w:sz w:val="24"/>
          <w:szCs w:val="24"/>
        </w:rPr>
        <w:t xml:space="preserve">in its </w:t>
      </w:r>
      <w:r w:rsidR="00D3378B" w:rsidRPr="00084D5F">
        <w:rPr>
          <w:rFonts w:ascii="Times New Roman" w:hAnsi="Times New Roman" w:cs="Times New Roman"/>
          <w:iCs/>
          <w:sz w:val="24"/>
          <w:szCs w:val="24"/>
        </w:rPr>
        <w:t>judgment</w:t>
      </w:r>
      <w:r w:rsidR="00084D5F" w:rsidRPr="00084D5F">
        <w:rPr>
          <w:rFonts w:ascii="Times New Roman" w:hAnsi="Times New Roman" w:cs="Times New Roman"/>
          <w:iCs/>
          <w:sz w:val="24"/>
          <w:szCs w:val="24"/>
        </w:rPr>
        <w:t xml:space="preserve"> identified the </w:t>
      </w:r>
      <w:r w:rsidR="00D3378B" w:rsidRPr="00084D5F">
        <w:rPr>
          <w:rFonts w:ascii="Times New Roman" w:hAnsi="Times New Roman" w:cs="Times New Roman"/>
          <w:iCs/>
          <w:sz w:val="24"/>
          <w:szCs w:val="24"/>
        </w:rPr>
        <w:t>overarching</w:t>
      </w:r>
      <w:r w:rsidR="00084D5F" w:rsidRPr="00084D5F">
        <w:rPr>
          <w:rFonts w:ascii="Times New Roman" w:hAnsi="Times New Roman" w:cs="Times New Roman"/>
          <w:iCs/>
          <w:sz w:val="24"/>
          <w:szCs w:val="24"/>
        </w:rPr>
        <w:t xml:space="preserve"> issue</w:t>
      </w:r>
      <w:r w:rsidR="00084D5F">
        <w:rPr>
          <w:rFonts w:ascii="Times New Roman" w:hAnsi="Times New Roman" w:cs="Times New Roman"/>
          <w:iCs/>
          <w:sz w:val="24"/>
          <w:szCs w:val="24"/>
        </w:rPr>
        <w:t xml:space="preserve"> as being whether the conclusion or decision b</w:t>
      </w:r>
      <w:r w:rsidR="00D3378B">
        <w:rPr>
          <w:rFonts w:ascii="Times New Roman" w:hAnsi="Times New Roman" w:cs="Times New Roman"/>
          <w:iCs/>
          <w:sz w:val="24"/>
          <w:szCs w:val="24"/>
        </w:rPr>
        <w:t>y</w:t>
      </w:r>
      <w:r w:rsidR="00084D5F">
        <w:rPr>
          <w:rFonts w:ascii="Times New Roman" w:hAnsi="Times New Roman" w:cs="Times New Roman"/>
          <w:iCs/>
          <w:sz w:val="24"/>
          <w:szCs w:val="24"/>
        </w:rPr>
        <w:t xml:space="preserve"> the second respondent is in conflict with the public policy of Zimbabwe</w:t>
      </w:r>
      <w:r w:rsidR="007C2839">
        <w:rPr>
          <w:rFonts w:ascii="Times New Roman" w:hAnsi="Times New Roman" w:cs="Times New Roman"/>
          <w:iCs/>
          <w:sz w:val="24"/>
          <w:szCs w:val="24"/>
        </w:rPr>
        <w:t xml:space="preserve"> or</w:t>
      </w:r>
      <w:r w:rsidR="00084D5F">
        <w:rPr>
          <w:rFonts w:ascii="Times New Roman" w:hAnsi="Times New Roman" w:cs="Times New Roman"/>
          <w:iCs/>
          <w:sz w:val="24"/>
          <w:szCs w:val="24"/>
        </w:rPr>
        <w:t xml:space="preserve"> put </w:t>
      </w:r>
      <w:r w:rsidR="00F95F06">
        <w:rPr>
          <w:rFonts w:ascii="Times New Roman" w:hAnsi="Times New Roman" w:cs="Times New Roman"/>
          <w:iCs/>
          <w:sz w:val="24"/>
          <w:szCs w:val="24"/>
        </w:rPr>
        <w:t>differently, whether</w:t>
      </w:r>
      <w:r w:rsidR="00084D5F">
        <w:rPr>
          <w:rFonts w:ascii="Times New Roman" w:hAnsi="Times New Roman" w:cs="Times New Roman"/>
          <w:iCs/>
          <w:sz w:val="24"/>
          <w:szCs w:val="24"/>
        </w:rPr>
        <w:t xml:space="preserve"> by reasoning and deciding as he did the arbitrator had taken leave of his </w:t>
      </w:r>
      <w:r w:rsidR="004367FE">
        <w:rPr>
          <w:rFonts w:ascii="Times New Roman" w:hAnsi="Times New Roman" w:cs="Times New Roman"/>
          <w:iCs/>
          <w:sz w:val="24"/>
          <w:szCs w:val="24"/>
        </w:rPr>
        <w:t xml:space="preserve">senses. </w:t>
      </w:r>
      <w:r w:rsidR="00EC0E59">
        <w:rPr>
          <w:rFonts w:ascii="Times New Roman" w:hAnsi="Times New Roman" w:cs="Times New Roman"/>
          <w:iCs/>
          <w:sz w:val="24"/>
          <w:szCs w:val="24"/>
        </w:rPr>
        <w:t xml:space="preserve"> </w:t>
      </w:r>
      <w:r w:rsidR="004367FE">
        <w:rPr>
          <w:rFonts w:ascii="Times New Roman" w:hAnsi="Times New Roman" w:cs="Times New Roman"/>
          <w:iCs/>
          <w:sz w:val="24"/>
          <w:szCs w:val="24"/>
        </w:rPr>
        <w:t>The</w:t>
      </w:r>
      <w:r w:rsidR="00084D5F">
        <w:rPr>
          <w:rFonts w:ascii="Times New Roman" w:hAnsi="Times New Roman" w:cs="Times New Roman"/>
          <w:iCs/>
          <w:sz w:val="24"/>
          <w:szCs w:val="24"/>
        </w:rPr>
        <w:t xml:space="preserve"> court </w:t>
      </w:r>
      <w:r w:rsidR="00084D5F" w:rsidRPr="00F95F06">
        <w:rPr>
          <w:rFonts w:ascii="Times New Roman" w:hAnsi="Times New Roman" w:cs="Times New Roman"/>
          <w:i/>
          <w:sz w:val="24"/>
          <w:szCs w:val="24"/>
        </w:rPr>
        <w:t>a quo</w:t>
      </w:r>
      <w:r w:rsidR="00084D5F">
        <w:rPr>
          <w:rFonts w:ascii="Times New Roman" w:hAnsi="Times New Roman" w:cs="Times New Roman"/>
          <w:iCs/>
          <w:sz w:val="24"/>
          <w:szCs w:val="24"/>
        </w:rPr>
        <w:t xml:space="preserve"> note</w:t>
      </w:r>
      <w:r w:rsidR="00A86327">
        <w:rPr>
          <w:rFonts w:ascii="Times New Roman" w:hAnsi="Times New Roman" w:cs="Times New Roman"/>
          <w:iCs/>
          <w:sz w:val="24"/>
          <w:szCs w:val="24"/>
        </w:rPr>
        <w:t>d</w:t>
      </w:r>
      <w:r w:rsidR="00084D5F">
        <w:rPr>
          <w:rFonts w:ascii="Times New Roman" w:hAnsi="Times New Roman" w:cs="Times New Roman"/>
          <w:iCs/>
          <w:sz w:val="24"/>
          <w:szCs w:val="24"/>
        </w:rPr>
        <w:t xml:space="preserve"> </w:t>
      </w:r>
      <w:r w:rsidR="00A86327">
        <w:rPr>
          <w:rFonts w:ascii="Times New Roman" w:hAnsi="Times New Roman" w:cs="Times New Roman"/>
          <w:iCs/>
          <w:sz w:val="24"/>
          <w:szCs w:val="24"/>
        </w:rPr>
        <w:t>the</w:t>
      </w:r>
      <w:r w:rsidR="00084D5F">
        <w:rPr>
          <w:rFonts w:ascii="Times New Roman" w:hAnsi="Times New Roman" w:cs="Times New Roman"/>
          <w:iCs/>
          <w:sz w:val="24"/>
          <w:szCs w:val="24"/>
        </w:rPr>
        <w:t xml:space="preserve"> contents of the pleadings placed before the </w:t>
      </w:r>
      <w:r w:rsidR="004367FE">
        <w:rPr>
          <w:rFonts w:ascii="Times New Roman" w:hAnsi="Times New Roman" w:cs="Times New Roman"/>
          <w:iCs/>
          <w:sz w:val="24"/>
          <w:szCs w:val="24"/>
        </w:rPr>
        <w:t>arbitrator</w:t>
      </w:r>
      <w:r w:rsidR="00084D5F">
        <w:rPr>
          <w:rFonts w:ascii="Times New Roman" w:hAnsi="Times New Roman" w:cs="Times New Roman"/>
          <w:iCs/>
          <w:sz w:val="24"/>
          <w:szCs w:val="24"/>
        </w:rPr>
        <w:t xml:space="preserve"> which pleadings included an acknowledgment of the need to lead oral evidence and the fact that </w:t>
      </w:r>
      <w:r w:rsidR="00A86327">
        <w:rPr>
          <w:rFonts w:ascii="Times New Roman" w:hAnsi="Times New Roman" w:cs="Times New Roman"/>
          <w:iCs/>
          <w:sz w:val="24"/>
          <w:szCs w:val="24"/>
        </w:rPr>
        <w:t>such</w:t>
      </w:r>
      <w:r w:rsidR="00084D5F">
        <w:rPr>
          <w:rFonts w:ascii="Times New Roman" w:hAnsi="Times New Roman" w:cs="Times New Roman"/>
          <w:iCs/>
          <w:sz w:val="24"/>
          <w:szCs w:val="24"/>
        </w:rPr>
        <w:t xml:space="preserve"> evidence was then not led as counsel for both </w:t>
      </w:r>
      <w:r w:rsidR="00A86327">
        <w:rPr>
          <w:rFonts w:ascii="Times New Roman" w:hAnsi="Times New Roman" w:cs="Times New Roman"/>
          <w:iCs/>
          <w:sz w:val="24"/>
          <w:szCs w:val="24"/>
        </w:rPr>
        <w:t>parties</w:t>
      </w:r>
      <w:r w:rsidR="00084D5F">
        <w:rPr>
          <w:rFonts w:ascii="Times New Roman" w:hAnsi="Times New Roman" w:cs="Times New Roman"/>
          <w:iCs/>
          <w:sz w:val="24"/>
          <w:szCs w:val="24"/>
        </w:rPr>
        <w:t xml:space="preserve"> only made oral submissions.</w:t>
      </w:r>
      <w:r w:rsidR="004367FE">
        <w:rPr>
          <w:rFonts w:ascii="Times New Roman" w:hAnsi="Times New Roman" w:cs="Times New Roman"/>
          <w:iCs/>
          <w:sz w:val="24"/>
          <w:szCs w:val="24"/>
        </w:rPr>
        <w:t xml:space="preserve"> </w:t>
      </w:r>
      <w:r w:rsidR="00EC0E59">
        <w:rPr>
          <w:rFonts w:ascii="Times New Roman" w:hAnsi="Times New Roman" w:cs="Times New Roman"/>
          <w:iCs/>
          <w:sz w:val="24"/>
          <w:szCs w:val="24"/>
        </w:rPr>
        <w:t xml:space="preserve"> </w:t>
      </w:r>
      <w:r w:rsidR="004367FE">
        <w:rPr>
          <w:rFonts w:ascii="Times New Roman" w:hAnsi="Times New Roman" w:cs="Times New Roman"/>
          <w:iCs/>
          <w:sz w:val="24"/>
          <w:szCs w:val="24"/>
        </w:rPr>
        <w:t xml:space="preserve">Upon juxtaposing submissions by counsel for </w:t>
      </w:r>
      <w:r w:rsidR="00D3378B">
        <w:rPr>
          <w:rFonts w:ascii="Times New Roman" w:hAnsi="Times New Roman" w:cs="Times New Roman"/>
          <w:iCs/>
          <w:sz w:val="24"/>
          <w:szCs w:val="24"/>
        </w:rPr>
        <w:t>both</w:t>
      </w:r>
      <w:r w:rsidR="004367FE">
        <w:rPr>
          <w:rFonts w:ascii="Times New Roman" w:hAnsi="Times New Roman" w:cs="Times New Roman"/>
          <w:iCs/>
          <w:sz w:val="24"/>
          <w:szCs w:val="24"/>
        </w:rPr>
        <w:t xml:space="preserve"> parties the court </w:t>
      </w:r>
      <w:r w:rsidR="00766085">
        <w:rPr>
          <w:rFonts w:ascii="Times New Roman" w:hAnsi="Times New Roman" w:cs="Times New Roman"/>
          <w:iCs/>
          <w:sz w:val="24"/>
          <w:szCs w:val="24"/>
        </w:rPr>
        <w:t xml:space="preserve">              </w:t>
      </w:r>
      <w:r w:rsidR="004367FE" w:rsidRPr="00F95F06">
        <w:rPr>
          <w:rFonts w:ascii="Times New Roman" w:hAnsi="Times New Roman" w:cs="Times New Roman"/>
          <w:i/>
          <w:sz w:val="24"/>
          <w:szCs w:val="24"/>
        </w:rPr>
        <w:t>a</w:t>
      </w:r>
      <w:r w:rsidR="004367FE">
        <w:rPr>
          <w:rFonts w:ascii="Times New Roman" w:hAnsi="Times New Roman" w:cs="Times New Roman"/>
          <w:iCs/>
          <w:sz w:val="24"/>
          <w:szCs w:val="24"/>
        </w:rPr>
        <w:t xml:space="preserve"> </w:t>
      </w:r>
      <w:r w:rsidR="004367FE" w:rsidRPr="00F95F06">
        <w:rPr>
          <w:rFonts w:ascii="Times New Roman" w:hAnsi="Times New Roman" w:cs="Times New Roman"/>
          <w:i/>
          <w:sz w:val="24"/>
          <w:szCs w:val="24"/>
        </w:rPr>
        <w:t>quo</w:t>
      </w:r>
      <w:r w:rsidR="004367FE">
        <w:rPr>
          <w:rFonts w:ascii="Times New Roman" w:hAnsi="Times New Roman" w:cs="Times New Roman"/>
          <w:iCs/>
          <w:sz w:val="24"/>
          <w:szCs w:val="24"/>
        </w:rPr>
        <w:t xml:space="preserve"> concluded that the first </w:t>
      </w:r>
      <w:r w:rsidR="00D3378B">
        <w:rPr>
          <w:rFonts w:ascii="Times New Roman" w:hAnsi="Times New Roman" w:cs="Times New Roman"/>
          <w:iCs/>
          <w:sz w:val="24"/>
          <w:szCs w:val="24"/>
        </w:rPr>
        <w:t>respondent’s</w:t>
      </w:r>
      <w:r w:rsidR="004367FE">
        <w:rPr>
          <w:rFonts w:ascii="Times New Roman" w:hAnsi="Times New Roman" w:cs="Times New Roman"/>
          <w:iCs/>
          <w:sz w:val="24"/>
          <w:szCs w:val="24"/>
        </w:rPr>
        <w:t xml:space="preserve"> right to place the appellants in</w:t>
      </w:r>
      <w:r w:rsidR="004367FE" w:rsidRPr="00F95F06">
        <w:rPr>
          <w:rFonts w:ascii="Times New Roman" w:hAnsi="Times New Roman" w:cs="Times New Roman"/>
          <w:i/>
          <w:sz w:val="24"/>
          <w:szCs w:val="24"/>
        </w:rPr>
        <w:t xml:space="preserve"> mora</w:t>
      </w:r>
      <w:r w:rsidR="004367FE">
        <w:rPr>
          <w:rFonts w:ascii="Times New Roman" w:hAnsi="Times New Roman" w:cs="Times New Roman"/>
          <w:iCs/>
          <w:sz w:val="24"/>
          <w:szCs w:val="24"/>
        </w:rPr>
        <w:t xml:space="preserve"> in January 2018 was not proven to have prescribed because the appellants took a risk by not placing evidence before the arbitrator. </w:t>
      </w:r>
      <w:r w:rsidR="00EC0E59">
        <w:rPr>
          <w:rFonts w:ascii="Times New Roman" w:hAnsi="Times New Roman" w:cs="Times New Roman"/>
          <w:iCs/>
          <w:sz w:val="24"/>
          <w:szCs w:val="24"/>
        </w:rPr>
        <w:t xml:space="preserve"> </w:t>
      </w:r>
      <w:r w:rsidR="004367FE">
        <w:rPr>
          <w:rFonts w:ascii="Times New Roman" w:hAnsi="Times New Roman" w:cs="Times New Roman"/>
          <w:iCs/>
          <w:sz w:val="24"/>
          <w:szCs w:val="24"/>
        </w:rPr>
        <w:t xml:space="preserve">The first </w:t>
      </w:r>
      <w:r w:rsidR="00D3378B">
        <w:rPr>
          <w:rFonts w:ascii="Times New Roman" w:hAnsi="Times New Roman" w:cs="Times New Roman"/>
          <w:iCs/>
          <w:sz w:val="24"/>
          <w:szCs w:val="24"/>
        </w:rPr>
        <w:t>respondent’s</w:t>
      </w:r>
      <w:r w:rsidR="004367FE">
        <w:rPr>
          <w:rFonts w:ascii="Times New Roman" w:hAnsi="Times New Roman" w:cs="Times New Roman"/>
          <w:iCs/>
          <w:sz w:val="24"/>
          <w:szCs w:val="24"/>
        </w:rPr>
        <w:t xml:space="preserve"> replication set out </w:t>
      </w:r>
      <w:r w:rsidR="009B2C44">
        <w:rPr>
          <w:rFonts w:ascii="Times New Roman" w:hAnsi="Times New Roman" w:cs="Times New Roman"/>
          <w:iCs/>
          <w:sz w:val="24"/>
          <w:szCs w:val="24"/>
        </w:rPr>
        <w:t xml:space="preserve">a factual </w:t>
      </w:r>
      <w:r w:rsidR="00D3378B">
        <w:rPr>
          <w:rFonts w:ascii="Times New Roman" w:hAnsi="Times New Roman" w:cs="Times New Roman"/>
          <w:iCs/>
          <w:sz w:val="24"/>
          <w:szCs w:val="24"/>
        </w:rPr>
        <w:t>position</w:t>
      </w:r>
      <w:r w:rsidR="00EE324D">
        <w:rPr>
          <w:rFonts w:ascii="Times New Roman" w:hAnsi="Times New Roman" w:cs="Times New Roman"/>
          <w:iCs/>
          <w:sz w:val="24"/>
          <w:szCs w:val="24"/>
        </w:rPr>
        <w:t>/conspectus</w:t>
      </w:r>
      <w:r w:rsidR="009B2C44">
        <w:rPr>
          <w:rFonts w:ascii="Times New Roman" w:hAnsi="Times New Roman" w:cs="Times New Roman"/>
          <w:iCs/>
          <w:sz w:val="24"/>
          <w:szCs w:val="24"/>
        </w:rPr>
        <w:t xml:space="preserve"> which remained unchallenged by any </w:t>
      </w:r>
      <w:r w:rsidR="00D3378B">
        <w:rPr>
          <w:rFonts w:ascii="Times New Roman" w:hAnsi="Times New Roman" w:cs="Times New Roman"/>
          <w:iCs/>
          <w:sz w:val="24"/>
          <w:szCs w:val="24"/>
        </w:rPr>
        <w:t>evidence</w:t>
      </w:r>
      <w:r w:rsidR="009B2C44">
        <w:rPr>
          <w:rFonts w:ascii="Times New Roman" w:hAnsi="Times New Roman" w:cs="Times New Roman"/>
          <w:iCs/>
          <w:sz w:val="24"/>
          <w:szCs w:val="24"/>
        </w:rPr>
        <w:t xml:space="preserve"> </w:t>
      </w:r>
      <w:r w:rsidR="00D3378B">
        <w:rPr>
          <w:rFonts w:ascii="Times New Roman" w:hAnsi="Times New Roman" w:cs="Times New Roman"/>
          <w:iCs/>
          <w:sz w:val="24"/>
          <w:szCs w:val="24"/>
        </w:rPr>
        <w:t>by</w:t>
      </w:r>
      <w:r w:rsidR="009B2C44">
        <w:rPr>
          <w:rFonts w:ascii="Times New Roman" w:hAnsi="Times New Roman" w:cs="Times New Roman"/>
          <w:iCs/>
          <w:sz w:val="24"/>
          <w:szCs w:val="24"/>
        </w:rPr>
        <w:t xml:space="preserve"> the </w:t>
      </w:r>
      <w:r w:rsidR="00D3378B">
        <w:rPr>
          <w:rFonts w:ascii="Times New Roman" w:hAnsi="Times New Roman" w:cs="Times New Roman"/>
          <w:iCs/>
          <w:sz w:val="24"/>
          <w:szCs w:val="24"/>
        </w:rPr>
        <w:t>appellants.</w:t>
      </w:r>
      <w:r w:rsidR="009B2C44">
        <w:rPr>
          <w:rFonts w:ascii="Times New Roman" w:hAnsi="Times New Roman" w:cs="Times New Roman"/>
          <w:iCs/>
          <w:sz w:val="24"/>
          <w:szCs w:val="24"/>
        </w:rPr>
        <w:t xml:space="preserve"> </w:t>
      </w:r>
      <w:r w:rsidR="00EC0E59">
        <w:rPr>
          <w:rFonts w:ascii="Times New Roman" w:hAnsi="Times New Roman" w:cs="Times New Roman"/>
          <w:iCs/>
          <w:sz w:val="24"/>
          <w:szCs w:val="24"/>
        </w:rPr>
        <w:t xml:space="preserve"> </w:t>
      </w:r>
      <w:r w:rsidR="00F95F06">
        <w:rPr>
          <w:rFonts w:ascii="Times New Roman" w:hAnsi="Times New Roman" w:cs="Times New Roman"/>
          <w:iCs/>
          <w:sz w:val="24"/>
          <w:szCs w:val="24"/>
        </w:rPr>
        <w:t>T</w:t>
      </w:r>
      <w:r w:rsidR="009B2C44">
        <w:rPr>
          <w:rFonts w:ascii="Times New Roman" w:hAnsi="Times New Roman" w:cs="Times New Roman"/>
          <w:iCs/>
          <w:sz w:val="24"/>
          <w:szCs w:val="24"/>
        </w:rPr>
        <w:t xml:space="preserve">he court </w:t>
      </w:r>
      <w:r w:rsidR="009B2C44" w:rsidRPr="00F95F06">
        <w:rPr>
          <w:rFonts w:ascii="Times New Roman" w:hAnsi="Times New Roman" w:cs="Times New Roman"/>
          <w:i/>
          <w:sz w:val="24"/>
          <w:szCs w:val="24"/>
        </w:rPr>
        <w:t>a quo</w:t>
      </w:r>
      <w:r w:rsidR="009B2C44">
        <w:rPr>
          <w:rFonts w:ascii="Times New Roman" w:hAnsi="Times New Roman" w:cs="Times New Roman"/>
          <w:iCs/>
          <w:sz w:val="24"/>
          <w:szCs w:val="24"/>
        </w:rPr>
        <w:t xml:space="preserve"> therefore held that the </w:t>
      </w:r>
      <w:r w:rsidR="00D3378B">
        <w:rPr>
          <w:rFonts w:ascii="Times New Roman" w:hAnsi="Times New Roman" w:cs="Times New Roman"/>
          <w:iCs/>
          <w:sz w:val="24"/>
          <w:szCs w:val="24"/>
        </w:rPr>
        <w:t>special</w:t>
      </w:r>
      <w:r w:rsidR="009B2C44">
        <w:rPr>
          <w:rFonts w:ascii="Times New Roman" w:hAnsi="Times New Roman" w:cs="Times New Roman"/>
          <w:iCs/>
          <w:sz w:val="24"/>
          <w:szCs w:val="24"/>
        </w:rPr>
        <w:t xml:space="preserve"> plea had not been proven.</w:t>
      </w:r>
    </w:p>
    <w:p w14:paraId="2F0F9A81" w14:textId="77777777" w:rsidR="00EC0E59" w:rsidRDefault="00EC0E59" w:rsidP="00EC0E59">
      <w:pPr>
        <w:pStyle w:val="BodyTextIndent2"/>
        <w:spacing w:after="0" w:line="240" w:lineRule="auto"/>
        <w:ind w:firstLine="1134"/>
        <w:rPr>
          <w:iCs/>
        </w:rPr>
      </w:pPr>
    </w:p>
    <w:p w14:paraId="0E28262E" w14:textId="314814F2" w:rsidR="008D1CAD" w:rsidRPr="00D23DD0" w:rsidRDefault="009B2C44" w:rsidP="0076225A">
      <w:pPr>
        <w:pStyle w:val="BodyTextIndent2"/>
        <w:spacing w:after="0"/>
        <w:ind w:firstLine="1134"/>
        <w:rPr>
          <w:iCs/>
        </w:rPr>
      </w:pPr>
      <w:r w:rsidRPr="00D23DD0">
        <w:rPr>
          <w:iCs/>
        </w:rPr>
        <w:t>As already note</w:t>
      </w:r>
      <w:r w:rsidR="0009307C" w:rsidRPr="00D23DD0">
        <w:rPr>
          <w:iCs/>
        </w:rPr>
        <w:t>d</w:t>
      </w:r>
      <w:r w:rsidRPr="00D23DD0">
        <w:rPr>
          <w:iCs/>
        </w:rPr>
        <w:t xml:space="preserve"> </w:t>
      </w:r>
      <w:r w:rsidR="00D3378B" w:rsidRPr="00D23DD0">
        <w:rPr>
          <w:iCs/>
        </w:rPr>
        <w:t>above</w:t>
      </w:r>
      <w:r w:rsidR="00EA16D1">
        <w:rPr>
          <w:iCs/>
        </w:rPr>
        <w:t>,</w:t>
      </w:r>
      <w:r w:rsidRPr="00D23DD0">
        <w:rPr>
          <w:iCs/>
        </w:rPr>
        <w:t xml:space="preserve"> the challenge </w:t>
      </w:r>
      <w:r w:rsidR="002A2380" w:rsidRPr="00D23DD0">
        <w:rPr>
          <w:iCs/>
        </w:rPr>
        <w:t>with the</w:t>
      </w:r>
      <w:r w:rsidRPr="00D23DD0">
        <w:rPr>
          <w:iCs/>
        </w:rPr>
        <w:t xml:space="preserve"> appellants</w:t>
      </w:r>
      <w:r w:rsidR="007C2839" w:rsidRPr="00D23DD0">
        <w:rPr>
          <w:iCs/>
        </w:rPr>
        <w:t>’</w:t>
      </w:r>
      <w:r w:rsidR="00F95F06" w:rsidRPr="00D23DD0">
        <w:rPr>
          <w:iCs/>
        </w:rPr>
        <w:t xml:space="preserve"> counsel’s</w:t>
      </w:r>
      <w:r w:rsidRPr="00D23DD0">
        <w:rPr>
          <w:iCs/>
        </w:rPr>
        <w:t xml:space="preserve"> </w:t>
      </w:r>
      <w:r w:rsidR="00D3378B" w:rsidRPr="00D23DD0">
        <w:rPr>
          <w:iCs/>
        </w:rPr>
        <w:t>submission</w:t>
      </w:r>
      <w:r w:rsidRPr="00D23DD0">
        <w:rPr>
          <w:iCs/>
        </w:rPr>
        <w:t xml:space="preserve"> </w:t>
      </w:r>
      <w:r w:rsidR="00D3378B" w:rsidRPr="00D23DD0">
        <w:rPr>
          <w:iCs/>
        </w:rPr>
        <w:t>that</w:t>
      </w:r>
      <w:r w:rsidR="00EA16D1">
        <w:rPr>
          <w:iCs/>
        </w:rPr>
        <w:t xml:space="preserve"> before the arbitrator</w:t>
      </w:r>
      <w:r w:rsidR="00EC709C">
        <w:rPr>
          <w:iCs/>
        </w:rPr>
        <w:t>,</w:t>
      </w:r>
      <w:r w:rsidRPr="00D23DD0">
        <w:rPr>
          <w:iCs/>
        </w:rPr>
        <w:t xml:space="preserve"> counsel for the parties agreed on relevant facts as a result of which they </w:t>
      </w:r>
      <w:r w:rsidR="005F5216" w:rsidRPr="00D23DD0">
        <w:rPr>
          <w:iCs/>
        </w:rPr>
        <w:t>agreed not</w:t>
      </w:r>
      <w:r w:rsidRPr="00D23DD0">
        <w:rPr>
          <w:iCs/>
        </w:rPr>
        <w:t xml:space="preserve"> to lead evidence</w:t>
      </w:r>
      <w:r w:rsidR="00EC709C">
        <w:rPr>
          <w:iCs/>
        </w:rPr>
        <w:t>,</w:t>
      </w:r>
      <w:r w:rsidRPr="00D23DD0">
        <w:rPr>
          <w:iCs/>
        </w:rPr>
        <w:t xml:space="preserve"> is that no such agreed facts </w:t>
      </w:r>
      <w:r w:rsidR="00D3378B" w:rsidRPr="00D23DD0">
        <w:rPr>
          <w:iCs/>
        </w:rPr>
        <w:t>were made</w:t>
      </w:r>
      <w:r w:rsidRPr="00D23DD0">
        <w:rPr>
          <w:iCs/>
        </w:rPr>
        <w:t xml:space="preserve"> part of the </w:t>
      </w:r>
      <w:r w:rsidR="005F5216" w:rsidRPr="00D23DD0">
        <w:rPr>
          <w:iCs/>
        </w:rPr>
        <w:t xml:space="preserve">record. </w:t>
      </w:r>
      <w:r w:rsidR="00EC0E59">
        <w:rPr>
          <w:iCs/>
        </w:rPr>
        <w:t xml:space="preserve"> </w:t>
      </w:r>
      <w:r w:rsidR="005F5216" w:rsidRPr="00D23DD0">
        <w:rPr>
          <w:iCs/>
        </w:rPr>
        <w:t>The</w:t>
      </w:r>
      <w:r w:rsidR="008D1CAD" w:rsidRPr="00D23DD0">
        <w:rPr>
          <w:iCs/>
        </w:rPr>
        <w:t xml:space="preserve"> evidence counsel for </w:t>
      </w:r>
      <w:r w:rsidR="00F95F06" w:rsidRPr="00D23DD0">
        <w:rPr>
          <w:iCs/>
        </w:rPr>
        <w:t xml:space="preserve">the </w:t>
      </w:r>
      <w:r w:rsidR="008D1CAD" w:rsidRPr="00D23DD0">
        <w:rPr>
          <w:iCs/>
        </w:rPr>
        <w:t>appellants sought to rely on is an</w:t>
      </w:r>
      <w:r w:rsidR="0033626A" w:rsidRPr="00D23DD0">
        <w:rPr>
          <w:iCs/>
        </w:rPr>
        <w:t xml:space="preserve"> email of 9 </w:t>
      </w:r>
      <w:r w:rsidR="005F5216" w:rsidRPr="00D23DD0">
        <w:rPr>
          <w:iCs/>
        </w:rPr>
        <w:t>June</w:t>
      </w:r>
      <w:r w:rsidR="0033626A" w:rsidRPr="00D23DD0">
        <w:rPr>
          <w:iCs/>
        </w:rPr>
        <w:t xml:space="preserve"> 2019</w:t>
      </w:r>
      <w:r w:rsidR="008D1CAD" w:rsidRPr="00D23DD0">
        <w:rPr>
          <w:iCs/>
        </w:rPr>
        <w:t xml:space="preserve"> by first </w:t>
      </w:r>
      <w:r w:rsidR="005F5216" w:rsidRPr="00D23DD0">
        <w:rPr>
          <w:iCs/>
        </w:rPr>
        <w:t>respondent’s</w:t>
      </w:r>
      <w:r w:rsidR="008D1CAD" w:rsidRPr="00D23DD0">
        <w:rPr>
          <w:iCs/>
        </w:rPr>
        <w:t xml:space="preserve"> then </w:t>
      </w:r>
      <w:r w:rsidR="005F5216" w:rsidRPr="00D23DD0">
        <w:rPr>
          <w:iCs/>
        </w:rPr>
        <w:t>counsel that</w:t>
      </w:r>
      <w:r w:rsidR="008D1CAD" w:rsidRPr="00D23DD0">
        <w:rPr>
          <w:iCs/>
        </w:rPr>
        <w:t xml:space="preserve">: </w:t>
      </w:r>
    </w:p>
    <w:p w14:paraId="75B4ECD7" w14:textId="683561A4" w:rsidR="008D1CAD" w:rsidRDefault="0033626A" w:rsidP="0076225A">
      <w:pPr>
        <w:spacing w:line="240" w:lineRule="auto"/>
        <w:ind w:left="1560" w:hanging="142"/>
        <w:jc w:val="both"/>
        <w:rPr>
          <w:rFonts w:ascii="Times New Roman" w:hAnsi="Times New Roman" w:cs="Times New Roman"/>
          <w:iCs/>
          <w:sz w:val="24"/>
          <w:szCs w:val="24"/>
        </w:rPr>
      </w:pPr>
      <w:r>
        <w:rPr>
          <w:rFonts w:ascii="Times New Roman" w:hAnsi="Times New Roman" w:cs="Times New Roman"/>
          <w:iCs/>
          <w:sz w:val="24"/>
          <w:szCs w:val="24"/>
        </w:rPr>
        <w:t xml:space="preserve"> </w:t>
      </w:r>
      <w:r w:rsidR="005F5216">
        <w:rPr>
          <w:rFonts w:ascii="Times New Roman" w:hAnsi="Times New Roman" w:cs="Times New Roman"/>
          <w:iCs/>
          <w:sz w:val="24"/>
          <w:szCs w:val="24"/>
        </w:rPr>
        <w:t>“I</w:t>
      </w:r>
      <w:r>
        <w:rPr>
          <w:rFonts w:ascii="Times New Roman" w:hAnsi="Times New Roman" w:cs="Times New Roman"/>
          <w:iCs/>
          <w:sz w:val="24"/>
          <w:szCs w:val="24"/>
        </w:rPr>
        <w:t xml:space="preserve"> do not anticipate the matter taking too long as we agreed that no evidence will be called”.</w:t>
      </w:r>
      <w:r w:rsidR="009B2C44">
        <w:rPr>
          <w:rFonts w:ascii="Times New Roman" w:hAnsi="Times New Roman" w:cs="Times New Roman"/>
          <w:iCs/>
          <w:sz w:val="24"/>
          <w:szCs w:val="24"/>
        </w:rPr>
        <w:t xml:space="preserve"> </w:t>
      </w:r>
    </w:p>
    <w:p w14:paraId="2F056D0E" w14:textId="77777777" w:rsidR="0076225A" w:rsidRDefault="0076225A" w:rsidP="0076225A">
      <w:pPr>
        <w:spacing w:after="0" w:line="240" w:lineRule="auto"/>
        <w:ind w:firstLine="1080"/>
        <w:jc w:val="both"/>
        <w:rPr>
          <w:rFonts w:ascii="Times New Roman" w:hAnsi="Times New Roman" w:cs="Times New Roman"/>
          <w:iCs/>
          <w:sz w:val="24"/>
          <w:szCs w:val="24"/>
        </w:rPr>
      </w:pPr>
    </w:p>
    <w:p w14:paraId="4DB69774" w14:textId="3576818F" w:rsidR="00EA4EF1" w:rsidRPr="00D23DD0" w:rsidRDefault="00D3378B" w:rsidP="00EC0E59">
      <w:pPr>
        <w:spacing w:line="480" w:lineRule="auto"/>
        <w:ind w:firstLine="1134"/>
        <w:jc w:val="both"/>
        <w:rPr>
          <w:rFonts w:ascii="Times New Roman" w:hAnsi="Times New Roman" w:cs="Times New Roman"/>
          <w:i/>
          <w:sz w:val="24"/>
          <w:szCs w:val="24"/>
        </w:rPr>
      </w:pPr>
      <w:r>
        <w:rPr>
          <w:rFonts w:ascii="Times New Roman" w:hAnsi="Times New Roman" w:cs="Times New Roman"/>
          <w:iCs/>
          <w:sz w:val="24"/>
          <w:szCs w:val="24"/>
        </w:rPr>
        <w:t xml:space="preserve">In </w:t>
      </w:r>
      <w:r w:rsidR="009B2C44">
        <w:rPr>
          <w:rFonts w:ascii="Times New Roman" w:hAnsi="Times New Roman" w:cs="Times New Roman"/>
          <w:iCs/>
          <w:sz w:val="24"/>
          <w:szCs w:val="24"/>
        </w:rPr>
        <w:t xml:space="preserve">the </w:t>
      </w:r>
      <w:r>
        <w:rPr>
          <w:rFonts w:ascii="Times New Roman" w:hAnsi="Times New Roman" w:cs="Times New Roman"/>
          <w:iCs/>
          <w:sz w:val="24"/>
          <w:szCs w:val="24"/>
        </w:rPr>
        <w:t>norm</w:t>
      </w:r>
      <w:r w:rsidR="004A7630">
        <w:rPr>
          <w:rFonts w:ascii="Times New Roman" w:hAnsi="Times New Roman" w:cs="Times New Roman"/>
          <w:iCs/>
          <w:sz w:val="24"/>
          <w:szCs w:val="24"/>
        </w:rPr>
        <w:t>,</w:t>
      </w:r>
      <w:r w:rsidR="009B2C44">
        <w:rPr>
          <w:rFonts w:ascii="Times New Roman" w:hAnsi="Times New Roman" w:cs="Times New Roman"/>
          <w:iCs/>
          <w:sz w:val="24"/>
          <w:szCs w:val="24"/>
        </w:rPr>
        <w:t xml:space="preserve"> where a matter is contested and parties settle on agreed facts such facts must be made part of the record and the issue</w:t>
      </w:r>
      <w:r w:rsidR="00F95F06">
        <w:rPr>
          <w:rFonts w:ascii="Times New Roman" w:hAnsi="Times New Roman" w:cs="Times New Roman"/>
          <w:iCs/>
          <w:sz w:val="24"/>
          <w:szCs w:val="24"/>
        </w:rPr>
        <w:t>s</w:t>
      </w:r>
      <w:r w:rsidR="009B2C44">
        <w:rPr>
          <w:rFonts w:ascii="Times New Roman" w:hAnsi="Times New Roman" w:cs="Times New Roman"/>
          <w:iCs/>
          <w:sz w:val="24"/>
          <w:szCs w:val="24"/>
        </w:rPr>
        <w:t xml:space="preserve"> arising </w:t>
      </w:r>
      <w:r>
        <w:rPr>
          <w:rFonts w:ascii="Times New Roman" w:hAnsi="Times New Roman" w:cs="Times New Roman"/>
          <w:iCs/>
          <w:sz w:val="24"/>
          <w:szCs w:val="24"/>
        </w:rPr>
        <w:t>therefrom</w:t>
      </w:r>
      <w:r w:rsidR="009B2C44">
        <w:rPr>
          <w:rFonts w:ascii="Times New Roman" w:hAnsi="Times New Roman" w:cs="Times New Roman"/>
          <w:iCs/>
          <w:sz w:val="24"/>
          <w:szCs w:val="24"/>
        </w:rPr>
        <w:t xml:space="preserve"> </w:t>
      </w:r>
      <w:r>
        <w:rPr>
          <w:rFonts w:ascii="Times New Roman" w:hAnsi="Times New Roman" w:cs="Times New Roman"/>
          <w:iCs/>
          <w:sz w:val="24"/>
          <w:szCs w:val="24"/>
        </w:rPr>
        <w:t>clearly</w:t>
      </w:r>
      <w:r w:rsidR="009B2C44">
        <w:rPr>
          <w:rFonts w:ascii="Times New Roman" w:hAnsi="Times New Roman" w:cs="Times New Roman"/>
          <w:iCs/>
          <w:sz w:val="24"/>
          <w:szCs w:val="24"/>
        </w:rPr>
        <w:t xml:space="preserve"> identified. </w:t>
      </w:r>
      <w:r w:rsidR="00EC0E59">
        <w:rPr>
          <w:rFonts w:ascii="Times New Roman" w:hAnsi="Times New Roman" w:cs="Times New Roman"/>
          <w:iCs/>
          <w:sz w:val="24"/>
          <w:szCs w:val="24"/>
        </w:rPr>
        <w:t xml:space="preserve"> </w:t>
      </w:r>
      <w:r w:rsidR="005F5216" w:rsidRPr="00D23DD0">
        <w:rPr>
          <w:rFonts w:ascii="Times New Roman" w:hAnsi="Times New Roman" w:cs="Times New Roman"/>
          <w:i/>
          <w:iCs/>
          <w:sz w:val="24"/>
          <w:szCs w:val="24"/>
        </w:rPr>
        <w:t>I</w:t>
      </w:r>
      <w:r w:rsidR="009B2C44" w:rsidRPr="00D23DD0">
        <w:rPr>
          <w:rFonts w:ascii="Times New Roman" w:hAnsi="Times New Roman" w:cs="Times New Roman"/>
          <w:i/>
          <w:iCs/>
          <w:sz w:val="24"/>
          <w:szCs w:val="24"/>
        </w:rPr>
        <w:t xml:space="preserve">n </w:t>
      </w:r>
      <w:r w:rsidR="009B2C44" w:rsidRPr="00D23DD0">
        <w:rPr>
          <w:rFonts w:ascii="Times New Roman" w:hAnsi="Times New Roman" w:cs="Times New Roman"/>
          <w:i/>
          <w:sz w:val="24"/>
          <w:szCs w:val="24"/>
        </w:rPr>
        <w:t>c</w:t>
      </w:r>
      <w:r w:rsidR="009B2C44" w:rsidRPr="00F95F06">
        <w:rPr>
          <w:rFonts w:ascii="Times New Roman" w:hAnsi="Times New Roman" w:cs="Times New Roman"/>
          <w:i/>
          <w:sz w:val="24"/>
          <w:szCs w:val="24"/>
        </w:rPr>
        <w:t>asu</w:t>
      </w:r>
      <w:r w:rsidR="009B2C44">
        <w:rPr>
          <w:rFonts w:ascii="Times New Roman" w:hAnsi="Times New Roman" w:cs="Times New Roman"/>
          <w:iCs/>
          <w:sz w:val="24"/>
          <w:szCs w:val="24"/>
        </w:rPr>
        <w:t xml:space="preserve">, there </w:t>
      </w:r>
      <w:r w:rsidR="004A7630">
        <w:rPr>
          <w:rFonts w:ascii="Times New Roman" w:hAnsi="Times New Roman" w:cs="Times New Roman"/>
          <w:iCs/>
          <w:sz w:val="24"/>
          <w:szCs w:val="24"/>
        </w:rPr>
        <w:t>are</w:t>
      </w:r>
      <w:r w:rsidR="009B2C44">
        <w:rPr>
          <w:rFonts w:ascii="Times New Roman" w:hAnsi="Times New Roman" w:cs="Times New Roman"/>
          <w:iCs/>
          <w:sz w:val="24"/>
          <w:szCs w:val="24"/>
        </w:rPr>
        <w:t xml:space="preserve"> no such agreed facts or agreed issue</w:t>
      </w:r>
      <w:r w:rsidR="00F95F06">
        <w:rPr>
          <w:rFonts w:ascii="Times New Roman" w:hAnsi="Times New Roman" w:cs="Times New Roman"/>
          <w:iCs/>
          <w:sz w:val="24"/>
          <w:szCs w:val="24"/>
        </w:rPr>
        <w:t>s</w:t>
      </w:r>
      <w:r w:rsidR="009B2C44">
        <w:rPr>
          <w:rFonts w:ascii="Times New Roman" w:hAnsi="Times New Roman" w:cs="Times New Roman"/>
          <w:iCs/>
          <w:sz w:val="24"/>
          <w:szCs w:val="24"/>
        </w:rPr>
        <w:t xml:space="preserve"> for the arbitrator's consideration. </w:t>
      </w:r>
      <w:r w:rsidR="00EC0E59">
        <w:rPr>
          <w:rFonts w:ascii="Times New Roman" w:hAnsi="Times New Roman" w:cs="Times New Roman"/>
          <w:iCs/>
          <w:sz w:val="24"/>
          <w:szCs w:val="24"/>
        </w:rPr>
        <w:t xml:space="preserve"> </w:t>
      </w:r>
      <w:r w:rsidR="009B2C44">
        <w:rPr>
          <w:rFonts w:ascii="Times New Roman" w:hAnsi="Times New Roman" w:cs="Times New Roman"/>
          <w:iCs/>
          <w:sz w:val="24"/>
          <w:szCs w:val="24"/>
        </w:rPr>
        <w:t xml:space="preserve">The </w:t>
      </w:r>
      <w:r>
        <w:rPr>
          <w:rFonts w:ascii="Times New Roman" w:hAnsi="Times New Roman" w:cs="Times New Roman"/>
          <w:iCs/>
          <w:sz w:val="24"/>
          <w:szCs w:val="24"/>
        </w:rPr>
        <w:t>factual</w:t>
      </w:r>
      <w:r w:rsidR="009B2C44">
        <w:rPr>
          <w:rFonts w:ascii="Times New Roman" w:hAnsi="Times New Roman" w:cs="Times New Roman"/>
          <w:iCs/>
          <w:sz w:val="24"/>
          <w:szCs w:val="24"/>
        </w:rPr>
        <w:t xml:space="preserve"> </w:t>
      </w:r>
      <w:r>
        <w:rPr>
          <w:rFonts w:ascii="Times New Roman" w:hAnsi="Times New Roman" w:cs="Times New Roman"/>
          <w:iCs/>
          <w:sz w:val="24"/>
          <w:szCs w:val="24"/>
        </w:rPr>
        <w:t>position</w:t>
      </w:r>
      <w:r w:rsidR="009B2C44">
        <w:rPr>
          <w:rFonts w:ascii="Times New Roman" w:hAnsi="Times New Roman" w:cs="Times New Roman"/>
          <w:iCs/>
          <w:sz w:val="24"/>
          <w:szCs w:val="24"/>
        </w:rPr>
        <w:t xml:space="preserve"> placed and argued before the arbitrator is just on the pleadings and other papers as filed of record. </w:t>
      </w:r>
      <w:r w:rsidR="00EC0E59">
        <w:rPr>
          <w:rFonts w:ascii="Times New Roman" w:hAnsi="Times New Roman" w:cs="Times New Roman"/>
          <w:iCs/>
          <w:sz w:val="24"/>
          <w:szCs w:val="24"/>
        </w:rPr>
        <w:t xml:space="preserve"> </w:t>
      </w:r>
      <w:r w:rsidR="009B2C44">
        <w:rPr>
          <w:rFonts w:ascii="Times New Roman" w:hAnsi="Times New Roman" w:cs="Times New Roman"/>
          <w:iCs/>
          <w:sz w:val="24"/>
          <w:szCs w:val="24"/>
        </w:rPr>
        <w:t>It is this same</w:t>
      </w:r>
      <w:r>
        <w:rPr>
          <w:rFonts w:ascii="Times New Roman" w:hAnsi="Times New Roman" w:cs="Times New Roman"/>
          <w:iCs/>
          <w:sz w:val="24"/>
          <w:szCs w:val="24"/>
        </w:rPr>
        <w:t xml:space="preserve"> scenario</w:t>
      </w:r>
      <w:r w:rsidR="009B2C44">
        <w:rPr>
          <w:rFonts w:ascii="Times New Roman" w:hAnsi="Times New Roman" w:cs="Times New Roman"/>
          <w:iCs/>
          <w:sz w:val="24"/>
          <w:szCs w:val="24"/>
        </w:rPr>
        <w:t xml:space="preserve"> that obtained in the court </w:t>
      </w:r>
      <w:r w:rsidR="009B2C44" w:rsidRPr="00F95F06">
        <w:rPr>
          <w:rFonts w:ascii="Times New Roman" w:hAnsi="Times New Roman" w:cs="Times New Roman"/>
          <w:i/>
          <w:sz w:val="24"/>
          <w:szCs w:val="24"/>
        </w:rPr>
        <w:t>a quo</w:t>
      </w:r>
      <w:r w:rsidR="009B2C44">
        <w:rPr>
          <w:rFonts w:ascii="Times New Roman" w:hAnsi="Times New Roman" w:cs="Times New Roman"/>
          <w:iCs/>
          <w:sz w:val="24"/>
          <w:szCs w:val="24"/>
        </w:rPr>
        <w:t xml:space="preserve">. </w:t>
      </w:r>
      <w:r w:rsidR="00EC0E59">
        <w:rPr>
          <w:rFonts w:ascii="Times New Roman" w:hAnsi="Times New Roman" w:cs="Times New Roman"/>
          <w:iCs/>
          <w:sz w:val="24"/>
          <w:szCs w:val="24"/>
        </w:rPr>
        <w:t xml:space="preserve"> </w:t>
      </w:r>
      <w:r>
        <w:rPr>
          <w:rFonts w:ascii="Times New Roman" w:hAnsi="Times New Roman" w:cs="Times New Roman"/>
          <w:iCs/>
          <w:sz w:val="24"/>
          <w:szCs w:val="24"/>
        </w:rPr>
        <w:t>The unsatisfactory nature of the pleadings did not support the appellants</w:t>
      </w:r>
      <w:r w:rsidR="00F95F06">
        <w:rPr>
          <w:rFonts w:ascii="Times New Roman" w:hAnsi="Times New Roman" w:cs="Times New Roman"/>
          <w:iCs/>
          <w:sz w:val="24"/>
          <w:szCs w:val="24"/>
        </w:rPr>
        <w:t>’</w:t>
      </w:r>
      <w:r>
        <w:rPr>
          <w:rFonts w:ascii="Times New Roman" w:hAnsi="Times New Roman" w:cs="Times New Roman"/>
          <w:iCs/>
          <w:sz w:val="24"/>
          <w:szCs w:val="24"/>
        </w:rPr>
        <w:t xml:space="preserve"> contention that the</w:t>
      </w:r>
      <w:r w:rsidR="002A2380">
        <w:rPr>
          <w:rFonts w:ascii="Times New Roman" w:hAnsi="Times New Roman" w:cs="Times New Roman"/>
          <w:iCs/>
          <w:sz w:val="24"/>
          <w:szCs w:val="24"/>
        </w:rPr>
        <w:t xml:space="preserve"> issue of the</w:t>
      </w:r>
      <w:r>
        <w:rPr>
          <w:rFonts w:ascii="Times New Roman" w:hAnsi="Times New Roman" w:cs="Times New Roman"/>
          <w:iCs/>
          <w:sz w:val="24"/>
          <w:szCs w:val="24"/>
        </w:rPr>
        <w:t xml:space="preserve"> </w:t>
      </w:r>
      <w:r w:rsidR="005F5216">
        <w:rPr>
          <w:rFonts w:ascii="Times New Roman" w:hAnsi="Times New Roman" w:cs="Times New Roman"/>
          <w:iCs/>
          <w:sz w:val="24"/>
          <w:szCs w:val="24"/>
        </w:rPr>
        <w:t>right to</w:t>
      </w:r>
      <w:r>
        <w:rPr>
          <w:rFonts w:ascii="Times New Roman" w:hAnsi="Times New Roman" w:cs="Times New Roman"/>
          <w:iCs/>
          <w:sz w:val="24"/>
          <w:szCs w:val="24"/>
        </w:rPr>
        <w:t xml:space="preserve"> plac</w:t>
      </w:r>
      <w:r w:rsidR="005F5216">
        <w:rPr>
          <w:rFonts w:ascii="Times New Roman" w:hAnsi="Times New Roman" w:cs="Times New Roman"/>
          <w:iCs/>
          <w:sz w:val="24"/>
          <w:szCs w:val="24"/>
        </w:rPr>
        <w:t>e</w:t>
      </w:r>
      <w:r>
        <w:rPr>
          <w:rFonts w:ascii="Times New Roman" w:hAnsi="Times New Roman" w:cs="Times New Roman"/>
          <w:iCs/>
          <w:sz w:val="24"/>
          <w:szCs w:val="24"/>
        </w:rPr>
        <w:t xml:space="preserve"> the appellants in </w:t>
      </w:r>
      <w:r w:rsidRPr="005F5216">
        <w:rPr>
          <w:rFonts w:ascii="Times New Roman" w:hAnsi="Times New Roman" w:cs="Times New Roman"/>
          <w:i/>
          <w:sz w:val="24"/>
          <w:szCs w:val="24"/>
        </w:rPr>
        <w:t xml:space="preserve">mora </w:t>
      </w:r>
      <w:r>
        <w:rPr>
          <w:rFonts w:ascii="Times New Roman" w:hAnsi="Times New Roman" w:cs="Times New Roman"/>
          <w:iCs/>
          <w:sz w:val="24"/>
          <w:szCs w:val="24"/>
        </w:rPr>
        <w:t>had prescribed</w:t>
      </w:r>
      <w:r w:rsidR="002A2380">
        <w:rPr>
          <w:rFonts w:ascii="Times New Roman" w:hAnsi="Times New Roman" w:cs="Times New Roman"/>
          <w:iCs/>
          <w:sz w:val="24"/>
          <w:szCs w:val="24"/>
        </w:rPr>
        <w:t xml:space="preserve"> was argued before the second respondent</w:t>
      </w:r>
      <w:r>
        <w:rPr>
          <w:rFonts w:ascii="Times New Roman" w:hAnsi="Times New Roman" w:cs="Times New Roman"/>
          <w:iCs/>
          <w:sz w:val="24"/>
          <w:szCs w:val="24"/>
        </w:rPr>
        <w:t>.</w:t>
      </w:r>
    </w:p>
    <w:p w14:paraId="1E551A9A" w14:textId="77777777" w:rsidR="00EC0E59" w:rsidRDefault="00EC0E59" w:rsidP="00EC0E59">
      <w:pPr>
        <w:spacing w:after="0" w:line="240" w:lineRule="auto"/>
        <w:ind w:firstLine="1080"/>
        <w:jc w:val="both"/>
        <w:rPr>
          <w:rFonts w:ascii="Times New Roman" w:hAnsi="Times New Roman" w:cs="Times New Roman"/>
          <w:sz w:val="24"/>
          <w:szCs w:val="24"/>
        </w:rPr>
      </w:pPr>
    </w:p>
    <w:p w14:paraId="79A019D7" w14:textId="2ACD932A" w:rsidR="00E85A85" w:rsidRDefault="00FB1141" w:rsidP="00D23DD0">
      <w:pPr>
        <w:spacing w:line="480" w:lineRule="auto"/>
        <w:ind w:firstLine="1080"/>
        <w:jc w:val="both"/>
        <w:rPr>
          <w:rFonts w:ascii="Times New Roman" w:hAnsi="Times New Roman" w:cs="Times New Roman"/>
          <w:sz w:val="24"/>
          <w:szCs w:val="24"/>
        </w:rPr>
      </w:pPr>
      <w:r>
        <w:rPr>
          <w:rFonts w:ascii="Times New Roman" w:hAnsi="Times New Roman" w:cs="Times New Roman"/>
          <w:sz w:val="24"/>
          <w:szCs w:val="24"/>
        </w:rPr>
        <w:t xml:space="preserve">It is clear that the court </w:t>
      </w:r>
      <w:r w:rsidRPr="00E85A85">
        <w:rPr>
          <w:rFonts w:ascii="Times New Roman" w:hAnsi="Times New Roman" w:cs="Times New Roman"/>
          <w:i/>
          <w:sz w:val="24"/>
          <w:szCs w:val="24"/>
        </w:rPr>
        <w:t>a quo</w:t>
      </w:r>
      <w:r>
        <w:rPr>
          <w:rFonts w:ascii="Times New Roman" w:hAnsi="Times New Roman" w:cs="Times New Roman"/>
          <w:sz w:val="24"/>
          <w:szCs w:val="24"/>
        </w:rPr>
        <w:t xml:space="preserve"> was alive to the issue </w:t>
      </w:r>
      <w:r w:rsidR="002A2380">
        <w:rPr>
          <w:rFonts w:ascii="Times New Roman" w:hAnsi="Times New Roman" w:cs="Times New Roman"/>
          <w:sz w:val="24"/>
          <w:szCs w:val="24"/>
        </w:rPr>
        <w:t>regarding</w:t>
      </w:r>
      <w:r w:rsidR="00DC5604">
        <w:rPr>
          <w:rFonts w:ascii="Times New Roman" w:hAnsi="Times New Roman" w:cs="Times New Roman"/>
          <w:sz w:val="24"/>
          <w:szCs w:val="24"/>
        </w:rPr>
        <w:t xml:space="preserve"> when the right to place </w:t>
      </w:r>
      <w:r>
        <w:rPr>
          <w:rFonts w:ascii="Times New Roman" w:hAnsi="Times New Roman" w:cs="Times New Roman"/>
          <w:sz w:val="24"/>
          <w:szCs w:val="24"/>
        </w:rPr>
        <w:t xml:space="preserve">the debtor in </w:t>
      </w:r>
      <w:r w:rsidRPr="00DC5604">
        <w:rPr>
          <w:rFonts w:ascii="Times New Roman" w:hAnsi="Times New Roman" w:cs="Times New Roman"/>
          <w:i/>
          <w:sz w:val="24"/>
          <w:szCs w:val="24"/>
        </w:rPr>
        <w:t>mora</w:t>
      </w:r>
      <w:r w:rsidR="00DC5604" w:rsidRPr="00DC5604">
        <w:rPr>
          <w:rFonts w:ascii="Times New Roman" w:hAnsi="Times New Roman" w:cs="Times New Roman"/>
          <w:iCs/>
          <w:sz w:val="24"/>
          <w:szCs w:val="24"/>
        </w:rPr>
        <w:t xml:space="preserve"> arises</w:t>
      </w:r>
      <w:r w:rsidR="00573C26">
        <w:rPr>
          <w:rFonts w:ascii="Times New Roman" w:hAnsi="Times New Roman" w:cs="Times New Roman"/>
          <w:iCs/>
          <w:sz w:val="24"/>
          <w:szCs w:val="24"/>
        </w:rPr>
        <w:t xml:space="preserve"> in instances where the contract did not provide a time frame for performance as </w:t>
      </w:r>
      <w:r w:rsidR="00573C26" w:rsidRPr="00D23DD0">
        <w:rPr>
          <w:rFonts w:ascii="Times New Roman" w:hAnsi="Times New Roman" w:cs="Times New Roman"/>
          <w:i/>
          <w:iCs/>
          <w:sz w:val="24"/>
          <w:szCs w:val="24"/>
        </w:rPr>
        <w:t>in</w:t>
      </w:r>
      <w:r w:rsidR="00573C26">
        <w:rPr>
          <w:rFonts w:ascii="Times New Roman" w:hAnsi="Times New Roman" w:cs="Times New Roman"/>
          <w:iCs/>
          <w:sz w:val="24"/>
          <w:szCs w:val="24"/>
        </w:rPr>
        <w:t xml:space="preserve"> </w:t>
      </w:r>
      <w:r w:rsidR="00573C26" w:rsidRPr="00573C26">
        <w:rPr>
          <w:rFonts w:ascii="Times New Roman" w:hAnsi="Times New Roman" w:cs="Times New Roman"/>
          <w:i/>
          <w:sz w:val="24"/>
          <w:szCs w:val="24"/>
        </w:rPr>
        <w:t>casu</w:t>
      </w:r>
      <w:r>
        <w:rPr>
          <w:rFonts w:ascii="Times New Roman" w:hAnsi="Times New Roman" w:cs="Times New Roman"/>
          <w:sz w:val="24"/>
          <w:szCs w:val="24"/>
        </w:rPr>
        <w:t xml:space="preserve">. </w:t>
      </w:r>
      <w:r w:rsidR="00C14A10">
        <w:rPr>
          <w:rFonts w:ascii="Times New Roman" w:hAnsi="Times New Roman" w:cs="Times New Roman"/>
          <w:sz w:val="24"/>
          <w:szCs w:val="24"/>
        </w:rPr>
        <w:t xml:space="preserve"> </w:t>
      </w:r>
      <w:r w:rsidR="00EC0E59">
        <w:rPr>
          <w:rFonts w:ascii="Times New Roman" w:hAnsi="Times New Roman" w:cs="Times New Roman"/>
          <w:sz w:val="24"/>
          <w:szCs w:val="24"/>
        </w:rPr>
        <w:t xml:space="preserve"> </w:t>
      </w:r>
      <w:r w:rsidR="00C14A10">
        <w:rPr>
          <w:rFonts w:ascii="Times New Roman" w:hAnsi="Times New Roman" w:cs="Times New Roman"/>
          <w:sz w:val="24"/>
          <w:szCs w:val="24"/>
        </w:rPr>
        <w:t xml:space="preserve">This Court </w:t>
      </w:r>
      <w:r w:rsidR="00FE052E">
        <w:rPr>
          <w:rFonts w:ascii="Times New Roman" w:hAnsi="Times New Roman" w:cs="Times New Roman"/>
          <w:sz w:val="24"/>
          <w:szCs w:val="24"/>
        </w:rPr>
        <w:t>finds</w:t>
      </w:r>
      <w:r w:rsidR="00E85A85">
        <w:rPr>
          <w:rFonts w:ascii="Times New Roman" w:hAnsi="Times New Roman" w:cs="Times New Roman"/>
          <w:sz w:val="24"/>
          <w:szCs w:val="24"/>
        </w:rPr>
        <w:t xml:space="preserve"> that the issue of placing a debtor in </w:t>
      </w:r>
      <w:r w:rsidR="00E85A85" w:rsidRPr="00E85A85">
        <w:rPr>
          <w:rFonts w:ascii="Times New Roman" w:hAnsi="Times New Roman" w:cs="Times New Roman"/>
          <w:i/>
          <w:sz w:val="24"/>
          <w:szCs w:val="24"/>
        </w:rPr>
        <w:t xml:space="preserve">mora </w:t>
      </w:r>
      <w:r w:rsidR="00E85A85">
        <w:rPr>
          <w:rFonts w:ascii="Times New Roman" w:hAnsi="Times New Roman" w:cs="Times New Roman"/>
          <w:sz w:val="24"/>
          <w:szCs w:val="24"/>
        </w:rPr>
        <w:t xml:space="preserve">was looked at by the court </w:t>
      </w:r>
      <w:r w:rsidR="00E85A85" w:rsidRPr="00E85A85">
        <w:rPr>
          <w:rFonts w:ascii="Times New Roman" w:hAnsi="Times New Roman" w:cs="Times New Roman"/>
          <w:i/>
          <w:sz w:val="24"/>
          <w:szCs w:val="24"/>
        </w:rPr>
        <w:t>a quo</w:t>
      </w:r>
      <w:r w:rsidR="00E85A85">
        <w:rPr>
          <w:rFonts w:ascii="Times New Roman" w:hAnsi="Times New Roman" w:cs="Times New Roman"/>
          <w:sz w:val="24"/>
          <w:szCs w:val="24"/>
        </w:rPr>
        <w:t xml:space="preserve"> </w:t>
      </w:r>
      <w:r w:rsidR="00F31A1F">
        <w:rPr>
          <w:rFonts w:ascii="Times New Roman" w:hAnsi="Times New Roman" w:cs="Times New Roman"/>
          <w:sz w:val="24"/>
          <w:szCs w:val="24"/>
        </w:rPr>
        <w:t>in the manner and to the extent that it had been presented and</w:t>
      </w:r>
      <w:r w:rsidR="00E85A85">
        <w:rPr>
          <w:rFonts w:ascii="Times New Roman" w:hAnsi="Times New Roman" w:cs="Times New Roman"/>
          <w:sz w:val="24"/>
          <w:szCs w:val="24"/>
        </w:rPr>
        <w:t xml:space="preserve"> the court </w:t>
      </w:r>
      <w:r w:rsidR="00D23DD0">
        <w:rPr>
          <w:rFonts w:ascii="Times New Roman" w:hAnsi="Times New Roman" w:cs="Times New Roman"/>
          <w:sz w:val="24"/>
          <w:szCs w:val="24"/>
        </w:rPr>
        <w:t xml:space="preserve">         </w:t>
      </w:r>
      <w:r w:rsidR="00E85A85" w:rsidRPr="005B2CC0">
        <w:rPr>
          <w:rFonts w:ascii="Times New Roman" w:hAnsi="Times New Roman" w:cs="Times New Roman"/>
          <w:i/>
          <w:sz w:val="24"/>
          <w:szCs w:val="24"/>
        </w:rPr>
        <w:t>a quo</w:t>
      </w:r>
      <w:r w:rsidR="00E85A85">
        <w:rPr>
          <w:rFonts w:ascii="Times New Roman" w:hAnsi="Times New Roman" w:cs="Times New Roman"/>
          <w:sz w:val="24"/>
          <w:szCs w:val="24"/>
        </w:rPr>
        <w:t xml:space="preserve"> found that the </w:t>
      </w:r>
      <w:r w:rsidR="00573C26">
        <w:rPr>
          <w:rFonts w:ascii="Times New Roman" w:hAnsi="Times New Roman" w:cs="Times New Roman"/>
          <w:sz w:val="24"/>
          <w:szCs w:val="24"/>
        </w:rPr>
        <w:t>award</w:t>
      </w:r>
      <w:r w:rsidR="00E85A85">
        <w:rPr>
          <w:rFonts w:ascii="Times New Roman" w:hAnsi="Times New Roman" w:cs="Times New Roman"/>
          <w:sz w:val="24"/>
          <w:szCs w:val="24"/>
        </w:rPr>
        <w:t xml:space="preserve"> of the second respondent was not contrary to public policy. </w:t>
      </w:r>
      <w:r w:rsidR="00EC0E59">
        <w:rPr>
          <w:rFonts w:ascii="Times New Roman" w:hAnsi="Times New Roman" w:cs="Times New Roman"/>
          <w:sz w:val="24"/>
          <w:szCs w:val="24"/>
        </w:rPr>
        <w:t xml:space="preserve"> </w:t>
      </w:r>
      <w:r w:rsidR="00573C26">
        <w:rPr>
          <w:rFonts w:ascii="Times New Roman" w:hAnsi="Times New Roman" w:cs="Times New Roman"/>
          <w:sz w:val="24"/>
          <w:szCs w:val="24"/>
        </w:rPr>
        <w:t>It is apparent that t</w:t>
      </w:r>
      <w:r w:rsidR="00E85A85">
        <w:rPr>
          <w:rFonts w:ascii="Times New Roman" w:hAnsi="Times New Roman" w:cs="Times New Roman"/>
          <w:sz w:val="24"/>
          <w:szCs w:val="24"/>
        </w:rPr>
        <w:t>he appellant</w:t>
      </w:r>
      <w:r w:rsidR="00FE052E">
        <w:rPr>
          <w:rFonts w:ascii="Times New Roman" w:hAnsi="Times New Roman" w:cs="Times New Roman"/>
          <w:sz w:val="24"/>
          <w:szCs w:val="24"/>
        </w:rPr>
        <w:t>s</w:t>
      </w:r>
      <w:r w:rsidR="00E85A85">
        <w:rPr>
          <w:rFonts w:ascii="Times New Roman" w:hAnsi="Times New Roman" w:cs="Times New Roman"/>
          <w:sz w:val="24"/>
          <w:szCs w:val="24"/>
        </w:rPr>
        <w:t xml:space="preserve"> seem</w:t>
      </w:r>
      <w:r w:rsidR="00573C26">
        <w:rPr>
          <w:rFonts w:ascii="Times New Roman" w:hAnsi="Times New Roman" w:cs="Times New Roman"/>
          <w:sz w:val="24"/>
          <w:szCs w:val="24"/>
        </w:rPr>
        <w:t>ed</w:t>
      </w:r>
      <w:r w:rsidR="00E85A85">
        <w:rPr>
          <w:rFonts w:ascii="Times New Roman" w:hAnsi="Times New Roman" w:cs="Times New Roman"/>
          <w:sz w:val="24"/>
          <w:szCs w:val="24"/>
        </w:rPr>
        <w:t xml:space="preserve"> to ignore the fact that what was before the court </w:t>
      </w:r>
      <w:r w:rsidR="00E85A85" w:rsidRPr="00E85A85">
        <w:rPr>
          <w:rFonts w:ascii="Times New Roman" w:hAnsi="Times New Roman" w:cs="Times New Roman"/>
          <w:i/>
          <w:sz w:val="24"/>
          <w:szCs w:val="24"/>
        </w:rPr>
        <w:t>a quo</w:t>
      </w:r>
      <w:r w:rsidR="00E85A85">
        <w:rPr>
          <w:rFonts w:ascii="Times New Roman" w:hAnsi="Times New Roman" w:cs="Times New Roman"/>
          <w:sz w:val="24"/>
          <w:szCs w:val="24"/>
        </w:rPr>
        <w:t xml:space="preserve"> was not an appeal. </w:t>
      </w:r>
      <w:r w:rsidR="00EC0E59">
        <w:rPr>
          <w:rFonts w:ascii="Times New Roman" w:hAnsi="Times New Roman" w:cs="Times New Roman"/>
          <w:sz w:val="24"/>
          <w:szCs w:val="24"/>
        </w:rPr>
        <w:t xml:space="preserve"> </w:t>
      </w:r>
      <w:r w:rsidR="00E85A85">
        <w:rPr>
          <w:rFonts w:ascii="Times New Roman" w:hAnsi="Times New Roman" w:cs="Times New Roman"/>
          <w:sz w:val="24"/>
          <w:szCs w:val="24"/>
        </w:rPr>
        <w:t xml:space="preserve">The court </w:t>
      </w:r>
      <w:r w:rsidR="00E85A85" w:rsidRPr="00E85A85">
        <w:rPr>
          <w:rFonts w:ascii="Times New Roman" w:hAnsi="Times New Roman" w:cs="Times New Roman"/>
          <w:i/>
          <w:sz w:val="24"/>
          <w:szCs w:val="24"/>
        </w:rPr>
        <w:t>a quo</w:t>
      </w:r>
      <w:r w:rsidR="00E85A85">
        <w:rPr>
          <w:rFonts w:ascii="Times New Roman" w:hAnsi="Times New Roman" w:cs="Times New Roman"/>
          <w:sz w:val="24"/>
          <w:szCs w:val="24"/>
        </w:rPr>
        <w:t xml:space="preserve"> only had to </w:t>
      </w:r>
      <w:r w:rsidR="00573C26">
        <w:rPr>
          <w:rFonts w:ascii="Times New Roman" w:hAnsi="Times New Roman" w:cs="Times New Roman"/>
          <w:sz w:val="24"/>
          <w:szCs w:val="24"/>
        </w:rPr>
        <w:t>consider</w:t>
      </w:r>
      <w:r w:rsidR="00E85A85">
        <w:rPr>
          <w:rFonts w:ascii="Times New Roman" w:hAnsi="Times New Roman" w:cs="Times New Roman"/>
          <w:sz w:val="24"/>
          <w:szCs w:val="24"/>
        </w:rPr>
        <w:t xml:space="preserve"> whether the award was contrary to public policy</w:t>
      </w:r>
      <w:r w:rsidR="00573C26">
        <w:rPr>
          <w:rFonts w:ascii="Times New Roman" w:hAnsi="Times New Roman" w:cs="Times New Roman"/>
          <w:sz w:val="24"/>
          <w:szCs w:val="24"/>
        </w:rPr>
        <w:t xml:space="preserve"> and not the correctness of the award</w:t>
      </w:r>
      <w:r w:rsidR="00E85A85">
        <w:rPr>
          <w:rFonts w:ascii="Times New Roman" w:hAnsi="Times New Roman" w:cs="Times New Roman"/>
          <w:sz w:val="24"/>
          <w:szCs w:val="24"/>
        </w:rPr>
        <w:t>.</w:t>
      </w:r>
      <w:r w:rsidR="00D23DD0">
        <w:rPr>
          <w:rFonts w:ascii="Times New Roman" w:hAnsi="Times New Roman" w:cs="Times New Roman"/>
          <w:sz w:val="24"/>
          <w:szCs w:val="24"/>
        </w:rPr>
        <w:t xml:space="preserve"> </w:t>
      </w:r>
      <w:r w:rsidR="00EC0E59">
        <w:rPr>
          <w:rFonts w:ascii="Times New Roman" w:hAnsi="Times New Roman" w:cs="Times New Roman"/>
          <w:sz w:val="24"/>
          <w:szCs w:val="24"/>
        </w:rPr>
        <w:t xml:space="preserve"> </w:t>
      </w:r>
      <w:r w:rsidR="00D23DD0">
        <w:rPr>
          <w:rFonts w:ascii="Times New Roman" w:hAnsi="Times New Roman" w:cs="Times New Roman"/>
          <w:sz w:val="24"/>
          <w:szCs w:val="24"/>
        </w:rPr>
        <w:t>This C</w:t>
      </w:r>
      <w:r w:rsidR="00EF5485">
        <w:rPr>
          <w:rFonts w:ascii="Times New Roman" w:hAnsi="Times New Roman" w:cs="Times New Roman"/>
          <w:sz w:val="24"/>
          <w:szCs w:val="24"/>
        </w:rPr>
        <w:t xml:space="preserve">ourt finds that the court </w:t>
      </w:r>
      <w:r w:rsidR="00EF5485" w:rsidRPr="00FE052E">
        <w:rPr>
          <w:rFonts w:ascii="Times New Roman" w:hAnsi="Times New Roman" w:cs="Times New Roman"/>
          <w:i/>
          <w:iCs/>
          <w:sz w:val="24"/>
          <w:szCs w:val="24"/>
        </w:rPr>
        <w:t>a quo</w:t>
      </w:r>
      <w:r w:rsidR="00EF5485">
        <w:rPr>
          <w:rFonts w:ascii="Times New Roman" w:hAnsi="Times New Roman" w:cs="Times New Roman"/>
          <w:sz w:val="24"/>
          <w:szCs w:val="24"/>
        </w:rPr>
        <w:t xml:space="preserve"> considered the issues placed before it in the context of the pleadings and submissions before the second </w:t>
      </w:r>
      <w:r w:rsidR="00FE052E">
        <w:rPr>
          <w:rFonts w:ascii="Times New Roman" w:hAnsi="Times New Roman" w:cs="Times New Roman"/>
          <w:sz w:val="24"/>
          <w:szCs w:val="24"/>
        </w:rPr>
        <w:t>respondent</w:t>
      </w:r>
      <w:r w:rsidR="00EF5485">
        <w:rPr>
          <w:rFonts w:ascii="Times New Roman" w:hAnsi="Times New Roman" w:cs="Times New Roman"/>
          <w:sz w:val="24"/>
          <w:szCs w:val="24"/>
        </w:rPr>
        <w:t>.</w:t>
      </w:r>
    </w:p>
    <w:p w14:paraId="64391CCD" w14:textId="1C5F9DBD" w:rsidR="00D31DF0" w:rsidRDefault="00C14A10" w:rsidP="00EC0E5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14A67DE1" w14:textId="5EDBDB3C" w:rsidR="00C47B19" w:rsidRPr="00D31DF0" w:rsidRDefault="00C47B19" w:rsidP="00D23DD0">
      <w:pPr>
        <w:pStyle w:val="ListParagraph"/>
        <w:numPr>
          <w:ilvl w:val="0"/>
          <w:numId w:val="34"/>
        </w:numPr>
        <w:spacing w:line="480" w:lineRule="auto"/>
        <w:ind w:left="270" w:hanging="270"/>
        <w:jc w:val="both"/>
        <w:rPr>
          <w:rFonts w:ascii="Times New Roman" w:hAnsi="Times New Roman" w:cs="Times New Roman"/>
          <w:b/>
          <w:sz w:val="24"/>
          <w:szCs w:val="24"/>
        </w:rPr>
      </w:pPr>
      <w:r w:rsidRPr="00D31DF0">
        <w:rPr>
          <w:rFonts w:ascii="Times New Roman" w:hAnsi="Times New Roman" w:cs="Times New Roman"/>
          <w:b/>
          <w:sz w:val="24"/>
          <w:szCs w:val="24"/>
        </w:rPr>
        <w:t xml:space="preserve">Whether or not the court </w:t>
      </w:r>
      <w:r w:rsidRPr="00D31DF0">
        <w:rPr>
          <w:rFonts w:ascii="Times New Roman" w:hAnsi="Times New Roman" w:cs="Times New Roman"/>
          <w:b/>
          <w:i/>
          <w:sz w:val="24"/>
          <w:szCs w:val="24"/>
        </w:rPr>
        <w:t>a quo</w:t>
      </w:r>
      <w:r w:rsidRPr="00D31DF0">
        <w:rPr>
          <w:rFonts w:ascii="Times New Roman" w:hAnsi="Times New Roman" w:cs="Times New Roman"/>
          <w:b/>
          <w:sz w:val="24"/>
          <w:szCs w:val="24"/>
        </w:rPr>
        <w:t xml:space="preserve"> erred in holding that the arbitrator’s decision was not contrary to public policy. </w:t>
      </w:r>
    </w:p>
    <w:p w14:paraId="1A5C26FE" w14:textId="28B2A6C2" w:rsidR="00DC60B1" w:rsidRDefault="00A3219F" w:rsidP="00EC0E59">
      <w:pPr>
        <w:pStyle w:val="BodyTextIndent2"/>
        <w:ind w:firstLine="1134"/>
      </w:pPr>
      <w:r>
        <w:t>The appellants made an application to set aside the decision of the second respondent professing that the decision was contrary to public policy.</w:t>
      </w:r>
    </w:p>
    <w:p w14:paraId="7D43B09B" w14:textId="77777777" w:rsidR="00EC0E59" w:rsidRDefault="00EC0E59" w:rsidP="00EC0E59">
      <w:pPr>
        <w:spacing w:after="0" w:line="240" w:lineRule="auto"/>
        <w:ind w:firstLine="1134"/>
        <w:jc w:val="both"/>
        <w:rPr>
          <w:rFonts w:ascii="Times New Roman" w:hAnsi="Times New Roman" w:cs="Times New Roman"/>
          <w:sz w:val="24"/>
          <w:szCs w:val="24"/>
        </w:rPr>
      </w:pPr>
    </w:p>
    <w:p w14:paraId="7CAA3BDE" w14:textId="55838B3A" w:rsidR="00693348" w:rsidRDefault="00031BE6" w:rsidP="00A92915">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A</w:t>
      </w:r>
      <w:r w:rsidR="009A1D6B">
        <w:rPr>
          <w:rFonts w:ascii="Times New Roman" w:hAnsi="Times New Roman" w:cs="Times New Roman"/>
          <w:sz w:val="24"/>
          <w:szCs w:val="24"/>
        </w:rPr>
        <w:t>s alluded to above the</w:t>
      </w:r>
      <w:r w:rsidR="00EF0038">
        <w:rPr>
          <w:rFonts w:ascii="Times New Roman" w:hAnsi="Times New Roman" w:cs="Times New Roman"/>
          <w:sz w:val="24"/>
          <w:szCs w:val="24"/>
        </w:rPr>
        <w:t xml:space="preserve"> High Court </w:t>
      </w:r>
      <w:r w:rsidR="009A1D6B">
        <w:rPr>
          <w:rFonts w:ascii="Times New Roman" w:hAnsi="Times New Roman" w:cs="Times New Roman"/>
          <w:sz w:val="24"/>
          <w:szCs w:val="24"/>
        </w:rPr>
        <w:t xml:space="preserve">does not </w:t>
      </w:r>
      <w:r w:rsidR="00EF0038">
        <w:rPr>
          <w:rFonts w:ascii="Times New Roman" w:hAnsi="Times New Roman" w:cs="Times New Roman"/>
          <w:sz w:val="24"/>
          <w:szCs w:val="24"/>
        </w:rPr>
        <w:t>sit as an appella</w:t>
      </w:r>
      <w:r w:rsidR="00674A08">
        <w:rPr>
          <w:rFonts w:ascii="Times New Roman" w:hAnsi="Times New Roman" w:cs="Times New Roman"/>
          <w:sz w:val="24"/>
          <w:szCs w:val="24"/>
        </w:rPr>
        <w:t>te</w:t>
      </w:r>
      <w:r w:rsidR="00EF0038">
        <w:rPr>
          <w:rFonts w:ascii="Times New Roman" w:hAnsi="Times New Roman" w:cs="Times New Roman"/>
          <w:sz w:val="24"/>
          <w:szCs w:val="24"/>
        </w:rPr>
        <w:t xml:space="preserve"> court when</w:t>
      </w:r>
      <w:r w:rsidR="00932275">
        <w:rPr>
          <w:rFonts w:ascii="Times New Roman" w:hAnsi="Times New Roman" w:cs="Times New Roman"/>
          <w:sz w:val="24"/>
          <w:szCs w:val="24"/>
        </w:rPr>
        <w:t xml:space="preserve"> considering</w:t>
      </w:r>
      <w:r>
        <w:rPr>
          <w:rFonts w:ascii="Times New Roman" w:hAnsi="Times New Roman" w:cs="Times New Roman"/>
          <w:sz w:val="24"/>
          <w:szCs w:val="24"/>
        </w:rPr>
        <w:t xml:space="preserve"> </w:t>
      </w:r>
      <w:r w:rsidR="00932275">
        <w:rPr>
          <w:rFonts w:ascii="Times New Roman" w:hAnsi="Times New Roman" w:cs="Times New Roman"/>
          <w:sz w:val="24"/>
          <w:szCs w:val="24"/>
        </w:rPr>
        <w:t>an</w:t>
      </w:r>
      <w:r>
        <w:rPr>
          <w:rFonts w:ascii="Times New Roman" w:hAnsi="Times New Roman" w:cs="Times New Roman"/>
          <w:sz w:val="24"/>
          <w:szCs w:val="24"/>
        </w:rPr>
        <w:t xml:space="preserve"> application </w:t>
      </w:r>
      <w:r w:rsidR="00F05E52">
        <w:rPr>
          <w:rFonts w:ascii="Times New Roman" w:hAnsi="Times New Roman" w:cs="Times New Roman"/>
          <w:sz w:val="24"/>
          <w:szCs w:val="24"/>
        </w:rPr>
        <w:t>for the</w:t>
      </w:r>
      <w:r w:rsidR="00EF0038">
        <w:rPr>
          <w:rFonts w:ascii="Times New Roman" w:hAnsi="Times New Roman" w:cs="Times New Roman"/>
          <w:sz w:val="24"/>
          <w:szCs w:val="24"/>
        </w:rPr>
        <w:t xml:space="preserve"> setting aside </w:t>
      </w:r>
      <w:r w:rsidR="00F05E52">
        <w:rPr>
          <w:rFonts w:ascii="Times New Roman" w:hAnsi="Times New Roman" w:cs="Times New Roman"/>
          <w:sz w:val="24"/>
          <w:szCs w:val="24"/>
        </w:rPr>
        <w:t xml:space="preserve">of </w:t>
      </w:r>
      <w:r>
        <w:rPr>
          <w:rFonts w:ascii="Times New Roman" w:hAnsi="Times New Roman" w:cs="Times New Roman"/>
          <w:sz w:val="24"/>
          <w:szCs w:val="24"/>
        </w:rPr>
        <w:t>an arbitral award</w:t>
      </w:r>
      <w:r w:rsidR="00EF0038">
        <w:rPr>
          <w:rFonts w:ascii="Times New Roman" w:hAnsi="Times New Roman" w:cs="Times New Roman"/>
          <w:sz w:val="24"/>
          <w:szCs w:val="24"/>
        </w:rPr>
        <w:t xml:space="preserve">. </w:t>
      </w:r>
      <w:r w:rsidR="009A1D6B">
        <w:rPr>
          <w:rFonts w:ascii="Times New Roman" w:hAnsi="Times New Roman" w:cs="Times New Roman"/>
          <w:sz w:val="24"/>
          <w:szCs w:val="24"/>
        </w:rPr>
        <w:t xml:space="preserve">Its task is to ascertain whether, given the pleadings and papers placed </w:t>
      </w:r>
      <w:r>
        <w:rPr>
          <w:rFonts w:ascii="Times New Roman" w:hAnsi="Times New Roman" w:cs="Times New Roman"/>
          <w:sz w:val="24"/>
          <w:szCs w:val="24"/>
        </w:rPr>
        <w:t>before</w:t>
      </w:r>
      <w:r w:rsidR="009A1D6B">
        <w:rPr>
          <w:rFonts w:ascii="Times New Roman" w:hAnsi="Times New Roman" w:cs="Times New Roman"/>
          <w:sz w:val="24"/>
          <w:szCs w:val="24"/>
        </w:rPr>
        <w:t xml:space="preserve"> the arbitrator, the award whether wrong or not, is contrary to </w:t>
      </w:r>
      <w:r>
        <w:rPr>
          <w:rFonts w:ascii="Times New Roman" w:hAnsi="Times New Roman" w:cs="Times New Roman"/>
          <w:sz w:val="24"/>
          <w:szCs w:val="24"/>
        </w:rPr>
        <w:t>public</w:t>
      </w:r>
      <w:r w:rsidR="009A1D6B">
        <w:rPr>
          <w:rFonts w:ascii="Times New Roman" w:hAnsi="Times New Roman" w:cs="Times New Roman"/>
          <w:sz w:val="24"/>
          <w:szCs w:val="24"/>
        </w:rPr>
        <w:t xml:space="preserve"> policy. </w:t>
      </w:r>
      <w:r w:rsidR="00EC0E59">
        <w:rPr>
          <w:rFonts w:ascii="Times New Roman" w:hAnsi="Times New Roman" w:cs="Times New Roman"/>
          <w:sz w:val="24"/>
          <w:szCs w:val="24"/>
        </w:rPr>
        <w:t xml:space="preserve"> </w:t>
      </w:r>
      <w:r>
        <w:rPr>
          <w:rFonts w:ascii="Times New Roman" w:hAnsi="Times New Roman" w:cs="Times New Roman"/>
          <w:sz w:val="24"/>
          <w:szCs w:val="24"/>
        </w:rPr>
        <w:t>In other words</w:t>
      </w:r>
      <w:r w:rsidR="00674A08">
        <w:rPr>
          <w:rFonts w:ascii="Times New Roman" w:hAnsi="Times New Roman" w:cs="Times New Roman"/>
          <w:sz w:val="24"/>
          <w:szCs w:val="24"/>
        </w:rPr>
        <w:t>,</w:t>
      </w:r>
      <w:r>
        <w:rPr>
          <w:rFonts w:ascii="Times New Roman" w:hAnsi="Times New Roman" w:cs="Times New Roman"/>
          <w:sz w:val="24"/>
          <w:szCs w:val="24"/>
        </w:rPr>
        <w:t xml:space="preserve"> as noted </w:t>
      </w:r>
      <w:r w:rsidR="00932275">
        <w:rPr>
          <w:rFonts w:ascii="Times New Roman" w:hAnsi="Times New Roman" w:cs="Times New Roman"/>
          <w:sz w:val="24"/>
          <w:szCs w:val="24"/>
        </w:rPr>
        <w:t xml:space="preserve">in </w:t>
      </w:r>
      <w:r w:rsidR="00932275" w:rsidRPr="00F05E52">
        <w:rPr>
          <w:rFonts w:ascii="Times New Roman" w:hAnsi="Times New Roman" w:cs="Times New Roman"/>
          <w:i/>
          <w:iCs/>
          <w:sz w:val="24"/>
          <w:szCs w:val="24"/>
        </w:rPr>
        <w:t>ZESA</w:t>
      </w:r>
      <w:r w:rsidR="00EC0E59">
        <w:rPr>
          <w:rFonts w:ascii="Times New Roman" w:hAnsi="Times New Roman" w:cs="Times New Roman"/>
          <w:sz w:val="24"/>
          <w:szCs w:val="24"/>
        </w:rPr>
        <w:t xml:space="preserve"> </w:t>
      </w:r>
      <w:r>
        <w:rPr>
          <w:rFonts w:ascii="Times New Roman" w:hAnsi="Times New Roman" w:cs="Times New Roman"/>
          <w:sz w:val="24"/>
          <w:szCs w:val="24"/>
        </w:rPr>
        <w:t xml:space="preserve">v </w:t>
      </w:r>
      <w:r w:rsidRPr="00F05E52">
        <w:rPr>
          <w:rFonts w:ascii="Times New Roman" w:hAnsi="Times New Roman" w:cs="Times New Roman"/>
          <w:i/>
          <w:iCs/>
          <w:sz w:val="24"/>
          <w:szCs w:val="24"/>
        </w:rPr>
        <w:t>M</w:t>
      </w:r>
      <w:r w:rsidR="00F05E52" w:rsidRPr="00F05E52">
        <w:rPr>
          <w:rFonts w:ascii="Times New Roman" w:hAnsi="Times New Roman" w:cs="Times New Roman"/>
          <w:i/>
          <w:iCs/>
          <w:sz w:val="24"/>
          <w:szCs w:val="24"/>
        </w:rPr>
        <w:t>aposa</w:t>
      </w:r>
      <w:r>
        <w:rPr>
          <w:rFonts w:ascii="Times New Roman" w:hAnsi="Times New Roman" w:cs="Times New Roman"/>
          <w:sz w:val="24"/>
          <w:szCs w:val="24"/>
        </w:rPr>
        <w:t xml:space="preserve"> (</w:t>
      </w:r>
      <w:r w:rsidRPr="00F05E52">
        <w:rPr>
          <w:rFonts w:ascii="Times New Roman" w:hAnsi="Times New Roman" w:cs="Times New Roman"/>
          <w:i/>
          <w:iCs/>
          <w:sz w:val="24"/>
          <w:szCs w:val="24"/>
        </w:rPr>
        <w:t>supra)</w:t>
      </w:r>
      <w:r w:rsidR="00674A08">
        <w:rPr>
          <w:rFonts w:ascii="Times New Roman" w:hAnsi="Times New Roman" w:cs="Times New Roman"/>
          <w:sz w:val="24"/>
          <w:szCs w:val="24"/>
        </w:rPr>
        <w:t xml:space="preserve">, </w:t>
      </w:r>
      <w:r w:rsidR="009A1D6B">
        <w:rPr>
          <w:rFonts w:ascii="Times New Roman" w:hAnsi="Times New Roman" w:cs="Times New Roman"/>
          <w:sz w:val="24"/>
          <w:szCs w:val="24"/>
        </w:rPr>
        <w:t xml:space="preserve">whether the reasoning or conclusion in the award </w:t>
      </w:r>
      <w:r>
        <w:rPr>
          <w:rFonts w:ascii="Times New Roman" w:hAnsi="Times New Roman" w:cs="Times New Roman"/>
          <w:sz w:val="24"/>
          <w:szCs w:val="24"/>
        </w:rPr>
        <w:t>constitutes</w:t>
      </w:r>
      <w:r w:rsidR="002A0B6F">
        <w:rPr>
          <w:rFonts w:ascii="Times New Roman" w:hAnsi="Times New Roman" w:cs="Times New Roman"/>
          <w:sz w:val="24"/>
          <w:szCs w:val="24"/>
        </w:rPr>
        <w:t xml:space="preserve"> a palpable inequity that is so far reaching and outrageous in its defiance of logic or accepted moral </w:t>
      </w:r>
      <w:r>
        <w:rPr>
          <w:rFonts w:ascii="Times New Roman" w:hAnsi="Times New Roman" w:cs="Times New Roman"/>
          <w:sz w:val="24"/>
          <w:szCs w:val="24"/>
        </w:rPr>
        <w:t>standards</w:t>
      </w:r>
      <w:r w:rsidR="002A0B6F">
        <w:rPr>
          <w:rFonts w:ascii="Times New Roman" w:hAnsi="Times New Roman" w:cs="Times New Roman"/>
          <w:sz w:val="24"/>
          <w:szCs w:val="24"/>
        </w:rPr>
        <w:t xml:space="preserve"> that a sensible and fair minded person would consider that the conception of </w:t>
      </w:r>
      <w:r>
        <w:rPr>
          <w:rFonts w:ascii="Times New Roman" w:hAnsi="Times New Roman" w:cs="Times New Roman"/>
          <w:sz w:val="24"/>
          <w:szCs w:val="24"/>
        </w:rPr>
        <w:t>justice</w:t>
      </w:r>
      <w:r w:rsidR="002A0B6F">
        <w:rPr>
          <w:rFonts w:ascii="Times New Roman" w:hAnsi="Times New Roman" w:cs="Times New Roman"/>
          <w:sz w:val="24"/>
          <w:szCs w:val="24"/>
        </w:rPr>
        <w:t xml:space="preserve"> in </w:t>
      </w:r>
      <w:r>
        <w:rPr>
          <w:rFonts w:ascii="Times New Roman" w:hAnsi="Times New Roman" w:cs="Times New Roman"/>
          <w:sz w:val="24"/>
          <w:szCs w:val="24"/>
        </w:rPr>
        <w:t>Zimbabwe</w:t>
      </w:r>
      <w:r w:rsidR="002A0B6F">
        <w:rPr>
          <w:rFonts w:ascii="Times New Roman" w:hAnsi="Times New Roman" w:cs="Times New Roman"/>
          <w:sz w:val="24"/>
          <w:szCs w:val="24"/>
        </w:rPr>
        <w:t xml:space="preserve"> would be into</w:t>
      </w:r>
      <w:r>
        <w:rPr>
          <w:rFonts w:ascii="Times New Roman" w:hAnsi="Times New Roman" w:cs="Times New Roman"/>
          <w:sz w:val="24"/>
          <w:szCs w:val="24"/>
        </w:rPr>
        <w:t>le</w:t>
      </w:r>
      <w:r w:rsidR="002A0B6F">
        <w:rPr>
          <w:rFonts w:ascii="Times New Roman" w:hAnsi="Times New Roman" w:cs="Times New Roman"/>
          <w:sz w:val="24"/>
          <w:szCs w:val="24"/>
        </w:rPr>
        <w:t xml:space="preserve">rably hurt by the award. </w:t>
      </w:r>
      <w:r w:rsidR="00EC0E59">
        <w:rPr>
          <w:rFonts w:ascii="Times New Roman" w:hAnsi="Times New Roman" w:cs="Times New Roman"/>
          <w:sz w:val="24"/>
          <w:szCs w:val="24"/>
        </w:rPr>
        <w:t xml:space="preserve"> </w:t>
      </w:r>
      <w:r w:rsidR="002A0B6F">
        <w:rPr>
          <w:rFonts w:ascii="Times New Roman" w:hAnsi="Times New Roman" w:cs="Times New Roman"/>
          <w:sz w:val="24"/>
          <w:szCs w:val="24"/>
        </w:rPr>
        <w:t>The</w:t>
      </w:r>
      <w:r w:rsidR="00F83EA1">
        <w:rPr>
          <w:rFonts w:ascii="Times New Roman" w:hAnsi="Times New Roman" w:cs="Times New Roman"/>
          <w:sz w:val="24"/>
          <w:szCs w:val="24"/>
        </w:rPr>
        <w:t xml:space="preserve"> award would also be held to be contrary to public policy where</w:t>
      </w:r>
      <w:r w:rsidR="002A0B6F">
        <w:rPr>
          <w:rFonts w:ascii="Times New Roman" w:hAnsi="Times New Roman" w:cs="Times New Roman"/>
          <w:sz w:val="24"/>
          <w:szCs w:val="24"/>
        </w:rPr>
        <w:t xml:space="preserve"> the arbitrator is </w:t>
      </w:r>
      <w:r>
        <w:rPr>
          <w:rFonts w:ascii="Times New Roman" w:hAnsi="Times New Roman" w:cs="Times New Roman"/>
          <w:sz w:val="24"/>
          <w:szCs w:val="24"/>
        </w:rPr>
        <w:t>shown</w:t>
      </w:r>
      <w:r w:rsidR="002A0B6F">
        <w:rPr>
          <w:rFonts w:ascii="Times New Roman" w:hAnsi="Times New Roman" w:cs="Times New Roman"/>
          <w:sz w:val="24"/>
          <w:szCs w:val="24"/>
        </w:rPr>
        <w:t xml:space="preserve"> to have not applied his mind to the question or</w:t>
      </w:r>
      <w:r w:rsidR="00BE13C0">
        <w:rPr>
          <w:rFonts w:ascii="Times New Roman" w:hAnsi="Times New Roman" w:cs="Times New Roman"/>
          <w:sz w:val="24"/>
          <w:szCs w:val="24"/>
        </w:rPr>
        <w:t xml:space="preserve"> to have</w:t>
      </w:r>
      <w:r w:rsidR="002A0B6F">
        <w:rPr>
          <w:rFonts w:ascii="Times New Roman" w:hAnsi="Times New Roman" w:cs="Times New Roman"/>
          <w:sz w:val="24"/>
          <w:szCs w:val="24"/>
        </w:rPr>
        <w:t xml:space="preserve"> totally misunderstood the issue and the resultant injustice reaches the point of palpable inequity</w:t>
      </w:r>
      <w:r w:rsidR="00F83EA1">
        <w:rPr>
          <w:rFonts w:ascii="Times New Roman" w:hAnsi="Times New Roman" w:cs="Times New Roman"/>
          <w:sz w:val="24"/>
          <w:szCs w:val="24"/>
        </w:rPr>
        <w:t xml:space="preserve"> to the satisfaction of the court</w:t>
      </w:r>
      <w:r w:rsidR="002A0B6F">
        <w:rPr>
          <w:rFonts w:ascii="Times New Roman" w:hAnsi="Times New Roman" w:cs="Times New Roman"/>
          <w:sz w:val="24"/>
          <w:szCs w:val="24"/>
        </w:rPr>
        <w:t xml:space="preserve">. The mere incorrectness </w:t>
      </w:r>
      <w:r w:rsidR="00F83EA1">
        <w:rPr>
          <w:rFonts w:ascii="Times New Roman" w:hAnsi="Times New Roman" w:cs="Times New Roman"/>
          <w:sz w:val="24"/>
          <w:szCs w:val="24"/>
        </w:rPr>
        <w:t xml:space="preserve">in fact or law </w:t>
      </w:r>
      <w:r w:rsidR="002A0B6F">
        <w:rPr>
          <w:rFonts w:ascii="Times New Roman" w:hAnsi="Times New Roman" w:cs="Times New Roman"/>
          <w:sz w:val="24"/>
          <w:szCs w:val="24"/>
        </w:rPr>
        <w:t xml:space="preserve">or faultiness in reasoning would not be enough to have an award set </w:t>
      </w:r>
      <w:r w:rsidR="00F05E52">
        <w:rPr>
          <w:rFonts w:ascii="Times New Roman" w:hAnsi="Times New Roman" w:cs="Times New Roman"/>
          <w:sz w:val="24"/>
          <w:szCs w:val="24"/>
        </w:rPr>
        <w:t xml:space="preserve">aside. </w:t>
      </w:r>
      <w:r w:rsidR="00EC0E59">
        <w:rPr>
          <w:rFonts w:ascii="Times New Roman" w:hAnsi="Times New Roman" w:cs="Times New Roman"/>
          <w:sz w:val="24"/>
          <w:szCs w:val="24"/>
        </w:rPr>
        <w:t xml:space="preserve"> </w:t>
      </w:r>
      <w:r w:rsidR="00F05E52" w:rsidRPr="00DC60B1">
        <w:rPr>
          <w:rFonts w:ascii="Times New Roman" w:hAnsi="Times New Roman" w:cs="Times New Roman"/>
          <w:i/>
          <w:sz w:val="24"/>
          <w:szCs w:val="24"/>
        </w:rPr>
        <w:t>In</w:t>
      </w:r>
      <w:r w:rsidR="00F83EA1">
        <w:rPr>
          <w:rFonts w:ascii="Times New Roman" w:hAnsi="Times New Roman" w:cs="Times New Roman"/>
          <w:sz w:val="24"/>
          <w:szCs w:val="24"/>
        </w:rPr>
        <w:t xml:space="preserve"> </w:t>
      </w:r>
      <w:r w:rsidR="00F83EA1" w:rsidRPr="00932275">
        <w:rPr>
          <w:rFonts w:ascii="Times New Roman" w:hAnsi="Times New Roman" w:cs="Times New Roman"/>
          <w:i/>
          <w:iCs/>
          <w:sz w:val="24"/>
          <w:szCs w:val="24"/>
        </w:rPr>
        <w:t>casu</w:t>
      </w:r>
      <w:r w:rsidR="00F83EA1">
        <w:rPr>
          <w:rFonts w:ascii="Times New Roman" w:hAnsi="Times New Roman" w:cs="Times New Roman"/>
          <w:sz w:val="24"/>
          <w:szCs w:val="24"/>
        </w:rPr>
        <w:t>, t</w:t>
      </w:r>
      <w:r w:rsidR="00693348">
        <w:rPr>
          <w:rFonts w:ascii="Times New Roman" w:hAnsi="Times New Roman" w:cs="Times New Roman"/>
          <w:sz w:val="24"/>
          <w:szCs w:val="24"/>
        </w:rPr>
        <w:t>he appellants’ contention is that the second respondent’s findings on prescription were</w:t>
      </w:r>
      <w:r w:rsidR="00CA577E">
        <w:rPr>
          <w:rFonts w:ascii="Times New Roman" w:hAnsi="Times New Roman" w:cs="Times New Roman"/>
          <w:sz w:val="24"/>
          <w:szCs w:val="24"/>
        </w:rPr>
        <w:t xml:space="preserve"> wrong and therefore</w:t>
      </w:r>
      <w:r w:rsidR="00693348">
        <w:rPr>
          <w:rFonts w:ascii="Times New Roman" w:hAnsi="Times New Roman" w:cs="Times New Roman"/>
          <w:sz w:val="24"/>
          <w:szCs w:val="24"/>
        </w:rPr>
        <w:t xml:space="preserve"> contrary to public policy.</w:t>
      </w:r>
      <w:r w:rsidR="00CA577E">
        <w:rPr>
          <w:rFonts w:ascii="Times New Roman" w:hAnsi="Times New Roman" w:cs="Times New Roman"/>
          <w:sz w:val="24"/>
          <w:szCs w:val="24"/>
        </w:rPr>
        <w:t xml:space="preserve"> </w:t>
      </w:r>
      <w:r w:rsidR="00EC0E59">
        <w:rPr>
          <w:rFonts w:ascii="Times New Roman" w:hAnsi="Times New Roman" w:cs="Times New Roman"/>
          <w:sz w:val="24"/>
          <w:szCs w:val="24"/>
        </w:rPr>
        <w:t xml:space="preserve"> </w:t>
      </w:r>
      <w:r w:rsidR="00CA577E">
        <w:rPr>
          <w:rFonts w:ascii="Times New Roman" w:hAnsi="Times New Roman" w:cs="Times New Roman"/>
          <w:sz w:val="24"/>
          <w:szCs w:val="24"/>
        </w:rPr>
        <w:t>A</w:t>
      </w:r>
      <w:r w:rsidR="00F83EA1">
        <w:rPr>
          <w:rFonts w:ascii="Times New Roman" w:hAnsi="Times New Roman" w:cs="Times New Roman"/>
          <w:sz w:val="24"/>
          <w:szCs w:val="24"/>
        </w:rPr>
        <w:t>s already noted above</w:t>
      </w:r>
      <w:r w:rsidR="00FE5193">
        <w:rPr>
          <w:rFonts w:ascii="Times New Roman" w:hAnsi="Times New Roman" w:cs="Times New Roman"/>
          <w:sz w:val="24"/>
          <w:szCs w:val="24"/>
        </w:rPr>
        <w:t>,</w:t>
      </w:r>
      <w:r w:rsidR="00F83EA1">
        <w:rPr>
          <w:rFonts w:ascii="Times New Roman" w:hAnsi="Times New Roman" w:cs="Times New Roman"/>
          <w:sz w:val="24"/>
          <w:szCs w:val="24"/>
        </w:rPr>
        <w:t xml:space="preserve"> the</w:t>
      </w:r>
      <w:r w:rsidR="00EF0038">
        <w:rPr>
          <w:rFonts w:ascii="Times New Roman" w:hAnsi="Times New Roman" w:cs="Times New Roman"/>
          <w:sz w:val="24"/>
          <w:szCs w:val="24"/>
        </w:rPr>
        <w:t xml:space="preserve"> circumstances</w:t>
      </w:r>
      <w:r w:rsidR="00693348">
        <w:rPr>
          <w:rFonts w:ascii="Times New Roman" w:hAnsi="Times New Roman" w:cs="Times New Roman"/>
          <w:sz w:val="24"/>
          <w:szCs w:val="24"/>
        </w:rPr>
        <w:t xml:space="preserve"> of the present matter are that the Shareholders</w:t>
      </w:r>
      <w:r w:rsidR="00EC709C">
        <w:rPr>
          <w:rFonts w:ascii="Times New Roman" w:hAnsi="Times New Roman" w:cs="Times New Roman"/>
          <w:sz w:val="24"/>
          <w:szCs w:val="24"/>
        </w:rPr>
        <w:t>’</w:t>
      </w:r>
      <w:r w:rsidR="00693348">
        <w:rPr>
          <w:rFonts w:ascii="Times New Roman" w:hAnsi="Times New Roman" w:cs="Times New Roman"/>
          <w:sz w:val="24"/>
          <w:szCs w:val="24"/>
        </w:rPr>
        <w:t xml:space="preserve"> Agreement entered into between the parties did not stipulate a date for </w:t>
      </w:r>
      <w:r w:rsidR="00680F67">
        <w:rPr>
          <w:rFonts w:ascii="Times New Roman" w:hAnsi="Times New Roman" w:cs="Times New Roman"/>
          <w:sz w:val="24"/>
          <w:szCs w:val="24"/>
        </w:rPr>
        <w:t>performance</w:t>
      </w:r>
      <w:r w:rsidR="00693348">
        <w:rPr>
          <w:rFonts w:ascii="Times New Roman" w:hAnsi="Times New Roman" w:cs="Times New Roman"/>
          <w:sz w:val="24"/>
          <w:szCs w:val="24"/>
        </w:rPr>
        <w:t xml:space="preserve">. </w:t>
      </w:r>
      <w:r w:rsidR="00EC0E59">
        <w:rPr>
          <w:rFonts w:ascii="Times New Roman" w:hAnsi="Times New Roman" w:cs="Times New Roman"/>
          <w:sz w:val="24"/>
          <w:szCs w:val="24"/>
        </w:rPr>
        <w:t xml:space="preserve"> </w:t>
      </w:r>
      <w:r w:rsidR="00F83EA1">
        <w:rPr>
          <w:rFonts w:ascii="Times New Roman" w:hAnsi="Times New Roman" w:cs="Times New Roman"/>
          <w:sz w:val="24"/>
          <w:szCs w:val="24"/>
        </w:rPr>
        <w:t>In that regard</w:t>
      </w:r>
      <w:r w:rsidR="00CA577E">
        <w:rPr>
          <w:rFonts w:ascii="Times New Roman" w:hAnsi="Times New Roman" w:cs="Times New Roman"/>
          <w:sz w:val="24"/>
          <w:szCs w:val="24"/>
        </w:rPr>
        <w:t xml:space="preserve"> the second respondent held that</w:t>
      </w:r>
      <w:r w:rsidR="00F83EA1">
        <w:rPr>
          <w:rFonts w:ascii="Times New Roman" w:hAnsi="Times New Roman" w:cs="Times New Roman"/>
          <w:sz w:val="24"/>
          <w:szCs w:val="24"/>
        </w:rPr>
        <w:t xml:space="preserve"> there was need to put the </w:t>
      </w:r>
      <w:r w:rsidR="00CA577E">
        <w:rPr>
          <w:rFonts w:ascii="Times New Roman" w:hAnsi="Times New Roman" w:cs="Times New Roman"/>
          <w:sz w:val="24"/>
          <w:szCs w:val="24"/>
        </w:rPr>
        <w:t>appellants</w:t>
      </w:r>
      <w:r w:rsidR="00F83EA1">
        <w:rPr>
          <w:rFonts w:ascii="Times New Roman" w:hAnsi="Times New Roman" w:cs="Times New Roman"/>
          <w:sz w:val="24"/>
          <w:szCs w:val="24"/>
        </w:rPr>
        <w:t xml:space="preserve"> in </w:t>
      </w:r>
      <w:r w:rsidR="00F83EA1" w:rsidRPr="00932275">
        <w:rPr>
          <w:rFonts w:ascii="Times New Roman" w:hAnsi="Times New Roman" w:cs="Times New Roman"/>
          <w:i/>
          <w:iCs/>
          <w:sz w:val="24"/>
          <w:szCs w:val="24"/>
        </w:rPr>
        <w:t xml:space="preserve">mora </w:t>
      </w:r>
      <w:r w:rsidR="00932275">
        <w:rPr>
          <w:rFonts w:ascii="Times New Roman" w:hAnsi="Times New Roman" w:cs="Times New Roman"/>
          <w:sz w:val="24"/>
          <w:szCs w:val="24"/>
        </w:rPr>
        <w:t>before they</w:t>
      </w:r>
      <w:r w:rsidR="00F83EA1">
        <w:rPr>
          <w:rFonts w:ascii="Times New Roman" w:hAnsi="Times New Roman" w:cs="Times New Roman"/>
          <w:sz w:val="24"/>
          <w:szCs w:val="24"/>
        </w:rPr>
        <w:t xml:space="preserve"> can be said to have </w:t>
      </w:r>
      <w:r w:rsidR="00932275">
        <w:rPr>
          <w:rFonts w:ascii="Times New Roman" w:hAnsi="Times New Roman" w:cs="Times New Roman"/>
          <w:sz w:val="24"/>
          <w:szCs w:val="24"/>
        </w:rPr>
        <w:t>defaulted.</w:t>
      </w:r>
      <w:r w:rsidR="00F83EA1">
        <w:rPr>
          <w:rFonts w:ascii="Times New Roman" w:hAnsi="Times New Roman" w:cs="Times New Roman"/>
          <w:sz w:val="24"/>
          <w:szCs w:val="24"/>
        </w:rPr>
        <w:t xml:space="preserve"> </w:t>
      </w:r>
      <w:r w:rsidR="00EC0E59">
        <w:rPr>
          <w:rFonts w:ascii="Times New Roman" w:hAnsi="Times New Roman" w:cs="Times New Roman"/>
          <w:sz w:val="24"/>
          <w:szCs w:val="24"/>
        </w:rPr>
        <w:t xml:space="preserve"> </w:t>
      </w:r>
      <w:r w:rsidR="00693348">
        <w:rPr>
          <w:rFonts w:ascii="Times New Roman" w:hAnsi="Times New Roman" w:cs="Times New Roman"/>
          <w:sz w:val="24"/>
          <w:szCs w:val="24"/>
        </w:rPr>
        <w:t xml:space="preserve">The second respondent </w:t>
      </w:r>
      <w:r w:rsidR="00CA577E">
        <w:rPr>
          <w:rFonts w:ascii="Times New Roman" w:hAnsi="Times New Roman" w:cs="Times New Roman"/>
          <w:sz w:val="24"/>
          <w:szCs w:val="24"/>
        </w:rPr>
        <w:t>held</w:t>
      </w:r>
      <w:r w:rsidR="00F83EA1">
        <w:rPr>
          <w:rFonts w:ascii="Times New Roman" w:hAnsi="Times New Roman" w:cs="Times New Roman"/>
          <w:sz w:val="24"/>
          <w:szCs w:val="24"/>
        </w:rPr>
        <w:t xml:space="preserve"> </w:t>
      </w:r>
      <w:r w:rsidR="00BE3938">
        <w:rPr>
          <w:rFonts w:ascii="Times New Roman" w:hAnsi="Times New Roman" w:cs="Times New Roman"/>
          <w:sz w:val="24"/>
          <w:szCs w:val="24"/>
        </w:rPr>
        <w:t>further that</w:t>
      </w:r>
      <w:r w:rsidR="00CA577E">
        <w:rPr>
          <w:rFonts w:ascii="Times New Roman" w:hAnsi="Times New Roman" w:cs="Times New Roman"/>
          <w:sz w:val="24"/>
          <w:szCs w:val="24"/>
        </w:rPr>
        <w:t xml:space="preserve"> </w:t>
      </w:r>
      <w:r w:rsidR="00F83EA1">
        <w:rPr>
          <w:rFonts w:ascii="Times New Roman" w:hAnsi="Times New Roman" w:cs="Times New Roman"/>
          <w:sz w:val="24"/>
          <w:szCs w:val="24"/>
        </w:rPr>
        <w:t xml:space="preserve">in the </w:t>
      </w:r>
      <w:r w:rsidR="00932275">
        <w:rPr>
          <w:rFonts w:ascii="Times New Roman" w:hAnsi="Times New Roman" w:cs="Times New Roman"/>
          <w:sz w:val="24"/>
          <w:szCs w:val="24"/>
        </w:rPr>
        <w:t>circumstances the</w:t>
      </w:r>
      <w:r w:rsidR="00693348">
        <w:rPr>
          <w:rFonts w:ascii="Times New Roman" w:hAnsi="Times New Roman" w:cs="Times New Roman"/>
          <w:sz w:val="24"/>
          <w:szCs w:val="24"/>
        </w:rPr>
        <w:t xml:space="preserve"> </w:t>
      </w:r>
      <w:r w:rsidR="00932275">
        <w:rPr>
          <w:rFonts w:ascii="Times New Roman" w:hAnsi="Times New Roman" w:cs="Times New Roman"/>
          <w:sz w:val="24"/>
          <w:szCs w:val="24"/>
        </w:rPr>
        <w:t>claim</w:t>
      </w:r>
      <w:r w:rsidR="00693348">
        <w:rPr>
          <w:rFonts w:ascii="Times New Roman" w:hAnsi="Times New Roman" w:cs="Times New Roman"/>
          <w:sz w:val="24"/>
          <w:szCs w:val="24"/>
        </w:rPr>
        <w:t xml:space="preserve"> had not prescribed taking into account the date </w:t>
      </w:r>
      <w:r w:rsidR="00EC709C">
        <w:rPr>
          <w:rFonts w:ascii="Times New Roman" w:hAnsi="Times New Roman" w:cs="Times New Roman"/>
          <w:sz w:val="24"/>
          <w:szCs w:val="24"/>
        </w:rPr>
        <w:t>on</w:t>
      </w:r>
      <w:r w:rsidR="00693348">
        <w:rPr>
          <w:rFonts w:ascii="Times New Roman" w:hAnsi="Times New Roman" w:cs="Times New Roman"/>
          <w:sz w:val="24"/>
          <w:szCs w:val="24"/>
        </w:rPr>
        <w:t xml:space="preserve"> which the letter of demand was sent to the appellants. Whether this reasoning was correct or not was not for the court </w:t>
      </w:r>
      <w:r w:rsidR="00693348" w:rsidRPr="00A96431">
        <w:rPr>
          <w:rFonts w:ascii="Times New Roman" w:hAnsi="Times New Roman" w:cs="Times New Roman"/>
          <w:i/>
          <w:sz w:val="24"/>
          <w:szCs w:val="24"/>
        </w:rPr>
        <w:t>a quo</w:t>
      </w:r>
      <w:r w:rsidR="00693348">
        <w:rPr>
          <w:rFonts w:ascii="Times New Roman" w:hAnsi="Times New Roman" w:cs="Times New Roman"/>
          <w:sz w:val="24"/>
          <w:szCs w:val="24"/>
        </w:rPr>
        <w:t xml:space="preserve"> to decide. The court </w:t>
      </w:r>
      <w:r w:rsidR="00DC60B1">
        <w:rPr>
          <w:rFonts w:ascii="Times New Roman" w:hAnsi="Times New Roman" w:cs="Times New Roman"/>
          <w:sz w:val="24"/>
          <w:szCs w:val="24"/>
        </w:rPr>
        <w:t xml:space="preserve">                </w:t>
      </w:r>
      <w:r w:rsidR="00693348" w:rsidRPr="00A96431">
        <w:rPr>
          <w:rFonts w:ascii="Times New Roman" w:hAnsi="Times New Roman" w:cs="Times New Roman"/>
          <w:i/>
          <w:sz w:val="24"/>
          <w:szCs w:val="24"/>
        </w:rPr>
        <w:t>a quo</w:t>
      </w:r>
      <w:r w:rsidR="00693348">
        <w:rPr>
          <w:rFonts w:ascii="Times New Roman" w:hAnsi="Times New Roman" w:cs="Times New Roman"/>
          <w:sz w:val="24"/>
          <w:szCs w:val="24"/>
        </w:rPr>
        <w:t xml:space="preserve"> </w:t>
      </w:r>
      <w:r w:rsidR="00EF0038">
        <w:rPr>
          <w:rFonts w:ascii="Times New Roman" w:hAnsi="Times New Roman" w:cs="Times New Roman"/>
          <w:sz w:val="24"/>
          <w:szCs w:val="24"/>
        </w:rPr>
        <w:t xml:space="preserve">was not sitting as an appellate court. </w:t>
      </w:r>
    </w:p>
    <w:p w14:paraId="3281008B" w14:textId="77777777" w:rsidR="00EC0E59" w:rsidRDefault="00EC0E59" w:rsidP="00EC0E59">
      <w:pPr>
        <w:spacing w:after="0" w:line="240" w:lineRule="auto"/>
        <w:ind w:firstLine="1134"/>
        <w:jc w:val="both"/>
        <w:rPr>
          <w:rFonts w:ascii="Times New Roman" w:hAnsi="Times New Roman" w:cs="Times New Roman"/>
          <w:i/>
          <w:sz w:val="24"/>
          <w:szCs w:val="24"/>
        </w:rPr>
      </w:pPr>
    </w:p>
    <w:p w14:paraId="05F21A6F" w14:textId="6D889267" w:rsidR="00592B97" w:rsidRDefault="00592B97" w:rsidP="00A92915">
      <w:pPr>
        <w:spacing w:line="480" w:lineRule="auto"/>
        <w:ind w:firstLine="1134"/>
        <w:jc w:val="both"/>
        <w:rPr>
          <w:rFonts w:ascii="Times New Roman" w:hAnsi="Times New Roman" w:cs="Times New Roman"/>
          <w:sz w:val="24"/>
          <w:szCs w:val="24"/>
        </w:rPr>
      </w:pPr>
      <w:r w:rsidRPr="00592B97">
        <w:rPr>
          <w:rFonts w:ascii="Times New Roman" w:hAnsi="Times New Roman" w:cs="Times New Roman"/>
          <w:i/>
          <w:sz w:val="24"/>
          <w:szCs w:val="24"/>
        </w:rPr>
        <w:t>In casu</w:t>
      </w:r>
      <w:r>
        <w:rPr>
          <w:rFonts w:ascii="Times New Roman" w:hAnsi="Times New Roman" w:cs="Times New Roman"/>
          <w:sz w:val="24"/>
          <w:szCs w:val="24"/>
        </w:rPr>
        <w:t xml:space="preserve">, </w:t>
      </w:r>
      <w:r w:rsidR="008E6272">
        <w:rPr>
          <w:rFonts w:ascii="Times New Roman" w:hAnsi="Times New Roman" w:cs="Times New Roman"/>
          <w:sz w:val="24"/>
          <w:szCs w:val="24"/>
        </w:rPr>
        <w:t xml:space="preserve">the court </w:t>
      </w:r>
      <w:r w:rsidR="008E6272" w:rsidRPr="00E45A73">
        <w:rPr>
          <w:rFonts w:ascii="Times New Roman" w:hAnsi="Times New Roman" w:cs="Times New Roman"/>
          <w:i/>
          <w:sz w:val="24"/>
          <w:szCs w:val="24"/>
        </w:rPr>
        <w:t>a quo</w:t>
      </w:r>
      <w:r w:rsidR="008E6272">
        <w:rPr>
          <w:rFonts w:ascii="Times New Roman" w:hAnsi="Times New Roman" w:cs="Times New Roman"/>
          <w:sz w:val="24"/>
          <w:szCs w:val="24"/>
        </w:rPr>
        <w:t xml:space="preserve"> reasoned that, in the proceedings </w:t>
      </w:r>
      <w:r w:rsidR="00E45A73">
        <w:rPr>
          <w:rFonts w:ascii="Times New Roman" w:hAnsi="Times New Roman" w:cs="Times New Roman"/>
          <w:sz w:val="24"/>
          <w:szCs w:val="24"/>
        </w:rPr>
        <w:t>before the second respondent</w:t>
      </w:r>
      <w:r w:rsidR="00E53C47">
        <w:rPr>
          <w:rFonts w:ascii="Times New Roman" w:hAnsi="Times New Roman" w:cs="Times New Roman"/>
          <w:sz w:val="24"/>
          <w:szCs w:val="24"/>
        </w:rPr>
        <w:t xml:space="preserve"> the arbitrator</w:t>
      </w:r>
      <w:r w:rsidR="0092111A">
        <w:rPr>
          <w:rFonts w:ascii="Times New Roman" w:hAnsi="Times New Roman" w:cs="Times New Roman"/>
          <w:sz w:val="24"/>
          <w:szCs w:val="24"/>
        </w:rPr>
        <w:t xml:space="preserve"> had properly</w:t>
      </w:r>
      <w:r w:rsidR="00E53C47">
        <w:rPr>
          <w:rFonts w:ascii="Times New Roman" w:hAnsi="Times New Roman" w:cs="Times New Roman"/>
          <w:sz w:val="24"/>
          <w:szCs w:val="24"/>
        </w:rPr>
        <w:t xml:space="preserve"> dealt with the issue of prescription and</w:t>
      </w:r>
      <w:r w:rsidR="00343D23">
        <w:rPr>
          <w:rFonts w:ascii="Times New Roman" w:hAnsi="Times New Roman" w:cs="Times New Roman"/>
          <w:sz w:val="24"/>
          <w:szCs w:val="24"/>
        </w:rPr>
        <w:t xml:space="preserve"> properly</w:t>
      </w:r>
      <w:r w:rsidR="00E53C47">
        <w:rPr>
          <w:rFonts w:ascii="Times New Roman" w:hAnsi="Times New Roman" w:cs="Times New Roman"/>
          <w:sz w:val="24"/>
          <w:szCs w:val="24"/>
        </w:rPr>
        <w:t xml:space="preserve"> held that the claim had not prescribed. </w:t>
      </w:r>
      <w:r w:rsidR="00EC0E59">
        <w:rPr>
          <w:rFonts w:ascii="Times New Roman" w:hAnsi="Times New Roman" w:cs="Times New Roman"/>
          <w:sz w:val="24"/>
          <w:szCs w:val="24"/>
        </w:rPr>
        <w:t xml:space="preserve"> </w:t>
      </w:r>
      <w:r w:rsidR="00532F5A">
        <w:rPr>
          <w:rFonts w:ascii="Times New Roman" w:hAnsi="Times New Roman" w:cs="Times New Roman"/>
          <w:sz w:val="24"/>
          <w:szCs w:val="24"/>
        </w:rPr>
        <w:t xml:space="preserve">The second respondent’s reasoning was that the agreement did not stipulate the date of performance, but however the </w:t>
      </w:r>
      <w:r w:rsidR="003322A1">
        <w:rPr>
          <w:rFonts w:ascii="Times New Roman" w:hAnsi="Times New Roman" w:cs="Times New Roman"/>
          <w:sz w:val="24"/>
          <w:szCs w:val="24"/>
        </w:rPr>
        <w:t>three-year</w:t>
      </w:r>
      <w:r w:rsidR="00532F5A">
        <w:rPr>
          <w:rFonts w:ascii="Times New Roman" w:hAnsi="Times New Roman" w:cs="Times New Roman"/>
          <w:sz w:val="24"/>
          <w:szCs w:val="24"/>
        </w:rPr>
        <w:t xml:space="preserve"> prescription period commenced on 14 March 2018, when the first respondent h</w:t>
      </w:r>
      <w:r w:rsidR="0092111A">
        <w:rPr>
          <w:rFonts w:ascii="Times New Roman" w:hAnsi="Times New Roman" w:cs="Times New Roman"/>
          <w:sz w:val="24"/>
          <w:szCs w:val="24"/>
        </w:rPr>
        <w:t xml:space="preserve">ad issued its letter of demand. </w:t>
      </w:r>
    </w:p>
    <w:p w14:paraId="67E1B43B" w14:textId="77777777" w:rsidR="00CA5DFC" w:rsidRDefault="00CA5DFC" w:rsidP="00CA5DFC">
      <w:pPr>
        <w:pStyle w:val="BodyTextIndent2"/>
        <w:spacing w:after="0" w:line="240" w:lineRule="auto"/>
        <w:ind w:firstLine="1134"/>
      </w:pPr>
    </w:p>
    <w:p w14:paraId="46BA57E3" w14:textId="4C6BCA0C" w:rsidR="00343D23" w:rsidRDefault="00343D23" w:rsidP="00A92915">
      <w:pPr>
        <w:pStyle w:val="BodyTextIndent2"/>
        <w:spacing w:after="0"/>
        <w:ind w:firstLine="1134"/>
      </w:pPr>
      <w:r>
        <w:t xml:space="preserve">The law on prescription </w:t>
      </w:r>
      <w:r w:rsidR="00DC60B1">
        <w:t>is governed by s</w:t>
      </w:r>
      <w:r>
        <w:t xml:space="preserve"> 15 of the Prescription Act which provides as follows:</w:t>
      </w:r>
    </w:p>
    <w:p w14:paraId="17FD3E8C" w14:textId="77777777" w:rsidR="00343D23" w:rsidRPr="009414E2" w:rsidRDefault="00343D23" w:rsidP="00A92915">
      <w:pPr>
        <w:spacing w:line="240" w:lineRule="auto"/>
        <w:ind w:left="270" w:firstLine="1148"/>
        <w:jc w:val="both"/>
        <w:rPr>
          <w:rFonts w:ascii="Times New Roman" w:hAnsi="Times New Roman" w:cs="Times New Roman"/>
          <w:sz w:val="24"/>
          <w:szCs w:val="24"/>
        </w:rPr>
      </w:pPr>
      <w:r>
        <w:rPr>
          <w:rFonts w:ascii="Times New Roman" w:hAnsi="Times New Roman" w:cs="Times New Roman"/>
          <w:sz w:val="24"/>
          <w:szCs w:val="24"/>
        </w:rPr>
        <w:tab/>
      </w:r>
      <w:r w:rsidRPr="009414E2">
        <w:rPr>
          <w:rFonts w:ascii="Times New Roman" w:hAnsi="Times New Roman" w:cs="Times New Roman"/>
          <w:sz w:val="24"/>
          <w:szCs w:val="24"/>
        </w:rPr>
        <w:t xml:space="preserve">“15 Periods of prescription of debts </w:t>
      </w:r>
    </w:p>
    <w:p w14:paraId="07663AA8" w14:textId="77777777" w:rsidR="00343D23" w:rsidRPr="009414E2" w:rsidRDefault="00343D23" w:rsidP="00DC60B1">
      <w:pPr>
        <w:spacing w:line="240" w:lineRule="auto"/>
        <w:ind w:firstLine="1800"/>
        <w:jc w:val="both"/>
        <w:rPr>
          <w:rFonts w:ascii="Times New Roman" w:hAnsi="Times New Roman" w:cs="Times New Roman"/>
          <w:sz w:val="24"/>
          <w:szCs w:val="24"/>
        </w:rPr>
      </w:pPr>
      <w:r w:rsidRPr="009414E2">
        <w:rPr>
          <w:rFonts w:ascii="Times New Roman" w:hAnsi="Times New Roman" w:cs="Times New Roman"/>
          <w:sz w:val="24"/>
          <w:szCs w:val="24"/>
        </w:rPr>
        <w:t xml:space="preserve">The period of prescription of a debt shall be </w:t>
      </w:r>
    </w:p>
    <w:p w14:paraId="245DC0BB" w14:textId="77777777" w:rsidR="00343D23" w:rsidRPr="009414E2" w:rsidRDefault="00343D23" w:rsidP="00DC60B1">
      <w:pPr>
        <w:spacing w:line="240" w:lineRule="auto"/>
        <w:ind w:firstLine="1980"/>
        <w:jc w:val="both"/>
        <w:rPr>
          <w:rFonts w:ascii="Times New Roman" w:hAnsi="Times New Roman" w:cs="Times New Roman"/>
          <w:sz w:val="24"/>
          <w:szCs w:val="24"/>
        </w:rPr>
      </w:pPr>
      <w:r w:rsidRPr="009414E2">
        <w:rPr>
          <w:rFonts w:ascii="Times New Roman" w:hAnsi="Times New Roman" w:cs="Times New Roman"/>
          <w:sz w:val="24"/>
          <w:szCs w:val="24"/>
        </w:rPr>
        <w:t xml:space="preserve">(a)------ </w:t>
      </w:r>
    </w:p>
    <w:p w14:paraId="45DD7C91" w14:textId="77777777" w:rsidR="00343D23" w:rsidRPr="009414E2" w:rsidRDefault="00343D23" w:rsidP="00DC60B1">
      <w:pPr>
        <w:spacing w:line="240" w:lineRule="auto"/>
        <w:ind w:firstLine="1980"/>
        <w:jc w:val="both"/>
        <w:rPr>
          <w:rFonts w:ascii="Times New Roman" w:hAnsi="Times New Roman" w:cs="Times New Roman"/>
          <w:sz w:val="24"/>
          <w:szCs w:val="24"/>
        </w:rPr>
      </w:pPr>
      <w:r w:rsidRPr="009414E2">
        <w:rPr>
          <w:rFonts w:ascii="Times New Roman" w:hAnsi="Times New Roman" w:cs="Times New Roman"/>
          <w:sz w:val="24"/>
          <w:szCs w:val="24"/>
        </w:rPr>
        <w:t xml:space="preserve">(b)------ </w:t>
      </w:r>
    </w:p>
    <w:p w14:paraId="7EDAF9F0" w14:textId="7F43E947" w:rsidR="00343D23" w:rsidRPr="009414E2" w:rsidRDefault="00DC60B1" w:rsidP="00DC60B1">
      <w:pPr>
        <w:spacing w:line="240" w:lineRule="auto"/>
        <w:ind w:firstLine="1980"/>
        <w:jc w:val="both"/>
        <w:rPr>
          <w:rFonts w:ascii="Times New Roman" w:hAnsi="Times New Roman" w:cs="Times New Roman"/>
          <w:sz w:val="24"/>
          <w:szCs w:val="24"/>
        </w:rPr>
      </w:pPr>
      <w:r>
        <w:rPr>
          <w:rFonts w:ascii="Times New Roman" w:hAnsi="Times New Roman" w:cs="Times New Roman"/>
          <w:sz w:val="24"/>
          <w:szCs w:val="24"/>
        </w:rPr>
        <w:t>(</w:t>
      </w:r>
      <w:r w:rsidR="00343D23" w:rsidRPr="009414E2">
        <w:rPr>
          <w:rFonts w:ascii="Times New Roman" w:hAnsi="Times New Roman" w:cs="Times New Roman"/>
          <w:sz w:val="24"/>
          <w:szCs w:val="24"/>
        </w:rPr>
        <w:t xml:space="preserve">c)------ </w:t>
      </w:r>
    </w:p>
    <w:p w14:paraId="5531B323" w14:textId="31B35FBA" w:rsidR="00343D23" w:rsidRPr="009414E2" w:rsidRDefault="00343D23" w:rsidP="00DC60B1">
      <w:pPr>
        <w:spacing w:line="240" w:lineRule="auto"/>
        <w:ind w:left="2340" w:hanging="360"/>
        <w:jc w:val="both"/>
        <w:rPr>
          <w:rFonts w:ascii="Times New Roman" w:hAnsi="Times New Roman" w:cs="Times New Roman"/>
          <w:sz w:val="24"/>
          <w:szCs w:val="24"/>
        </w:rPr>
      </w:pPr>
      <w:r w:rsidRPr="009414E2">
        <w:rPr>
          <w:rFonts w:ascii="Times New Roman" w:hAnsi="Times New Roman" w:cs="Times New Roman"/>
          <w:sz w:val="24"/>
          <w:szCs w:val="24"/>
        </w:rPr>
        <w:t>(d) except where any enactment provides otherwise, three years, in the case of any other debt.”</w:t>
      </w:r>
    </w:p>
    <w:p w14:paraId="26749DCA" w14:textId="77777777" w:rsidR="00920FC5" w:rsidRDefault="00920FC5" w:rsidP="00920FC5">
      <w:pPr>
        <w:pStyle w:val="BodyTextIndent2"/>
        <w:spacing w:after="0" w:line="240" w:lineRule="auto"/>
      </w:pPr>
    </w:p>
    <w:p w14:paraId="03840C0D" w14:textId="263EE013" w:rsidR="009414E2" w:rsidRDefault="009414E2" w:rsidP="00A92915">
      <w:pPr>
        <w:pStyle w:val="BodyTextIndent2"/>
        <w:spacing w:after="0"/>
        <w:ind w:firstLine="1134"/>
      </w:pPr>
      <w:r>
        <w:t>Section 16 of the same Act provides as follows:</w:t>
      </w:r>
    </w:p>
    <w:p w14:paraId="17D58B2D" w14:textId="77777777" w:rsidR="009414E2" w:rsidRPr="009414E2" w:rsidRDefault="00343D23" w:rsidP="00A92915">
      <w:pPr>
        <w:spacing w:line="240" w:lineRule="auto"/>
        <w:ind w:firstLine="1418"/>
        <w:jc w:val="both"/>
        <w:rPr>
          <w:rFonts w:ascii="Times New Roman" w:hAnsi="Times New Roman" w:cs="Times New Roman"/>
          <w:sz w:val="24"/>
          <w:szCs w:val="24"/>
        </w:rPr>
      </w:pPr>
      <w:r>
        <w:rPr>
          <w:rFonts w:ascii="Times New Roman" w:hAnsi="Times New Roman" w:cs="Times New Roman"/>
          <w:sz w:val="24"/>
          <w:szCs w:val="24"/>
        </w:rPr>
        <w:tab/>
      </w:r>
      <w:r w:rsidR="009414E2" w:rsidRPr="009414E2">
        <w:rPr>
          <w:rFonts w:ascii="Times New Roman" w:hAnsi="Times New Roman" w:cs="Times New Roman"/>
          <w:sz w:val="24"/>
          <w:szCs w:val="24"/>
        </w:rPr>
        <w:t>“16 When prescription begins to run</w:t>
      </w:r>
    </w:p>
    <w:p w14:paraId="65515270" w14:textId="77777777" w:rsidR="009414E2" w:rsidRPr="009414E2" w:rsidRDefault="009414E2" w:rsidP="00A92915">
      <w:pPr>
        <w:spacing w:line="240" w:lineRule="auto"/>
        <w:ind w:left="2127" w:hanging="284"/>
        <w:jc w:val="both"/>
        <w:rPr>
          <w:rFonts w:ascii="Times New Roman" w:hAnsi="Times New Roman" w:cs="Times New Roman"/>
          <w:sz w:val="24"/>
          <w:szCs w:val="24"/>
        </w:rPr>
      </w:pPr>
      <w:r w:rsidRPr="009414E2">
        <w:rPr>
          <w:rFonts w:ascii="Times New Roman" w:hAnsi="Times New Roman" w:cs="Times New Roman"/>
          <w:sz w:val="24"/>
          <w:szCs w:val="24"/>
        </w:rPr>
        <w:t xml:space="preserve">(1) Subject to subsection (2) and (3) prescription shall commence to run as soon as a debt is due. </w:t>
      </w:r>
    </w:p>
    <w:p w14:paraId="20EF5639" w14:textId="77777777" w:rsidR="009414E2" w:rsidRPr="009414E2" w:rsidRDefault="009414E2" w:rsidP="00A92915">
      <w:pPr>
        <w:spacing w:line="240" w:lineRule="auto"/>
        <w:ind w:left="720" w:firstLine="1123"/>
        <w:jc w:val="both"/>
        <w:rPr>
          <w:rFonts w:ascii="Times New Roman" w:hAnsi="Times New Roman" w:cs="Times New Roman"/>
          <w:sz w:val="24"/>
          <w:szCs w:val="24"/>
        </w:rPr>
      </w:pPr>
      <w:r w:rsidRPr="009414E2">
        <w:rPr>
          <w:rFonts w:ascii="Times New Roman" w:hAnsi="Times New Roman" w:cs="Times New Roman"/>
          <w:sz w:val="24"/>
          <w:szCs w:val="24"/>
        </w:rPr>
        <w:t xml:space="preserve">(2) ------- </w:t>
      </w:r>
    </w:p>
    <w:p w14:paraId="473EC0D7" w14:textId="18CB9450" w:rsidR="00343D23" w:rsidRDefault="009414E2" w:rsidP="00A92915">
      <w:pPr>
        <w:spacing w:line="240" w:lineRule="auto"/>
        <w:ind w:left="2127" w:hanging="284"/>
        <w:jc w:val="both"/>
        <w:rPr>
          <w:rFonts w:ascii="Times New Roman" w:hAnsi="Times New Roman" w:cs="Times New Roman"/>
          <w:sz w:val="24"/>
          <w:szCs w:val="24"/>
        </w:rPr>
      </w:pPr>
      <w:r w:rsidRPr="009414E2">
        <w:rPr>
          <w:rFonts w:ascii="Times New Roman" w:hAnsi="Times New Roman" w:cs="Times New Roman"/>
          <w:sz w:val="24"/>
          <w:szCs w:val="24"/>
        </w:rPr>
        <w:t>(3) A debt shall not be deemed to be due until the creditor becomes aware of the identity of the debtor and of the facts from which the debt arises. Provided that a creditor shall be deemed to have become aware of such identity and of such facts if he could have acquired knowledge thereof by exercising reasonable care.”</w:t>
      </w:r>
      <w:r w:rsidR="00343D23">
        <w:rPr>
          <w:rFonts w:ascii="Times New Roman" w:hAnsi="Times New Roman" w:cs="Times New Roman"/>
          <w:sz w:val="24"/>
          <w:szCs w:val="24"/>
        </w:rPr>
        <w:tab/>
      </w:r>
    </w:p>
    <w:p w14:paraId="0F9A6212" w14:textId="77777777" w:rsidR="000A41D7" w:rsidRDefault="000A41D7" w:rsidP="00A92915">
      <w:pPr>
        <w:spacing w:after="0" w:line="240" w:lineRule="auto"/>
        <w:jc w:val="both"/>
        <w:rPr>
          <w:rFonts w:ascii="Times New Roman" w:hAnsi="Times New Roman" w:cs="Times New Roman"/>
          <w:sz w:val="24"/>
          <w:szCs w:val="24"/>
        </w:rPr>
      </w:pPr>
    </w:p>
    <w:p w14:paraId="79F66981" w14:textId="19D22161" w:rsidR="00343D23" w:rsidRDefault="000A41D7" w:rsidP="00A92915">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From the above provision, it is clear that prescription begins to run once the cause of action arises. </w:t>
      </w:r>
      <w:r w:rsidR="00CA5DFC">
        <w:rPr>
          <w:rFonts w:ascii="Times New Roman" w:hAnsi="Times New Roman" w:cs="Times New Roman"/>
          <w:sz w:val="24"/>
          <w:szCs w:val="24"/>
        </w:rPr>
        <w:t xml:space="preserve"> </w:t>
      </w:r>
      <w:r>
        <w:rPr>
          <w:rFonts w:ascii="Times New Roman" w:hAnsi="Times New Roman" w:cs="Times New Roman"/>
          <w:sz w:val="24"/>
          <w:szCs w:val="24"/>
        </w:rPr>
        <w:t xml:space="preserve">What is meant by ‘cause of action’ has been defined by this Court in a number of cases. </w:t>
      </w:r>
      <w:r w:rsidR="00CA5DFC">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0A41D7">
        <w:rPr>
          <w:rFonts w:ascii="Times New Roman" w:hAnsi="Times New Roman" w:cs="Times New Roman"/>
          <w:i/>
          <w:sz w:val="24"/>
          <w:szCs w:val="24"/>
        </w:rPr>
        <w:t>Thomas Kanjere</w:t>
      </w:r>
      <w:r>
        <w:rPr>
          <w:rFonts w:ascii="Times New Roman" w:hAnsi="Times New Roman" w:cs="Times New Roman"/>
          <w:sz w:val="24"/>
          <w:szCs w:val="24"/>
        </w:rPr>
        <w:t xml:space="preserve"> v </w:t>
      </w:r>
      <w:r w:rsidRPr="000A41D7">
        <w:rPr>
          <w:rFonts w:ascii="Times New Roman" w:hAnsi="Times New Roman" w:cs="Times New Roman"/>
          <w:i/>
          <w:sz w:val="24"/>
          <w:szCs w:val="24"/>
        </w:rPr>
        <w:t>Old Mutual Life Assurance</w:t>
      </w:r>
      <w:r>
        <w:rPr>
          <w:rFonts w:ascii="Times New Roman" w:hAnsi="Times New Roman" w:cs="Times New Roman"/>
          <w:sz w:val="24"/>
          <w:szCs w:val="24"/>
        </w:rPr>
        <w:t xml:space="preserve"> SC 31</w:t>
      </w:r>
      <w:r w:rsidR="00857DBC">
        <w:rPr>
          <w:rFonts w:ascii="Times New Roman" w:hAnsi="Times New Roman" w:cs="Times New Roman"/>
          <w:sz w:val="24"/>
          <w:szCs w:val="24"/>
        </w:rPr>
        <w:t>-</w:t>
      </w:r>
      <w:r w:rsidR="00A92915">
        <w:rPr>
          <w:rFonts w:ascii="Times New Roman" w:hAnsi="Times New Roman" w:cs="Times New Roman"/>
          <w:sz w:val="24"/>
          <w:szCs w:val="24"/>
        </w:rPr>
        <w:t xml:space="preserve">24 at p </w:t>
      </w:r>
      <w:r>
        <w:rPr>
          <w:rFonts w:ascii="Times New Roman" w:hAnsi="Times New Roman" w:cs="Times New Roman"/>
          <w:sz w:val="24"/>
          <w:szCs w:val="24"/>
        </w:rPr>
        <w:t>10 the Court held as follows:</w:t>
      </w:r>
    </w:p>
    <w:p w14:paraId="3BEC859B" w14:textId="5920D466" w:rsidR="000A41D7" w:rsidRPr="000A41D7" w:rsidRDefault="000A41D7" w:rsidP="00920FC5">
      <w:pPr>
        <w:spacing w:line="240" w:lineRule="auto"/>
        <w:ind w:left="1440"/>
        <w:jc w:val="both"/>
        <w:rPr>
          <w:rFonts w:ascii="Times New Roman" w:hAnsi="Times New Roman" w:cs="Times New Roman"/>
          <w:sz w:val="24"/>
          <w:szCs w:val="24"/>
        </w:rPr>
      </w:pPr>
      <w:r w:rsidRPr="000A41D7">
        <w:rPr>
          <w:rFonts w:ascii="Times New Roman" w:hAnsi="Times New Roman" w:cs="Times New Roman"/>
          <w:sz w:val="24"/>
          <w:szCs w:val="24"/>
        </w:rPr>
        <w:t>“What can be deduced from the Act is that unless prescription is delayed and interrupted as envisaged in ss 17, 18 and 19 of the Act, it commences and or continues to run. Once the creditor is aware of the facts from which the debt arises, prescription commences to run as soon as the debt is due. It is settled that once the entire set of facts which entitle a party to claim exists, then one should claim a due debt to avoid being affected</w:t>
      </w:r>
      <w:r w:rsidR="00920FC5">
        <w:rPr>
          <w:rFonts w:ascii="Times New Roman" w:hAnsi="Times New Roman" w:cs="Times New Roman"/>
          <w:sz w:val="24"/>
          <w:szCs w:val="24"/>
        </w:rPr>
        <w:t xml:space="preserve"> by prescription.”</w:t>
      </w:r>
    </w:p>
    <w:p w14:paraId="2C209AEB" w14:textId="77777777" w:rsidR="00A92915" w:rsidRDefault="00A92915" w:rsidP="00A92915">
      <w:pPr>
        <w:spacing w:after="0" w:line="240" w:lineRule="auto"/>
        <w:ind w:firstLine="1080"/>
        <w:jc w:val="both"/>
        <w:rPr>
          <w:rFonts w:ascii="Times New Roman" w:hAnsi="Times New Roman" w:cs="Times New Roman"/>
          <w:sz w:val="24"/>
          <w:szCs w:val="24"/>
        </w:rPr>
      </w:pPr>
    </w:p>
    <w:p w14:paraId="2D5755F7" w14:textId="77777777" w:rsidR="00CA5DFC" w:rsidRDefault="00CA5DFC" w:rsidP="00CA5DFC">
      <w:pPr>
        <w:spacing w:after="0" w:line="240" w:lineRule="auto"/>
        <w:ind w:firstLine="1134"/>
        <w:jc w:val="both"/>
        <w:rPr>
          <w:rFonts w:ascii="Times New Roman" w:hAnsi="Times New Roman" w:cs="Times New Roman"/>
          <w:sz w:val="24"/>
          <w:szCs w:val="24"/>
        </w:rPr>
      </w:pPr>
    </w:p>
    <w:p w14:paraId="3889AEC9" w14:textId="5F2F709E" w:rsidR="000A41D7" w:rsidRPr="000A41D7" w:rsidRDefault="000A41D7" w:rsidP="00A92915">
      <w:pPr>
        <w:spacing w:after="0" w:line="480" w:lineRule="auto"/>
        <w:ind w:firstLine="1134"/>
        <w:jc w:val="both"/>
        <w:rPr>
          <w:rFonts w:ascii="Times New Roman" w:hAnsi="Times New Roman" w:cs="Times New Roman"/>
          <w:sz w:val="24"/>
          <w:szCs w:val="24"/>
        </w:rPr>
      </w:pPr>
      <w:r w:rsidRPr="000A41D7">
        <w:rPr>
          <w:rFonts w:ascii="Times New Roman" w:hAnsi="Times New Roman" w:cs="Times New Roman"/>
          <w:sz w:val="24"/>
          <w:szCs w:val="24"/>
        </w:rPr>
        <w:t xml:space="preserve">The term ‘cause of action’ has been defined by this Court in a number of cases. </w:t>
      </w:r>
      <w:r w:rsidR="00CA5DFC">
        <w:rPr>
          <w:rFonts w:ascii="Times New Roman" w:hAnsi="Times New Roman" w:cs="Times New Roman"/>
          <w:sz w:val="24"/>
          <w:szCs w:val="24"/>
        </w:rPr>
        <w:t xml:space="preserve"> </w:t>
      </w:r>
      <w:r w:rsidRPr="000A41D7">
        <w:rPr>
          <w:rFonts w:ascii="Times New Roman" w:hAnsi="Times New Roman" w:cs="Times New Roman"/>
          <w:sz w:val="24"/>
          <w:szCs w:val="24"/>
        </w:rPr>
        <w:t xml:space="preserve">In </w:t>
      </w:r>
      <w:r w:rsidRPr="008D253A">
        <w:rPr>
          <w:rFonts w:ascii="Times New Roman" w:hAnsi="Times New Roman" w:cs="Times New Roman"/>
          <w:i/>
          <w:sz w:val="24"/>
          <w:szCs w:val="24"/>
        </w:rPr>
        <w:t>Peebles</w:t>
      </w:r>
      <w:r w:rsidRPr="000A41D7">
        <w:rPr>
          <w:rFonts w:ascii="Times New Roman" w:hAnsi="Times New Roman" w:cs="Times New Roman"/>
          <w:sz w:val="24"/>
          <w:szCs w:val="24"/>
        </w:rPr>
        <w:t xml:space="preserve"> v </w:t>
      </w:r>
      <w:r w:rsidRPr="008D253A">
        <w:rPr>
          <w:rFonts w:ascii="Times New Roman" w:hAnsi="Times New Roman" w:cs="Times New Roman"/>
          <w:i/>
          <w:sz w:val="24"/>
          <w:szCs w:val="24"/>
        </w:rPr>
        <w:t>Dairiboard</w:t>
      </w:r>
      <w:r w:rsidRPr="000A41D7">
        <w:rPr>
          <w:rFonts w:ascii="Times New Roman" w:hAnsi="Times New Roman" w:cs="Times New Roman"/>
          <w:sz w:val="24"/>
          <w:szCs w:val="24"/>
        </w:rPr>
        <w:t xml:space="preserve"> (Pvt) Ltd 1999 (1) ZLR 4 at 45D-E. </w:t>
      </w:r>
      <w:r w:rsidR="00920FC5" w:rsidRPr="00920FC5">
        <w:rPr>
          <w:rFonts w:ascii="Times New Roman" w:hAnsi="Times New Roman" w:cs="Times New Roman"/>
          <w:smallCaps/>
          <w:sz w:val="24"/>
          <w:szCs w:val="24"/>
        </w:rPr>
        <w:t>malaba j</w:t>
      </w:r>
      <w:r w:rsidRPr="000A41D7">
        <w:rPr>
          <w:rFonts w:ascii="Times New Roman" w:hAnsi="Times New Roman" w:cs="Times New Roman"/>
          <w:sz w:val="24"/>
          <w:szCs w:val="24"/>
        </w:rPr>
        <w:t xml:space="preserve"> (as he then was) stated: </w:t>
      </w:r>
    </w:p>
    <w:p w14:paraId="067904BE" w14:textId="53937207" w:rsidR="000A41D7" w:rsidRPr="000A41D7" w:rsidRDefault="000A41D7" w:rsidP="008D253A">
      <w:pPr>
        <w:spacing w:line="240" w:lineRule="auto"/>
        <w:ind w:left="1440"/>
        <w:jc w:val="both"/>
        <w:rPr>
          <w:rFonts w:ascii="Times New Roman" w:hAnsi="Times New Roman" w:cs="Times New Roman"/>
          <w:sz w:val="24"/>
          <w:szCs w:val="24"/>
        </w:rPr>
      </w:pPr>
      <w:r w:rsidRPr="000A41D7">
        <w:rPr>
          <w:rFonts w:ascii="Times New Roman" w:hAnsi="Times New Roman" w:cs="Times New Roman"/>
          <w:sz w:val="24"/>
          <w:szCs w:val="24"/>
        </w:rPr>
        <w:t xml:space="preserve">“The facts from which the debt arises” are terms which have been interpreted to mean all material facts from which the cause of action arises; </w:t>
      </w:r>
      <w:r w:rsidRPr="008D253A">
        <w:rPr>
          <w:rFonts w:ascii="Times New Roman" w:hAnsi="Times New Roman" w:cs="Times New Roman"/>
          <w:i/>
          <w:sz w:val="24"/>
          <w:szCs w:val="24"/>
        </w:rPr>
        <w:t>Drennan Maud &amp; Partners</w:t>
      </w:r>
      <w:r w:rsidRPr="000A41D7">
        <w:rPr>
          <w:rFonts w:ascii="Times New Roman" w:hAnsi="Times New Roman" w:cs="Times New Roman"/>
          <w:sz w:val="24"/>
          <w:szCs w:val="24"/>
        </w:rPr>
        <w:t xml:space="preserve"> v </w:t>
      </w:r>
      <w:r w:rsidRPr="008D253A">
        <w:rPr>
          <w:rFonts w:ascii="Times New Roman" w:hAnsi="Times New Roman" w:cs="Times New Roman"/>
          <w:i/>
          <w:sz w:val="24"/>
          <w:szCs w:val="24"/>
        </w:rPr>
        <w:t>Townboard of the Township of Pennington</w:t>
      </w:r>
      <w:r w:rsidRPr="000A41D7">
        <w:rPr>
          <w:rFonts w:ascii="Times New Roman" w:hAnsi="Times New Roman" w:cs="Times New Roman"/>
          <w:sz w:val="24"/>
          <w:szCs w:val="24"/>
        </w:rPr>
        <w:t xml:space="preserve"> [1988] 2 All ER 571. A cause of action was defined by LORD ESTHER MR in </w:t>
      </w:r>
      <w:r w:rsidRPr="008D253A">
        <w:rPr>
          <w:rFonts w:ascii="Times New Roman" w:hAnsi="Times New Roman" w:cs="Times New Roman"/>
          <w:i/>
          <w:sz w:val="24"/>
          <w:szCs w:val="24"/>
        </w:rPr>
        <w:t>Read</w:t>
      </w:r>
      <w:r w:rsidRPr="000A41D7">
        <w:rPr>
          <w:rFonts w:ascii="Times New Roman" w:hAnsi="Times New Roman" w:cs="Times New Roman"/>
          <w:sz w:val="24"/>
          <w:szCs w:val="24"/>
        </w:rPr>
        <w:t xml:space="preserve"> v </w:t>
      </w:r>
      <w:r w:rsidRPr="008D253A">
        <w:rPr>
          <w:rFonts w:ascii="Times New Roman" w:hAnsi="Times New Roman" w:cs="Times New Roman"/>
          <w:i/>
          <w:sz w:val="24"/>
          <w:szCs w:val="24"/>
        </w:rPr>
        <w:t>Brown</w:t>
      </w:r>
      <w:r w:rsidRPr="000A41D7">
        <w:rPr>
          <w:rFonts w:ascii="Times New Roman" w:hAnsi="Times New Roman" w:cs="Times New Roman"/>
          <w:sz w:val="24"/>
          <w:szCs w:val="24"/>
        </w:rPr>
        <w:t xml:space="preserve"> (1888) 22 QB 131 as every fact which it would be necessary for the plaintiff to prove if traversed in order to support his right to the judgment of the court.” </w:t>
      </w:r>
    </w:p>
    <w:p w14:paraId="448F3C55" w14:textId="77777777" w:rsidR="00920FC5" w:rsidRDefault="00920FC5" w:rsidP="00920FC5">
      <w:pPr>
        <w:spacing w:after="0" w:line="240" w:lineRule="auto"/>
        <w:ind w:firstLine="1170"/>
        <w:jc w:val="both"/>
        <w:rPr>
          <w:rFonts w:ascii="Times New Roman" w:hAnsi="Times New Roman" w:cs="Times New Roman"/>
          <w:sz w:val="24"/>
          <w:szCs w:val="24"/>
        </w:rPr>
      </w:pPr>
    </w:p>
    <w:p w14:paraId="732B83BE" w14:textId="281FBEAF" w:rsidR="000A41D7" w:rsidRDefault="000A41D7" w:rsidP="00A92915">
      <w:pPr>
        <w:spacing w:after="0" w:line="480" w:lineRule="auto"/>
        <w:ind w:firstLine="1134"/>
        <w:jc w:val="both"/>
        <w:rPr>
          <w:rFonts w:ascii="Times New Roman" w:hAnsi="Times New Roman" w:cs="Times New Roman"/>
          <w:sz w:val="24"/>
          <w:szCs w:val="24"/>
        </w:rPr>
      </w:pPr>
      <w:r w:rsidRPr="000A41D7">
        <w:rPr>
          <w:rFonts w:ascii="Times New Roman" w:hAnsi="Times New Roman" w:cs="Times New Roman"/>
          <w:sz w:val="24"/>
          <w:szCs w:val="24"/>
        </w:rPr>
        <w:t xml:space="preserve">Also see the case </w:t>
      </w:r>
      <w:r w:rsidR="00EC709C" w:rsidRPr="000A41D7">
        <w:rPr>
          <w:rFonts w:ascii="Times New Roman" w:hAnsi="Times New Roman" w:cs="Times New Roman"/>
          <w:sz w:val="24"/>
          <w:szCs w:val="24"/>
        </w:rPr>
        <w:t xml:space="preserve">of </w:t>
      </w:r>
      <w:r w:rsidR="00EC709C" w:rsidRPr="008D253A">
        <w:rPr>
          <w:rFonts w:ascii="Times New Roman" w:hAnsi="Times New Roman" w:cs="Times New Roman"/>
          <w:i/>
          <w:sz w:val="24"/>
          <w:szCs w:val="24"/>
        </w:rPr>
        <w:t>Brooker</w:t>
      </w:r>
      <w:r w:rsidRPr="000A41D7">
        <w:rPr>
          <w:rFonts w:ascii="Times New Roman" w:hAnsi="Times New Roman" w:cs="Times New Roman"/>
          <w:sz w:val="24"/>
          <w:szCs w:val="24"/>
        </w:rPr>
        <w:t xml:space="preserve"> v </w:t>
      </w:r>
      <w:r w:rsidRPr="008D253A">
        <w:rPr>
          <w:rFonts w:ascii="Times New Roman" w:hAnsi="Times New Roman" w:cs="Times New Roman"/>
          <w:i/>
          <w:sz w:val="24"/>
          <w:szCs w:val="24"/>
        </w:rPr>
        <w:t>Mudhanda &amp; Anor</w:t>
      </w:r>
      <w:r w:rsidRPr="000A41D7">
        <w:rPr>
          <w:rFonts w:ascii="Times New Roman" w:hAnsi="Times New Roman" w:cs="Times New Roman"/>
          <w:sz w:val="24"/>
          <w:szCs w:val="24"/>
        </w:rPr>
        <w:t xml:space="preserve"> </w:t>
      </w:r>
      <w:r w:rsidR="0043016D">
        <w:rPr>
          <w:rFonts w:ascii="Times New Roman" w:hAnsi="Times New Roman" w:cs="Times New Roman"/>
          <w:sz w:val="24"/>
          <w:szCs w:val="24"/>
        </w:rPr>
        <w:t>(supra)</w:t>
      </w:r>
      <w:r w:rsidRPr="000A41D7">
        <w:rPr>
          <w:rFonts w:ascii="Times New Roman" w:hAnsi="Times New Roman" w:cs="Times New Roman"/>
          <w:sz w:val="24"/>
          <w:szCs w:val="24"/>
        </w:rPr>
        <w:t xml:space="preserve"> at 35G-36A wherein the court remarked that:</w:t>
      </w:r>
    </w:p>
    <w:p w14:paraId="517F0F3B" w14:textId="57E223C2" w:rsidR="008D253A" w:rsidRDefault="000A41D7" w:rsidP="00920FC5">
      <w:pPr>
        <w:spacing w:line="240" w:lineRule="auto"/>
        <w:ind w:left="1440"/>
        <w:jc w:val="both"/>
        <w:rPr>
          <w:rFonts w:ascii="Times New Roman" w:hAnsi="Times New Roman" w:cs="Times New Roman"/>
          <w:sz w:val="24"/>
          <w:szCs w:val="24"/>
        </w:rPr>
      </w:pPr>
      <w:r w:rsidRPr="000A41D7">
        <w:rPr>
          <w:rFonts w:ascii="Times New Roman" w:hAnsi="Times New Roman" w:cs="Times New Roman"/>
          <w:sz w:val="24"/>
          <w:szCs w:val="24"/>
        </w:rPr>
        <w:t xml:space="preserve">“In order to determine the question of prescription the court first had to make a finding on the cause of action upon which the respondent’s claim was premised and when specifically, the cause of action arose. What constitutes a cause of action was described in </w:t>
      </w:r>
      <w:r w:rsidRPr="008D253A">
        <w:rPr>
          <w:rFonts w:ascii="Times New Roman" w:hAnsi="Times New Roman" w:cs="Times New Roman"/>
          <w:i/>
          <w:sz w:val="24"/>
          <w:szCs w:val="24"/>
        </w:rPr>
        <w:t>Abrahams &amp; Sons</w:t>
      </w:r>
      <w:r w:rsidRPr="000A41D7">
        <w:rPr>
          <w:rFonts w:ascii="Times New Roman" w:hAnsi="Times New Roman" w:cs="Times New Roman"/>
          <w:sz w:val="24"/>
          <w:szCs w:val="24"/>
        </w:rPr>
        <w:t xml:space="preserve"> v </w:t>
      </w:r>
      <w:r w:rsidRPr="008D253A">
        <w:rPr>
          <w:rFonts w:ascii="Times New Roman" w:hAnsi="Times New Roman" w:cs="Times New Roman"/>
          <w:i/>
          <w:sz w:val="24"/>
          <w:szCs w:val="24"/>
        </w:rPr>
        <w:t>SA Railway &amp; Harbours</w:t>
      </w:r>
      <w:r w:rsidRPr="000A41D7">
        <w:rPr>
          <w:rFonts w:ascii="Times New Roman" w:hAnsi="Times New Roman" w:cs="Times New Roman"/>
          <w:sz w:val="24"/>
          <w:szCs w:val="24"/>
        </w:rPr>
        <w:t xml:space="preserve"> 1933 CPD 626 at 637 where </w:t>
      </w:r>
      <w:r w:rsidR="00920FC5" w:rsidRPr="00920FC5">
        <w:rPr>
          <w:rFonts w:ascii="Times New Roman" w:hAnsi="Times New Roman" w:cs="Times New Roman"/>
          <w:smallCaps/>
          <w:sz w:val="24"/>
          <w:szCs w:val="24"/>
        </w:rPr>
        <w:t>watermayer j</w:t>
      </w:r>
      <w:r w:rsidRPr="000A41D7">
        <w:rPr>
          <w:rFonts w:ascii="Times New Roman" w:hAnsi="Times New Roman" w:cs="Times New Roman"/>
          <w:sz w:val="24"/>
          <w:szCs w:val="24"/>
        </w:rPr>
        <w:t xml:space="preserve"> stated:</w:t>
      </w:r>
    </w:p>
    <w:p w14:paraId="395ABA2F" w14:textId="48E7DC3D" w:rsidR="000A41D7" w:rsidRPr="000A41D7" w:rsidRDefault="000A41D7" w:rsidP="00920FC5">
      <w:pPr>
        <w:spacing w:line="240" w:lineRule="auto"/>
        <w:ind w:left="1890" w:hanging="90"/>
        <w:jc w:val="both"/>
        <w:rPr>
          <w:rFonts w:ascii="Times New Roman" w:hAnsi="Times New Roman" w:cs="Times New Roman"/>
          <w:sz w:val="24"/>
          <w:szCs w:val="24"/>
        </w:rPr>
      </w:pPr>
      <w:r w:rsidRPr="000A41D7">
        <w:rPr>
          <w:rFonts w:ascii="Times New Roman" w:hAnsi="Times New Roman" w:cs="Times New Roman"/>
          <w:sz w:val="24"/>
          <w:szCs w:val="24"/>
        </w:rPr>
        <w:t xml:space="preserve">‘The proper meaning of the expression ‘cause of action’ is the entire set of facts which give rise to an enforceable claim and includes every act which is material to be proved to entitle a plaintiff to succeed in his claim. It includes all that a plaintiff must set out in his declaration in order </w:t>
      </w:r>
      <w:r w:rsidR="00920FC5">
        <w:rPr>
          <w:rFonts w:ascii="Times New Roman" w:hAnsi="Times New Roman" w:cs="Times New Roman"/>
          <w:sz w:val="24"/>
          <w:szCs w:val="24"/>
        </w:rPr>
        <w:t>to disclose a cause of action.’</w:t>
      </w:r>
    </w:p>
    <w:p w14:paraId="30BB3031" w14:textId="09DE555A" w:rsidR="0092111A" w:rsidRDefault="008D253A" w:rsidP="00920FC5">
      <w:pPr>
        <w:spacing w:line="240" w:lineRule="auto"/>
        <w:ind w:left="1440"/>
        <w:jc w:val="both"/>
        <w:rPr>
          <w:rFonts w:ascii="Times New Roman" w:hAnsi="Times New Roman" w:cs="Times New Roman"/>
          <w:sz w:val="24"/>
          <w:szCs w:val="24"/>
        </w:rPr>
      </w:pPr>
      <w:r w:rsidRPr="008D253A">
        <w:rPr>
          <w:rFonts w:ascii="Times New Roman" w:hAnsi="Times New Roman" w:cs="Times New Roman"/>
          <w:sz w:val="24"/>
          <w:szCs w:val="24"/>
        </w:rPr>
        <w:t>The need for the entire set of facts entitling one to make a claim cannot be over emphasised. It can be construed from case law that once the cause of action, which is the entire set of facts entitling one to make a claim, is established, and it is ascertained when the cause of action arose, the Court can safely determine whether or not the debt has prescribed.</w:t>
      </w:r>
      <w:r w:rsidR="00CA5DFC">
        <w:rPr>
          <w:rFonts w:ascii="Times New Roman" w:hAnsi="Times New Roman" w:cs="Times New Roman"/>
          <w:sz w:val="24"/>
          <w:szCs w:val="24"/>
        </w:rPr>
        <w:t>’</w:t>
      </w:r>
      <w:r>
        <w:rPr>
          <w:rFonts w:ascii="Times New Roman" w:hAnsi="Times New Roman" w:cs="Times New Roman"/>
          <w:sz w:val="24"/>
          <w:szCs w:val="24"/>
        </w:rPr>
        <w:t>”</w:t>
      </w:r>
    </w:p>
    <w:p w14:paraId="4C855CCE" w14:textId="77777777" w:rsidR="00EA4EF1" w:rsidRPr="008D253A" w:rsidRDefault="00EA4EF1" w:rsidP="008D253A">
      <w:pPr>
        <w:spacing w:line="240" w:lineRule="auto"/>
        <w:ind w:left="720"/>
        <w:jc w:val="both"/>
        <w:rPr>
          <w:rFonts w:ascii="Times New Roman" w:hAnsi="Times New Roman" w:cs="Times New Roman"/>
          <w:sz w:val="24"/>
          <w:szCs w:val="24"/>
        </w:rPr>
      </w:pPr>
    </w:p>
    <w:p w14:paraId="45548166" w14:textId="1178BF37" w:rsidR="00072EBF" w:rsidRDefault="005466E3" w:rsidP="00A92915">
      <w:pPr>
        <w:pStyle w:val="BodyTextIndent2"/>
        <w:ind w:firstLine="1134"/>
      </w:pPr>
      <w:r>
        <w:t xml:space="preserve">Considering the nature of the Shareholders </w:t>
      </w:r>
      <w:r w:rsidR="00B1478F">
        <w:t>A</w:t>
      </w:r>
      <w:r>
        <w:t>greement between the parties, the second respondent’s findings on prescription cannot be said to</w:t>
      </w:r>
      <w:r w:rsidR="00D36E61">
        <w:t xml:space="preserve"> be</w:t>
      </w:r>
      <w:r>
        <w:t xml:space="preserve"> so outrageous and</w:t>
      </w:r>
      <w:r w:rsidR="00932275">
        <w:t xml:space="preserve"> so</w:t>
      </w:r>
      <w:r>
        <w:t xml:space="preserve"> illogical </w:t>
      </w:r>
      <w:r w:rsidR="00F32843">
        <w:t xml:space="preserve">as </w:t>
      </w:r>
      <w:r>
        <w:t xml:space="preserve">to warrant setting aside. </w:t>
      </w:r>
      <w:r w:rsidR="00CA5DFC">
        <w:t xml:space="preserve"> </w:t>
      </w:r>
      <w:r w:rsidR="00FF35A8">
        <w:t>The agreement between the parties did not contain a</w:t>
      </w:r>
      <w:r w:rsidR="00BF0A1C">
        <w:t xml:space="preserve"> timeframe or</w:t>
      </w:r>
      <w:r w:rsidR="00FF35A8">
        <w:t xml:space="preserve"> date of </w:t>
      </w:r>
      <w:r w:rsidR="00390A56">
        <w:t>performance.</w:t>
      </w:r>
      <w:r w:rsidR="00BF0A1C">
        <w:t xml:space="preserve"> </w:t>
      </w:r>
      <w:r w:rsidR="00CA5DFC">
        <w:t xml:space="preserve"> </w:t>
      </w:r>
      <w:r w:rsidR="00BF0A1C">
        <w:t xml:space="preserve">The </w:t>
      </w:r>
      <w:r w:rsidR="00721DD8">
        <w:t>first</w:t>
      </w:r>
      <w:r w:rsidR="00BF0A1C">
        <w:t xml:space="preserve"> respondent </w:t>
      </w:r>
      <w:r w:rsidR="00721DD8">
        <w:t>averred</w:t>
      </w:r>
      <w:r w:rsidR="00BF0A1C">
        <w:t xml:space="preserve"> </w:t>
      </w:r>
      <w:r w:rsidR="00072EBF">
        <w:t>that where</w:t>
      </w:r>
      <w:r w:rsidR="00BF0A1C">
        <w:t xml:space="preserve"> there is no date of performance the cause </w:t>
      </w:r>
      <w:r w:rsidR="00072EBF">
        <w:t>of</w:t>
      </w:r>
      <w:r w:rsidR="00BF0A1C">
        <w:t xml:space="preserve"> </w:t>
      </w:r>
      <w:r w:rsidR="00072EBF">
        <w:t>action</w:t>
      </w:r>
      <w:r w:rsidR="00BF0A1C">
        <w:t xml:space="preserve"> arises from breach. </w:t>
      </w:r>
      <w:r w:rsidR="00CA5DFC">
        <w:t xml:space="preserve"> </w:t>
      </w:r>
      <w:r w:rsidR="00BF0A1C">
        <w:t xml:space="preserve">The breach can only be when the </w:t>
      </w:r>
      <w:r w:rsidR="00335015">
        <w:t>debtor</w:t>
      </w:r>
      <w:r w:rsidR="00BF0A1C">
        <w:t xml:space="preserve"> is called upon to perform by virtue of a demand. </w:t>
      </w:r>
      <w:r w:rsidR="00CA5DFC">
        <w:t xml:space="preserve"> </w:t>
      </w:r>
      <w:r w:rsidR="00BF0A1C">
        <w:t xml:space="preserve">The appellants in their amended plea on the other hand contended </w:t>
      </w:r>
      <w:r w:rsidR="00335015">
        <w:t>t</w:t>
      </w:r>
      <w:r w:rsidR="00BF0A1C">
        <w:t xml:space="preserve">hat the performance was due on 8 March 2010 when the last signature was </w:t>
      </w:r>
      <w:r w:rsidR="00335015">
        <w:t>appended</w:t>
      </w:r>
      <w:r w:rsidR="00BF0A1C">
        <w:t xml:space="preserve"> hence that is </w:t>
      </w:r>
      <w:r w:rsidR="00335015">
        <w:t>when</w:t>
      </w:r>
      <w:r w:rsidR="00BF0A1C">
        <w:t xml:space="preserve"> the cause of action arose and that in any case when </w:t>
      </w:r>
      <w:r w:rsidR="00072EBF">
        <w:t>the first</w:t>
      </w:r>
      <w:r w:rsidR="00BF0A1C">
        <w:t xml:space="preserve"> appellant </w:t>
      </w:r>
      <w:r w:rsidR="00335015">
        <w:t>attempted</w:t>
      </w:r>
      <w:r w:rsidR="00BF0A1C">
        <w:t xml:space="preserve"> to </w:t>
      </w:r>
      <w:r w:rsidR="00335015">
        <w:t>perform</w:t>
      </w:r>
      <w:r w:rsidR="00BF0A1C">
        <w:t xml:space="preserve"> in July 201</w:t>
      </w:r>
      <w:r w:rsidR="00335015">
        <w:t>0</w:t>
      </w:r>
      <w:r w:rsidR="00BF0A1C">
        <w:t xml:space="preserve"> the cause of action was </w:t>
      </w:r>
      <w:r w:rsidR="00335015">
        <w:t>complete.</w:t>
      </w:r>
      <w:r w:rsidR="00BF0A1C">
        <w:t xml:space="preserve"> </w:t>
      </w:r>
      <w:r w:rsidR="00FF35A8">
        <w:t xml:space="preserve"> </w:t>
      </w:r>
    </w:p>
    <w:p w14:paraId="604C508F" w14:textId="77777777" w:rsidR="00CA5DFC" w:rsidRDefault="00CA5DFC" w:rsidP="00CA5DFC">
      <w:pPr>
        <w:spacing w:after="0" w:line="240" w:lineRule="auto"/>
        <w:ind w:firstLine="1134"/>
        <w:jc w:val="both"/>
        <w:rPr>
          <w:rFonts w:ascii="Times New Roman" w:hAnsi="Times New Roman" w:cs="Times New Roman"/>
          <w:sz w:val="24"/>
          <w:szCs w:val="24"/>
        </w:rPr>
      </w:pPr>
    </w:p>
    <w:p w14:paraId="1CAF7B0F" w14:textId="572CE4DD" w:rsidR="00721DD8" w:rsidRDefault="00586F4C" w:rsidP="00A92915">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T</w:t>
      </w:r>
      <w:r w:rsidR="00422DAC">
        <w:rPr>
          <w:rFonts w:ascii="Times New Roman" w:hAnsi="Times New Roman" w:cs="Times New Roman"/>
          <w:sz w:val="24"/>
          <w:szCs w:val="24"/>
        </w:rPr>
        <w:t xml:space="preserve">he second respondent had to make a determination of when the cause of action arose and at what point the appellants were placed in </w:t>
      </w:r>
      <w:r w:rsidR="00422DAC" w:rsidRPr="00422DAC">
        <w:rPr>
          <w:rFonts w:ascii="Times New Roman" w:hAnsi="Times New Roman" w:cs="Times New Roman"/>
          <w:i/>
          <w:sz w:val="24"/>
          <w:szCs w:val="24"/>
        </w:rPr>
        <w:t>mora</w:t>
      </w:r>
      <w:r w:rsidR="00422DAC">
        <w:rPr>
          <w:rFonts w:ascii="Times New Roman" w:hAnsi="Times New Roman" w:cs="Times New Roman"/>
          <w:sz w:val="24"/>
          <w:szCs w:val="24"/>
        </w:rPr>
        <w:t>.</w:t>
      </w:r>
      <w:r w:rsidR="00FF35A8">
        <w:rPr>
          <w:rFonts w:ascii="Times New Roman" w:hAnsi="Times New Roman" w:cs="Times New Roman"/>
          <w:sz w:val="24"/>
          <w:szCs w:val="24"/>
        </w:rPr>
        <w:t xml:space="preserve"> </w:t>
      </w:r>
      <w:r w:rsidR="00CA5DFC">
        <w:rPr>
          <w:rFonts w:ascii="Times New Roman" w:hAnsi="Times New Roman" w:cs="Times New Roman"/>
          <w:sz w:val="24"/>
          <w:szCs w:val="24"/>
        </w:rPr>
        <w:t xml:space="preserve"> </w:t>
      </w:r>
      <w:r w:rsidR="00962F48">
        <w:rPr>
          <w:rFonts w:ascii="Times New Roman" w:hAnsi="Times New Roman" w:cs="Times New Roman"/>
          <w:sz w:val="24"/>
          <w:szCs w:val="24"/>
        </w:rPr>
        <w:t>Premised on what was placed before him he held</w:t>
      </w:r>
      <w:r w:rsidR="00694BCF">
        <w:rPr>
          <w:rFonts w:ascii="Times New Roman" w:hAnsi="Times New Roman" w:cs="Times New Roman"/>
          <w:sz w:val="24"/>
          <w:szCs w:val="24"/>
        </w:rPr>
        <w:t xml:space="preserve">, </w:t>
      </w:r>
      <w:r w:rsidR="00694BCF" w:rsidRPr="00932275">
        <w:rPr>
          <w:rFonts w:ascii="Times New Roman" w:hAnsi="Times New Roman" w:cs="Times New Roman"/>
          <w:i/>
          <w:iCs/>
          <w:sz w:val="24"/>
          <w:szCs w:val="24"/>
        </w:rPr>
        <w:t>inter alia</w:t>
      </w:r>
      <w:r w:rsidR="00335015">
        <w:rPr>
          <w:rFonts w:ascii="Times New Roman" w:hAnsi="Times New Roman" w:cs="Times New Roman"/>
          <w:sz w:val="24"/>
          <w:szCs w:val="24"/>
        </w:rPr>
        <w:t>,</w:t>
      </w:r>
      <w:r w:rsidR="00694BCF">
        <w:rPr>
          <w:rFonts w:ascii="Times New Roman" w:hAnsi="Times New Roman" w:cs="Times New Roman"/>
          <w:sz w:val="24"/>
          <w:szCs w:val="24"/>
        </w:rPr>
        <w:t xml:space="preserve"> that as the agreement did not stipulate the date of performance</w:t>
      </w:r>
      <w:r w:rsidR="0049792D">
        <w:rPr>
          <w:rFonts w:ascii="Times New Roman" w:hAnsi="Times New Roman" w:cs="Times New Roman"/>
          <w:sz w:val="24"/>
          <w:szCs w:val="24"/>
        </w:rPr>
        <w:t xml:space="preserve"> the appellant</w:t>
      </w:r>
      <w:r w:rsidR="00335015">
        <w:rPr>
          <w:rFonts w:ascii="Times New Roman" w:hAnsi="Times New Roman" w:cs="Times New Roman"/>
          <w:sz w:val="24"/>
          <w:szCs w:val="24"/>
        </w:rPr>
        <w:t>s</w:t>
      </w:r>
      <w:r w:rsidR="0049792D">
        <w:rPr>
          <w:rFonts w:ascii="Times New Roman" w:hAnsi="Times New Roman" w:cs="Times New Roman"/>
          <w:sz w:val="24"/>
          <w:szCs w:val="24"/>
        </w:rPr>
        <w:t xml:space="preserve"> were not in</w:t>
      </w:r>
      <w:r w:rsidR="0049792D" w:rsidRPr="00932275">
        <w:rPr>
          <w:rFonts w:ascii="Times New Roman" w:hAnsi="Times New Roman" w:cs="Times New Roman"/>
          <w:i/>
          <w:iCs/>
          <w:sz w:val="24"/>
          <w:szCs w:val="24"/>
        </w:rPr>
        <w:t xml:space="preserve"> mora</w:t>
      </w:r>
      <w:r w:rsidR="0049792D">
        <w:rPr>
          <w:rFonts w:ascii="Times New Roman" w:hAnsi="Times New Roman" w:cs="Times New Roman"/>
          <w:sz w:val="24"/>
          <w:szCs w:val="24"/>
        </w:rPr>
        <w:t xml:space="preserve"> until a reasonable period for performance had lapsed and the </w:t>
      </w:r>
      <w:r w:rsidR="00721DD8">
        <w:rPr>
          <w:rFonts w:ascii="Times New Roman" w:hAnsi="Times New Roman" w:cs="Times New Roman"/>
          <w:sz w:val="24"/>
          <w:szCs w:val="24"/>
        </w:rPr>
        <w:t>first respondent</w:t>
      </w:r>
      <w:r w:rsidR="0049792D">
        <w:rPr>
          <w:rFonts w:ascii="Times New Roman" w:hAnsi="Times New Roman" w:cs="Times New Roman"/>
          <w:sz w:val="24"/>
          <w:szCs w:val="24"/>
        </w:rPr>
        <w:t xml:space="preserve"> had demanded </w:t>
      </w:r>
      <w:r w:rsidR="00335015">
        <w:rPr>
          <w:rFonts w:ascii="Times New Roman" w:hAnsi="Times New Roman" w:cs="Times New Roman"/>
          <w:sz w:val="24"/>
          <w:szCs w:val="24"/>
        </w:rPr>
        <w:t xml:space="preserve">performance. </w:t>
      </w:r>
      <w:r w:rsidR="00CA5DFC">
        <w:rPr>
          <w:rFonts w:ascii="Times New Roman" w:hAnsi="Times New Roman" w:cs="Times New Roman"/>
          <w:sz w:val="24"/>
          <w:szCs w:val="24"/>
        </w:rPr>
        <w:t xml:space="preserve"> </w:t>
      </w:r>
      <w:r w:rsidR="00335015">
        <w:rPr>
          <w:rFonts w:ascii="Times New Roman" w:hAnsi="Times New Roman" w:cs="Times New Roman"/>
          <w:sz w:val="24"/>
          <w:szCs w:val="24"/>
        </w:rPr>
        <w:t>He</w:t>
      </w:r>
      <w:r w:rsidR="0049792D">
        <w:rPr>
          <w:rFonts w:ascii="Times New Roman" w:hAnsi="Times New Roman" w:cs="Times New Roman"/>
          <w:sz w:val="24"/>
          <w:szCs w:val="24"/>
        </w:rPr>
        <w:t xml:space="preserve"> </w:t>
      </w:r>
      <w:r w:rsidR="00335015">
        <w:rPr>
          <w:rFonts w:ascii="Times New Roman" w:hAnsi="Times New Roman" w:cs="Times New Roman"/>
          <w:sz w:val="24"/>
          <w:szCs w:val="24"/>
        </w:rPr>
        <w:t>therefore</w:t>
      </w:r>
      <w:r w:rsidR="0049792D">
        <w:rPr>
          <w:rFonts w:ascii="Times New Roman" w:hAnsi="Times New Roman" w:cs="Times New Roman"/>
          <w:sz w:val="24"/>
          <w:szCs w:val="24"/>
        </w:rPr>
        <w:t xml:space="preserve"> </w:t>
      </w:r>
      <w:r w:rsidR="00335015">
        <w:rPr>
          <w:rFonts w:ascii="Times New Roman" w:hAnsi="Times New Roman" w:cs="Times New Roman"/>
          <w:sz w:val="24"/>
          <w:szCs w:val="24"/>
        </w:rPr>
        <w:t>concluded</w:t>
      </w:r>
      <w:r w:rsidR="0049792D">
        <w:rPr>
          <w:rFonts w:ascii="Times New Roman" w:hAnsi="Times New Roman" w:cs="Times New Roman"/>
          <w:sz w:val="24"/>
          <w:szCs w:val="24"/>
        </w:rPr>
        <w:t xml:space="preserve"> that as performance was demanded on </w:t>
      </w:r>
      <w:r w:rsidR="00CA714B">
        <w:rPr>
          <w:rFonts w:ascii="Times New Roman" w:hAnsi="Times New Roman" w:cs="Times New Roman"/>
          <w:sz w:val="24"/>
          <w:szCs w:val="24"/>
        </w:rPr>
        <w:t>29</w:t>
      </w:r>
      <w:r w:rsidR="00335015">
        <w:rPr>
          <w:rFonts w:ascii="Times New Roman" w:hAnsi="Times New Roman" w:cs="Times New Roman"/>
          <w:sz w:val="24"/>
          <w:szCs w:val="24"/>
        </w:rPr>
        <w:t xml:space="preserve"> January</w:t>
      </w:r>
      <w:r w:rsidR="0049792D">
        <w:rPr>
          <w:rFonts w:ascii="Times New Roman" w:hAnsi="Times New Roman" w:cs="Times New Roman"/>
          <w:sz w:val="24"/>
          <w:szCs w:val="24"/>
        </w:rPr>
        <w:t xml:space="preserve"> 20</w:t>
      </w:r>
      <w:r w:rsidR="00335015">
        <w:rPr>
          <w:rFonts w:ascii="Times New Roman" w:hAnsi="Times New Roman" w:cs="Times New Roman"/>
          <w:sz w:val="24"/>
          <w:szCs w:val="24"/>
        </w:rPr>
        <w:t>18</w:t>
      </w:r>
      <w:r w:rsidR="00F32843">
        <w:rPr>
          <w:rFonts w:ascii="Times New Roman" w:hAnsi="Times New Roman" w:cs="Times New Roman"/>
          <w:sz w:val="24"/>
          <w:szCs w:val="24"/>
        </w:rPr>
        <w:t>,</w:t>
      </w:r>
      <w:r w:rsidR="0049792D">
        <w:rPr>
          <w:rFonts w:ascii="Times New Roman" w:hAnsi="Times New Roman" w:cs="Times New Roman"/>
          <w:sz w:val="24"/>
          <w:szCs w:val="24"/>
        </w:rPr>
        <w:t xml:space="preserve"> that </w:t>
      </w:r>
      <w:r w:rsidR="00F32843">
        <w:rPr>
          <w:rFonts w:ascii="Times New Roman" w:hAnsi="Times New Roman" w:cs="Times New Roman"/>
          <w:sz w:val="24"/>
          <w:szCs w:val="24"/>
        </w:rPr>
        <w:t>was</w:t>
      </w:r>
      <w:r w:rsidR="0049792D">
        <w:rPr>
          <w:rFonts w:ascii="Times New Roman" w:hAnsi="Times New Roman" w:cs="Times New Roman"/>
          <w:sz w:val="24"/>
          <w:szCs w:val="24"/>
        </w:rPr>
        <w:t xml:space="preserve"> the date the cause of action arose</w:t>
      </w:r>
      <w:r w:rsidR="00F32843">
        <w:rPr>
          <w:rFonts w:ascii="Times New Roman" w:hAnsi="Times New Roman" w:cs="Times New Roman"/>
          <w:sz w:val="24"/>
          <w:szCs w:val="24"/>
        </w:rPr>
        <w:t xml:space="preserve"> and</w:t>
      </w:r>
      <w:r w:rsidR="0049792D">
        <w:rPr>
          <w:rFonts w:ascii="Times New Roman" w:hAnsi="Times New Roman" w:cs="Times New Roman"/>
          <w:sz w:val="24"/>
          <w:szCs w:val="24"/>
        </w:rPr>
        <w:t xml:space="preserve"> from which the </w:t>
      </w:r>
      <w:r w:rsidR="00335015">
        <w:rPr>
          <w:rFonts w:ascii="Times New Roman" w:hAnsi="Times New Roman" w:cs="Times New Roman"/>
          <w:sz w:val="24"/>
          <w:szCs w:val="24"/>
        </w:rPr>
        <w:t>period</w:t>
      </w:r>
      <w:r w:rsidR="0049792D">
        <w:rPr>
          <w:rFonts w:ascii="Times New Roman" w:hAnsi="Times New Roman" w:cs="Times New Roman"/>
          <w:sz w:val="24"/>
          <w:szCs w:val="24"/>
        </w:rPr>
        <w:t xml:space="preserve"> of </w:t>
      </w:r>
      <w:r w:rsidR="00335015">
        <w:rPr>
          <w:rFonts w:ascii="Times New Roman" w:hAnsi="Times New Roman" w:cs="Times New Roman"/>
          <w:sz w:val="24"/>
          <w:szCs w:val="24"/>
        </w:rPr>
        <w:t>prescription</w:t>
      </w:r>
      <w:r w:rsidR="0049792D">
        <w:rPr>
          <w:rFonts w:ascii="Times New Roman" w:hAnsi="Times New Roman" w:cs="Times New Roman"/>
          <w:sz w:val="24"/>
          <w:szCs w:val="24"/>
        </w:rPr>
        <w:t xml:space="preserve"> </w:t>
      </w:r>
      <w:r w:rsidR="00335015">
        <w:rPr>
          <w:rFonts w:ascii="Times New Roman" w:hAnsi="Times New Roman" w:cs="Times New Roman"/>
          <w:sz w:val="24"/>
          <w:szCs w:val="24"/>
        </w:rPr>
        <w:t>started</w:t>
      </w:r>
      <w:r w:rsidR="0049792D">
        <w:rPr>
          <w:rFonts w:ascii="Times New Roman" w:hAnsi="Times New Roman" w:cs="Times New Roman"/>
          <w:sz w:val="24"/>
          <w:szCs w:val="24"/>
        </w:rPr>
        <w:t xml:space="preserve"> </w:t>
      </w:r>
      <w:r w:rsidR="00BE13C0">
        <w:rPr>
          <w:rFonts w:ascii="Times New Roman" w:hAnsi="Times New Roman" w:cs="Times New Roman"/>
          <w:sz w:val="24"/>
          <w:szCs w:val="24"/>
        </w:rPr>
        <w:t>to run</w:t>
      </w:r>
      <w:r w:rsidR="00335015">
        <w:rPr>
          <w:rFonts w:ascii="Times New Roman" w:hAnsi="Times New Roman" w:cs="Times New Roman"/>
          <w:sz w:val="24"/>
          <w:szCs w:val="24"/>
        </w:rPr>
        <w:t xml:space="preserve">. </w:t>
      </w:r>
      <w:r w:rsidR="00CA5DFC">
        <w:rPr>
          <w:rFonts w:ascii="Times New Roman" w:hAnsi="Times New Roman" w:cs="Times New Roman"/>
          <w:sz w:val="24"/>
          <w:szCs w:val="24"/>
        </w:rPr>
        <w:t xml:space="preserve"> </w:t>
      </w:r>
      <w:r w:rsidR="00335015">
        <w:rPr>
          <w:rFonts w:ascii="Times New Roman" w:hAnsi="Times New Roman" w:cs="Times New Roman"/>
          <w:sz w:val="24"/>
          <w:szCs w:val="24"/>
        </w:rPr>
        <w:t>Whether</w:t>
      </w:r>
      <w:r w:rsidR="00422DAC">
        <w:rPr>
          <w:rFonts w:ascii="Times New Roman" w:hAnsi="Times New Roman" w:cs="Times New Roman"/>
          <w:sz w:val="24"/>
          <w:szCs w:val="24"/>
        </w:rPr>
        <w:t xml:space="preserve"> the findings made were wrong in law or fact was not for the court </w:t>
      </w:r>
      <w:r w:rsidR="00422DAC" w:rsidRPr="00422DAC">
        <w:rPr>
          <w:rFonts w:ascii="Times New Roman" w:hAnsi="Times New Roman" w:cs="Times New Roman"/>
          <w:i/>
          <w:sz w:val="24"/>
          <w:szCs w:val="24"/>
        </w:rPr>
        <w:t>a quo</w:t>
      </w:r>
      <w:r w:rsidR="00422DAC">
        <w:rPr>
          <w:rFonts w:ascii="Times New Roman" w:hAnsi="Times New Roman" w:cs="Times New Roman"/>
          <w:sz w:val="24"/>
          <w:szCs w:val="24"/>
        </w:rPr>
        <w:t xml:space="preserve"> to </w:t>
      </w:r>
      <w:r w:rsidR="00335015">
        <w:rPr>
          <w:rFonts w:ascii="Times New Roman" w:hAnsi="Times New Roman" w:cs="Times New Roman"/>
          <w:sz w:val="24"/>
          <w:szCs w:val="24"/>
        </w:rPr>
        <w:t>determine</w:t>
      </w:r>
      <w:r w:rsidR="00721DD8">
        <w:rPr>
          <w:rFonts w:ascii="Times New Roman" w:hAnsi="Times New Roman" w:cs="Times New Roman"/>
          <w:sz w:val="24"/>
          <w:szCs w:val="24"/>
        </w:rPr>
        <w:t xml:space="preserve">. </w:t>
      </w:r>
      <w:r w:rsidR="00CA5DFC">
        <w:rPr>
          <w:rFonts w:ascii="Times New Roman" w:hAnsi="Times New Roman" w:cs="Times New Roman"/>
          <w:sz w:val="24"/>
          <w:szCs w:val="24"/>
        </w:rPr>
        <w:t xml:space="preserve"> </w:t>
      </w:r>
      <w:r w:rsidR="00721DD8">
        <w:rPr>
          <w:rFonts w:ascii="Times New Roman" w:hAnsi="Times New Roman" w:cs="Times New Roman"/>
          <w:sz w:val="24"/>
          <w:szCs w:val="24"/>
        </w:rPr>
        <w:t>What is clear</w:t>
      </w:r>
      <w:r w:rsidR="00BE13C0">
        <w:rPr>
          <w:rFonts w:ascii="Times New Roman" w:hAnsi="Times New Roman" w:cs="Times New Roman"/>
          <w:sz w:val="24"/>
          <w:szCs w:val="24"/>
        </w:rPr>
        <w:t xml:space="preserve"> is</w:t>
      </w:r>
      <w:r w:rsidR="00721DD8">
        <w:rPr>
          <w:rFonts w:ascii="Times New Roman" w:hAnsi="Times New Roman" w:cs="Times New Roman"/>
          <w:sz w:val="24"/>
          <w:szCs w:val="24"/>
        </w:rPr>
        <w:t xml:space="preserve"> </w:t>
      </w:r>
      <w:r w:rsidR="005F5AB0">
        <w:rPr>
          <w:rFonts w:ascii="Times New Roman" w:hAnsi="Times New Roman" w:cs="Times New Roman"/>
          <w:sz w:val="24"/>
          <w:szCs w:val="24"/>
        </w:rPr>
        <w:t>that the second respondent</w:t>
      </w:r>
      <w:r w:rsidR="00721DD8">
        <w:rPr>
          <w:rFonts w:ascii="Times New Roman" w:hAnsi="Times New Roman" w:cs="Times New Roman"/>
          <w:sz w:val="24"/>
          <w:szCs w:val="24"/>
        </w:rPr>
        <w:t xml:space="preserve"> considered the issue as placed before him and, in the exercise of his discretion, came to the conclusion as he did.</w:t>
      </w:r>
      <w:r w:rsidR="00CA5DFC">
        <w:rPr>
          <w:rFonts w:ascii="Times New Roman" w:hAnsi="Times New Roman" w:cs="Times New Roman"/>
          <w:sz w:val="24"/>
          <w:szCs w:val="24"/>
        </w:rPr>
        <w:t xml:space="preserve">  </w:t>
      </w:r>
      <w:r w:rsidR="00932275">
        <w:rPr>
          <w:rFonts w:ascii="Times New Roman" w:hAnsi="Times New Roman" w:cs="Times New Roman"/>
          <w:sz w:val="24"/>
          <w:szCs w:val="24"/>
        </w:rPr>
        <w:t>T</w:t>
      </w:r>
      <w:r w:rsidR="00721DD8">
        <w:rPr>
          <w:rFonts w:ascii="Times New Roman" w:hAnsi="Times New Roman" w:cs="Times New Roman"/>
          <w:sz w:val="24"/>
          <w:szCs w:val="24"/>
        </w:rPr>
        <w:t xml:space="preserve">he court </w:t>
      </w:r>
      <w:r w:rsidR="00721DD8" w:rsidRPr="005F5AB0">
        <w:rPr>
          <w:rFonts w:ascii="Times New Roman" w:hAnsi="Times New Roman" w:cs="Times New Roman"/>
          <w:i/>
          <w:iCs/>
          <w:sz w:val="24"/>
          <w:szCs w:val="24"/>
        </w:rPr>
        <w:t>a quo</w:t>
      </w:r>
      <w:r w:rsidR="00721DD8">
        <w:rPr>
          <w:rFonts w:ascii="Times New Roman" w:hAnsi="Times New Roman" w:cs="Times New Roman"/>
          <w:sz w:val="24"/>
          <w:szCs w:val="24"/>
        </w:rPr>
        <w:t xml:space="preserve"> cannot be </w:t>
      </w:r>
      <w:r w:rsidR="00932275">
        <w:rPr>
          <w:rFonts w:ascii="Times New Roman" w:hAnsi="Times New Roman" w:cs="Times New Roman"/>
          <w:sz w:val="24"/>
          <w:szCs w:val="24"/>
        </w:rPr>
        <w:t>faulted</w:t>
      </w:r>
      <w:r w:rsidR="00721DD8">
        <w:rPr>
          <w:rFonts w:ascii="Times New Roman" w:hAnsi="Times New Roman" w:cs="Times New Roman"/>
          <w:sz w:val="24"/>
          <w:szCs w:val="24"/>
        </w:rPr>
        <w:t xml:space="preserve"> in holding that the award was, in the circumstances</w:t>
      </w:r>
      <w:r w:rsidR="00932275">
        <w:rPr>
          <w:rFonts w:ascii="Times New Roman" w:hAnsi="Times New Roman" w:cs="Times New Roman"/>
          <w:sz w:val="24"/>
          <w:szCs w:val="24"/>
        </w:rPr>
        <w:t>,</w:t>
      </w:r>
      <w:r w:rsidR="00721DD8">
        <w:rPr>
          <w:rFonts w:ascii="Times New Roman" w:hAnsi="Times New Roman" w:cs="Times New Roman"/>
          <w:sz w:val="24"/>
          <w:szCs w:val="24"/>
        </w:rPr>
        <w:t xml:space="preserve"> not contrary to public policy.</w:t>
      </w:r>
    </w:p>
    <w:p w14:paraId="7989B16B" w14:textId="77777777" w:rsidR="0099518B" w:rsidRDefault="0099518B" w:rsidP="0099518B">
      <w:pPr>
        <w:spacing w:after="0" w:line="240" w:lineRule="auto"/>
        <w:jc w:val="both"/>
        <w:rPr>
          <w:rFonts w:ascii="Times New Roman" w:hAnsi="Times New Roman" w:cs="Times New Roman"/>
          <w:b/>
          <w:sz w:val="24"/>
          <w:szCs w:val="24"/>
          <w:u w:val="single"/>
        </w:rPr>
      </w:pPr>
    </w:p>
    <w:p w14:paraId="2B04FC6F" w14:textId="3B573C42" w:rsidR="00403701" w:rsidRPr="00721DD8" w:rsidRDefault="00D4462A" w:rsidP="0099518B">
      <w:pPr>
        <w:pStyle w:val="Heading2"/>
        <w:spacing w:after="160" w:line="240" w:lineRule="auto"/>
      </w:pPr>
      <w:r w:rsidRPr="00D4462A">
        <w:t>DISPOSITION</w:t>
      </w:r>
    </w:p>
    <w:p w14:paraId="1A28BC8E" w14:textId="7054DD94" w:rsidR="00BE5D9B" w:rsidRDefault="00403701" w:rsidP="00A92915">
      <w:pPr>
        <w:pStyle w:val="NormalWeb"/>
        <w:shd w:val="clear" w:color="auto" w:fill="FFFFFF"/>
        <w:spacing w:before="0" w:beforeAutospacing="0" w:after="0" w:afterAutospacing="0" w:line="480" w:lineRule="auto"/>
        <w:ind w:firstLine="1134"/>
        <w:jc w:val="both"/>
      </w:pPr>
      <w:r w:rsidRPr="00A96CF1">
        <w:t xml:space="preserve">It follows from the above analysis that </w:t>
      </w:r>
      <w:r w:rsidR="00BE5D9B" w:rsidRPr="00A96CF1">
        <w:t xml:space="preserve">the court </w:t>
      </w:r>
      <w:r w:rsidR="00BE5D9B" w:rsidRPr="00A96CF1">
        <w:rPr>
          <w:i/>
        </w:rPr>
        <w:t>a quo</w:t>
      </w:r>
      <w:r w:rsidR="00BE5D9B" w:rsidRPr="00A96CF1">
        <w:t xml:space="preserve"> </w:t>
      </w:r>
      <w:r w:rsidR="00586F4C">
        <w:t xml:space="preserve">cannot be faulted for </w:t>
      </w:r>
      <w:r w:rsidR="00072EBF">
        <w:t>dismissing the application</w:t>
      </w:r>
      <w:r w:rsidR="00586F4C">
        <w:t xml:space="preserve"> as it</w:t>
      </w:r>
      <w:r w:rsidR="00C404A2">
        <w:t xml:space="preserve"> did</w:t>
      </w:r>
      <w:r w:rsidR="00586F4C">
        <w:t xml:space="preserve">. </w:t>
      </w:r>
      <w:r w:rsidR="00CA5DFC">
        <w:t xml:space="preserve"> </w:t>
      </w:r>
      <w:r w:rsidR="00586F4C">
        <w:t xml:space="preserve">The present appeal is without merit and ought to be dismissed. Regarding the </w:t>
      </w:r>
      <w:r w:rsidR="00680F67">
        <w:t>issue of</w:t>
      </w:r>
      <w:r w:rsidR="00586F4C">
        <w:t xml:space="preserve"> costs, </w:t>
      </w:r>
      <w:r w:rsidR="00031BE6">
        <w:t>the first respondent asked for costs on a punitive scale. The court is</w:t>
      </w:r>
      <w:r w:rsidR="00B1478F">
        <w:t>,</w:t>
      </w:r>
      <w:r w:rsidR="00031BE6">
        <w:t xml:space="preserve"> however</w:t>
      </w:r>
      <w:r w:rsidR="00B1478F">
        <w:t>,</w:t>
      </w:r>
      <w:r w:rsidR="00031BE6">
        <w:t xml:space="preserve"> of the view that there was no justification for costs on the punitive scale. </w:t>
      </w:r>
      <w:r w:rsidR="005F5AB0">
        <w:t>Co</w:t>
      </w:r>
      <w:r w:rsidR="00031BE6">
        <w:t>sts will be awarded on the ordinary scale</w:t>
      </w:r>
      <w:r w:rsidR="00586F4C">
        <w:t xml:space="preserve">. </w:t>
      </w:r>
    </w:p>
    <w:p w14:paraId="5913350A" w14:textId="77777777" w:rsidR="007449A1" w:rsidRDefault="007449A1" w:rsidP="0099518B">
      <w:pPr>
        <w:pStyle w:val="NormalWeb"/>
        <w:shd w:val="clear" w:color="auto" w:fill="FFFFFF"/>
        <w:spacing w:before="0" w:beforeAutospacing="0" w:after="0" w:afterAutospacing="0"/>
        <w:ind w:firstLine="567"/>
        <w:jc w:val="both"/>
      </w:pPr>
    </w:p>
    <w:p w14:paraId="18F67F16" w14:textId="6E1510A0" w:rsidR="007449A1" w:rsidRDefault="003322A1" w:rsidP="00A92915">
      <w:pPr>
        <w:pStyle w:val="NormalWeb"/>
        <w:shd w:val="clear" w:color="auto" w:fill="FFFFFF"/>
        <w:spacing w:before="0" w:beforeAutospacing="0" w:after="0" w:afterAutospacing="0" w:line="480" w:lineRule="auto"/>
        <w:ind w:firstLine="1134"/>
        <w:jc w:val="both"/>
      </w:pPr>
      <w:r>
        <w:t>Accordingly,</w:t>
      </w:r>
      <w:r w:rsidR="007449A1">
        <w:t xml:space="preserve"> it is ordered as follows:</w:t>
      </w:r>
    </w:p>
    <w:p w14:paraId="184035CB" w14:textId="366C9D74" w:rsidR="007449A1" w:rsidRDefault="00586F4C" w:rsidP="00A92915">
      <w:pPr>
        <w:pStyle w:val="NormalWeb"/>
        <w:shd w:val="clear" w:color="auto" w:fill="FFFFFF"/>
        <w:spacing w:before="0" w:beforeAutospacing="0" w:line="480" w:lineRule="auto"/>
        <w:ind w:firstLine="1418"/>
        <w:rPr>
          <w:b/>
        </w:rPr>
      </w:pPr>
      <w:r>
        <w:t>“The appeal be and is hereby dismissed with costs.”</w:t>
      </w:r>
    </w:p>
    <w:p w14:paraId="6FAFB78A" w14:textId="77777777" w:rsidR="0099518B" w:rsidRDefault="0099518B" w:rsidP="0099518B">
      <w:pPr>
        <w:pStyle w:val="NormalWeb"/>
        <w:shd w:val="clear" w:color="auto" w:fill="FFFFFF"/>
        <w:spacing w:before="0" w:beforeAutospacing="0" w:after="0" w:afterAutospacing="0"/>
        <w:ind w:firstLine="1440"/>
        <w:rPr>
          <w:b/>
        </w:rPr>
      </w:pPr>
    </w:p>
    <w:p w14:paraId="4A677173" w14:textId="77777777" w:rsidR="00CA5DFC" w:rsidRDefault="00CA5DFC" w:rsidP="00CA5DFC">
      <w:pPr>
        <w:pStyle w:val="NormalWeb"/>
        <w:shd w:val="clear" w:color="auto" w:fill="FFFFFF"/>
        <w:spacing w:before="0" w:beforeAutospacing="0" w:after="0" w:afterAutospacing="0"/>
        <w:ind w:firstLine="1134"/>
        <w:rPr>
          <w:b/>
        </w:rPr>
      </w:pPr>
    </w:p>
    <w:p w14:paraId="3FB4AEFF" w14:textId="3B39910E" w:rsidR="00403701" w:rsidRPr="00A96CF1" w:rsidRDefault="007449A1" w:rsidP="00CA5DFC">
      <w:pPr>
        <w:pStyle w:val="NormalWeb"/>
        <w:shd w:val="clear" w:color="auto" w:fill="FFFFFF"/>
        <w:spacing w:before="0" w:beforeAutospacing="0" w:line="480" w:lineRule="auto"/>
        <w:ind w:firstLine="1134"/>
      </w:pPr>
      <w:r>
        <w:rPr>
          <w:b/>
        </w:rPr>
        <w:t>GWAUNZA DCJ</w:t>
      </w:r>
      <w:r w:rsidR="00993C02">
        <w:rPr>
          <w:b/>
        </w:rPr>
        <w:tab/>
      </w:r>
      <w:r w:rsidR="00D4462A" w:rsidRPr="006B6453">
        <w:t>:</w:t>
      </w:r>
      <w:r w:rsidR="00403701" w:rsidRPr="006B6453">
        <w:t xml:space="preserve"> </w:t>
      </w:r>
      <w:r w:rsidR="00D4462A">
        <w:t xml:space="preserve"> </w:t>
      </w:r>
      <w:r w:rsidR="00D4462A">
        <w:tab/>
        <w:t xml:space="preserve">I </w:t>
      </w:r>
      <w:r w:rsidR="00403701" w:rsidRPr="00A96CF1">
        <w:t>agree</w:t>
      </w:r>
    </w:p>
    <w:p w14:paraId="551AEC2B" w14:textId="77777777" w:rsidR="0099518B" w:rsidRDefault="0099518B" w:rsidP="006B6453">
      <w:pPr>
        <w:pStyle w:val="NormalWeb"/>
        <w:shd w:val="clear" w:color="auto" w:fill="FFFFFF"/>
        <w:spacing w:before="0" w:beforeAutospacing="0" w:line="360" w:lineRule="auto"/>
        <w:ind w:firstLine="1440"/>
        <w:jc w:val="both"/>
        <w:rPr>
          <w:b/>
        </w:rPr>
      </w:pPr>
    </w:p>
    <w:p w14:paraId="65B85CB8" w14:textId="5539603C" w:rsidR="00766254" w:rsidRDefault="007449A1" w:rsidP="00CA5DFC">
      <w:pPr>
        <w:pStyle w:val="NormalWeb"/>
        <w:shd w:val="clear" w:color="auto" w:fill="FFFFFF"/>
        <w:spacing w:before="0" w:beforeAutospacing="0" w:line="360" w:lineRule="auto"/>
        <w:ind w:firstLine="1134"/>
        <w:jc w:val="both"/>
      </w:pPr>
      <w:r>
        <w:rPr>
          <w:b/>
        </w:rPr>
        <w:t>MATHONSI</w:t>
      </w:r>
      <w:r w:rsidR="00403701" w:rsidRPr="00D4462A">
        <w:rPr>
          <w:b/>
        </w:rPr>
        <w:t xml:space="preserve"> JA</w:t>
      </w:r>
      <w:r w:rsidR="00403701" w:rsidRPr="00A96CF1">
        <w:t xml:space="preserve"> </w:t>
      </w:r>
      <w:r w:rsidR="00993C02">
        <w:tab/>
      </w:r>
      <w:r w:rsidR="00D4462A" w:rsidRPr="006B6453">
        <w:t>:</w:t>
      </w:r>
      <w:r w:rsidR="00D4462A">
        <w:tab/>
        <w:t xml:space="preserve">I </w:t>
      </w:r>
      <w:r w:rsidR="00403701" w:rsidRPr="00A96CF1">
        <w:t>agree</w:t>
      </w:r>
    </w:p>
    <w:p w14:paraId="1BCCF53B" w14:textId="77777777" w:rsidR="00393865" w:rsidRDefault="00393865" w:rsidP="00393865">
      <w:pPr>
        <w:pStyle w:val="NormalWeb"/>
        <w:shd w:val="clear" w:color="auto" w:fill="FFFFFF"/>
        <w:spacing w:before="0" w:beforeAutospacing="0" w:line="360" w:lineRule="auto"/>
        <w:ind w:firstLine="1134"/>
        <w:jc w:val="both"/>
      </w:pPr>
    </w:p>
    <w:p w14:paraId="531AFF7C" w14:textId="77777777" w:rsidR="00D91B16" w:rsidRDefault="00D91B16" w:rsidP="00393865">
      <w:pPr>
        <w:pStyle w:val="NormalWeb"/>
        <w:shd w:val="clear" w:color="auto" w:fill="FFFFFF"/>
        <w:spacing w:before="0" w:beforeAutospacing="0" w:line="360" w:lineRule="auto"/>
        <w:jc w:val="both"/>
        <w:rPr>
          <w:i/>
        </w:rPr>
      </w:pPr>
    </w:p>
    <w:p w14:paraId="09290633" w14:textId="77777777" w:rsidR="00CA5DFC" w:rsidRDefault="00CA5DFC" w:rsidP="006B6453">
      <w:pPr>
        <w:pStyle w:val="NormalWeb"/>
        <w:shd w:val="clear" w:color="auto" w:fill="FFFFFF"/>
        <w:spacing w:before="0" w:beforeAutospacing="0"/>
        <w:jc w:val="both"/>
        <w:rPr>
          <w:i/>
        </w:rPr>
      </w:pPr>
    </w:p>
    <w:p w14:paraId="179F150A" w14:textId="3CE60A0F" w:rsidR="00393865" w:rsidRDefault="00927F7B" w:rsidP="006B6453">
      <w:pPr>
        <w:pStyle w:val="NormalWeb"/>
        <w:shd w:val="clear" w:color="auto" w:fill="FFFFFF"/>
        <w:spacing w:before="0" w:beforeAutospacing="0"/>
        <w:jc w:val="both"/>
      </w:pPr>
      <w:r>
        <w:rPr>
          <w:i/>
        </w:rPr>
        <w:t>Coghlan, Welsh &amp; Guest</w:t>
      </w:r>
      <w:r w:rsidR="00731459">
        <w:t>, appellant`s legal practitioners</w:t>
      </w:r>
    </w:p>
    <w:p w14:paraId="76B2E306" w14:textId="4380B85A" w:rsidR="00731459" w:rsidRDefault="00927F7B" w:rsidP="006B6453">
      <w:pPr>
        <w:pStyle w:val="NormalWeb"/>
        <w:shd w:val="clear" w:color="auto" w:fill="FFFFFF"/>
        <w:spacing w:before="0" w:beforeAutospacing="0"/>
        <w:jc w:val="both"/>
      </w:pPr>
      <w:r>
        <w:rPr>
          <w:i/>
        </w:rPr>
        <w:t>Kantor &amp; Immerman</w:t>
      </w:r>
      <w:r w:rsidR="001427D6">
        <w:t>, 1</w:t>
      </w:r>
      <w:r w:rsidR="001427D6" w:rsidRPr="001427D6">
        <w:rPr>
          <w:vertAlign w:val="superscript"/>
        </w:rPr>
        <w:t>st</w:t>
      </w:r>
      <w:r w:rsidR="001427D6">
        <w:t xml:space="preserve"> </w:t>
      </w:r>
      <w:r w:rsidR="00731459">
        <w:t>respondent`s legal practitioners</w:t>
      </w:r>
    </w:p>
    <w:p w14:paraId="7E4BADBD" w14:textId="77777777" w:rsidR="00731459" w:rsidRPr="00393865" w:rsidRDefault="00731459" w:rsidP="00993C02">
      <w:pPr>
        <w:pStyle w:val="NormalWeb"/>
        <w:shd w:val="clear" w:color="auto" w:fill="FFFFFF"/>
        <w:tabs>
          <w:tab w:val="left" w:pos="1134"/>
        </w:tabs>
        <w:spacing w:before="0" w:beforeAutospacing="0" w:line="360" w:lineRule="auto"/>
        <w:jc w:val="both"/>
      </w:pPr>
    </w:p>
    <w:sectPr w:rsidR="00731459" w:rsidRPr="0039386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45893" w14:textId="77777777" w:rsidR="00F9447E" w:rsidRDefault="00F9447E" w:rsidP="00BC1BAA">
      <w:pPr>
        <w:spacing w:after="0" w:line="240" w:lineRule="auto"/>
      </w:pPr>
      <w:r>
        <w:separator/>
      </w:r>
    </w:p>
  </w:endnote>
  <w:endnote w:type="continuationSeparator" w:id="0">
    <w:p w14:paraId="4A53167F" w14:textId="77777777" w:rsidR="00F9447E" w:rsidRDefault="00F9447E" w:rsidP="00BC1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AB2B5" w14:textId="77777777" w:rsidR="00F9447E" w:rsidRDefault="00F9447E" w:rsidP="00BC1BAA">
      <w:pPr>
        <w:spacing w:after="0" w:line="240" w:lineRule="auto"/>
      </w:pPr>
      <w:r>
        <w:separator/>
      </w:r>
    </w:p>
  </w:footnote>
  <w:footnote w:type="continuationSeparator" w:id="0">
    <w:p w14:paraId="64234A41" w14:textId="77777777" w:rsidR="00F9447E" w:rsidRDefault="00F9447E" w:rsidP="00BC1B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2915B" w14:textId="46AFC309" w:rsidR="008F1538" w:rsidRDefault="008F1538">
    <w:pPr>
      <w:pStyle w:val="Header"/>
    </w:pPr>
    <w:r>
      <w:rPr>
        <w:noProof/>
        <w:lang w:eastAsia="en-ZW"/>
      </w:rPr>
      <mc:AlternateContent>
        <mc:Choice Requires="wps">
          <w:drawing>
            <wp:anchor distT="0" distB="0" distL="114300" distR="114300" simplePos="0" relativeHeight="251657728" behindDoc="0" locked="0" layoutInCell="0" allowOverlap="1" wp14:anchorId="36EB598F" wp14:editId="7DD7A208">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6F6FB" w14:textId="12C2E394" w:rsidR="008F1538" w:rsidRPr="00FB71B4" w:rsidRDefault="005D36AD">
                          <w:pPr>
                            <w:spacing w:after="0" w:line="240" w:lineRule="auto"/>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Judgment No.</w:t>
                          </w:r>
                          <w:r w:rsidR="00424DC5">
                            <w:rPr>
                              <w:rFonts w:ascii="Times New Roman" w:hAnsi="Times New Roman" w:cs="Times New Roman"/>
                              <w:b/>
                              <w:noProof/>
                              <w:sz w:val="24"/>
                              <w:szCs w:val="24"/>
                              <w:lang w:val="en-US"/>
                            </w:rPr>
                            <w:t xml:space="preserve"> </w:t>
                          </w:r>
                          <w:r w:rsidR="00CD08D8">
                            <w:rPr>
                              <w:rFonts w:ascii="Times New Roman" w:hAnsi="Times New Roman" w:cs="Times New Roman"/>
                              <w:b/>
                              <w:noProof/>
                              <w:sz w:val="24"/>
                              <w:szCs w:val="24"/>
                              <w:lang w:val="en-US"/>
                            </w:rPr>
                            <w:t xml:space="preserve">SC </w:t>
                          </w:r>
                          <w:r w:rsidR="00D36AF5">
                            <w:rPr>
                              <w:rFonts w:ascii="Times New Roman" w:hAnsi="Times New Roman" w:cs="Times New Roman"/>
                              <w:b/>
                              <w:noProof/>
                              <w:sz w:val="24"/>
                              <w:szCs w:val="24"/>
                              <w:lang w:val="en-US"/>
                            </w:rPr>
                            <w:t>06/25</w:t>
                          </w:r>
                          <w:r>
                            <w:rPr>
                              <w:rFonts w:ascii="Times New Roman" w:hAnsi="Times New Roman" w:cs="Times New Roman"/>
                              <w:b/>
                              <w:noProof/>
                              <w:sz w:val="24"/>
                              <w:szCs w:val="24"/>
                              <w:lang w:val="en-US"/>
                            </w:rPr>
                            <w:t xml:space="preserve">     </w:t>
                          </w:r>
                        </w:p>
                        <w:p w14:paraId="71334725" w14:textId="5E1C3B6D" w:rsidR="008F1538" w:rsidRPr="00FB71B4" w:rsidRDefault="005D36AD">
                          <w:pPr>
                            <w:spacing w:after="0" w:line="240" w:lineRule="auto"/>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Civil Appeal No. SC 542/22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6EB598F"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4B76F6FB" w14:textId="12C2E394" w:rsidR="008F1538" w:rsidRPr="00FB71B4" w:rsidRDefault="005D36AD">
                    <w:pPr>
                      <w:spacing w:after="0" w:line="240" w:lineRule="auto"/>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Judgment No.</w:t>
                    </w:r>
                    <w:r w:rsidR="00424DC5">
                      <w:rPr>
                        <w:rFonts w:ascii="Times New Roman" w:hAnsi="Times New Roman" w:cs="Times New Roman"/>
                        <w:b/>
                        <w:noProof/>
                        <w:sz w:val="24"/>
                        <w:szCs w:val="24"/>
                        <w:lang w:val="en-US"/>
                      </w:rPr>
                      <w:t xml:space="preserve"> </w:t>
                    </w:r>
                    <w:r w:rsidR="00CD08D8">
                      <w:rPr>
                        <w:rFonts w:ascii="Times New Roman" w:hAnsi="Times New Roman" w:cs="Times New Roman"/>
                        <w:b/>
                        <w:noProof/>
                        <w:sz w:val="24"/>
                        <w:szCs w:val="24"/>
                        <w:lang w:val="en-US"/>
                      </w:rPr>
                      <w:t xml:space="preserve">SC </w:t>
                    </w:r>
                    <w:r w:rsidR="00D36AF5">
                      <w:rPr>
                        <w:rFonts w:ascii="Times New Roman" w:hAnsi="Times New Roman" w:cs="Times New Roman"/>
                        <w:b/>
                        <w:noProof/>
                        <w:sz w:val="24"/>
                        <w:szCs w:val="24"/>
                        <w:lang w:val="en-US"/>
                      </w:rPr>
                      <w:t>06/25</w:t>
                    </w:r>
                    <w:r>
                      <w:rPr>
                        <w:rFonts w:ascii="Times New Roman" w:hAnsi="Times New Roman" w:cs="Times New Roman"/>
                        <w:b/>
                        <w:noProof/>
                        <w:sz w:val="24"/>
                        <w:szCs w:val="24"/>
                        <w:lang w:val="en-US"/>
                      </w:rPr>
                      <w:t xml:space="preserve">     </w:t>
                    </w:r>
                  </w:p>
                  <w:p w14:paraId="71334725" w14:textId="5E1C3B6D" w:rsidR="008F1538" w:rsidRPr="00FB71B4" w:rsidRDefault="005D36AD">
                    <w:pPr>
                      <w:spacing w:after="0" w:line="240" w:lineRule="auto"/>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Civil Appeal No. SC 542/22</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6704" behindDoc="0" locked="0" layoutInCell="0" allowOverlap="1" wp14:anchorId="546FFA00" wp14:editId="66D6BDD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85FB55D" w14:textId="77777777" w:rsidR="008F1538" w:rsidRDefault="008F1538">
                          <w:pPr>
                            <w:spacing w:after="0" w:line="240" w:lineRule="auto"/>
                            <w:rPr>
                              <w:color w:val="FFFFFF" w:themeColor="background1"/>
                            </w:rPr>
                          </w:pPr>
                          <w:r>
                            <w:fldChar w:fldCharType="begin"/>
                          </w:r>
                          <w:r>
                            <w:instrText xml:space="preserve"> PAGE   \* MERGEFORMAT </w:instrText>
                          </w:r>
                          <w:r>
                            <w:fldChar w:fldCharType="separate"/>
                          </w:r>
                          <w:r w:rsidR="00245FF7" w:rsidRPr="00245FF7">
                            <w:rPr>
                              <w:noProof/>
                              <w:color w:val="FFFFFF" w:themeColor="background1"/>
                            </w:rPr>
                            <w:t>20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46FFA00"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85FB55D" w14:textId="77777777" w:rsidR="008F1538" w:rsidRDefault="008F1538">
                    <w:pPr>
                      <w:spacing w:after="0" w:line="240" w:lineRule="auto"/>
                      <w:rPr>
                        <w:color w:val="FFFFFF" w:themeColor="background1"/>
                      </w:rPr>
                    </w:pPr>
                    <w:r>
                      <w:fldChar w:fldCharType="begin"/>
                    </w:r>
                    <w:r>
                      <w:instrText xml:space="preserve"> PAGE   \* MERGEFORMAT </w:instrText>
                    </w:r>
                    <w:r>
                      <w:fldChar w:fldCharType="separate"/>
                    </w:r>
                    <w:r w:rsidR="00245FF7" w:rsidRPr="00245FF7">
                      <w:rPr>
                        <w:noProof/>
                        <w:color w:val="FFFFFF" w:themeColor="background1"/>
                      </w:rPr>
                      <w:t>20</w:t>
                    </w:r>
                    <w:r>
                      <w:rPr>
                        <w:noProof/>
                        <w:color w:val="FFFFFF" w:themeColor="background1"/>
                      </w:rPr>
                      <w:fldChar w:fldCharType="end"/>
                    </w:r>
                  </w:p>
                </w:txbxContent>
              </v:textbox>
              <w10:wrap anchorx="page" anchory="margin"/>
            </v:shape>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2028B"/>
    <w:multiLevelType w:val="hybridMultilevel"/>
    <w:tmpl w:val="3EF84460"/>
    <w:lvl w:ilvl="0" w:tplc="E5048C8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0605F8D"/>
    <w:multiLevelType w:val="hybridMultilevel"/>
    <w:tmpl w:val="AA32CE8A"/>
    <w:lvl w:ilvl="0" w:tplc="071E4E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4E480F"/>
    <w:multiLevelType w:val="hybridMultilevel"/>
    <w:tmpl w:val="D0F4CAA0"/>
    <w:lvl w:ilvl="0" w:tplc="AEEE919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7387F2D"/>
    <w:multiLevelType w:val="hybridMultilevel"/>
    <w:tmpl w:val="394A1AC8"/>
    <w:lvl w:ilvl="0" w:tplc="76787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F321A"/>
    <w:multiLevelType w:val="hybridMultilevel"/>
    <w:tmpl w:val="7B9C8B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0115767"/>
    <w:multiLevelType w:val="hybridMultilevel"/>
    <w:tmpl w:val="58BC76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0771B6C"/>
    <w:multiLevelType w:val="hybridMultilevel"/>
    <w:tmpl w:val="04B61510"/>
    <w:lvl w:ilvl="0" w:tplc="3009000F">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21934054"/>
    <w:multiLevelType w:val="hybridMultilevel"/>
    <w:tmpl w:val="9AEE10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A0072C"/>
    <w:multiLevelType w:val="hybridMultilevel"/>
    <w:tmpl w:val="04B6151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7A07132"/>
    <w:multiLevelType w:val="hybridMultilevel"/>
    <w:tmpl w:val="9EBE844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1236F4"/>
    <w:multiLevelType w:val="hybridMultilevel"/>
    <w:tmpl w:val="C0E80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9A1DB6"/>
    <w:multiLevelType w:val="hybridMultilevel"/>
    <w:tmpl w:val="3F44902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3398002B"/>
    <w:multiLevelType w:val="hybridMultilevel"/>
    <w:tmpl w:val="7674D25E"/>
    <w:lvl w:ilvl="0" w:tplc="6BAE8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17611C"/>
    <w:multiLevelType w:val="hybridMultilevel"/>
    <w:tmpl w:val="BB5A068E"/>
    <w:lvl w:ilvl="0" w:tplc="33A24D4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38F966B7"/>
    <w:multiLevelType w:val="hybridMultilevel"/>
    <w:tmpl w:val="D928525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3B532AF1"/>
    <w:multiLevelType w:val="hybridMultilevel"/>
    <w:tmpl w:val="1CF40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9273B6"/>
    <w:multiLevelType w:val="hybridMultilevel"/>
    <w:tmpl w:val="3014BEC6"/>
    <w:lvl w:ilvl="0" w:tplc="A87652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E8949D1"/>
    <w:multiLevelType w:val="hybridMultilevel"/>
    <w:tmpl w:val="43BC1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46714B"/>
    <w:multiLevelType w:val="hybridMultilevel"/>
    <w:tmpl w:val="D8164772"/>
    <w:lvl w:ilvl="0" w:tplc="CDFA8204">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9" w15:restartNumberingAfterBreak="0">
    <w:nsid w:val="43874286"/>
    <w:multiLevelType w:val="hybridMultilevel"/>
    <w:tmpl w:val="7674D25E"/>
    <w:lvl w:ilvl="0" w:tplc="6BAE8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E67374"/>
    <w:multiLevelType w:val="hybridMultilevel"/>
    <w:tmpl w:val="19788874"/>
    <w:lvl w:ilvl="0" w:tplc="30090001">
      <w:start w:val="1"/>
      <w:numFmt w:val="bullet"/>
      <w:lvlText w:val=""/>
      <w:lvlJc w:val="left"/>
      <w:pPr>
        <w:ind w:left="2520" w:hanging="360"/>
      </w:pPr>
      <w:rPr>
        <w:rFonts w:ascii="Symbol" w:hAnsi="Symbol" w:hint="default"/>
      </w:rPr>
    </w:lvl>
    <w:lvl w:ilvl="1" w:tplc="30090003" w:tentative="1">
      <w:start w:val="1"/>
      <w:numFmt w:val="bullet"/>
      <w:lvlText w:val="o"/>
      <w:lvlJc w:val="left"/>
      <w:pPr>
        <w:ind w:left="3240" w:hanging="360"/>
      </w:pPr>
      <w:rPr>
        <w:rFonts w:ascii="Courier New" w:hAnsi="Courier New" w:cs="Courier New" w:hint="default"/>
      </w:rPr>
    </w:lvl>
    <w:lvl w:ilvl="2" w:tplc="30090005" w:tentative="1">
      <w:start w:val="1"/>
      <w:numFmt w:val="bullet"/>
      <w:lvlText w:val=""/>
      <w:lvlJc w:val="left"/>
      <w:pPr>
        <w:ind w:left="3960" w:hanging="360"/>
      </w:pPr>
      <w:rPr>
        <w:rFonts w:ascii="Wingdings" w:hAnsi="Wingdings" w:hint="default"/>
      </w:rPr>
    </w:lvl>
    <w:lvl w:ilvl="3" w:tplc="30090001" w:tentative="1">
      <w:start w:val="1"/>
      <w:numFmt w:val="bullet"/>
      <w:lvlText w:val=""/>
      <w:lvlJc w:val="left"/>
      <w:pPr>
        <w:ind w:left="4680" w:hanging="360"/>
      </w:pPr>
      <w:rPr>
        <w:rFonts w:ascii="Symbol" w:hAnsi="Symbol" w:hint="default"/>
      </w:rPr>
    </w:lvl>
    <w:lvl w:ilvl="4" w:tplc="30090003" w:tentative="1">
      <w:start w:val="1"/>
      <w:numFmt w:val="bullet"/>
      <w:lvlText w:val="o"/>
      <w:lvlJc w:val="left"/>
      <w:pPr>
        <w:ind w:left="5400" w:hanging="360"/>
      </w:pPr>
      <w:rPr>
        <w:rFonts w:ascii="Courier New" w:hAnsi="Courier New" w:cs="Courier New" w:hint="default"/>
      </w:rPr>
    </w:lvl>
    <w:lvl w:ilvl="5" w:tplc="30090005" w:tentative="1">
      <w:start w:val="1"/>
      <w:numFmt w:val="bullet"/>
      <w:lvlText w:val=""/>
      <w:lvlJc w:val="left"/>
      <w:pPr>
        <w:ind w:left="6120" w:hanging="360"/>
      </w:pPr>
      <w:rPr>
        <w:rFonts w:ascii="Wingdings" w:hAnsi="Wingdings" w:hint="default"/>
      </w:rPr>
    </w:lvl>
    <w:lvl w:ilvl="6" w:tplc="30090001" w:tentative="1">
      <w:start w:val="1"/>
      <w:numFmt w:val="bullet"/>
      <w:lvlText w:val=""/>
      <w:lvlJc w:val="left"/>
      <w:pPr>
        <w:ind w:left="6840" w:hanging="360"/>
      </w:pPr>
      <w:rPr>
        <w:rFonts w:ascii="Symbol" w:hAnsi="Symbol" w:hint="default"/>
      </w:rPr>
    </w:lvl>
    <w:lvl w:ilvl="7" w:tplc="30090003" w:tentative="1">
      <w:start w:val="1"/>
      <w:numFmt w:val="bullet"/>
      <w:lvlText w:val="o"/>
      <w:lvlJc w:val="left"/>
      <w:pPr>
        <w:ind w:left="7560" w:hanging="360"/>
      </w:pPr>
      <w:rPr>
        <w:rFonts w:ascii="Courier New" w:hAnsi="Courier New" w:cs="Courier New" w:hint="default"/>
      </w:rPr>
    </w:lvl>
    <w:lvl w:ilvl="8" w:tplc="30090005" w:tentative="1">
      <w:start w:val="1"/>
      <w:numFmt w:val="bullet"/>
      <w:lvlText w:val=""/>
      <w:lvlJc w:val="left"/>
      <w:pPr>
        <w:ind w:left="8280" w:hanging="360"/>
      </w:pPr>
      <w:rPr>
        <w:rFonts w:ascii="Wingdings" w:hAnsi="Wingdings" w:hint="default"/>
      </w:rPr>
    </w:lvl>
  </w:abstractNum>
  <w:abstractNum w:abstractNumId="21" w15:restartNumberingAfterBreak="0">
    <w:nsid w:val="540172CE"/>
    <w:multiLevelType w:val="hybridMultilevel"/>
    <w:tmpl w:val="D0D4FD22"/>
    <w:lvl w:ilvl="0" w:tplc="89E6B3C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D3D3A36"/>
    <w:multiLevelType w:val="hybridMultilevel"/>
    <w:tmpl w:val="E18065D6"/>
    <w:lvl w:ilvl="0" w:tplc="30090001">
      <w:start w:val="1"/>
      <w:numFmt w:val="bullet"/>
      <w:lvlText w:val=""/>
      <w:lvlJc w:val="left"/>
      <w:pPr>
        <w:ind w:left="2520" w:hanging="360"/>
      </w:pPr>
      <w:rPr>
        <w:rFonts w:ascii="Symbol" w:hAnsi="Symbol" w:hint="default"/>
      </w:rPr>
    </w:lvl>
    <w:lvl w:ilvl="1" w:tplc="30090003" w:tentative="1">
      <w:start w:val="1"/>
      <w:numFmt w:val="bullet"/>
      <w:lvlText w:val="o"/>
      <w:lvlJc w:val="left"/>
      <w:pPr>
        <w:ind w:left="3240" w:hanging="360"/>
      </w:pPr>
      <w:rPr>
        <w:rFonts w:ascii="Courier New" w:hAnsi="Courier New" w:cs="Courier New" w:hint="default"/>
      </w:rPr>
    </w:lvl>
    <w:lvl w:ilvl="2" w:tplc="30090005" w:tentative="1">
      <w:start w:val="1"/>
      <w:numFmt w:val="bullet"/>
      <w:lvlText w:val=""/>
      <w:lvlJc w:val="left"/>
      <w:pPr>
        <w:ind w:left="3960" w:hanging="360"/>
      </w:pPr>
      <w:rPr>
        <w:rFonts w:ascii="Wingdings" w:hAnsi="Wingdings" w:hint="default"/>
      </w:rPr>
    </w:lvl>
    <w:lvl w:ilvl="3" w:tplc="30090001" w:tentative="1">
      <w:start w:val="1"/>
      <w:numFmt w:val="bullet"/>
      <w:lvlText w:val=""/>
      <w:lvlJc w:val="left"/>
      <w:pPr>
        <w:ind w:left="4680" w:hanging="360"/>
      </w:pPr>
      <w:rPr>
        <w:rFonts w:ascii="Symbol" w:hAnsi="Symbol" w:hint="default"/>
      </w:rPr>
    </w:lvl>
    <w:lvl w:ilvl="4" w:tplc="30090003" w:tentative="1">
      <w:start w:val="1"/>
      <w:numFmt w:val="bullet"/>
      <w:lvlText w:val="o"/>
      <w:lvlJc w:val="left"/>
      <w:pPr>
        <w:ind w:left="5400" w:hanging="360"/>
      </w:pPr>
      <w:rPr>
        <w:rFonts w:ascii="Courier New" w:hAnsi="Courier New" w:cs="Courier New" w:hint="default"/>
      </w:rPr>
    </w:lvl>
    <w:lvl w:ilvl="5" w:tplc="30090005" w:tentative="1">
      <w:start w:val="1"/>
      <w:numFmt w:val="bullet"/>
      <w:lvlText w:val=""/>
      <w:lvlJc w:val="left"/>
      <w:pPr>
        <w:ind w:left="6120" w:hanging="360"/>
      </w:pPr>
      <w:rPr>
        <w:rFonts w:ascii="Wingdings" w:hAnsi="Wingdings" w:hint="default"/>
      </w:rPr>
    </w:lvl>
    <w:lvl w:ilvl="6" w:tplc="30090001" w:tentative="1">
      <w:start w:val="1"/>
      <w:numFmt w:val="bullet"/>
      <w:lvlText w:val=""/>
      <w:lvlJc w:val="left"/>
      <w:pPr>
        <w:ind w:left="6840" w:hanging="360"/>
      </w:pPr>
      <w:rPr>
        <w:rFonts w:ascii="Symbol" w:hAnsi="Symbol" w:hint="default"/>
      </w:rPr>
    </w:lvl>
    <w:lvl w:ilvl="7" w:tplc="30090003" w:tentative="1">
      <w:start w:val="1"/>
      <w:numFmt w:val="bullet"/>
      <w:lvlText w:val="o"/>
      <w:lvlJc w:val="left"/>
      <w:pPr>
        <w:ind w:left="7560" w:hanging="360"/>
      </w:pPr>
      <w:rPr>
        <w:rFonts w:ascii="Courier New" w:hAnsi="Courier New" w:cs="Courier New" w:hint="default"/>
      </w:rPr>
    </w:lvl>
    <w:lvl w:ilvl="8" w:tplc="30090005" w:tentative="1">
      <w:start w:val="1"/>
      <w:numFmt w:val="bullet"/>
      <w:lvlText w:val=""/>
      <w:lvlJc w:val="left"/>
      <w:pPr>
        <w:ind w:left="8280" w:hanging="360"/>
      </w:pPr>
      <w:rPr>
        <w:rFonts w:ascii="Wingdings" w:hAnsi="Wingdings" w:hint="default"/>
      </w:rPr>
    </w:lvl>
  </w:abstractNum>
  <w:abstractNum w:abstractNumId="23" w15:restartNumberingAfterBreak="0">
    <w:nsid w:val="5EC900B9"/>
    <w:multiLevelType w:val="hybridMultilevel"/>
    <w:tmpl w:val="FF4A870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65483AE9"/>
    <w:multiLevelType w:val="hybridMultilevel"/>
    <w:tmpl w:val="8B48C0B8"/>
    <w:lvl w:ilvl="0" w:tplc="1074B62E">
      <w:start w:val="2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7267609"/>
    <w:multiLevelType w:val="hybridMultilevel"/>
    <w:tmpl w:val="993AB732"/>
    <w:lvl w:ilvl="0" w:tplc="CD860DB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67A15C8F"/>
    <w:multiLevelType w:val="hybridMultilevel"/>
    <w:tmpl w:val="E23E0994"/>
    <w:lvl w:ilvl="0" w:tplc="A528619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6BBF4771"/>
    <w:multiLevelType w:val="hybridMultilevel"/>
    <w:tmpl w:val="1A94258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6CA84584"/>
    <w:multiLevelType w:val="hybridMultilevel"/>
    <w:tmpl w:val="556EE3BC"/>
    <w:lvl w:ilvl="0" w:tplc="036A52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062390A"/>
    <w:multiLevelType w:val="hybridMultilevel"/>
    <w:tmpl w:val="4498114E"/>
    <w:lvl w:ilvl="0" w:tplc="3D44BD52">
      <w:start w:val="1"/>
      <w:numFmt w:val="lowerRoman"/>
      <w:lvlText w:val="(%1)"/>
      <w:lvlJc w:val="left"/>
      <w:pPr>
        <w:ind w:left="1800" w:hanging="360"/>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0" w15:restartNumberingAfterBreak="0">
    <w:nsid w:val="71954160"/>
    <w:multiLevelType w:val="hybridMultilevel"/>
    <w:tmpl w:val="7674D25E"/>
    <w:lvl w:ilvl="0" w:tplc="6BAE8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01358B"/>
    <w:multiLevelType w:val="hybridMultilevel"/>
    <w:tmpl w:val="4FA28646"/>
    <w:lvl w:ilvl="0" w:tplc="D826A55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766729BB"/>
    <w:multiLevelType w:val="hybridMultilevel"/>
    <w:tmpl w:val="1FE60F26"/>
    <w:lvl w:ilvl="0" w:tplc="7CB00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FFB0A32"/>
    <w:multiLevelType w:val="hybridMultilevel"/>
    <w:tmpl w:val="8FC87838"/>
    <w:lvl w:ilvl="0" w:tplc="30090001">
      <w:start w:val="1"/>
      <w:numFmt w:val="bullet"/>
      <w:lvlText w:val=""/>
      <w:lvlJc w:val="left"/>
      <w:pPr>
        <w:ind w:left="2520" w:hanging="360"/>
      </w:pPr>
      <w:rPr>
        <w:rFonts w:ascii="Symbol" w:hAnsi="Symbol" w:hint="default"/>
      </w:rPr>
    </w:lvl>
    <w:lvl w:ilvl="1" w:tplc="30090003" w:tentative="1">
      <w:start w:val="1"/>
      <w:numFmt w:val="bullet"/>
      <w:lvlText w:val="o"/>
      <w:lvlJc w:val="left"/>
      <w:pPr>
        <w:ind w:left="3240" w:hanging="360"/>
      </w:pPr>
      <w:rPr>
        <w:rFonts w:ascii="Courier New" w:hAnsi="Courier New" w:cs="Courier New" w:hint="default"/>
      </w:rPr>
    </w:lvl>
    <w:lvl w:ilvl="2" w:tplc="30090005" w:tentative="1">
      <w:start w:val="1"/>
      <w:numFmt w:val="bullet"/>
      <w:lvlText w:val=""/>
      <w:lvlJc w:val="left"/>
      <w:pPr>
        <w:ind w:left="3960" w:hanging="360"/>
      </w:pPr>
      <w:rPr>
        <w:rFonts w:ascii="Wingdings" w:hAnsi="Wingdings" w:hint="default"/>
      </w:rPr>
    </w:lvl>
    <w:lvl w:ilvl="3" w:tplc="30090001" w:tentative="1">
      <w:start w:val="1"/>
      <w:numFmt w:val="bullet"/>
      <w:lvlText w:val=""/>
      <w:lvlJc w:val="left"/>
      <w:pPr>
        <w:ind w:left="4680" w:hanging="360"/>
      </w:pPr>
      <w:rPr>
        <w:rFonts w:ascii="Symbol" w:hAnsi="Symbol" w:hint="default"/>
      </w:rPr>
    </w:lvl>
    <w:lvl w:ilvl="4" w:tplc="30090003" w:tentative="1">
      <w:start w:val="1"/>
      <w:numFmt w:val="bullet"/>
      <w:lvlText w:val="o"/>
      <w:lvlJc w:val="left"/>
      <w:pPr>
        <w:ind w:left="5400" w:hanging="360"/>
      </w:pPr>
      <w:rPr>
        <w:rFonts w:ascii="Courier New" w:hAnsi="Courier New" w:cs="Courier New" w:hint="default"/>
      </w:rPr>
    </w:lvl>
    <w:lvl w:ilvl="5" w:tplc="30090005" w:tentative="1">
      <w:start w:val="1"/>
      <w:numFmt w:val="bullet"/>
      <w:lvlText w:val=""/>
      <w:lvlJc w:val="left"/>
      <w:pPr>
        <w:ind w:left="6120" w:hanging="360"/>
      </w:pPr>
      <w:rPr>
        <w:rFonts w:ascii="Wingdings" w:hAnsi="Wingdings" w:hint="default"/>
      </w:rPr>
    </w:lvl>
    <w:lvl w:ilvl="6" w:tplc="30090001" w:tentative="1">
      <w:start w:val="1"/>
      <w:numFmt w:val="bullet"/>
      <w:lvlText w:val=""/>
      <w:lvlJc w:val="left"/>
      <w:pPr>
        <w:ind w:left="6840" w:hanging="360"/>
      </w:pPr>
      <w:rPr>
        <w:rFonts w:ascii="Symbol" w:hAnsi="Symbol" w:hint="default"/>
      </w:rPr>
    </w:lvl>
    <w:lvl w:ilvl="7" w:tplc="30090003" w:tentative="1">
      <w:start w:val="1"/>
      <w:numFmt w:val="bullet"/>
      <w:lvlText w:val="o"/>
      <w:lvlJc w:val="left"/>
      <w:pPr>
        <w:ind w:left="7560" w:hanging="360"/>
      </w:pPr>
      <w:rPr>
        <w:rFonts w:ascii="Courier New" w:hAnsi="Courier New" w:cs="Courier New" w:hint="default"/>
      </w:rPr>
    </w:lvl>
    <w:lvl w:ilvl="8" w:tplc="30090005" w:tentative="1">
      <w:start w:val="1"/>
      <w:numFmt w:val="bullet"/>
      <w:lvlText w:val=""/>
      <w:lvlJc w:val="left"/>
      <w:pPr>
        <w:ind w:left="8280" w:hanging="360"/>
      </w:pPr>
      <w:rPr>
        <w:rFonts w:ascii="Wingdings" w:hAnsi="Wingdings" w:hint="default"/>
      </w:rPr>
    </w:lvl>
  </w:abstractNum>
  <w:num w:numId="1">
    <w:abstractNumId w:val="5"/>
  </w:num>
  <w:num w:numId="2">
    <w:abstractNumId w:val="23"/>
  </w:num>
  <w:num w:numId="3">
    <w:abstractNumId w:val="31"/>
  </w:num>
  <w:num w:numId="4">
    <w:abstractNumId w:val="22"/>
  </w:num>
  <w:num w:numId="5">
    <w:abstractNumId w:val="33"/>
  </w:num>
  <w:num w:numId="6">
    <w:abstractNumId w:val="27"/>
  </w:num>
  <w:num w:numId="7">
    <w:abstractNumId w:val="20"/>
  </w:num>
  <w:num w:numId="8">
    <w:abstractNumId w:val="29"/>
  </w:num>
  <w:num w:numId="9">
    <w:abstractNumId w:val="11"/>
  </w:num>
  <w:num w:numId="10">
    <w:abstractNumId w:val="6"/>
  </w:num>
  <w:num w:numId="11">
    <w:abstractNumId w:val="14"/>
  </w:num>
  <w:num w:numId="12">
    <w:abstractNumId w:val="18"/>
  </w:num>
  <w:num w:numId="13">
    <w:abstractNumId w:val="4"/>
  </w:num>
  <w:num w:numId="14">
    <w:abstractNumId w:val="8"/>
  </w:num>
  <w:num w:numId="15">
    <w:abstractNumId w:val="9"/>
  </w:num>
  <w:num w:numId="16">
    <w:abstractNumId w:val="21"/>
  </w:num>
  <w:num w:numId="17">
    <w:abstractNumId w:val="28"/>
  </w:num>
  <w:num w:numId="18">
    <w:abstractNumId w:val="15"/>
  </w:num>
  <w:num w:numId="19">
    <w:abstractNumId w:val="10"/>
  </w:num>
  <w:num w:numId="20">
    <w:abstractNumId w:val="7"/>
  </w:num>
  <w:num w:numId="21">
    <w:abstractNumId w:val="24"/>
  </w:num>
  <w:num w:numId="22">
    <w:abstractNumId w:val="0"/>
  </w:num>
  <w:num w:numId="23">
    <w:abstractNumId w:val="17"/>
  </w:num>
  <w:num w:numId="24">
    <w:abstractNumId w:val="16"/>
  </w:num>
  <w:num w:numId="25">
    <w:abstractNumId w:val="25"/>
  </w:num>
  <w:num w:numId="26">
    <w:abstractNumId w:val="2"/>
  </w:num>
  <w:num w:numId="27">
    <w:abstractNumId w:val="3"/>
  </w:num>
  <w:num w:numId="28">
    <w:abstractNumId w:val="32"/>
  </w:num>
  <w:num w:numId="29">
    <w:abstractNumId w:val="1"/>
  </w:num>
  <w:num w:numId="30">
    <w:abstractNumId w:val="13"/>
  </w:num>
  <w:num w:numId="31">
    <w:abstractNumId w:val="26"/>
  </w:num>
  <w:num w:numId="32">
    <w:abstractNumId w:val="19"/>
  </w:num>
  <w:num w:numId="33">
    <w:abstractNumId w:val="30"/>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9A"/>
    <w:rsid w:val="000047E9"/>
    <w:rsid w:val="00006CA4"/>
    <w:rsid w:val="00007094"/>
    <w:rsid w:val="000140F3"/>
    <w:rsid w:val="00020835"/>
    <w:rsid w:val="0002089A"/>
    <w:rsid w:val="000238C6"/>
    <w:rsid w:val="00023ACB"/>
    <w:rsid w:val="0002581C"/>
    <w:rsid w:val="00031156"/>
    <w:rsid w:val="00031A15"/>
    <w:rsid w:val="00031BE6"/>
    <w:rsid w:val="000329ED"/>
    <w:rsid w:val="00032A1B"/>
    <w:rsid w:val="0003453A"/>
    <w:rsid w:val="0003597A"/>
    <w:rsid w:val="0004246A"/>
    <w:rsid w:val="00043AD4"/>
    <w:rsid w:val="000448C0"/>
    <w:rsid w:val="00055210"/>
    <w:rsid w:val="000712A9"/>
    <w:rsid w:val="0007201D"/>
    <w:rsid w:val="00072EBF"/>
    <w:rsid w:val="00083CD4"/>
    <w:rsid w:val="00084D5F"/>
    <w:rsid w:val="000852F7"/>
    <w:rsid w:val="000863BB"/>
    <w:rsid w:val="00091054"/>
    <w:rsid w:val="00092E88"/>
    <w:rsid w:val="0009307C"/>
    <w:rsid w:val="000A13F6"/>
    <w:rsid w:val="000A41D7"/>
    <w:rsid w:val="000B21BE"/>
    <w:rsid w:val="000C120F"/>
    <w:rsid w:val="000D22A5"/>
    <w:rsid w:val="000D255D"/>
    <w:rsid w:val="000D430B"/>
    <w:rsid w:val="000E3994"/>
    <w:rsid w:val="000E6D41"/>
    <w:rsid w:val="000F2577"/>
    <w:rsid w:val="000F647A"/>
    <w:rsid w:val="001017DD"/>
    <w:rsid w:val="00101DF3"/>
    <w:rsid w:val="001129E8"/>
    <w:rsid w:val="001138F4"/>
    <w:rsid w:val="001154A6"/>
    <w:rsid w:val="001164D3"/>
    <w:rsid w:val="00124D4B"/>
    <w:rsid w:val="00140DCF"/>
    <w:rsid w:val="001427D6"/>
    <w:rsid w:val="00153B78"/>
    <w:rsid w:val="00155FC1"/>
    <w:rsid w:val="00157387"/>
    <w:rsid w:val="001578EA"/>
    <w:rsid w:val="0016080E"/>
    <w:rsid w:val="00165549"/>
    <w:rsid w:val="0017300A"/>
    <w:rsid w:val="00173FDC"/>
    <w:rsid w:val="00176F49"/>
    <w:rsid w:val="0017752A"/>
    <w:rsid w:val="00184C4C"/>
    <w:rsid w:val="001872E1"/>
    <w:rsid w:val="00191CA0"/>
    <w:rsid w:val="001926B9"/>
    <w:rsid w:val="00192E09"/>
    <w:rsid w:val="001935F9"/>
    <w:rsid w:val="00194EB5"/>
    <w:rsid w:val="001A058C"/>
    <w:rsid w:val="001A20EE"/>
    <w:rsid w:val="001A4E04"/>
    <w:rsid w:val="001A7901"/>
    <w:rsid w:val="001A7BA2"/>
    <w:rsid w:val="001B48CD"/>
    <w:rsid w:val="001C23F4"/>
    <w:rsid w:val="001D3ED6"/>
    <w:rsid w:val="001D3FC0"/>
    <w:rsid w:val="001D6FEF"/>
    <w:rsid w:val="001E1033"/>
    <w:rsid w:val="001F43AD"/>
    <w:rsid w:val="001F6305"/>
    <w:rsid w:val="001F73E7"/>
    <w:rsid w:val="00202FDB"/>
    <w:rsid w:val="0020520D"/>
    <w:rsid w:val="0020572C"/>
    <w:rsid w:val="00210DAE"/>
    <w:rsid w:val="00214094"/>
    <w:rsid w:val="002213AD"/>
    <w:rsid w:val="002230A6"/>
    <w:rsid w:val="00226580"/>
    <w:rsid w:val="00233C88"/>
    <w:rsid w:val="002378A3"/>
    <w:rsid w:val="00245FF7"/>
    <w:rsid w:val="00246AEC"/>
    <w:rsid w:val="00247073"/>
    <w:rsid w:val="00250A7C"/>
    <w:rsid w:val="002604DF"/>
    <w:rsid w:val="00262BF3"/>
    <w:rsid w:val="0026623F"/>
    <w:rsid w:val="00271670"/>
    <w:rsid w:val="00277523"/>
    <w:rsid w:val="00277C25"/>
    <w:rsid w:val="00282C45"/>
    <w:rsid w:val="00284550"/>
    <w:rsid w:val="00286798"/>
    <w:rsid w:val="00286992"/>
    <w:rsid w:val="00287FEB"/>
    <w:rsid w:val="0029140D"/>
    <w:rsid w:val="00292604"/>
    <w:rsid w:val="00292E04"/>
    <w:rsid w:val="002950D0"/>
    <w:rsid w:val="002956BE"/>
    <w:rsid w:val="002973E4"/>
    <w:rsid w:val="002A0B6F"/>
    <w:rsid w:val="002A2380"/>
    <w:rsid w:val="002A4547"/>
    <w:rsid w:val="002A78A5"/>
    <w:rsid w:val="002A798B"/>
    <w:rsid w:val="002B18E1"/>
    <w:rsid w:val="002B2BFC"/>
    <w:rsid w:val="002B7555"/>
    <w:rsid w:val="002C509A"/>
    <w:rsid w:val="002D5286"/>
    <w:rsid w:val="002D765D"/>
    <w:rsid w:val="002E6742"/>
    <w:rsid w:val="002F0F3F"/>
    <w:rsid w:val="002F1C55"/>
    <w:rsid w:val="002F2DC7"/>
    <w:rsid w:val="002F4F95"/>
    <w:rsid w:val="002F5977"/>
    <w:rsid w:val="002F7714"/>
    <w:rsid w:val="00300A3C"/>
    <w:rsid w:val="0031177E"/>
    <w:rsid w:val="0032086E"/>
    <w:rsid w:val="003226B9"/>
    <w:rsid w:val="00322C85"/>
    <w:rsid w:val="003317E4"/>
    <w:rsid w:val="003322A1"/>
    <w:rsid w:val="003322A6"/>
    <w:rsid w:val="0033332C"/>
    <w:rsid w:val="00335015"/>
    <w:rsid w:val="0033626A"/>
    <w:rsid w:val="00337346"/>
    <w:rsid w:val="00340BA0"/>
    <w:rsid w:val="00341AAB"/>
    <w:rsid w:val="0034303E"/>
    <w:rsid w:val="00343D23"/>
    <w:rsid w:val="00345EB3"/>
    <w:rsid w:val="003477B9"/>
    <w:rsid w:val="00350F9F"/>
    <w:rsid w:val="00353CC0"/>
    <w:rsid w:val="00355FC5"/>
    <w:rsid w:val="0035682C"/>
    <w:rsid w:val="00357CEF"/>
    <w:rsid w:val="00360FE2"/>
    <w:rsid w:val="00361904"/>
    <w:rsid w:val="00361FBA"/>
    <w:rsid w:val="0036374C"/>
    <w:rsid w:val="003655D0"/>
    <w:rsid w:val="0037136D"/>
    <w:rsid w:val="003752FF"/>
    <w:rsid w:val="00377817"/>
    <w:rsid w:val="003811EA"/>
    <w:rsid w:val="003813DA"/>
    <w:rsid w:val="00383E7E"/>
    <w:rsid w:val="0038435C"/>
    <w:rsid w:val="0038522B"/>
    <w:rsid w:val="0039053D"/>
    <w:rsid w:val="0039056F"/>
    <w:rsid w:val="00390A56"/>
    <w:rsid w:val="00392016"/>
    <w:rsid w:val="00393865"/>
    <w:rsid w:val="00393CEE"/>
    <w:rsid w:val="003A25FE"/>
    <w:rsid w:val="003A2FB8"/>
    <w:rsid w:val="003A3061"/>
    <w:rsid w:val="003B37D0"/>
    <w:rsid w:val="003B4F72"/>
    <w:rsid w:val="003B5507"/>
    <w:rsid w:val="003C2C0B"/>
    <w:rsid w:val="003D67EE"/>
    <w:rsid w:val="003D69EA"/>
    <w:rsid w:val="003D6C6C"/>
    <w:rsid w:val="003E2388"/>
    <w:rsid w:val="003E3398"/>
    <w:rsid w:val="003E53C7"/>
    <w:rsid w:val="003E5E9C"/>
    <w:rsid w:val="003F3080"/>
    <w:rsid w:val="003F4135"/>
    <w:rsid w:val="003F66C0"/>
    <w:rsid w:val="003F68CB"/>
    <w:rsid w:val="0040176C"/>
    <w:rsid w:val="00403701"/>
    <w:rsid w:val="0040510B"/>
    <w:rsid w:val="00410CA6"/>
    <w:rsid w:val="00413064"/>
    <w:rsid w:val="00415E06"/>
    <w:rsid w:val="00422DAC"/>
    <w:rsid w:val="00424DC5"/>
    <w:rsid w:val="00425393"/>
    <w:rsid w:val="0043016D"/>
    <w:rsid w:val="004367FE"/>
    <w:rsid w:val="0044373E"/>
    <w:rsid w:val="00443DD5"/>
    <w:rsid w:val="0045181D"/>
    <w:rsid w:val="0045238E"/>
    <w:rsid w:val="004540C6"/>
    <w:rsid w:val="0045702B"/>
    <w:rsid w:val="004638B7"/>
    <w:rsid w:val="00467AD4"/>
    <w:rsid w:val="004704E3"/>
    <w:rsid w:val="00470B7C"/>
    <w:rsid w:val="00472D33"/>
    <w:rsid w:val="004730E3"/>
    <w:rsid w:val="0047523D"/>
    <w:rsid w:val="004762C6"/>
    <w:rsid w:val="00480ACF"/>
    <w:rsid w:val="00480F6A"/>
    <w:rsid w:val="00481DDA"/>
    <w:rsid w:val="004833E0"/>
    <w:rsid w:val="00485894"/>
    <w:rsid w:val="004924A4"/>
    <w:rsid w:val="00493D1A"/>
    <w:rsid w:val="004954F5"/>
    <w:rsid w:val="0049792D"/>
    <w:rsid w:val="004A2693"/>
    <w:rsid w:val="004A308D"/>
    <w:rsid w:val="004A521D"/>
    <w:rsid w:val="004A6ABF"/>
    <w:rsid w:val="004A7630"/>
    <w:rsid w:val="004B1F77"/>
    <w:rsid w:val="004B1FAF"/>
    <w:rsid w:val="004B6895"/>
    <w:rsid w:val="004B74D8"/>
    <w:rsid w:val="004B7954"/>
    <w:rsid w:val="004C1588"/>
    <w:rsid w:val="004C4AA8"/>
    <w:rsid w:val="004D1F92"/>
    <w:rsid w:val="004D5DEE"/>
    <w:rsid w:val="004D672B"/>
    <w:rsid w:val="004E3704"/>
    <w:rsid w:val="004E5B2B"/>
    <w:rsid w:val="004E6681"/>
    <w:rsid w:val="004E7B76"/>
    <w:rsid w:val="004F106B"/>
    <w:rsid w:val="004F18C5"/>
    <w:rsid w:val="004F21C7"/>
    <w:rsid w:val="004F2B19"/>
    <w:rsid w:val="004F435E"/>
    <w:rsid w:val="004F6784"/>
    <w:rsid w:val="004F72BD"/>
    <w:rsid w:val="005013A4"/>
    <w:rsid w:val="0050508F"/>
    <w:rsid w:val="005104AC"/>
    <w:rsid w:val="00510C56"/>
    <w:rsid w:val="005112DA"/>
    <w:rsid w:val="0051183A"/>
    <w:rsid w:val="0051733E"/>
    <w:rsid w:val="005222D6"/>
    <w:rsid w:val="00522AF4"/>
    <w:rsid w:val="0052384A"/>
    <w:rsid w:val="0052527C"/>
    <w:rsid w:val="00531BAA"/>
    <w:rsid w:val="0053299E"/>
    <w:rsid w:val="00532F5A"/>
    <w:rsid w:val="005333DF"/>
    <w:rsid w:val="00536F8B"/>
    <w:rsid w:val="00537016"/>
    <w:rsid w:val="005419C8"/>
    <w:rsid w:val="005466E3"/>
    <w:rsid w:val="00547C7A"/>
    <w:rsid w:val="005517C4"/>
    <w:rsid w:val="00551865"/>
    <w:rsid w:val="0055306A"/>
    <w:rsid w:val="00553743"/>
    <w:rsid w:val="005648A0"/>
    <w:rsid w:val="00565AC1"/>
    <w:rsid w:val="005679D9"/>
    <w:rsid w:val="00571CCF"/>
    <w:rsid w:val="00573C26"/>
    <w:rsid w:val="00580881"/>
    <w:rsid w:val="0058623E"/>
    <w:rsid w:val="00586F4C"/>
    <w:rsid w:val="00590F2B"/>
    <w:rsid w:val="00592B97"/>
    <w:rsid w:val="005A4A8D"/>
    <w:rsid w:val="005A5611"/>
    <w:rsid w:val="005B00A6"/>
    <w:rsid w:val="005B2CC0"/>
    <w:rsid w:val="005B4AC3"/>
    <w:rsid w:val="005C0AAD"/>
    <w:rsid w:val="005C65D1"/>
    <w:rsid w:val="005D2832"/>
    <w:rsid w:val="005D36AD"/>
    <w:rsid w:val="005D5F5C"/>
    <w:rsid w:val="005D6F8F"/>
    <w:rsid w:val="005E3F4A"/>
    <w:rsid w:val="005E4BAB"/>
    <w:rsid w:val="005E623B"/>
    <w:rsid w:val="005E6A15"/>
    <w:rsid w:val="005F0152"/>
    <w:rsid w:val="005F1708"/>
    <w:rsid w:val="005F35A9"/>
    <w:rsid w:val="005F5216"/>
    <w:rsid w:val="005F5AB0"/>
    <w:rsid w:val="006015EE"/>
    <w:rsid w:val="00604B40"/>
    <w:rsid w:val="00605BF4"/>
    <w:rsid w:val="00610E50"/>
    <w:rsid w:val="00611631"/>
    <w:rsid w:val="006221FB"/>
    <w:rsid w:val="00633824"/>
    <w:rsid w:val="006434E1"/>
    <w:rsid w:val="00647699"/>
    <w:rsid w:val="00653174"/>
    <w:rsid w:val="00655071"/>
    <w:rsid w:val="006572AA"/>
    <w:rsid w:val="006573BB"/>
    <w:rsid w:val="006603C6"/>
    <w:rsid w:val="00663BC7"/>
    <w:rsid w:val="00670668"/>
    <w:rsid w:val="00670675"/>
    <w:rsid w:val="00670F51"/>
    <w:rsid w:val="00674A08"/>
    <w:rsid w:val="00675B71"/>
    <w:rsid w:val="006806A3"/>
    <w:rsid w:val="00680F67"/>
    <w:rsid w:val="006814A9"/>
    <w:rsid w:val="00681F18"/>
    <w:rsid w:val="00686E26"/>
    <w:rsid w:val="006870FF"/>
    <w:rsid w:val="00693348"/>
    <w:rsid w:val="00693A9C"/>
    <w:rsid w:val="00694BCF"/>
    <w:rsid w:val="0069722F"/>
    <w:rsid w:val="006A086A"/>
    <w:rsid w:val="006A0DDD"/>
    <w:rsid w:val="006A4F8F"/>
    <w:rsid w:val="006A5004"/>
    <w:rsid w:val="006A567C"/>
    <w:rsid w:val="006A6EFC"/>
    <w:rsid w:val="006B1965"/>
    <w:rsid w:val="006B6453"/>
    <w:rsid w:val="006B78EC"/>
    <w:rsid w:val="006C12E2"/>
    <w:rsid w:val="006C3D51"/>
    <w:rsid w:val="006C4DA8"/>
    <w:rsid w:val="006C5874"/>
    <w:rsid w:val="006D0818"/>
    <w:rsid w:val="006D2004"/>
    <w:rsid w:val="006E3833"/>
    <w:rsid w:val="006E3C51"/>
    <w:rsid w:val="006E4313"/>
    <w:rsid w:val="006E5CE4"/>
    <w:rsid w:val="006E7CE4"/>
    <w:rsid w:val="006F1B5E"/>
    <w:rsid w:val="006F4DCB"/>
    <w:rsid w:val="006F70B4"/>
    <w:rsid w:val="00700BB1"/>
    <w:rsid w:val="007124CD"/>
    <w:rsid w:val="007134A1"/>
    <w:rsid w:val="00715C45"/>
    <w:rsid w:val="00716198"/>
    <w:rsid w:val="00721DD8"/>
    <w:rsid w:val="007242C7"/>
    <w:rsid w:val="00725E5F"/>
    <w:rsid w:val="007275F7"/>
    <w:rsid w:val="00727B1B"/>
    <w:rsid w:val="00731459"/>
    <w:rsid w:val="007314A3"/>
    <w:rsid w:val="00732E54"/>
    <w:rsid w:val="007378A1"/>
    <w:rsid w:val="00737AD4"/>
    <w:rsid w:val="00742CE4"/>
    <w:rsid w:val="007449A1"/>
    <w:rsid w:val="00746809"/>
    <w:rsid w:val="007470D6"/>
    <w:rsid w:val="00750118"/>
    <w:rsid w:val="0075261C"/>
    <w:rsid w:val="00752CAD"/>
    <w:rsid w:val="00753B21"/>
    <w:rsid w:val="00760B3A"/>
    <w:rsid w:val="0076225A"/>
    <w:rsid w:val="00766085"/>
    <w:rsid w:val="00766254"/>
    <w:rsid w:val="00766621"/>
    <w:rsid w:val="00767319"/>
    <w:rsid w:val="007710D3"/>
    <w:rsid w:val="00773C17"/>
    <w:rsid w:val="00774986"/>
    <w:rsid w:val="0077505D"/>
    <w:rsid w:val="007755E1"/>
    <w:rsid w:val="00777D6B"/>
    <w:rsid w:val="00786410"/>
    <w:rsid w:val="00786BBE"/>
    <w:rsid w:val="007A0D97"/>
    <w:rsid w:val="007A2F7A"/>
    <w:rsid w:val="007B001F"/>
    <w:rsid w:val="007B3952"/>
    <w:rsid w:val="007B5DB5"/>
    <w:rsid w:val="007C2839"/>
    <w:rsid w:val="007C3449"/>
    <w:rsid w:val="007C4422"/>
    <w:rsid w:val="007D687E"/>
    <w:rsid w:val="007E1643"/>
    <w:rsid w:val="007E4258"/>
    <w:rsid w:val="007E6961"/>
    <w:rsid w:val="007E71A5"/>
    <w:rsid w:val="007F0215"/>
    <w:rsid w:val="007F20D3"/>
    <w:rsid w:val="007F2869"/>
    <w:rsid w:val="007F496E"/>
    <w:rsid w:val="007F6973"/>
    <w:rsid w:val="00802219"/>
    <w:rsid w:val="00806D23"/>
    <w:rsid w:val="00811BA4"/>
    <w:rsid w:val="00811F81"/>
    <w:rsid w:val="00814890"/>
    <w:rsid w:val="008149E9"/>
    <w:rsid w:val="0081664B"/>
    <w:rsid w:val="00816E7F"/>
    <w:rsid w:val="00825C0B"/>
    <w:rsid w:val="00827773"/>
    <w:rsid w:val="00830418"/>
    <w:rsid w:val="00832224"/>
    <w:rsid w:val="0083652D"/>
    <w:rsid w:val="008403FF"/>
    <w:rsid w:val="00842326"/>
    <w:rsid w:val="00844C3F"/>
    <w:rsid w:val="00846253"/>
    <w:rsid w:val="0085690A"/>
    <w:rsid w:val="00857CF5"/>
    <w:rsid w:val="00857DBC"/>
    <w:rsid w:val="008600BF"/>
    <w:rsid w:val="00862897"/>
    <w:rsid w:val="0086491A"/>
    <w:rsid w:val="00874E55"/>
    <w:rsid w:val="00875869"/>
    <w:rsid w:val="00883437"/>
    <w:rsid w:val="0088370A"/>
    <w:rsid w:val="00885FB6"/>
    <w:rsid w:val="00886894"/>
    <w:rsid w:val="00894901"/>
    <w:rsid w:val="008962DF"/>
    <w:rsid w:val="008A081F"/>
    <w:rsid w:val="008A3425"/>
    <w:rsid w:val="008A42D2"/>
    <w:rsid w:val="008A46A3"/>
    <w:rsid w:val="008A4D3C"/>
    <w:rsid w:val="008A5DCE"/>
    <w:rsid w:val="008A73BE"/>
    <w:rsid w:val="008B3117"/>
    <w:rsid w:val="008B60D7"/>
    <w:rsid w:val="008C3986"/>
    <w:rsid w:val="008C48BE"/>
    <w:rsid w:val="008D1CAD"/>
    <w:rsid w:val="008D253A"/>
    <w:rsid w:val="008D6D70"/>
    <w:rsid w:val="008E47A1"/>
    <w:rsid w:val="008E5908"/>
    <w:rsid w:val="008E6272"/>
    <w:rsid w:val="008F1538"/>
    <w:rsid w:val="008F5C09"/>
    <w:rsid w:val="009010A6"/>
    <w:rsid w:val="00912F99"/>
    <w:rsid w:val="009138F7"/>
    <w:rsid w:val="0091758F"/>
    <w:rsid w:val="00917C8E"/>
    <w:rsid w:val="00917F78"/>
    <w:rsid w:val="00920A03"/>
    <w:rsid w:val="00920C0F"/>
    <w:rsid w:val="00920FC5"/>
    <w:rsid w:val="0092111A"/>
    <w:rsid w:val="00923866"/>
    <w:rsid w:val="00925303"/>
    <w:rsid w:val="00926632"/>
    <w:rsid w:val="0092695F"/>
    <w:rsid w:val="00927535"/>
    <w:rsid w:val="00927F7B"/>
    <w:rsid w:val="00932275"/>
    <w:rsid w:val="00932CAA"/>
    <w:rsid w:val="0093416A"/>
    <w:rsid w:val="00934AA8"/>
    <w:rsid w:val="0093551B"/>
    <w:rsid w:val="00936075"/>
    <w:rsid w:val="009361C9"/>
    <w:rsid w:val="009374DC"/>
    <w:rsid w:val="009406D8"/>
    <w:rsid w:val="00940B6C"/>
    <w:rsid w:val="009414E2"/>
    <w:rsid w:val="00942FCB"/>
    <w:rsid w:val="009434AF"/>
    <w:rsid w:val="009438B3"/>
    <w:rsid w:val="00944B69"/>
    <w:rsid w:val="00945F5D"/>
    <w:rsid w:val="0096002E"/>
    <w:rsid w:val="00962F48"/>
    <w:rsid w:val="00965B25"/>
    <w:rsid w:val="009669CF"/>
    <w:rsid w:val="00967BC7"/>
    <w:rsid w:val="00972B83"/>
    <w:rsid w:val="00973C27"/>
    <w:rsid w:val="00977A5D"/>
    <w:rsid w:val="00980B1A"/>
    <w:rsid w:val="00981FEF"/>
    <w:rsid w:val="009877F6"/>
    <w:rsid w:val="00993C02"/>
    <w:rsid w:val="009943B2"/>
    <w:rsid w:val="00995164"/>
    <w:rsid w:val="0099518B"/>
    <w:rsid w:val="00996982"/>
    <w:rsid w:val="009A162A"/>
    <w:rsid w:val="009A1D6B"/>
    <w:rsid w:val="009A1EBD"/>
    <w:rsid w:val="009A1EC1"/>
    <w:rsid w:val="009A3629"/>
    <w:rsid w:val="009B2C44"/>
    <w:rsid w:val="009B3925"/>
    <w:rsid w:val="009B46E2"/>
    <w:rsid w:val="009C00DD"/>
    <w:rsid w:val="009C1333"/>
    <w:rsid w:val="009C1375"/>
    <w:rsid w:val="009C3B7C"/>
    <w:rsid w:val="009C3C91"/>
    <w:rsid w:val="009C7259"/>
    <w:rsid w:val="009D0023"/>
    <w:rsid w:val="009D0274"/>
    <w:rsid w:val="009D1018"/>
    <w:rsid w:val="009D17D9"/>
    <w:rsid w:val="009D2682"/>
    <w:rsid w:val="009D2CC7"/>
    <w:rsid w:val="009D71F2"/>
    <w:rsid w:val="009E0083"/>
    <w:rsid w:val="009E22DE"/>
    <w:rsid w:val="009E4E7D"/>
    <w:rsid w:val="009E57ED"/>
    <w:rsid w:val="009F0B88"/>
    <w:rsid w:val="009F1807"/>
    <w:rsid w:val="009F60BB"/>
    <w:rsid w:val="009F7B88"/>
    <w:rsid w:val="00A019C4"/>
    <w:rsid w:val="00A01F32"/>
    <w:rsid w:val="00A11DBB"/>
    <w:rsid w:val="00A2211A"/>
    <w:rsid w:val="00A27E96"/>
    <w:rsid w:val="00A3219F"/>
    <w:rsid w:val="00A3437A"/>
    <w:rsid w:val="00A343E8"/>
    <w:rsid w:val="00A3685F"/>
    <w:rsid w:val="00A43A1E"/>
    <w:rsid w:val="00A504D6"/>
    <w:rsid w:val="00A53546"/>
    <w:rsid w:val="00A568E3"/>
    <w:rsid w:val="00A571B2"/>
    <w:rsid w:val="00A60F46"/>
    <w:rsid w:val="00A63DDF"/>
    <w:rsid w:val="00A641E4"/>
    <w:rsid w:val="00A6440E"/>
    <w:rsid w:val="00A70F00"/>
    <w:rsid w:val="00A73501"/>
    <w:rsid w:val="00A76634"/>
    <w:rsid w:val="00A82D2B"/>
    <w:rsid w:val="00A86327"/>
    <w:rsid w:val="00A90EC7"/>
    <w:rsid w:val="00A91A30"/>
    <w:rsid w:val="00A92915"/>
    <w:rsid w:val="00A93C8C"/>
    <w:rsid w:val="00A95CBF"/>
    <w:rsid w:val="00A96431"/>
    <w:rsid w:val="00A96CF1"/>
    <w:rsid w:val="00A97E10"/>
    <w:rsid w:val="00AA0716"/>
    <w:rsid w:val="00AA0F49"/>
    <w:rsid w:val="00AA41A1"/>
    <w:rsid w:val="00AA4AAB"/>
    <w:rsid w:val="00AA5D16"/>
    <w:rsid w:val="00AB5E62"/>
    <w:rsid w:val="00AB7C83"/>
    <w:rsid w:val="00AC06D0"/>
    <w:rsid w:val="00AC2893"/>
    <w:rsid w:val="00AD66CC"/>
    <w:rsid w:val="00AE6A18"/>
    <w:rsid w:val="00AE7413"/>
    <w:rsid w:val="00AF1AF5"/>
    <w:rsid w:val="00B013A9"/>
    <w:rsid w:val="00B03131"/>
    <w:rsid w:val="00B1072E"/>
    <w:rsid w:val="00B111C5"/>
    <w:rsid w:val="00B11D40"/>
    <w:rsid w:val="00B126F8"/>
    <w:rsid w:val="00B14085"/>
    <w:rsid w:val="00B1478F"/>
    <w:rsid w:val="00B15423"/>
    <w:rsid w:val="00B16BDE"/>
    <w:rsid w:val="00B32EC6"/>
    <w:rsid w:val="00B33917"/>
    <w:rsid w:val="00B44309"/>
    <w:rsid w:val="00B455B7"/>
    <w:rsid w:val="00B53E2B"/>
    <w:rsid w:val="00B62EDB"/>
    <w:rsid w:val="00B65393"/>
    <w:rsid w:val="00B65876"/>
    <w:rsid w:val="00B735F9"/>
    <w:rsid w:val="00B75318"/>
    <w:rsid w:val="00B815CA"/>
    <w:rsid w:val="00B8162D"/>
    <w:rsid w:val="00B83F22"/>
    <w:rsid w:val="00B86ABD"/>
    <w:rsid w:val="00B92004"/>
    <w:rsid w:val="00B9322F"/>
    <w:rsid w:val="00B94B2C"/>
    <w:rsid w:val="00B95609"/>
    <w:rsid w:val="00BA0119"/>
    <w:rsid w:val="00BA2A8A"/>
    <w:rsid w:val="00BB49CA"/>
    <w:rsid w:val="00BC1BAA"/>
    <w:rsid w:val="00BC21BC"/>
    <w:rsid w:val="00BC260B"/>
    <w:rsid w:val="00BC342B"/>
    <w:rsid w:val="00BC3AE4"/>
    <w:rsid w:val="00BC3C44"/>
    <w:rsid w:val="00BD108D"/>
    <w:rsid w:val="00BD1D3C"/>
    <w:rsid w:val="00BD4880"/>
    <w:rsid w:val="00BD6015"/>
    <w:rsid w:val="00BE03BE"/>
    <w:rsid w:val="00BE13C0"/>
    <w:rsid w:val="00BE390C"/>
    <w:rsid w:val="00BE3938"/>
    <w:rsid w:val="00BE5D9B"/>
    <w:rsid w:val="00BF00F1"/>
    <w:rsid w:val="00BF07D1"/>
    <w:rsid w:val="00BF0A1C"/>
    <w:rsid w:val="00BF3AFE"/>
    <w:rsid w:val="00BF6754"/>
    <w:rsid w:val="00C04A68"/>
    <w:rsid w:val="00C0541B"/>
    <w:rsid w:val="00C05567"/>
    <w:rsid w:val="00C063CD"/>
    <w:rsid w:val="00C13DDE"/>
    <w:rsid w:val="00C14A10"/>
    <w:rsid w:val="00C152FE"/>
    <w:rsid w:val="00C1546D"/>
    <w:rsid w:val="00C17548"/>
    <w:rsid w:val="00C20168"/>
    <w:rsid w:val="00C25DBE"/>
    <w:rsid w:val="00C404A2"/>
    <w:rsid w:val="00C40DFA"/>
    <w:rsid w:val="00C43C9A"/>
    <w:rsid w:val="00C45358"/>
    <w:rsid w:val="00C47944"/>
    <w:rsid w:val="00C47B19"/>
    <w:rsid w:val="00C47FB9"/>
    <w:rsid w:val="00C47FF8"/>
    <w:rsid w:val="00C525DF"/>
    <w:rsid w:val="00C55DE2"/>
    <w:rsid w:val="00C57264"/>
    <w:rsid w:val="00C57DE2"/>
    <w:rsid w:val="00C6008C"/>
    <w:rsid w:val="00C645DC"/>
    <w:rsid w:val="00C67C87"/>
    <w:rsid w:val="00C723C5"/>
    <w:rsid w:val="00C82AB6"/>
    <w:rsid w:val="00C87DEE"/>
    <w:rsid w:val="00C90393"/>
    <w:rsid w:val="00C94418"/>
    <w:rsid w:val="00C95BCA"/>
    <w:rsid w:val="00CA15F7"/>
    <w:rsid w:val="00CA3050"/>
    <w:rsid w:val="00CA4F98"/>
    <w:rsid w:val="00CA577E"/>
    <w:rsid w:val="00CA5DFC"/>
    <w:rsid w:val="00CA714B"/>
    <w:rsid w:val="00CC33F3"/>
    <w:rsid w:val="00CC6FD6"/>
    <w:rsid w:val="00CD08D8"/>
    <w:rsid w:val="00CD6019"/>
    <w:rsid w:val="00CD6995"/>
    <w:rsid w:val="00CE0E2E"/>
    <w:rsid w:val="00CE2473"/>
    <w:rsid w:val="00CE5ABC"/>
    <w:rsid w:val="00CE5AE0"/>
    <w:rsid w:val="00CE5B0C"/>
    <w:rsid w:val="00CE7835"/>
    <w:rsid w:val="00CF0BD5"/>
    <w:rsid w:val="00CF1E45"/>
    <w:rsid w:val="00CF2DB2"/>
    <w:rsid w:val="00CF489B"/>
    <w:rsid w:val="00CF5E5E"/>
    <w:rsid w:val="00CF7761"/>
    <w:rsid w:val="00D02B9C"/>
    <w:rsid w:val="00D07BDD"/>
    <w:rsid w:val="00D10332"/>
    <w:rsid w:val="00D146A0"/>
    <w:rsid w:val="00D16D29"/>
    <w:rsid w:val="00D23708"/>
    <w:rsid w:val="00D2383B"/>
    <w:rsid w:val="00D23DD0"/>
    <w:rsid w:val="00D23F21"/>
    <w:rsid w:val="00D2536C"/>
    <w:rsid w:val="00D257E1"/>
    <w:rsid w:val="00D25908"/>
    <w:rsid w:val="00D25B59"/>
    <w:rsid w:val="00D2672C"/>
    <w:rsid w:val="00D2788F"/>
    <w:rsid w:val="00D303AB"/>
    <w:rsid w:val="00D31DF0"/>
    <w:rsid w:val="00D3378B"/>
    <w:rsid w:val="00D33DDB"/>
    <w:rsid w:val="00D3514D"/>
    <w:rsid w:val="00D36AF5"/>
    <w:rsid w:val="00D36E61"/>
    <w:rsid w:val="00D40C32"/>
    <w:rsid w:val="00D4116C"/>
    <w:rsid w:val="00D4425F"/>
    <w:rsid w:val="00D4462A"/>
    <w:rsid w:val="00D4696D"/>
    <w:rsid w:val="00D51CBD"/>
    <w:rsid w:val="00D55FF1"/>
    <w:rsid w:val="00D561E7"/>
    <w:rsid w:val="00D56B21"/>
    <w:rsid w:val="00D6035A"/>
    <w:rsid w:val="00D60B00"/>
    <w:rsid w:val="00D658D9"/>
    <w:rsid w:val="00D708F3"/>
    <w:rsid w:val="00D735E4"/>
    <w:rsid w:val="00D74C49"/>
    <w:rsid w:val="00D76329"/>
    <w:rsid w:val="00D76EB0"/>
    <w:rsid w:val="00D7735C"/>
    <w:rsid w:val="00D80397"/>
    <w:rsid w:val="00D805EE"/>
    <w:rsid w:val="00D81176"/>
    <w:rsid w:val="00D82F4A"/>
    <w:rsid w:val="00D86D14"/>
    <w:rsid w:val="00D913C6"/>
    <w:rsid w:val="00D91B16"/>
    <w:rsid w:val="00D97A83"/>
    <w:rsid w:val="00DA07A5"/>
    <w:rsid w:val="00DA31C6"/>
    <w:rsid w:val="00DB1E6A"/>
    <w:rsid w:val="00DB3F9E"/>
    <w:rsid w:val="00DC18B2"/>
    <w:rsid w:val="00DC4982"/>
    <w:rsid w:val="00DC5604"/>
    <w:rsid w:val="00DC5622"/>
    <w:rsid w:val="00DC59F7"/>
    <w:rsid w:val="00DC5B3A"/>
    <w:rsid w:val="00DC60B1"/>
    <w:rsid w:val="00DD1CB5"/>
    <w:rsid w:val="00DD314D"/>
    <w:rsid w:val="00DD4EE6"/>
    <w:rsid w:val="00DD5575"/>
    <w:rsid w:val="00DD6AFF"/>
    <w:rsid w:val="00DD71EB"/>
    <w:rsid w:val="00DE076B"/>
    <w:rsid w:val="00DE18F5"/>
    <w:rsid w:val="00DE1D76"/>
    <w:rsid w:val="00DE3D9B"/>
    <w:rsid w:val="00DF18F5"/>
    <w:rsid w:val="00DF2DAC"/>
    <w:rsid w:val="00DF6508"/>
    <w:rsid w:val="00DF7CBC"/>
    <w:rsid w:val="00DF7E0E"/>
    <w:rsid w:val="00E02E1F"/>
    <w:rsid w:val="00E03F34"/>
    <w:rsid w:val="00E055CC"/>
    <w:rsid w:val="00E073EC"/>
    <w:rsid w:val="00E074A3"/>
    <w:rsid w:val="00E13D9A"/>
    <w:rsid w:val="00E17B11"/>
    <w:rsid w:val="00E22C1A"/>
    <w:rsid w:val="00E24A5A"/>
    <w:rsid w:val="00E256C7"/>
    <w:rsid w:val="00E33E3C"/>
    <w:rsid w:val="00E4042C"/>
    <w:rsid w:val="00E45A73"/>
    <w:rsid w:val="00E45A7E"/>
    <w:rsid w:val="00E45F1B"/>
    <w:rsid w:val="00E47B33"/>
    <w:rsid w:val="00E5134B"/>
    <w:rsid w:val="00E53C47"/>
    <w:rsid w:val="00E569DD"/>
    <w:rsid w:val="00E60FA7"/>
    <w:rsid w:val="00E6213B"/>
    <w:rsid w:val="00E64BCF"/>
    <w:rsid w:val="00E72255"/>
    <w:rsid w:val="00E7443A"/>
    <w:rsid w:val="00E84766"/>
    <w:rsid w:val="00E85A85"/>
    <w:rsid w:val="00E86528"/>
    <w:rsid w:val="00E876CF"/>
    <w:rsid w:val="00E931F2"/>
    <w:rsid w:val="00E953A4"/>
    <w:rsid w:val="00E96551"/>
    <w:rsid w:val="00E968AC"/>
    <w:rsid w:val="00EA16D1"/>
    <w:rsid w:val="00EA3FA6"/>
    <w:rsid w:val="00EA4EF1"/>
    <w:rsid w:val="00EB06EE"/>
    <w:rsid w:val="00EB1417"/>
    <w:rsid w:val="00EB3A26"/>
    <w:rsid w:val="00EB67EE"/>
    <w:rsid w:val="00EB79AC"/>
    <w:rsid w:val="00EC0E59"/>
    <w:rsid w:val="00EC447E"/>
    <w:rsid w:val="00EC5AE3"/>
    <w:rsid w:val="00EC6257"/>
    <w:rsid w:val="00EC709C"/>
    <w:rsid w:val="00EC7963"/>
    <w:rsid w:val="00ED1278"/>
    <w:rsid w:val="00ED431F"/>
    <w:rsid w:val="00EE2215"/>
    <w:rsid w:val="00EE324D"/>
    <w:rsid w:val="00EE7C20"/>
    <w:rsid w:val="00EF0038"/>
    <w:rsid w:val="00EF1628"/>
    <w:rsid w:val="00EF1F4B"/>
    <w:rsid w:val="00EF5485"/>
    <w:rsid w:val="00EF745C"/>
    <w:rsid w:val="00F0047C"/>
    <w:rsid w:val="00F02AD6"/>
    <w:rsid w:val="00F040A7"/>
    <w:rsid w:val="00F05E52"/>
    <w:rsid w:val="00F06388"/>
    <w:rsid w:val="00F07551"/>
    <w:rsid w:val="00F12337"/>
    <w:rsid w:val="00F14724"/>
    <w:rsid w:val="00F1536A"/>
    <w:rsid w:val="00F176AD"/>
    <w:rsid w:val="00F2026D"/>
    <w:rsid w:val="00F20F6C"/>
    <w:rsid w:val="00F223DD"/>
    <w:rsid w:val="00F23AC6"/>
    <w:rsid w:val="00F31A1F"/>
    <w:rsid w:val="00F32469"/>
    <w:rsid w:val="00F32843"/>
    <w:rsid w:val="00F34FFE"/>
    <w:rsid w:val="00F36255"/>
    <w:rsid w:val="00F36620"/>
    <w:rsid w:val="00F371C9"/>
    <w:rsid w:val="00F40050"/>
    <w:rsid w:val="00F41498"/>
    <w:rsid w:val="00F41BD9"/>
    <w:rsid w:val="00F44E36"/>
    <w:rsid w:val="00F45C62"/>
    <w:rsid w:val="00F538F0"/>
    <w:rsid w:val="00F54011"/>
    <w:rsid w:val="00F56AC3"/>
    <w:rsid w:val="00F62FD6"/>
    <w:rsid w:val="00F715D4"/>
    <w:rsid w:val="00F73D23"/>
    <w:rsid w:val="00F744DA"/>
    <w:rsid w:val="00F74FD4"/>
    <w:rsid w:val="00F7613E"/>
    <w:rsid w:val="00F765F2"/>
    <w:rsid w:val="00F7665E"/>
    <w:rsid w:val="00F83EA1"/>
    <w:rsid w:val="00F84515"/>
    <w:rsid w:val="00F87335"/>
    <w:rsid w:val="00F90F5D"/>
    <w:rsid w:val="00F9447E"/>
    <w:rsid w:val="00F95E89"/>
    <w:rsid w:val="00F95F06"/>
    <w:rsid w:val="00FA4652"/>
    <w:rsid w:val="00FA7E4E"/>
    <w:rsid w:val="00FB1141"/>
    <w:rsid w:val="00FB33FD"/>
    <w:rsid w:val="00FB42E4"/>
    <w:rsid w:val="00FB4A36"/>
    <w:rsid w:val="00FB562C"/>
    <w:rsid w:val="00FB625F"/>
    <w:rsid w:val="00FB6660"/>
    <w:rsid w:val="00FB71B4"/>
    <w:rsid w:val="00FC177F"/>
    <w:rsid w:val="00FC218D"/>
    <w:rsid w:val="00FC3C8A"/>
    <w:rsid w:val="00FC6B81"/>
    <w:rsid w:val="00FD0C39"/>
    <w:rsid w:val="00FD5289"/>
    <w:rsid w:val="00FD690F"/>
    <w:rsid w:val="00FD7107"/>
    <w:rsid w:val="00FE052E"/>
    <w:rsid w:val="00FE110C"/>
    <w:rsid w:val="00FE12D9"/>
    <w:rsid w:val="00FE2A66"/>
    <w:rsid w:val="00FE4DA5"/>
    <w:rsid w:val="00FE5193"/>
    <w:rsid w:val="00FE5798"/>
    <w:rsid w:val="00FE5E93"/>
    <w:rsid w:val="00FF0BC1"/>
    <w:rsid w:val="00FF35A8"/>
    <w:rsid w:val="00FF37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0CCCBE"/>
  <w15:chartTrackingRefBased/>
  <w15:docId w15:val="{1C7F98EE-7886-40A7-BD50-92C9C335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0B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4258"/>
    <w:pPr>
      <w:keepNext/>
      <w:spacing w:after="0" w:line="480" w:lineRule="auto"/>
      <w:jc w:val="both"/>
      <w:outlineLvl w:val="1"/>
    </w:pPr>
    <w:rPr>
      <w:rFonts w:ascii="Times New Roman" w:hAnsi="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D9A"/>
    <w:pPr>
      <w:ind w:left="720"/>
      <w:contextualSpacing/>
    </w:pPr>
  </w:style>
  <w:style w:type="paragraph" w:styleId="FootnoteText">
    <w:name w:val="footnote text"/>
    <w:basedOn w:val="Normal"/>
    <w:link w:val="FootnoteTextChar"/>
    <w:uiPriority w:val="99"/>
    <w:semiHidden/>
    <w:unhideWhenUsed/>
    <w:rsid w:val="00BC1B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1BAA"/>
    <w:rPr>
      <w:sz w:val="20"/>
      <w:szCs w:val="20"/>
    </w:rPr>
  </w:style>
  <w:style w:type="character" w:styleId="FootnoteReference">
    <w:name w:val="footnote reference"/>
    <w:basedOn w:val="DefaultParagraphFont"/>
    <w:uiPriority w:val="99"/>
    <w:semiHidden/>
    <w:unhideWhenUsed/>
    <w:rsid w:val="00BC1BAA"/>
    <w:rPr>
      <w:vertAlign w:val="superscript"/>
    </w:rPr>
  </w:style>
  <w:style w:type="paragraph" w:styleId="Header">
    <w:name w:val="header"/>
    <w:basedOn w:val="Normal"/>
    <w:link w:val="HeaderChar"/>
    <w:uiPriority w:val="99"/>
    <w:unhideWhenUsed/>
    <w:rsid w:val="00565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AC1"/>
  </w:style>
  <w:style w:type="paragraph" w:styleId="Footer">
    <w:name w:val="footer"/>
    <w:basedOn w:val="Normal"/>
    <w:link w:val="FooterChar"/>
    <w:uiPriority w:val="99"/>
    <w:unhideWhenUsed/>
    <w:rsid w:val="00565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AC1"/>
  </w:style>
  <w:style w:type="paragraph" w:customStyle="1" w:styleId="LG-a-">
    <w:name w:val="LG-a-"/>
    <w:basedOn w:val="Normal"/>
    <w:rsid w:val="00AB5E62"/>
    <w:pPr>
      <w:tabs>
        <w:tab w:val="left" w:pos="20"/>
        <w:tab w:val="left" w:pos="454"/>
      </w:tabs>
      <w:overflowPunct w:val="0"/>
      <w:autoSpaceDE w:val="0"/>
      <w:autoSpaceDN w:val="0"/>
      <w:adjustRightInd w:val="0"/>
      <w:spacing w:after="0" w:line="180" w:lineRule="exact"/>
      <w:ind w:left="454" w:hanging="454"/>
      <w:jc w:val="both"/>
      <w:textAlignment w:val="baseline"/>
    </w:pPr>
    <w:rPr>
      <w:rFonts w:ascii="Times New Roman" w:eastAsia="Times New Roman" w:hAnsi="Times New Roman" w:cs="Times New Roman"/>
      <w:sz w:val="17"/>
      <w:szCs w:val="20"/>
      <w:lang w:val="en-US" w:eastAsia="en-GB"/>
    </w:rPr>
  </w:style>
  <w:style w:type="paragraph" w:customStyle="1" w:styleId="LG-i-a">
    <w:name w:val="LG-i-(a)"/>
    <w:basedOn w:val="Normal"/>
    <w:rsid w:val="00AB5E62"/>
    <w:pPr>
      <w:tabs>
        <w:tab w:val="right" w:pos="737"/>
        <w:tab w:val="left" w:pos="851"/>
      </w:tabs>
      <w:overflowPunct w:val="0"/>
      <w:autoSpaceDE w:val="0"/>
      <w:autoSpaceDN w:val="0"/>
      <w:adjustRightInd w:val="0"/>
      <w:spacing w:after="0" w:line="180" w:lineRule="exact"/>
      <w:ind w:left="851" w:hanging="851"/>
      <w:jc w:val="both"/>
      <w:textAlignment w:val="baseline"/>
    </w:pPr>
    <w:rPr>
      <w:rFonts w:ascii="Times New Roman" w:eastAsia="Times New Roman" w:hAnsi="Times New Roman" w:cs="Times New Roman"/>
      <w:sz w:val="17"/>
      <w:szCs w:val="20"/>
      <w:lang w:val="en-US" w:eastAsia="en-GB"/>
    </w:rPr>
  </w:style>
  <w:style w:type="paragraph" w:customStyle="1" w:styleId="LG-para3">
    <w:name w:val="LG-para3"/>
    <w:basedOn w:val="Normal"/>
    <w:rsid w:val="00AB5E62"/>
    <w:pPr>
      <w:overflowPunct w:val="0"/>
      <w:autoSpaceDE w:val="0"/>
      <w:autoSpaceDN w:val="0"/>
      <w:adjustRightInd w:val="0"/>
      <w:spacing w:before="40" w:after="0" w:line="180" w:lineRule="exact"/>
      <w:ind w:firstLine="170"/>
      <w:jc w:val="both"/>
      <w:textAlignment w:val="baseline"/>
    </w:pPr>
    <w:rPr>
      <w:rFonts w:ascii="Times New Roman" w:eastAsia="Times New Roman" w:hAnsi="Times New Roman" w:cs="Times New Roman"/>
      <w:sz w:val="17"/>
      <w:szCs w:val="20"/>
      <w:lang w:val="en-US" w:eastAsia="en-GB"/>
    </w:rPr>
  </w:style>
  <w:style w:type="paragraph" w:customStyle="1" w:styleId="LG-section">
    <w:name w:val="LG-section"/>
    <w:basedOn w:val="Normal"/>
    <w:rsid w:val="00AB5E62"/>
    <w:pPr>
      <w:keepNext/>
      <w:keepLines/>
      <w:tabs>
        <w:tab w:val="left" w:pos="284"/>
      </w:tabs>
      <w:suppressAutoHyphens/>
      <w:overflowPunct w:val="0"/>
      <w:autoSpaceDE w:val="0"/>
      <w:autoSpaceDN w:val="0"/>
      <w:adjustRightInd w:val="0"/>
      <w:spacing w:before="80" w:after="0" w:line="180" w:lineRule="exact"/>
      <w:ind w:left="284" w:hanging="284"/>
      <w:textAlignment w:val="baseline"/>
    </w:pPr>
    <w:rPr>
      <w:rFonts w:ascii="Helvetica" w:eastAsia="Times New Roman" w:hAnsi="Helvetica" w:cs="Times New Roman"/>
      <w:b/>
      <w:sz w:val="17"/>
      <w:szCs w:val="20"/>
      <w:lang w:val="en-US" w:eastAsia="en-GB"/>
    </w:rPr>
  </w:style>
  <w:style w:type="paragraph" w:customStyle="1" w:styleId="NormalText">
    <w:name w:val="Normal Text"/>
    <w:rsid w:val="00AB5E62"/>
    <w:pPr>
      <w:overflowPunct w:val="0"/>
      <w:autoSpaceDE w:val="0"/>
      <w:autoSpaceDN w:val="0"/>
      <w:adjustRightInd w:val="0"/>
      <w:spacing w:before="40" w:after="0" w:line="180" w:lineRule="exact"/>
      <w:jc w:val="both"/>
      <w:textAlignment w:val="baseline"/>
    </w:pPr>
    <w:rPr>
      <w:rFonts w:ascii="Times New Roman" w:eastAsia="Times New Roman" w:hAnsi="Times New Roman" w:cs="Times New Roman"/>
      <w:sz w:val="17"/>
      <w:szCs w:val="20"/>
      <w:lang w:val="en-US" w:eastAsia="en-GB"/>
    </w:rPr>
  </w:style>
  <w:style w:type="paragraph" w:styleId="NormalWeb">
    <w:name w:val="Normal (Web)"/>
    <w:basedOn w:val="Normal"/>
    <w:uiPriority w:val="99"/>
    <w:unhideWhenUsed/>
    <w:rsid w:val="003752FF"/>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292E04"/>
    <w:rPr>
      <w:i/>
      <w:iCs/>
    </w:rPr>
  </w:style>
  <w:style w:type="character" w:customStyle="1" w:styleId="Heading1Char">
    <w:name w:val="Heading 1 Char"/>
    <w:basedOn w:val="DefaultParagraphFont"/>
    <w:link w:val="Heading1"/>
    <w:uiPriority w:val="9"/>
    <w:rsid w:val="009F0B88"/>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D108D"/>
    <w:rPr>
      <w:sz w:val="16"/>
      <w:szCs w:val="16"/>
    </w:rPr>
  </w:style>
  <w:style w:type="paragraph" w:styleId="CommentText">
    <w:name w:val="annotation text"/>
    <w:basedOn w:val="Normal"/>
    <w:link w:val="CommentTextChar"/>
    <w:uiPriority w:val="99"/>
    <w:semiHidden/>
    <w:unhideWhenUsed/>
    <w:rsid w:val="00BD108D"/>
    <w:pPr>
      <w:spacing w:line="240" w:lineRule="auto"/>
    </w:pPr>
    <w:rPr>
      <w:sz w:val="20"/>
      <w:szCs w:val="20"/>
    </w:rPr>
  </w:style>
  <w:style w:type="character" w:customStyle="1" w:styleId="CommentTextChar">
    <w:name w:val="Comment Text Char"/>
    <w:basedOn w:val="DefaultParagraphFont"/>
    <w:link w:val="CommentText"/>
    <w:uiPriority w:val="99"/>
    <w:semiHidden/>
    <w:rsid w:val="00BD108D"/>
    <w:rPr>
      <w:sz w:val="20"/>
      <w:szCs w:val="20"/>
    </w:rPr>
  </w:style>
  <w:style w:type="paragraph" w:styleId="CommentSubject">
    <w:name w:val="annotation subject"/>
    <w:basedOn w:val="CommentText"/>
    <w:next w:val="CommentText"/>
    <w:link w:val="CommentSubjectChar"/>
    <w:uiPriority w:val="99"/>
    <w:semiHidden/>
    <w:unhideWhenUsed/>
    <w:rsid w:val="00BD108D"/>
    <w:rPr>
      <w:b/>
      <w:bCs/>
    </w:rPr>
  </w:style>
  <w:style w:type="character" w:customStyle="1" w:styleId="CommentSubjectChar">
    <w:name w:val="Comment Subject Char"/>
    <w:basedOn w:val="CommentTextChar"/>
    <w:link w:val="CommentSubject"/>
    <w:uiPriority w:val="99"/>
    <w:semiHidden/>
    <w:rsid w:val="00BD108D"/>
    <w:rPr>
      <w:b/>
      <w:bCs/>
      <w:sz w:val="20"/>
      <w:szCs w:val="20"/>
    </w:rPr>
  </w:style>
  <w:style w:type="paragraph" w:styleId="BalloonText">
    <w:name w:val="Balloon Text"/>
    <w:basedOn w:val="Normal"/>
    <w:link w:val="BalloonTextChar"/>
    <w:uiPriority w:val="99"/>
    <w:semiHidden/>
    <w:unhideWhenUsed/>
    <w:rsid w:val="00BD1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08D"/>
    <w:rPr>
      <w:rFonts w:ascii="Segoe UI" w:hAnsi="Segoe UI" w:cs="Segoe UI"/>
      <w:sz w:val="18"/>
      <w:szCs w:val="18"/>
    </w:rPr>
  </w:style>
  <w:style w:type="paragraph" w:customStyle="1" w:styleId="Default">
    <w:name w:val="Default"/>
    <w:rsid w:val="007E71A5"/>
    <w:pPr>
      <w:autoSpaceDE w:val="0"/>
      <w:autoSpaceDN w:val="0"/>
      <w:adjustRightInd w:val="0"/>
      <w:spacing w:after="0" w:line="240" w:lineRule="auto"/>
    </w:pPr>
    <w:rPr>
      <w:rFonts w:ascii="Calibri" w:hAnsi="Calibri" w:cs="Calibri"/>
      <w:color w:val="000000"/>
      <w:sz w:val="24"/>
      <w:szCs w:val="24"/>
    </w:rPr>
  </w:style>
  <w:style w:type="paragraph" w:styleId="BodyTextIndent">
    <w:name w:val="Body Text Indent"/>
    <w:basedOn w:val="Normal"/>
    <w:link w:val="BodyTextIndentChar"/>
    <w:uiPriority w:val="99"/>
    <w:unhideWhenUsed/>
    <w:rsid w:val="007D687E"/>
    <w:pPr>
      <w:spacing w:line="480" w:lineRule="auto"/>
      <w:ind w:firstLine="720"/>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7D687E"/>
    <w:rPr>
      <w:rFonts w:ascii="Times New Roman" w:hAnsi="Times New Roman" w:cs="Times New Roman"/>
      <w:sz w:val="24"/>
      <w:szCs w:val="24"/>
    </w:rPr>
  </w:style>
  <w:style w:type="character" w:customStyle="1" w:styleId="Heading2Char">
    <w:name w:val="Heading 2 Char"/>
    <w:basedOn w:val="DefaultParagraphFont"/>
    <w:link w:val="Heading2"/>
    <w:uiPriority w:val="9"/>
    <w:rsid w:val="007E4258"/>
    <w:rPr>
      <w:rFonts w:ascii="Times New Roman" w:hAnsi="Times New Roman" w:cs="Times New Roman"/>
      <w:b/>
      <w:sz w:val="24"/>
      <w:szCs w:val="24"/>
      <w:u w:val="single"/>
    </w:rPr>
  </w:style>
  <w:style w:type="paragraph" w:styleId="BodyTextIndent2">
    <w:name w:val="Body Text Indent 2"/>
    <w:basedOn w:val="Normal"/>
    <w:link w:val="BodyTextIndent2Char"/>
    <w:uiPriority w:val="99"/>
    <w:unhideWhenUsed/>
    <w:rsid w:val="00277523"/>
    <w:pPr>
      <w:spacing w:line="480" w:lineRule="auto"/>
      <w:ind w:firstLine="1080"/>
      <w:jc w:val="both"/>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277523"/>
    <w:rPr>
      <w:rFonts w:ascii="Times New Roman" w:hAnsi="Times New Roman" w:cs="Times New Roman"/>
      <w:sz w:val="24"/>
      <w:szCs w:val="24"/>
    </w:rPr>
  </w:style>
  <w:style w:type="paragraph" w:styleId="BodyTextIndent3">
    <w:name w:val="Body Text Indent 3"/>
    <w:basedOn w:val="Normal"/>
    <w:link w:val="BodyTextIndent3Char"/>
    <w:uiPriority w:val="99"/>
    <w:unhideWhenUsed/>
    <w:rsid w:val="00277523"/>
    <w:pPr>
      <w:spacing w:after="0" w:line="276" w:lineRule="auto"/>
      <w:ind w:left="1080"/>
      <w:jc w:val="both"/>
    </w:pPr>
    <w:rPr>
      <w:rFonts w:ascii="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277523"/>
    <w:rPr>
      <w:rFonts w:ascii="Times New Roman" w:hAnsi="Times New Roman" w:cs="Times New Roman"/>
      <w:sz w:val="24"/>
      <w:szCs w:val="24"/>
    </w:rPr>
  </w:style>
  <w:style w:type="paragraph" w:styleId="BodyText">
    <w:name w:val="Body Text"/>
    <w:basedOn w:val="Normal"/>
    <w:link w:val="BodyTextChar"/>
    <w:uiPriority w:val="99"/>
    <w:unhideWhenUsed/>
    <w:rsid w:val="008403FF"/>
    <w:pPr>
      <w:spacing w:line="480"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8403F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101925">
      <w:bodyDiv w:val="1"/>
      <w:marLeft w:val="0"/>
      <w:marRight w:val="0"/>
      <w:marTop w:val="0"/>
      <w:marBottom w:val="0"/>
      <w:divBdr>
        <w:top w:val="none" w:sz="0" w:space="0" w:color="auto"/>
        <w:left w:val="none" w:sz="0" w:space="0" w:color="auto"/>
        <w:bottom w:val="none" w:sz="0" w:space="0" w:color="auto"/>
        <w:right w:val="none" w:sz="0" w:space="0" w:color="auto"/>
      </w:divBdr>
    </w:div>
    <w:div w:id="1261065212">
      <w:bodyDiv w:val="1"/>
      <w:marLeft w:val="0"/>
      <w:marRight w:val="0"/>
      <w:marTop w:val="0"/>
      <w:marBottom w:val="0"/>
      <w:divBdr>
        <w:top w:val="none" w:sz="0" w:space="0" w:color="auto"/>
        <w:left w:val="none" w:sz="0" w:space="0" w:color="auto"/>
        <w:bottom w:val="none" w:sz="0" w:space="0" w:color="auto"/>
        <w:right w:val="none" w:sz="0" w:space="0" w:color="auto"/>
      </w:divBdr>
    </w:div>
    <w:div w:id="1891725962">
      <w:bodyDiv w:val="1"/>
      <w:marLeft w:val="0"/>
      <w:marRight w:val="0"/>
      <w:marTop w:val="0"/>
      <w:marBottom w:val="0"/>
      <w:divBdr>
        <w:top w:val="none" w:sz="0" w:space="0" w:color="auto"/>
        <w:left w:val="none" w:sz="0" w:space="0" w:color="auto"/>
        <w:bottom w:val="none" w:sz="0" w:space="0" w:color="auto"/>
        <w:right w:val="none" w:sz="0" w:space="0" w:color="auto"/>
      </w:divBdr>
    </w:div>
    <w:div w:id="19630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6F5BC-26F3-4C84-9B68-C968A3EEE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4375</TotalTime>
  <Pages>27</Pages>
  <Words>8789</Words>
  <Characters>42444</Characters>
  <Application>Microsoft Office Word</Application>
  <DocSecurity>0</DocSecurity>
  <Lines>353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dc:creator>
  <cp:keywords/>
  <dc:description/>
  <cp:lastModifiedBy>usr</cp:lastModifiedBy>
  <cp:revision>157</cp:revision>
  <cp:lastPrinted>2024-10-17T14:54:00Z</cp:lastPrinted>
  <dcterms:created xsi:type="dcterms:W3CDTF">2024-09-06T09:20:00Z</dcterms:created>
  <dcterms:modified xsi:type="dcterms:W3CDTF">2025-01-23T11:11:00Z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03aa082560750095462d18116b72f4f698b45374acfc51f432dbbdd6166964a4</vt:lpwstr>
  </property>
</Properties>
</file>