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DF3" w:rsidRDefault="00F05A8D" w:rsidP="005F30E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RIO ZIM LIMITED</w:t>
      </w:r>
    </w:p>
    <w:p w:rsidR="00F05A8D" w:rsidRDefault="005F30ED" w:rsidP="005F30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05A8D" w:rsidRDefault="00F05A8D" w:rsidP="005F30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DEFENCE AND WAR VETERANS AFFAIRS (N.O)</w:t>
      </w:r>
    </w:p>
    <w:p w:rsidR="00F05A8D" w:rsidRDefault="005F30ED" w:rsidP="005F30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05A8D" w:rsidRDefault="00F05A8D" w:rsidP="005F30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AND MINING DEVELOPMENT</w:t>
      </w:r>
    </w:p>
    <w:p w:rsidR="00F05A8D" w:rsidRDefault="00F05A8D" w:rsidP="005F30ED">
      <w:pPr>
        <w:spacing w:after="0" w:line="240" w:lineRule="auto"/>
        <w:jc w:val="both"/>
        <w:rPr>
          <w:rFonts w:ascii="Times New Roman" w:hAnsi="Times New Roman" w:cs="Times New Roman"/>
          <w:sz w:val="24"/>
          <w:szCs w:val="24"/>
        </w:rPr>
      </w:pPr>
    </w:p>
    <w:p w:rsidR="00F05A8D" w:rsidRDefault="00F05A8D" w:rsidP="00F05A8D">
      <w:pPr>
        <w:spacing w:after="0" w:line="360" w:lineRule="auto"/>
        <w:jc w:val="both"/>
        <w:rPr>
          <w:rFonts w:ascii="Times New Roman" w:hAnsi="Times New Roman" w:cs="Times New Roman"/>
          <w:sz w:val="24"/>
          <w:szCs w:val="24"/>
        </w:rPr>
      </w:pPr>
    </w:p>
    <w:p w:rsidR="00F05A8D" w:rsidRDefault="00F05A8D" w:rsidP="005F30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05A8D" w:rsidRDefault="00F05A8D" w:rsidP="005F30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F05A8D" w:rsidRDefault="00C030BF" w:rsidP="005F30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HARARE,21 May, 2019 and 15 September 2021</w:t>
      </w:r>
    </w:p>
    <w:p w:rsidR="00F05A8D" w:rsidRDefault="00F05A8D" w:rsidP="00F05A8D">
      <w:pPr>
        <w:spacing w:after="0" w:line="360" w:lineRule="auto"/>
        <w:jc w:val="both"/>
        <w:rPr>
          <w:rFonts w:ascii="Times New Roman" w:hAnsi="Times New Roman" w:cs="Times New Roman"/>
          <w:sz w:val="24"/>
          <w:szCs w:val="24"/>
        </w:rPr>
      </w:pPr>
    </w:p>
    <w:p w:rsidR="00F05A8D" w:rsidRDefault="00F05A8D" w:rsidP="00F05A8D">
      <w:pPr>
        <w:spacing w:after="0" w:line="360" w:lineRule="auto"/>
        <w:jc w:val="both"/>
        <w:rPr>
          <w:rFonts w:ascii="Times New Roman" w:hAnsi="Times New Roman" w:cs="Times New Roman"/>
          <w:sz w:val="24"/>
          <w:szCs w:val="24"/>
        </w:rPr>
      </w:pPr>
    </w:p>
    <w:p w:rsidR="00F05A8D" w:rsidRPr="00F05A8D" w:rsidRDefault="00F05A8D" w:rsidP="00F05A8D">
      <w:pPr>
        <w:spacing w:after="0" w:line="360" w:lineRule="auto"/>
        <w:jc w:val="both"/>
        <w:rPr>
          <w:rFonts w:ascii="Times New Roman" w:hAnsi="Times New Roman" w:cs="Times New Roman"/>
          <w:b/>
          <w:sz w:val="24"/>
          <w:szCs w:val="24"/>
        </w:rPr>
      </w:pPr>
      <w:r w:rsidRPr="00F05A8D">
        <w:rPr>
          <w:rFonts w:ascii="Times New Roman" w:hAnsi="Times New Roman" w:cs="Times New Roman"/>
          <w:b/>
          <w:sz w:val="24"/>
          <w:szCs w:val="24"/>
        </w:rPr>
        <w:t>Opposed application for review</w:t>
      </w:r>
    </w:p>
    <w:p w:rsidR="00F05A8D" w:rsidRDefault="00F05A8D" w:rsidP="00F05A8D">
      <w:pPr>
        <w:spacing w:after="0" w:line="360" w:lineRule="auto"/>
        <w:jc w:val="both"/>
        <w:rPr>
          <w:rFonts w:ascii="Times New Roman" w:hAnsi="Times New Roman" w:cs="Times New Roman"/>
          <w:sz w:val="24"/>
          <w:szCs w:val="24"/>
        </w:rPr>
      </w:pPr>
    </w:p>
    <w:p w:rsidR="00F05A8D" w:rsidRDefault="00F05A8D" w:rsidP="006662B3">
      <w:pPr>
        <w:spacing w:after="0" w:line="240" w:lineRule="auto"/>
        <w:jc w:val="both"/>
        <w:rPr>
          <w:rFonts w:ascii="Times New Roman" w:hAnsi="Times New Roman" w:cs="Times New Roman"/>
          <w:sz w:val="24"/>
          <w:szCs w:val="24"/>
        </w:rPr>
      </w:pPr>
      <w:r w:rsidRPr="00F05A8D">
        <w:rPr>
          <w:rFonts w:ascii="Times New Roman" w:hAnsi="Times New Roman" w:cs="Times New Roman"/>
          <w:i/>
          <w:sz w:val="24"/>
          <w:szCs w:val="24"/>
        </w:rPr>
        <w:t>T. Mafukidze</w:t>
      </w:r>
      <w:r>
        <w:rPr>
          <w:rFonts w:ascii="Times New Roman" w:hAnsi="Times New Roman" w:cs="Times New Roman"/>
          <w:sz w:val="24"/>
          <w:szCs w:val="24"/>
        </w:rPr>
        <w:t xml:space="preserve"> with </w:t>
      </w:r>
      <w:r w:rsidRPr="00F05A8D">
        <w:rPr>
          <w:rFonts w:ascii="Times New Roman" w:hAnsi="Times New Roman" w:cs="Times New Roman"/>
          <w:i/>
          <w:sz w:val="24"/>
          <w:szCs w:val="24"/>
        </w:rPr>
        <w:t>S.T. Manjengwa</w:t>
      </w:r>
      <w:r>
        <w:rPr>
          <w:rFonts w:ascii="Times New Roman" w:hAnsi="Times New Roman" w:cs="Times New Roman"/>
          <w:sz w:val="24"/>
          <w:szCs w:val="24"/>
        </w:rPr>
        <w:t>, for the applicant</w:t>
      </w:r>
    </w:p>
    <w:p w:rsidR="00F05A8D" w:rsidRDefault="00F05A8D" w:rsidP="006662B3">
      <w:pPr>
        <w:spacing w:after="0" w:line="240" w:lineRule="auto"/>
        <w:jc w:val="both"/>
        <w:rPr>
          <w:rFonts w:ascii="Times New Roman" w:hAnsi="Times New Roman" w:cs="Times New Roman"/>
          <w:sz w:val="24"/>
          <w:szCs w:val="24"/>
        </w:rPr>
      </w:pPr>
      <w:r w:rsidRPr="00F05A8D">
        <w:rPr>
          <w:rFonts w:ascii="Times New Roman" w:hAnsi="Times New Roman" w:cs="Times New Roman"/>
          <w:i/>
          <w:sz w:val="24"/>
          <w:szCs w:val="24"/>
        </w:rPr>
        <w:t>L. Uriri</w:t>
      </w:r>
      <w:r>
        <w:rPr>
          <w:rFonts w:ascii="Times New Roman" w:hAnsi="Times New Roman" w:cs="Times New Roman"/>
          <w:sz w:val="24"/>
          <w:szCs w:val="24"/>
        </w:rPr>
        <w:t xml:space="preserve"> with </w:t>
      </w:r>
      <w:r w:rsidRPr="00F05A8D">
        <w:rPr>
          <w:rFonts w:ascii="Times New Roman" w:hAnsi="Times New Roman" w:cs="Times New Roman"/>
          <w:i/>
          <w:sz w:val="24"/>
          <w:szCs w:val="24"/>
        </w:rPr>
        <w:t>G. Dzitiro</w:t>
      </w:r>
      <w:r>
        <w:rPr>
          <w:rFonts w:ascii="Times New Roman" w:hAnsi="Times New Roman" w:cs="Times New Roman"/>
          <w:i/>
          <w:sz w:val="24"/>
          <w:szCs w:val="24"/>
        </w:rPr>
        <w:t>,</w:t>
      </w:r>
      <w:r>
        <w:rPr>
          <w:rFonts w:ascii="Times New Roman" w:hAnsi="Times New Roman" w:cs="Times New Roman"/>
          <w:sz w:val="24"/>
          <w:szCs w:val="24"/>
        </w:rPr>
        <w:t xml:space="preserve"> for the 1</w:t>
      </w:r>
      <w:r w:rsidRPr="00F05A8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F05A8D" w:rsidRDefault="00F05A8D" w:rsidP="006662B3">
      <w:pPr>
        <w:spacing w:after="0" w:line="240" w:lineRule="auto"/>
        <w:jc w:val="both"/>
        <w:rPr>
          <w:rFonts w:ascii="Times New Roman" w:hAnsi="Times New Roman" w:cs="Times New Roman"/>
          <w:sz w:val="24"/>
          <w:szCs w:val="24"/>
        </w:rPr>
      </w:pPr>
      <w:r w:rsidRPr="00F05A8D">
        <w:rPr>
          <w:rFonts w:ascii="Times New Roman" w:hAnsi="Times New Roman" w:cs="Times New Roman"/>
          <w:i/>
          <w:sz w:val="24"/>
          <w:szCs w:val="24"/>
        </w:rPr>
        <w:t>L.T. Muradzikwa</w:t>
      </w:r>
      <w:r>
        <w:rPr>
          <w:rFonts w:ascii="Times New Roman" w:hAnsi="Times New Roman" w:cs="Times New Roman"/>
          <w:sz w:val="24"/>
          <w:szCs w:val="24"/>
        </w:rPr>
        <w:t>, for the 2</w:t>
      </w:r>
      <w:r w:rsidRPr="00F05A8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F05A8D" w:rsidRDefault="00F05A8D" w:rsidP="00F05A8D">
      <w:pPr>
        <w:spacing w:after="0" w:line="360" w:lineRule="auto"/>
        <w:jc w:val="both"/>
        <w:rPr>
          <w:rFonts w:ascii="Times New Roman" w:hAnsi="Times New Roman" w:cs="Times New Roman"/>
          <w:sz w:val="24"/>
          <w:szCs w:val="24"/>
        </w:rPr>
      </w:pPr>
    </w:p>
    <w:p w:rsidR="00F05A8D" w:rsidRDefault="00F05A8D" w:rsidP="00F05A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After counsel made </w:t>
      </w:r>
      <w:r w:rsidR="009B0BEF">
        <w:rPr>
          <w:rFonts w:ascii="Times New Roman" w:hAnsi="Times New Roman" w:cs="Times New Roman"/>
          <w:sz w:val="24"/>
          <w:szCs w:val="24"/>
        </w:rPr>
        <w:t>submissions</w:t>
      </w:r>
      <w:r>
        <w:rPr>
          <w:rFonts w:ascii="Times New Roman" w:hAnsi="Times New Roman" w:cs="Times New Roman"/>
          <w:sz w:val="24"/>
          <w:szCs w:val="24"/>
        </w:rPr>
        <w:t xml:space="preserve"> on points </w:t>
      </w:r>
      <w:r w:rsidRPr="009B0BEF">
        <w:rPr>
          <w:rFonts w:ascii="Times New Roman" w:hAnsi="Times New Roman" w:cs="Times New Roman"/>
          <w:i/>
          <w:sz w:val="24"/>
          <w:szCs w:val="24"/>
        </w:rPr>
        <w:t>in limine</w:t>
      </w:r>
      <w:r>
        <w:rPr>
          <w:rFonts w:ascii="Times New Roman" w:hAnsi="Times New Roman" w:cs="Times New Roman"/>
          <w:sz w:val="24"/>
          <w:szCs w:val="24"/>
        </w:rPr>
        <w:t xml:space="preserve">, I </w:t>
      </w:r>
      <w:r w:rsidR="009B0BEF">
        <w:rPr>
          <w:rFonts w:ascii="Times New Roman" w:hAnsi="Times New Roman" w:cs="Times New Roman"/>
          <w:sz w:val="24"/>
          <w:szCs w:val="24"/>
        </w:rPr>
        <w:t>reserved</w:t>
      </w:r>
      <w:r>
        <w:rPr>
          <w:rFonts w:ascii="Times New Roman" w:hAnsi="Times New Roman" w:cs="Times New Roman"/>
          <w:sz w:val="24"/>
          <w:szCs w:val="24"/>
        </w:rPr>
        <w:t xml:space="preserve"> judgment on them. I furnish </w:t>
      </w:r>
      <w:r w:rsidR="00C030BF">
        <w:rPr>
          <w:rFonts w:ascii="Times New Roman" w:hAnsi="Times New Roman" w:cs="Times New Roman"/>
          <w:sz w:val="24"/>
          <w:szCs w:val="24"/>
        </w:rPr>
        <w:t xml:space="preserve">herein </w:t>
      </w:r>
      <w:r>
        <w:rPr>
          <w:rFonts w:ascii="Times New Roman" w:hAnsi="Times New Roman" w:cs="Times New Roman"/>
          <w:sz w:val="24"/>
          <w:szCs w:val="24"/>
        </w:rPr>
        <w:t>my reasons for judgment and the consequen</w:t>
      </w:r>
      <w:r w:rsidR="00B460C9">
        <w:rPr>
          <w:rFonts w:ascii="Times New Roman" w:hAnsi="Times New Roman" w:cs="Times New Roman"/>
          <w:sz w:val="24"/>
          <w:szCs w:val="24"/>
        </w:rPr>
        <w:t xml:space="preserve">tial order </w:t>
      </w:r>
      <w:r w:rsidR="00C030BF">
        <w:rPr>
          <w:rFonts w:ascii="Times New Roman" w:hAnsi="Times New Roman" w:cs="Times New Roman"/>
          <w:sz w:val="24"/>
          <w:szCs w:val="24"/>
        </w:rPr>
        <w:t>made.</w:t>
      </w:r>
      <w:r w:rsidR="00B460C9">
        <w:rPr>
          <w:rFonts w:ascii="Times New Roman" w:hAnsi="Times New Roman" w:cs="Times New Roman"/>
          <w:sz w:val="24"/>
          <w:szCs w:val="24"/>
        </w:rPr>
        <w:t xml:space="preserve"> </w:t>
      </w:r>
      <w:r w:rsidR="00C030BF">
        <w:rPr>
          <w:rFonts w:ascii="Times New Roman" w:hAnsi="Times New Roman" w:cs="Times New Roman"/>
          <w:sz w:val="24"/>
          <w:szCs w:val="24"/>
        </w:rPr>
        <w:t>The</w:t>
      </w:r>
      <w:r>
        <w:rPr>
          <w:rFonts w:ascii="Times New Roman" w:hAnsi="Times New Roman" w:cs="Times New Roman"/>
          <w:sz w:val="24"/>
          <w:szCs w:val="24"/>
        </w:rPr>
        <w:t xml:space="preserve"> brie</w:t>
      </w:r>
      <w:r w:rsidR="00B460C9">
        <w:rPr>
          <w:rFonts w:ascii="Times New Roman" w:hAnsi="Times New Roman" w:cs="Times New Roman"/>
          <w:sz w:val="24"/>
          <w:szCs w:val="24"/>
        </w:rPr>
        <w:t>f background</w:t>
      </w:r>
      <w:r>
        <w:rPr>
          <w:rFonts w:ascii="Times New Roman" w:hAnsi="Times New Roman" w:cs="Times New Roman"/>
          <w:sz w:val="24"/>
          <w:szCs w:val="24"/>
        </w:rPr>
        <w:t xml:space="preserve"> to the application is as follows:</w:t>
      </w:r>
    </w:p>
    <w:p w:rsidR="00F05A8D" w:rsidRPr="00124317" w:rsidRDefault="00F05A8D" w:rsidP="0012431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the passage of </w:t>
      </w:r>
      <w:r w:rsidR="009B0BEF">
        <w:rPr>
          <w:rFonts w:ascii="Times New Roman" w:hAnsi="Times New Roman" w:cs="Times New Roman"/>
          <w:sz w:val="24"/>
          <w:szCs w:val="24"/>
        </w:rPr>
        <w:t>Statutory</w:t>
      </w:r>
      <w:r>
        <w:rPr>
          <w:rFonts w:ascii="Times New Roman" w:hAnsi="Times New Roman" w:cs="Times New Roman"/>
          <w:sz w:val="24"/>
          <w:szCs w:val="24"/>
        </w:rPr>
        <w:t xml:space="preserve"> Instrum</w:t>
      </w:r>
      <w:r w:rsidR="00B460C9">
        <w:rPr>
          <w:rFonts w:ascii="Times New Roman" w:hAnsi="Times New Roman" w:cs="Times New Roman"/>
          <w:sz w:val="24"/>
          <w:szCs w:val="24"/>
        </w:rPr>
        <w:t>ent 145/2018</w:t>
      </w:r>
      <w:r w:rsidR="0009780C">
        <w:rPr>
          <w:rFonts w:ascii="Times New Roman" w:hAnsi="Times New Roman" w:cs="Times New Roman"/>
          <w:sz w:val="24"/>
          <w:szCs w:val="24"/>
        </w:rPr>
        <w:t>, which was gazetted</w:t>
      </w:r>
      <w:r>
        <w:rPr>
          <w:rFonts w:ascii="Times New Roman" w:hAnsi="Times New Roman" w:cs="Times New Roman"/>
          <w:sz w:val="24"/>
          <w:szCs w:val="24"/>
        </w:rPr>
        <w:t xml:space="preserve"> on 3 August, 2018, the first respondent acting in terms of the powers </w:t>
      </w:r>
      <w:r w:rsidR="00B460C9">
        <w:rPr>
          <w:rFonts w:ascii="Times New Roman" w:hAnsi="Times New Roman" w:cs="Times New Roman"/>
          <w:sz w:val="24"/>
          <w:szCs w:val="24"/>
        </w:rPr>
        <w:t>granted</w:t>
      </w:r>
      <w:r>
        <w:rPr>
          <w:rFonts w:ascii="Times New Roman" w:hAnsi="Times New Roman" w:cs="Times New Roman"/>
          <w:sz w:val="24"/>
          <w:szCs w:val="24"/>
        </w:rPr>
        <w:t xml:space="preserve"> in s 89 of the Defence </w:t>
      </w:r>
      <w:r w:rsidR="00B460C9">
        <w:rPr>
          <w:rFonts w:ascii="Times New Roman" w:hAnsi="Times New Roman" w:cs="Times New Roman"/>
          <w:sz w:val="24"/>
          <w:szCs w:val="24"/>
        </w:rPr>
        <w:t>Act, [</w:t>
      </w:r>
      <w:r w:rsidR="00B460C9" w:rsidRPr="00B460C9">
        <w:rPr>
          <w:rFonts w:ascii="Times New Roman" w:hAnsi="Times New Roman" w:cs="Times New Roman"/>
          <w:i/>
          <w:sz w:val="24"/>
          <w:szCs w:val="24"/>
        </w:rPr>
        <w:t>Chapter 11-02</w:t>
      </w:r>
      <w:r w:rsidR="00B460C9">
        <w:rPr>
          <w:rFonts w:ascii="Times New Roman" w:hAnsi="Times New Roman" w:cs="Times New Roman"/>
          <w:sz w:val="24"/>
          <w:szCs w:val="24"/>
        </w:rPr>
        <w:t xml:space="preserve">] declared as cantonments area in a notice </w:t>
      </w:r>
      <w:r w:rsidR="0009780C">
        <w:rPr>
          <w:rFonts w:ascii="Times New Roman" w:hAnsi="Times New Roman" w:cs="Times New Roman"/>
          <w:sz w:val="24"/>
          <w:szCs w:val="24"/>
        </w:rPr>
        <w:t>headed “</w:t>
      </w:r>
      <w:r w:rsidR="00B460C9">
        <w:rPr>
          <w:rFonts w:ascii="Times New Roman" w:hAnsi="Times New Roman" w:cs="Times New Roman"/>
          <w:sz w:val="24"/>
          <w:szCs w:val="24"/>
        </w:rPr>
        <w:t>Defence (Cantonments) notice 2018 (N</w:t>
      </w:r>
      <w:r w:rsidR="00B460C9" w:rsidRPr="00124317">
        <w:rPr>
          <w:rFonts w:ascii="Times New Roman" w:hAnsi="Times New Roman" w:cs="Times New Roman"/>
          <w:sz w:val="24"/>
          <w:szCs w:val="24"/>
        </w:rPr>
        <w:t>o</w:t>
      </w:r>
      <w:r w:rsidR="00B460C9">
        <w:rPr>
          <w:rFonts w:ascii="Times New Roman" w:hAnsi="Times New Roman" w:cs="Times New Roman"/>
          <w:sz w:val="24"/>
          <w:szCs w:val="24"/>
        </w:rPr>
        <w:t>.</w:t>
      </w:r>
      <w:r w:rsidR="00B460C9" w:rsidRPr="00124317">
        <w:rPr>
          <w:rFonts w:ascii="Times New Roman" w:hAnsi="Times New Roman" w:cs="Times New Roman"/>
          <w:sz w:val="24"/>
          <w:szCs w:val="24"/>
        </w:rPr>
        <w:t xml:space="preserve"> 51)</w:t>
      </w:r>
      <w:r w:rsidR="00B460C9">
        <w:rPr>
          <w:rFonts w:ascii="Times New Roman" w:hAnsi="Times New Roman" w:cs="Times New Roman"/>
          <w:sz w:val="24"/>
          <w:szCs w:val="24"/>
        </w:rPr>
        <w:t>” land described in the notice as-</w:t>
      </w:r>
    </w:p>
    <w:p w:rsidR="00124317" w:rsidRDefault="00124317" w:rsidP="00D91F42">
      <w:pPr>
        <w:spacing w:after="0" w:line="240" w:lineRule="auto"/>
        <w:ind w:left="1080"/>
        <w:jc w:val="both"/>
        <w:rPr>
          <w:rFonts w:ascii="Times New Roman" w:hAnsi="Times New Roman" w:cs="Times New Roman"/>
        </w:rPr>
      </w:pPr>
      <w:r w:rsidRPr="00D91F42">
        <w:rPr>
          <w:rFonts w:ascii="Times New Roman" w:hAnsi="Times New Roman" w:cs="Times New Roman"/>
        </w:rPr>
        <w:t>“A piece of land in the District of Lomagundi being Darwendale on the 1:50 000</w:t>
      </w:r>
      <w:r w:rsidR="00B460C9" w:rsidRPr="00D91F42">
        <w:rPr>
          <w:rFonts w:ascii="Times New Roman" w:hAnsi="Times New Roman" w:cs="Times New Roman"/>
        </w:rPr>
        <w:t xml:space="preserve"> map Darwendale 1730 D</w:t>
      </w:r>
      <w:r w:rsidR="00D91F42" w:rsidRPr="00D91F42">
        <w:rPr>
          <w:rFonts w:ascii="Times New Roman" w:hAnsi="Times New Roman" w:cs="Times New Roman"/>
        </w:rPr>
        <w:t>I</w:t>
      </w:r>
      <w:r w:rsidRPr="00D91F42">
        <w:rPr>
          <w:rFonts w:ascii="Times New Roman" w:hAnsi="Times New Roman" w:cs="Times New Roman"/>
        </w:rPr>
        <w:t xml:space="preserve"> Edition 2, held at the office of the Surveyor-General, Harare. The </w:t>
      </w:r>
      <w:r w:rsidR="00B460C9" w:rsidRPr="00D91F42">
        <w:rPr>
          <w:rFonts w:ascii="Times New Roman" w:hAnsi="Times New Roman" w:cs="Times New Roman"/>
        </w:rPr>
        <w:t>l</w:t>
      </w:r>
      <w:r w:rsidRPr="00D91F42">
        <w:rPr>
          <w:rFonts w:ascii="Times New Roman" w:hAnsi="Times New Roman" w:cs="Times New Roman"/>
        </w:rPr>
        <w:t>a</w:t>
      </w:r>
      <w:r w:rsidR="00B460C9" w:rsidRPr="00D91F42">
        <w:rPr>
          <w:rFonts w:ascii="Times New Roman" w:hAnsi="Times New Roman" w:cs="Times New Roman"/>
        </w:rPr>
        <w:t>n</w:t>
      </w:r>
      <w:r w:rsidRPr="00D91F42">
        <w:rPr>
          <w:rFonts w:ascii="Times New Roman" w:hAnsi="Times New Roman" w:cs="Times New Roman"/>
        </w:rPr>
        <w:t>d being Darwendale North</w:t>
      </w:r>
      <w:r w:rsidR="00141B70" w:rsidRPr="00D91F42">
        <w:rPr>
          <w:rFonts w:ascii="Times New Roman" w:hAnsi="Times New Roman" w:cs="Times New Roman"/>
        </w:rPr>
        <w:t xml:space="preserve"> Farm bounded on the North by Abercorn on the east by Greenside ranch, on the south and south west by D</w:t>
      </w:r>
      <w:r w:rsidR="00B460C9" w:rsidRPr="00D91F42">
        <w:rPr>
          <w:rFonts w:ascii="Times New Roman" w:hAnsi="Times New Roman" w:cs="Times New Roman"/>
        </w:rPr>
        <w:t>a</w:t>
      </w:r>
      <w:r w:rsidR="00141B70" w:rsidRPr="00D91F42">
        <w:rPr>
          <w:rFonts w:ascii="Times New Roman" w:hAnsi="Times New Roman" w:cs="Times New Roman"/>
        </w:rPr>
        <w:t xml:space="preserve">rwendale A and Darwendale South and on the </w:t>
      </w:r>
      <w:r w:rsidR="00B460C9" w:rsidRPr="00D91F42">
        <w:rPr>
          <w:rFonts w:ascii="Times New Roman" w:hAnsi="Times New Roman" w:cs="Times New Roman"/>
        </w:rPr>
        <w:t>north</w:t>
      </w:r>
      <w:r w:rsidR="00141B70" w:rsidRPr="00D91F42">
        <w:rPr>
          <w:rFonts w:ascii="Times New Roman" w:hAnsi="Times New Roman" w:cs="Times New Roman"/>
        </w:rPr>
        <w:t xml:space="preserve">-west by Maryland. A 10 kilometre radius from and around 3 referenced points is inclusive with grid points 389, 559, 395, 528, 434, 483, 369, 398, 408, 399, 364, 371, 368, 365 and more </w:t>
      </w:r>
      <w:r w:rsidR="00B460C9" w:rsidRPr="00D91F42">
        <w:rPr>
          <w:rFonts w:ascii="Times New Roman" w:hAnsi="Times New Roman" w:cs="Times New Roman"/>
        </w:rPr>
        <w:t>clearly</w:t>
      </w:r>
      <w:r w:rsidR="00141B70" w:rsidRPr="00D91F42">
        <w:rPr>
          <w:rFonts w:ascii="Times New Roman" w:hAnsi="Times New Roman" w:cs="Times New Roman"/>
        </w:rPr>
        <w:t xml:space="preserve"> indicated by a </w:t>
      </w:r>
      <w:r w:rsidR="00B460C9" w:rsidRPr="00D91F42">
        <w:rPr>
          <w:rFonts w:ascii="Times New Roman" w:hAnsi="Times New Roman" w:cs="Times New Roman"/>
        </w:rPr>
        <w:t>plan</w:t>
      </w:r>
      <w:r w:rsidR="00141B70" w:rsidRPr="00D91F42">
        <w:rPr>
          <w:rFonts w:ascii="Times New Roman" w:hAnsi="Times New Roman" w:cs="Times New Roman"/>
        </w:rPr>
        <w:t xml:space="preserve"> which may be inspected free of charge at the office of the Secretary of Defence, Defen</w:t>
      </w:r>
      <w:r w:rsidR="00B460C9" w:rsidRPr="00D91F42">
        <w:rPr>
          <w:rFonts w:ascii="Times New Roman" w:hAnsi="Times New Roman" w:cs="Times New Roman"/>
        </w:rPr>
        <w:t>c</w:t>
      </w:r>
      <w:r w:rsidR="00141B70" w:rsidRPr="00D91F42">
        <w:rPr>
          <w:rFonts w:ascii="Times New Roman" w:hAnsi="Times New Roman" w:cs="Times New Roman"/>
        </w:rPr>
        <w:t>e House, Kwame Nkrumah Avenue, Harare</w:t>
      </w:r>
      <w:r w:rsidR="00CF3A26" w:rsidRPr="00D91F42">
        <w:rPr>
          <w:rFonts w:ascii="Times New Roman" w:hAnsi="Times New Roman" w:cs="Times New Roman"/>
        </w:rPr>
        <w:t>.”</w:t>
      </w:r>
    </w:p>
    <w:p w:rsidR="00D91F42" w:rsidRPr="00D91F42" w:rsidRDefault="00D91F42" w:rsidP="00D91F42">
      <w:pPr>
        <w:spacing w:after="0" w:line="240" w:lineRule="auto"/>
        <w:ind w:left="1080"/>
        <w:jc w:val="both"/>
        <w:rPr>
          <w:rFonts w:ascii="Times New Roman" w:hAnsi="Times New Roman" w:cs="Times New Roman"/>
        </w:rPr>
      </w:pPr>
    </w:p>
    <w:p w:rsidR="00CF3A26" w:rsidRDefault="00CF3A26" w:rsidP="00CF3A2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applicant attached a copy of the statutory instrument as annexure A to its founding affidavit. The copy is faint and illegible in most parts. I had to download a copy and thanks to the internet. I should express the court</w:t>
      </w:r>
      <w:r w:rsidR="00C030BF">
        <w:rPr>
          <w:rFonts w:ascii="Times New Roman" w:hAnsi="Times New Roman" w:cs="Times New Roman"/>
          <w:sz w:val="24"/>
          <w:szCs w:val="24"/>
        </w:rPr>
        <w:t>’s</w:t>
      </w:r>
      <w:r>
        <w:rPr>
          <w:rFonts w:ascii="Times New Roman" w:hAnsi="Times New Roman" w:cs="Times New Roman"/>
          <w:sz w:val="24"/>
          <w:szCs w:val="24"/>
        </w:rPr>
        <w:t xml:space="preserve"> </w:t>
      </w:r>
      <w:r w:rsidR="00D91F42">
        <w:rPr>
          <w:rFonts w:ascii="Times New Roman" w:hAnsi="Times New Roman" w:cs="Times New Roman"/>
          <w:sz w:val="24"/>
          <w:szCs w:val="24"/>
        </w:rPr>
        <w:t>disapproval</w:t>
      </w:r>
      <w:r w:rsidR="00C030BF">
        <w:rPr>
          <w:rFonts w:ascii="Times New Roman" w:hAnsi="Times New Roman" w:cs="Times New Roman"/>
          <w:sz w:val="24"/>
          <w:szCs w:val="24"/>
        </w:rPr>
        <w:t xml:space="preserve"> of</w:t>
      </w:r>
      <w:r>
        <w:rPr>
          <w:rFonts w:ascii="Times New Roman" w:hAnsi="Times New Roman" w:cs="Times New Roman"/>
          <w:sz w:val="24"/>
          <w:szCs w:val="24"/>
        </w:rPr>
        <w:t xml:space="preserve"> the practice by </w:t>
      </w:r>
      <w:r w:rsidR="00D91F42">
        <w:rPr>
          <w:rFonts w:ascii="Times New Roman" w:hAnsi="Times New Roman" w:cs="Times New Roman"/>
          <w:sz w:val="24"/>
          <w:szCs w:val="24"/>
        </w:rPr>
        <w:t>counsel</w:t>
      </w:r>
      <w:r>
        <w:rPr>
          <w:rFonts w:ascii="Times New Roman" w:hAnsi="Times New Roman" w:cs="Times New Roman"/>
          <w:sz w:val="24"/>
          <w:szCs w:val="24"/>
        </w:rPr>
        <w:t xml:space="preserve"> of attaching </w:t>
      </w:r>
      <w:r w:rsidR="00D91F42">
        <w:rPr>
          <w:rFonts w:ascii="Times New Roman" w:hAnsi="Times New Roman" w:cs="Times New Roman"/>
          <w:sz w:val="24"/>
          <w:szCs w:val="24"/>
        </w:rPr>
        <w:t>unreadable</w:t>
      </w:r>
      <w:r>
        <w:rPr>
          <w:rFonts w:ascii="Times New Roman" w:hAnsi="Times New Roman" w:cs="Times New Roman"/>
          <w:sz w:val="24"/>
          <w:szCs w:val="24"/>
        </w:rPr>
        <w:t xml:space="preserve"> photocopies of documents. The effect is not only that the </w:t>
      </w:r>
      <w:r w:rsidR="00291DA5">
        <w:rPr>
          <w:rFonts w:ascii="Times New Roman" w:hAnsi="Times New Roman" w:cs="Times New Roman"/>
          <w:sz w:val="24"/>
          <w:szCs w:val="24"/>
        </w:rPr>
        <w:lastRenderedPageBreak/>
        <w:t>document will</w:t>
      </w:r>
      <w:r>
        <w:rPr>
          <w:rFonts w:ascii="Times New Roman" w:hAnsi="Times New Roman" w:cs="Times New Roman"/>
          <w:sz w:val="24"/>
          <w:szCs w:val="24"/>
        </w:rPr>
        <w:t xml:space="preserve"> not </w:t>
      </w:r>
      <w:r w:rsidR="00291DA5">
        <w:rPr>
          <w:rFonts w:ascii="Times New Roman" w:hAnsi="Times New Roman" w:cs="Times New Roman"/>
          <w:sz w:val="24"/>
          <w:szCs w:val="24"/>
        </w:rPr>
        <w:t>assist</w:t>
      </w:r>
      <w:r>
        <w:rPr>
          <w:rFonts w:ascii="Times New Roman" w:hAnsi="Times New Roman" w:cs="Times New Roman"/>
          <w:sz w:val="24"/>
          <w:szCs w:val="24"/>
        </w:rPr>
        <w:t xml:space="preserve"> in </w:t>
      </w:r>
      <w:r w:rsidR="00291DA5">
        <w:rPr>
          <w:rFonts w:ascii="Times New Roman" w:hAnsi="Times New Roman" w:cs="Times New Roman"/>
          <w:sz w:val="24"/>
          <w:szCs w:val="24"/>
        </w:rPr>
        <w:t>evidence</w:t>
      </w:r>
      <w:r>
        <w:rPr>
          <w:rFonts w:ascii="Times New Roman" w:hAnsi="Times New Roman" w:cs="Times New Roman"/>
          <w:sz w:val="24"/>
          <w:szCs w:val="24"/>
        </w:rPr>
        <w:t xml:space="preserve"> </w:t>
      </w:r>
      <w:r w:rsidR="00291DA5">
        <w:rPr>
          <w:rFonts w:ascii="Times New Roman" w:hAnsi="Times New Roman" w:cs="Times New Roman"/>
          <w:sz w:val="24"/>
          <w:szCs w:val="24"/>
        </w:rPr>
        <w:t>assessment</w:t>
      </w:r>
      <w:r>
        <w:rPr>
          <w:rFonts w:ascii="Times New Roman" w:hAnsi="Times New Roman" w:cs="Times New Roman"/>
          <w:sz w:val="24"/>
          <w:szCs w:val="24"/>
        </w:rPr>
        <w:t xml:space="preserve"> but where a matter </w:t>
      </w:r>
      <w:r w:rsidR="00291DA5">
        <w:rPr>
          <w:rFonts w:ascii="Times New Roman" w:hAnsi="Times New Roman" w:cs="Times New Roman"/>
          <w:sz w:val="24"/>
          <w:szCs w:val="24"/>
        </w:rPr>
        <w:t xml:space="preserve">stands or falls </w:t>
      </w:r>
      <w:r>
        <w:rPr>
          <w:rFonts w:ascii="Times New Roman" w:hAnsi="Times New Roman" w:cs="Times New Roman"/>
          <w:sz w:val="24"/>
          <w:szCs w:val="24"/>
        </w:rPr>
        <w:t>on the interrogation of such document, then the court would be justified to dismiss an application comprised of undecipherable documentary evidence. Such evidence will be excluded as being of no ev</w:t>
      </w:r>
      <w:r w:rsidR="00291DA5">
        <w:rPr>
          <w:rFonts w:ascii="Times New Roman" w:hAnsi="Times New Roman" w:cs="Times New Roman"/>
          <w:sz w:val="24"/>
          <w:szCs w:val="24"/>
        </w:rPr>
        <w:t>idential value and accordingly</w:t>
      </w:r>
      <w:r>
        <w:rPr>
          <w:rFonts w:ascii="Times New Roman" w:hAnsi="Times New Roman" w:cs="Times New Roman"/>
          <w:sz w:val="24"/>
          <w:szCs w:val="24"/>
        </w:rPr>
        <w:t xml:space="preserve"> counsel should be warned. I was persuaded to download the statutory </w:t>
      </w:r>
      <w:r w:rsidR="00291DA5">
        <w:rPr>
          <w:rFonts w:ascii="Times New Roman" w:hAnsi="Times New Roman" w:cs="Times New Roman"/>
          <w:sz w:val="24"/>
          <w:szCs w:val="24"/>
        </w:rPr>
        <w:t>instrument</w:t>
      </w:r>
      <w:r>
        <w:rPr>
          <w:rFonts w:ascii="Times New Roman" w:hAnsi="Times New Roman" w:cs="Times New Roman"/>
          <w:sz w:val="24"/>
          <w:szCs w:val="24"/>
        </w:rPr>
        <w:t xml:space="preserve"> because </w:t>
      </w:r>
      <w:r w:rsidR="00291DA5">
        <w:rPr>
          <w:rFonts w:ascii="Times New Roman" w:hAnsi="Times New Roman" w:cs="Times New Roman"/>
          <w:sz w:val="24"/>
          <w:szCs w:val="24"/>
        </w:rPr>
        <w:t>it is a pub</w:t>
      </w:r>
      <w:r>
        <w:rPr>
          <w:rFonts w:ascii="Times New Roman" w:hAnsi="Times New Roman" w:cs="Times New Roman"/>
          <w:sz w:val="24"/>
          <w:szCs w:val="24"/>
        </w:rPr>
        <w:t xml:space="preserve">lic document and a law of which the court is the custodian. Had the documents been a private one of which the party producing it was the </w:t>
      </w:r>
      <w:r w:rsidR="00291DA5">
        <w:rPr>
          <w:rFonts w:ascii="Times New Roman" w:hAnsi="Times New Roman" w:cs="Times New Roman"/>
          <w:sz w:val="24"/>
          <w:szCs w:val="24"/>
        </w:rPr>
        <w:t>depository</w:t>
      </w:r>
      <w:r>
        <w:rPr>
          <w:rFonts w:ascii="Times New Roman" w:hAnsi="Times New Roman" w:cs="Times New Roman"/>
          <w:sz w:val="24"/>
          <w:szCs w:val="24"/>
        </w:rPr>
        <w:t xml:space="preserve">, then the document would have been ignored as evidence to </w:t>
      </w:r>
      <w:r w:rsidR="00291DA5">
        <w:rPr>
          <w:rFonts w:ascii="Times New Roman" w:hAnsi="Times New Roman" w:cs="Times New Roman"/>
          <w:sz w:val="24"/>
          <w:szCs w:val="24"/>
        </w:rPr>
        <w:t>the</w:t>
      </w:r>
      <w:r>
        <w:rPr>
          <w:rFonts w:ascii="Times New Roman" w:hAnsi="Times New Roman" w:cs="Times New Roman"/>
          <w:sz w:val="24"/>
          <w:szCs w:val="24"/>
        </w:rPr>
        <w:t xml:space="preserve"> detriment of the applicant’s case.</w:t>
      </w:r>
    </w:p>
    <w:p w:rsidR="00CF3A26" w:rsidRDefault="00CF3A26" w:rsidP="00CF3A2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avers that the </w:t>
      </w:r>
      <w:r w:rsidR="007D587B">
        <w:rPr>
          <w:rFonts w:ascii="Times New Roman" w:hAnsi="Times New Roman" w:cs="Times New Roman"/>
          <w:sz w:val="24"/>
          <w:szCs w:val="24"/>
        </w:rPr>
        <w:t>area</w:t>
      </w:r>
      <w:r>
        <w:rPr>
          <w:rFonts w:ascii="Times New Roman" w:hAnsi="Times New Roman" w:cs="Times New Roman"/>
          <w:sz w:val="24"/>
          <w:szCs w:val="24"/>
        </w:rPr>
        <w:t xml:space="preserve"> described in the notice of declaration aforesaid covers all of its 206 mining claims. The </w:t>
      </w:r>
      <w:r w:rsidR="007D587B">
        <w:rPr>
          <w:rFonts w:ascii="Times New Roman" w:hAnsi="Times New Roman" w:cs="Times New Roman"/>
          <w:sz w:val="24"/>
          <w:szCs w:val="24"/>
        </w:rPr>
        <w:t>applicant attached a map</w:t>
      </w:r>
      <w:r>
        <w:rPr>
          <w:rFonts w:ascii="Times New Roman" w:hAnsi="Times New Roman" w:cs="Times New Roman"/>
          <w:sz w:val="24"/>
          <w:szCs w:val="24"/>
        </w:rPr>
        <w:t xml:space="preserve"> of the </w:t>
      </w:r>
      <w:r w:rsidR="007D587B">
        <w:rPr>
          <w:rFonts w:ascii="Times New Roman" w:hAnsi="Times New Roman" w:cs="Times New Roman"/>
          <w:sz w:val="24"/>
          <w:szCs w:val="24"/>
        </w:rPr>
        <w:t>area</w:t>
      </w:r>
      <w:r w:rsidR="00C030BF">
        <w:rPr>
          <w:rFonts w:ascii="Times New Roman" w:hAnsi="Times New Roman" w:cs="Times New Roman"/>
          <w:sz w:val="24"/>
          <w:szCs w:val="24"/>
        </w:rPr>
        <w:t xml:space="preserve"> covered by the claims</w:t>
      </w:r>
      <w:r>
        <w:rPr>
          <w:rFonts w:ascii="Times New Roman" w:hAnsi="Times New Roman" w:cs="Times New Roman"/>
          <w:sz w:val="24"/>
          <w:szCs w:val="24"/>
        </w:rPr>
        <w:t xml:space="preserve"> which</w:t>
      </w:r>
      <w:r w:rsidR="00C030BF">
        <w:rPr>
          <w:rFonts w:ascii="Times New Roman" w:hAnsi="Times New Roman" w:cs="Times New Roman"/>
          <w:sz w:val="24"/>
          <w:szCs w:val="24"/>
        </w:rPr>
        <w:t xml:space="preserve"> it</w:t>
      </w:r>
      <w:r>
        <w:rPr>
          <w:rFonts w:ascii="Times New Roman" w:hAnsi="Times New Roman" w:cs="Times New Roman"/>
          <w:sz w:val="24"/>
          <w:szCs w:val="24"/>
        </w:rPr>
        <w:t xml:space="preserve"> ass</w:t>
      </w:r>
      <w:r w:rsidR="007D587B">
        <w:rPr>
          <w:rFonts w:ascii="Times New Roman" w:hAnsi="Times New Roman" w:cs="Times New Roman"/>
          <w:sz w:val="24"/>
          <w:szCs w:val="24"/>
        </w:rPr>
        <w:t>erts rights to as Annexure E to the founding affidavit. It averred that the i</w:t>
      </w:r>
      <w:r w:rsidR="00D87D93">
        <w:rPr>
          <w:rFonts w:ascii="Times New Roman" w:hAnsi="Times New Roman" w:cs="Times New Roman"/>
          <w:sz w:val="24"/>
          <w:szCs w:val="24"/>
        </w:rPr>
        <w:t>ni</w:t>
      </w:r>
      <w:r w:rsidR="007D587B">
        <w:rPr>
          <w:rFonts w:ascii="Times New Roman" w:hAnsi="Times New Roman" w:cs="Times New Roman"/>
          <w:sz w:val="24"/>
          <w:szCs w:val="24"/>
        </w:rPr>
        <w:t>tia</w:t>
      </w:r>
      <w:r w:rsidR="00D87D93">
        <w:rPr>
          <w:rFonts w:ascii="Times New Roman" w:hAnsi="Times New Roman" w:cs="Times New Roman"/>
          <w:sz w:val="24"/>
          <w:szCs w:val="24"/>
        </w:rPr>
        <w:t>l</w:t>
      </w:r>
      <w:r w:rsidR="007D587B">
        <w:rPr>
          <w:rFonts w:ascii="Times New Roman" w:hAnsi="Times New Roman" w:cs="Times New Roman"/>
          <w:sz w:val="24"/>
          <w:szCs w:val="24"/>
        </w:rPr>
        <w:t xml:space="preserve"> cantonment area covered an area of 2541.4 </w:t>
      </w:r>
      <w:r w:rsidR="00D87D93">
        <w:rPr>
          <w:rFonts w:ascii="Times New Roman" w:hAnsi="Times New Roman" w:cs="Times New Roman"/>
          <w:sz w:val="24"/>
          <w:szCs w:val="24"/>
        </w:rPr>
        <w:t>hectares</w:t>
      </w:r>
      <w:r w:rsidR="007D587B">
        <w:rPr>
          <w:rFonts w:ascii="Times New Roman" w:hAnsi="Times New Roman" w:cs="Times New Roman"/>
          <w:sz w:val="24"/>
          <w:szCs w:val="24"/>
        </w:rPr>
        <w:t xml:space="preserve"> before the declaration in S.I 145/18 </w:t>
      </w:r>
      <w:r w:rsidR="00D87D93">
        <w:rPr>
          <w:rFonts w:ascii="Times New Roman" w:hAnsi="Times New Roman" w:cs="Times New Roman"/>
          <w:sz w:val="24"/>
          <w:szCs w:val="24"/>
        </w:rPr>
        <w:t>extended</w:t>
      </w:r>
      <w:r w:rsidR="007D587B">
        <w:rPr>
          <w:rFonts w:ascii="Times New Roman" w:hAnsi="Times New Roman" w:cs="Times New Roman"/>
          <w:sz w:val="24"/>
          <w:szCs w:val="24"/>
        </w:rPr>
        <w:t xml:space="preserve"> the </w:t>
      </w:r>
      <w:r w:rsidR="00D87D93">
        <w:rPr>
          <w:rFonts w:ascii="Times New Roman" w:hAnsi="Times New Roman" w:cs="Times New Roman"/>
          <w:sz w:val="24"/>
          <w:szCs w:val="24"/>
        </w:rPr>
        <w:t>area</w:t>
      </w:r>
      <w:r w:rsidR="007D587B">
        <w:rPr>
          <w:rFonts w:ascii="Times New Roman" w:hAnsi="Times New Roman" w:cs="Times New Roman"/>
          <w:sz w:val="24"/>
          <w:szCs w:val="24"/>
        </w:rPr>
        <w:t xml:space="preserve"> by a further 79300.00 </w:t>
      </w:r>
      <w:r w:rsidR="00D87D93">
        <w:rPr>
          <w:rFonts w:ascii="Times New Roman" w:hAnsi="Times New Roman" w:cs="Times New Roman"/>
          <w:sz w:val="24"/>
          <w:szCs w:val="24"/>
        </w:rPr>
        <w:t>hectares</w:t>
      </w:r>
      <w:r w:rsidR="007D587B">
        <w:rPr>
          <w:rFonts w:ascii="Times New Roman" w:hAnsi="Times New Roman" w:cs="Times New Roman"/>
          <w:sz w:val="24"/>
          <w:szCs w:val="24"/>
        </w:rPr>
        <w:t xml:space="preserve">. The applicant complained that it prepared </w:t>
      </w:r>
      <w:r w:rsidR="00F919C5">
        <w:rPr>
          <w:rFonts w:ascii="Times New Roman" w:hAnsi="Times New Roman" w:cs="Times New Roman"/>
          <w:sz w:val="24"/>
          <w:szCs w:val="24"/>
        </w:rPr>
        <w:t>the map, Annexure E</w:t>
      </w:r>
      <w:r w:rsidR="007D587B">
        <w:rPr>
          <w:rFonts w:ascii="Times New Roman" w:hAnsi="Times New Roman" w:cs="Times New Roman"/>
          <w:sz w:val="24"/>
          <w:szCs w:val="24"/>
        </w:rPr>
        <w:t xml:space="preserve"> aft</w:t>
      </w:r>
      <w:r w:rsidR="003C67C7">
        <w:rPr>
          <w:rFonts w:ascii="Times New Roman" w:hAnsi="Times New Roman" w:cs="Times New Roman"/>
          <w:sz w:val="24"/>
          <w:szCs w:val="24"/>
        </w:rPr>
        <w:t>er vain attempts to inspect the</w:t>
      </w:r>
      <w:r w:rsidR="007D587B">
        <w:rPr>
          <w:rFonts w:ascii="Times New Roman" w:hAnsi="Times New Roman" w:cs="Times New Roman"/>
          <w:sz w:val="24"/>
          <w:szCs w:val="24"/>
        </w:rPr>
        <w:t xml:space="preserve"> plan referred to in the notice of declaration. </w:t>
      </w:r>
      <w:r w:rsidR="003C67C7">
        <w:rPr>
          <w:rFonts w:ascii="Times New Roman" w:hAnsi="Times New Roman" w:cs="Times New Roman"/>
          <w:sz w:val="24"/>
          <w:szCs w:val="24"/>
        </w:rPr>
        <w:t>The</w:t>
      </w:r>
      <w:r w:rsidR="007D587B">
        <w:rPr>
          <w:rFonts w:ascii="Times New Roman" w:hAnsi="Times New Roman" w:cs="Times New Roman"/>
          <w:sz w:val="24"/>
          <w:szCs w:val="24"/>
        </w:rPr>
        <w:t xml:space="preserve"> notice as </w:t>
      </w:r>
      <w:r w:rsidR="003C67C7">
        <w:rPr>
          <w:rFonts w:ascii="Times New Roman" w:hAnsi="Times New Roman" w:cs="Times New Roman"/>
          <w:sz w:val="24"/>
          <w:szCs w:val="24"/>
        </w:rPr>
        <w:t>evident</w:t>
      </w:r>
      <w:r w:rsidR="007D587B">
        <w:rPr>
          <w:rFonts w:ascii="Times New Roman" w:hAnsi="Times New Roman" w:cs="Times New Roman"/>
          <w:sz w:val="24"/>
          <w:szCs w:val="24"/>
        </w:rPr>
        <w:t xml:space="preserve"> </w:t>
      </w:r>
      <w:r w:rsidR="003C67C7">
        <w:rPr>
          <w:rFonts w:ascii="Times New Roman" w:hAnsi="Times New Roman" w:cs="Times New Roman"/>
          <w:sz w:val="24"/>
          <w:szCs w:val="24"/>
        </w:rPr>
        <w:t>therefrom</w:t>
      </w:r>
      <w:r w:rsidR="007D587B">
        <w:rPr>
          <w:rFonts w:ascii="Times New Roman" w:hAnsi="Times New Roman" w:cs="Times New Roman"/>
          <w:sz w:val="24"/>
          <w:szCs w:val="24"/>
        </w:rPr>
        <w:t xml:space="preserve"> gave out that the plan was open for free inspection at the </w:t>
      </w:r>
      <w:r w:rsidR="003C67C7">
        <w:rPr>
          <w:rFonts w:ascii="Times New Roman" w:hAnsi="Times New Roman" w:cs="Times New Roman"/>
          <w:sz w:val="24"/>
          <w:szCs w:val="24"/>
        </w:rPr>
        <w:t>office</w:t>
      </w:r>
      <w:r w:rsidR="007D587B">
        <w:rPr>
          <w:rFonts w:ascii="Times New Roman" w:hAnsi="Times New Roman" w:cs="Times New Roman"/>
          <w:sz w:val="24"/>
          <w:szCs w:val="24"/>
        </w:rPr>
        <w:t xml:space="preserve"> of the Secretary for Defence at Defence House</w:t>
      </w:r>
      <w:r w:rsidR="00824B05">
        <w:rPr>
          <w:rFonts w:ascii="Times New Roman" w:hAnsi="Times New Roman" w:cs="Times New Roman"/>
          <w:sz w:val="24"/>
          <w:szCs w:val="24"/>
        </w:rPr>
        <w:t xml:space="preserve">. The applicant attached correspondence in the </w:t>
      </w:r>
      <w:r w:rsidR="00547010">
        <w:rPr>
          <w:rFonts w:ascii="Times New Roman" w:hAnsi="Times New Roman" w:cs="Times New Roman"/>
          <w:sz w:val="24"/>
          <w:szCs w:val="24"/>
        </w:rPr>
        <w:t>form</w:t>
      </w:r>
      <w:r w:rsidR="00824B05">
        <w:rPr>
          <w:rFonts w:ascii="Times New Roman" w:hAnsi="Times New Roman" w:cs="Times New Roman"/>
          <w:sz w:val="24"/>
          <w:szCs w:val="24"/>
        </w:rPr>
        <w:t xml:space="preserve"> of letters marked Annexures F,G,H and I respectively dated 15 August 2018 </w:t>
      </w:r>
      <w:r w:rsidR="00547010">
        <w:rPr>
          <w:rFonts w:ascii="Times New Roman" w:hAnsi="Times New Roman" w:cs="Times New Roman"/>
          <w:sz w:val="24"/>
          <w:szCs w:val="24"/>
        </w:rPr>
        <w:t>addressed</w:t>
      </w:r>
      <w:r w:rsidR="00824B05">
        <w:rPr>
          <w:rFonts w:ascii="Times New Roman" w:hAnsi="Times New Roman" w:cs="Times New Roman"/>
          <w:sz w:val="24"/>
          <w:szCs w:val="24"/>
        </w:rPr>
        <w:t xml:space="preserve"> to the </w:t>
      </w:r>
      <w:r w:rsidR="00547010">
        <w:rPr>
          <w:rFonts w:ascii="Times New Roman" w:hAnsi="Times New Roman" w:cs="Times New Roman"/>
          <w:sz w:val="24"/>
          <w:szCs w:val="24"/>
        </w:rPr>
        <w:t>permanent</w:t>
      </w:r>
      <w:r w:rsidR="00824B05">
        <w:rPr>
          <w:rFonts w:ascii="Times New Roman" w:hAnsi="Times New Roman" w:cs="Times New Roman"/>
          <w:sz w:val="24"/>
          <w:szCs w:val="24"/>
        </w:rPr>
        <w:t xml:space="preserve"> secretary for defence protesting the impact and purport of the statutory instrument 145/18 as well as its </w:t>
      </w:r>
      <w:r w:rsidR="00824B05" w:rsidRPr="00547010">
        <w:rPr>
          <w:rFonts w:ascii="Times New Roman" w:hAnsi="Times New Roman" w:cs="Times New Roman"/>
          <w:i/>
          <w:sz w:val="24"/>
          <w:szCs w:val="24"/>
        </w:rPr>
        <w:t>bona fides</w:t>
      </w:r>
      <w:r w:rsidR="00824B05">
        <w:rPr>
          <w:rFonts w:ascii="Times New Roman" w:hAnsi="Times New Roman" w:cs="Times New Roman"/>
          <w:sz w:val="24"/>
          <w:szCs w:val="24"/>
        </w:rPr>
        <w:t xml:space="preserve"> and </w:t>
      </w:r>
      <w:r w:rsidR="00547010">
        <w:rPr>
          <w:rFonts w:ascii="Times New Roman" w:hAnsi="Times New Roman" w:cs="Times New Roman"/>
          <w:sz w:val="24"/>
          <w:szCs w:val="24"/>
        </w:rPr>
        <w:t>inviting</w:t>
      </w:r>
      <w:r w:rsidR="00824B05">
        <w:rPr>
          <w:rFonts w:ascii="Times New Roman" w:hAnsi="Times New Roman" w:cs="Times New Roman"/>
          <w:sz w:val="24"/>
          <w:szCs w:val="24"/>
        </w:rPr>
        <w:t xml:space="preserve"> a meeting of the parties to try and resolve the </w:t>
      </w:r>
      <w:r w:rsidR="00547010">
        <w:rPr>
          <w:rFonts w:ascii="Times New Roman" w:hAnsi="Times New Roman" w:cs="Times New Roman"/>
          <w:sz w:val="24"/>
          <w:szCs w:val="24"/>
        </w:rPr>
        <w:t>dispute</w:t>
      </w:r>
      <w:r w:rsidR="00824B05">
        <w:rPr>
          <w:rFonts w:ascii="Times New Roman" w:hAnsi="Times New Roman" w:cs="Times New Roman"/>
          <w:sz w:val="24"/>
          <w:szCs w:val="24"/>
        </w:rPr>
        <w:t xml:space="preserve">, dated 17 </w:t>
      </w:r>
      <w:r w:rsidR="00547010">
        <w:rPr>
          <w:rFonts w:ascii="Times New Roman" w:hAnsi="Times New Roman" w:cs="Times New Roman"/>
          <w:sz w:val="24"/>
          <w:szCs w:val="24"/>
        </w:rPr>
        <w:t>August</w:t>
      </w:r>
      <w:r w:rsidR="00824B05">
        <w:rPr>
          <w:rFonts w:ascii="Times New Roman" w:hAnsi="Times New Roman" w:cs="Times New Roman"/>
          <w:sz w:val="24"/>
          <w:szCs w:val="24"/>
        </w:rPr>
        <w:t xml:space="preserve"> 2018 </w:t>
      </w:r>
      <w:r w:rsidR="00547010">
        <w:rPr>
          <w:rFonts w:ascii="Times New Roman" w:hAnsi="Times New Roman" w:cs="Times New Roman"/>
          <w:sz w:val="24"/>
          <w:szCs w:val="24"/>
        </w:rPr>
        <w:t>addressed</w:t>
      </w:r>
      <w:r w:rsidR="00824B05">
        <w:rPr>
          <w:rFonts w:ascii="Times New Roman" w:hAnsi="Times New Roman" w:cs="Times New Roman"/>
          <w:sz w:val="24"/>
          <w:szCs w:val="24"/>
        </w:rPr>
        <w:t xml:space="preserve"> to the Judge Advocate, Ministry of Defe</w:t>
      </w:r>
      <w:r w:rsidR="00547010">
        <w:rPr>
          <w:rFonts w:ascii="Times New Roman" w:hAnsi="Times New Roman" w:cs="Times New Roman"/>
          <w:sz w:val="24"/>
          <w:szCs w:val="24"/>
        </w:rPr>
        <w:t>n</w:t>
      </w:r>
      <w:r w:rsidR="00824B05">
        <w:rPr>
          <w:rFonts w:ascii="Times New Roman" w:hAnsi="Times New Roman" w:cs="Times New Roman"/>
          <w:sz w:val="24"/>
          <w:szCs w:val="24"/>
        </w:rPr>
        <w:t xml:space="preserve">ce requesting to inspect the </w:t>
      </w:r>
      <w:r w:rsidR="00547010">
        <w:rPr>
          <w:rFonts w:ascii="Times New Roman" w:hAnsi="Times New Roman" w:cs="Times New Roman"/>
          <w:sz w:val="24"/>
          <w:szCs w:val="24"/>
        </w:rPr>
        <w:t>plan</w:t>
      </w:r>
      <w:r w:rsidR="00E52230">
        <w:rPr>
          <w:rFonts w:ascii="Times New Roman" w:hAnsi="Times New Roman" w:cs="Times New Roman"/>
          <w:sz w:val="24"/>
          <w:szCs w:val="24"/>
        </w:rPr>
        <w:t xml:space="preserve"> referred</w:t>
      </w:r>
      <w:r w:rsidR="00824B05">
        <w:rPr>
          <w:rFonts w:ascii="Times New Roman" w:hAnsi="Times New Roman" w:cs="Times New Roman"/>
          <w:sz w:val="24"/>
          <w:szCs w:val="24"/>
        </w:rPr>
        <w:t xml:space="preserve"> to in SI 145/18, dated 6 September, 2018 as a follow up to the letter of 17 August, 2018 and lastly dated 19 September, 2018 being alter from the Secretary for Defence to the applicant’s Chief Executive advising of the Ministry’s </w:t>
      </w:r>
      <w:r w:rsidR="007727DD">
        <w:rPr>
          <w:rFonts w:ascii="Times New Roman" w:hAnsi="Times New Roman" w:cs="Times New Roman"/>
          <w:sz w:val="24"/>
          <w:szCs w:val="24"/>
        </w:rPr>
        <w:t>preparedness</w:t>
      </w:r>
      <w:r w:rsidR="00824B05">
        <w:rPr>
          <w:rFonts w:ascii="Times New Roman" w:hAnsi="Times New Roman" w:cs="Times New Roman"/>
          <w:sz w:val="24"/>
          <w:szCs w:val="24"/>
        </w:rPr>
        <w:t xml:space="preserve"> to hold a </w:t>
      </w:r>
      <w:r w:rsidR="007727DD">
        <w:rPr>
          <w:rFonts w:ascii="Times New Roman" w:hAnsi="Times New Roman" w:cs="Times New Roman"/>
          <w:sz w:val="24"/>
          <w:szCs w:val="24"/>
        </w:rPr>
        <w:t>meeting</w:t>
      </w:r>
      <w:r w:rsidR="00824B05">
        <w:rPr>
          <w:rFonts w:ascii="Times New Roman" w:hAnsi="Times New Roman" w:cs="Times New Roman"/>
          <w:sz w:val="24"/>
          <w:szCs w:val="24"/>
        </w:rPr>
        <w:t xml:space="preserve"> with the applicant’s </w:t>
      </w:r>
      <w:r w:rsidR="007727DD">
        <w:rPr>
          <w:rFonts w:ascii="Times New Roman" w:hAnsi="Times New Roman" w:cs="Times New Roman"/>
          <w:sz w:val="24"/>
          <w:szCs w:val="24"/>
        </w:rPr>
        <w:t>representatives</w:t>
      </w:r>
      <w:r w:rsidR="00824B05">
        <w:rPr>
          <w:rFonts w:ascii="Times New Roman" w:hAnsi="Times New Roman" w:cs="Times New Roman"/>
          <w:sz w:val="24"/>
          <w:szCs w:val="24"/>
        </w:rPr>
        <w:t xml:space="preserve">. It is common </w:t>
      </w:r>
      <w:r w:rsidR="007727DD">
        <w:rPr>
          <w:rFonts w:ascii="Times New Roman" w:hAnsi="Times New Roman" w:cs="Times New Roman"/>
          <w:sz w:val="24"/>
          <w:szCs w:val="24"/>
        </w:rPr>
        <w:t>cause</w:t>
      </w:r>
      <w:r w:rsidR="00824B05">
        <w:rPr>
          <w:rFonts w:ascii="Times New Roman" w:hAnsi="Times New Roman" w:cs="Times New Roman"/>
          <w:sz w:val="24"/>
          <w:szCs w:val="24"/>
        </w:rPr>
        <w:t xml:space="preserve"> that the parties did not meet to resolve the dispute between them.</w:t>
      </w:r>
    </w:p>
    <w:p w:rsidR="00824B05" w:rsidRDefault="00824B05" w:rsidP="00CF3A2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nature and </w:t>
      </w:r>
      <w:r w:rsidR="007727DD">
        <w:rPr>
          <w:rFonts w:ascii="Times New Roman" w:hAnsi="Times New Roman" w:cs="Times New Roman"/>
          <w:sz w:val="24"/>
          <w:szCs w:val="24"/>
        </w:rPr>
        <w:t>extent</w:t>
      </w:r>
      <w:r>
        <w:rPr>
          <w:rFonts w:ascii="Times New Roman" w:hAnsi="Times New Roman" w:cs="Times New Roman"/>
          <w:sz w:val="24"/>
          <w:szCs w:val="24"/>
        </w:rPr>
        <w:t xml:space="preserve"> of the dispute was and remain</w:t>
      </w:r>
      <w:r w:rsidR="0010370C">
        <w:rPr>
          <w:rFonts w:ascii="Times New Roman" w:hAnsi="Times New Roman" w:cs="Times New Roman"/>
          <w:sz w:val="24"/>
          <w:szCs w:val="24"/>
        </w:rPr>
        <w:t>s</w:t>
      </w:r>
      <w:r>
        <w:rPr>
          <w:rFonts w:ascii="Times New Roman" w:hAnsi="Times New Roman" w:cs="Times New Roman"/>
          <w:sz w:val="24"/>
          <w:szCs w:val="24"/>
        </w:rPr>
        <w:t xml:space="preserve"> that the </w:t>
      </w:r>
      <w:r w:rsidR="0010370C">
        <w:rPr>
          <w:rFonts w:ascii="Times New Roman" w:hAnsi="Times New Roman" w:cs="Times New Roman"/>
          <w:sz w:val="24"/>
          <w:szCs w:val="24"/>
        </w:rPr>
        <w:t>applicant</w:t>
      </w:r>
      <w:r>
        <w:rPr>
          <w:rFonts w:ascii="Times New Roman" w:hAnsi="Times New Roman" w:cs="Times New Roman"/>
          <w:sz w:val="24"/>
          <w:szCs w:val="24"/>
        </w:rPr>
        <w:t xml:space="preserve"> challenged the </w:t>
      </w:r>
      <w:r w:rsidR="0010370C">
        <w:rPr>
          <w:rFonts w:ascii="Times New Roman" w:hAnsi="Times New Roman" w:cs="Times New Roman"/>
          <w:sz w:val="24"/>
          <w:szCs w:val="24"/>
        </w:rPr>
        <w:t>validity</w:t>
      </w:r>
      <w:r>
        <w:rPr>
          <w:rFonts w:ascii="Times New Roman" w:hAnsi="Times New Roman" w:cs="Times New Roman"/>
          <w:sz w:val="24"/>
          <w:szCs w:val="24"/>
        </w:rPr>
        <w:t xml:space="preserve"> of </w:t>
      </w:r>
      <w:r w:rsidR="0010370C">
        <w:rPr>
          <w:rFonts w:ascii="Times New Roman" w:hAnsi="Times New Roman" w:cs="Times New Roman"/>
          <w:sz w:val="24"/>
          <w:szCs w:val="24"/>
        </w:rPr>
        <w:t>and</w:t>
      </w:r>
      <w:r>
        <w:rPr>
          <w:rFonts w:ascii="Times New Roman" w:hAnsi="Times New Roman" w:cs="Times New Roman"/>
          <w:sz w:val="24"/>
          <w:szCs w:val="24"/>
        </w:rPr>
        <w:t xml:space="preserve"> seeks a declaratur </w:t>
      </w:r>
      <w:r w:rsidR="0010370C">
        <w:rPr>
          <w:rFonts w:ascii="Times New Roman" w:hAnsi="Times New Roman" w:cs="Times New Roman"/>
          <w:sz w:val="24"/>
          <w:szCs w:val="24"/>
        </w:rPr>
        <w:t>setting</w:t>
      </w:r>
      <w:r>
        <w:rPr>
          <w:rFonts w:ascii="Times New Roman" w:hAnsi="Times New Roman" w:cs="Times New Roman"/>
          <w:sz w:val="24"/>
          <w:szCs w:val="24"/>
        </w:rPr>
        <w:t xml:space="preserve"> aside S.I. 145/18 </w:t>
      </w:r>
      <w:r w:rsidR="00C030BF">
        <w:rPr>
          <w:rFonts w:ascii="Times New Roman" w:hAnsi="Times New Roman" w:cs="Times New Roman"/>
          <w:sz w:val="24"/>
          <w:szCs w:val="24"/>
        </w:rPr>
        <w:t xml:space="preserve">on </w:t>
      </w:r>
      <w:r>
        <w:rPr>
          <w:rFonts w:ascii="Times New Roman" w:hAnsi="Times New Roman" w:cs="Times New Roman"/>
          <w:sz w:val="24"/>
          <w:szCs w:val="24"/>
        </w:rPr>
        <w:t xml:space="preserve">review by this court. Various grounds for review are put across. I do not deal </w:t>
      </w:r>
      <w:r w:rsidR="0010370C">
        <w:rPr>
          <w:rFonts w:ascii="Times New Roman" w:hAnsi="Times New Roman" w:cs="Times New Roman"/>
          <w:sz w:val="24"/>
          <w:szCs w:val="24"/>
        </w:rPr>
        <w:t xml:space="preserve">with them at this </w:t>
      </w:r>
      <w:r>
        <w:rPr>
          <w:rFonts w:ascii="Times New Roman" w:hAnsi="Times New Roman" w:cs="Times New Roman"/>
          <w:sz w:val="24"/>
          <w:szCs w:val="24"/>
        </w:rPr>
        <w:t>s</w:t>
      </w:r>
      <w:r w:rsidR="0010370C">
        <w:rPr>
          <w:rFonts w:ascii="Times New Roman" w:hAnsi="Times New Roman" w:cs="Times New Roman"/>
          <w:sz w:val="24"/>
          <w:szCs w:val="24"/>
        </w:rPr>
        <w:t>tag</w:t>
      </w:r>
      <w:r>
        <w:rPr>
          <w:rFonts w:ascii="Times New Roman" w:hAnsi="Times New Roman" w:cs="Times New Roman"/>
          <w:sz w:val="24"/>
          <w:szCs w:val="24"/>
        </w:rPr>
        <w:t xml:space="preserve">e because of the need to clear points </w:t>
      </w:r>
      <w:r w:rsidRPr="0010370C">
        <w:rPr>
          <w:rFonts w:ascii="Times New Roman" w:hAnsi="Times New Roman" w:cs="Times New Roman"/>
          <w:i/>
          <w:sz w:val="24"/>
          <w:szCs w:val="24"/>
        </w:rPr>
        <w:t>in limine</w:t>
      </w:r>
      <w:r w:rsidR="00DE611B">
        <w:rPr>
          <w:rFonts w:ascii="Times New Roman" w:hAnsi="Times New Roman" w:cs="Times New Roman"/>
          <w:sz w:val="24"/>
          <w:szCs w:val="24"/>
        </w:rPr>
        <w:t xml:space="preserve"> rais</w:t>
      </w:r>
      <w:r>
        <w:rPr>
          <w:rFonts w:ascii="Times New Roman" w:hAnsi="Times New Roman" w:cs="Times New Roman"/>
          <w:sz w:val="24"/>
          <w:szCs w:val="24"/>
        </w:rPr>
        <w:t>ed by the respondents.</w:t>
      </w:r>
    </w:p>
    <w:p w:rsidR="00824B05" w:rsidRDefault="00824B05" w:rsidP="00CF3A2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dispute concerning the notice has not come to court for the first time through</w:t>
      </w:r>
      <w:r w:rsidR="00473F1B">
        <w:rPr>
          <w:rFonts w:ascii="Times New Roman" w:hAnsi="Times New Roman" w:cs="Times New Roman"/>
          <w:sz w:val="24"/>
          <w:szCs w:val="24"/>
        </w:rPr>
        <w:t xml:space="preserve"> </w:t>
      </w:r>
      <w:r>
        <w:rPr>
          <w:rFonts w:ascii="Times New Roman" w:hAnsi="Times New Roman" w:cs="Times New Roman"/>
          <w:sz w:val="24"/>
          <w:szCs w:val="24"/>
        </w:rPr>
        <w:t xml:space="preserve">this application. The applicant in Case No. 5212/18 </w:t>
      </w:r>
      <w:r w:rsidR="00982E0D">
        <w:rPr>
          <w:rFonts w:ascii="Times New Roman" w:hAnsi="Times New Roman" w:cs="Times New Roman"/>
          <w:sz w:val="24"/>
          <w:szCs w:val="24"/>
        </w:rPr>
        <w:t>sued Falcon</w:t>
      </w:r>
      <w:r>
        <w:rPr>
          <w:rFonts w:ascii="Times New Roman" w:hAnsi="Times New Roman" w:cs="Times New Roman"/>
          <w:sz w:val="24"/>
          <w:szCs w:val="24"/>
        </w:rPr>
        <w:t xml:space="preserve"> </w:t>
      </w:r>
      <w:r w:rsidR="00473F1B">
        <w:rPr>
          <w:rFonts w:ascii="Times New Roman" w:hAnsi="Times New Roman" w:cs="Times New Roman"/>
          <w:sz w:val="24"/>
          <w:szCs w:val="24"/>
        </w:rPr>
        <w:t>Resources</w:t>
      </w:r>
      <w:r>
        <w:rPr>
          <w:rFonts w:ascii="Times New Roman" w:hAnsi="Times New Roman" w:cs="Times New Roman"/>
          <w:sz w:val="24"/>
          <w:szCs w:val="24"/>
        </w:rPr>
        <w:t xml:space="preserve"> (Pvt) Ltd and Rus</w:t>
      </w:r>
      <w:r w:rsidR="00B85421">
        <w:rPr>
          <w:rFonts w:ascii="Times New Roman" w:hAnsi="Times New Roman" w:cs="Times New Roman"/>
          <w:sz w:val="24"/>
          <w:szCs w:val="24"/>
        </w:rPr>
        <w:t>u</w:t>
      </w:r>
      <w:r>
        <w:rPr>
          <w:rFonts w:ascii="Times New Roman" w:hAnsi="Times New Roman" w:cs="Times New Roman"/>
          <w:sz w:val="24"/>
          <w:szCs w:val="24"/>
        </w:rPr>
        <w:t>nunguko Nkulul</w:t>
      </w:r>
      <w:r w:rsidR="00982E0D">
        <w:rPr>
          <w:rFonts w:ascii="Times New Roman" w:hAnsi="Times New Roman" w:cs="Times New Roman"/>
          <w:sz w:val="24"/>
          <w:szCs w:val="24"/>
        </w:rPr>
        <w:t>eko (Private) Limited for an in</w:t>
      </w:r>
      <w:r>
        <w:rPr>
          <w:rFonts w:ascii="Times New Roman" w:hAnsi="Times New Roman" w:cs="Times New Roman"/>
          <w:sz w:val="24"/>
          <w:szCs w:val="24"/>
        </w:rPr>
        <w:t xml:space="preserve">terdict to stop the respondents from carrying out mining </w:t>
      </w:r>
      <w:r w:rsidR="00982E0D">
        <w:rPr>
          <w:rFonts w:ascii="Times New Roman" w:hAnsi="Times New Roman" w:cs="Times New Roman"/>
          <w:sz w:val="24"/>
          <w:szCs w:val="24"/>
        </w:rPr>
        <w:t>activities on the applicant’s claims in We</w:t>
      </w:r>
      <w:r w:rsidR="00B566AF">
        <w:rPr>
          <w:rFonts w:ascii="Times New Roman" w:hAnsi="Times New Roman" w:cs="Times New Roman"/>
          <w:sz w:val="24"/>
          <w:szCs w:val="24"/>
        </w:rPr>
        <w:t>ndale 43, D</w:t>
      </w:r>
      <w:r>
        <w:rPr>
          <w:rFonts w:ascii="Times New Roman" w:hAnsi="Times New Roman" w:cs="Times New Roman"/>
          <w:sz w:val="24"/>
          <w:szCs w:val="24"/>
        </w:rPr>
        <w:t>arwendale. It was alleged that the respondents were carrying out the illegal mining activities with the blessing of the 1</w:t>
      </w:r>
      <w:r w:rsidRPr="00824B0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What is significant to </w:t>
      </w:r>
      <w:r w:rsidR="00B566AF">
        <w:rPr>
          <w:rFonts w:ascii="Times New Roman" w:hAnsi="Times New Roman" w:cs="Times New Roman"/>
          <w:sz w:val="24"/>
          <w:szCs w:val="24"/>
        </w:rPr>
        <w:t>take</w:t>
      </w:r>
      <w:r>
        <w:rPr>
          <w:rFonts w:ascii="Times New Roman" w:hAnsi="Times New Roman" w:cs="Times New Roman"/>
          <w:sz w:val="24"/>
          <w:szCs w:val="24"/>
        </w:rPr>
        <w:t xml:space="preserve"> note </w:t>
      </w:r>
      <w:r w:rsidR="00B566AF">
        <w:rPr>
          <w:rFonts w:ascii="Times New Roman" w:hAnsi="Times New Roman" w:cs="Times New Roman"/>
          <w:sz w:val="24"/>
          <w:szCs w:val="24"/>
        </w:rPr>
        <w:t>of is</w:t>
      </w:r>
      <w:r>
        <w:rPr>
          <w:rFonts w:ascii="Times New Roman" w:hAnsi="Times New Roman" w:cs="Times New Roman"/>
          <w:sz w:val="24"/>
          <w:szCs w:val="24"/>
        </w:rPr>
        <w:t xml:space="preserve"> that the respondents would have been mining not just on the applicant’s claims but in </w:t>
      </w:r>
      <w:r w:rsidR="00B566AF">
        <w:rPr>
          <w:rFonts w:ascii="Times New Roman" w:hAnsi="Times New Roman" w:cs="Times New Roman"/>
          <w:sz w:val="24"/>
          <w:szCs w:val="24"/>
        </w:rPr>
        <w:t>an area now declared to be a ca</w:t>
      </w:r>
      <w:r>
        <w:rPr>
          <w:rFonts w:ascii="Times New Roman" w:hAnsi="Times New Roman" w:cs="Times New Roman"/>
          <w:sz w:val="24"/>
          <w:szCs w:val="24"/>
        </w:rPr>
        <w:t>ntonment area. The allegation was made then that</w:t>
      </w:r>
      <w:r w:rsidR="00B566AF">
        <w:rPr>
          <w:rFonts w:ascii="Times New Roman" w:hAnsi="Times New Roman" w:cs="Times New Roman"/>
          <w:sz w:val="24"/>
          <w:szCs w:val="24"/>
        </w:rPr>
        <w:t xml:space="preserve"> the respondents had prior to t</w:t>
      </w:r>
      <w:r>
        <w:rPr>
          <w:rFonts w:ascii="Times New Roman" w:hAnsi="Times New Roman" w:cs="Times New Roman"/>
          <w:sz w:val="24"/>
          <w:szCs w:val="24"/>
        </w:rPr>
        <w:t>he declaration resisted the interdict on th</w:t>
      </w:r>
      <w:r w:rsidR="00B566AF">
        <w:rPr>
          <w:rFonts w:ascii="Times New Roman" w:hAnsi="Times New Roman" w:cs="Times New Roman"/>
          <w:sz w:val="24"/>
          <w:szCs w:val="24"/>
        </w:rPr>
        <w:t>e</w:t>
      </w:r>
      <w:r>
        <w:rPr>
          <w:rFonts w:ascii="Times New Roman" w:hAnsi="Times New Roman" w:cs="Times New Roman"/>
          <w:sz w:val="24"/>
          <w:szCs w:val="24"/>
        </w:rPr>
        <w:t xml:space="preserve"> ground that the applicant had no right or </w:t>
      </w:r>
      <w:r w:rsidRPr="00BF5D08">
        <w:rPr>
          <w:rFonts w:ascii="Times New Roman" w:hAnsi="Times New Roman" w:cs="Times New Roman"/>
          <w:i/>
          <w:sz w:val="24"/>
          <w:szCs w:val="24"/>
        </w:rPr>
        <w:t>locus standi</w:t>
      </w:r>
      <w:r>
        <w:rPr>
          <w:rFonts w:ascii="Times New Roman" w:hAnsi="Times New Roman" w:cs="Times New Roman"/>
          <w:sz w:val="24"/>
          <w:szCs w:val="24"/>
        </w:rPr>
        <w:t xml:space="preserve"> to remove them because the area was a </w:t>
      </w:r>
      <w:r w:rsidR="005E7D44">
        <w:rPr>
          <w:rFonts w:ascii="Times New Roman" w:hAnsi="Times New Roman" w:cs="Times New Roman"/>
          <w:sz w:val="24"/>
          <w:szCs w:val="24"/>
        </w:rPr>
        <w:t>cantonment</w:t>
      </w:r>
      <w:r>
        <w:rPr>
          <w:rFonts w:ascii="Times New Roman" w:hAnsi="Times New Roman" w:cs="Times New Roman"/>
          <w:sz w:val="24"/>
          <w:szCs w:val="24"/>
        </w:rPr>
        <w:t xml:space="preserve"> area meaning that the first respondent was the one which was in control of the </w:t>
      </w:r>
      <w:r w:rsidR="00BF5D08">
        <w:rPr>
          <w:rFonts w:ascii="Times New Roman" w:hAnsi="Times New Roman" w:cs="Times New Roman"/>
          <w:sz w:val="24"/>
          <w:szCs w:val="24"/>
        </w:rPr>
        <w:t>area</w:t>
      </w:r>
      <w:r>
        <w:rPr>
          <w:rFonts w:ascii="Times New Roman" w:hAnsi="Times New Roman" w:cs="Times New Roman"/>
          <w:sz w:val="24"/>
          <w:szCs w:val="24"/>
        </w:rPr>
        <w:t xml:space="preserve">. Consequent on the dispute, the first respondent then made the </w:t>
      </w:r>
      <w:r w:rsidR="00BF5D08">
        <w:rPr>
          <w:rFonts w:ascii="Times New Roman" w:hAnsi="Times New Roman" w:cs="Times New Roman"/>
          <w:sz w:val="24"/>
          <w:szCs w:val="24"/>
        </w:rPr>
        <w:t>declaration</w:t>
      </w:r>
      <w:r>
        <w:rPr>
          <w:rFonts w:ascii="Times New Roman" w:hAnsi="Times New Roman" w:cs="Times New Roman"/>
          <w:sz w:val="24"/>
          <w:szCs w:val="24"/>
        </w:rPr>
        <w:t xml:space="preserve"> now under challenge. The </w:t>
      </w:r>
      <w:r w:rsidR="00BF5D08">
        <w:rPr>
          <w:rFonts w:ascii="Times New Roman" w:hAnsi="Times New Roman" w:cs="Times New Roman"/>
          <w:sz w:val="24"/>
          <w:szCs w:val="24"/>
        </w:rPr>
        <w:t>court</w:t>
      </w:r>
      <w:r>
        <w:rPr>
          <w:rFonts w:ascii="Times New Roman" w:hAnsi="Times New Roman" w:cs="Times New Roman"/>
          <w:sz w:val="24"/>
          <w:szCs w:val="24"/>
        </w:rPr>
        <w:t xml:space="preserve"> on 15 June, 2018 granted an interim order interdicting the respondents from mining and removing ore </w:t>
      </w:r>
      <w:r w:rsidR="00BF5D08">
        <w:rPr>
          <w:rFonts w:ascii="Times New Roman" w:hAnsi="Times New Roman" w:cs="Times New Roman"/>
          <w:sz w:val="24"/>
          <w:szCs w:val="24"/>
        </w:rPr>
        <w:t>from</w:t>
      </w:r>
      <w:r>
        <w:rPr>
          <w:rFonts w:ascii="Times New Roman" w:hAnsi="Times New Roman" w:cs="Times New Roman"/>
          <w:sz w:val="24"/>
          <w:szCs w:val="24"/>
        </w:rPr>
        <w:t xml:space="preserve"> the disputed </w:t>
      </w:r>
      <w:r w:rsidR="00BF5D08">
        <w:rPr>
          <w:rFonts w:ascii="Times New Roman" w:hAnsi="Times New Roman" w:cs="Times New Roman"/>
          <w:sz w:val="24"/>
          <w:szCs w:val="24"/>
        </w:rPr>
        <w:t>area</w:t>
      </w:r>
      <w:r>
        <w:rPr>
          <w:rFonts w:ascii="Times New Roman" w:hAnsi="Times New Roman" w:cs="Times New Roman"/>
          <w:sz w:val="24"/>
          <w:szCs w:val="24"/>
        </w:rPr>
        <w:t xml:space="preserve">. The respondents noted an </w:t>
      </w:r>
      <w:r w:rsidR="00BF5D08">
        <w:rPr>
          <w:rFonts w:ascii="Times New Roman" w:hAnsi="Times New Roman" w:cs="Times New Roman"/>
          <w:sz w:val="24"/>
          <w:szCs w:val="24"/>
        </w:rPr>
        <w:t>appeal</w:t>
      </w:r>
      <w:r>
        <w:rPr>
          <w:rFonts w:ascii="Times New Roman" w:hAnsi="Times New Roman" w:cs="Times New Roman"/>
          <w:sz w:val="24"/>
          <w:szCs w:val="24"/>
        </w:rPr>
        <w:t xml:space="preserve"> to the </w:t>
      </w:r>
      <w:r w:rsidR="00BF5D08">
        <w:rPr>
          <w:rFonts w:ascii="Times New Roman" w:hAnsi="Times New Roman" w:cs="Times New Roman"/>
          <w:sz w:val="24"/>
          <w:szCs w:val="24"/>
        </w:rPr>
        <w:t>Supreme</w:t>
      </w:r>
      <w:r w:rsidR="00B85421">
        <w:rPr>
          <w:rFonts w:ascii="Times New Roman" w:hAnsi="Times New Roman" w:cs="Times New Roman"/>
          <w:sz w:val="24"/>
          <w:szCs w:val="24"/>
        </w:rPr>
        <w:t xml:space="preserve"> Court and the appeal is</w:t>
      </w:r>
      <w:r>
        <w:rPr>
          <w:rFonts w:ascii="Times New Roman" w:hAnsi="Times New Roman" w:cs="Times New Roman"/>
          <w:sz w:val="24"/>
          <w:szCs w:val="24"/>
        </w:rPr>
        <w:t xml:space="preserve"> pending under case no SC 476/18. The </w:t>
      </w:r>
      <w:r w:rsidR="00B643B6">
        <w:rPr>
          <w:rFonts w:ascii="Times New Roman" w:hAnsi="Times New Roman" w:cs="Times New Roman"/>
          <w:sz w:val="24"/>
          <w:szCs w:val="24"/>
        </w:rPr>
        <w:t>long</w:t>
      </w:r>
      <w:r>
        <w:rPr>
          <w:rFonts w:ascii="Times New Roman" w:hAnsi="Times New Roman" w:cs="Times New Roman"/>
          <w:sz w:val="24"/>
          <w:szCs w:val="24"/>
        </w:rPr>
        <w:t xml:space="preserve"> and short of the applicant’s contention is that the declaration made in S.I 145/18 was activated by the first respondent’s desire to elbow out the applicant from its claims </w:t>
      </w:r>
      <w:r w:rsidR="00B643B6">
        <w:rPr>
          <w:rFonts w:ascii="Times New Roman" w:hAnsi="Times New Roman" w:cs="Times New Roman"/>
          <w:sz w:val="24"/>
          <w:szCs w:val="24"/>
        </w:rPr>
        <w:t>rather</w:t>
      </w:r>
      <w:r>
        <w:rPr>
          <w:rFonts w:ascii="Times New Roman" w:hAnsi="Times New Roman" w:cs="Times New Roman"/>
          <w:sz w:val="24"/>
          <w:szCs w:val="24"/>
        </w:rPr>
        <w:t xml:space="preserve"> than for security considerations and in the process to give </w:t>
      </w:r>
      <w:r w:rsidR="00A15149">
        <w:rPr>
          <w:rFonts w:ascii="Times New Roman" w:hAnsi="Times New Roman" w:cs="Times New Roman"/>
          <w:sz w:val="24"/>
          <w:szCs w:val="24"/>
        </w:rPr>
        <w:t>the</w:t>
      </w:r>
      <w:r>
        <w:rPr>
          <w:rFonts w:ascii="Times New Roman" w:hAnsi="Times New Roman" w:cs="Times New Roman"/>
          <w:sz w:val="24"/>
          <w:szCs w:val="24"/>
        </w:rPr>
        <w:t xml:space="preserve"> respondents in case NO. HC 5212/18, a window to </w:t>
      </w:r>
      <w:r w:rsidR="00A15149">
        <w:rPr>
          <w:rFonts w:ascii="Times New Roman" w:hAnsi="Times New Roman" w:cs="Times New Roman"/>
          <w:sz w:val="24"/>
          <w:szCs w:val="24"/>
        </w:rPr>
        <w:t>continue</w:t>
      </w:r>
      <w:r>
        <w:rPr>
          <w:rFonts w:ascii="Times New Roman" w:hAnsi="Times New Roman" w:cs="Times New Roman"/>
          <w:sz w:val="24"/>
          <w:szCs w:val="24"/>
        </w:rPr>
        <w:t xml:space="preserve"> mining activities on applicant’s claims as there was a connection between the first respondent herein and the respondents in HC 5212/18.</w:t>
      </w:r>
    </w:p>
    <w:p w:rsidR="00150D4A" w:rsidRDefault="00150D4A" w:rsidP="00824B05">
      <w:pPr>
        <w:pStyle w:val="ListParagraph"/>
        <w:spacing w:after="0" w:line="360" w:lineRule="auto"/>
        <w:ind w:left="1080"/>
        <w:jc w:val="both"/>
        <w:rPr>
          <w:rFonts w:ascii="Times New Roman" w:hAnsi="Times New Roman" w:cs="Times New Roman"/>
          <w:sz w:val="24"/>
          <w:szCs w:val="24"/>
        </w:rPr>
      </w:pPr>
    </w:p>
    <w:p w:rsidR="001638C1" w:rsidRDefault="00050ABE" w:rsidP="00163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so far as the merits of the case will help the resolution of the points </w:t>
      </w:r>
      <w:r w:rsidRPr="00150D4A">
        <w:rPr>
          <w:rFonts w:ascii="Times New Roman" w:hAnsi="Times New Roman" w:cs="Times New Roman"/>
          <w:i/>
          <w:sz w:val="24"/>
          <w:szCs w:val="24"/>
        </w:rPr>
        <w:t>in limi</w:t>
      </w:r>
      <w:r w:rsidR="00150D4A" w:rsidRPr="00150D4A">
        <w:rPr>
          <w:rFonts w:ascii="Times New Roman" w:hAnsi="Times New Roman" w:cs="Times New Roman"/>
          <w:i/>
          <w:sz w:val="24"/>
          <w:szCs w:val="24"/>
        </w:rPr>
        <w:t>n</w:t>
      </w:r>
      <w:r w:rsidRPr="00150D4A">
        <w:rPr>
          <w:rFonts w:ascii="Times New Roman" w:hAnsi="Times New Roman" w:cs="Times New Roman"/>
          <w:i/>
          <w:sz w:val="24"/>
          <w:szCs w:val="24"/>
        </w:rPr>
        <w:t xml:space="preserve">e </w:t>
      </w:r>
      <w:r>
        <w:rPr>
          <w:rFonts w:ascii="Times New Roman" w:hAnsi="Times New Roman" w:cs="Times New Roman"/>
          <w:sz w:val="24"/>
          <w:szCs w:val="24"/>
        </w:rPr>
        <w:t>in part</w:t>
      </w:r>
      <w:r w:rsidR="00261DB4">
        <w:rPr>
          <w:rFonts w:ascii="Times New Roman" w:hAnsi="Times New Roman" w:cs="Times New Roman"/>
          <w:sz w:val="24"/>
          <w:szCs w:val="24"/>
        </w:rPr>
        <w:t xml:space="preserve"> I note that</w:t>
      </w:r>
      <w:r>
        <w:rPr>
          <w:rFonts w:ascii="Times New Roman" w:hAnsi="Times New Roman" w:cs="Times New Roman"/>
          <w:sz w:val="24"/>
          <w:szCs w:val="24"/>
        </w:rPr>
        <w:t xml:space="preserve">, the first respondent denied that the declaration in S.I. 145/18 covered the applicants’ “purported claims”. The first respondent also denied the </w:t>
      </w:r>
      <w:r w:rsidR="00150D4A">
        <w:rPr>
          <w:rFonts w:ascii="Times New Roman" w:hAnsi="Times New Roman" w:cs="Times New Roman"/>
          <w:sz w:val="24"/>
          <w:szCs w:val="24"/>
        </w:rPr>
        <w:t>validity</w:t>
      </w:r>
      <w:r>
        <w:rPr>
          <w:rFonts w:ascii="Times New Roman" w:hAnsi="Times New Roman" w:cs="Times New Roman"/>
          <w:sz w:val="24"/>
          <w:szCs w:val="24"/>
        </w:rPr>
        <w:t xml:space="preserve"> of the document to the </w:t>
      </w:r>
      <w:r w:rsidR="00150D4A">
        <w:rPr>
          <w:rFonts w:ascii="Times New Roman" w:hAnsi="Times New Roman" w:cs="Times New Roman"/>
          <w:sz w:val="24"/>
          <w:szCs w:val="24"/>
        </w:rPr>
        <w:t>disputed</w:t>
      </w:r>
      <w:r>
        <w:rPr>
          <w:rFonts w:ascii="Times New Roman" w:hAnsi="Times New Roman" w:cs="Times New Roman"/>
          <w:sz w:val="24"/>
          <w:szCs w:val="24"/>
        </w:rPr>
        <w:t xml:space="preserve"> mining claims which the applicant produced as annexure B and</w:t>
      </w:r>
      <w:r w:rsidR="00261DB4">
        <w:rPr>
          <w:rFonts w:ascii="Times New Roman" w:hAnsi="Times New Roman" w:cs="Times New Roman"/>
          <w:sz w:val="24"/>
          <w:szCs w:val="24"/>
        </w:rPr>
        <w:t xml:space="preserve"> C to the founding affidavit. The first</w:t>
      </w:r>
      <w:r>
        <w:rPr>
          <w:rFonts w:ascii="Times New Roman" w:hAnsi="Times New Roman" w:cs="Times New Roman"/>
          <w:sz w:val="24"/>
          <w:szCs w:val="24"/>
        </w:rPr>
        <w:t xml:space="preserve"> respondent </w:t>
      </w:r>
      <w:r w:rsidR="00150D4A">
        <w:rPr>
          <w:rFonts w:ascii="Times New Roman" w:hAnsi="Times New Roman" w:cs="Times New Roman"/>
          <w:sz w:val="24"/>
          <w:szCs w:val="24"/>
        </w:rPr>
        <w:t>further</w:t>
      </w:r>
      <w:r>
        <w:rPr>
          <w:rFonts w:ascii="Times New Roman" w:hAnsi="Times New Roman" w:cs="Times New Roman"/>
          <w:sz w:val="24"/>
          <w:szCs w:val="24"/>
        </w:rPr>
        <w:t xml:space="preserve"> averred that the </w:t>
      </w:r>
      <w:r w:rsidR="00150D4A">
        <w:rPr>
          <w:rFonts w:ascii="Times New Roman" w:hAnsi="Times New Roman" w:cs="Times New Roman"/>
          <w:sz w:val="24"/>
          <w:szCs w:val="24"/>
        </w:rPr>
        <w:t>area</w:t>
      </w:r>
      <w:r>
        <w:rPr>
          <w:rFonts w:ascii="Times New Roman" w:hAnsi="Times New Roman" w:cs="Times New Roman"/>
          <w:sz w:val="24"/>
          <w:szCs w:val="24"/>
        </w:rPr>
        <w:t xml:space="preserve"> covered by the </w:t>
      </w:r>
      <w:r w:rsidR="00150D4A">
        <w:rPr>
          <w:rFonts w:ascii="Times New Roman" w:hAnsi="Times New Roman" w:cs="Times New Roman"/>
          <w:sz w:val="24"/>
          <w:szCs w:val="24"/>
        </w:rPr>
        <w:t>statutory</w:t>
      </w:r>
      <w:r>
        <w:rPr>
          <w:rFonts w:ascii="Times New Roman" w:hAnsi="Times New Roman" w:cs="Times New Roman"/>
          <w:sz w:val="24"/>
          <w:szCs w:val="24"/>
        </w:rPr>
        <w:t xml:space="preserve"> instrument did not cover 79300 </w:t>
      </w:r>
      <w:r w:rsidR="00150D4A">
        <w:rPr>
          <w:rFonts w:ascii="Times New Roman" w:hAnsi="Times New Roman" w:cs="Times New Roman"/>
          <w:sz w:val="24"/>
          <w:szCs w:val="24"/>
        </w:rPr>
        <w:t>hectares</w:t>
      </w:r>
      <w:r w:rsidR="00261DB4">
        <w:rPr>
          <w:rFonts w:ascii="Times New Roman" w:hAnsi="Times New Roman" w:cs="Times New Roman"/>
          <w:sz w:val="24"/>
          <w:szCs w:val="24"/>
        </w:rPr>
        <w:t xml:space="preserve"> as averred </w:t>
      </w:r>
      <w:r>
        <w:rPr>
          <w:rFonts w:ascii="Times New Roman" w:hAnsi="Times New Roman" w:cs="Times New Roman"/>
          <w:sz w:val="24"/>
          <w:szCs w:val="24"/>
        </w:rPr>
        <w:t xml:space="preserve">by the applicant </w:t>
      </w:r>
      <w:r w:rsidR="00150D4A">
        <w:rPr>
          <w:rFonts w:ascii="Times New Roman" w:hAnsi="Times New Roman" w:cs="Times New Roman"/>
          <w:sz w:val="24"/>
          <w:szCs w:val="24"/>
        </w:rPr>
        <w:t xml:space="preserve">but 31 </w:t>
      </w:r>
      <w:r>
        <w:rPr>
          <w:rFonts w:ascii="Times New Roman" w:hAnsi="Times New Roman" w:cs="Times New Roman"/>
          <w:sz w:val="24"/>
          <w:szCs w:val="24"/>
        </w:rPr>
        <w:t>420 hectares. Equally dispute</w:t>
      </w:r>
      <w:r w:rsidR="00150D4A">
        <w:rPr>
          <w:rFonts w:ascii="Times New Roman" w:hAnsi="Times New Roman" w:cs="Times New Roman"/>
          <w:sz w:val="24"/>
          <w:szCs w:val="24"/>
        </w:rPr>
        <w:t>d</w:t>
      </w:r>
      <w:r>
        <w:rPr>
          <w:rFonts w:ascii="Times New Roman" w:hAnsi="Times New Roman" w:cs="Times New Roman"/>
          <w:sz w:val="24"/>
          <w:szCs w:val="24"/>
        </w:rPr>
        <w:t xml:space="preserve"> was the accuracy of a</w:t>
      </w:r>
      <w:r w:rsidR="00874E7A">
        <w:rPr>
          <w:rFonts w:ascii="Times New Roman" w:hAnsi="Times New Roman" w:cs="Times New Roman"/>
          <w:sz w:val="24"/>
          <w:szCs w:val="24"/>
        </w:rPr>
        <w:t>nnexure E, the map of the ca</w:t>
      </w:r>
      <w:r w:rsidR="00B459D3">
        <w:rPr>
          <w:rFonts w:ascii="Times New Roman" w:hAnsi="Times New Roman" w:cs="Times New Roman"/>
          <w:sz w:val="24"/>
          <w:szCs w:val="24"/>
        </w:rPr>
        <w:t>nto</w:t>
      </w:r>
      <w:r>
        <w:rPr>
          <w:rFonts w:ascii="Times New Roman" w:hAnsi="Times New Roman" w:cs="Times New Roman"/>
          <w:sz w:val="24"/>
          <w:szCs w:val="24"/>
        </w:rPr>
        <w:t xml:space="preserve">nment area produced by </w:t>
      </w:r>
      <w:r w:rsidR="001638C1">
        <w:rPr>
          <w:rFonts w:ascii="Times New Roman" w:hAnsi="Times New Roman" w:cs="Times New Roman"/>
          <w:sz w:val="24"/>
          <w:szCs w:val="24"/>
        </w:rPr>
        <w:t>the applic</w:t>
      </w:r>
      <w:r w:rsidR="00B459D3">
        <w:rPr>
          <w:rFonts w:ascii="Times New Roman" w:hAnsi="Times New Roman" w:cs="Times New Roman"/>
          <w:sz w:val="24"/>
          <w:szCs w:val="24"/>
        </w:rPr>
        <w:t>ant. The first respondent denied</w:t>
      </w:r>
      <w:r w:rsidR="001638C1">
        <w:rPr>
          <w:rFonts w:ascii="Times New Roman" w:hAnsi="Times New Roman" w:cs="Times New Roman"/>
          <w:sz w:val="24"/>
          <w:szCs w:val="24"/>
        </w:rPr>
        <w:t xml:space="preserve"> that the plan of the area which was open for inspection as per S.I 145/18 was unavailable since it was part and parcel of the statutory instrument. First respondent also denied </w:t>
      </w:r>
      <w:r w:rsidR="00B459D3">
        <w:rPr>
          <w:rFonts w:ascii="Times New Roman" w:hAnsi="Times New Roman" w:cs="Times New Roman"/>
          <w:sz w:val="24"/>
          <w:szCs w:val="24"/>
        </w:rPr>
        <w:t xml:space="preserve">that there was </w:t>
      </w:r>
      <w:r w:rsidR="001638C1">
        <w:rPr>
          <w:rFonts w:ascii="Times New Roman" w:hAnsi="Times New Roman" w:cs="Times New Roman"/>
          <w:sz w:val="24"/>
          <w:szCs w:val="24"/>
        </w:rPr>
        <w:lastRenderedPageBreak/>
        <w:t xml:space="preserve">a connection between the declaration in S.I 145/18 and mining activities of the respondents in case No HC 5212/18. It was averred that the mining </w:t>
      </w:r>
      <w:r w:rsidR="00874E7A">
        <w:rPr>
          <w:rFonts w:ascii="Times New Roman" w:hAnsi="Times New Roman" w:cs="Times New Roman"/>
          <w:sz w:val="24"/>
          <w:szCs w:val="24"/>
        </w:rPr>
        <w:t xml:space="preserve">activity </w:t>
      </w:r>
      <w:r w:rsidR="001638C1">
        <w:rPr>
          <w:rFonts w:ascii="Times New Roman" w:hAnsi="Times New Roman" w:cs="Times New Roman"/>
          <w:sz w:val="24"/>
          <w:szCs w:val="24"/>
        </w:rPr>
        <w:t>was being carried out outside of the disputed area in S.I 145/18</w:t>
      </w:r>
      <w:r w:rsidR="00874E7A">
        <w:rPr>
          <w:rFonts w:ascii="Times New Roman" w:hAnsi="Times New Roman" w:cs="Times New Roman"/>
          <w:sz w:val="24"/>
          <w:szCs w:val="24"/>
        </w:rPr>
        <w:t>. The first respondent</w:t>
      </w:r>
      <w:r w:rsidR="00444DDA">
        <w:rPr>
          <w:rFonts w:ascii="Times New Roman" w:hAnsi="Times New Roman" w:cs="Times New Roman"/>
          <w:sz w:val="24"/>
          <w:szCs w:val="24"/>
        </w:rPr>
        <w:t xml:space="preserve"> respondent</w:t>
      </w:r>
      <w:r w:rsidR="001638C1">
        <w:rPr>
          <w:rFonts w:ascii="Times New Roman" w:hAnsi="Times New Roman" w:cs="Times New Roman"/>
          <w:sz w:val="24"/>
          <w:szCs w:val="24"/>
        </w:rPr>
        <w:t xml:space="preserve"> also question</w:t>
      </w:r>
      <w:r w:rsidR="00444DDA">
        <w:rPr>
          <w:rFonts w:ascii="Times New Roman" w:hAnsi="Times New Roman" w:cs="Times New Roman"/>
          <w:sz w:val="24"/>
          <w:szCs w:val="24"/>
        </w:rPr>
        <w:t>ed</w:t>
      </w:r>
      <w:r w:rsidR="002E6893">
        <w:rPr>
          <w:rFonts w:ascii="Times New Roman" w:hAnsi="Times New Roman" w:cs="Times New Roman"/>
          <w:sz w:val="24"/>
          <w:szCs w:val="24"/>
        </w:rPr>
        <w:t xml:space="preserve"> the ti</w:t>
      </w:r>
      <w:r w:rsidR="001638C1">
        <w:rPr>
          <w:rFonts w:ascii="Times New Roman" w:hAnsi="Times New Roman" w:cs="Times New Roman"/>
          <w:sz w:val="24"/>
          <w:szCs w:val="24"/>
        </w:rPr>
        <w:t xml:space="preserve">tle of the applicant to the claims since the </w:t>
      </w:r>
      <w:r w:rsidR="00444DDA">
        <w:rPr>
          <w:rFonts w:ascii="Times New Roman" w:hAnsi="Times New Roman" w:cs="Times New Roman"/>
          <w:sz w:val="24"/>
          <w:szCs w:val="24"/>
        </w:rPr>
        <w:t>applicant did not attach proof of current</w:t>
      </w:r>
      <w:r w:rsidR="006D1672">
        <w:rPr>
          <w:rFonts w:ascii="Times New Roman" w:hAnsi="Times New Roman" w:cs="Times New Roman"/>
          <w:sz w:val="24"/>
          <w:szCs w:val="24"/>
        </w:rPr>
        <w:t xml:space="preserve"> tit</w:t>
      </w:r>
      <w:r w:rsidR="00BD2ABA">
        <w:rPr>
          <w:rFonts w:ascii="Times New Roman" w:hAnsi="Times New Roman" w:cs="Times New Roman"/>
          <w:sz w:val="24"/>
          <w:szCs w:val="24"/>
        </w:rPr>
        <w:t>le for</w:t>
      </w:r>
      <w:r w:rsidR="001638C1">
        <w:rPr>
          <w:rFonts w:ascii="Times New Roman" w:hAnsi="Times New Roman" w:cs="Times New Roman"/>
          <w:sz w:val="24"/>
          <w:szCs w:val="24"/>
        </w:rPr>
        <w:t xml:space="preserve"> any of the claims. The first applicant attached affidavits from a senior army officer Felix Kanavati a major who sought to justify the declaration of the area set out in S.I 145 as a contonment area. Significantly he averred that mining operations and ammunition depots cannot co-exist because of danger to the public caused by explosion operations which are a common feature of both. An affidavit by a geologist Betrode Nyarufero was also attached. The key material averments which he makes is that the cantonment area S.I 145/18 covers 31420 hectares. H</w:t>
      </w:r>
      <w:r w:rsidR="00BD2ABA">
        <w:rPr>
          <w:rFonts w:ascii="Times New Roman" w:hAnsi="Times New Roman" w:cs="Times New Roman"/>
          <w:sz w:val="24"/>
          <w:szCs w:val="24"/>
        </w:rPr>
        <w:t xml:space="preserve">e also compared the applicant’s </w:t>
      </w:r>
      <w:r w:rsidR="001638C1">
        <w:rPr>
          <w:rFonts w:ascii="Times New Roman" w:hAnsi="Times New Roman" w:cs="Times New Roman"/>
          <w:sz w:val="24"/>
          <w:szCs w:val="24"/>
        </w:rPr>
        <w:t xml:space="preserve">claims map Annexure K with respondents annexure L and concluded that some of applicant’s claims do not fall within the declared cantonment area. </w:t>
      </w:r>
    </w:p>
    <w:p w:rsidR="001638C1" w:rsidRDefault="001638C1" w:rsidP="00163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reply the applicant questioned the qualifications of Major Kanaveti and alleged that he did not qualify to be an expert since he did not purport to be an explosive engineer with a “geo-physics and seismology background</w:t>
      </w:r>
      <w:r w:rsidR="00B04088">
        <w:rPr>
          <w:rFonts w:ascii="Times New Roman" w:hAnsi="Times New Roman" w:cs="Times New Roman"/>
          <w:sz w:val="24"/>
          <w:szCs w:val="24"/>
        </w:rPr>
        <w:t>. The same criticism was made of the geologists</w:t>
      </w:r>
      <w:r>
        <w:rPr>
          <w:rFonts w:ascii="Times New Roman" w:hAnsi="Times New Roman" w:cs="Times New Roman"/>
          <w:sz w:val="24"/>
          <w:szCs w:val="24"/>
        </w:rPr>
        <w:t xml:space="preserve"> Nyarufuro that he was not a professor in the subject of ammunitions locations, seismology explosive engineering or geo-physics. Unfortu</w:t>
      </w:r>
      <w:r w:rsidR="006957D9">
        <w:rPr>
          <w:rFonts w:ascii="Times New Roman" w:hAnsi="Times New Roman" w:cs="Times New Roman"/>
          <w:sz w:val="24"/>
          <w:szCs w:val="24"/>
        </w:rPr>
        <w:t>nately the applicant for its par</w:t>
      </w:r>
      <w:r>
        <w:rPr>
          <w:rFonts w:ascii="Times New Roman" w:hAnsi="Times New Roman" w:cs="Times New Roman"/>
          <w:sz w:val="24"/>
          <w:szCs w:val="24"/>
        </w:rPr>
        <w:t>t ill-advisedly did not prov</w:t>
      </w:r>
      <w:r w:rsidR="006957D9">
        <w:rPr>
          <w:rFonts w:ascii="Times New Roman" w:hAnsi="Times New Roman" w:cs="Times New Roman"/>
          <w:sz w:val="24"/>
          <w:szCs w:val="24"/>
        </w:rPr>
        <w:t>ide contrary expert opinions sav</w:t>
      </w:r>
      <w:r>
        <w:rPr>
          <w:rFonts w:ascii="Times New Roman" w:hAnsi="Times New Roman" w:cs="Times New Roman"/>
          <w:sz w:val="24"/>
          <w:szCs w:val="24"/>
        </w:rPr>
        <w:t>e to impugn the standing and qualifications of Kanaveti and Nyarufero. The court is in such a situation left without contrary evidence. The uncontroverted factual averments and opinions expressed by the deponents to the affidavits which evidence unless controverted must be accepted.</w:t>
      </w:r>
    </w:p>
    <w:p w:rsidR="001638C1" w:rsidRDefault="001638C1" w:rsidP="00163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w:t>
      </w:r>
      <w:r w:rsidR="006957D9">
        <w:rPr>
          <w:rFonts w:ascii="Times New Roman" w:hAnsi="Times New Roman" w:cs="Times New Roman"/>
          <w:sz w:val="24"/>
          <w:szCs w:val="24"/>
        </w:rPr>
        <w:t>s Counsel indicated to</w:t>
      </w:r>
      <w:r>
        <w:rPr>
          <w:rFonts w:ascii="Times New Roman" w:hAnsi="Times New Roman" w:cs="Times New Roman"/>
          <w:sz w:val="24"/>
          <w:szCs w:val="24"/>
        </w:rPr>
        <w:t xml:space="preserve"> the court that he was present in a watching brief.</w:t>
      </w:r>
      <w:r w:rsidR="006957D9">
        <w:rPr>
          <w:rFonts w:ascii="Times New Roman" w:hAnsi="Times New Roman" w:cs="Times New Roman"/>
          <w:sz w:val="24"/>
          <w:szCs w:val="24"/>
        </w:rPr>
        <w:t xml:space="preserve"> Indeed the second respondent was</w:t>
      </w:r>
      <w:r>
        <w:rPr>
          <w:rFonts w:ascii="Times New Roman" w:hAnsi="Times New Roman" w:cs="Times New Roman"/>
          <w:sz w:val="24"/>
          <w:szCs w:val="24"/>
        </w:rPr>
        <w:t xml:space="preserve"> barred because he did not file any opposing papers. The passive participation of the second respondent has not assisted in the resolution of the matter</w:t>
      </w:r>
      <w:r w:rsidR="006957D9">
        <w:rPr>
          <w:rFonts w:ascii="Times New Roman" w:hAnsi="Times New Roman" w:cs="Times New Roman"/>
          <w:sz w:val="24"/>
          <w:szCs w:val="24"/>
        </w:rPr>
        <w:t xml:space="preserve">. His participation would have greatly </w:t>
      </w:r>
      <w:r w:rsidR="009817C2">
        <w:rPr>
          <w:rFonts w:ascii="Times New Roman" w:hAnsi="Times New Roman" w:cs="Times New Roman"/>
          <w:sz w:val="24"/>
          <w:szCs w:val="24"/>
        </w:rPr>
        <w:t>assisted because</w:t>
      </w:r>
      <w:r>
        <w:rPr>
          <w:rFonts w:ascii="Times New Roman" w:hAnsi="Times New Roman" w:cs="Times New Roman"/>
          <w:sz w:val="24"/>
          <w:szCs w:val="24"/>
        </w:rPr>
        <w:t xml:space="preserve"> the parties a</w:t>
      </w:r>
      <w:r w:rsidR="006957D9">
        <w:rPr>
          <w:rFonts w:ascii="Times New Roman" w:hAnsi="Times New Roman" w:cs="Times New Roman"/>
          <w:sz w:val="24"/>
          <w:szCs w:val="24"/>
        </w:rPr>
        <w:t>re polarized as to the location of the applicants’ claims</w:t>
      </w:r>
      <w:r>
        <w:rPr>
          <w:rFonts w:ascii="Times New Roman" w:hAnsi="Times New Roman" w:cs="Times New Roman"/>
          <w:sz w:val="24"/>
          <w:szCs w:val="24"/>
        </w:rPr>
        <w:t xml:space="preserve"> </w:t>
      </w:r>
      <w:r w:rsidRPr="00566064">
        <w:rPr>
          <w:rFonts w:ascii="Times New Roman" w:hAnsi="Times New Roman" w:cs="Times New Roman"/>
          <w:i/>
          <w:sz w:val="24"/>
          <w:szCs w:val="24"/>
        </w:rPr>
        <w:t>vis-à-vis</w:t>
      </w:r>
      <w:r>
        <w:rPr>
          <w:rFonts w:ascii="Times New Roman" w:hAnsi="Times New Roman" w:cs="Times New Roman"/>
          <w:sz w:val="24"/>
          <w:szCs w:val="24"/>
        </w:rPr>
        <w:t xml:space="preserve"> </w:t>
      </w:r>
      <w:r w:rsidR="006957D9">
        <w:rPr>
          <w:rFonts w:ascii="Times New Roman" w:hAnsi="Times New Roman" w:cs="Times New Roman"/>
          <w:sz w:val="24"/>
          <w:szCs w:val="24"/>
        </w:rPr>
        <w:t xml:space="preserve">claims which were covered by </w:t>
      </w:r>
      <w:r>
        <w:rPr>
          <w:rFonts w:ascii="Times New Roman" w:hAnsi="Times New Roman" w:cs="Times New Roman"/>
          <w:sz w:val="24"/>
          <w:szCs w:val="24"/>
        </w:rPr>
        <w:t xml:space="preserve">the declared cantonment are under S.I 145/18. The second respondent is in charge of the Mines Ministry which is a depository of all records of mining claims and their situations. </w:t>
      </w:r>
      <w:r w:rsidR="006957D9">
        <w:rPr>
          <w:rFonts w:ascii="Times New Roman" w:hAnsi="Times New Roman" w:cs="Times New Roman"/>
          <w:sz w:val="24"/>
          <w:szCs w:val="24"/>
        </w:rPr>
        <w:t xml:space="preserve">Ordinarily, disputes regarding location of </w:t>
      </w:r>
      <w:r w:rsidR="00FD43B6">
        <w:rPr>
          <w:rFonts w:ascii="Times New Roman" w:hAnsi="Times New Roman" w:cs="Times New Roman"/>
          <w:sz w:val="24"/>
          <w:szCs w:val="24"/>
        </w:rPr>
        <w:t>claims are and should be resolved</w:t>
      </w:r>
      <w:r w:rsidR="006957D9">
        <w:rPr>
          <w:rFonts w:ascii="Times New Roman" w:hAnsi="Times New Roman" w:cs="Times New Roman"/>
          <w:sz w:val="24"/>
          <w:szCs w:val="24"/>
        </w:rPr>
        <w:t xml:space="preserve"> within the structures of the second respondent’s headed Ministry.</w:t>
      </w:r>
    </w:p>
    <w:p w:rsidR="001638C1" w:rsidRDefault="001638C1" w:rsidP="00163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Reverting to point</w:t>
      </w:r>
      <w:r w:rsidR="006957D9">
        <w:rPr>
          <w:rFonts w:ascii="Times New Roman" w:hAnsi="Times New Roman" w:cs="Times New Roman"/>
          <w:sz w:val="24"/>
          <w:szCs w:val="24"/>
        </w:rPr>
        <w:t>s</w:t>
      </w:r>
      <w:r>
        <w:rPr>
          <w:rFonts w:ascii="Times New Roman" w:hAnsi="Times New Roman" w:cs="Times New Roman"/>
          <w:sz w:val="24"/>
          <w:szCs w:val="24"/>
        </w:rPr>
        <w:t xml:space="preserve"> raised </w:t>
      </w:r>
      <w:r w:rsidRPr="005A6C77">
        <w:rPr>
          <w:rFonts w:ascii="Times New Roman" w:hAnsi="Times New Roman" w:cs="Times New Roman"/>
          <w:i/>
          <w:sz w:val="24"/>
          <w:szCs w:val="24"/>
        </w:rPr>
        <w:t>in limine</w:t>
      </w:r>
      <w:r>
        <w:rPr>
          <w:rFonts w:ascii="Times New Roman" w:hAnsi="Times New Roman" w:cs="Times New Roman"/>
          <w:sz w:val="24"/>
          <w:szCs w:val="24"/>
        </w:rPr>
        <w:t xml:space="preserve">. I carefully considered them and determined that they really do not </w:t>
      </w:r>
      <w:r w:rsidR="006957D9">
        <w:rPr>
          <w:rFonts w:ascii="Times New Roman" w:hAnsi="Times New Roman" w:cs="Times New Roman"/>
          <w:sz w:val="24"/>
          <w:szCs w:val="24"/>
        </w:rPr>
        <w:t>materially</w:t>
      </w:r>
      <w:r>
        <w:rPr>
          <w:rFonts w:ascii="Times New Roman" w:hAnsi="Times New Roman" w:cs="Times New Roman"/>
          <w:sz w:val="24"/>
          <w:szCs w:val="24"/>
        </w:rPr>
        <w:t xml:space="preserve"> impact on the application as to merit its dismissal as prayed for by the first respondent. The first point </w:t>
      </w:r>
      <w:r w:rsidRPr="005A6C77">
        <w:rPr>
          <w:rFonts w:ascii="Times New Roman" w:hAnsi="Times New Roman" w:cs="Times New Roman"/>
          <w:i/>
          <w:sz w:val="24"/>
          <w:szCs w:val="24"/>
        </w:rPr>
        <w:t>in limine</w:t>
      </w:r>
      <w:r>
        <w:rPr>
          <w:rFonts w:ascii="Times New Roman" w:hAnsi="Times New Roman" w:cs="Times New Roman"/>
          <w:sz w:val="24"/>
          <w:szCs w:val="24"/>
        </w:rPr>
        <w:t xml:space="preserve"> is procedural. The first respondent averred that the applicants papers did not comply with the provisions of r 257 of the High Court Rules in that the applicant did not state </w:t>
      </w:r>
      <w:r w:rsidRPr="00622FE8">
        <w:rPr>
          <w:rFonts w:ascii="Times New Roman" w:hAnsi="Times New Roman" w:cs="Times New Roman"/>
        </w:rPr>
        <w:t>“shortly and clearly the grounds upon which the applicant seeks to have the proceedings (in case, decision) set aside or corrected and the exact relief prayed for.”</w:t>
      </w:r>
      <w:r>
        <w:rPr>
          <w:rFonts w:ascii="Times New Roman" w:hAnsi="Times New Roman" w:cs="Times New Roman"/>
          <w:sz w:val="24"/>
          <w:szCs w:val="24"/>
        </w:rPr>
        <w:t xml:space="preserve"> In the heads of argument</w:t>
      </w:r>
      <w:r w:rsidR="00622FE8">
        <w:rPr>
          <w:rFonts w:ascii="Times New Roman" w:hAnsi="Times New Roman" w:cs="Times New Roman"/>
          <w:sz w:val="24"/>
          <w:szCs w:val="24"/>
        </w:rPr>
        <w:t>,</w:t>
      </w:r>
      <w:r>
        <w:rPr>
          <w:rFonts w:ascii="Times New Roman" w:hAnsi="Times New Roman" w:cs="Times New Roman"/>
          <w:sz w:val="24"/>
          <w:szCs w:val="24"/>
        </w:rPr>
        <w:t xml:space="preserve"> the first applicant submitted that the grounds of review as couched by the applicant are long, winding and argumentative. Counsel submitted in exaggerated language</w:t>
      </w:r>
      <w:r w:rsidR="00622FE8">
        <w:rPr>
          <w:rFonts w:ascii="Times New Roman" w:hAnsi="Times New Roman" w:cs="Times New Roman"/>
          <w:sz w:val="24"/>
          <w:szCs w:val="24"/>
        </w:rPr>
        <w:t xml:space="preserve"> that</w:t>
      </w:r>
      <w:r>
        <w:rPr>
          <w:rFonts w:ascii="Times New Roman" w:hAnsi="Times New Roman" w:cs="Times New Roman"/>
          <w:sz w:val="24"/>
          <w:szCs w:val="24"/>
        </w:rPr>
        <w:t xml:space="preserve"> the grounds of review canvassed facts issues and </w:t>
      </w:r>
      <w:r w:rsidRPr="00FE7F72">
        <w:rPr>
          <w:rFonts w:ascii="Times New Roman" w:hAnsi="Times New Roman" w:cs="Times New Roman"/>
        </w:rPr>
        <w:t>…” every conceivable topic under administrative law such that it is not quite clear which case the first respondent is requested to answer.”</w:t>
      </w:r>
      <w:r>
        <w:rPr>
          <w:rFonts w:ascii="Times New Roman" w:hAnsi="Times New Roman" w:cs="Times New Roman"/>
          <w:sz w:val="24"/>
          <w:szCs w:val="24"/>
        </w:rPr>
        <w:t xml:space="preserve"> The language is ornate or flowery because it would require a whole book</w:t>
      </w:r>
      <w:r w:rsidR="00622FE8">
        <w:rPr>
          <w:rFonts w:ascii="Times New Roman" w:hAnsi="Times New Roman" w:cs="Times New Roman"/>
          <w:sz w:val="24"/>
          <w:szCs w:val="24"/>
        </w:rPr>
        <w:t>s</w:t>
      </w:r>
      <w:r>
        <w:rPr>
          <w:rFonts w:ascii="Times New Roman" w:hAnsi="Times New Roman" w:cs="Times New Roman"/>
          <w:sz w:val="24"/>
          <w:szCs w:val="24"/>
        </w:rPr>
        <w:t xml:space="preserve"> for one to raise every conceivable topic in any area or branch of law. The second objection was that</w:t>
      </w:r>
      <w:r w:rsidR="00622FE8">
        <w:rPr>
          <w:rFonts w:ascii="Times New Roman" w:hAnsi="Times New Roman" w:cs="Times New Roman"/>
          <w:sz w:val="24"/>
          <w:szCs w:val="24"/>
        </w:rPr>
        <w:t xml:space="preserve"> the relief sought in</w:t>
      </w:r>
      <w:r>
        <w:rPr>
          <w:rFonts w:ascii="Times New Roman" w:hAnsi="Times New Roman" w:cs="Times New Roman"/>
          <w:sz w:val="24"/>
          <w:szCs w:val="24"/>
        </w:rPr>
        <w:t xml:space="preserve"> the application was not stated. In consequence thereof, the first respondent submitted that the application should </w:t>
      </w:r>
      <w:r w:rsidR="00622FE8">
        <w:rPr>
          <w:rFonts w:ascii="Times New Roman" w:hAnsi="Times New Roman" w:cs="Times New Roman"/>
          <w:sz w:val="24"/>
          <w:szCs w:val="24"/>
        </w:rPr>
        <w:t>be dismissed. Counsel cited</w:t>
      </w:r>
      <w:r>
        <w:rPr>
          <w:rFonts w:ascii="Times New Roman" w:hAnsi="Times New Roman" w:cs="Times New Roman"/>
          <w:sz w:val="24"/>
          <w:szCs w:val="24"/>
        </w:rPr>
        <w:t xml:space="preserve"> the case of </w:t>
      </w:r>
      <w:r w:rsidRPr="00E31C37">
        <w:rPr>
          <w:rFonts w:ascii="Times New Roman" w:hAnsi="Times New Roman" w:cs="Times New Roman"/>
          <w:i/>
          <w:sz w:val="24"/>
          <w:szCs w:val="24"/>
        </w:rPr>
        <w:t>Mwayera</w:t>
      </w:r>
      <w:r>
        <w:rPr>
          <w:rFonts w:ascii="Times New Roman" w:hAnsi="Times New Roman" w:cs="Times New Roman"/>
          <w:sz w:val="24"/>
          <w:szCs w:val="24"/>
        </w:rPr>
        <w:t xml:space="preserve"> v </w:t>
      </w:r>
      <w:r w:rsidRPr="00E31C37">
        <w:rPr>
          <w:rFonts w:ascii="Times New Roman" w:hAnsi="Times New Roman" w:cs="Times New Roman"/>
          <w:i/>
          <w:sz w:val="24"/>
          <w:szCs w:val="24"/>
        </w:rPr>
        <w:t>Chivizhe</w:t>
      </w:r>
      <w:r w:rsidR="00622FE8">
        <w:rPr>
          <w:rFonts w:ascii="Times New Roman" w:hAnsi="Times New Roman" w:cs="Times New Roman"/>
          <w:sz w:val="24"/>
          <w:szCs w:val="24"/>
        </w:rPr>
        <w:t xml:space="preserve"> and O</w:t>
      </w:r>
      <w:r>
        <w:rPr>
          <w:rFonts w:ascii="Times New Roman" w:hAnsi="Times New Roman" w:cs="Times New Roman"/>
          <w:sz w:val="24"/>
          <w:szCs w:val="24"/>
        </w:rPr>
        <w:t xml:space="preserve">thers 2016 (1) ZLR 15 (s) as authority that “an affidavit that is not attached to a notice of motion does not constitute an application and the purported application will be </w:t>
      </w:r>
      <w:r w:rsidRPr="00E31C37">
        <w:rPr>
          <w:rFonts w:ascii="Times New Roman" w:hAnsi="Times New Roman" w:cs="Times New Roman"/>
          <w:sz w:val="24"/>
          <w:szCs w:val="24"/>
        </w:rPr>
        <w:t>void</w:t>
      </w:r>
      <w:r w:rsidRPr="00E31C37">
        <w:rPr>
          <w:rFonts w:ascii="Times New Roman" w:hAnsi="Times New Roman" w:cs="Times New Roman"/>
          <w:i/>
          <w:sz w:val="24"/>
          <w:szCs w:val="24"/>
        </w:rPr>
        <w:t xml:space="preserve"> ab initio</w:t>
      </w:r>
      <w:r>
        <w:rPr>
          <w:rFonts w:ascii="Times New Roman" w:hAnsi="Times New Roman" w:cs="Times New Roman"/>
          <w:sz w:val="24"/>
          <w:szCs w:val="24"/>
        </w:rPr>
        <w:t>.</w:t>
      </w:r>
      <w:r w:rsidR="00622FE8">
        <w:rPr>
          <w:rFonts w:ascii="Times New Roman" w:hAnsi="Times New Roman" w:cs="Times New Roman"/>
          <w:sz w:val="24"/>
          <w:szCs w:val="24"/>
        </w:rPr>
        <w:t>”</w:t>
      </w:r>
      <w:r>
        <w:rPr>
          <w:rFonts w:ascii="Times New Roman" w:hAnsi="Times New Roman" w:cs="Times New Roman"/>
          <w:sz w:val="24"/>
          <w:szCs w:val="24"/>
        </w:rPr>
        <w:t xml:space="preserve"> Having read through the cited cases, the facts of that case are different from the facts herein. The Supreme Court therein simply pointed out </w:t>
      </w:r>
      <w:r w:rsidR="00622FE8">
        <w:rPr>
          <w:rFonts w:ascii="Times New Roman" w:hAnsi="Times New Roman" w:cs="Times New Roman"/>
          <w:sz w:val="24"/>
          <w:szCs w:val="24"/>
        </w:rPr>
        <w:t xml:space="preserve">that </w:t>
      </w:r>
      <w:r>
        <w:rPr>
          <w:rFonts w:ascii="Times New Roman" w:hAnsi="Times New Roman" w:cs="Times New Roman"/>
          <w:sz w:val="24"/>
          <w:szCs w:val="24"/>
        </w:rPr>
        <w:t>a counter application had to be in form 29 just like the main application. The respondents in that matter had filed an affidavit</w:t>
      </w:r>
      <w:r w:rsidR="00622FE8">
        <w:rPr>
          <w:rFonts w:ascii="Times New Roman" w:hAnsi="Times New Roman" w:cs="Times New Roman"/>
          <w:sz w:val="24"/>
          <w:szCs w:val="24"/>
        </w:rPr>
        <w:t xml:space="preserve"> only in</w:t>
      </w:r>
      <w:r>
        <w:rPr>
          <w:rFonts w:ascii="Times New Roman" w:hAnsi="Times New Roman" w:cs="Times New Roman"/>
          <w:sz w:val="24"/>
          <w:szCs w:val="24"/>
        </w:rPr>
        <w:t xml:space="preserve"> making a counter claim. The purported counter claim was consequently held to be void </w:t>
      </w:r>
      <w:r w:rsidRPr="00E31C37">
        <w:rPr>
          <w:rFonts w:ascii="Times New Roman" w:hAnsi="Times New Roman" w:cs="Times New Roman"/>
          <w:i/>
          <w:sz w:val="24"/>
          <w:szCs w:val="24"/>
        </w:rPr>
        <w:t>ab intio</w:t>
      </w:r>
      <w:r>
        <w:rPr>
          <w:rFonts w:ascii="Times New Roman" w:hAnsi="Times New Roman" w:cs="Times New Roman"/>
          <w:sz w:val="24"/>
          <w:szCs w:val="24"/>
        </w:rPr>
        <w:t xml:space="preserve"> as it was not brought in terms of the rules.</w:t>
      </w:r>
    </w:p>
    <w:p w:rsidR="001638C1" w:rsidRDefault="001638C1" w:rsidP="00163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order to appreciate the first respondent’s objection to the form of the application I consider it necessary the set out what the applicant’s papers show in regard to the grounds of review. The applicant averred as follows;</w:t>
      </w:r>
    </w:p>
    <w:p w:rsidR="001638C1" w:rsidRPr="00A51EC6" w:rsidRDefault="001638C1" w:rsidP="001638C1">
      <w:pPr>
        <w:spacing w:after="0" w:line="240" w:lineRule="auto"/>
        <w:jc w:val="both"/>
        <w:rPr>
          <w:rFonts w:ascii="Times New Roman" w:hAnsi="Times New Roman" w:cs="Times New Roman"/>
        </w:rPr>
      </w:pPr>
      <w:r>
        <w:rPr>
          <w:rFonts w:ascii="Times New Roman" w:hAnsi="Times New Roman" w:cs="Times New Roman"/>
          <w:sz w:val="24"/>
          <w:szCs w:val="24"/>
        </w:rPr>
        <w:tab/>
      </w:r>
      <w:r w:rsidRPr="00A51EC6">
        <w:rPr>
          <w:rFonts w:ascii="Times New Roman" w:hAnsi="Times New Roman" w:cs="Times New Roman"/>
        </w:rPr>
        <w:t>“The grounds for review are as follows:-</w:t>
      </w:r>
    </w:p>
    <w:p w:rsidR="001638C1" w:rsidRPr="00A51EC6" w:rsidRDefault="001638C1" w:rsidP="001638C1">
      <w:pPr>
        <w:pStyle w:val="ListParagraph"/>
        <w:numPr>
          <w:ilvl w:val="0"/>
          <w:numId w:val="4"/>
        </w:numPr>
        <w:spacing w:after="0" w:line="240" w:lineRule="auto"/>
        <w:jc w:val="both"/>
        <w:rPr>
          <w:rFonts w:ascii="Times New Roman" w:hAnsi="Times New Roman" w:cs="Times New Roman"/>
        </w:rPr>
      </w:pPr>
      <w:r w:rsidRPr="00A51EC6">
        <w:rPr>
          <w:rFonts w:ascii="Times New Roman" w:hAnsi="Times New Roman" w:cs="Times New Roman"/>
        </w:rPr>
        <w:t xml:space="preserve">The decision by of the first respondent, with regard to the declaration of the area described in the schedule to </w:t>
      </w:r>
      <w:r w:rsidRPr="00A51EC6">
        <w:rPr>
          <w:rFonts w:ascii="Times New Roman" w:hAnsi="Times New Roman" w:cs="Times New Roman"/>
          <w:b/>
        </w:rPr>
        <w:t>Statutory Instrument 145 of 2018</w:t>
      </w:r>
      <w:r w:rsidRPr="00A51EC6">
        <w:rPr>
          <w:rFonts w:ascii="Times New Roman" w:hAnsi="Times New Roman" w:cs="Times New Roman"/>
        </w:rPr>
        <w:t xml:space="preserve"> (“SI 145/2018) as a cantonment area was exercised in a manner that contravened the first respondent’s duty to act lawfully, reasonably an fairly;</w:t>
      </w:r>
    </w:p>
    <w:p w:rsidR="001638C1" w:rsidRPr="00A51EC6" w:rsidRDefault="001638C1" w:rsidP="001638C1">
      <w:pPr>
        <w:pStyle w:val="ListParagraph"/>
        <w:numPr>
          <w:ilvl w:val="0"/>
          <w:numId w:val="4"/>
        </w:numPr>
        <w:spacing w:after="0" w:line="240" w:lineRule="auto"/>
        <w:jc w:val="both"/>
        <w:rPr>
          <w:rFonts w:ascii="Times New Roman" w:hAnsi="Times New Roman" w:cs="Times New Roman"/>
        </w:rPr>
      </w:pPr>
      <w:r w:rsidRPr="00A51EC6">
        <w:rPr>
          <w:rFonts w:ascii="Times New Roman" w:hAnsi="Times New Roman" w:cs="Times New Roman"/>
        </w:rPr>
        <w:t xml:space="preserve">The decision by the first respondent to declare the area described in the scheduled to SI 145/2018 as cantonment was grossly irregular and </w:t>
      </w:r>
      <w:r w:rsidRPr="00A51EC6">
        <w:rPr>
          <w:rFonts w:ascii="Times New Roman" w:hAnsi="Times New Roman" w:cs="Times New Roman"/>
          <w:i/>
        </w:rPr>
        <w:t>ultra vires</w:t>
      </w:r>
      <w:r w:rsidRPr="00A51EC6">
        <w:rPr>
          <w:rFonts w:ascii="Times New Roman" w:hAnsi="Times New Roman" w:cs="Times New Roman"/>
        </w:rPr>
        <w:t xml:space="preserve"> toe empowering provisions of s 89 of the Defence Act [</w:t>
      </w:r>
      <w:r w:rsidRPr="00A51EC6">
        <w:rPr>
          <w:rFonts w:ascii="Times New Roman" w:hAnsi="Times New Roman" w:cs="Times New Roman"/>
          <w:i/>
        </w:rPr>
        <w:t>Chapter 11:02</w:t>
      </w:r>
      <w:r w:rsidRPr="00A51EC6">
        <w:rPr>
          <w:rFonts w:ascii="Times New Roman" w:hAnsi="Times New Roman" w:cs="Times New Roman"/>
        </w:rPr>
        <w:t>] as the first respondent exercised the power for a purpose other than that for which the power was conferred;</w:t>
      </w:r>
    </w:p>
    <w:p w:rsidR="001638C1" w:rsidRPr="00A51EC6" w:rsidRDefault="001638C1" w:rsidP="001638C1">
      <w:pPr>
        <w:pStyle w:val="ListParagraph"/>
        <w:numPr>
          <w:ilvl w:val="0"/>
          <w:numId w:val="4"/>
        </w:numPr>
        <w:spacing w:after="0" w:line="240" w:lineRule="auto"/>
        <w:jc w:val="both"/>
        <w:rPr>
          <w:rFonts w:ascii="Times New Roman" w:hAnsi="Times New Roman" w:cs="Times New Roman"/>
        </w:rPr>
      </w:pPr>
      <w:r w:rsidRPr="00A51EC6">
        <w:rPr>
          <w:rFonts w:ascii="Times New Roman" w:hAnsi="Times New Roman" w:cs="Times New Roman"/>
        </w:rPr>
        <w:t xml:space="preserve">The first respondent failed to follow the appropriate procedure as set out in s 3 of the </w:t>
      </w:r>
      <w:r w:rsidRPr="00A51EC6">
        <w:rPr>
          <w:rFonts w:ascii="Times New Roman" w:hAnsi="Times New Roman" w:cs="Times New Roman"/>
          <w:b/>
        </w:rPr>
        <w:t>Administrative Justice Act</w:t>
      </w:r>
      <w:r w:rsidRPr="00A51EC6">
        <w:rPr>
          <w:rFonts w:ascii="Times New Roman" w:hAnsi="Times New Roman" w:cs="Times New Roman"/>
        </w:rPr>
        <w:t xml:space="preserve"> [Chapter 10:28] and in terms of natural justice when it made the decision to declare the area described in the schedule to SL 145/2018 a cantonment area. This </w:t>
      </w:r>
      <w:r w:rsidRPr="00A51EC6">
        <w:rPr>
          <w:rFonts w:ascii="Times New Roman" w:hAnsi="Times New Roman" w:cs="Times New Roman"/>
        </w:rPr>
        <w:lastRenderedPageBreak/>
        <w:t>done without due notice the applicant, the nature and purpose of the proposed action hence failing to give applicant an opportunity to make representations, despite its knowledge of applicant’s rights and interests;</w:t>
      </w:r>
    </w:p>
    <w:p w:rsidR="001638C1" w:rsidRPr="00A51EC6" w:rsidRDefault="001638C1" w:rsidP="001638C1">
      <w:pPr>
        <w:pStyle w:val="ListParagraph"/>
        <w:numPr>
          <w:ilvl w:val="0"/>
          <w:numId w:val="4"/>
        </w:numPr>
        <w:spacing w:after="0" w:line="240" w:lineRule="auto"/>
        <w:jc w:val="both"/>
        <w:rPr>
          <w:rFonts w:ascii="Times New Roman" w:hAnsi="Times New Roman" w:cs="Times New Roman"/>
        </w:rPr>
      </w:pPr>
      <w:r w:rsidRPr="00A51EC6">
        <w:rPr>
          <w:rFonts w:ascii="Times New Roman" w:hAnsi="Times New Roman" w:cs="Times New Roman"/>
        </w:rPr>
        <w:t xml:space="preserve">The first respondent failed to act reasonably and/or rationally in coming to the decision to declare the area described in the schedule to SI 145/2018 a cantonment area, a decision that was adverse to the applicant who had legally registered mining claim in the area in question, and showing favour to Falcon Resources (Pvt) Ltd and Rusununguko Nkululeko (Pvt) Limited, who were and are still conducting unauthorised activities on applicant’s mining claims; and </w:t>
      </w:r>
    </w:p>
    <w:p w:rsidR="001638C1" w:rsidRPr="00A51EC6" w:rsidRDefault="001638C1" w:rsidP="001638C1">
      <w:pPr>
        <w:pStyle w:val="ListParagraph"/>
        <w:numPr>
          <w:ilvl w:val="0"/>
          <w:numId w:val="4"/>
        </w:numPr>
        <w:spacing w:after="0" w:line="240" w:lineRule="auto"/>
        <w:jc w:val="both"/>
        <w:rPr>
          <w:rFonts w:ascii="Times New Roman" w:hAnsi="Times New Roman" w:cs="Times New Roman"/>
        </w:rPr>
      </w:pPr>
      <w:r w:rsidRPr="00A51EC6">
        <w:rPr>
          <w:rFonts w:ascii="Times New Roman" w:hAnsi="Times New Roman" w:cs="Times New Roman"/>
        </w:rPr>
        <w:t xml:space="preserve">The decision by the first respondent gives rise to a serious miscarriage of justice which cannot be redressed by means other than an application for review. The relief that the applicant seeks is an order setting aside the declaration of the cantonment area made by the first respondent.”      </w:t>
      </w:r>
    </w:p>
    <w:p w:rsidR="00750AE5" w:rsidRDefault="001638C1" w:rsidP="006D4FA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r w:rsidR="006D4FA8">
        <w:rPr>
          <w:rFonts w:ascii="Times New Roman" w:hAnsi="Times New Roman" w:cs="Times New Roman"/>
          <w:sz w:val="24"/>
          <w:szCs w:val="24"/>
        </w:rPr>
        <w:t xml:space="preserve">          </w:t>
      </w:r>
      <w:r w:rsidR="00750AE5">
        <w:rPr>
          <w:rFonts w:ascii="Times New Roman" w:hAnsi="Times New Roman" w:cs="Times New Roman"/>
          <w:sz w:val="24"/>
          <w:szCs w:val="24"/>
        </w:rPr>
        <w:t>It will be apparent that in the last ground of review, the applicant stated in the last sentence as follows:</w:t>
      </w:r>
    </w:p>
    <w:p w:rsidR="00750AE5" w:rsidRPr="00864CD0" w:rsidRDefault="00750AE5" w:rsidP="00750AE5">
      <w:pPr>
        <w:spacing w:line="240" w:lineRule="auto"/>
        <w:ind w:left="720"/>
        <w:jc w:val="both"/>
        <w:rPr>
          <w:rFonts w:ascii="Times New Roman" w:hAnsi="Times New Roman" w:cs="Times New Roman"/>
        </w:rPr>
      </w:pPr>
      <w:r w:rsidRPr="00864CD0">
        <w:rPr>
          <w:rFonts w:ascii="Times New Roman" w:hAnsi="Times New Roman" w:cs="Times New Roman"/>
        </w:rPr>
        <w:t>“The relief that the applicant seeks is an order setting aside the declaration of the cantonment area made by the 1</w:t>
      </w:r>
      <w:r w:rsidRPr="00864CD0">
        <w:rPr>
          <w:rFonts w:ascii="Times New Roman" w:hAnsi="Times New Roman" w:cs="Times New Roman"/>
          <w:vertAlign w:val="superscript"/>
        </w:rPr>
        <w:t>st</w:t>
      </w:r>
      <w:r w:rsidRPr="00864CD0">
        <w:rPr>
          <w:rFonts w:ascii="Times New Roman" w:hAnsi="Times New Roman" w:cs="Times New Roman"/>
        </w:rPr>
        <w:t xml:space="preserve"> respondent.”</w:t>
      </w:r>
    </w:p>
    <w:p w:rsidR="00750AE5" w:rsidRDefault="00750AE5" w:rsidP="006D4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D514F">
        <w:rPr>
          <w:rFonts w:ascii="Times New Roman" w:hAnsi="Times New Roman" w:cs="Times New Roman"/>
          <w:i/>
          <w:sz w:val="24"/>
          <w:szCs w:val="24"/>
        </w:rPr>
        <w:t xml:space="preserve">Uriri </w:t>
      </w:r>
      <w:r>
        <w:rPr>
          <w:rFonts w:ascii="Times New Roman" w:hAnsi="Times New Roman" w:cs="Times New Roman"/>
          <w:sz w:val="24"/>
          <w:szCs w:val="24"/>
        </w:rPr>
        <w:t>argued that the challenge to</w:t>
      </w:r>
      <w:r w:rsidR="00EC6668">
        <w:rPr>
          <w:rFonts w:ascii="Times New Roman" w:hAnsi="Times New Roman" w:cs="Times New Roman"/>
          <w:sz w:val="24"/>
          <w:szCs w:val="24"/>
        </w:rPr>
        <w:t xml:space="preserve"> the</w:t>
      </w:r>
      <w:r>
        <w:rPr>
          <w:rFonts w:ascii="Times New Roman" w:hAnsi="Times New Roman" w:cs="Times New Roman"/>
          <w:sz w:val="24"/>
          <w:szCs w:val="24"/>
        </w:rPr>
        <w:t xml:space="preserve"> S.I. was a challenge to an existing law.  As such, it was necessary that the applicant should not have just prayed for a declaration and setting aside of the S.I.   He submitted that it was necessary for the applicant to state what should happen to the Statutory Instrument because it will have been passed as constitutional by the Parliamentary Legal Committee in terms of s 152(3) and ()4) of the Constitution.  It appears to me that the court has wide powers under s 175 of the Constitution go give</w:t>
      </w:r>
      <w:r w:rsidR="00EC6668">
        <w:rPr>
          <w:rFonts w:ascii="Times New Roman" w:hAnsi="Times New Roman" w:cs="Times New Roman"/>
          <w:sz w:val="24"/>
          <w:szCs w:val="24"/>
        </w:rPr>
        <w:t xml:space="preserve"> an</w:t>
      </w:r>
      <w:r>
        <w:rPr>
          <w:rFonts w:ascii="Times New Roman" w:hAnsi="Times New Roman" w:cs="Times New Roman"/>
          <w:sz w:val="24"/>
          <w:szCs w:val="24"/>
        </w:rPr>
        <w:t xml:space="preserve"> appropriate order regulating the state of affairs in a matter where a law has been declared invalid.  A failure or omission by the applicant to suggest interim relief consequent on the declaration of the invalidity of a law does not in my view</w:t>
      </w:r>
      <w:r w:rsidR="00EC6668">
        <w:rPr>
          <w:rFonts w:ascii="Times New Roman" w:hAnsi="Times New Roman" w:cs="Times New Roman"/>
          <w:sz w:val="24"/>
          <w:szCs w:val="24"/>
        </w:rPr>
        <w:t xml:space="preserve"> render the application a nullity</w:t>
      </w:r>
      <w:r w:rsidR="0095275E">
        <w:rPr>
          <w:rFonts w:ascii="Times New Roman" w:hAnsi="Times New Roman" w:cs="Times New Roman"/>
          <w:sz w:val="24"/>
          <w:szCs w:val="24"/>
        </w:rPr>
        <w:t>.  The dicision</w:t>
      </w:r>
      <w:r>
        <w:rPr>
          <w:rFonts w:ascii="Times New Roman" w:hAnsi="Times New Roman" w:cs="Times New Roman"/>
          <w:sz w:val="24"/>
          <w:szCs w:val="24"/>
        </w:rPr>
        <w:t xml:space="preserve"> as to what interim order to give is in the discretion of the court and will be</w:t>
      </w:r>
      <w:r w:rsidR="00BF3EBF">
        <w:rPr>
          <w:rFonts w:ascii="Times New Roman" w:hAnsi="Times New Roman" w:cs="Times New Roman"/>
          <w:sz w:val="24"/>
          <w:szCs w:val="24"/>
        </w:rPr>
        <w:t xml:space="preserve"> informed by the particu</w:t>
      </w:r>
      <w:r>
        <w:rPr>
          <w:rFonts w:ascii="Times New Roman" w:hAnsi="Times New Roman" w:cs="Times New Roman"/>
          <w:sz w:val="24"/>
          <w:szCs w:val="24"/>
        </w:rPr>
        <w:t>lar facts of each case.  Whilst accepting that the relie</w:t>
      </w:r>
      <w:r w:rsidR="00BF3EBF">
        <w:rPr>
          <w:rFonts w:ascii="Times New Roman" w:hAnsi="Times New Roman" w:cs="Times New Roman"/>
          <w:sz w:val="24"/>
          <w:szCs w:val="24"/>
        </w:rPr>
        <w:t>f sought could have been worded</w:t>
      </w:r>
      <w:r>
        <w:rPr>
          <w:rFonts w:ascii="Times New Roman" w:hAnsi="Times New Roman" w:cs="Times New Roman"/>
          <w:sz w:val="24"/>
          <w:szCs w:val="24"/>
        </w:rPr>
        <w:t xml:space="preserve"> and should in fact be worded in a meticulous </w:t>
      </w:r>
      <w:r w:rsidR="001A024C">
        <w:rPr>
          <w:rFonts w:ascii="Times New Roman" w:hAnsi="Times New Roman" w:cs="Times New Roman"/>
          <w:sz w:val="24"/>
          <w:szCs w:val="24"/>
        </w:rPr>
        <w:t>manner, the want of meticulousness</w:t>
      </w:r>
      <w:r>
        <w:rPr>
          <w:rFonts w:ascii="Times New Roman" w:hAnsi="Times New Roman" w:cs="Times New Roman"/>
          <w:sz w:val="24"/>
          <w:szCs w:val="24"/>
        </w:rPr>
        <w:t xml:space="preserve"> does not </w:t>
      </w:r>
      <w:r w:rsidRPr="00B4075D">
        <w:rPr>
          <w:rFonts w:ascii="Times New Roman" w:hAnsi="Times New Roman" w:cs="Times New Roman"/>
          <w:i/>
          <w:sz w:val="24"/>
          <w:szCs w:val="24"/>
        </w:rPr>
        <w:t>in casu</w:t>
      </w:r>
      <w:r>
        <w:rPr>
          <w:rFonts w:ascii="Times New Roman" w:hAnsi="Times New Roman" w:cs="Times New Roman"/>
          <w:sz w:val="24"/>
          <w:szCs w:val="24"/>
        </w:rPr>
        <w:t xml:space="preserve"> render the application void or dismissible for want of form.</w:t>
      </w:r>
    </w:p>
    <w:p w:rsidR="00750AE5" w:rsidRDefault="00750AE5" w:rsidP="006D4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711C9">
        <w:rPr>
          <w:rFonts w:ascii="Times New Roman" w:hAnsi="Times New Roman" w:cs="Times New Roman"/>
          <w:i/>
          <w:sz w:val="24"/>
          <w:szCs w:val="24"/>
        </w:rPr>
        <w:t xml:space="preserve">Uriri </w:t>
      </w:r>
      <w:r>
        <w:rPr>
          <w:rFonts w:ascii="Times New Roman" w:hAnsi="Times New Roman" w:cs="Times New Roman"/>
          <w:sz w:val="24"/>
          <w:szCs w:val="24"/>
        </w:rPr>
        <w:t xml:space="preserve">attacked the grounds of review as not being succinct, short and clear.  Mr </w:t>
      </w:r>
      <w:r w:rsidRPr="008711C9">
        <w:rPr>
          <w:rFonts w:ascii="Times New Roman" w:hAnsi="Times New Roman" w:cs="Times New Roman"/>
          <w:i/>
          <w:sz w:val="24"/>
          <w:szCs w:val="24"/>
        </w:rPr>
        <w:t>Mafukidze</w:t>
      </w:r>
      <w:r>
        <w:rPr>
          <w:rFonts w:ascii="Times New Roman" w:hAnsi="Times New Roman" w:cs="Times New Roman"/>
          <w:sz w:val="24"/>
          <w:szCs w:val="24"/>
        </w:rPr>
        <w:t xml:space="preserve"> for the applicant submitted to the contrary and argued that the question as to what constitutes short and clear grounds was in every case a value judgment.  I must agree.  Mr </w:t>
      </w:r>
      <w:r w:rsidRPr="008711C9">
        <w:rPr>
          <w:rFonts w:ascii="Times New Roman" w:hAnsi="Times New Roman" w:cs="Times New Roman"/>
          <w:i/>
          <w:sz w:val="24"/>
          <w:szCs w:val="24"/>
        </w:rPr>
        <w:t>Mafukidze</w:t>
      </w:r>
      <w:r>
        <w:rPr>
          <w:rFonts w:ascii="Times New Roman" w:hAnsi="Times New Roman" w:cs="Times New Roman"/>
          <w:sz w:val="24"/>
          <w:szCs w:val="24"/>
        </w:rPr>
        <w:t xml:space="preserve"> submitted that a determination on this aspect was akin to the court being asked to determine how short is a piece of string.  Mr </w:t>
      </w:r>
      <w:r w:rsidRPr="008711C9">
        <w:rPr>
          <w:rFonts w:ascii="Times New Roman" w:hAnsi="Times New Roman" w:cs="Times New Roman"/>
          <w:i/>
          <w:sz w:val="24"/>
          <w:szCs w:val="24"/>
        </w:rPr>
        <w:t>Mafukidze</w:t>
      </w:r>
      <w:r>
        <w:rPr>
          <w:rFonts w:ascii="Times New Roman" w:hAnsi="Times New Roman" w:cs="Times New Roman"/>
          <w:sz w:val="24"/>
          <w:szCs w:val="24"/>
        </w:rPr>
        <w:t xml:space="preserve"> was not to be left out in demonstrating his </w:t>
      </w:r>
      <w:r>
        <w:rPr>
          <w:rFonts w:ascii="Times New Roman" w:hAnsi="Times New Roman" w:cs="Times New Roman"/>
          <w:sz w:val="24"/>
          <w:szCs w:val="24"/>
        </w:rPr>
        <w:lastRenderedPageBreak/>
        <w:t>own penchant for flowery language in</w:t>
      </w:r>
      <w:r w:rsidR="00C93061">
        <w:rPr>
          <w:rFonts w:ascii="Times New Roman" w:hAnsi="Times New Roman" w:cs="Times New Roman"/>
          <w:sz w:val="24"/>
          <w:szCs w:val="24"/>
        </w:rPr>
        <w:t xml:space="preserve"> quoting</w:t>
      </w:r>
      <w:r>
        <w:rPr>
          <w:rFonts w:ascii="Times New Roman" w:hAnsi="Times New Roman" w:cs="Times New Roman"/>
          <w:sz w:val="24"/>
          <w:szCs w:val="24"/>
        </w:rPr>
        <w:t xml:space="preserve"> the use of the </w:t>
      </w:r>
      <w:r w:rsidR="00C93061">
        <w:rPr>
          <w:rFonts w:ascii="Times New Roman" w:hAnsi="Times New Roman" w:cs="Times New Roman"/>
          <w:sz w:val="24"/>
          <w:szCs w:val="24"/>
        </w:rPr>
        <w:t>piece of string as an example t</w:t>
      </w:r>
      <w:r>
        <w:rPr>
          <w:rFonts w:ascii="Times New Roman" w:hAnsi="Times New Roman" w:cs="Times New Roman"/>
          <w:sz w:val="24"/>
          <w:szCs w:val="24"/>
        </w:rPr>
        <w:t>o demonstrate a clear point that one cannot really be precise on what in a given case constitute</w:t>
      </w:r>
      <w:r w:rsidR="006205FF">
        <w:rPr>
          <w:rFonts w:ascii="Times New Roman" w:hAnsi="Times New Roman" w:cs="Times New Roman"/>
          <w:sz w:val="24"/>
          <w:szCs w:val="24"/>
        </w:rPr>
        <w:t>s</w:t>
      </w:r>
      <w:r>
        <w:rPr>
          <w:rFonts w:ascii="Times New Roman" w:hAnsi="Times New Roman" w:cs="Times New Roman"/>
          <w:sz w:val="24"/>
          <w:szCs w:val="24"/>
        </w:rPr>
        <w:t xml:space="preserve"> a clear and short ground of review.  The first respondent quoted several cases on the need for strict compliance with r 257.  The cases referred to were </w:t>
      </w:r>
      <w:r w:rsidRPr="008711C9">
        <w:rPr>
          <w:rFonts w:ascii="Times New Roman" w:hAnsi="Times New Roman" w:cs="Times New Roman"/>
          <w:i/>
          <w:sz w:val="24"/>
          <w:szCs w:val="24"/>
        </w:rPr>
        <w:t>Chitaura v ZESA</w:t>
      </w:r>
      <w:r>
        <w:rPr>
          <w:rFonts w:ascii="Times New Roman" w:hAnsi="Times New Roman" w:cs="Times New Roman"/>
          <w:sz w:val="24"/>
          <w:szCs w:val="24"/>
        </w:rPr>
        <w:t xml:space="preserve"> 2001 (1) ZLR 30(H); </w:t>
      </w:r>
      <w:r w:rsidRPr="008711C9">
        <w:rPr>
          <w:rFonts w:ascii="Times New Roman" w:hAnsi="Times New Roman" w:cs="Times New Roman"/>
          <w:i/>
          <w:sz w:val="24"/>
          <w:szCs w:val="24"/>
        </w:rPr>
        <w:t xml:space="preserve">Minister of Labour </w:t>
      </w:r>
      <w:r w:rsidRPr="008711C9">
        <w:rPr>
          <w:rFonts w:ascii="Times New Roman" w:hAnsi="Times New Roman" w:cs="Times New Roman"/>
          <w:sz w:val="24"/>
          <w:szCs w:val="24"/>
        </w:rPr>
        <w:t>v</w:t>
      </w:r>
      <w:r w:rsidRPr="008711C9">
        <w:rPr>
          <w:rFonts w:ascii="Times New Roman" w:hAnsi="Times New Roman" w:cs="Times New Roman"/>
          <w:i/>
          <w:sz w:val="24"/>
          <w:szCs w:val="24"/>
        </w:rPr>
        <w:t xml:space="preserve"> PEN Transport</w:t>
      </w:r>
      <w:r>
        <w:rPr>
          <w:rFonts w:ascii="Times New Roman" w:hAnsi="Times New Roman" w:cs="Times New Roman"/>
          <w:sz w:val="24"/>
          <w:szCs w:val="24"/>
        </w:rPr>
        <w:t xml:space="preserve"> SC 45/89; </w:t>
      </w:r>
      <w:r w:rsidRPr="008711C9">
        <w:rPr>
          <w:rFonts w:ascii="Times New Roman" w:hAnsi="Times New Roman" w:cs="Times New Roman"/>
          <w:i/>
          <w:sz w:val="24"/>
          <w:szCs w:val="24"/>
        </w:rPr>
        <w:t xml:space="preserve">Mushaishe </w:t>
      </w:r>
      <w:r w:rsidRPr="008711C9">
        <w:rPr>
          <w:rFonts w:ascii="Times New Roman" w:hAnsi="Times New Roman" w:cs="Times New Roman"/>
          <w:sz w:val="24"/>
          <w:szCs w:val="24"/>
        </w:rPr>
        <w:t>v</w:t>
      </w:r>
      <w:r w:rsidRPr="008711C9">
        <w:rPr>
          <w:rFonts w:ascii="Times New Roman" w:hAnsi="Times New Roman" w:cs="Times New Roman"/>
          <w:i/>
          <w:sz w:val="24"/>
          <w:szCs w:val="24"/>
        </w:rPr>
        <w:t xml:space="preserve"> Lifeline and Anor</w:t>
      </w:r>
      <w:r>
        <w:rPr>
          <w:rFonts w:ascii="Times New Roman" w:hAnsi="Times New Roman" w:cs="Times New Roman"/>
          <w:sz w:val="24"/>
          <w:szCs w:val="24"/>
        </w:rPr>
        <w:t xml:space="preserve"> 1990(1) ZLR 284(H); </w:t>
      </w:r>
      <w:r w:rsidRPr="008711C9">
        <w:rPr>
          <w:rFonts w:ascii="Times New Roman" w:hAnsi="Times New Roman" w:cs="Times New Roman"/>
          <w:i/>
          <w:sz w:val="24"/>
          <w:szCs w:val="24"/>
        </w:rPr>
        <w:t xml:space="preserve">Chairman PSC and Anor </w:t>
      </w:r>
      <w:r w:rsidRPr="008711C9">
        <w:rPr>
          <w:rFonts w:ascii="Times New Roman" w:hAnsi="Times New Roman" w:cs="Times New Roman"/>
          <w:sz w:val="24"/>
          <w:szCs w:val="24"/>
        </w:rPr>
        <w:t>v</w:t>
      </w:r>
      <w:r w:rsidRPr="008711C9">
        <w:rPr>
          <w:rFonts w:ascii="Times New Roman" w:hAnsi="Times New Roman" w:cs="Times New Roman"/>
          <w:i/>
          <w:sz w:val="24"/>
          <w:szCs w:val="24"/>
        </w:rPr>
        <w:t xml:space="preserve"> Marumahoko</w:t>
      </w:r>
      <w:r>
        <w:rPr>
          <w:rFonts w:ascii="Times New Roman" w:hAnsi="Times New Roman" w:cs="Times New Roman"/>
          <w:sz w:val="24"/>
          <w:szCs w:val="24"/>
        </w:rPr>
        <w:t xml:space="preserve"> 1992(1) ZLR 304(S).  The cases apart from emphasizing on the need for applicant to comply with r 257 express the view that the continued flouting of the rule despite warnings by the courts on the need for compliance may justify a dismissal of the defective application without considering the merits.  As I have already noted, every case should be determined on its merits.  I would postulate that a dismissal of the application should be reserved for the most flagrant non-compliance with the provisions of the rule.</w:t>
      </w:r>
    </w:p>
    <w:p w:rsidR="00750AE5" w:rsidRDefault="00750AE5" w:rsidP="006D4F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w:t>
      </w:r>
      <w:r w:rsidR="00305D2E">
        <w:rPr>
          <w:rFonts w:ascii="Times New Roman" w:hAnsi="Times New Roman" w:cs="Times New Roman"/>
          <w:sz w:val="24"/>
          <w:szCs w:val="24"/>
        </w:rPr>
        <w:t>,</w:t>
      </w:r>
      <w:r>
        <w:rPr>
          <w:rFonts w:ascii="Times New Roman" w:hAnsi="Times New Roman" w:cs="Times New Roman"/>
          <w:sz w:val="24"/>
          <w:szCs w:val="24"/>
        </w:rPr>
        <w:t xml:space="preserve"> before the court can hold that grounds of review are non-compliant with r 257 for want of shortness of expression and clarity, the purpose of listing the grounds for review should be appreciated.  The listing of grounds of review is necessary as an informative mechanism for the respondent and the court to appreciate the grounds of challenge at first glance.  This is necessary because apart from listed grounds for review set out is s 27(1) of the High Court Act, [</w:t>
      </w:r>
      <w:r w:rsidRPr="008711C9">
        <w:rPr>
          <w:rFonts w:ascii="Times New Roman" w:hAnsi="Times New Roman" w:cs="Times New Roman"/>
          <w:i/>
          <w:sz w:val="24"/>
          <w:szCs w:val="24"/>
        </w:rPr>
        <w:t>Chapter 7:06</w:t>
      </w:r>
      <w:r>
        <w:rPr>
          <w:rFonts w:ascii="Times New Roman" w:hAnsi="Times New Roman" w:cs="Times New Roman"/>
          <w:sz w:val="24"/>
          <w:szCs w:val="24"/>
        </w:rPr>
        <w:t>], S 27</w:t>
      </w:r>
      <w:r w:rsidR="00305D2E">
        <w:rPr>
          <w:rFonts w:ascii="Times New Roman" w:hAnsi="Times New Roman" w:cs="Times New Roman"/>
          <w:sz w:val="24"/>
          <w:szCs w:val="24"/>
        </w:rPr>
        <w:t>(2) provides that the grounds</w:t>
      </w:r>
      <w:r>
        <w:rPr>
          <w:rFonts w:ascii="Times New Roman" w:hAnsi="Times New Roman" w:cs="Times New Roman"/>
          <w:sz w:val="24"/>
          <w:szCs w:val="24"/>
        </w:rPr>
        <w:t xml:space="preserve"> listed in s 27(1) do not affect any other law relating to reviews of proceedings or decisions of inferior courts tribunals or authoriti</w:t>
      </w:r>
      <w:r w:rsidR="00305D2E">
        <w:rPr>
          <w:rFonts w:ascii="Times New Roman" w:hAnsi="Times New Roman" w:cs="Times New Roman"/>
          <w:sz w:val="24"/>
          <w:szCs w:val="24"/>
        </w:rPr>
        <w:t>es. S</w:t>
      </w:r>
      <w:r>
        <w:rPr>
          <w:rFonts w:ascii="Times New Roman" w:hAnsi="Times New Roman" w:cs="Times New Roman"/>
          <w:sz w:val="24"/>
          <w:szCs w:val="24"/>
        </w:rPr>
        <w:t xml:space="preserve">ee </w:t>
      </w:r>
      <w:r w:rsidR="00AC3DDE">
        <w:rPr>
          <w:rFonts w:ascii="Times New Roman" w:hAnsi="Times New Roman" w:cs="Times New Roman"/>
          <w:i/>
          <w:sz w:val="24"/>
          <w:szCs w:val="24"/>
        </w:rPr>
        <w:t>Fikilini</w:t>
      </w:r>
      <w:r w:rsidRPr="000C30EC">
        <w:rPr>
          <w:rFonts w:ascii="Times New Roman" w:hAnsi="Times New Roman" w:cs="Times New Roman"/>
          <w:i/>
          <w:sz w:val="24"/>
          <w:szCs w:val="24"/>
        </w:rPr>
        <w:t xml:space="preserve"> </w:t>
      </w:r>
      <w:r w:rsidRPr="000C30EC">
        <w:rPr>
          <w:rFonts w:ascii="Times New Roman" w:hAnsi="Times New Roman" w:cs="Times New Roman"/>
          <w:sz w:val="24"/>
          <w:szCs w:val="24"/>
        </w:rPr>
        <w:t xml:space="preserve">v </w:t>
      </w:r>
      <w:r w:rsidRPr="000C30EC">
        <w:rPr>
          <w:rFonts w:ascii="Times New Roman" w:hAnsi="Times New Roman" w:cs="Times New Roman"/>
          <w:i/>
          <w:sz w:val="24"/>
          <w:szCs w:val="24"/>
        </w:rPr>
        <w:t>Attorney General</w:t>
      </w:r>
      <w:r>
        <w:rPr>
          <w:rFonts w:ascii="Times New Roman" w:hAnsi="Times New Roman" w:cs="Times New Roman"/>
          <w:sz w:val="24"/>
          <w:szCs w:val="24"/>
        </w:rPr>
        <w:t xml:space="preserve"> 1990(ZLR) 105(S) and </w:t>
      </w:r>
      <w:r w:rsidRPr="000C30EC">
        <w:rPr>
          <w:rFonts w:ascii="Times New Roman" w:hAnsi="Times New Roman" w:cs="Times New Roman"/>
          <w:i/>
          <w:sz w:val="24"/>
          <w:szCs w:val="24"/>
        </w:rPr>
        <w:t xml:space="preserve">Secretary for Transport &amp; Anor </w:t>
      </w:r>
      <w:r w:rsidRPr="000C30EC">
        <w:rPr>
          <w:rFonts w:ascii="Times New Roman" w:hAnsi="Times New Roman" w:cs="Times New Roman"/>
          <w:sz w:val="24"/>
          <w:szCs w:val="24"/>
        </w:rPr>
        <w:t>v</w:t>
      </w:r>
      <w:r w:rsidRPr="000C30EC">
        <w:rPr>
          <w:rFonts w:ascii="Times New Roman" w:hAnsi="Times New Roman" w:cs="Times New Roman"/>
          <w:i/>
          <w:sz w:val="24"/>
          <w:szCs w:val="24"/>
        </w:rPr>
        <w:t xml:space="preserve"> Makwavarara </w:t>
      </w:r>
      <w:r>
        <w:rPr>
          <w:rFonts w:ascii="Times New Roman" w:hAnsi="Times New Roman" w:cs="Times New Roman"/>
          <w:sz w:val="24"/>
          <w:szCs w:val="24"/>
        </w:rPr>
        <w:t>1991(1) ZLR 18(S) wherein the Supreme Court stated that administrative actions were subject to judicial review on the grounds of illegality, irrationality and duty to act fairly. T</w:t>
      </w:r>
      <w:r w:rsidR="00AC3DDE">
        <w:rPr>
          <w:rFonts w:ascii="Times New Roman" w:hAnsi="Times New Roman" w:cs="Times New Roman"/>
          <w:sz w:val="24"/>
          <w:szCs w:val="24"/>
        </w:rPr>
        <w:t xml:space="preserve">he Administrative Justice Act </w:t>
      </w:r>
      <w:r>
        <w:rPr>
          <w:rFonts w:ascii="Times New Roman" w:hAnsi="Times New Roman" w:cs="Times New Roman"/>
          <w:sz w:val="24"/>
          <w:szCs w:val="24"/>
        </w:rPr>
        <w:t xml:space="preserve"> [</w:t>
      </w:r>
      <w:r>
        <w:rPr>
          <w:rFonts w:ascii="Times New Roman" w:hAnsi="Times New Roman" w:cs="Times New Roman"/>
          <w:i/>
          <w:sz w:val="24"/>
          <w:szCs w:val="24"/>
        </w:rPr>
        <w:t>Chap</w:t>
      </w:r>
      <w:r w:rsidRPr="000C30EC">
        <w:rPr>
          <w:rFonts w:ascii="Times New Roman" w:hAnsi="Times New Roman" w:cs="Times New Roman"/>
          <w:i/>
          <w:sz w:val="24"/>
          <w:szCs w:val="24"/>
        </w:rPr>
        <w:t>ter 10:28</w:t>
      </w:r>
      <w:r>
        <w:rPr>
          <w:rFonts w:ascii="Times New Roman" w:hAnsi="Times New Roman" w:cs="Times New Roman"/>
          <w:sz w:val="24"/>
          <w:szCs w:val="24"/>
        </w:rPr>
        <w:t xml:space="preserve">] </w:t>
      </w:r>
      <w:r w:rsidR="00AC3DDE">
        <w:rPr>
          <w:rFonts w:ascii="Times New Roman" w:hAnsi="Times New Roman" w:cs="Times New Roman"/>
          <w:sz w:val="24"/>
          <w:szCs w:val="24"/>
        </w:rPr>
        <w:t xml:space="preserve"> weighs in. T</w:t>
      </w:r>
      <w:r>
        <w:rPr>
          <w:rFonts w:ascii="Times New Roman" w:hAnsi="Times New Roman" w:cs="Times New Roman"/>
          <w:sz w:val="24"/>
          <w:szCs w:val="24"/>
        </w:rPr>
        <w:t>hus, because of the wide ground</w:t>
      </w:r>
      <w:r w:rsidR="00AC3DDE">
        <w:rPr>
          <w:rFonts w:ascii="Times New Roman" w:hAnsi="Times New Roman" w:cs="Times New Roman"/>
          <w:sz w:val="24"/>
          <w:szCs w:val="24"/>
        </w:rPr>
        <w:t>s</w:t>
      </w:r>
      <w:r>
        <w:rPr>
          <w:rFonts w:ascii="Times New Roman" w:hAnsi="Times New Roman" w:cs="Times New Roman"/>
          <w:sz w:val="24"/>
          <w:szCs w:val="24"/>
        </w:rPr>
        <w:t xml:space="preserve"> on which decisions and actions are susceptible to be reviewed, the listing of such grounds as provided for in r 257 narrows down the scope or area of the challenge being brought before the court.</w:t>
      </w:r>
    </w:p>
    <w:p w:rsidR="00750AE5" w:rsidRDefault="00750AE5" w:rsidP="00750AE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one considers the grounds of </w:t>
      </w:r>
      <w:r w:rsidRPr="00AC3DDE">
        <w:rPr>
          <w:rFonts w:ascii="Times New Roman" w:hAnsi="Times New Roman" w:cs="Times New Roman"/>
          <w:sz w:val="24"/>
          <w:szCs w:val="24"/>
        </w:rPr>
        <w:t>review</w:t>
      </w:r>
      <w:r>
        <w:rPr>
          <w:rFonts w:ascii="Times New Roman" w:hAnsi="Times New Roman" w:cs="Times New Roman"/>
          <w:sz w:val="24"/>
          <w:szCs w:val="24"/>
        </w:rPr>
        <w:t xml:space="preserve"> </w:t>
      </w:r>
      <w:r w:rsidRPr="00AC3DDE">
        <w:rPr>
          <w:rFonts w:ascii="Times New Roman" w:hAnsi="Times New Roman" w:cs="Times New Roman"/>
          <w:i/>
          <w:sz w:val="24"/>
          <w:szCs w:val="24"/>
        </w:rPr>
        <w:t>seriatim</w:t>
      </w:r>
      <w:r>
        <w:rPr>
          <w:rFonts w:ascii="Times New Roman" w:hAnsi="Times New Roman" w:cs="Times New Roman"/>
          <w:sz w:val="24"/>
          <w:szCs w:val="24"/>
        </w:rPr>
        <w:t>, ground:</w:t>
      </w:r>
    </w:p>
    <w:p w:rsidR="00750AE5" w:rsidRDefault="00D52304" w:rsidP="00750AE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alleges a failure by the first respondent</w:t>
      </w:r>
      <w:r w:rsidR="00750AE5">
        <w:rPr>
          <w:rFonts w:ascii="Times New Roman" w:hAnsi="Times New Roman" w:cs="Times New Roman"/>
          <w:sz w:val="24"/>
          <w:szCs w:val="24"/>
        </w:rPr>
        <w:t xml:space="preserve"> to act lawfully, reasonably and fairly in declaring the area described in S.I. 145/2018 as </w:t>
      </w:r>
      <w:r>
        <w:rPr>
          <w:rFonts w:ascii="Times New Roman" w:hAnsi="Times New Roman" w:cs="Times New Roman"/>
          <w:sz w:val="24"/>
          <w:szCs w:val="24"/>
        </w:rPr>
        <w:t xml:space="preserve">a </w:t>
      </w:r>
      <w:r w:rsidR="00750AE5">
        <w:rPr>
          <w:rFonts w:ascii="Times New Roman" w:hAnsi="Times New Roman" w:cs="Times New Roman"/>
          <w:sz w:val="24"/>
          <w:szCs w:val="24"/>
        </w:rPr>
        <w:t>cantonment area.</w:t>
      </w:r>
    </w:p>
    <w:p w:rsidR="00750AE5" w:rsidRDefault="00750AE5" w:rsidP="00750AE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Irregularity and ultra vires conduct contrary to provisions o</w:t>
      </w:r>
      <w:r w:rsidR="006205FF">
        <w:rPr>
          <w:rFonts w:ascii="Times New Roman" w:hAnsi="Times New Roman" w:cs="Times New Roman"/>
          <w:sz w:val="24"/>
          <w:szCs w:val="24"/>
        </w:rPr>
        <w:t>f section 89 of the Defence Act</w:t>
      </w:r>
      <w:r>
        <w:rPr>
          <w:rFonts w:ascii="Times New Roman" w:hAnsi="Times New Roman" w:cs="Times New Roman"/>
          <w:sz w:val="24"/>
          <w:szCs w:val="24"/>
        </w:rPr>
        <w:t>;</w:t>
      </w:r>
    </w:p>
    <w:p w:rsidR="00750AE5" w:rsidRDefault="00750AE5" w:rsidP="00750AE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failure to follow procedures to ensure that natural justice is realized by not according a party who will be affected by an administrative conduct an opportunity to make representations before effecting the proposed action.</w:t>
      </w:r>
    </w:p>
    <w:p w:rsidR="00750AE5" w:rsidRDefault="00750AE5" w:rsidP="00750AE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Bias and favour towards another mining entity and disfavour to the applicant by making a declaration in S.I. 145/2018 which affected only the mining claims of the applicant and not the other entities which continue to engage in illegal mining claims belonging to the applicant.</w:t>
      </w:r>
    </w:p>
    <w:p w:rsidR="00750AE5" w:rsidRDefault="00750AE5" w:rsidP="00750AE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not a ground of review because it alleges miscarriage of justice requiring redress by review.  This amounts to a statement of argument or a conclusion.  However it is this purported ground of review that the relief sought is mentioned.</w:t>
      </w:r>
    </w:p>
    <w:p w:rsidR="00750AE5" w:rsidRDefault="00750AE5" w:rsidP="006D4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consider from the above that the applicant did not comply with the provisions of </w:t>
      </w:r>
      <w:r w:rsidR="00A50B81">
        <w:rPr>
          <w:rFonts w:ascii="Times New Roman" w:hAnsi="Times New Roman" w:cs="Times New Roman"/>
          <w:sz w:val="24"/>
          <w:szCs w:val="24"/>
        </w:rPr>
        <w:t xml:space="preserve">r </w:t>
      </w:r>
      <w:r>
        <w:rPr>
          <w:rFonts w:ascii="Times New Roman" w:hAnsi="Times New Roman" w:cs="Times New Roman"/>
          <w:sz w:val="24"/>
          <w:szCs w:val="24"/>
        </w:rPr>
        <w:t xml:space="preserve">257.  Even if one were to argue that the manner in which the grounds were couched was </w:t>
      </w:r>
      <w:r w:rsidR="00A50B81">
        <w:rPr>
          <w:rFonts w:ascii="Times New Roman" w:hAnsi="Times New Roman" w:cs="Times New Roman"/>
          <w:sz w:val="24"/>
          <w:szCs w:val="24"/>
        </w:rPr>
        <w:t>circuitous</w:t>
      </w:r>
      <w:r w:rsidRPr="006D4FA8">
        <w:rPr>
          <w:rFonts w:ascii="Times New Roman" w:hAnsi="Times New Roman" w:cs="Times New Roman"/>
          <w:sz w:val="24"/>
          <w:szCs w:val="24"/>
        </w:rPr>
        <w:t xml:space="preserve"> </w:t>
      </w:r>
      <w:r>
        <w:rPr>
          <w:rFonts w:ascii="Times New Roman" w:hAnsi="Times New Roman" w:cs="Times New Roman"/>
          <w:sz w:val="24"/>
          <w:szCs w:val="24"/>
        </w:rPr>
        <w:t xml:space="preserve">and included too much detail, there was substantial compliance in that upon a holistic consideration of the grounds, the nature and scope of the applicants’ complaint, or cause of attack could easily be picked as I have detailed above.  Grounds of review should not in any event be too shortly expressed as would leave the court and the respondent unsure as to the nature and scope of the ground.  It is therefore difficult to drawn a line or lay a test for what constitutes a short and clear ground of review.  The concern should be whether any valid ground of review has been pleaded.  It is the substance rather than the form which must be determinant although parties should refrain from being argumentative or pleading actual conclusions in grounds of review.  That </w:t>
      </w:r>
      <w:r w:rsidR="00305D2E">
        <w:rPr>
          <w:rFonts w:ascii="Times New Roman" w:hAnsi="Times New Roman" w:cs="Times New Roman"/>
          <w:sz w:val="24"/>
          <w:szCs w:val="24"/>
        </w:rPr>
        <w:t>a</w:t>
      </w:r>
      <w:r>
        <w:rPr>
          <w:rFonts w:ascii="Times New Roman" w:hAnsi="Times New Roman" w:cs="Times New Roman"/>
          <w:sz w:val="24"/>
          <w:szCs w:val="24"/>
        </w:rPr>
        <w:t xml:space="preserve">side, I do not find the first point </w:t>
      </w:r>
      <w:r w:rsidRPr="00E641F2">
        <w:rPr>
          <w:rFonts w:ascii="Times New Roman" w:hAnsi="Times New Roman" w:cs="Times New Roman"/>
          <w:i/>
          <w:sz w:val="24"/>
          <w:szCs w:val="24"/>
        </w:rPr>
        <w:t>in limine</w:t>
      </w:r>
      <w:r>
        <w:rPr>
          <w:rFonts w:ascii="Times New Roman" w:hAnsi="Times New Roman" w:cs="Times New Roman"/>
          <w:sz w:val="24"/>
          <w:szCs w:val="24"/>
        </w:rPr>
        <w:t xml:space="preserve"> on non-compliance with r 257 well taken and the point is dismissed.</w:t>
      </w:r>
    </w:p>
    <w:p w:rsidR="00750AE5" w:rsidRDefault="00750AE5" w:rsidP="006D4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point </w:t>
      </w:r>
      <w:r w:rsidRPr="00E641F2">
        <w:rPr>
          <w:rFonts w:ascii="Times New Roman" w:hAnsi="Times New Roman" w:cs="Times New Roman"/>
          <w:i/>
          <w:sz w:val="24"/>
          <w:szCs w:val="24"/>
        </w:rPr>
        <w:t>in limine</w:t>
      </w:r>
      <w:r>
        <w:rPr>
          <w:rFonts w:ascii="Times New Roman" w:hAnsi="Times New Roman" w:cs="Times New Roman"/>
          <w:sz w:val="24"/>
          <w:szCs w:val="24"/>
        </w:rPr>
        <w:t xml:space="preserve"> was that the applicant lacked </w:t>
      </w:r>
      <w:r w:rsidRPr="00E641F2">
        <w:rPr>
          <w:rFonts w:ascii="Times New Roman" w:hAnsi="Times New Roman" w:cs="Times New Roman"/>
          <w:i/>
          <w:sz w:val="24"/>
          <w:szCs w:val="24"/>
        </w:rPr>
        <w:t>locus standi</w:t>
      </w:r>
      <w:r>
        <w:rPr>
          <w:rFonts w:ascii="Times New Roman" w:hAnsi="Times New Roman" w:cs="Times New Roman"/>
          <w:sz w:val="24"/>
          <w:szCs w:val="24"/>
        </w:rPr>
        <w:t xml:space="preserve"> to bring this application.  The argument put forward in support thereof was that the applicant had lost title to the claims in dispute because the claims had been forfeited.  The respondent further submitted that consequent to the forfeiture of claims, the area to which the forfeited claims related to had by S.I. 145/2018 been lawfully declared a cantonment area.  The respondent further submitted that the applicant had failed to relate to S.I. 145/2018 </w:t>
      </w:r>
      <w:r w:rsidR="00A50B81">
        <w:rPr>
          <w:rFonts w:ascii="Times New Roman" w:hAnsi="Times New Roman" w:cs="Times New Roman"/>
          <w:sz w:val="24"/>
          <w:szCs w:val="24"/>
        </w:rPr>
        <w:t xml:space="preserve">in that whereas SI 145/2018 </w:t>
      </w:r>
      <w:r>
        <w:rPr>
          <w:rFonts w:ascii="Times New Roman" w:hAnsi="Times New Roman" w:cs="Times New Roman"/>
          <w:sz w:val="24"/>
          <w:szCs w:val="24"/>
        </w:rPr>
        <w:t xml:space="preserve">set out the area covered as measuring 31 420 hectares on which lay claims </w:t>
      </w:r>
      <w:r w:rsidR="00305D2E">
        <w:rPr>
          <w:rFonts w:ascii="Times New Roman" w:hAnsi="Times New Roman" w:cs="Times New Roman"/>
          <w:sz w:val="24"/>
          <w:szCs w:val="24"/>
        </w:rPr>
        <w:t>owned by entities other than</w:t>
      </w:r>
      <w:r>
        <w:rPr>
          <w:rFonts w:ascii="Times New Roman" w:hAnsi="Times New Roman" w:cs="Times New Roman"/>
          <w:sz w:val="24"/>
          <w:szCs w:val="24"/>
        </w:rPr>
        <w:t xml:space="preserve"> the applicant, the applicant sought to rely on a map which covered 79 300 hectares.  The respondent submitted that the area depicted on the map attached to the applicant’s papers did not relate to the area covered the S.I. </w:t>
      </w:r>
      <w:r>
        <w:rPr>
          <w:rFonts w:ascii="Times New Roman" w:hAnsi="Times New Roman" w:cs="Times New Roman"/>
          <w:sz w:val="24"/>
          <w:szCs w:val="24"/>
        </w:rPr>
        <w:lastRenderedPageBreak/>
        <w:t xml:space="preserve">145/18.  In my view the objections relating to what area is covered by the map </w:t>
      </w:r>
      <w:r w:rsidRPr="008F4428">
        <w:rPr>
          <w:rFonts w:ascii="Times New Roman" w:hAnsi="Times New Roman" w:cs="Times New Roman"/>
          <w:i/>
          <w:sz w:val="24"/>
          <w:szCs w:val="24"/>
        </w:rPr>
        <w:t>vis-a-viz</w:t>
      </w:r>
      <w:r>
        <w:rPr>
          <w:rFonts w:ascii="Times New Roman" w:hAnsi="Times New Roman" w:cs="Times New Roman"/>
          <w:sz w:val="24"/>
          <w:szCs w:val="24"/>
        </w:rPr>
        <w:t xml:space="preserve"> S.I. 145/18</w:t>
      </w:r>
      <w:r w:rsidR="00951668">
        <w:rPr>
          <w:rFonts w:ascii="Times New Roman" w:hAnsi="Times New Roman" w:cs="Times New Roman"/>
          <w:sz w:val="24"/>
          <w:szCs w:val="24"/>
        </w:rPr>
        <w:t xml:space="preserve"> is an issue to be determined on the merits</w:t>
      </w:r>
      <w:r>
        <w:rPr>
          <w:rFonts w:ascii="Times New Roman" w:hAnsi="Times New Roman" w:cs="Times New Roman"/>
          <w:sz w:val="24"/>
          <w:szCs w:val="24"/>
        </w:rPr>
        <w:t>.</w:t>
      </w:r>
    </w:p>
    <w:p w:rsidR="00750AE5" w:rsidRDefault="00750AE5" w:rsidP="006D4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as properly noted by the respondent’s counsel were agreed on the test of </w:t>
      </w:r>
      <w:r w:rsidRPr="00E641F2">
        <w:rPr>
          <w:rFonts w:ascii="Times New Roman" w:hAnsi="Times New Roman" w:cs="Times New Roman"/>
          <w:i/>
          <w:sz w:val="24"/>
          <w:szCs w:val="24"/>
        </w:rPr>
        <w:t>locus standi</w:t>
      </w:r>
      <w:r>
        <w:rPr>
          <w:rFonts w:ascii="Times New Roman" w:hAnsi="Times New Roman" w:cs="Times New Roman"/>
          <w:sz w:val="24"/>
          <w:szCs w:val="24"/>
        </w:rPr>
        <w:t xml:space="preserve"> being that the applicant has </w:t>
      </w:r>
      <w:r w:rsidRPr="00AF45E5">
        <w:rPr>
          <w:rFonts w:ascii="Times New Roman" w:hAnsi="Times New Roman" w:cs="Times New Roman"/>
          <w:i/>
          <w:sz w:val="24"/>
          <w:szCs w:val="24"/>
        </w:rPr>
        <w:t>locus standi</w:t>
      </w:r>
      <w:r>
        <w:rPr>
          <w:rFonts w:ascii="Times New Roman" w:hAnsi="Times New Roman" w:cs="Times New Roman"/>
          <w:sz w:val="24"/>
          <w:szCs w:val="24"/>
        </w:rPr>
        <w:t xml:space="preserve"> in a claim where the applicant </w:t>
      </w:r>
      <w:r w:rsidR="00951668">
        <w:rPr>
          <w:rFonts w:ascii="Times New Roman" w:hAnsi="Times New Roman" w:cs="Times New Roman"/>
          <w:sz w:val="24"/>
          <w:szCs w:val="24"/>
        </w:rPr>
        <w:t xml:space="preserve">has </w:t>
      </w:r>
      <w:r>
        <w:rPr>
          <w:rFonts w:ascii="Times New Roman" w:hAnsi="Times New Roman" w:cs="Times New Roman"/>
          <w:sz w:val="24"/>
          <w:szCs w:val="24"/>
        </w:rPr>
        <w:t xml:space="preserve">established that he or she has a direct and substantial interest in the matter.  The applicant in my view established its </w:t>
      </w:r>
      <w:r w:rsidRPr="00AF45E5">
        <w:rPr>
          <w:rFonts w:ascii="Times New Roman" w:hAnsi="Times New Roman" w:cs="Times New Roman"/>
          <w:i/>
          <w:sz w:val="24"/>
          <w:szCs w:val="24"/>
        </w:rPr>
        <w:t>locus standi</w:t>
      </w:r>
      <w:r>
        <w:rPr>
          <w:rFonts w:ascii="Times New Roman" w:hAnsi="Times New Roman" w:cs="Times New Roman"/>
          <w:sz w:val="24"/>
          <w:szCs w:val="24"/>
        </w:rPr>
        <w:t xml:space="preserve"> because it attached to its application documents of mining claims which </w:t>
      </w:r>
      <w:r w:rsidRPr="00AF45E5">
        <w:rPr>
          <w:rFonts w:ascii="Times New Roman" w:hAnsi="Times New Roman" w:cs="Times New Roman"/>
          <w:i/>
          <w:sz w:val="24"/>
          <w:szCs w:val="24"/>
        </w:rPr>
        <w:t>prima facie</w:t>
      </w:r>
      <w:r>
        <w:rPr>
          <w:rFonts w:ascii="Times New Roman" w:hAnsi="Times New Roman" w:cs="Times New Roman"/>
          <w:sz w:val="24"/>
          <w:szCs w:val="24"/>
        </w:rPr>
        <w:t xml:space="preserve"> relate to the area or part thereof as appear covered by S.I. 145/18.  In such a case the applicant must be allowed the opportunity to asset its claims.  Whether there is substance in the claim</w:t>
      </w:r>
      <w:r w:rsidR="00E36B52">
        <w:rPr>
          <w:rFonts w:ascii="Times New Roman" w:hAnsi="Times New Roman" w:cs="Times New Roman"/>
          <w:sz w:val="24"/>
          <w:szCs w:val="24"/>
        </w:rPr>
        <w:t>s made</w:t>
      </w:r>
      <w:r>
        <w:rPr>
          <w:rFonts w:ascii="Times New Roman" w:hAnsi="Times New Roman" w:cs="Times New Roman"/>
          <w:sz w:val="24"/>
          <w:szCs w:val="24"/>
        </w:rPr>
        <w:t xml:space="preserve"> is an evidential manner to be determined on the merits.</w:t>
      </w:r>
    </w:p>
    <w:p w:rsidR="00750AE5" w:rsidRDefault="00750AE5" w:rsidP="006D4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the point </w:t>
      </w:r>
      <w:r w:rsidRPr="008F4428">
        <w:rPr>
          <w:rFonts w:ascii="Times New Roman" w:hAnsi="Times New Roman" w:cs="Times New Roman"/>
          <w:i/>
          <w:sz w:val="24"/>
          <w:szCs w:val="24"/>
        </w:rPr>
        <w:t>in limine</w:t>
      </w:r>
      <w:r>
        <w:rPr>
          <w:rFonts w:ascii="Times New Roman" w:hAnsi="Times New Roman" w:cs="Times New Roman"/>
          <w:sz w:val="24"/>
          <w:szCs w:val="24"/>
        </w:rPr>
        <w:t xml:space="preserve"> on </w:t>
      </w:r>
      <w:r w:rsidRPr="008F4428">
        <w:rPr>
          <w:rFonts w:ascii="Times New Roman" w:hAnsi="Times New Roman" w:cs="Times New Roman"/>
          <w:i/>
          <w:sz w:val="24"/>
          <w:szCs w:val="24"/>
        </w:rPr>
        <w:t xml:space="preserve">locus standi </w:t>
      </w:r>
      <w:r>
        <w:rPr>
          <w:rFonts w:ascii="Times New Roman" w:hAnsi="Times New Roman" w:cs="Times New Roman"/>
          <w:sz w:val="24"/>
          <w:szCs w:val="24"/>
        </w:rPr>
        <w:t xml:space="preserve">fails.  The point </w:t>
      </w:r>
      <w:r w:rsidRPr="008F4428">
        <w:rPr>
          <w:rFonts w:ascii="Times New Roman" w:hAnsi="Times New Roman" w:cs="Times New Roman"/>
          <w:i/>
          <w:sz w:val="24"/>
          <w:szCs w:val="24"/>
        </w:rPr>
        <w:t>in limine</w:t>
      </w:r>
      <w:r>
        <w:rPr>
          <w:rFonts w:ascii="Times New Roman" w:hAnsi="Times New Roman" w:cs="Times New Roman"/>
          <w:sz w:val="24"/>
          <w:szCs w:val="24"/>
        </w:rPr>
        <w:t xml:space="preserve"> that the review application was incompetent was abandoned and no argument was made on it.  The ruling on the points </w:t>
      </w:r>
      <w:r w:rsidRPr="008F4428">
        <w:rPr>
          <w:rFonts w:ascii="Times New Roman" w:hAnsi="Times New Roman" w:cs="Times New Roman"/>
          <w:i/>
          <w:sz w:val="24"/>
          <w:szCs w:val="24"/>
        </w:rPr>
        <w:t>in limine</w:t>
      </w:r>
      <w:r>
        <w:rPr>
          <w:rFonts w:ascii="Times New Roman" w:hAnsi="Times New Roman" w:cs="Times New Roman"/>
          <w:sz w:val="24"/>
          <w:szCs w:val="24"/>
        </w:rPr>
        <w:t xml:space="preserve"> is that:</w:t>
      </w:r>
    </w:p>
    <w:p w:rsidR="00750AE5" w:rsidRPr="008F4428" w:rsidRDefault="00750AE5" w:rsidP="00750AE5">
      <w:pPr>
        <w:spacing w:line="360" w:lineRule="auto"/>
        <w:ind w:left="720" w:firstLine="720"/>
        <w:jc w:val="both"/>
        <w:rPr>
          <w:rFonts w:ascii="Times New Roman" w:hAnsi="Times New Roman" w:cs="Times New Roman"/>
          <w:b/>
          <w:sz w:val="24"/>
          <w:szCs w:val="24"/>
          <w:u w:val="single"/>
        </w:rPr>
      </w:pPr>
      <w:r w:rsidRPr="008F4428">
        <w:rPr>
          <w:rFonts w:ascii="Times New Roman" w:hAnsi="Times New Roman" w:cs="Times New Roman"/>
          <w:b/>
          <w:sz w:val="24"/>
          <w:szCs w:val="24"/>
          <w:u w:val="single"/>
        </w:rPr>
        <w:t>Disposition</w:t>
      </w:r>
    </w:p>
    <w:p w:rsidR="00750AE5" w:rsidRDefault="00750AE5" w:rsidP="00750AE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8F442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points </w:t>
      </w:r>
      <w:r w:rsidRPr="008F4428">
        <w:rPr>
          <w:rFonts w:ascii="Times New Roman" w:hAnsi="Times New Roman" w:cs="Times New Roman"/>
          <w:i/>
          <w:sz w:val="24"/>
          <w:szCs w:val="24"/>
        </w:rPr>
        <w:t>in limne</w:t>
      </w:r>
      <w:r>
        <w:rPr>
          <w:rFonts w:ascii="Times New Roman" w:hAnsi="Times New Roman" w:cs="Times New Roman"/>
          <w:sz w:val="24"/>
          <w:szCs w:val="24"/>
        </w:rPr>
        <w:t xml:space="preserve"> be and are hereby dismissed with costs in the cause.</w:t>
      </w:r>
    </w:p>
    <w:p w:rsidR="00750AE5" w:rsidRDefault="00750AE5" w:rsidP="00750AE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If the applicant is still persisting in the claim, it may set down the hearing of the application on merits.</w:t>
      </w:r>
    </w:p>
    <w:p w:rsidR="00750AE5" w:rsidRDefault="00750AE5" w:rsidP="00750AE5">
      <w:pPr>
        <w:spacing w:line="360" w:lineRule="auto"/>
        <w:jc w:val="both"/>
        <w:rPr>
          <w:rFonts w:ascii="Times New Roman" w:hAnsi="Times New Roman" w:cs="Times New Roman"/>
          <w:sz w:val="24"/>
          <w:szCs w:val="24"/>
        </w:rPr>
      </w:pPr>
    </w:p>
    <w:p w:rsidR="00750AE5" w:rsidRDefault="00750AE5" w:rsidP="00750AE5">
      <w:pPr>
        <w:spacing w:line="360" w:lineRule="auto"/>
        <w:jc w:val="both"/>
        <w:rPr>
          <w:rFonts w:ascii="Times New Roman" w:hAnsi="Times New Roman" w:cs="Times New Roman"/>
          <w:sz w:val="24"/>
          <w:szCs w:val="24"/>
        </w:rPr>
      </w:pPr>
    </w:p>
    <w:p w:rsidR="00750AE5" w:rsidRPr="008F4428" w:rsidRDefault="00750AE5" w:rsidP="00750AE5">
      <w:pPr>
        <w:spacing w:after="0" w:line="240" w:lineRule="auto"/>
        <w:jc w:val="both"/>
        <w:rPr>
          <w:rFonts w:ascii="Times New Roman" w:hAnsi="Times New Roman" w:cs="Times New Roman"/>
          <w:i/>
          <w:sz w:val="24"/>
          <w:szCs w:val="24"/>
        </w:rPr>
      </w:pPr>
      <w:r w:rsidRPr="008F4428">
        <w:rPr>
          <w:rFonts w:ascii="Times New Roman" w:hAnsi="Times New Roman" w:cs="Times New Roman"/>
          <w:i/>
          <w:sz w:val="24"/>
          <w:szCs w:val="24"/>
        </w:rPr>
        <w:t>Wintertons</w:t>
      </w:r>
      <w:r>
        <w:rPr>
          <w:rFonts w:ascii="Times New Roman" w:hAnsi="Times New Roman" w:cs="Times New Roman"/>
          <w:sz w:val="24"/>
          <w:szCs w:val="24"/>
        </w:rPr>
        <w:t xml:space="preserve">, applicant’s </w:t>
      </w:r>
      <w:r w:rsidRPr="008F4428">
        <w:rPr>
          <w:rFonts w:ascii="Times New Roman" w:hAnsi="Times New Roman" w:cs="Times New Roman"/>
          <w:sz w:val="24"/>
          <w:szCs w:val="24"/>
        </w:rPr>
        <w:t>legal practitioners</w:t>
      </w:r>
    </w:p>
    <w:p w:rsidR="00750AE5" w:rsidRPr="008F4428" w:rsidRDefault="00750AE5" w:rsidP="00750AE5">
      <w:pPr>
        <w:spacing w:after="0" w:line="240" w:lineRule="auto"/>
        <w:jc w:val="both"/>
        <w:rPr>
          <w:rFonts w:ascii="Times New Roman" w:hAnsi="Times New Roman" w:cs="Times New Roman"/>
          <w:sz w:val="24"/>
          <w:szCs w:val="24"/>
        </w:rPr>
      </w:pPr>
      <w:r w:rsidRPr="008F4428">
        <w:rPr>
          <w:rFonts w:ascii="Times New Roman" w:hAnsi="Times New Roman" w:cs="Times New Roman"/>
          <w:i/>
          <w:sz w:val="24"/>
          <w:szCs w:val="24"/>
        </w:rPr>
        <w:t>Mutumbwa</w:t>
      </w:r>
      <w:r>
        <w:rPr>
          <w:rFonts w:ascii="Times New Roman" w:hAnsi="Times New Roman" w:cs="Times New Roman"/>
          <w:sz w:val="24"/>
          <w:szCs w:val="24"/>
        </w:rPr>
        <w:t xml:space="preserve">, </w:t>
      </w:r>
      <w:r w:rsidRPr="00BB6873">
        <w:rPr>
          <w:rFonts w:ascii="Times New Roman" w:hAnsi="Times New Roman" w:cs="Times New Roman"/>
          <w:i/>
          <w:sz w:val="24"/>
          <w:szCs w:val="24"/>
        </w:rPr>
        <w:t>Mugabe &amp; Partners</w:t>
      </w:r>
      <w:r>
        <w:rPr>
          <w:rFonts w:ascii="Times New Roman" w:hAnsi="Times New Roman" w:cs="Times New Roman"/>
          <w:sz w:val="24"/>
          <w:szCs w:val="24"/>
        </w:rPr>
        <w:t>, respondent’s legal practitioners</w:t>
      </w:r>
    </w:p>
    <w:p w:rsidR="00750AE5" w:rsidRPr="00750AE5" w:rsidRDefault="00750AE5" w:rsidP="00750AE5">
      <w:pPr>
        <w:spacing w:after="0" w:line="360" w:lineRule="auto"/>
        <w:jc w:val="both"/>
        <w:rPr>
          <w:rFonts w:ascii="Times New Roman" w:hAnsi="Times New Roman" w:cs="Times New Roman"/>
          <w:sz w:val="24"/>
          <w:szCs w:val="24"/>
        </w:rPr>
      </w:pPr>
    </w:p>
    <w:p w:rsidR="00F05A8D" w:rsidRDefault="00F05A8D" w:rsidP="00F05A8D">
      <w:pPr>
        <w:spacing w:after="0" w:line="360" w:lineRule="auto"/>
        <w:jc w:val="both"/>
        <w:rPr>
          <w:rFonts w:ascii="Times New Roman" w:hAnsi="Times New Roman" w:cs="Times New Roman"/>
          <w:sz w:val="24"/>
          <w:szCs w:val="24"/>
        </w:rPr>
      </w:pPr>
    </w:p>
    <w:p w:rsidR="00F05A8D" w:rsidRPr="00F05A8D" w:rsidRDefault="00F05A8D" w:rsidP="00F05A8D">
      <w:pPr>
        <w:spacing w:after="0" w:line="360" w:lineRule="auto"/>
        <w:jc w:val="both"/>
        <w:rPr>
          <w:rFonts w:ascii="Times New Roman" w:hAnsi="Times New Roman" w:cs="Times New Roman"/>
          <w:sz w:val="24"/>
          <w:szCs w:val="24"/>
        </w:rPr>
      </w:pPr>
    </w:p>
    <w:sectPr w:rsidR="00F05A8D" w:rsidRPr="00F05A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49C" w:rsidRDefault="004A649C" w:rsidP="005F30ED">
      <w:pPr>
        <w:spacing w:after="0" w:line="240" w:lineRule="auto"/>
      </w:pPr>
      <w:r>
        <w:separator/>
      </w:r>
    </w:p>
  </w:endnote>
  <w:endnote w:type="continuationSeparator" w:id="0">
    <w:p w:rsidR="004A649C" w:rsidRDefault="004A649C" w:rsidP="005F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49C" w:rsidRDefault="004A649C" w:rsidP="005F30ED">
      <w:pPr>
        <w:spacing w:after="0" w:line="240" w:lineRule="auto"/>
      </w:pPr>
      <w:r>
        <w:separator/>
      </w:r>
    </w:p>
  </w:footnote>
  <w:footnote w:type="continuationSeparator" w:id="0">
    <w:p w:rsidR="004A649C" w:rsidRDefault="004A649C" w:rsidP="005F3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185570"/>
      <w:docPartObj>
        <w:docPartGallery w:val="Page Numbers (Top of Page)"/>
        <w:docPartUnique/>
      </w:docPartObj>
    </w:sdtPr>
    <w:sdtEndPr>
      <w:rPr>
        <w:noProof/>
      </w:rPr>
    </w:sdtEndPr>
    <w:sdtContent>
      <w:p w:rsidR="005F30ED" w:rsidRDefault="005F30ED">
        <w:pPr>
          <w:pStyle w:val="Header"/>
          <w:jc w:val="right"/>
          <w:rPr>
            <w:noProof/>
          </w:rPr>
        </w:pPr>
        <w:r>
          <w:fldChar w:fldCharType="begin"/>
        </w:r>
        <w:r>
          <w:instrText xml:space="preserve"> PAGE   \* MERGEFORMAT </w:instrText>
        </w:r>
        <w:r>
          <w:fldChar w:fldCharType="separate"/>
        </w:r>
        <w:r w:rsidR="00D14345">
          <w:rPr>
            <w:noProof/>
          </w:rPr>
          <w:t>1</w:t>
        </w:r>
        <w:r>
          <w:rPr>
            <w:noProof/>
          </w:rPr>
          <w:fldChar w:fldCharType="end"/>
        </w:r>
      </w:p>
      <w:p w:rsidR="005F30ED" w:rsidRDefault="005F30ED">
        <w:pPr>
          <w:pStyle w:val="Header"/>
          <w:jc w:val="right"/>
          <w:rPr>
            <w:noProof/>
          </w:rPr>
        </w:pPr>
        <w:r>
          <w:rPr>
            <w:noProof/>
          </w:rPr>
          <w:t>HH</w:t>
        </w:r>
        <w:r w:rsidR="00452C41">
          <w:rPr>
            <w:noProof/>
          </w:rPr>
          <w:t xml:space="preserve"> 500-21</w:t>
        </w:r>
      </w:p>
      <w:p w:rsidR="005F30ED" w:rsidRDefault="005F30ED">
        <w:pPr>
          <w:pStyle w:val="Header"/>
          <w:jc w:val="right"/>
        </w:pPr>
        <w:r>
          <w:rPr>
            <w:noProof/>
          </w:rPr>
          <w:t>HC 8946/18</w:t>
        </w:r>
      </w:p>
    </w:sdtContent>
  </w:sdt>
  <w:p w:rsidR="005F30ED" w:rsidRDefault="005F30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86B0A"/>
    <w:multiLevelType w:val="hybridMultilevel"/>
    <w:tmpl w:val="16CE1F16"/>
    <w:lvl w:ilvl="0" w:tplc="2788ED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BEA389B"/>
    <w:multiLevelType w:val="hybridMultilevel"/>
    <w:tmpl w:val="52D2978A"/>
    <w:lvl w:ilvl="0" w:tplc="BC721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8B0009"/>
    <w:multiLevelType w:val="hybridMultilevel"/>
    <w:tmpl w:val="2B7A639A"/>
    <w:lvl w:ilvl="0" w:tplc="DA1CEB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DDE0D96"/>
    <w:multiLevelType w:val="hybridMultilevel"/>
    <w:tmpl w:val="42A87682"/>
    <w:lvl w:ilvl="0" w:tplc="8AF67B9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8D"/>
    <w:rsid w:val="00050ABE"/>
    <w:rsid w:val="0009780C"/>
    <w:rsid w:val="0010370C"/>
    <w:rsid w:val="00124317"/>
    <w:rsid w:val="00141B70"/>
    <w:rsid w:val="00150D4A"/>
    <w:rsid w:val="001638C1"/>
    <w:rsid w:val="001A024C"/>
    <w:rsid w:val="00261DB4"/>
    <w:rsid w:val="00291DA5"/>
    <w:rsid w:val="002E6893"/>
    <w:rsid w:val="00305D2E"/>
    <w:rsid w:val="0032424B"/>
    <w:rsid w:val="00340008"/>
    <w:rsid w:val="003401F3"/>
    <w:rsid w:val="003C67C7"/>
    <w:rsid w:val="00444DDA"/>
    <w:rsid w:val="00452C41"/>
    <w:rsid w:val="00473F1B"/>
    <w:rsid w:val="004A649C"/>
    <w:rsid w:val="0052760B"/>
    <w:rsid w:val="00547010"/>
    <w:rsid w:val="00590DF3"/>
    <w:rsid w:val="005E7D44"/>
    <w:rsid w:val="005F30ED"/>
    <w:rsid w:val="0060726B"/>
    <w:rsid w:val="006205FF"/>
    <w:rsid w:val="00622FE8"/>
    <w:rsid w:val="006662B3"/>
    <w:rsid w:val="006957D9"/>
    <w:rsid w:val="006D1672"/>
    <w:rsid w:val="006D4FA8"/>
    <w:rsid w:val="00750AE5"/>
    <w:rsid w:val="007727DD"/>
    <w:rsid w:val="0078018F"/>
    <w:rsid w:val="007D587B"/>
    <w:rsid w:val="00824B05"/>
    <w:rsid w:val="00874E7A"/>
    <w:rsid w:val="00951668"/>
    <w:rsid w:val="0095275E"/>
    <w:rsid w:val="009817C2"/>
    <w:rsid w:val="00982E0D"/>
    <w:rsid w:val="009B0BEF"/>
    <w:rsid w:val="00A15149"/>
    <w:rsid w:val="00A50B81"/>
    <w:rsid w:val="00A53AB0"/>
    <w:rsid w:val="00AC3DDE"/>
    <w:rsid w:val="00AD1B07"/>
    <w:rsid w:val="00B04088"/>
    <w:rsid w:val="00B415A3"/>
    <w:rsid w:val="00B459D3"/>
    <w:rsid w:val="00B460C9"/>
    <w:rsid w:val="00B566AF"/>
    <w:rsid w:val="00B643B6"/>
    <w:rsid w:val="00B85421"/>
    <w:rsid w:val="00BB6873"/>
    <w:rsid w:val="00BD2ABA"/>
    <w:rsid w:val="00BF3EBF"/>
    <w:rsid w:val="00BF5D08"/>
    <w:rsid w:val="00C030BF"/>
    <w:rsid w:val="00C802BF"/>
    <w:rsid w:val="00C93061"/>
    <w:rsid w:val="00CC324A"/>
    <w:rsid w:val="00CE5BC0"/>
    <w:rsid w:val="00CF3A26"/>
    <w:rsid w:val="00D02AE5"/>
    <w:rsid w:val="00D14345"/>
    <w:rsid w:val="00D52304"/>
    <w:rsid w:val="00D87D93"/>
    <w:rsid w:val="00D91F42"/>
    <w:rsid w:val="00DE611B"/>
    <w:rsid w:val="00E36B52"/>
    <w:rsid w:val="00E52230"/>
    <w:rsid w:val="00EC6668"/>
    <w:rsid w:val="00F05A8D"/>
    <w:rsid w:val="00F919C5"/>
    <w:rsid w:val="00FD43B6"/>
    <w:rsid w:val="00FE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F26FE-7624-4E99-9ED7-C1BAB226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A8D"/>
    <w:pPr>
      <w:ind w:left="720"/>
      <w:contextualSpacing/>
    </w:pPr>
  </w:style>
  <w:style w:type="paragraph" w:styleId="Header">
    <w:name w:val="header"/>
    <w:basedOn w:val="Normal"/>
    <w:link w:val="HeaderChar"/>
    <w:uiPriority w:val="99"/>
    <w:unhideWhenUsed/>
    <w:rsid w:val="005F3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0ED"/>
  </w:style>
  <w:style w:type="paragraph" w:styleId="Footer">
    <w:name w:val="footer"/>
    <w:basedOn w:val="Normal"/>
    <w:link w:val="FooterChar"/>
    <w:uiPriority w:val="99"/>
    <w:unhideWhenUsed/>
    <w:rsid w:val="005F3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0ED"/>
  </w:style>
  <w:style w:type="paragraph" w:styleId="BalloonText">
    <w:name w:val="Balloon Text"/>
    <w:basedOn w:val="Normal"/>
    <w:link w:val="BalloonTextChar"/>
    <w:uiPriority w:val="99"/>
    <w:semiHidden/>
    <w:unhideWhenUsed/>
    <w:rsid w:val="00BB6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B3111-C478-4ABC-8FF9-DA7B262B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3331</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2021-09-15T08:56:00Z</cp:lastPrinted>
  <dcterms:created xsi:type="dcterms:W3CDTF">2021-09-16T11:30:00Z</dcterms:created>
  <dcterms:modified xsi:type="dcterms:W3CDTF">2021-09-16T11:30:00Z</dcterms:modified>
</cp:coreProperties>
</file>