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F712F" w14:textId="19A1F61B" w:rsidR="00013D08" w:rsidRDefault="00013D08" w:rsidP="00013D08">
      <w:pPr>
        <w:pStyle w:val="ListParagraph"/>
        <w:numPr>
          <w:ilvl w:val="0"/>
          <w:numId w:val="1"/>
        </w:numPr>
        <w:spacing w:after="0" w:line="240" w:lineRule="auto"/>
        <w:ind w:left="360"/>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RICHCLOVER (PVT) LTD</w:t>
      </w:r>
    </w:p>
    <w:p w14:paraId="37561E1F" w14:textId="427AF103" w:rsidR="00013D08" w:rsidRDefault="002105E3" w:rsidP="00013D0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13D08">
        <w:rPr>
          <w:rFonts w:ascii="Times New Roman" w:hAnsi="Times New Roman" w:cs="Times New Roman"/>
          <w:sz w:val="24"/>
          <w:szCs w:val="24"/>
          <w:lang w:val="en-US"/>
        </w:rPr>
        <w:t>versus</w:t>
      </w:r>
    </w:p>
    <w:p w14:paraId="7DCE6373" w14:textId="47E13015" w:rsidR="00013D08" w:rsidRDefault="002105E3" w:rsidP="00013D0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13D08">
        <w:rPr>
          <w:rFonts w:ascii="Times New Roman" w:hAnsi="Times New Roman" w:cs="Times New Roman"/>
          <w:sz w:val="24"/>
          <w:szCs w:val="24"/>
          <w:lang w:val="en-US"/>
        </w:rPr>
        <w:t>EARNEST TAURAI RAMBAYI</w:t>
      </w:r>
    </w:p>
    <w:p w14:paraId="3CBDE4A4" w14:textId="44795D67" w:rsidR="00013D08" w:rsidRDefault="002105E3" w:rsidP="00013D0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and</w:t>
      </w:r>
    </w:p>
    <w:p w14:paraId="700662D5" w14:textId="04E77740" w:rsidR="00013D08" w:rsidRPr="004B44A5" w:rsidRDefault="002105E3" w:rsidP="00013D0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13D08">
        <w:rPr>
          <w:rFonts w:ascii="Times New Roman" w:hAnsi="Times New Roman" w:cs="Times New Roman"/>
          <w:sz w:val="24"/>
          <w:szCs w:val="24"/>
          <w:lang w:val="en-US"/>
        </w:rPr>
        <w:t>THE REGISTRAR OF DEEDS</w:t>
      </w:r>
    </w:p>
    <w:p w14:paraId="71CA2AF6" w14:textId="77777777" w:rsidR="00013D08" w:rsidRPr="00352CE2" w:rsidRDefault="00013D08" w:rsidP="00013D08">
      <w:pPr>
        <w:spacing w:after="0" w:line="240" w:lineRule="auto"/>
        <w:jc w:val="both"/>
        <w:rPr>
          <w:rFonts w:ascii="Times New Roman" w:hAnsi="Times New Roman" w:cs="Times New Roman"/>
          <w:sz w:val="24"/>
          <w:szCs w:val="24"/>
          <w:lang w:val="en-US"/>
        </w:rPr>
      </w:pPr>
    </w:p>
    <w:p w14:paraId="54DEABBE" w14:textId="77777777" w:rsidR="00013D08" w:rsidRDefault="00013D08" w:rsidP="002105E3">
      <w:pPr>
        <w:pStyle w:val="NoSpacing"/>
      </w:pPr>
    </w:p>
    <w:p w14:paraId="44403F9B" w14:textId="6AF1F3C3" w:rsidR="002D400A" w:rsidRPr="002D400A" w:rsidRDefault="00490035" w:rsidP="00013D08">
      <w:pPr>
        <w:pStyle w:val="ListParagraph"/>
        <w:numPr>
          <w:ilvl w:val="0"/>
          <w:numId w:val="1"/>
        </w:numPr>
        <w:spacing w:after="0" w:line="240" w:lineRule="auto"/>
        <w:ind w:left="360"/>
        <w:jc w:val="both"/>
        <w:rPr>
          <w:rFonts w:ascii="Times New Roman" w:hAnsi="Times New Roman" w:cs="Times New Roman"/>
          <w:sz w:val="24"/>
          <w:szCs w:val="24"/>
          <w:lang w:val="en-US"/>
        </w:rPr>
      </w:pPr>
      <w:r w:rsidRPr="00490035">
        <w:rPr>
          <w:rFonts w:ascii="Times New Roman" w:hAnsi="Times New Roman" w:cs="Times New Roman"/>
          <w:sz w:val="24"/>
          <w:szCs w:val="24"/>
          <w:lang w:val="en-US"/>
        </w:rPr>
        <w:t xml:space="preserve">EARNEST TAURAI RAMBAYI </w:t>
      </w:r>
    </w:p>
    <w:p w14:paraId="2E714812" w14:textId="25EC6DD3" w:rsidR="004433D7" w:rsidRDefault="00013D08" w:rsidP="00013D08">
      <w:pPr>
        <w:spacing w:after="0"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14:paraId="4AE6A864" w14:textId="60FA166D" w:rsidR="004433D7" w:rsidRDefault="00490035" w:rsidP="00013D08">
      <w:pPr>
        <w:spacing w:after="0"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ROYAL HOME FURNITURE </w:t>
      </w:r>
    </w:p>
    <w:p w14:paraId="3F95C785" w14:textId="77777777" w:rsidR="004B44A5" w:rsidRDefault="004B44A5" w:rsidP="004B44A5">
      <w:pPr>
        <w:spacing w:after="0" w:line="240" w:lineRule="auto"/>
        <w:ind w:firstLine="360"/>
        <w:rPr>
          <w:rFonts w:ascii="Times New Roman" w:hAnsi="Times New Roman" w:cs="Times New Roman"/>
          <w:sz w:val="24"/>
          <w:szCs w:val="24"/>
          <w:lang w:val="en-US"/>
        </w:rPr>
      </w:pPr>
    </w:p>
    <w:p w14:paraId="7A51CA54" w14:textId="77777777" w:rsidR="002105E3" w:rsidRDefault="002105E3" w:rsidP="004B44A5">
      <w:pPr>
        <w:spacing w:after="0" w:line="240" w:lineRule="auto"/>
        <w:ind w:firstLine="360"/>
        <w:rPr>
          <w:rFonts w:ascii="Times New Roman" w:hAnsi="Times New Roman" w:cs="Times New Roman"/>
          <w:sz w:val="24"/>
          <w:szCs w:val="24"/>
          <w:lang w:val="en-US"/>
        </w:rPr>
      </w:pPr>
    </w:p>
    <w:p w14:paraId="05809B88" w14:textId="77777777" w:rsidR="004433D7" w:rsidRPr="00102613" w:rsidRDefault="004433D7" w:rsidP="004433D7">
      <w:pPr>
        <w:pStyle w:val="Default"/>
      </w:pPr>
      <w:r w:rsidRPr="00102613">
        <w:t xml:space="preserve">HIGH COURT OF ZIMBABWE </w:t>
      </w:r>
    </w:p>
    <w:p w14:paraId="31DB690E" w14:textId="77777777" w:rsidR="004433D7" w:rsidRPr="00102613" w:rsidRDefault="004433D7" w:rsidP="004433D7">
      <w:pPr>
        <w:pStyle w:val="Default"/>
      </w:pPr>
      <w:r w:rsidRPr="00102613">
        <w:t xml:space="preserve">MUTEVEDZI J </w:t>
      </w:r>
    </w:p>
    <w:p w14:paraId="4959FDDA" w14:textId="0B8DA90C" w:rsidR="004433D7" w:rsidRDefault="004433D7" w:rsidP="004433D7">
      <w:pPr>
        <w:pStyle w:val="Default"/>
      </w:pPr>
      <w:r>
        <w:t xml:space="preserve">HARARE, </w:t>
      </w:r>
      <w:r w:rsidR="00355A75">
        <w:t xml:space="preserve">28 June </w:t>
      </w:r>
      <w:r>
        <w:t>2024</w:t>
      </w:r>
    </w:p>
    <w:p w14:paraId="60A74CE2" w14:textId="77777777" w:rsidR="002105E3" w:rsidRDefault="002105E3" w:rsidP="004433D7">
      <w:pPr>
        <w:pStyle w:val="Default"/>
      </w:pPr>
    </w:p>
    <w:p w14:paraId="75635796" w14:textId="3E807988" w:rsidR="00C57CA4" w:rsidRDefault="00C57CA4" w:rsidP="00F03A4A">
      <w:pPr>
        <w:pStyle w:val="Default"/>
        <w:rPr>
          <w:b/>
          <w:bCs/>
        </w:rPr>
      </w:pPr>
    </w:p>
    <w:p w14:paraId="04565D02" w14:textId="27A310EE" w:rsidR="004433D7" w:rsidRDefault="00C57CA4" w:rsidP="002C6B38">
      <w:pPr>
        <w:pStyle w:val="Default"/>
        <w:numPr>
          <w:ilvl w:val="0"/>
          <w:numId w:val="7"/>
        </w:numPr>
        <w:rPr>
          <w:b/>
          <w:bCs/>
        </w:rPr>
      </w:pPr>
      <w:r>
        <w:rPr>
          <w:b/>
          <w:bCs/>
        </w:rPr>
        <w:t>C</w:t>
      </w:r>
      <w:r w:rsidR="00C71AE5">
        <w:rPr>
          <w:b/>
          <w:bCs/>
        </w:rPr>
        <w:t>ourt application for a declaratur</w:t>
      </w:r>
    </w:p>
    <w:p w14:paraId="166F85F6" w14:textId="4F72E5BD" w:rsidR="00F03A4A" w:rsidRPr="002105E3" w:rsidRDefault="00F03A4A" w:rsidP="002C6B38">
      <w:pPr>
        <w:pStyle w:val="Default"/>
        <w:numPr>
          <w:ilvl w:val="0"/>
          <w:numId w:val="7"/>
        </w:numPr>
        <w:rPr>
          <w:b/>
          <w:bCs/>
        </w:rPr>
      </w:pPr>
      <w:r w:rsidRPr="00931E3C">
        <w:rPr>
          <w:b/>
          <w:bCs/>
        </w:rPr>
        <w:t>Court application</w:t>
      </w:r>
      <w:r>
        <w:rPr>
          <w:b/>
          <w:bCs/>
        </w:rPr>
        <w:t xml:space="preserve"> for </w:t>
      </w:r>
      <w:r w:rsidRPr="00C71AE5">
        <w:rPr>
          <w:b/>
          <w:bCs/>
          <w:i/>
          <w:iCs/>
        </w:rPr>
        <w:t>rei vindicatio</w:t>
      </w:r>
    </w:p>
    <w:p w14:paraId="08D7C78A" w14:textId="77777777" w:rsidR="002105E3" w:rsidRPr="00931E3C" w:rsidRDefault="002105E3" w:rsidP="002105E3">
      <w:pPr>
        <w:pStyle w:val="Default"/>
        <w:ind w:left="720"/>
        <w:rPr>
          <w:b/>
          <w:bCs/>
        </w:rPr>
      </w:pPr>
    </w:p>
    <w:p w14:paraId="003AD4AC" w14:textId="77777777" w:rsidR="004433D7" w:rsidRPr="00931E3C" w:rsidRDefault="004433D7" w:rsidP="004433D7">
      <w:pPr>
        <w:pStyle w:val="Default"/>
        <w:rPr>
          <w:b/>
          <w:bCs/>
        </w:rPr>
      </w:pPr>
    </w:p>
    <w:p w14:paraId="6BFD6DC6" w14:textId="590EB4A0" w:rsidR="004433D7" w:rsidRDefault="00013D08" w:rsidP="004433D7">
      <w:pPr>
        <w:pStyle w:val="Default"/>
      </w:pPr>
      <w:r>
        <w:rPr>
          <w:i/>
          <w:iCs/>
        </w:rPr>
        <w:t>D</w:t>
      </w:r>
      <w:r w:rsidR="004433D7" w:rsidRPr="00931E3C">
        <w:rPr>
          <w:i/>
          <w:iCs/>
        </w:rPr>
        <w:t xml:space="preserve">. </w:t>
      </w:r>
      <w:r>
        <w:rPr>
          <w:i/>
          <w:iCs/>
        </w:rPr>
        <w:t>Tivadar</w:t>
      </w:r>
      <w:r w:rsidR="002105E3">
        <w:rPr>
          <w:i/>
          <w:iCs/>
        </w:rPr>
        <w:t>,</w:t>
      </w:r>
      <w:r>
        <w:rPr>
          <w:i/>
          <w:iCs/>
        </w:rPr>
        <w:t xml:space="preserve"> </w:t>
      </w:r>
      <w:r w:rsidR="004433D7">
        <w:t>for applicant</w:t>
      </w:r>
      <w:r>
        <w:t xml:space="preserve"> in case 1 and respondent in case 2</w:t>
      </w:r>
    </w:p>
    <w:p w14:paraId="746933F9" w14:textId="24344082" w:rsidR="004433D7" w:rsidRDefault="00013D08" w:rsidP="004433D7">
      <w:pPr>
        <w:pStyle w:val="Default"/>
      </w:pPr>
      <w:r w:rsidRPr="00013D08">
        <w:rPr>
          <w:i/>
          <w:iCs/>
        </w:rPr>
        <w:t>R.H. Goba</w:t>
      </w:r>
      <w:r w:rsidR="002105E3">
        <w:rPr>
          <w:i/>
          <w:iCs/>
        </w:rPr>
        <w:t>,</w:t>
      </w:r>
      <w:r w:rsidR="004433D7">
        <w:t xml:space="preserve"> for </w:t>
      </w:r>
      <w:r>
        <w:t xml:space="preserve">first </w:t>
      </w:r>
      <w:r w:rsidR="004433D7">
        <w:t xml:space="preserve">respondent </w:t>
      </w:r>
      <w:r>
        <w:t>in case 1 and applicant in case 2</w:t>
      </w:r>
    </w:p>
    <w:p w14:paraId="2FEAFE44" w14:textId="4EA76046" w:rsidR="00013D08" w:rsidRDefault="00013D08" w:rsidP="004433D7">
      <w:pPr>
        <w:pStyle w:val="Default"/>
      </w:pPr>
      <w:r>
        <w:t>No appearance for second respondent in case 1</w:t>
      </w:r>
    </w:p>
    <w:p w14:paraId="100F1CDB" w14:textId="77777777" w:rsidR="004433D7" w:rsidRDefault="004433D7" w:rsidP="004433D7">
      <w:pPr>
        <w:pStyle w:val="Default"/>
      </w:pPr>
    </w:p>
    <w:p w14:paraId="7FCA0057" w14:textId="77777777" w:rsidR="002105E3" w:rsidRDefault="002105E3" w:rsidP="004433D7">
      <w:pPr>
        <w:pStyle w:val="Default"/>
      </w:pPr>
    </w:p>
    <w:p w14:paraId="06D67E5D" w14:textId="393EB3C0" w:rsidR="00F03A4A" w:rsidRDefault="002105E3" w:rsidP="00EF228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4433D7" w:rsidRPr="00DF30FA">
        <w:rPr>
          <w:rFonts w:ascii="Times New Roman" w:hAnsi="Times New Roman" w:cs="Times New Roman"/>
          <w:sz w:val="24"/>
          <w:szCs w:val="24"/>
        </w:rPr>
        <w:t>MUTEVEDZI J:</w:t>
      </w:r>
      <w:r w:rsidR="004433D7">
        <w:rPr>
          <w:rFonts w:ascii="Times New Roman" w:hAnsi="Times New Roman" w:cs="Times New Roman"/>
          <w:b/>
          <w:bCs/>
          <w:sz w:val="24"/>
          <w:szCs w:val="24"/>
        </w:rPr>
        <w:t xml:space="preserve">  </w:t>
      </w:r>
      <w:r w:rsidR="006B7251">
        <w:rPr>
          <w:rFonts w:ascii="Times New Roman" w:hAnsi="Times New Roman" w:cs="Times New Roman"/>
          <w:sz w:val="24"/>
          <w:szCs w:val="24"/>
        </w:rPr>
        <w:t xml:space="preserve">In 1996, Mr Earnest Taurai Rambayi </w:t>
      </w:r>
      <w:r w:rsidR="003A0F1C">
        <w:rPr>
          <w:rFonts w:ascii="Times New Roman" w:hAnsi="Times New Roman" w:cs="Times New Roman"/>
          <w:sz w:val="24"/>
          <w:szCs w:val="24"/>
        </w:rPr>
        <w:t xml:space="preserve">(whom I will from now on call Taurai) </w:t>
      </w:r>
      <w:r w:rsidR="006B7251">
        <w:rPr>
          <w:rFonts w:ascii="Times New Roman" w:hAnsi="Times New Roman" w:cs="Times New Roman"/>
          <w:sz w:val="24"/>
          <w:szCs w:val="24"/>
        </w:rPr>
        <w:t xml:space="preserve">made a </w:t>
      </w:r>
      <w:r w:rsidR="003A0F1C">
        <w:rPr>
          <w:rFonts w:ascii="Times New Roman" w:hAnsi="Times New Roman" w:cs="Times New Roman"/>
          <w:sz w:val="24"/>
          <w:szCs w:val="24"/>
        </w:rPr>
        <w:t>ludicrous</w:t>
      </w:r>
      <w:r w:rsidR="006B7251">
        <w:rPr>
          <w:rFonts w:ascii="Times New Roman" w:hAnsi="Times New Roman" w:cs="Times New Roman"/>
          <w:sz w:val="24"/>
          <w:szCs w:val="24"/>
        </w:rPr>
        <w:t xml:space="preserve"> decision.</w:t>
      </w:r>
      <w:r w:rsidR="00B51D46">
        <w:rPr>
          <w:rFonts w:ascii="Times New Roman" w:hAnsi="Times New Roman" w:cs="Times New Roman"/>
          <w:sz w:val="24"/>
          <w:szCs w:val="24"/>
        </w:rPr>
        <w:t xml:space="preserve"> </w:t>
      </w:r>
      <w:r w:rsidR="006B7251">
        <w:rPr>
          <w:rFonts w:ascii="Times New Roman" w:hAnsi="Times New Roman" w:cs="Times New Roman"/>
          <w:sz w:val="24"/>
          <w:szCs w:val="24"/>
        </w:rPr>
        <w:t xml:space="preserve">He sold his land in </w:t>
      </w:r>
      <w:r w:rsidR="00490035">
        <w:rPr>
          <w:rFonts w:ascii="Times New Roman" w:hAnsi="Times New Roman" w:cs="Times New Roman"/>
          <w:sz w:val="24"/>
          <w:szCs w:val="24"/>
        </w:rPr>
        <w:t xml:space="preserve">the prime location of </w:t>
      </w:r>
      <w:r w:rsidR="006B7251">
        <w:rPr>
          <w:rFonts w:ascii="Times New Roman" w:hAnsi="Times New Roman" w:cs="Times New Roman"/>
          <w:sz w:val="24"/>
          <w:szCs w:val="24"/>
        </w:rPr>
        <w:t>Harare Central Business District</w:t>
      </w:r>
      <w:r w:rsidR="00490035">
        <w:rPr>
          <w:rFonts w:ascii="Times New Roman" w:hAnsi="Times New Roman" w:cs="Times New Roman"/>
          <w:sz w:val="24"/>
          <w:szCs w:val="24"/>
        </w:rPr>
        <w:t xml:space="preserve">. He must have </w:t>
      </w:r>
      <w:r w:rsidR="005E43FD">
        <w:rPr>
          <w:rFonts w:ascii="Times New Roman" w:hAnsi="Times New Roman" w:cs="Times New Roman"/>
          <w:sz w:val="24"/>
          <w:szCs w:val="24"/>
        </w:rPr>
        <w:t xml:space="preserve">immediately </w:t>
      </w:r>
      <w:r w:rsidR="00490035">
        <w:rPr>
          <w:rFonts w:ascii="Times New Roman" w:hAnsi="Times New Roman" w:cs="Times New Roman"/>
          <w:sz w:val="24"/>
          <w:szCs w:val="24"/>
        </w:rPr>
        <w:t xml:space="preserve">regretted his decision because soon after the sale he attempted to resile from it. </w:t>
      </w:r>
      <w:r w:rsidR="005E43FD">
        <w:rPr>
          <w:rFonts w:ascii="Times New Roman" w:hAnsi="Times New Roman" w:cs="Times New Roman"/>
          <w:sz w:val="24"/>
          <w:szCs w:val="24"/>
        </w:rPr>
        <w:t>Among other reasons for his repudiation of the contract he alleged that his wife had ch</w:t>
      </w:r>
      <w:r w:rsidR="000D0686">
        <w:rPr>
          <w:rFonts w:ascii="Times New Roman" w:hAnsi="Times New Roman" w:cs="Times New Roman"/>
          <w:sz w:val="24"/>
          <w:szCs w:val="24"/>
        </w:rPr>
        <w:t xml:space="preserve">ided him and refused to approve the sale. When the purchasers of the property held him to the agreement </w:t>
      </w:r>
      <w:r w:rsidR="00A93ED7">
        <w:rPr>
          <w:rFonts w:ascii="Times New Roman" w:hAnsi="Times New Roman" w:cs="Times New Roman"/>
          <w:sz w:val="24"/>
          <w:szCs w:val="24"/>
        </w:rPr>
        <w:t xml:space="preserve">Taurai </w:t>
      </w:r>
      <w:r w:rsidR="000D0686">
        <w:rPr>
          <w:rFonts w:ascii="Times New Roman" w:hAnsi="Times New Roman" w:cs="Times New Roman"/>
          <w:sz w:val="24"/>
          <w:szCs w:val="24"/>
        </w:rPr>
        <w:t xml:space="preserve">remained intransigent.  </w:t>
      </w:r>
      <w:r w:rsidR="00C57CA4">
        <w:rPr>
          <w:rFonts w:ascii="Times New Roman" w:hAnsi="Times New Roman" w:cs="Times New Roman"/>
          <w:sz w:val="24"/>
          <w:szCs w:val="24"/>
        </w:rPr>
        <w:t>Unfortunately, h</w:t>
      </w:r>
      <w:r w:rsidR="00F03A4A">
        <w:rPr>
          <w:rFonts w:ascii="Times New Roman" w:hAnsi="Times New Roman" w:cs="Times New Roman"/>
          <w:sz w:val="24"/>
          <w:szCs w:val="24"/>
        </w:rPr>
        <w:t>is wife’s</w:t>
      </w:r>
      <w:r w:rsidR="00C57CA4">
        <w:rPr>
          <w:rFonts w:ascii="Times New Roman" w:hAnsi="Times New Roman" w:cs="Times New Roman"/>
          <w:sz w:val="24"/>
          <w:szCs w:val="24"/>
        </w:rPr>
        <w:t xml:space="preserve"> name did not appear on the title deed of the property. Their matrimonial arrangements, blissful or acrimonious therefore did not matter. Aggrieved by that attempt, t</w:t>
      </w:r>
      <w:r w:rsidR="000D0686">
        <w:rPr>
          <w:rFonts w:ascii="Times New Roman" w:hAnsi="Times New Roman" w:cs="Times New Roman"/>
          <w:sz w:val="24"/>
          <w:szCs w:val="24"/>
        </w:rPr>
        <w:t xml:space="preserve">he </w:t>
      </w:r>
      <w:r w:rsidR="00166612">
        <w:rPr>
          <w:rFonts w:ascii="Times New Roman" w:hAnsi="Times New Roman" w:cs="Times New Roman"/>
          <w:sz w:val="24"/>
          <w:szCs w:val="24"/>
        </w:rPr>
        <w:t>purchasers ran</w:t>
      </w:r>
      <w:r w:rsidR="000D0686">
        <w:rPr>
          <w:rFonts w:ascii="Times New Roman" w:hAnsi="Times New Roman" w:cs="Times New Roman"/>
          <w:sz w:val="24"/>
          <w:szCs w:val="24"/>
        </w:rPr>
        <w:t xml:space="preserve"> to court</w:t>
      </w:r>
      <w:r w:rsidR="00166612">
        <w:rPr>
          <w:rFonts w:ascii="Times New Roman" w:hAnsi="Times New Roman" w:cs="Times New Roman"/>
          <w:sz w:val="24"/>
          <w:szCs w:val="24"/>
        </w:rPr>
        <w:t xml:space="preserve"> seeking an order for specific performance</w:t>
      </w:r>
      <w:r w:rsidR="000D0686">
        <w:rPr>
          <w:rFonts w:ascii="Times New Roman" w:hAnsi="Times New Roman" w:cs="Times New Roman"/>
          <w:sz w:val="24"/>
          <w:szCs w:val="24"/>
        </w:rPr>
        <w:t xml:space="preserve">.  </w:t>
      </w:r>
      <w:r w:rsidR="00166612">
        <w:rPr>
          <w:rFonts w:ascii="Times New Roman" w:hAnsi="Times New Roman" w:cs="Times New Roman"/>
          <w:sz w:val="24"/>
          <w:szCs w:val="24"/>
        </w:rPr>
        <w:t xml:space="preserve">In a scathing decision, in the case of </w:t>
      </w:r>
      <w:r w:rsidR="00166612" w:rsidRPr="00166612">
        <w:rPr>
          <w:rFonts w:ascii="Times New Roman" w:hAnsi="Times New Roman" w:cs="Times New Roman"/>
          <w:i/>
          <w:iCs/>
          <w:sz w:val="24"/>
          <w:szCs w:val="24"/>
        </w:rPr>
        <w:t xml:space="preserve">ENPA (Pvt) Ltd </w:t>
      </w:r>
      <w:r w:rsidR="00166612" w:rsidRPr="00DF30FA">
        <w:rPr>
          <w:rFonts w:ascii="Times New Roman" w:hAnsi="Times New Roman" w:cs="Times New Roman"/>
          <w:sz w:val="24"/>
          <w:szCs w:val="24"/>
        </w:rPr>
        <w:t>v</w:t>
      </w:r>
      <w:r w:rsidR="00166612" w:rsidRPr="00166612">
        <w:rPr>
          <w:rFonts w:ascii="Times New Roman" w:hAnsi="Times New Roman" w:cs="Times New Roman"/>
          <w:i/>
          <w:iCs/>
          <w:sz w:val="24"/>
          <w:szCs w:val="24"/>
        </w:rPr>
        <w:t xml:space="preserve"> Earnest Rambayi Taurai </w:t>
      </w:r>
      <w:r w:rsidR="00166612">
        <w:rPr>
          <w:rFonts w:ascii="Times New Roman" w:hAnsi="Times New Roman" w:cs="Times New Roman"/>
          <w:sz w:val="24"/>
          <w:szCs w:val="24"/>
        </w:rPr>
        <w:t xml:space="preserve">HH 5/98 </w:t>
      </w:r>
      <w:r w:rsidRPr="002105E3">
        <w:rPr>
          <w:rFonts w:ascii="Times New Roman" w:hAnsi="Times New Roman" w:cs="Times New Roman"/>
          <w:smallCaps/>
          <w:sz w:val="24"/>
          <w:szCs w:val="24"/>
        </w:rPr>
        <w:t>Chatikobo J</w:t>
      </w:r>
      <w:r w:rsidR="00166612">
        <w:rPr>
          <w:rFonts w:ascii="Times New Roman" w:hAnsi="Times New Roman" w:cs="Times New Roman"/>
          <w:sz w:val="24"/>
          <w:szCs w:val="24"/>
        </w:rPr>
        <w:t xml:space="preserve"> was unapologetic that the purchasers had met </w:t>
      </w:r>
      <w:r w:rsidR="003A0F1C">
        <w:rPr>
          <w:rFonts w:ascii="Times New Roman" w:hAnsi="Times New Roman" w:cs="Times New Roman"/>
          <w:sz w:val="24"/>
          <w:szCs w:val="24"/>
        </w:rPr>
        <w:t xml:space="preserve">all </w:t>
      </w:r>
      <w:r w:rsidR="00166612">
        <w:rPr>
          <w:rFonts w:ascii="Times New Roman" w:hAnsi="Times New Roman" w:cs="Times New Roman"/>
          <w:sz w:val="24"/>
          <w:szCs w:val="24"/>
        </w:rPr>
        <w:t xml:space="preserve">the sale </w:t>
      </w:r>
      <w:r w:rsidR="003A0F1C">
        <w:rPr>
          <w:rFonts w:ascii="Times New Roman" w:hAnsi="Times New Roman" w:cs="Times New Roman"/>
          <w:sz w:val="24"/>
          <w:szCs w:val="24"/>
        </w:rPr>
        <w:t xml:space="preserve">conditions including making </w:t>
      </w:r>
      <w:r w:rsidR="00166612">
        <w:rPr>
          <w:rFonts w:ascii="Times New Roman" w:hAnsi="Times New Roman" w:cs="Times New Roman"/>
          <w:sz w:val="24"/>
          <w:szCs w:val="24"/>
        </w:rPr>
        <w:t>adequate payment for the property</w:t>
      </w:r>
      <w:r w:rsidR="003A0F1C">
        <w:rPr>
          <w:rFonts w:ascii="Times New Roman" w:hAnsi="Times New Roman" w:cs="Times New Roman"/>
          <w:sz w:val="24"/>
          <w:szCs w:val="24"/>
        </w:rPr>
        <w:t>. His LORDSHIP</w:t>
      </w:r>
      <w:r w:rsidR="00166612">
        <w:rPr>
          <w:rFonts w:ascii="Times New Roman" w:hAnsi="Times New Roman" w:cs="Times New Roman"/>
          <w:sz w:val="24"/>
          <w:szCs w:val="24"/>
        </w:rPr>
        <w:t xml:space="preserve"> direct</w:t>
      </w:r>
      <w:r w:rsidR="00A93ED7">
        <w:rPr>
          <w:rFonts w:ascii="Times New Roman" w:hAnsi="Times New Roman" w:cs="Times New Roman"/>
          <w:sz w:val="24"/>
          <w:szCs w:val="24"/>
        </w:rPr>
        <w:t xml:space="preserve">ed Taurai </w:t>
      </w:r>
      <w:r w:rsidR="00166612">
        <w:rPr>
          <w:rFonts w:ascii="Times New Roman" w:hAnsi="Times New Roman" w:cs="Times New Roman"/>
          <w:sz w:val="24"/>
          <w:szCs w:val="24"/>
        </w:rPr>
        <w:t>to sign all documents needed to facilitate transfer.</w:t>
      </w:r>
      <w:r w:rsidR="00DE220A">
        <w:rPr>
          <w:rFonts w:ascii="Times New Roman" w:hAnsi="Times New Roman" w:cs="Times New Roman"/>
          <w:sz w:val="24"/>
          <w:szCs w:val="24"/>
        </w:rPr>
        <w:t xml:space="preserve"> In the </w:t>
      </w:r>
      <w:r w:rsidR="007F41B4">
        <w:rPr>
          <w:rFonts w:ascii="Times New Roman" w:hAnsi="Times New Roman" w:cs="Times New Roman"/>
          <w:sz w:val="24"/>
          <w:szCs w:val="24"/>
        </w:rPr>
        <w:t xml:space="preserve">alternative, </w:t>
      </w:r>
      <w:r w:rsidR="003A0F1C">
        <w:rPr>
          <w:rFonts w:ascii="Times New Roman" w:hAnsi="Times New Roman" w:cs="Times New Roman"/>
          <w:sz w:val="24"/>
          <w:szCs w:val="24"/>
        </w:rPr>
        <w:t>he</w:t>
      </w:r>
      <w:r w:rsidR="00166612">
        <w:rPr>
          <w:rFonts w:ascii="Times New Roman" w:hAnsi="Times New Roman" w:cs="Times New Roman"/>
          <w:sz w:val="24"/>
          <w:szCs w:val="24"/>
        </w:rPr>
        <w:t xml:space="preserve"> </w:t>
      </w:r>
      <w:r w:rsidR="00DE220A">
        <w:rPr>
          <w:rFonts w:ascii="Times New Roman" w:hAnsi="Times New Roman" w:cs="Times New Roman"/>
          <w:sz w:val="24"/>
          <w:szCs w:val="24"/>
        </w:rPr>
        <w:t>directed the Sheriff to sign all such papers</w:t>
      </w:r>
      <w:r w:rsidR="00A93ED7">
        <w:rPr>
          <w:rFonts w:ascii="Times New Roman" w:hAnsi="Times New Roman" w:cs="Times New Roman"/>
          <w:sz w:val="24"/>
          <w:szCs w:val="24"/>
        </w:rPr>
        <w:t xml:space="preserve"> if Taurai failed</w:t>
      </w:r>
      <w:r w:rsidR="00DE220A">
        <w:rPr>
          <w:rFonts w:ascii="Times New Roman" w:hAnsi="Times New Roman" w:cs="Times New Roman"/>
          <w:sz w:val="24"/>
          <w:szCs w:val="24"/>
        </w:rPr>
        <w:t xml:space="preserve"> to do so. </w:t>
      </w:r>
      <w:r w:rsidR="003A0F1C">
        <w:rPr>
          <w:rFonts w:ascii="Times New Roman" w:hAnsi="Times New Roman" w:cs="Times New Roman"/>
          <w:sz w:val="24"/>
          <w:szCs w:val="24"/>
        </w:rPr>
        <w:t>It appears that Taurai was defiant</w:t>
      </w:r>
      <w:r w:rsidR="00DE220A">
        <w:rPr>
          <w:rFonts w:ascii="Times New Roman" w:hAnsi="Times New Roman" w:cs="Times New Roman"/>
          <w:sz w:val="24"/>
          <w:szCs w:val="24"/>
        </w:rPr>
        <w:t xml:space="preserve"> because it was the Sheriff who ultimately </w:t>
      </w:r>
      <w:r w:rsidR="00DE25A4">
        <w:rPr>
          <w:rFonts w:ascii="Times New Roman" w:hAnsi="Times New Roman" w:cs="Times New Roman"/>
          <w:sz w:val="24"/>
          <w:szCs w:val="24"/>
        </w:rPr>
        <w:t>executed the transfer documents.</w:t>
      </w:r>
      <w:r w:rsidR="00DE220A">
        <w:rPr>
          <w:rFonts w:ascii="Times New Roman" w:hAnsi="Times New Roman" w:cs="Times New Roman"/>
          <w:sz w:val="24"/>
          <w:szCs w:val="24"/>
        </w:rPr>
        <w:t xml:space="preserve"> The property was duly transferred to the purchasers and registered under title deed No. </w:t>
      </w:r>
      <w:r w:rsidR="00F03A4A">
        <w:rPr>
          <w:rFonts w:ascii="Times New Roman" w:hAnsi="Times New Roman" w:cs="Times New Roman"/>
          <w:sz w:val="24"/>
          <w:szCs w:val="24"/>
        </w:rPr>
        <w:t xml:space="preserve">DT </w:t>
      </w:r>
      <w:r w:rsidR="00DE220A">
        <w:rPr>
          <w:rFonts w:ascii="Times New Roman" w:hAnsi="Times New Roman" w:cs="Times New Roman"/>
          <w:sz w:val="24"/>
          <w:szCs w:val="24"/>
        </w:rPr>
        <w:t>10698/99</w:t>
      </w:r>
      <w:r w:rsidR="000F157B">
        <w:rPr>
          <w:rFonts w:ascii="Times New Roman" w:hAnsi="Times New Roman" w:cs="Times New Roman"/>
          <w:sz w:val="24"/>
          <w:szCs w:val="24"/>
        </w:rPr>
        <w:t xml:space="preserve"> in favour of Oztanir Investments (Pvt) Ltd</w:t>
      </w:r>
      <w:r w:rsidR="00CD586B">
        <w:rPr>
          <w:rFonts w:ascii="Times New Roman" w:hAnsi="Times New Roman" w:cs="Times New Roman"/>
          <w:sz w:val="24"/>
          <w:szCs w:val="24"/>
        </w:rPr>
        <w:t xml:space="preserve"> (Hereinafter called Oztanir)</w:t>
      </w:r>
      <w:r w:rsidR="000F157B">
        <w:rPr>
          <w:rFonts w:ascii="Times New Roman" w:hAnsi="Times New Roman" w:cs="Times New Roman"/>
          <w:sz w:val="24"/>
          <w:szCs w:val="24"/>
        </w:rPr>
        <w:t xml:space="preserve">. </w:t>
      </w:r>
    </w:p>
    <w:p w14:paraId="15926B94" w14:textId="7FA7804D" w:rsidR="00592E2A" w:rsidRDefault="00E7335B" w:rsidP="002C6B38">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F157B" w:rsidRPr="00F03A4A">
        <w:rPr>
          <w:rFonts w:ascii="Times New Roman" w:hAnsi="Times New Roman" w:cs="Times New Roman"/>
          <w:sz w:val="24"/>
          <w:szCs w:val="24"/>
        </w:rPr>
        <w:t xml:space="preserve">In August 2015, </w:t>
      </w:r>
      <w:r w:rsidR="00CD586B" w:rsidRPr="00F03A4A">
        <w:rPr>
          <w:rFonts w:ascii="Times New Roman" w:hAnsi="Times New Roman" w:cs="Times New Roman"/>
          <w:sz w:val="24"/>
          <w:szCs w:val="24"/>
        </w:rPr>
        <w:t>Oztanir sold</w:t>
      </w:r>
      <w:r w:rsidR="000F157B" w:rsidRPr="00F03A4A">
        <w:rPr>
          <w:rFonts w:ascii="Times New Roman" w:hAnsi="Times New Roman" w:cs="Times New Roman"/>
          <w:sz w:val="24"/>
          <w:szCs w:val="24"/>
        </w:rPr>
        <w:t xml:space="preserve"> the property to a company called </w:t>
      </w:r>
      <w:r w:rsidR="00CD586B" w:rsidRPr="00F03A4A">
        <w:rPr>
          <w:rFonts w:ascii="Times New Roman" w:hAnsi="Times New Roman" w:cs="Times New Roman"/>
          <w:sz w:val="24"/>
          <w:szCs w:val="24"/>
        </w:rPr>
        <w:t>Richclover (Pvt) Ltd (Richclover). The property was duly transferred</w:t>
      </w:r>
      <w:r w:rsidR="00DE25A4" w:rsidRPr="00F03A4A">
        <w:rPr>
          <w:rFonts w:ascii="Times New Roman" w:hAnsi="Times New Roman" w:cs="Times New Roman"/>
          <w:sz w:val="24"/>
          <w:szCs w:val="24"/>
        </w:rPr>
        <w:t xml:space="preserve"> and Richclover</w:t>
      </w:r>
      <w:r w:rsidR="00CD586B" w:rsidRPr="00F03A4A">
        <w:rPr>
          <w:rFonts w:ascii="Times New Roman" w:hAnsi="Times New Roman" w:cs="Times New Roman"/>
          <w:sz w:val="24"/>
          <w:szCs w:val="24"/>
        </w:rPr>
        <w:t xml:space="preserve"> obtained title under deed No. DT 27</w:t>
      </w:r>
      <w:r w:rsidR="00592E2A">
        <w:rPr>
          <w:rFonts w:ascii="Times New Roman" w:hAnsi="Times New Roman" w:cs="Times New Roman"/>
          <w:sz w:val="24"/>
          <w:szCs w:val="24"/>
        </w:rPr>
        <w:t>6</w:t>
      </w:r>
      <w:r w:rsidR="00CD586B" w:rsidRPr="00F03A4A">
        <w:rPr>
          <w:rFonts w:ascii="Times New Roman" w:hAnsi="Times New Roman" w:cs="Times New Roman"/>
          <w:sz w:val="24"/>
          <w:szCs w:val="24"/>
        </w:rPr>
        <w:t>/16</w:t>
      </w:r>
      <w:r w:rsidR="00D24BFB" w:rsidRPr="00F03A4A">
        <w:rPr>
          <w:rFonts w:ascii="Times New Roman" w:hAnsi="Times New Roman" w:cs="Times New Roman"/>
          <w:sz w:val="24"/>
          <w:szCs w:val="24"/>
        </w:rPr>
        <w:t>.</w:t>
      </w:r>
      <w:r w:rsidR="00A93ED7" w:rsidRPr="00F03A4A">
        <w:rPr>
          <w:rFonts w:ascii="Times New Roman" w:hAnsi="Times New Roman" w:cs="Times New Roman"/>
          <w:sz w:val="24"/>
          <w:szCs w:val="24"/>
        </w:rPr>
        <w:t xml:space="preserve"> Damning as </w:t>
      </w:r>
      <w:r w:rsidR="002105E3" w:rsidRPr="002105E3">
        <w:rPr>
          <w:rFonts w:ascii="Times New Roman" w:hAnsi="Times New Roman" w:cs="Times New Roman"/>
          <w:smallCaps/>
          <w:sz w:val="24"/>
          <w:szCs w:val="24"/>
        </w:rPr>
        <w:t>Chatikobo J</w:t>
      </w:r>
      <w:r w:rsidR="00A93ED7" w:rsidRPr="00F03A4A">
        <w:rPr>
          <w:rFonts w:ascii="Times New Roman" w:hAnsi="Times New Roman" w:cs="Times New Roman"/>
          <w:sz w:val="24"/>
          <w:szCs w:val="24"/>
        </w:rPr>
        <w:t xml:space="preserve">’s decision was to his cause, Taurai did not challenge </w:t>
      </w:r>
      <w:r w:rsidR="003A0F1C" w:rsidRPr="00F03A4A">
        <w:rPr>
          <w:rFonts w:ascii="Times New Roman" w:hAnsi="Times New Roman" w:cs="Times New Roman"/>
          <w:sz w:val="24"/>
          <w:szCs w:val="24"/>
        </w:rPr>
        <w:t xml:space="preserve">it </w:t>
      </w:r>
      <w:r w:rsidR="00A93ED7" w:rsidRPr="00F03A4A">
        <w:rPr>
          <w:rFonts w:ascii="Times New Roman" w:hAnsi="Times New Roman" w:cs="Times New Roman"/>
          <w:sz w:val="24"/>
          <w:szCs w:val="24"/>
        </w:rPr>
        <w:t>in any way.</w:t>
      </w:r>
    </w:p>
    <w:p w14:paraId="18B6B4C3" w14:textId="3146AEAA" w:rsidR="00592E2A" w:rsidRDefault="00E7335B" w:rsidP="002C6B38">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E25A4" w:rsidRPr="00592E2A">
        <w:rPr>
          <w:rFonts w:ascii="Times New Roman" w:hAnsi="Times New Roman" w:cs="Times New Roman"/>
          <w:sz w:val="24"/>
          <w:szCs w:val="24"/>
        </w:rPr>
        <w:t xml:space="preserve">I have </w:t>
      </w:r>
      <w:r w:rsidR="006A6B7A" w:rsidRPr="00592E2A">
        <w:rPr>
          <w:rFonts w:ascii="Times New Roman" w:hAnsi="Times New Roman" w:cs="Times New Roman"/>
          <w:sz w:val="24"/>
          <w:szCs w:val="24"/>
        </w:rPr>
        <w:t xml:space="preserve">deliberately </w:t>
      </w:r>
      <w:r w:rsidR="00DE25A4" w:rsidRPr="00592E2A">
        <w:rPr>
          <w:rFonts w:ascii="Times New Roman" w:hAnsi="Times New Roman" w:cs="Times New Roman"/>
          <w:sz w:val="24"/>
          <w:szCs w:val="24"/>
        </w:rPr>
        <w:t>decided to describe the parties by their</w:t>
      </w:r>
      <w:r w:rsidR="002B7ACF" w:rsidRPr="00592E2A">
        <w:rPr>
          <w:rFonts w:ascii="Times New Roman" w:hAnsi="Times New Roman" w:cs="Times New Roman"/>
          <w:sz w:val="24"/>
          <w:szCs w:val="24"/>
        </w:rPr>
        <w:t xml:space="preserve"> Christian </w:t>
      </w:r>
      <w:r w:rsidR="006A6B7A" w:rsidRPr="00592E2A">
        <w:rPr>
          <w:rFonts w:ascii="Times New Roman" w:hAnsi="Times New Roman" w:cs="Times New Roman"/>
          <w:sz w:val="24"/>
          <w:szCs w:val="24"/>
        </w:rPr>
        <w:t xml:space="preserve">and corporate names. The contestations are labyrinthine. </w:t>
      </w:r>
      <w:r w:rsidR="00B51D46" w:rsidRPr="00592E2A">
        <w:rPr>
          <w:rFonts w:ascii="Times New Roman" w:hAnsi="Times New Roman" w:cs="Times New Roman"/>
          <w:sz w:val="24"/>
          <w:szCs w:val="24"/>
        </w:rPr>
        <w:t xml:space="preserve">The background of all the cases is better understood without ascribing litigation statuses to contestants. It serves no purpose to describe one or the other of them as the applicant or the respondent before getting to </w:t>
      </w:r>
      <w:r w:rsidR="00A93ED7" w:rsidRPr="00592E2A">
        <w:rPr>
          <w:rFonts w:ascii="Times New Roman" w:hAnsi="Times New Roman" w:cs="Times New Roman"/>
          <w:sz w:val="24"/>
          <w:szCs w:val="24"/>
        </w:rPr>
        <w:t xml:space="preserve">each of the three applications at issue here and the several others that were instituted and determined earlier. </w:t>
      </w:r>
    </w:p>
    <w:p w14:paraId="26D245D3" w14:textId="75E6C5FF" w:rsidR="00592E2A" w:rsidRDefault="00E7335B" w:rsidP="002C6B38">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24BFB" w:rsidRPr="00592E2A">
        <w:rPr>
          <w:rFonts w:ascii="Times New Roman" w:hAnsi="Times New Roman" w:cs="Times New Roman"/>
          <w:sz w:val="24"/>
          <w:szCs w:val="24"/>
        </w:rPr>
        <w:t>In November 2016, about two decades after the initial sale,</w:t>
      </w:r>
      <w:r w:rsidR="00A93ED7" w:rsidRPr="00592E2A">
        <w:rPr>
          <w:rFonts w:ascii="Times New Roman" w:hAnsi="Times New Roman" w:cs="Times New Roman"/>
          <w:sz w:val="24"/>
          <w:szCs w:val="24"/>
        </w:rPr>
        <w:t xml:space="preserve"> Taurai</w:t>
      </w:r>
      <w:r w:rsidR="00D24BFB" w:rsidRPr="00592E2A">
        <w:rPr>
          <w:rFonts w:ascii="Times New Roman" w:hAnsi="Times New Roman" w:cs="Times New Roman"/>
          <w:sz w:val="24"/>
          <w:szCs w:val="24"/>
        </w:rPr>
        <w:t xml:space="preserve"> filed an application in this court seeking an order cancelling Oztanir’s title to the property. In it, he cited nine respondents who included Miriambai Oztanir a director in </w:t>
      </w:r>
      <w:r w:rsidR="005A3261" w:rsidRPr="00592E2A">
        <w:rPr>
          <w:rFonts w:ascii="Times New Roman" w:hAnsi="Times New Roman" w:cs="Times New Roman"/>
          <w:sz w:val="24"/>
          <w:szCs w:val="24"/>
        </w:rPr>
        <w:t xml:space="preserve">Oztanir Investments which was the second respondent; Chikumbirike and </w:t>
      </w:r>
      <w:r w:rsidR="009C6969" w:rsidRPr="00592E2A">
        <w:rPr>
          <w:rFonts w:ascii="Times New Roman" w:hAnsi="Times New Roman" w:cs="Times New Roman"/>
          <w:sz w:val="24"/>
          <w:szCs w:val="24"/>
        </w:rPr>
        <w:t>Associates</w:t>
      </w:r>
      <w:r w:rsidR="005A3261" w:rsidRPr="00592E2A">
        <w:rPr>
          <w:rFonts w:ascii="Times New Roman" w:hAnsi="Times New Roman" w:cs="Times New Roman"/>
          <w:sz w:val="24"/>
          <w:szCs w:val="24"/>
        </w:rPr>
        <w:t xml:space="preserve">; </w:t>
      </w:r>
      <w:r w:rsidR="009C6969" w:rsidRPr="00592E2A">
        <w:rPr>
          <w:rFonts w:ascii="Times New Roman" w:hAnsi="Times New Roman" w:cs="Times New Roman"/>
          <w:sz w:val="24"/>
          <w:szCs w:val="24"/>
        </w:rPr>
        <w:t>Estate</w:t>
      </w:r>
      <w:r w:rsidR="005A3261" w:rsidRPr="00592E2A">
        <w:rPr>
          <w:rFonts w:ascii="Times New Roman" w:hAnsi="Times New Roman" w:cs="Times New Roman"/>
          <w:sz w:val="24"/>
          <w:szCs w:val="24"/>
        </w:rPr>
        <w:t xml:space="preserve"> Late George Chikumbirike; Richclover; The registrar of deeds; the Master of the High Court and the Sheriff. </w:t>
      </w:r>
      <w:r w:rsidR="009C6969" w:rsidRPr="00592E2A">
        <w:rPr>
          <w:rFonts w:ascii="Times New Roman" w:hAnsi="Times New Roman" w:cs="Times New Roman"/>
          <w:sz w:val="24"/>
          <w:szCs w:val="24"/>
        </w:rPr>
        <w:t xml:space="preserve">When he failed to prosecute his application </w:t>
      </w:r>
      <w:r w:rsidR="00490C84" w:rsidRPr="00592E2A">
        <w:rPr>
          <w:rFonts w:ascii="Times New Roman" w:hAnsi="Times New Roman" w:cs="Times New Roman"/>
          <w:sz w:val="24"/>
          <w:szCs w:val="24"/>
        </w:rPr>
        <w:t>Richclover</w:t>
      </w:r>
      <w:r w:rsidR="003A0F1C" w:rsidRPr="00592E2A">
        <w:rPr>
          <w:rFonts w:ascii="Times New Roman" w:hAnsi="Times New Roman" w:cs="Times New Roman"/>
          <w:sz w:val="24"/>
          <w:szCs w:val="24"/>
        </w:rPr>
        <w:t xml:space="preserve"> </w:t>
      </w:r>
      <w:r w:rsidR="00490C84" w:rsidRPr="00592E2A">
        <w:rPr>
          <w:rFonts w:ascii="Times New Roman" w:hAnsi="Times New Roman" w:cs="Times New Roman"/>
          <w:sz w:val="24"/>
          <w:szCs w:val="24"/>
        </w:rPr>
        <w:t>which</w:t>
      </w:r>
      <w:r w:rsidR="004653E7" w:rsidRPr="00592E2A">
        <w:rPr>
          <w:rFonts w:ascii="Times New Roman" w:hAnsi="Times New Roman" w:cs="Times New Roman"/>
          <w:sz w:val="24"/>
          <w:szCs w:val="24"/>
        </w:rPr>
        <w:t xml:space="preserve"> </w:t>
      </w:r>
      <w:r w:rsidR="00490C84" w:rsidRPr="00592E2A">
        <w:rPr>
          <w:rFonts w:ascii="Times New Roman" w:hAnsi="Times New Roman" w:cs="Times New Roman"/>
          <w:sz w:val="24"/>
          <w:szCs w:val="24"/>
        </w:rPr>
        <w:t>was the sixth respondent in the initial application, approached</w:t>
      </w:r>
      <w:r w:rsidR="009C6969" w:rsidRPr="00592E2A">
        <w:rPr>
          <w:rFonts w:ascii="Times New Roman" w:hAnsi="Times New Roman" w:cs="Times New Roman"/>
          <w:sz w:val="24"/>
          <w:szCs w:val="24"/>
        </w:rPr>
        <w:t xml:space="preserve"> the court with a motion for the dismissal of the application for want of prosecution. The court obliged. On 22 June </w:t>
      </w:r>
      <w:r w:rsidR="004653E7" w:rsidRPr="00592E2A">
        <w:rPr>
          <w:rFonts w:ascii="Times New Roman" w:hAnsi="Times New Roman" w:cs="Times New Roman"/>
          <w:sz w:val="24"/>
          <w:szCs w:val="24"/>
        </w:rPr>
        <w:t xml:space="preserve">2017, </w:t>
      </w:r>
      <w:r w:rsidR="002105E3" w:rsidRPr="002105E3">
        <w:rPr>
          <w:rFonts w:ascii="Times New Roman" w:hAnsi="Times New Roman" w:cs="Times New Roman"/>
          <w:smallCaps/>
          <w:sz w:val="24"/>
          <w:szCs w:val="24"/>
        </w:rPr>
        <w:t>Tsanga J</w:t>
      </w:r>
      <w:r w:rsidR="009C6969" w:rsidRPr="00592E2A">
        <w:rPr>
          <w:rFonts w:ascii="Times New Roman" w:hAnsi="Times New Roman" w:cs="Times New Roman"/>
          <w:sz w:val="24"/>
          <w:szCs w:val="24"/>
        </w:rPr>
        <w:t xml:space="preserve"> made the following order:</w:t>
      </w:r>
    </w:p>
    <w:p w14:paraId="283F423D" w14:textId="27961BFF" w:rsidR="00592E2A" w:rsidRPr="002105E3" w:rsidRDefault="002105E3" w:rsidP="002C6B38">
      <w:pPr>
        <w:pStyle w:val="ListParagraph"/>
        <w:numPr>
          <w:ilvl w:val="0"/>
          <w:numId w:val="9"/>
        </w:numPr>
        <w:spacing w:line="240" w:lineRule="auto"/>
        <w:ind w:left="2160"/>
        <w:rPr>
          <w:rFonts w:ascii="Times New Roman" w:hAnsi="Times New Roman" w:cs="Times New Roman"/>
        </w:rPr>
      </w:pPr>
      <w:r>
        <w:rPr>
          <w:rFonts w:ascii="Times New Roman" w:hAnsi="Times New Roman" w:cs="Times New Roman"/>
        </w:rPr>
        <w:t>“</w:t>
      </w:r>
      <w:r w:rsidR="00592E2A" w:rsidRPr="002105E3">
        <w:rPr>
          <w:rFonts w:ascii="Times New Roman" w:hAnsi="Times New Roman" w:cs="Times New Roman"/>
        </w:rPr>
        <w:t>The application initiated by the respondent in case No. 11656/16 be and is hereby dismissed for want of prosecution</w:t>
      </w:r>
    </w:p>
    <w:p w14:paraId="46939EC8" w14:textId="618C6F53" w:rsidR="00592E2A" w:rsidRPr="002105E3" w:rsidRDefault="00592E2A" w:rsidP="002C6B38">
      <w:pPr>
        <w:pStyle w:val="ListParagraph"/>
        <w:numPr>
          <w:ilvl w:val="0"/>
          <w:numId w:val="9"/>
        </w:numPr>
        <w:spacing w:line="240" w:lineRule="auto"/>
        <w:ind w:left="2160"/>
        <w:rPr>
          <w:rFonts w:ascii="Times New Roman" w:hAnsi="Times New Roman" w:cs="Times New Roman"/>
        </w:rPr>
      </w:pPr>
      <w:r w:rsidRPr="002105E3">
        <w:rPr>
          <w:rFonts w:ascii="Times New Roman" w:hAnsi="Times New Roman" w:cs="Times New Roman"/>
        </w:rPr>
        <w:t>The respondent pays the applicant’s costs in case No. 11656/16 on the legal practitioner and client scale</w:t>
      </w:r>
      <w:r w:rsidR="002105E3">
        <w:rPr>
          <w:rFonts w:ascii="Times New Roman" w:hAnsi="Times New Roman" w:cs="Times New Roman"/>
        </w:rPr>
        <w:t>”</w:t>
      </w:r>
    </w:p>
    <w:p w14:paraId="37E8C9FC" w14:textId="77777777" w:rsidR="002105E3" w:rsidRPr="002105E3" w:rsidRDefault="002105E3" w:rsidP="002105E3">
      <w:pPr>
        <w:pStyle w:val="ListParagraph"/>
        <w:spacing w:line="240" w:lineRule="auto"/>
        <w:ind w:left="2160"/>
        <w:rPr>
          <w:rFonts w:ascii="Times New Roman" w:hAnsi="Times New Roman" w:cs="Times New Roman"/>
          <w:sz w:val="20"/>
          <w:szCs w:val="20"/>
        </w:rPr>
      </w:pPr>
    </w:p>
    <w:p w14:paraId="37298C08" w14:textId="79F2E276" w:rsidR="00D24BFB" w:rsidRPr="00592E2A" w:rsidRDefault="00E7335B" w:rsidP="002C6B38">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90C84" w:rsidRPr="00592E2A">
        <w:rPr>
          <w:rFonts w:ascii="Times New Roman" w:hAnsi="Times New Roman" w:cs="Times New Roman"/>
          <w:sz w:val="24"/>
          <w:szCs w:val="24"/>
        </w:rPr>
        <w:t xml:space="preserve">The application for cancellation of Oztanir’s title therefore stood dismissed. But </w:t>
      </w:r>
      <w:r w:rsidR="006E0C02" w:rsidRPr="00592E2A">
        <w:rPr>
          <w:rFonts w:ascii="Times New Roman" w:hAnsi="Times New Roman" w:cs="Times New Roman"/>
          <w:sz w:val="24"/>
          <w:szCs w:val="24"/>
        </w:rPr>
        <w:t xml:space="preserve">some two years later on 3 July 2019, </w:t>
      </w:r>
      <w:r w:rsidR="00490C84" w:rsidRPr="00592E2A">
        <w:rPr>
          <w:rFonts w:ascii="Times New Roman" w:hAnsi="Times New Roman" w:cs="Times New Roman"/>
          <w:sz w:val="24"/>
          <w:szCs w:val="24"/>
        </w:rPr>
        <w:t xml:space="preserve">in a </w:t>
      </w:r>
      <w:r w:rsidR="006E0C02" w:rsidRPr="00592E2A">
        <w:rPr>
          <w:rFonts w:ascii="Times New Roman" w:hAnsi="Times New Roman" w:cs="Times New Roman"/>
          <w:sz w:val="24"/>
          <w:szCs w:val="24"/>
        </w:rPr>
        <w:t>strange</w:t>
      </w:r>
      <w:r w:rsidR="00490C84" w:rsidRPr="00592E2A">
        <w:rPr>
          <w:rFonts w:ascii="Times New Roman" w:hAnsi="Times New Roman" w:cs="Times New Roman"/>
          <w:sz w:val="24"/>
          <w:szCs w:val="24"/>
        </w:rPr>
        <w:t xml:space="preserve"> </w:t>
      </w:r>
      <w:r w:rsidR="006E0C02" w:rsidRPr="00592E2A">
        <w:rPr>
          <w:rFonts w:ascii="Times New Roman" w:hAnsi="Times New Roman" w:cs="Times New Roman"/>
          <w:sz w:val="24"/>
          <w:szCs w:val="24"/>
        </w:rPr>
        <w:t>turn</w:t>
      </w:r>
      <w:r w:rsidR="00490C84" w:rsidRPr="00592E2A">
        <w:rPr>
          <w:rFonts w:ascii="Times New Roman" w:hAnsi="Times New Roman" w:cs="Times New Roman"/>
          <w:sz w:val="24"/>
          <w:szCs w:val="24"/>
        </w:rPr>
        <w:t xml:space="preserve"> of events and for reasons that appear inexplicable</w:t>
      </w:r>
      <w:r w:rsidR="003A0F1C" w:rsidRPr="00592E2A">
        <w:rPr>
          <w:rFonts w:ascii="Times New Roman" w:hAnsi="Times New Roman" w:cs="Times New Roman"/>
          <w:sz w:val="24"/>
          <w:szCs w:val="24"/>
        </w:rPr>
        <w:t>,</w:t>
      </w:r>
      <w:r w:rsidR="004653E7" w:rsidRPr="00592E2A">
        <w:rPr>
          <w:rFonts w:ascii="Times New Roman" w:hAnsi="Times New Roman" w:cs="Times New Roman"/>
          <w:sz w:val="24"/>
          <w:szCs w:val="24"/>
        </w:rPr>
        <w:t xml:space="preserve"> Taurai suddenly</w:t>
      </w:r>
      <w:r w:rsidR="00490C84" w:rsidRPr="00592E2A">
        <w:rPr>
          <w:rFonts w:ascii="Times New Roman" w:hAnsi="Times New Roman" w:cs="Times New Roman"/>
          <w:sz w:val="24"/>
          <w:szCs w:val="24"/>
        </w:rPr>
        <w:t xml:space="preserve"> obtained </w:t>
      </w:r>
      <w:r w:rsidR="004653E7" w:rsidRPr="00592E2A">
        <w:rPr>
          <w:rFonts w:ascii="Times New Roman" w:hAnsi="Times New Roman" w:cs="Times New Roman"/>
          <w:sz w:val="24"/>
          <w:szCs w:val="24"/>
        </w:rPr>
        <w:t xml:space="preserve">and began waving </w:t>
      </w:r>
      <w:r w:rsidR="00490C84" w:rsidRPr="00592E2A">
        <w:rPr>
          <w:rFonts w:ascii="Times New Roman" w:hAnsi="Times New Roman" w:cs="Times New Roman"/>
          <w:sz w:val="24"/>
          <w:szCs w:val="24"/>
        </w:rPr>
        <w:t xml:space="preserve">an order </w:t>
      </w:r>
      <w:r w:rsidR="00D0505B" w:rsidRPr="00592E2A">
        <w:rPr>
          <w:rFonts w:ascii="Times New Roman" w:hAnsi="Times New Roman" w:cs="Times New Roman"/>
          <w:sz w:val="24"/>
          <w:szCs w:val="24"/>
        </w:rPr>
        <w:t xml:space="preserve">granted by </w:t>
      </w:r>
      <w:r w:rsidR="002105E3" w:rsidRPr="002105E3">
        <w:rPr>
          <w:rFonts w:ascii="Times New Roman" w:hAnsi="Times New Roman" w:cs="Times New Roman"/>
          <w:smallCaps/>
          <w:sz w:val="24"/>
          <w:szCs w:val="24"/>
        </w:rPr>
        <w:t>Mushore J</w:t>
      </w:r>
      <w:r w:rsidR="00D0505B" w:rsidRPr="00592E2A">
        <w:rPr>
          <w:rFonts w:ascii="Times New Roman" w:hAnsi="Times New Roman" w:cs="Times New Roman"/>
          <w:sz w:val="24"/>
          <w:szCs w:val="24"/>
        </w:rPr>
        <w:t xml:space="preserve"> in the following terms:</w:t>
      </w:r>
    </w:p>
    <w:p w14:paraId="3E4020C4" w14:textId="5EE742DE" w:rsidR="00D0505B" w:rsidRPr="002105E3" w:rsidRDefault="002105E3" w:rsidP="002C6B38">
      <w:pPr>
        <w:pStyle w:val="ListParagraph"/>
        <w:numPr>
          <w:ilvl w:val="0"/>
          <w:numId w:val="2"/>
        </w:numPr>
        <w:spacing w:line="240" w:lineRule="auto"/>
        <w:jc w:val="both"/>
        <w:rPr>
          <w:rFonts w:ascii="Times New Roman" w:hAnsi="Times New Roman" w:cs="Times New Roman"/>
        </w:rPr>
      </w:pPr>
      <w:r w:rsidRPr="002105E3">
        <w:rPr>
          <w:rFonts w:ascii="Times New Roman" w:hAnsi="Times New Roman" w:cs="Times New Roman"/>
        </w:rPr>
        <w:t>“</w:t>
      </w:r>
      <w:r w:rsidR="00D0505B" w:rsidRPr="002105E3">
        <w:rPr>
          <w:rFonts w:ascii="Times New Roman" w:hAnsi="Times New Roman" w:cs="Times New Roman"/>
        </w:rPr>
        <w:t>Default judgment be and is hereby entered against the respondents</w:t>
      </w:r>
    </w:p>
    <w:p w14:paraId="2AB7E874" w14:textId="3270D100" w:rsidR="00D0505B" w:rsidRPr="002105E3" w:rsidRDefault="00D0505B" w:rsidP="002C6B38">
      <w:pPr>
        <w:pStyle w:val="ListParagraph"/>
        <w:numPr>
          <w:ilvl w:val="0"/>
          <w:numId w:val="2"/>
        </w:numPr>
        <w:spacing w:line="240" w:lineRule="auto"/>
        <w:jc w:val="both"/>
        <w:rPr>
          <w:rFonts w:ascii="Times New Roman" w:hAnsi="Times New Roman" w:cs="Times New Roman"/>
        </w:rPr>
      </w:pPr>
      <w:r w:rsidRPr="002105E3">
        <w:rPr>
          <w:rFonts w:ascii="Times New Roman" w:hAnsi="Times New Roman" w:cs="Times New Roman"/>
        </w:rPr>
        <w:t>The third respondent cancels Deed of transfer No. DT 10698/99 held over a certain piece of land situate in the District of Salisbury called stand No. 993 Salisbury Township measuring 892 square metres in favour of the 1</w:t>
      </w:r>
      <w:r w:rsidRPr="002105E3">
        <w:rPr>
          <w:rFonts w:ascii="Times New Roman" w:hAnsi="Times New Roman" w:cs="Times New Roman"/>
          <w:vertAlign w:val="superscript"/>
        </w:rPr>
        <w:t>st</w:t>
      </w:r>
      <w:r w:rsidRPr="002105E3">
        <w:rPr>
          <w:rFonts w:ascii="Times New Roman" w:hAnsi="Times New Roman" w:cs="Times New Roman"/>
        </w:rPr>
        <w:t xml:space="preserve"> and 2</w:t>
      </w:r>
      <w:r w:rsidRPr="002105E3">
        <w:rPr>
          <w:rFonts w:ascii="Times New Roman" w:hAnsi="Times New Roman" w:cs="Times New Roman"/>
          <w:vertAlign w:val="superscript"/>
        </w:rPr>
        <w:t>nd</w:t>
      </w:r>
      <w:r w:rsidRPr="002105E3">
        <w:rPr>
          <w:rFonts w:ascii="Times New Roman" w:hAnsi="Times New Roman" w:cs="Times New Roman"/>
        </w:rPr>
        <w:t xml:space="preserve"> respondents</w:t>
      </w:r>
    </w:p>
    <w:p w14:paraId="695175DB" w14:textId="1A5F83B2" w:rsidR="00D0505B" w:rsidRPr="002105E3" w:rsidRDefault="00D0505B" w:rsidP="002C6B38">
      <w:pPr>
        <w:pStyle w:val="ListParagraph"/>
        <w:numPr>
          <w:ilvl w:val="0"/>
          <w:numId w:val="2"/>
        </w:numPr>
        <w:spacing w:line="240" w:lineRule="auto"/>
        <w:jc w:val="both"/>
        <w:rPr>
          <w:rFonts w:ascii="Times New Roman" w:hAnsi="Times New Roman" w:cs="Times New Roman"/>
        </w:rPr>
      </w:pPr>
      <w:r w:rsidRPr="002105E3">
        <w:rPr>
          <w:rFonts w:ascii="Times New Roman" w:hAnsi="Times New Roman" w:cs="Times New Roman"/>
        </w:rPr>
        <w:t>The 3</w:t>
      </w:r>
      <w:r w:rsidRPr="002105E3">
        <w:rPr>
          <w:rFonts w:ascii="Times New Roman" w:hAnsi="Times New Roman" w:cs="Times New Roman"/>
          <w:vertAlign w:val="superscript"/>
        </w:rPr>
        <w:t>rd</w:t>
      </w:r>
      <w:r w:rsidRPr="002105E3">
        <w:rPr>
          <w:rFonts w:ascii="Times New Roman" w:hAnsi="Times New Roman" w:cs="Times New Roman"/>
        </w:rPr>
        <w:t xml:space="preserve"> respondent revives Deed of Transfer No. 2874/91 held over a certain piece of land </w:t>
      </w:r>
      <w:r w:rsidR="006E0C02" w:rsidRPr="002105E3">
        <w:rPr>
          <w:rFonts w:ascii="Times New Roman" w:hAnsi="Times New Roman" w:cs="Times New Roman"/>
        </w:rPr>
        <w:t>situate</w:t>
      </w:r>
      <w:r w:rsidRPr="002105E3">
        <w:rPr>
          <w:rFonts w:ascii="Times New Roman" w:hAnsi="Times New Roman" w:cs="Times New Roman"/>
        </w:rPr>
        <w:t xml:space="preserve"> in the District of Salisbury called stand No. 993 </w:t>
      </w:r>
      <w:r w:rsidR="006E0C02" w:rsidRPr="002105E3">
        <w:rPr>
          <w:rFonts w:ascii="Times New Roman" w:hAnsi="Times New Roman" w:cs="Times New Roman"/>
        </w:rPr>
        <w:t>Salisbury</w:t>
      </w:r>
      <w:r w:rsidRPr="002105E3">
        <w:rPr>
          <w:rFonts w:ascii="Times New Roman" w:hAnsi="Times New Roman" w:cs="Times New Roman"/>
        </w:rPr>
        <w:t xml:space="preserve"> Township measuring 892 square metres in favour of the applicant</w:t>
      </w:r>
    </w:p>
    <w:p w14:paraId="5633CC9E" w14:textId="7B8694B6" w:rsidR="00D0505B" w:rsidRPr="002105E3" w:rsidRDefault="00D0505B" w:rsidP="002C6B38">
      <w:pPr>
        <w:pStyle w:val="ListParagraph"/>
        <w:numPr>
          <w:ilvl w:val="0"/>
          <w:numId w:val="2"/>
        </w:numPr>
        <w:spacing w:line="240" w:lineRule="auto"/>
        <w:jc w:val="both"/>
        <w:rPr>
          <w:rFonts w:ascii="Times New Roman" w:hAnsi="Times New Roman" w:cs="Times New Roman"/>
        </w:rPr>
      </w:pPr>
      <w:r w:rsidRPr="002105E3">
        <w:rPr>
          <w:rFonts w:ascii="Times New Roman" w:hAnsi="Times New Roman" w:cs="Times New Roman"/>
        </w:rPr>
        <w:t>Costs of suit on ordinary scale.</w:t>
      </w:r>
      <w:r w:rsidR="002105E3" w:rsidRPr="002105E3">
        <w:rPr>
          <w:rFonts w:ascii="Times New Roman" w:hAnsi="Times New Roman" w:cs="Times New Roman"/>
        </w:rPr>
        <w:t>”</w:t>
      </w:r>
    </w:p>
    <w:p w14:paraId="0207257E" w14:textId="77777777" w:rsidR="00983861" w:rsidRDefault="00983861" w:rsidP="00983861">
      <w:pPr>
        <w:pStyle w:val="ListParagraph"/>
        <w:spacing w:line="240" w:lineRule="auto"/>
        <w:ind w:left="1080"/>
        <w:jc w:val="both"/>
        <w:rPr>
          <w:rFonts w:ascii="Times New Roman" w:hAnsi="Times New Roman" w:cs="Times New Roman"/>
          <w:sz w:val="20"/>
          <w:szCs w:val="20"/>
        </w:rPr>
      </w:pPr>
    </w:p>
    <w:p w14:paraId="4F190D37" w14:textId="04B6C1B5" w:rsidR="002468F8" w:rsidRPr="002105E3" w:rsidRDefault="00E7335B" w:rsidP="002C6B38">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E0C02" w:rsidRPr="00592E2A">
        <w:rPr>
          <w:rFonts w:ascii="Times New Roman" w:hAnsi="Times New Roman" w:cs="Times New Roman"/>
          <w:sz w:val="24"/>
          <w:szCs w:val="24"/>
        </w:rPr>
        <w:t xml:space="preserve">Throughout the current proceedings, Richclover protested that the above order must have been granted either erroneously or in circumstances which were not entirely above board. I pause here to comment on those allegations because they relate to the integrity of processes </w:t>
      </w:r>
      <w:r w:rsidR="006E0C02" w:rsidRPr="00592E2A">
        <w:rPr>
          <w:rFonts w:ascii="Times New Roman" w:hAnsi="Times New Roman" w:cs="Times New Roman"/>
          <w:sz w:val="24"/>
          <w:szCs w:val="24"/>
        </w:rPr>
        <w:lastRenderedPageBreak/>
        <w:t xml:space="preserve">of this court. In my analysis, </w:t>
      </w:r>
      <w:r w:rsidR="006D16FD" w:rsidRPr="00592E2A">
        <w:rPr>
          <w:rFonts w:ascii="Times New Roman" w:hAnsi="Times New Roman" w:cs="Times New Roman"/>
          <w:sz w:val="24"/>
          <w:szCs w:val="24"/>
        </w:rPr>
        <w:t>I</w:t>
      </w:r>
      <w:r w:rsidR="006E0C02" w:rsidRPr="00592E2A">
        <w:rPr>
          <w:rFonts w:ascii="Times New Roman" w:hAnsi="Times New Roman" w:cs="Times New Roman"/>
          <w:sz w:val="24"/>
          <w:szCs w:val="24"/>
        </w:rPr>
        <w:t xml:space="preserve"> am not insinuating that the</w:t>
      </w:r>
      <w:r w:rsidR="006D16FD" w:rsidRPr="00592E2A">
        <w:rPr>
          <w:rFonts w:ascii="Times New Roman" w:hAnsi="Times New Roman" w:cs="Times New Roman"/>
          <w:sz w:val="24"/>
          <w:szCs w:val="24"/>
        </w:rPr>
        <w:t xml:space="preserve"> order was obtained or granted through clandestine means</w:t>
      </w:r>
      <w:r w:rsidR="004653E7" w:rsidRPr="00592E2A">
        <w:rPr>
          <w:rFonts w:ascii="Times New Roman" w:hAnsi="Times New Roman" w:cs="Times New Roman"/>
          <w:sz w:val="24"/>
          <w:szCs w:val="24"/>
        </w:rPr>
        <w:t xml:space="preserve"> because there is no evidence to prove that</w:t>
      </w:r>
      <w:r w:rsidR="006D16FD" w:rsidRPr="00592E2A">
        <w:rPr>
          <w:rFonts w:ascii="Times New Roman" w:hAnsi="Times New Roman" w:cs="Times New Roman"/>
          <w:sz w:val="24"/>
          <w:szCs w:val="24"/>
        </w:rPr>
        <w:t xml:space="preserve">. All that I </w:t>
      </w:r>
      <w:r w:rsidR="004653E7" w:rsidRPr="00592E2A">
        <w:rPr>
          <w:rFonts w:ascii="Times New Roman" w:hAnsi="Times New Roman" w:cs="Times New Roman"/>
          <w:sz w:val="24"/>
          <w:szCs w:val="24"/>
        </w:rPr>
        <w:t>observe</w:t>
      </w:r>
      <w:r w:rsidR="006D16FD" w:rsidRPr="00592E2A">
        <w:rPr>
          <w:rFonts w:ascii="Times New Roman" w:hAnsi="Times New Roman" w:cs="Times New Roman"/>
          <w:sz w:val="24"/>
          <w:szCs w:val="24"/>
        </w:rPr>
        <w:t xml:space="preserve"> is that if the </w:t>
      </w:r>
      <w:r w:rsidR="004653E7" w:rsidRPr="00592E2A">
        <w:rPr>
          <w:rFonts w:ascii="Times New Roman" w:hAnsi="Times New Roman" w:cs="Times New Roman"/>
          <w:sz w:val="24"/>
          <w:szCs w:val="24"/>
        </w:rPr>
        <w:t>discrepancies</w:t>
      </w:r>
      <w:r w:rsidR="006D16FD" w:rsidRPr="00592E2A">
        <w:rPr>
          <w:rFonts w:ascii="Times New Roman" w:hAnsi="Times New Roman" w:cs="Times New Roman"/>
          <w:sz w:val="24"/>
          <w:szCs w:val="24"/>
        </w:rPr>
        <w:t xml:space="preserve"> </w:t>
      </w:r>
      <w:r w:rsidR="004653E7" w:rsidRPr="00592E2A">
        <w:rPr>
          <w:rFonts w:ascii="Times New Roman" w:hAnsi="Times New Roman" w:cs="Times New Roman"/>
          <w:sz w:val="24"/>
          <w:szCs w:val="24"/>
        </w:rPr>
        <w:t>apparent</w:t>
      </w:r>
      <w:r w:rsidR="006D16FD" w:rsidRPr="00592E2A">
        <w:rPr>
          <w:rFonts w:ascii="Times New Roman" w:hAnsi="Times New Roman" w:cs="Times New Roman"/>
          <w:sz w:val="24"/>
          <w:szCs w:val="24"/>
        </w:rPr>
        <w:t xml:space="preserve"> from it were overlooked then some litigants can certainly be lucky. To begin with </w:t>
      </w:r>
      <w:r w:rsidR="004653E7" w:rsidRPr="00592E2A">
        <w:rPr>
          <w:rFonts w:ascii="Times New Roman" w:hAnsi="Times New Roman" w:cs="Times New Roman"/>
          <w:sz w:val="24"/>
          <w:szCs w:val="24"/>
        </w:rPr>
        <w:t>Taurai</w:t>
      </w:r>
      <w:r w:rsidR="006D16FD" w:rsidRPr="00592E2A">
        <w:rPr>
          <w:rFonts w:ascii="Times New Roman" w:hAnsi="Times New Roman" w:cs="Times New Roman"/>
          <w:sz w:val="24"/>
          <w:szCs w:val="24"/>
        </w:rPr>
        <w:t xml:space="preserve">’s application for </w:t>
      </w:r>
      <w:r w:rsidR="004653E7" w:rsidRPr="00592E2A">
        <w:rPr>
          <w:rFonts w:ascii="Times New Roman" w:hAnsi="Times New Roman" w:cs="Times New Roman"/>
          <w:sz w:val="24"/>
          <w:szCs w:val="24"/>
        </w:rPr>
        <w:t>cancellation</w:t>
      </w:r>
      <w:r w:rsidR="006D16FD" w:rsidRPr="00592E2A">
        <w:rPr>
          <w:rFonts w:ascii="Times New Roman" w:hAnsi="Times New Roman" w:cs="Times New Roman"/>
          <w:sz w:val="24"/>
          <w:szCs w:val="24"/>
        </w:rPr>
        <w:t xml:space="preserve"> of Oztanir’s title cited nine</w:t>
      </w:r>
      <w:r w:rsidR="004653E7" w:rsidRPr="00592E2A">
        <w:rPr>
          <w:rFonts w:ascii="Times New Roman" w:hAnsi="Times New Roman" w:cs="Times New Roman"/>
          <w:sz w:val="24"/>
          <w:szCs w:val="24"/>
        </w:rPr>
        <w:t xml:space="preserve"> </w:t>
      </w:r>
      <w:r w:rsidR="006D16FD" w:rsidRPr="00592E2A">
        <w:rPr>
          <w:rFonts w:ascii="Times New Roman" w:hAnsi="Times New Roman" w:cs="Times New Roman"/>
          <w:sz w:val="24"/>
          <w:szCs w:val="24"/>
        </w:rPr>
        <w:t xml:space="preserve">respondents. </w:t>
      </w:r>
      <w:r w:rsidR="004653E7" w:rsidRPr="00592E2A">
        <w:rPr>
          <w:rFonts w:ascii="Times New Roman" w:hAnsi="Times New Roman" w:cs="Times New Roman"/>
          <w:sz w:val="24"/>
          <w:szCs w:val="24"/>
        </w:rPr>
        <w:t xml:space="preserve">But </w:t>
      </w:r>
      <w:r w:rsidR="00983861">
        <w:rPr>
          <w:rFonts w:ascii="Times New Roman" w:hAnsi="Times New Roman" w:cs="Times New Roman"/>
          <w:sz w:val="24"/>
          <w:szCs w:val="24"/>
        </w:rPr>
        <w:t xml:space="preserve">strangely, </w:t>
      </w:r>
      <w:r w:rsidR="004653E7" w:rsidRPr="00592E2A">
        <w:rPr>
          <w:rFonts w:ascii="Times New Roman" w:hAnsi="Times New Roman" w:cs="Times New Roman"/>
          <w:sz w:val="24"/>
          <w:szCs w:val="24"/>
        </w:rPr>
        <w:t>w</w:t>
      </w:r>
      <w:r w:rsidR="006D16FD" w:rsidRPr="00592E2A">
        <w:rPr>
          <w:rFonts w:ascii="Times New Roman" w:hAnsi="Times New Roman" w:cs="Times New Roman"/>
          <w:sz w:val="24"/>
          <w:szCs w:val="24"/>
        </w:rPr>
        <w:t xml:space="preserve">hen the order was </w:t>
      </w:r>
      <w:r w:rsidR="004653E7" w:rsidRPr="00592E2A">
        <w:rPr>
          <w:rFonts w:ascii="Times New Roman" w:hAnsi="Times New Roman" w:cs="Times New Roman"/>
          <w:sz w:val="24"/>
          <w:szCs w:val="24"/>
        </w:rPr>
        <w:t>granted</w:t>
      </w:r>
      <w:r w:rsidR="006D16FD" w:rsidRPr="00592E2A">
        <w:rPr>
          <w:rFonts w:ascii="Times New Roman" w:hAnsi="Times New Roman" w:cs="Times New Roman"/>
          <w:sz w:val="24"/>
          <w:szCs w:val="24"/>
        </w:rPr>
        <w:t xml:space="preserve"> only five of the </w:t>
      </w:r>
      <w:r w:rsidR="004653E7" w:rsidRPr="00592E2A">
        <w:rPr>
          <w:rFonts w:ascii="Times New Roman" w:hAnsi="Times New Roman" w:cs="Times New Roman"/>
          <w:sz w:val="24"/>
          <w:szCs w:val="24"/>
        </w:rPr>
        <w:t>respondents</w:t>
      </w:r>
      <w:r w:rsidR="006D16FD" w:rsidRPr="00592E2A">
        <w:rPr>
          <w:rFonts w:ascii="Times New Roman" w:hAnsi="Times New Roman" w:cs="Times New Roman"/>
          <w:sz w:val="24"/>
          <w:szCs w:val="24"/>
        </w:rPr>
        <w:t xml:space="preserve"> </w:t>
      </w:r>
      <w:r w:rsidR="004653E7" w:rsidRPr="00592E2A">
        <w:rPr>
          <w:rFonts w:ascii="Times New Roman" w:hAnsi="Times New Roman" w:cs="Times New Roman"/>
          <w:sz w:val="24"/>
          <w:szCs w:val="24"/>
        </w:rPr>
        <w:t>appeared</w:t>
      </w:r>
      <w:r w:rsidR="006D16FD" w:rsidRPr="00592E2A">
        <w:rPr>
          <w:rFonts w:ascii="Times New Roman" w:hAnsi="Times New Roman" w:cs="Times New Roman"/>
          <w:sz w:val="24"/>
          <w:szCs w:val="24"/>
        </w:rPr>
        <w:t xml:space="preserve"> on it.  Richclover which held the </w:t>
      </w:r>
      <w:r w:rsidR="00983861">
        <w:rPr>
          <w:rFonts w:ascii="Times New Roman" w:hAnsi="Times New Roman" w:cs="Times New Roman"/>
          <w:sz w:val="24"/>
          <w:szCs w:val="24"/>
        </w:rPr>
        <w:t xml:space="preserve">extant </w:t>
      </w:r>
      <w:r w:rsidR="006D16FD" w:rsidRPr="00592E2A">
        <w:rPr>
          <w:rFonts w:ascii="Times New Roman" w:hAnsi="Times New Roman" w:cs="Times New Roman"/>
          <w:sz w:val="24"/>
          <w:szCs w:val="24"/>
        </w:rPr>
        <w:t xml:space="preserve">title to the disputed property </w:t>
      </w:r>
      <w:r w:rsidR="004653E7" w:rsidRPr="00592E2A">
        <w:rPr>
          <w:rFonts w:ascii="Times New Roman" w:hAnsi="Times New Roman" w:cs="Times New Roman"/>
          <w:sz w:val="24"/>
          <w:szCs w:val="24"/>
        </w:rPr>
        <w:t>was conspicuous by its absence from</w:t>
      </w:r>
      <w:r w:rsidR="006D16FD" w:rsidRPr="00592E2A">
        <w:rPr>
          <w:rFonts w:ascii="Times New Roman" w:hAnsi="Times New Roman" w:cs="Times New Roman"/>
          <w:sz w:val="24"/>
          <w:szCs w:val="24"/>
        </w:rPr>
        <w:t xml:space="preserve"> the order. </w:t>
      </w:r>
      <w:r w:rsidR="004E5839" w:rsidRPr="00592E2A">
        <w:rPr>
          <w:rFonts w:ascii="Times New Roman" w:hAnsi="Times New Roman" w:cs="Times New Roman"/>
          <w:sz w:val="24"/>
          <w:szCs w:val="24"/>
        </w:rPr>
        <w:t>I</w:t>
      </w:r>
      <w:r w:rsidR="004653E7" w:rsidRPr="00592E2A">
        <w:rPr>
          <w:rFonts w:ascii="Times New Roman" w:hAnsi="Times New Roman" w:cs="Times New Roman"/>
          <w:sz w:val="24"/>
          <w:szCs w:val="24"/>
        </w:rPr>
        <w:t xml:space="preserve">f it </w:t>
      </w:r>
      <w:r w:rsidR="004E5839" w:rsidRPr="00592E2A">
        <w:rPr>
          <w:rFonts w:ascii="Times New Roman" w:hAnsi="Times New Roman" w:cs="Times New Roman"/>
          <w:sz w:val="24"/>
          <w:szCs w:val="24"/>
        </w:rPr>
        <w:t>may be remembered</w:t>
      </w:r>
      <w:r w:rsidR="004653E7" w:rsidRPr="00592E2A">
        <w:rPr>
          <w:rFonts w:ascii="Times New Roman" w:hAnsi="Times New Roman" w:cs="Times New Roman"/>
          <w:sz w:val="24"/>
          <w:szCs w:val="24"/>
        </w:rPr>
        <w:t>,</w:t>
      </w:r>
      <w:r w:rsidR="004E5839" w:rsidRPr="00592E2A">
        <w:rPr>
          <w:rFonts w:ascii="Times New Roman" w:hAnsi="Times New Roman" w:cs="Times New Roman"/>
          <w:sz w:val="24"/>
          <w:szCs w:val="24"/>
        </w:rPr>
        <w:t xml:space="preserve"> I observed earlier that in 2017, the </w:t>
      </w:r>
      <w:r w:rsidR="00983861">
        <w:rPr>
          <w:rFonts w:ascii="Times New Roman" w:hAnsi="Times New Roman" w:cs="Times New Roman"/>
          <w:sz w:val="24"/>
          <w:szCs w:val="24"/>
        </w:rPr>
        <w:t xml:space="preserve">same </w:t>
      </w:r>
      <w:r w:rsidR="004E5839" w:rsidRPr="00592E2A">
        <w:rPr>
          <w:rFonts w:ascii="Times New Roman" w:hAnsi="Times New Roman" w:cs="Times New Roman"/>
          <w:sz w:val="24"/>
          <w:szCs w:val="24"/>
        </w:rPr>
        <w:t xml:space="preserve">application had actually been dismissed by </w:t>
      </w:r>
      <w:r w:rsidR="002105E3" w:rsidRPr="002105E3">
        <w:rPr>
          <w:rFonts w:ascii="Times New Roman" w:hAnsi="Times New Roman" w:cs="Times New Roman"/>
          <w:smallCaps/>
          <w:sz w:val="24"/>
          <w:szCs w:val="24"/>
        </w:rPr>
        <w:t>Tsanga J</w:t>
      </w:r>
      <w:r w:rsidR="004E5839" w:rsidRPr="00592E2A">
        <w:rPr>
          <w:rFonts w:ascii="Times New Roman" w:hAnsi="Times New Roman" w:cs="Times New Roman"/>
          <w:sz w:val="24"/>
          <w:szCs w:val="24"/>
        </w:rPr>
        <w:t>. The record of proceedings leading to the grant of the 2019 order does not show that an</w:t>
      </w:r>
      <w:r w:rsidR="00983861">
        <w:rPr>
          <w:rFonts w:ascii="Times New Roman" w:hAnsi="Times New Roman" w:cs="Times New Roman"/>
          <w:sz w:val="24"/>
          <w:szCs w:val="24"/>
        </w:rPr>
        <w:t>y</w:t>
      </w:r>
      <w:r w:rsidR="004E5839" w:rsidRPr="00592E2A">
        <w:rPr>
          <w:rFonts w:ascii="Times New Roman" w:hAnsi="Times New Roman" w:cs="Times New Roman"/>
          <w:sz w:val="24"/>
          <w:szCs w:val="24"/>
        </w:rPr>
        <w:t xml:space="preserve"> application for reinstatement or rescission of the 2017 order had been initiated and granted. At the hearing Mr </w:t>
      </w:r>
      <w:r w:rsidR="004E5839" w:rsidRPr="00592E2A">
        <w:rPr>
          <w:rFonts w:ascii="Times New Roman" w:hAnsi="Times New Roman" w:cs="Times New Roman"/>
          <w:i/>
          <w:iCs/>
          <w:sz w:val="24"/>
          <w:szCs w:val="24"/>
        </w:rPr>
        <w:t>Goba</w:t>
      </w:r>
      <w:r w:rsidR="004E5839" w:rsidRPr="00592E2A">
        <w:rPr>
          <w:rFonts w:ascii="Times New Roman" w:hAnsi="Times New Roman" w:cs="Times New Roman"/>
          <w:sz w:val="24"/>
          <w:szCs w:val="24"/>
        </w:rPr>
        <w:t xml:space="preserve"> who appeared for</w:t>
      </w:r>
      <w:r w:rsidR="004653E7" w:rsidRPr="00592E2A">
        <w:rPr>
          <w:rFonts w:ascii="Times New Roman" w:hAnsi="Times New Roman" w:cs="Times New Roman"/>
          <w:sz w:val="24"/>
          <w:szCs w:val="24"/>
        </w:rPr>
        <w:t xml:space="preserve"> Taurai</w:t>
      </w:r>
      <w:r w:rsidR="004E5839" w:rsidRPr="00592E2A">
        <w:rPr>
          <w:rFonts w:ascii="Times New Roman" w:hAnsi="Times New Roman" w:cs="Times New Roman"/>
          <w:sz w:val="24"/>
          <w:szCs w:val="24"/>
        </w:rPr>
        <w:t xml:space="preserve"> was at pains to explain that anomaly. He urged the court to assume that such reinstatement had been applied for and granted. I cannot accept that. If it had, </w:t>
      </w:r>
      <w:r w:rsidR="00D90732" w:rsidRPr="00592E2A">
        <w:rPr>
          <w:rFonts w:ascii="Times New Roman" w:hAnsi="Times New Roman" w:cs="Times New Roman"/>
          <w:sz w:val="24"/>
          <w:szCs w:val="24"/>
        </w:rPr>
        <w:t>Taurai</w:t>
      </w:r>
      <w:r w:rsidR="004E5839" w:rsidRPr="00592E2A">
        <w:rPr>
          <w:rFonts w:ascii="Times New Roman" w:hAnsi="Times New Roman" w:cs="Times New Roman"/>
          <w:sz w:val="24"/>
          <w:szCs w:val="24"/>
        </w:rPr>
        <w:t xml:space="preserve"> was required to plead it and attach proof. </w:t>
      </w:r>
      <w:r w:rsidR="006D2CC1" w:rsidRPr="00592E2A">
        <w:rPr>
          <w:rFonts w:ascii="Times New Roman" w:hAnsi="Times New Roman" w:cs="Times New Roman"/>
          <w:sz w:val="24"/>
          <w:szCs w:val="24"/>
        </w:rPr>
        <w:t>But to show that such explanation was not fathomable</w:t>
      </w:r>
      <w:r w:rsidR="00D90732" w:rsidRPr="00592E2A">
        <w:rPr>
          <w:rFonts w:ascii="Times New Roman" w:hAnsi="Times New Roman" w:cs="Times New Roman"/>
          <w:sz w:val="24"/>
          <w:szCs w:val="24"/>
        </w:rPr>
        <w:t>,</w:t>
      </w:r>
      <w:r w:rsidR="006D2CC1" w:rsidRPr="00592E2A">
        <w:rPr>
          <w:rFonts w:ascii="Times New Roman" w:hAnsi="Times New Roman" w:cs="Times New Roman"/>
          <w:sz w:val="24"/>
          <w:szCs w:val="24"/>
        </w:rPr>
        <w:t xml:space="preserve"> in 2020,</w:t>
      </w:r>
      <w:r w:rsidR="00D90732" w:rsidRPr="00592E2A">
        <w:rPr>
          <w:rFonts w:ascii="Times New Roman" w:hAnsi="Times New Roman" w:cs="Times New Roman"/>
          <w:sz w:val="24"/>
          <w:szCs w:val="24"/>
        </w:rPr>
        <w:t xml:space="preserve"> Taurai</w:t>
      </w:r>
      <w:r w:rsidR="006D2CC1" w:rsidRPr="00592E2A">
        <w:rPr>
          <w:rFonts w:ascii="Times New Roman" w:hAnsi="Times New Roman" w:cs="Times New Roman"/>
          <w:sz w:val="24"/>
          <w:szCs w:val="24"/>
        </w:rPr>
        <w:t xml:space="preserve"> mounted another application which was purportedly for the rescission of the 2017 order by </w:t>
      </w:r>
      <w:r w:rsidR="002105E3" w:rsidRPr="002105E3">
        <w:rPr>
          <w:rFonts w:ascii="Times New Roman" w:hAnsi="Times New Roman" w:cs="Times New Roman"/>
          <w:smallCaps/>
          <w:sz w:val="24"/>
          <w:szCs w:val="24"/>
        </w:rPr>
        <w:t>Tsanga J</w:t>
      </w:r>
      <w:r w:rsidR="006D2CC1" w:rsidRPr="00592E2A">
        <w:rPr>
          <w:rFonts w:ascii="Times New Roman" w:hAnsi="Times New Roman" w:cs="Times New Roman"/>
          <w:sz w:val="24"/>
          <w:szCs w:val="24"/>
        </w:rPr>
        <w:t xml:space="preserve">. To me, it did not make sense to seek to overturn an order which he knew had been reversed sometime earlier. </w:t>
      </w:r>
      <w:r w:rsidR="00C02BE1" w:rsidRPr="00592E2A">
        <w:rPr>
          <w:rFonts w:ascii="Times New Roman" w:hAnsi="Times New Roman" w:cs="Times New Roman"/>
          <w:sz w:val="24"/>
          <w:szCs w:val="24"/>
        </w:rPr>
        <w:t xml:space="preserve">In addition, and as appears in the </w:t>
      </w:r>
      <w:r w:rsidR="00BD23EB" w:rsidRPr="00592E2A">
        <w:rPr>
          <w:rFonts w:ascii="Times New Roman" w:hAnsi="Times New Roman" w:cs="Times New Roman"/>
          <w:sz w:val="24"/>
          <w:szCs w:val="24"/>
        </w:rPr>
        <w:t>draft</w:t>
      </w:r>
      <w:r w:rsidR="00C02BE1" w:rsidRPr="00592E2A">
        <w:rPr>
          <w:rFonts w:ascii="Times New Roman" w:hAnsi="Times New Roman" w:cs="Times New Roman"/>
          <w:sz w:val="24"/>
          <w:szCs w:val="24"/>
        </w:rPr>
        <w:t xml:space="preserve"> order to the 2017 application, a cancellation of Richclover’s title </w:t>
      </w:r>
      <w:r w:rsidR="00BD23EB" w:rsidRPr="00592E2A">
        <w:rPr>
          <w:rFonts w:ascii="Times New Roman" w:hAnsi="Times New Roman" w:cs="Times New Roman"/>
          <w:sz w:val="24"/>
          <w:szCs w:val="24"/>
        </w:rPr>
        <w:t xml:space="preserve">No. </w:t>
      </w:r>
      <w:r w:rsidR="00C02BE1" w:rsidRPr="00592E2A">
        <w:rPr>
          <w:rFonts w:ascii="Times New Roman" w:hAnsi="Times New Roman" w:cs="Times New Roman"/>
          <w:sz w:val="24"/>
          <w:szCs w:val="24"/>
        </w:rPr>
        <w:t>27</w:t>
      </w:r>
      <w:r w:rsidR="001D3436" w:rsidRPr="00592E2A">
        <w:rPr>
          <w:rFonts w:ascii="Times New Roman" w:hAnsi="Times New Roman" w:cs="Times New Roman"/>
          <w:sz w:val="24"/>
          <w:szCs w:val="24"/>
        </w:rPr>
        <w:t>6</w:t>
      </w:r>
      <w:r w:rsidR="00C02BE1" w:rsidRPr="00592E2A">
        <w:rPr>
          <w:rFonts w:ascii="Times New Roman" w:hAnsi="Times New Roman" w:cs="Times New Roman"/>
          <w:sz w:val="24"/>
          <w:szCs w:val="24"/>
        </w:rPr>
        <w:t xml:space="preserve">/16 had also been sought. The order </w:t>
      </w:r>
      <w:r w:rsidR="00BD23EB" w:rsidRPr="00592E2A">
        <w:rPr>
          <w:rFonts w:ascii="Times New Roman" w:hAnsi="Times New Roman" w:cs="Times New Roman"/>
          <w:sz w:val="24"/>
          <w:szCs w:val="24"/>
        </w:rPr>
        <w:t>ultimately</w:t>
      </w:r>
      <w:r w:rsidR="00C02BE1" w:rsidRPr="00592E2A">
        <w:rPr>
          <w:rFonts w:ascii="Times New Roman" w:hAnsi="Times New Roman" w:cs="Times New Roman"/>
          <w:sz w:val="24"/>
          <w:szCs w:val="24"/>
        </w:rPr>
        <w:t xml:space="preserve"> granted omitted that. </w:t>
      </w:r>
      <w:r w:rsidR="00BD23EB" w:rsidRPr="00592E2A">
        <w:rPr>
          <w:rFonts w:ascii="Times New Roman" w:hAnsi="Times New Roman" w:cs="Times New Roman"/>
          <w:sz w:val="24"/>
          <w:szCs w:val="24"/>
        </w:rPr>
        <w:t>All those indiscretions</w:t>
      </w:r>
      <w:r w:rsidR="006D2CC1" w:rsidRPr="00592E2A">
        <w:rPr>
          <w:rFonts w:ascii="Times New Roman" w:hAnsi="Times New Roman" w:cs="Times New Roman"/>
          <w:sz w:val="24"/>
          <w:szCs w:val="24"/>
        </w:rPr>
        <w:t xml:space="preserve"> just betray the disingenuity </w:t>
      </w:r>
      <w:r w:rsidR="00D90732" w:rsidRPr="00592E2A">
        <w:rPr>
          <w:rFonts w:ascii="Times New Roman" w:hAnsi="Times New Roman" w:cs="Times New Roman"/>
          <w:sz w:val="24"/>
          <w:szCs w:val="24"/>
        </w:rPr>
        <w:t>and incredulity of Taurai</w:t>
      </w:r>
      <w:r w:rsidR="00BD23EB" w:rsidRPr="00592E2A">
        <w:rPr>
          <w:rFonts w:ascii="Times New Roman" w:hAnsi="Times New Roman" w:cs="Times New Roman"/>
          <w:sz w:val="24"/>
          <w:szCs w:val="24"/>
        </w:rPr>
        <w:t>’s</w:t>
      </w:r>
      <w:r w:rsidR="006D2CC1" w:rsidRPr="00592E2A">
        <w:rPr>
          <w:rFonts w:ascii="Times New Roman" w:hAnsi="Times New Roman" w:cs="Times New Roman"/>
          <w:sz w:val="24"/>
          <w:szCs w:val="24"/>
        </w:rPr>
        <w:t xml:space="preserve"> explanations. To date th</w:t>
      </w:r>
      <w:r w:rsidR="002468F8">
        <w:rPr>
          <w:rFonts w:ascii="Times New Roman" w:hAnsi="Times New Roman" w:cs="Times New Roman"/>
          <w:sz w:val="24"/>
          <w:szCs w:val="24"/>
        </w:rPr>
        <w:t>e</w:t>
      </w:r>
      <w:r w:rsidR="006D2CC1" w:rsidRPr="00592E2A">
        <w:rPr>
          <w:rFonts w:ascii="Times New Roman" w:hAnsi="Times New Roman" w:cs="Times New Roman"/>
          <w:sz w:val="24"/>
          <w:szCs w:val="24"/>
        </w:rPr>
        <w:t xml:space="preserve"> application </w:t>
      </w:r>
      <w:r w:rsidR="002468F8">
        <w:rPr>
          <w:rFonts w:ascii="Times New Roman" w:hAnsi="Times New Roman" w:cs="Times New Roman"/>
          <w:sz w:val="24"/>
          <w:szCs w:val="24"/>
        </w:rPr>
        <w:t xml:space="preserve">for rescission of </w:t>
      </w:r>
      <w:r w:rsidR="002105E3" w:rsidRPr="002105E3">
        <w:rPr>
          <w:rFonts w:ascii="Times New Roman" w:hAnsi="Times New Roman" w:cs="Times New Roman"/>
          <w:smallCaps/>
          <w:sz w:val="24"/>
          <w:szCs w:val="24"/>
        </w:rPr>
        <w:t>Tsanga J</w:t>
      </w:r>
      <w:r w:rsidR="002468F8">
        <w:rPr>
          <w:rFonts w:ascii="Times New Roman" w:hAnsi="Times New Roman" w:cs="Times New Roman"/>
          <w:sz w:val="24"/>
          <w:szCs w:val="24"/>
        </w:rPr>
        <w:t xml:space="preserve">’s order </w:t>
      </w:r>
      <w:r w:rsidR="006D2CC1" w:rsidRPr="00592E2A">
        <w:rPr>
          <w:rFonts w:ascii="Times New Roman" w:hAnsi="Times New Roman" w:cs="Times New Roman"/>
          <w:sz w:val="24"/>
          <w:szCs w:val="24"/>
        </w:rPr>
        <w:t>has not been prosecuted.</w:t>
      </w:r>
    </w:p>
    <w:p w14:paraId="3D9D03B6" w14:textId="7231E4FD" w:rsidR="002468F8" w:rsidRDefault="00E7335B" w:rsidP="002C6B38">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02BE1" w:rsidRPr="002468F8">
        <w:rPr>
          <w:rFonts w:ascii="Times New Roman" w:hAnsi="Times New Roman" w:cs="Times New Roman"/>
          <w:sz w:val="24"/>
          <w:szCs w:val="24"/>
        </w:rPr>
        <w:t xml:space="preserve">Armed with the order cancelling Oztanir’s title, </w:t>
      </w:r>
      <w:r w:rsidR="00D90732" w:rsidRPr="002468F8">
        <w:rPr>
          <w:rFonts w:ascii="Times New Roman" w:hAnsi="Times New Roman" w:cs="Times New Roman"/>
          <w:sz w:val="24"/>
          <w:szCs w:val="24"/>
        </w:rPr>
        <w:t>Taurai</w:t>
      </w:r>
      <w:r w:rsidR="00C02BE1" w:rsidRPr="002468F8">
        <w:rPr>
          <w:rFonts w:ascii="Times New Roman" w:hAnsi="Times New Roman" w:cs="Times New Roman"/>
          <w:sz w:val="24"/>
          <w:szCs w:val="24"/>
        </w:rPr>
        <w:t xml:space="preserve"> proceeded to the registrar of deeds and demanded that the cancellation be effected. </w:t>
      </w:r>
      <w:r w:rsidR="00BD23EB" w:rsidRPr="002468F8">
        <w:rPr>
          <w:rFonts w:ascii="Times New Roman" w:hAnsi="Times New Roman" w:cs="Times New Roman"/>
          <w:sz w:val="24"/>
          <w:szCs w:val="24"/>
        </w:rPr>
        <w:t xml:space="preserve">Despite it not appearing on the court order, </w:t>
      </w:r>
      <w:r w:rsidR="00D90732" w:rsidRPr="002468F8">
        <w:rPr>
          <w:rFonts w:ascii="Times New Roman" w:hAnsi="Times New Roman" w:cs="Times New Roman"/>
          <w:sz w:val="24"/>
          <w:szCs w:val="24"/>
        </w:rPr>
        <w:t>he</w:t>
      </w:r>
      <w:r w:rsidR="00BD23EB" w:rsidRPr="002468F8">
        <w:rPr>
          <w:rFonts w:ascii="Times New Roman" w:hAnsi="Times New Roman" w:cs="Times New Roman"/>
          <w:sz w:val="24"/>
          <w:szCs w:val="24"/>
        </w:rPr>
        <w:t xml:space="preserve"> also wanted the registrar to cancel Richclover’s title on </w:t>
      </w:r>
      <w:r w:rsidR="00D90732" w:rsidRPr="002468F8">
        <w:rPr>
          <w:rFonts w:ascii="Times New Roman" w:hAnsi="Times New Roman" w:cs="Times New Roman"/>
          <w:sz w:val="24"/>
          <w:szCs w:val="24"/>
        </w:rPr>
        <w:t xml:space="preserve">DT </w:t>
      </w:r>
      <w:r w:rsidR="00BD23EB" w:rsidRPr="002468F8">
        <w:rPr>
          <w:rFonts w:ascii="Times New Roman" w:hAnsi="Times New Roman" w:cs="Times New Roman"/>
          <w:sz w:val="24"/>
          <w:szCs w:val="24"/>
        </w:rPr>
        <w:t>27</w:t>
      </w:r>
      <w:r w:rsidR="001D3436" w:rsidRPr="002468F8">
        <w:rPr>
          <w:rFonts w:ascii="Times New Roman" w:hAnsi="Times New Roman" w:cs="Times New Roman"/>
          <w:sz w:val="24"/>
          <w:szCs w:val="24"/>
        </w:rPr>
        <w:t>6</w:t>
      </w:r>
      <w:r w:rsidR="00BD23EB" w:rsidRPr="002468F8">
        <w:rPr>
          <w:rFonts w:ascii="Times New Roman" w:hAnsi="Times New Roman" w:cs="Times New Roman"/>
          <w:sz w:val="24"/>
          <w:szCs w:val="24"/>
        </w:rPr>
        <w:t xml:space="preserve">/16. The registrar agreed to cancel DT 10698/99 but </w:t>
      </w:r>
      <w:r w:rsidR="00D90732" w:rsidRPr="002468F8">
        <w:rPr>
          <w:rFonts w:ascii="Times New Roman" w:hAnsi="Times New Roman" w:cs="Times New Roman"/>
          <w:sz w:val="24"/>
          <w:szCs w:val="24"/>
        </w:rPr>
        <w:t xml:space="preserve">and </w:t>
      </w:r>
      <w:r w:rsidR="00BD23EB" w:rsidRPr="002468F8">
        <w:rPr>
          <w:rFonts w:ascii="Times New Roman" w:hAnsi="Times New Roman" w:cs="Times New Roman"/>
          <w:sz w:val="24"/>
          <w:szCs w:val="24"/>
        </w:rPr>
        <w:t>rightly so</w:t>
      </w:r>
      <w:r w:rsidR="00D90732" w:rsidRPr="002468F8">
        <w:rPr>
          <w:rFonts w:ascii="Times New Roman" w:hAnsi="Times New Roman" w:cs="Times New Roman"/>
          <w:sz w:val="24"/>
          <w:szCs w:val="24"/>
        </w:rPr>
        <w:t>,</w:t>
      </w:r>
      <w:r w:rsidR="00BD23EB" w:rsidRPr="002468F8">
        <w:rPr>
          <w:rFonts w:ascii="Times New Roman" w:hAnsi="Times New Roman" w:cs="Times New Roman"/>
          <w:sz w:val="24"/>
          <w:szCs w:val="24"/>
        </w:rPr>
        <w:t xml:space="preserve"> indicated that he could not cancel </w:t>
      </w:r>
      <w:r w:rsidR="00D90732" w:rsidRPr="002468F8">
        <w:rPr>
          <w:rFonts w:ascii="Times New Roman" w:hAnsi="Times New Roman" w:cs="Times New Roman"/>
          <w:sz w:val="24"/>
          <w:szCs w:val="24"/>
        </w:rPr>
        <w:t xml:space="preserve">DT </w:t>
      </w:r>
      <w:r w:rsidR="00BD23EB" w:rsidRPr="002468F8">
        <w:rPr>
          <w:rFonts w:ascii="Times New Roman" w:hAnsi="Times New Roman" w:cs="Times New Roman"/>
          <w:sz w:val="24"/>
          <w:szCs w:val="24"/>
        </w:rPr>
        <w:t>27</w:t>
      </w:r>
      <w:r w:rsidR="00F03A4A" w:rsidRPr="002468F8">
        <w:rPr>
          <w:rFonts w:ascii="Times New Roman" w:hAnsi="Times New Roman" w:cs="Times New Roman"/>
          <w:sz w:val="24"/>
          <w:szCs w:val="24"/>
        </w:rPr>
        <w:t>6</w:t>
      </w:r>
      <w:r w:rsidR="00BD23EB" w:rsidRPr="002468F8">
        <w:rPr>
          <w:rFonts w:ascii="Times New Roman" w:hAnsi="Times New Roman" w:cs="Times New Roman"/>
          <w:sz w:val="24"/>
          <w:szCs w:val="24"/>
        </w:rPr>
        <w:t xml:space="preserve">/16 without its express inclusion on the court order. </w:t>
      </w:r>
      <w:r w:rsidR="006D2CC1" w:rsidRPr="002468F8">
        <w:rPr>
          <w:rFonts w:ascii="Times New Roman" w:hAnsi="Times New Roman" w:cs="Times New Roman"/>
          <w:sz w:val="24"/>
          <w:szCs w:val="24"/>
        </w:rPr>
        <w:t xml:space="preserve"> </w:t>
      </w:r>
      <w:r w:rsidR="00BD23EB" w:rsidRPr="002468F8">
        <w:rPr>
          <w:rFonts w:ascii="Times New Roman" w:hAnsi="Times New Roman" w:cs="Times New Roman"/>
          <w:sz w:val="24"/>
          <w:szCs w:val="24"/>
        </w:rPr>
        <w:t xml:space="preserve">The parties haggled back and forth. </w:t>
      </w:r>
      <w:r w:rsidR="00B774AB" w:rsidRPr="002468F8">
        <w:rPr>
          <w:rFonts w:ascii="Times New Roman" w:hAnsi="Times New Roman" w:cs="Times New Roman"/>
          <w:sz w:val="24"/>
          <w:szCs w:val="24"/>
        </w:rPr>
        <w:t>Despite having</w:t>
      </w:r>
      <w:r w:rsidR="00BD23EB" w:rsidRPr="002468F8">
        <w:rPr>
          <w:rFonts w:ascii="Times New Roman" w:hAnsi="Times New Roman" w:cs="Times New Roman"/>
          <w:sz w:val="24"/>
          <w:szCs w:val="24"/>
        </w:rPr>
        <w:t xml:space="preserve"> remained resolute </w:t>
      </w:r>
      <w:r w:rsidR="00B774AB" w:rsidRPr="002468F8">
        <w:rPr>
          <w:rFonts w:ascii="Times New Roman" w:hAnsi="Times New Roman" w:cs="Times New Roman"/>
          <w:sz w:val="24"/>
          <w:szCs w:val="24"/>
        </w:rPr>
        <w:t>in the beginning</w:t>
      </w:r>
      <w:r w:rsidR="002468F8">
        <w:rPr>
          <w:rFonts w:ascii="Times New Roman" w:hAnsi="Times New Roman" w:cs="Times New Roman"/>
          <w:sz w:val="24"/>
          <w:szCs w:val="24"/>
        </w:rPr>
        <w:t>,</w:t>
      </w:r>
      <w:r w:rsidR="00B774AB" w:rsidRPr="002468F8">
        <w:rPr>
          <w:rFonts w:ascii="Times New Roman" w:hAnsi="Times New Roman" w:cs="Times New Roman"/>
          <w:sz w:val="24"/>
          <w:szCs w:val="24"/>
        </w:rPr>
        <w:t xml:space="preserve"> the registrar at some stage purported </w:t>
      </w:r>
      <w:r w:rsidR="004E3496" w:rsidRPr="002468F8">
        <w:rPr>
          <w:rFonts w:ascii="Times New Roman" w:hAnsi="Times New Roman" w:cs="Times New Roman"/>
          <w:sz w:val="24"/>
          <w:szCs w:val="24"/>
        </w:rPr>
        <w:t xml:space="preserve">to have cancelled </w:t>
      </w:r>
      <w:r w:rsidR="00D90732" w:rsidRPr="002468F8">
        <w:rPr>
          <w:rFonts w:ascii="Times New Roman" w:hAnsi="Times New Roman" w:cs="Times New Roman"/>
          <w:sz w:val="24"/>
          <w:szCs w:val="24"/>
        </w:rPr>
        <w:t>DT</w:t>
      </w:r>
      <w:r w:rsidR="004E3496" w:rsidRPr="002468F8">
        <w:rPr>
          <w:rFonts w:ascii="Times New Roman" w:hAnsi="Times New Roman" w:cs="Times New Roman"/>
          <w:sz w:val="24"/>
          <w:szCs w:val="24"/>
        </w:rPr>
        <w:t xml:space="preserve"> </w:t>
      </w:r>
      <w:r w:rsidR="00BD23EB" w:rsidRPr="002468F8">
        <w:rPr>
          <w:rFonts w:ascii="Times New Roman" w:hAnsi="Times New Roman" w:cs="Times New Roman"/>
          <w:sz w:val="24"/>
          <w:szCs w:val="24"/>
        </w:rPr>
        <w:t>27</w:t>
      </w:r>
      <w:r w:rsidR="001D3436" w:rsidRPr="002468F8">
        <w:rPr>
          <w:rFonts w:ascii="Times New Roman" w:hAnsi="Times New Roman" w:cs="Times New Roman"/>
          <w:sz w:val="24"/>
          <w:szCs w:val="24"/>
        </w:rPr>
        <w:t>6</w:t>
      </w:r>
      <w:r w:rsidR="00BD23EB" w:rsidRPr="002468F8">
        <w:rPr>
          <w:rFonts w:ascii="Times New Roman" w:hAnsi="Times New Roman" w:cs="Times New Roman"/>
          <w:sz w:val="24"/>
          <w:szCs w:val="24"/>
        </w:rPr>
        <w:t>/16</w:t>
      </w:r>
      <w:r w:rsidR="004E3496" w:rsidRPr="002468F8">
        <w:rPr>
          <w:rFonts w:ascii="Times New Roman" w:hAnsi="Times New Roman" w:cs="Times New Roman"/>
          <w:sz w:val="24"/>
          <w:szCs w:val="24"/>
        </w:rPr>
        <w:t xml:space="preserve"> before turning around to confirm that it had not been cancelled</w:t>
      </w:r>
      <w:r w:rsidR="00BD23EB" w:rsidRPr="002468F8">
        <w:rPr>
          <w:rFonts w:ascii="Times New Roman" w:hAnsi="Times New Roman" w:cs="Times New Roman"/>
          <w:sz w:val="24"/>
          <w:szCs w:val="24"/>
        </w:rPr>
        <w:t>. That must h</w:t>
      </w:r>
      <w:r w:rsidR="001F1E30" w:rsidRPr="002468F8">
        <w:rPr>
          <w:rFonts w:ascii="Times New Roman" w:hAnsi="Times New Roman" w:cs="Times New Roman"/>
          <w:sz w:val="24"/>
          <w:szCs w:val="24"/>
        </w:rPr>
        <w:t xml:space="preserve">ave infuriated </w:t>
      </w:r>
      <w:r w:rsidR="00D90732" w:rsidRPr="002468F8">
        <w:rPr>
          <w:rFonts w:ascii="Times New Roman" w:hAnsi="Times New Roman" w:cs="Times New Roman"/>
          <w:sz w:val="24"/>
          <w:szCs w:val="24"/>
        </w:rPr>
        <w:t>Taurai</w:t>
      </w:r>
      <w:r w:rsidR="001F1E30" w:rsidRPr="002468F8">
        <w:rPr>
          <w:rFonts w:ascii="Times New Roman" w:hAnsi="Times New Roman" w:cs="Times New Roman"/>
          <w:sz w:val="24"/>
          <w:szCs w:val="24"/>
        </w:rPr>
        <w:t xml:space="preserve"> because in 2023 he mounted the current application seeking as he put it, to vindicate his property from unlawful occupation by a supposed entity called Royal Furniture. </w:t>
      </w:r>
      <w:r w:rsidR="004E5839" w:rsidRPr="002468F8">
        <w:rPr>
          <w:rFonts w:ascii="Times New Roman" w:hAnsi="Times New Roman" w:cs="Times New Roman"/>
          <w:sz w:val="24"/>
          <w:szCs w:val="24"/>
        </w:rPr>
        <w:t xml:space="preserve"> </w:t>
      </w:r>
      <w:r w:rsidR="001F1E30" w:rsidRPr="002468F8">
        <w:rPr>
          <w:rFonts w:ascii="Times New Roman" w:hAnsi="Times New Roman" w:cs="Times New Roman"/>
          <w:sz w:val="24"/>
          <w:szCs w:val="24"/>
        </w:rPr>
        <w:t xml:space="preserve">From that, the application in case No. </w:t>
      </w:r>
      <w:bookmarkStart w:id="1" w:name="_Hlk170327845"/>
      <w:r w:rsidR="001F1E30" w:rsidRPr="002468F8">
        <w:rPr>
          <w:rFonts w:ascii="Times New Roman" w:hAnsi="Times New Roman" w:cs="Times New Roman"/>
          <w:sz w:val="24"/>
          <w:szCs w:val="24"/>
        </w:rPr>
        <w:t xml:space="preserve">HCH 6324/23 </w:t>
      </w:r>
      <w:bookmarkEnd w:id="1"/>
      <w:r w:rsidR="001F1E30" w:rsidRPr="002468F8">
        <w:rPr>
          <w:rFonts w:ascii="Times New Roman" w:hAnsi="Times New Roman" w:cs="Times New Roman"/>
          <w:sz w:val="24"/>
          <w:szCs w:val="24"/>
        </w:rPr>
        <w:t xml:space="preserve">in </w:t>
      </w:r>
      <w:r w:rsidR="004E3496" w:rsidRPr="002468F8">
        <w:rPr>
          <w:rFonts w:ascii="Times New Roman" w:hAnsi="Times New Roman" w:cs="Times New Roman"/>
          <w:sz w:val="24"/>
          <w:szCs w:val="24"/>
        </w:rPr>
        <w:t>w</w:t>
      </w:r>
      <w:r w:rsidR="001F1E30" w:rsidRPr="002468F8">
        <w:rPr>
          <w:rFonts w:ascii="Times New Roman" w:hAnsi="Times New Roman" w:cs="Times New Roman"/>
          <w:sz w:val="24"/>
          <w:szCs w:val="24"/>
        </w:rPr>
        <w:t xml:space="preserve">hich </w:t>
      </w:r>
      <w:r w:rsidR="002468F8" w:rsidRPr="002468F8">
        <w:rPr>
          <w:rFonts w:ascii="Times New Roman" w:hAnsi="Times New Roman" w:cs="Times New Roman"/>
          <w:sz w:val="24"/>
          <w:szCs w:val="24"/>
        </w:rPr>
        <w:t>Earnest</w:t>
      </w:r>
      <w:r w:rsidR="004E3496" w:rsidRPr="002468F8">
        <w:rPr>
          <w:rFonts w:ascii="Times New Roman" w:hAnsi="Times New Roman" w:cs="Times New Roman"/>
          <w:sz w:val="24"/>
          <w:szCs w:val="24"/>
        </w:rPr>
        <w:t xml:space="preserve"> Taurai</w:t>
      </w:r>
      <w:r w:rsidR="001F1E30" w:rsidRPr="002468F8">
        <w:rPr>
          <w:rFonts w:ascii="Times New Roman" w:hAnsi="Times New Roman" w:cs="Times New Roman"/>
          <w:sz w:val="24"/>
          <w:szCs w:val="24"/>
        </w:rPr>
        <w:t xml:space="preserve"> Rambayi </w:t>
      </w:r>
      <w:r w:rsidR="002468F8">
        <w:rPr>
          <w:rFonts w:ascii="Times New Roman" w:hAnsi="Times New Roman" w:cs="Times New Roman"/>
          <w:sz w:val="24"/>
          <w:szCs w:val="24"/>
        </w:rPr>
        <w:t>is</w:t>
      </w:r>
      <w:r w:rsidR="001F1E30" w:rsidRPr="002468F8">
        <w:rPr>
          <w:rFonts w:ascii="Times New Roman" w:hAnsi="Times New Roman" w:cs="Times New Roman"/>
          <w:sz w:val="24"/>
          <w:szCs w:val="24"/>
        </w:rPr>
        <w:t xml:space="preserve"> the applicant was born. </w:t>
      </w:r>
      <w:r w:rsidR="006E0C02" w:rsidRPr="002468F8">
        <w:rPr>
          <w:rFonts w:ascii="Times New Roman" w:hAnsi="Times New Roman" w:cs="Times New Roman"/>
          <w:sz w:val="24"/>
          <w:szCs w:val="24"/>
        </w:rPr>
        <w:t xml:space="preserve"> </w:t>
      </w:r>
      <w:r w:rsidR="001F1E30" w:rsidRPr="002468F8">
        <w:rPr>
          <w:rFonts w:ascii="Times New Roman" w:hAnsi="Times New Roman" w:cs="Times New Roman"/>
          <w:sz w:val="24"/>
          <w:szCs w:val="24"/>
        </w:rPr>
        <w:t xml:space="preserve">He </w:t>
      </w:r>
      <w:r w:rsidR="00490FD9" w:rsidRPr="002468F8">
        <w:rPr>
          <w:rFonts w:ascii="Times New Roman" w:hAnsi="Times New Roman" w:cs="Times New Roman"/>
          <w:sz w:val="24"/>
          <w:szCs w:val="24"/>
        </w:rPr>
        <w:t>sought the following relief:</w:t>
      </w:r>
    </w:p>
    <w:p w14:paraId="70589053" w14:textId="77777777" w:rsidR="002468F8" w:rsidRPr="002105E3" w:rsidRDefault="002468F8" w:rsidP="002468F8">
      <w:pPr>
        <w:pStyle w:val="ListParagraph"/>
        <w:rPr>
          <w:rFonts w:ascii="Times New Roman" w:hAnsi="Times New Roman" w:cs="Times New Roman"/>
        </w:rPr>
      </w:pPr>
    </w:p>
    <w:p w14:paraId="33706FF6" w14:textId="31951387" w:rsidR="002468F8" w:rsidRPr="002105E3" w:rsidRDefault="002105E3" w:rsidP="002C6B38">
      <w:pPr>
        <w:pStyle w:val="ListParagraph"/>
        <w:numPr>
          <w:ilvl w:val="0"/>
          <w:numId w:val="3"/>
        </w:numPr>
        <w:spacing w:line="240" w:lineRule="auto"/>
        <w:ind w:left="1440"/>
        <w:jc w:val="both"/>
        <w:rPr>
          <w:rFonts w:ascii="Times New Roman" w:hAnsi="Times New Roman" w:cs="Times New Roman"/>
        </w:rPr>
      </w:pPr>
      <w:r w:rsidRPr="002105E3">
        <w:rPr>
          <w:rFonts w:ascii="Times New Roman" w:hAnsi="Times New Roman" w:cs="Times New Roman"/>
        </w:rPr>
        <w:t>“</w:t>
      </w:r>
      <w:r w:rsidR="002468F8" w:rsidRPr="002105E3">
        <w:rPr>
          <w:rFonts w:ascii="Times New Roman" w:hAnsi="Times New Roman" w:cs="Times New Roman"/>
        </w:rPr>
        <w:t xml:space="preserve">An order under the </w:t>
      </w:r>
      <w:r w:rsidR="002468F8" w:rsidRPr="002105E3">
        <w:rPr>
          <w:rFonts w:ascii="Times New Roman" w:hAnsi="Times New Roman" w:cs="Times New Roman"/>
          <w:i/>
          <w:iCs/>
        </w:rPr>
        <w:t>rei vindicatio</w:t>
      </w:r>
      <w:r w:rsidR="002468F8" w:rsidRPr="002105E3">
        <w:rPr>
          <w:rFonts w:ascii="Times New Roman" w:hAnsi="Times New Roman" w:cs="Times New Roman"/>
        </w:rPr>
        <w:t xml:space="preserve"> is hereby granted to the applicant</w:t>
      </w:r>
    </w:p>
    <w:p w14:paraId="7B83FA05" w14:textId="06F23A58" w:rsidR="002468F8" w:rsidRPr="002105E3" w:rsidRDefault="002468F8" w:rsidP="002C6B38">
      <w:pPr>
        <w:pStyle w:val="ListParagraph"/>
        <w:numPr>
          <w:ilvl w:val="0"/>
          <w:numId w:val="3"/>
        </w:numPr>
        <w:spacing w:line="240" w:lineRule="auto"/>
        <w:ind w:left="1440"/>
        <w:jc w:val="both"/>
        <w:rPr>
          <w:rFonts w:ascii="Times New Roman" w:hAnsi="Times New Roman" w:cs="Times New Roman"/>
        </w:rPr>
      </w:pPr>
      <w:bookmarkStart w:id="2" w:name="_Hlk170313635"/>
      <w:r w:rsidRPr="002105E3">
        <w:rPr>
          <w:rFonts w:ascii="Times New Roman" w:hAnsi="Times New Roman" w:cs="Times New Roman"/>
        </w:rPr>
        <w:lastRenderedPageBreak/>
        <w:t>The respondent and all those claiming occupation through it, be and are hereby evicted from the property situate in the District of Salisbury called stand No. 993</w:t>
      </w:r>
      <w:bookmarkEnd w:id="2"/>
      <w:r w:rsidRPr="002105E3">
        <w:rPr>
          <w:rFonts w:ascii="Times New Roman" w:hAnsi="Times New Roman" w:cs="Times New Roman"/>
        </w:rPr>
        <w:t xml:space="preserve"> Salisbury </w:t>
      </w:r>
      <w:r w:rsidR="002105E3" w:rsidRPr="002105E3">
        <w:rPr>
          <w:rFonts w:ascii="Times New Roman" w:hAnsi="Times New Roman" w:cs="Times New Roman"/>
        </w:rPr>
        <w:t>Township</w:t>
      </w:r>
      <w:r w:rsidRPr="002105E3">
        <w:rPr>
          <w:rFonts w:ascii="Times New Roman" w:hAnsi="Times New Roman" w:cs="Times New Roman"/>
        </w:rPr>
        <w:t xml:space="preserve"> measuring 892 square metres also </w:t>
      </w:r>
      <w:bookmarkStart w:id="3" w:name="_Hlk167891269"/>
      <w:r w:rsidRPr="002105E3">
        <w:rPr>
          <w:rFonts w:ascii="Times New Roman" w:hAnsi="Times New Roman" w:cs="Times New Roman"/>
        </w:rPr>
        <w:t>known as No. 155 Samora Machel Avenue, Harare</w:t>
      </w:r>
      <w:bookmarkEnd w:id="3"/>
      <w:r w:rsidRPr="002105E3">
        <w:rPr>
          <w:rFonts w:ascii="Times New Roman" w:hAnsi="Times New Roman" w:cs="Times New Roman"/>
        </w:rPr>
        <w:t xml:space="preserve"> forthwith, failure of which the sheriff of the High Court, or his lawful assistant be and is hereby authorised and directed to evict them</w:t>
      </w:r>
    </w:p>
    <w:p w14:paraId="4BA435FB" w14:textId="1488F3DB" w:rsidR="002468F8" w:rsidRDefault="002468F8" w:rsidP="002C6B38">
      <w:pPr>
        <w:pStyle w:val="ListParagraph"/>
        <w:numPr>
          <w:ilvl w:val="0"/>
          <w:numId w:val="3"/>
        </w:numPr>
        <w:spacing w:line="240" w:lineRule="auto"/>
        <w:ind w:left="1440"/>
        <w:jc w:val="both"/>
        <w:rPr>
          <w:rFonts w:ascii="Times New Roman" w:hAnsi="Times New Roman" w:cs="Times New Roman"/>
        </w:rPr>
      </w:pPr>
      <w:r w:rsidRPr="002105E3">
        <w:rPr>
          <w:rFonts w:ascii="Times New Roman" w:hAnsi="Times New Roman" w:cs="Times New Roman"/>
        </w:rPr>
        <w:t>The respondent be and is hereby ordered to pay the costs of suit on an attorney client scale</w:t>
      </w:r>
      <w:r w:rsidR="002105E3" w:rsidRPr="002105E3">
        <w:rPr>
          <w:rFonts w:ascii="Times New Roman" w:hAnsi="Times New Roman" w:cs="Times New Roman"/>
        </w:rPr>
        <w:t>”</w:t>
      </w:r>
    </w:p>
    <w:p w14:paraId="4E318DB8" w14:textId="77777777" w:rsidR="002105E3" w:rsidRPr="002105E3" w:rsidRDefault="002105E3" w:rsidP="002105E3">
      <w:pPr>
        <w:pStyle w:val="ListParagraph"/>
        <w:spacing w:line="240" w:lineRule="auto"/>
        <w:ind w:left="1440"/>
        <w:jc w:val="both"/>
        <w:rPr>
          <w:rFonts w:ascii="Times New Roman" w:hAnsi="Times New Roman" w:cs="Times New Roman"/>
        </w:rPr>
      </w:pPr>
    </w:p>
    <w:p w14:paraId="60468B75" w14:textId="15B1A1DA" w:rsidR="00D84576" w:rsidRDefault="00E7335B" w:rsidP="002C6B38">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84576" w:rsidRPr="002468F8">
        <w:rPr>
          <w:rFonts w:ascii="Times New Roman" w:hAnsi="Times New Roman" w:cs="Times New Roman"/>
          <w:sz w:val="24"/>
          <w:szCs w:val="24"/>
        </w:rPr>
        <w:t xml:space="preserve">Before the above application </w:t>
      </w:r>
      <w:r w:rsidR="004E3496" w:rsidRPr="002468F8">
        <w:rPr>
          <w:rFonts w:ascii="Times New Roman" w:hAnsi="Times New Roman" w:cs="Times New Roman"/>
          <w:sz w:val="24"/>
          <w:szCs w:val="24"/>
        </w:rPr>
        <w:t>could</w:t>
      </w:r>
      <w:r w:rsidR="00D84576" w:rsidRPr="002468F8">
        <w:rPr>
          <w:rFonts w:ascii="Times New Roman" w:hAnsi="Times New Roman" w:cs="Times New Roman"/>
          <w:sz w:val="24"/>
          <w:szCs w:val="24"/>
        </w:rPr>
        <w:t xml:space="preserve"> be heard, Richclover filed its own court application under case No HCH 238/24 in which it sought </w:t>
      </w:r>
      <w:r w:rsidR="00846585" w:rsidRPr="002468F8">
        <w:rPr>
          <w:rFonts w:ascii="Times New Roman" w:hAnsi="Times New Roman" w:cs="Times New Roman"/>
          <w:sz w:val="24"/>
          <w:szCs w:val="24"/>
        </w:rPr>
        <w:t>the following relief:</w:t>
      </w:r>
    </w:p>
    <w:p w14:paraId="5ECF0156" w14:textId="77777777" w:rsidR="00E7335B" w:rsidRDefault="002105E3" w:rsidP="002C6B38">
      <w:pPr>
        <w:pStyle w:val="ListParagraph"/>
        <w:numPr>
          <w:ilvl w:val="0"/>
          <w:numId w:val="10"/>
        </w:numPr>
        <w:spacing w:line="240" w:lineRule="auto"/>
        <w:rPr>
          <w:rFonts w:ascii="Times New Roman" w:hAnsi="Times New Roman" w:cs="Times New Roman"/>
        </w:rPr>
      </w:pPr>
      <w:r w:rsidRPr="002105E3">
        <w:rPr>
          <w:rFonts w:ascii="Times New Roman" w:hAnsi="Times New Roman" w:cs="Times New Roman"/>
        </w:rPr>
        <w:t>“</w:t>
      </w:r>
      <w:r w:rsidR="00FD63E5" w:rsidRPr="002105E3">
        <w:rPr>
          <w:rFonts w:ascii="Times New Roman" w:hAnsi="Times New Roman" w:cs="Times New Roman"/>
        </w:rPr>
        <w:t>It is hereby declared that there is no order of this Honourable Court against the applicant and there is accordingly no basis for the cancellation of the applicant’s Deed of Transfer in terms of s 8 of the Deeds Registries Act [</w:t>
      </w:r>
      <w:r w:rsidR="00FD63E5" w:rsidRPr="00E7335B">
        <w:rPr>
          <w:rFonts w:ascii="Times New Roman" w:hAnsi="Times New Roman" w:cs="Times New Roman"/>
          <w:i/>
          <w:iCs/>
        </w:rPr>
        <w:t>Chapter 20:05</w:t>
      </w:r>
      <w:r w:rsidR="00FD63E5" w:rsidRPr="002105E3">
        <w:rPr>
          <w:rFonts w:ascii="Times New Roman" w:hAnsi="Times New Roman" w:cs="Times New Roman"/>
        </w:rPr>
        <w:t>]</w:t>
      </w:r>
    </w:p>
    <w:p w14:paraId="13D57311" w14:textId="3C3BD7B5" w:rsidR="00FD63E5" w:rsidRPr="00E7335B" w:rsidRDefault="00FD63E5" w:rsidP="002C6B38">
      <w:pPr>
        <w:pStyle w:val="ListParagraph"/>
        <w:numPr>
          <w:ilvl w:val="0"/>
          <w:numId w:val="10"/>
        </w:numPr>
        <w:spacing w:line="240" w:lineRule="auto"/>
        <w:rPr>
          <w:rFonts w:ascii="Times New Roman" w:hAnsi="Times New Roman" w:cs="Times New Roman"/>
        </w:rPr>
      </w:pPr>
      <w:r w:rsidRPr="00E7335B">
        <w:rPr>
          <w:rFonts w:ascii="Times New Roman" w:hAnsi="Times New Roman" w:cs="Times New Roman"/>
        </w:rPr>
        <w:t xml:space="preserve">The </w:t>
      </w:r>
      <w:r w:rsidR="002105E3" w:rsidRPr="00E7335B">
        <w:rPr>
          <w:rFonts w:ascii="Times New Roman" w:hAnsi="Times New Roman" w:cs="Times New Roman"/>
        </w:rPr>
        <w:t>second</w:t>
      </w:r>
      <w:r w:rsidRPr="00E7335B">
        <w:rPr>
          <w:rFonts w:ascii="Times New Roman" w:hAnsi="Times New Roman" w:cs="Times New Roman"/>
        </w:rPr>
        <w:t xml:space="preserve"> respondent cancels the revived Deed of Transfer No. DT  2874/91 </w:t>
      </w:r>
      <w:bookmarkStart w:id="4" w:name="_Hlk167891377"/>
      <w:r w:rsidRPr="00E7335B">
        <w:rPr>
          <w:rFonts w:ascii="Times New Roman" w:hAnsi="Times New Roman" w:cs="Times New Roman"/>
        </w:rPr>
        <w:t xml:space="preserve">held over certain piece of land situate in the District of Salisbury called stand No. 993 Salisbury Township measuring 892 {otherwise known as No. 155 Samora Machel Avenue, Harare held in favour of the </w:t>
      </w:r>
      <w:r w:rsidR="002105E3" w:rsidRPr="00E7335B">
        <w:rPr>
          <w:rFonts w:ascii="Times New Roman" w:hAnsi="Times New Roman" w:cs="Times New Roman"/>
        </w:rPr>
        <w:t>first</w:t>
      </w:r>
      <w:r w:rsidRPr="00E7335B">
        <w:rPr>
          <w:rFonts w:ascii="Times New Roman" w:hAnsi="Times New Roman" w:cs="Times New Roman"/>
        </w:rPr>
        <w:t xml:space="preserve"> respondent</w:t>
      </w:r>
    </w:p>
    <w:bookmarkEnd w:id="4"/>
    <w:p w14:paraId="7EAC152F" w14:textId="2C62893E" w:rsidR="00FD63E5" w:rsidRPr="002105E3" w:rsidRDefault="00FD63E5" w:rsidP="002C6B38">
      <w:pPr>
        <w:pStyle w:val="ListParagraph"/>
        <w:numPr>
          <w:ilvl w:val="0"/>
          <w:numId w:val="10"/>
        </w:numPr>
        <w:spacing w:line="240" w:lineRule="auto"/>
        <w:rPr>
          <w:rFonts w:ascii="Times New Roman" w:hAnsi="Times New Roman" w:cs="Times New Roman"/>
        </w:rPr>
      </w:pPr>
      <w:r w:rsidRPr="002105E3">
        <w:rPr>
          <w:rFonts w:ascii="Times New Roman" w:hAnsi="Times New Roman" w:cs="Times New Roman"/>
        </w:rPr>
        <w:t xml:space="preserve">The </w:t>
      </w:r>
      <w:r w:rsidR="002105E3">
        <w:rPr>
          <w:rFonts w:ascii="Times New Roman" w:hAnsi="Times New Roman" w:cs="Times New Roman"/>
        </w:rPr>
        <w:t>second</w:t>
      </w:r>
      <w:r w:rsidRPr="002105E3">
        <w:rPr>
          <w:rFonts w:ascii="Times New Roman" w:hAnsi="Times New Roman" w:cs="Times New Roman"/>
        </w:rPr>
        <w:t xml:space="preserve"> respondent revives the cancelled Deed of Transfer No. DT 276/16 held over certain piece of land situate in the District of Salisbury called stand No. 993 Salisbury Township measuring 892 {otherwise known as No. 155 Samora Machel Avenue, Harare held in favour of the applicant</w:t>
      </w:r>
    </w:p>
    <w:p w14:paraId="1338E6E1" w14:textId="57588615" w:rsidR="00FD63E5" w:rsidRDefault="00FD63E5" w:rsidP="002C6B38">
      <w:pPr>
        <w:pStyle w:val="ListParagraph"/>
        <w:numPr>
          <w:ilvl w:val="0"/>
          <w:numId w:val="10"/>
        </w:numPr>
        <w:spacing w:line="240" w:lineRule="auto"/>
        <w:rPr>
          <w:rFonts w:ascii="Times New Roman" w:hAnsi="Times New Roman" w:cs="Times New Roman"/>
        </w:rPr>
      </w:pPr>
      <w:r w:rsidRPr="002105E3">
        <w:rPr>
          <w:rFonts w:ascii="Times New Roman" w:hAnsi="Times New Roman" w:cs="Times New Roman"/>
        </w:rPr>
        <w:t xml:space="preserve">The </w:t>
      </w:r>
      <w:r w:rsidR="002105E3">
        <w:rPr>
          <w:rFonts w:ascii="Times New Roman" w:hAnsi="Times New Roman" w:cs="Times New Roman"/>
        </w:rPr>
        <w:t>first</w:t>
      </w:r>
      <w:r w:rsidRPr="002105E3">
        <w:rPr>
          <w:rFonts w:ascii="Times New Roman" w:hAnsi="Times New Roman" w:cs="Times New Roman"/>
        </w:rPr>
        <w:t xml:space="preserve"> respondent’s legal practitioners, being Messrs C. Mpame and associates pay the applicant’s costs on an attorney client scale </w:t>
      </w:r>
      <w:r w:rsidRPr="002105E3">
        <w:rPr>
          <w:rFonts w:ascii="Times New Roman" w:hAnsi="Times New Roman" w:cs="Times New Roman"/>
          <w:i/>
          <w:iCs/>
        </w:rPr>
        <w:t>de bonis propriis</w:t>
      </w:r>
      <w:r w:rsidRPr="002105E3">
        <w:rPr>
          <w:rFonts w:ascii="Times New Roman" w:hAnsi="Times New Roman" w:cs="Times New Roman"/>
        </w:rPr>
        <w:t>.</w:t>
      </w:r>
      <w:r w:rsidR="002105E3" w:rsidRPr="002105E3">
        <w:rPr>
          <w:rFonts w:ascii="Times New Roman" w:hAnsi="Times New Roman" w:cs="Times New Roman"/>
        </w:rPr>
        <w:t>”</w:t>
      </w:r>
    </w:p>
    <w:p w14:paraId="39CD1F8B" w14:textId="77777777" w:rsidR="002105E3" w:rsidRPr="002105E3" w:rsidRDefault="002105E3" w:rsidP="002105E3">
      <w:pPr>
        <w:pStyle w:val="ListParagraph"/>
        <w:spacing w:line="240" w:lineRule="auto"/>
        <w:ind w:left="1080"/>
        <w:rPr>
          <w:rFonts w:ascii="Times New Roman" w:hAnsi="Times New Roman" w:cs="Times New Roman"/>
        </w:rPr>
      </w:pPr>
    </w:p>
    <w:p w14:paraId="6CD50C13" w14:textId="46731E21" w:rsidR="00FD63E5" w:rsidRPr="002105E3" w:rsidRDefault="00E7335B" w:rsidP="002C6B38">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E3496" w:rsidRPr="00FD63E5">
        <w:rPr>
          <w:rFonts w:ascii="Times New Roman" w:hAnsi="Times New Roman" w:cs="Times New Roman"/>
          <w:sz w:val="24"/>
          <w:szCs w:val="24"/>
        </w:rPr>
        <w:t xml:space="preserve">On 7 March 2024 my brother </w:t>
      </w:r>
      <w:r w:rsidR="002105E3" w:rsidRPr="002105E3">
        <w:rPr>
          <w:rFonts w:ascii="Times New Roman" w:hAnsi="Times New Roman" w:cs="Times New Roman"/>
          <w:smallCaps/>
          <w:sz w:val="24"/>
          <w:szCs w:val="24"/>
        </w:rPr>
        <w:t>Deme J</w:t>
      </w:r>
      <w:r w:rsidR="004E3496" w:rsidRPr="00FD63E5">
        <w:rPr>
          <w:rFonts w:ascii="Times New Roman" w:hAnsi="Times New Roman" w:cs="Times New Roman"/>
          <w:sz w:val="24"/>
          <w:szCs w:val="24"/>
        </w:rPr>
        <w:t xml:space="preserve"> order</w:t>
      </w:r>
      <w:r w:rsidR="00D90732" w:rsidRPr="00FD63E5">
        <w:rPr>
          <w:rFonts w:ascii="Times New Roman" w:hAnsi="Times New Roman" w:cs="Times New Roman"/>
          <w:sz w:val="24"/>
          <w:szCs w:val="24"/>
        </w:rPr>
        <w:t>ed</w:t>
      </w:r>
      <w:r w:rsidR="004E3496" w:rsidRPr="00FD63E5">
        <w:rPr>
          <w:rFonts w:ascii="Times New Roman" w:hAnsi="Times New Roman" w:cs="Times New Roman"/>
          <w:sz w:val="24"/>
          <w:szCs w:val="24"/>
        </w:rPr>
        <w:t xml:space="preserve"> that </w:t>
      </w:r>
      <w:r w:rsidR="00D90732" w:rsidRPr="00FD63E5">
        <w:rPr>
          <w:rFonts w:ascii="Times New Roman" w:hAnsi="Times New Roman" w:cs="Times New Roman"/>
          <w:sz w:val="24"/>
          <w:szCs w:val="24"/>
        </w:rPr>
        <w:t xml:space="preserve">the </w:t>
      </w:r>
      <w:r w:rsidR="004E3496" w:rsidRPr="00FD63E5">
        <w:rPr>
          <w:rFonts w:ascii="Times New Roman" w:hAnsi="Times New Roman" w:cs="Times New Roman"/>
          <w:sz w:val="24"/>
          <w:szCs w:val="24"/>
        </w:rPr>
        <w:t xml:space="preserve">two applications be consolidated and be heard together. As will be shown, that decision was not only logical but that it </w:t>
      </w:r>
      <w:r w:rsidR="00D90732" w:rsidRPr="00FD63E5">
        <w:rPr>
          <w:rFonts w:ascii="Times New Roman" w:hAnsi="Times New Roman" w:cs="Times New Roman"/>
          <w:sz w:val="24"/>
          <w:szCs w:val="24"/>
        </w:rPr>
        <w:t>may be</w:t>
      </w:r>
      <w:r w:rsidR="004E3496" w:rsidRPr="00FD63E5">
        <w:rPr>
          <w:rFonts w:ascii="Times New Roman" w:hAnsi="Times New Roman" w:cs="Times New Roman"/>
          <w:sz w:val="24"/>
          <w:szCs w:val="24"/>
        </w:rPr>
        <w:t xml:space="preserve"> the panacea to the never-ending dispute. As a </w:t>
      </w:r>
      <w:r w:rsidR="00E35ED7" w:rsidRPr="00FD63E5">
        <w:rPr>
          <w:rFonts w:ascii="Times New Roman" w:hAnsi="Times New Roman" w:cs="Times New Roman"/>
          <w:sz w:val="24"/>
          <w:szCs w:val="24"/>
        </w:rPr>
        <w:t>result,</w:t>
      </w:r>
      <w:r w:rsidR="004E3496" w:rsidRPr="00FD63E5">
        <w:rPr>
          <w:rFonts w:ascii="Times New Roman" w:hAnsi="Times New Roman" w:cs="Times New Roman"/>
          <w:sz w:val="24"/>
          <w:szCs w:val="24"/>
        </w:rPr>
        <w:t xml:space="preserve"> the two applications were set before me. I set them for </w:t>
      </w:r>
      <w:r w:rsidR="00E35ED7" w:rsidRPr="00FD63E5">
        <w:rPr>
          <w:rFonts w:ascii="Times New Roman" w:hAnsi="Times New Roman" w:cs="Times New Roman"/>
          <w:sz w:val="24"/>
          <w:szCs w:val="24"/>
        </w:rPr>
        <w:t>hearing</w:t>
      </w:r>
      <w:r w:rsidR="004E3496" w:rsidRPr="00FD63E5">
        <w:rPr>
          <w:rFonts w:ascii="Times New Roman" w:hAnsi="Times New Roman" w:cs="Times New Roman"/>
          <w:sz w:val="24"/>
          <w:szCs w:val="24"/>
        </w:rPr>
        <w:t xml:space="preserve"> on 28 May 2023. Before the hearing I requested counsel for the parties to attend a prehearing </w:t>
      </w:r>
      <w:r w:rsidR="00E35ED7" w:rsidRPr="00FD63E5">
        <w:rPr>
          <w:rFonts w:ascii="Times New Roman" w:hAnsi="Times New Roman" w:cs="Times New Roman"/>
          <w:sz w:val="24"/>
          <w:szCs w:val="24"/>
        </w:rPr>
        <w:t xml:space="preserve">case management meeting in chambers. At that meeting we streamlined the matters and agreed on how the hearing would proceed. Having read the papers, it was clear the issues revolved around the question of title to the property. Mr </w:t>
      </w:r>
      <w:r w:rsidR="00E35ED7" w:rsidRPr="00FD63E5">
        <w:rPr>
          <w:rFonts w:ascii="Times New Roman" w:hAnsi="Times New Roman" w:cs="Times New Roman"/>
          <w:i/>
          <w:iCs/>
          <w:sz w:val="24"/>
          <w:szCs w:val="24"/>
        </w:rPr>
        <w:t>Tivadar</w:t>
      </w:r>
      <w:r w:rsidR="00E35ED7" w:rsidRPr="00FD63E5">
        <w:rPr>
          <w:rFonts w:ascii="Times New Roman" w:hAnsi="Times New Roman" w:cs="Times New Roman"/>
          <w:sz w:val="24"/>
          <w:szCs w:val="24"/>
        </w:rPr>
        <w:t xml:space="preserve"> and Mr </w:t>
      </w:r>
      <w:r w:rsidR="00E35ED7" w:rsidRPr="00FD63E5">
        <w:rPr>
          <w:rFonts w:ascii="Times New Roman" w:hAnsi="Times New Roman" w:cs="Times New Roman"/>
          <w:i/>
          <w:iCs/>
          <w:sz w:val="24"/>
          <w:szCs w:val="24"/>
        </w:rPr>
        <w:t>Goba</w:t>
      </w:r>
      <w:r w:rsidR="00E35ED7" w:rsidRPr="00FD63E5">
        <w:rPr>
          <w:rFonts w:ascii="Times New Roman" w:hAnsi="Times New Roman" w:cs="Times New Roman"/>
          <w:sz w:val="24"/>
          <w:szCs w:val="24"/>
        </w:rPr>
        <w:t xml:space="preserve"> both agreed that the applications were Siamese. As such the </w:t>
      </w:r>
      <w:r w:rsidR="002B0F64" w:rsidRPr="00FD63E5">
        <w:rPr>
          <w:rFonts w:ascii="Times New Roman" w:hAnsi="Times New Roman" w:cs="Times New Roman"/>
          <w:sz w:val="24"/>
          <w:szCs w:val="24"/>
        </w:rPr>
        <w:t>disposal</w:t>
      </w:r>
      <w:r w:rsidR="00E35ED7" w:rsidRPr="00FD63E5">
        <w:rPr>
          <w:rFonts w:ascii="Times New Roman" w:hAnsi="Times New Roman" w:cs="Times New Roman"/>
          <w:sz w:val="24"/>
          <w:szCs w:val="24"/>
        </w:rPr>
        <w:t xml:space="preserve"> of one would necessarily </w:t>
      </w:r>
      <w:r w:rsidR="00FD63E5">
        <w:rPr>
          <w:rFonts w:ascii="Times New Roman" w:hAnsi="Times New Roman" w:cs="Times New Roman"/>
          <w:sz w:val="24"/>
          <w:szCs w:val="24"/>
        </w:rPr>
        <w:t>lead to</w:t>
      </w:r>
      <w:r w:rsidR="00E35ED7" w:rsidRPr="00FD63E5">
        <w:rPr>
          <w:rFonts w:ascii="Times New Roman" w:hAnsi="Times New Roman" w:cs="Times New Roman"/>
          <w:sz w:val="24"/>
          <w:szCs w:val="24"/>
        </w:rPr>
        <w:t xml:space="preserve"> the disposal of the other. For </w:t>
      </w:r>
      <w:r w:rsidR="002B0F64" w:rsidRPr="00FD63E5">
        <w:rPr>
          <w:rFonts w:ascii="Times New Roman" w:hAnsi="Times New Roman" w:cs="Times New Roman"/>
          <w:sz w:val="24"/>
          <w:szCs w:val="24"/>
        </w:rPr>
        <w:t>instance,</w:t>
      </w:r>
      <w:r w:rsidR="00E35ED7" w:rsidRPr="00FD63E5">
        <w:rPr>
          <w:rFonts w:ascii="Times New Roman" w:hAnsi="Times New Roman" w:cs="Times New Roman"/>
          <w:sz w:val="24"/>
          <w:szCs w:val="24"/>
        </w:rPr>
        <w:t xml:space="preserve"> if the court determined that Richclover in its application for a </w:t>
      </w:r>
      <w:r w:rsidR="002B0F64" w:rsidRPr="00FD63E5">
        <w:rPr>
          <w:rFonts w:ascii="Times New Roman" w:hAnsi="Times New Roman" w:cs="Times New Roman"/>
          <w:sz w:val="24"/>
          <w:szCs w:val="24"/>
        </w:rPr>
        <w:t>declaratory</w:t>
      </w:r>
      <w:r w:rsidR="00E35ED7" w:rsidRPr="00FD63E5">
        <w:rPr>
          <w:rFonts w:ascii="Times New Roman" w:hAnsi="Times New Roman" w:cs="Times New Roman"/>
          <w:sz w:val="24"/>
          <w:szCs w:val="24"/>
        </w:rPr>
        <w:t xml:space="preserve"> order was the rightful holder of title to </w:t>
      </w:r>
      <w:r w:rsidR="002B0F64" w:rsidRPr="00FD63E5">
        <w:rPr>
          <w:rFonts w:ascii="Times New Roman" w:hAnsi="Times New Roman" w:cs="Times New Roman"/>
          <w:sz w:val="24"/>
          <w:szCs w:val="24"/>
        </w:rPr>
        <w:t xml:space="preserve">the disputed property and therefore the owner it followed that </w:t>
      </w:r>
      <w:r w:rsidR="007C21FA" w:rsidRPr="00FD63E5">
        <w:rPr>
          <w:rFonts w:ascii="Times New Roman" w:hAnsi="Times New Roman" w:cs="Times New Roman"/>
          <w:sz w:val="24"/>
          <w:szCs w:val="24"/>
        </w:rPr>
        <w:t>Taurai</w:t>
      </w:r>
      <w:r w:rsidR="002B0F64" w:rsidRPr="00FD63E5">
        <w:rPr>
          <w:rFonts w:ascii="Times New Roman" w:hAnsi="Times New Roman" w:cs="Times New Roman"/>
          <w:sz w:val="24"/>
          <w:szCs w:val="24"/>
        </w:rPr>
        <w:t xml:space="preserve">’s application for </w:t>
      </w:r>
      <w:r w:rsidR="002B0F64" w:rsidRPr="00FD63E5">
        <w:rPr>
          <w:rFonts w:ascii="Times New Roman" w:hAnsi="Times New Roman" w:cs="Times New Roman"/>
          <w:i/>
          <w:iCs/>
          <w:sz w:val="24"/>
          <w:szCs w:val="24"/>
        </w:rPr>
        <w:t>rei vindicatio</w:t>
      </w:r>
      <w:r w:rsidR="002B0F64" w:rsidRPr="00FD63E5">
        <w:rPr>
          <w:rFonts w:ascii="Times New Roman" w:hAnsi="Times New Roman" w:cs="Times New Roman"/>
          <w:sz w:val="24"/>
          <w:szCs w:val="24"/>
        </w:rPr>
        <w:t xml:space="preserve"> was meritless</w:t>
      </w:r>
      <w:r w:rsidR="007C21FA" w:rsidRPr="00FD63E5">
        <w:rPr>
          <w:rFonts w:ascii="Times New Roman" w:hAnsi="Times New Roman" w:cs="Times New Roman"/>
          <w:sz w:val="24"/>
          <w:szCs w:val="24"/>
        </w:rPr>
        <w:t xml:space="preserve"> and vice versa</w:t>
      </w:r>
      <w:r w:rsidR="002B0F64" w:rsidRPr="00FD63E5">
        <w:rPr>
          <w:rFonts w:ascii="Times New Roman" w:hAnsi="Times New Roman" w:cs="Times New Roman"/>
          <w:sz w:val="24"/>
          <w:szCs w:val="24"/>
        </w:rPr>
        <w:t xml:space="preserve">. </w:t>
      </w:r>
    </w:p>
    <w:p w14:paraId="25F4E024" w14:textId="4957A251" w:rsidR="00A443B5" w:rsidRPr="00FD63E5" w:rsidRDefault="00E7335B" w:rsidP="002C6B38">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B0F64" w:rsidRPr="00FD63E5">
        <w:rPr>
          <w:rFonts w:ascii="Times New Roman" w:hAnsi="Times New Roman" w:cs="Times New Roman"/>
          <w:sz w:val="24"/>
          <w:szCs w:val="24"/>
        </w:rPr>
        <w:t>It was on th</w:t>
      </w:r>
      <w:r w:rsidR="00FD63E5">
        <w:rPr>
          <w:rFonts w:ascii="Times New Roman" w:hAnsi="Times New Roman" w:cs="Times New Roman"/>
          <w:sz w:val="24"/>
          <w:szCs w:val="24"/>
        </w:rPr>
        <w:t>e above</w:t>
      </w:r>
      <w:r w:rsidR="002B0F64" w:rsidRPr="00FD63E5">
        <w:rPr>
          <w:rFonts w:ascii="Times New Roman" w:hAnsi="Times New Roman" w:cs="Times New Roman"/>
          <w:sz w:val="24"/>
          <w:szCs w:val="24"/>
        </w:rPr>
        <w:t xml:space="preserve"> basis that I decided, with the consent of the parties, that case No. HCH 238/24 (the </w:t>
      </w:r>
      <w:r w:rsidR="00A443B5" w:rsidRPr="00FD63E5">
        <w:rPr>
          <w:rFonts w:ascii="Times New Roman" w:hAnsi="Times New Roman" w:cs="Times New Roman"/>
          <w:sz w:val="24"/>
          <w:szCs w:val="24"/>
        </w:rPr>
        <w:t>declaratur) would</w:t>
      </w:r>
      <w:r w:rsidR="002B0F64" w:rsidRPr="00FD63E5">
        <w:rPr>
          <w:rFonts w:ascii="Times New Roman" w:hAnsi="Times New Roman" w:cs="Times New Roman"/>
          <w:sz w:val="24"/>
          <w:szCs w:val="24"/>
        </w:rPr>
        <w:t xml:space="preserve"> be argued first. As such from henceforth it </w:t>
      </w:r>
      <w:r w:rsidR="007C21FA" w:rsidRPr="00FD63E5">
        <w:rPr>
          <w:rFonts w:ascii="Times New Roman" w:hAnsi="Times New Roman" w:cs="Times New Roman"/>
          <w:sz w:val="24"/>
          <w:szCs w:val="24"/>
        </w:rPr>
        <w:t>becomes</w:t>
      </w:r>
      <w:r w:rsidR="002B0F64" w:rsidRPr="00FD63E5">
        <w:rPr>
          <w:rFonts w:ascii="Times New Roman" w:hAnsi="Times New Roman" w:cs="Times New Roman"/>
          <w:sz w:val="24"/>
          <w:szCs w:val="24"/>
        </w:rPr>
        <w:t xml:space="preserve"> more convenient and would add clarity to refer to Richclover as the applicant and </w:t>
      </w:r>
      <w:r w:rsidR="007C21FA" w:rsidRPr="00FD63E5">
        <w:rPr>
          <w:rFonts w:ascii="Times New Roman" w:hAnsi="Times New Roman" w:cs="Times New Roman"/>
          <w:sz w:val="24"/>
          <w:szCs w:val="24"/>
        </w:rPr>
        <w:t>Taurai</w:t>
      </w:r>
      <w:r w:rsidR="002B0F64" w:rsidRPr="00FD63E5">
        <w:rPr>
          <w:rFonts w:ascii="Times New Roman" w:hAnsi="Times New Roman" w:cs="Times New Roman"/>
          <w:sz w:val="24"/>
          <w:szCs w:val="24"/>
        </w:rPr>
        <w:t xml:space="preserve"> as the first respondent. </w:t>
      </w:r>
      <w:r w:rsidR="00A443B5" w:rsidRPr="00FD63E5">
        <w:rPr>
          <w:rFonts w:ascii="Times New Roman" w:hAnsi="Times New Roman" w:cs="Times New Roman"/>
          <w:sz w:val="24"/>
          <w:szCs w:val="24"/>
        </w:rPr>
        <w:t>The second respondent being of course the registrar of deeds who was cited in his official capacity.</w:t>
      </w:r>
    </w:p>
    <w:p w14:paraId="48402B58" w14:textId="4E76C3BD" w:rsidR="00A443B5" w:rsidRDefault="00A443B5" w:rsidP="002C6B38">
      <w:pPr>
        <w:pStyle w:val="ListParagraph"/>
        <w:numPr>
          <w:ilvl w:val="0"/>
          <w:numId w:val="8"/>
        </w:numPr>
        <w:spacing w:line="360" w:lineRule="auto"/>
        <w:jc w:val="both"/>
        <w:rPr>
          <w:rFonts w:ascii="Times New Roman" w:hAnsi="Times New Roman" w:cs="Times New Roman"/>
          <w:sz w:val="24"/>
          <w:szCs w:val="24"/>
        </w:rPr>
      </w:pPr>
      <w:r w:rsidRPr="00FD63E5">
        <w:rPr>
          <w:rFonts w:ascii="Times New Roman" w:hAnsi="Times New Roman" w:cs="Times New Roman"/>
          <w:sz w:val="24"/>
          <w:szCs w:val="24"/>
        </w:rPr>
        <w:lastRenderedPageBreak/>
        <w:t>I have already chronicled the history of the case and the arguments that</w:t>
      </w:r>
      <w:r w:rsidR="00DC4610" w:rsidRPr="00FD63E5">
        <w:rPr>
          <w:rFonts w:ascii="Times New Roman" w:hAnsi="Times New Roman" w:cs="Times New Roman"/>
          <w:sz w:val="24"/>
          <w:szCs w:val="24"/>
        </w:rPr>
        <w:t xml:space="preserve"> </w:t>
      </w:r>
      <w:r w:rsidRPr="00FD63E5">
        <w:rPr>
          <w:rFonts w:ascii="Times New Roman" w:hAnsi="Times New Roman" w:cs="Times New Roman"/>
          <w:sz w:val="24"/>
          <w:szCs w:val="24"/>
        </w:rPr>
        <w:t xml:space="preserve">each of the parties advanced to support their </w:t>
      </w:r>
      <w:r w:rsidR="00DC4610" w:rsidRPr="00FD63E5">
        <w:rPr>
          <w:rFonts w:ascii="Times New Roman" w:hAnsi="Times New Roman" w:cs="Times New Roman"/>
          <w:sz w:val="24"/>
          <w:szCs w:val="24"/>
        </w:rPr>
        <w:t>positions</w:t>
      </w:r>
      <w:r w:rsidRPr="00FD63E5">
        <w:rPr>
          <w:rFonts w:ascii="Times New Roman" w:hAnsi="Times New Roman" w:cs="Times New Roman"/>
          <w:sz w:val="24"/>
          <w:szCs w:val="24"/>
        </w:rPr>
        <w:t xml:space="preserve">. In summary </w:t>
      </w:r>
      <w:r w:rsidR="00157F84" w:rsidRPr="00FD63E5">
        <w:rPr>
          <w:rFonts w:ascii="Times New Roman" w:hAnsi="Times New Roman" w:cs="Times New Roman"/>
          <w:sz w:val="24"/>
          <w:szCs w:val="24"/>
        </w:rPr>
        <w:t>and for completeness</w:t>
      </w:r>
      <w:r w:rsidR="007C21FA" w:rsidRPr="00FD63E5">
        <w:rPr>
          <w:rFonts w:ascii="Times New Roman" w:hAnsi="Times New Roman" w:cs="Times New Roman"/>
          <w:sz w:val="24"/>
          <w:szCs w:val="24"/>
        </w:rPr>
        <w:t>,</w:t>
      </w:r>
      <w:r w:rsidR="00157F84" w:rsidRPr="00FD63E5">
        <w:rPr>
          <w:rFonts w:ascii="Times New Roman" w:hAnsi="Times New Roman" w:cs="Times New Roman"/>
          <w:sz w:val="24"/>
          <w:szCs w:val="24"/>
        </w:rPr>
        <w:t xml:space="preserve"> on one hand, </w:t>
      </w:r>
      <w:r w:rsidRPr="00FD63E5">
        <w:rPr>
          <w:rFonts w:ascii="Times New Roman" w:hAnsi="Times New Roman" w:cs="Times New Roman"/>
          <w:sz w:val="24"/>
          <w:szCs w:val="24"/>
        </w:rPr>
        <w:t xml:space="preserve">the applicant’s case is </w:t>
      </w:r>
      <w:r w:rsidR="00EF2283" w:rsidRPr="00FD63E5">
        <w:rPr>
          <w:rFonts w:ascii="Times New Roman" w:hAnsi="Times New Roman" w:cs="Times New Roman"/>
          <w:sz w:val="24"/>
          <w:szCs w:val="24"/>
        </w:rPr>
        <w:t>that: -</w:t>
      </w:r>
    </w:p>
    <w:p w14:paraId="2D08A73A" w14:textId="1ED87AC5" w:rsidR="00464B47" w:rsidRPr="00E7335B" w:rsidRDefault="00E7335B" w:rsidP="002C6B38">
      <w:pPr>
        <w:pStyle w:val="ListParagraph"/>
        <w:numPr>
          <w:ilvl w:val="0"/>
          <w:numId w:val="11"/>
        </w:numPr>
        <w:spacing w:line="240" w:lineRule="auto"/>
        <w:jc w:val="both"/>
        <w:rPr>
          <w:rFonts w:ascii="Times New Roman" w:hAnsi="Times New Roman" w:cs="Times New Roman"/>
        </w:rPr>
      </w:pPr>
      <w:r w:rsidRPr="00E7335B">
        <w:rPr>
          <w:rFonts w:ascii="Times New Roman" w:hAnsi="Times New Roman" w:cs="Times New Roman"/>
        </w:rPr>
        <w:t>“</w:t>
      </w:r>
      <w:r w:rsidR="00464B47" w:rsidRPr="00E7335B">
        <w:rPr>
          <w:rFonts w:ascii="Times New Roman" w:hAnsi="Times New Roman" w:cs="Times New Roman"/>
        </w:rPr>
        <w:t xml:space="preserve">It purchased the property from Oztanir in 2015 and got title to it in 2016. Its deed of transfer was No. DT 276/16.  </w:t>
      </w:r>
    </w:p>
    <w:p w14:paraId="40042833" w14:textId="77777777" w:rsidR="00464B47" w:rsidRPr="00E7335B" w:rsidRDefault="00464B47" w:rsidP="002C6B38">
      <w:pPr>
        <w:pStyle w:val="ListParagraph"/>
        <w:numPr>
          <w:ilvl w:val="0"/>
          <w:numId w:val="11"/>
        </w:numPr>
        <w:spacing w:line="240" w:lineRule="auto"/>
        <w:jc w:val="both"/>
        <w:rPr>
          <w:rFonts w:ascii="Times New Roman" w:hAnsi="Times New Roman" w:cs="Times New Roman"/>
        </w:rPr>
      </w:pPr>
      <w:r w:rsidRPr="00E7335B">
        <w:rPr>
          <w:rFonts w:ascii="Times New Roman" w:hAnsi="Times New Roman" w:cs="Times New Roman"/>
        </w:rPr>
        <w:t>It has enjoyed the ownership and use of the property since then</w:t>
      </w:r>
    </w:p>
    <w:p w14:paraId="7A86F4FB" w14:textId="4FBDC946" w:rsidR="00464B47" w:rsidRPr="00E7335B" w:rsidRDefault="00464B47" w:rsidP="002C6B38">
      <w:pPr>
        <w:pStyle w:val="ListParagraph"/>
        <w:numPr>
          <w:ilvl w:val="0"/>
          <w:numId w:val="11"/>
        </w:numPr>
        <w:spacing w:line="240" w:lineRule="auto"/>
        <w:jc w:val="both"/>
        <w:rPr>
          <w:rFonts w:ascii="Times New Roman" w:hAnsi="Times New Roman" w:cs="Times New Roman"/>
        </w:rPr>
      </w:pPr>
      <w:r w:rsidRPr="00E7335B">
        <w:rPr>
          <w:rFonts w:ascii="Times New Roman" w:hAnsi="Times New Roman" w:cs="Times New Roman"/>
        </w:rPr>
        <w:t xml:space="preserve">Sometime after it acquired the property, the first respondent sought to challenge the acquisition of the property by Oztanir. The applicant was included in the challenge as a respondent. That application failed after it was dismissed for want of prosecution in June 2017 as already narrated. In not so clear circumstances, the first respondent later obtained an order cancelling Oztanir’s title registered on DT 10698/99 in July 2019. That order neither cited the applicant as a party nor included its deed of transfer in its substance despite the applicant having been cited in the previously dismissed motion. </w:t>
      </w:r>
    </w:p>
    <w:p w14:paraId="092D61AC" w14:textId="633C460D" w:rsidR="00464B47" w:rsidRPr="00E7335B" w:rsidRDefault="00464B47" w:rsidP="002C6B38">
      <w:pPr>
        <w:pStyle w:val="ListParagraph"/>
        <w:numPr>
          <w:ilvl w:val="0"/>
          <w:numId w:val="11"/>
        </w:numPr>
        <w:spacing w:line="240" w:lineRule="auto"/>
        <w:jc w:val="both"/>
        <w:rPr>
          <w:rFonts w:ascii="Times New Roman" w:hAnsi="Times New Roman" w:cs="Times New Roman"/>
        </w:rPr>
      </w:pPr>
      <w:r w:rsidRPr="00E7335B">
        <w:rPr>
          <w:rFonts w:ascii="Times New Roman" w:hAnsi="Times New Roman" w:cs="Times New Roman"/>
        </w:rPr>
        <w:t>The applicant’s title was therefore never cancelled by this court as required by law</w:t>
      </w:r>
      <w:r w:rsidR="002105E3" w:rsidRPr="00E7335B">
        <w:rPr>
          <w:rFonts w:ascii="Times New Roman" w:hAnsi="Times New Roman" w:cs="Times New Roman"/>
        </w:rPr>
        <w:t>.</w:t>
      </w:r>
      <w:r w:rsidR="00E7335B" w:rsidRPr="00E7335B">
        <w:rPr>
          <w:rFonts w:ascii="Times New Roman" w:hAnsi="Times New Roman" w:cs="Times New Roman"/>
        </w:rPr>
        <w:t>”</w:t>
      </w:r>
    </w:p>
    <w:p w14:paraId="592104E2" w14:textId="77777777" w:rsidR="002C0D37" w:rsidRPr="002C0D37" w:rsidRDefault="002C0D37" w:rsidP="00DF30FA">
      <w:pPr>
        <w:pStyle w:val="ListParagraph"/>
        <w:spacing w:after="0" w:line="240" w:lineRule="auto"/>
        <w:ind w:left="1080"/>
        <w:jc w:val="both"/>
        <w:rPr>
          <w:rFonts w:ascii="Times New Roman" w:hAnsi="Times New Roman" w:cs="Times New Roman"/>
          <w:sz w:val="24"/>
          <w:szCs w:val="24"/>
        </w:rPr>
      </w:pPr>
    </w:p>
    <w:p w14:paraId="32F6C29A" w14:textId="351B25E6" w:rsidR="00157F84" w:rsidRPr="00464B47" w:rsidRDefault="00157F84" w:rsidP="002C6B38">
      <w:pPr>
        <w:pStyle w:val="ListParagraph"/>
        <w:numPr>
          <w:ilvl w:val="0"/>
          <w:numId w:val="8"/>
        </w:numPr>
        <w:spacing w:line="360" w:lineRule="auto"/>
        <w:rPr>
          <w:rFonts w:ascii="Times New Roman" w:hAnsi="Times New Roman" w:cs="Times New Roman"/>
          <w:sz w:val="24"/>
          <w:szCs w:val="24"/>
        </w:rPr>
      </w:pPr>
      <w:r w:rsidRPr="00464B47">
        <w:rPr>
          <w:rFonts w:ascii="Times New Roman" w:hAnsi="Times New Roman" w:cs="Times New Roman"/>
          <w:sz w:val="24"/>
          <w:szCs w:val="24"/>
        </w:rPr>
        <w:t xml:space="preserve">On the other hand, the first respondent’s case </w:t>
      </w:r>
      <w:r w:rsidR="006A30B9" w:rsidRPr="00464B47">
        <w:rPr>
          <w:rFonts w:ascii="Times New Roman" w:hAnsi="Times New Roman" w:cs="Times New Roman"/>
          <w:sz w:val="24"/>
          <w:szCs w:val="24"/>
        </w:rPr>
        <w:t xml:space="preserve">which appears not only from his opposing papers but also from the founding papers in the </w:t>
      </w:r>
      <w:r w:rsidR="006A30B9" w:rsidRPr="00464B47">
        <w:rPr>
          <w:rFonts w:ascii="Times New Roman" w:hAnsi="Times New Roman" w:cs="Times New Roman"/>
          <w:i/>
          <w:iCs/>
          <w:sz w:val="24"/>
          <w:szCs w:val="24"/>
        </w:rPr>
        <w:t>rei vindicatio</w:t>
      </w:r>
      <w:r w:rsidR="006A30B9" w:rsidRPr="00464B47">
        <w:rPr>
          <w:rFonts w:ascii="Times New Roman" w:hAnsi="Times New Roman" w:cs="Times New Roman"/>
          <w:sz w:val="24"/>
          <w:szCs w:val="24"/>
        </w:rPr>
        <w:t xml:space="preserve"> application is that</w:t>
      </w:r>
      <w:r w:rsidRPr="00464B47">
        <w:rPr>
          <w:rFonts w:ascii="Times New Roman" w:hAnsi="Times New Roman" w:cs="Times New Roman"/>
          <w:sz w:val="24"/>
          <w:szCs w:val="24"/>
        </w:rPr>
        <w:t>:</w:t>
      </w:r>
    </w:p>
    <w:p w14:paraId="6E6E71B7" w14:textId="58E8AF9B" w:rsidR="00157F84" w:rsidRPr="00E7335B" w:rsidRDefault="00E7335B" w:rsidP="002C6B38">
      <w:pPr>
        <w:pStyle w:val="ListParagraph"/>
        <w:numPr>
          <w:ilvl w:val="0"/>
          <w:numId w:val="4"/>
        </w:numPr>
        <w:spacing w:line="240" w:lineRule="auto"/>
        <w:jc w:val="both"/>
        <w:rPr>
          <w:rFonts w:ascii="Times New Roman" w:hAnsi="Times New Roman" w:cs="Times New Roman"/>
        </w:rPr>
      </w:pPr>
      <w:r w:rsidRPr="00E7335B">
        <w:rPr>
          <w:rFonts w:ascii="Times New Roman" w:hAnsi="Times New Roman" w:cs="Times New Roman"/>
        </w:rPr>
        <w:t>“</w:t>
      </w:r>
      <w:r w:rsidR="00157F84" w:rsidRPr="00E7335B">
        <w:rPr>
          <w:rFonts w:ascii="Times New Roman" w:hAnsi="Times New Roman" w:cs="Times New Roman"/>
        </w:rPr>
        <w:t xml:space="preserve">Admittedly he sold the disputed property in 1996 but contends that the purchaser did not meet the conditions of the sale. </w:t>
      </w:r>
      <w:r w:rsidR="006A30B9" w:rsidRPr="00E7335B">
        <w:rPr>
          <w:rFonts w:ascii="Times New Roman" w:hAnsi="Times New Roman" w:cs="Times New Roman"/>
        </w:rPr>
        <w:t xml:space="preserve">He contended that he was not paid the purchase price. Oztanir </w:t>
      </w:r>
      <w:r w:rsidR="00157F84" w:rsidRPr="00E7335B">
        <w:rPr>
          <w:rFonts w:ascii="Times New Roman" w:hAnsi="Times New Roman" w:cs="Times New Roman"/>
        </w:rPr>
        <w:t xml:space="preserve">was therefore not entitled to transfer of the property into its name. </w:t>
      </w:r>
    </w:p>
    <w:p w14:paraId="04ECB5D9" w14:textId="42BAEEA4" w:rsidR="00157F84" w:rsidRPr="00E7335B" w:rsidRDefault="00157F84" w:rsidP="002C6B38">
      <w:pPr>
        <w:pStyle w:val="ListParagraph"/>
        <w:numPr>
          <w:ilvl w:val="0"/>
          <w:numId w:val="4"/>
        </w:numPr>
        <w:spacing w:line="240" w:lineRule="auto"/>
        <w:jc w:val="both"/>
        <w:rPr>
          <w:rFonts w:ascii="Times New Roman" w:hAnsi="Times New Roman" w:cs="Times New Roman"/>
        </w:rPr>
      </w:pPr>
      <w:r w:rsidRPr="00E7335B">
        <w:rPr>
          <w:rFonts w:ascii="Times New Roman" w:hAnsi="Times New Roman" w:cs="Times New Roman"/>
        </w:rPr>
        <w:t xml:space="preserve">In vindication of </w:t>
      </w:r>
      <w:r w:rsidR="00DA751F" w:rsidRPr="00E7335B">
        <w:rPr>
          <w:rFonts w:ascii="Times New Roman" w:hAnsi="Times New Roman" w:cs="Times New Roman"/>
        </w:rPr>
        <w:t>his</w:t>
      </w:r>
      <w:r w:rsidRPr="00E7335B">
        <w:rPr>
          <w:rFonts w:ascii="Times New Roman" w:hAnsi="Times New Roman" w:cs="Times New Roman"/>
        </w:rPr>
        <w:t xml:space="preserve"> rights, </w:t>
      </w:r>
      <w:r w:rsidR="00DA751F" w:rsidRPr="00E7335B">
        <w:rPr>
          <w:rFonts w:ascii="Times New Roman" w:hAnsi="Times New Roman" w:cs="Times New Roman"/>
        </w:rPr>
        <w:t>he</w:t>
      </w:r>
      <w:r w:rsidRPr="00E7335B">
        <w:rPr>
          <w:rFonts w:ascii="Times New Roman" w:hAnsi="Times New Roman" w:cs="Times New Roman"/>
        </w:rPr>
        <w:t xml:space="preserve"> sought an order for the cancellation of that title in 2016. </w:t>
      </w:r>
      <w:r w:rsidR="00DA751F" w:rsidRPr="00E7335B">
        <w:rPr>
          <w:rFonts w:ascii="Times New Roman" w:hAnsi="Times New Roman" w:cs="Times New Roman"/>
        </w:rPr>
        <w:t xml:space="preserve">He </w:t>
      </w:r>
      <w:r w:rsidRPr="00E7335B">
        <w:rPr>
          <w:rFonts w:ascii="Times New Roman" w:hAnsi="Times New Roman" w:cs="Times New Roman"/>
        </w:rPr>
        <w:t xml:space="preserve">admits </w:t>
      </w:r>
      <w:r w:rsidR="00DA751F" w:rsidRPr="00E7335B">
        <w:rPr>
          <w:rFonts w:ascii="Times New Roman" w:hAnsi="Times New Roman" w:cs="Times New Roman"/>
        </w:rPr>
        <w:t xml:space="preserve">that the application was dismissed for want of prosecution in 2017. </w:t>
      </w:r>
    </w:p>
    <w:p w14:paraId="1861E07F" w14:textId="20A3AC46" w:rsidR="00DA751F" w:rsidRPr="00E7335B" w:rsidRDefault="00DA751F" w:rsidP="002C6B38">
      <w:pPr>
        <w:pStyle w:val="ListParagraph"/>
        <w:numPr>
          <w:ilvl w:val="0"/>
          <w:numId w:val="4"/>
        </w:numPr>
        <w:spacing w:line="240" w:lineRule="auto"/>
        <w:jc w:val="both"/>
        <w:rPr>
          <w:rFonts w:ascii="Times New Roman" w:hAnsi="Times New Roman" w:cs="Times New Roman"/>
        </w:rPr>
      </w:pPr>
      <w:r w:rsidRPr="00E7335B">
        <w:rPr>
          <w:rFonts w:ascii="Times New Roman" w:hAnsi="Times New Roman" w:cs="Times New Roman"/>
        </w:rPr>
        <w:t xml:space="preserve">Without explaining how it happened, the first respondent said he later obtained an order cancelling Oztanir’s title and reviving his own title in 2019. That cancellation and revival was acknowledged and effected by the second respondent. </w:t>
      </w:r>
    </w:p>
    <w:p w14:paraId="4214C136" w14:textId="0F2B6C6E" w:rsidR="00DA751F" w:rsidRDefault="00DA751F" w:rsidP="002C6B38">
      <w:pPr>
        <w:pStyle w:val="ListParagraph"/>
        <w:numPr>
          <w:ilvl w:val="0"/>
          <w:numId w:val="4"/>
        </w:numPr>
        <w:spacing w:after="0" w:line="240" w:lineRule="auto"/>
        <w:jc w:val="both"/>
        <w:rPr>
          <w:rFonts w:ascii="Times New Roman" w:hAnsi="Times New Roman" w:cs="Times New Roman"/>
          <w:sz w:val="24"/>
          <w:szCs w:val="24"/>
        </w:rPr>
      </w:pPr>
      <w:r w:rsidRPr="00E7335B">
        <w:rPr>
          <w:rFonts w:ascii="Times New Roman" w:hAnsi="Times New Roman" w:cs="Times New Roman"/>
        </w:rPr>
        <w:t xml:space="preserve">On the basis of its revived </w:t>
      </w:r>
      <w:r w:rsidR="00FB2152" w:rsidRPr="00E7335B">
        <w:rPr>
          <w:rFonts w:ascii="Times New Roman" w:hAnsi="Times New Roman" w:cs="Times New Roman"/>
        </w:rPr>
        <w:t>title,</w:t>
      </w:r>
      <w:r w:rsidRPr="00E7335B">
        <w:rPr>
          <w:rFonts w:ascii="Times New Roman" w:hAnsi="Times New Roman" w:cs="Times New Roman"/>
        </w:rPr>
        <w:t xml:space="preserve"> it followed that the applicant was in unlawful occupation of his property. The applicant had no right to the property and could not therefore succeed in its effort to obtain a declaratory order that its title was extant</w:t>
      </w:r>
      <w:r>
        <w:rPr>
          <w:rFonts w:ascii="Times New Roman" w:hAnsi="Times New Roman" w:cs="Times New Roman"/>
          <w:sz w:val="24"/>
          <w:szCs w:val="24"/>
        </w:rPr>
        <w:t>.</w:t>
      </w:r>
      <w:r w:rsidR="00E7335B">
        <w:rPr>
          <w:rFonts w:ascii="Times New Roman" w:hAnsi="Times New Roman" w:cs="Times New Roman"/>
          <w:sz w:val="24"/>
          <w:szCs w:val="24"/>
        </w:rPr>
        <w:t>”</w:t>
      </w:r>
    </w:p>
    <w:p w14:paraId="4F5BEB66" w14:textId="77777777" w:rsidR="002C0D37" w:rsidRPr="002C0D37" w:rsidRDefault="002C0D37" w:rsidP="00DF30FA">
      <w:pPr>
        <w:pStyle w:val="ListParagraph"/>
        <w:spacing w:after="0" w:line="240" w:lineRule="auto"/>
        <w:ind w:left="1080"/>
        <w:jc w:val="both"/>
        <w:rPr>
          <w:rFonts w:ascii="Times New Roman" w:hAnsi="Times New Roman" w:cs="Times New Roman"/>
          <w:sz w:val="24"/>
          <w:szCs w:val="24"/>
        </w:rPr>
      </w:pPr>
    </w:p>
    <w:p w14:paraId="0D3B3D9E" w14:textId="470DA6D3" w:rsidR="00A76B9B" w:rsidRPr="004E7D73" w:rsidRDefault="00A76B9B" w:rsidP="002C6B38">
      <w:pPr>
        <w:pStyle w:val="ListParagraph"/>
        <w:numPr>
          <w:ilvl w:val="0"/>
          <w:numId w:val="13"/>
        </w:numPr>
        <w:spacing w:after="0" w:line="360" w:lineRule="auto"/>
        <w:jc w:val="both"/>
        <w:rPr>
          <w:rFonts w:ascii="Times New Roman" w:hAnsi="Times New Roman" w:cs="Times New Roman"/>
          <w:sz w:val="24"/>
          <w:szCs w:val="24"/>
        </w:rPr>
      </w:pPr>
      <w:r w:rsidRPr="004E7D73">
        <w:rPr>
          <w:rFonts w:ascii="Times New Roman" w:hAnsi="Times New Roman" w:cs="Times New Roman"/>
          <w:sz w:val="24"/>
          <w:szCs w:val="24"/>
        </w:rPr>
        <w:t xml:space="preserve">At the hearing Mr </w:t>
      </w:r>
      <w:r w:rsidRPr="004E7D73">
        <w:rPr>
          <w:rFonts w:ascii="Times New Roman" w:hAnsi="Times New Roman" w:cs="Times New Roman"/>
          <w:i/>
          <w:iCs/>
          <w:sz w:val="24"/>
          <w:szCs w:val="24"/>
        </w:rPr>
        <w:t>Goba</w:t>
      </w:r>
      <w:r w:rsidRPr="004E7D73">
        <w:rPr>
          <w:rFonts w:ascii="Times New Roman" w:hAnsi="Times New Roman" w:cs="Times New Roman"/>
          <w:sz w:val="24"/>
          <w:szCs w:val="24"/>
        </w:rPr>
        <w:t xml:space="preserve"> alleged that there was a third application. He said the </w:t>
      </w:r>
      <w:r w:rsidR="00F50520" w:rsidRPr="004E7D73">
        <w:rPr>
          <w:rFonts w:ascii="Times New Roman" w:hAnsi="Times New Roman" w:cs="Times New Roman"/>
          <w:sz w:val="24"/>
          <w:szCs w:val="24"/>
        </w:rPr>
        <w:t>firs</w:t>
      </w:r>
      <w:r w:rsidRPr="004E7D73">
        <w:rPr>
          <w:rFonts w:ascii="Times New Roman" w:hAnsi="Times New Roman" w:cs="Times New Roman"/>
          <w:sz w:val="24"/>
          <w:szCs w:val="24"/>
        </w:rPr>
        <w:t xml:space="preserve">t </w:t>
      </w:r>
      <w:r w:rsidR="00F50520" w:rsidRPr="004E7D73">
        <w:rPr>
          <w:rFonts w:ascii="Times New Roman" w:hAnsi="Times New Roman" w:cs="Times New Roman"/>
          <w:sz w:val="24"/>
          <w:szCs w:val="24"/>
        </w:rPr>
        <w:t xml:space="preserve">respondent, </w:t>
      </w:r>
      <w:r w:rsidRPr="004E7D73">
        <w:rPr>
          <w:rFonts w:ascii="Times New Roman" w:hAnsi="Times New Roman" w:cs="Times New Roman"/>
          <w:sz w:val="24"/>
          <w:szCs w:val="24"/>
        </w:rPr>
        <w:t xml:space="preserve">in his opposition to the declaratur had also made a counter application in which he sought the declaration that its title on DT </w:t>
      </w:r>
      <w:r w:rsidR="001E0C94" w:rsidRPr="004E7D73">
        <w:rPr>
          <w:rFonts w:ascii="Times New Roman" w:hAnsi="Times New Roman" w:cs="Times New Roman"/>
          <w:sz w:val="24"/>
          <w:szCs w:val="24"/>
        </w:rPr>
        <w:t>2874/</w:t>
      </w:r>
      <w:r w:rsidRPr="004E7D73">
        <w:rPr>
          <w:rFonts w:ascii="Times New Roman" w:hAnsi="Times New Roman" w:cs="Times New Roman"/>
          <w:sz w:val="24"/>
          <w:szCs w:val="24"/>
        </w:rPr>
        <w:t>91 had been revived. It was a long shot and a futile attempt. To begin with a</w:t>
      </w:r>
      <w:r w:rsidR="00F50520" w:rsidRPr="004E7D73">
        <w:rPr>
          <w:rFonts w:ascii="Times New Roman" w:hAnsi="Times New Roman" w:cs="Times New Roman"/>
          <w:sz w:val="24"/>
          <w:szCs w:val="24"/>
        </w:rPr>
        <w:t xml:space="preserve"> court</w:t>
      </w:r>
      <w:r w:rsidRPr="004E7D73">
        <w:rPr>
          <w:rFonts w:ascii="Times New Roman" w:hAnsi="Times New Roman" w:cs="Times New Roman"/>
          <w:sz w:val="24"/>
          <w:szCs w:val="24"/>
        </w:rPr>
        <w:t xml:space="preserve"> application must conform </w:t>
      </w:r>
      <w:r w:rsidR="00FD29D1" w:rsidRPr="004E7D73">
        <w:rPr>
          <w:rFonts w:ascii="Times New Roman" w:hAnsi="Times New Roman" w:cs="Times New Roman"/>
          <w:sz w:val="24"/>
          <w:szCs w:val="24"/>
        </w:rPr>
        <w:t>to</w:t>
      </w:r>
      <w:r w:rsidRPr="004E7D73">
        <w:rPr>
          <w:rFonts w:ascii="Times New Roman" w:hAnsi="Times New Roman" w:cs="Times New Roman"/>
          <w:sz w:val="24"/>
          <w:szCs w:val="24"/>
        </w:rPr>
        <w:t xml:space="preserve"> the requirements set out in </w:t>
      </w:r>
      <w:r w:rsidR="00FD29D1" w:rsidRPr="004E7D73">
        <w:rPr>
          <w:rFonts w:ascii="Times New Roman" w:hAnsi="Times New Roman" w:cs="Times New Roman"/>
          <w:sz w:val="24"/>
          <w:szCs w:val="24"/>
        </w:rPr>
        <w:t xml:space="preserve">rule 59 of the High Court Rules, 2021. It must be in </w:t>
      </w:r>
      <w:r w:rsidR="001E0C94" w:rsidRPr="004E7D73">
        <w:rPr>
          <w:rFonts w:ascii="Times New Roman" w:hAnsi="Times New Roman" w:cs="Times New Roman"/>
          <w:sz w:val="24"/>
          <w:szCs w:val="24"/>
        </w:rPr>
        <w:t>F</w:t>
      </w:r>
      <w:r w:rsidR="00FD29D1" w:rsidRPr="004E7D73">
        <w:rPr>
          <w:rFonts w:ascii="Times New Roman" w:hAnsi="Times New Roman" w:cs="Times New Roman"/>
          <w:sz w:val="24"/>
          <w:szCs w:val="24"/>
        </w:rPr>
        <w:t xml:space="preserve">orm No 23; be supported by one or more affidavits specifying the facts upon which the applicant relies and must contain a draft order showing the prayer which the applicant craves. The first respondent’s purported counter application is nowhere near complying with any of those basic requirements. It merely comprises of the averments made in opposition of the applicant’s case. That cannot be the basis of a counter application. </w:t>
      </w:r>
      <w:r w:rsidR="00F310EA" w:rsidRPr="004E7D73">
        <w:rPr>
          <w:rFonts w:ascii="Times New Roman" w:hAnsi="Times New Roman" w:cs="Times New Roman"/>
          <w:sz w:val="24"/>
          <w:szCs w:val="24"/>
        </w:rPr>
        <w:t xml:space="preserve">I </w:t>
      </w:r>
      <w:r w:rsidR="00FA0F8C" w:rsidRPr="004E7D73">
        <w:rPr>
          <w:rFonts w:ascii="Times New Roman" w:hAnsi="Times New Roman" w:cs="Times New Roman"/>
          <w:sz w:val="24"/>
          <w:szCs w:val="24"/>
        </w:rPr>
        <w:t xml:space="preserve">therefore </w:t>
      </w:r>
      <w:r w:rsidR="00F310EA" w:rsidRPr="004E7D73">
        <w:rPr>
          <w:rFonts w:ascii="Times New Roman" w:hAnsi="Times New Roman" w:cs="Times New Roman"/>
          <w:sz w:val="24"/>
          <w:szCs w:val="24"/>
        </w:rPr>
        <w:t xml:space="preserve">find without further ado that there is no counter application by the first respondent to talk of. </w:t>
      </w:r>
      <w:r w:rsidR="00FD29D1" w:rsidRPr="004E7D73">
        <w:rPr>
          <w:rFonts w:ascii="Times New Roman" w:hAnsi="Times New Roman" w:cs="Times New Roman"/>
          <w:sz w:val="24"/>
          <w:szCs w:val="24"/>
        </w:rPr>
        <w:t xml:space="preserve">  </w:t>
      </w:r>
    </w:p>
    <w:p w14:paraId="53BF5E7B" w14:textId="77777777" w:rsidR="00E7335B" w:rsidRDefault="00E7335B" w:rsidP="00843457">
      <w:pPr>
        <w:spacing w:line="240" w:lineRule="auto"/>
        <w:ind w:firstLine="720"/>
        <w:rPr>
          <w:rFonts w:ascii="Times New Roman" w:hAnsi="Times New Roman" w:cs="Times New Roman"/>
          <w:b/>
          <w:bCs/>
          <w:sz w:val="24"/>
          <w:szCs w:val="24"/>
          <w:u w:val="single"/>
        </w:rPr>
      </w:pPr>
    </w:p>
    <w:p w14:paraId="3A3964A5" w14:textId="28FB8238" w:rsidR="00FB2152" w:rsidRPr="002C0D37" w:rsidRDefault="00FB2152" w:rsidP="00843457">
      <w:pPr>
        <w:spacing w:line="240" w:lineRule="auto"/>
        <w:ind w:firstLine="720"/>
        <w:rPr>
          <w:rFonts w:ascii="Times New Roman" w:hAnsi="Times New Roman" w:cs="Times New Roman"/>
          <w:b/>
          <w:bCs/>
          <w:sz w:val="24"/>
          <w:szCs w:val="24"/>
          <w:u w:val="single"/>
        </w:rPr>
      </w:pPr>
      <w:r w:rsidRPr="002C0D37">
        <w:rPr>
          <w:rFonts w:ascii="Times New Roman" w:hAnsi="Times New Roman" w:cs="Times New Roman"/>
          <w:b/>
          <w:bCs/>
          <w:sz w:val="24"/>
          <w:szCs w:val="24"/>
          <w:u w:val="single"/>
        </w:rPr>
        <w:lastRenderedPageBreak/>
        <w:t>The issues for determination</w:t>
      </w:r>
    </w:p>
    <w:p w14:paraId="636AE8B2" w14:textId="77777777" w:rsidR="00146DC0" w:rsidRDefault="00DA751F" w:rsidP="002C6B38">
      <w:pPr>
        <w:pStyle w:val="ListParagraph"/>
        <w:numPr>
          <w:ilvl w:val="0"/>
          <w:numId w:val="13"/>
        </w:numPr>
        <w:spacing w:line="360" w:lineRule="auto"/>
        <w:jc w:val="both"/>
        <w:rPr>
          <w:rFonts w:ascii="Times New Roman" w:hAnsi="Times New Roman" w:cs="Times New Roman"/>
          <w:sz w:val="24"/>
          <w:szCs w:val="24"/>
        </w:rPr>
      </w:pPr>
      <w:r w:rsidRPr="00843457">
        <w:rPr>
          <w:rFonts w:ascii="Times New Roman" w:hAnsi="Times New Roman" w:cs="Times New Roman"/>
          <w:sz w:val="24"/>
          <w:szCs w:val="24"/>
        </w:rPr>
        <w:t xml:space="preserve">In spite of the numerous </w:t>
      </w:r>
      <w:r w:rsidR="00843457">
        <w:rPr>
          <w:rFonts w:ascii="Times New Roman" w:hAnsi="Times New Roman" w:cs="Times New Roman"/>
          <w:sz w:val="24"/>
          <w:szCs w:val="24"/>
        </w:rPr>
        <w:t xml:space="preserve">and convoluted </w:t>
      </w:r>
      <w:r w:rsidR="00FB2152" w:rsidRPr="00843457">
        <w:rPr>
          <w:rFonts w:ascii="Times New Roman" w:hAnsi="Times New Roman" w:cs="Times New Roman"/>
          <w:sz w:val="24"/>
          <w:szCs w:val="24"/>
        </w:rPr>
        <w:t>arguments</w:t>
      </w:r>
      <w:r w:rsidRPr="00843457">
        <w:rPr>
          <w:rFonts w:ascii="Times New Roman" w:hAnsi="Times New Roman" w:cs="Times New Roman"/>
          <w:sz w:val="24"/>
          <w:szCs w:val="24"/>
        </w:rPr>
        <w:t xml:space="preserve"> </w:t>
      </w:r>
      <w:r w:rsidR="00FB2152" w:rsidRPr="00843457">
        <w:rPr>
          <w:rFonts w:ascii="Times New Roman" w:hAnsi="Times New Roman" w:cs="Times New Roman"/>
          <w:sz w:val="24"/>
          <w:szCs w:val="24"/>
        </w:rPr>
        <w:t>which were</w:t>
      </w:r>
      <w:r w:rsidRPr="00843457">
        <w:rPr>
          <w:rFonts w:ascii="Times New Roman" w:hAnsi="Times New Roman" w:cs="Times New Roman"/>
          <w:sz w:val="24"/>
          <w:szCs w:val="24"/>
        </w:rPr>
        <w:t xml:space="preserve"> </w:t>
      </w:r>
      <w:r w:rsidR="00FB2152" w:rsidRPr="00843457">
        <w:rPr>
          <w:rFonts w:ascii="Times New Roman" w:hAnsi="Times New Roman" w:cs="Times New Roman"/>
          <w:sz w:val="24"/>
          <w:szCs w:val="24"/>
        </w:rPr>
        <w:t>advanced</w:t>
      </w:r>
      <w:r w:rsidRPr="00843457">
        <w:rPr>
          <w:rFonts w:ascii="Times New Roman" w:hAnsi="Times New Roman" w:cs="Times New Roman"/>
          <w:sz w:val="24"/>
          <w:szCs w:val="24"/>
        </w:rPr>
        <w:t xml:space="preserve"> and the copious </w:t>
      </w:r>
      <w:r w:rsidR="00FB2152" w:rsidRPr="00843457">
        <w:rPr>
          <w:rFonts w:ascii="Times New Roman" w:hAnsi="Times New Roman" w:cs="Times New Roman"/>
          <w:sz w:val="24"/>
          <w:szCs w:val="24"/>
        </w:rPr>
        <w:t>bundles</w:t>
      </w:r>
      <w:r w:rsidRPr="00843457">
        <w:rPr>
          <w:rFonts w:ascii="Times New Roman" w:hAnsi="Times New Roman" w:cs="Times New Roman"/>
          <w:sz w:val="24"/>
          <w:szCs w:val="24"/>
        </w:rPr>
        <w:t xml:space="preserve"> of papers </w:t>
      </w:r>
      <w:r w:rsidR="00FB2152" w:rsidRPr="00843457">
        <w:rPr>
          <w:rFonts w:ascii="Times New Roman" w:hAnsi="Times New Roman" w:cs="Times New Roman"/>
          <w:sz w:val="24"/>
          <w:szCs w:val="24"/>
        </w:rPr>
        <w:t xml:space="preserve">which came with the applications, to me the issues for resolution appear very narrow. </w:t>
      </w:r>
      <w:r w:rsidR="00FA0F8C" w:rsidRPr="00843457">
        <w:rPr>
          <w:rFonts w:ascii="Times New Roman" w:hAnsi="Times New Roman" w:cs="Times New Roman"/>
          <w:sz w:val="24"/>
          <w:szCs w:val="24"/>
        </w:rPr>
        <w:t>Broadly, they</w:t>
      </w:r>
      <w:r w:rsidR="00FB2152" w:rsidRPr="00843457">
        <w:rPr>
          <w:rFonts w:ascii="Times New Roman" w:hAnsi="Times New Roman" w:cs="Times New Roman"/>
          <w:sz w:val="24"/>
          <w:szCs w:val="24"/>
        </w:rPr>
        <w:t xml:space="preserve"> are simply</w:t>
      </w:r>
      <w:r w:rsidR="00146DC0">
        <w:rPr>
          <w:rFonts w:ascii="Times New Roman" w:hAnsi="Times New Roman" w:cs="Times New Roman"/>
          <w:sz w:val="24"/>
          <w:szCs w:val="24"/>
        </w:rPr>
        <w:t>:</w:t>
      </w:r>
    </w:p>
    <w:p w14:paraId="1AD54F4B" w14:textId="77777777" w:rsidR="00146DC0" w:rsidRDefault="00FB2152" w:rsidP="002C6B38">
      <w:pPr>
        <w:pStyle w:val="ListParagraph"/>
        <w:numPr>
          <w:ilvl w:val="0"/>
          <w:numId w:val="12"/>
        </w:numPr>
        <w:spacing w:line="360" w:lineRule="auto"/>
        <w:jc w:val="both"/>
        <w:rPr>
          <w:rFonts w:ascii="Times New Roman" w:hAnsi="Times New Roman" w:cs="Times New Roman"/>
          <w:sz w:val="24"/>
          <w:szCs w:val="24"/>
        </w:rPr>
      </w:pPr>
      <w:r w:rsidRPr="00843457">
        <w:rPr>
          <w:rFonts w:ascii="Times New Roman" w:hAnsi="Times New Roman" w:cs="Times New Roman"/>
          <w:sz w:val="24"/>
          <w:szCs w:val="24"/>
        </w:rPr>
        <w:t xml:space="preserve"> w</w:t>
      </w:r>
      <w:r w:rsidR="00903175" w:rsidRPr="00843457">
        <w:rPr>
          <w:rFonts w:ascii="Times New Roman" w:hAnsi="Times New Roman" w:cs="Times New Roman"/>
          <w:sz w:val="24"/>
          <w:szCs w:val="24"/>
        </w:rPr>
        <w:t>hether</w:t>
      </w:r>
      <w:r w:rsidRPr="00843457">
        <w:rPr>
          <w:rFonts w:ascii="Times New Roman" w:hAnsi="Times New Roman" w:cs="Times New Roman"/>
          <w:sz w:val="24"/>
          <w:szCs w:val="24"/>
        </w:rPr>
        <w:t xml:space="preserve"> the applicant is entitled to the declaratur that it seeks </w:t>
      </w:r>
    </w:p>
    <w:p w14:paraId="02D7CD60" w14:textId="77777777" w:rsidR="00146DC0" w:rsidRDefault="00FB2152" w:rsidP="002C6B38">
      <w:pPr>
        <w:pStyle w:val="ListParagraph"/>
        <w:numPr>
          <w:ilvl w:val="0"/>
          <w:numId w:val="12"/>
        </w:numPr>
        <w:spacing w:line="360" w:lineRule="auto"/>
        <w:jc w:val="both"/>
        <w:rPr>
          <w:rFonts w:ascii="Times New Roman" w:hAnsi="Times New Roman" w:cs="Times New Roman"/>
          <w:sz w:val="24"/>
          <w:szCs w:val="24"/>
        </w:rPr>
      </w:pPr>
      <w:r w:rsidRPr="00843457">
        <w:rPr>
          <w:rFonts w:ascii="Times New Roman" w:hAnsi="Times New Roman" w:cs="Times New Roman"/>
          <w:sz w:val="24"/>
          <w:szCs w:val="24"/>
        </w:rPr>
        <w:t xml:space="preserve"> whether the first respondent has satisfied the requirements for obtaining an order for </w:t>
      </w:r>
      <w:r w:rsidRPr="00843457">
        <w:rPr>
          <w:rFonts w:ascii="Times New Roman" w:hAnsi="Times New Roman" w:cs="Times New Roman"/>
          <w:i/>
          <w:iCs/>
          <w:sz w:val="24"/>
          <w:szCs w:val="24"/>
        </w:rPr>
        <w:t>rei vindicati</w:t>
      </w:r>
      <w:r w:rsidR="00903175" w:rsidRPr="00843457">
        <w:rPr>
          <w:rFonts w:ascii="Times New Roman" w:hAnsi="Times New Roman" w:cs="Times New Roman"/>
          <w:i/>
          <w:iCs/>
          <w:sz w:val="24"/>
          <w:szCs w:val="24"/>
        </w:rPr>
        <w:t xml:space="preserve">o </w:t>
      </w:r>
      <w:r w:rsidR="00903175" w:rsidRPr="00843457">
        <w:rPr>
          <w:rFonts w:ascii="Times New Roman" w:hAnsi="Times New Roman" w:cs="Times New Roman"/>
          <w:sz w:val="24"/>
          <w:szCs w:val="24"/>
        </w:rPr>
        <w:t xml:space="preserve">that he prayed for in his own application. </w:t>
      </w:r>
    </w:p>
    <w:p w14:paraId="3ED24BB7" w14:textId="69BD561B" w:rsidR="00146DC0" w:rsidRDefault="00096F58" w:rsidP="002C6B38">
      <w:pPr>
        <w:pStyle w:val="ListParagraph"/>
        <w:numPr>
          <w:ilvl w:val="0"/>
          <w:numId w:val="12"/>
        </w:numPr>
        <w:spacing w:line="360" w:lineRule="auto"/>
        <w:jc w:val="both"/>
        <w:rPr>
          <w:rFonts w:ascii="Times New Roman" w:hAnsi="Times New Roman" w:cs="Times New Roman"/>
          <w:sz w:val="24"/>
          <w:szCs w:val="24"/>
        </w:rPr>
      </w:pPr>
      <w:r w:rsidRPr="00843457">
        <w:rPr>
          <w:rFonts w:ascii="Times New Roman" w:hAnsi="Times New Roman" w:cs="Times New Roman"/>
          <w:sz w:val="24"/>
          <w:szCs w:val="24"/>
        </w:rPr>
        <w:t xml:space="preserve">I </w:t>
      </w:r>
      <w:r w:rsidR="00146DC0">
        <w:rPr>
          <w:rFonts w:ascii="Times New Roman" w:hAnsi="Times New Roman" w:cs="Times New Roman"/>
          <w:sz w:val="24"/>
          <w:szCs w:val="24"/>
        </w:rPr>
        <w:t xml:space="preserve">also </w:t>
      </w:r>
      <w:r w:rsidRPr="00843457">
        <w:rPr>
          <w:rFonts w:ascii="Times New Roman" w:hAnsi="Times New Roman" w:cs="Times New Roman"/>
          <w:sz w:val="24"/>
          <w:szCs w:val="24"/>
        </w:rPr>
        <w:t>had regard to the many arguments advanced by the parties in these applications.</w:t>
      </w:r>
      <w:r w:rsidR="002C0D37">
        <w:rPr>
          <w:rFonts w:ascii="Times New Roman" w:hAnsi="Times New Roman" w:cs="Times New Roman"/>
          <w:sz w:val="24"/>
          <w:szCs w:val="24"/>
        </w:rPr>
        <w:t xml:space="preserve"> </w:t>
      </w:r>
      <w:r w:rsidRPr="00843457">
        <w:rPr>
          <w:rFonts w:ascii="Times New Roman" w:hAnsi="Times New Roman" w:cs="Times New Roman"/>
          <w:sz w:val="24"/>
          <w:szCs w:val="24"/>
        </w:rPr>
        <w:t>My view, which was accepted by both counsels is that all the</w:t>
      </w:r>
      <w:r w:rsidR="00903175" w:rsidRPr="00843457">
        <w:rPr>
          <w:rFonts w:ascii="Times New Roman" w:hAnsi="Times New Roman" w:cs="Times New Roman"/>
          <w:sz w:val="24"/>
          <w:szCs w:val="24"/>
        </w:rPr>
        <w:t xml:space="preserve"> questions can be answered by a resolution of the even narrower issue of who holds title to </w:t>
      </w:r>
      <w:r w:rsidR="00F50520" w:rsidRPr="00843457">
        <w:rPr>
          <w:rFonts w:ascii="Times New Roman" w:hAnsi="Times New Roman" w:cs="Times New Roman"/>
          <w:sz w:val="24"/>
          <w:szCs w:val="24"/>
        </w:rPr>
        <w:t>stand number 993 Salisbury Township also known as 155 Samora Machel Avenue, Harare</w:t>
      </w:r>
      <w:r w:rsidR="00903175" w:rsidRPr="00843457">
        <w:rPr>
          <w:rFonts w:ascii="Times New Roman" w:hAnsi="Times New Roman" w:cs="Times New Roman"/>
          <w:sz w:val="24"/>
          <w:szCs w:val="24"/>
        </w:rPr>
        <w:t xml:space="preserve">. </w:t>
      </w:r>
    </w:p>
    <w:p w14:paraId="4538EEBC" w14:textId="77777777" w:rsidR="00146DC0" w:rsidRDefault="00FA0F8C" w:rsidP="002C6B38">
      <w:pPr>
        <w:pStyle w:val="ListParagraph"/>
        <w:numPr>
          <w:ilvl w:val="0"/>
          <w:numId w:val="14"/>
        </w:numPr>
        <w:spacing w:line="360" w:lineRule="auto"/>
        <w:jc w:val="both"/>
        <w:rPr>
          <w:rFonts w:ascii="Times New Roman" w:hAnsi="Times New Roman" w:cs="Times New Roman"/>
          <w:sz w:val="24"/>
          <w:szCs w:val="24"/>
        </w:rPr>
      </w:pPr>
      <w:r w:rsidRPr="00146DC0">
        <w:rPr>
          <w:rFonts w:ascii="Times New Roman" w:hAnsi="Times New Roman" w:cs="Times New Roman"/>
          <w:sz w:val="24"/>
          <w:szCs w:val="24"/>
        </w:rPr>
        <w:t>I adopt th</w:t>
      </w:r>
      <w:r w:rsidR="00146DC0">
        <w:rPr>
          <w:rFonts w:ascii="Times New Roman" w:hAnsi="Times New Roman" w:cs="Times New Roman"/>
          <w:sz w:val="24"/>
          <w:szCs w:val="24"/>
        </w:rPr>
        <w:t>e above</w:t>
      </w:r>
      <w:r w:rsidRPr="00146DC0">
        <w:rPr>
          <w:rFonts w:ascii="Times New Roman" w:hAnsi="Times New Roman" w:cs="Times New Roman"/>
          <w:sz w:val="24"/>
          <w:szCs w:val="24"/>
        </w:rPr>
        <w:t xml:space="preserve"> course </w:t>
      </w:r>
      <w:r w:rsidR="00146DC0">
        <w:rPr>
          <w:rFonts w:ascii="Times New Roman" w:hAnsi="Times New Roman" w:cs="Times New Roman"/>
          <w:sz w:val="24"/>
          <w:szCs w:val="24"/>
        </w:rPr>
        <w:t>in</w:t>
      </w:r>
      <w:r w:rsidRPr="00146DC0">
        <w:rPr>
          <w:rFonts w:ascii="Times New Roman" w:hAnsi="Times New Roman" w:cs="Times New Roman"/>
          <w:sz w:val="24"/>
          <w:szCs w:val="24"/>
        </w:rPr>
        <w:t xml:space="preserve"> resolving this matter with support from the Supreme Court decision in the case of </w:t>
      </w:r>
      <w:r w:rsidRPr="00146DC0">
        <w:rPr>
          <w:rFonts w:ascii="Times New Roman" w:hAnsi="Times New Roman" w:cs="Times New Roman"/>
          <w:i/>
          <w:iCs/>
          <w:sz w:val="24"/>
          <w:szCs w:val="24"/>
        </w:rPr>
        <w:t>Longman Zimbabwe (Pvt) Ltd v Midzi &amp; Ors</w:t>
      </w:r>
      <w:r w:rsidRPr="00146DC0">
        <w:rPr>
          <w:rFonts w:ascii="Times New Roman" w:hAnsi="Times New Roman" w:cs="Times New Roman"/>
          <w:sz w:val="24"/>
          <w:szCs w:val="24"/>
        </w:rPr>
        <w:t xml:space="preserve"> 2008 (1) ZLR 198 (S) where it held that it is proper for a court to decide only one of the issues raised by a party when such issue is capable of disposing of all the contestations between the parties.</w:t>
      </w:r>
    </w:p>
    <w:p w14:paraId="33B4D08F" w14:textId="4B77926B" w:rsidR="00146DC0" w:rsidRPr="00146DC0" w:rsidRDefault="00146DC0" w:rsidP="002C6B38">
      <w:pPr>
        <w:pStyle w:val="ListParagraph"/>
        <w:numPr>
          <w:ilvl w:val="0"/>
          <w:numId w:val="14"/>
        </w:numPr>
        <w:spacing w:after="0" w:line="360" w:lineRule="auto"/>
        <w:jc w:val="both"/>
        <w:rPr>
          <w:rFonts w:ascii="Times New Roman" w:hAnsi="Times New Roman" w:cs="Times New Roman"/>
          <w:sz w:val="24"/>
          <w:szCs w:val="24"/>
        </w:rPr>
      </w:pPr>
      <w:r w:rsidRPr="00146DC0">
        <w:rPr>
          <w:rFonts w:ascii="Times New Roman" w:hAnsi="Times New Roman" w:cs="Times New Roman"/>
          <w:sz w:val="24"/>
          <w:szCs w:val="24"/>
        </w:rPr>
        <w:t xml:space="preserve">Further the parties agreed to drop all but one of the preliminary objections raised in the papers. Richclover insisted that I determine whether or not Taurai must be heard in both applications because he was coming to court with dirty hands. I turn to deal with that objection </w:t>
      </w:r>
      <w:r w:rsidRPr="00146DC0">
        <w:rPr>
          <w:rFonts w:ascii="Times New Roman" w:hAnsi="Times New Roman" w:cs="Times New Roman"/>
          <w:i/>
          <w:iCs/>
          <w:sz w:val="24"/>
          <w:szCs w:val="24"/>
        </w:rPr>
        <w:t xml:space="preserve">in limine. </w:t>
      </w:r>
    </w:p>
    <w:p w14:paraId="223230A9" w14:textId="7E092709" w:rsidR="007F329B" w:rsidRPr="002C0D37" w:rsidRDefault="007F329B" w:rsidP="002C0D37">
      <w:pPr>
        <w:spacing w:after="0" w:line="360" w:lineRule="auto"/>
        <w:ind w:firstLine="720"/>
        <w:jc w:val="both"/>
        <w:rPr>
          <w:rFonts w:ascii="Times New Roman" w:hAnsi="Times New Roman" w:cs="Times New Roman"/>
          <w:b/>
          <w:bCs/>
          <w:sz w:val="24"/>
          <w:szCs w:val="24"/>
          <w:u w:val="single"/>
        </w:rPr>
      </w:pPr>
      <w:r w:rsidRPr="002C0D37">
        <w:rPr>
          <w:rFonts w:ascii="Times New Roman" w:hAnsi="Times New Roman" w:cs="Times New Roman"/>
          <w:b/>
          <w:bCs/>
          <w:sz w:val="24"/>
          <w:szCs w:val="24"/>
          <w:u w:val="single"/>
        </w:rPr>
        <w:t>The dirty hands argument</w:t>
      </w:r>
    </w:p>
    <w:p w14:paraId="5C9D6410" w14:textId="7F49A772" w:rsidR="00146DC0" w:rsidRPr="002C0D37" w:rsidRDefault="00903175" w:rsidP="002C6B38">
      <w:pPr>
        <w:pStyle w:val="ListParagraph"/>
        <w:numPr>
          <w:ilvl w:val="0"/>
          <w:numId w:val="14"/>
        </w:numPr>
        <w:spacing w:line="360" w:lineRule="auto"/>
        <w:ind w:left="1440"/>
        <w:jc w:val="both"/>
        <w:rPr>
          <w:rFonts w:ascii="Times New Roman" w:eastAsiaTheme="minorHAnsi" w:hAnsi="Times New Roman" w:cs="Times New Roman"/>
          <w:sz w:val="24"/>
          <w:szCs w:val="24"/>
        </w:rPr>
      </w:pPr>
      <w:r w:rsidRPr="00146DC0">
        <w:rPr>
          <w:rFonts w:ascii="Times New Roman" w:hAnsi="Times New Roman" w:cs="Times New Roman"/>
          <w:sz w:val="24"/>
          <w:szCs w:val="24"/>
        </w:rPr>
        <w:t xml:space="preserve">At the hearing, Mr </w:t>
      </w:r>
      <w:r w:rsidRPr="00146DC0">
        <w:rPr>
          <w:rFonts w:ascii="Times New Roman" w:hAnsi="Times New Roman" w:cs="Times New Roman"/>
          <w:i/>
          <w:iCs/>
          <w:sz w:val="24"/>
          <w:szCs w:val="24"/>
        </w:rPr>
        <w:t>Tivadar</w:t>
      </w:r>
      <w:r w:rsidRPr="00146DC0">
        <w:rPr>
          <w:rFonts w:ascii="Times New Roman" w:hAnsi="Times New Roman" w:cs="Times New Roman"/>
          <w:sz w:val="24"/>
          <w:szCs w:val="24"/>
        </w:rPr>
        <w:t xml:space="preserve"> took the view that the first </w:t>
      </w:r>
      <w:r w:rsidR="007E3990" w:rsidRPr="00146DC0">
        <w:rPr>
          <w:rFonts w:ascii="Times New Roman" w:hAnsi="Times New Roman" w:cs="Times New Roman"/>
          <w:sz w:val="24"/>
          <w:szCs w:val="24"/>
        </w:rPr>
        <w:t>respondent</w:t>
      </w:r>
      <w:r w:rsidRPr="00146DC0">
        <w:rPr>
          <w:rFonts w:ascii="Times New Roman" w:hAnsi="Times New Roman" w:cs="Times New Roman"/>
          <w:sz w:val="24"/>
          <w:szCs w:val="24"/>
        </w:rPr>
        <w:t xml:space="preserve"> was barred from participating in the </w:t>
      </w:r>
      <w:r w:rsidR="007E3990" w:rsidRPr="00146DC0">
        <w:rPr>
          <w:rFonts w:ascii="Times New Roman" w:hAnsi="Times New Roman" w:cs="Times New Roman"/>
          <w:sz w:val="24"/>
          <w:szCs w:val="24"/>
        </w:rPr>
        <w:t xml:space="preserve">proceedings on account that he was approaching the court with dirty hands. In his order of 7 March 2024, </w:t>
      </w:r>
      <w:r w:rsidR="002C0D37" w:rsidRPr="002C0D37">
        <w:rPr>
          <w:rFonts w:ascii="Times New Roman" w:hAnsi="Times New Roman" w:cs="Times New Roman"/>
          <w:smallCaps/>
          <w:sz w:val="24"/>
          <w:szCs w:val="24"/>
        </w:rPr>
        <w:t>Deme J</w:t>
      </w:r>
      <w:r w:rsidR="007E3990" w:rsidRPr="00146DC0">
        <w:rPr>
          <w:rFonts w:ascii="Times New Roman" w:hAnsi="Times New Roman" w:cs="Times New Roman"/>
          <w:sz w:val="24"/>
          <w:szCs w:val="24"/>
        </w:rPr>
        <w:t xml:space="preserve"> ordered the first respondent to pay the applicant’s wasted costs in the sum of USD $4000. </w:t>
      </w:r>
      <w:r w:rsidR="007F329B" w:rsidRPr="00146DC0">
        <w:rPr>
          <w:rFonts w:ascii="Times New Roman" w:hAnsi="Times New Roman" w:cs="Times New Roman"/>
          <w:sz w:val="24"/>
          <w:szCs w:val="24"/>
        </w:rPr>
        <w:t>Counsel said t</w:t>
      </w:r>
      <w:r w:rsidR="007E3990" w:rsidRPr="00146DC0">
        <w:rPr>
          <w:rFonts w:ascii="Times New Roman" w:hAnsi="Times New Roman" w:cs="Times New Roman"/>
          <w:sz w:val="24"/>
          <w:szCs w:val="24"/>
        </w:rPr>
        <w:t xml:space="preserve">he first respondent consented to that order but despite demand, he has refused or neglected to pay the costs. </w:t>
      </w:r>
      <w:r w:rsidR="006F3D39" w:rsidRPr="00146DC0">
        <w:rPr>
          <w:rFonts w:ascii="Times New Roman" w:hAnsi="Times New Roman" w:cs="Times New Roman"/>
          <w:sz w:val="24"/>
          <w:szCs w:val="24"/>
        </w:rPr>
        <w:t xml:space="preserve">Counsel was </w:t>
      </w:r>
      <w:r w:rsidR="007F329B" w:rsidRPr="00146DC0">
        <w:rPr>
          <w:rFonts w:ascii="Times New Roman" w:hAnsi="Times New Roman" w:cs="Times New Roman"/>
          <w:sz w:val="24"/>
          <w:szCs w:val="24"/>
        </w:rPr>
        <w:t xml:space="preserve">also </w:t>
      </w:r>
      <w:r w:rsidR="006F3D39" w:rsidRPr="00146DC0">
        <w:rPr>
          <w:rFonts w:ascii="Times New Roman" w:hAnsi="Times New Roman" w:cs="Times New Roman"/>
          <w:sz w:val="24"/>
          <w:szCs w:val="24"/>
        </w:rPr>
        <w:t xml:space="preserve">of the firm belief that such a litigant must not be given audience by the court until and unless he has washed his hands clean. He referred the court to the cases of </w:t>
      </w:r>
      <w:r w:rsidR="006F3D39" w:rsidRPr="00146DC0">
        <w:rPr>
          <w:rFonts w:ascii="Times New Roman" w:hAnsi="Times New Roman" w:cs="Times New Roman"/>
          <w:i/>
          <w:iCs/>
          <w:sz w:val="24"/>
          <w:szCs w:val="24"/>
        </w:rPr>
        <w:t>Sadiq</w:t>
      </w:r>
      <w:r w:rsidR="006F3D39" w:rsidRPr="002C0D37">
        <w:rPr>
          <w:rFonts w:ascii="Times New Roman" w:hAnsi="Times New Roman" w:cs="Times New Roman"/>
          <w:sz w:val="24"/>
          <w:szCs w:val="24"/>
        </w:rPr>
        <w:t xml:space="preserve"> v</w:t>
      </w:r>
      <w:r w:rsidR="006F3D39" w:rsidRPr="00146DC0">
        <w:rPr>
          <w:rFonts w:ascii="Times New Roman" w:hAnsi="Times New Roman" w:cs="Times New Roman"/>
          <w:i/>
          <w:iCs/>
          <w:sz w:val="24"/>
          <w:szCs w:val="24"/>
        </w:rPr>
        <w:t xml:space="preserve"> Muteswa </w:t>
      </w:r>
      <w:r w:rsidR="006F3D39" w:rsidRPr="00146DC0">
        <w:rPr>
          <w:rFonts w:ascii="Times New Roman" w:hAnsi="Times New Roman" w:cs="Times New Roman"/>
          <w:sz w:val="24"/>
          <w:szCs w:val="24"/>
        </w:rPr>
        <w:t xml:space="preserve">CCZ 14/21 and </w:t>
      </w:r>
      <w:r w:rsidR="006F3D39" w:rsidRPr="00146DC0">
        <w:rPr>
          <w:rFonts w:ascii="Times New Roman" w:hAnsi="Times New Roman" w:cs="Times New Roman"/>
          <w:i/>
          <w:iCs/>
          <w:sz w:val="24"/>
          <w:szCs w:val="24"/>
        </w:rPr>
        <w:t xml:space="preserve">Chiyangwa v Apostolic Faith </w:t>
      </w:r>
      <w:r w:rsidR="00901709" w:rsidRPr="00146DC0">
        <w:rPr>
          <w:rFonts w:ascii="Times New Roman" w:hAnsi="Times New Roman" w:cs="Times New Roman"/>
          <w:i/>
          <w:iCs/>
          <w:sz w:val="24"/>
          <w:szCs w:val="24"/>
        </w:rPr>
        <w:t>Mission</w:t>
      </w:r>
      <w:r w:rsidR="00901709" w:rsidRPr="00146DC0">
        <w:rPr>
          <w:rFonts w:ascii="Times New Roman" w:hAnsi="Times New Roman" w:cs="Times New Roman"/>
          <w:sz w:val="24"/>
          <w:szCs w:val="24"/>
        </w:rPr>
        <w:t xml:space="preserve"> CCZ</w:t>
      </w:r>
      <w:r w:rsidR="006F3D39" w:rsidRPr="00146DC0">
        <w:rPr>
          <w:rFonts w:ascii="Times New Roman" w:hAnsi="Times New Roman" w:cs="Times New Roman"/>
          <w:sz w:val="24"/>
          <w:szCs w:val="24"/>
        </w:rPr>
        <w:t xml:space="preserve"> 8/23. </w:t>
      </w:r>
    </w:p>
    <w:p w14:paraId="641A95D3" w14:textId="79AF00DD" w:rsidR="00846087" w:rsidRPr="00146DC0" w:rsidRDefault="006F3D39" w:rsidP="002C6B38">
      <w:pPr>
        <w:pStyle w:val="ListParagraph"/>
        <w:numPr>
          <w:ilvl w:val="0"/>
          <w:numId w:val="14"/>
        </w:numPr>
        <w:spacing w:after="0" w:line="360" w:lineRule="auto"/>
        <w:jc w:val="both"/>
        <w:rPr>
          <w:rFonts w:ascii="Times New Roman" w:eastAsiaTheme="minorHAnsi" w:hAnsi="Times New Roman" w:cs="Times New Roman"/>
          <w:sz w:val="24"/>
          <w:szCs w:val="24"/>
        </w:rPr>
      </w:pPr>
      <w:r w:rsidRPr="00146DC0">
        <w:rPr>
          <w:rFonts w:ascii="Times New Roman" w:hAnsi="Times New Roman" w:cs="Times New Roman"/>
          <w:sz w:val="24"/>
          <w:szCs w:val="24"/>
        </w:rPr>
        <w:t>On his client’s part Mr Goba admitted that the costs had not been paid but that it was not out of the first respondent’s unwillingness to pay</w:t>
      </w:r>
      <w:r w:rsidR="00146DC0">
        <w:rPr>
          <w:rFonts w:ascii="Times New Roman" w:hAnsi="Times New Roman" w:cs="Times New Roman"/>
          <w:sz w:val="24"/>
          <w:szCs w:val="24"/>
        </w:rPr>
        <w:t xml:space="preserve"> but because </w:t>
      </w:r>
      <w:r w:rsidRPr="00146DC0">
        <w:rPr>
          <w:rFonts w:ascii="Times New Roman" w:hAnsi="Times New Roman" w:cs="Times New Roman"/>
          <w:sz w:val="24"/>
          <w:szCs w:val="24"/>
        </w:rPr>
        <w:t xml:space="preserve">was </w:t>
      </w:r>
      <w:r w:rsidR="00146DC0">
        <w:rPr>
          <w:rFonts w:ascii="Times New Roman" w:hAnsi="Times New Roman" w:cs="Times New Roman"/>
          <w:sz w:val="24"/>
          <w:szCs w:val="24"/>
        </w:rPr>
        <w:t xml:space="preserve">in the process of </w:t>
      </w:r>
      <w:r w:rsidR="00901709" w:rsidRPr="00146DC0">
        <w:rPr>
          <w:rFonts w:ascii="Times New Roman" w:hAnsi="Times New Roman" w:cs="Times New Roman"/>
          <w:sz w:val="24"/>
          <w:szCs w:val="24"/>
        </w:rPr>
        <w:lastRenderedPageBreak/>
        <w:t>sourcing the</w:t>
      </w:r>
      <w:r w:rsidRPr="00146DC0">
        <w:rPr>
          <w:rFonts w:ascii="Times New Roman" w:hAnsi="Times New Roman" w:cs="Times New Roman"/>
          <w:sz w:val="24"/>
          <w:szCs w:val="24"/>
        </w:rPr>
        <w:t xml:space="preserve"> funds to pay. He argued </w:t>
      </w:r>
      <w:r w:rsidR="00901709" w:rsidRPr="00146DC0">
        <w:rPr>
          <w:rFonts w:ascii="Times New Roman" w:hAnsi="Times New Roman" w:cs="Times New Roman"/>
          <w:sz w:val="24"/>
          <w:szCs w:val="24"/>
        </w:rPr>
        <w:t>that the dirty hands doctrine only applie</w:t>
      </w:r>
      <w:r w:rsidR="00146DC0">
        <w:rPr>
          <w:rFonts w:ascii="Times New Roman" w:hAnsi="Times New Roman" w:cs="Times New Roman"/>
          <w:sz w:val="24"/>
          <w:szCs w:val="24"/>
        </w:rPr>
        <w:t>s</w:t>
      </w:r>
      <w:r w:rsidR="00901709" w:rsidRPr="00146DC0">
        <w:rPr>
          <w:rFonts w:ascii="Times New Roman" w:hAnsi="Times New Roman" w:cs="Times New Roman"/>
          <w:sz w:val="24"/>
          <w:szCs w:val="24"/>
        </w:rPr>
        <w:t xml:space="preserve"> in committal proceedings where a litigant is facing allegations of contempt of court. The proceedings before the court were not for contempt.  He further argued that the first respondent had already paid something into Messrs </w:t>
      </w:r>
      <w:r w:rsidR="00901709" w:rsidRPr="00146DC0">
        <w:rPr>
          <w:rFonts w:ascii="Times New Roman" w:hAnsi="Times New Roman" w:cs="Times New Roman"/>
          <w:i/>
          <w:iCs/>
          <w:sz w:val="24"/>
          <w:szCs w:val="24"/>
        </w:rPr>
        <w:t xml:space="preserve">C. Mpame </w:t>
      </w:r>
      <w:r w:rsidR="00901709" w:rsidRPr="00146DC0">
        <w:rPr>
          <w:rFonts w:ascii="Times New Roman" w:hAnsi="Times New Roman" w:cs="Times New Roman"/>
          <w:sz w:val="24"/>
          <w:szCs w:val="24"/>
        </w:rPr>
        <w:t>and Associates’ trust account and when the funds were sufficient, they would be paid to the applicant. On that basis and as required by s 69 of the Constitution, the first respondent could not be deprived of his right of access to the courts.</w:t>
      </w:r>
      <w:r w:rsidR="00846087" w:rsidRPr="00146DC0">
        <w:rPr>
          <w:rFonts w:ascii="Times New Roman" w:hAnsi="Times New Roman" w:cs="Times New Roman"/>
          <w:sz w:val="24"/>
          <w:szCs w:val="24"/>
        </w:rPr>
        <w:t xml:space="preserve"> To support his </w:t>
      </w:r>
      <w:r w:rsidR="00146DC0" w:rsidRPr="00146DC0">
        <w:rPr>
          <w:rFonts w:ascii="Times New Roman" w:hAnsi="Times New Roman" w:cs="Times New Roman"/>
          <w:sz w:val="24"/>
          <w:szCs w:val="24"/>
        </w:rPr>
        <w:t>arguments,</w:t>
      </w:r>
      <w:r w:rsidR="00846087" w:rsidRPr="00146DC0">
        <w:rPr>
          <w:rFonts w:ascii="Times New Roman" w:hAnsi="Times New Roman" w:cs="Times New Roman"/>
          <w:sz w:val="24"/>
          <w:szCs w:val="24"/>
        </w:rPr>
        <w:t xml:space="preserve"> </w:t>
      </w:r>
      <w:r w:rsidR="007F329B" w:rsidRPr="00146DC0">
        <w:rPr>
          <w:rFonts w:ascii="Times New Roman" w:hAnsi="Times New Roman" w:cs="Times New Roman"/>
          <w:sz w:val="24"/>
          <w:szCs w:val="24"/>
        </w:rPr>
        <w:t>he</w:t>
      </w:r>
      <w:r w:rsidR="00846087" w:rsidRPr="00146DC0">
        <w:rPr>
          <w:rFonts w:ascii="Times New Roman" w:hAnsi="Times New Roman" w:cs="Times New Roman"/>
          <w:sz w:val="24"/>
          <w:szCs w:val="24"/>
        </w:rPr>
        <w:t xml:space="preserve"> referred the court to age old South African cases of </w:t>
      </w:r>
      <w:r w:rsidR="00846087" w:rsidRPr="00146DC0">
        <w:rPr>
          <w:rFonts w:ascii="Times New Roman" w:hAnsi="Times New Roman" w:cs="Times New Roman"/>
          <w:i/>
          <w:iCs/>
          <w:sz w:val="24"/>
          <w:szCs w:val="24"/>
        </w:rPr>
        <w:t xml:space="preserve">Clement </w:t>
      </w:r>
      <w:r w:rsidR="00846087" w:rsidRPr="002C0D37">
        <w:rPr>
          <w:rFonts w:ascii="Times New Roman" w:hAnsi="Times New Roman" w:cs="Times New Roman"/>
          <w:sz w:val="24"/>
          <w:szCs w:val="24"/>
        </w:rPr>
        <w:t>v</w:t>
      </w:r>
      <w:r w:rsidR="00846087" w:rsidRPr="00146DC0">
        <w:rPr>
          <w:rFonts w:ascii="Times New Roman" w:hAnsi="Times New Roman" w:cs="Times New Roman"/>
          <w:i/>
          <w:iCs/>
          <w:sz w:val="24"/>
          <w:szCs w:val="24"/>
        </w:rPr>
        <w:t xml:space="preserve"> Clement</w:t>
      </w:r>
      <w:r w:rsidR="00846087" w:rsidRPr="00146DC0">
        <w:rPr>
          <w:rFonts w:ascii="Times New Roman" w:hAnsi="Times New Roman" w:cs="Times New Roman"/>
          <w:sz w:val="24"/>
          <w:szCs w:val="24"/>
        </w:rPr>
        <w:t xml:space="preserve"> 1961(3) SA T; </w:t>
      </w:r>
      <w:r w:rsidR="00846087" w:rsidRPr="00146DC0">
        <w:rPr>
          <w:rFonts w:ascii="Times New Roman" w:hAnsi="Times New Roman" w:cs="Times New Roman"/>
          <w:i/>
          <w:iCs/>
          <w:sz w:val="24"/>
          <w:szCs w:val="24"/>
        </w:rPr>
        <w:t xml:space="preserve">Els </w:t>
      </w:r>
      <w:r w:rsidR="00846087" w:rsidRPr="002C0D37">
        <w:rPr>
          <w:rFonts w:ascii="Times New Roman" w:hAnsi="Times New Roman" w:cs="Times New Roman"/>
          <w:sz w:val="24"/>
          <w:szCs w:val="24"/>
        </w:rPr>
        <w:t xml:space="preserve">v </w:t>
      </w:r>
      <w:r w:rsidR="00846087" w:rsidRPr="00146DC0">
        <w:rPr>
          <w:rFonts w:ascii="Times New Roman" w:hAnsi="Times New Roman" w:cs="Times New Roman"/>
          <w:i/>
          <w:iCs/>
          <w:sz w:val="24"/>
          <w:szCs w:val="24"/>
        </w:rPr>
        <w:t>Weideman</w:t>
      </w:r>
      <w:r w:rsidR="00846087" w:rsidRPr="00146DC0">
        <w:rPr>
          <w:rFonts w:ascii="Times New Roman" w:hAnsi="Times New Roman" w:cs="Times New Roman"/>
          <w:sz w:val="24"/>
          <w:szCs w:val="24"/>
        </w:rPr>
        <w:t xml:space="preserve"> 2011 (2) SA 126 SCA;</w:t>
      </w:r>
      <w:r w:rsidR="00846087" w:rsidRPr="00146DC0">
        <w:rPr>
          <w:rFonts w:ascii="Times New Roman" w:eastAsiaTheme="minorHAnsi" w:hAnsi="Times New Roman" w:cs="Times New Roman"/>
          <w:sz w:val="24"/>
          <w:szCs w:val="24"/>
        </w:rPr>
        <w:t xml:space="preserve"> </w:t>
      </w:r>
      <w:r w:rsidR="00846087" w:rsidRPr="00146DC0">
        <w:rPr>
          <w:rFonts w:ascii="Times New Roman" w:eastAsiaTheme="minorHAnsi" w:hAnsi="Times New Roman" w:cs="Times New Roman"/>
          <w:i/>
          <w:iCs/>
          <w:sz w:val="24"/>
          <w:szCs w:val="24"/>
        </w:rPr>
        <w:t xml:space="preserve">Protea Holdings Ltd </w:t>
      </w:r>
      <w:r w:rsidR="00846087" w:rsidRPr="002C0D37">
        <w:rPr>
          <w:rFonts w:ascii="Times New Roman" w:eastAsiaTheme="minorHAnsi" w:hAnsi="Times New Roman" w:cs="Times New Roman"/>
          <w:sz w:val="24"/>
          <w:szCs w:val="24"/>
        </w:rPr>
        <w:t>v</w:t>
      </w:r>
      <w:r w:rsidR="00846087" w:rsidRPr="00146DC0">
        <w:rPr>
          <w:rFonts w:ascii="Times New Roman" w:eastAsiaTheme="minorHAnsi" w:hAnsi="Times New Roman" w:cs="Times New Roman"/>
          <w:i/>
          <w:iCs/>
          <w:sz w:val="24"/>
          <w:szCs w:val="24"/>
        </w:rPr>
        <w:t xml:space="preserve"> Wriwt and Anor</w:t>
      </w:r>
      <w:r w:rsidR="00846087" w:rsidRPr="00146DC0">
        <w:rPr>
          <w:rFonts w:ascii="Times New Roman" w:eastAsiaTheme="minorHAnsi" w:hAnsi="Times New Roman" w:cs="Times New Roman"/>
          <w:sz w:val="24"/>
          <w:szCs w:val="24"/>
        </w:rPr>
        <w:t xml:space="preserve"> 1978 (3) SA p. 865 (W); </w:t>
      </w:r>
      <w:r w:rsidR="00846087" w:rsidRPr="00146DC0">
        <w:rPr>
          <w:rFonts w:ascii="Times New Roman" w:eastAsiaTheme="minorHAnsi" w:hAnsi="Times New Roman" w:cs="Times New Roman"/>
          <w:i/>
          <w:iCs/>
          <w:sz w:val="24"/>
          <w:szCs w:val="24"/>
        </w:rPr>
        <w:t xml:space="preserve">Cats </w:t>
      </w:r>
      <w:r w:rsidR="00846087" w:rsidRPr="002C0D37">
        <w:rPr>
          <w:rFonts w:ascii="Times New Roman" w:eastAsiaTheme="minorHAnsi" w:hAnsi="Times New Roman" w:cs="Times New Roman"/>
          <w:sz w:val="24"/>
          <w:szCs w:val="24"/>
        </w:rPr>
        <w:t>v</w:t>
      </w:r>
      <w:r w:rsidR="00846087" w:rsidRPr="00146DC0">
        <w:rPr>
          <w:rFonts w:ascii="Times New Roman" w:eastAsiaTheme="minorHAnsi" w:hAnsi="Times New Roman" w:cs="Times New Roman"/>
          <w:i/>
          <w:iCs/>
          <w:sz w:val="24"/>
          <w:szCs w:val="24"/>
        </w:rPr>
        <w:t xml:space="preserve"> Cats</w:t>
      </w:r>
      <w:r w:rsidR="00846087" w:rsidRPr="00146DC0">
        <w:rPr>
          <w:rFonts w:ascii="Times New Roman" w:eastAsiaTheme="minorHAnsi" w:hAnsi="Times New Roman" w:cs="Times New Roman"/>
          <w:sz w:val="24"/>
          <w:szCs w:val="24"/>
        </w:rPr>
        <w:t xml:space="preserve"> 1959 (4) SA 375 </w:t>
      </w:r>
      <w:r w:rsidR="00146DC0" w:rsidRPr="00146DC0">
        <w:rPr>
          <w:rFonts w:ascii="Times New Roman" w:eastAsiaTheme="minorHAnsi" w:hAnsi="Times New Roman" w:cs="Times New Roman"/>
          <w:sz w:val="24"/>
          <w:szCs w:val="24"/>
        </w:rPr>
        <w:t>(C</w:t>
      </w:r>
      <w:r w:rsidR="00846087" w:rsidRPr="00146DC0">
        <w:rPr>
          <w:rFonts w:ascii="Times New Roman" w:eastAsiaTheme="minorHAnsi" w:hAnsi="Times New Roman" w:cs="Times New Roman"/>
          <w:sz w:val="24"/>
          <w:szCs w:val="24"/>
        </w:rPr>
        <w:t xml:space="preserve">); and the </w:t>
      </w:r>
      <w:r w:rsidR="00146DC0" w:rsidRPr="00146DC0">
        <w:rPr>
          <w:rFonts w:ascii="Times New Roman" w:eastAsiaTheme="minorHAnsi" w:hAnsi="Times New Roman" w:cs="Times New Roman"/>
          <w:sz w:val="24"/>
          <w:szCs w:val="24"/>
        </w:rPr>
        <w:t>Zimbabwean</w:t>
      </w:r>
      <w:r w:rsidR="00846087" w:rsidRPr="00146DC0">
        <w:rPr>
          <w:rFonts w:ascii="Times New Roman" w:eastAsiaTheme="minorHAnsi" w:hAnsi="Times New Roman" w:cs="Times New Roman"/>
          <w:sz w:val="24"/>
          <w:szCs w:val="24"/>
        </w:rPr>
        <w:t xml:space="preserve"> cases of </w:t>
      </w:r>
      <w:r w:rsidR="00846087" w:rsidRPr="00146DC0">
        <w:rPr>
          <w:rFonts w:ascii="Times New Roman" w:eastAsiaTheme="minorHAnsi" w:hAnsi="Times New Roman" w:cs="Times New Roman"/>
          <w:i/>
          <w:iCs/>
          <w:sz w:val="24"/>
          <w:szCs w:val="24"/>
        </w:rPr>
        <w:t>In re Chinamasa</w:t>
      </w:r>
      <w:r w:rsidR="00846087" w:rsidRPr="00146DC0">
        <w:rPr>
          <w:rFonts w:ascii="Times New Roman" w:eastAsiaTheme="minorHAnsi" w:hAnsi="Times New Roman" w:cs="Times New Roman"/>
          <w:sz w:val="24"/>
          <w:szCs w:val="24"/>
        </w:rPr>
        <w:t xml:space="preserve"> 2001(2) SA 902 SCZ and </w:t>
      </w:r>
      <w:r w:rsidR="00846087" w:rsidRPr="00146DC0">
        <w:rPr>
          <w:rFonts w:ascii="Times New Roman" w:eastAsiaTheme="minorHAnsi" w:hAnsi="Times New Roman" w:cs="Times New Roman"/>
          <w:i/>
          <w:iCs/>
          <w:sz w:val="24"/>
          <w:szCs w:val="24"/>
        </w:rPr>
        <w:t xml:space="preserve">Makoni </w:t>
      </w:r>
      <w:r w:rsidR="00846087" w:rsidRPr="002C0D37">
        <w:rPr>
          <w:rFonts w:ascii="Times New Roman" w:eastAsiaTheme="minorHAnsi" w:hAnsi="Times New Roman" w:cs="Times New Roman"/>
          <w:sz w:val="24"/>
          <w:szCs w:val="24"/>
        </w:rPr>
        <w:t>v</w:t>
      </w:r>
      <w:r w:rsidR="00846087" w:rsidRPr="00146DC0">
        <w:rPr>
          <w:rFonts w:ascii="Times New Roman" w:eastAsiaTheme="minorHAnsi" w:hAnsi="Times New Roman" w:cs="Times New Roman"/>
          <w:i/>
          <w:iCs/>
          <w:sz w:val="24"/>
          <w:szCs w:val="24"/>
        </w:rPr>
        <w:t xml:space="preserve"> Pauline Mutsa Makoni</w:t>
      </w:r>
      <w:r w:rsidR="00846087" w:rsidRPr="00146DC0">
        <w:rPr>
          <w:rFonts w:ascii="Times New Roman" w:eastAsiaTheme="minorHAnsi" w:hAnsi="Times New Roman" w:cs="Times New Roman"/>
          <w:sz w:val="24"/>
          <w:szCs w:val="24"/>
        </w:rPr>
        <w:t xml:space="preserve"> SC 7/2018.</w:t>
      </w:r>
    </w:p>
    <w:p w14:paraId="3DCB19B6" w14:textId="4B7D2379" w:rsidR="00B53B18" w:rsidRPr="002C0D37" w:rsidRDefault="00B53B18" w:rsidP="00146DC0">
      <w:pPr>
        <w:ind w:firstLine="720"/>
        <w:rPr>
          <w:rFonts w:ascii="Times New Roman" w:eastAsiaTheme="minorHAnsi" w:hAnsi="Times New Roman" w:cs="Times New Roman"/>
          <w:b/>
          <w:bCs/>
          <w:sz w:val="24"/>
          <w:szCs w:val="24"/>
          <w:u w:val="single"/>
        </w:rPr>
      </w:pPr>
      <w:r w:rsidRPr="002C0D37">
        <w:rPr>
          <w:rFonts w:ascii="Times New Roman" w:eastAsiaTheme="minorHAnsi" w:hAnsi="Times New Roman" w:cs="Times New Roman"/>
          <w:b/>
          <w:bCs/>
          <w:sz w:val="24"/>
          <w:szCs w:val="24"/>
          <w:u w:val="single"/>
        </w:rPr>
        <w:t>The law on dirty hands</w:t>
      </w:r>
    </w:p>
    <w:p w14:paraId="0B0BE64D" w14:textId="19DDD20B" w:rsidR="00A958E5" w:rsidRPr="00146DC0" w:rsidRDefault="007F329B" w:rsidP="002C6B38">
      <w:pPr>
        <w:pStyle w:val="ListParagraph"/>
        <w:numPr>
          <w:ilvl w:val="0"/>
          <w:numId w:val="14"/>
        </w:numPr>
        <w:spacing w:line="360" w:lineRule="auto"/>
        <w:jc w:val="both"/>
        <w:rPr>
          <w:rFonts w:ascii="Times New Roman" w:hAnsi="Times New Roman" w:cs="Times New Roman"/>
          <w:sz w:val="24"/>
          <w:szCs w:val="24"/>
        </w:rPr>
      </w:pPr>
      <w:r w:rsidRPr="00146DC0">
        <w:rPr>
          <w:rFonts w:ascii="Times New Roman" w:hAnsi="Times New Roman" w:cs="Times New Roman"/>
          <w:color w:val="202124"/>
          <w:sz w:val="24"/>
          <w:szCs w:val="24"/>
          <w:shd w:val="clear" w:color="auto" w:fill="FFFFFF"/>
        </w:rPr>
        <w:t xml:space="preserve">The dirty hands principle </w:t>
      </w:r>
      <w:r w:rsidR="00B53B18" w:rsidRPr="00146DC0">
        <w:rPr>
          <w:rFonts w:ascii="Times New Roman" w:hAnsi="Times New Roman" w:cs="Times New Roman"/>
          <w:color w:val="202124"/>
          <w:sz w:val="24"/>
          <w:szCs w:val="24"/>
          <w:shd w:val="clear" w:color="auto" w:fill="FFFFFF"/>
        </w:rPr>
        <w:t xml:space="preserve">simply means when a litigant appears before a </w:t>
      </w:r>
      <w:r w:rsidR="00E326D5" w:rsidRPr="00146DC0">
        <w:rPr>
          <w:rFonts w:ascii="Times New Roman" w:hAnsi="Times New Roman" w:cs="Times New Roman"/>
          <w:color w:val="202124"/>
          <w:sz w:val="24"/>
          <w:szCs w:val="24"/>
          <w:shd w:val="clear" w:color="auto" w:fill="FFFFFF"/>
        </w:rPr>
        <w:t>court,</w:t>
      </w:r>
      <w:r w:rsidR="00B53B18" w:rsidRPr="00146DC0">
        <w:rPr>
          <w:rFonts w:ascii="Times New Roman" w:hAnsi="Times New Roman" w:cs="Times New Roman"/>
          <w:color w:val="202124"/>
          <w:sz w:val="24"/>
          <w:szCs w:val="24"/>
          <w:shd w:val="clear" w:color="auto" w:fill="FFFFFF"/>
        </w:rPr>
        <w:t xml:space="preserve"> he/she/it mustn’t do so when their hands ar</w:t>
      </w:r>
      <w:r w:rsidR="00146DC0">
        <w:rPr>
          <w:rFonts w:ascii="Times New Roman" w:hAnsi="Times New Roman" w:cs="Times New Roman"/>
          <w:color w:val="202124"/>
          <w:sz w:val="24"/>
          <w:szCs w:val="24"/>
          <w:shd w:val="clear" w:color="auto" w:fill="FFFFFF"/>
        </w:rPr>
        <w:t>e unclean</w:t>
      </w:r>
      <w:r w:rsidR="00B53B18" w:rsidRPr="00146DC0">
        <w:rPr>
          <w:rFonts w:ascii="Times New Roman" w:hAnsi="Times New Roman" w:cs="Times New Roman"/>
          <w:color w:val="202124"/>
          <w:sz w:val="24"/>
          <w:szCs w:val="24"/>
          <w:shd w:val="clear" w:color="auto" w:fill="FFFFFF"/>
        </w:rPr>
        <w:t>. The rationale for the principle is the preservation of the integrity of the court itself. The court is an institution which must detest aiding and lending assistance to people who look at it</w:t>
      </w:r>
      <w:r w:rsidR="00303E44" w:rsidRPr="00303E44">
        <w:rPr>
          <w:rFonts w:ascii="Times New Roman" w:hAnsi="Times New Roman" w:cs="Times New Roman"/>
          <w:color w:val="202124"/>
          <w:sz w:val="24"/>
          <w:szCs w:val="24"/>
          <w:shd w:val="clear" w:color="auto" w:fill="FFFFFF"/>
        </w:rPr>
        <w:t xml:space="preserve"> </w:t>
      </w:r>
      <w:r w:rsidR="00303E44" w:rsidRPr="00146DC0">
        <w:rPr>
          <w:rFonts w:ascii="Times New Roman" w:hAnsi="Times New Roman" w:cs="Times New Roman"/>
          <w:color w:val="202124"/>
          <w:sz w:val="24"/>
          <w:szCs w:val="24"/>
          <w:shd w:val="clear" w:color="auto" w:fill="FFFFFF"/>
        </w:rPr>
        <w:t>contemptuously</w:t>
      </w:r>
      <w:r w:rsidR="00B53B18" w:rsidRPr="00146DC0">
        <w:rPr>
          <w:rFonts w:ascii="Times New Roman" w:hAnsi="Times New Roman" w:cs="Times New Roman"/>
          <w:color w:val="202124"/>
          <w:sz w:val="24"/>
          <w:szCs w:val="24"/>
          <w:shd w:val="clear" w:color="auto" w:fill="FFFFFF"/>
        </w:rPr>
        <w:t xml:space="preserve">. If </w:t>
      </w:r>
      <w:r w:rsidR="00B766CB" w:rsidRPr="00146DC0">
        <w:rPr>
          <w:rFonts w:ascii="Times New Roman" w:hAnsi="Times New Roman" w:cs="Times New Roman"/>
          <w:color w:val="202124"/>
          <w:sz w:val="24"/>
          <w:szCs w:val="24"/>
          <w:shd w:val="clear" w:color="auto" w:fill="FFFFFF"/>
        </w:rPr>
        <w:t>it</w:t>
      </w:r>
      <w:r w:rsidR="00B53B18" w:rsidRPr="00146DC0">
        <w:rPr>
          <w:rFonts w:ascii="Times New Roman" w:hAnsi="Times New Roman" w:cs="Times New Roman"/>
          <w:color w:val="202124"/>
          <w:sz w:val="24"/>
          <w:szCs w:val="24"/>
          <w:shd w:val="clear" w:color="auto" w:fill="FFFFFF"/>
        </w:rPr>
        <w:t xml:space="preserve"> does</w:t>
      </w:r>
      <w:r w:rsidR="00B766CB" w:rsidRPr="00146DC0">
        <w:rPr>
          <w:rFonts w:ascii="Times New Roman" w:hAnsi="Times New Roman" w:cs="Times New Roman"/>
          <w:color w:val="202124"/>
          <w:sz w:val="24"/>
          <w:szCs w:val="24"/>
          <w:shd w:val="clear" w:color="auto" w:fill="FFFFFF"/>
        </w:rPr>
        <w:t xml:space="preserve">, </w:t>
      </w:r>
      <w:r w:rsidR="00B53B18" w:rsidRPr="00146DC0">
        <w:rPr>
          <w:rFonts w:ascii="Times New Roman" w:hAnsi="Times New Roman" w:cs="Times New Roman"/>
          <w:color w:val="202124"/>
          <w:sz w:val="24"/>
          <w:szCs w:val="24"/>
          <w:shd w:val="clear" w:color="auto" w:fill="FFFFFF"/>
        </w:rPr>
        <w:t xml:space="preserve">it </w:t>
      </w:r>
      <w:r w:rsidR="00A958E5" w:rsidRPr="00146DC0">
        <w:rPr>
          <w:rFonts w:ascii="Times New Roman" w:hAnsi="Times New Roman" w:cs="Times New Roman"/>
          <w:color w:val="202124"/>
          <w:sz w:val="24"/>
          <w:szCs w:val="24"/>
          <w:shd w:val="clear" w:color="auto" w:fill="FFFFFF"/>
        </w:rPr>
        <w:t>lowers</w:t>
      </w:r>
      <w:r w:rsidR="00B53B18" w:rsidRPr="00146DC0">
        <w:rPr>
          <w:rFonts w:ascii="Times New Roman" w:hAnsi="Times New Roman" w:cs="Times New Roman"/>
          <w:color w:val="202124"/>
          <w:sz w:val="24"/>
          <w:szCs w:val="24"/>
          <w:shd w:val="clear" w:color="auto" w:fill="FFFFFF"/>
        </w:rPr>
        <w:t xml:space="preserve"> itself to the same level as such litigants. </w:t>
      </w:r>
      <w:r w:rsidR="00A958E5" w:rsidRPr="00146DC0">
        <w:rPr>
          <w:rFonts w:ascii="Times New Roman" w:hAnsi="Times New Roman" w:cs="Times New Roman"/>
          <w:color w:val="202124"/>
          <w:sz w:val="24"/>
          <w:szCs w:val="24"/>
          <w:shd w:val="clear" w:color="auto" w:fill="FFFFFF"/>
        </w:rPr>
        <w:t xml:space="preserve">In </w:t>
      </w:r>
      <w:r w:rsidR="00B766CB" w:rsidRPr="00146DC0">
        <w:rPr>
          <w:rFonts w:ascii="Times New Roman" w:hAnsi="Times New Roman" w:cs="Times New Roman"/>
          <w:color w:val="202124"/>
          <w:sz w:val="24"/>
          <w:szCs w:val="24"/>
          <w:shd w:val="clear" w:color="auto" w:fill="FFFFFF"/>
        </w:rPr>
        <w:t>explaining</w:t>
      </w:r>
      <w:r w:rsidR="00A958E5" w:rsidRPr="00146DC0">
        <w:rPr>
          <w:rFonts w:ascii="Times New Roman" w:hAnsi="Times New Roman" w:cs="Times New Roman"/>
          <w:color w:val="202124"/>
          <w:sz w:val="24"/>
          <w:szCs w:val="24"/>
          <w:shd w:val="clear" w:color="auto" w:fill="FFFFFF"/>
        </w:rPr>
        <w:t xml:space="preserve"> dirty hands, I can do no better than restate the remarks of this court in the case of </w:t>
      </w:r>
      <w:r w:rsidR="00A958E5" w:rsidRPr="00146DC0">
        <w:rPr>
          <w:rFonts w:ascii="Times New Roman" w:hAnsi="Times New Roman" w:cs="Times New Roman"/>
          <w:i/>
          <w:iCs/>
          <w:sz w:val="24"/>
          <w:szCs w:val="24"/>
        </w:rPr>
        <w:t xml:space="preserve">Deputy Sheriff, Harare </w:t>
      </w:r>
      <w:r w:rsidR="00A958E5" w:rsidRPr="002C0D37">
        <w:rPr>
          <w:rFonts w:ascii="Times New Roman" w:hAnsi="Times New Roman" w:cs="Times New Roman"/>
          <w:sz w:val="24"/>
          <w:szCs w:val="24"/>
        </w:rPr>
        <w:t>v</w:t>
      </w:r>
      <w:r w:rsidR="00A958E5" w:rsidRPr="00146DC0">
        <w:rPr>
          <w:rFonts w:ascii="Times New Roman" w:hAnsi="Times New Roman" w:cs="Times New Roman"/>
          <w:i/>
          <w:iCs/>
          <w:sz w:val="24"/>
          <w:szCs w:val="24"/>
        </w:rPr>
        <w:t xml:space="preserve"> Mahleza &amp; Anor</w:t>
      </w:r>
      <w:r w:rsidR="00A958E5" w:rsidRPr="00146DC0">
        <w:rPr>
          <w:rFonts w:ascii="Times New Roman" w:hAnsi="Times New Roman" w:cs="Times New Roman"/>
          <w:sz w:val="24"/>
          <w:szCs w:val="24"/>
        </w:rPr>
        <w:t xml:space="preserve"> 1997 (2) ZLR 425(H) where it said:</w:t>
      </w:r>
    </w:p>
    <w:p w14:paraId="57A027ED" w14:textId="4CCD639A" w:rsidR="00303E44" w:rsidRPr="002C0D37" w:rsidRDefault="00A958E5" w:rsidP="00303E44">
      <w:pPr>
        <w:spacing w:line="240" w:lineRule="auto"/>
        <w:ind w:left="1440"/>
        <w:jc w:val="both"/>
        <w:rPr>
          <w:rFonts w:ascii="Times New Roman" w:hAnsi="Times New Roman" w:cs="Times New Roman"/>
        </w:rPr>
      </w:pPr>
      <w:r w:rsidRPr="002C0D37">
        <w:rPr>
          <w:rFonts w:ascii="Times New Roman" w:hAnsi="Times New Roman" w:cs="Times New Roman"/>
        </w:rPr>
        <w:t xml:space="preserve"> “People are not allowed to come to court seeking the court's assistance if they are guilty of a lack of probity or honesty in respect of the circumstances which cause them to seek relief from the court. It is called, in time-honoured legal parlance, the need to have clean hands. It is a basic principle that litigants should come to court without dirty hands. If a litigant with unclean hands is allowed to seek a court's assistance, then the court risks compromising its integrity and becoming a party to underhand transactions</w:t>
      </w:r>
      <w:r w:rsidR="00B766CB" w:rsidRPr="002C0D37">
        <w:rPr>
          <w:rFonts w:ascii="Times New Roman" w:hAnsi="Times New Roman" w:cs="Times New Roman"/>
        </w:rPr>
        <w:t>.”</w:t>
      </w:r>
    </w:p>
    <w:p w14:paraId="0D277C03" w14:textId="1C072E43" w:rsidR="00B766CB" w:rsidRPr="00303E44" w:rsidRDefault="00B766CB" w:rsidP="002C6B38">
      <w:pPr>
        <w:pStyle w:val="ListParagraph"/>
        <w:numPr>
          <w:ilvl w:val="0"/>
          <w:numId w:val="14"/>
        </w:numPr>
        <w:spacing w:line="360" w:lineRule="auto"/>
        <w:jc w:val="both"/>
        <w:rPr>
          <w:rFonts w:ascii="Times New Roman" w:hAnsi="Times New Roman" w:cs="Times New Roman"/>
          <w:sz w:val="24"/>
          <w:szCs w:val="24"/>
        </w:rPr>
      </w:pPr>
      <w:r w:rsidRPr="00303E44">
        <w:rPr>
          <w:rFonts w:ascii="Times New Roman" w:hAnsi="Times New Roman" w:cs="Times New Roman"/>
          <w:sz w:val="24"/>
          <w:szCs w:val="24"/>
        </w:rPr>
        <w:t xml:space="preserve">That failure to obey a previous order of the court constitutes dirty hands is an open secret. In </w:t>
      </w:r>
      <w:r w:rsidRPr="00303E44">
        <w:rPr>
          <w:rFonts w:ascii="Times New Roman" w:hAnsi="Times New Roman" w:cs="Times New Roman"/>
          <w:i/>
          <w:iCs/>
          <w:sz w:val="24"/>
          <w:szCs w:val="24"/>
        </w:rPr>
        <w:t>Mafoshoro Farm (Pvt) Ltd</w:t>
      </w:r>
      <w:r w:rsidRPr="002C0D37">
        <w:rPr>
          <w:rFonts w:ascii="Times New Roman" w:hAnsi="Times New Roman" w:cs="Times New Roman"/>
          <w:sz w:val="24"/>
          <w:szCs w:val="24"/>
        </w:rPr>
        <w:t xml:space="preserve"> v</w:t>
      </w:r>
      <w:r w:rsidRPr="00303E44">
        <w:rPr>
          <w:rFonts w:ascii="Times New Roman" w:hAnsi="Times New Roman" w:cs="Times New Roman"/>
          <w:i/>
          <w:iCs/>
          <w:sz w:val="24"/>
          <w:szCs w:val="24"/>
        </w:rPr>
        <w:t xml:space="preserve"> Hubert Nyanhongo &amp; Tendai Mbereko</w:t>
      </w:r>
      <w:r w:rsidRPr="00303E44">
        <w:rPr>
          <w:rFonts w:ascii="Times New Roman" w:hAnsi="Times New Roman" w:cs="Times New Roman"/>
          <w:sz w:val="24"/>
          <w:szCs w:val="24"/>
        </w:rPr>
        <w:t xml:space="preserve"> HH-32-09, this court said: </w:t>
      </w:r>
    </w:p>
    <w:p w14:paraId="0D59543A" w14:textId="6F224294" w:rsidR="006E7883" w:rsidRPr="002C0D37" w:rsidRDefault="00DF30FA" w:rsidP="002C0D37">
      <w:pPr>
        <w:spacing w:line="240" w:lineRule="auto"/>
        <w:ind w:left="1440"/>
        <w:jc w:val="both"/>
        <w:rPr>
          <w:rFonts w:ascii="Times New Roman" w:hAnsi="Times New Roman" w:cs="Times New Roman"/>
        </w:rPr>
      </w:pPr>
      <w:r>
        <w:rPr>
          <w:rFonts w:ascii="Times New Roman" w:hAnsi="Times New Roman" w:cs="Times New Roman"/>
        </w:rPr>
        <w:tab/>
      </w:r>
      <w:r w:rsidR="00B766CB" w:rsidRPr="002C0D37">
        <w:rPr>
          <w:rFonts w:ascii="Times New Roman" w:hAnsi="Times New Roman" w:cs="Times New Roman"/>
        </w:rPr>
        <w:t xml:space="preserve"> “Civil contempt is basically the wilful or </w:t>
      </w:r>
      <w:r w:rsidR="00B766CB" w:rsidRPr="002C0D37">
        <w:rPr>
          <w:rFonts w:ascii="Times New Roman" w:hAnsi="Times New Roman" w:cs="Times New Roman"/>
          <w:i/>
          <w:iCs/>
        </w:rPr>
        <w:t>mala fide</w:t>
      </w:r>
      <w:r w:rsidR="00B766CB" w:rsidRPr="002C0D37">
        <w:rPr>
          <w:rFonts w:ascii="Times New Roman" w:hAnsi="Times New Roman" w:cs="Times New Roman"/>
        </w:rPr>
        <w:t xml:space="preserve"> failure to comply with an order of </w:t>
      </w:r>
      <w:r>
        <w:rPr>
          <w:rFonts w:ascii="Times New Roman" w:hAnsi="Times New Roman" w:cs="Times New Roman"/>
        </w:rPr>
        <w:tab/>
      </w:r>
      <w:r w:rsidR="00B766CB" w:rsidRPr="002C0D37">
        <w:rPr>
          <w:rFonts w:ascii="Times New Roman" w:hAnsi="Times New Roman" w:cs="Times New Roman"/>
        </w:rPr>
        <w:t xml:space="preserve">court. There are three basic requirements for contempt procedure that need to be </w:t>
      </w:r>
      <w:r>
        <w:rPr>
          <w:rFonts w:ascii="Times New Roman" w:hAnsi="Times New Roman" w:cs="Times New Roman"/>
        </w:rPr>
        <w:tab/>
      </w:r>
      <w:r w:rsidR="00B766CB" w:rsidRPr="002C0D37">
        <w:rPr>
          <w:rFonts w:ascii="Times New Roman" w:hAnsi="Times New Roman" w:cs="Times New Roman"/>
        </w:rPr>
        <w:t xml:space="preserve">proved, </w:t>
      </w:r>
      <w:r w:rsidR="006E7883" w:rsidRPr="002C0D37">
        <w:rPr>
          <w:rFonts w:ascii="Times New Roman" w:hAnsi="Times New Roman" w:cs="Times New Roman"/>
        </w:rPr>
        <w:t>namely: -</w:t>
      </w:r>
      <w:r w:rsidR="00B766CB" w:rsidRPr="002C0D37">
        <w:rPr>
          <w:rFonts w:ascii="Times New Roman" w:hAnsi="Times New Roman" w:cs="Times New Roman"/>
        </w:rPr>
        <w:t xml:space="preserve"> </w:t>
      </w:r>
    </w:p>
    <w:p w14:paraId="3C474D9B" w14:textId="106109DA" w:rsidR="006E7883" w:rsidRPr="002C0D37" w:rsidRDefault="00DF30FA" w:rsidP="002C0D37">
      <w:pPr>
        <w:spacing w:line="240" w:lineRule="auto"/>
        <w:ind w:left="1440"/>
        <w:jc w:val="both"/>
        <w:rPr>
          <w:rFonts w:ascii="Times New Roman" w:hAnsi="Times New Roman" w:cs="Times New Roman"/>
        </w:rPr>
      </w:pPr>
      <w:r>
        <w:rPr>
          <w:rFonts w:ascii="Times New Roman" w:hAnsi="Times New Roman" w:cs="Times New Roman"/>
        </w:rPr>
        <w:tab/>
      </w:r>
      <w:r w:rsidR="00B766CB" w:rsidRPr="002C0D37">
        <w:rPr>
          <w:rFonts w:ascii="Times New Roman" w:hAnsi="Times New Roman" w:cs="Times New Roman"/>
        </w:rPr>
        <w:t>1. That an order was granted by a competent court.</w:t>
      </w:r>
    </w:p>
    <w:p w14:paraId="18D00639" w14:textId="61253BD2" w:rsidR="00303E44" w:rsidRPr="002C0D37" w:rsidRDefault="00DF30FA" w:rsidP="002C0D37">
      <w:pPr>
        <w:spacing w:line="240" w:lineRule="auto"/>
        <w:ind w:left="1440"/>
        <w:jc w:val="both"/>
        <w:rPr>
          <w:rFonts w:ascii="Times New Roman" w:hAnsi="Times New Roman" w:cs="Times New Roman"/>
        </w:rPr>
      </w:pPr>
      <w:r>
        <w:rPr>
          <w:rFonts w:ascii="Times New Roman" w:hAnsi="Times New Roman" w:cs="Times New Roman"/>
        </w:rPr>
        <w:tab/>
      </w:r>
      <w:r w:rsidR="00B766CB" w:rsidRPr="002C0D37">
        <w:rPr>
          <w:rFonts w:ascii="Times New Roman" w:hAnsi="Times New Roman" w:cs="Times New Roman"/>
        </w:rPr>
        <w:t xml:space="preserve">2. That the respondent was indeed served with the said order or that it was brought to </w:t>
      </w:r>
      <w:r>
        <w:rPr>
          <w:rFonts w:ascii="Times New Roman" w:hAnsi="Times New Roman" w:cs="Times New Roman"/>
        </w:rPr>
        <w:tab/>
      </w:r>
      <w:r w:rsidR="00B766CB" w:rsidRPr="002C0D37">
        <w:rPr>
          <w:rFonts w:ascii="Times New Roman" w:hAnsi="Times New Roman" w:cs="Times New Roman"/>
        </w:rPr>
        <w:t xml:space="preserve">his attention; and </w:t>
      </w:r>
    </w:p>
    <w:p w14:paraId="54E05AD8" w14:textId="6C74D61B" w:rsidR="002C0D37" w:rsidRPr="002C0D37" w:rsidRDefault="00DF30FA" w:rsidP="002C0D37">
      <w:pPr>
        <w:spacing w:line="240" w:lineRule="auto"/>
        <w:ind w:left="1440"/>
        <w:jc w:val="both"/>
        <w:rPr>
          <w:rFonts w:ascii="Times New Roman" w:hAnsi="Times New Roman" w:cs="Times New Roman"/>
        </w:rPr>
      </w:pPr>
      <w:r>
        <w:rPr>
          <w:rFonts w:ascii="Times New Roman" w:hAnsi="Times New Roman" w:cs="Times New Roman"/>
        </w:rPr>
        <w:lastRenderedPageBreak/>
        <w:tab/>
      </w:r>
      <w:r w:rsidR="00B766CB" w:rsidRPr="002C0D37">
        <w:rPr>
          <w:rFonts w:ascii="Times New Roman" w:hAnsi="Times New Roman" w:cs="Times New Roman"/>
        </w:rPr>
        <w:t>3. That respondent has either disobeyed it or has neglected to comply with it.</w:t>
      </w:r>
      <w:r w:rsidR="00303E44" w:rsidRPr="002C0D37">
        <w:rPr>
          <w:rFonts w:ascii="Times New Roman" w:hAnsi="Times New Roman" w:cs="Times New Roman"/>
        </w:rPr>
        <w:t>”</w:t>
      </w:r>
    </w:p>
    <w:p w14:paraId="59D43756" w14:textId="1AB493E7" w:rsidR="006E7883" w:rsidRPr="00303E44" w:rsidRDefault="006E7883" w:rsidP="002C6B38">
      <w:pPr>
        <w:pStyle w:val="ListParagraph"/>
        <w:numPr>
          <w:ilvl w:val="0"/>
          <w:numId w:val="14"/>
        </w:numPr>
        <w:spacing w:line="360" w:lineRule="auto"/>
        <w:jc w:val="both"/>
        <w:rPr>
          <w:rFonts w:ascii="Times New Roman" w:hAnsi="Times New Roman" w:cs="Times New Roman"/>
          <w:sz w:val="24"/>
          <w:szCs w:val="24"/>
        </w:rPr>
      </w:pPr>
      <w:r w:rsidRPr="00303E44">
        <w:rPr>
          <w:rFonts w:ascii="Times New Roman" w:hAnsi="Times New Roman" w:cs="Times New Roman"/>
          <w:sz w:val="24"/>
          <w:szCs w:val="24"/>
        </w:rPr>
        <w:t xml:space="preserve">As such an allegation that a litigant failed to obey a court order standing on its own is not sufficient to trigger the application of the dirty hands principle </w:t>
      </w:r>
      <w:r w:rsidR="00952CB6" w:rsidRPr="00303E44">
        <w:rPr>
          <w:rFonts w:ascii="Times New Roman" w:hAnsi="Times New Roman" w:cs="Times New Roman"/>
          <w:sz w:val="24"/>
          <w:szCs w:val="24"/>
        </w:rPr>
        <w:t xml:space="preserve">against </w:t>
      </w:r>
      <w:r w:rsidRPr="00303E44">
        <w:rPr>
          <w:rFonts w:ascii="Times New Roman" w:hAnsi="Times New Roman" w:cs="Times New Roman"/>
          <w:sz w:val="24"/>
          <w:szCs w:val="24"/>
        </w:rPr>
        <w:t xml:space="preserve">that litigant. There are requirements which must be satisfied. It must be proved that the order was not only followed but that the non-compliance was deliberate/wilful on the part of the </w:t>
      </w:r>
      <w:r w:rsidR="00471C81" w:rsidRPr="00303E44">
        <w:rPr>
          <w:rFonts w:ascii="Times New Roman" w:hAnsi="Times New Roman" w:cs="Times New Roman"/>
          <w:sz w:val="24"/>
          <w:szCs w:val="24"/>
        </w:rPr>
        <w:t xml:space="preserve">transgressing party. In addition, the default must be found to be in bad faith. Some authorities have however held that once an applicant proves that the defaulting party failed to obey the court order which was brought to his/her attention an inference that the default was both wilful and </w:t>
      </w:r>
      <w:r w:rsidR="00471C81" w:rsidRPr="00303E44">
        <w:rPr>
          <w:rFonts w:ascii="Times New Roman" w:hAnsi="Times New Roman" w:cs="Times New Roman"/>
          <w:i/>
          <w:iCs/>
          <w:sz w:val="24"/>
          <w:szCs w:val="24"/>
        </w:rPr>
        <w:t>mala fide</w:t>
      </w:r>
      <w:r w:rsidR="00471C81" w:rsidRPr="00303E44">
        <w:rPr>
          <w:rFonts w:ascii="Times New Roman" w:hAnsi="Times New Roman" w:cs="Times New Roman"/>
          <w:sz w:val="24"/>
          <w:szCs w:val="24"/>
        </w:rPr>
        <w:t xml:space="preserve"> must automatically follow. See the cases of </w:t>
      </w:r>
      <w:r w:rsidR="00471C81" w:rsidRPr="00303E44">
        <w:rPr>
          <w:rFonts w:ascii="Times New Roman" w:hAnsi="Times New Roman" w:cs="Times New Roman"/>
          <w:i/>
          <w:iCs/>
          <w:sz w:val="24"/>
          <w:szCs w:val="24"/>
        </w:rPr>
        <w:t xml:space="preserve">Scheelite King Mining Co. (Pvt) Ltd. </w:t>
      </w:r>
      <w:r w:rsidR="00471C81" w:rsidRPr="002C0D37">
        <w:rPr>
          <w:rFonts w:ascii="Times New Roman" w:hAnsi="Times New Roman" w:cs="Times New Roman"/>
          <w:sz w:val="24"/>
          <w:szCs w:val="24"/>
        </w:rPr>
        <w:t>v</w:t>
      </w:r>
      <w:r w:rsidR="00471C81" w:rsidRPr="00303E44">
        <w:rPr>
          <w:rFonts w:ascii="Times New Roman" w:hAnsi="Times New Roman" w:cs="Times New Roman"/>
          <w:i/>
          <w:iCs/>
          <w:sz w:val="24"/>
          <w:szCs w:val="24"/>
        </w:rPr>
        <w:t xml:space="preserve"> Mahachi</w:t>
      </w:r>
      <w:r w:rsidR="00471C81" w:rsidRPr="00303E44">
        <w:rPr>
          <w:rFonts w:ascii="Times New Roman" w:hAnsi="Times New Roman" w:cs="Times New Roman"/>
          <w:sz w:val="24"/>
          <w:szCs w:val="24"/>
        </w:rPr>
        <w:t xml:space="preserve"> 1998 (1) ZLR 173 (H) and </w:t>
      </w:r>
      <w:r w:rsidR="00471C81" w:rsidRPr="00303E44">
        <w:rPr>
          <w:rFonts w:ascii="Times New Roman" w:hAnsi="Times New Roman" w:cs="Times New Roman"/>
          <w:i/>
          <w:iCs/>
          <w:sz w:val="24"/>
          <w:szCs w:val="24"/>
        </w:rPr>
        <w:t>Haddow</w:t>
      </w:r>
      <w:r w:rsidR="00471C81" w:rsidRPr="002C0D37">
        <w:rPr>
          <w:rFonts w:ascii="Times New Roman" w:hAnsi="Times New Roman" w:cs="Times New Roman"/>
          <w:sz w:val="24"/>
          <w:szCs w:val="24"/>
        </w:rPr>
        <w:t xml:space="preserve"> v</w:t>
      </w:r>
      <w:r w:rsidR="00471C81" w:rsidRPr="00303E44">
        <w:rPr>
          <w:rFonts w:ascii="Times New Roman" w:hAnsi="Times New Roman" w:cs="Times New Roman"/>
          <w:i/>
          <w:iCs/>
          <w:sz w:val="24"/>
          <w:szCs w:val="24"/>
        </w:rPr>
        <w:t xml:space="preserve"> Haddow</w:t>
      </w:r>
      <w:r w:rsidR="00471C81" w:rsidRPr="00303E44">
        <w:rPr>
          <w:rFonts w:ascii="Times New Roman" w:hAnsi="Times New Roman" w:cs="Times New Roman"/>
          <w:sz w:val="24"/>
          <w:szCs w:val="24"/>
        </w:rPr>
        <w:t xml:space="preserve"> 1974 (1) RLR 5 at 7H-8A</w:t>
      </w:r>
      <w:r w:rsidR="00952CB6" w:rsidRPr="00303E44">
        <w:rPr>
          <w:rFonts w:ascii="Times New Roman" w:hAnsi="Times New Roman" w:cs="Times New Roman"/>
          <w:sz w:val="24"/>
          <w:szCs w:val="24"/>
        </w:rPr>
        <w:t>.</w:t>
      </w:r>
    </w:p>
    <w:p w14:paraId="72BEF185" w14:textId="77777777" w:rsidR="00303E44" w:rsidRDefault="00303E44" w:rsidP="002C6B38">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In my view, a</w:t>
      </w:r>
      <w:r w:rsidR="00952CB6" w:rsidRPr="00303E44">
        <w:rPr>
          <w:rFonts w:ascii="Times New Roman" w:hAnsi="Times New Roman" w:cs="Times New Roman"/>
          <w:sz w:val="24"/>
          <w:szCs w:val="24"/>
        </w:rPr>
        <w:t xml:space="preserve"> court order does not only relate to the substantive issues but extends to aspects such as the directive to one party to pay the other party’s costs. There can be no argument therefore that failure to pay costs as directed in a court order constitutes failure to obey that court order. </w:t>
      </w:r>
    </w:p>
    <w:p w14:paraId="387A0CAF" w14:textId="77777777" w:rsidR="00303E44" w:rsidRDefault="00952CB6" w:rsidP="002C6B38">
      <w:pPr>
        <w:pStyle w:val="ListParagraph"/>
        <w:numPr>
          <w:ilvl w:val="0"/>
          <w:numId w:val="14"/>
        </w:numPr>
        <w:spacing w:line="360" w:lineRule="auto"/>
        <w:jc w:val="both"/>
        <w:rPr>
          <w:rFonts w:ascii="Times New Roman" w:hAnsi="Times New Roman" w:cs="Times New Roman"/>
          <w:sz w:val="24"/>
          <w:szCs w:val="24"/>
        </w:rPr>
      </w:pPr>
      <w:r w:rsidRPr="00303E44">
        <w:rPr>
          <w:rFonts w:ascii="Times New Roman" w:hAnsi="Times New Roman" w:cs="Times New Roman"/>
          <w:sz w:val="24"/>
          <w:szCs w:val="24"/>
        </w:rPr>
        <w:t xml:space="preserve">In this case, the first respondent was ordered to pay the </w:t>
      </w:r>
      <w:r w:rsidR="0044551C" w:rsidRPr="00303E44">
        <w:rPr>
          <w:rFonts w:ascii="Times New Roman" w:hAnsi="Times New Roman" w:cs="Times New Roman"/>
          <w:sz w:val="24"/>
          <w:szCs w:val="24"/>
        </w:rPr>
        <w:t>applicant’s</w:t>
      </w:r>
      <w:r w:rsidRPr="00303E44">
        <w:rPr>
          <w:rFonts w:ascii="Times New Roman" w:hAnsi="Times New Roman" w:cs="Times New Roman"/>
          <w:sz w:val="24"/>
          <w:szCs w:val="24"/>
        </w:rPr>
        <w:t xml:space="preserve"> costs</w:t>
      </w:r>
      <w:r w:rsidR="0044551C" w:rsidRPr="00303E44">
        <w:rPr>
          <w:rFonts w:ascii="Times New Roman" w:hAnsi="Times New Roman" w:cs="Times New Roman"/>
          <w:sz w:val="24"/>
          <w:szCs w:val="24"/>
        </w:rPr>
        <w:t xml:space="preserve"> by an order of this court dated 7 March 2024. The order stated the specific amount which had to be paid. There was therefore no need and no requirement for the costs to be taxed. The order was made in the presence of the first respondent or at least his legal practitioner. The question whether it was brought to his attention does not come into play. The only issue is whether he disobeyed the order or neglected to pay and if he did </w:t>
      </w:r>
      <w:r w:rsidR="00D53343" w:rsidRPr="00303E44">
        <w:rPr>
          <w:rFonts w:ascii="Times New Roman" w:hAnsi="Times New Roman" w:cs="Times New Roman"/>
          <w:sz w:val="24"/>
          <w:szCs w:val="24"/>
        </w:rPr>
        <w:t xml:space="preserve">whether </w:t>
      </w:r>
      <w:r w:rsidR="0044551C" w:rsidRPr="00303E44">
        <w:rPr>
          <w:rFonts w:ascii="Times New Roman" w:hAnsi="Times New Roman" w:cs="Times New Roman"/>
          <w:sz w:val="24"/>
          <w:szCs w:val="24"/>
        </w:rPr>
        <w:t xml:space="preserve">his failure was </w:t>
      </w:r>
      <w:r w:rsidR="0044551C" w:rsidRPr="00303E44">
        <w:rPr>
          <w:rFonts w:ascii="Times New Roman" w:hAnsi="Times New Roman" w:cs="Times New Roman"/>
          <w:i/>
          <w:iCs/>
          <w:sz w:val="24"/>
          <w:szCs w:val="24"/>
        </w:rPr>
        <w:t>mala fide</w:t>
      </w:r>
      <w:r w:rsidR="0044551C" w:rsidRPr="00303E44">
        <w:rPr>
          <w:rFonts w:ascii="Times New Roman" w:hAnsi="Times New Roman" w:cs="Times New Roman"/>
          <w:sz w:val="24"/>
          <w:szCs w:val="24"/>
        </w:rPr>
        <w:t xml:space="preserve">. </w:t>
      </w:r>
    </w:p>
    <w:p w14:paraId="352AA669" w14:textId="77777777" w:rsidR="00303E44" w:rsidRDefault="0044551C" w:rsidP="002C6B38">
      <w:pPr>
        <w:pStyle w:val="ListParagraph"/>
        <w:numPr>
          <w:ilvl w:val="0"/>
          <w:numId w:val="14"/>
        </w:numPr>
        <w:spacing w:line="360" w:lineRule="auto"/>
        <w:jc w:val="both"/>
        <w:rPr>
          <w:rFonts w:ascii="Times New Roman" w:hAnsi="Times New Roman" w:cs="Times New Roman"/>
          <w:sz w:val="24"/>
          <w:szCs w:val="24"/>
        </w:rPr>
      </w:pPr>
      <w:r w:rsidRPr="00303E44">
        <w:rPr>
          <w:rFonts w:ascii="Times New Roman" w:hAnsi="Times New Roman" w:cs="Times New Roman"/>
          <w:sz w:val="24"/>
          <w:szCs w:val="24"/>
        </w:rPr>
        <w:t>The applicant believe</w:t>
      </w:r>
      <w:r w:rsidR="00303E44">
        <w:rPr>
          <w:rFonts w:ascii="Times New Roman" w:hAnsi="Times New Roman" w:cs="Times New Roman"/>
          <w:sz w:val="24"/>
          <w:szCs w:val="24"/>
        </w:rPr>
        <w:t>d</w:t>
      </w:r>
      <w:r w:rsidRPr="00303E44">
        <w:rPr>
          <w:rFonts w:ascii="Times New Roman" w:hAnsi="Times New Roman" w:cs="Times New Roman"/>
          <w:sz w:val="24"/>
          <w:szCs w:val="24"/>
        </w:rPr>
        <w:t xml:space="preserve"> he was. The first respondent however sa</w:t>
      </w:r>
      <w:r w:rsidR="00303E44">
        <w:rPr>
          <w:rFonts w:ascii="Times New Roman" w:hAnsi="Times New Roman" w:cs="Times New Roman"/>
          <w:sz w:val="24"/>
          <w:szCs w:val="24"/>
        </w:rPr>
        <w:t>id</w:t>
      </w:r>
      <w:r w:rsidRPr="00303E44">
        <w:rPr>
          <w:rFonts w:ascii="Times New Roman" w:hAnsi="Times New Roman" w:cs="Times New Roman"/>
          <w:sz w:val="24"/>
          <w:szCs w:val="24"/>
        </w:rPr>
        <w:t xml:space="preserve"> he </w:t>
      </w:r>
      <w:r w:rsidR="00303E44">
        <w:rPr>
          <w:rFonts w:ascii="Times New Roman" w:hAnsi="Times New Roman" w:cs="Times New Roman"/>
          <w:sz w:val="24"/>
          <w:szCs w:val="24"/>
        </w:rPr>
        <w:t>was</w:t>
      </w:r>
      <w:r w:rsidRPr="00303E44">
        <w:rPr>
          <w:rFonts w:ascii="Times New Roman" w:hAnsi="Times New Roman" w:cs="Times New Roman"/>
          <w:sz w:val="24"/>
          <w:szCs w:val="24"/>
        </w:rPr>
        <w:t xml:space="preserve"> willing to pay and ha</w:t>
      </w:r>
      <w:r w:rsidR="00303E44">
        <w:rPr>
          <w:rFonts w:ascii="Times New Roman" w:hAnsi="Times New Roman" w:cs="Times New Roman"/>
          <w:sz w:val="24"/>
          <w:szCs w:val="24"/>
        </w:rPr>
        <w:t>d</w:t>
      </w:r>
      <w:r w:rsidRPr="00303E44">
        <w:rPr>
          <w:rFonts w:ascii="Times New Roman" w:hAnsi="Times New Roman" w:cs="Times New Roman"/>
          <w:sz w:val="24"/>
          <w:szCs w:val="24"/>
        </w:rPr>
        <w:t xml:space="preserve"> initiated the process of pooling funds to settle the costs. </w:t>
      </w:r>
      <w:r w:rsidR="00371BF7" w:rsidRPr="00303E44">
        <w:rPr>
          <w:rFonts w:ascii="Times New Roman" w:hAnsi="Times New Roman" w:cs="Times New Roman"/>
          <w:sz w:val="24"/>
          <w:szCs w:val="24"/>
        </w:rPr>
        <w:t>He argue</w:t>
      </w:r>
      <w:r w:rsidR="00303E44">
        <w:rPr>
          <w:rFonts w:ascii="Times New Roman" w:hAnsi="Times New Roman" w:cs="Times New Roman"/>
          <w:sz w:val="24"/>
          <w:szCs w:val="24"/>
        </w:rPr>
        <w:t>d</w:t>
      </w:r>
      <w:r w:rsidRPr="00303E44">
        <w:rPr>
          <w:rFonts w:ascii="Times New Roman" w:hAnsi="Times New Roman" w:cs="Times New Roman"/>
          <w:sz w:val="24"/>
          <w:szCs w:val="24"/>
        </w:rPr>
        <w:t xml:space="preserve"> that the order </w:t>
      </w:r>
      <w:r w:rsidR="00303E44">
        <w:rPr>
          <w:rFonts w:ascii="Times New Roman" w:hAnsi="Times New Roman" w:cs="Times New Roman"/>
          <w:sz w:val="24"/>
          <w:szCs w:val="24"/>
        </w:rPr>
        <w:t>had been</w:t>
      </w:r>
      <w:r w:rsidRPr="00303E44">
        <w:rPr>
          <w:rFonts w:ascii="Times New Roman" w:hAnsi="Times New Roman" w:cs="Times New Roman"/>
          <w:sz w:val="24"/>
          <w:szCs w:val="24"/>
        </w:rPr>
        <w:t xml:space="preserve"> made about six </w:t>
      </w:r>
      <w:r w:rsidR="00D53343" w:rsidRPr="00303E44">
        <w:rPr>
          <w:rFonts w:ascii="Times New Roman" w:hAnsi="Times New Roman" w:cs="Times New Roman"/>
          <w:sz w:val="24"/>
          <w:szCs w:val="24"/>
        </w:rPr>
        <w:t xml:space="preserve">weeks </w:t>
      </w:r>
      <w:r w:rsidR="00303E44">
        <w:rPr>
          <w:rFonts w:ascii="Times New Roman" w:hAnsi="Times New Roman" w:cs="Times New Roman"/>
          <w:sz w:val="24"/>
          <w:szCs w:val="24"/>
        </w:rPr>
        <w:t>prior to the date of this hearing</w:t>
      </w:r>
      <w:r w:rsidRPr="00303E44">
        <w:rPr>
          <w:rFonts w:ascii="Times New Roman" w:hAnsi="Times New Roman" w:cs="Times New Roman"/>
          <w:sz w:val="24"/>
          <w:szCs w:val="24"/>
        </w:rPr>
        <w:t xml:space="preserve"> and the sum he ha</w:t>
      </w:r>
      <w:r w:rsidR="00303E44">
        <w:rPr>
          <w:rFonts w:ascii="Times New Roman" w:hAnsi="Times New Roman" w:cs="Times New Roman"/>
          <w:sz w:val="24"/>
          <w:szCs w:val="24"/>
        </w:rPr>
        <w:t>d</w:t>
      </w:r>
      <w:r w:rsidRPr="00303E44">
        <w:rPr>
          <w:rFonts w:ascii="Times New Roman" w:hAnsi="Times New Roman" w:cs="Times New Roman"/>
          <w:sz w:val="24"/>
          <w:szCs w:val="24"/>
        </w:rPr>
        <w:t xml:space="preserve"> to pay </w:t>
      </w:r>
      <w:r w:rsidR="00303E44">
        <w:rPr>
          <w:rFonts w:ascii="Times New Roman" w:hAnsi="Times New Roman" w:cs="Times New Roman"/>
          <w:sz w:val="24"/>
          <w:szCs w:val="24"/>
        </w:rPr>
        <w:t>was</w:t>
      </w:r>
      <w:r w:rsidRPr="00303E44">
        <w:rPr>
          <w:rFonts w:ascii="Times New Roman" w:hAnsi="Times New Roman" w:cs="Times New Roman"/>
          <w:sz w:val="24"/>
          <w:szCs w:val="24"/>
        </w:rPr>
        <w:t xml:space="preserve"> by no means insignificant. </w:t>
      </w:r>
    </w:p>
    <w:p w14:paraId="266744D6" w14:textId="46E77266" w:rsidR="001F6AC8" w:rsidRPr="00303E44" w:rsidRDefault="00303E44" w:rsidP="002C6B38">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303E44">
        <w:rPr>
          <w:rFonts w:ascii="Times New Roman" w:hAnsi="Times New Roman" w:cs="Times New Roman"/>
          <w:sz w:val="24"/>
          <w:szCs w:val="24"/>
        </w:rPr>
        <w:t>was</w:t>
      </w:r>
      <w:r w:rsidR="00371BF7" w:rsidRPr="00303E44">
        <w:rPr>
          <w:rFonts w:ascii="Times New Roman" w:hAnsi="Times New Roman" w:cs="Times New Roman"/>
          <w:sz w:val="24"/>
          <w:szCs w:val="24"/>
        </w:rPr>
        <w:t xml:space="preserve"> prepared</w:t>
      </w:r>
      <w:r>
        <w:rPr>
          <w:rFonts w:ascii="Times New Roman" w:hAnsi="Times New Roman" w:cs="Times New Roman"/>
          <w:sz w:val="24"/>
          <w:szCs w:val="24"/>
        </w:rPr>
        <w:t>,</w:t>
      </w:r>
      <w:r w:rsidR="00371BF7" w:rsidRPr="00303E44">
        <w:rPr>
          <w:rFonts w:ascii="Times New Roman" w:hAnsi="Times New Roman" w:cs="Times New Roman"/>
          <w:sz w:val="24"/>
          <w:szCs w:val="24"/>
        </w:rPr>
        <w:t xml:space="preserve"> in the interests of justice</w:t>
      </w:r>
      <w:r>
        <w:rPr>
          <w:rFonts w:ascii="Times New Roman" w:hAnsi="Times New Roman" w:cs="Times New Roman"/>
          <w:sz w:val="24"/>
          <w:szCs w:val="24"/>
        </w:rPr>
        <w:t>,</w:t>
      </w:r>
      <w:r w:rsidR="00371BF7" w:rsidRPr="00303E44">
        <w:rPr>
          <w:rFonts w:ascii="Times New Roman" w:hAnsi="Times New Roman" w:cs="Times New Roman"/>
          <w:sz w:val="24"/>
          <w:szCs w:val="24"/>
        </w:rPr>
        <w:t xml:space="preserve"> to accept </w:t>
      </w:r>
      <w:r>
        <w:rPr>
          <w:rFonts w:ascii="Times New Roman" w:hAnsi="Times New Roman" w:cs="Times New Roman"/>
          <w:sz w:val="24"/>
          <w:szCs w:val="24"/>
        </w:rPr>
        <w:t>Taurai’</w:t>
      </w:r>
      <w:r w:rsidR="00371BF7" w:rsidRPr="00303E44">
        <w:rPr>
          <w:rFonts w:ascii="Times New Roman" w:hAnsi="Times New Roman" w:cs="Times New Roman"/>
          <w:sz w:val="24"/>
          <w:szCs w:val="24"/>
        </w:rPr>
        <w:t xml:space="preserve"> long tale. </w:t>
      </w:r>
      <w:r>
        <w:rPr>
          <w:rFonts w:ascii="Times New Roman" w:hAnsi="Times New Roman" w:cs="Times New Roman"/>
          <w:sz w:val="24"/>
          <w:szCs w:val="24"/>
        </w:rPr>
        <w:t xml:space="preserve">He </w:t>
      </w:r>
      <w:r w:rsidR="00371BF7" w:rsidRPr="00303E44">
        <w:rPr>
          <w:rFonts w:ascii="Times New Roman" w:hAnsi="Times New Roman" w:cs="Times New Roman"/>
          <w:sz w:val="24"/>
          <w:szCs w:val="24"/>
        </w:rPr>
        <w:t>however appear</w:t>
      </w:r>
      <w:r>
        <w:rPr>
          <w:rFonts w:ascii="Times New Roman" w:hAnsi="Times New Roman" w:cs="Times New Roman"/>
          <w:sz w:val="24"/>
          <w:szCs w:val="24"/>
        </w:rPr>
        <w:t>ed</w:t>
      </w:r>
      <w:r w:rsidR="00371BF7" w:rsidRPr="00303E44">
        <w:rPr>
          <w:rFonts w:ascii="Times New Roman" w:hAnsi="Times New Roman" w:cs="Times New Roman"/>
          <w:sz w:val="24"/>
          <w:szCs w:val="24"/>
        </w:rPr>
        <w:t xml:space="preserve"> to be in the habit of not honouring costs orders. There </w:t>
      </w:r>
      <w:r>
        <w:rPr>
          <w:rFonts w:ascii="Times New Roman" w:hAnsi="Times New Roman" w:cs="Times New Roman"/>
          <w:sz w:val="24"/>
          <w:szCs w:val="24"/>
        </w:rPr>
        <w:t>were</w:t>
      </w:r>
      <w:r w:rsidR="00371BF7" w:rsidRPr="00303E44">
        <w:rPr>
          <w:rFonts w:ascii="Times New Roman" w:hAnsi="Times New Roman" w:cs="Times New Roman"/>
          <w:sz w:val="24"/>
          <w:szCs w:val="24"/>
        </w:rPr>
        <w:t xml:space="preserve"> unverified allegations that he ha</w:t>
      </w:r>
      <w:r>
        <w:rPr>
          <w:rFonts w:ascii="Times New Roman" w:hAnsi="Times New Roman" w:cs="Times New Roman"/>
          <w:sz w:val="24"/>
          <w:szCs w:val="24"/>
        </w:rPr>
        <w:t>d</w:t>
      </w:r>
      <w:r w:rsidR="00371BF7" w:rsidRPr="00303E44">
        <w:rPr>
          <w:rFonts w:ascii="Times New Roman" w:hAnsi="Times New Roman" w:cs="Times New Roman"/>
          <w:sz w:val="24"/>
          <w:szCs w:val="24"/>
        </w:rPr>
        <w:t xml:space="preserve"> previously dragged the applicant into unnecessary litigation but disappeared soon after he was ordered to pay costs. I remark that the allegations</w:t>
      </w:r>
      <w:r>
        <w:rPr>
          <w:rFonts w:ascii="Times New Roman" w:hAnsi="Times New Roman" w:cs="Times New Roman"/>
          <w:sz w:val="24"/>
          <w:szCs w:val="24"/>
        </w:rPr>
        <w:t xml:space="preserve"> wer</w:t>
      </w:r>
      <w:r w:rsidR="00371BF7" w:rsidRPr="00303E44">
        <w:rPr>
          <w:rFonts w:ascii="Times New Roman" w:hAnsi="Times New Roman" w:cs="Times New Roman"/>
          <w:sz w:val="24"/>
          <w:szCs w:val="24"/>
        </w:rPr>
        <w:t xml:space="preserve">e unverified because they were simply made and were refuted. No evidence was adduced </w:t>
      </w:r>
      <w:r w:rsidR="00E439D9" w:rsidRPr="00303E44">
        <w:rPr>
          <w:rFonts w:ascii="Times New Roman" w:hAnsi="Times New Roman" w:cs="Times New Roman"/>
          <w:sz w:val="24"/>
          <w:szCs w:val="24"/>
        </w:rPr>
        <w:t xml:space="preserve">either </w:t>
      </w:r>
      <w:r w:rsidR="00371BF7" w:rsidRPr="00303E44">
        <w:rPr>
          <w:rFonts w:ascii="Times New Roman" w:hAnsi="Times New Roman" w:cs="Times New Roman"/>
          <w:sz w:val="24"/>
          <w:szCs w:val="24"/>
        </w:rPr>
        <w:t xml:space="preserve">to substantiate the allegations or the denial. </w:t>
      </w:r>
      <w:r w:rsidR="00E439D9" w:rsidRPr="00303E44">
        <w:rPr>
          <w:rFonts w:ascii="Times New Roman" w:hAnsi="Times New Roman" w:cs="Times New Roman"/>
          <w:sz w:val="24"/>
          <w:szCs w:val="24"/>
        </w:rPr>
        <w:t xml:space="preserve">I am therefore left without enough to determine the deliberateness and </w:t>
      </w:r>
      <w:r w:rsidR="00E439D9" w:rsidRPr="00303E44">
        <w:rPr>
          <w:rFonts w:ascii="Times New Roman" w:hAnsi="Times New Roman" w:cs="Times New Roman"/>
          <w:i/>
          <w:iCs/>
          <w:sz w:val="24"/>
          <w:szCs w:val="24"/>
        </w:rPr>
        <w:t>mala fides</w:t>
      </w:r>
      <w:r w:rsidR="00E439D9" w:rsidRPr="00303E44">
        <w:rPr>
          <w:rFonts w:ascii="Times New Roman" w:hAnsi="Times New Roman" w:cs="Times New Roman"/>
          <w:sz w:val="24"/>
          <w:szCs w:val="24"/>
        </w:rPr>
        <w:t xml:space="preserve"> of the first respondent’s actions.  I cannot however close this </w:t>
      </w:r>
      <w:r w:rsidR="001F6AC8" w:rsidRPr="00303E44">
        <w:rPr>
          <w:rFonts w:ascii="Times New Roman" w:hAnsi="Times New Roman" w:cs="Times New Roman"/>
          <w:sz w:val="24"/>
          <w:szCs w:val="24"/>
        </w:rPr>
        <w:lastRenderedPageBreak/>
        <w:t>segment before</w:t>
      </w:r>
      <w:r w:rsidR="00E439D9" w:rsidRPr="00303E44">
        <w:rPr>
          <w:rFonts w:ascii="Times New Roman" w:hAnsi="Times New Roman" w:cs="Times New Roman"/>
          <w:sz w:val="24"/>
          <w:szCs w:val="24"/>
        </w:rPr>
        <w:t xml:space="preserve"> comment</w:t>
      </w:r>
      <w:r w:rsidR="001F6AC8" w:rsidRPr="00303E44">
        <w:rPr>
          <w:rFonts w:ascii="Times New Roman" w:hAnsi="Times New Roman" w:cs="Times New Roman"/>
          <w:sz w:val="24"/>
          <w:szCs w:val="24"/>
        </w:rPr>
        <w:t>ing</w:t>
      </w:r>
      <w:r w:rsidR="00E439D9" w:rsidRPr="00303E44">
        <w:rPr>
          <w:rFonts w:ascii="Times New Roman" w:hAnsi="Times New Roman" w:cs="Times New Roman"/>
          <w:sz w:val="24"/>
          <w:szCs w:val="24"/>
        </w:rPr>
        <w:t xml:space="preserve"> on the </w:t>
      </w:r>
      <w:r w:rsidR="001F6AC8" w:rsidRPr="00303E44">
        <w:rPr>
          <w:rFonts w:ascii="Times New Roman" w:hAnsi="Times New Roman" w:cs="Times New Roman"/>
          <w:sz w:val="24"/>
          <w:szCs w:val="24"/>
        </w:rPr>
        <w:t xml:space="preserve">implication of </w:t>
      </w:r>
      <w:r w:rsidR="00E439D9" w:rsidRPr="00303E44">
        <w:rPr>
          <w:rFonts w:ascii="Times New Roman" w:hAnsi="Times New Roman" w:cs="Times New Roman"/>
          <w:sz w:val="24"/>
          <w:szCs w:val="24"/>
        </w:rPr>
        <w:t xml:space="preserve">s 69 of the Constitution which Mr </w:t>
      </w:r>
      <w:r w:rsidR="00E439D9" w:rsidRPr="00303E44">
        <w:rPr>
          <w:rFonts w:ascii="Times New Roman" w:hAnsi="Times New Roman" w:cs="Times New Roman"/>
          <w:i/>
          <w:iCs/>
          <w:sz w:val="24"/>
          <w:szCs w:val="24"/>
        </w:rPr>
        <w:t>Goba</w:t>
      </w:r>
      <w:r w:rsidR="00E439D9" w:rsidRPr="00303E44">
        <w:rPr>
          <w:rFonts w:ascii="Times New Roman" w:hAnsi="Times New Roman" w:cs="Times New Roman"/>
          <w:sz w:val="24"/>
          <w:szCs w:val="24"/>
        </w:rPr>
        <w:t xml:space="preserve"> sought to rely on.  </w:t>
      </w:r>
      <w:r w:rsidR="001F6AC8" w:rsidRPr="00303E44">
        <w:rPr>
          <w:rFonts w:ascii="Times New Roman" w:hAnsi="Times New Roman" w:cs="Times New Roman"/>
          <w:sz w:val="24"/>
          <w:szCs w:val="24"/>
        </w:rPr>
        <w:t xml:space="preserve">In </w:t>
      </w:r>
      <w:r w:rsidR="00D53343" w:rsidRPr="00303E44">
        <w:rPr>
          <w:rFonts w:ascii="Times New Roman" w:hAnsi="Times New Roman" w:cs="Times New Roman"/>
          <w:sz w:val="24"/>
          <w:szCs w:val="24"/>
        </w:rPr>
        <w:t>fact,</w:t>
      </w:r>
      <w:r w:rsidR="001F6AC8" w:rsidRPr="00303E44">
        <w:rPr>
          <w:rFonts w:ascii="Times New Roman" w:hAnsi="Times New Roman" w:cs="Times New Roman"/>
          <w:sz w:val="24"/>
          <w:szCs w:val="24"/>
        </w:rPr>
        <w:t xml:space="preserve"> I only need to reemphasise that I am bound by the interpretation of that provision by </w:t>
      </w:r>
      <w:r w:rsidR="002C0D37" w:rsidRPr="002C0D37">
        <w:rPr>
          <w:rFonts w:ascii="Times New Roman" w:hAnsi="Times New Roman" w:cs="Times New Roman"/>
          <w:smallCaps/>
          <w:sz w:val="24"/>
          <w:szCs w:val="24"/>
        </w:rPr>
        <w:t>Patel Jcc</w:t>
      </w:r>
      <w:r w:rsidR="002C0D37" w:rsidRPr="00303E44">
        <w:rPr>
          <w:rFonts w:ascii="Times New Roman" w:hAnsi="Times New Roman" w:cs="Times New Roman"/>
          <w:sz w:val="24"/>
          <w:szCs w:val="24"/>
        </w:rPr>
        <w:t xml:space="preserve"> </w:t>
      </w:r>
      <w:r w:rsidR="001F6AC8" w:rsidRPr="00303E44">
        <w:rPr>
          <w:rFonts w:ascii="Times New Roman" w:hAnsi="Times New Roman" w:cs="Times New Roman"/>
          <w:sz w:val="24"/>
          <w:szCs w:val="24"/>
        </w:rPr>
        <w:t xml:space="preserve">in the case </w:t>
      </w:r>
      <w:r w:rsidR="00952CB6" w:rsidRPr="00303E44">
        <w:rPr>
          <w:rFonts w:ascii="Times New Roman" w:hAnsi="Times New Roman" w:cs="Times New Roman"/>
          <w:sz w:val="24"/>
          <w:szCs w:val="24"/>
        </w:rPr>
        <w:t xml:space="preserve">of </w:t>
      </w:r>
      <w:r w:rsidR="00952CB6" w:rsidRPr="00303E44">
        <w:rPr>
          <w:rFonts w:ascii="Times New Roman" w:hAnsi="Times New Roman" w:cs="Times New Roman"/>
          <w:i/>
          <w:iCs/>
          <w:sz w:val="24"/>
          <w:szCs w:val="24"/>
        </w:rPr>
        <w:t xml:space="preserve">Sadiqi </w:t>
      </w:r>
      <w:r w:rsidR="00952CB6" w:rsidRPr="002C0D37">
        <w:rPr>
          <w:rFonts w:ascii="Times New Roman" w:hAnsi="Times New Roman" w:cs="Times New Roman"/>
          <w:sz w:val="24"/>
          <w:szCs w:val="24"/>
        </w:rPr>
        <w:t xml:space="preserve">v </w:t>
      </w:r>
      <w:r w:rsidR="00952CB6" w:rsidRPr="00303E44">
        <w:rPr>
          <w:rFonts w:ascii="Times New Roman" w:hAnsi="Times New Roman" w:cs="Times New Roman"/>
          <w:i/>
          <w:iCs/>
          <w:sz w:val="24"/>
          <w:szCs w:val="24"/>
        </w:rPr>
        <w:t>Muteswa</w:t>
      </w:r>
      <w:r w:rsidR="00952CB6" w:rsidRPr="00303E44">
        <w:rPr>
          <w:rFonts w:ascii="Times New Roman" w:hAnsi="Times New Roman" w:cs="Times New Roman"/>
          <w:sz w:val="24"/>
          <w:szCs w:val="24"/>
        </w:rPr>
        <w:t xml:space="preserve"> CCZ 14/21 a</w:t>
      </w:r>
      <w:r w:rsidR="001F6AC8" w:rsidRPr="00303E44">
        <w:rPr>
          <w:rFonts w:ascii="Times New Roman" w:hAnsi="Times New Roman" w:cs="Times New Roman"/>
          <w:sz w:val="24"/>
          <w:szCs w:val="24"/>
        </w:rPr>
        <w:t>t</w:t>
      </w:r>
      <w:r w:rsidR="00952CB6" w:rsidRPr="00303E44">
        <w:rPr>
          <w:rFonts w:ascii="Times New Roman" w:hAnsi="Times New Roman" w:cs="Times New Roman"/>
          <w:sz w:val="24"/>
          <w:szCs w:val="24"/>
        </w:rPr>
        <w:t xml:space="preserve"> p. </w:t>
      </w:r>
      <w:r w:rsidR="001F6AC8" w:rsidRPr="00303E44">
        <w:rPr>
          <w:rFonts w:ascii="Times New Roman" w:hAnsi="Times New Roman" w:cs="Times New Roman"/>
          <w:sz w:val="24"/>
          <w:szCs w:val="24"/>
        </w:rPr>
        <w:t>9 where he said</w:t>
      </w:r>
      <w:r w:rsidR="00952CB6" w:rsidRPr="00303E44">
        <w:rPr>
          <w:rFonts w:ascii="Times New Roman" w:hAnsi="Times New Roman" w:cs="Times New Roman"/>
          <w:sz w:val="24"/>
          <w:szCs w:val="24"/>
        </w:rPr>
        <w:t xml:space="preserve">: </w:t>
      </w:r>
    </w:p>
    <w:p w14:paraId="295634B7" w14:textId="49C1AF1A" w:rsidR="00952CB6" w:rsidRPr="002C0D37" w:rsidRDefault="00952CB6" w:rsidP="00303E44">
      <w:pPr>
        <w:spacing w:line="240" w:lineRule="auto"/>
        <w:ind w:left="2160"/>
        <w:jc w:val="both"/>
        <w:rPr>
          <w:rFonts w:ascii="Times New Roman" w:hAnsi="Times New Roman" w:cs="Times New Roman"/>
        </w:rPr>
      </w:pPr>
      <w:r w:rsidRPr="002C0D37">
        <w:rPr>
          <w:rFonts w:ascii="Times New Roman" w:hAnsi="Times New Roman" w:cs="Times New Roman"/>
        </w:rPr>
        <w:t xml:space="preserve">“Section 69 of the Constitution enshrines and protects the right to a fair hearing. It guarantees that the courts are open to every person. However, this is subject to the rules put in place to regulate court proceedings and bring order to the justice delivery system. </w:t>
      </w:r>
      <w:r w:rsidRPr="002C0D37">
        <w:rPr>
          <w:rFonts w:ascii="Times New Roman" w:hAnsi="Times New Roman" w:cs="Times New Roman"/>
          <w:b/>
          <w:bCs/>
        </w:rPr>
        <w:t xml:space="preserve">When the dirty hands doctrine is applied to refuse to entertain a litigant who is in violation of a court order, he is not being denied the right to a fair hearing. </w:t>
      </w:r>
      <w:r w:rsidRPr="002C0D37">
        <w:rPr>
          <w:rFonts w:ascii="Times New Roman" w:hAnsi="Times New Roman" w:cs="Times New Roman"/>
        </w:rPr>
        <w:t>This is actually a measure that is necessary to preserve the dignity and the authority of the courts so that the citizenry at large can continue to enjoy the right to a fair hearing. It is an essential part of the inherent power that the courts enjoy so as to protect their own processes.”</w:t>
      </w:r>
    </w:p>
    <w:p w14:paraId="50166C22" w14:textId="72C9ED33" w:rsidR="006E7883" w:rsidRPr="00303E44" w:rsidRDefault="00EF2283" w:rsidP="002C6B38">
      <w:pPr>
        <w:pStyle w:val="ListParagraph"/>
        <w:numPr>
          <w:ilvl w:val="0"/>
          <w:numId w:val="14"/>
        </w:numPr>
        <w:spacing w:after="0" w:line="360" w:lineRule="auto"/>
        <w:jc w:val="both"/>
        <w:rPr>
          <w:rFonts w:ascii="Times New Roman" w:hAnsi="Times New Roman" w:cs="Times New Roman"/>
          <w:sz w:val="24"/>
          <w:szCs w:val="24"/>
        </w:rPr>
      </w:pPr>
      <w:r w:rsidRPr="00303E44">
        <w:rPr>
          <w:rFonts w:ascii="Times New Roman" w:hAnsi="Times New Roman" w:cs="Times New Roman"/>
          <w:sz w:val="24"/>
          <w:szCs w:val="24"/>
        </w:rPr>
        <w:t xml:space="preserve">I say it once more that I have condoned the first respondent’s failure to obey this court’s order of 7 March 2024 not because of his s 69 rights but because I am not convinced that his failure was deliberate and </w:t>
      </w:r>
      <w:r w:rsidRPr="00303E44">
        <w:rPr>
          <w:rFonts w:ascii="Times New Roman" w:hAnsi="Times New Roman" w:cs="Times New Roman"/>
          <w:i/>
          <w:iCs/>
          <w:sz w:val="24"/>
          <w:szCs w:val="24"/>
        </w:rPr>
        <w:t>mala fide</w:t>
      </w:r>
      <w:r w:rsidRPr="00303E44">
        <w:rPr>
          <w:rFonts w:ascii="Times New Roman" w:hAnsi="Times New Roman" w:cs="Times New Roman"/>
          <w:sz w:val="24"/>
          <w:szCs w:val="24"/>
        </w:rPr>
        <w:t xml:space="preserve">. For that </w:t>
      </w:r>
      <w:r w:rsidR="00096F58" w:rsidRPr="00303E44">
        <w:rPr>
          <w:rFonts w:ascii="Times New Roman" w:hAnsi="Times New Roman" w:cs="Times New Roman"/>
          <w:sz w:val="24"/>
          <w:szCs w:val="24"/>
        </w:rPr>
        <w:t>reason,</w:t>
      </w:r>
      <w:r w:rsidRPr="00303E44">
        <w:rPr>
          <w:rFonts w:ascii="Times New Roman" w:hAnsi="Times New Roman" w:cs="Times New Roman"/>
          <w:sz w:val="24"/>
          <w:szCs w:val="24"/>
        </w:rPr>
        <w:t xml:space="preserve"> I am unable to uphold the applicant’s contention that the first respondent’s hands are dirty and </w:t>
      </w:r>
      <w:r w:rsidR="00A11E20" w:rsidRPr="00303E44">
        <w:rPr>
          <w:rFonts w:ascii="Times New Roman" w:hAnsi="Times New Roman" w:cs="Times New Roman"/>
          <w:sz w:val="24"/>
          <w:szCs w:val="24"/>
        </w:rPr>
        <w:t xml:space="preserve">that </w:t>
      </w:r>
      <w:r w:rsidRPr="00303E44">
        <w:rPr>
          <w:rFonts w:ascii="Times New Roman" w:hAnsi="Times New Roman" w:cs="Times New Roman"/>
          <w:sz w:val="24"/>
          <w:szCs w:val="24"/>
        </w:rPr>
        <w:t xml:space="preserve">he therefore must not be heard. </w:t>
      </w:r>
    </w:p>
    <w:p w14:paraId="05E9CA46" w14:textId="595F9061" w:rsidR="00096F58" w:rsidRPr="002C0D37" w:rsidRDefault="00096F58" w:rsidP="002C0D37">
      <w:pPr>
        <w:spacing w:after="0" w:line="360" w:lineRule="auto"/>
        <w:ind w:firstLine="720"/>
        <w:jc w:val="both"/>
        <w:rPr>
          <w:rFonts w:ascii="Times New Roman" w:hAnsi="Times New Roman" w:cs="Times New Roman"/>
          <w:b/>
          <w:bCs/>
          <w:sz w:val="24"/>
          <w:szCs w:val="24"/>
          <w:u w:val="single"/>
        </w:rPr>
      </w:pPr>
      <w:r w:rsidRPr="002C0D37">
        <w:rPr>
          <w:rFonts w:ascii="Times New Roman" w:hAnsi="Times New Roman" w:cs="Times New Roman"/>
          <w:b/>
          <w:bCs/>
          <w:sz w:val="24"/>
          <w:szCs w:val="24"/>
          <w:u w:val="single"/>
        </w:rPr>
        <w:t>Who owns the disputed property</w:t>
      </w:r>
    </w:p>
    <w:p w14:paraId="67C96685" w14:textId="04216C68" w:rsidR="00096F58" w:rsidRPr="00FC1793" w:rsidRDefault="00096F58" w:rsidP="002C6B38">
      <w:pPr>
        <w:pStyle w:val="ListParagraph"/>
        <w:numPr>
          <w:ilvl w:val="0"/>
          <w:numId w:val="14"/>
        </w:numPr>
        <w:spacing w:line="360" w:lineRule="auto"/>
        <w:jc w:val="both"/>
        <w:rPr>
          <w:rFonts w:ascii="Times New Roman" w:hAnsi="Times New Roman" w:cs="Times New Roman"/>
          <w:sz w:val="24"/>
          <w:szCs w:val="24"/>
        </w:rPr>
      </w:pPr>
      <w:r w:rsidRPr="00FC1793">
        <w:rPr>
          <w:rFonts w:ascii="Times New Roman" w:hAnsi="Times New Roman" w:cs="Times New Roman"/>
          <w:sz w:val="24"/>
          <w:szCs w:val="24"/>
        </w:rPr>
        <w:t xml:space="preserve">I have already said that a determination of the question of the ownership of stand No. 993 Salisbury Township will inevitably lead to the resolution of all the allegations of breach of proprietary rights which the parties traded against one another. The law regarding ownership of titled immovable property in this jurisdiction is fairly straight-forward. </w:t>
      </w:r>
    </w:p>
    <w:p w14:paraId="39C84525" w14:textId="62856240" w:rsidR="00096F58" w:rsidRPr="00FC1793" w:rsidRDefault="00096F58" w:rsidP="002C6B38">
      <w:pPr>
        <w:pStyle w:val="ListParagraph"/>
        <w:numPr>
          <w:ilvl w:val="0"/>
          <w:numId w:val="14"/>
        </w:numPr>
        <w:spacing w:after="0" w:line="360" w:lineRule="auto"/>
        <w:ind w:right="340"/>
        <w:jc w:val="both"/>
        <w:rPr>
          <w:rFonts w:ascii="Times New Roman" w:hAnsi="Times New Roman" w:cs="Times New Roman"/>
          <w:sz w:val="24"/>
          <w:szCs w:val="24"/>
        </w:rPr>
      </w:pPr>
      <w:r w:rsidRPr="00FC1793">
        <w:rPr>
          <w:rFonts w:ascii="Times New Roman" w:hAnsi="Times New Roman" w:cs="Times New Roman"/>
          <w:sz w:val="24"/>
          <w:szCs w:val="24"/>
        </w:rPr>
        <w:t xml:space="preserve">In the case of </w:t>
      </w:r>
      <w:r w:rsidRPr="00FC1793">
        <w:rPr>
          <w:rFonts w:ascii="Times New Roman" w:hAnsi="Times New Roman" w:cs="Times New Roman"/>
          <w:i/>
          <w:iCs/>
          <w:sz w:val="24"/>
          <w:szCs w:val="24"/>
        </w:rPr>
        <w:t>Chido Erica Matewa</w:t>
      </w:r>
      <w:r w:rsidRPr="00FC1793">
        <w:rPr>
          <w:rFonts w:ascii="Times New Roman" w:hAnsi="Times New Roman" w:cs="Times New Roman"/>
          <w:sz w:val="24"/>
          <w:szCs w:val="24"/>
        </w:rPr>
        <w:t xml:space="preserve"> </w:t>
      </w:r>
      <w:r w:rsidRPr="00FC1793">
        <w:rPr>
          <w:rFonts w:ascii="Times New Roman" w:hAnsi="Times New Roman" w:cs="Times New Roman"/>
          <w:i/>
          <w:iCs/>
          <w:sz w:val="24"/>
          <w:szCs w:val="24"/>
        </w:rPr>
        <w:t xml:space="preserve">(In her capacity as Executrix Dative of the estate late Judith Matewa) V City of Harare </w:t>
      </w:r>
      <w:r w:rsidRPr="00FC1793">
        <w:rPr>
          <w:rFonts w:ascii="Times New Roman" w:hAnsi="Times New Roman" w:cs="Times New Roman"/>
          <w:sz w:val="24"/>
          <w:szCs w:val="24"/>
        </w:rPr>
        <w:t xml:space="preserve">SC 61/23, the Supreme court remarked that a title deed is </w:t>
      </w:r>
      <w:r w:rsidRPr="00FC1793">
        <w:rPr>
          <w:rFonts w:ascii="Times New Roman" w:hAnsi="Times New Roman" w:cs="Times New Roman"/>
          <w:i/>
          <w:iCs/>
          <w:sz w:val="24"/>
          <w:szCs w:val="24"/>
        </w:rPr>
        <w:t>ex facie</w:t>
      </w:r>
      <w:r w:rsidRPr="00FC1793">
        <w:rPr>
          <w:rFonts w:ascii="Times New Roman" w:hAnsi="Times New Roman" w:cs="Times New Roman"/>
          <w:sz w:val="24"/>
          <w:szCs w:val="24"/>
        </w:rPr>
        <w:t xml:space="preserve"> proof of ownership. In </w:t>
      </w:r>
      <w:r w:rsidRPr="00FC1793">
        <w:rPr>
          <w:rFonts w:ascii="Times New Roman" w:hAnsi="Times New Roman" w:cs="Times New Roman"/>
          <w:i/>
          <w:sz w:val="24"/>
          <w:szCs w:val="24"/>
          <w:lang w:val="en-US"/>
        </w:rPr>
        <w:t xml:space="preserve">Ishemunyoro (nee Mandidewa) </w:t>
      </w:r>
      <w:r w:rsidRPr="00FC1793">
        <w:rPr>
          <w:rFonts w:ascii="Times New Roman" w:hAnsi="Times New Roman" w:cs="Times New Roman"/>
          <w:sz w:val="24"/>
          <w:szCs w:val="24"/>
          <w:lang w:val="en-US"/>
        </w:rPr>
        <w:t xml:space="preserve">v </w:t>
      </w:r>
      <w:r w:rsidRPr="00FC1793">
        <w:rPr>
          <w:rFonts w:ascii="Times New Roman" w:hAnsi="Times New Roman" w:cs="Times New Roman"/>
          <w:i/>
          <w:sz w:val="24"/>
          <w:szCs w:val="24"/>
          <w:lang w:val="en-US"/>
        </w:rPr>
        <w:t>Ishemunyoro &amp; Ors</w:t>
      </w:r>
      <w:r w:rsidRPr="00FC1793">
        <w:rPr>
          <w:rFonts w:ascii="Times New Roman" w:hAnsi="Times New Roman" w:cs="Times New Roman"/>
          <w:sz w:val="24"/>
          <w:szCs w:val="24"/>
          <w:lang w:val="en-US"/>
        </w:rPr>
        <w:t xml:space="preserve"> SC 14/19 GWAUNZA</w:t>
      </w:r>
      <w:r w:rsidRPr="00FC1793">
        <w:rPr>
          <w:rFonts w:ascii="Times New Roman" w:hAnsi="Times New Roman" w:cs="Times New Roman"/>
          <w:sz w:val="24"/>
          <w:szCs w:val="24"/>
        </w:rPr>
        <w:t xml:space="preserve"> </w:t>
      </w:r>
      <w:r w:rsidRPr="00FC1793">
        <w:rPr>
          <w:rFonts w:ascii="Times New Roman" w:hAnsi="Times New Roman" w:cs="Times New Roman"/>
          <w:sz w:val="24"/>
          <w:szCs w:val="24"/>
          <w:lang w:val="en-US"/>
        </w:rPr>
        <w:t xml:space="preserve">DCJ also cited with approval the dicta in the case of </w:t>
      </w:r>
      <w:r w:rsidRPr="00FC1793">
        <w:rPr>
          <w:rFonts w:ascii="Times New Roman" w:hAnsi="Times New Roman" w:cs="Times New Roman"/>
          <w:i/>
          <w:sz w:val="24"/>
          <w:szCs w:val="24"/>
          <w:lang w:val="en-US"/>
        </w:rPr>
        <w:t>Fryes (Pty) Ltd</w:t>
      </w:r>
      <w:r w:rsidRPr="00FC1793">
        <w:rPr>
          <w:rFonts w:ascii="Times New Roman" w:hAnsi="Times New Roman" w:cs="Times New Roman"/>
          <w:sz w:val="24"/>
          <w:szCs w:val="24"/>
          <w:lang w:val="en-US"/>
        </w:rPr>
        <w:t xml:space="preserve"> v</w:t>
      </w:r>
      <w:r w:rsidRPr="00FC1793">
        <w:rPr>
          <w:rFonts w:ascii="Times New Roman" w:hAnsi="Times New Roman" w:cs="Times New Roman"/>
          <w:i/>
          <w:sz w:val="24"/>
          <w:szCs w:val="24"/>
          <w:lang w:val="en-US"/>
        </w:rPr>
        <w:t xml:space="preserve"> Ries</w:t>
      </w:r>
      <w:r w:rsidRPr="00FC1793">
        <w:rPr>
          <w:rFonts w:ascii="Times New Roman" w:hAnsi="Times New Roman" w:cs="Times New Roman"/>
          <w:sz w:val="24"/>
          <w:szCs w:val="24"/>
          <w:lang w:val="en-US"/>
        </w:rPr>
        <w:t>, 1957 (3) SA 575</w:t>
      </w:r>
      <w:r w:rsidRPr="00FC1793">
        <w:rPr>
          <w:rFonts w:ascii="Times New Roman" w:hAnsi="Times New Roman" w:cs="Times New Roman"/>
          <w:sz w:val="24"/>
          <w:szCs w:val="24"/>
        </w:rPr>
        <w:t xml:space="preserve"> at 582</w:t>
      </w:r>
      <w:r w:rsidRPr="00FC1793">
        <w:rPr>
          <w:rFonts w:ascii="Times New Roman" w:hAnsi="Times New Roman" w:cs="Times New Roman"/>
          <w:i/>
          <w:sz w:val="24"/>
          <w:szCs w:val="24"/>
        </w:rPr>
        <w:t>,</w:t>
      </w:r>
      <w:r w:rsidRPr="00FC1793">
        <w:rPr>
          <w:rFonts w:ascii="Times New Roman" w:hAnsi="Times New Roman" w:cs="Times New Roman"/>
          <w:sz w:val="24"/>
          <w:szCs w:val="24"/>
        </w:rPr>
        <w:t xml:space="preserve"> where it was held that;</w:t>
      </w:r>
    </w:p>
    <w:p w14:paraId="78790716" w14:textId="4321D011" w:rsidR="00FA0F8C" w:rsidRDefault="00096F58" w:rsidP="002C0D37">
      <w:pPr>
        <w:spacing w:after="0" w:line="240" w:lineRule="auto"/>
        <w:ind w:left="2160"/>
        <w:jc w:val="both"/>
        <w:rPr>
          <w:rFonts w:ascii="Times New Roman" w:hAnsi="Times New Roman" w:cs="Times New Roman"/>
          <w:u w:val="single"/>
        </w:rPr>
      </w:pPr>
      <w:r w:rsidRPr="002C0D37">
        <w:rPr>
          <w:rFonts w:ascii="Times New Roman" w:hAnsi="Times New Roman" w:cs="Times New Roman"/>
        </w:rPr>
        <w:t>“</w:t>
      </w:r>
      <w:r w:rsidR="00FA0F8C" w:rsidRPr="002C0D37">
        <w:rPr>
          <w:rFonts w:ascii="Times New Roman" w:hAnsi="Times New Roman" w:cs="Times New Roman"/>
        </w:rPr>
        <w:t>Indeed,</w:t>
      </w:r>
      <w:r w:rsidRPr="002C0D37">
        <w:rPr>
          <w:rFonts w:ascii="Times New Roman" w:hAnsi="Times New Roman" w:cs="Times New Roman"/>
        </w:rPr>
        <w:t xml:space="preserve"> the system of land registration was evolved for the very purpose of ensuring that there should not be any doubt as to the ownership of the persons in whose names real rights are registered. Generally speaking, no person can successfully challenge the right of ownership against a particular person whose right is duly and properly registered in the Deeds Office.”</w:t>
      </w:r>
    </w:p>
    <w:p w14:paraId="16053C32" w14:textId="77777777" w:rsidR="002C0D37" w:rsidRPr="002C0D37" w:rsidRDefault="002C0D37" w:rsidP="002C0D37">
      <w:pPr>
        <w:spacing w:after="0" w:line="240" w:lineRule="auto"/>
        <w:ind w:left="2160"/>
        <w:jc w:val="both"/>
        <w:rPr>
          <w:rFonts w:ascii="Times New Roman" w:hAnsi="Times New Roman" w:cs="Times New Roman"/>
          <w:u w:val="single"/>
        </w:rPr>
      </w:pPr>
    </w:p>
    <w:p w14:paraId="48D880BA" w14:textId="61E30715" w:rsidR="001340CA" w:rsidRDefault="002C0D37" w:rsidP="00FC1793">
      <w:pPr>
        <w:spacing w:after="0" w:line="360" w:lineRule="auto"/>
        <w:ind w:left="1440"/>
        <w:jc w:val="both"/>
        <w:rPr>
          <w:rFonts w:ascii="Times New Roman" w:eastAsia="Calibri" w:hAnsi="Times New Roman" w:cs="Times New Roman"/>
          <w:sz w:val="24"/>
          <w:szCs w:val="24"/>
          <w:lang w:val="en-ZA"/>
        </w:rPr>
      </w:pPr>
      <w:r>
        <w:rPr>
          <w:rFonts w:ascii="Times New Roman" w:hAnsi="Times New Roman" w:cs="Times New Roman"/>
          <w:sz w:val="24"/>
          <w:szCs w:val="24"/>
        </w:rPr>
        <w:tab/>
      </w:r>
      <w:r w:rsidR="00096F58">
        <w:rPr>
          <w:rFonts w:ascii="Times New Roman" w:hAnsi="Times New Roman" w:cs="Times New Roman"/>
          <w:sz w:val="24"/>
          <w:szCs w:val="24"/>
        </w:rPr>
        <w:t xml:space="preserve">HER LADYSHIP </w:t>
      </w:r>
      <w:r w:rsidR="00FA0F8C">
        <w:rPr>
          <w:rFonts w:ascii="Times New Roman" w:hAnsi="Times New Roman" w:cs="Times New Roman"/>
          <w:sz w:val="24"/>
          <w:szCs w:val="24"/>
        </w:rPr>
        <w:t>went on to</w:t>
      </w:r>
      <w:r w:rsidR="00096F58">
        <w:rPr>
          <w:rFonts w:ascii="Times New Roman" w:hAnsi="Times New Roman" w:cs="Times New Roman"/>
          <w:sz w:val="24"/>
          <w:szCs w:val="24"/>
        </w:rPr>
        <w:t xml:space="preserve"> emphasise that </w:t>
      </w:r>
      <w:r w:rsidR="00FA0F8C">
        <w:rPr>
          <w:rFonts w:ascii="Times New Roman" w:hAnsi="Times New Roman" w:cs="Times New Roman"/>
          <w:sz w:val="24"/>
          <w:szCs w:val="24"/>
        </w:rPr>
        <w:t>t</w:t>
      </w:r>
      <w:r w:rsidR="00096F58" w:rsidRPr="006A4727">
        <w:rPr>
          <w:rFonts w:ascii="Times New Roman" w:hAnsi="Times New Roman" w:cs="Times New Roman"/>
          <w:sz w:val="24"/>
          <w:szCs w:val="24"/>
        </w:rPr>
        <w:t>he right of ownership to immovable property must be registered with the Registrar of Deeds</w:t>
      </w:r>
      <w:r w:rsidR="00096F58">
        <w:rPr>
          <w:rFonts w:ascii="Times New Roman" w:hAnsi="Times New Roman" w:cs="Times New Roman"/>
          <w:sz w:val="24"/>
          <w:szCs w:val="24"/>
        </w:rPr>
        <w:t xml:space="preserve"> and that a</w:t>
      </w:r>
      <w:r w:rsidR="00096F58" w:rsidRPr="006A4727">
        <w:rPr>
          <w:rFonts w:ascii="Times New Roman" w:hAnsi="Times New Roman" w:cs="Times New Roman"/>
          <w:sz w:val="24"/>
          <w:szCs w:val="24"/>
        </w:rPr>
        <w:t xml:space="preserve"> title deed </w:t>
      </w:r>
      <w:r w:rsidR="00096F58">
        <w:rPr>
          <w:rFonts w:ascii="Times New Roman" w:hAnsi="Times New Roman" w:cs="Times New Roman"/>
          <w:sz w:val="24"/>
          <w:szCs w:val="24"/>
        </w:rPr>
        <w:lastRenderedPageBreak/>
        <w:t xml:space="preserve">raises the </w:t>
      </w:r>
      <w:r w:rsidR="00FC1793">
        <w:rPr>
          <w:rFonts w:ascii="Times New Roman" w:hAnsi="Times New Roman" w:cs="Times New Roman"/>
          <w:sz w:val="24"/>
          <w:szCs w:val="24"/>
        </w:rPr>
        <w:t xml:space="preserve">rebuttable </w:t>
      </w:r>
      <w:r w:rsidR="00096F58">
        <w:rPr>
          <w:rFonts w:ascii="Times New Roman" w:hAnsi="Times New Roman" w:cs="Times New Roman"/>
          <w:sz w:val="24"/>
          <w:szCs w:val="24"/>
        </w:rPr>
        <w:t>presumption that the holder</w:t>
      </w:r>
      <w:r w:rsidR="00096F58" w:rsidRPr="006A4727">
        <w:rPr>
          <w:rFonts w:ascii="Times New Roman" w:hAnsi="Times New Roman" w:cs="Times New Roman"/>
          <w:sz w:val="24"/>
          <w:szCs w:val="24"/>
        </w:rPr>
        <w:t xml:space="preserve"> enjoys real rights over the immovable property defined in the </w:t>
      </w:r>
      <w:r w:rsidR="00096F58">
        <w:rPr>
          <w:rFonts w:ascii="Times New Roman" w:hAnsi="Times New Roman" w:cs="Times New Roman"/>
          <w:sz w:val="24"/>
          <w:szCs w:val="24"/>
        </w:rPr>
        <w:t>d</w:t>
      </w:r>
      <w:r w:rsidR="00096F58" w:rsidRPr="006A4727">
        <w:rPr>
          <w:rFonts w:ascii="Times New Roman" w:hAnsi="Times New Roman" w:cs="Times New Roman"/>
          <w:sz w:val="24"/>
          <w:szCs w:val="24"/>
        </w:rPr>
        <w:t>eed.</w:t>
      </w:r>
      <w:r w:rsidR="00096F58" w:rsidRPr="00096F58">
        <w:rPr>
          <w:rFonts w:ascii="Times New Roman" w:eastAsia="Calibri" w:hAnsi="Times New Roman" w:cs="Times New Roman"/>
          <w:sz w:val="24"/>
          <w:szCs w:val="24"/>
          <w:lang w:val="en-ZA"/>
        </w:rPr>
        <w:t xml:space="preserve"> </w:t>
      </w:r>
    </w:p>
    <w:p w14:paraId="4BEEAF48" w14:textId="5D9394F5" w:rsidR="00096F58" w:rsidRDefault="002C0D37" w:rsidP="00FC1793">
      <w:pPr>
        <w:spacing w:after="0" w:line="360" w:lineRule="auto"/>
        <w:ind w:left="1440"/>
        <w:jc w:val="both"/>
        <w:rPr>
          <w:rFonts w:ascii="Times New Roman" w:hAnsi="Times New Roman" w:cs="Times New Roman"/>
          <w:i/>
          <w:sz w:val="24"/>
          <w:szCs w:val="24"/>
          <w:lang w:val="en-US"/>
        </w:rPr>
      </w:pPr>
      <w:r>
        <w:rPr>
          <w:rFonts w:ascii="Times New Roman" w:eastAsia="Calibri" w:hAnsi="Times New Roman" w:cs="Times New Roman"/>
          <w:sz w:val="24"/>
          <w:szCs w:val="24"/>
          <w:lang w:val="en-ZA"/>
        </w:rPr>
        <w:tab/>
      </w:r>
      <w:r w:rsidR="00096F58">
        <w:rPr>
          <w:rFonts w:ascii="Times New Roman" w:eastAsia="Calibri" w:hAnsi="Times New Roman" w:cs="Times New Roman"/>
          <w:sz w:val="24"/>
          <w:szCs w:val="24"/>
          <w:lang w:val="en-ZA"/>
        </w:rPr>
        <w:t xml:space="preserve">The point was further emphasised in the case of </w:t>
      </w:r>
      <w:r w:rsidR="00096F58">
        <w:rPr>
          <w:rFonts w:ascii="Times New Roman" w:hAnsi="Times New Roman" w:cs="Times New Roman"/>
          <w:sz w:val="24"/>
          <w:szCs w:val="24"/>
          <w:lang w:val="en-US"/>
        </w:rPr>
        <w:t>CBZ</w:t>
      </w:r>
      <w:r w:rsidR="00096F58">
        <w:rPr>
          <w:rFonts w:ascii="Times New Roman" w:hAnsi="Times New Roman" w:cs="Times New Roman"/>
          <w:i/>
          <w:sz w:val="24"/>
          <w:szCs w:val="24"/>
          <w:lang w:val="en-US"/>
        </w:rPr>
        <w:t xml:space="preserve"> Bank Limited </w:t>
      </w:r>
      <w:r w:rsidR="00096F58">
        <w:rPr>
          <w:rFonts w:ascii="Times New Roman" w:hAnsi="Times New Roman" w:cs="Times New Roman"/>
          <w:sz w:val="24"/>
          <w:szCs w:val="24"/>
          <w:lang w:val="en-US"/>
        </w:rPr>
        <w:t>v</w:t>
      </w:r>
      <w:r w:rsidR="00096F58">
        <w:rPr>
          <w:rFonts w:ascii="Times New Roman" w:hAnsi="Times New Roman" w:cs="Times New Roman"/>
          <w:i/>
          <w:sz w:val="24"/>
          <w:szCs w:val="24"/>
          <w:lang w:val="en-US"/>
        </w:rPr>
        <w:t xml:space="preserve"> Moyo</w:t>
      </w:r>
      <w:r w:rsidR="00096F58">
        <w:rPr>
          <w:rFonts w:ascii="Times New Roman" w:hAnsi="Times New Roman" w:cs="Times New Roman"/>
          <w:sz w:val="24"/>
          <w:szCs w:val="24"/>
          <w:lang w:val="en-US"/>
        </w:rPr>
        <w:t xml:space="preserve"> and </w:t>
      </w:r>
      <w:r w:rsidR="00096F58">
        <w:rPr>
          <w:rFonts w:ascii="Times New Roman" w:hAnsi="Times New Roman" w:cs="Times New Roman"/>
          <w:i/>
          <w:sz w:val="24"/>
          <w:szCs w:val="24"/>
          <w:lang w:val="en-US"/>
        </w:rPr>
        <w:t>the Deputy Sheriff, Harare</w:t>
      </w:r>
      <w:r w:rsidR="00096F58">
        <w:rPr>
          <w:rFonts w:ascii="Times New Roman" w:hAnsi="Times New Roman" w:cs="Times New Roman"/>
          <w:sz w:val="24"/>
          <w:szCs w:val="24"/>
          <w:lang w:val="en-US"/>
        </w:rPr>
        <w:t>, SC 17/18</w:t>
      </w:r>
      <w:r w:rsidR="00096F58">
        <w:rPr>
          <w:rFonts w:ascii="Times New Roman" w:hAnsi="Times New Roman" w:cs="Times New Roman"/>
          <w:i/>
          <w:sz w:val="24"/>
          <w:szCs w:val="24"/>
          <w:lang w:val="en-US"/>
        </w:rPr>
        <w:t xml:space="preserve"> </w:t>
      </w:r>
      <w:r w:rsidR="00096F58" w:rsidRPr="00096F58">
        <w:rPr>
          <w:rFonts w:ascii="Times New Roman" w:hAnsi="Times New Roman" w:cs="Times New Roman"/>
          <w:iCs/>
          <w:sz w:val="24"/>
          <w:szCs w:val="24"/>
          <w:lang w:val="en-US"/>
        </w:rPr>
        <w:t>where it was stated as follows:</w:t>
      </w:r>
    </w:p>
    <w:p w14:paraId="7B348A83" w14:textId="2716BD99" w:rsidR="00096F58" w:rsidRDefault="00096F58" w:rsidP="002C0D37">
      <w:pPr>
        <w:spacing w:after="0" w:line="240" w:lineRule="auto"/>
        <w:ind w:left="2160"/>
        <w:jc w:val="both"/>
        <w:rPr>
          <w:rFonts w:ascii="Times New Roman" w:eastAsia="Calibri" w:hAnsi="Times New Roman" w:cs="Times New Roman"/>
          <w:lang w:val="en-ZA"/>
        </w:rPr>
      </w:pPr>
      <w:r w:rsidRPr="002C0D37">
        <w:rPr>
          <w:rFonts w:ascii="Times New Roman" w:eastAsia="Calibri" w:hAnsi="Times New Roman" w:cs="Times New Roman"/>
          <w:lang w:val="en-ZA"/>
        </w:rPr>
        <w:t xml:space="preserve">“In any event, the registration of transfer in the Deeds Registry … does not always reflect the true state of affairs. A title deed … is therefore </w:t>
      </w:r>
      <w:r w:rsidRPr="002C0D37">
        <w:rPr>
          <w:rFonts w:ascii="Times New Roman" w:eastAsia="Calibri" w:hAnsi="Times New Roman" w:cs="Times New Roman"/>
          <w:i/>
          <w:lang w:val="en-ZA"/>
        </w:rPr>
        <w:t>prima facie</w:t>
      </w:r>
      <w:r w:rsidRPr="002C0D37">
        <w:rPr>
          <w:rFonts w:ascii="Times New Roman" w:eastAsia="Calibri" w:hAnsi="Times New Roman" w:cs="Times New Roman"/>
          <w:lang w:val="en-ZA"/>
        </w:rPr>
        <w:t xml:space="preserve"> proof of ownership …which can be successfully challenged. When the validity of title … is challenged, it is the duty of the court to determine its validity in order to make a ruling which is just and equitable.”</w:t>
      </w:r>
    </w:p>
    <w:p w14:paraId="3F2D08E8" w14:textId="77777777" w:rsidR="002C0D37" w:rsidRPr="002C0D37" w:rsidRDefault="002C0D37" w:rsidP="002C0D37">
      <w:pPr>
        <w:spacing w:after="0" w:line="240" w:lineRule="auto"/>
        <w:ind w:left="2160"/>
        <w:jc w:val="both"/>
        <w:rPr>
          <w:rFonts w:ascii="Times New Roman" w:eastAsia="Calibri" w:hAnsi="Times New Roman" w:cs="Times New Roman"/>
          <w:lang w:val="en-ZA"/>
        </w:rPr>
      </w:pPr>
    </w:p>
    <w:p w14:paraId="3A79F719" w14:textId="27700AE2" w:rsidR="00FC1793" w:rsidRDefault="00096F58" w:rsidP="002C6B38">
      <w:pPr>
        <w:pStyle w:val="ListParagraph"/>
        <w:numPr>
          <w:ilvl w:val="0"/>
          <w:numId w:val="14"/>
        </w:numPr>
        <w:spacing w:after="0" w:line="360" w:lineRule="auto"/>
        <w:jc w:val="both"/>
        <w:rPr>
          <w:rFonts w:ascii="Times New Roman" w:hAnsi="Times New Roman" w:cs="Times New Roman"/>
          <w:sz w:val="24"/>
          <w:szCs w:val="24"/>
        </w:rPr>
      </w:pPr>
      <w:r w:rsidRPr="00FC1793">
        <w:rPr>
          <w:rFonts w:ascii="Times New Roman" w:eastAsia="Calibri" w:hAnsi="Times New Roman" w:cs="Times New Roman"/>
          <w:sz w:val="24"/>
          <w:szCs w:val="24"/>
          <w:lang w:val="en-ZA"/>
        </w:rPr>
        <w:t xml:space="preserve">It is from the above understanding, that the law lays </w:t>
      </w:r>
      <w:r w:rsidR="00FC1793">
        <w:rPr>
          <w:rFonts w:ascii="Times New Roman" w:eastAsia="Calibri" w:hAnsi="Times New Roman" w:cs="Times New Roman"/>
          <w:sz w:val="24"/>
          <w:szCs w:val="24"/>
          <w:lang w:val="en-ZA"/>
        </w:rPr>
        <w:t xml:space="preserve">the rule </w:t>
      </w:r>
      <w:r w:rsidRPr="00FC1793">
        <w:rPr>
          <w:rFonts w:ascii="Times New Roman" w:eastAsia="Calibri" w:hAnsi="Times New Roman" w:cs="Times New Roman"/>
          <w:sz w:val="24"/>
          <w:szCs w:val="24"/>
          <w:lang w:val="en-ZA"/>
        </w:rPr>
        <w:t xml:space="preserve">that the holder of a title deed to immovable property </w:t>
      </w:r>
      <w:r w:rsidR="00FC1793">
        <w:rPr>
          <w:rFonts w:ascii="Times New Roman" w:eastAsia="Calibri" w:hAnsi="Times New Roman" w:cs="Times New Roman"/>
          <w:sz w:val="24"/>
          <w:szCs w:val="24"/>
          <w:lang w:val="en-ZA"/>
        </w:rPr>
        <w:t xml:space="preserve">only </w:t>
      </w:r>
      <w:r w:rsidRPr="00FC1793">
        <w:rPr>
          <w:rFonts w:ascii="Times New Roman" w:eastAsia="Calibri" w:hAnsi="Times New Roman" w:cs="Times New Roman"/>
          <w:sz w:val="24"/>
          <w:szCs w:val="24"/>
          <w:lang w:val="en-ZA"/>
        </w:rPr>
        <w:t xml:space="preserve">has </w:t>
      </w:r>
      <w:r w:rsidR="00FC1793">
        <w:rPr>
          <w:rFonts w:ascii="Times New Roman" w:eastAsia="Calibri" w:hAnsi="Times New Roman" w:cs="Times New Roman"/>
          <w:sz w:val="24"/>
          <w:szCs w:val="24"/>
          <w:lang w:val="en-ZA"/>
        </w:rPr>
        <w:t>prima facie</w:t>
      </w:r>
      <w:r w:rsidRPr="00FC1793">
        <w:rPr>
          <w:rFonts w:ascii="Times New Roman" w:eastAsia="Calibri" w:hAnsi="Times New Roman" w:cs="Times New Roman"/>
          <w:sz w:val="24"/>
          <w:szCs w:val="24"/>
          <w:lang w:val="en-ZA"/>
        </w:rPr>
        <w:t xml:space="preserve"> right</w:t>
      </w:r>
      <w:r w:rsidR="00FC1793">
        <w:rPr>
          <w:rFonts w:ascii="Times New Roman" w:eastAsia="Calibri" w:hAnsi="Times New Roman" w:cs="Times New Roman"/>
          <w:sz w:val="24"/>
          <w:szCs w:val="24"/>
          <w:lang w:val="en-ZA"/>
        </w:rPr>
        <w:t>s</w:t>
      </w:r>
      <w:r w:rsidRPr="00FC1793">
        <w:rPr>
          <w:rFonts w:ascii="Times New Roman" w:eastAsia="Calibri" w:hAnsi="Times New Roman" w:cs="Times New Roman"/>
          <w:sz w:val="24"/>
          <w:szCs w:val="24"/>
          <w:lang w:val="en-ZA"/>
        </w:rPr>
        <w:t xml:space="preserve">.  </w:t>
      </w:r>
      <w:r w:rsidRPr="00FC1793">
        <w:rPr>
          <w:rFonts w:ascii="Times New Roman" w:hAnsi="Times New Roman" w:cs="Times New Roman"/>
          <w:sz w:val="24"/>
          <w:szCs w:val="24"/>
        </w:rPr>
        <w:t xml:space="preserve">In an earlier decision, the Supreme Court in </w:t>
      </w:r>
      <w:r w:rsidRPr="00FC1793">
        <w:rPr>
          <w:rFonts w:ascii="Times New Roman" w:hAnsi="Times New Roman" w:cs="Times New Roman"/>
          <w:i/>
          <w:sz w:val="24"/>
          <w:szCs w:val="24"/>
        </w:rPr>
        <w:t xml:space="preserve">Takafuma </w:t>
      </w:r>
      <w:r w:rsidRPr="002C0D37">
        <w:rPr>
          <w:rFonts w:ascii="Times New Roman" w:hAnsi="Times New Roman" w:cs="Times New Roman"/>
          <w:iCs/>
          <w:sz w:val="24"/>
          <w:szCs w:val="24"/>
        </w:rPr>
        <w:t>v</w:t>
      </w:r>
      <w:r w:rsidRPr="00FC1793">
        <w:rPr>
          <w:rFonts w:ascii="Times New Roman" w:hAnsi="Times New Roman" w:cs="Times New Roman"/>
          <w:i/>
          <w:sz w:val="24"/>
          <w:szCs w:val="24"/>
        </w:rPr>
        <w:t xml:space="preserve"> Takafuma</w:t>
      </w:r>
      <w:r w:rsidRPr="00FC1793">
        <w:rPr>
          <w:rFonts w:ascii="Times New Roman" w:hAnsi="Times New Roman" w:cs="Times New Roman"/>
          <w:sz w:val="24"/>
          <w:szCs w:val="24"/>
        </w:rPr>
        <w:t xml:space="preserve"> 1994 (2) ZLR 103 (S), made the point that the registration of rights in immovable property must neither be regarded as a mere form nor simply as a device to shake off creditors or to evade payment of tax. Rather it must be viewed as a matter of substance because it grants real rights to those in whose name(s) the property is registered.</w:t>
      </w:r>
    </w:p>
    <w:p w14:paraId="3869152C" w14:textId="5A77A175" w:rsidR="001340CA" w:rsidRPr="00FC1793" w:rsidRDefault="001340CA" w:rsidP="002C6B38">
      <w:pPr>
        <w:pStyle w:val="ListParagraph"/>
        <w:numPr>
          <w:ilvl w:val="0"/>
          <w:numId w:val="14"/>
        </w:numPr>
        <w:spacing w:after="0" w:line="360" w:lineRule="auto"/>
        <w:jc w:val="both"/>
        <w:rPr>
          <w:rFonts w:ascii="Times New Roman" w:hAnsi="Times New Roman" w:cs="Times New Roman"/>
          <w:sz w:val="24"/>
          <w:szCs w:val="24"/>
        </w:rPr>
      </w:pPr>
      <w:r w:rsidRPr="00FC1793">
        <w:rPr>
          <w:rFonts w:ascii="Times New Roman" w:hAnsi="Times New Roman" w:cs="Times New Roman"/>
          <w:sz w:val="24"/>
          <w:szCs w:val="24"/>
        </w:rPr>
        <w:t xml:space="preserve">My understanding of the above law is that it is not unheard of that there are two title deeds for the same exact property. It is a possibility but if and when that happens and it is shown that the two deeds speak to the same property, it becomes the function of a court to determine which deed accurately shows the owner of the property in dispute. </w:t>
      </w:r>
    </w:p>
    <w:p w14:paraId="2AFD65CF" w14:textId="36FCB55E" w:rsidR="00395BEA" w:rsidRPr="002C0D37" w:rsidRDefault="00395BEA" w:rsidP="002C0D37">
      <w:pPr>
        <w:shd w:val="clear" w:color="auto" w:fill="F8F9FA"/>
        <w:spacing w:after="0" w:line="360" w:lineRule="auto"/>
        <w:ind w:firstLine="720"/>
        <w:jc w:val="both"/>
        <w:outlineLvl w:val="0"/>
        <w:rPr>
          <w:rFonts w:ascii="Times New Roman" w:hAnsi="Times New Roman" w:cs="Times New Roman"/>
          <w:b/>
          <w:bCs/>
          <w:sz w:val="24"/>
          <w:szCs w:val="24"/>
          <w:u w:val="single"/>
          <w:shd w:val="clear" w:color="auto" w:fill="FFFFFF"/>
        </w:rPr>
      </w:pPr>
      <w:r w:rsidRPr="002C0D37">
        <w:rPr>
          <w:rFonts w:ascii="Times New Roman" w:hAnsi="Times New Roman" w:cs="Times New Roman"/>
          <w:b/>
          <w:bCs/>
          <w:sz w:val="24"/>
          <w:szCs w:val="24"/>
          <w:u w:val="single"/>
          <w:shd w:val="clear" w:color="auto" w:fill="FFFFFF"/>
        </w:rPr>
        <w:t>Application of the law to the facts</w:t>
      </w:r>
    </w:p>
    <w:p w14:paraId="7D4BA2EB" w14:textId="77777777" w:rsidR="00FC1793" w:rsidRDefault="00395BEA" w:rsidP="002C6B38">
      <w:pPr>
        <w:pStyle w:val="ListParagraph"/>
        <w:numPr>
          <w:ilvl w:val="0"/>
          <w:numId w:val="14"/>
        </w:numPr>
        <w:shd w:val="clear" w:color="auto" w:fill="F8F9FA"/>
        <w:spacing w:after="100" w:afterAutospacing="1" w:line="360" w:lineRule="auto"/>
        <w:jc w:val="both"/>
        <w:outlineLvl w:val="0"/>
        <w:rPr>
          <w:rFonts w:ascii="Times New Roman" w:hAnsi="Times New Roman" w:cs="Times New Roman"/>
          <w:sz w:val="24"/>
          <w:szCs w:val="24"/>
        </w:rPr>
      </w:pPr>
      <w:r w:rsidRPr="00FC1793">
        <w:rPr>
          <w:rFonts w:ascii="Times New Roman" w:hAnsi="Times New Roman" w:cs="Times New Roman"/>
          <w:sz w:val="24"/>
          <w:szCs w:val="24"/>
          <w:shd w:val="clear" w:color="auto" w:fill="FFFFFF"/>
        </w:rPr>
        <w:t xml:space="preserve">In this case, there supposedly are two title deeds to </w:t>
      </w:r>
      <w:r w:rsidR="00BA18F8" w:rsidRPr="00FC1793">
        <w:rPr>
          <w:rFonts w:ascii="Times New Roman" w:hAnsi="Times New Roman" w:cs="Times New Roman"/>
          <w:sz w:val="24"/>
          <w:szCs w:val="24"/>
          <w:shd w:val="clear" w:color="auto" w:fill="FFFFFF"/>
        </w:rPr>
        <w:t>stand</w:t>
      </w:r>
      <w:r w:rsidR="00BA18F8" w:rsidRPr="00FC1793">
        <w:rPr>
          <w:rFonts w:ascii="Times New Roman" w:hAnsi="Times New Roman" w:cs="Times New Roman"/>
          <w:sz w:val="24"/>
          <w:szCs w:val="24"/>
        </w:rPr>
        <w:t xml:space="preserve"> number 993 Salisbury Township otherwise known as No. 155 Samora Machel Avenue, Harare. The first deed is number DT 2874/91 allegedly </w:t>
      </w:r>
      <w:r w:rsidR="00FC1793">
        <w:rPr>
          <w:rFonts w:ascii="Times New Roman" w:hAnsi="Times New Roman" w:cs="Times New Roman"/>
          <w:sz w:val="24"/>
          <w:szCs w:val="24"/>
        </w:rPr>
        <w:t xml:space="preserve">made </w:t>
      </w:r>
      <w:r w:rsidR="00BA18F8" w:rsidRPr="00FC1793">
        <w:rPr>
          <w:rFonts w:ascii="Times New Roman" w:hAnsi="Times New Roman" w:cs="Times New Roman"/>
          <w:sz w:val="24"/>
          <w:szCs w:val="24"/>
        </w:rPr>
        <w:t xml:space="preserve">in favour of Taurai. The second deed is number DT 276/16 held by Richclover. The history of the registration of the two titles has already been explained. </w:t>
      </w:r>
    </w:p>
    <w:p w14:paraId="404160E6" w14:textId="01F570FC" w:rsidR="00F8416D" w:rsidRDefault="00FC1793" w:rsidP="002C6B38">
      <w:pPr>
        <w:pStyle w:val="ListParagraph"/>
        <w:numPr>
          <w:ilvl w:val="0"/>
          <w:numId w:val="14"/>
        </w:numPr>
        <w:shd w:val="clear" w:color="auto" w:fill="F8F9FA"/>
        <w:spacing w:after="100" w:afterAutospacing="1" w:line="360" w:lineRule="auto"/>
        <w:jc w:val="both"/>
        <w:outlineLvl w:val="0"/>
        <w:rPr>
          <w:rFonts w:ascii="Times New Roman" w:hAnsi="Times New Roman" w:cs="Times New Roman"/>
          <w:sz w:val="24"/>
          <w:szCs w:val="24"/>
        </w:rPr>
      </w:pPr>
      <w:r>
        <w:rPr>
          <w:rFonts w:ascii="Times New Roman" w:hAnsi="Times New Roman" w:cs="Times New Roman"/>
          <w:sz w:val="24"/>
          <w:szCs w:val="24"/>
        </w:rPr>
        <w:t>What is clear is that t</w:t>
      </w:r>
      <w:r w:rsidR="00BA18F8" w:rsidRPr="00FC1793">
        <w:rPr>
          <w:rFonts w:ascii="Times New Roman" w:hAnsi="Times New Roman" w:cs="Times New Roman"/>
          <w:sz w:val="24"/>
          <w:szCs w:val="24"/>
        </w:rPr>
        <w:t>itle DT 2874/91 ceased to exist when the property was transferred from Taurai to Oztanir in 1999. The new title to the property became DT 10698/99. Taurai however</w:t>
      </w:r>
      <w:r>
        <w:rPr>
          <w:rFonts w:ascii="Times New Roman" w:hAnsi="Times New Roman" w:cs="Times New Roman"/>
          <w:sz w:val="24"/>
          <w:szCs w:val="24"/>
        </w:rPr>
        <w:t>,</w:t>
      </w:r>
      <w:r w:rsidR="00BA18F8" w:rsidRPr="00FC1793">
        <w:rPr>
          <w:rFonts w:ascii="Times New Roman" w:hAnsi="Times New Roman" w:cs="Times New Roman"/>
          <w:sz w:val="24"/>
          <w:szCs w:val="24"/>
        </w:rPr>
        <w:t xml:space="preserve"> alleges that the title was revived in 2017 by </w:t>
      </w:r>
      <w:r w:rsidR="002C0D37" w:rsidRPr="002C0D37">
        <w:rPr>
          <w:rFonts w:ascii="Times New Roman" w:hAnsi="Times New Roman" w:cs="Times New Roman"/>
          <w:smallCaps/>
          <w:sz w:val="24"/>
          <w:szCs w:val="24"/>
        </w:rPr>
        <w:t>Mushore J</w:t>
      </w:r>
      <w:r w:rsidR="00BA18F8" w:rsidRPr="00FC1793">
        <w:rPr>
          <w:rFonts w:ascii="Times New Roman" w:hAnsi="Times New Roman" w:cs="Times New Roman"/>
          <w:sz w:val="24"/>
          <w:szCs w:val="24"/>
        </w:rPr>
        <w:t xml:space="preserve">’s order which he obtained in default of the applicant in this case. </w:t>
      </w:r>
      <w:r w:rsidR="004E0D21" w:rsidRPr="00FC1793">
        <w:rPr>
          <w:rFonts w:ascii="Times New Roman" w:hAnsi="Times New Roman" w:cs="Times New Roman"/>
          <w:sz w:val="24"/>
          <w:szCs w:val="24"/>
        </w:rPr>
        <w:t xml:space="preserve">Whilst the revival of DT </w:t>
      </w:r>
      <w:r>
        <w:rPr>
          <w:rFonts w:ascii="Times New Roman" w:hAnsi="Times New Roman" w:cs="Times New Roman"/>
          <w:sz w:val="24"/>
          <w:szCs w:val="24"/>
        </w:rPr>
        <w:t>2874/91</w:t>
      </w:r>
      <w:r w:rsidR="004E0D21" w:rsidRPr="00FC1793">
        <w:rPr>
          <w:rFonts w:ascii="Times New Roman" w:hAnsi="Times New Roman" w:cs="Times New Roman"/>
          <w:sz w:val="24"/>
          <w:szCs w:val="24"/>
        </w:rPr>
        <w:t xml:space="preserve"> is marked by periods of discreditable incidents the registration of DT</w:t>
      </w:r>
      <w:r w:rsidR="00BA18F8" w:rsidRPr="00FC1793">
        <w:rPr>
          <w:rFonts w:ascii="Times New Roman" w:hAnsi="Times New Roman" w:cs="Times New Roman"/>
          <w:sz w:val="24"/>
          <w:szCs w:val="24"/>
        </w:rPr>
        <w:t xml:space="preserve"> 276/16 was </w:t>
      </w:r>
      <w:r w:rsidR="004E0D21" w:rsidRPr="00FC1793">
        <w:rPr>
          <w:rFonts w:ascii="Times New Roman" w:hAnsi="Times New Roman" w:cs="Times New Roman"/>
          <w:sz w:val="24"/>
          <w:szCs w:val="24"/>
        </w:rPr>
        <w:t>fairly uneventful. Richclover bought the property from O</w:t>
      </w:r>
      <w:r w:rsidR="009D0B5D" w:rsidRPr="00FC1793">
        <w:rPr>
          <w:rFonts w:ascii="Times New Roman" w:hAnsi="Times New Roman" w:cs="Times New Roman"/>
          <w:sz w:val="24"/>
          <w:szCs w:val="24"/>
        </w:rPr>
        <w:t>z</w:t>
      </w:r>
      <w:r w:rsidR="004E0D21" w:rsidRPr="00FC1793">
        <w:rPr>
          <w:rFonts w:ascii="Times New Roman" w:hAnsi="Times New Roman" w:cs="Times New Roman"/>
          <w:sz w:val="24"/>
          <w:szCs w:val="24"/>
        </w:rPr>
        <w:t xml:space="preserve">tanir in 2015. It sought and obtained registration </w:t>
      </w:r>
      <w:r w:rsidR="004E0D21" w:rsidRPr="00FC1793">
        <w:rPr>
          <w:rFonts w:ascii="Times New Roman" w:hAnsi="Times New Roman" w:cs="Times New Roman"/>
          <w:sz w:val="24"/>
          <w:szCs w:val="24"/>
        </w:rPr>
        <w:lastRenderedPageBreak/>
        <w:t xml:space="preserve">of its title in 2016. It is clear therefore that Richclover and Taurai each claims to hold title to the disputed property on completely different bases. </w:t>
      </w:r>
    </w:p>
    <w:p w14:paraId="55079FF8" w14:textId="01F8C8F0" w:rsidR="009D0B5D" w:rsidRPr="00F8416D" w:rsidRDefault="009D0B5D" w:rsidP="002C6B38">
      <w:pPr>
        <w:pStyle w:val="ListParagraph"/>
        <w:numPr>
          <w:ilvl w:val="0"/>
          <w:numId w:val="14"/>
        </w:numPr>
        <w:shd w:val="clear" w:color="auto" w:fill="F8F9FA"/>
        <w:spacing w:after="100" w:afterAutospacing="1" w:line="360" w:lineRule="auto"/>
        <w:jc w:val="both"/>
        <w:outlineLvl w:val="0"/>
        <w:rPr>
          <w:rFonts w:ascii="Times New Roman" w:hAnsi="Times New Roman" w:cs="Times New Roman"/>
          <w:sz w:val="24"/>
          <w:szCs w:val="24"/>
        </w:rPr>
      </w:pPr>
      <w:r w:rsidRPr="00F8416D">
        <w:rPr>
          <w:rFonts w:ascii="Times New Roman" w:hAnsi="Times New Roman" w:cs="Times New Roman"/>
          <w:sz w:val="24"/>
          <w:szCs w:val="24"/>
        </w:rPr>
        <w:t>My interrogation of the</w:t>
      </w:r>
      <w:r w:rsidR="00772F41" w:rsidRPr="00F8416D">
        <w:rPr>
          <w:rFonts w:ascii="Times New Roman" w:hAnsi="Times New Roman" w:cs="Times New Roman"/>
          <w:sz w:val="24"/>
          <w:szCs w:val="24"/>
        </w:rPr>
        <w:t xml:space="preserve"> applications </w:t>
      </w:r>
      <w:r w:rsidR="00772F41" w:rsidRPr="00F8416D">
        <w:rPr>
          <w:rFonts w:ascii="Times New Roman" w:hAnsi="Times New Roman" w:cs="Times New Roman"/>
          <w:i/>
          <w:iCs/>
          <w:sz w:val="24"/>
          <w:szCs w:val="24"/>
        </w:rPr>
        <w:t>in casu</w:t>
      </w:r>
      <w:r w:rsidRPr="00F8416D">
        <w:rPr>
          <w:rFonts w:ascii="Times New Roman" w:hAnsi="Times New Roman" w:cs="Times New Roman"/>
          <w:sz w:val="24"/>
          <w:szCs w:val="24"/>
        </w:rPr>
        <w:t xml:space="preserve"> leaves me without a doubt that their resolution is predicated on a few provisions of the Deeds Registries Act [Chapter 20;05] (the Act). For instance, section 8 thereof provides as follows: -</w:t>
      </w:r>
    </w:p>
    <w:p w14:paraId="68225CC0" w14:textId="4DD1C012" w:rsidR="00B72BB9" w:rsidRPr="002C0D37" w:rsidRDefault="002C0D37" w:rsidP="002C0D37">
      <w:pPr>
        <w:shd w:val="clear" w:color="auto" w:fill="F8F9FA"/>
        <w:spacing w:after="100" w:afterAutospacing="1" w:line="240" w:lineRule="auto"/>
        <w:ind w:left="2160"/>
        <w:jc w:val="both"/>
        <w:outlineLvl w:val="0"/>
        <w:rPr>
          <w:rFonts w:ascii="Times New Roman" w:hAnsi="Times New Roman" w:cs="Times New Roman"/>
          <w:b/>
          <w:bCs/>
        </w:rPr>
      </w:pPr>
      <w:r w:rsidRPr="002C0D37">
        <w:rPr>
          <w:rFonts w:ascii="Times New Roman" w:hAnsi="Times New Roman" w:cs="Times New Roman"/>
        </w:rPr>
        <w:t>“</w:t>
      </w:r>
      <w:r w:rsidR="00B72BB9" w:rsidRPr="002C0D37">
        <w:rPr>
          <w:rFonts w:ascii="Times New Roman" w:hAnsi="Times New Roman" w:cs="Times New Roman"/>
        </w:rPr>
        <w:t xml:space="preserve">8. </w:t>
      </w:r>
      <w:r w:rsidR="00B72BB9" w:rsidRPr="002C0D37">
        <w:rPr>
          <w:rFonts w:ascii="Times New Roman" w:hAnsi="Times New Roman" w:cs="Times New Roman"/>
          <w:b/>
          <w:bCs/>
        </w:rPr>
        <w:t>Registered deeds not to be cancelled except upon order of court</w:t>
      </w:r>
    </w:p>
    <w:p w14:paraId="5C58752F" w14:textId="449D1774" w:rsidR="00B72BB9" w:rsidRPr="002C0D37" w:rsidRDefault="00B72BB9" w:rsidP="002C0D37">
      <w:pPr>
        <w:shd w:val="clear" w:color="auto" w:fill="F8F9FA"/>
        <w:spacing w:after="100" w:afterAutospacing="1" w:line="240" w:lineRule="auto"/>
        <w:ind w:left="2160"/>
        <w:jc w:val="both"/>
        <w:outlineLvl w:val="0"/>
        <w:rPr>
          <w:rFonts w:ascii="Times New Roman" w:hAnsi="Times New Roman" w:cs="Times New Roman"/>
        </w:rPr>
      </w:pPr>
      <w:r w:rsidRPr="002C0D37">
        <w:rPr>
          <w:rFonts w:ascii="Times New Roman" w:hAnsi="Times New Roman" w:cs="Times New Roman"/>
        </w:rPr>
        <w:t xml:space="preserve"> (1) Save as is otherwise provided in this Act or in any other enactment, no registered deed of grant, deed of transfer, certificate of title or other deed conferring or conveying title to land, or any real right in land other than a mortgage bond, and no cession of any registered bond not made as security, </w:t>
      </w:r>
      <w:r w:rsidRPr="002C0D37">
        <w:rPr>
          <w:rFonts w:ascii="Times New Roman" w:hAnsi="Times New Roman" w:cs="Times New Roman"/>
          <w:b/>
          <w:bCs/>
        </w:rPr>
        <w:t xml:space="preserve">shall be cancelled by a registrar except upon an order of court. </w:t>
      </w:r>
    </w:p>
    <w:p w14:paraId="04A59F2D" w14:textId="77777777" w:rsidR="00B72BB9" w:rsidRPr="002C0D37" w:rsidRDefault="00B72BB9" w:rsidP="002C0D37">
      <w:pPr>
        <w:shd w:val="clear" w:color="auto" w:fill="F8F9FA"/>
        <w:spacing w:after="100" w:afterAutospacing="1" w:line="240" w:lineRule="auto"/>
        <w:ind w:left="2160"/>
        <w:jc w:val="both"/>
        <w:outlineLvl w:val="0"/>
        <w:rPr>
          <w:rFonts w:ascii="Times New Roman" w:hAnsi="Times New Roman" w:cs="Times New Roman"/>
        </w:rPr>
      </w:pPr>
      <w:r w:rsidRPr="002C0D37">
        <w:rPr>
          <w:rFonts w:ascii="Times New Roman" w:hAnsi="Times New Roman" w:cs="Times New Roman"/>
        </w:rPr>
        <w:t>(2) Upon the cancellation of any deed pursuant to an order of court—</w:t>
      </w:r>
    </w:p>
    <w:p w14:paraId="63973B7E" w14:textId="77777777" w:rsidR="00B72BB9" w:rsidRPr="002C0D37" w:rsidRDefault="00B72BB9" w:rsidP="002C0D37">
      <w:pPr>
        <w:shd w:val="clear" w:color="auto" w:fill="F8F9FA"/>
        <w:spacing w:after="100" w:afterAutospacing="1" w:line="240" w:lineRule="auto"/>
        <w:ind w:left="2160" w:firstLine="720"/>
        <w:jc w:val="both"/>
        <w:outlineLvl w:val="0"/>
        <w:rPr>
          <w:rFonts w:ascii="Times New Roman" w:hAnsi="Times New Roman" w:cs="Times New Roman"/>
        </w:rPr>
      </w:pPr>
      <w:r w:rsidRPr="002C0D37">
        <w:rPr>
          <w:rFonts w:ascii="Times New Roman" w:hAnsi="Times New Roman" w:cs="Times New Roman"/>
        </w:rPr>
        <w:t xml:space="preserve"> (a) the deed under which the land or any real right in land was held </w:t>
      </w:r>
      <w:r w:rsidRPr="002C0D37">
        <w:rPr>
          <w:rFonts w:ascii="Times New Roman" w:hAnsi="Times New Roman" w:cs="Times New Roman"/>
          <w:b/>
          <w:bCs/>
        </w:rPr>
        <w:t xml:space="preserve">immediately prior to the registration of the deed which is cancelled shall be revived </w:t>
      </w:r>
      <w:r w:rsidRPr="002C0D37">
        <w:rPr>
          <w:rFonts w:ascii="Times New Roman" w:hAnsi="Times New Roman" w:cs="Times New Roman"/>
        </w:rPr>
        <w:t xml:space="preserve">to the extent of such cancellation unless a court orders otherwise; and </w:t>
      </w:r>
    </w:p>
    <w:p w14:paraId="044D0B98" w14:textId="2EABF4A6" w:rsidR="00B72BB9" w:rsidRPr="002C0D37" w:rsidRDefault="00B72BB9" w:rsidP="002C0D37">
      <w:pPr>
        <w:shd w:val="clear" w:color="auto" w:fill="F8F9FA"/>
        <w:spacing w:after="100" w:afterAutospacing="1" w:line="240" w:lineRule="auto"/>
        <w:ind w:left="2160"/>
        <w:jc w:val="both"/>
        <w:outlineLvl w:val="0"/>
        <w:rPr>
          <w:rFonts w:ascii="Times New Roman" w:hAnsi="Times New Roman" w:cs="Times New Roman"/>
        </w:rPr>
      </w:pPr>
      <w:r w:rsidRPr="002C0D37">
        <w:rPr>
          <w:rFonts w:ascii="Times New Roman" w:hAnsi="Times New Roman" w:cs="Times New Roman"/>
        </w:rPr>
        <w:t>(b) the registrar shall make the appropriate endorsements on the relevant deeds and entries in the registers.</w:t>
      </w:r>
      <w:r w:rsidR="009D0B5D" w:rsidRPr="002C0D37">
        <w:rPr>
          <w:rFonts w:ascii="Times New Roman" w:hAnsi="Times New Roman" w:cs="Times New Roman"/>
          <w:b/>
          <w:bCs/>
        </w:rPr>
        <w:t xml:space="preserve"> </w:t>
      </w:r>
      <w:r w:rsidR="009D0B5D" w:rsidRPr="002C0D37">
        <w:rPr>
          <w:rFonts w:ascii="Times New Roman" w:hAnsi="Times New Roman" w:cs="Times New Roman"/>
        </w:rPr>
        <w:t>(the bolding is my emphasis)</w:t>
      </w:r>
      <w:r w:rsidR="002C0D37" w:rsidRPr="002C0D37">
        <w:rPr>
          <w:rFonts w:ascii="Times New Roman" w:hAnsi="Times New Roman" w:cs="Times New Roman"/>
        </w:rPr>
        <w:t>”</w:t>
      </w:r>
    </w:p>
    <w:p w14:paraId="04F7471B" w14:textId="77777777" w:rsidR="00F8416D" w:rsidRDefault="009D0B5D" w:rsidP="002C6B38">
      <w:pPr>
        <w:pStyle w:val="ListParagraph"/>
        <w:numPr>
          <w:ilvl w:val="0"/>
          <w:numId w:val="14"/>
        </w:numPr>
        <w:shd w:val="clear" w:color="auto" w:fill="F8F9FA"/>
        <w:spacing w:after="100" w:afterAutospacing="1" w:line="360" w:lineRule="auto"/>
        <w:jc w:val="both"/>
        <w:outlineLvl w:val="0"/>
        <w:rPr>
          <w:rFonts w:ascii="Times New Roman" w:hAnsi="Times New Roman" w:cs="Times New Roman"/>
          <w:sz w:val="24"/>
          <w:szCs w:val="24"/>
        </w:rPr>
      </w:pPr>
      <w:r w:rsidRPr="00F8416D">
        <w:rPr>
          <w:rFonts w:ascii="Times New Roman" w:hAnsi="Times New Roman" w:cs="Times New Roman"/>
          <w:sz w:val="24"/>
          <w:szCs w:val="24"/>
        </w:rPr>
        <w:t xml:space="preserve">Section 8 in my view, speaks to two critical issues. The first is that once registered, a title deed can only be cancelled by </w:t>
      </w:r>
      <w:r w:rsidR="00722377" w:rsidRPr="00F8416D">
        <w:rPr>
          <w:rFonts w:ascii="Times New Roman" w:hAnsi="Times New Roman" w:cs="Times New Roman"/>
          <w:sz w:val="24"/>
          <w:szCs w:val="24"/>
        </w:rPr>
        <w:t>a c</w:t>
      </w:r>
      <w:r w:rsidRPr="00F8416D">
        <w:rPr>
          <w:rFonts w:ascii="Times New Roman" w:hAnsi="Times New Roman" w:cs="Times New Roman"/>
          <w:sz w:val="24"/>
          <w:szCs w:val="24"/>
        </w:rPr>
        <w:t xml:space="preserve">ourt. Section 2 of the Act defines court to mean the High Court. </w:t>
      </w:r>
      <w:r w:rsidR="00722377" w:rsidRPr="00F8416D">
        <w:rPr>
          <w:rFonts w:ascii="Times New Roman" w:hAnsi="Times New Roman" w:cs="Times New Roman"/>
          <w:sz w:val="24"/>
          <w:szCs w:val="24"/>
        </w:rPr>
        <w:t xml:space="preserve">It </w:t>
      </w:r>
      <w:r w:rsidR="00F8416D">
        <w:rPr>
          <w:rFonts w:ascii="Times New Roman" w:hAnsi="Times New Roman" w:cs="Times New Roman"/>
          <w:sz w:val="24"/>
          <w:szCs w:val="24"/>
        </w:rPr>
        <w:t>is</w:t>
      </w:r>
      <w:r w:rsidR="00722377" w:rsidRPr="00F8416D">
        <w:rPr>
          <w:rFonts w:ascii="Times New Roman" w:hAnsi="Times New Roman" w:cs="Times New Roman"/>
          <w:sz w:val="24"/>
          <w:szCs w:val="24"/>
        </w:rPr>
        <w:t xml:space="preserve"> therefore</w:t>
      </w:r>
      <w:r w:rsidR="00F8416D">
        <w:rPr>
          <w:rFonts w:ascii="Times New Roman" w:hAnsi="Times New Roman" w:cs="Times New Roman"/>
          <w:sz w:val="24"/>
          <w:szCs w:val="24"/>
        </w:rPr>
        <w:t>,</w:t>
      </w:r>
      <w:r w:rsidR="00722377" w:rsidRPr="00F8416D">
        <w:rPr>
          <w:rFonts w:ascii="Times New Roman" w:hAnsi="Times New Roman" w:cs="Times New Roman"/>
          <w:sz w:val="24"/>
          <w:szCs w:val="24"/>
        </w:rPr>
        <w:t xml:space="preserve"> only the High Court </w:t>
      </w:r>
      <w:r w:rsidR="00F8416D">
        <w:rPr>
          <w:rFonts w:ascii="Times New Roman" w:hAnsi="Times New Roman" w:cs="Times New Roman"/>
          <w:sz w:val="24"/>
          <w:szCs w:val="24"/>
        </w:rPr>
        <w:t xml:space="preserve">which </w:t>
      </w:r>
      <w:r w:rsidR="00722377" w:rsidRPr="00F8416D">
        <w:rPr>
          <w:rFonts w:ascii="Times New Roman" w:hAnsi="Times New Roman" w:cs="Times New Roman"/>
          <w:sz w:val="24"/>
          <w:szCs w:val="24"/>
        </w:rPr>
        <w:t xml:space="preserve">has power to order the cancellation of a title deed. The registrar of deeds cannot on his own initiative do so. See the case of </w:t>
      </w:r>
      <w:r w:rsidR="00722377" w:rsidRPr="00F8416D">
        <w:rPr>
          <w:rFonts w:ascii="Times New Roman" w:hAnsi="Times New Roman" w:cs="Times New Roman"/>
          <w:i/>
          <w:iCs/>
          <w:sz w:val="24"/>
          <w:szCs w:val="24"/>
        </w:rPr>
        <w:t xml:space="preserve">Exquisite Marketing (Private) Limited </w:t>
      </w:r>
      <w:r w:rsidR="000D4A0B" w:rsidRPr="00F8416D">
        <w:rPr>
          <w:rFonts w:ascii="Times New Roman" w:hAnsi="Times New Roman" w:cs="Times New Roman"/>
          <w:i/>
          <w:iCs/>
          <w:sz w:val="24"/>
          <w:szCs w:val="24"/>
        </w:rPr>
        <w:t>v</w:t>
      </w:r>
      <w:r w:rsidR="00722377" w:rsidRPr="00F8416D">
        <w:rPr>
          <w:rFonts w:ascii="Times New Roman" w:hAnsi="Times New Roman" w:cs="Times New Roman"/>
          <w:i/>
          <w:iCs/>
          <w:sz w:val="24"/>
          <w:szCs w:val="24"/>
        </w:rPr>
        <w:t xml:space="preserve"> Godfrey Rujeko Matewa and Others</w:t>
      </w:r>
      <w:r w:rsidR="00722377" w:rsidRPr="00F8416D">
        <w:rPr>
          <w:rFonts w:ascii="Times New Roman" w:hAnsi="Times New Roman" w:cs="Times New Roman"/>
          <w:sz w:val="24"/>
          <w:szCs w:val="24"/>
        </w:rPr>
        <w:t xml:space="preserve"> HH 317/23 for that proposition. The second issue is that the revival of a deed is not random. In </w:t>
      </w:r>
      <w:r w:rsidR="00772F41" w:rsidRPr="00F8416D">
        <w:rPr>
          <w:rFonts w:ascii="Times New Roman" w:hAnsi="Times New Roman" w:cs="Times New Roman"/>
          <w:sz w:val="24"/>
          <w:szCs w:val="24"/>
        </w:rPr>
        <w:t>fact,</w:t>
      </w:r>
      <w:r w:rsidR="00722377" w:rsidRPr="00F8416D">
        <w:rPr>
          <w:rFonts w:ascii="Times New Roman" w:hAnsi="Times New Roman" w:cs="Times New Roman"/>
          <w:sz w:val="24"/>
          <w:szCs w:val="24"/>
        </w:rPr>
        <w:t xml:space="preserve"> </w:t>
      </w:r>
      <w:r w:rsidR="00F8416D">
        <w:rPr>
          <w:rFonts w:ascii="Times New Roman" w:hAnsi="Times New Roman" w:cs="Times New Roman"/>
          <w:sz w:val="24"/>
          <w:szCs w:val="24"/>
        </w:rPr>
        <w:t xml:space="preserve">although it may happen, </w:t>
      </w:r>
      <w:r w:rsidR="00722377" w:rsidRPr="00F8416D">
        <w:rPr>
          <w:rFonts w:ascii="Times New Roman" w:hAnsi="Times New Roman" w:cs="Times New Roman"/>
          <w:sz w:val="24"/>
          <w:szCs w:val="24"/>
        </w:rPr>
        <w:t xml:space="preserve">the law does not envisage the existence of two </w:t>
      </w:r>
      <w:r w:rsidR="00772F41" w:rsidRPr="00F8416D">
        <w:rPr>
          <w:rFonts w:ascii="Times New Roman" w:hAnsi="Times New Roman" w:cs="Times New Roman"/>
          <w:sz w:val="24"/>
          <w:szCs w:val="24"/>
        </w:rPr>
        <w:t>title</w:t>
      </w:r>
      <w:r w:rsidR="00722377" w:rsidRPr="00F8416D">
        <w:rPr>
          <w:rFonts w:ascii="Times New Roman" w:hAnsi="Times New Roman" w:cs="Times New Roman"/>
          <w:sz w:val="24"/>
          <w:szCs w:val="24"/>
        </w:rPr>
        <w:t xml:space="preserve"> deeds at the same time. It is the reason why it provides for the cancellation of an existing deed to enable the revival of another. </w:t>
      </w:r>
    </w:p>
    <w:p w14:paraId="11F010B7" w14:textId="5CE51FBF" w:rsidR="00EE137F" w:rsidRPr="00F8416D" w:rsidRDefault="00F8416D" w:rsidP="002C6B38">
      <w:pPr>
        <w:pStyle w:val="ListParagraph"/>
        <w:numPr>
          <w:ilvl w:val="0"/>
          <w:numId w:val="14"/>
        </w:numPr>
        <w:shd w:val="clear" w:color="auto" w:fill="F8F9FA"/>
        <w:spacing w:after="100" w:afterAutospacing="1" w:line="360" w:lineRule="auto"/>
        <w:jc w:val="both"/>
        <w:outlineLvl w:val="0"/>
        <w:rPr>
          <w:rFonts w:ascii="Times New Roman" w:hAnsi="Times New Roman" w:cs="Times New Roman"/>
          <w:sz w:val="24"/>
          <w:szCs w:val="24"/>
        </w:rPr>
      </w:pPr>
      <w:r>
        <w:rPr>
          <w:rFonts w:ascii="Times New Roman" w:hAnsi="Times New Roman" w:cs="Times New Roman"/>
          <w:sz w:val="24"/>
          <w:szCs w:val="24"/>
        </w:rPr>
        <w:t>I</w:t>
      </w:r>
      <w:r w:rsidRPr="00F8416D">
        <w:rPr>
          <w:rFonts w:ascii="Times New Roman" w:hAnsi="Times New Roman" w:cs="Times New Roman"/>
          <w:sz w:val="24"/>
          <w:szCs w:val="24"/>
        </w:rPr>
        <w:t>nterestingl</w:t>
      </w:r>
      <w:r>
        <w:rPr>
          <w:rFonts w:ascii="Times New Roman" w:hAnsi="Times New Roman" w:cs="Times New Roman"/>
          <w:sz w:val="24"/>
          <w:szCs w:val="24"/>
        </w:rPr>
        <w:t xml:space="preserve">y, </w:t>
      </w:r>
      <w:r w:rsidR="00722377" w:rsidRPr="00F8416D">
        <w:rPr>
          <w:rFonts w:ascii="Times New Roman" w:hAnsi="Times New Roman" w:cs="Times New Roman"/>
          <w:sz w:val="24"/>
          <w:szCs w:val="24"/>
        </w:rPr>
        <w:t>it is not every deed which is revived</w:t>
      </w:r>
      <w:r>
        <w:rPr>
          <w:rFonts w:ascii="Times New Roman" w:hAnsi="Times New Roman" w:cs="Times New Roman"/>
          <w:sz w:val="24"/>
          <w:szCs w:val="24"/>
        </w:rPr>
        <w:t xml:space="preserve"> by the cancellation of another</w:t>
      </w:r>
      <w:r w:rsidR="00722377" w:rsidRPr="00F8416D">
        <w:rPr>
          <w:rFonts w:ascii="Times New Roman" w:hAnsi="Times New Roman" w:cs="Times New Roman"/>
          <w:sz w:val="24"/>
          <w:szCs w:val="24"/>
        </w:rPr>
        <w:t xml:space="preserve">. As shown above, </w:t>
      </w:r>
      <w:r w:rsidR="00772F41" w:rsidRPr="00F8416D">
        <w:rPr>
          <w:rFonts w:ascii="Times New Roman" w:hAnsi="Times New Roman" w:cs="Times New Roman"/>
          <w:sz w:val="24"/>
          <w:szCs w:val="24"/>
        </w:rPr>
        <w:t>it is only the deed upon which any right in land was founded immediately before the deed which is cancelled was registered which shall be revived. For instance, it may be a futile process to cancel a deed in the hope of reviving another which existed two rungs or more before the one cancelled. As will be demonstrated below, this rule is in existence because of the provisions of section 11 of the Act</w:t>
      </w:r>
      <w:r w:rsidR="00EE137F" w:rsidRPr="00F8416D">
        <w:rPr>
          <w:rFonts w:ascii="Times New Roman" w:hAnsi="Times New Roman" w:cs="Times New Roman"/>
          <w:sz w:val="24"/>
          <w:szCs w:val="24"/>
        </w:rPr>
        <w:t xml:space="preserve"> which presupposes that the </w:t>
      </w:r>
      <w:r w:rsidR="00EE137F" w:rsidRPr="00F8416D">
        <w:rPr>
          <w:rFonts w:ascii="Times New Roman" w:hAnsi="Times New Roman" w:cs="Times New Roman"/>
          <w:sz w:val="24"/>
          <w:szCs w:val="24"/>
        </w:rPr>
        <w:lastRenderedPageBreak/>
        <w:t>registration of one title deed necessarily signals the extinction of the one preceding it. That section provides as follows</w:t>
      </w:r>
      <w:r>
        <w:rPr>
          <w:rFonts w:ascii="Times New Roman" w:hAnsi="Times New Roman" w:cs="Times New Roman"/>
          <w:sz w:val="24"/>
          <w:szCs w:val="24"/>
        </w:rPr>
        <w:t>:</w:t>
      </w:r>
    </w:p>
    <w:p w14:paraId="093045A0" w14:textId="22CA30B0" w:rsidR="00B72BB9" w:rsidRPr="002C0D37" w:rsidRDefault="002C0D37" w:rsidP="00F8416D">
      <w:pPr>
        <w:shd w:val="clear" w:color="auto" w:fill="F8F9FA"/>
        <w:spacing w:after="100" w:afterAutospacing="1" w:line="240" w:lineRule="auto"/>
        <w:ind w:left="2160"/>
        <w:outlineLvl w:val="0"/>
        <w:rPr>
          <w:rFonts w:ascii="Times New Roman" w:hAnsi="Times New Roman" w:cs="Times New Roman"/>
          <w:b/>
          <w:bCs/>
        </w:rPr>
      </w:pPr>
      <w:r w:rsidRPr="002C0D37">
        <w:rPr>
          <w:rFonts w:ascii="Times New Roman" w:hAnsi="Times New Roman" w:cs="Times New Roman"/>
        </w:rPr>
        <w:t>“</w:t>
      </w:r>
      <w:r w:rsidR="00B72BB9" w:rsidRPr="002C0D37">
        <w:rPr>
          <w:rFonts w:ascii="Times New Roman" w:hAnsi="Times New Roman" w:cs="Times New Roman"/>
        </w:rPr>
        <w:t>11</w:t>
      </w:r>
      <w:r w:rsidR="00B72BB9" w:rsidRPr="002C0D37">
        <w:rPr>
          <w:rFonts w:ascii="Times New Roman" w:hAnsi="Times New Roman" w:cs="Times New Roman"/>
          <w:b/>
          <w:bCs/>
        </w:rPr>
        <w:t xml:space="preserve">. Deeds to follow sequence of their relative causes </w:t>
      </w:r>
    </w:p>
    <w:p w14:paraId="591548AB" w14:textId="77777777" w:rsidR="00EE137F" w:rsidRPr="002C0D37" w:rsidRDefault="00B72BB9" w:rsidP="00F8416D">
      <w:pPr>
        <w:shd w:val="clear" w:color="auto" w:fill="F8F9FA"/>
        <w:spacing w:after="100" w:afterAutospacing="1" w:line="240" w:lineRule="auto"/>
        <w:ind w:left="2160"/>
        <w:outlineLvl w:val="0"/>
        <w:rPr>
          <w:rFonts w:ascii="Times New Roman" w:hAnsi="Times New Roman" w:cs="Times New Roman"/>
        </w:rPr>
      </w:pPr>
      <w:r w:rsidRPr="002C0D37">
        <w:rPr>
          <w:rFonts w:ascii="Times New Roman" w:hAnsi="Times New Roman" w:cs="Times New Roman"/>
        </w:rPr>
        <w:t xml:space="preserve">(1) Save as otherwise provided in this Act or as directed by the court— </w:t>
      </w:r>
    </w:p>
    <w:p w14:paraId="5478E42F" w14:textId="607DE70A" w:rsidR="00B72BB9" w:rsidRPr="002C0D37" w:rsidRDefault="00B72BB9" w:rsidP="002C0D37">
      <w:pPr>
        <w:shd w:val="clear" w:color="auto" w:fill="F8F9FA"/>
        <w:spacing w:after="100" w:afterAutospacing="1" w:line="240" w:lineRule="auto"/>
        <w:ind w:left="2880"/>
        <w:jc w:val="both"/>
        <w:outlineLvl w:val="0"/>
        <w:rPr>
          <w:rFonts w:ascii="Times New Roman" w:hAnsi="Times New Roman" w:cs="Times New Roman"/>
        </w:rPr>
      </w:pPr>
      <w:r w:rsidRPr="002C0D37">
        <w:rPr>
          <w:rFonts w:ascii="Times New Roman" w:hAnsi="Times New Roman" w:cs="Times New Roman"/>
        </w:rPr>
        <w:t xml:space="preserve">(a) transfers of land and cessions of real rights therein shall follow the sequence of the successive transactions in pursuance of which they are made, and if made in pursuance of testamentary disposition or intestate succession they shall follow the sequence in which the right to ownership or other real right in the land accrued to the persons successively becoming vested with such right; </w:t>
      </w:r>
    </w:p>
    <w:p w14:paraId="0145E900" w14:textId="59910530" w:rsidR="00B72BB9" w:rsidRPr="002C0D37" w:rsidRDefault="00B72BB9" w:rsidP="002C0D37">
      <w:pPr>
        <w:shd w:val="clear" w:color="auto" w:fill="F8F9FA"/>
        <w:spacing w:after="100" w:afterAutospacing="1" w:line="240" w:lineRule="auto"/>
        <w:ind w:left="2880"/>
        <w:jc w:val="both"/>
        <w:outlineLvl w:val="0"/>
        <w:rPr>
          <w:rFonts w:ascii="Times New Roman" w:hAnsi="Times New Roman" w:cs="Times New Roman"/>
        </w:rPr>
      </w:pPr>
      <w:r w:rsidRPr="002C0D37">
        <w:rPr>
          <w:rFonts w:ascii="Times New Roman" w:hAnsi="Times New Roman" w:cs="Times New Roman"/>
        </w:rPr>
        <w:t>(b) it shall not be lawful to depart from any such sequence in recording in any deeds registry any change in the ownership in such land or of such real right unless the registrar is satisfied that the circumstances are exceptional and has consented to such departure</w:t>
      </w:r>
      <w:r w:rsidR="00EE137F" w:rsidRPr="002C0D37">
        <w:rPr>
          <w:rFonts w:ascii="Times New Roman" w:hAnsi="Times New Roman" w:cs="Times New Roman"/>
        </w:rPr>
        <w:t>.</w:t>
      </w:r>
      <w:r w:rsidR="002C0D37" w:rsidRPr="002C0D37">
        <w:rPr>
          <w:rFonts w:ascii="Times New Roman" w:hAnsi="Times New Roman" w:cs="Times New Roman"/>
        </w:rPr>
        <w:t>”</w:t>
      </w:r>
    </w:p>
    <w:p w14:paraId="286C8D6A" w14:textId="77777777" w:rsidR="00F8416D" w:rsidRDefault="00EE137F" w:rsidP="002C6B38">
      <w:pPr>
        <w:pStyle w:val="ListParagraph"/>
        <w:numPr>
          <w:ilvl w:val="0"/>
          <w:numId w:val="14"/>
        </w:numPr>
        <w:shd w:val="clear" w:color="auto" w:fill="F8F9FA"/>
        <w:spacing w:after="100" w:afterAutospacing="1" w:line="360" w:lineRule="auto"/>
        <w:jc w:val="both"/>
        <w:outlineLvl w:val="0"/>
        <w:rPr>
          <w:rFonts w:ascii="Times New Roman" w:hAnsi="Times New Roman" w:cs="Times New Roman"/>
          <w:sz w:val="24"/>
          <w:szCs w:val="24"/>
        </w:rPr>
      </w:pPr>
      <w:r w:rsidRPr="00F8416D">
        <w:rPr>
          <w:rFonts w:ascii="Times New Roman" w:hAnsi="Times New Roman" w:cs="Times New Roman"/>
          <w:sz w:val="24"/>
          <w:szCs w:val="24"/>
        </w:rPr>
        <w:t>The haphazard registration of title deeds is therefore not permitted. The rationale for that proscription is apparent. It is intended to achieve orderliness and to prevent double registrations of properties. Following these mandatory preconditions to registration, the sequence of registration of stand</w:t>
      </w:r>
      <w:r w:rsidR="00F8416D">
        <w:rPr>
          <w:rFonts w:ascii="Times New Roman" w:hAnsi="Times New Roman" w:cs="Times New Roman"/>
          <w:sz w:val="24"/>
          <w:szCs w:val="24"/>
        </w:rPr>
        <w:t xml:space="preserve"> 155</w:t>
      </w:r>
      <w:r w:rsidRPr="00F8416D">
        <w:rPr>
          <w:rFonts w:ascii="Times New Roman" w:hAnsi="Times New Roman" w:cs="Times New Roman"/>
          <w:sz w:val="24"/>
          <w:szCs w:val="24"/>
        </w:rPr>
        <w:t xml:space="preserve"> Samora Machel Avenue is that it was registered in Taurai’s name in 1991 under title number DT 2874/9</w:t>
      </w:r>
      <w:r w:rsidR="00171D3D" w:rsidRPr="00F8416D">
        <w:rPr>
          <w:rFonts w:ascii="Times New Roman" w:hAnsi="Times New Roman" w:cs="Times New Roman"/>
          <w:sz w:val="24"/>
          <w:szCs w:val="24"/>
        </w:rPr>
        <w:t>1</w:t>
      </w:r>
      <w:r w:rsidRPr="00F8416D">
        <w:rPr>
          <w:rFonts w:ascii="Times New Roman" w:hAnsi="Times New Roman" w:cs="Times New Roman"/>
          <w:sz w:val="24"/>
          <w:szCs w:val="24"/>
        </w:rPr>
        <w:t xml:space="preserve">. </w:t>
      </w:r>
      <w:r w:rsidR="001246C1" w:rsidRPr="00F8416D">
        <w:rPr>
          <w:rFonts w:ascii="Times New Roman" w:hAnsi="Times New Roman" w:cs="Times New Roman"/>
          <w:sz w:val="24"/>
          <w:szCs w:val="24"/>
        </w:rPr>
        <w:t xml:space="preserve">That registration was extinguished when the High Court ordered Taurai to transfer the property to the corporation which had purchased it from him in 1996. It resulted in the registration of the property in Oztanir’s name in 1999 under DT 10698/99. Oztanir sold the property to Richclover in 2015. Richclover in turn obtained registered title under DT 276/16. </w:t>
      </w:r>
    </w:p>
    <w:p w14:paraId="6A29F405" w14:textId="4B6EBAAB" w:rsidR="00F8416D" w:rsidRDefault="001246C1" w:rsidP="002C6B38">
      <w:pPr>
        <w:pStyle w:val="ListParagraph"/>
        <w:numPr>
          <w:ilvl w:val="0"/>
          <w:numId w:val="14"/>
        </w:numPr>
        <w:shd w:val="clear" w:color="auto" w:fill="F8F9FA"/>
        <w:spacing w:after="100" w:afterAutospacing="1" w:line="360" w:lineRule="auto"/>
        <w:jc w:val="both"/>
        <w:outlineLvl w:val="0"/>
        <w:rPr>
          <w:rFonts w:ascii="Times New Roman" w:hAnsi="Times New Roman" w:cs="Times New Roman"/>
          <w:sz w:val="24"/>
          <w:szCs w:val="24"/>
        </w:rPr>
      </w:pPr>
      <w:r w:rsidRPr="00F8416D">
        <w:rPr>
          <w:rFonts w:ascii="Times New Roman" w:hAnsi="Times New Roman" w:cs="Times New Roman"/>
          <w:sz w:val="24"/>
          <w:szCs w:val="24"/>
        </w:rPr>
        <w:t>Needless to state</w:t>
      </w:r>
      <w:r w:rsidR="00171D3D" w:rsidRPr="00F8416D">
        <w:rPr>
          <w:rFonts w:ascii="Times New Roman" w:hAnsi="Times New Roman" w:cs="Times New Roman"/>
          <w:sz w:val="24"/>
          <w:szCs w:val="24"/>
        </w:rPr>
        <w:t xml:space="preserve"> therefore</w:t>
      </w:r>
      <w:r w:rsidRPr="00F8416D">
        <w:rPr>
          <w:rFonts w:ascii="Times New Roman" w:hAnsi="Times New Roman" w:cs="Times New Roman"/>
          <w:sz w:val="24"/>
          <w:szCs w:val="24"/>
        </w:rPr>
        <w:t xml:space="preserve">, the title deed for Oztanir had been extinguished by operation of law on the day of registration of Richclover’s title. It no longer existed. For that reason, the application that was made by Taurai for the cancellation of the title deed DT 10698/99 in the name of Oztanir could only be preposterous. It was illogical for a party to go to court to seek the cancellation of a deed that was no longer in existence. The absurdity becomes more glaring when the consequences of the purported cancellation are considered. The law does not say when a deed is cancelled it equally </w:t>
      </w:r>
      <w:r w:rsidR="00C1165A" w:rsidRPr="00F8416D">
        <w:rPr>
          <w:rFonts w:ascii="Times New Roman" w:hAnsi="Times New Roman" w:cs="Times New Roman"/>
          <w:sz w:val="24"/>
          <w:szCs w:val="24"/>
        </w:rPr>
        <w:t>mothballs</w:t>
      </w:r>
      <w:r w:rsidRPr="00F8416D">
        <w:rPr>
          <w:rFonts w:ascii="Times New Roman" w:hAnsi="Times New Roman" w:cs="Times New Roman"/>
          <w:sz w:val="24"/>
          <w:szCs w:val="24"/>
        </w:rPr>
        <w:t xml:space="preserve"> the one that succeeded it. </w:t>
      </w:r>
      <w:r w:rsidR="00C1165A" w:rsidRPr="00F8416D">
        <w:rPr>
          <w:rFonts w:ascii="Times New Roman" w:hAnsi="Times New Roman" w:cs="Times New Roman"/>
          <w:sz w:val="24"/>
          <w:szCs w:val="24"/>
        </w:rPr>
        <w:t>In his haste for self</w:t>
      </w:r>
      <w:r w:rsidR="00830A07" w:rsidRPr="00F8416D">
        <w:rPr>
          <w:rFonts w:ascii="Times New Roman" w:hAnsi="Times New Roman" w:cs="Times New Roman"/>
          <w:sz w:val="24"/>
          <w:szCs w:val="24"/>
        </w:rPr>
        <w:t xml:space="preserve">-gratification and </w:t>
      </w:r>
      <w:r w:rsidR="00F064D1" w:rsidRPr="00F8416D">
        <w:rPr>
          <w:rFonts w:ascii="Times New Roman" w:hAnsi="Times New Roman" w:cs="Times New Roman"/>
          <w:sz w:val="24"/>
          <w:szCs w:val="24"/>
        </w:rPr>
        <w:t xml:space="preserve">through his </w:t>
      </w:r>
      <w:r w:rsidR="00830A07" w:rsidRPr="00F8416D">
        <w:rPr>
          <w:rFonts w:ascii="Times New Roman" w:hAnsi="Times New Roman" w:cs="Times New Roman"/>
          <w:sz w:val="24"/>
          <w:szCs w:val="24"/>
        </w:rPr>
        <w:t xml:space="preserve">incontinence, Taurai must have forgotten that he needed to challenge Richclover’s title, or did he?  It may be that he deliberately omitted to do so because the papers are replete with indications that he was aware of the need to do so. In 2016 </w:t>
      </w:r>
      <w:r w:rsidR="00171D3D" w:rsidRPr="00F8416D">
        <w:rPr>
          <w:rFonts w:ascii="Times New Roman" w:hAnsi="Times New Roman" w:cs="Times New Roman"/>
          <w:sz w:val="24"/>
          <w:szCs w:val="24"/>
        </w:rPr>
        <w:t xml:space="preserve">for example, </w:t>
      </w:r>
      <w:r w:rsidR="00830A07" w:rsidRPr="00F8416D">
        <w:rPr>
          <w:rFonts w:ascii="Times New Roman" w:hAnsi="Times New Roman" w:cs="Times New Roman"/>
          <w:sz w:val="24"/>
          <w:szCs w:val="24"/>
        </w:rPr>
        <w:t xml:space="preserve">he filed an application for the cancellation of DT 276/16. He failed </w:t>
      </w:r>
      <w:r w:rsidR="00830A07" w:rsidRPr="00F8416D">
        <w:rPr>
          <w:rFonts w:ascii="Times New Roman" w:hAnsi="Times New Roman" w:cs="Times New Roman"/>
          <w:sz w:val="24"/>
          <w:szCs w:val="24"/>
        </w:rPr>
        <w:lastRenderedPageBreak/>
        <w:t xml:space="preserve">to prosecute that application resulting in its dismissal for want of prosecution. He later ‘obtained’ an order cancelling DT 10698/99 which as discussed above was inconsequential </w:t>
      </w:r>
      <w:r w:rsidR="00F064D1" w:rsidRPr="00F8416D">
        <w:rPr>
          <w:rFonts w:ascii="Times New Roman" w:hAnsi="Times New Roman" w:cs="Times New Roman"/>
          <w:sz w:val="24"/>
          <w:szCs w:val="24"/>
        </w:rPr>
        <w:t xml:space="preserve">because he had </w:t>
      </w:r>
      <w:r w:rsidR="00830A07" w:rsidRPr="00F8416D">
        <w:rPr>
          <w:rFonts w:ascii="Times New Roman" w:hAnsi="Times New Roman" w:cs="Times New Roman"/>
          <w:sz w:val="24"/>
          <w:szCs w:val="24"/>
        </w:rPr>
        <w:t xml:space="preserve">not only excluded Richclover from the proceedings but </w:t>
      </w:r>
      <w:r w:rsidR="00F064D1" w:rsidRPr="00F8416D">
        <w:rPr>
          <w:rFonts w:ascii="Times New Roman" w:hAnsi="Times New Roman" w:cs="Times New Roman"/>
          <w:sz w:val="24"/>
          <w:szCs w:val="24"/>
        </w:rPr>
        <w:t>had also dropped his prayer for the nullification of title</w:t>
      </w:r>
      <w:r w:rsidR="00830A07" w:rsidRPr="00F8416D">
        <w:rPr>
          <w:rFonts w:ascii="Times New Roman" w:hAnsi="Times New Roman" w:cs="Times New Roman"/>
          <w:sz w:val="24"/>
          <w:szCs w:val="24"/>
        </w:rPr>
        <w:t xml:space="preserve"> DT 276/16. </w:t>
      </w:r>
      <w:r w:rsidR="00F064D1" w:rsidRPr="00F8416D">
        <w:rPr>
          <w:rFonts w:ascii="Times New Roman" w:hAnsi="Times New Roman" w:cs="Times New Roman"/>
          <w:sz w:val="24"/>
          <w:szCs w:val="24"/>
        </w:rPr>
        <w:t>For that reason,</w:t>
      </w:r>
      <w:r w:rsidR="00C1165A" w:rsidRPr="00F8416D">
        <w:rPr>
          <w:rFonts w:ascii="Times New Roman" w:hAnsi="Times New Roman" w:cs="Times New Roman"/>
          <w:sz w:val="24"/>
          <w:szCs w:val="24"/>
        </w:rPr>
        <w:t xml:space="preserve"> the purported cancellation of Oztanir’s non-existent deed could not and did not affect Richclover’s title.</w:t>
      </w:r>
    </w:p>
    <w:p w14:paraId="3AB6541A" w14:textId="19F9CA30" w:rsidR="00817960" w:rsidRPr="00F8416D" w:rsidRDefault="00817960" w:rsidP="002C6B38">
      <w:pPr>
        <w:pStyle w:val="ListParagraph"/>
        <w:numPr>
          <w:ilvl w:val="0"/>
          <w:numId w:val="14"/>
        </w:numPr>
        <w:shd w:val="clear" w:color="auto" w:fill="F8F9FA"/>
        <w:spacing w:after="100" w:afterAutospacing="1" w:line="360" w:lineRule="auto"/>
        <w:jc w:val="both"/>
        <w:outlineLvl w:val="0"/>
        <w:rPr>
          <w:rFonts w:ascii="Times New Roman" w:hAnsi="Times New Roman" w:cs="Times New Roman"/>
          <w:sz w:val="24"/>
          <w:szCs w:val="24"/>
        </w:rPr>
      </w:pPr>
      <w:r w:rsidRPr="00F8416D">
        <w:rPr>
          <w:rFonts w:ascii="Times New Roman" w:hAnsi="Times New Roman" w:cs="Times New Roman"/>
          <w:sz w:val="24"/>
          <w:szCs w:val="24"/>
        </w:rPr>
        <w:t xml:space="preserve">In the end what </w:t>
      </w:r>
      <w:r w:rsidR="00F8416D">
        <w:rPr>
          <w:rFonts w:ascii="Times New Roman" w:hAnsi="Times New Roman" w:cs="Times New Roman"/>
          <w:sz w:val="24"/>
          <w:szCs w:val="24"/>
        </w:rPr>
        <w:t xml:space="preserve">is </w:t>
      </w:r>
      <w:r w:rsidRPr="00F8416D">
        <w:rPr>
          <w:rFonts w:ascii="Times New Roman" w:hAnsi="Times New Roman" w:cs="Times New Roman"/>
          <w:sz w:val="24"/>
          <w:szCs w:val="24"/>
        </w:rPr>
        <w:t>indisputable is that there is no order directing the cancellation of Richclover’s title deed. Without it, no one c</w:t>
      </w:r>
      <w:r w:rsidR="00F8416D">
        <w:rPr>
          <w:rFonts w:ascii="Times New Roman" w:hAnsi="Times New Roman" w:cs="Times New Roman"/>
          <w:sz w:val="24"/>
          <w:szCs w:val="24"/>
        </w:rPr>
        <w:t>ould</w:t>
      </w:r>
      <w:r w:rsidRPr="00F8416D">
        <w:rPr>
          <w:rFonts w:ascii="Times New Roman" w:hAnsi="Times New Roman" w:cs="Times New Roman"/>
          <w:sz w:val="24"/>
          <w:szCs w:val="24"/>
        </w:rPr>
        <w:t xml:space="preserve"> impugn that title. Taurai cannot. The registrar of deeds cannot. The registrar’s claim to have done so at Taurai’s behest is of no force or effect. Like this court held in the case of </w:t>
      </w:r>
      <w:r w:rsidRPr="00F8416D">
        <w:rPr>
          <w:rFonts w:ascii="Times New Roman" w:hAnsi="Times New Roman" w:cs="Times New Roman"/>
          <w:i/>
          <w:iCs/>
          <w:sz w:val="24"/>
          <w:szCs w:val="24"/>
        </w:rPr>
        <w:t xml:space="preserve">Katetere </w:t>
      </w:r>
      <w:r w:rsidRPr="002C0D37">
        <w:rPr>
          <w:rFonts w:ascii="Times New Roman" w:hAnsi="Times New Roman" w:cs="Times New Roman"/>
          <w:sz w:val="24"/>
          <w:szCs w:val="24"/>
        </w:rPr>
        <w:t>v</w:t>
      </w:r>
      <w:r w:rsidRPr="00F8416D">
        <w:rPr>
          <w:rFonts w:ascii="Times New Roman" w:hAnsi="Times New Roman" w:cs="Times New Roman"/>
          <w:i/>
          <w:iCs/>
          <w:sz w:val="24"/>
          <w:szCs w:val="24"/>
        </w:rPr>
        <w:t xml:space="preserve"> Chiangwa</w:t>
      </w:r>
      <w:r w:rsidRPr="00F8416D">
        <w:rPr>
          <w:rFonts w:ascii="Times New Roman" w:hAnsi="Times New Roman" w:cs="Times New Roman"/>
          <w:sz w:val="24"/>
          <w:szCs w:val="24"/>
        </w:rPr>
        <w:t xml:space="preserve"> HH 122 /11</w:t>
      </w:r>
      <w:r w:rsidR="00C1165A" w:rsidRPr="00F8416D">
        <w:rPr>
          <w:rFonts w:ascii="Times New Roman" w:hAnsi="Times New Roman" w:cs="Times New Roman"/>
          <w:sz w:val="24"/>
          <w:szCs w:val="24"/>
        </w:rPr>
        <w:t xml:space="preserve"> </w:t>
      </w:r>
      <w:r w:rsidRPr="00F8416D">
        <w:rPr>
          <w:rFonts w:ascii="Times New Roman" w:hAnsi="Times New Roman" w:cs="Times New Roman"/>
          <w:sz w:val="24"/>
          <w:szCs w:val="24"/>
        </w:rPr>
        <w:t>at p. 11 of the cyclostyled decision:</w:t>
      </w:r>
    </w:p>
    <w:p w14:paraId="01AFF538" w14:textId="11DD3EC2" w:rsidR="00C1165A" w:rsidRPr="002C0D37" w:rsidRDefault="00817960" w:rsidP="00F8416D">
      <w:pPr>
        <w:shd w:val="clear" w:color="auto" w:fill="F8F9FA"/>
        <w:spacing w:after="100" w:afterAutospacing="1" w:line="240" w:lineRule="auto"/>
        <w:ind w:left="2160"/>
        <w:jc w:val="both"/>
        <w:outlineLvl w:val="0"/>
        <w:rPr>
          <w:rFonts w:ascii="Times New Roman" w:hAnsi="Times New Roman" w:cs="Times New Roman"/>
        </w:rPr>
      </w:pPr>
      <w:r w:rsidRPr="002C0D37">
        <w:rPr>
          <w:rFonts w:ascii="Times New Roman" w:hAnsi="Times New Roman" w:cs="Times New Roman"/>
        </w:rPr>
        <w:t>“The letter by the Assistant Registrar of Deeds does not constitute cancellation of the Deed of Transfer in favour of the applicant. In my view, it expresses the author’s opinion on the matter.”</w:t>
      </w:r>
    </w:p>
    <w:p w14:paraId="7234D914" w14:textId="77777777" w:rsidR="00DB7CB4" w:rsidRDefault="007579ED" w:rsidP="002C6B38">
      <w:pPr>
        <w:pStyle w:val="ListParagraph"/>
        <w:numPr>
          <w:ilvl w:val="0"/>
          <w:numId w:val="14"/>
        </w:numPr>
        <w:spacing w:after="0" w:line="360" w:lineRule="auto"/>
        <w:jc w:val="both"/>
        <w:rPr>
          <w:rFonts w:ascii="Times New Roman" w:hAnsi="Times New Roman" w:cs="Times New Roman"/>
          <w:sz w:val="24"/>
          <w:szCs w:val="24"/>
        </w:rPr>
      </w:pPr>
      <w:r w:rsidRPr="00F8416D">
        <w:rPr>
          <w:rFonts w:ascii="Times New Roman" w:hAnsi="Times New Roman" w:cs="Times New Roman"/>
          <w:sz w:val="24"/>
          <w:szCs w:val="24"/>
        </w:rPr>
        <w:t>In this case, the registrar’s letter that deed DT 276/16 had been cancelled did not only express his opinion but a baseless if not contrived one for that matter. I conclude so because earlier he had chosen to do the right thing by advising Taurai that it was impossible to cancel the deed without an express court order to that effect. He therefore was either wilfully or culpably complicity.</w:t>
      </w:r>
    </w:p>
    <w:p w14:paraId="1EEDBD7C" w14:textId="7A6A7FAF" w:rsidR="00DB7CB4" w:rsidRPr="001B1B03" w:rsidRDefault="007579ED" w:rsidP="002C6B38">
      <w:pPr>
        <w:pStyle w:val="ListParagraph"/>
        <w:numPr>
          <w:ilvl w:val="0"/>
          <w:numId w:val="14"/>
        </w:numPr>
        <w:spacing w:after="0" w:line="360" w:lineRule="auto"/>
        <w:ind w:left="1440"/>
        <w:jc w:val="both"/>
        <w:rPr>
          <w:rFonts w:ascii="Times New Roman" w:hAnsi="Times New Roman" w:cs="Times New Roman"/>
          <w:sz w:val="24"/>
          <w:szCs w:val="24"/>
        </w:rPr>
      </w:pPr>
      <w:r w:rsidRPr="00DB7CB4">
        <w:rPr>
          <w:rFonts w:ascii="Times New Roman" w:hAnsi="Times New Roman" w:cs="Times New Roman"/>
          <w:sz w:val="24"/>
          <w:szCs w:val="24"/>
        </w:rPr>
        <w:t xml:space="preserve"> </w:t>
      </w:r>
      <w:r w:rsidR="00171D3D" w:rsidRPr="00DB7CB4">
        <w:rPr>
          <w:rFonts w:ascii="Times New Roman" w:hAnsi="Times New Roman" w:cs="Times New Roman"/>
          <w:sz w:val="24"/>
          <w:szCs w:val="24"/>
        </w:rPr>
        <w:t xml:space="preserve">In his heads of argument in the </w:t>
      </w:r>
      <w:r w:rsidR="00171D3D" w:rsidRPr="00DB7CB4">
        <w:rPr>
          <w:rFonts w:ascii="Times New Roman" w:hAnsi="Times New Roman" w:cs="Times New Roman"/>
          <w:i/>
          <w:iCs/>
          <w:sz w:val="24"/>
          <w:szCs w:val="24"/>
        </w:rPr>
        <w:t>rei vindicatio</w:t>
      </w:r>
      <w:r w:rsidR="00171D3D" w:rsidRPr="00DB7CB4">
        <w:rPr>
          <w:rFonts w:ascii="Times New Roman" w:hAnsi="Times New Roman" w:cs="Times New Roman"/>
          <w:sz w:val="24"/>
          <w:szCs w:val="24"/>
        </w:rPr>
        <w:t xml:space="preserve"> application, Taurai alleges that stand </w:t>
      </w:r>
      <w:r w:rsidR="00DB7CB4">
        <w:rPr>
          <w:rFonts w:ascii="Times New Roman" w:hAnsi="Times New Roman" w:cs="Times New Roman"/>
          <w:sz w:val="24"/>
          <w:szCs w:val="24"/>
        </w:rPr>
        <w:t>155 Samora Machel</w:t>
      </w:r>
      <w:r w:rsidR="00171D3D" w:rsidRPr="00DB7CB4">
        <w:rPr>
          <w:rFonts w:ascii="Times New Roman" w:hAnsi="Times New Roman" w:cs="Times New Roman"/>
          <w:sz w:val="24"/>
          <w:szCs w:val="24"/>
        </w:rPr>
        <w:t xml:space="preserve"> is his property because he neither consented to its sale nor its transfer to Oztanir from whom Richclover obtained title. He is right that he did not consent to either the sale or the transfer. But he did not need to do so to validate the transfer because it was directed through an order of court.  </w:t>
      </w:r>
      <w:r w:rsidR="009530C9" w:rsidRPr="00DB7CB4">
        <w:rPr>
          <w:rFonts w:ascii="Times New Roman" w:hAnsi="Times New Roman" w:cs="Times New Roman"/>
          <w:sz w:val="24"/>
          <w:szCs w:val="24"/>
        </w:rPr>
        <w:t>The order was given after the court determined that the purchasers of the property had met all sale conditions. That order</w:t>
      </w:r>
      <w:r w:rsidR="00DB7CB4">
        <w:rPr>
          <w:rFonts w:ascii="Times New Roman" w:hAnsi="Times New Roman" w:cs="Times New Roman"/>
          <w:sz w:val="24"/>
          <w:szCs w:val="24"/>
        </w:rPr>
        <w:t>, which was</w:t>
      </w:r>
      <w:r w:rsidR="009530C9" w:rsidRPr="00DB7CB4">
        <w:rPr>
          <w:rFonts w:ascii="Times New Roman" w:hAnsi="Times New Roman" w:cs="Times New Roman"/>
          <w:sz w:val="24"/>
          <w:szCs w:val="24"/>
        </w:rPr>
        <w:t xml:space="preserve"> made more than two decades ago is still extant. </w:t>
      </w:r>
      <w:r w:rsidR="00655206" w:rsidRPr="00DB7CB4">
        <w:rPr>
          <w:rFonts w:ascii="Times New Roman" w:hAnsi="Times New Roman" w:cs="Times New Roman"/>
          <w:sz w:val="24"/>
          <w:szCs w:val="24"/>
          <w:lang w:val="en-US"/>
        </w:rPr>
        <w:t xml:space="preserve">As indicated already, Taurai did not do anything to challenge that decision. I am not sure whether Taurai now alleges that </w:t>
      </w:r>
      <w:r w:rsidR="002C0D37" w:rsidRPr="002C0D37">
        <w:rPr>
          <w:rFonts w:ascii="Times New Roman" w:hAnsi="Times New Roman" w:cs="Times New Roman"/>
          <w:smallCaps/>
          <w:sz w:val="24"/>
          <w:szCs w:val="24"/>
          <w:lang w:val="en-US"/>
        </w:rPr>
        <w:t>Mushore J</w:t>
      </w:r>
      <w:r w:rsidR="00655206" w:rsidRPr="00DB7CB4">
        <w:rPr>
          <w:rFonts w:ascii="Times New Roman" w:hAnsi="Times New Roman" w:cs="Times New Roman"/>
          <w:sz w:val="24"/>
          <w:szCs w:val="24"/>
          <w:lang w:val="en-US"/>
        </w:rPr>
        <w:t xml:space="preserve">’s order upset that decision. If it is the argument, it is a clearly faulty one for the simple reason that a court cannot sit in appeal or possibly review a decision of another judge of equal jurisdiction. </w:t>
      </w:r>
      <w:r w:rsidR="00655206" w:rsidRPr="00DB7CB4">
        <w:rPr>
          <w:rFonts w:ascii="Times New Roman" w:hAnsi="Times New Roman" w:cs="Times New Roman"/>
          <w:sz w:val="24"/>
          <w:szCs w:val="24"/>
        </w:rPr>
        <w:t>The possibility</w:t>
      </w:r>
      <w:r w:rsidR="009530C9" w:rsidRPr="00DB7CB4">
        <w:rPr>
          <w:rFonts w:ascii="Times New Roman" w:hAnsi="Times New Roman" w:cs="Times New Roman"/>
          <w:sz w:val="24"/>
          <w:szCs w:val="24"/>
        </w:rPr>
        <w:t xml:space="preserve"> </w:t>
      </w:r>
      <w:r w:rsidR="00655206" w:rsidRPr="00DB7CB4">
        <w:rPr>
          <w:rFonts w:ascii="Times New Roman" w:hAnsi="Times New Roman" w:cs="Times New Roman"/>
          <w:sz w:val="24"/>
          <w:szCs w:val="24"/>
        </w:rPr>
        <w:t>of that having happened is removed if regard is had to that</w:t>
      </w:r>
      <w:r w:rsidR="009530C9" w:rsidRPr="00DB7CB4">
        <w:rPr>
          <w:rFonts w:ascii="Times New Roman" w:hAnsi="Times New Roman" w:cs="Times New Roman"/>
          <w:sz w:val="24"/>
          <w:szCs w:val="24"/>
        </w:rPr>
        <w:t xml:space="preserve"> </w:t>
      </w:r>
      <w:r w:rsidR="002C0D37" w:rsidRPr="002C0D37">
        <w:rPr>
          <w:rFonts w:ascii="Times New Roman" w:hAnsi="Times New Roman" w:cs="Times New Roman"/>
          <w:smallCaps/>
          <w:sz w:val="24"/>
          <w:szCs w:val="24"/>
        </w:rPr>
        <w:t>Mushore J</w:t>
      </w:r>
      <w:r w:rsidR="00655206" w:rsidRPr="00DB7CB4">
        <w:rPr>
          <w:rFonts w:ascii="Times New Roman" w:hAnsi="Times New Roman" w:cs="Times New Roman"/>
          <w:sz w:val="24"/>
          <w:szCs w:val="24"/>
        </w:rPr>
        <w:t>’s</w:t>
      </w:r>
      <w:r w:rsidR="009530C9" w:rsidRPr="00DB7CB4">
        <w:rPr>
          <w:rFonts w:ascii="Times New Roman" w:hAnsi="Times New Roman" w:cs="Times New Roman"/>
          <w:sz w:val="24"/>
          <w:szCs w:val="24"/>
        </w:rPr>
        <w:t xml:space="preserve"> 2019 order with all its frailties did not speak to </w:t>
      </w:r>
      <w:r w:rsidR="001B1B03" w:rsidRPr="001B1B03">
        <w:rPr>
          <w:rFonts w:ascii="Times New Roman" w:hAnsi="Times New Roman" w:cs="Times New Roman"/>
          <w:smallCaps/>
          <w:sz w:val="24"/>
          <w:szCs w:val="24"/>
        </w:rPr>
        <w:t>Chatikobo J</w:t>
      </w:r>
      <w:r w:rsidR="009530C9" w:rsidRPr="00DB7CB4">
        <w:rPr>
          <w:rFonts w:ascii="Times New Roman" w:hAnsi="Times New Roman" w:cs="Times New Roman"/>
          <w:sz w:val="24"/>
          <w:szCs w:val="24"/>
        </w:rPr>
        <w:t>’s judgment. In fact, there is no hint that her LADYSHIP was ever made aware of the existence of th</w:t>
      </w:r>
      <w:r w:rsidR="00655206" w:rsidRPr="00DB7CB4">
        <w:rPr>
          <w:rFonts w:ascii="Times New Roman" w:hAnsi="Times New Roman" w:cs="Times New Roman"/>
          <w:sz w:val="24"/>
          <w:szCs w:val="24"/>
        </w:rPr>
        <w:t>at</w:t>
      </w:r>
      <w:r w:rsidR="009530C9" w:rsidRPr="00DB7CB4">
        <w:rPr>
          <w:rFonts w:ascii="Times New Roman" w:hAnsi="Times New Roman" w:cs="Times New Roman"/>
          <w:sz w:val="24"/>
          <w:szCs w:val="24"/>
        </w:rPr>
        <w:t xml:space="preserve"> judgment. Even if she had, the </w:t>
      </w:r>
      <w:r w:rsidR="009530C9" w:rsidRPr="00DB7CB4">
        <w:rPr>
          <w:rFonts w:ascii="Times New Roman" w:hAnsi="Times New Roman" w:cs="Times New Roman"/>
          <w:sz w:val="24"/>
          <w:szCs w:val="24"/>
        </w:rPr>
        <w:lastRenderedPageBreak/>
        <w:t xml:space="preserve">impossibility of this court overturning its own judgment delivered after hearing full argument would trash any suggestion that it did.  My view therefore is that the 2019 order which Taurai </w:t>
      </w:r>
      <w:r w:rsidR="00655206" w:rsidRPr="00DB7CB4">
        <w:rPr>
          <w:rFonts w:ascii="Times New Roman" w:hAnsi="Times New Roman" w:cs="Times New Roman"/>
          <w:sz w:val="24"/>
          <w:szCs w:val="24"/>
        </w:rPr>
        <w:t xml:space="preserve">is brandishing and </w:t>
      </w:r>
      <w:r w:rsidR="009530C9" w:rsidRPr="00DB7CB4">
        <w:rPr>
          <w:rFonts w:ascii="Times New Roman" w:hAnsi="Times New Roman" w:cs="Times New Roman"/>
          <w:sz w:val="24"/>
          <w:szCs w:val="24"/>
        </w:rPr>
        <w:t xml:space="preserve">seeks to rely on as reviving his title was an order that not only went against the </w:t>
      </w:r>
      <w:r w:rsidR="00655206" w:rsidRPr="00DB7CB4">
        <w:rPr>
          <w:rFonts w:ascii="Times New Roman" w:hAnsi="Times New Roman" w:cs="Times New Roman"/>
          <w:sz w:val="24"/>
          <w:szCs w:val="24"/>
        </w:rPr>
        <w:t>grain</w:t>
      </w:r>
      <w:r w:rsidR="009530C9" w:rsidRPr="00DB7CB4">
        <w:rPr>
          <w:rFonts w:ascii="Times New Roman" w:hAnsi="Times New Roman" w:cs="Times New Roman"/>
          <w:sz w:val="24"/>
          <w:szCs w:val="24"/>
        </w:rPr>
        <w:t xml:space="preserve"> of the court’s earlier determination </w:t>
      </w:r>
      <w:r w:rsidR="00655206" w:rsidRPr="00DB7CB4">
        <w:rPr>
          <w:rFonts w:ascii="Times New Roman" w:hAnsi="Times New Roman" w:cs="Times New Roman"/>
          <w:sz w:val="24"/>
          <w:szCs w:val="24"/>
        </w:rPr>
        <w:t xml:space="preserve">in the same matter in 1997 </w:t>
      </w:r>
      <w:r w:rsidR="009530C9" w:rsidRPr="00DB7CB4">
        <w:rPr>
          <w:rFonts w:ascii="Times New Roman" w:hAnsi="Times New Roman" w:cs="Times New Roman"/>
          <w:sz w:val="24"/>
          <w:szCs w:val="24"/>
        </w:rPr>
        <w:t xml:space="preserve">but was made after the </w:t>
      </w:r>
      <w:r w:rsidR="00655206" w:rsidRPr="00DB7CB4">
        <w:rPr>
          <w:rFonts w:ascii="Times New Roman" w:hAnsi="Times New Roman" w:cs="Times New Roman"/>
          <w:sz w:val="24"/>
          <w:szCs w:val="24"/>
        </w:rPr>
        <w:t xml:space="preserve">exact </w:t>
      </w:r>
      <w:r w:rsidR="009530C9" w:rsidRPr="00DB7CB4">
        <w:rPr>
          <w:rFonts w:ascii="Times New Roman" w:hAnsi="Times New Roman" w:cs="Times New Roman"/>
          <w:sz w:val="24"/>
          <w:szCs w:val="24"/>
        </w:rPr>
        <w:t xml:space="preserve">same application </w:t>
      </w:r>
      <w:r w:rsidR="00655206" w:rsidRPr="00DB7CB4">
        <w:rPr>
          <w:rFonts w:ascii="Times New Roman" w:hAnsi="Times New Roman" w:cs="Times New Roman"/>
          <w:sz w:val="24"/>
          <w:szCs w:val="24"/>
        </w:rPr>
        <w:t>had already</w:t>
      </w:r>
      <w:r w:rsidR="009530C9" w:rsidRPr="00DB7CB4">
        <w:rPr>
          <w:rFonts w:ascii="Times New Roman" w:hAnsi="Times New Roman" w:cs="Times New Roman"/>
          <w:color w:val="FF0000"/>
          <w:sz w:val="24"/>
          <w:szCs w:val="24"/>
          <w:lang w:val="en-US"/>
        </w:rPr>
        <w:t xml:space="preserve"> </w:t>
      </w:r>
      <w:r w:rsidR="009530C9" w:rsidRPr="00DB7CB4">
        <w:rPr>
          <w:rFonts w:ascii="Times New Roman" w:hAnsi="Times New Roman" w:cs="Times New Roman"/>
          <w:sz w:val="24"/>
          <w:szCs w:val="24"/>
          <w:lang w:val="en-US"/>
        </w:rPr>
        <w:t>been dismissed by th</w:t>
      </w:r>
      <w:r w:rsidR="00655206" w:rsidRPr="00DB7CB4">
        <w:rPr>
          <w:rFonts w:ascii="Times New Roman" w:hAnsi="Times New Roman" w:cs="Times New Roman"/>
          <w:sz w:val="24"/>
          <w:szCs w:val="24"/>
          <w:lang w:val="en-US"/>
        </w:rPr>
        <w:t>is</w:t>
      </w:r>
      <w:r w:rsidR="009530C9" w:rsidRPr="00DB7CB4">
        <w:rPr>
          <w:rFonts w:ascii="Times New Roman" w:hAnsi="Times New Roman" w:cs="Times New Roman"/>
          <w:sz w:val="24"/>
          <w:szCs w:val="24"/>
          <w:lang w:val="en-US"/>
        </w:rPr>
        <w:t xml:space="preserve"> court</w:t>
      </w:r>
      <w:r w:rsidR="00655206" w:rsidRPr="00DB7CB4">
        <w:rPr>
          <w:rFonts w:ascii="Times New Roman" w:hAnsi="Times New Roman" w:cs="Times New Roman"/>
          <w:sz w:val="24"/>
          <w:szCs w:val="24"/>
          <w:lang w:val="en-US"/>
        </w:rPr>
        <w:t xml:space="preserve"> in 2017</w:t>
      </w:r>
      <w:r w:rsidR="009530C9" w:rsidRPr="00DB7CB4">
        <w:rPr>
          <w:rFonts w:ascii="Times New Roman" w:hAnsi="Times New Roman" w:cs="Times New Roman"/>
          <w:sz w:val="24"/>
          <w:szCs w:val="24"/>
          <w:lang w:val="en-US"/>
        </w:rPr>
        <w:t>. That can only be irregular</w:t>
      </w:r>
      <w:r w:rsidR="00655206" w:rsidRPr="00DB7CB4">
        <w:rPr>
          <w:rFonts w:ascii="Times New Roman" w:hAnsi="Times New Roman" w:cs="Times New Roman"/>
          <w:sz w:val="24"/>
          <w:szCs w:val="24"/>
          <w:lang w:val="en-US"/>
        </w:rPr>
        <w:t xml:space="preserve"> although </w:t>
      </w:r>
      <w:r w:rsidR="009530C9" w:rsidRPr="00DB7CB4">
        <w:rPr>
          <w:rFonts w:ascii="Times New Roman" w:hAnsi="Times New Roman" w:cs="Times New Roman"/>
          <w:sz w:val="24"/>
          <w:szCs w:val="24"/>
          <w:lang w:val="en-US"/>
        </w:rPr>
        <w:t xml:space="preserve">I have no power to declare </w:t>
      </w:r>
      <w:r w:rsidR="00655206" w:rsidRPr="00DB7CB4">
        <w:rPr>
          <w:rFonts w:ascii="Times New Roman" w:hAnsi="Times New Roman" w:cs="Times New Roman"/>
          <w:sz w:val="24"/>
          <w:szCs w:val="24"/>
          <w:lang w:val="en-US"/>
        </w:rPr>
        <w:t>it so.</w:t>
      </w:r>
      <w:r w:rsidR="001B1B03">
        <w:rPr>
          <w:rFonts w:ascii="Times New Roman" w:hAnsi="Times New Roman" w:cs="Times New Roman"/>
          <w:sz w:val="24"/>
          <w:szCs w:val="24"/>
        </w:rPr>
        <w:t xml:space="preserve"> </w:t>
      </w:r>
      <w:r w:rsidR="009530C9" w:rsidRPr="001B1B03">
        <w:rPr>
          <w:rFonts w:ascii="Times New Roman" w:hAnsi="Times New Roman" w:cs="Times New Roman"/>
          <w:sz w:val="24"/>
          <w:szCs w:val="24"/>
          <w:lang w:val="en-US"/>
        </w:rPr>
        <w:t>The issue is worsened by the fact that the order was made in default of appearance of the cited parties</w:t>
      </w:r>
      <w:r w:rsidR="00655206" w:rsidRPr="001B1B03">
        <w:rPr>
          <w:rFonts w:ascii="Times New Roman" w:hAnsi="Times New Roman" w:cs="Times New Roman"/>
          <w:sz w:val="24"/>
          <w:szCs w:val="24"/>
          <w:lang w:val="en-US"/>
        </w:rPr>
        <w:t xml:space="preserve"> and in total </w:t>
      </w:r>
      <w:r w:rsidR="009530C9" w:rsidRPr="001B1B03">
        <w:rPr>
          <w:rFonts w:ascii="Times New Roman" w:hAnsi="Times New Roman" w:cs="Times New Roman"/>
          <w:sz w:val="24"/>
          <w:szCs w:val="24"/>
          <w:lang w:val="en-US"/>
        </w:rPr>
        <w:t xml:space="preserve">absence of </w:t>
      </w:r>
      <w:r w:rsidR="00655206" w:rsidRPr="001B1B03">
        <w:rPr>
          <w:rFonts w:ascii="Times New Roman" w:hAnsi="Times New Roman" w:cs="Times New Roman"/>
          <w:sz w:val="24"/>
          <w:szCs w:val="24"/>
          <w:lang w:val="en-US"/>
        </w:rPr>
        <w:t xml:space="preserve">Richclover, </w:t>
      </w:r>
      <w:r w:rsidR="009530C9" w:rsidRPr="001B1B03">
        <w:rPr>
          <w:rFonts w:ascii="Times New Roman" w:hAnsi="Times New Roman" w:cs="Times New Roman"/>
          <w:sz w:val="24"/>
          <w:szCs w:val="24"/>
          <w:lang w:val="en-US"/>
        </w:rPr>
        <w:t xml:space="preserve">the party which held title to the property after Taurai deliberately omitted to cite it. </w:t>
      </w:r>
    </w:p>
    <w:p w14:paraId="760FE082" w14:textId="77777777" w:rsidR="00DB7CB4" w:rsidRDefault="004C2040" w:rsidP="002C6B38">
      <w:pPr>
        <w:pStyle w:val="ListParagraph"/>
        <w:numPr>
          <w:ilvl w:val="0"/>
          <w:numId w:val="14"/>
        </w:numPr>
        <w:spacing w:after="0" w:line="360" w:lineRule="auto"/>
        <w:jc w:val="both"/>
        <w:rPr>
          <w:rFonts w:ascii="Times New Roman" w:hAnsi="Times New Roman" w:cs="Times New Roman"/>
          <w:sz w:val="24"/>
          <w:szCs w:val="24"/>
        </w:rPr>
      </w:pPr>
      <w:r w:rsidRPr="000D4A0B">
        <w:rPr>
          <w:rFonts w:ascii="Times New Roman" w:hAnsi="Times New Roman" w:cs="Times New Roman"/>
          <w:sz w:val="24"/>
          <w:szCs w:val="24"/>
        </w:rPr>
        <w:t xml:space="preserve">Taurai </w:t>
      </w:r>
      <w:r w:rsidR="00C53889" w:rsidRPr="000D4A0B">
        <w:rPr>
          <w:rFonts w:ascii="Times New Roman" w:hAnsi="Times New Roman" w:cs="Times New Roman"/>
          <w:sz w:val="24"/>
          <w:szCs w:val="24"/>
        </w:rPr>
        <w:t xml:space="preserve">further made the irreconcilable </w:t>
      </w:r>
      <w:r w:rsidRPr="000D4A0B">
        <w:rPr>
          <w:rFonts w:ascii="Times New Roman" w:hAnsi="Times New Roman" w:cs="Times New Roman"/>
          <w:sz w:val="24"/>
          <w:szCs w:val="24"/>
        </w:rPr>
        <w:t xml:space="preserve">claim that Richclover </w:t>
      </w:r>
      <w:r w:rsidR="00C53889" w:rsidRPr="000D4A0B">
        <w:rPr>
          <w:rFonts w:ascii="Times New Roman" w:hAnsi="Times New Roman" w:cs="Times New Roman"/>
          <w:sz w:val="24"/>
          <w:szCs w:val="24"/>
        </w:rPr>
        <w:t>was</w:t>
      </w:r>
      <w:r w:rsidRPr="000D4A0B">
        <w:rPr>
          <w:rFonts w:ascii="Times New Roman" w:hAnsi="Times New Roman" w:cs="Times New Roman"/>
          <w:sz w:val="24"/>
          <w:szCs w:val="24"/>
        </w:rPr>
        <w:t xml:space="preserve"> unknown to him; that it h</w:t>
      </w:r>
      <w:r w:rsidR="00C53889" w:rsidRPr="000D4A0B">
        <w:rPr>
          <w:rFonts w:ascii="Times New Roman" w:hAnsi="Times New Roman" w:cs="Times New Roman"/>
          <w:sz w:val="24"/>
          <w:szCs w:val="24"/>
        </w:rPr>
        <w:t>ad</w:t>
      </w:r>
      <w:r w:rsidRPr="000D4A0B">
        <w:rPr>
          <w:rFonts w:ascii="Times New Roman" w:hAnsi="Times New Roman" w:cs="Times New Roman"/>
          <w:sz w:val="24"/>
          <w:szCs w:val="24"/>
        </w:rPr>
        <w:t xml:space="preserve"> no relationship </w:t>
      </w:r>
      <w:r w:rsidR="00C53889" w:rsidRPr="000D4A0B">
        <w:rPr>
          <w:rFonts w:ascii="Times New Roman" w:hAnsi="Times New Roman" w:cs="Times New Roman"/>
          <w:sz w:val="24"/>
          <w:szCs w:val="24"/>
        </w:rPr>
        <w:t xml:space="preserve">with </w:t>
      </w:r>
      <w:r w:rsidRPr="000D4A0B">
        <w:rPr>
          <w:rFonts w:ascii="Times New Roman" w:hAnsi="Times New Roman" w:cs="Times New Roman"/>
          <w:sz w:val="24"/>
          <w:szCs w:val="24"/>
        </w:rPr>
        <w:t>or connection to him</w:t>
      </w:r>
      <w:r w:rsidR="00C53889" w:rsidRPr="000D4A0B">
        <w:rPr>
          <w:rFonts w:ascii="Times New Roman" w:hAnsi="Times New Roman" w:cs="Times New Roman"/>
          <w:sz w:val="24"/>
          <w:szCs w:val="24"/>
        </w:rPr>
        <w:t xml:space="preserve"> but </w:t>
      </w:r>
      <w:r w:rsidR="000C0A1E" w:rsidRPr="000D4A0B">
        <w:rPr>
          <w:rFonts w:ascii="Times New Roman" w:hAnsi="Times New Roman" w:cs="Times New Roman"/>
          <w:sz w:val="24"/>
          <w:szCs w:val="24"/>
        </w:rPr>
        <w:t xml:space="preserve">had </w:t>
      </w:r>
      <w:r w:rsidRPr="000D4A0B">
        <w:rPr>
          <w:rFonts w:ascii="Times New Roman" w:hAnsi="Times New Roman" w:cs="Times New Roman"/>
          <w:sz w:val="24"/>
          <w:szCs w:val="24"/>
        </w:rPr>
        <w:t>unilaterally</w:t>
      </w:r>
      <w:r w:rsidR="00C53889" w:rsidRPr="000D4A0B">
        <w:rPr>
          <w:rFonts w:ascii="Times New Roman" w:hAnsi="Times New Roman" w:cs="Times New Roman"/>
          <w:sz w:val="24"/>
          <w:szCs w:val="24"/>
        </w:rPr>
        <w:t xml:space="preserve"> and</w:t>
      </w:r>
      <w:r w:rsidRPr="000D4A0B">
        <w:rPr>
          <w:rFonts w:ascii="Times New Roman" w:hAnsi="Times New Roman" w:cs="Times New Roman"/>
          <w:sz w:val="24"/>
          <w:szCs w:val="24"/>
        </w:rPr>
        <w:t xml:space="preserve"> without his knowledge or consent took occupation of </w:t>
      </w:r>
      <w:r w:rsidR="00C53889" w:rsidRPr="000D4A0B">
        <w:rPr>
          <w:rFonts w:ascii="Times New Roman" w:hAnsi="Times New Roman" w:cs="Times New Roman"/>
          <w:sz w:val="24"/>
          <w:szCs w:val="24"/>
        </w:rPr>
        <w:t xml:space="preserve">his </w:t>
      </w:r>
      <w:r w:rsidRPr="000D4A0B">
        <w:rPr>
          <w:rFonts w:ascii="Times New Roman" w:hAnsi="Times New Roman" w:cs="Times New Roman"/>
          <w:sz w:val="24"/>
          <w:szCs w:val="24"/>
        </w:rPr>
        <w:t xml:space="preserve">property. </w:t>
      </w:r>
      <w:r w:rsidR="00C53889" w:rsidRPr="000D4A0B">
        <w:rPr>
          <w:rFonts w:ascii="Times New Roman" w:hAnsi="Times New Roman" w:cs="Times New Roman"/>
          <w:sz w:val="24"/>
          <w:szCs w:val="24"/>
        </w:rPr>
        <w:t xml:space="preserve">That could only be a lie. In several suits </w:t>
      </w:r>
      <w:r w:rsidR="000C0A1E" w:rsidRPr="000D4A0B">
        <w:rPr>
          <w:rFonts w:ascii="Times New Roman" w:hAnsi="Times New Roman" w:cs="Times New Roman"/>
          <w:sz w:val="24"/>
          <w:szCs w:val="24"/>
        </w:rPr>
        <w:t xml:space="preserve">such as HC 11656/16; HC 1672/17 and HC 5347/20 which were all filed </w:t>
      </w:r>
      <w:r w:rsidR="00C53889" w:rsidRPr="000D4A0B">
        <w:rPr>
          <w:rFonts w:ascii="Times New Roman" w:hAnsi="Times New Roman" w:cs="Times New Roman"/>
          <w:sz w:val="24"/>
          <w:szCs w:val="24"/>
        </w:rPr>
        <w:t xml:space="preserve">before this latest one </w:t>
      </w:r>
      <w:r w:rsidR="000C0A1E" w:rsidRPr="000D4A0B">
        <w:rPr>
          <w:rFonts w:ascii="Times New Roman" w:hAnsi="Times New Roman" w:cs="Times New Roman"/>
          <w:sz w:val="24"/>
          <w:szCs w:val="24"/>
        </w:rPr>
        <w:t xml:space="preserve">the main protagonists were </w:t>
      </w:r>
      <w:r w:rsidR="000D4A0B" w:rsidRPr="000D4A0B">
        <w:rPr>
          <w:rFonts w:ascii="Times New Roman" w:hAnsi="Times New Roman" w:cs="Times New Roman"/>
          <w:sz w:val="24"/>
          <w:szCs w:val="24"/>
        </w:rPr>
        <w:t>Earnest</w:t>
      </w:r>
      <w:r w:rsidR="000C0A1E" w:rsidRPr="000D4A0B">
        <w:rPr>
          <w:rFonts w:ascii="Times New Roman" w:hAnsi="Times New Roman" w:cs="Times New Roman"/>
          <w:sz w:val="24"/>
          <w:szCs w:val="24"/>
        </w:rPr>
        <w:t xml:space="preserve"> Taurai Rambayi and </w:t>
      </w:r>
      <w:r w:rsidR="00C53889" w:rsidRPr="000D4A0B">
        <w:rPr>
          <w:rFonts w:ascii="Times New Roman" w:hAnsi="Times New Roman" w:cs="Times New Roman"/>
          <w:sz w:val="24"/>
          <w:szCs w:val="24"/>
        </w:rPr>
        <w:t>Richclover</w:t>
      </w:r>
      <w:r w:rsidR="000C0A1E" w:rsidRPr="000D4A0B">
        <w:rPr>
          <w:rFonts w:ascii="Times New Roman" w:hAnsi="Times New Roman" w:cs="Times New Roman"/>
          <w:sz w:val="24"/>
          <w:szCs w:val="24"/>
        </w:rPr>
        <w:t xml:space="preserve">. </w:t>
      </w:r>
      <w:r w:rsidR="00C53889" w:rsidRPr="000D4A0B">
        <w:rPr>
          <w:rFonts w:ascii="Times New Roman" w:hAnsi="Times New Roman" w:cs="Times New Roman"/>
          <w:sz w:val="24"/>
          <w:szCs w:val="24"/>
        </w:rPr>
        <w:t xml:space="preserve"> </w:t>
      </w:r>
      <w:r w:rsidR="000C0A1E" w:rsidRPr="000D4A0B">
        <w:rPr>
          <w:rFonts w:ascii="Times New Roman" w:hAnsi="Times New Roman" w:cs="Times New Roman"/>
          <w:sz w:val="24"/>
          <w:szCs w:val="24"/>
        </w:rPr>
        <w:t>T</w:t>
      </w:r>
      <w:r w:rsidR="00C53889" w:rsidRPr="000D4A0B">
        <w:rPr>
          <w:rFonts w:ascii="Times New Roman" w:hAnsi="Times New Roman" w:cs="Times New Roman"/>
          <w:sz w:val="24"/>
          <w:szCs w:val="24"/>
        </w:rPr>
        <w:t>he proceedings regard</w:t>
      </w:r>
      <w:r w:rsidR="000C0A1E" w:rsidRPr="000D4A0B">
        <w:rPr>
          <w:rFonts w:ascii="Times New Roman" w:hAnsi="Times New Roman" w:cs="Times New Roman"/>
          <w:sz w:val="24"/>
          <w:szCs w:val="24"/>
        </w:rPr>
        <w:t>ed</w:t>
      </w:r>
      <w:r w:rsidR="00C53889" w:rsidRPr="000D4A0B">
        <w:rPr>
          <w:rFonts w:ascii="Times New Roman" w:hAnsi="Times New Roman" w:cs="Times New Roman"/>
          <w:sz w:val="24"/>
          <w:szCs w:val="24"/>
        </w:rPr>
        <w:t xml:space="preserve"> the same property. He was therefore </w:t>
      </w:r>
      <w:r w:rsidR="00DB7CB4" w:rsidRPr="000D4A0B">
        <w:rPr>
          <w:rFonts w:ascii="Times New Roman" w:hAnsi="Times New Roman" w:cs="Times New Roman"/>
          <w:sz w:val="24"/>
          <w:szCs w:val="24"/>
        </w:rPr>
        <w:t>all along</w:t>
      </w:r>
      <w:r w:rsidR="00DB7CB4">
        <w:rPr>
          <w:rFonts w:ascii="Times New Roman" w:hAnsi="Times New Roman" w:cs="Times New Roman"/>
          <w:sz w:val="24"/>
          <w:szCs w:val="24"/>
        </w:rPr>
        <w:t xml:space="preserve">, </w:t>
      </w:r>
      <w:r w:rsidR="00C53889" w:rsidRPr="000D4A0B">
        <w:rPr>
          <w:rFonts w:ascii="Times New Roman" w:hAnsi="Times New Roman" w:cs="Times New Roman"/>
          <w:sz w:val="24"/>
          <w:szCs w:val="24"/>
        </w:rPr>
        <w:t xml:space="preserve">aware that Richclover was the entity which was occupying number </w:t>
      </w:r>
      <w:r w:rsidR="00DB7CB4">
        <w:rPr>
          <w:rFonts w:ascii="Times New Roman" w:hAnsi="Times New Roman" w:cs="Times New Roman"/>
          <w:sz w:val="24"/>
          <w:szCs w:val="24"/>
        </w:rPr>
        <w:t>155</w:t>
      </w:r>
      <w:r w:rsidR="00C53889" w:rsidRPr="000D4A0B">
        <w:rPr>
          <w:rFonts w:ascii="Times New Roman" w:hAnsi="Times New Roman" w:cs="Times New Roman"/>
          <w:sz w:val="24"/>
          <w:szCs w:val="24"/>
        </w:rPr>
        <w:t xml:space="preserve"> Samora Machel </w:t>
      </w:r>
      <w:r w:rsidR="000C0A1E" w:rsidRPr="000D4A0B">
        <w:rPr>
          <w:rFonts w:ascii="Times New Roman" w:hAnsi="Times New Roman" w:cs="Times New Roman"/>
          <w:sz w:val="24"/>
          <w:szCs w:val="24"/>
        </w:rPr>
        <w:t>A</w:t>
      </w:r>
      <w:r w:rsidR="00C53889" w:rsidRPr="000D4A0B">
        <w:rPr>
          <w:rFonts w:ascii="Times New Roman" w:hAnsi="Times New Roman" w:cs="Times New Roman"/>
          <w:sz w:val="24"/>
          <w:szCs w:val="24"/>
        </w:rPr>
        <w:t xml:space="preserve">venue. </w:t>
      </w:r>
    </w:p>
    <w:p w14:paraId="2D057DDE" w14:textId="5D3A5C2A" w:rsidR="00DB7CB4" w:rsidRDefault="00C53889" w:rsidP="002C6B38">
      <w:pPr>
        <w:pStyle w:val="ListParagraph"/>
        <w:numPr>
          <w:ilvl w:val="0"/>
          <w:numId w:val="14"/>
        </w:numPr>
        <w:spacing w:after="0" w:line="360" w:lineRule="auto"/>
        <w:jc w:val="both"/>
        <w:rPr>
          <w:rFonts w:ascii="Times New Roman" w:hAnsi="Times New Roman" w:cs="Times New Roman"/>
          <w:sz w:val="24"/>
          <w:szCs w:val="24"/>
        </w:rPr>
      </w:pPr>
      <w:r w:rsidRPr="00DB7CB4">
        <w:rPr>
          <w:rFonts w:ascii="Times New Roman" w:hAnsi="Times New Roman" w:cs="Times New Roman"/>
          <w:sz w:val="24"/>
          <w:szCs w:val="24"/>
        </w:rPr>
        <w:t xml:space="preserve">In addition, </w:t>
      </w:r>
      <w:r w:rsidR="000C0A1E" w:rsidRPr="00DB7CB4">
        <w:rPr>
          <w:rFonts w:ascii="Times New Roman" w:hAnsi="Times New Roman" w:cs="Times New Roman"/>
          <w:sz w:val="24"/>
          <w:szCs w:val="24"/>
        </w:rPr>
        <w:t xml:space="preserve">Taurai </w:t>
      </w:r>
      <w:r w:rsidRPr="00DB7CB4">
        <w:rPr>
          <w:rFonts w:ascii="Times New Roman" w:hAnsi="Times New Roman" w:cs="Times New Roman"/>
          <w:sz w:val="24"/>
          <w:szCs w:val="24"/>
        </w:rPr>
        <w:t xml:space="preserve">also </w:t>
      </w:r>
      <w:r w:rsidR="004C2040" w:rsidRPr="00DB7CB4">
        <w:rPr>
          <w:rFonts w:ascii="Times New Roman" w:hAnsi="Times New Roman" w:cs="Times New Roman"/>
          <w:sz w:val="24"/>
          <w:szCs w:val="24"/>
        </w:rPr>
        <w:t>argued that by virtue of the cancellation of DT 10698/9</w:t>
      </w:r>
      <w:r w:rsidRPr="00DB7CB4">
        <w:rPr>
          <w:rFonts w:ascii="Times New Roman" w:hAnsi="Times New Roman" w:cs="Times New Roman"/>
          <w:sz w:val="24"/>
          <w:szCs w:val="24"/>
        </w:rPr>
        <w:t xml:space="preserve">9 </w:t>
      </w:r>
      <w:r w:rsidR="004C2040" w:rsidRPr="00DB7CB4">
        <w:rPr>
          <w:rFonts w:ascii="Times New Roman" w:hAnsi="Times New Roman" w:cs="Times New Roman"/>
          <w:sz w:val="24"/>
          <w:szCs w:val="24"/>
        </w:rPr>
        <w:t xml:space="preserve">every subsequent sale and transfer of </w:t>
      </w:r>
      <w:r w:rsidRPr="00DB7CB4">
        <w:rPr>
          <w:rFonts w:ascii="Times New Roman" w:hAnsi="Times New Roman" w:cs="Times New Roman"/>
          <w:sz w:val="24"/>
          <w:szCs w:val="24"/>
        </w:rPr>
        <w:t xml:space="preserve">the </w:t>
      </w:r>
      <w:r w:rsidR="004C2040" w:rsidRPr="00DB7CB4">
        <w:rPr>
          <w:rFonts w:ascii="Times New Roman" w:hAnsi="Times New Roman" w:cs="Times New Roman"/>
          <w:sz w:val="24"/>
          <w:szCs w:val="24"/>
        </w:rPr>
        <w:t>property became a nullity because the property was sold in violation of the law</w:t>
      </w:r>
      <w:r w:rsidRPr="00DB7CB4">
        <w:rPr>
          <w:rFonts w:ascii="Times New Roman" w:hAnsi="Times New Roman" w:cs="Times New Roman"/>
          <w:sz w:val="24"/>
          <w:szCs w:val="24"/>
        </w:rPr>
        <w:t>. I have already dealt with that argument when I stated that it is incomprehensible. The property was transfer</w:t>
      </w:r>
      <w:r w:rsidR="000C0A1E" w:rsidRPr="00DB7CB4">
        <w:rPr>
          <w:rFonts w:ascii="Times New Roman" w:hAnsi="Times New Roman" w:cs="Times New Roman"/>
          <w:sz w:val="24"/>
          <w:szCs w:val="24"/>
        </w:rPr>
        <w:t>red</w:t>
      </w:r>
      <w:r w:rsidRPr="00DB7CB4">
        <w:rPr>
          <w:rFonts w:ascii="Times New Roman" w:hAnsi="Times New Roman" w:cs="Times New Roman"/>
          <w:sz w:val="24"/>
          <w:szCs w:val="24"/>
        </w:rPr>
        <w:t xml:space="preserve"> pursuant to an order of this court. A court order cannot violate the law unless it is properly shown that it does. It is the law. Taurai chose not to </w:t>
      </w:r>
      <w:r w:rsidR="000C0A1E" w:rsidRPr="00DB7CB4">
        <w:rPr>
          <w:rFonts w:ascii="Times New Roman" w:hAnsi="Times New Roman" w:cs="Times New Roman"/>
          <w:sz w:val="24"/>
          <w:szCs w:val="24"/>
        </w:rPr>
        <w:t>challenge</w:t>
      </w:r>
      <w:r w:rsidRPr="00DB7CB4">
        <w:rPr>
          <w:rFonts w:ascii="Times New Roman" w:hAnsi="Times New Roman" w:cs="Times New Roman"/>
          <w:sz w:val="24"/>
          <w:szCs w:val="24"/>
        </w:rPr>
        <w:t xml:space="preserve"> the </w:t>
      </w:r>
      <w:r w:rsidR="00AE06B1" w:rsidRPr="00DB7CB4">
        <w:rPr>
          <w:rFonts w:ascii="Times New Roman" w:hAnsi="Times New Roman" w:cs="Times New Roman"/>
          <w:sz w:val="24"/>
          <w:szCs w:val="24"/>
        </w:rPr>
        <w:t>judgment</w:t>
      </w:r>
      <w:r w:rsidRPr="00DB7CB4">
        <w:rPr>
          <w:rFonts w:ascii="Times New Roman" w:hAnsi="Times New Roman" w:cs="Times New Roman"/>
          <w:sz w:val="24"/>
          <w:szCs w:val="24"/>
        </w:rPr>
        <w:t xml:space="preserve"> </w:t>
      </w:r>
      <w:r w:rsidR="00AE06B1" w:rsidRPr="00DB7CB4">
        <w:rPr>
          <w:rFonts w:ascii="Times New Roman" w:hAnsi="Times New Roman" w:cs="Times New Roman"/>
          <w:sz w:val="24"/>
          <w:szCs w:val="24"/>
        </w:rPr>
        <w:t>which</w:t>
      </w:r>
      <w:r w:rsidRPr="00DB7CB4">
        <w:rPr>
          <w:rFonts w:ascii="Times New Roman" w:hAnsi="Times New Roman" w:cs="Times New Roman"/>
          <w:sz w:val="24"/>
          <w:szCs w:val="24"/>
        </w:rPr>
        <w:t xml:space="preserve"> directed the transfer of his </w:t>
      </w:r>
      <w:r w:rsidR="000C0A1E" w:rsidRPr="00DB7CB4">
        <w:rPr>
          <w:rFonts w:ascii="Times New Roman" w:hAnsi="Times New Roman" w:cs="Times New Roman"/>
          <w:sz w:val="24"/>
          <w:szCs w:val="24"/>
        </w:rPr>
        <w:t xml:space="preserve">property </w:t>
      </w:r>
      <w:r w:rsidR="00AE06B1" w:rsidRPr="00DB7CB4">
        <w:rPr>
          <w:rFonts w:ascii="Times New Roman" w:hAnsi="Times New Roman" w:cs="Times New Roman"/>
          <w:sz w:val="24"/>
          <w:szCs w:val="24"/>
        </w:rPr>
        <w:t xml:space="preserve">to Oztanir </w:t>
      </w:r>
      <w:r w:rsidR="000C0A1E" w:rsidRPr="00DB7CB4">
        <w:rPr>
          <w:rFonts w:ascii="Times New Roman" w:hAnsi="Times New Roman" w:cs="Times New Roman"/>
          <w:sz w:val="24"/>
          <w:szCs w:val="24"/>
        </w:rPr>
        <w:t xml:space="preserve">when he had that opportunity. I have equally shown the futility of relying on an order which purported to have cancelled a title deed which was no longer in existence. </w:t>
      </w:r>
      <w:r w:rsidR="00EA7A1B" w:rsidRPr="00DB7CB4">
        <w:rPr>
          <w:rFonts w:ascii="Times New Roman" w:hAnsi="Times New Roman" w:cs="Times New Roman"/>
          <w:sz w:val="24"/>
          <w:szCs w:val="24"/>
        </w:rPr>
        <w:t>The same order was impotent and hollow in that even if title deed number DT</w:t>
      </w:r>
      <w:r w:rsidR="00D847D9" w:rsidRPr="00DB7CB4">
        <w:rPr>
          <w:rFonts w:ascii="Times New Roman" w:hAnsi="Times New Roman" w:cs="Times New Roman"/>
          <w:sz w:val="24"/>
          <w:szCs w:val="24"/>
        </w:rPr>
        <w:t xml:space="preserve"> 10698/99 had been extant its supposed cancellation would not affect DT 276/16 which equally needed an express court order for it to stand cancelled.</w:t>
      </w:r>
    </w:p>
    <w:p w14:paraId="6A871842" w14:textId="77777777" w:rsidR="00DB7CB4" w:rsidRDefault="00EA7A1B" w:rsidP="002C6B38">
      <w:pPr>
        <w:pStyle w:val="ListParagraph"/>
        <w:numPr>
          <w:ilvl w:val="0"/>
          <w:numId w:val="14"/>
        </w:numPr>
        <w:spacing w:after="0" w:line="360" w:lineRule="auto"/>
        <w:jc w:val="both"/>
        <w:rPr>
          <w:rFonts w:ascii="Times New Roman" w:hAnsi="Times New Roman" w:cs="Times New Roman"/>
          <w:sz w:val="24"/>
          <w:szCs w:val="24"/>
        </w:rPr>
      </w:pPr>
      <w:r w:rsidRPr="00DB7CB4">
        <w:rPr>
          <w:rFonts w:ascii="Times New Roman" w:hAnsi="Times New Roman" w:cs="Times New Roman"/>
          <w:sz w:val="24"/>
          <w:szCs w:val="24"/>
        </w:rPr>
        <w:t xml:space="preserve">When all is said and done, I have no hesitation to state that Taurai’s title to the disputed property is not even defective. Rather, it does not exist at all. He lost it during his misadventure to sell the property in 1996. </w:t>
      </w:r>
    </w:p>
    <w:p w14:paraId="404559B1" w14:textId="0D97B426" w:rsidR="00D847D9" w:rsidRPr="00DB7CB4" w:rsidRDefault="00D847D9" w:rsidP="002C6B38">
      <w:pPr>
        <w:pStyle w:val="ListParagraph"/>
        <w:numPr>
          <w:ilvl w:val="0"/>
          <w:numId w:val="14"/>
        </w:numPr>
        <w:spacing w:after="0" w:line="360" w:lineRule="auto"/>
        <w:jc w:val="both"/>
        <w:rPr>
          <w:rFonts w:ascii="Times New Roman" w:hAnsi="Times New Roman" w:cs="Times New Roman"/>
          <w:sz w:val="24"/>
          <w:szCs w:val="24"/>
        </w:rPr>
      </w:pPr>
      <w:r w:rsidRPr="00DB7CB4">
        <w:rPr>
          <w:rFonts w:ascii="Times New Roman" w:hAnsi="Times New Roman" w:cs="Times New Roman"/>
          <w:sz w:val="24"/>
          <w:szCs w:val="24"/>
        </w:rPr>
        <w:t xml:space="preserve">In the maze of these arguments relating to who owns stand </w:t>
      </w:r>
      <w:r w:rsidR="00DB7CB4">
        <w:rPr>
          <w:rFonts w:ascii="Times New Roman" w:hAnsi="Times New Roman" w:cs="Times New Roman"/>
          <w:sz w:val="24"/>
          <w:szCs w:val="24"/>
        </w:rPr>
        <w:t>155</w:t>
      </w:r>
      <w:r w:rsidRPr="00DB7CB4">
        <w:rPr>
          <w:rFonts w:ascii="Times New Roman" w:hAnsi="Times New Roman" w:cs="Times New Roman"/>
          <w:sz w:val="24"/>
          <w:szCs w:val="24"/>
        </w:rPr>
        <w:t xml:space="preserve"> Samora Machel Avenue</w:t>
      </w:r>
      <w:r w:rsidR="001E4D9A" w:rsidRPr="00DB7CB4">
        <w:rPr>
          <w:rFonts w:ascii="Times New Roman" w:hAnsi="Times New Roman" w:cs="Times New Roman"/>
          <w:sz w:val="24"/>
          <w:szCs w:val="24"/>
        </w:rPr>
        <w:t xml:space="preserve">, I have not lost sight of the applications before me. On one hand, Richclover is seeking a </w:t>
      </w:r>
      <w:r w:rsidR="001E4D9A" w:rsidRPr="00DB7CB4">
        <w:rPr>
          <w:rFonts w:ascii="Times New Roman" w:hAnsi="Times New Roman" w:cs="Times New Roman"/>
          <w:sz w:val="24"/>
          <w:szCs w:val="24"/>
        </w:rPr>
        <w:lastRenderedPageBreak/>
        <w:t xml:space="preserve">declaratur that its title deed number DT 276/16 was not cancelled by any order of this court and consequently that the revival of DT 2874/91 is null and void. On the other hand, Taurai prayed for a </w:t>
      </w:r>
      <w:r w:rsidR="001E4D9A" w:rsidRPr="00DB7CB4">
        <w:rPr>
          <w:rFonts w:ascii="Times New Roman" w:hAnsi="Times New Roman" w:cs="Times New Roman"/>
          <w:i/>
          <w:iCs/>
          <w:sz w:val="24"/>
          <w:szCs w:val="24"/>
        </w:rPr>
        <w:t xml:space="preserve">rei </w:t>
      </w:r>
      <w:r w:rsidR="001E4D9A" w:rsidRPr="00DB7CB4">
        <w:rPr>
          <w:rFonts w:ascii="Times New Roman" w:hAnsi="Times New Roman" w:cs="Times New Roman"/>
          <w:sz w:val="24"/>
          <w:szCs w:val="24"/>
        </w:rPr>
        <w:t xml:space="preserve">vindicatory order for the eviction of the respondent and all those claiming occupation through it, from stand No. 155 Samora Machel Avenue, Harare. </w:t>
      </w:r>
    </w:p>
    <w:p w14:paraId="386D631E" w14:textId="2B038AC5" w:rsidR="001E4D9A" w:rsidRPr="001B1B03" w:rsidRDefault="0038594A" w:rsidP="001B1B03">
      <w:pPr>
        <w:shd w:val="clear" w:color="auto" w:fill="F8F9FA"/>
        <w:spacing w:after="0" w:line="360" w:lineRule="auto"/>
        <w:ind w:firstLine="720"/>
        <w:jc w:val="both"/>
        <w:outlineLvl w:val="0"/>
        <w:rPr>
          <w:rFonts w:ascii="Times New Roman" w:hAnsi="Times New Roman" w:cs="Times New Roman"/>
          <w:b/>
          <w:bCs/>
          <w:sz w:val="24"/>
          <w:szCs w:val="24"/>
          <w:u w:val="single"/>
        </w:rPr>
      </w:pPr>
      <w:r w:rsidRPr="001B1B03">
        <w:rPr>
          <w:rFonts w:ascii="Times New Roman" w:hAnsi="Times New Roman" w:cs="Times New Roman"/>
          <w:b/>
          <w:bCs/>
          <w:sz w:val="24"/>
          <w:szCs w:val="24"/>
          <w:u w:val="single"/>
        </w:rPr>
        <w:t xml:space="preserve">The </w:t>
      </w:r>
      <w:r w:rsidR="001E4D9A" w:rsidRPr="001B1B03">
        <w:rPr>
          <w:rFonts w:ascii="Times New Roman" w:hAnsi="Times New Roman" w:cs="Times New Roman"/>
          <w:b/>
          <w:bCs/>
          <w:sz w:val="24"/>
          <w:szCs w:val="24"/>
          <w:u w:val="single"/>
        </w:rPr>
        <w:t xml:space="preserve">Declaratory </w:t>
      </w:r>
      <w:r w:rsidRPr="001B1B03">
        <w:rPr>
          <w:rFonts w:ascii="Times New Roman" w:hAnsi="Times New Roman" w:cs="Times New Roman"/>
          <w:b/>
          <w:bCs/>
          <w:sz w:val="24"/>
          <w:szCs w:val="24"/>
          <w:u w:val="single"/>
        </w:rPr>
        <w:t>O</w:t>
      </w:r>
      <w:r w:rsidR="001E4D9A" w:rsidRPr="001B1B03">
        <w:rPr>
          <w:rFonts w:ascii="Times New Roman" w:hAnsi="Times New Roman" w:cs="Times New Roman"/>
          <w:b/>
          <w:bCs/>
          <w:sz w:val="24"/>
          <w:szCs w:val="24"/>
          <w:u w:val="single"/>
        </w:rPr>
        <w:t>rder</w:t>
      </w:r>
    </w:p>
    <w:p w14:paraId="017BF3D2" w14:textId="497E0EA7" w:rsidR="00D530A9" w:rsidRPr="00DB7CB4" w:rsidRDefault="00D530A9" w:rsidP="002C6B38">
      <w:pPr>
        <w:pStyle w:val="ListParagraph"/>
        <w:numPr>
          <w:ilvl w:val="0"/>
          <w:numId w:val="14"/>
        </w:numPr>
        <w:shd w:val="clear" w:color="auto" w:fill="F8F9FA"/>
        <w:spacing w:after="100" w:afterAutospacing="1" w:line="360" w:lineRule="auto"/>
        <w:jc w:val="both"/>
        <w:outlineLvl w:val="0"/>
        <w:rPr>
          <w:rFonts w:ascii="Times New Roman" w:hAnsi="Times New Roman" w:cs="Times New Roman"/>
          <w:sz w:val="24"/>
          <w:szCs w:val="24"/>
        </w:rPr>
      </w:pPr>
      <w:r w:rsidRPr="00DB7CB4">
        <w:rPr>
          <w:rFonts w:ascii="Times New Roman" w:hAnsi="Times New Roman" w:cs="Times New Roman"/>
          <w:sz w:val="24"/>
          <w:szCs w:val="24"/>
        </w:rPr>
        <w:t>Section 14 of the High Court Act [</w:t>
      </w:r>
      <w:r w:rsidRPr="001B1B03">
        <w:rPr>
          <w:rFonts w:ascii="Times New Roman" w:hAnsi="Times New Roman" w:cs="Times New Roman"/>
          <w:i/>
          <w:iCs/>
          <w:sz w:val="24"/>
          <w:szCs w:val="24"/>
        </w:rPr>
        <w:t>Chapter 7:06</w:t>
      </w:r>
      <w:r w:rsidRPr="00DB7CB4">
        <w:rPr>
          <w:rFonts w:ascii="Times New Roman" w:hAnsi="Times New Roman" w:cs="Times New Roman"/>
          <w:sz w:val="24"/>
          <w:szCs w:val="24"/>
        </w:rPr>
        <w:t xml:space="preserve">] grants the High Court discretionary power to issue declaratory orders. It is couched in the following terms: </w:t>
      </w:r>
    </w:p>
    <w:p w14:paraId="44008112" w14:textId="25E47B81" w:rsidR="00D530A9" w:rsidRPr="001B1B03" w:rsidRDefault="001B1B03" w:rsidP="00DB7CB4">
      <w:pPr>
        <w:shd w:val="clear" w:color="auto" w:fill="F8F9FA"/>
        <w:spacing w:after="100" w:afterAutospacing="1" w:line="240" w:lineRule="auto"/>
        <w:ind w:left="2160"/>
        <w:jc w:val="both"/>
        <w:outlineLvl w:val="0"/>
        <w:rPr>
          <w:rFonts w:ascii="Times New Roman" w:hAnsi="Times New Roman" w:cs="Times New Roman"/>
        </w:rPr>
      </w:pPr>
      <w:r w:rsidRPr="001B1B03">
        <w:rPr>
          <w:rFonts w:ascii="Times New Roman" w:hAnsi="Times New Roman" w:cs="Times New Roman"/>
        </w:rPr>
        <w:t>“The</w:t>
      </w:r>
      <w:r w:rsidR="001E4D9A" w:rsidRPr="001B1B03">
        <w:rPr>
          <w:rFonts w:ascii="Times New Roman" w:hAnsi="Times New Roman" w:cs="Times New Roman"/>
        </w:rPr>
        <w:t xml:space="preserve"> High Court may, in its discretion at the instance of any interested person enquire into and determine any existing, future or contingent right or obligation, notwithstanding that such person cannot claim any relief consequential upon such determination.</w:t>
      </w:r>
      <w:r w:rsidRPr="001B1B03">
        <w:rPr>
          <w:rFonts w:ascii="Times New Roman" w:hAnsi="Times New Roman" w:cs="Times New Roman"/>
        </w:rPr>
        <w:t>”</w:t>
      </w:r>
    </w:p>
    <w:p w14:paraId="350B1E4D" w14:textId="002FEDBA" w:rsidR="001B1B03" w:rsidRDefault="00D530A9" w:rsidP="002C6B38">
      <w:pPr>
        <w:pStyle w:val="ListParagraph"/>
        <w:numPr>
          <w:ilvl w:val="0"/>
          <w:numId w:val="14"/>
        </w:numPr>
        <w:shd w:val="clear" w:color="auto" w:fill="F8F9FA"/>
        <w:spacing w:after="100" w:afterAutospacing="1" w:line="360" w:lineRule="auto"/>
        <w:jc w:val="both"/>
        <w:outlineLvl w:val="0"/>
        <w:rPr>
          <w:rFonts w:ascii="Times New Roman" w:hAnsi="Times New Roman" w:cs="Times New Roman"/>
          <w:sz w:val="24"/>
          <w:szCs w:val="24"/>
        </w:rPr>
      </w:pPr>
      <w:r w:rsidRPr="005F51CD">
        <w:rPr>
          <w:rFonts w:ascii="Times New Roman" w:hAnsi="Times New Roman" w:cs="Times New Roman"/>
          <w:sz w:val="24"/>
          <w:szCs w:val="24"/>
        </w:rPr>
        <w:t xml:space="preserve">The requirements for the grant of a declaratory order are apparent from the provision. It can only be obtained by a person with </w:t>
      </w:r>
      <w:r w:rsidR="001E4D9A" w:rsidRPr="005F51CD">
        <w:rPr>
          <w:rFonts w:ascii="Times New Roman" w:hAnsi="Times New Roman" w:cs="Times New Roman"/>
          <w:sz w:val="24"/>
          <w:szCs w:val="24"/>
        </w:rPr>
        <w:t>an interest in the subject matter of the dispute, inquiring or seeking a determination of an existing, future or contingent right.</w:t>
      </w:r>
      <w:r w:rsidRPr="005F51CD">
        <w:rPr>
          <w:rFonts w:ascii="Times New Roman" w:hAnsi="Times New Roman" w:cs="Times New Roman"/>
          <w:sz w:val="24"/>
          <w:szCs w:val="24"/>
        </w:rPr>
        <w:t xml:space="preserve"> The Supreme Court had occasion to define the framework within which a declaratur may be granted in the case of </w:t>
      </w:r>
      <w:r w:rsidRPr="005F51CD">
        <w:rPr>
          <w:rFonts w:ascii="Times New Roman" w:hAnsi="Times New Roman" w:cs="Times New Roman"/>
          <w:i/>
          <w:iCs/>
          <w:sz w:val="24"/>
          <w:szCs w:val="24"/>
        </w:rPr>
        <w:t>Johnsen v Agricultural Finance Corp</w:t>
      </w:r>
      <w:r w:rsidRPr="005F51CD">
        <w:rPr>
          <w:rFonts w:ascii="Times New Roman" w:hAnsi="Times New Roman" w:cs="Times New Roman"/>
          <w:sz w:val="24"/>
          <w:szCs w:val="24"/>
        </w:rPr>
        <w:t xml:space="preserve"> 1995 (1) ZLR 65 (S). </w:t>
      </w:r>
      <w:r w:rsidR="001B1B03" w:rsidRPr="001B1B03">
        <w:rPr>
          <w:rFonts w:ascii="Times New Roman" w:hAnsi="Times New Roman" w:cs="Times New Roman"/>
          <w:smallCaps/>
          <w:sz w:val="24"/>
          <w:szCs w:val="24"/>
        </w:rPr>
        <w:t>Gubbay Cj</w:t>
      </w:r>
      <w:r w:rsidR="001B1B03" w:rsidRPr="005F51CD">
        <w:rPr>
          <w:rFonts w:ascii="Times New Roman" w:hAnsi="Times New Roman" w:cs="Times New Roman"/>
          <w:sz w:val="24"/>
          <w:szCs w:val="24"/>
        </w:rPr>
        <w:t xml:space="preserve"> </w:t>
      </w:r>
      <w:r w:rsidRPr="005F51CD">
        <w:rPr>
          <w:rFonts w:ascii="Times New Roman" w:hAnsi="Times New Roman" w:cs="Times New Roman"/>
          <w:sz w:val="24"/>
          <w:szCs w:val="24"/>
        </w:rPr>
        <w:t xml:space="preserve">held as follows at p. 72 E-F: </w:t>
      </w:r>
      <w:r w:rsidR="00DB7CB4" w:rsidRPr="005F51CD">
        <w:rPr>
          <w:rFonts w:ascii="Times New Roman" w:hAnsi="Times New Roman" w:cs="Times New Roman"/>
          <w:sz w:val="24"/>
          <w:szCs w:val="24"/>
        </w:rPr>
        <w:t>-</w:t>
      </w:r>
      <w:r w:rsidR="00DB7CB4" w:rsidRPr="005F51CD">
        <w:rPr>
          <w:rFonts w:ascii="Times New Roman" w:hAnsi="Times New Roman" w:cs="Times New Roman"/>
          <w:sz w:val="20"/>
          <w:szCs w:val="20"/>
        </w:rPr>
        <w:t xml:space="preserve"> </w:t>
      </w:r>
    </w:p>
    <w:p w14:paraId="5B0CA4F4" w14:textId="77777777" w:rsidR="001B1B03" w:rsidRPr="001B1B03" w:rsidRDefault="001B1B03" w:rsidP="001B1B03">
      <w:pPr>
        <w:pStyle w:val="ListParagraph"/>
        <w:shd w:val="clear" w:color="auto" w:fill="F8F9FA"/>
        <w:spacing w:after="100" w:afterAutospacing="1" w:line="240" w:lineRule="auto"/>
        <w:ind w:left="1440"/>
        <w:jc w:val="both"/>
        <w:outlineLvl w:val="0"/>
        <w:rPr>
          <w:rFonts w:ascii="Times New Roman" w:hAnsi="Times New Roman" w:cs="Times New Roman"/>
          <w:sz w:val="24"/>
          <w:szCs w:val="24"/>
        </w:rPr>
      </w:pPr>
    </w:p>
    <w:p w14:paraId="6CA8D011" w14:textId="161912AD" w:rsidR="001E4D9A" w:rsidRDefault="00DB7CB4" w:rsidP="005F51CD">
      <w:pPr>
        <w:pStyle w:val="ListParagraph"/>
        <w:shd w:val="clear" w:color="auto" w:fill="F8F9FA"/>
        <w:spacing w:after="100" w:afterAutospacing="1" w:line="360" w:lineRule="auto"/>
        <w:ind w:left="2160"/>
        <w:jc w:val="both"/>
        <w:outlineLvl w:val="0"/>
        <w:rPr>
          <w:rFonts w:ascii="Times New Roman" w:hAnsi="Times New Roman" w:cs="Times New Roman"/>
        </w:rPr>
      </w:pPr>
      <w:r w:rsidRPr="001B1B03">
        <w:rPr>
          <w:rFonts w:ascii="Times New Roman" w:hAnsi="Times New Roman" w:cs="Times New Roman"/>
        </w:rPr>
        <w:t>“</w:t>
      </w:r>
      <w:r w:rsidR="00D530A9" w:rsidRPr="001B1B03">
        <w:rPr>
          <w:rFonts w:ascii="Times New Roman" w:hAnsi="Times New Roman" w:cs="Times New Roman"/>
        </w:rPr>
        <w:t>The condition precedent to the grant of a declaratory order under s 14 of the High Court of Zimbabwe Act 1981 is that the applicant must be an ‘interested person’, in the sense of having a direct and substantial interest in the subject matter of the suit which could be prejudicially affected by the judgment of the court. The interest must concern an existing, future or contingent right. The court will not decide abstract, academic or hypothetical questions unrelated thereto. But the presence of an actual dispute or controversy between the parties interested is not a pre-requisite to the exercise of jurisdiction.”</w:t>
      </w:r>
    </w:p>
    <w:p w14:paraId="6846EC77" w14:textId="77777777" w:rsidR="001B1B03" w:rsidRPr="001B1B03" w:rsidRDefault="001B1B03" w:rsidP="001B1B03">
      <w:pPr>
        <w:pStyle w:val="ListParagraph"/>
        <w:shd w:val="clear" w:color="auto" w:fill="F8F9FA"/>
        <w:spacing w:after="100" w:afterAutospacing="1" w:line="240" w:lineRule="auto"/>
        <w:ind w:left="2160"/>
        <w:jc w:val="both"/>
        <w:outlineLvl w:val="0"/>
        <w:rPr>
          <w:rFonts w:ascii="Times New Roman" w:hAnsi="Times New Roman" w:cs="Times New Roman"/>
        </w:rPr>
      </w:pPr>
    </w:p>
    <w:p w14:paraId="223EF1BB" w14:textId="35E573DF" w:rsidR="00D530A9" w:rsidRPr="005F51CD" w:rsidRDefault="00D530A9" w:rsidP="002C6B38">
      <w:pPr>
        <w:pStyle w:val="ListParagraph"/>
        <w:numPr>
          <w:ilvl w:val="0"/>
          <w:numId w:val="14"/>
        </w:numPr>
        <w:shd w:val="clear" w:color="auto" w:fill="F8F9FA"/>
        <w:spacing w:after="100" w:afterAutospacing="1" w:line="360" w:lineRule="auto"/>
        <w:jc w:val="both"/>
        <w:outlineLvl w:val="0"/>
        <w:rPr>
          <w:rFonts w:ascii="Times New Roman" w:hAnsi="Times New Roman" w:cs="Times New Roman"/>
          <w:sz w:val="24"/>
          <w:szCs w:val="24"/>
        </w:rPr>
      </w:pPr>
      <w:r w:rsidRPr="005F51CD">
        <w:rPr>
          <w:rFonts w:ascii="Times New Roman" w:hAnsi="Times New Roman" w:cs="Times New Roman"/>
          <w:sz w:val="24"/>
          <w:szCs w:val="24"/>
        </w:rPr>
        <w:t xml:space="preserve">My reading of the above authority is that the applicant must </w:t>
      </w:r>
      <w:r w:rsidR="009D5F94" w:rsidRPr="005F51CD">
        <w:rPr>
          <w:rFonts w:ascii="Times New Roman" w:hAnsi="Times New Roman" w:cs="Times New Roman"/>
          <w:sz w:val="24"/>
          <w:szCs w:val="24"/>
        </w:rPr>
        <w:t>not only</w:t>
      </w:r>
      <w:r w:rsidRPr="005F51CD">
        <w:rPr>
          <w:rFonts w:ascii="Times New Roman" w:hAnsi="Times New Roman" w:cs="Times New Roman"/>
          <w:sz w:val="24"/>
          <w:szCs w:val="24"/>
        </w:rPr>
        <w:t xml:space="preserve"> have an interest in the subject matter</w:t>
      </w:r>
      <w:r w:rsidR="009D5F94" w:rsidRPr="005F51CD">
        <w:rPr>
          <w:rFonts w:ascii="Times New Roman" w:hAnsi="Times New Roman" w:cs="Times New Roman"/>
          <w:sz w:val="24"/>
          <w:szCs w:val="24"/>
        </w:rPr>
        <w:t xml:space="preserve"> but that the interest must be direct in that it is certain and absolute. It must also be substantial</w:t>
      </w:r>
      <w:r w:rsidR="005F51CD">
        <w:rPr>
          <w:rFonts w:ascii="Times New Roman" w:hAnsi="Times New Roman" w:cs="Times New Roman"/>
          <w:sz w:val="24"/>
          <w:szCs w:val="24"/>
        </w:rPr>
        <w:t>,</w:t>
      </w:r>
      <w:r w:rsidR="009D5F94" w:rsidRPr="005F51CD">
        <w:rPr>
          <w:rFonts w:ascii="Times New Roman" w:hAnsi="Times New Roman" w:cs="Times New Roman"/>
          <w:sz w:val="24"/>
          <w:szCs w:val="24"/>
        </w:rPr>
        <w:t xml:space="preserve"> meaning that it must be strong, consequential or considerable and that such interest could be adversely affected by the decision of the court. In addition, the applicant must illustrate that </w:t>
      </w:r>
      <w:r w:rsidR="004A1185" w:rsidRPr="005F51CD">
        <w:rPr>
          <w:rFonts w:ascii="Times New Roman" w:hAnsi="Times New Roman" w:cs="Times New Roman"/>
          <w:sz w:val="24"/>
          <w:szCs w:val="24"/>
        </w:rPr>
        <w:t xml:space="preserve">the interest relates to a prevailing or future right or one that is dependent on the occurrence or fulfilment of certain conditions. </w:t>
      </w:r>
      <w:r w:rsidR="009D5F94" w:rsidRPr="005F51CD">
        <w:rPr>
          <w:rFonts w:ascii="Times New Roman" w:hAnsi="Times New Roman" w:cs="Times New Roman"/>
          <w:sz w:val="24"/>
          <w:szCs w:val="24"/>
        </w:rPr>
        <w:t xml:space="preserve"> </w:t>
      </w:r>
    </w:p>
    <w:p w14:paraId="0F0B269D" w14:textId="12ADFA01" w:rsidR="004A1185" w:rsidRPr="005F51CD" w:rsidRDefault="004A1185" w:rsidP="002C6B38">
      <w:pPr>
        <w:pStyle w:val="ListParagraph"/>
        <w:numPr>
          <w:ilvl w:val="0"/>
          <w:numId w:val="14"/>
        </w:numPr>
        <w:shd w:val="clear" w:color="auto" w:fill="F8F9FA"/>
        <w:spacing w:after="100" w:afterAutospacing="1" w:line="360" w:lineRule="auto"/>
        <w:jc w:val="both"/>
        <w:outlineLvl w:val="0"/>
        <w:rPr>
          <w:rFonts w:ascii="Times New Roman" w:hAnsi="Times New Roman" w:cs="Times New Roman"/>
          <w:sz w:val="24"/>
          <w:szCs w:val="24"/>
        </w:rPr>
      </w:pPr>
      <w:r w:rsidRPr="005F51CD">
        <w:rPr>
          <w:rFonts w:ascii="Times New Roman" w:hAnsi="Times New Roman" w:cs="Times New Roman"/>
          <w:sz w:val="24"/>
          <w:szCs w:val="24"/>
        </w:rPr>
        <w:lastRenderedPageBreak/>
        <w:t xml:space="preserve">In the case of </w:t>
      </w:r>
      <w:r w:rsidRPr="005F51CD">
        <w:rPr>
          <w:rFonts w:ascii="Times New Roman" w:hAnsi="Times New Roman" w:cs="Times New Roman"/>
          <w:i/>
          <w:iCs/>
          <w:sz w:val="24"/>
          <w:szCs w:val="24"/>
        </w:rPr>
        <w:t xml:space="preserve">Newton Elliot Dongo </w:t>
      </w:r>
      <w:r w:rsidRPr="001B1B03">
        <w:rPr>
          <w:rFonts w:ascii="Times New Roman" w:hAnsi="Times New Roman" w:cs="Times New Roman"/>
          <w:sz w:val="24"/>
          <w:szCs w:val="24"/>
        </w:rPr>
        <w:t>v</w:t>
      </w:r>
      <w:r w:rsidRPr="005F51CD">
        <w:rPr>
          <w:rFonts w:ascii="Times New Roman" w:hAnsi="Times New Roman" w:cs="Times New Roman"/>
          <w:i/>
          <w:iCs/>
          <w:sz w:val="24"/>
          <w:szCs w:val="24"/>
        </w:rPr>
        <w:t xml:space="preserve"> Joytindra Natverial Naik and Others</w:t>
      </w:r>
      <w:r w:rsidRPr="005F51CD">
        <w:rPr>
          <w:rFonts w:ascii="Times New Roman" w:hAnsi="Times New Roman" w:cs="Times New Roman"/>
          <w:sz w:val="24"/>
          <w:szCs w:val="24"/>
        </w:rPr>
        <w:t xml:space="preserve"> SC 52/20 at p. 7 para.</w:t>
      </w:r>
      <w:r w:rsidR="007818E8" w:rsidRPr="005F51CD">
        <w:rPr>
          <w:rFonts w:ascii="Times New Roman" w:hAnsi="Times New Roman" w:cs="Times New Roman"/>
          <w:sz w:val="24"/>
          <w:szCs w:val="24"/>
        </w:rPr>
        <w:t xml:space="preserve"> </w:t>
      </w:r>
      <w:r w:rsidRPr="005F51CD">
        <w:rPr>
          <w:rFonts w:ascii="Times New Roman" w:hAnsi="Times New Roman" w:cs="Times New Roman"/>
          <w:sz w:val="24"/>
          <w:szCs w:val="24"/>
        </w:rPr>
        <w:t xml:space="preserve">13 of the cyclostyled judgment </w:t>
      </w:r>
      <w:r w:rsidR="001B1B03" w:rsidRPr="001B1B03">
        <w:rPr>
          <w:rFonts w:ascii="Times New Roman" w:hAnsi="Times New Roman" w:cs="Times New Roman"/>
          <w:smallCaps/>
          <w:sz w:val="24"/>
          <w:szCs w:val="24"/>
        </w:rPr>
        <w:t>Gwaunza Dcj</w:t>
      </w:r>
      <w:r w:rsidRPr="005F51CD">
        <w:rPr>
          <w:rFonts w:ascii="Times New Roman" w:hAnsi="Times New Roman" w:cs="Times New Roman"/>
          <w:sz w:val="24"/>
          <w:szCs w:val="24"/>
        </w:rPr>
        <w:t xml:space="preserve"> remarked that:</w:t>
      </w:r>
    </w:p>
    <w:p w14:paraId="139790ED" w14:textId="2944010F" w:rsidR="004A1185" w:rsidRPr="001B1B03" w:rsidRDefault="004A1185" w:rsidP="005F51CD">
      <w:pPr>
        <w:shd w:val="clear" w:color="auto" w:fill="F8F9FA"/>
        <w:spacing w:after="100" w:afterAutospacing="1" w:line="240" w:lineRule="auto"/>
        <w:ind w:left="2160"/>
        <w:jc w:val="both"/>
        <w:outlineLvl w:val="0"/>
        <w:rPr>
          <w:rFonts w:ascii="Times New Roman" w:hAnsi="Times New Roman" w:cs="Times New Roman"/>
        </w:rPr>
      </w:pPr>
      <w:r w:rsidRPr="001B1B03">
        <w:rPr>
          <w:rFonts w:ascii="Times New Roman" w:hAnsi="Times New Roman" w:cs="Times New Roman"/>
        </w:rPr>
        <w:t>“The nature of the right that an applicant for a declaratur seeks to protect must clearly be articulated. This was stressed in Electrical Contractors' Association (South Africa) and Another v Building Industries Federation (South Africa) (2) 1980 (2) SA 516 (T) at 519H-520B in the following words: - “A person seeking a declaration of rights must set forth his contention as to what the alleged right is.”</w:t>
      </w:r>
    </w:p>
    <w:p w14:paraId="1B8301EF" w14:textId="77777777" w:rsidR="0038594A" w:rsidRPr="005F51CD" w:rsidRDefault="007818E8" w:rsidP="002C6B38">
      <w:pPr>
        <w:pStyle w:val="ListParagraph"/>
        <w:numPr>
          <w:ilvl w:val="0"/>
          <w:numId w:val="14"/>
        </w:numPr>
        <w:shd w:val="clear" w:color="auto" w:fill="F8F9FA"/>
        <w:spacing w:after="100" w:afterAutospacing="1" w:line="360" w:lineRule="auto"/>
        <w:jc w:val="both"/>
        <w:outlineLvl w:val="0"/>
        <w:rPr>
          <w:rFonts w:ascii="Times New Roman" w:hAnsi="Times New Roman" w:cs="Times New Roman"/>
          <w:sz w:val="24"/>
          <w:szCs w:val="24"/>
        </w:rPr>
      </w:pPr>
      <w:r w:rsidRPr="005F51CD">
        <w:rPr>
          <w:rFonts w:ascii="Times New Roman" w:hAnsi="Times New Roman" w:cs="Times New Roman"/>
          <w:sz w:val="24"/>
          <w:szCs w:val="24"/>
        </w:rPr>
        <w:t xml:space="preserve">On the basis of the above authorities, I harbour no apprehension that Richclover satisfies the prescribed requirements. It holds valid title to the disputed property. I have already shown that this court at no time ordered the cancellation of title deed DT 276/16. I have also found that the purported cancellation of the title by the Registrar of Deeds was </w:t>
      </w:r>
      <w:r w:rsidR="00F42020" w:rsidRPr="005F51CD">
        <w:rPr>
          <w:rFonts w:ascii="Times New Roman" w:hAnsi="Times New Roman" w:cs="Times New Roman"/>
          <w:sz w:val="24"/>
          <w:szCs w:val="24"/>
        </w:rPr>
        <w:t>a forlorn</w:t>
      </w:r>
      <w:r w:rsidRPr="005F51CD">
        <w:rPr>
          <w:rFonts w:ascii="Times New Roman" w:hAnsi="Times New Roman" w:cs="Times New Roman"/>
          <w:sz w:val="24"/>
          <w:szCs w:val="24"/>
        </w:rPr>
        <w:t xml:space="preserve"> exercise because </w:t>
      </w:r>
      <w:r w:rsidR="00F42020" w:rsidRPr="005F51CD">
        <w:rPr>
          <w:rFonts w:ascii="Times New Roman" w:hAnsi="Times New Roman" w:cs="Times New Roman"/>
          <w:sz w:val="24"/>
          <w:szCs w:val="24"/>
        </w:rPr>
        <w:t xml:space="preserve">he </w:t>
      </w:r>
      <w:r w:rsidRPr="005F51CD">
        <w:rPr>
          <w:rFonts w:ascii="Times New Roman" w:hAnsi="Times New Roman" w:cs="Times New Roman"/>
          <w:sz w:val="24"/>
          <w:szCs w:val="24"/>
        </w:rPr>
        <w:t xml:space="preserve">had no power or authority to do that. At best what he did was to offer a misguided opinion. </w:t>
      </w:r>
      <w:r w:rsidR="00F42020" w:rsidRPr="005F51CD">
        <w:rPr>
          <w:rFonts w:ascii="Times New Roman" w:hAnsi="Times New Roman" w:cs="Times New Roman"/>
          <w:sz w:val="24"/>
          <w:szCs w:val="24"/>
        </w:rPr>
        <w:t xml:space="preserve">In that regard </w:t>
      </w:r>
      <w:r w:rsidRPr="005F51CD">
        <w:rPr>
          <w:rFonts w:ascii="Times New Roman" w:hAnsi="Times New Roman" w:cs="Times New Roman"/>
          <w:sz w:val="24"/>
          <w:szCs w:val="24"/>
        </w:rPr>
        <w:t xml:space="preserve">Richclover therefore has a direct and substantial interest in the property which is the subject matter of the application for the declaratory order. That interest concerns a </w:t>
      </w:r>
      <w:r w:rsidR="00F42020" w:rsidRPr="005F51CD">
        <w:rPr>
          <w:rFonts w:ascii="Times New Roman" w:hAnsi="Times New Roman" w:cs="Times New Roman"/>
          <w:sz w:val="24"/>
          <w:szCs w:val="24"/>
        </w:rPr>
        <w:t xml:space="preserve">prevailing right. Needless to state, the right could adversely be affected if the court made a decision on it. I am also convinced that Richclover passes the second rung of the test. </w:t>
      </w:r>
      <w:r w:rsidR="0038594A" w:rsidRPr="005F51CD">
        <w:rPr>
          <w:rFonts w:ascii="Times New Roman" w:hAnsi="Times New Roman" w:cs="Times New Roman"/>
          <w:sz w:val="24"/>
          <w:szCs w:val="24"/>
        </w:rPr>
        <w:t xml:space="preserve">It </w:t>
      </w:r>
      <w:r w:rsidR="00F42020" w:rsidRPr="005F51CD">
        <w:rPr>
          <w:rFonts w:ascii="Times New Roman" w:hAnsi="Times New Roman" w:cs="Times New Roman"/>
          <w:sz w:val="24"/>
          <w:szCs w:val="24"/>
        </w:rPr>
        <w:t>state</w:t>
      </w:r>
      <w:r w:rsidR="0038594A" w:rsidRPr="005F51CD">
        <w:rPr>
          <w:rFonts w:ascii="Times New Roman" w:hAnsi="Times New Roman" w:cs="Times New Roman"/>
          <w:sz w:val="24"/>
          <w:szCs w:val="24"/>
        </w:rPr>
        <w:t>d</w:t>
      </w:r>
      <w:r w:rsidR="00F42020" w:rsidRPr="005F51CD">
        <w:rPr>
          <w:rFonts w:ascii="Times New Roman" w:hAnsi="Times New Roman" w:cs="Times New Roman"/>
          <w:sz w:val="24"/>
          <w:szCs w:val="24"/>
        </w:rPr>
        <w:t xml:space="preserve"> in </w:t>
      </w:r>
      <w:r w:rsidR="0038594A" w:rsidRPr="005F51CD">
        <w:rPr>
          <w:rFonts w:ascii="Times New Roman" w:hAnsi="Times New Roman" w:cs="Times New Roman"/>
          <w:sz w:val="24"/>
          <w:szCs w:val="24"/>
        </w:rPr>
        <w:t>numerous</w:t>
      </w:r>
      <w:r w:rsidR="00F42020" w:rsidRPr="005F51CD">
        <w:rPr>
          <w:rFonts w:ascii="Times New Roman" w:hAnsi="Times New Roman" w:cs="Times New Roman"/>
          <w:sz w:val="24"/>
          <w:szCs w:val="24"/>
        </w:rPr>
        <w:t xml:space="preserve"> paragraphs of its application and founding </w:t>
      </w:r>
      <w:r w:rsidR="0038594A" w:rsidRPr="005F51CD">
        <w:rPr>
          <w:rFonts w:ascii="Times New Roman" w:hAnsi="Times New Roman" w:cs="Times New Roman"/>
          <w:sz w:val="24"/>
          <w:szCs w:val="24"/>
        </w:rPr>
        <w:t>affidavit</w:t>
      </w:r>
      <w:r w:rsidR="00F42020" w:rsidRPr="005F51CD">
        <w:rPr>
          <w:rFonts w:ascii="Times New Roman" w:hAnsi="Times New Roman" w:cs="Times New Roman"/>
          <w:sz w:val="24"/>
          <w:szCs w:val="24"/>
        </w:rPr>
        <w:t xml:space="preserve"> that it holds </w:t>
      </w:r>
      <w:r w:rsidR="0038594A" w:rsidRPr="005F51CD">
        <w:rPr>
          <w:rFonts w:ascii="Times New Roman" w:hAnsi="Times New Roman" w:cs="Times New Roman"/>
          <w:sz w:val="24"/>
          <w:szCs w:val="24"/>
        </w:rPr>
        <w:t>title to</w:t>
      </w:r>
      <w:r w:rsidR="00F42020" w:rsidRPr="005F51CD">
        <w:rPr>
          <w:rFonts w:ascii="Times New Roman" w:hAnsi="Times New Roman" w:cs="Times New Roman"/>
          <w:sz w:val="24"/>
          <w:szCs w:val="24"/>
        </w:rPr>
        <w:t xml:space="preserve"> the </w:t>
      </w:r>
      <w:r w:rsidR="0038594A" w:rsidRPr="005F51CD">
        <w:rPr>
          <w:rFonts w:ascii="Times New Roman" w:hAnsi="Times New Roman" w:cs="Times New Roman"/>
          <w:sz w:val="24"/>
          <w:szCs w:val="24"/>
        </w:rPr>
        <w:t xml:space="preserve">subject matter </w:t>
      </w:r>
      <w:r w:rsidR="00F42020" w:rsidRPr="005F51CD">
        <w:rPr>
          <w:rFonts w:ascii="Times New Roman" w:hAnsi="Times New Roman" w:cs="Times New Roman"/>
          <w:sz w:val="24"/>
          <w:szCs w:val="24"/>
        </w:rPr>
        <w:t>property</w:t>
      </w:r>
      <w:r w:rsidR="0038594A" w:rsidRPr="005F51CD">
        <w:rPr>
          <w:rFonts w:ascii="Times New Roman" w:hAnsi="Times New Roman" w:cs="Times New Roman"/>
          <w:sz w:val="24"/>
          <w:szCs w:val="24"/>
        </w:rPr>
        <w:t xml:space="preserve">. It therefore could not have articulated the right in any better way than that. </w:t>
      </w:r>
    </w:p>
    <w:p w14:paraId="4BC0D416" w14:textId="4AAB69D6" w:rsidR="007818E8" w:rsidRPr="005F51CD" w:rsidRDefault="0038594A" w:rsidP="002C6B38">
      <w:pPr>
        <w:pStyle w:val="ListParagraph"/>
        <w:numPr>
          <w:ilvl w:val="0"/>
          <w:numId w:val="14"/>
        </w:numPr>
        <w:shd w:val="clear" w:color="auto" w:fill="F8F9FA"/>
        <w:spacing w:after="0" w:line="360" w:lineRule="auto"/>
        <w:jc w:val="both"/>
        <w:outlineLvl w:val="0"/>
        <w:rPr>
          <w:rFonts w:ascii="Times New Roman" w:hAnsi="Times New Roman" w:cs="Times New Roman"/>
          <w:sz w:val="24"/>
          <w:szCs w:val="24"/>
        </w:rPr>
      </w:pPr>
      <w:r w:rsidRPr="005F51CD">
        <w:rPr>
          <w:rFonts w:ascii="Times New Roman" w:hAnsi="Times New Roman" w:cs="Times New Roman"/>
          <w:sz w:val="24"/>
          <w:szCs w:val="24"/>
        </w:rPr>
        <w:t>Against the above background, I am satisfied that Rich</w:t>
      </w:r>
      <w:r w:rsidR="001B1B03">
        <w:rPr>
          <w:rFonts w:ascii="Times New Roman" w:hAnsi="Times New Roman" w:cs="Times New Roman"/>
          <w:sz w:val="24"/>
          <w:szCs w:val="24"/>
        </w:rPr>
        <w:t>c</w:t>
      </w:r>
      <w:r w:rsidRPr="005F51CD">
        <w:rPr>
          <w:rFonts w:ascii="Times New Roman" w:hAnsi="Times New Roman" w:cs="Times New Roman"/>
          <w:sz w:val="24"/>
          <w:szCs w:val="24"/>
        </w:rPr>
        <w:t xml:space="preserve">lover has successfully established its entitlement to the grant of the declaratur which it prayed for. </w:t>
      </w:r>
    </w:p>
    <w:p w14:paraId="26B2DCBC" w14:textId="79B86B22" w:rsidR="0038594A" w:rsidRPr="001B1B03" w:rsidRDefault="0038594A" w:rsidP="001B1B03">
      <w:pPr>
        <w:shd w:val="clear" w:color="auto" w:fill="F8F9FA"/>
        <w:spacing w:after="0" w:line="240" w:lineRule="auto"/>
        <w:ind w:firstLine="720"/>
        <w:jc w:val="both"/>
        <w:outlineLvl w:val="0"/>
        <w:rPr>
          <w:rFonts w:ascii="Times New Roman" w:hAnsi="Times New Roman" w:cs="Times New Roman"/>
          <w:b/>
          <w:bCs/>
          <w:i/>
          <w:iCs/>
          <w:sz w:val="24"/>
          <w:szCs w:val="24"/>
          <w:u w:val="single"/>
        </w:rPr>
      </w:pPr>
      <w:r w:rsidRPr="001B1B03">
        <w:rPr>
          <w:rFonts w:ascii="Times New Roman" w:hAnsi="Times New Roman" w:cs="Times New Roman"/>
          <w:b/>
          <w:bCs/>
          <w:sz w:val="24"/>
          <w:szCs w:val="24"/>
          <w:u w:val="single"/>
        </w:rPr>
        <w:t>The</w:t>
      </w:r>
      <w:r w:rsidRPr="001B1B03">
        <w:rPr>
          <w:rFonts w:ascii="Times New Roman" w:hAnsi="Times New Roman" w:cs="Times New Roman"/>
          <w:b/>
          <w:bCs/>
          <w:i/>
          <w:iCs/>
          <w:sz w:val="24"/>
          <w:szCs w:val="24"/>
          <w:u w:val="single"/>
        </w:rPr>
        <w:t xml:space="preserve"> rei </w:t>
      </w:r>
      <w:r w:rsidR="00496E22" w:rsidRPr="001B1B03">
        <w:rPr>
          <w:rFonts w:ascii="Times New Roman" w:hAnsi="Times New Roman" w:cs="Times New Roman"/>
          <w:b/>
          <w:bCs/>
          <w:i/>
          <w:iCs/>
          <w:sz w:val="24"/>
          <w:szCs w:val="24"/>
          <w:u w:val="single"/>
        </w:rPr>
        <w:t>vindicatio</w:t>
      </w:r>
    </w:p>
    <w:p w14:paraId="4FBB15B6" w14:textId="3619E9F6" w:rsidR="00496E22" w:rsidRPr="005F51CD" w:rsidRDefault="00496E22" w:rsidP="002C6B38">
      <w:pPr>
        <w:pStyle w:val="ListParagraph"/>
        <w:numPr>
          <w:ilvl w:val="0"/>
          <w:numId w:val="14"/>
        </w:numPr>
        <w:shd w:val="clear" w:color="auto" w:fill="F8F9FA"/>
        <w:spacing w:after="100" w:afterAutospacing="1" w:line="360" w:lineRule="auto"/>
        <w:jc w:val="both"/>
        <w:outlineLvl w:val="0"/>
        <w:rPr>
          <w:rFonts w:ascii="Times New Roman" w:hAnsi="Times New Roman" w:cs="Times New Roman"/>
          <w:sz w:val="24"/>
          <w:szCs w:val="24"/>
          <w:lang w:val="en-US"/>
        </w:rPr>
      </w:pPr>
      <w:r w:rsidRPr="005F51CD">
        <w:rPr>
          <w:rFonts w:ascii="Times New Roman" w:hAnsi="Times New Roman" w:cs="Times New Roman"/>
          <w:sz w:val="24"/>
          <w:szCs w:val="24"/>
        </w:rPr>
        <w:t xml:space="preserve">In this and other jurisdictions the ownership of property is a venerated principle of law. Because of that reverence the courts </w:t>
      </w:r>
      <w:r w:rsidR="005F51CD">
        <w:rPr>
          <w:rFonts w:ascii="Times New Roman" w:hAnsi="Times New Roman" w:cs="Times New Roman"/>
          <w:sz w:val="24"/>
          <w:szCs w:val="24"/>
        </w:rPr>
        <w:t>carry</w:t>
      </w:r>
      <w:r w:rsidRPr="005F51CD">
        <w:rPr>
          <w:rFonts w:ascii="Times New Roman" w:hAnsi="Times New Roman" w:cs="Times New Roman"/>
          <w:sz w:val="24"/>
          <w:szCs w:val="24"/>
        </w:rPr>
        <w:t xml:space="preserve"> the burden </w:t>
      </w:r>
      <w:r w:rsidR="005F51CD">
        <w:rPr>
          <w:rFonts w:ascii="Times New Roman" w:hAnsi="Times New Roman" w:cs="Times New Roman"/>
          <w:sz w:val="24"/>
          <w:szCs w:val="24"/>
        </w:rPr>
        <w:t>of</w:t>
      </w:r>
      <w:r w:rsidRPr="005F51CD">
        <w:rPr>
          <w:rFonts w:ascii="Times New Roman" w:hAnsi="Times New Roman" w:cs="Times New Roman"/>
          <w:sz w:val="24"/>
          <w:szCs w:val="24"/>
        </w:rPr>
        <w:t xml:space="preserve"> protect</w:t>
      </w:r>
      <w:r w:rsidR="005F51CD">
        <w:rPr>
          <w:rFonts w:ascii="Times New Roman" w:hAnsi="Times New Roman" w:cs="Times New Roman"/>
          <w:sz w:val="24"/>
          <w:szCs w:val="24"/>
        </w:rPr>
        <w:t>ing</w:t>
      </w:r>
      <w:r w:rsidRPr="005F51CD">
        <w:rPr>
          <w:rFonts w:ascii="Times New Roman" w:hAnsi="Times New Roman" w:cs="Times New Roman"/>
          <w:sz w:val="24"/>
          <w:szCs w:val="24"/>
        </w:rPr>
        <w:t xml:space="preserve"> the rightful owners of property. As a result, </w:t>
      </w:r>
      <w:r w:rsidR="005F51CD" w:rsidRPr="005F51CD">
        <w:rPr>
          <w:rFonts w:ascii="Times New Roman" w:hAnsi="Times New Roman" w:cs="Times New Roman"/>
          <w:sz w:val="24"/>
          <w:szCs w:val="24"/>
        </w:rPr>
        <w:t>the courts</w:t>
      </w:r>
      <w:r w:rsidRPr="005F51CD">
        <w:rPr>
          <w:rFonts w:ascii="Times New Roman" w:hAnsi="Times New Roman" w:cs="Times New Roman"/>
          <w:sz w:val="24"/>
          <w:szCs w:val="24"/>
        </w:rPr>
        <w:t xml:space="preserve"> have developed guidelines and frameworks within which such protection can be offered. </w:t>
      </w:r>
      <w:r w:rsidRPr="005F51CD">
        <w:rPr>
          <w:rFonts w:ascii="Times New Roman" w:hAnsi="Times New Roman" w:cs="Times New Roman"/>
          <w:sz w:val="24"/>
          <w:szCs w:val="24"/>
          <w:lang w:val="en-US"/>
        </w:rPr>
        <w:t xml:space="preserve">in the case of </w:t>
      </w:r>
      <w:r w:rsidRPr="005F51CD">
        <w:rPr>
          <w:rFonts w:ascii="Times New Roman" w:hAnsi="Times New Roman" w:cs="Times New Roman"/>
          <w:i/>
          <w:sz w:val="24"/>
          <w:szCs w:val="24"/>
          <w:lang w:val="en-US"/>
        </w:rPr>
        <w:t xml:space="preserve">Nyahora </w:t>
      </w:r>
      <w:r w:rsidRPr="005F51CD">
        <w:rPr>
          <w:rFonts w:ascii="Times New Roman" w:hAnsi="Times New Roman" w:cs="Times New Roman"/>
          <w:sz w:val="24"/>
          <w:szCs w:val="24"/>
          <w:lang w:val="en-US"/>
        </w:rPr>
        <w:t>v</w:t>
      </w:r>
      <w:r w:rsidRPr="005F51CD">
        <w:rPr>
          <w:rFonts w:ascii="Times New Roman" w:hAnsi="Times New Roman" w:cs="Times New Roman"/>
          <w:i/>
          <w:sz w:val="24"/>
          <w:szCs w:val="24"/>
          <w:lang w:val="en-US"/>
        </w:rPr>
        <w:t xml:space="preserve"> CFI Holdings </w:t>
      </w:r>
      <w:r w:rsidRPr="005F51CD">
        <w:rPr>
          <w:rFonts w:ascii="Times New Roman" w:hAnsi="Times New Roman" w:cs="Times New Roman"/>
          <w:sz w:val="24"/>
          <w:szCs w:val="24"/>
          <w:lang w:val="en-US"/>
        </w:rPr>
        <w:t>SC 81/14</w:t>
      </w:r>
      <w:r w:rsidRPr="005F51CD">
        <w:rPr>
          <w:rFonts w:ascii="Times New Roman" w:hAnsi="Times New Roman" w:cs="Times New Roman"/>
          <w:smallCaps/>
          <w:sz w:val="24"/>
          <w:szCs w:val="24"/>
          <w:lang w:val="en-US"/>
        </w:rPr>
        <w:t xml:space="preserve"> Ziyambi</w:t>
      </w:r>
      <w:r w:rsidRPr="005F51CD">
        <w:rPr>
          <w:rFonts w:ascii="Times New Roman" w:hAnsi="Times New Roman" w:cs="Times New Roman"/>
          <w:sz w:val="24"/>
          <w:szCs w:val="24"/>
          <w:lang w:val="en-US"/>
        </w:rPr>
        <w:t xml:space="preserve"> JA put it as follows:</w:t>
      </w:r>
    </w:p>
    <w:p w14:paraId="4A8AE10D" w14:textId="77777777" w:rsidR="00496E22" w:rsidRPr="001B1B03" w:rsidRDefault="00496E22" w:rsidP="005F51CD">
      <w:pPr>
        <w:spacing w:line="240" w:lineRule="auto"/>
        <w:ind w:left="2160"/>
        <w:jc w:val="both"/>
        <w:rPr>
          <w:rFonts w:ascii="Times New Roman" w:hAnsi="Times New Roman" w:cs="Times New Roman"/>
          <w:lang w:val="en-US"/>
        </w:rPr>
      </w:pPr>
      <w:r w:rsidRPr="001B1B03">
        <w:rPr>
          <w:rFonts w:ascii="Times New Roman" w:hAnsi="Times New Roman" w:cs="Times New Roman"/>
          <w:lang w:val="en-US"/>
        </w:rPr>
        <w:t>“</w:t>
      </w:r>
      <w:r w:rsidRPr="001B1B03">
        <w:rPr>
          <w:rFonts w:ascii="Times New Roman" w:hAnsi="Times New Roman" w:cs="Times New Roman"/>
          <w:i/>
          <w:lang w:val="en-US"/>
        </w:rPr>
        <w:t>Actio rei vindicatio</w:t>
      </w:r>
      <w:r w:rsidRPr="001B1B03">
        <w:rPr>
          <w:rFonts w:ascii="Times New Roman" w:hAnsi="Times New Roman" w:cs="Times New Roman"/>
          <w:lang w:val="en-US"/>
        </w:rPr>
        <w:t xml:space="preserve"> is based on the principle that an owner cannot be deprived of his property against his will. He is entitled to recover it from any one in possession of it without his consent. He has merely to allege that he is the owner of the property and that it was in the possession of the defendant/respondent at the time of commencement of the action or application.”</w:t>
      </w:r>
    </w:p>
    <w:p w14:paraId="1F2ADDC7" w14:textId="49AA6C05" w:rsidR="00496E22" w:rsidRPr="005F51CD" w:rsidRDefault="00C76AD9" w:rsidP="002C6B38">
      <w:pPr>
        <w:pStyle w:val="ListParagraph"/>
        <w:numPr>
          <w:ilvl w:val="0"/>
          <w:numId w:val="14"/>
        </w:numPr>
        <w:shd w:val="clear" w:color="auto" w:fill="F8F9FA"/>
        <w:spacing w:after="100" w:afterAutospacing="1" w:line="360" w:lineRule="auto"/>
        <w:jc w:val="both"/>
        <w:outlineLvl w:val="0"/>
        <w:rPr>
          <w:rFonts w:ascii="Times New Roman" w:hAnsi="Times New Roman" w:cs="Times New Roman"/>
          <w:sz w:val="24"/>
          <w:szCs w:val="24"/>
        </w:rPr>
      </w:pPr>
      <w:r w:rsidRPr="005F51CD">
        <w:rPr>
          <w:rFonts w:ascii="Times New Roman" w:hAnsi="Times New Roman" w:cs="Times New Roman"/>
          <w:sz w:val="24"/>
          <w:szCs w:val="24"/>
        </w:rPr>
        <w:t>In the</w:t>
      </w:r>
      <w:r w:rsidR="00496E22" w:rsidRPr="005F51CD">
        <w:rPr>
          <w:rFonts w:ascii="Times New Roman" w:hAnsi="Times New Roman" w:cs="Times New Roman"/>
          <w:sz w:val="24"/>
          <w:szCs w:val="24"/>
        </w:rPr>
        <w:t xml:space="preserve"> case of </w:t>
      </w:r>
      <w:r w:rsidR="00496E22" w:rsidRPr="005F51CD">
        <w:rPr>
          <w:rFonts w:ascii="Times New Roman" w:hAnsi="Times New Roman" w:cs="Times New Roman"/>
          <w:i/>
          <w:iCs/>
          <w:sz w:val="24"/>
          <w:szCs w:val="24"/>
        </w:rPr>
        <w:t xml:space="preserve">Alspite Investments (Pvt) Ltd v Westerhoff </w:t>
      </w:r>
      <w:r w:rsidR="00496E22" w:rsidRPr="005F51CD">
        <w:rPr>
          <w:rFonts w:ascii="Times New Roman" w:hAnsi="Times New Roman" w:cs="Times New Roman"/>
          <w:sz w:val="24"/>
          <w:szCs w:val="24"/>
        </w:rPr>
        <w:t xml:space="preserve">2009 (2) ZLR 226 (H) at 237 D-F </w:t>
      </w:r>
      <w:r w:rsidR="001B1B03" w:rsidRPr="001B1B03">
        <w:rPr>
          <w:rFonts w:ascii="Times New Roman" w:hAnsi="Times New Roman" w:cs="Times New Roman"/>
          <w:smallCaps/>
          <w:sz w:val="24"/>
          <w:szCs w:val="24"/>
        </w:rPr>
        <w:t>Makarau Jp</w:t>
      </w:r>
      <w:r w:rsidR="001B1B03" w:rsidRPr="005F51CD">
        <w:rPr>
          <w:rFonts w:ascii="Times New Roman" w:hAnsi="Times New Roman" w:cs="Times New Roman"/>
          <w:sz w:val="24"/>
          <w:szCs w:val="24"/>
        </w:rPr>
        <w:t xml:space="preserve"> </w:t>
      </w:r>
      <w:r w:rsidRPr="005F51CD">
        <w:rPr>
          <w:rFonts w:ascii="Times New Roman" w:hAnsi="Times New Roman" w:cs="Times New Roman"/>
          <w:sz w:val="24"/>
          <w:szCs w:val="24"/>
        </w:rPr>
        <w:t xml:space="preserve">(now JCC) graphically explained the principle. She illustrated the </w:t>
      </w:r>
      <w:r w:rsidRPr="005F51CD">
        <w:rPr>
          <w:rFonts w:ascii="Times New Roman" w:hAnsi="Times New Roman" w:cs="Times New Roman"/>
          <w:sz w:val="24"/>
          <w:szCs w:val="24"/>
        </w:rPr>
        <w:lastRenderedPageBreak/>
        <w:t xml:space="preserve">ruthlessness with which it is applied in a bid to protect property owners. She described it </w:t>
      </w:r>
      <w:r w:rsidR="00496E22" w:rsidRPr="005F51CD">
        <w:rPr>
          <w:rFonts w:ascii="Times New Roman" w:hAnsi="Times New Roman" w:cs="Times New Roman"/>
          <w:sz w:val="24"/>
          <w:szCs w:val="24"/>
        </w:rPr>
        <w:t>in the following terms:</w:t>
      </w:r>
    </w:p>
    <w:p w14:paraId="580F08F5" w14:textId="52B4F050" w:rsidR="00496E22" w:rsidRPr="001B1B03" w:rsidRDefault="00496E22" w:rsidP="005F51CD">
      <w:pPr>
        <w:shd w:val="clear" w:color="auto" w:fill="F8F9FA"/>
        <w:spacing w:after="100" w:afterAutospacing="1" w:line="240" w:lineRule="auto"/>
        <w:ind w:left="2160"/>
        <w:jc w:val="both"/>
        <w:outlineLvl w:val="0"/>
        <w:rPr>
          <w:rFonts w:ascii="Times New Roman" w:hAnsi="Times New Roman" w:cs="Times New Roman"/>
        </w:rPr>
      </w:pPr>
      <w:r w:rsidRPr="001B1B03">
        <w:rPr>
          <w:rFonts w:ascii="Times New Roman" w:hAnsi="Times New Roman" w:cs="Times New Roman"/>
        </w:rPr>
        <w:t>“It is a rule or principle of law that admits no discretion on the part of the court. It is a legal principle heavily weighted in favour of property owners against the world at large and is used to ruthlessly protect ownership. The application of the principle conjures up in my mind the most uncomfortable image of a stern mother standing over two children fighting over a lollipop. If the child holding and licking the lollipop is not the rightful owner of the prized possession and the rightful owner cries to the mother for intervention, the mother must pluck the lollipop from the holder and restore it forthwith to the other child notwithstanding the age and size of the other child or the number of lollipops that the owner child may be clutching at the time. It matters not that the possessor child may not have had a lollipop in a long time or is unlikely to have one in the foreseeable future. If the lollipop is not his or hers, he or she cannot have it.”</w:t>
      </w:r>
    </w:p>
    <w:p w14:paraId="1EC56CD1" w14:textId="77777777" w:rsidR="00865E7F" w:rsidRPr="005F51CD" w:rsidRDefault="00865E7F" w:rsidP="002C6B38">
      <w:pPr>
        <w:pStyle w:val="ListParagraph"/>
        <w:numPr>
          <w:ilvl w:val="0"/>
          <w:numId w:val="14"/>
        </w:numPr>
        <w:spacing w:line="360" w:lineRule="auto"/>
        <w:jc w:val="both"/>
        <w:rPr>
          <w:rFonts w:ascii="Times New Roman" w:hAnsi="Times New Roman" w:cs="Times New Roman"/>
          <w:sz w:val="24"/>
          <w:szCs w:val="24"/>
        </w:rPr>
      </w:pPr>
      <w:r w:rsidRPr="005F51CD">
        <w:rPr>
          <w:rFonts w:ascii="Times New Roman" w:hAnsi="Times New Roman" w:cs="Times New Roman"/>
          <w:sz w:val="24"/>
          <w:szCs w:val="24"/>
        </w:rPr>
        <w:t xml:space="preserve">Author R.S. Christie in his work </w:t>
      </w:r>
      <w:r w:rsidRPr="005F51CD">
        <w:rPr>
          <w:rFonts w:ascii="Times New Roman" w:hAnsi="Times New Roman" w:cs="Times New Roman"/>
          <w:i/>
          <w:sz w:val="24"/>
          <w:szCs w:val="24"/>
        </w:rPr>
        <w:t>Business Law in Zimbabwe</w:t>
      </w:r>
      <w:r w:rsidRPr="005F51CD">
        <w:rPr>
          <w:rFonts w:ascii="Times New Roman" w:hAnsi="Times New Roman" w:cs="Times New Roman"/>
          <w:sz w:val="24"/>
          <w:szCs w:val="24"/>
        </w:rPr>
        <w:t>, 2</w:t>
      </w:r>
      <w:r w:rsidRPr="005F51CD">
        <w:rPr>
          <w:rFonts w:ascii="Times New Roman" w:hAnsi="Times New Roman" w:cs="Times New Roman"/>
          <w:sz w:val="24"/>
          <w:szCs w:val="24"/>
          <w:vertAlign w:val="superscript"/>
        </w:rPr>
        <w:t>nd</w:t>
      </w:r>
      <w:r w:rsidRPr="005F51CD">
        <w:rPr>
          <w:rFonts w:ascii="Times New Roman" w:hAnsi="Times New Roman" w:cs="Times New Roman"/>
          <w:sz w:val="24"/>
          <w:szCs w:val="24"/>
        </w:rPr>
        <w:t xml:space="preserve"> Edition, Juta &amp; Co Ltd at pp 149-150 makes the point that:</w:t>
      </w:r>
    </w:p>
    <w:p w14:paraId="16EC4168" w14:textId="77777777" w:rsidR="00865E7F" w:rsidRPr="00CD2465" w:rsidRDefault="00865E7F" w:rsidP="005F51CD">
      <w:pPr>
        <w:spacing w:line="240" w:lineRule="auto"/>
        <w:ind w:left="2160"/>
        <w:jc w:val="both"/>
        <w:rPr>
          <w:rFonts w:ascii="Times New Roman" w:hAnsi="Times New Roman" w:cs="Times New Roman"/>
        </w:rPr>
      </w:pPr>
      <w:r w:rsidRPr="00CD2465">
        <w:rPr>
          <w:rFonts w:ascii="Times New Roman" w:hAnsi="Times New Roman" w:cs="Times New Roman"/>
        </w:rPr>
        <w:t xml:space="preserve">“An owner whose property has been sold and delivered without his consent remains the owner, as the seller cannot pass ownership that was not his. The true owner can bring a vindicatory action to recover his property from anyone, including a </w:t>
      </w:r>
      <w:r w:rsidRPr="00CD2465">
        <w:rPr>
          <w:rFonts w:ascii="Times New Roman" w:hAnsi="Times New Roman" w:cs="Times New Roman"/>
          <w:i/>
        </w:rPr>
        <w:t>bona fide</w:t>
      </w:r>
      <w:r w:rsidRPr="00CD2465">
        <w:rPr>
          <w:rFonts w:ascii="Times New Roman" w:hAnsi="Times New Roman" w:cs="Times New Roman"/>
        </w:rPr>
        <w:t xml:space="preserve"> buyer, in whose hands he finds it. The general rule that the seller can give no better title than he has operates in favour of the true owner, unless the purchaser proves that the true owner is estopped from denying the seller’s authority to sell.”</w:t>
      </w:r>
    </w:p>
    <w:p w14:paraId="5BA72356" w14:textId="77777777" w:rsidR="005F51CD" w:rsidRDefault="00865E7F" w:rsidP="002C6B38">
      <w:pPr>
        <w:pStyle w:val="ListParagraph"/>
        <w:numPr>
          <w:ilvl w:val="0"/>
          <w:numId w:val="14"/>
        </w:numPr>
        <w:shd w:val="clear" w:color="auto" w:fill="F8F9FA"/>
        <w:spacing w:after="100" w:afterAutospacing="1" w:line="360" w:lineRule="auto"/>
        <w:jc w:val="both"/>
        <w:outlineLvl w:val="0"/>
        <w:rPr>
          <w:rFonts w:ascii="Times New Roman" w:hAnsi="Times New Roman" w:cs="Times New Roman"/>
          <w:sz w:val="24"/>
          <w:szCs w:val="24"/>
        </w:rPr>
      </w:pPr>
      <w:r w:rsidRPr="005F51CD">
        <w:rPr>
          <w:rFonts w:ascii="Times New Roman" w:hAnsi="Times New Roman" w:cs="Times New Roman"/>
          <w:sz w:val="24"/>
          <w:szCs w:val="24"/>
        </w:rPr>
        <w:t xml:space="preserve">The authorities therefore show that for an applicant to succeed in a </w:t>
      </w:r>
      <w:r w:rsidRPr="005F51CD">
        <w:rPr>
          <w:rFonts w:ascii="Times New Roman" w:hAnsi="Times New Roman" w:cs="Times New Roman"/>
          <w:i/>
          <w:iCs/>
          <w:sz w:val="24"/>
          <w:szCs w:val="24"/>
        </w:rPr>
        <w:t>rei vindicatio</w:t>
      </w:r>
      <w:r w:rsidRPr="005F51CD">
        <w:rPr>
          <w:rFonts w:ascii="Times New Roman" w:hAnsi="Times New Roman" w:cs="Times New Roman"/>
          <w:sz w:val="24"/>
          <w:szCs w:val="24"/>
        </w:rPr>
        <w:t xml:space="preserve"> claim, he/she must allege and show that he is the owner of the property which was in possession of the defendant/respondent at the time the proceedings were initiated. If he does, he/she is entitled to recover it. Like with any other claim, there are defences that are available to a defendant/respondent. I will however not belabour this judgment with an exposition of such defences for one reason. </w:t>
      </w:r>
      <w:r w:rsidR="008B5C10" w:rsidRPr="005F51CD">
        <w:rPr>
          <w:rFonts w:ascii="Times New Roman" w:hAnsi="Times New Roman" w:cs="Times New Roman"/>
          <w:sz w:val="24"/>
          <w:szCs w:val="24"/>
        </w:rPr>
        <w:t xml:space="preserve">It is because Taurai who is the applicant in the </w:t>
      </w:r>
      <w:r w:rsidR="008B5C10" w:rsidRPr="005F51CD">
        <w:rPr>
          <w:rFonts w:ascii="Times New Roman" w:hAnsi="Times New Roman" w:cs="Times New Roman"/>
          <w:i/>
          <w:iCs/>
          <w:sz w:val="24"/>
          <w:szCs w:val="24"/>
        </w:rPr>
        <w:t>rei vindicatio</w:t>
      </w:r>
      <w:r w:rsidR="008B5C10" w:rsidRPr="005F51CD">
        <w:rPr>
          <w:rFonts w:ascii="Times New Roman" w:hAnsi="Times New Roman" w:cs="Times New Roman"/>
          <w:sz w:val="24"/>
          <w:szCs w:val="24"/>
        </w:rPr>
        <w:t xml:space="preserve"> motion failed to scale the first hurdle.</w:t>
      </w:r>
    </w:p>
    <w:p w14:paraId="51591521" w14:textId="77777777" w:rsidR="005F51CD" w:rsidRDefault="008B5C10" w:rsidP="002C6B38">
      <w:pPr>
        <w:pStyle w:val="ListParagraph"/>
        <w:numPr>
          <w:ilvl w:val="0"/>
          <w:numId w:val="14"/>
        </w:numPr>
        <w:shd w:val="clear" w:color="auto" w:fill="F8F9FA"/>
        <w:spacing w:after="100" w:afterAutospacing="1" w:line="360" w:lineRule="auto"/>
        <w:jc w:val="both"/>
        <w:outlineLvl w:val="0"/>
        <w:rPr>
          <w:rFonts w:ascii="Times New Roman" w:hAnsi="Times New Roman" w:cs="Times New Roman"/>
          <w:sz w:val="24"/>
          <w:szCs w:val="24"/>
        </w:rPr>
      </w:pPr>
      <w:r w:rsidRPr="005F51CD">
        <w:rPr>
          <w:rFonts w:ascii="Times New Roman" w:hAnsi="Times New Roman" w:cs="Times New Roman"/>
          <w:sz w:val="24"/>
          <w:szCs w:val="24"/>
        </w:rPr>
        <w:t xml:space="preserve"> It has been shown above that he is not the owner of the property. A past owner who divested himself of the ownership of the property in question isn’t the </w:t>
      </w:r>
      <w:r w:rsidR="006249BB" w:rsidRPr="005F51CD">
        <w:rPr>
          <w:rFonts w:ascii="Times New Roman" w:hAnsi="Times New Roman" w:cs="Times New Roman"/>
          <w:sz w:val="24"/>
          <w:szCs w:val="24"/>
        </w:rPr>
        <w:t xml:space="preserve">kind of </w:t>
      </w:r>
      <w:r w:rsidRPr="005F51CD">
        <w:rPr>
          <w:rFonts w:ascii="Times New Roman" w:hAnsi="Times New Roman" w:cs="Times New Roman"/>
          <w:sz w:val="24"/>
          <w:szCs w:val="24"/>
        </w:rPr>
        <w:t xml:space="preserve">owner envisaged by the law. An owner who lost proprietorship of the property for more than twenty years in a sale that was declared legitimate by the courts cannot be allowed </w:t>
      </w:r>
      <w:r w:rsidR="005F51CD">
        <w:rPr>
          <w:rFonts w:ascii="Times New Roman" w:hAnsi="Times New Roman" w:cs="Times New Roman"/>
          <w:sz w:val="24"/>
          <w:szCs w:val="24"/>
        </w:rPr>
        <w:t xml:space="preserve">to </w:t>
      </w:r>
      <w:r w:rsidRPr="005F51CD">
        <w:rPr>
          <w:rFonts w:ascii="Times New Roman" w:hAnsi="Times New Roman" w:cs="Times New Roman"/>
          <w:sz w:val="24"/>
          <w:szCs w:val="24"/>
        </w:rPr>
        <w:t xml:space="preserve">continue conjuring up tired excuses to harass, not only the corporate to which he sold the property but an innocent third party which had nothing to do with the initial transaction. I do not think that the mere allegation of ownership </w:t>
      </w:r>
      <w:r w:rsidR="006249BB" w:rsidRPr="005F51CD">
        <w:rPr>
          <w:rFonts w:ascii="Times New Roman" w:hAnsi="Times New Roman" w:cs="Times New Roman"/>
          <w:sz w:val="24"/>
          <w:szCs w:val="24"/>
        </w:rPr>
        <w:t>which the</w:t>
      </w:r>
      <w:r w:rsidRPr="005F51CD">
        <w:rPr>
          <w:rFonts w:ascii="Times New Roman" w:hAnsi="Times New Roman" w:cs="Times New Roman"/>
          <w:sz w:val="24"/>
          <w:szCs w:val="24"/>
        </w:rPr>
        <w:t xml:space="preserve"> Supreme Court </w:t>
      </w:r>
      <w:r w:rsidR="006249BB" w:rsidRPr="005F51CD">
        <w:rPr>
          <w:rFonts w:ascii="Times New Roman" w:hAnsi="Times New Roman" w:cs="Times New Roman"/>
          <w:sz w:val="24"/>
          <w:szCs w:val="24"/>
        </w:rPr>
        <w:t>alluded</w:t>
      </w:r>
      <w:r w:rsidRPr="005F51CD">
        <w:rPr>
          <w:rFonts w:ascii="Times New Roman" w:hAnsi="Times New Roman" w:cs="Times New Roman"/>
          <w:sz w:val="24"/>
          <w:szCs w:val="24"/>
        </w:rPr>
        <w:t xml:space="preserve"> to in </w:t>
      </w:r>
      <w:r w:rsidRPr="005F51CD">
        <w:rPr>
          <w:rFonts w:ascii="Times New Roman" w:hAnsi="Times New Roman" w:cs="Times New Roman"/>
          <w:i/>
          <w:iCs/>
          <w:sz w:val="24"/>
          <w:szCs w:val="24"/>
        </w:rPr>
        <w:t>Nyahora v CFI</w:t>
      </w:r>
      <w:r w:rsidRPr="005F51CD">
        <w:rPr>
          <w:rFonts w:ascii="Times New Roman" w:hAnsi="Times New Roman" w:cs="Times New Roman"/>
          <w:sz w:val="24"/>
          <w:szCs w:val="24"/>
        </w:rPr>
        <w:t xml:space="preserve"> (</w:t>
      </w:r>
      <w:r w:rsidRPr="001B1B03">
        <w:rPr>
          <w:rFonts w:ascii="Times New Roman" w:hAnsi="Times New Roman" w:cs="Times New Roman"/>
          <w:i/>
          <w:iCs/>
          <w:sz w:val="24"/>
          <w:szCs w:val="24"/>
        </w:rPr>
        <w:t>supra</w:t>
      </w:r>
      <w:r w:rsidRPr="005F51CD">
        <w:rPr>
          <w:rFonts w:ascii="Times New Roman" w:hAnsi="Times New Roman" w:cs="Times New Roman"/>
          <w:sz w:val="24"/>
          <w:szCs w:val="24"/>
        </w:rPr>
        <w:t xml:space="preserve">) must be taken literally to mean that anyone can wake up </w:t>
      </w:r>
      <w:r w:rsidR="006249BB" w:rsidRPr="005F51CD">
        <w:rPr>
          <w:rFonts w:ascii="Times New Roman" w:hAnsi="Times New Roman" w:cs="Times New Roman"/>
          <w:sz w:val="24"/>
          <w:szCs w:val="24"/>
        </w:rPr>
        <w:t xml:space="preserve">and allege, without any basis, that he/she is the owner of some property in the possession of someone </w:t>
      </w:r>
      <w:r w:rsidR="006249BB" w:rsidRPr="005F51CD">
        <w:rPr>
          <w:rFonts w:ascii="Times New Roman" w:hAnsi="Times New Roman" w:cs="Times New Roman"/>
          <w:sz w:val="24"/>
          <w:szCs w:val="24"/>
        </w:rPr>
        <w:lastRenderedPageBreak/>
        <w:t xml:space="preserve">who he/she has targeted and succeed. It is worse so in instances where the alleged illegal possessor, like in this case, holds title to the property. I stated earlier that a title deed is </w:t>
      </w:r>
      <w:r w:rsidR="006249BB" w:rsidRPr="005F51CD">
        <w:rPr>
          <w:rFonts w:ascii="Times New Roman" w:hAnsi="Times New Roman" w:cs="Times New Roman"/>
          <w:i/>
          <w:iCs/>
          <w:sz w:val="24"/>
          <w:szCs w:val="24"/>
        </w:rPr>
        <w:t>prima facie</w:t>
      </w:r>
      <w:r w:rsidR="006249BB" w:rsidRPr="005F51CD">
        <w:rPr>
          <w:rFonts w:ascii="Times New Roman" w:hAnsi="Times New Roman" w:cs="Times New Roman"/>
          <w:sz w:val="24"/>
          <w:szCs w:val="24"/>
        </w:rPr>
        <w:t xml:space="preserve"> proof of ownership of immovable property.  An applicant who wishes to vindicate his/her property from a possessor with title to that property is therefore required to </w:t>
      </w:r>
      <w:r w:rsidR="005F51CD">
        <w:rPr>
          <w:rFonts w:ascii="Times New Roman" w:hAnsi="Times New Roman" w:cs="Times New Roman"/>
          <w:sz w:val="24"/>
          <w:szCs w:val="24"/>
        </w:rPr>
        <w:t xml:space="preserve">first </w:t>
      </w:r>
      <w:r w:rsidR="006249BB" w:rsidRPr="005F51CD">
        <w:rPr>
          <w:rFonts w:ascii="Times New Roman" w:hAnsi="Times New Roman" w:cs="Times New Roman"/>
          <w:sz w:val="24"/>
          <w:szCs w:val="24"/>
        </w:rPr>
        <w:t xml:space="preserve">rebut the presumption of ownership created by that title. </w:t>
      </w:r>
    </w:p>
    <w:p w14:paraId="09165500" w14:textId="673332F8" w:rsidR="00496E22" w:rsidRPr="005F51CD" w:rsidRDefault="006249BB" w:rsidP="002C6B38">
      <w:pPr>
        <w:pStyle w:val="ListParagraph"/>
        <w:numPr>
          <w:ilvl w:val="0"/>
          <w:numId w:val="14"/>
        </w:numPr>
        <w:shd w:val="clear" w:color="auto" w:fill="F8F9FA"/>
        <w:spacing w:after="0" w:line="360" w:lineRule="auto"/>
        <w:jc w:val="both"/>
        <w:outlineLvl w:val="0"/>
        <w:rPr>
          <w:rFonts w:ascii="Times New Roman" w:hAnsi="Times New Roman" w:cs="Times New Roman"/>
          <w:sz w:val="24"/>
          <w:szCs w:val="24"/>
        </w:rPr>
      </w:pPr>
      <w:r w:rsidRPr="005F51CD">
        <w:rPr>
          <w:rFonts w:ascii="Times New Roman" w:hAnsi="Times New Roman" w:cs="Times New Roman"/>
          <w:sz w:val="24"/>
          <w:szCs w:val="24"/>
        </w:rPr>
        <w:t xml:space="preserve">I deliberately cited the passage from R.H. Christe’s work because it is the argument that Taurai made earlier. He contended that he did not consent to the sale of the property or its transfer. I need not repeat that I threw out the argument and deemed it a preposterous claim because both the sale and the transfer were sanctioned by this court. Conversely Richclover </w:t>
      </w:r>
      <w:r w:rsidR="001C77C2" w:rsidRPr="005F51CD">
        <w:rPr>
          <w:rFonts w:ascii="Times New Roman" w:hAnsi="Times New Roman" w:cs="Times New Roman"/>
          <w:sz w:val="24"/>
          <w:szCs w:val="24"/>
        </w:rPr>
        <w:t>illustrated beyond doubt</w:t>
      </w:r>
      <w:r w:rsidR="00187209">
        <w:rPr>
          <w:rFonts w:ascii="Times New Roman" w:hAnsi="Times New Roman" w:cs="Times New Roman"/>
          <w:sz w:val="24"/>
          <w:szCs w:val="24"/>
        </w:rPr>
        <w:t xml:space="preserve">, </w:t>
      </w:r>
      <w:r w:rsidR="00187209" w:rsidRPr="005F51CD">
        <w:rPr>
          <w:rFonts w:ascii="Times New Roman" w:hAnsi="Times New Roman" w:cs="Times New Roman"/>
          <w:sz w:val="24"/>
          <w:szCs w:val="24"/>
        </w:rPr>
        <w:t xml:space="preserve">that it is </w:t>
      </w:r>
      <w:r w:rsidR="001C77C2" w:rsidRPr="005F51CD">
        <w:rPr>
          <w:rFonts w:ascii="Times New Roman" w:hAnsi="Times New Roman" w:cs="Times New Roman"/>
          <w:sz w:val="24"/>
          <w:szCs w:val="24"/>
        </w:rPr>
        <w:t xml:space="preserve">the owner of stand 155 Samora Machel avenue. The matter must therefore end there. </w:t>
      </w:r>
    </w:p>
    <w:p w14:paraId="77ABAC13" w14:textId="0FF53C75" w:rsidR="008A2413" w:rsidRPr="001B1B03" w:rsidRDefault="008A2413" w:rsidP="001B1B03">
      <w:pPr>
        <w:shd w:val="clear" w:color="auto" w:fill="F8F9FA"/>
        <w:spacing w:after="0" w:line="360" w:lineRule="auto"/>
        <w:ind w:firstLine="720"/>
        <w:jc w:val="both"/>
        <w:outlineLvl w:val="0"/>
        <w:rPr>
          <w:rFonts w:ascii="Times New Roman" w:hAnsi="Times New Roman" w:cs="Times New Roman"/>
          <w:b/>
          <w:bCs/>
          <w:sz w:val="24"/>
          <w:szCs w:val="24"/>
          <w:u w:val="single"/>
        </w:rPr>
      </w:pPr>
      <w:r w:rsidRPr="001B1B03">
        <w:rPr>
          <w:rFonts w:ascii="Times New Roman" w:hAnsi="Times New Roman" w:cs="Times New Roman"/>
          <w:b/>
          <w:bCs/>
          <w:sz w:val="24"/>
          <w:szCs w:val="24"/>
          <w:u w:val="single"/>
        </w:rPr>
        <w:t>Disposition</w:t>
      </w:r>
    </w:p>
    <w:p w14:paraId="42AC9D66" w14:textId="2F968848" w:rsidR="00D63806" w:rsidRPr="00187209" w:rsidRDefault="008A2413" w:rsidP="002C6B38">
      <w:pPr>
        <w:pStyle w:val="ListParagraph"/>
        <w:numPr>
          <w:ilvl w:val="0"/>
          <w:numId w:val="14"/>
        </w:numPr>
        <w:shd w:val="clear" w:color="auto" w:fill="F8F9FA"/>
        <w:spacing w:after="0" w:line="360" w:lineRule="auto"/>
        <w:jc w:val="both"/>
        <w:outlineLvl w:val="0"/>
        <w:rPr>
          <w:rFonts w:ascii="Times New Roman" w:hAnsi="Times New Roman" w:cs="Times New Roman"/>
          <w:sz w:val="24"/>
          <w:szCs w:val="24"/>
        </w:rPr>
      </w:pPr>
      <w:r w:rsidRPr="00187209">
        <w:rPr>
          <w:rFonts w:ascii="Times New Roman" w:hAnsi="Times New Roman" w:cs="Times New Roman"/>
          <w:sz w:val="24"/>
          <w:szCs w:val="24"/>
        </w:rPr>
        <w:t xml:space="preserve">As can be discerned from s 14 of the High Court Act, the court’s power to </w:t>
      </w:r>
      <w:r w:rsidR="004C1A44" w:rsidRPr="00187209">
        <w:rPr>
          <w:rFonts w:ascii="Times New Roman" w:hAnsi="Times New Roman" w:cs="Times New Roman"/>
          <w:sz w:val="24"/>
          <w:szCs w:val="24"/>
        </w:rPr>
        <w:t>grant a</w:t>
      </w:r>
      <w:r w:rsidRPr="00187209">
        <w:rPr>
          <w:rFonts w:ascii="Times New Roman" w:hAnsi="Times New Roman" w:cs="Times New Roman"/>
          <w:sz w:val="24"/>
          <w:szCs w:val="24"/>
        </w:rPr>
        <w:t xml:space="preserve"> declaratory order is </w:t>
      </w:r>
      <w:r w:rsidR="004C1A44" w:rsidRPr="00187209">
        <w:rPr>
          <w:rFonts w:ascii="Times New Roman" w:hAnsi="Times New Roman" w:cs="Times New Roman"/>
          <w:sz w:val="24"/>
          <w:szCs w:val="24"/>
        </w:rPr>
        <w:t xml:space="preserve">discretionary. After taking into account the issues already discussed </w:t>
      </w:r>
      <w:r w:rsidR="00187209" w:rsidRPr="00187209">
        <w:rPr>
          <w:rFonts w:ascii="Times New Roman" w:hAnsi="Times New Roman" w:cs="Times New Roman"/>
          <w:sz w:val="24"/>
          <w:szCs w:val="24"/>
        </w:rPr>
        <w:t>above,</w:t>
      </w:r>
      <w:r w:rsidR="004C1A44" w:rsidRPr="00187209">
        <w:rPr>
          <w:rFonts w:ascii="Times New Roman" w:hAnsi="Times New Roman" w:cs="Times New Roman"/>
          <w:sz w:val="24"/>
          <w:szCs w:val="24"/>
        </w:rPr>
        <w:t xml:space="preserve"> I elect to exercise my discretion in favour of granting Richclover the order it prayed for. I have also shown that Taurai’s bid to wrestle the disputed property from Richclover failed before it even commenced. It is hopeless and must therefore be dismissed.</w:t>
      </w:r>
    </w:p>
    <w:p w14:paraId="4AF5F7C9" w14:textId="24B4A9C5" w:rsidR="008A2413" w:rsidRPr="001B1B03" w:rsidRDefault="00D63806" w:rsidP="001B1B03">
      <w:pPr>
        <w:shd w:val="clear" w:color="auto" w:fill="F8F9FA"/>
        <w:spacing w:after="0" w:line="360" w:lineRule="auto"/>
        <w:ind w:firstLine="720"/>
        <w:jc w:val="both"/>
        <w:outlineLvl w:val="0"/>
        <w:rPr>
          <w:rFonts w:ascii="Times New Roman" w:hAnsi="Times New Roman" w:cs="Times New Roman"/>
          <w:b/>
          <w:bCs/>
          <w:sz w:val="24"/>
          <w:szCs w:val="24"/>
          <w:u w:val="single"/>
        </w:rPr>
      </w:pPr>
      <w:r w:rsidRPr="001B1B03">
        <w:rPr>
          <w:rFonts w:ascii="Times New Roman" w:hAnsi="Times New Roman" w:cs="Times New Roman"/>
          <w:b/>
          <w:bCs/>
          <w:sz w:val="24"/>
          <w:szCs w:val="24"/>
          <w:u w:val="single"/>
        </w:rPr>
        <w:t>Costs</w:t>
      </w:r>
      <w:r w:rsidR="004C1A44" w:rsidRPr="001B1B03">
        <w:rPr>
          <w:rFonts w:ascii="Times New Roman" w:hAnsi="Times New Roman" w:cs="Times New Roman"/>
          <w:b/>
          <w:bCs/>
          <w:sz w:val="24"/>
          <w:szCs w:val="24"/>
          <w:u w:val="single"/>
        </w:rPr>
        <w:t xml:space="preserve"> </w:t>
      </w:r>
    </w:p>
    <w:p w14:paraId="216B9440" w14:textId="644A735F" w:rsidR="00187209" w:rsidRDefault="004C1A44" w:rsidP="002C6B38">
      <w:pPr>
        <w:pStyle w:val="ListParagraph"/>
        <w:numPr>
          <w:ilvl w:val="0"/>
          <w:numId w:val="14"/>
        </w:numPr>
        <w:shd w:val="clear" w:color="auto" w:fill="F8F9FA"/>
        <w:spacing w:after="0" w:line="360" w:lineRule="auto"/>
        <w:jc w:val="both"/>
        <w:outlineLvl w:val="0"/>
        <w:rPr>
          <w:rFonts w:ascii="Times New Roman" w:hAnsi="Times New Roman" w:cs="Times New Roman"/>
          <w:sz w:val="24"/>
          <w:szCs w:val="24"/>
        </w:rPr>
      </w:pPr>
      <w:r w:rsidRPr="00187209">
        <w:rPr>
          <w:rFonts w:ascii="Times New Roman" w:hAnsi="Times New Roman" w:cs="Times New Roman"/>
          <w:sz w:val="24"/>
          <w:szCs w:val="24"/>
        </w:rPr>
        <w:t xml:space="preserve">On the question of costs, </w:t>
      </w:r>
      <w:r w:rsidR="00E2697F" w:rsidRPr="00187209">
        <w:rPr>
          <w:rFonts w:ascii="Times New Roman" w:hAnsi="Times New Roman" w:cs="Times New Roman"/>
          <w:sz w:val="24"/>
          <w:szCs w:val="24"/>
        </w:rPr>
        <w:t xml:space="preserve">the general rule in this jurisdiction is that costs follow the cause. There were two applications dealt with at once. Taurai lost both. Ordinarily </w:t>
      </w:r>
      <w:r w:rsidR="00B220D3" w:rsidRPr="00187209">
        <w:rPr>
          <w:rFonts w:ascii="Times New Roman" w:hAnsi="Times New Roman" w:cs="Times New Roman"/>
          <w:sz w:val="24"/>
          <w:szCs w:val="24"/>
        </w:rPr>
        <w:t>I would</w:t>
      </w:r>
      <w:r w:rsidR="00E2697F" w:rsidRPr="00187209">
        <w:rPr>
          <w:rFonts w:ascii="Times New Roman" w:hAnsi="Times New Roman" w:cs="Times New Roman"/>
          <w:sz w:val="24"/>
          <w:szCs w:val="24"/>
        </w:rPr>
        <w:t xml:space="preserve"> have </w:t>
      </w:r>
      <w:r w:rsidR="00B220D3" w:rsidRPr="00187209">
        <w:rPr>
          <w:rFonts w:ascii="Times New Roman" w:hAnsi="Times New Roman" w:cs="Times New Roman"/>
          <w:sz w:val="24"/>
          <w:szCs w:val="24"/>
        </w:rPr>
        <w:t>ordered</w:t>
      </w:r>
      <w:r w:rsidR="00E2697F" w:rsidRPr="00187209">
        <w:rPr>
          <w:rFonts w:ascii="Times New Roman" w:hAnsi="Times New Roman" w:cs="Times New Roman"/>
          <w:sz w:val="24"/>
          <w:szCs w:val="24"/>
        </w:rPr>
        <w:t xml:space="preserve"> him to pay costs on the ordinary scale. </w:t>
      </w:r>
      <w:r w:rsidR="00D63806" w:rsidRPr="00187209">
        <w:rPr>
          <w:rFonts w:ascii="Times New Roman" w:hAnsi="Times New Roman" w:cs="Times New Roman"/>
          <w:sz w:val="24"/>
          <w:szCs w:val="24"/>
        </w:rPr>
        <w:t xml:space="preserve">Richclover </w:t>
      </w:r>
      <w:r w:rsidR="00E2697F" w:rsidRPr="00187209">
        <w:rPr>
          <w:rFonts w:ascii="Times New Roman" w:hAnsi="Times New Roman" w:cs="Times New Roman"/>
          <w:sz w:val="24"/>
          <w:szCs w:val="24"/>
        </w:rPr>
        <w:t xml:space="preserve">however </w:t>
      </w:r>
      <w:r w:rsidR="00187209">
        <w:rPr>
          <w:rFonts w:ascii="Times New Roman" w:hAnsi="Times New Roman" w:cs="Times New Roman"/>
          <w:sz w:val="24"/>
          <w:szCs w:val="24"/>
        </w:rPr>
        <w:t xml:space="preserve">claimed punitive cots against Taurai’s legal practitioners. That in my view, is not called. The lawyers did not commit any discernible misconduct in this case. Instead, an award of costs on the higher scale may be justified. Richclover </w:t>
      </w:r>
      <w:r w:rsidR="00D63806" w:rsidRPr="00187209">
        <w:rPr>
          <w:rFonts w:ascii="Times New Roman" w:hAnsi="Times New Roman" w:cs="Times New Roman"/>
          <w:sz w:val="24"/>
          <w:szCs w:val="24"/>
        </w:rPr>
        <w:t xml:space="preserve">accuses Taurai of impropriety in these and previous proceedings. </w:t>
      </w:r>
      <w:r w:rsidR="00E2697F" w:rsidRPr="00187209">
        <w:rPr>
          <w:rFonts w:ascii="Times New Roman" w:hAnsi="Times New Roman" w:cs="Times New Roman"/>
          <w:sz w:val="24"/>
          <w:szCs w:val="24"/>
        </w:rPr>
        <w:t>It alleges that he has unnecessarily and even</w:t>
      </w:r>
      <w:r w:rsidR="00B220D3" w:rsidRPr="00187209">
        <w:rPr>
          <w:rFonts w:ascii="Times New Roman" w:hAnsi="Times New Roman" w:cs="Times New Roman"/>
          <w:sz w:val="24"/>
          <w:szCs w:val="24"/>
        </w:rPr>
        <w:t xml:space="preserve"> capriciously</w:t>
      </w:r>
      <w:r w:rsidR="00E2697F" w:rsidRPr="00187209">
        <w:rPr>
          <w:rFonts w:ascii="Times New Roman" w:hAnsi="Times New Roman" w:cs="Times New Roman"/>
          <w:sz w:val="24"/>
          <w:szCs w:val="24"/>
        </w:rPr>
        <w:t xml:space="preserve"> </w:t>
      </w:r>
      <w:r w:rsidR="00B220D3" w:rsidRPr="00187209">
        <w:rPr>
          <w:rFonts w:ascii="Times New Roman" w:hAnsi="Times New Roman" w:cs="Times New Roman"/>
          <w:sz w:val="24"/>
          <w:szCs w:val="24"/>
        </w:rPr>
        <w:t>dragged</w:t>
      </w:r>
      <w:r w:rsidR="00E2697F" w:rsidRPr="00187209">
        <w:rPr>
          <w:rFonts w:ascii="Times New Roman" w:hAnsi="Times New Roman" w:cs="Times New Roman"/>
          <w:sz w:val="24"/>
          <w:szCs w:val="24"/>
        </w:rPr>
        <w:t xml:space="preserve"> it to court. </w:t>
      </w:r>
      <w:r w:rsidR="00D63806" w:rsidRPr="00187209">
        <w:rPr>
          <w:rFonts w:ascii="Times New Roman" w:hAnsi="Times New Roman" w:cs="Times New Roman"/>
          <w:sz w:val="24"/>
          <w:szCs w:val="24"/>
        </w:rPr>
        <w:t xml:space="preserve">It would be remembered that earlier in this judgment, there was an accusation that Taurai had </w:t>
      </w:r>
      <w:r w:rsidR="00B220D3" w:rsidRPr="00187209">
        <w:rPr>
          <w:rFonts w:ascii="Times New Roman" w:hAnsi="Times New Roman" w:cs="Times New Roman"/>
          <w:sz w:val="24"/>
          <w:szCs w:val="24"/>
        </w:rPr>
        <w:t>at one time taken</w:t>
      </w:r>
      <w:r w:rsidR="00D63806" w:rsidRPr="00187209">
        <w:rPr>
          <w:rFonts w:ascii="Times New Roman" w:hAnsi="Times New Roman" w:cs="Times New Roman"/>
          <w:sz w:val="24"/>
          <w:szCs w:val="24"/>
        </w:rPr>
        <w:t xml:space="preserve"> Richclover to court, lost the case and was directed to pay costs. Mr. </w:t>
      </w:r>
      <w:r w:rsidR="00D63806" w:rsidRPr="00187209">
        <w:rPr>
          <w:rFonts w:ascii="Times New Roman" w:hAnsi="Times New Roman" w:cs="Times New Roman"/>
          <w:i/>
          <w:iCs/>
          <w:sz w:val="24"/>
          <w:szCs w:val="24"/>
        </w:rPr>
        <w:t xml:space="preserve">Goba </w:t>
      </w:r>
      <w:r w:rsidR="00D63806" w:rsidRPr="00187209">
        <w:rPr>
          <w:rFonts w:ascii="Times New Roman" w:hAnsi="Times New Roman" w:cs="Times New Roman"/>
          <w:sz w:val="24"/>
          <w:szCs w:val="24"/>
        </w:rPr>
        <w:t xml:space="preserve">admitted that up to now, those costs had not been paid. Undeterred he brought the current application. Earlier he had also filed several other applications including the one dismissed by </w:t>
      </w:r>
      <w:r w:rsidR="001B1B03" w:rsidRPr="001B1B03">
        <w:rPr>
          <w:rFonts w:ascii="Times New Roman" w:hAnsi="Times New Roman" w:cs="Times New Roman"/>
          <w:smallCaps/>
          <w:sz w:val="24"/>
          <w:szCs w:val="24"/>
        </w:rPr>
        <w:t>Tsanga J</w:t>
      </w:r>
      <w:r w:rsidR="001B1B03" w:rsidRPr="00187209">
        <w:rPr>
          <w:rFonts w:ascii="Times New Roman" w:hAnsi="Times New Roman" w:cs="Times New Roman"/>
          <w:sz w:val="24"/>
          <w:szCs w:val="24"/>
        </w:rPr>
        <w:t xml:space="preserve"> </w:t>
      </w:r>
      <w:r w:rsidR="00D63806" w:rsidRPr="00187209">
        <w:rPr>
          <w:rFonts w:ascii="Times New Roman" w:hAnsi="Times New Roman" w:cs="Times New Roman"/>
          <w:sz w:val="24"/>
          <w:szCs w:val="24"/>
        </w:rPr>
        <w:t>in 2017</w:t>
      </w:r>
      <w:r w:rsidR="00B220D3" w:rsidRPr="00187209">
        <w:rPr>
          <w:rFonts w:ascii="Times New Roman" w:hAnsi="Times New Roman" w:cs="Times New Roman"/>
          <w:sz w:val="24"/>
          <w:szCs w:val="24"/>
        </w:rPr>
        <w:t xml:space="preserve"> and</w:t>
      </w:r>
      <w:r w:rsidR="00D63806" w:rsidRPr="00187209">
        <w:rPr>
          <w:rFonts w:ascii="Times New Roman" w:hAnsi="Times New Roman" w:cs="Times New Roman"/>
          <w:sz w:val="24"/>
          <w:szCs w:val="24"/>
        </w:rPr>
        <w:t xml:space="preserve"> another one filed in 2020 which is still pending. In the current cases, Taurai also unnecessarily chose to defend </w:t>
      </w:r>
      <w:r w:rsidR="00E2697F" w:rsidRPr="00187209">
        <w:rPr>
          <w:rFonts w:ascii="Times New Roman" w:hAnsi="Times New Roman" w:cs="Times New Roman"/>
          <w:sz w:val="24"/>
          <w:szCs w:val="24"/>
        </w:rPr>
        <w:t>Richclover</w:t>
      </w:r>
      <w:r w:rsidR="00B220D3" w:rsidRPr="00187209">
        <w:rPr>
          <w:rFonts w:ascii="Times New Roman" w:hAnsi="Times New Roman" w:cs="Times New Roman"/>
          <w:sz w:val="24"/>
          <w:szCs w:val="24"/>
        </w:rPr>
        <w:t>’s</w:t>
      </w:r>
      <w:r w:rsidR="00D63806" w:rsidRPr="00187209">
        <w:rPr>
          <w:rFonts w:ascii="Times New Roman" w:hAnsi="Times New Roman" w:cs="Times New Roman"/>
          <w:sz w:val="24"/>
          <w:szCs w:val="24"/>
        </w:rPr>
        <w:t xml:space="preserve"> </w:t>
      </w:r>
      <w:r w:rsidR="00E2697F" w:rsidRPr="00187209">
        <w:rPr>
          <w:rFonts w:ascii="Times New Roman" w:hAnsi="Times New Roman" w:cs="Times New Roman"/>
          <w:sz w:val="24"/>
          <w:szCs w:val="24"/>
        </w:rPr>
        <w:t xml:space="preserve">application for the </w:t>
      </w:r>
      <w:r w:rsidR="00D63806" w:rsidRPr="00187209">
        <w:rPr>
          <w:rFonts w:ascii="Times New Roman" w:hAnsi="Times New Roman" w:cs="Times New Roman"/>
          <w:sz w:val="24"/>
          <w:szCs w:val="24"/>
        </w:rPr>
        <w:lastRenderedPageBreak/>
        <w:t xml:space="preserve">declaratory </w:t>
      </w:r>
      <w:r w:rsidR="00B220D3" w:rsidRPr="00187209">
        <w:rPr>
          <w:rFonts w:ascii="Times New Roman" w:hAnsi="Times New Roman" w:cs="Times New Roman"/>
          <w:sz w:val="24"/>
          <w:szCs w:val="24"/>
        </w:rPr>
        <w:t xml:space="preserve">order </w:t>
      </w:r>
      <w:r w:rsidR="00E2697F" w:rsidRPr="00187209">
        <w:rPr>
          <w:rFonts w:ascii="Times New Roman" w:hAnsi="Times New Roman" w:cs="Times New Roman"/>
          <w:sz w:val="24"/>
          <w:szCs w:val="24"/>
        </w:rPr>
        <w:t xml:space="preserve">when he knew or at least ought to have known that he did not have title to </w:t>
      </w:r>
      <w:r w:rsidR="00B220D3" w:rsidRPr="00187209">
        <w:rPr>
          <w:rFonts w:ascii="Times New Roman" w:hAnsi="Times New Roman" w:cs="Times New Roman"/>
          <w:sz w:val="24"/>
          <w:szCs w:val="24"/>
        </w:rPr>
        <w:t xml:space="preserve">the disputed property. </w:t>
      </w:r>
    </w:p>
    <w:p w14:paraId="453713C6" w14:textId="77777777" w:rsidR="00187209" w:rsidRDefault="00B220D3" w:rsidP="002C6B38">
      <w:pPr>
        <w:pStyle w:val="ListParagraph"/>
        <w:numPr>
          <w:ilvl w:val="0"/>
          <w:numId w:val="14"/>
        </w:numPr>
        <w:shd w:val="clear" w:color="auto" w:fill="F8F9FA"/>
        <w:spacing w:after="100" w:afterAutospacing="1" w:line="360" w:lineRule="auto"/>
        <w:jc w:val="both"/>
        <w:outlineLvl w:val="0"/>
        <w:rPr>
          <w:rFonts w:ascii="Times New Roman" w:hAnsi="Times New Roman" w:cs="Times New Roman"/>
          <w:sz w:val="24"/>
          <w:szCs w:val="24"/>
        </w:rPr>
      </w:pPr>
      <w:r w:rsidRPr="00187209">
        <w:rPr>
          <w:rFonts w:ascii="Times New Roman" w:hAnsi="Times New Roman" w:cs="Times New Roman"/>
          <w:sz w:val="24"/>
          <w:szCs w:val="24"/>
        </w:rPr>
        <w:t xml:space="preserve">Taurai’s conduct is reprehensible to say the least. It </w:t>
      </w:r>
      <w:r w:rsidR="00E64087" w:rsidRPr="00187209">
        <w:rPr>
          <w:rFonts w:ascii="Times New Roman" w:hAnsi="Times New Roman" w:cs="Times New Roman"/>
          <w:sz w:val="24"/>
          <w:szCs w:val="24"/>
        </w:rPr>
        <w:t xml:space="preserve">is indefensible and </w:t>
      </w:r>
      <w:r w:rsidRPr="00187209">
        <w:rPr>
          <w:rFonts w:ascii="Times New Roman" w:hAnsi="Times New Roman" w:cs="Times New Roman"/>
          <w:sz w:val="24"/>
          <w:szCs w:val="24"/>
        </w:rPr>
        <w:t xml:space="preserve">approximates an abuse of court processes and undoubtedly saddles Richclover with unnecessary litigation costs. </w:t>
      </w:r>
      <w:r w:rsidR="00E64087" w:rsidRPr="00187209">
        <w:rPr>
          <w:rFonts w:ascii="Times New Roman" w:hAnsi="Times New Roman" w:cs="Times New Roman"/>
          <w:sz w:val="24"/>
          <w:szCs w:val="24"/>
        </w:rPr>
        <w:t xml:space="preserve">In the case of </w:t>
      </w:r>
      <w:r w:rsidRPr="00187209">
        <w:rPr>
          <w:rFonts w:ascii="Times New Roman" w:hAnsi="Times New Roman" w:cs="Times New Roman"/>
          <w:i/>
          <w:iCs/>
          <w:sz w:val="24"/>
          <w:szCs w:val="24"/>
        </w:rPr>
        <w:t>Nel</w:t>
      </w:r>
      <w:r w:rsidRPr="00187209">
        <w:rPr>
          <w:rFonts w:ascii="Times New Roman" w:hAnsi="Times New Roman" w:cs="Times New Roman"/>
          <w:sz w:val="24"/>
          <w:szCs w:val="24"/>
        </w:rPr>
        <w:t> v </w:t>
      </w:r>
      <w:r w:rsidRPr="00187209">
        <w:rPr>
          <w:rFonts w:ascii="Times New Roman" w:hAnsi="Times New Roman" w:cs="Times New Roman"/>
          <w:i/>
          <w:iCs/>
          <w:sz w:val="24"/>
          <w:szCs w:val="24"/>
        </w:rPr>
        <w:t>Waterbuung Landbouwers Ko-operative</w:t>
      </w:r>
      <w:r w:rsidRPr="00187209">
        <w:rPr>
          <w:rFonts w:ascii="Times New Roman" w:hAnsi="Times New Roman" w:cs="Times New Roman"/>
          <w:sz w:val="24"/>
          <w:szCs w:val="24"/>
        </w:rPr>
        <w:t> </w:t>
      </w:r>
      <w:r w:rsidRPr="00187209">
        <w:rPr>
          <w:rFonts w:ascii="Times New Roman" w:hAnsi="Times New Roman" w:cs="Times New Roman"/>
          <w:i/>
          <w:iCs/>
          <w:sz w:val="24"/>
          <w:szCs w:val="24"/>
        </w:rPr>
        <w:t>Vereenining</w:t>
      </w:r>
      <w:r w:rsidRPr="00187209">
        <w:rPr>
          <w:rFonts w:ascii="Times New Roman" w:hAnsi="Times New Roman" w:cs="Times New Roman"/>
          <w:sz w:val="24"/>
          <w:szCs w:val="24"/>
        </w:rPr>
        <w:t xml:space="preserve"> 1946 AD 54 the court </w:t>
      </w:r>
      <w:r w:rsidR="00E64087" w:rsidRPr="00187209">
        <w:rPr>
          <w:rFonts w:ascii="Times New Roman" w:hAnsi="Times New Roman" w:cs="Times New Roman"/>
          <w:sz w:val="24"/>
          <w:szCs w:val="24"/>
        </w:rPr>
        <w:t xml:space="preserve">held that a party who puts another out of pocket by bringing unnecessary proceedings deserves censure by an award of costs on the higher scale. See also </w:t>
      </w:r>
      <w:r w:rsidRPr="00187209">
        <w:rPr>
          <w:rFonts w:ascii="Times New Roman" w:hAnsi="Times New Roman" w:cs="Times New Roman"/>
          <w:i/>
          <w:iCs/>
          <w:sz w:val="24"/>
          <w:szCs w:val="24"/>
        </w:rPr>
        <w:t>Muduma</w:t>
      </w:r>
      <w:r w:rsidRPr="00187209">
        <w:rPr>
          <w:rFonts w:ascii="Times New Roman" w:hAnsi="Times New Roman" w:cs="Times New Roman"/>
          <w:sz w:val="24"/>
          <w:szCs w:val="24"/>
        </w:rPr>
        <w:t> v </w:t>
      </w:r>
      <w:r w:rsidRPr="00187209">
        <w:rPr>
          <w:rFonts w:ascii="Times New Roman" w:hAnsi="Times New Roman" w:cs="Times New Roman"/>
          <w:i/>
          <w:iCs/>
          <w:sz w:val="24"/>
          <w:szCs w:val="24"/>
        </w:rPr>
        <w:t>Municipality of Chinhoyi and Samuriwo</w:t>
      </w:r>
      <w:r w:rsidRPr="00187209">
        <w:rPr>
          <w:rFonts w:ascii="Times New Roman" w:hAnsi="Times New Roman" w:cs="Times New Roman"/>
          <w:sz w:val="24"/>
          <w:szCs w:val="24"/>
        </w:rPr>
        <w:t xml:space="preserve"> 1986(1) ZLR 12 (HC) </w:t>
      </w:r>
      <w:r w:rsidR="00E64087" w:rsidRPr="00187209">
        <w:rPr>
          <w:rFonts w:ascii="Times New Roman" w:hAnsi="Times New Roman" w:cs="Times New Roman"/>
          <w:i/>
          <w:iCs/>
          <w:sz w:val="24"/>
          <w:szCs w:val="24"/>
        </w:rPr>
        <w:t>Mutunhu</w:t>
      </w:r>
      <w:r w:rsidR="00E64087" w:rsidRPr="00187209">
        <w:rPr>
          <w:rFonts w:ascii="Times New Roman" w:hAnsi="Times New Roman" w:cs="Times New Roman"/>
          <w:sz w:val="24"/>
          <w:szCs w:val="24"/>
        </w:rPr>
        <w:t> v </w:t>
      </w:r>
      <w:r w:rsidR="00E64087" w:rsidRPr="00187209">
        <w:rPr>
          <w:rFonts w:ascii="Times New Roman" w:hAnsi="Times New Roman" w:cs="Times New Roman"/>
          <w:i/>
          <w:iCs/>
          <w:sz w:val="24"/>
          <w:szCs w:val="24"/>
        </w:rPr>
        <w:t xml:space="preserve">Crest Poultry Group (Pvt) Ltd </w:t>
      </w:r>
      <w:r w:rsidR="00E64087" w:rsidRPr="00187209">
        <w:rPr>
          <w:rFonts w:ascii="Times New Roman" w:hAnsi="Times New Roman" w:cs="Times New Roman"/>
          <w:sz w:val="24"/>
          <w:szCs w:val="24"/>
        </w:rPr>
        <w:t>HH 399/17.</w:t>
      </w:r>
    </w:p>
    <w:p w14:paraId="2A4C0E1F" w14:textId="5611C337" w:rsidR="004C1A44" w:rsidRPr="00397015" w:rsidRDefault="00E64087" w:rsidP="002C6B38">
      <w:pPr>
        <w:pStyle w:val="ListParagraph"/>
        <w:numPr>
          <w:ilvl w:val="0"/>
          <w:numId w:val="14"/>
        </w:numPr>
        <w:shd w:val="clear" w:color="auto" w:fill="F8F9FA"/>
        <w:spacing w:after="0" w:line="360" w:lineRule="auto"/>
        <w:jc w:val="both"/>
        <w:outlineLvl w:val="0"/>
        <w:rPr>
          <w:rFonts w:ascii="Times New Roman" w:hAnsi="Times New Roman" w:cs="Times New Roman"/>
          <w:sz w:val="24"/>
          <w:szCs w:val="24"/>
        </w:rPr>
      </w:pPr>
      <w:r w:rsidRPr="00187209">
        <w:rPr>
          <w:rFonts w:ascii="Times New Roman" w:hAnsi="Times New Roman" w:cs="Times New Roman"/>
          <w:sz w:val="24"/>
          <w:szCs w:val="24"/>
        </w:rPr>
        <w:t>For the above reasons I am inclined to accede to the request by Richclover that it be awarded costs on the higher scale of client and legal practitioner</w:t>
      </w:r>
      <w:r w:rsidR="00397015">
        <w:rPr>
          <w:rFonts w:ascii="Times New Roman" w:hAnsi="Times New Roman" w:cs="Times New Roman"/>
          <w:sz w:val="24"/>
          <w:szCs w:val="24"/>
        </w:rPr>
        <w:t xml:space="preserve"> in both applications</w:t>
      </w:r>
      <w:r w:rsidRPr="00187209">
        <w:rPr>
          <w:rFonts w:ascii="Times New Roman" w:hAnsi="Times New Roman" w:cs="Times New Roman"/>
          <w:sz w:val="24"/>
          <w:szCs w:val="24"/>
        </w:rPr>
        <w:t xml:space="preserve">. </w:t>
      </w:r>
    </w:p>
    <w:p w14:paraId="20BEFC03" w14:textId="1BF390A3" w:rsidR="00E64087" w:rsidRPr="00397015" w:rsidRDefault="001B1B03" w:rsidP="001B1B03">
      <w:pPr>
        <w:shd w:val="clear" w:color="auto" w:fill="F8F9FA"/>
        <w:spacing w:after="0" w:line="360" w:lineRule="auto"/>
        <w:ind w:firstLine="360"/>
        <w:jc w:val="both"/>
        <w:outlineLvl w:val="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E64087" w:rsidRPr="00397015">
        <w:rPr>
          <w:rFonts w:ascii="Times New Roman" w:hAnsi="Times New Roman" w:cs="Times New Roman"/>
          <w:b/>
          <w:bCs/>
          <w:sz w:val="24"/>
          <w:szCs w:val="24"/>
        </w:rPr>
        <w:t>In the circumstances, it is ordered as follows:</w:t>
      </w:r>
    </w:p>
    <w:p w14:paraId="22A7F1DD" w14:textId="06A4CF2E" w:rsidR="00E64087" w:rsidRPr="00C57CA4" w:rsidRDefault="00E64087" w:rsidP="002C6B38">
      <w:pPr>
        <w:pStyle w:val="ListParagraph"/>
        <w:numPr>
          <w:ilvl w:val="0"/>
          <w:numId w:val="5"/>
        </w:numPr>
        <w:shd w:val="clear" w:color="auto" w:fill="F8F9FA"/>
        <w:spacing w:after="100" w:afterAutospacing="1" w:line="360" w:lineRule="auto"/>
        <w:jc w:val="both"/>
        <w:outlineLvl w:val="0"/>
        <w:rPr>
          <w:rFonts w:ascii="Times New Roman" w:hAnsi="Times New Roman" w:cs="Times New Roman"/>
          <w:sz w:val="24"/>
          <w:szCs w:val="24"/>
        </w:rPr>
      </w:pPr>
      <w:r w:rsidRPr="00C57CA4">
        <w:rPr>
          <w:rFonts w:ascii="Times New Roman" w:hAnsi="Times New Roman" w:cs="Times New Roman"/>
          <w:sz w:val="24"/>
          <w:szCs w:val="24"/>
        </w:rPr>
        <w:t xml:space="preserve">The application for </w:t>
      </w:r>
      <w:r w:rsidRPr="00C57CA4">
        <w:rPr>
          <w:rFonts w:ascii="Times New Roman" w:hAnsi="Times New Roman" w:cs="Times New Roman"/>
          <w:i/>
          <w:iCs/>
          <w:sz w:val="24"/>
          <w:szCs w:val="24"/>
        </w:rPr>
        <w:t xml:space="preserve">rei vindicatio </w:t>
      </w:r>
      <w:r w:rsidRPr="00C57CA4">
        <w:rPr>
          <w:rFonts w:ascii="Times New Roman" w:hAnsi="Times New Roman" w:cs="Times New Roman"/>
          <w:sz w:val="24"/>
          <w:szCs w:val="24"/>
        </w:rPr>
        <w:t>on case No. HCH 6324/23 be and is hereby dismissed in its entirety</w:t>
      </w:r>
    </w:p>
    <w:p w14:paraId="67585316" w14:textId="4C6FBAEF" w:rsidR="00E64087" w:rsidRPr="00C57CA4" w:rsidRDefault="00E64087" w:rsidP="002C6B38">
      <w:pPr>
        <w:pStyle w:val="ListParagraph"/>
        <w:numPr>
          <w:ilvl w:val="0"/>
          <w:numId w:val="5"/>
        </w:numPr>
        <w:shd w:val="clear" w:color="auto" w:fill="F8F9FA"/>
        <w:spacing w:after="100" w:afterAutospacing="1" w:line="360" w:lineRule="auto"/>
        <w:jc w:val="both"/>
        <w:outlineLvl w:val="0"/>
        <w:rPr>
          <w:rFonts w:ascii="Times New Roman" w:hAnsi="Times New Roman" w:cs="Times New Roman"/>
          <w:sz w:val="24"/>
          <w:szCs w:val="24"/>
        </w:rPr>
      </w:pPr>
      <w:r w:rsidRPr="00C57CA4">
        <w:rPr>
          <w:rFonts w:ascii="Times New Roman" w:hAnsi="Times New Roman" w:cs="Times New Roman"/>
          <w:sz w:val="24"/>
          <w:szCs w:val="24"/>
        </w:rPr>
        <w:t>The application for a declaratory order on HCH 238/24 succeeds</w:t>
      </w:r>
    </w:p>
    <w:p w14:paraId="6B4D2290" w14:textId="77777777" w:rsidR="007D1EBC" w:rsidRPr="00C57CA4" w:rsidRDefault="007D1EBC" w:rsidP="002C6B38">
      <w:pPr>
        <w:pStyle w:val="ListParagraph"/>
        <w:numPr>
          <w:ilvl w:val="0"/>
          <w:numId w:val="5"/>
        </w:numPr>
        <w:spacing w:line="360" w:lineRule="auto"/>
        <w:jc w:val="both"/>
        <w:rPr>
          <w:rFonts w:ascii="Times New Roman" w:hAnsi="Times New Roman" w:cs="Times New Roman"/>
          <w:sz w:val="24"/>
          <w:szCs w:val="24"/>
        </w:rPr>
      </w:pPr>
      <w:r w:rsidRPr="00C57CA4">
        <w:rPr>
          <w:rFonts w:ascii="Times New Roman" w:hAnsi="Times New Roman" w:cs="Times New Roman"/>
          <w:sz w:val="24"/>
          <w:szCs w:val="24"/>
        </w:rPr>
        <w:t>It is declared that:</w:t>
      </w:r>
    </w:p>
    <w:p w14:paraId="05F3721A" w14:textId="21C64558" w:rsidR="007D1EBC" w:rsidRPr="00C57CA4" w:rsidRDefault="007D1EBC" w:rsidP="002C6B38">
      <w:pPr>
        <w:pStyle w:val="ListParagraph"/>
        <w:numPr>
          <w:ilvl w:val="0"/>
          <w:numId w:val="6"/>
        </w:numPr>
        <w:spacing w:line="360" w:lineRule="auto"/>
        <w:jc w:val="both"/>
        <w:rPr>
          <w:rFonts w:ascii="Times New Roman" w:hAnsi="Times New Roman" w:cs="Times New Roman"/>
          <w:sz w:val="24"/>
          <w:szCs w:val="24"/>
        </w:rPr>
      </w:pPr>
      <w:r w:rsidRPr="00C57CA4">
        <w:rPr>
          <w:rFonts w:ascii="Times New Roman" w:hAnsi="Times New Roman" w:cs="Times New Roman"/>
          <w:sz w:val="24"/>
          <w:szCs w:val="24"/>
        </w:rPr>
        <w:t xml:space="preserve"> Deed of Transfer No. DT 276/16 held over certain piece of land situate in the District of Salisbury called stand No. 993 Salisbury Township measuring 892</w:t>
      </w:r>
      <w:r w:rsidR="00C57CA4">
        <w:rPr>
          <w:rFonts w:ascii="Times New Roman" w:hAnsi="Times New Roman" w:cs="Times New Roman"/>
          <w:sz w:val="24"/>
          <w:szCs w:val="24"/>
        </w:rPr>
        <w:t xml:space="preserve"> square metres</w:t>
      </w:r>
      <w:r w:rsidRPr="00C57CA4">
        <w:rPr>
          <w:rFonts w:ascii="Times New Roman" w:hAnsi="Times New Roman" w:cs="Times New Roman"/>
          <w:sz w:val="24"/>
          <w:szCs w:val="24"/>
        </w:rPr>
        <w:t xml:space="preserve"> {otherwise known as No. 155 Samora Machel Avenue, Harare held in favour of the applicant in HCH 238/24 [(RICHCLOVER (PVT) LTD]’s is extant</w:t>
      </w:r>
    </w:p>
    <w:p w14:paraId="05CF9F64" w14:textId="2C1EBEF1" w:rsidR="007D1EBC" w:rsidRPr="00C57CA4" w:rsidRDefault="007D1EBC" w:rsidP="002C6B38">
      <w:pPr>
        <w:pStyle w:val="ListParagraph"/>
        <w:numPr>
          <w:ilvl w:val="0"/>
          <w:numId w:val="6"/>
        </w:numPr>
        <w:spacing w:line="360" w:lineRule="auto"/>
        <w:jc w:val="both"/>
        <w:rPr>
          <w:rFonts w:ascii="Times New Roman" w:hAnsi="Times New Roman" w:cs="Times New Roman"/>
          <w:sz w:val="24"/>
          <w:szCs w:val="24"/>
        </w:rPr>
      </w:pPr>
      <w:r w:rsidRPr="00C57CA4">
        <w:rPr>
          <w:rFonts w:ascii="Times New Roman" w:hAnsi="Times New Roman" w:cs="Times New Roman"/>
          <w:sz w:val="24"/>
          <w:szCs w:val="24"/>
        </w:rPr>
        <w:t xml:space="preserve">The purported revival of Deed of Transfer No. DT  2874/91 held over certain piece of land situate in the District of Salisbury called stand No. 993 Salisbury Township measuring 892 </w:t>
      </w:r>
      <w:r w:rsidR="00C57CA4">
        <w:rPr>
          <w:rFonts w:ascii="Times New Roman" w:hAnsi="Times New Roman" w:cs="Times New Roman"/>
          <w:sz w:val="24"/>
          <w:szCs w:val="24"/>
        </w:rPr>
        <w:t xml:space="preserve">square </w:t>
      </w:r>
      <w:r w:rsidR="003D34AF">
        <w:rPr>
          <w:rFonts w:ascii="Times New Roman" w:hAnsi="Times New Roman" w:cs="Times New Roman"/>
          <w:sz w:val="24"/>
          <w:szCs w:val="24"/>
        </w:rPr>
        <w:t>metres</w:t>
      </w:r>
      <w:r w:rsidR="003D34AF" w:rsidRPr="00C57CA4">
        <w:rPr>
          <w:rFonts w:ascii="Times New Roman" w:hAnsi="Times New Roman" w:cs="Times New Roman"/>
          <w:sz w:val="24"/>
          <w:szCs w:val="24"/>
        </w:rPr>
        <w:t xml:space="preserve"> {</w:t>
      </w:r>
      <w:r w:rsidRPr="00C57CA4">
        <w:rPr>
          <w:rFonts w:ascii="Times New Roman" w:hAnsi="Times New Roman" w:cs="Times New Roman"/>
          <w:sz w:val="24"/>
          <w:szCs w:val="24"/>
        </w:rPr>
        <w:t xml:space="preserve">otherwise known as No. 155 Samora Machel Avenue, Harare held in favour of the </w:t>
      </w:r>
      <w:r w:rsidR="00187209">
        <w:rPr>
          <w:rFonts w:ascii="Times New Roman" w:hAnsi="Times New Roman" w:cs="Times New Roman"/>
          <w:sz w:val="24"/>
          <w:szCs w:val="24"/>
        </w:rPr>
        <w:t xml:space="preserve">first </w:t>
      </w:r>
      <w:r w:rsidRPr="00C57CA4">
        <w:rPr>
          <w:rFonts w:ascii="Times New Roman" w:hAnsi="Times New Roman" w:cs="Times New Roman"/>
          <w:sz w:val="24"/>
          <w:szCs w:val="24"/>
        </w:rPr>
        <w:t>respondent in case No. HCH 238/24 [EARNEST TAURAI RAMBAYI] is a legal nullity.</w:t>
      </w:r>
    </w:p>
    <w:p w14:paraId="57048D80" w14:textId="0A36FB98" w:rsidR="00187209" w:rsidRDefault="007D1EBC" w:rsidP="002C6B38">
      <w:pPr>
        <w:pStyle w:val="ListParagraph"/>
        <w:numPr>
          <w:ilvl w:val="0"/>
          <w:numId w:val="5"/>
        </w:numPr>
        <w:shd w:val="clear" w:color="auto" w:fill="F8F9FA"/>
        <w:spacing w:after="100" w:afterAutospacing="1" w:line="360" w:lineRule="auto"/>
        <w:jc w:val="both"/>
        <w:outlineLvl w:val="0"/>
        <w:rPr>
          <w:rFonts w:ascii="Times New Roman" w:hAnsi="Times New Roman" w:cs="Times New Roman"/>
          <w:sz w:val="24"/>
          <w:szCs w:val="24"/>
        </w:rPr>
      </w:pPr>
      <w:r w:rsidRPr="00C57CA4">
        <w:rPr>
          <w:rFonts w:ascii="Times New Roman" w:hAnsi="Times New Roman" w:cs="Times New Roman"/>
          <w:sz w:val="24"/>
          <w:szCs w:val="24"/>
        </w:rPr>
        <w:t xml:space="preserve">The </w:t>
      </w:r>
      <w:r w:rsidR="001B1B03">
        <w:rPr>
          <w:rFonts w:ascii="Times New Roman" w:hAnsi="Times New Roman" w:cs="Times New Roman"/>
          <w:sz w:val="24"/>
          <w:szCs w:val="24"/>
        </w:rPr>
        <w:t>first</w:t>
      </w:r>
      <w:r w:rsidRPr="00C57CA4">
        <w:rPr>
          <w:rFonts w:ascii="Times New Roman" w:hAnsi="Times New Roman" w:cs="Times New Roman"/>
          <w:sz w:val="24"/>
          <w:szCs w:val="24"/>
        </w:rPr>
        <w:t xml:space="preserve"> respondent in</w:t>
      </w:r>
      <w:r w:rsidR="00C57CA4" w:rsidRPr="00C57CA4">
        <w:rPr>
          <w:rFonts w:ascii="Times New Roman" w:hAnsi="Times New Roman" w:cs="Times New Roman"/>
          <w:sz w:val="24"/>
          <w:szCs w:val="24"/>
        </w:rPr>
        <w:t xml:space="preserve"> </w:t>
      </w:r>
      <w:r w:rsidRPr="00C57CA4">
        <w:rPr>
          <w:rFonts w:ascii="Times New Roman" w:hAnsi="Times New Roman" w:cs="Times New Roman"/>
          <w:sz w:val="24"/>
          <w:szCs w:val="24"/>
        </w:rPr>
        <w:t xml:space="preserve">case No. HCH 238/24 </w:t>
      </w:r>
      <w:bookmarkStart w:id="5" w:name="_Hlk170393983"/>
      <w:r w:rsidRPr="00C57CA4">
        <w:rPr>
          <w:rFonts w:ascii="Times New Roman" w:hAnsi="Times New Roman" w:cs="Times New Roman"/>
          <w:sz w:val="24"/>
          <w:szCs w:val="24"/>
        </w:rPr>
        <w:t>[EARNEST TAURAI RAMBAYI]</w:t>
      </w:r>
      <w:r w:rsidR="00C57CA4" w:rsidRPr="00C57CA4">
        <w:rPr>
          <w:rFonts w:ascii="Times New Roman" w:hAnsi="Times New Roman" w:cs="Times New Roman"/>
          <w:sz w:val="24"/>
          <w:szCs w:val="24"/>
        </w:rPr>
        <w:t xml:space="preserve"> </w:t>
      </w:r>
      <w:bookmarkEnd w:id="5"/>
      <w:r w:rsidR="00C57CA4" w:rsidRPr="00C57CA4">
        <w:rPr>
          <w:rFonts w:ascii="Times New Roman" w:hAnsi="Times New Roman" w:cs="Times New Roman"/>
          <w:sz w:val="24"/>
          <w:szCs w:val="24"/>
        </w:rPr>
        <w:t>be and is hereby ordered to pay the applicant’s costs on the legal practitioner and client scale.</w:t>
      </w:r>
    </w:p>
    <w:p w14:paraId="528CA6BE" w14:textId="77777777" w:rsidR="00E7335B" w:rsidRDefault="00E7335B" w:rsidP="00E7335B">
      <w:pPr>
        <w:pStyle w:val="ListParagraph"/>
        <w:shd w:val="clear" w:color="auto" w:fill="F8F9FA"/>
        <w:spacing w:after="100" w:afterAutospacing="1" w:line="360" w:lineRule="auto"/>
        <w:ind w:left="1778"/>
        <w:jc w:val="both"/>
        <w:outlineLvl w:val="0"/>
        <w:rPr>
          <w:rFonts w:ascii="Times New Roman" w:hAnsi="Times New Roman" w:cs="Times New Roman"/>
          <w:sz w:val="24"/>
          <w:szCs w:val="24"/>
        </w:rPr>
      </w:pPr>
    </w:p>
    <w:p w14:paraId="47CA4B31" w14:textId="77777777" w:rsidR="00E7335B" w:rsidRDefault="00E7335B" w:rsidP="00E7335B">
      <w:pPr>
        <w:pStyle w:val="ListParagraph"/>
        <w:shd w:val="clear" w:color="auto" w:fill="F8F9FA"/>
        <w:spacing w:after="100" w:afterAutospacing="1" w:line="360" w:lineRule="auto"/>
        <w:ind w:left="1778"/>
        <w:jc w:val="both"/>
        <w:outlineLvl w:val="0"/>
        <w:rPr>
          <w:rFonts w:ascii="Times New Roman" w:hAnsi="Times New Roman" w:cs="Times New Roman"/>
          <w:sz w:val="24"/>
          <w:szCs w:val="24"/>
        </w:rPr>
      </w:pPr>
    </w:p>
    <w:p w14:paraId="65263606" w14:textId="1421FA68" w:rsidR="007D1EBC" w:rsidRDefault="00187209" w:rsidP="002C6B38">
      <w:pPr>
        <w:pStyle w:val="ListParagraph"/>
        <w:numPr>
          <w:ilvl w:val="0"/>
          <w:numId w:val="5"/>
        </w:numPr>
        <w:shd w:val="clear" w:color="auto" w:fill="F8F9FA"/>
        <w:spacing w:after="100" w:afterAutospacing="1" w:line="360" w:lineRule="auto"/>
        <w:jc w:val="both"/>
        <w:outlineLvl w:val="0"/>
        <w:rPr>
          <w:rFonts w:ascii="Times New Roman" w:hAnsi="Times New Roman" w:cs="Times New Roman"/>
          <w:sz w:val="24"/>
          <w:szCs w:val="24"/>
        </w:rPr>
      </w:pPr>
      <w:r>
        <w:rPr>
          <w:rFonts w:ascii="Times New Roman" w:hAnsi="Times New Roman" w:cs="Times New Roman"/>
          <w:sz w:val="24"/>
          <w:szCs w:val="24"/>
        </w:rPr>
        <w:lastRenderedPageBreak/>
        <w:t>The applicant in case No. HCH 6324/23</w:t>
      </w:r>
      <w:r w:rsidR="00C57CA4" w:rsidRPr="00C57CA4">
        <w:rPr>
          <w:rFonts w:ascii="Times New Roman" w:hAnsi="Times New Roman" w:cs="Times New Roman"/>
          <w:sz w:val="24"/>
          <w:szCs w:val="24"/>
        </w:rPr>
        <w:t xml:space="preserve"> </w:t>
      </w:r>
      <w:r w:rsidRPr="00C57CA4">
        <w:rPr>
          <w:rFonts w:ascii="Times New Roman" w:hAnsi="Times New Roman" w:cs="Times New Roman"/>
          <w:sz w:val="24"/>
          <w:szCs w:val="24"/>
        </w:rPr>
        <w:t>[EARNEST TAURAI RAMBAYI]</w:t>
      </w:r>
      <w:r w:rsidRPr="00187209">
        <w:rPr>
          <w:rFonts w:ascii="Times New Roman" w:hAnsi="Times New Roman" w:cs="Times New Roman"/>
          <w:sz w:val="24"/>
          <w:szCs w:val="24"/>
        </w:rPr>
        <w:t xml:space="preserve"> </w:t>
      </w:r>
      <w:r w:rsidRPr="00C57CA4">
        <w:rPr>
          <w:rFonts w:ascii="Times New Roman" w:hAnsi="Times New Roman" w:cs="Times New Roman"/>
          <w:sz w:val="24"/>
          <w:szCs w:val="24"/>
        </w:rPr>
        <w:t>be and is hereby ordered to pay the applicant’s costs on the legal practitioner and client scale.</w:t>
      </w:r>
    </w:p>
    <w:p w14:paraId="1DDB0AE8" w14:textId="77777777" w:rsidR="00E7335B" w:rsidRDefault="00E7335B" w:rsidP="00E7335B">
      <w:pPr>
        <w:pStyle w:val="ListParagraph"/>
        <w:shd w:val="clear" w:color="auto" w:fill="F8F9FA"/>
        <w:spacing w:after="100" w:afterAutospacing="1" w:line="360" w:lineRule="auto"/>
        <w:ind w:left="1778"/>
        <w:jc w:val="both"/>
        <w:outlineLvl w:val="0"/>
        <w:rPr>
          <w:rFonts w:ascii="Times New Roman" w:hAnsi="Times New Roman" w:cs="Times New Roman"/>
          <w:sz w:val="24"/>
          <w:szCs w:val="24"/>
        </w:rPr>
      </w:pPr>
    </w:p>
    <w:p w14:paraId="7282DAED" w14:textId="77777777" w:rsidR="001B1B03" w:rsidRDefault="001B1B03" w:rsidP="00397015">
      <w:pPr>
        <w:pStyle w:val="ListParagraph"/>
        <w:shd w:val="clear" w:color="auto" w:fill="F8F9FA"/>
        <w:spacing w:after="100" w:afterAutospacing="1" w:line="360" w:lineRule="auto"/>
        <w:jc w:val="both"/>
        <w:outlineLvl w:val="0"/>
        <w:rPr>
          <w:rFonts w:ascii="Times New Roman" w:hAnsi="Times New Roman" w:cs="Times New Roman"/>
          <w:sz w:val="24"/>
          <w:szCs w:val="24"/>
        </w:rPr>
      </w:pPr>
    </w:p>
    <w:p w14:paraId="65ECEB3E" w14:textId="5D794383" w:rsidR="00397015" w:rsidRDefault="00E7335B" w:rsidP="001B1B03">
      <w:pPr>
        <w:pStyle w:val="ListParagraph"/>
        <w:shd w:val="clear" w:color="auto" w:fill="F8F9FA"/>
        <w:spacing w:after="100" w:afterAutospacing="1" w:line="360" w:lineRule="auto"/>
        <w:ind w:left="0"/>
        <w:jc w:val="both"/>
        <w:outlineLvl w:val="0"/>
        <w:rPr>
          <w:rFonts w:ascii="Times New Roman" w:hAnsi="Times New Roman" w:cs="Times New Roman"/>
          <w:b/>
          <w:bCs/>
          <w:sz w:val="24"/>
          <w:szCs w:val="24"/>
        </w:rPr>
      </w:pPr>
      <w:r>
        <w:rPr>
          <w:rFonts w:ascii="Times New Roman" w:hAnsi="Times New Roman" w:cs="Times New Roman"/>
          <w:b/>
          <w:bCs/>
          <w:sz w:val="24"/>
          <w:szCs w:val="24"/>
        </w:rPr>
        <w:tab/>
      </w:r>
      <w:r w:rsidR="00397015" w:rsidRPr="00397015">
        <w:rPr>
          <w:rFonts w:ascii="Times New Roman" w:hAnsi="Times New Roman" w:cs="Times New Roman"/>
          <w:b/>
          <w:bCs/>
          <w:sz w:val="24"/>
          <w:szCs w:val="24"/>
        </w:rPr>
        <w:t>MUTEVEDZI J……………………</w:t>
      </w:r>
    </w:p>
    <w:p w14:paraId="67887056" w14:textId="77777777" w:rsidR="001B1B03" w:rsidRPr="001B1B03" w:rsidRDefault="001B1B03" w:rsidP="001B1B03">
      <w:pPr>
        <w:pStyle w:val="ListParagraph"/>
        <w:shd w:val="clear" w:color="auto" w:fill="F8F9FA"/>
        <w:spacing w:after="100" w:afterAutospacing="1" w:line="240" w:lineRule="auto"/>
        <w:ind w:left="360"/>
        <w:jc w:val="both"/>
        <w:outlineLvl w:val="0"/>
        <w:rPr>
          <w:rFonts w:ascii="Times New Roman" w:hAnsi="Times New Roman" w:cs="Times New Roman"/>
          <w:b/>
          <w:bCs/>
          <w:sz w:val="24"/>
          <w:szCs w:val="24"/>
        </w:rPr>
      </w:pPr>
    </w:p>
    <w:p w14:paraId="6E3AC16D" w14:textId="68CCB390" w:rsidR="00397015" w:rsidRDefault="00E7335B" w:rsidP="001B1B03">
      <w:pPr>
        <w:pStyle w:val="ListParagraph"/>
        <w:shd w:val="clear" w:color="auto" w:fill="F8F9FA"/>
        <w:spacing w:after="100" w:afterAutospacing="1" w:line="240" w:lineRule="auto"/>
        <w:ind w:left="0"/>
        <w:jc w:val="both"/>
        <w:outlineLvl w:val="0"/>
        <w:rPr>
          <w:rFonts w:ascii="Times New Roman" w:hAnsi="Times New Roman" w:cs="Times New Roman"/>
          <w:sz w:val="24"/>
          <w:szCs w:val="24"/>
        </w:rPr>
      </w:pPr>
      <w:r>
        <w:rPr>
          <w:rFonts w:ascii="Times New Roman" w:hAnsi="Times New Roman" w:cs="Times New Roman"/>
          <w:i/>
          <w:iCs/>
          <w:sz w:val="24"/>
          <w:szCs w:val="24"/>
        </w:rPr>
        <w:tab/>
      </w:r>
      <w:r w:rsidR="00397015" w:rsidRPr="00397015">
        <w:rPr>
          <w:rFonts w:ascii="Times New Roman" w:hAnsi="Times New Roman" w:cs="Times New Roman"/>
          <w:i/>
          <w:iCs/>
          <w:sz w:val="24"/>
          <w:szCs w:val="24"/>
        </w:rPr>
        <w:t>Whatman and Stuart</w:t>
      </w:r>
      <w:r w:rsidR="001B1B03">
        <w:rPr>
          <w:rFonts w:ascii="Times New Roman" w:hAnsi="Times New Roman" w:cs="Times New Roman"/>
          <w:sz w:val="24"/>
          <w:szCs w:val="24"/>
        </w:rPr>
        <w:t xml:space="preserve">, </w:t>
      </w:r>
      <w:r w:rsidR="00397015">
        <w:rPr>
          <w:rFonts w:ascii="Times New Roman" w:hAnsi="Times New Roman" w:cs="Times New Roman"/>
          <w:sz w:val="24"/>
          <w:szCs w:val="24"/>
        </w:rPr>
        <w:t xml:space="preserve">applicant in case HCH 238/24 and respondent in case HCH 6324/23’s </w:t>
      </w:r>
      <w:r>
        <w:rPr>
          <w:rFonts w:ascii="Times New Roman" w:hAnsi="Times New Roman" w:cs="Times New Roman"/>
          <w:sz w:val="24"/>
          <w:szCs w:val="24"/>
        </w:rPr>
        <w:tab/>
      </w:r>
      <w:r w:rsidR="00397015">
        <w:rPr>
          <w:rFonts w:ascii="Times New Roman" w:hAnsi="Times New Roman" w:cs="Times New Roman"/>
          <w:sz w:val="24"/>
          <w:szCs w:val="24"/>
        </w:rPr>
        <w:t>legal practitioners</w:t>
      </w:r>
    </w:p>
    <w:p w14:paraId="3DBAB79B" w14:textId="0BF5A63E" w:rsidR="00397015" w:rsidRPr="00397015" w:rsidRDefault="00E7335B" w:rsidP="001B1B03">
      <w:pPr>
        <w:pStyle w:val="ListParagraph"/>
        <w:shd w:val="clear" w:color="auto" w:fill="F8F9FA"/>
        <w:spacing w:after="100" w:afterAutospacing="1" w:line="240" w:lineRule="auto"/>
        <w:ind w:left="0"/>
        <w:jc w:val="both"/>
        <w:outlineLvl w:val="0"/>
        <w:rPr>
          <w:rFonts w:ascii="Times New Roman" w:hAnsi="Times New Roman" w:cs="Times New Roman"/>
          <w:sz w:val="24"/>
          <w:szCs w:val="24"/>
        </w:rPr>
      </w:pPr>
      <w:r>
        <w:rPr>
          <w:rFonts w:ascii="Times New Roman" w:hAnsi="Times New Roman" w:cs="Times New Roman"/>
          <w:i/>
          <w:iCs/>
          <w:sz w:val="24"/>
          <w:szCs w:val="24"/>
        </w:rPr>
        <w:tab/>
      </w:r>
      <w:r w:rsidR="00397015" w:rsidRPr="00397015">
        <w:rPr>
          <w:rFonts w:ascii="Times New Roman" w:hAnsi="Times New Roman" w:cs="Times New Roman"/>
          <w:i/>
          <w:iCs/>
          <w:sz w:val="24"/>
          <w:szCs w:val="24"/>
        </w:rPr>
        <w:t>C. Mpame and Associates</w:t>
      </w:r>
      <w:r w:rsidR="001B1B03">
        <w:rPr>
          <w:rFonts w:ascii="Times New Roman" w:hAnsi="Times New Roman" w:cs="Times New Roman"/>
          <w:sz w:val="24"/>
          <w:szCs w:val="24"/>
        </w:rPr>
        <w:t xml:space="preserve">, </w:t>
      </w:r>
      <w:r w:rsidR="00397015" w:rsidRPr="00397015">
        <w:rPr>
          <w:rFonts w:ascii="Times New Roman" w:hAnsi="Times New Roman" w:cs="Times New Roman"/>
          <w:sz w:val="24"/>
          <w:szCs w:val="24"/>
        </w:rPr>
        <w:t xml:space="preserve">first respondent in case HCH 238/24 and applicant in case HCH </w:t>
      </w:r>
      <w:r>
        <w:rPr>
          <w:rFonts w:ascii="Times New Roman" w:hAnsi="Times New Roman" w:cs="Times New Roman"/>
          <w:sz w:val="24"/>
          <w:szCs w:val="24"/>
        </w:rPr>
        <w:tab/>
      </w:r>
      <w:r w:rsidR="00397015" w:rsidRPr="00397015">
        <w:rPr>
          <w:rFonts w:ascii="Times New Roman" w:hAnsi="Times New Roman" w:cs="Times New Roman"/>
          <w:sz w:val="24"/>
          <w:szCs w:val="24"/>
        </w:rPr>
        <w:t xml:space="preserve">6324/23’s legal practitioners </w:t>
      </w:r>
    </w:p>
    <w:sectPr w:rsidR="00397015" w:rsidRPr="00397015" w:rsidSect="00DF30FA">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5C8E0" w14:textId="77777777" w:rsidR="002C6B38" w:rsidRDefault="002C6B38" w:rsidP="00E64087">
      <w:pPr>
        <w:spacing w:after="0" w:line="240" w:lineRule="auto"/>
      </w:pPr>
      <w:r>
        <w:separator/>
      </w:r>
    </w:p>
  </w:endnote>
  <w:endnote w:type="continuationSeparator" w:id="0">
    <w:p w14:paraId="45816595" w14:textId="77777777" w:rsidR="002C6B38" w:rsidRDefault="002C6B38" w:rsidP="00E64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72A11" w14:textId="77777777" w:rsidR="002C6B38" w:rsidRDefault="002C6B38" w:rsidP="00E64087">
      <w:pPr>
        <w:spacing w:after="0" w:line="240" w:lineRule="auto"/>
      </w:pPr>
      <w:r>
        <w:separator/>
      </w:r>
    </w:p>
  </w:footnote>
  <w:footnote w:type="continuationSeparator" w:id="0">
    <w:p w14:paraId="3769D8A1" w14:textId="77777777" w:rsidR="002C6B38" w:rsidRDefault="002C6B38" w:rsidP="00E64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305581"/>
      <w:docPartObj>
        <w:docPartGallery w:val="Page Numbers (Top of Page)"/>
        <w:docPartUnique/>
      </w:docPartObj>
    </w:sdtPr>
    <w:sdtEndPr>
      <w:rPr>
        <w:noProof/>
      </w:rPr>
    </w:sdtEndPr>
    <w:sdtContent>
      <w:p w14:paraId="6B3311B1" w14:textId="3117E828" w:rsidR="00DF30FA" w:rsidRDefault="002105E3">
        <w:pPr>
          <w:pStyle w:val="Header"/>
          <w:jc w:val="right"/>
          <w:rPr>
            <w:noProof/>
          </w:rPr>
        </w:pPr>
        <w:r>
          <w:fldChar w:fldCharType="begin"/>
        </w:r>
        <w:r>
          <w:instrText xml:space="preserve"> PAGE   \* MERGEFORMAT </w:instrText>
        </w:r>
        <w:r>
          <w:fldChar w:fldCharType="separate"/>
        </w:r>
        <w:r w:rsidR="001F4BA0">
          <w:rPr>
            <w:noProof/>
          </w:rPr>
          <w:t>1</w:t>
        </w:r>
        <w:r>
          <w:rPr>
            <w:noProof/>
          </w:rPr>
          <w:fldChar w:fldCharType="end"/>
        </w:r>
      </w:p>
      <w:p w14:paraId="46178526" w14:textId="2DDB5F53" w:rsidR="00DF30FA" w:rsidRDefault="00DF30FA">
        <w:pPr>
          <w:pStyle w:val="Header"/>
          <w:jc w:val="right"/>
          <w:rPr>
            <w:noProof/>
          </w:rPr>
        </w:pPr>
        <w:r>
          <w:rPr>
            <w:noProof/>
          </w:rPr>
          <w:t>HH 269 - 24</w:t>
        </w:r>
      </w:p>
      <w:p w14:paraId="2E969FED" w14:textId="77777777" w:rsidR="00DF30FA" w:rsidRDefault="00DF30FA">
        <w:pPr>
          <w:pStyle w:val="Header"/>
          <w:jc w:val="right"/>
          <w:rPr>
            <w:noProof/>
          </w:rPr>
        </w:pPr>
        <w:r>
          <w:rPr>
            <w:noProof/>
          </w:rPr>
          <w:t>HCH 238/24</w:t>
        </w:r>
      </w:p>
      <w:p w14:paraId="1A0C1ACF" w14:textId="77777777" w:rsidR="00DF30FA" w:rsidRDefault="00DF30FA">
        <w:pPr>
          <w:pStyle w:val="Header"/>
          <w:jc w:val="right"/>
          <w:rPr>
            <w:noProof/>
          </w:rPr>
        </w:pPr>
        <w:r>
          <w:rPr>
            <w:noProof/>
          </w:rPr>
          <w:t>HCH 6324/23</w:t>
        </w:r>
      </w:p>
      <w:p w14:paraId="089FF57D" w14:textId="66BCCDBF" w:rsidR="002105E3" w:rsidRDefault="002C6B38" w:rsidP="00DF30FA">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231AA"/>
    <w:multiLevelType w:val="hybridMultilevel"/>
    <w:tmpl w:val="E13695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46646EF"/>
    <w:multiLevelType w:val="hybridMultilevel"/>
    <w:tmpl w:val="03B20574"/>
    <w:lvl w:ilvl="0" w:tplc="3009000F">
      <w:start w:val="1"/>
      <w:numFmt w:val="decimal"/>
      <w:lvlText w:val="%1."/>
      <w:lvlJc w:val="left"/>
      <w:pPr>
        <w:ind w:left="1778" w:hanging="360"/>
      </w:pPr>
      <w:rPr>
        <w:rFonts w:hint="default"/>
      </w:rPr>
    </w:lvl>
    <w:lvl w:ilvl="1" w:tplc="30090019" w:tentative="1">
      <w:start w:val="1"/>
      <w:numFmt w:val="lowerLetter"/>
      <w:lvlText w:val="%2."/>
      <w:lvlJc w:val="left"/>
      <w:pPr>
        <w:ind w:left="2498" w:hanging="360"/>
      </w:pPr>
    </w:lvl>
    <w:lvl w:ilvl="2" w:tplc="3009001B" w:tentative="1">
      <w:start w:val="1"/>
      <w:numFmt w:val="lowerRoman"/>
      <w:lvlText w:val="%3."/>
      <w:lvlJc w:val="right"/>
      <w:pPr>
        <w:ind w:left="3218" w:hanging="180"/>
      </w:pPr>
    </w:lvl>
    <w:lvl w:ilvl="3" w:tplc="3009000F" w:tentative="1">
      <w:start w:val="1"/>
      <w:numFmt w:val="decimal"/>
      <w:lvlText w:val="%4."/>
      <w:lvlJc w:val="left"/>
      <w:pPr>
        <w:ind w:left="3938" w:hanging="360"/>
      </w:pPr>
    </w:lvl>
    <w:lvl w:ilvl="4" w:tplc="30090019" w:tentative="1">
      <w:start w:val="1"/>
      <w:numFmt w:val="lowerLetter"/>
      <w:lvlText w:val="%5."/>
      <w:lvlJc w:val="left"/>
      <w:pPr>
        <w:ind w:left="4658" w:hanging="360"/>
      </w:pPr>
    </w:lvl>
    <w:lvl w:ilvl="5" w:tplc="3009001B" w:tentative="1">
      <w:start w:val="1"/>
      <w:numFmt w:val="lowerRoman"/>
      <w:lvlText w:val="%6."/>
      <w:lvlJc w:val="right"/>
      <w:pPr>
        <w:ind w:left="5378" w:hanging="180"/>
      </w:pPr>
    </w:lvl>
    <w:lvl w:ilvl="6" w:tplc="3009000F" w:tentative="1">
      <w:start w:val="1"/>
      <w:numFmt w:val="decimal"/>
      <w:lvlText w:val="%7."/>
      <w:lvlJc w:val="left"/>
      <w:pPr>
        <w:ind w:left="6098" w:hanging="360"/>
      </w:pPr>
    </w:lvl>
    <w:lvl w:ilvl="7" w:tplc="30090019" w:tentative="1">
      <w:start w:val="1"/>
      <w:numFmt w:val="lowerLetter"/>
      <w:lvlText w:val="%8."/>
      <w:lvlJc w:val="left"/>
      <w:pPr>
        <w:ind w:left="6818" w:hanging="360"/>
      </w:pPr>
    </w:lvl>
    <w:lvl w:ilvl="8" w:tplc="3009001B" w:tentative="1">
      <w:start w:val="1"/>
      <w:numFmt w:val="lowerRoman"/>
      <w:lvlText w:val="%9."/>
      <w:lvlJc w:val="right"/>
      <w:pPr>
        <w:ind w:left="7538" w:hanging="180"/>
      </w:pPr>
    </w:lvl>
  </w:abstractNum>
  <w:abstractNum w:abstractNumId="2" w15:restartNumberingAfterBreak="0">
    <w:nsid w:val="154A6980"/>
    <w:multiLevelType w:val="hybridMultilevel"/>
    <w:tmpl w:val="54A24D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8CF45A6"/>
    <w:multiLevelType w:val="hybridMultilevel"/>
    <w:tmpl w:val="7E26E954"/>
    <w:lvl w:ilvl="0" w:tplc="B8226306">
      <w:start w:val="1"/>
      <w:numFmt w:val="lowerLetter"/>
      <w:lvlText w:val="%1."/>
      <w:lvlJc w:val="left"/>
      <w:pPr>
        <w:ind w:left="1778" w:hanging="360"/>
      </w:pPr>
      <w:rPr>
        <w:rFonts w:hint="default"/>
      </w:rPr>
    </w:lvl>
    <w:lvl w:ilvl="1" w:tplc="30090019" w:tentative="1">
      <w:start w:val="1"/>
      <w:numFmt w:val="lowerLetter"/>
      <w:lvlText w:val="%2."/>
      <w:lvlJc w:val="left"/>
      <w:pPr>
        <w:ind w:left="2498" w:hanging="360"/>
      </w:pPr>
    </w:lvl>
    <w:lvl w:ilvl="2" w:tplc="3009001B" w:tentative="1">
      <w:start w:val="1"/>
      <w:numFmt w:val="lowerRoman"/>
      <w:lvlText w:val="%3."/>
      <w:lvlJc w:val="right"/>
      <w:pPr>
        <w:ind w:left="3218" w:hanging="180"/>
      </w:pPr>
    </w:lvl>
    <w:lvl w:ilvl="3" w:tplc="3009000F" w:tentative="1">
      <w:start w:val="1"/>
      <w:numFmt w:val="decimal"/>
      <w:lvlText w:val="%4."/>
      <w:lvlJc w:val="left"/>
      <w:pPr>
        <w:ind w:left="3938" w:hanging="360"/>
      </w:pPr>
    </w:lvl>
    <w:lvl w:ilvl="4" w:tplc="30090019" w:tentative="1">
      <w:start w:val="1"/>
      <w:numFmt w:val="lowerLetter"/>
      <w:lvlText w:val="%5."/>
      <w:lvlJc w:val="left"/>
      <w:pPr>
        <w:ind w:left="4658" w:hanging="360"/>
      </w:pPr>
    </w:lvl>
    <w:lvl w:ilvl="5" w:tplc="3009001B" w:tentative="1">
      <w:start w:val="1"/>
      <w:numFmt w:val="lowerRoman"/>
      <w:lvlText w:val="%6."/>
      <w:lvlJc w:val="right"/>
      <w:pPr>
        <w:ind w:left="5378" w:hanging="180"/>
      </w:pPr>
    </w:lvl>
    <w:lvl w:ilvl="6" w:tplc="3009000F" w:tentative="1">
      <w:start w:val="1"/>
      <w:numFmt w:val="decimal"/>
      <w:lvlText w:val="%7."/>
      <w:lvlJc w:val="left"/>
      <w:pPr>
        <w:ind w:left="6098" w:hanging="360"/>
      </w:pPr>
    </w:lvl>
    <w:lvl w:ilvl="7" w:tplc="30090019" w:tentative="1">
      <w:start w:val="1"/>
      <w:numFmt w:val="lowerLetter"/>
      <w:lvlText w:val="%8."/>
      <w:lvlJc w:val="left"/>
      <w:pPr>
        <w:ind w:left="6818" w:hanging="360"/>
      </w:pPr>
    </w:lvl>
    <w:lvl w:ilvl="8" w:tplc="3009001B" w:tentative="1">
      <w:start w:val="1"/>
      <w:numFmt w:val="lowerRoman"/>
      <w:lvlText w:val="%9."/>
      <w:lvlJc w:val="right"/>
      <w:pPr>
        <w:ind w:left="7538" w:hanging="180"/>
      </w:pPr>
    </w:lvl>
  </w:abstractNum>
  <w:abstractNum w:abstractNumId="4" w15:restartNumberingAfterBreak="0">
    <w:nsid w:val="2D3C0EC2"/>
    <w:multiLevelType w:val="hybridMultilevel"/>
    <w:tmpl w:val="5EA42132"/>
    <w:lvl w:ilvl="0" w:tplc="B90462C4">
      <w:start w:val="1"/>
      <w:numFmt w:val="lowerLetter"/>
      <w:lvlText w:val="%1."/>
      <w:lvlJc w:val="left"/>
      <w:pPr>
        <w:ind w:left="1778" w:hanging="360"/>
      </w:pPr>
      <w:rPr>
        <w:rFonts w:hint="default"/>
      </w:rPr>
    </w:lvl>
    <w:lvl w:ilvl="1" w:tplc="30090019" w:tentative="1">
      <w:start w:val="1"/>
      <w:numFmt w:val="lowerLetter"/>
      <w:lvlText w:val="%2."/>
      <w:lvlJc w:val="left"/>
      <w:pPr>
        <w:ind w:left="2498" w:hanging="360"/>
      </w:pPr>
    </w:lvl>
    <w:lvl w:ilvl="2" w:tplc="3009001B" w:tentative="1">
      <w:start w:val="1"/>
      <w:numFmt w:val="lowerRoman"/>
      <w:lvlText w:val="%3."/>
      <w:lvlJc w:val="right"/>
      <w:pPr>
        <w:ind w:left="3218" w:hanging="180"/>
      </w:pPr>
    </w:lvl>
    <w:lvl w:ilvl="3" w:tplc="3009000F" w:tentative="1">
      <w:start w:val="1"/>
      <w:numFmt w:val="decimal"/>
      <w:lvlText w:val="%4."/>
      <w:lvlJc w:val="left"/>
      <w:pPr>
        <w:ind w:left="3938" w:hanging="360"/>
      </w:pPr>
    </w:lvl>
    <w:lvl w:ilvl="4" w:tplc="30090019" w:tentative="1">
      <w:start w:val="1"/>
      <w:numFmt w:val="lowerLetter"/>
      <w:lvlText w:val="%5."/>
      <w:lvlJc w:val="left"/>
      <w:pPr>
        <w:ind w:left="4658" w:hanging="360"/>
      </w:pPr>
    </w:lvl>
    <w:lvl w:ilvl="5" w:tplc="3009001B" w:tentative="1">
      <w:start w:val="1"/>
      <w:numFmt w:val="lowerRoman"/>
      <w:lvlText w:val="%6."/>
      <w:lvlJc w:val="right"/>
      <w:pPr>
        <w:ind w:left="5378" w:hanging="180"/>
      </w:pPr>
    </w:lvl>
    <w:lvl w:ilvl="6" w:tplc="3009000F" w:tentative="1">
      <w:start w:val="1"/>
      <w:numFmt w:val="decimal"/>
      <w:lvlText w:val="%7."/>
      <w:lvlJc w:val="left"/>
      <w:pPr>
        <w:ind w:left="6098" w:hanging="360"/>
      </w:pPr>
    </w:lvl>
    <w:lvl w:ilvl="7" w:tplc="30090019" w:tentative="1">
      <w:start w:val="1"/>
      <w:numFmt w:val="lowerLetter"/>
      <w:lvlText w:val="%8."/>
      <w:lvlJc w:val="left"/>
      <w:pPr>
        <w:ind w:left="6818" w:hanging="360"/>
      </w:pPr>
    </w:lvl>
    <w:lvl w:ilvl="8" w:tplc="3009001B" w:tentative="1">
      <w:start w:val="1"/>
      <w:numFmt w:val="lowerRoman"/>
      <w:lvlText w:val="%9."/>
      <w:lvlJc w:val="right"/>
      <w:pPr>
        <w:ind w:left="7538" w:hanging="180"/>
      </w:pPr>
    </w:lvl>
  </w:abstractNum>
  <w:abstractNum w:abstractNumId="5" w15:restartNumberingAfterBreak="0">
    <w:nsid w:val="2D930C4A"/>
    <w:multiLevelType w:val="hybridMultilevel"/>
    <w:tmpl w:val="B64E520C"/>
    <w:lvl w:ilvl="0" w:tplc="5A169072">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0A5773F"/>
    <w:multiLevelType w:val="hybridMultilevel"/>
    <w:tmpl w:val="6E9480FA"/>
    <w:lvl w:ilvl="0" w:tplc="3009000F">
      <w:start w:val="1"/>
      <w:numFmt w:val="decimal"/>
      <w:lvlText w:val="%1."/>
      <w:lvlJc w:val="left"/>
      <w:pPr>
        <w:ind w:left="1778" w:hanging="360"/>
      </w:pPr>
      <w:rPr>
        <w:rFonts w:ascii="Times New Roman" w:hAnsi="Times New Roman" w:cs="Times New Roman" w:hint="default"/>
      </w:rPr>
    </w:lvl>
    <w:lvl w:ilvl="1" w:tplc="30090019" w:tentative="1">
      <w:start w:val="1"/>
      <w:numFmt w:val="lowerLetter"/>
      <w:lvlText w:val="%2."/>
      <w:lvlJc w:val="left"/>
      <w:pPr>
        <w:ind w:left="2498" w:hanging="360"/>
      </w:pPr>
    </w:lvl>
    <w:lvl w:ilvl="2" w:tplc="3009001B" w:tentative="1">
      <w:start w:val="1"/>
      <w:numFmt w:val="lowerRoman"/>
      <w:lvlText w:val="%3."/>
      <w:lvlJc w:val="right"/>
      <w:pPr>
        <w:ind w:left="3218" w:hanging="180"/>
      </w:pPr>
    </w:lvl>
    <w:lvl w:ilvl="3" w:tplc="3009000F" w:tentative="1">
      <w:start w:val="1"/>
      <w:numFmt w:val="decimal"/>
      <w:lvlText w:val="%4."/>
      <w:lvlJc w:val="left"/>
      <w:pPr>
        <w:ind w:left="3938" w:hanging="360"/>
      </w:pPr>
    </w:lvl>
    <w:lvl w:ilvl="4" w:tplc="30090019" w:tentative="1">
      <w:start w:val="1"/>
      <w:numFmt w:val="lowerLetter"/>
      <w:lvlText w:val="%5."/>
      <w:lvlJc w:val="left"/>
      <w:pPr>
        <w:ind w:left="4658" w:hanging="360"/>
      </w:pPr>
    </w:lvl>
    <w:lvl w:ilvl="5" w:tplc="3009001B" w:tentative="1">
      <w:start w:val="1"/>
      <w:numFmt w:val="lowerRoman"/>
      <w:lvlText w:val="%6."/>
      <w:lvlJc w:val="right"/>
      <w:pPr>
        <w:ind w:left="5378" w:hanging="180"/>
      </w:pPr>
    </w:lvl>
    <w:lvl w:ilvl="6" w:tplc="3009000F" w:tentative="1">
      <w:start w:val="1"/>
      <w:numFmt w:val="decimal"/>
      <w:lvlText w:val="%7."/>
      <w:lvlJc w:val="left"/>
      <w:pPr>
        <w:ind w:left="6098" w:hanging="360"/>
      </w:pPr>
    </w:lvl>
    <w:lvl w:ilvl="7" w:tplc="30090019" w:tentative="1">
      <w:start w:val="1"/>
      <w:numFmt w:val="lowerLetter"/>
      <w:lvlText w:val="%8."/>
      <w:lvlJc w:val="left"/>
      <w:pPr>
        <w:ind w:left="6818" w:hanging="360"/>
      </w:pPr>
    </w:lvl>
    <w:lvl w:ilvl="8" w:tplc="3009001B" w:tentative="1">
      <w:start w:val="1"/>
      <w:numFmt w:val="lowerRoman"/>
      <w:lvlText w:val="%9."/>
      <w:lvlJc w:val="right"/>
      <w:pPr>
        <w:ind w:left="7538" w:hanging="180"/>
      </w:pPr>
    </w:lvl>
  </w:abstractNum>
  <w:abstractNum w:abstractNumId="7" w15:restartNumberingAfterBreak="0">
    <w:nsid w:val="32DF5756"/>
    <w:multiLevelType w:val="hybridMultilevel"/>
    <w:tmpl w:val="B5588106"/>
    <w:lvl w:ilvl="0" w:tplc="79622A74">
      <w:start w:val="12"/>
      <w:numFmt w:val="decimal"/>
      <w:lvlText w:val="[%1]"/>
      <w:lvlJc w:val="lef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3F2162C"/>
    <w:multiLevelType w:val="hybridMultilevel"/>
    <w:tmpl w:val="AD60DE30"/>
    <w:lvl w:ilvl="0" w:tplc="B4F0DDF8">
      <w:start w:val="14"/>
      <w:numFmt w:val="decimal"/>
      <w:lvlText w:val="[%1]"/>
      <w:lvlJc w:val="left"/>
      <w:pPr>
        <w:ind w:left="1070" w:hanging="360"/>
      </w:pPr>
      <w:rPr>
        <w:rFonts w:hint="default"/>
      </w:rPr>
    </w:lvl>
    <w:lvl w:ilvl="1" w:tplc="30090019" w:tentative="1">
      <w:start w:val="1"/>
      <w:numFmt w:val="lowerLetter"/>
      <w:lvlText w:val="%2."/>
      <w:lvlJc w:val="left"/>
      <w:pPr>
        <w:ind w:left="732" w:hanging="360"/>
      </w:pPr>
    </w:lvl>
    <w:lvl w:ilvl="2" w:tplc="3009001B" w:tentative="1">
      <w:start w:val="1"/>
      <w:numFmt w:val="lowerRoman"/>
      <w:lvlText w:val="%3."/>
      <w:lvlJc w:val="right"/>
      <w:pPr>
        <w:ind w:left="1452" w:hanging="180"/>
      </w:pPr>
    </w:lvl>
    <w:lvl w:ilvl="3" w:tplc="3009000F" w:tentative="1">
      <w:start w:val="1"/>
      <w:numFmt w:val="decimal"/>
      <w:lvlText w:val="%4."/>
      <w:lvlJc w:val="left"/>
      <w:pPr>
        <w:ind w:left="2172" w:hanging="360"/>
      </w:pPr>
    </w:lvl>
    <w:lvl w:ilvl="4" w:tplc="30090019" w:tentative="1">
      <w:start w:val="1"/>
      <w:numFmt w:val="lowerLetter"/>
      <w:lvlText w:val="%5."/>
      <w:lvlJc w:val="left"/>
      <w:pPr>
        <w:ind w:left="2892" w:hanging="360"/>
      </w:pPr>
    </w:lvl>
    <w:lvl w:ilvl="5" w:tplc="3009001B" w:tentative="1">
      <w:start w:val="1"/>
      <w:numFmt w:val="lowerRoman"/>
      <w:lvlText w:val="%6."/>
      <w:lvlJc w:val="right"/>
      <w:pPr>
        <w:ind w:left="3612" w:hanging="180"/>
      </w:pPr>
    </w:lvl>
    <w:lvl w:ilvl="6" w:tplc="3009000F" w:tentative="1">
      <w:start w:val="1"/>
      <w:numFmt w:val="decimal"/>
      <w:lvlText w:val="%7."/>
      <w:lvlJc w:val="left"/>
      <w:pPr>
        <w:ind w:left="4332" w:hanging="360"/>
      </w:pPr>
    </w:lvl>
    <w:lvl w:ilvl="7" w:tplc="30090019" w:tentative="1">
      <w:start w:val="1"/>
      <w:numFmt w:val="lowerLetter"/>
      <w:lvlText w:val="%8."/>
      <w:lvlJc w:val="left"/>
      <w:pPr>
        <w:ind w:left="5052" w:hanging="360"/>
      </w:pPr>
    </w:lvl>
    <w:lvl w:ilvl="8" w:tplc="3009001B" w:tentative="1">
      <w:start w:val="1"/>
      <w:numFmt w:val="lowerRoman"/>
      <w:lvlText w:val="%9."/>
      <w:lvlJc w:val="right"/>
      <w:pPr>
        <w:ind w:left="5772" w:hanging="180"/>
      </w:pPr>
    </w:lvl>
  </w:abstractNum>
  <w:abstractNum w:abstractNumId="9" w15:restartNumberingAfterBreak="0">
    <w:nsid w:val="50EA5A66"/>
    <w:multiLevelType w:val="hybridMultilevel"/>
    <w:tmpl w:val="FD983958"/>
    <w:lvl w:ilvl="0" w:tplc="59E66534">
      <w:start w:val="1"/>
      <w:numFmt w:val="lowerLetter"/>
      <w:lvlText w:val="%1."/>
      <w:lvlJc w:val="left"/>
      <w:pPr>
        <w:ind w:left="1778" w:hanging="360"/>
      </w:pPr>
      <w:rPr>
        <w:rFonts w:hint="default"/>
      </w:rPr>
    </w:lvl>
    <w:lvl w:ilvl="1" w:tplc="30090019" w:tentative="1">
      <w:start w:val="1"/>
      <w:numFmt w:val="lowerLetter"/>
      <w:lvlText w:val="%2."/>
      <w:lvlJc w:val="left"/>
      <w:pPr>
        <w:ind w:left="2498" w:hanging="360"/>
      </w:pPr>
    </w:lvl>
    <w:lvl w:ilvl="2" w:tplc="3009001B" w:tentative="1">
      <w:start w:val="1"/>
      <w:numFmt w:val="lowerRoman"/>
      <w:lvlText w:val="%3."/>
      <w:lvlJc w:val="right"/>
      <w:pPr>
        <w:ind w:left="3218" w:hanging="180"/>
      </w:pPr>
    </w:lvl>
    <w:lvl w:ilvl="3" w:tplc="3009000F" w:tentative="1">
      <w:start w:val="1"/>
      <w:numFmt w:val="decimal"/>
      <w:lvlText w:val="%4."/>
      <w:lvlJc w:val="left"/>
      <w:pPr>
        <w:ind w:left="3938" w:hanging="360"/>
      </w:pPr>
    </w:lvl>
    <w:lvl w:ilvl="4" w:tplc="30090019" w:tentative="1">
      <w:start w:val="1"/>
      <w:numFmt w:val="lowerLetter"/>
      <w:lvlText w:val="%5."/>
      <w:lvlJc w:val="left"/>
      <w:pPr>
        <w:ind w:left="4658" w:hanging="360"/>
      </w:pPr>
    </w:lvl>
    <w:lvl w:ilvl="5" w:tplc="3009001B" w:tentative="1">
      <w:start w:val="1"/>
      <w:numFmt w:val="lowerRoman"/>
      <w:lvlText w:val="%6."/>
      <w:lvlJc w:val="right"/>
      <w:pPr>
        <w:ind w:left="5378" w:hanging="180"/>
      </w:pPr>
    </w:lvl>
    <w:lvl w:ilvl="6" w:tplc="3009000F" w:tentative="1">
      <w:start w:val="1"/>
      <w:numFmt w:val="decimal"/>
      <w:lvlText w:val="%7."/>
      <w:lvlJc w:val="left"/>
      <w:pPr>
        <w:ind w:left="6098" w:hanging="360"/>
      </w:pPr>
    </w:lvl>
    <w:lvl w:ilvl="7" w:tplc="30090019" w:tentative="1">
      <w:start w:val="1"/>
      <w:numFmt w:val="lowerLetter"/>
      <w:lvlText w:val="%8."/>
      <w:lvlJc w:val="left"/>
      <w:pPr>
        <w:ind w:left="6818" w:hanging="360"/>
      </w:pPr>
    </w:lvl>
    <w:lvl w:ilvl="8" w:tplc="3009001B" w:tentative="1">
      <w:start w:val="1"/>
      <w:numFmt w:val="lowerRoman"/>
      <w:lvlText w:val="%9."/>
      <w:lvlJc w:val="right"/>
      <w:pPr>
        <w:ind w:left="7538" w:hanging="180"/>
      </w:pPr>
    </w:lvl>
  </w:abstractNum>
  <w:abstractNum w:abstractNumId="10" w15:restartNumberingAfterBreak="0">
    <w:nsid w:val="5B312764"/>
    <w:multiLevelType w:val="hybridMultilevel"/>
    <w:tmpl w:val="CE645AF0"/>
    <w:lvl w:ilvl="0" w:tplc="3009000F">
      <w:start w:val="1"/>
      <w:numFmt w:val="decimal"/>
      <w:lvlText w:val="%1."/>
      <w:lvlJc w:val="left"/>
      <w:pPr>
        <w:ind w:left="1778" w:hanging="360"/>
      </w:pPr>
      <w:rPr>
        <w:rFonts w:hint="default"/>
      </w:rPr>
    </w:lvl>
    <w:lvl w:ilvl="1" w:tplc="30090019" w:tentative="1">
      <w:start w:val="1"/>
      <w:numFmt w:val="lowerLetter"/>
      <w:lvlText w:val="%2."/>
      <w:lvlJc w:val="left"/>
      <w:pPr>
        <w:ind w:left="2498" w:hanging="360"/>
      </w:pPr>
    </w:lvl>
    <w:lvl w:ilvl="2" w:tplc="3009001B" w:tentative="1">
      <w:start w:val="1"/>
      <w:numFmt w:val="lowerRoman"/>
      <w:lvlText w:val="%3."/>
      <w:lvlJc w:val="right"/>
      <w:pPr>
        <w:ind w:left="3218" w:hanging="180"/>
      </w:pPr>
    </w:lvl>
    <w:lvl w:ilvl="3" w:tplc="3009000F" w:tentative="1">
      <w:start w:val="1"/>
      <w:numFmt w:val="decimal"/>
      <w:lvlText w:val="%4."/>
      <w:lvlJc w:val="left"/>
      <w:pPr>
        <w:ind w:left="3938" w:hanging="360"/>
      </w:pPr>
    </w:lvl>
    <w:lvl w:ilvl="4" w:tplc="30090019" w:tentative="1">
      <w:start w:val="1"/>
      <w:numFmt w:val="lowerLetter"/>
      <w:lvlText w:val="%5."/>
      <w:lvlJc w:val="left"/>
      <w:pPr>
        <w:ind w:left="4658" w:hanging="360"/>
      </w:pPr>
    </w:lvl>
    <w:lvl w:ilvl="5" w:tplc="3009001B" w:tentative="1">
      <w:start w:val="1"/>
      <w:numFmt w:val="lowerRoman"/>
      <w:lvlText w:val="%6."/>
      <w:lvlJc w:val="right"/>
      <w:pPr>
        <w:ind w:left="5378" w:hanging="180"/>
      </w:pPr>
    </w:lvl>
    <w:lvl w:ilvl="6" w:tplc="3009000F" w:tentative="1">
      <w:start w:val="1"/>
      <w:numFmt w:val="decimal"/>
      <w:lvlText w:val="%7."/>
      <w:lvlJc w:val="left"/>
      <w:pPr>
        <w:ind w:left="6098" w:hanging="360"/>
      </w:pPr>
    </w:lvl>
    <w:lvl w:ilvl="7" w:tplc="30090019" w:tentative="1">
      <w:start w:val="1"/>
      <w:numFmt w:val="lowerLetter"/>
      <w:lvlText w:val="%8."/>
      <w:lvlJc w:val="left"/>
      <w:pPr>
        <w:ind w:left="6818" w:hanging="360"/>
      </w:pPr>
    </w:lvl>
    <w:lvl w:ilvl="8" w:tplc="3009001B" w:tentative="1">
      <w:start w:val="1"/>
      <w:numFmt w:val="lowerRoman"/>
      <w:lvlText w:val="%9."/>
      <w:lvlJc w:val="right"/>
      <w:pPr>
        <w:ind w:left="7538" w:hanging="180"/>
      </w:pPr>
    </w:lvl>
  </w:abstractNum>
  <w:abstractNum w:abstractNumId="11" w15:restartNumberingAfterBreak="0">
    <w:nsid w:val="61DA3D14"/>
    <w:multiLevelType w:val="hybridMultilevel"/>
    <w:tmpl w:val="25823508"/>
    <w:lvl w:ilvl="0" w:tplc="83389484">
      <w:start w:val="1"/>
      <w:numFmt w:val="lowerLetter"/>
      <w:lvlText w:val="%1."/>
      <w:lvlJc w:val="left"/>
      <w:pPr>
        <w:ind w:left="1778" w:hanging="360"/>
      </w:pPr>
      <w:rPr>
        <w:rFonts w:hint="default"/>
      </w:rPr>
    </w:lvl>
    <w:lvl w:ilvl="1" w:tplc="30090019" w:tentative="1">
      <w:start w:val="1"/>
      <w:numFmt w:val="lowerLetter"/>
      <w:lvlText w:val="%2."/>
      <w:lvlJc w:val="left"/>
      <w:pPr>
        <w:ind w:left="2498" w:hanging="360"/>
      </w:pPr>
    </w:lvl>
    <w:lvl w:ilvl="2" w:tplc="3009001B" w:tentative="1">
      <w:start w:val="1"/>
      <w:numFmt w:val="lowerRoman"/>
      <w:lvlText w:val="%3."/>
      <w:lvlJc w:val="right"/>
      <w:pPr>
        <w:ind w:left="3218" w:hanging="180"/>
      </w:pPr>
    </w:lvl>
    <w:lvl w:ilvl="3" w:tplc="3009000F" w:tentative="1">
      <w:start w:val="1"/>
      <w:numFmt w:val="decimal"/>
      <w:lvlText w:val="%4."/>
      <w:lvlJc w:val="left"/>
      <w:pPr>
        <w:ind w:left="3938" w:hanging="360"/>
      </w:pPr>
    </w:lvl>
    <w:lvl w:ilvl="4" w:tplc="30090019" w:tentative="1">
      <w:start w:val="1"/>
      <w:numFmt w:val="lowerLetter"/>
      <w:lvlText w:val="%5."/>
      <w:lvlJc w:val="left"/>
      <w:pPr>
        <w:ind w:left="4658" w:hanging="360"/>
      </w:pPr>
    </w:lvl>
    <w:lvl w:ilvl="5" w:tplc="3009001B" w:tentative="1">
      <w:start w:val="1"/>
      <w:numFmt w:val="lowerRoman"/>
      <w:lvlText w:val="%6."/>
      <w:lvlJc w:val="right"/>
      <w:pPr>
        <w:ind w:left="5378" w:hanging="180"/>
      </w:pPr>
    </w:lvl>
    <w:lvl w:ilvl="6" w:tplc="3009000F" w:tentative="1">
      <w:start w:val="1"/>
      <w:numFmt w:val="decimal"/>
      <w:lvlText w:val="%7."/>
      <w:lvlJc w:val="left"/>
      <w:pPr>
        <w:ind w:left="6098" w:hanging="360"/>
      </w:pPr>
    </w:lvl>
    <w:lvl w:ilvl="7" w:tplc="30090019" w:tentative="1">
      <w:start w:val="1"/>
      <w:numFmt w:val="lowerLetter"/>
      <w:lvlText w:val="%8."/>
      <w:lvlJc w:val="left"/>
      <w:pPr>
        <w:ind w:left="6818" w:hanging="360"/>
      </w:pPr>
    </w:lvl>
    <w:lvl w:ilvl="8" w:tplc="3009001B" w:tentative="1">
      <w:start w:val="1"/>
      <w:numFmt w:val="lowerRoman"/>
      <w:lvlText w:val="%9."/>
      <w:lvlJc w:val="right"/>
      <w:pPr>
        <w:ind w:left="7538" w:hanging="180"/>
      </w:pPr>
    </w:lvl>
  </w:abstractNum>
  <w:abstractNum w:abstractNumId="12" w15:restartNumberingAfterBreak="0">
    <w:nsid w:val="67945363"/>
    <w:multiLevelType w:val="hybridMultilevel"/>
    <w:tmpl w:val="3E629582"/>
    <w:lvl w:ilvl="0" w:tplc="30090019">
      <w:start w:val="1"/>
      <w:numFmt w:val="lowerLetter"/>
      <w:lvlText w:val="%1."/>
      <w:lvlJc w:val="left"/>
      <w:pPr>
        <w:ind w:left="1778" w:hanging="360"/>
      </w:pPr>
      <w:rPr>
        <w:rFonts w:hint="default"/>
      </w:rPr>
    </w:lvl>
    <w:lvl w:ilvl="1" w:tplc="30090019" w:tentative="1">
      <w:start w:val="1"/>
      <w:numFmt w:val="lowerLetter"/>
      <w:lvlText w:val="%2."/>
      <w:lvlJc w:val="left"/>
      <w:pPr>
        <w:ind w:left="2498" w:hanging="360"/>
      </w:pPr>
    </w:lvl>
    <w:lvl w:ilvl="2" w:tplc="3009001B" w:tentative="1">
      <w:start w:val="1"/>
      <w:numFmt w:val="lowerRoman"/>
      <w:lvlText w:val="%3."/>
      <w:lvlJc w:val="right"/>
      <w:pPr>
        <w:ind w:left="3218" w:hanging="180"/>
      </w:pPr>
    </w:lvl>
    <w:lvl w:ilvl="3" w:tplc="3009000F" w:tentative="1">
      <w:start w:val="1"/>
      <w:numFmt w:val="decimal"/>
      <w:lvlText w:val="%4."/>
      <w:lvlJc w:val="left"/>
      <w:pPr>
        <w:ind w:left="3938" w:hanging="360"/>
      </w:pPr>
    </w:lvl>
    <w:lvl w:ilvl="4" w:tplc="30090019" w:tentative="1">
      <w:start w:val="1"/>
      <w:numFmt w:val="lowerLetter"/>
      <w:lvlText w:val="%5."/>
      <w:lvlJc w:val="left"/>
      <w:pPr>
        <w:ind w:left="4658" w:hanging="360"/>
      </w:pPr>
    </w:lvl>
    <w:lvl w:ilvl="5" w:tplc="3009001B" w:tentative="1">
      <w:start w:val="1"/>
      <w:numFmt w:val="lowerRoman"/>
      <w:lvlText w:val="%6."/>
      <w:lvlJc w:val="right"/>
      <w:pPr>
        <w:ind w:left="5378" w:hanging="180"/>
      </w:pPr>
    </w:lvl>
    <w:lvl w:ilvl="6" w:tplc="3009000F" w:tentative="1">
      <w:start w:val="1"/>
      <w:numFmt w:val="decimal"/>
      <w:lvlText w:val="%7."/>
      <w:lvlJc w:val="left"/>
      <w:pPr>
        <w:ind w:left="6098" w:hanging="360"/>
      </w:pPr>
    </w:lvl>
    <w:lvl w:ilvl="7" w:tplc="30090019" w:tentative="1">
      <w:start w:val="1"/>
      <w:numFmt w:val="lowerLetter"/>
      <w:lvlText w:val="%8."/>
      <w:lvlJc w:val="left"/>
      <w:pPr>
        <w:ind w:left="6818" w:hanging="360"/>
      </w:pPr>
    </w:lvl>
    <w:lvl w:ilvl="8" w:tplc="3009001B" w:tentative="1">
      <w:start w:val="1"/>
      <w:numFmt w:val="lowerRoman"/>
      <w:lvlText w:val="%9."/>
      <w:lvlJc w:val="right"/>
      <w:pPr>
        <w:ind w:left="7538" w:hanging="180"/>
      </w:pPr>
    </w:lvl>
  </w:abstractNum>
  <w:abstractNum w:abstractNumId="13" w15:restartNumberingAfterBreak="0">
    <w:nsid w:val="7C2F5EF2"/>
    <w:multiLevelType w:val="hybridMultilevel"/>
    <w:tmpl w:val="473E841C"/>
    <w:lvl w:ilvl="0" w:tplc="BBC2A14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6"/>
  </w:num>
  <w:num w:numId="3">
    <w:abstractNumId w:val="10"/>
  </w:num>
  <w:num w:numId="4">
    <w:abstractNumId w:val="12"/>
  </w:num>
  <w:num w:numId="5">
    <w:abstractNumId w:val="1"/>
  </w:num>
  <w:num w:numId="6">
    <w:abstractNumId w:val="4"/>
  </w:num>
  <w:num w:numId="7">
    <w:abstractNumId w:val="2"/>
  </w:num>
  <w:num w:numId="8">
    <w:abstractNumId w:val="5"/>
  </w:num>
  <w:num w:numId="9">
    <w:abstractNumId w:val="13"/>
  </w:num>
  <w:num w:numId="10">
    <w:abstractNumId w:val="9"/>
  </w:num>
  <w:num w:numId="11">
    <w:abstractNumId w:val="11"/>
  </w:num>
  <w:num w:numId="12">
    <w:abstractNumId w:val="3"/>
  </w:num>
  <w:num w:numId="13">
    <w:abstractNumId w:val="7"/>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D7"/>
    <w:rsid w:val="0000411C"/>
    <w:rsid w:val="00013D08"/>
    <w:rsid w:val="00096F58"/>
    <w:rsid w:val="000C0A1E"/>
    <w:rsid w:val="000D0686"/>
    <w:rsid w:val="000D4A0B"/>
    <w:rsid w:val="000F157B"/>
    <w:rsid w:val="001246C1"/>
    <w:rsid w:val="001340CA"/>
    <w:rsid w:val="00146DC0"/>
    <w:rsid w:val="00157F84"/>
    <w:rsid w:val="00166612"/>
    <w:rsid w:val="00171D3D"/>
    <w:rsid w:val="00187209"/>
    <w:rsid w:val="00197906"/>
    <w:rsid w:val="001B1B03"/>
    <w:rsid w:val="001C77C2"/>
    <w:rsid w:val="001D3436"/>
    <w:rsid w:val="001D3527"/>
    <w:rsid w:val="001E0C94"/>
    <w:rsid w:val="001E4D9A"/>
    <w:rsid w:val="001F1E30"/>
    <w:rsid w:val="001F4BA0"/>
    <w:rsid w:val="001F6AC8"/>
    <w:rsid w:val="002105E3"/>
    <w:rsid w:val="002468F8"/>
    <w:rsid w:val="002B0F64"/>
    <w:rsid w:val="002B7ACF"/>
    <w:rsid w:val="002C0D37"/>
    <w:rsid w:val="002C6B38"/>
    <w:rsid w:val="002D400A"/>
    <w:rsid w:val="00303E44"/>
    <w:rsid w:val="00350C03"/>
    <w:rsid w:val="00355A75"/>
    <w:rsid w:val="00371BF7"/>
    <w:rsid w:val="0038594A"/>
    <w:rsid w:val="00395BEA"/>
    <w:rsid w:val="00397015"/>
    <w:rsid w:val="003A0F1C"/>
    <w:rsid w:val="003D34AF"/>
    <w:rsid w:val="00427BC0"/>
    <w:rsid w:val="004433D7"/>
    <w:rsid w:val="0044551C"/>
    <w:rsid w:val="00464B47"/>
    <w:rsid w:val="004653E7"/>
    <w:rsid w:val="00471C81"/>
    <w:rsid w:val="00490035"/>
    <w:rsid w:val="00490C84"/>
    <w:rsid w:val="00490FD9"/>
    <w:rsid w:val="00496E22"/>
    <w:rsid w:val="004A1185"/>
    <w:rsid w:val="004B44A5"/>
    <w:rsid w:val="004C1A44"/>
    <w:rsid w:val="004C2040"/>
    <w:rsid w:val="004E0D21"/>
    <w:rsid w:val="004E3496"/>
    <w:rsid w:val="004E5839"/>
    <w:rsid w:val="004E7860"/>
    <w:rsid w:val="004E7D73"/>
    <w:rsid w:val="0052190A"/>
    <w:rsid w:val="005565DB"/>
    <w:rsid w:val="00592E2A"/>
    <w:rsid w:val="005A3261"/>
    <w:rsid w:val="005B3314"/>
    <w:rsid w:val="005E43FD"/>
    <w:rsid w:val="005F51CD"/>
    <w:rsid w:val="006249BB"/>
    <w:rsid w:val="00655206"/>
    <w:rsid w:val="006A30B9"/>
    <w:rsid w:val="006A6B7A"/>
    <w:rsid w:val="006B7251"/>
    <w:rsid w:val="006D16FD"/>
    <w:rsid w:val="006D2CC1"/>
    <w:rsid w:val="006E0C02"/>
    <w:rsid w:val="006E7883"/>
    <w:rsid w:val="006F3D39"/>
    <w:rsid w:val="00722377"/>
    <w:rsid w:val="007257DB"/>
    <w:rsid w:val="00740445"/>
    <w:rsid w:val="007579ED"/>
    <w:rsid w:val="00757BBC"/>
    <w:rsid w:val="00772E53"/>
    <w:rsid w:val="00772F41"/>
    <w:rsid w:val="007818E8"/>
    <w:rsid w:val="007A5BF1"/>
    <w:rsid w:val="007C21FA"/>
    <w:rsid w:val="007D0E9B"/>
    <w:rsid w:val="007D1EBC"/>
    <w:rsid w:val="007E3990"/>
    <w:rsid w:val="007F329B"/>
    <w:rsid w:val="007F41B4"/>
    <w:rsid w:val="00817960"/>
    <w:rsid w:val="00830A07"/>
    <w:rsid w:val="00843457"/>
    <w:rsid w:val="00846087"/>
    <w:rsid w:val="00846585"/>
    <w:rsid w:val="00865E7F"/>
    <w:rsid w:val="00873547"/>
    <w:rsid w:val="008A2413"/>
    <w:rsid w:val="008B5C10"/>
    <w:rsid w:val="008C3EC1"/>
    <w:rsid w:val="00901709"/>
    <w:rsid w:val="00903175"/>
    <w:rsid w:val="00952CB6"/>
    <w:rsid w:val="009530C9"/>
    <w:rsid w:val="00983861"/>
    <w:rsid w:val="009C6969"/>
    <w:rsid w:val="009D0B5D"/>
    <w:rsid w:val="009D5F94"/>
    <w:rsid w:val="00A11E20"/>
    <w:rsid w:val="00A443B5"/>
    <w:rsid w:val="00A52646"/>
    <w:rsid w:val="00A605CC"/>
    <w:rsid w:val="00A703E6"/>
    <w:rsid w:val="00A72457"/>
    <w:rsid w:val="00A76B9B"/>
    <w:rsid w:val="00A93ED7"/>
    <w:rsid w:val="00A958E5"/>
    <w:rsid w:val="00AC1E85"/>
    <w:rsid w:val="00AE06B1"/>
    <w:rsid w:val="00B220D3"/>
    <w:rsid w:val="00B51D46"/>
    <w:rsid w:val="00B53B18"/>
    <w:rsid w:val="00B72BB9"/>
    <w:rsid w:val="00B766CB"/>
    <w:rsid w:val="00B774AB"/>
    <w:rsid w:val="00BA18F8"/>
    <w:rsid w:val="00BD23EB"/>
    <w:rsid w:val="00C02BE1"/>
    <w:rsid w:val="00C1165A"/>
    <w:rsid w:val="00C53889"/>
    <w:rsid w:val="00C57CA4"/>
    <w:rsid w:val="00C71AE5"/>
    <w:rsid w:val="00C76AD9"/>
    <w:rsid w:val="00CD586B"/>
    <w:rsid w:val="00D0505B"/>
    <w:rsid w:val="00D24BFB"/>
    <w:rsid w:val="00D530A9"/>
    <w:rsid w:val="00D53343"/>
    <w:rsid w:val="00D63806"/>
    <w:rsid w:val="00D84576"/>
    <w:rsid w:val="00D847D9"/>
    <w:rsid w:val="00D86778"/>
    <w:rsid w:val="00D90732"/>
    <w:rsid w:val="00DA751F"/>
    <w:rsid w:val="00DB7CB4"/>
    <w:rsid w:val="00DC2452"/>
    <w:rsid w:val="00DC4610"/>
    <w:rsid w:val="00DE220A"/>
    <w:rsid w:val="00DE25A4"/>
    <w:rsid w:val="00DF30FA"/>
    <w:rsid w:val="00E2697F"/>
    <w:rsid w:val="00E326D5"/>
    <w:rsid w:val="00E35ED7"/>
    <w:rsid w:val="00E439D9"/>
    <w:rsid w:val="00E64087"/>
    <w:rsid w:val="00E7335B"/>
    <w:rsid w:val="00EA7A1B"/>
    <w:rsid w:val="00EE137F"/>
    <w:rsid w:val="00EF2283"/>
    <w:rsid w:val="00F03A4A"/>
    <w:rsid w:val="00F064D1"/>
    <w:rsid w:val="00F310EA"/>
    <w:rsid w:val="00F42020"/>
    <w:rsid w:val="00F50520"/>
    <w:rsid w:val="00F540B2"/>
    <w:rsid w:val="00F8416D"/>
    <w:rsid w:val="00FA0F8C"/>
    <w:rsid w:val="00FB2152"/>
    <w:rsid w:val="00FC1793"/>
    <w:rsid w:val="00FD29D1"/>
    <w:rsid w:val="00FD63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B13C"/>
  <w15:chartTrackingRefBased/>
  <w15:docId w15:val="{14CB4AD7-F121-4D76-8D41-7AECFC41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3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33D7"/>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490035"/>
    <w:pPr>
      <w:ind w:left="720"/>
      <w:contextualSpacing/>
    </w:pPr>
  </w:style>
  <w:style w:type="paragraph" w:styleId="FootnoteText">
    <w:name w:val="footnote text"/>
    <w:basedOn w:val="Normal"/>
    <w:link w:val="FootnoteTextChar"/>
    <w:uiPriority w:val="99"/>
    <w:semiHidden/>
    <w:unhideWhenUsed/>
    <w:rsid w:val="00E64087"/>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E64087"/>
    <w:rPr>
      <w:sz w:val="20"/>
      <w:szCs w:val="20"/>
    </w:rPr>
  </w:style>
  <w:style w:type="character" w:styleId="FootnoteReference">
    <w:name w:val="footnote reference"/>
    <w:basedOn w:val="DefaultParagraphFont"/>
    <w:uiPriority w:val="99"/>
    <w:semiHidden/>
    <w:unhideWhenUsed/>
    <w:rsid w:val="00E64087"/>
    <w:rPr>
      <w:vertAlign w:val="superscript"/>
    </w:rPr>
  </w:style>
  <w:style w:type="paragraph" w:styleId="Header">
    <w:name w:val="header"/>
    <w:basedOn w:val="Normal"/>
    <w:link w:val="HeaderChar"/>
    <w:uiPriority w:val="99"/>
    <w:unhideWhenUsed/>
    <w:rsid w:val="00210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5E3"/>
    <w:rPr>
      <w:rFonts w:eastAsiaTheme="minorEastAsia"/>
    </w:rPr>
  </w:style>
  <w:style w:type="paragraph" w:styleId="Footer">
    <w:name w:val="footer"/>
    <w:basedOn w:val="Normal"/>
    <w:link w:val="FooterChar"/>
    <w:uiPriority w:val="99"/>
    <w:unhideWhenUsed/>
    <w:rsid w:val="00210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5E3"/>
    <w:rPr>
      <w:rFonts w:eastAsiaTheme="minorEastAsia"/>
    </w:rPr>
  </w:style>
  <w:style w:type="paragraph" w:styleId="NoSpacing">
    <w:name w:val="No Spacing"/>
    <w:uiPriority w:val="1"/>
    <w:qFormat/>
    <w:rsid w:val="002105E3"/>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9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30F81-865D-4E60-912D-AF0AF219C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7493</Words>
  <Characters>42716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dcterms:created xsi:type="dcterms:W3CDTF">2024-06-28T09:14:00Z</dcterms:created>
  <dcterms:modified xsi:type="dcterms:W3CDTF">2024-06-28T09:14:00Z</dcterms:modified>
</cp:coreProperties>
</file>