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B7" w:rsidRDefault="0054514E" w:rsidP="001D1BB7">
      <w:pPr>
        <w:spacing w:after="0" w:line="360" w:lineRule="auto"/>
        <w:rPr>
          <w:rFonts w:ascii="Tahoma" w:hAnsi="Tahoma" w:cs="Tahoma"/>
          <w:b/>
        </w:rPr>
      </w:pPr>
      <w:proofErr w:type="gramStart"/>
      <w:r w:rsidRPr="001D1BB7">
        <w:rPr>
          <w:rFonts w:ascii="Tahoma" w:hAnsi="Tahoma" w:cs="Tahoma"/>
          <w:b/>
        </w:rPr>
        <w:t>IN THE LABOUR COURT</w:t>
      </w:r>
      <w:r w:rsidR="001D1BB7">
        <w:rPr>
          <w:rFonts w:ascii="Tahoma" w:hAnsi="Tahoma" w:cs="Tahoma"/>
          <w:b/>
        </w:rPr>
        <w:t xml:space="preserve"> OF ZIMBABWE    </w:t>
      </w:r>
      <w:r w:rsidRPr="001D1BB7">
        <w:rPr>
          <w:rFonts w:ascii="Tahoma" w:hAnsi="Tahoma" w:cs="Tahoma"/>
          <w:b/>
        </w:rPr>
        <w:t xml:space="preserve"> </w:t>
      </w:r>
      <w:r w:rsidR="001D1BB7">
        <w:rPr>
          <w:rFonts w:ascii="Tahoma" w:hAnsi="Tahoma" w:cs="Tahoma"/>
          <w:b/>
        </w:rPr>
        <w:tab/>
      </w:r>
      <w:r w:rsidR="001D1BB7">
        <w:rPr>
          <w:rFonts w:ascii="Tahoma" w:hAnsi="Tahoma" w:cs="Tahoma"/>
          <w:b/>
        </w:rPr>
        <w:tab/>
      </w:r>
      <w:r w:rsidR="00B06A5E">
        <w:rPr>
          <w:rFonts w:ascii="Tahoma" w:hAnsi="Tahoma" w:cs="Tahoma"/>
          <w:b/>
        </w:rPr>
        <w:t>JUDGMENT NO.</w:t>
      </w:r>
      <w:proofErr w:type="gramEnd"/>
      <w:r w:rsidR="00B06A5E">
        <w:rPr>
          <w:rFonts w:ascii="Tahoma" w:hAnsi="Tahoma" w:cs="Tahoma"/>
          <w:b/>
        </w:rPr>
        <w:t xml:space="preserve"> LC/H/266</w:t>
      </w:r>
      <w:r w:rsidR="001D1BB7" w:rsidRPr="001D1BB7">
        <w:rPr>
          <w:rFonts w:ascii="Tahoma" w:hAnsi="Tahoma" w:cs="Tahoma"/>
          <w:b/>
        </w:rPr>
        <w:t>/</w:t>
      </w:r>
      <w:r w:rsidR="00B06A5E">
        <w:rPr>
          <w:rFonts w:ascii="Tahoma" w:hAnsi="Tahoma" w:cs="Tahoma"/>
          <w:b/>
        </w:rPr>
        <w:t>2013</w:t>
      </w:r>
    </w:p>
    <w:p w:rsidR="0054514E" w:rsidRPr="001D1BB7" w:rsidRDefault="001D1BB7" w:rsidP="001D1BB7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HELD AT </w:t>
      </w:r>
      <w:r w:rsidR="0054514E" w:rsidRPr="001D1BB7">
        <w:rPr>
          <w:rFonts w:ascii="Tahoma" w:hAnsi="Tahoma" w:cs="Tahoma"/>
          <w:b/>
        </w:rPr>
        <w:t>HARARE</w:t>
      </w:r>
      <w:r w:rsidR="00B06A5E">
        <w:rPr>
          <w:rFonts w:ascii="Tahoma" w:hAnsi="Tahoma" w:cs="Tahoma"/>
          <w:b/>
        </w:rPr>
        <w:t xml:space="preserve"> ON 22 JUNE</w:t>
      </w:r>
      <w:r>
        <w:rPr>
          <w:rFonts w:ascii="Tahoma" w:hAnsi="Tahoma" w:cs="Tahoma"/>
          <w:b/>
        </w:rPr>
        <w:t>, 201</w:t>
      </w:r>
      <w:r w:rsidR="00B06A5E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B06A5E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CASE</w:t>
      </w:r>
      <w:r w:rsidR="00B06A5E">
        <w:rPr>
          <w:rFonts w:ascii="Tahoma" w:hAnsi="Tahoma" w:cs="Tahoma"/>
          <w:b/>
        </w:rPr>
        <w:t>NO./LC/H/280/2011</w:t>
      </w:r>
    </w:p>
    <w:p w:rsidR="0054514E" w:rsidRDefault="0054514E" w:rsidP="001D1BB7">
      <w:pPr>
        <w:spacing w:after="0" w:line="360" w:lineRule="auto"/>
        <w:rPr>
          <w:rFonts w:ascii="Tahoma" w:hAnsi="Tahoma" w:cs="Tahoma"/>
        </w:rPr>
      </w:pPr>
      <w:r w:rsidRPr="001D1BB7">
        <w:rPr>
          <w:rFonts w:ascii="Tahoma" w:hAnsi="Tahoma" w:cs="Tahoma"/>
        </w:rPr>
        <w:t xml:space="preserve">In the matter between:- </w:t>
      </w:r>
    </w:p>
    <w:p w:rsidR="001D1BB7" w:rsidRDefault="001D1BB7" w:rsidP="001D1BB7">
      <w:pPr>
        <w:spacing w:after="0"/>
        <w:rPr>
          <w:rFonts w:ascii="Tahoma" w:hAnsi="Tahoma" w:cs="Tahoma"/>
        </w:rPr>
      </w:pPr>
    </w:p>
    <w:p w:rsidR="001D1BB7" w:rsidRPr="001D1BB7" w:rsidRDefault="001D1BB7" w:rsidP="001D1BB7">
      <w:pPr>
        <w:spacing w:after="0"/>
        <w:rPr>
          <w:rFonts w:ascii="Tahoma" w:hAnsi="Tahoma" w:cs="Tahoma"/>
        </w:rPr>
      </w:pPr>
    </w:p>
    <w:p w:rsidR="0054514E" w:rsidRDefault="00B06A5E" w:rsidP="0054514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RICHARD T. CHINENGUNDU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>-</w:t>
      </w:r>
      <w:r w:rsidR="0054514E">
        <w:rPr>
          <w:rFonts w:ascii="Tahoma" w:hAnsi="Tahoma" w:cs="Tahoma"/>
          <w:b/>
          <w:sz w:val="24"/>
          <w:szCs w:val="24"/>
        </w:rPr>
        <w:tab/>
        <w:t xml:space="preserve">Appellant </w:t>
      </w:r>
    </w:p>
    <w:p w:rsidR="0054514E" w:rsidRPr="001D1BB7" w:rsidRDefault="0054514E" w:rsidP="0054514E">
      <w:pPr>
        <w:spacing w:after="0" w:line="360" w:lineRule="auto"/>
        <w:rPr>
          <w:rFonts w:ascii="Tahoma" w:hAnsi="Tahoma" w:cs="Tahoma"/>
        </w:rPr>
      </w:pPr>
      <w:r w:rsidRPr="001D1BB7">
        <w:rPr>
          <w:rFonts w:ascii="Tahoma" w:hAnsi="Tahoma" w:cs="Tahoma"/>
        </w:rPr>
        <w:t xml:space="preserve">And </w:t>
      </w:r>
    </w:p>
    <w:p w:rsidR="0054514E" w:rsidRDefault="00B06A5E" w:rsidP="0054514E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CITY OF HARARE</w:t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</w:r>
      <w:r w:rsidR="0054514E">
        <w:rPr>
          <w:rFonts w:ascii="Tahoma" w:hAnsi="Tahoma" w:cs="Tahoma"/>
          <w:b/>
          <w:sz w:val="24"/>
          <w:szCs w:val="24"/>
        </w:rPr>
        <w:tab/>
        <w:t>-</w:t>
      </w:r>
      <w:r w:rsidR="0054514E">
        <w:rPr>
          <w:rFonts w:ascii="Tahoma" w:hAnsi="Tahoma" w:cs="Tahoma"/>
          <w:b/>
          <w:sz w:val="24"/>
          <w:szCs w:val="24"/>
        </w:rPr>
        <w:tab/>
        <w:t xml:space="preserve">Respondent </w:t>
      </w:r>
    </w:p>
    <w:p w:rsidR="0054514E" w:rsidRDefault="0054514E" w:rsidP="001D1BB7">
      <w:pPr>
        <w:spacing w:after="0"/>
        <w:rPr>
          <w:rFonts w:ascii="Tahoma" w:hAnsi="Tahoma" w:cs="Tahoma"/>
          <w:b/>
          <w:sz w:val="24"/>
          <w:szCs w:val="24"/>
        </w:rPr>
      </w:pPr>
    </w:p>
    <w:p w:rsidR="0054514E" w:rsidRDefault="0054514E" w:rsidP="001D1BB7">
      <w:pPr>
        <w:spacing w:after="0"/>
        <w:rPr>
          <w:rFonts w:ascii="Tahoma" w:hAnsi="Tahoma" w:cs="Tahoma"/>
          <w:b/>
          <w:sz w:val="24"/>
          <w:szCs w:val="24"/>
        </w:rPr>
      </w:pPr>
    </w:p>
    <w:p w:rsidR="0054514E" w:rsidRPr="001D1BB7" w:rsidRDefault="0054514E" w:rsidP="0054514E">
      <w:pPr>
        <w:spacing w:after="0" w:line="360" w:lineRule="auto"/>
        <w:rPr>
          <w:rFonts w:ascii="Tahoma" w:hAnsi="Tahoma" w:cs="Tahoma"/>
        </w:rPr>
      </w:pPr>
      <w:r w:rsidRPr="001D1BB7">
        <w:rPr>
          <w:rFonts w:ascii="Tahoma" w:hAnsi="Tahoma" w:cs="Tahoma"/>
        </w:rPr>
        <w:t xml:space="preserve">Before The </w:t>
      </w:r>
      <w:proofErr w:type="spellStart"/>
      <w:r w:rsidRPr="001D1BB7">
        <w:rPr>
          <w:rFonts w:ascii="Tahoma" w:hAnsi="Tahoma" w:cs="Tahoma"/>
        </w:rPr>
        <w:t>Honourable</w:t>
      </w:r>
      <w:proofErr w:type="spellEnd"/>
      <w:r w:rsidRPr="001D1BB7">
        <w:rPr>
          <w:rFonts w:ascii="Tahoma" w:hAnsi="Tahoma" w:cs="Tahoma"/>
        </w:rPr>
        <w:t xml:space="preserve"> L. Hove: President </w:t>
      </w:r>
    </w:p>
    <w:p w:rsidR="0054514E" w:rsidRDefault="0054514E" w:rsidP="001D1BB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For Appellant </w:t>
      </w:r>
      <w:r>
        <w:rPr>
          <w:rFonts w:ascii="Tahoma" w:hAnsi="Tahoma" w:cs="Tahoma"/>
          <w:b/>
          <w:sz w:val="24"/>
          <w:szCs w:val="24"/>
        </w:rPr>
        <w:tab/>
        <w:t>-</w:t>
      </w:r>
      <w:r>
        <w:rPr>
          <w:rFonts w:ascii="Tahoma" w:hAnsi="Tahoma" w:cs="Tahoma"/>
          <w:b/>
          <w:sz w:val="24"/>
          <w:szCs w:val="24"/>
        </w:rPr>
        <w:tab/>
        <w:t xml:space="preserve">Mr. </w:t>
      </w:r>
      <w:r w:rsidR="00B06A5E">
        <w:rPr>
          <w:rFonts w:ascii="Tahoma" w:hAnsi="Tahoma" w:cs="Tahoma"/>
          <w:b/>
          <w:sz w:val="24"/>
          <w:szCs w:val="24"/>
        </w:rPr>
        <w:t xml:space="preserve">S. </w:t>
      </w:r>
      <w:proofErr w:type="spellStart"/>
      <w:r w:rsidR="00B06A5E">
        <w:rPr>
          <w:rFonts w:ascii="Tahoma" w:hAnsi="Tahoma" w:cs="Tahoma"/>
          <w:b/>
          <w:sz w:val="24"/>
          <w:szCs w:val="24"/>
        </w:rPr>
        <w:t>Hashiti</w:t>
      </w:r>
      <w:proofErr w:type="gramStart"/>
      <w:r w:rsidR="00B06A5E">
        <w:rPr>
          <w:rFonts w:ascii="Tahoma" w:hAnsi="Tahoma" w:cs="Tahoma"/>
          <w:b/>
          <w:sz w:val="24"/>
          <w:szCs w:val="24"/>
        </w:rPr>
        <w:t>,J</w:t>
      </w:r>
      <w:proofErr w:type="spellEnd"/>
      <w:proofErr w:type="gramEnd"/>
      <w:r w:rsidR="00B06A5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B06A5E">
        <w:rPr>
          <w:rFonts w:ascii="Tahoma" w:hAnsi="Tahoma" w:cs="Tahoma"/>
          <w:b/>
          <w:sz w:val="24"/>
          <w:szCs w:val="24"/>
        </w:rPr>
        <w:t>Zuze</w:t>
      </w:r>
      <w:proofErr w:type="spellEnd"/>
      <w:r w:rsidR="00A23CCF">
        <w:rPr>
          <w:rFonts w:ascii="Tahoma" w:hAnsi="Tahoma" w:cs="Tahoma"/>
          <w:b/>
          <w:sz w:val="24"/>
          <w:szCs w:val="24"/>
        </w:rPr>
        <w:t>(Legal Practitioner</w:t>
      </w:r>
      <w:r w:rsidR="00B06A5E">
        <w:rPr>
          <w:rFonts w:ascii="Tahoma" w:hAnsi="Tahoma" w:cs="Tahoma"/>
          <w:b/>
          <w:sz w:val="24"/>
          <w:szCs w:val="24"/>
        </w:rPr>
        <w:t>s</w:t>
      </w:r>
      <w:r w:rsidR="00A23CCF">
        <w:rPr>
          <w:rFonts w:ascii="Tahoma" w:hAnsi="Tahoma" w:cs="Tahoma"/>
          <w:b/>
          <w:sz w:val="24"/>
          <w:szCs w:val="24"/>
        </w:rPr>
        <w:t>)</w:t>
      </w:r>
    </w:p>
    <w:p w:rsidR="0054514E" w:rsidRDefault="0054514E" w:rsidP="001D1BB7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For Respondent </w:t>
      </w:r>
      <w:r>
        <w:rPr>
          <w:rFonts w:ascii="Tahoma" w:hAnsi="Tahoma" w:cs="Tahoma"/>
          <w:b/>
          <w:sz w:val="24"/>
          <w:szCs w:val="24"/>
        </w:rPr>
        <w:tab/>
        <w:t>-</w:t>
      </w:r>
      <w:r>
        <w:rPr>
          <w:rFonts w:ascii="Tahoma" w:hAnsi="Tahoma" w:cs="Tahoma"/>
          <w:b/>
          <w:sz w:val="24"/>
          <w:szCs w:val="24"/>
        </w:rPr>
        <w:tab/>
        <w:t xml:space="preserve">Mr. </w:t>
      </w:r>
      <w:r w:rsidR="00B06A5E">
        <w:rPr>
          <w:rFonts w:ascii="Tahoma" w:hAnsi="Tahoma" w:cs="Tahoma"/>
          <w:b/>
          <w:sz w:val="24"/>
          <w:szCs w:val="24"/>
        </w:rPr>
        <w:t xml:space="preserve">W. </w:t>
      </w:r>
      <w:proofErr w:type="spellStart"/>
      <w:r w:rsidR="00B06A5E">
        <w:rPr>
          <w:rFonts w:ascii="Tahoma" w:hAnsi="Tahoma" w:cs="Tahoma"/>
          <w:b/>
          <w:sz w:val="24"/>
          <w:szCs w:val="24"/>
        </w:rPr>
        <w:t>Gandanzara</w:t>
      </w:r>
      <w:proofErr w:type="spellEnd"/>
      <w:r w:rsidR="00B06A5E">
        <w:rPr>
          <w:rFonts w:ascii="Tahoma" w:hAnsi="Tahoma" w:cs="Tahoma"/>
          <w:b/>
          <w:sz w:val="24"/>
          <w:szCs w:val="24"/>
        </w:rPr>
        <w:t xml:space="preserve"> </w:t>
      </w:r>
      <w:r w:rsidR="00A23CCF">
        <w:rPr>
          <w:rFonts w:ascii="Tahoma" w:hAnsi="Tahoma" w:cs="Tahoma"/>
          <w:b/>
          <w:sz w:val="24"/>
          <w:szCs w:val="24"/>
        </w:rPr>
        <w:t>(</w:t>
      </w:r>
      <w:r w:rsidR="00B06A5E">
        <w:rPr>
          <w:rFonts w:ascii="Tahoma" w:hAnsi="Tahoma" w:cs="Tahoma"/>
          <w:b/>
          <w:sz w:val="24"/>
          <w:szCs w:val="24"/>
        </w:rPr>
        <w:t xml:space="preserve">Chief </w:t>
      </w:r>
      <w:r w:rsidR="00A23CCF">
        <w:rPr>
          <w:rFonts w:ascii="Tahoma" w:hAnsi="Tahoma" w:cs="Tahoma"/>
          <w:b/>
          <w:sz w:val="24"/>
          <w:szCs w:val="24"/>
        </w:rPr>
        <w:t>Legal</w:t>
      </w:r>
      <w:r w:rsidR="00B06A5E">
        <w:rPr>
          <w:rFonts w:ascii="Tahoma" w:hAnsi="Tahoma" w:cs="Tahoma"/>
          <w:b/>
          <w:sz w:val="24"/>
          <w:szCs w:val="24"/>
        </w:rPr>
        <w:t xml:space="preserve"> Officer</w:t>
      </w:r>
      <w:r w:rsidR="00A23CCF">
        <w:rPr>
          <w:rFonts w:ascii="Tahoma" w:hAnsi="Tahoma" w:cs="Tahoma"/>
          <w:b/>
          <w:sz w:val="24"/>
          <w:szCs w:val="24"/>
        </w:rPr>
        <w:t>)</w:t>
      </w:r>
    </w:p>
    <w:p w:rsidR="0054514E" w:rsidRDefault="0054514E" w:rsidP="001D1BB7">
      <w:pPr>
        <w:spacing w:after="0"/>
        <w:rPr>
          <w:rFonts w:ascii="Tahoma" w:hAnsi="Tahoma" w:cs="Tahoma"/>
          <w:b/>
          <w:sz w:val="24"/>
          <w:szCs w:val="24"/>
        </w:rPr>
      </w:pPr>
    </w:p>
    <w:p w:rsidR="0054514E" w:rsidRDefault="0054514E" w:rsidP="001D1BB7">
      <w:pPr>
        <w:spacing w:after="0"/>
        <w:rPr>
          <w:rFonts w:ascii="Tahoma" w:hAnsi="Tahoma" w:cs="Tahoma"/>
          <w:b/>
          <w:sz w:val="24"/>
          <w:szCs w:val="24"/>
        </w:rPr>
      </w:pPr>
    </w:p>
    <w:p w:rsidR="0054514E" w:rsidRDefault="0054514E" w:rsidP="0054514E">
      <w:pPr>
        <w:spacing w:after="0"/>
        <w:rPr>
          <w:rFonts w:ascii="Tahoma" w:hAnsi="Tahoma" w:cs="Tahoma"/>
          <w:b/>
          <w:sz w:val="28"/>
          <w:szCs w:val="28"/>
        </w:rPr>
      </w:pPr>
      <w:r w:rsidRPr="00873B32">
        <w:rPr>
          <w:rFonts w:ascii="Tahoma" w:hAnsi="Tahoma" w:cs="Tahoma"/>
          <w:b/>
          <w:sz w:val="28"/>
          <w:szCs w:val="28"/>
        </w:rPr>
        <w:t>HOVE L.:</w:t>
      </w:r>
    </w:p>
    <w:p w:rsidR="00873B32" w:rsidRDefault="00873B32" w:rsidP="0054514E">
      <w:pPr>
        <w:spacing w:after="0"/>
        <w:rPr>
          <w:rFonts w:ascii="Tahoma" w:hAnsi="Tahoma" w:cs="Tahoma"/>
          <w:b/>
          <w:sz w:val="28"/>
          <w:szCs w:val="28"/>
        </w:rPr>
      </w:pPr>
    </w:p>
    <w:p w:rsidR="00792AAE" w:rsidRDefault="00792AAE" w:rsidP="00D30245">
      <w:pPr>
        <w:spacing w:after="0" w:line="360" w:lineRule="auto"/>
        <w:rPr>
          <w:rFonts w:ascii="Tahoma" w:hAnsi="Tahoma" w:cs="Tahoma"/>
          <w:b/>
          <w:sz w:val="28"/>
          <w:szCs w:val="28"/>
        </w:rPr>
      </w:pPr>
    </w:p>
    <w:p w:rsidR="00D30245" w:rsidRDefault="00D30245" w:rsidP="00D30245">
      <w:pPr>
        <w:spacing w:after="0" w:line="36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  issues</w:t>
      </w:r>
      <w:proofErr w:type="gramEnd"/>
      <w:r>
        <w:rPr>
          <w:rFonts w:ascii="Tahoma" w:hAnsi="Tahoma" w:cs="Tahoma"/>
          <w:sz w:val="24"/>
          <w:szCs w:val="24"/>
        </w:rPr>
        <w:t xml:space="preserve"> for determination in this appeal against an arbitral award are;</w:t>
      </w:r>
    </w:p>
    <w:p w:rsidR="00D30245" w:rsidRDefault="00D30245" w:rsidP="00D3024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D30245" w:rsidRPr="00792AAE" w:rsidRDefault="00D30245" w:rsidP="00792AAE">
      <w:pPr>
        <w:spacing w:after="0" w:line="360" w:lineRule="auto"/>
        <w:ind w:left="720"/>
        <w:rPr>
          <w:rFonts w:ascii="Times New Roman" w:hAnsi="Times New Roman" w:cs="Times New Roman"/>
          <w:i/>
        </w:rPr>
      </w:pPr>
      <w:r w:rsidRPr="00792AAE">
        <w:rPr>
          <w:rFonts w:ascii="Times New Roman" w:hAnsi="Times New Roman" w:cs="Times New Roman"/>
          <w:i/>
        </w:rPr>
        <w:t>“</w:t>
      </w:r>
      <w:proofErr w:type="gramStart"/>
      <w:r w:rsidRPr="00792AAE">
        <w:rPr>
          <w:rFonts w:ascii="Times New Roman" w:hAnsi="Times New Roman" w:cs="Times New Roman"/>
          <w:i/>
        </w:rPr>
        <w:t>whether</w:t>
      </w:r>
      <w:proofErr w:type="gramEnd"/>
      <w:r w:rsidRPr="00792AAE">
        <w:rPr>
          <w:rFonts w:ascii="Times New Roman" w:hAnsi="Times New Roman" w:cs="Times New Roman"/>
          <w:i/>
        </w:rPr>
        <w:t xml:space="preserve"> or not the claim by the Appellant had prescribed by the time it was referred to a Labour Officer”</w:t>
      </w:r>
    </w:p>
    <w:p w:rsidR="00D30245" w:rsidRDefault="00D30245" w:rsidP="00D3024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D30245" w:rsidRDefault="00D30245" w:rsidP="00D30245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It is not disputed that on 24 June 1999 the Appellant was suspended from his work place</w:t>
      </w:r>
      <w:r w:rsidR="003D36F0">
        <w:rPr>
          <w:rFonts w:ascii="Tahoma" w:hAnsi="Tahoma" w:cs="Tahoma"/>
          <w:sz w:val="24"/>
          <w:szCs w:val="24"/>
        </w:rPr>
        <w:t>.  On 22 December 1999 he was</w:t>
      </w:r>
      <w:r>
        <w:rPr>
          <w:rFonts w:ascii="Tahoma" w:hAnsi="Tahoma" w:cs="Tahoma"/>
          <w:sz w:val="24"/>
          <w:szCs w:val="24"/>
        </w:rPr>
        <w:t xml:space="preserve"> dismissed</w:t>
      </w:r>
      <w:r w:rsidR="003D36F0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3D36F0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n 10 March 2000 the matter was referred to the Review </w:t>
      </w:r>
      <w:r w:rsidR="003D36F0">
        <w:rPr>
          <w:rFonts w:ascii="Tahoma" w:hAnsi="Tahoma" w:cs="Tahoma"/>
          <w:sz w:val="24"/>
          <w:szCs w:val="24"/>
        </w:rPr>
        <w:t>B</w:t>
      </w:r>
      <w:r>
        <w:rPr>
          <w:rFonts w:ascii="Tahoma" w:hAnsi="Tahoma" w:cs="Tahoma"/>
          <w:sz w:val="24"/>
          <w:szCs w:val="24"/>
        </w:rPr>
        <w:t xml:space="preserve">oard.  The Appellant requested for the transcript to enable him to prepare his grounds for review.  The transcript was availed </w:t>
      </w:r>
      <w:r w:rsidR="002519AC">
        <w:rPr>
          <w:rFonts w:ascii="Tahoma" w:hAnsi="Tahoma" w:cs="Tahoma"/>
          <w:sz w:val="24"/>
          <w:szCs w:val="24"/>
        </w:rPr>
        <w:t xml:space="preserve">to the Appellant on or before 26 July </w:t>
      </w:r>
      <w:r>
        <w:rPr>
          <w:rFonts w:ascii="Tahoma" w:hAnsi="Tahoma" w:cs="Tahoma"/>
          <w:sz w:val="24"/>
          <w:szCs w:val="24"/>
        </w:rPr>
        <w:t>2000.</w:t>
      </w:r>
    </w:p>
    <w:p w:rsidR="00D30245" w:rsidRDefault="00D30245" w:rsidP="00D3024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811E9" w:rsidRDefault="007811E9" w:rsidP="007811E9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 1 February 2001 the </w:t>
      </w:r>
      <w:r w:rsidR="009C5597">
        <w:rPr>
          <w:rFonts w:ascii="Tahoma" w:hAnsi="Tahoma" w:cs="Tahoma"/>
          <w:sz w:val="24"/>
          <w:szCs w:val="24"/>
        </w:rPr>
        <w:t>Appellant had not fur</w:t>
      </w:r>
      <w:r>
        <w:rPr>
          <w:rFonts w:ascii="Tahoma" w:hAnsi="Tahoma" w:cs="Tahoma"/>
          <w:sz w:val="24"/>
          <w:szCs w:val="24"/>
        </w:rPr>
        <w:t>nished the review board with his review grounds.  On 29 March</w:t>
      </w:r>
      <w:r w:rsidR="003D36F0">
        <w:rPr>
          <w:rFonts w:ascii="Tahoma" w:hAnsi="Tahoma" w:cs="Tahoma"/>
          <w:sz w:val="24"/>
          <w:szCs w:val="24"/>
        </w:rPr>
        <w:t xml:space="preserve"> 2001</w:t>
      </w:r>
      <w:r>
        <w:rPr>
          <w:rFonts w:ascii="Tahoma" w:hAnsi="Tahoma" w:cs="Tahoma"/>
          <w:sz w:val="24"/>
          <w:szCs w:val="24"/>
        </w:rPr>
        <w:t xml:space="preserve"> the Review Board refused to review the </w:t>
      </w:r>
      <w:r w:rsidR="006344ED">
        <w:rPr>
          <w:rFonts w:ascii="Tahoma" w:hAnsi="Tahoma" w:cs="Tahoma"/>
          <w:sz w:val="24"/>
          <w:szCs w:val="24"/>
        </w:rPr>
        <w:t>proceedings</w:t>
      </w:r>
      <w:r>
        <w:rPr>
          <w:rFonts w:ascii="Tahoma" w:hAnsi="Tahoma" w:cs="Tahoma"/>
          <w:sz w:val="24"/>
          <w:szCs w:val="24"/>
        </w:rPr>
        <w:t xml:space="preserve"> arguing that they where hopelessly out of time.</w:t>
      </w:r>
      <w:r w:rsidR="003D36F0">
        <w:rPr>
          <w:rFonts w:ascii="Tahoma" w:hAnsi="Tahoma" w:cs="Tahoma"/>
          <w:sz w:val="24"/>
          <w:szCs w:val="24"/>
        </w:rPr>
        <w:t xml:space="preserve">  Appellant had received the transcripts on or about 26 July 2000 but only sought a review on 26 February 2001.</w:t>
      </w:r>
    </w:p>
    <w:p w:rsidR="007811E9" w:rsidRDefault="007811E9" w:rsidP="007811E9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</w:p>
    <w:p w:rsidR="007811E9" w:rsidRDefault="007811E9" w:rsidP="007811E9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Inspite of the fact that the Minister of Local </w:t>
      </w:r>
      <w:r w:rsidR="006344ED">
        <w:rPr>
          <w:rFonts w:ascii="Tahoma" w:hAnsi="Tahoma" w:cs="Tahoma"/>
          <w:sz w:val="24"/>
          <w:szCs w:val="24"/>
        </w:rPr>
        <w:t>Government</w:t>
      </w:r>
      <w:r>
        <w:rPr>
          <w:rFonts w:ascii="Tahoma" w:hAnsi="Tahoma" w:cs="Tahoma"/>
          <w:sz w:val="24"/>
          <w:szCs w:val="24"/>
        </w:rPr>
        <w:t xml:space="preserve"> Public Works and </w:t>
      </w:r>
      <w:r w:rsidR="006344ED">
        <w:rPr>
          <w:rFonts w:ascii="Tahoma" w:hAnsi="Tahoma" w:cs="Tahoma"/>
          <w:sz w:val="24"/>
          <w:szCs w:val="24"/>
        </w:rPr>
        <w:t>National</w:t>
      </w:r>
      <w:r>
        <w:rPr>
          <w:rFonts w:ascii="Tahoma" w:hAnsi="Tahoma" w:cs="Tahoma"/>
          <w:sz w:val="24"/>
          <w:szCs w:val="24"/>
        </w:rPr>
        <w:t xml:space="preserve"> Housing had no role to paly in disciplinary proceedings held in this</w:t>
      </w:r>
      <w:r w:rsidR="006344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terms of th</w:t>
      </w:r>
      <w:r w:rsidR="002E54F1">
        <w:rPr>
          <w:rFonts w:ascii="Tahoma" w:hAnsi="Tahoma" w:cs="Tahoma"/>
          <w:sz w:val="24"/>
          <w:szCs w:val="24"/>
        </w:rPr>
        <w:t xml:space="preserve">e Collective Bargain agreement, </w:t>
      </w:r>
      <w:r w:rsidR="002E54F1" w:rsidRPr="002519AC">
        <w:rPr>
          <w:rFonts w:ascii="Tahoma" w:hAnsi="Tahoma" w:cs="Tahoma"/>
          <w:b/>
          <w:sz w:val="24"/>
          <w:szCs w:val="24"/>
        </w:rPr>
        <w:t>(</w:t>
      </w:r>
      <w:r w:rsidRPr="00792AAE">
        <w:rPr>
          <w:rFonts w:ascii="Tahoma" w:hAnsi="Tahoma" w:cs="Tahoma"/>
          <w:b/>
          <w:sz w:val="24"/>
          <w:szCs w:val="24"/>
        </w:rPr>
        <w:t>Harare Municipality Undertaking (</w:t>
      </w:r>
      <w:r w:rsidR="006344ED" w:rsidRPr="00792AAE">
        <w:rPr>
          <w:rFonts w:ascii="Tahoma" w:hAnsi="Tahoma" w:cs="Tahoma"/>
          <w:b/>
          <w:sz w:val="24"/>
          <w:szCs w:val="24"/>
        </w:rPr>
        <w:t>General</w:t>
      </w:r>
      <w:r w:rsidRPr="00792AAE">
        <w:rPr>
          <w:rFonts w:ascii="Tahoma" w:hAnsi="Tahoma" w:cs="Tahoma"/>
          <w:b/>
          <w:sz w:val="24"/>
          <w:szCs w:val="24"/>
        </w:rPr>
        <w:t xml:space="preserve"> Conditions of Service)</w:t>
      </w:r>
      <w:r w:rsidR="006344ED" w:rsidRPr="00792AAE">
        <w:rPr>
          <w:rFonts w:ascii="Tahoma" w:hAnsi="Tahoma" w:cs="Tahoma"/>
          <w:b/>
          <w:sz w:val="24"/>
          <w:szCs w:val="24"/>
        </w:rPr>
        <w:t xml:space="preserve"> Statutory Instrument 66 of 1992</w:t>
      </w:r>
      <w:r w:rsidR="006344ED">
        <w:rPr>
          <w:rFonts w:ascii="Tahoma" w:hAnsi="Tahoma" w:cs="Tahoma"/>
          <w:sz w:val="24"/>
          <w:szCs w:val="24"/>
        </w:rPr>
        <w:t xml:space="preserve"> as read with </w:t>
      </w:r>
      <w:r w:rsidR="00D114DF" w:rsidRPr="00792AAE">
        <w:rPr>
          <w:rFonts w:ascii="Tahoma" w:hAnsi="Tahoma" w:cs="Tahoma"/>
          <w:b/>
          <w:sz w:val="24"/>
          <w:szCs w:val="24"/>
        </w:rPr>
        <w:t>Section 14 (6) (b) (ii) of the Urban Council Act</w:t>
      </w:r>
      <w:r w:rsidR="002E54F1">
        <w:rPr>
          <w:rFonts w:ascii="Tahoma" w:hAnsi="Tahoma" w:cs="Tahoma"/>
          <w:b/>
          <w:sz w:val="24"/>
          <w:szCs w:val="24"/>
        </w:rPr>
        <w:t xml:space="preserve">) </w:t>
      </w:r>
      <w:r w:rsidR="00D114DF">
        <w:rPr>
          <w:rFonts w:ascii="Tahoma" w:hAnsi="Tahoma" w:cs="Tahoma"/>
          <w:sz w:val="24"/>
          <w:szCs w:val="24"/>
        </w:rPr>
        <w:t>the Appellant decided to refer the dispute to the Minister.</w:t>
      </w:r>
      <w:bookmarkStart w:id="0" w:name="_GoBack"/>
      <w:bookmarkEnd w:id="0"/>
    </w:p>
    <w:p w:rsidR="00D114DF" w:rsidRDefault="00D114DF" w:rsidP="007811E9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</w:p>
    <w:p w:rsidR="00D114DF" w:rsidRDefault="00D114DF" w:rsidP="007811E9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Minister issued a directive on 20 February 2002 that Appellant be paid a retirement package.  The directive was withdrawn on 25 February 2002.</w:t>
      </w:r>
    </w:p>
    <w:p w:rsidR="00D114DF" w:rsidRDefault="00D114DF" w:rsidP="00D114D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D114DF" w:rsidRDefault="00D114DF" w:rsidP="00D114D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 20 August 2004 the Appellant referred the dispute to a Labour Officer.</w:t>
      </w:r>
    </w:p>
    <w:p w:rsidR="00D114DF" w:rsidRDefault="00D114DF" w:rsidP="00D114D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D114DF" w:rsidRDefault="00D114DF" w:rsidP="00D114D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Nothing happened until 5 January 2010 when Appellant </w:t>
      </w:r>
      <w:r w:rsidR="002E54F1">
        <w:rPr>
          <w:rFonts w:ascii="Tahoma" w:hAnsi="Tahoma" w:cs="Tahoma"/>
          <w:sz w:val="24"/>
          <w:szCs w:val="24"/>
        </w:rPr>
        <w:t xml:space="preserve">decided to </w:t>
      </w:r>
      <w:r w:rsidR="003A0AAD">
        <w:rPr>
          <w:rFonts w:ascii="Tahoma" w:hAnsi="Tahoma" w:cs="Tahoma"/>
          <w:sz w:val="24"/>
          <w:szCs w:val="24"/>
        </w:rPr>
        <w:t>pursue</w:t>
      </w:r>
      <w:r>
        <w:rPr>
          <w:rFonts w:ascii="Tahoma" w:hAnsi="Tahoma" w:cs="Tahoma"/>
          <w:sz w:val="24"/>
          <w:szCs w:val="24"/>
        </w:rPr>
        <w:t xml:space="preserve"> his matter with the Labour Officer.</w:t>
      </w:r>
    </w:p>
    <w:p w:rsidR="00D114DF" w:rsidRDefault="00D114DF" w:rsidP="00D114D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D6146" w:rsidRDefault="00D114DF" w:rsidP="00D114D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Conciliation proceedings before the</w:t>
      </w:r>
      <w:r w:rsidR="00CD6146">
        <w:rPr>
          <w:rFonts w:ascii="Tahoma" w:hAnsi="Tahoma" w:cs="Tahoma"/>
          <w:sz w:val="24"/>
          <w:szCs w:val="24"/>
        </w:rPr>
        <w:t xml:space="preserve"> Labour Officer were conducted on 4 February 2010.  A Certificate of No settlement was issue</w:t>
      </w:r>
      <w:r w:rsidR="003A0AAD">
        <w:rPr>
          <w:rFonts w:ascii="Tahoma" w:hAnsi="Tahoma" w:cs="Tahoma"/>
          <w:sz w:val="24"/>
          <w:szCs w:val="24"/>
        </w:rPr>
        <w:t>d and the matter was referred f</w:t>
      </w:r>
      <w:r w:rsidR="00CD6146">
        <w:rPr>
          <w:rFonts w:ascii="Tahoma" w:hAnsi="Tahoma" w:cs="Tahoma"/>
          <w:sz w:val="24"/>
          <w:szCs w:val="24"/>
        </w:rPr>
        <w:t>o</w:t>
      </w:r>
      <w:r w:rsidR="003A0AAD">
        <w:rPr>
          <w:rFonts w:ascii="Tahoma" w:hAnsi="Tahoma" w:cs="Tahoma"/>
          <w:sz w:val="24"/>
          <w:szCs w:val="24"/>
        </w:rPr>
        <w:t>r</w:t>
      </w:r>
      <w:r w:rsidR="00CD6146">
        <w:rPr>
          <w:rFonts w:ascii="Tahoma" w:hAnsi="Tahoma" w:cs="Tahoma"/>
          <w:sz w:val="24"/>
          <w:szCs w:val="24"/>
        </w:rPr>
        <w:t xml:space="preserve"> Arbitration.</w:t>
      </w:r>
    </w:p>
    <w:p w:rsidR="00CD6146" w:rsidRDefault="00CD6146" w:rsidP="00D114D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D6146" w:rsidRDefault="00CD6146" w:rsidP="00D114DF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argument that arises is whether or not the matter had prescribed at the time it was referred to the Labour Officer.</w:t>
      </w:r>
    </w:p>
    <w:p w:rsidR="009D6B1E" w:rsidRDefault="009D6B1E" w:rsidP="00D114D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D6B1E" w:rsidRDefault="009D6B1E" w:rsidP="00D114D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792AAE">
        <w:rPr>
          <w:rFonts w:ascii="Tahoma" w:hAnsi="Tahoma" w:cs="Tahoma"/>
          <w:b/>
          <w:sz w:val="24"/>
          <w:szCs w:val="24"/>
        </w:rPr>
        <w:t xml:space="preserve">Section 94(1) </w:t>
      </w:r>
      <w:r w:rsidRPr="00792AAE">
        <w:rPr>
          <w:rFonts w:ascii="Tahoma" w:hAnsi="Tahoma" w:cs="Tahoma"/>
          <w:sz w:val="24"/>
          <w:szCs w:val="24"/>
        </w:rPr>
        <w:t>of the</w:t>
      </w:r>
      <w:r w:rsidRPr="00792AAE">
        <w:rPr>
          <w:rFonts w:ascii="Tahoma" w:hAnsi="Tahoma" w:cs="Tahoma"/>
          <w:b/>
          <w:sz w:val="24"/>
          <w:szCs w:val="24"/>
        </w:rPr>
        <w:t xml:space="preserve"> Labour Act [Chapter 28:01] </w:t>
      </w:r>
      <w:r>
        <w:rPr>
          <w:rFonts w:ascii="Tahoma" w:hAnsi="Tahoma" w:cs="Tahoma"/>
          <w:sz w:val="24"/>
          <w:szCs w:val="24"/>
        </w:rPr>
        <w:t>(the Act) provides as follows;</w:t>
      </w:r>
    </w:p>
    <w:p w:rsidR="00CD6146" w:rsidRDefault="00CD6146" w:rsidP="00D114D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CD6146" w:rsidRPr="00792AAE" w:rsidRDefault="00CD6146" w:rsidP="00CD6146">
      <w:pPr>
        <w:spacing w:after="0" w:line="360" w:lineRule="auto"/>
        <w:ind w:left="720"/>
        <w:rPr>
          <w:rFonts w:ascii="Times New Roman" w:hAnsi="Times New Roman" w:cs="Times New Roman"/>
          <w:i/>
        </w:rPr>
      </w:pPr>
      <w:r w:rsidRPr="00792AAE">
        <w:rPr>
          <w:rFonts w:ascii="Times New Roman" w:hAnsi="Times New Roman" w:cs="Times New Roman"/>
          <w:i/>
        </w:rPr>
        <w:t>“</w:t>
      </w:r>
      <w:proofErr w:type="gramStart"/>
      <w:r w:rsidRPr="00792AAE">
        <w:rPr>
          <w:rFonts w:ascii="Times New Roman" w:hAnsi="Times New Roman" w:cs="Times New Roman"/>
          <w:i/>
        </w:rPr>
        <w:t>subject</w:t>
      </w:r>
      <w:proofErr w:type="gramEnd"/>
      <w:r w:rsidRPr="00792AAE">
        <w:rPr>
          <w:rFonts w:ascii="Times New Roman" w:hAnsi="Times New Roman" w:cs="Times New Roman"/>
          <w:i/>
        </w:rPr>
        <w:t xml:space="preserve"> to subsection (2), no Labour </w:t>
      </w:r>
      <w:r w:rsidR="009D6B1E" w:rsidRPr="00792AAE">
        <w:rPr>
          <w:rFonts w:ascii="Times New Roman" w:hAnsi="Times New Roman" w:cs="Times New Roman"/>
          <w:i/>
        </w:rPr>
        <w:t>Officer</w:t>
      </w:r>
      <w:r w:rsidRPr="00792AAE">
        <w:rPr>
          <w:rFonts w:ascii="Times New Roman" w:hAnsi="Times New Roman" w:cs="Times New Roman"/>
          <w:i/>
        </w:rPr>
        <w:t xml:space="preserve"> shall entertain any dispute or unfair Labour practice unless,</w:t>
      </w:r>
    </w:p>
    <w:p w:rsidR="00CD6146" w:rsidRPr="00792AAE" w:rsidRDefault="00CD6146" w:rsidP="00D114DF">
      <w:pPr>
        <w:spacing w:after="0" w:line="360" w:lineRule="auto"/>
        <w:rPr>
          <w:rFonts w:ascii="Times New Roman" w:hAnsi="Times New Roman" w:cs="Times New Roman"/>
          <w:i/>
        </w:rPr>
      </w:pPr>
    </w:p>
    <w:p w:rsidR="00CD6146" w:rsidRPr="00792AAE" w:rsidRDefault="009D6B1E" w:rsidP="00CD614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</w:rPr>
      </w:pPr>
      <w:r w:rsidRPr="00792AAE">
        <w:rPr>
          <w:rFonts w:ascii="Times New Roman" w:hAnsi="Times New Roman" w:cs="Times New Roman"/>
          <w:i/>
        </w:rPr>
        <w:t>i</w:t>
      </w:r>
      <w:r w:rsidR="00CD6146" w:rsidRPr="00792AAE">
        <w:rPr>
          <w:rFonts w:ascii="Times New Roman" w:hAnsi="Times New Roman" w:cs="Times New Roman"/>
          <w:i/>
        </w:rPr>
        <w:t xml:space="preserve">t is referred to him; or </w:t>
      </w:r>
    </w:p>
    <w:p w:rsidR="00CD6146" w:rsidRPr="00792AAE" w:rsidRDefault="009D6B1E" w:rsidP="00CD614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</w:rPr>
      </w:pPr>
      <w:proofErr w:type="gramStart"/>
      <w:r w:rsidRPr="00792AAE">
        <w:rPr>
          <w:rFonts w:ascii="Times New Roman" w:hAnsi="Times New Roman" w:cs="Times New Roman"/>
          <w:i/>
        </w:rPr>
        <w:lastRenderedPageBreak/>
        <w:t>h</w:t>
      </w:r>
      <w:r w:rsidR="00CD6146" w:rsidRPr="00792AAE">
        <w:rPr>
          <w:rFonts w:ascii="Times New Roman" w:hAnsi="Times New Roman" w:cs="Times New Roman"/>
          <w:i/>
        </w:rPr>
        <w:t>as</w:t>
      </w:r>
      <w:proofErr w:type="gramEnd"/>
      <w:r w:rsidR="00CD6146" w:rsidRPr="00792AAE">
        <w:rPr>
          <w:rFonts w:ascii="Times New Roman" w:hAnsi="Times New Roman" w:cs="Times New Roman"/>
          <w:i/>
        </w:rPr>
        <w:t xml:space="preserve"> otherwise come to his attention within two years from the date when the dispute or unfair Labour practice first arose.”</w:t>
      </w:r>
    </w:p>
    <w:p w:rsidR="009D6B1E" w:rsidRDefault="009D6B1E" w:rsidP="009D6B1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D6B1E" w:rsidRDefault="009D6B1E" w:rsidP="009D6B1E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not disputed that the dispute was referred to a </w:t>
      </w:r>
      <w:r w:rsidR="003A0AAD">
        <w:rPr>
          <w:rFonts w:ascii="Tahoma" w:hAnsi="Tahoma" w:cs="Tahoma"/>
          <w:sz w:val="24"/>
          <w:szCs w:val="24"/>
        </w:rPr>
        <w:t>Labour Officer on 20 August 2004</w:t>
      </w:r>
      <w:r w:rsidR="00792AAE">
        <w:rPr>
          <w:rFonts w:ascii="Tahoma" w:hAnsi="Tahoma" w:cs="Tahoma"/>
          <w:sz w:val="24"/>
          <w:szCs w:val="24"/>
        </w:rPr>
        <w:t>.  The refusal to review the dispute had been on 29 March 2001.</w:t>
      </w:r>
    </w:p>
    <w:p w:rsidR="00792AAE" w:rsidRDefault="00792AAE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92AAE" w:rsidRDefault="00792AAE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 the Minister’s directive was withdrawn on 25 February 2002.</w:t>
      </w:r>
    </w:p>
    <w:p w:rsidR="00792AAE" w:rsidRDefault="00792AAE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532B2E" w:rsidRDefault="00792AAE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Appellant took 3 years 5</w:t>
      </w:r>
      <w:r w:rsidR="003A0AA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months after learning of the refusal by the Review Board to hear his matter from 29 March 2001 to 20 August 2004 when he referred the mat</w:t>
      </w:r>
      <w:r w:rsidR="003A0AAD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er to a Labour Officer.  He also took about 2 years 6 months after learning of the withdrawal of the Ministerial directive on 25 February 2002 to 20 August 2004 when he referred the matter to a Labour</w:t>
      </w:r>
      <w:r w:rsidR="00532B2E">
        <w:rPr>
          <w:rFonts w:ascii="Tahoma" w:hAnsi="Tahoma" w:cs="Tahoma"/>
          <w:sz w:val="24"/>
          <w:szCs w:val="24"/>
        </w:rPr>
        <w:t xml:space="preserve"> Officer.</w:t>
      </w:r>
    </w:p>
    <w:p w:rsidR="00532B2E" w:rsidRDefault="00532B2E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92AAE" w:rsidRDefault="00532B2E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 referral of the dispute therefore on 20 August 2004 was outside of the prescribed 2 years from both the refusal to entertain the review and the withdrawal of the Ministerial directive by </w:t>
      </w:r>
      <w:r w:rsidR="003A0AAD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years 5 months</w:t>
      </w:r>
      <w:r w:rsidR="00792AA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and </w:t>
      </w:r>
      <w:r w:rsidR="003A0AAD">
        <w:rPr>
          <w:rFonts w:ascii="Tahoma" w:hAnsi="Tahoma" w:cs="Tahoma"/>
          <w:sz w:val="24"/>
          <w:szCs w:val="24"/>
        </w:rPr>
        <w:t xml:space="preserve">2 years </w:t>
      </w:r>
      <w:r>
        <w:rPr>
          <w:rFonts w:ascii="Tahoma" w:hAnsi="Tahoma" w:cs="Tahoma"/>
          <w:sz w:val="24"/>
          <w:szCs w:val="24"/>
        </w:rPr>
        <w:t>6 months respectively.</w:t>
      </w:r>
    </w:p>
    <w:p w:rsidR="007614C5" w:rsidRDefault="007614C5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614C5" w:rsidRDefault="007614C5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These facts show that the Arbitrator’s conclusion of facts and the application </w:t>
      </w:r>
      <w:r w:rsidR="003A0AAD">
        <w:rPr>
          <w:rFonts w:ascii="Tahoma" w:hAnsi="Tahoma" w:cs="Tahoma"/>
          <w:sz w:val="24"/>
          <w:szCs w:val="24"/>
        </w:rPr>
        <w:t xml:space="preserve">of those facts to </w:t>
      </w:r>
      <w:r>
        <w:rPr>
          <w:rFonts w:ascii="Tahoma" w:hAnsi="Tahoma" w:cs="Tahoma"/>
          <w:sz w:val="24"/>
          <w:szCs w:val="24"/>
        </w:rPr>
        <w:t>the law cannot be faltered.</w:t>
      </w:r>
    </w:p>
    <w:p w:rsidR="007614C5" w:rsidRDefault="007614C5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614C5" w:rsidRDefault="007614C5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Appellant argues that prescription was interrupted by his pursuing of other alternative methods he employed to try and have the dispute resolved.</w:t>
      </w:r>
    </w:p>
    <w:p w:rsidR="007614C5" w:rsidRDefault="007614C5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614C5" w:rsidRDefault="007614C5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Even if one were to accept that his approaching the Minister had the effect of interrupting the runni</w:t>
      </w:r>
      <w:r w:rsidR="003A0AAD">
        <w:rPr>
          <w:rFonts w:ascii="Tahoma" w:hAnsi="Tahoma" w:cs="Tahoma"/>
          <w:sz w:val="24"/>
          <w:szCs w:val="24"/>
        </w:rPr>
        <w:t>ng of prescription, still he ac</w:t>
      </w:r>
      <w:r>
        <w:rPr>
          <w:rFonts w:ascii="Tahoma" w:hAnsi="Tahoma" w:cs="Tahoma"/>
          <w:sz w:val="24"/>
          <w:szCs w:val="24"/>
        </w:rPr>
        <w:t>ted outside of the prescribed 2 years after the Minister had failed to assist him.</w:t>
      </w:r>
    </w:p>
    <w:p w:rsidR="007614C5" w:rsidRDefault="007614C5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614C5" w:rsidRDefault="007614C5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In the light of the above the Arbitrator’s decision cannot be faltered and there is no basis for interfering with his award.  The appeal must therefore fail.</w:t>
      </w:r>
    </w:p>
    <w:p w:rsidR="007614C5" w:rsidRDefault="007614C5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614C5" w:rsidRDefault="007614C5" w:rsidP="00792AAE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Accordingly the appeal is dismissed.  Th</w:t>
      </w:r>
      <w:r w:rsidR="00A16806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re is no order as to costs</w:t>
      </w:r>
      <w:r w:rsidR="00A16806">
        <w:rPr>
          <w:rFonts w:ascii="Tahoma" w:hAnsi="Tahoma" w:cs="Tahoma"/>
          <w:sz w:val="24"/>
          <w:szCs w:val="24"/>
        </w:rPr>
        <w:t>.</w:t>
      </w:r>
    </w:p>
    <w:p w:rsidR="00792AAE" w:rsidRDefault="00792AAE" w:rsidP="009D6B1E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</w:p>
    <w:p w:rsidR="00792AAE" w:rsidRDefault="00792AAE" w:rsidP="009D6B1E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</w:p>
    <w:p w:rsidR="00F56E9D" w:rsidRPr="00A16806" w:rsidRDefault="00792AAE" w:rsidP="00A16806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F56E9D" w:rsidRDefault="00F56E9D" w:rsidP="00D722A1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</w:p>
    <w:p w:rsidR="008F0A09" w:rsidRDefault="00B06A5E" w:rsidP="00D722A1">
      <w:pPr>
        <w:spacing w:after="0" w:line="360" w:lineRule="auto"/>
        <w:rPr>
          <w:rFonts w:ascii="Tahoma" w:hAnsi="Tahoma" w:cs="Tahoma"/>
          <w:b/>
          <w:i/>
          <w:sz w:val="24"/>
          <w:szCs w:val="24"/>
        </w:rPr>
      </w:pPr>
      <w:proofErr w:type="spellStart"/>
      <w:r>
        <w:rPr>
          <w:rFonts w:ascii="Tahoma" w:hAnsi="Tahoma" w:cs="Tahoma"/>
          <w:b/>
          <w:i/>
          <w:sz w:val="24"/>
          <w:szCs w:val="24"/>
        </w:rPr>
        <w:t>Zuze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 Law Chambers</w:t>
      </w:r>
      <w:r w:rsidR="001D1BB7">
        <w:rPr>
          <w:rFonts w:ascii="Tahoma" w:hAnsi="Tahoma" w:cs="Tahoma"/>
          <w:b/>
          <w:i/>
          <w:sz w:val="24"/>
          <w:szCs w:val="24"/>
        </w:rPr>
        <w:t xml:space="preserve">– </w:t>
      </w:r>
      <w:proofErr w:type="gramStart"/>
      <w:r w:rsidR="001D1BB7">
        <w:rPr>
          <w:rFonts w:ascii="Tahoma" w:hAnsi="Tahoma" w:cs="Tahoma"/>
          <w:b/>
          <w:i/>
          <w:sz w:val="24"/>
          <w:szCs w:val="24"/>
        </w:rPr>
        <w:t xml:space="preserve">Appellant’s </w:t>
      </w:r>
      <w:r>
        <w:rPr>
          <w:rFonts w:ascii="Tahoma" w:hAnsi="Tahoma" w:cs="Tahoma"/>
          <w:b/>
          <w:i/>
          <w:sz w:val="24"/>
          <w:szCs w:val="24"/>
        </w:rPr>
        <w:t xml:space="preserve"> legal</w:t>
      </w:r>
      <w:proofErr w:type="gramEnd"/>
      <w:r>
        <w:rPr>
          <w:rFonts w:ascii="Tahoma" w:hAnsi="Tahoma" w:cs="Tahoma"/>
          <w:b/>
          <w:i/>
          <w:sz w:val="24"/>
          <w:szCs w:val="24"/>
        </w:rPr>
        <w:t xml:space="preserve"> Practitioners</w:t>
      </w:r>
    </w:p>
    <w:p w:rsidR="00C0207A" w:rsidRDefault="00C0207A"/>
    <w:sectPr w:rsidR="00C0207A" w:rsidSect="001D1BB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44" w:rsidRDefault="00D86144" w:rsidP="0054514E">
      <w:pPr>
        <w:spacing w:after="0"/>
      </w:pPr>
      <w:r>
        <w:separator/>
      </w:r>
    </w:p>
  </w:endnote>
  <w:endnote w:type="continuationSeparator" w:id="0">
    <w:p w:rsidR="00D86144" w:rsidRDefault="00D86144" w:rsidP="0054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73047"/>
      <w:docPartObj>
        <w:docPartGallery w:val="Page Numbers (Bottom of Page)"/>
        <w:docPartUnique/>
      </w:docPartObj>
    </w:sdtPr>
    <w:sdtEndPr/>
    <w:sdtContent>
      <w:p w:rsidR="007614C5" w:rsidRDefault="007614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9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14C5" w:rsidRDefault="00761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44" w:rsidRDefault="00D86144" w:rsidP="0054514E">
      <w:pPr>
        <w:spacing w:after="0"/>
      </w:pPr>
      <w:r>
        <w:separator/>
      </w:r>
    </w:p>
  </w:footnote>
  <w:footnote w:type="continuationSeparator" w:id="0">
    <w:p w:rsidR="00D86144" w:rsidRDefault="00D86144" w:rsidP="0054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C5" w:rsidRPr="0054514E" w:rsidRDefault="007614C5">
    <w:pPr>
      <w:pStyle w:val="Head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sz w:val="24"/>
        <w:szCs w:val="24"/>
      </w:rPr>
      <w:tab/>
    </w:r>
    <w:r>
      <w:rPr>
        <w:rFonts w:ascii="Tahoma" w:hAnsi="Tahoma" w:cs="Tahoma"/>
        <w:b/>
        <w:sz w:val="24"/>
        <w:szCs w:val="24"/>
      </w:rPr>
      <w:tab/>
      <w:t>JUDGMENT NO. LC/H/266/2013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2251B"/>
    <w:multiLevelType w:val="hybridMultilevel"/>
    <w:tmpl w:val="38ACA042"/>
    <w:lvl w:ilvl="0" w:tplc="3F4E1E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4E"/>
    <w:rsid w:val="000216E3"/>
    <w:rsid w:val="00073F95"/>
    <w:rsid w:val="00074A43"/>
    <w:rsid w:val="001405ED"/>
    <w:rsid w:val="001D1BB7"/>
    <w:rsid w:val="002519AC"/>
    <w:rsid w:val="002E54F1"/>
    <w:rsid w:val="003A0AAD"/>
    <w:rsid w:val="003D36F0"/>
    <w:rsid w:val="00406CE7"/>
    <w:rsid w:val="00501C41"/>
    <w:rsid w:val="005205B3"/>
    <w:rsid w:val="00532B2E"/>
    <w:rsid w:val="0054514E"/>
    <w:rsid w:val="005A2430"/>
    <w:rsid w:val="006344ED"/>
    <w:rsid w:val="00634AE0"/>
    <w:rsid w:val="00753B42"/>
    <w:rsid w:val="007614C5"/>
    <w:rsid w:val="007811E9"/>
    <w:rsid w:val="00792AAE"/>
    <w:rsid w:val="00873B32"/>
    <w:rsid w:val="008B0F86"/>
    <w:rsid w:val="008C25C0"/>
    <w:rsid w:val="008F0A09"/>
    <w:rsid w:val="009C5597"/>
    <w:rsid w:val="009D6B1E"/>
    <w:rsid w:val="009E666D"/>
    <w:rsid w:val="00A16806"/>
    <w:rsid w:val="00A23CCF"/>
    <w:rsid w:val="00A47449"/>
    <w:rsid w:val="00B06A5E"/>
    <w:rsid w:val="00B64146"/>
    <w:rsid w:val="00BB7D41"/>
    <w:rsid w:val="00BF6DC7"/>
    <w:rsid w:val="00C0207A"/>
    <w:rsid w:val="00CD6146"/>
    <w:rsid w:val="00D114DF"/>
    <w:rsid w:val="00D12A8E"/>
    <w:rsid w:val="00D30245"/>
    <w:rsid w:val="00D722A1"/>
    <w:rsid w:val="00D86144"/>
    <w:rsid w:val="00E31456"/>
    <w:rsid w:val="00E62269"/>
    <w:rsid w:val="00F56E9D"/>
    <w:rsid w:val="00F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1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514E"/>
  </w:style>
  <w:style w:type="paragraph" w:styleId="Footer">
    <w:name w:val="footer"/>
    <w:basedOn w:val="Normal"/>
    <w:link w:val="FooterChar"/>
    <w:uiPriority w:val="99"/>
    <w:unhideWhenUsed/>
    <w:rsid w:val="005451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514E"/>
  </w:style>
  <w:style w:type="paragraph" w:styleId="ListParagraph">
    <w:name w:val="List Paragraph"/>
    <w:basedOn w:val="Normal"/>
    <w:uiPriority w:val="34"/>
    <w:qFormat/>
    <w:rsid w:val="00CD61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6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1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514E"/>
  </w:style>
  <w:style w:type="paragraph" w:styleId="Footer">
    <w:name w:val="footer"/>
    <w:basedOn w:val="Normal"/>
    <w:link w:val="FooterChar"/>
    <w:uiPriority w:val="99"/>
    <w:unhideWhenUsed/>
    <w:rsid w:val="005451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514E"/>
  </w:style>
  <w:style w:type="paragraph" w:styleId="ListParagraph">
    <w:name w:val="List Paragraph"/>
    <w:basedOn w:val="Normal"/>
    <w:uiPriority w:val="34"/>
    <w:qFormat/>
    <w:rsid w:val="00CD61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6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409FD-9FA3-4AAA-B898-27011624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LabourCourt</dc:creator>
  <cp:lastModifiedBy>LabourCourt</cp:lastModifiedBy>
  <cp:revision>15</cp:revision>
  <cp:lastPrinted>2013-07-01T08:35:00Z</cp:lastPrinted>
  <dcterms:created xsi:type="dcterms:W3CDTF">2013-06-21T09:01:00Z</dcterms:created>
  <dcterms:modified xsi:type="dcterms:W3CDTF">2013-07-01T10:09:00Z</dcterms:modified>
</cp:coreProperties>
</file>