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6BAE" w14:textId="77777777" w:rsidR="00FA1025" w:rsidRDefault="00000000">
      <w:pPr>
        <w:pStyle w:val="Heading1"/>
        <w:spacing w:before="82" w:line="360" w:lineRule="auto"/>
        <w:ind w:right="30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ZIMBABWE</w:t>
      </w:r>
      <w:r>
        <w:rPr>
          <w:spacing w:val="-67"/>
        </w:rPr>
        <w:t xml:space="preserve"> </w:t>
      </w:r>
      <w:r>
        <w:t>HARARE,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JUNE,</w:t>
      </w:r>
      <w:r>
        <w:rPr>
          <w:spacing w:val="-2"/>
        </w:rPr>
        <w:t xml:space="preserve"> </w:t>
      </w:r>
      <w:r>
        <w:t>2023</w:t>
      </w:r>
    </w:p>
    <w:p w14:paraId="0534FBB5" w14:textId="77777777" w:rsidR="00FA1025" w:rsidRDefault="00000000">
      <w:pPr>
        <w:spacing w:line="289" w:lineRule="exact"/>
        <w:ind w:left="14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AND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20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SEPTEMBER,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2023</w:t>
      </w:r>
    </w:p>
    <w:p w14:paraId="5CA90E37" w14:textId="77777777" w:rsidR="00FA1025" w:rsidRDefault="00FA1025">
      <w:pPr>
        <w:pStyle w:val="BodyText"/>
        <w:rPr>
          <w:rFonts w:ascii="Tahoma"/>
          <w:b/>
          <w:sz w:val="28"/>
        </w:rPr>
      </w:pPr>
    </w:p>
    <w:p w14:paraId="5C934E69" w14:textId="77777777" w:rsidR="00FA1025" w:rsidRDefault="00000000">
      <w:pPr>
        <w:spacing w:before="241"/>
        <w:ind w:left="140"/>
        <w:rPr>
          <w:rFonts w:ascii="Tahoma"/>
          <w:sz w:val="24"/>
        </w:rPr>
      </w:pPr>
      <w:r>
        <w:rPr>
          <w:rFonts w:ascii="Tahoma"/>
          <w:sz w:val="24"/>
        </w:rPr>
        <w:t>In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the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matter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between:-</w:t>
      </w:r>
    </w:p>
    <w:p w14:paraId="1A340AB5" w14:textId="77777777" w:rsidR="00FA1025" w:rsidRDefault="00000000">
      <w:pPr>
        <w:pStyle w:val="Heading1"/>
        <w:spacing w:before="80" w:line="360" w:lineRule="auto"/>
        <w:ind w:right="187"/>
      </w:pPr>
      <w:r>
        <w:rPr>
          <w:b w:val="0"/>
        </w:rPr>
        <w:br w:type="column"/>
      </w:r>
      <w:r>
        <w:t>JUDGMENT NO. LC/H/279/23</w:t>
      </w:r>
      <w:r>
        <w:rPr>
          <w:spacing w:val="-68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LC/H/509/21</w:t>
      </w:r>
    </w:p>
    <w:p w14:paraId="598B7F32" w14:textId="77777777" w:rsidR="00FA1025" w:rsidRDefault="00FA1025">
      <w:pPr>
        <w:spacing w:line="360" w:lineRule="auto"/>
        <w:sectPr w:rsidR="00FA1025">
          <w:footerReference w:type="default" r:id="rId7"/>
          <w:type w:val="continuous"/>
          <w:pgSz w:w="11910" w:h="16840"/>
          <w:pgMar w:top="1340" w:right="1300" w:bottom="1200" w:left="1300" w:header="720" w:footer="1000" w:gutter="0"/>
          <w:pgNumType w:start="1"/>
          <w:cols w:num="2" w:space="720" w:equalWidth="0">
            <w:col w:w="4845" w:space="520"/>
            <w:col w:w="3945"/>
          </w:cols>
        </w:sectPr>
      </w:pPr>
    </w:p>
    <w:p w14:paraId="579B78E7" w14:textId="77777777" w:rsidR="00FA1025" w:rsidRDefault="00FA1025">
      <w:pPr>
        <w:pStyle w:val="BodyText"/>
        <w:rPr>
          <w:rFonts w:ascii="Tahoma"/>
          <w:b/>
          <w:sz w:val="20"/>
        </w:rPr>
      </w:pPr>
    </w:p>
    <w:p w14:paraId="027A2AA9" w14:textId="77777777" w:rsidR="00FA1025" w:rsidRDefault="00FA1025">
      <w:pPr>
        <w:pStyle w:val="BodyText"/>
        <w:spacing w:before="8"/>
        <w:rPr>
          <w:rFonts w:ascii="Tahoma"/>
          <w:b/>
          <w:sz w:val="19"/>
        </w:rPr>
      </w:pPr>
    </w:p>
    <w:p w14:paraId="23C348B9" w14:textId="77777777" w:rsidR="00FA1025" w:rsidRDefault="00000000">
      <w:pPr>
        <w:tabs>
          <w:tab w:val="left" w:pos="6743"/>
        </w:tabs>
        <w:spacing w:before="100"/>
        <w:ind w:left="14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RICHARD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RUDZIVA</w:t>
      </w:r>
      <w:r>
        <w:rPr>
          <w:rFonts w:ascii="Tahoma"/>
          <w:b/>
          <w:sz w:val="24"/>
        </w:rPr>
        <w:tab/>
        <w:t>Appellant</w:t>
      </w:r>
    </w:p>
    <w:p w14:paraId="15C9A4F3" w14:textId="77777777" w:rsidR="00FA1025" w:rsidRDefault="00FA1025">
      <w:pPr>
        <w:pStyle w:val="BodyText"/>
        <w:spacing w:before="1"/>
        <w:rPr>
          <w:rFonts w:ascii="Tahoma"/>
          <w:b/>
          <w:sz w:val="24"/>
        </w:rPr>
      </w:pPr>
    </w:p>
    <w:p w14:paraId="73C9AA2F" w14:textId="77777777" w:rsidR="00FA1025" w:rsidRDefault="00000000">
      <w:pPr>
        <w:spacing w:before="1"/>
        <w:ind w:left="140"/>
        <w:rPr>
          <w:rFonts w:ascii="Tahoma"/>
          <w:sz w:val="24"/>
        </w:rPr>
      </w:pPr>
      <w:r>
        <w:rPr>
          <w:rFonts w:ascii="Tahoma"/>
          <w:sz w:val="24"/>
        </w:rPr>
        <w:t>Versus</w:t>
      </w:r>
    </w:p>
    <w:p w14:paraId="1A92B7DA" w14:textId="77777777" w:rsidR="00FA1025" w:rsidRDefault="00FA1025">
      <w:pPr>
        <w:pStyle w:val="BodyText"/>
        <w:spacing w:before="11"/>
        <w:rPr>
          <w:rFonts w:ascii="Tahoma"/>
          <w:sz w:val="23"/>
        </w:rPr>
      </w:pPr>
    </w:p>
    <w:p w14:paraId="09A3D388" w14:textId="77777777" w:rsidR="00FA1025" w:rsidRDefault="00000000">
      <w:pPr>
        <w:tabs>
          <w:tab w:val="left" w:pos="6678"/>
        </w:tabs>
        <w:ind w:left="140"/>
        <w:rPr>
          <w:rFonts w:ascii="Tahoma"/>
          <w:b/>
          <w:sz w:val="24"/>
        </w:rPr>
      </w:pPr>
      <w:r>
        <w:rPr>
          <w:rFonts w:ascii="Tahoma"/>
          <w:b/>
          <w:sz w:val="20"/>
        </w:rPr>
        <w:t>ZIMBABWE</w:t>
      </w:r>
      <w:r>
        <w:rPr>
          <w:rFonts w:ascii="Tahoma"/>
          <w:b/>
          <w:spacing w:val="7"/>
          <w:sz w:val="20"/>
        </w:rPr>
        <w:t xml:space="preserve"> </w:t>
      </w:r>
      <w:r>
        <w:rPr>
          <w:rFonts w:ascii="Tahoma"/>
          <w:b/>
          <w:sz w:val="20"/>
        </w:rPr>
        <w:t>SCHOOL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z w:val="20"/>
        </w:rPr>
        <w:t>EXAMINATIONS</w:t>
      </w:r>
      <w:r>
        <w:rPr>
          <w:rFonts w:ascii="Tahoma"/>
          <w:b/>
          <w:spacing w:val="-1"/>
          <w:sz w:val="20"/>
        </w:rPr>
        <w:t xml:space="preserve"> </w:t>
      </w:r>
      <w:r>
        <w:rPr>
          <w:rFonts w:ascii="Tahoma"/>
          <w:b/>
          <w:sz w:val="20"/>
        </w:rPr>
        <w:t>COUNCIL</w:t>
      </w:r>
      <w:r>
        <w:rPr>
          <w:rFonts w:ascii="Tahoma"/>
          <w:b/>
          <w:sz w:val="20"/>
        </w:rPr>
        <w:tab/>
      </w:r>
      <w:r>
        <w:rPr>
          <w:rFonts w:ascii="Tahoma"/>
          <w:b/>
          <w:sz w:val="24"/>
        </w:rPr>
        <w:t>Respondent</w:t>
      </w:r>
    </w:p>
    <w:p w14:paraId="6CF6B7C2" w14:textId="77777777" w:rsidR="00FA1025" w:rsidRDefault="00FA1025">
      <w:pPr>
        <w:pStyle w:val="BodyText"/>
        <w:rPr>
          <w:rFonts w:ascii="Tahoma"/>
          <w:b/>
          <w:sz w:val="28"/>
        </w:rPr>
      </w:pPr>
    </w:p>
    <w:p w14:paraId="4FF485E3" w14:textId="77777777" w:rsidR="00FA1025" w:rsidRDefault="00FA1025">
      <w:pPr>
        <w:pStyle w:val="BodyText"/>
        <w:rPr>
          <w:rFonts w:ascii="Tahoma"/>
          <w:b/>
          <w:sz w:val="28"/>
        </w:rPr>
      </w:pPr>
    </w:p>
    <w:p w14:paraId="72C12B68" w14:textId="77777777" w:rsidR="00FA1025" w:rsidRDefault="00FA1025">
      <w:pPr>
        <w:pStyle w:val="BodyText"/>
        <w:spacing w:before="4"/>
        <w:rPr>
          <w:rFonts w:ascii="Tahoma"/>
          <w:b/>
          <w:sz w:val="30"/>
        </w:rPr>
      </w:pPr>
    </w:p>
    <w:p w14:paraId="77AB1BBB" w14:textId="77777777" w:rsidR="00FA1025" w:rsidRDefault="00000000">
      <w:pPr>
        <w:pStyle w:val="Heading1"/>
      </w:pP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Honourable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Hove,</w:t>
      </w:r>
      <w:r>
        <w:rPr>
          <w:spacing w:val="-2"/>
        </w:rPr>
        <w:t xml:space="preserve"> </w:t>
      </w:r>
      <w:r>
        <w:t>Judge:</w:t>
      </w:r>
    </w:p>
    <w:p w14:paraId="7A53C4F3" w14:textId="77777777" w:rsidR="00FA1025" w:rsidRDefault="00FA1025">
      <w:pPr>
        <w:pStyle w:val="BodyText"/>
        <w:spacing w:before="8"/>
        <w:rPr>
          <w:rFonts w:ascii="Tahoma"/>
          <w:b/>
          <w:sz w:val="39"/>
        </w:rPr>
      </w:pPr>
    </w:p>
    <w:p w14:paraId="7AB78D65" w14:textId="77777777" w:rsidR="00FA1025" w:rsidRDefault="00000000">
      <w:pPr>
        <w:tabs>
          <w:tab w:val="left" w:pos="2033"/>
          <w:tab w:val="left" w:pos="2065"/>
        </w:tabs>
        <w:spacing w:line="360" w:lineRule="auto"/>
        <w:ind w:left="140" w:right="5127"/>
        <w:rPr>
          <w:rFonts w:ascii="Tahoma"/>
          <w:sz w:val="24"/>
        </w:rPr>
      </w:pP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Appellant</w:t>
      </w:r>
      <w:r>
        <w:rPr>
          <w:rFonts w:ascii="Tahoma"/>
          <w:sz w:val="24"/>
        </w:rPr>
        <w:tab/>
      </w:r>
      <w:r>
        <w:rPr>
          <w:rFonts w:ascii="Tahoma"/>
          <w:sz w:val="24"/>
        </w:rPr>
        <w:tab/>
        <w:t>:</w:t>
      </w:r>
      <w:r>
        <w:rPr>
          <w:rFonts w:ascii="Tahoma"/>
          <w:spacing w:val="1"/>
          <w:sz w:val="24"/>
        </w:rPr>
        <w:t xml:space="preserve"> </w:t>
      </w:r>
      <w:r>
        <w:rPr>
          <w:rFonts w:ascii="Tahoma"/>
          <w:sz w:val="24"/>
        </w:rPr>
        <w:t>Mr.M.H.Chitsanga</w:t>
      </w:r>
      <w:r>
        <w:rPr>
          <w:rFonts w:ascii="Tahoma"/>
          <w:spacing w:val="-72"/>
          <w:sz w:val="24"/>
        </w:rPr>
        <w:t xml:space="preserve"> </w:t>
      </w: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Respondent</w:t>
      </w:r>
      <w:r>
        <w:rPr>
          <w:rFonts w:ascii="Tahoma"/>
          <w:sz w:val="24"/>
        </w:rPr>
        <w:tab/>
        <w:t>:</w:t>
      </w:r>
      <w:r>
        <w:rPr>
          <w:rFonts w:ascii="Tahoma"/>
          <w:spacing w:val="71"/>
          <w:sz w:val="24"/>
        </w:rPr>
        <w:t xml:space="preserve"> </w:t>
      </w:r>
      <w:r>
        <w:rPr>
          <w:rFonts w:ascii="Tahoma"/>
          <w:sz w:val="24"/>
        </w:rPr>
        <w:t>Mr.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Z.T. Zvobgo</w:t>
      </w:r>
    </w:p>
    <w:p w14:paraId="6EB843EA" w14:textId="77777777" w:rsidR="00FA1025" w:rsidRDefault="00FA1025">
      <w:pPr>
        <w:pStyle w:val="BodyText"/>
        <w:rPr>
          <w:rFonts w:ascii="Tahoma"/>
          <w:sz w:val="36"/>
        </w:rPr>
      </w:pPr>
    </w:p>
    <w:p w14:paraId="2E125B53" w14:textId="77777777" w:rsidR="00FA1025" w:rsidRDefault="00000000">
      <w:pPr>
        <w:pStyle w:val="Heading1"/>
      </w:pPr>
      <w:r>
        <w:t>HOVE</w:t>
      </w:r>
      <w:r>
        <w:rPr>
          <w:spacing w:val="-3"/>
        </w:rPr>
        <w:t xml:space="preserve"> </w:t>
      </w:r>
      <w:r>
        <w:t>J:</w:t>
      </w:r>
    </w:p>
    <w:p w14:paraId="1146479C" w14:textId="77777777" w:rsidR="00FA1025" w:rsidRDefault="00FA1025">
      <w:pPr>
        <w:pStyle w:val="BodyText"/>
        <w:rPr>
          <w:rFonts w:ascii="Tahoma"/>
          <w:b/>
          <w:sz w:val="28"/>
        </w:rPr>
      </w:pPr>
    </w:p>
    <w:p w14:paraId="5035F7F3" w14:textId="77777777" w:rsidR="00FA1025" w:rsidRDefault="00FA1025">
      <w:pPr>
        <w:pStyle w:val="BodyText"/>
        <w:spacing w:before="4"/>
        <w:rPr>
          <w:rFonts w:ascii="Tahoma"/>
          <w:b/>
          <w:sz w:val="21"/>
        </w:rPr>
      </w:pPr>
    </w:p>
    <w:p w14:paraId="4175FBAB" w14:textId="77777777" w:rsidR="00FA1025" w:rsidRDefault="00000000">
      <w:pPr>
        <w:pStyle w:val="BodyText"/>
        <w:spacing w:line="259" w:lineRule="auto"/>
        <w:ind w:left="140" w:right="140"/>
      </w:pPr>
      <w:r>
        <w:t>This is an appeal against the decision by the respondent’s appeals tribunal which upheld the decision</w:t>
      </w:r>
      <w:r>
        <w:rPr>
          <w:spacing w:val="-47"/>
        </w:rPr>
        <w:t xml:space="preserve"> </w:t>
      </w:r>
      <w:r>
        <w:t>to find</w:t>
      </w:r>
      <w:r>
        <w:rPr>
          <w:spacing w:val="-1"/>
        </w:rPr>
        <w:t xml:space="preserve"> </w:t>
      </w:r>
      <w:r>
        <w:t>the appellant</w:t>
      </w:r>
      <w:r>
        <w:rPr>
          <w:spacing w:val="-2"/>
        </w:rPr>
        <w:t xml:space="preserve"> </w:t>
      </w:r>
      <w:r>
        <w:t>guilty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misconduct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 dismiss him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employment.</w:t>
      </w:r>
    </w:p>
    <w:p w14:paraId="6644B984" w14:textId="77777777" w:rsidR="00FA1025" w:rsidRDefault="00000000">
      <w:pPr>
        <w:pStyle w:val="BodyText"/>
        <w:spacing w:before="159" w:line="259" w:lineRule="auto"/>
        <w:ind w:left="140" w:right="335"/>
      </w:pPr>
      <w:r>
        <w:t>When the matter was initially set down, there were preliminary points raised which were disposed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LC/H/ORD/347/2022.</w:t>
      </w:r>
    </w:p>
    <w:p w14:paraId="758DFA74" w14:textId="77777777" w:rsidR="00FA1025" w:rsidRDefault="00000000">
      <w:pPr>
        <w:pStyle w:val="BodyText"/>
        <w:spacing w:before="159"/>
        <w:ind w:left="190"/>
      </w:pPr>
      <w:r>
        <w:t>The</w:t>
      </w:r>
      <w:r>
        <w:rPr>
          <w:spacing w:val="-1"/>
        </w:rPr>
        <w:t xml:space="preserve"> </w:t>
      </w:r>
      <w:r>
        <w:t>appellant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grieved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sought</w:t>
      </w:r>
      <w:r>
        <w:rPr>
          <w:spacing w:val="-1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to appeal</w:t>
      </w:r>
      <w:r>
        <w:rPr>
          <w:spacing w:val="-3"/>
        </w:rPr>
        <w:t xml:space="preserve"> </w:t>
      </w:r>
      <w:r>
        <w:t>against the</w:t>
      </w:r>
      <w:r>
        <w:rPr>
          <w:spacing w:val="-3"/>
        </w:rPr>
        <w:t xml:space="preserve"> </w:t>
      </w:r>
      <w:r>
        <w:t>Court’s decision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Supreme</w:t>
      </w:r>
    </w:p>
    <w:p w14:paraId="62CE3DDB" w14:textId="77777777" w:rsidR="00FA1025" w:rsidRDefault="00000000">
      <w:pPr>
        <w:pStyle w:val="BodyText"/>
        <w:spacing w:before="22"/>
        <w:ind w:left="140"/>
      </w:pPr>
      <w:r>
        <w:t>Court.</w:t>
      </w:r>
      <w:r>
        <w:rPr>
          <w:spacing w:val="-4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granted 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was referred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Supreme</w:t>
      </w:r>
      <w:r>
        <w:rPr>
          <w:spacing w:val="-2"/>
        </w:rPr>
        <w:t xml:space="preserve"> </w:t>
      </w:r>
      <w:r>
        <w:t>Court.</w:t>
      </w:r>
    </w:p>
    <w:p w14:paraId="1D27F55E" w14:textId="77777777" w:rsidR="00FA1025" w:rsidRDefault="00000000">
      <w:pPr>
        <w:pStyle w:val="BodyText"/>
        <w:spacing w:before="180" w:line="259" w:lineRule="auto"/>
        <w:ind w:left="140" w:right="623"/>
      </w:pPr>
      <w:r>
        <w:t>The Supreme Court declined to deal with the appeal at that juncture preferring to deal with the</w:t>
      </w:r>
      <w:r>
        <w:rPr>
          <w:spacing w:val="-47"/>
        </w:rPr>
        <w:t xml:space="preserve"> </w:t>
      </w:r>
      <w:r>
        <w:t>appeal after the Labour Court must have decided the whole matter instead of dealing with the</w:t>
      </w:r>
      <w:r>
        <w:rPr>
          <w:spacing w:val="1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piecemeal fashion.</w:t>
      </w:r>
      <w:r>
        <w:rPr>
          <w:spacing w:val="-2"/>
        </w:rPr>
        <w:t xml:space="preserve"> </w:t>
      </w:r>
      <w:r>
        <w:t>The matter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back to the</w:t>
      </w:r>
      <w:r>
        <w:rPr>
          <w:spacing w:val="1"/>
        </w:rPr>
        <w:t xml:space="preserve"> </w:t>
      </w:r>
      <w:r>
        <w:t>labour</w:t>
      </w:r>
      <w:r>
        <w:rPr>
          <w:spacing w:val="-4"/>
        </w:rPr>
        <w:t xml:space="preserve"> </w:t>
      </w:r>
      <w:r>
        <w:t>court.</w:t>
      </w:r>
    </w:p>
    <w:p w14:paraId="20FCE5D3" w14:textId="77777777" w:rsidR="00FA1025" w:rsidRDefault="00000000">
      <w:pPr>
        <w:pStyle w:val="BodyText"/>
        <w:spacing w:before="160"/>
        <w:ind w:left="140"/>
      </w:pP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again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down for hearing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raised,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were;</w:t>
      </w:r>
    </w:p>
    <w:p w14:paraId="21099EDB" w14:textId="77777777" w:rsidR="00FA1025" w:rsidRDefault="00000000">
      <w:pPr>
        <w:pStyle w:val="BodyText"/>
        <w:spacing w:before="183" w:line="259" w:lineRule="auto"/>
        <w:ind w:left="860" w:right="253" w:hanging="360"/>
      </w:pPr>
      <w:r>
        <w:t>1.</w:t>
      </w:r>
      <w:r>
        <w:rPr>
          <w:spacing w:val="1"/>
        </w:rPr>
        <w:t xml:space="preserve"> </w:t>
      </w:r>
      <w:r>
        <w:t>The law does not permit the challenging of factual matters on appeal. One can only appeal</w:t>
      </w:r>
      <w:r>
        <w:rPr>
          <w:spacing w:val="1"/>
        </w:rPr>
        <w:t xml:space="preserve"> </w:t>
      </w:r>
      <w:r>
        <w:t>against points of law. In other words, one cannot challenge factual findings made by an</w:t>
      </w:r>
      <w:r>
        <w:rPr>
          <w:spacing w:val="1"/>
        </w:rPr>
        <w:t xml:space="preserve"> </w:t>
      </w:r>
      <w:r>
        <w:t>inferior Court or tribunal. Such findings do not raise any points of law. To challenge factual</w:t>
      </w:r>
      <w:r>
        <w:rPr>
          <w:spacing w:val="1"/>
        </w:rPr>
        <w:t xml:space="preserve"> </w:t>
      </w:r>
      <w:r>
        <w:t>findings there must be an allegation of gross unreasonableness. If the ground does not aver</w:t>
      </w:r>
      <w:r>
        <w:rPr>
          <w:spacing w:val="-47"/>
        </w:rPr>
        <w:t xml:space="preserve"> </w:t>
      </w:r>
      <w:r>
        <w:t>that there is gross unreasonableness, then factual findings cannot be challenged, such a</w:t>
      </w:r>
      <w:r>
        <w:rPr>
          <w:spacing w:val="1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of appeal is invalid.</w:t>
      </w:r>
    </w:p>
    <w:p w14:paraId="091FEAD0" w14:textId="77777777" w:rsidR="00FA1025" w:rsidRDefault="00FA1025">
      <w:pPr>
        <w:pStyle w:val="BodyText"/>
        <w:rPr>
          <w:sz w:val="20"/>
        </w:rPr>
      </w:pPr>
    </w:p>
    <w:p w14:paraId="287FEA55" w14:textId="77777777" w:rsidR="00FA1025" w:rsidRDefault="00000000">
      <w:pPr>
        <w:pStyle w:val="BodyText"/>
        <w:spacing w:before="6"/>
        <w:rPr>
          <w:sz w:val="28"/>
        </w:rPr>
      </w:pPr>
      <w:r>
        <w:pict w14:anchorId="5B3DB448">
          <v:rect id="_x0000_s2051" style="position:absolute;margin-left:70.6pt;margin-top:19.35pt;width:454.25pt;height:.5pt;z-index:-15728640;mso-wrap-distance-left:0;mso-wrap-distance-right:0;mso-position-horizontal-relative:page" fillcolor="#d9d9d9" stroked="f">
            <w10:wrap type="topAndBottom" anchorx="page"/>
          </v:rect>
        </w:pict>
      </w:r>
    </w:p>
    <w:p w14:paraId="4E4D7E45" w14:textId="77777777" w:rsidR="00FA1025" w:rsidRDefault="00FA1025">
      <w:pPr>
        <w:rPr>
          <w:sz w:val="28"/>
        </w:rPr>
        <w:sectPr w:rsidR="00FA1025">
          <w:type w:val="continuous"/>
          <w:pgSz w:w="11910" w:h="16840"/>
          <w:pgMar w:top="1340" w:right="1300" w:bottom="1200" w:left="1300" w:header="720" w:footer="720" w:gutter="0"/>
          <w:cols w:space="720"/>
        </w:sectPr>
      </w:pPr>
    </w:p>
    <w:p w14:paraId="0DF1EA2C" w14:textId="2067D3C8" w:rsidR="00FA1025" w:rsidRDefault="00000000">
      <w:pPr>
        <w:pStyle w:val="BodyText"/>
        <w:spacing w:before="41" w:line="259" w:lineRule="auto"/>
        <w:ind w:left="140" w:right="245"/>
      </w:pPr>
      <w:r>
        <w:lastRenderedPageBreak/>
        <w:t xml:space="preserve">The respondent placed reliance on the case of </w:t>
      </w:r>
      <w:r>
        <w:rPr>
          <w:b/>
        </w:rPr>
        <w:t>Zvokusekwa v Bikita Rural District Council SC 34/16.</w:t>
      </w:r>
      <w:r>
        <w:rPr>
          <w:b/>
          <w:spacing w:val="-47"/>
        </w:rPr>
        <w:t xml:space="preserve"> </w:t>
      </w:r>
      <w:r>
        <w:t>It was further argued that the Court had already decided on the validity of the grounds. This point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therefore argued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merit</w:t>
      </w:r>
      <w:r>
        <w:rPr>
          <w:spacing w:val="-2"/>
        </w:rPr>
        <w:t xml:space="preserve"> </w:t>
      </w:r>
      <w:r>
        <w:t>and ought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 dismissed.</w:t>
      </w:r>
    </w:p>
    <w:p w14:paraId="14B149F1" w14:textId="77777777" w:rsidR="00FA1025" w:rsidRDefault="00000000">
      <w:pPr>
        <w:pStyle w:val="BodyText"/>
        <w:spacing w:before="160" w:line="259" w:lineRule="auto"/>
        <w:ind w:left="140" w:right="527"/>
      </w:pPr>
      <w:r>
        <w:t>The appellant argued to the contrary that there must be specific allegations that there was gross</w:t>
      </w:r>
      <w:r>
        <w:rPr>
          <w:spacing w:val="-47"/>
        </w:rPr>
        <w:t xml:space="preserve"> </w:t>
      </w:r>
      <w:r>
        <w:t>unreasonableness before a ground challenging factual issues can be passed as a ground that</w:t>
      </w:r>
      <w:r>
        <w:rPr>
          <w:spacing w:val="1"/>
        </w:rPr>
        <w:t xml:space="preserve"> </w:t>
      </w:r>
      <w:r>
        <w:t>amounts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challenge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 point</w:t>
      </w:r>
      <w:r>
        <w:rPr>
          <w:spacing w:val="-2"/>
        </w:rPr>
        <w:t xml:space="preserve"> </w:t>
      </w:r>
      <w:r>
        <w:t>of law.</w:t>
      </w:r>
    </w:p>
    <w:p w14:paraId="706E5F9D" w14:textId="77777777" w:rsidR="00FA1025" w:rsidRDefault="00000000">
      <w:pPr>
        <w:pStyle w:val="BodyText"/>
        <w:spacing w:before="159" w:line="259" w:lineRule="auto"/>
        <w:ind w:left="140" w:right="124"/>
      </w:pPr>
      <w:r>
        <w:t>This argument raised outside the merits of the case can only serve to raise confusion especially when</w:t>
      </w:r>
      <w:r>
        <w:rPr>
          <w:spacing w:val="-47"/>
        </w:rPr>
        <w:t xml:space="preserve"> </w:t>
      </w:r>
      <w:r>
        <w:t>the Court has already pronounced itself on the validness of the grounds of appeal. What must</w:t>
      </w:r>
      <w:r>
        <w:rPr>
          <w:spacing w:val="1"/>
        </w:rPr>
        <w:t xml:space="preserve"> </w:t>
      </w:r>
      <w:r>
        <w:t>happen now is all the issues arising and ancillary to the validity of the grounds must be argued</w:t>
      </w:r>
      <w:r>
        <w:rPr>
          <w:spacing w:val="1"/>
        </w:rPr>
        <w:t xml:space="preserve"> </w:t>
      </w:r>
      <w:r>
        <w:t>together with the</w:t>
      </w:r>
      <w:r>
        <w:rPr>
          <w:spacing w:val="-2"/>
        </w:rPr>
        <w:t xml:space="preserve"> </w:t>
      </w:r>
      <w:r>
        <w:t>merits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appeal.</w:t>
      </w:r>
    </w:p>
    <w:p w14:paraId="55570BA9" w14:textId="77777777" w:rsidR="00FA1025" w:rsidRDefault="00000000">
      <w:pPr>
        <w:pStyle w:val="BodyText"/>
        <w:spacing w:before="160" w:line="259" w:lineRule="auto"/>
        <w:ind w:left="140" w:right="221"/>
      </w:pPr>
      <w:r>
        <w:t>The Court cannot deal with the issues in a piecemeal fashion. The court has already pronounced</w:t>
      </w:r>
      <w:r>
        <w:rPr>
          <w:spacing w:val="1"/>
        </w:rPr>
        <w:t xml:space="preserve"> </w:t>
      </w:r>
      <w:r>
        <w:t>itself on the validity of the grounds in relation to them being precise and concise. It is rather sloppy</w:t>
      </w:r>
      <w:r>
        <w:rPr>
          <w:spacing w:val="1"/>
        </w:rPr>
        <w:t xml:space="preserve"> </w:t>
      </w:r>
      <w:r>
        <w:t>on the part of a legal practitioner to argue one aspect of a preliminary issue, and then seek to raise</w:t>
      </w:r>
      <w:r>
        <w:rPr>
          <w:spacing w:val="1"/>
        </w:rPr>
        <w:t xml:space="preserve"> </w:t>
      </w:r>
      <w:r>
        <w:t>another aspect at a latter stage. This type of improvident behavior can only result in unnecessary</w:t>
      </w:r>
      <w:r>
        <w:rPr>
          <w:spacing w:val="1"/>
        </w:rPr>
        <w:t xml:space="preserve"> </w:t>
      </w:r>
      <w:r>
        <w:t>delays to the prejudice of the other and inconvenience to the court. The matter must be set down</w:t>
      </w:r>
      <w:r>
        <w:rPr>
          <w:spacing w:val="1"/>
        </w:rPr>
        <w:t xml:space="preserve"> </w:t>
      </w:r>
      <w:r>
        <w:t>and all the issues that remain outstanding must be dealt with together with the rest of the merits of</w:t>
      </w:r>
      <w:r>
        <w:rPr>
          <w:spacing w:val="-47"/>
        </w:rPr>
        <w:t xml:space="preserve"> </w:t>
      </w:r>
      <w:r>
        <w:t>this case.</w:t>
      </w:r>
    </w:p>
    <w:p w14:paraId="07673587" w14:textId="77777777" w:rsidR="00FA1025" w:rsidRDefault="00000000">
      <w:pPr>
        <w:pStyle w:val="BodyText"/>
        <w:spacing w:before="159" w:line="256" w:lineRule="auto"/>
        <w:ind w:left="140" w:right="308"/>
      </w:pPr>
      <w:r>
        <w:t>The other issue raised is whether or not ground of appeal No. 4 can be argued during the appeal or</w:t>
      </w:r>
      <w:r>
        <w:rPr>
          <w:spacing w:val="-47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it 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preliminary point.</w:t>
      </w:r>
    </w:p>
    <w:p w14:paraId="1D7D3B6F" w14:textId="77777777" w:rsidR="00FA1025" w:rsidRDefault="00000000">
      <w:pPr>
        <w:spacing w:before="164" w:line="259" w:lineRule="auto"/>
        <w:ind w:left="140" w:right="128"/>
      </w:pPr>
      <w:r>
        <w:t xml:space="preserve">The respondent argues on the strength of </w:t>
      </w:r>
      <w:r>
        <w:rPr>
          <w:b/>
        </w:rPr>
        <w:t>Nhari v Zimbabwe Allied Banking Group SC 51/1eing</w:t>
      </w:r>
      <w:r>
        <w:rPr>
          <w:b/>
          <w:spacing w:val="1"/>
        </w:rPr>
        <w:t xml:space="preserve"> </w:t>
      </w:r>
      <w:r>
        <w:t>raised shows a brith3 that the ground can be argued on appeal. The appellant argues on the contrary</w:t>
      </w:r>
      <w:r>
        <w:rPr>
          <w:spacing w:val="-47"/>
        </w:rPr>
        <w:t xml:space="preserve"> </w:t>
      </w:r>
      <w:r>
        <w:t xml:space="preserve">that the Supreme Court cases of </w:t>
      </w:r>
      <w:r>
        <w:rPr>
          <w:b/>
        </w:rPr>
        <w:t>Nyoni v Secretary of Public Service Labour and Social Welfare and</w:t>
      </w:r>
      <w:r>
        <w:rPr>
          <w:b/>
          <w:spacing w:val="1"/>
        </w:rPr>
        <w:t xml:space="preserve"> </w:t>
      </w:r>
      <w:r>
        <w:rPr>
          <w:b/>
        </w:rPr>
        <w:t xml:space="preserve">PTC v Chizema </w:t>
      </w:r>
      <w:r>
        <w:t>have made it clear that delay alone cannot justify reinstatement it only gives the right</w:t>
      </w:r>
      <w:r>
        <w:rPr>
          <w:spacing w:val="-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mandamus.</w:t>
      </w:r>
    </w:p>
    <w:p w14:paraId="685DDE6C" w14:textId="77777777" w:rsidR="00FA1025" w:rsidRDefault="00000000">
      <w:pPr>
        <w:pStyle w:val="BodyText"/>
        <w:spacing w:before="159" w:line="259" w:lineRule="auto"/>
        <w:ind w:left="140" w:right="189"/>
      </w:pPr>
      <w:r>
        <w:t>Whether or not a delay can justify reinstatement or whether or not it only gives the right to seek a</w:t>
      </w:r>
      <w:r>
        <w:rPr>
          <w:spacing w:val="1"/>
        </w:rPr>
        <w:t xml:space="preserve"> </w:t>
      </w:r>
      <w:r>
        <w:t>mandamus is an issue that can be properly argued on appeal. Whether or not it can be raised as a</w:t>
      </w:r>
      <w:r>
        <w:rPr>
          <w:spacing w:val="1"/>
        </w:rPr>
        <w:t xml:space="preserve"> </w:t>
      </w:r>
      <w:r>
        <w:t>preliminary point will depend on the particular circumstances of any given matter. This can however</w:t>
      </w:r>
      <w:r>
        <w:rPr>
          <w:spacing w:val="-47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bar a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raising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 appeal.</w:t>
      </w:r>
    </w:p>
    <w:p w14:paraId="742AD1EA" w14:textId="77777777" w:rsidR="00FA1025" w:rsidRDefault="00000000">
      <w:pPr>
        <w:pStyle w:val="BodyText"/>
        <w:spacing w:before="160" w:line="259" w:lineRule="auto"/>
        <w:ind w:left="140" w:right="442"/>
        <w:jc w:val="both"/>
      </w:pPr>
      <w:r>
        <w:t>This challenge must again be argued together with the merits of the appeal. The manner in which</w:t>
      </w:r>
      <w:r>
        <w:rPr>
          <w:spacing w:val="-47"/>
        </w:rPr>
        <w:t xml:space="preserve"> </w:t>
      </w:r>
      <w:r>
        <w:t>preliminary issues have been raised show a blithe disregard to the need to secure the expeditious</w:t>
      </w:r>
      <w:r>
        <w:rPr>
          <w:spacing w:val="-47"/>
        </w:rPr>
        <w:t xml:space="preserve"> </w:t>
      </w:r>
      <w:r>
        <w:t>resolution of labour disputes as mandated in terms of section 2A of the Labour Act chapter 28:01</w:t>
      </w:r>
      <w:r>
        <w:rPr>
          <w:spacing w:val="1"/>
        </w:rPr>
        <w:t xml:space="preserve"> </w:t>
      </w:r>
      <w:r>
        <w:t>(the Act)</w:t>
      </w:r>
    </w:p>
    <w:p w14:paraId="29C3E170" w14:textId="77777777" w:rsidR="00FA1025" w:rsidRDefault="00000000">
      <w:pPr>
        <w:pStyle w:val="BodyText"/>
        <w:spacing w:before="159" w:line="259" w:lineRule="auto"/>
        <w:ind w:left="140" w:right="234"/>
      </w:pPr>
      <w:r>
        <w:t>In the result, the points raised can properly be argued together with the appeal. The Court cannot</w:t>
      </w:r>
      <w:r>
        <w:rPr>
          <w:spacing w:val="1"/>
        </w:rPr>
        <w:t xml:space="preserve"> </w:t>
      </w:r>
      <w:r>
        <w:t>hear bits and pieces of the matter at a given time. The matter must be dealt with in a holistic and</w:t>
      </w:r>
      <w:r>
        <w:rPr>
          <w:spacing w:val="1"/>
        </w:rPr>
        <w:t xml:space="preserve"> </w:t>
      </w:r>
      <w:r>
        <w:t>wholesome manner to allow for a proper and systematic ventilation all the issues which arise in this</w:t>
      </w:r>
      <w:r>
        <w:rPr>
          <w:spacing w:val="-47"/>
        </w:rPr>
        <w:t xml:space="preserve"> </w:t>
      </w:r>
      <w:r>
        <w:t>dispute.</w:t>
      </w:r>
    </w:p>
    <w:p w14:paraId="5AAC6106" w14:textId="77777777" w:rsidR="00FA1025" w:rsidRDefault="00000000">
      <w:pPr>
        <w:spacing w:before="158"/>
        <w:ind w:left="140"/>
        <w:rPr>
          <w:b/>
        </w:rPr>
      </w:pPr>
      <w:r>
        <w:rPr>
          <w:b/>
          <w:u w:val="single"/>
        </w:rPr>
        <w:t>Order:</w:t>
      </w:r>
    </w:p>
    <w:p w14:paraId="22130D21" w14:textId="77777777" w:rsidR="00FA1025" w:rsidRDefault="00FA1025">
      <w:pPr>
        <w:pStyle w:val="BodyText"/>
        <w:spacing w:before="5"/>
        <w:rPr>
          <w:b/>
          <w:sz w:val="10"/>
        </w:rPr>
      </w:pPr>
    </w:p>
    <w:p w14:paraId="4FEB7EAF" w14:textId="77777777" w:rsidR="00FA1025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56"/>
        <w:ind w:hanging="361"/>
      </w:pPr>
      <w:r>
        <w:t>The</w:t>
      </w:r>
      <w:r>
        <w:rPr>
          <w:spacing w:val="-1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raised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argued together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merits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appeal.</w:t>
      </w:r>
    </w:p>
    <w:p w14:paraId="1867D54C" w14:textId="77777777" w:rsidR="00FA1025" w:rsidRDefault="00000000">
      <w:pPr>
        <w:pStyle w:val="ListParagraph"/>
        <w:numPr>
          <w:ilvl w:val="0"/>
          <w:numId w:val="1"/>
        </w:numPr>
        <w:tabs>
          <w:tab w:val="left" w:pos="861"/>
        </w:tabs>
        <w:ind w:hanging="361"/>
      </w:pPr>
      <w:r>
        <w:t>The</w:t>
      </w:r>
      <w:r>
        <w:rPr>
          <w:spacing w:val="-1"/>
        </w:rPr>
        <w:t xml:space="preserve"> </w:t>
      </w:r>
      <w:r>
        <w:t>Registrar 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set the</w:t>
      </w:r>
      <w:r>
        <w:rPr>
          <w:spacing w:val="-5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down for continuation.</w:t>
      </w:r>
    </w:p>
    <w:p w14:paraId="626E704A" w14:textId="77777777" w:rsidR="00FA1025" w:rsidRDefault="00FA1025">
      <w:pPr>
        <w:pStyle w:val="BodyText"/>
      </w:pPr>
    </w:p>
    <w:p w14:paraId="41D6C31D" w14:textId="77777777" w:rsidR="00FA1025" w:rsidRDefault="00FA1025">
      <w:pPr>
        <w:pStyle w:val="BodyText"/>
        <w:spacing w:before="10"/>
        <w:rPr>
          <w:sz w:val="29"/>
        </w:rPr>
      </w:pPr>
    </w:p>
    <w:p w14:paraId="67080F84" w14:textId="77777777" w:rsidR="00FA1025" w:rsidRDefault="00000000">
      <w:pPr>
        <w:ind w:left="3577"/>
      </w:pPr>
      <w:r>
        <w:rPr>
          <w:sz w:val="32"/>
        </w:rPr>
        <w:t>JUDGE</w:t>
      </w:r>
      <w:r>
        <w:rPr>
          <w:spacing w:val="70"/>
          <w:sz w:val="32"/>
        </w:rPr>
        <w:t xml:space="preserve"> </w:t>
      </w:r>
      <w:r>
        <w:t>…………………………………</w:t>
      </w:r>
    </w:p>
    <w:p w14:paraId="3B482EF1" w14:textId="77777777" w:rsidR="00FA1025" w:rsidRDefault="00000000">
      <w:pPr>
        <w:pStyle w:val="BodyText"/>
        <w:spacing w:before="11"/>
        <w:rPr>
          <w:sz w:val="14"/>
        </w:rPr>
      </w:pPr>
      <w:r>
        <w:pict w14:anchorId="16B09136">
          <v:rect id="_x0000_s2050" style="position:absolute;margin-left:70.6pt;margin-top:11.05pt;width:454.25pt;height:.5pt;z-index:-15728128;mso-wrap-distance-left:0;mso-wrap-distance-right:0;mso-position-horizontal-relative:page" fillcolor="#d9d9d9" stroked="f">
            <w10:wrap type="topAndBottom" anchorx="page"/>
          </v:rect>
        </w:pict>
      </w:r>
    </w:p>
    <w:sectPr w:rsidR="00FA1025">
      <w:pgSz w:w="11910" w:h="16840"/>
      <w:pgMar w:top="1380" w:right="1300" w:bottom="1200" w:left="13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26F1F" w14:textId="77777777" w:rsidR="005226ED" w:rsidRDefault="005226ED">
      <w:r>
        <w:separator/>
      </w:r>
    </w:p>
  </w:endnote>
  <w:endnote w:type="continuationSeparator" w:id="0">
    <w:p w14:paraId="66080753" w14:textId="77777777" w:rsidR="005226ED" w:rsidRDefault="0052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6BC2" w14:textId="77777777" w:rsidR="00FA1025" w:rsidRDefault="00000000">
    <w:pPr>
      <w:pStyle w:val="BodyText"/>
      <w:spacing w:line="14" w:lineRule="auto"/>
      <w:rPr>
        <w:sz w:val="20"/>
      </w:rPr>
    </w:pPr>
    <w:r>
      <w:pict w14:anchorId="5AC3527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pt;margin-top:780.9pt;width:53.5pt;height:13.05pt;z-index:-251658752;mso-position-horizontal-relative:page;mso-position-vertical-relative:page" filled="f" stroked="f">
          <v:textbox inset="0,0,0,0">
            <w:txbxContent>
              <w:p w14:paraId="123F405A" w14:textId="77777777" w:rsidR="00FA1025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</w:rPr>
                  <w:t>|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C3E6" w14:textId="77777777" w:rsidR="005226ED" w:rsidRDefault="005226ED">
      <w:r>
        <w:separator/>
      </w:r>
    </w:p>
  </w:footnote>
  <w:footnote w:type="continuationSeparator" w:id="0">
    <w:p w14:paraId="44B42432" w14:textId="77777777" w:rsidR="005226ED" w:rsidRDefault="00522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A5AEF"/>
    <w:multiLevelType w:val="hybridMultilevel"/>
    <w:tmpl w:val="7B3E799A"/>
    <w:lvl w:ilvl="0" w:tplc="AB30F81C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CC62D02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1A881ECC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EB3CE1BE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D2E66572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304C32D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1F4F2AA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7" w:tplc="FD02C91E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8" w:tplc="2FA05E9E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num w:numId="1" w16cid:durableId="4603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1025"/>
    <w:rsid w:val="005226ED"/>
    <w:rsid w:val="00D9564B"/>
    <w:rsid w:val="00FA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17F8A10"/>
  <w15:docId w15:val="{5A912B3C-E192-4E4F-951C-AC06B11B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9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cp:lastModifiedBy>Ophilia Tokowoyo</cp:lastModifiedBy>
  <cp:revision>2</cp:revision>
  <dcterms:created xsi:type="dcterms:W3CDTF">2023-09-22T13:37:00Z</dcterms:created>
  <dcterms:modified xsi:type="dcterms:W3CDTF">2023-09-22T13:38:00Z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2023-09-22T00:00:00Z</vt:filetime>
  </property>
</Properties>
</file>