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7BA26" w14:textId="77777777" w:rsidR="00CB03F9" w:rsidRDefault="0053489D" w:rsidP="00740235">
      <w:pPr>
        <w:spacing w:after="0" w:line="240" w:lineRule="auto"/>
        <w:jc w:val="both"/>
        <w:rPr>
          <w:rFonts w:ascii="Times New Roman" w:eastAsia="Aptos" w:hAnsi="Times New Roman" w:cs="Times New Roman"/>
          <w:b/>
          <w:sz w:val="24"/>
          <w:szCs w:val="24"/>
          <w:lang w:val="en-ZW"/>
        </w:rPr>
      </w:pPr>
      <w:r w:rsidRPr="00740235">
        <w:rPr>
          <w:rFonts w:ascii="Times New Roman" w:eastAsia="Aptos" w:hAnsi="Times New Roman" w:cs="Times New Roman"/>
          <w:b/>
          <w:sz w:val="24"/>
          <w:szCs w:val="24"/>
          <w:lang w:val="en-ZW"/>
        </w:rPr>
        <w:t xml:space="preserve">RICHARD MOYO-MAJWABU N. O. (IN HIS CAPACITY </w:t>
      </w:r>
      <w:bookmarkStart w:id="0" w:name="_GoBack"/>
      <w:bookmarkEnd w:id="0"/>
    </w:p>
    <w:p w14:paraId="4B8D7618" w14:textId="77777777" w:rsidR="00CB03F9" w:rsidRDefault="0053489D" w:rsidP="00740235">
      <w:pPr>
        <w:spacing w:after="0" w:line="240" w:lineRule="auto"/>
        <w:jc w:val="both"/>
        <w:rPr>
          <w:rFonts w:ascii="Times New Roman" w:eastAsia="Aptos" w:hAnsi="Times New Roman" w:cs="Times New Roman"/>
          <w:b/>
          <w:sz w:val="24"/>
          <w:szCs w:val="24"/>
          <w:lang w:val="en-ZW"/>
        </w:rPr>
      </w:pPr>
      <w:r w:rsidRPr="00740235">
        <w:rPr>
          <w:rFonts w:ascii="Times New Roman" w:eastAsia="Aptos" w:hAnsi="Times New Roman" w:cs="Times New Roman"/>
          <w:b/>
          <w:sz w:val="24"/>
          <w:szCs w:val="24"/>
          <w:lang w:val="en-ZW"/>
        </w:rPr>
        <w:t xml:space="preserve">AS THE EXECUTOR OF THE ESTATE OF TIIE LATE </w:t>
      </w:r>
    </w:p>
    <w:p w14:paraId="56BD11D3" w14:textId="263F44B7" w:rsidR="0053489D" w:rsidRPr="00740235" w:rsidRDefault="0053489D" w:rsidP="00740235">
      <w:pPr>
        <w:spacing w:after="0" w:line="240" w:lineRule="auto"/>
        <w:jc w:val="both"/>
        <w:rPr>
          <w:rFonts w:ascii="Times New Roman" w:eastAsia="Aptos" w:hAnsi="Times New Roman" w:cs="Times New Roman"/>
          <w:b/>
          <w:sz w:val="24"/>
          <w:szCs w:val="24"/>
          <w:lang w:val="en-ZW"/>
        </w:rPr>
      </w:pPr>
      <w:r w:rsidRPr="00740235">
        <w:rPr>
          <w:rFonts w:ascii="Times New Roman" w:eastAsia="Aptos" w:hAnsi="Times New Roman" w:cs="Times New Roman"/>
          <w:b/>
          <w:sz w:val="24"/>
          <w:szCs w:val="24"/>
          <w:lang w:val="en-ZW"/>
        </w:rPr>
        <w:t>S</w:t>
      </w:r>
      <w:r w:rsidR="00CB03F9">
        <w:rPr>
          <w:rFonts w:ascii="Times New Roman" w:eastAsia="Aptos" w:hAnsi="Times New Roman" w:cs="Times New Roman"/>
          <w:b/>
          <w:sz w:val="24"/>
          <w:szCs w:val="24"/>
          <w:lang w:val="en-ZW"/>
        </w:rPr>
        <w:t>I</w:t>
      </w:r>
      <w:r w:rsidRPr="00740235">
        <w:rPr>
          <w:rFonts w:ascii="Times New Roman" w:eastAsia="Aptos" w:hAnsi="Times New Roman" w:cs="Times New Roman"/>
          <w:b/>
          <w:sz w:val="24"/>
          <w:szCs w:val="24"/>
          <w:lang w:val="en-ZW"/>
        </w:rPr>
        <w:t>P</w:t>
      </w:r>
      <w:r w:rsidR="00CB03F9">
        <w:rPr>
          <w:rFonts w:ascii="Times New Roman" w:eastAsia="Aptos" w:hAnsi="Times New Roman" w:cs="Times New Roman"/>
          <w:b/>
          <w:sz w:val="24"/>
          <w:szCs w:val="24"/>
          <w:lang w:val="en-ZW"/>
        </w:rPr>
        <w:t>H</w:t>
      </w:r>
      <w:r w:rsidRPr="00740235">
        <w:rPr>
          <w:rFonts w:ascii="Times New Roman" w:eastAsia="Aptos" w:hAnsi="Times New Roman" w:cs="Times New Roman"/>
          <w:b/>
          <w:sz w:val="24"/>
          <w:szCs w:val="24"/>
          <w:lang w:val="en-ZW"/>
        </w:rPr>
        <w:t>IWE DUBE DRB</w:t>
      </w:r>
      <w:r w:rsidR="007B3663">
        <w:rPr>
          <w:rFonts w:ascii="Times New Roman" w:eastAsia="Aptos" w:hAnsi="Times New Roman" w:cs="Times New Roman"/>
          <w:b/>
          <w:sz w:val="24"/>
          <w:szCs w:val="24"/>
          <w:lang w:val="en-ZW"/>
        </w:rPr>
        <w:t xml:space="preserve"> </w:t>
      </w:r>
      <w:r w:rsidRPr="00740235">
        <w:rPr>
          <w:rFonts w:ascii="Times New Roman" w:eastAsia="Aptos" w:hAnsi="Times New Roman" w:cs="Times New Roman"/>
          <w:b/>
          <w:sz w:val="24"/>
          <w:szCs w:val="24"/>
          <w:lang w:val="en-ZW"/>
        </w:rPr>
        <w:t>/966/20)</w:t>
      </w:r>
    </w:p>
    <w:p w14:paraId="739DBE5D" w14:textId="2C00B1D9" w:rsidR="0053489D" w:rsidRPr="00740235" w:rsidRDefault="0053489D" w:rsidP="00740235">
      <w:pPr>
        <w:spacing w:line="240" w:lineRule="auto"/>
        <w:jc w:val="both"/>
        <w:rPr>
          <w:rFonts w:ascii="Times New Roman" w:hAnsi="Times New Roman" w:cs="Times New Roman"/>
          <w:b/>
          <w:bCs/>
          <w:sz w:val="24"/>
          <w:szCs w:val="24"/>
        </w:rPr>
      </w:pPr>
      <w:r w:rsidRPr="00740235">
        <w:rPr>
          <w:rFonts w:ascii="Times New Roman" w:hAnsi="Times New Roman" w:cs="Times New Roman"/>
          <w:b/>
          <w:bCs/>
          <w:sz w:val="24"/>
          <w:szCs w:val="24"/>
        </w:rPr>
        <w:tab/>
      </w:r>
      <w:r w:rsidRPr="00740235">
        <w:rPr>
          <w:rFonts w:ascii="Times New Roman" w:hAnsi="Times New Roman" w:cs="Times New Roman"/>
          <w:b/>
          <w:bCs/>
          <w:sz w:val="24"/>
          <w:szCs w:val="24"/>
        </w:rPr>
        <w:tab/>
      </w:r>
      <w:r w:rsidRPr="00740235">
        <w:rPr>
          <w:rFonts w:ascii="Times New Roman" w:hAnsi="Times New Roman" w:cs="Times New Roman"/>
          <w:b/>
          <w:bCs/>
          <w:sz w:val="24"/>
          <w:szCs w:val="24"/>
        </w:rPr>
        <w:tab/>
      </w:r>
      <w:r w:rsidRPr="00740235">
        <w:rPr>
          <w:rFonts w:ascii="Times New Roman" w:hAnsi="Times New Roman" w:cs="Times New Roman"/>
          <w:b/>
          <w:bCs/>
          <w:sz w:val="24"/>
          <w:szCs w:val="24"/>
        </w:rPr>
        <w:tab/>
        <w:t xml:space="preserve">      </w:t>
      </w:r>
      <w:r w:rsidR="00685D68" w:rsidRPr="00740235">
        <w:rPr>
          <w:rFonts w:ascii="Times New Roman" w:hAnsi="Times New Roman" w:cs="Times New Roman"/>
          <w:b/>
          <w:bCs/>
          <w:sz w:val="24"/>
          <w:szCs w:val="24"/>
        </w:rPr>
        <w:t xml:space="preserve">                                  </w:t>
      </w:r>
      <w:r w:rsidRPr="00740235">
        <w:rPr>
          <w:rFonts w:ascii="Times New Roman" w:hAnsi="Times New Roman" w:cs="Times New Roman"/>
          <w:b/>
          <w:bCs/>
          <w:sz w:val="24"/>
          <w:szCs w:val="24"/>
        </w:rPr>
        <w:t xml:space="preserve">  </w:t>
      </w:r>
    </w:p>
    <w:p w14:paraId="0E56622D" w14:textId="48B190AB" w:rsidR="001226D2" w:rsidRPr="00740235" w:rsidRDefault="00CB03F9" w:rsidP="0074023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Versus</w:t>
      </w:r>
    </w:p>
    <w:p w14:paraId="4A6140AE" w14:textId="77777777" w:rsidR="00CB03F9" w:rsidRPr="00CB03F9" w:rsidRDefault="0053489D" w:rsidP="00CB03F9">
      <w:pPr>
        <w:pStyle w:val="NoSpacing"/>
        <w:rPr>
          <w:rFonts w:ascii="Times New Roman" w:hAnsi="Times New Roman" w:cs="Times New Roman"/>
          <w:b/>
          <w:sz w:val="24"/>
          <w:szCs w:val="24"/>
        </w:rPr>
      </w:pPr>
      <w:r w:rsidRPr="00CB03F9">
        <w:rPr>
          <w:rFonts w:ascii="Times New Roman" w:hAnsi="Times New Roman" w:cs="Times New Roman"/>
          <w:b/>
          <w:sz w:val="24"/>
          <w:szCs w:val="24"/>
        </w:rPr>
        <w:t xml:space="preserve">THE PROVINCIAL MINING DIRECTOR </w:t>
      </w:r>
    </w:p>
    <w:p w14:paraId="713CA097" w14:textId="0FFB21D0" w:rsidR="0053489D" w:rsidRPr="00CB03F9" w:rsidRDefault="0053489D" w:rsidP="00CB03F9">
      <w:pPr>
        <w:pStyle w:val="NoSpacing"/>
        <w:rPr>
          <w:rFonts w:ascii="Times New Roman" w:hAnsi="Times New Roman" w:cs="Times New Roman"/>
          <w:b/>
          <w:sz w:val="24"/>
          <w:szCs w:val="24"/>
        </w:rPr>
      </w:pPr>
      <w:r w:rsidRPr="00CB03F9">
        <w:rPr>
          <w:rFonts w:ascii="Times New Roman" w:hAnsi="Times New Roman" w:cs="Times New Roman"/>
          <w:b/>
          <w:sz w:val="24"/>
          <w:szCs w:val="24"/>
        </w:rPr>
        <w:t xml:space="preserve">MATABELELAND SOUTH N.O  </w:t>
      </w:r>
    </w:p>
    <w:p w14:paraId="5BA75A2E" w14:textId="77777777" w:rsidR="00CB03F9" w:rsidRDefault="00CB03F9" w:rsidP="00CB03F9">
      <w:pPr>
        <w:pStyle w:val="NoSpacing"/>
        <w:rPr>
          <w:rFonts w:ascii="Times New Roman" w:hAnsi="Times New Roman" w:cs="Times New Roman"/>
          <w:b/>
          <w:sz w:val="24"/>
          <w:szCs w:val="24"/>
        </w:rPr>
      </w:pPr>
    </w:p>
    <w:p w14:paraId="3DE9A6E9" w14:textId="68A9CCB4" w:rsidR="0053489D" w:rsidRPr="00CB03F9" w:rsidRDefault="00102226" w:rsidP="00CB03F9">
      <w:pPr>
        <w:pStyle w:val="NoSpacing"/>
        <w:rPr>
          <w:rFonts w:ascii="Times New Roman" w:hAnsi="Times New Roman" w:cs="Times New Roman"/>
          <w:b/>
          <w:sz w:val="24"/>
          <w:szCs w:val="24"/>
        </w:rPr>
      </w:pPr>
      <w:r w:rsidRPr="00CB03F9">
        <w:rPr>
          <w:rFonts w:ascii="Times New Roman" w:hAnsi="Times New Roman" w:cs="Times New Roman"/>
          <w:b/>
          <w:sz w:val="24"/>
          <w:szCs w:val="24"/>
        </w:rPr>
        <w:t>And</w:t>
      </w:r>
    </w:p>
    <w:p w14:paraId="3E3B83E2" w14:textId="77777777" w:rsidR="00CB03F9" w:rsidRDefault="00CB03F9" w:rsidP="00CB03F9">
      <w:pPr>
        <w:pStyle w:val="NoSpacing"/>
        <w:rPr>
          <w:rFonts w:ascii="Times New Roman" w:hAnsi="Times New Roman" w:cs="Times New Roman"/>
          <w:b/>
          <w:sz w:val="24"/>
          <w:szCs w:val="24"/>
          <w:lang w:val="en-ZW"/>
        </w:rPr>
      </w:pPr>
    </w:p>
    <w:p w14:paraId="5091615E" w14:textId="77777777" w:rsidR="00CB03F9" w:rsidRDefault="0053489D" w:rsidP="00CB03F9">
      <w:pPr>
        <w:pStyle w:val="NoSpacing"/>
        <w:rPr>
          <w:rFonts w:ascii="Times New Roman" w:hAnsi="Times New Roman" w:cs="Times New Roman"/>
          <w:b/>
          <w:sz w:val="24"/>
          <w:szCs w:val="24"/>
          <w:lang w:val="en-ZW"/>
        </w:rPr>
      </w:pPr>
      <w:r w:rsidRPr="00CB03F9">
        <w:rPr>
          <w:rFonts w:ascii="Times New Roman" w:hAnsi="Times New Roman" w:cs="Times New Roman"/>
          <w:b/>
          <w:sz w:val="24"/>
          <w:szCs w:val="24"/>
          <w:lang w:val="en-ZW"/>
        </w:rPr>
        <w:t xml:space="preserve">OLIVER </w:t>
      </w:r>
      <w:r w:rsidR="00102226" w:rsidRPr="00CB03F9">
        <w:rPr>
          <w:rFonts w:ascii="Times New Roman" w:hAnsi="Times New Roman" w:cs="Times New Roman"/>
          <w:b/>
          <w:sz w:val="24"/>
          <w:szCs w:val="24"/>
          <w:lang w:val="en-ZW"/>
        </w:rPr>
        <w:t>MUSOMERA N.O</w:t>
      </w:r>
      <w:r w:rsidRPr="00CB03F9">
        <w:rPr>
          <w:rFonts w:ascii="Times New Roman" w:hAnsi="Times New Roman" w:cs="Times New Roman"/>
          <w:b/>
          <w:sz w:val="24"/>
          <w:szCs w:val="24"/>
          <w:lang w:val="en-ZW"/>
        </w:rPr>
        <w:t>.</w:t>
      </w:r>
      <w:r w:rsidR="00CB03F9" w:rsidRPr="00CB03F9">
        <w:rPr>
          <w:rFonts w:ascii="Times New Roman" w:hAnsi="Times New Roman" w:cs="Times New Roman"/>
          <w:b/>
          <w:sz w:val="24"/>
          <w:szCs w:val="24"/>
          <w:lang w:val="en-ZW"/>
        </w:rPr>
        <w:t xml:space="preserve"> (</w:t>
      </w:r>
      <w:r w:rsidRPr="00CB03F9">
        <w:rPr>
          <w:rFonts w:ascii="Times New Roman" w:hAnsi="Times New Roman" w:cs="Times New Roman"/>
          <w:b/>
          <w:sz w:val="24"/>
          <w:szCs w:val="24"/>
          <w:lang w:val="en-ZW"/>
        </w:rPr>
        <w:t>In HIS CAPACITY AS THE</w:t>
      </w:r>
    </w:p>
    <w:p w14:paraId="478AF992" w14:textId="1F3F54DD" w:rsidR="0053489D" w:rsidRPr="00CB03F9" w:rsidRDefault="0053489D" w:rsidP="00CB03F9">
      <w:pPr>
        <w:pStyle w:val="NoSpacing"/>
        <w:rPr>
          <w:rFonts w:ascii="Times New Roman" w:hAnsi="Times New Roman" w:cs="Times New Roman"/>
          <w:b/>
          <w:sz w:val="24"/>
          <w:szCs w:val="24"/>
          <w:lang w:val="en-ZW"/>
        </w:rPr>
      </w:pPr>
      <w:r w:rsidRPr="00CB03F9">
        <w:rPr>
          <w:rFonts w:ascii="Times New Roman" w:hAnsi="Times New Roman" w:cs="Times New Roman"/>
          <w:b/>
          <w:sz w:val="24"/>
          <w:szCs w:val="24"/>
          <w:lang w:val="en-ZW"/>
        </w:rPr>
        <w:t>EXECUTOR OF THE ESTATE OF LATE CLEMENT DUBE B 45/0</w:t>
      </w:r>
      <w:r w:rsidR="003741C7" w:rsidRPr="00CB03F9">
        <w:rPr>
          <w:rFonts w:ascii="Times New Roman" w:hAnsi="Times New Roman" w:cs="Times New Roman"/>
          <w:b/>
          <w:sz w:val="24"/>
          <w:szCs w:val="24"/>
          <w:lang w:val="en-ZW"/>
        </w:rPr>
        <w:t xml:space="preserve">  </w:t>
      </w:r>
    </w:p>
    <w:p w14:paraId="0C3F4188" w14:textId="77777777" w:rsidR="00CB03F9" w:rsidRDefault="00CB03F9" w:rsidP="00740235">
      <w:pPr>
        <w:spacing w:line="240" w:lineRule="auto"/>
        <w:jc w:val="both"/>
        <w:rPr>
          <w:rFonts w:ascii="Times New Roman" w:hAnsi="Times New Roman" w:cs="Times New Roman"/>
          <w:b/>
          <w:bCs/>
          <w:sz w:val="24"/>
          <w:szCs w:val="24"/>
        </w:rPr>
      </w:pPr>
    </w:p>
    <w:p w14:paraId="39952C48" w14:textId="0387F6DE" w:rsidR="0053489D" w:rsidRPr="00740235" w:rsidRDefault="00102226" w:rsidP="00740235">
      <w:pPr>
        <w:spacing w:line="240" w:lineRule="auto"/>
        <w:jc w:val="both"/>
        <w:rPr>
          <w:rFonts w:ascii="Times New Roman" w:hAnsi="Times New Roman" w:cs="Times New Roman"/>
          <w:b/>
          <w:bCs/>
          <w:sz w:val="24"/>
          <w:szCs w:val="24"/>
        </w:rPr>
      </w:pPr>
      <w:r w:rsidRPr="00740235">
        <w:rPr>
          <w:rFonts w:ascii="Times New Roman" w:hAnsi="Times New Roman" w:cs="Times New Roman"/>
          <w:b/>
          <w:bCs/>
          <w:sz w:val="24"/>
          <w:szCs w:val="24"/>
        </w:rPr>
        <w:t>And</w:t>
      </w:r>
    </w:p>
    <w:p w14:paraId="2AD0A29F" w14:textId="0D674280" w:rsidR="0053489D" w:rsidRPr="00740235" w:rsidRDefault="0053489D" w:rsidP="00740235">
      <w:pPr>
        <w:spacing w:line="240" w:lineRule="auto"/>
        <w:jc w:val="both"/>
        <w:rPr>
          <w:rFonts w:ascii="Times New Roman" w:hAnsi="Times New Roman" w:cs="Times New Roman"/>
          <w:b/>
          <w:bCs/>
          <w:sz w:val="24"/>
          <w:szCs w:val="24"/>
        </w:rPr>
      </w:pPr>
      <w:r w:rsidRPr="00740235">
        <w:rPr>
          <w:rFonts w:ascii="Times New Roman" w:hAnsi="Times New Roman" w:cs="Times New Roman"/>
          <w:b/>
          <w:bCs/>
          <w:sz w:val="24"/>
          <w:szCs w:val="24"/>
        </w:rPr>
        <w:t>MASTER OF THE HIGH COURT</w:t>
      </w:r>
      <w:r w:rsidR="00685D68" w:rsidRPr="00740235">
        <w:rPr>
          <w:rFonts w:ascii="Times New Roman" w:hAnsi="Times New Roman" w:cs="Times New Roman"/>
          <w:b/>
          <w:bCs/>
          <w:sz w:val="24"/>
          <w:szCs w:val="24"/>
        </w:rPr>
        <w:t xml:space="preserve">                           </w:t>
      </w:r>
    </w:p>
    <w:p w14:paraId="20FB66C9" w14:textId="1ED8F897" w:rsidR="0053489D" w:rsidRPr="00740235" w:rsidRDefault="00102226" w:rsidP="00740235">
      <w:pPr>
        <w:spacing w:line="240" w:lineRule="auto"/>
        <w:jc w:val="both"/>
        <w:rPr>
          <w:rFonts w:ascii="Times New Roman" w:hAnsi="Times New Roman" w:cs="Times New Roman"/>
          <w:b/>
          <w:bCs/>
          <w:sz w:val="24"/>
          <w:szCs w:val="24"/>
        </w:rPr>
      </w:pPr>
      <w:r w:rsidRPr="00740235">
        <w:rPr>
          <w:rFonts w:ascii="Times New Roman" w:hAnsi="Times New Roman" w:cs="Times New Roman"/>
          <w:b/>
          <w:bCs/>
          <w:sz w:val="24"/>
          <w:szCs w:val="24"/>
        </w:rPr>
        <w:t>And</w:t>
      </w:r>
    </w:p>
    <w:p w14:paraId="67A2E943" w14:textId="2CDD8549" w:rsidR="0053489D" w:rsidRPr="00740235" w:rsidRDefault="0053489D" w:rsidP="00740235">
      <w:pPr>
        <w:spacing w:line="240" w:lineRule="auto"/>
        <w:jc w:val="both"/>
        <w:rPr>
          <w:rFonts w:ascii="Times New Roman" w:hAnsi="Times New Roman" w:cs="Times New Roman"/>
          <w:b/>
          <w:bCs/>
          <w:sz w:val="24"/>
          <w:szCs w:val="24"/>
        </w:rPr>
      </w:pPr>
      <w:r w:rsidRPr="00740235">
        <w:rPr>
          <w:rFonts w:ascii="Times New Roman" w:hAnsi="Times New Roman" w:cs="Times New Roman"/>
          <w:b/>
          <w:bCs/>
          <w:sz w:val="24"/>
          <w:szCs w:val="24"/>
        </w:rPr>
        <w:t xml:space="preserve">JABULANI NGWENYA                      </w:t>
      </w:r>
      <w:r w:rsidR="003741C7" w:rsidRPr="00740235">
        <w:rPr>
          <w:rFonts w:ascii="Times New Roman" w:hAnsi="Times New Roman" w:cs="Times New Roman"/>
          <w:b/>
          <w:bCs/>
          <w:sz w:val="24"/>
          <w:szCs w:val="24"/>
        </w:rPr>
        <w:t xml:space="preserve">            </w:t>
      </w:r>
    </w:p>
    <w:p w14:paraId="6FDB8AAD" w14:textId="2A97DFCC" w:rsidR="0053489D" w:rsidRPr="00740235" w:rsidRDefault="00102226" w:rsidP="00740235">
      <w:pPr>
        <w:spacing w:line="240" w:lineRule="auto"/>
        <w:jc w:val="both"/>
        <w:rPr>
          <w:rFonts w:ascii="Times New Roman" w:hAnsi="Times New Roman" w:cs="Times New Roman"/>
          <w:b/>
          <w:bCs/>
          <w:sz w:val="24"/>
          <w:szCs w:val="24"/>
        </w:rPr>
      </w:pPr>
      <w:r w:rsidRPr="00740235">
        <w:rPr>
          <w:rFonts w:ascii="Times New Roman" w:hAnsi="Times New Roman" w:cs="Times New Roman"/>
          <w:b/>
          <w:bCs/>
          <w:sz w:val="24"/>
          <w:szCs w:val="24"/>
        </w:rPr>
        <w:t>And</w:t>
      </w:r>
    </w:p>
    <w:p w14:paraId="5463F8CC" w14:textId="12C7CCFB" w:rsidR="0053489D" w:rsidRPr="00740235" w:rsidRDefault="0053489D" w:rsidP="00740235">
      <w:pPr>
        <w:spacing w:line="240" w:lineRule="auto"/>
        <w:jc w:val="both"/>
        <w:rPr>
          <w:rFonts w:ascii="Times New Roman" w:hAnsi="Times New Roman" w:cs="Times New Roman"/>
          <w:b/>
          <w:bCs/>
          <w:sz w:val="24"/>
          <w:szCs w:val="24"/>
        </w:rPr>
      </w:pPr>
      <w:r w:rsidRPr="00740235">
        <w:rPr>
          <w:rFonts w:ascii="Times New Roman" w:hAnsi="Times New Roman" w:cs="Times New Roman"/>
          <w:b/>
          <w:bCs/>
          <w:sz w:val="24"/>
          <w:szCs w:val="24"/>
        </w:rPr>
        <w:t xml:space="preserve">MOSES NGWENYA     </w:t>
      </w:r>
    </w:p>
    <w:p w14:paraId="1A4C7DF5" w14:textId="77777777" w:rsidR="0053489D" w:rsidRPr="00740235" w:rsidRDefault="0053489D" w:rsidP="00B82DE2">
      <w:pPr>
        <w:spacing w:line="360" w:lineRule="auto"/>
        <w:jc w:val="both"/>
        <w:rPr>
          <w:rFonts w:ascii="Times New Roman" w:hAnsi="Times New Roman" w:cs="Times New Roman"/>
          <w:bCs/>
          <w:sz w:val="24"/>
          <w:szCs w:val="24"/>
        </w:rPr>
      </w:pPr>
    </w:p>
    <w:p w14:paraId="4CC29002" w14:textId="5F1B6C13" w:rsidR="00CB03F9" w:rsidRPr="00CB03F9" w:rsidRDefault="00CB03F9" w:rsidP="00CB03F9">
      <w:pPr>
        <w:pStyle w:val="NoSpacing"/>
        <w:rPr>
          <w:rFonts w:ascii="Times New Roman" w:hAnsi="Times New Roman" w:cs="Times New Roman"/>
          <w:sz w:val="24"/>
          <w:szCs w:val="24"/>
        </w:rPr>
      </w:pPr>
      <w:r w:rsidRPr="00CB03F9">
        <w:rPr>
          <w:rFonts w:ascii="Times New Roman" w:hAnsi="Times New Roman" w:cs="Times New Roman"/>
          <w:sz w:val="24"/>
          <w:szCs w:val="24"/>
        </w:rPr>
        <w:t>IN THE HIGH COURT OF ZIMBABWE</w:t>
      </w:r>
    </w:p>
    <w:p w14:paraId="0388DD4D" w14:textId="5737B68E" w:rsidR="0053489D" w:rsidRPr="00CB03F9" w:rsidRDefault="009D3657" w:rsidP="00CB03F9">
      <w:pPr>
        <w:pStyle w:val="NoSpacing"/>
        <w:rPr>
          <w:rFonts w:ascii="Times New Roman" w:hAnsi="Times New Roman" w:cs="Times New Roman"/>
          <w:sz w:val="24"/>
          <w:szCs w:val="24"/>
        </w:rPr>
      </w:pPr>
      <w:r w:rsidRPr="00CB03F9">
        <w:rPr>
          <w:rFonts w:ascii="Times New Roman" w:hAnsi="Times New Roman" w:cs="Times New Roman"/>
          <w:sz w:val="24"/>
          <w:szCs w:val="24"/>
        </w:rPr>
        <w:t>NDUNA J</w:t>
      </w:r>
    </w:p>
    <w:p w14:paraId="0F63451F" w14:textId="01D59E26" w:rsidR="009D3657" w:rsidRDefault="00CB03F9" w:rsidP="00CB03F9">
      <w:pPr>
        <w:pStyle w:val="NoSpacing"/>
        <w:rPr>
          <w:rFonts w:ascii="Times New Roman" w:hAnsi="Times New Roman" w:cs="Times New Roman"/>
          <w:sz w:val="24"/>
          <w:szCs w:val="24"/>
        </w:rPr>
      </w:pPr>
      <w:r w:rsidRPr="00CB03F9">
        <w:rPr>
          <w:rFonts w:ascii="Times New Roman" w:hAnsi="Times New Roman" w:cs="Times New Roman"/>
          <w:sz w:val="24"/>
          <w:szCs w:val="24"/>
        </w:rPr>
        <w:t>BULAWAYO</w:t>
      </w:r>
      <w:r w:rsidR="008861C7" w:rsidRPr="00CB03F9">
        <w:rPr>
          <w:rFonts w:ascii="Times New Roman" w:hAnsi="Times New Roman" w:cs="Times New Roman"/>
          <w:sz w:val="24"/>
          <w:szCs w:val="24"/>
        </w:rPr>
        <w:t xml:space="preserve">, 9 </w:t>
      </w:r>
      <w:r w:rsidRPr="00CB03F9">
        <w:rPr>
          <w:rFonts w:ascii="Times New Roman" w:hAnsi="Times New Roman" w:cs="Times New Roman"/>
          <w:sz w:val="24"/>
          <w:szCs w:val="24"/>
        </w:rPr>
        <w:t>MAY</w:t>
      </w:r>
      <w:r w:rsidR="00E8657D" w:rsidRPr="00CB03F9">
        <w:rPr>
          <w:rFonts w:ascii="Times New Roman" w:hAnsi="Times New Roman" w:cs="Times New Roman"/>
          <w:sz w:val="24"/>
          <w:szCs w:val="24"/>
        </w:rPr>
        <w:t xml:space="preserve"> 2025</w:t>
      </w:r>
    </w:p>
    <w:p w14:paraId="7BC89265" w14:textId="77777777" w:rsidR="00CB03F9" w:rsidRDefault="00CB03F9" w:rsidP="00CB03F9">
      <w:pPr>
        <w:pStyle w:val="NoSpacing"/>
        <w:rPr>
          <w:rFonts w:ascii="Times New Roman" w:hAnsi="Times New Roman" w:cs="Times New Roman"/>
          <w:sz w:val="24"/>
          <w:szCs w:val="24"/>
        </w:rPr>
      </w:pPr>
    </w:p>
    <w:p w14:paraId="08F741B5" w14:textId="6A219ADF" w:rsidR="007B3663" w:rsidRDefault="007B3663" w:rsidP="007B36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Advocate P Dube for the </w:t>
      </w:r>
      <w:r>
        <w:rPr>
          <w:rFonts w:ascii="Times New Roman" w:hAnsi="Times New Roman" w:cs="Times New Roman"/>
          <w:sz w:val="24"/>
          <w:szCs w:val="24"/>
        </w:rPr>
        <w:t>a</w:t>
      </w:r>
      <w:r>
        <w:rPr>
          <w:rFonts w:ascii="Times New Roman" w:hAnsi="Times New Roman" w:cs="Times New Roman"/>
          <w:sz w:val="24"/>
          <w:szCs w:val="24"/>
        </w:rPr>
        <w:t xml:space="preserve">pplicant </w:t>
      </w:r>
    </w:p>
    <w:p w14:paraId="10A07B3F" w14:textId="2A709290" w:rsidR="007B3663" w:rsidRDefault="007B3663" w:rsidP="007B36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Maruva with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Zuze</w:t>
      </w:r>
      <w:proofErr w:type="spellEnd"/>
      <w:r>
        <w:rPr>
          <w:rFonts w:ascii="Times New Roman" w:hAnsi="Times New Roman" w:cs="Times New Roman"/>
          <w:sz w:val="24"/>
          <w:szCs w:val="24"/>
        </w:rPr>
        <w:t xml:space="preserve"> for the second </w:t>
      </w:r>
      <w:r>
        <w:rPr>
          <w:rFonts w:ascii="Times New Roman" w:hAnsi="Times New Roman" w:cs="Times New Roman"/>
          <w:sz w:val="24"/>
          <w:szCs w:val="24"/>
        </w:rPr>
        <w:t>r</w:t>
      </w:r>
      <w:r>
        <w:rPr>
          <w:rFonts w:ascii="Times New Roman" w:hAnsi="Times New Roman" w:cs="Times New Roman"/>
          <w:sz w:val="24"/>
          <w:szCs w:val="24"/>
        </w:rPr>
        <w:t>espondent</w:t>
      </w:r>
    </w:p>
    <w:p w14:paraId="093C7079" w14:textId="77777777" w:rsidR="00CB03F9" w:rsidRDefault="00CB03F9" w:rsidP="00B82DE2">
      <w:pPr>
        <w:spacing w:line="360" w:lineRule="auto"/>
        <w:jc w:val="both"/>
        <w:rPr>
          <w:rFonts w:ascii="Times New Roman" w:hAnsi="Times New Roman" w:cs="Times New Roman"/>
          <w:b/>
          <w:sz w:val="24"/>
          <w:szCs w:val="24"/>
        </w:rPr>
      </w:pPr>
    </w:p>
    <w:p w14:paraId="40F1F031" w14:textId="246DE8D1" w:rsidR="00E8657D" w:rsidRPr="008861C7" w:rsidRDefault="008861C7" w:rsidP="00B82DE2">
      <w:pPr>
        <w:spacing w:line="360" w:lineRule="auto"/>
        <w:jc w:val="both"/>
        <w:rPr>
          <w:rFonts w:ascii="Times New Roman" w:hAnsi="Times New Roman" w:cs="Times New Roman"/>
          <w:b/>
          <w:sz w:val="24"/>
          <w:szCs w:val="24"/>
        </w:rPr>
      </w:pPr>
      <w:r w:rsidRPr="008861C7">
        <w:rPr>
          <w:rFonts w:ascii="Times New Roman" w:hAnsi="Times New Roman" w:cs="Times New Roman"/>
          <w:b/>
          <w:sz w:val="24"/>
          <w:szCs w:val="24"/>
        </w:rPr>
        <w:t>Judgment</w:t>
      </w:r>
    </w:p>
    <w:p w14:paraId="349E766A" w14:textId="4EB6413F" w:rsidR="0053489D" w:rsidRPr="00CB03F9" w:rsidRDefault="00FB5636" w:rsidP="00B82DE2">
      <w:pPr>
        <w:spacing w:line="360" w:lineRule="auto"/>
        <w:jc w:val="both"/>
        <w:rPr>
          <w:rFonts w:ascii="Times New Roman" w:hAnsi="Times New Roman" w:cs="Times New Roman"/>
          <w:b/>
          <w:sz w:val="24"/>
          <w:szCs w:val="24"/>
        </w:rPr>
      </w:pPr>
      <w:r w:rsidRPr="00CB03F9">
        <w:rPr>
          <w:rFonts w:ascii="Times New Roman" w:hAnsi="Times New Roman" w:cs="Times New Roman"/>
          <w:b/>
          <w:sz w:val="24"/>
          <w:szCs w:val="24"/>
        </w:rPr>
        <w:t>INTRODUCTION</w:t>
      </w:r>
    </w:p>
    <w:p w14:paraId="0F7F7F91" w14:textId="24E6C68C" w:rsidR="0053489D" w:rsidRPr="00740235" w:rsidRDefault="00CB03F9" w:rsidP="00B82DE2">
      <w:pPr>
        <w:spacing w:line="360" w:lineRule="auto"/>
        <w:ind w:right="1440"/>
        <w:jc w:val="both"/>
        <w:rPr>
          <w:rFonts w:ascii="Times New Roman" w:hAnsi="Times New Roman" w:cs="Times New Roman"/>
          <w:sz w:val="24"/>
          <w:szCs w:val="24"/>
          <w:lang w:val="en-ZW"/>
        </w:rPr>
      </w:pPr>
      <w:r>
        <w:rPr>
          <w:rFonts w:ascii="Times New Roman" w:hAnsi="Times New Roman" w:cs="Times New Roman"/>
          <w:b/>
          <w:sz w:val="24"/>
          <w:szCs w:val="24"/>
          <w:lang w:val="en-ZW"/>
        </w:rPr>
        <w:t>NDUNA J:</w:t>
      </w:r>
      <w:r>
        <w:rPr>
          <w:rFonts w:ascii="Times New Roman" w:hAnsi="Times New Roman" w:cs="Times New Roman"/>
          <w:b/>
          <w:sz w:val="24"/>
          <w:szCs w:val="24"/>
          <w:lang w:val="en-ZW"/>
        </w:rPr>
        <w:tab/>
      </w:r>
      <w:r w:rsidR="0053489D" w:rsidRPr="00740235">
        <w:rPr>
          <w:rFonts w:ascii="Times New Roman" w:hAnsi="Times New Roman" w:cs="Times New Roman"/>
          <w:sz w:val="24"/>
          <w:szCs w:val="24"/>
          <w:lang w:val="en-ZW"/>
        </w:rPr>
        <w:t xml:space="preserve">This is a chamber application for leave to file </w:t>
      </w:r>
      <w:r w:rsidR="00E67B8A" w:rsidRPr="00740235">
        <w:rPr>
          <w:rFonts w:ascii="Times New Roman" w:hAnsi="Times New Roman" w:cs="Times New Roman"/>
          <w:sz w:val="24"/>
          <w:szCs w:val="24"/>
          <w:lang w:val="en-ZW"/>
        </w:rPr>
        <w:t xml:space="preserve">an </w:t>
      </w:r>
      <w:r w:rsidR="0053489D" w:rsidRPr="00740235">
        <w:rPr>
          <w:rFonts w:ascii="Times New Roman" w:hAnsi="Times New Roman" w:cs="Times New Roman"/>
          <w:sz w:val="24"/>
          <w:szCs w:val="24"/>
          <w:lang w:val="en-ZW"/>
        </w:rPr>
        <w:t>additional affidavit. After</w:t>
      </w:r>
      <w:r w:rsidR="005E65AF" w:rsidRPr="00740235">
        <w:rPr>
          <w:rFonts w:ascii="Times New Roman" w:hAnsi="Times New Roman" w:cs="Times New Roman"/>
          <w:sz w:val="24"/>
          <w:szCs w:val="24"/>
          <w:lang w:val="en-ZW"/>
        </w:rPr>
        <w:t xml:space="preserve"> </w:t>
      </w:r>
      <w:r w:rsidR="0053489D" w:rsidRPr="00740235">
        <w:rPr>
          <w:rFonts w:ascii="Times New Roman" w:hAnsi="Times New Roman" w:cs="Times New Roman"/>
          <w:sz w:val="24"/>
          <w:szCs w:val="24"/>
          <w:lang w:val="en-ZW"/>
        </w:rPr>
        <w:t>hearing the parties, I issued an order in the following terms:</w:t>
      </w:r>
    </w:p>
    <w:p w14:paraId="294DA875" w14:textId="77777777" w:rsidR="0053489D" w:rsidRPr="00740235" w:rsidRDefault="0053489D" w:rsidP="00B82DE2">
      <w:pPr>
        <w:pStyle w:val="ListParagraph"/>
        <w:numPr>
          <w:ilvl w:val="0"/>
          <w:numId w:val="4"/>
        </w:numPr>
        <w:spacing w:line="360" w:lineRule="auto"/>
        <w:ind w:right="1440"/>
        <w:jc w:val="both"/>
        <w:rPr>
          <w:rFonts w:ascii="Times New Roman" w:hAnsi="Times New Roman" w:cs="Times New Roman"/>
          <w:sz w:val="24"/>
          <w:szCs w:val="24"/>
          <w:lang w:val="en-ZW"/>
        </w:rPr>
      </w:pPr>
      <w:r w:rsidRPr="00740235">
        <w:rPr>
          <w:rFonts w:ascii="Times New Roman" w:hAnsi="Times New Roman" w:cs="Times New Roman"/>
          <w:sz w:val="24"/>
          <w:szCs w:val="24"/>
          <w:lang w:val="en-ZW"/>
        </w:rPr>
        <w:lastRenderedPageBreak/>
        <w:t>The applicant shall file the leave for additional affidavits within 5 days for both applications there after give the respondents 10 days to file their responses</w:t>
      </w:r>
    </w:p>
    <w:p w14:paraId="23444E9F" w14:textId="0039EE4D" w:rsidR="0053489D" w:rsidRPr="00740235" w:rsidRDefault="0053489D" w:rsidP="00B82DE2">
      <w:pPr>
        <w:pStyle w:val="ListParagraph"/>
        <w:numPr>
          <w:ilvl w:val="0"/>
          <w:numId w:val="4"/>
        </w:numPr>
        <w:spacing w:line="360" w:lineRule="auto"/>
        <w:ind w:right="1440"/>
        <w:jc w:val="both"/>
        <w:rPr>
          <w:rFonts w:ascii="Times New Roman" w:hAnsi="Times New Roman" w:cs="Times New Roman"/>
          <w:sz w:val="24"/>
          <w:szCs w:val="24"/>
          <w:lang w:val="en-ZW"/>
        </w:rPr>
      </w:pPr>
      <w:r w:rsidRPr="00740235">
        <w:rPr>
          <w:rFonts w:ascii="Times New Roman" w:hAnsi="Times New Roman" w:cs="Times New Roman"/>
          <w:sz w:val="24"/>
          <w:szCs w:val="24"/>
          <w:lang w:val="en-ZW"/>
        </w:rPr>
        <w:t>For application for review HC</w:t>
      </w:r>
      <w:r w:rsidRPr="00740235">
        <w:rPr>
          <w:rFonts w:ascii="Times New Roman" w:hAnsi="Times New Roman" w:cs="Times New Roman"/>
          <w:sz w:val="24"/>
          <w:szCs w:val="24"/>
        </w:rPr>
        <w:t>1555/23; CAPP 329/23 Annexure A, B1 and B2 and F1only shall be included</w:t>
      </w:r>
    </w:p>
    <w:p w14:paraId="0E88F37F" w14:textId="72427481" w:rsidR="0053489D" w:rsidRPr="00740235" w:rsidRDefault="0053489D" w:rsidP="00B82DE2">
      <w:pPr>
        <w:pStyle w:val="ListParagraph"/>
        <w:numPr>
          <w:ilvl w:val="0"/>
          <w:numId w:val="4"/>
        </w:numPr>
        <w:spacing w:line="360" w:lineRule="auto"/>
        <w:ind w:right="1440"/>
        <w:jc w:val="both"/>
        <w:rPr>
          <w:rFonts w:ascii="Times New Roman" w:hAnsi="Times New Roman" w:cs="Times New Roman"/>
          <w:sz w:val="24"/>
          <w:szCs w:val="24"/>
          <w:lang w:val="en-ZW"/>
        </w:rPr>
      </w:pPr>
      <w:r w:rsidRPr="00740235">
        <w:rPr>
          <w:rFonts w:ascii="Times New Roman" w:hAnsi="Times New Roman" w:cs="Times New Roman"/>
          <w:sz w:val="24"/>
          <w:szCs w:val="24"/>
          <w:lang w:val="en-ZW"/>
        </w:rPr>
        <w:t xml:space="preserve">For Urgent Chamber application HC1416/23; UCA100/23 </w:t>
      </w:r>
      <w:r w:rsidRPr="00740235">
        <w:rPr>
          <w:rFonts w:ascii="Times New Roman" w:hAnsi="Times New Roman" w:cs="Times New Roman"/>
          <w:sz w:val="24"/>
          <w:szCs w:val="24"/>
        </w:rPr>
        <w:t>annexure B1, B2, F, F1 and G shall be included</w:t>
      </w:r>
    </w:p>
    <w:p w14:paraId="7A7C626F" w14:textId="77777777" w:rsidR="00B82DE2" w:rsidRPr="00740235" w:rsidRDefault="00B82DE2" w:rsidP="00B82DE2">
      <w:pPr>
        <w:pStyle w:val="ListParagraph"/>
        <w:spacing w:line="360" w:lineRule="auto"/>
        <w:ind w:right="1440"/>
        <w:jc w:val="both"/>
        <w:rPr>
          <w:rFonts w:ascii="Times New Roman" w:hAnsi="Times New Roman" w:cs="Times New Roman"/>
          <w:sz w:val="24"/>
          <w:szCs w:val="24"/>
          <w:lang w:val="en-ZW"/>
        </w:rPr>
      </w:pPr>
    </w:p>
    <w:p w14:paraId="14814204" w14:textId="77777777" w:rsidR="00FB5636" w:rsidRPr="00CB03F9" w:rsidRDefault="00FB5636" w:rsidP="00B82DE2">
      <w:pPr>
        <w:spacing w:line="360" w:lineRule="auto"/>
        <w:ind w:right="1440"/>
        <w:jc w:val="both"/>
        <w:rPr>
          <w:rFonts w:ascii="Times New Roman" w:hAnsi="Times New Roman" w:cs="Times New Roman"/>
          <w:b/>
          <w:sz w:val="24"/>
          <w:szCs w:val="24"/>
        </w:rPr>
      </w:pPr>
      <w:r w:rsidRPr="00CB03F9">
        <w:rPr>
          <w:rFonts w:ascii="Times New Roman" w:hAnsi="Times New Roman" w:cs="Times New Roman"/>
          <w:b/>
          <w:sz w:val="24"/>
          <w:szCs w:val="24"/>
        </w:rPr>
        <w:t>FACTUAL BACKGROUND</w:t>
      </w:r>
    </w:p>
    <w:p w14:paraId="0F583969" w14:textId="77777777" w:rsidR="00B01DCF" w:rsidRPr="00740235" w:rsidRDefault="00B01DCF" w:rsidP="00C05538">
      <w:pPr>
        <w:spacing w:before="240" w:line="360" w:lineRule="auto"/>
        <w:ind w:right="1440"/>
        <w:jc w:val="both"/>
        <w:rPr>
          <w:rFonts w:ascii="Times New Roman" w:hAnsi="Times New Roman" w:cs="Times New Roman"/>
          <w:sz w:val="24"/>
          <w:szCs w:val="24"/>
        </w:rPr>
      </w:pPr>
      <w:r w:rsidRPr="00740235">
        <w:rPr>
          <w:rFonts w:ascii="Times New Roman" w:hAnsi="Times New Roman" w:cs="Times New Roman"/>
          <w:sz w:val="24"/>
          <w:szCs w:val="24"/>
        </w:rPr>
        <w:t xml:space="preserve">The first respondent was appointed as the executor of the estate of </w:t>
      </w:r>
      <w:proofErr w:type="spellStart"/>
      <w:r w:rsidRPr="00740235">
        <w:rPr>
          <w:rFonts w:ascii="Times New Roman" w:hAnsi="Times New Roman" w:cs="Times New Roman"/>
          <w:sz w:val="24"/>
          <w:szCs w:val="24"/>
        </w:rPr>
        <w:t>Siphiwe</w:t>
      </w:r>
      <w:proofErr w:type="spellEnd"/>
      <w:r w:rsidRPr="00740235">
        <w:rPr>
          <w:rFonts w:ascii="Times New Roman" w:hAnsi="Times New Roman" w:cs="Times New Roman"/>
          <w:sz w:val="24"/>
          <w:szCs w:val="24"/>
        </w:rPr>
        <w:t xml:space="preserve"> Dube, who passed away in 2020. The second respondent was appointed as the executor of the estate of Clement Dube by one of his sons, following </w:t>
      </w:r>
      <w:proofErr w:type="spellStart"/>
      <w:r w:rsidRPr="00740235">
        <w:rPr>
          <w:rFonts w:ascii="Times New Roman" w:hAnsi="Times New Roman" w:cs="Times New Roman"/>
          <w:sz w:val="24"/>
          <w:szCs w:val="24"/>
        </w:rPr>
        <w:t>Siphiwe</w:t>
      </w:r>
      <w:proofErr w:type="spellEnd"/>
      <w:r w:rsidRPr="00740235">
        <w:rPr>
          <w:rFonts w:ascii="Times New Roman" w:hAnsi="Times New Roman" w:cs="Times New Roman"/>
          <w:sz w:val="24"/>
          <w:szCs w:val="24"/>
        </w:rPr>
        <w:t xml:space="preserve"> </w:t>
      </w:r>
      <w:proofErr w:type="spellStart"/>
      <w:r w:rsidRPr="00740235">
        <w:rPr>
          <w:rFonts w:ascii="Times New Roman" w:hAnsi="Times New Roman" w:cs="Times New Roman"/>
          <w:sz w:val="24"/>
          <w:szCs w:val="24"/>
        </w:rPr>
        <w:t>Dube’s</w:t>
      </w:r>
      <w:proofErr w:type="spellEnd"/>
      <w:r w:rsidRPr="00740235">
        <w:rPr>
          <w:rFonts w:ascii="Times New Roman" w:hAnsi="Times New Roman" w:cs="Times New Roman"/>
          <w:sz w:val="24"/>
          <w:szCs w:val="24"/>
        </w:rPr>
        <w:t xml:space="preserve"> death, amid a dispute regarding the partitioning of the estate. After assuming the executorship of Clement </w:t>
      </w:r>
      <w:proofErr w:type="spellStart"/>
      <w:r w:rsidRPr="00740235">
        <w:rPr>
          <w:rFonts w:ascii="Times New Roman" w:hAnsi="Times New Roman" w:cs="Times New Roman"/>
          <w:sz w:val="24"/>
          <w:szCs w:val="24"/>
        </w:rPr>
        <w:t>Dube’s</w:t>
      </w:r>
      <w:proofErr w:type="spellEnd"/>
      <w:r w:rsidRPr="00740235">
        <w:rPr>
          <w:rFonts w:ascii="Times New Roman" w:hAnsi="Times New Roman" w:cs="Times New Roman"/>
          <w:sz w:val="24"/>
          <w:szCs w:val="24"/>
        </w:rPr>
        <w:t xml:space="preserve"> estate, the second respondent applied to the Master of the High Court in Harare—who is the 3rd respondent in this matter—for approval to sell certain properties belonging to both Clement and </w:t>
      </w:r>
      <w:proofErr w:type="spellStart"/>
      <w:r w:rsidRPr="00740235">
        <w:rPr>
          <w:rFonts w:ascii="Times New Roman" w:hAnsi="Times New Roman" w:cs="Times New Roman"/>
          <w:sz w:val="24"/>
          <w:szCs w:val="24"/>
        </w:rPr>
        <w:t>Siphiwe</w:t>
      </w:r>
      <w:proofErr w:type="spellEnd"/>
      <w:r w:rsidRPr="00740235">
        <w:rPr>
          <w:rFonts w:ascii="Times New Roman" w:hAnsi="Times New Roman" w:cs="Times New Roman"/>
          <w:sz w:val="24"/>
          <w:szCs w:val="24"/>
        </w:rPr>
        <w:t xml:space="preserve"> </w:t>
      </w:r>
      <w:proofErr w:type="spellStart"/>
      <w:r w:rsidRPr="00740235">
        <w:rPr>
          <w:rFonts w:ascii="Times New Roman" w:hAnsi="Times New Roman" w:cs="Times New Roman"/>
          <w:sz w:val="24"/>
          <w:szCs w:val="24"/>
        </w:rPr>
        <w:t>Dube’s</w:t>
      </w:r>
      <w:proofErr w:type="spellEnd"/>
      <w:r w:rsidRPr="00740235">
        <w:rPr>
          <w:rFonts w:ascii="Times New Roman" w:hAnsi="Times New Roman" w:cs="Times New Roman"/>
          <w:sz w:val="24"/>
          <w:szCs w:val="24"/>
        </w:rPr>
        <w:t xml:space="preserve"> estates. The second respondent also applied to have some mine claims transferred from </w:t>
      </w:r>
      <w:proofErr w:type="spellStart"/>
      <w:r w:rsidRPr="00740235">
        <w:rPr>
          <w:rFonts w:ascii="Times New Roman" w:hAnsi="Times New Roman" w:cs="Times New Roman"/>
          <w:sz w:val="24"/>
          <w:szCs w:val="24"/>
        </w:rPr>
        <w:t>Siphiwe</w:t>
      </w:r>
      <w:proofErr w:type="spellEnd"/>
      <w:r w:rsidRPr="00740235">
        <w:rPr>
          <w:rFonts w:ascii="Times New Roman" w:hAnsi="Times New Roman" w:cs="Times New Roman"/>
          <w:sz w:val="24"/>
          <w:szCs w:val="24"/>
        </w:rPr>
        <w:t xml:space="preserve"> </w:t>
      </w:r>
      <w:proofErr w:type="spellStart"/>
      <w:r w:rsidRPr="00740235">
        <w:rPr>
          <w:rFonts w:ascii="Times New Roman" w:hAnsi="Times New Roman" w:cs="Times New Roman"/>
          <w:sz w:val="24"/>
          <w:szCs w:val="24"/>
        </w:rPr>
        <w:t>Dube’s</w:t>
      </w:r>
      <w:proofErr w:type="spellEnd"/>
      <w:r w:rsidRPr="00740235">
        <w:rPr>
          <w:rFonts w:ascii="Times New Roman" w:hAnsi="Times New Roman" w:cs="Times New Roman"/>
          <w:sz w:val="24"/>
          <w:szCs w:val="24"/>
        </w:rPr>
        <w:t xml:space="preserve"> estate to Clement </w:t>
      </w:r>
      <w:proofErr w:type="spellStart"/>
      <w:r w:rsidRPr="00740235">
        <w:rPr>
          <w:rFonts w:ascii="Times New Roman" w:hAnsi="Times New Roman" w:cs="Times New Roman"/>
          <w:sz w:val="24"/>
          <w:szCs w:val="24"/>
        </w:rPr>
        <w:t>Dube’s</w:t>
      </w:r>
      <w:proofErr w:type="spellEnd"/>
      <w:r w:rsidRPr="00740235">
        <w:rPr>
          <w:rFonts w:ascii="Times New Roman" w:hAnsi="Times New Roman" w:cs="Times New Roman"/>
          <w:sz w:val="24"/>
          <w:szCs w:val="24"/>
        </w:rPr>
        <w:t xml:space="preserve"> estate, asserting that the previous transfer had been irregular. This was done through an application to the Provincial Mining Director of Matabeleland South, the 1st respondent. In response, the applicant filed an application to review the decisions made by the 1st respondent concerning the disputed mining claims. The applicant also lodged an urgent application seeking to interdict the second respondent from selling the immovable property.</w:t>
      </w:r>
    </w:p>
    <w:p w14:paraId="2465D11D" w14:textId="75E37CEC" w:rsidR="0053489D" w:rsidRPr="00740235" w:rsidRDefault="00B01DCF" w:rsidP="00C05538">
      <w:pPr>
        <w:spacing w:line="360" w:lineRule="auto"/>
        <w:ind w:right="1440"/>
        <w:jc w:val="both"/>
        <w:rPr>
          <w:rFonts w:ascii="Times New Roman" w:hAnsi="Times New Roman" w:cs="Times New Roman"/>
          <w:sz w:val="24"/>
          <w:szCs w:val="24"/>
        </w:rPr>
      </w:pPr>
      <w:r w:rsidRPr="00740235">
        <w:rPr>
          <w:rFonts w:ascii="Times New Roman" w:hAnsi="Times New Roman" w:cs="Times New Roman"/>
          <w:sz w:val="24"/>
          <w:szCs w:val="24"/>
        </w:rPr>
        <w:t xml:space="preserve">The applicant raised objections to the proceedings conducted by the 1st respondent, asserting that they were initiated and concluded without his involvement, despite his role as the executor of the estate of the late </w:t>
      </w:r>
      <w:proofErr w:type="spellStart"/>
      <w:r w:rsidRPr="00740235">
        <w:rPr>
          <w:rFonts w:ascii="Times New Roman" w:hAnsi="Times New Roman" w:cs="Times New Roman"/>
          <w:sz w:val="24"/>
          <w:szCs w:val="24"/>
        </w:rPr>
        <w:t>Siphiwe</w:t>
      </w:r>
      <w:proofErr w:type="spellEnd"/>
      <w:r w:rsidRPr="00740235">
        <w:rPr>
          <w:rFonts w:ascii="Times New Roman" w:hAnsi="Times New Roman" w:cs="Times New Roman"/>
          <w:sz w:val="24"/>
          <w:szCs w:val="24"/>
        </w:rPr>
        <w:t xml:space="preserve"> Dube. During the proceedings before the Provincial Mining Director, the second respondent made no mention of the joint will. The applicant avers that, in making </w:t>
      </w:r>
      <w:r w:rsidRPr="00740235">
        <w:rPr>
          <w:rFonts w:ascii="Times New Roman" w:hAnsi="Times New Roman" w:cs="Times New Roman"/>
          <w:sz w:val="24"/>
          <w:szCs w:val="24"/>
        </w:rPr>
        <w:lastRenderedPageBreak/>
        <w:t xml:space="preserve">decisions concerning the disputed claims, the Provincial Mining Director was unaware of the joint will signed by Clement and </w:t>
      </w:r>
      <w:proofErr w:type="spellStart"/>
      <w:r w:rsidRPr="00740235">
        <w:rPr>
          <w:rFonts w:ascii="Times New Roman" w:hAnsi="Times New Roman" w:cs="Times New Roman"/>
          <w:sz w:val="24"/>
          <w:szCs w:val="24"/>
        </w:rPr>
        <w:t>Siphiwe</w:t>
      </w:r>
      <w:proofErr w:type="spellEnd"/>
      <w:r w:rsidRPr="00740235">
        <w:rPr>
          <w:rFonts w:ascii="Times New Roman" w:hAnsi="Times New Roman" w:cs="Times New Roman"/>
          <w:sz w:val="24"/>
          <w:szCs w:val="24"/>
        </w:rPr>
        <w:t xml:space="preserve"> Dube. The applicant further maintains that he, too, was unaware of the existence of this joint will at the time</w:t>
      </w:r>
      <w:r w:rsidR="005E65AF" w:rsidRPr="00740235">
        <w:rPr>
          <w:rFonts w:ascii="Times New Roman" w:hAnsi="Times New Roman" w:cs="Times New Roman"/>
          <w:sz w:val="24"/>
          <w:szCs w:val="24"/>
        </w:rPr>
        <w:t xml:space="preserve">. </w:t>
      </w:r>
      <w:r w:rsidR="000E5E65" w:rsidRPr="00740235">
        <w:rPr>
          <w:rFonts w:ascii="Times New Roman" w:hAnsi="Times New Roman" w:cs="Times New Roman"/>
          <w:sz w:val="24"/>
          <w:szCs w:val="24"/>
        </w:rPr>
        <w:t xml:space="preserve">The applicant </w:t>
      </w:r>
      <w:r w:rsidR="00685495" w:rsidRPr="00740235">
        <w:rPr>
          <w:rFonts w:ascii="Times New Roman" w:hAnsi="Times New Roman" w:cs="Times New Roman"/>
          <w:sz w:val="24"/>
          <w:szCs w:val="24"/>
        </w:rPr>
        <w:t xml:space="preserve">states </w:t>
      </w:r>
      <w:r w:rsidR="0053489D" w:rsidRPr="00740235">
        <w:rPr>
          <w:rFonts w:ascii="Times New Roman" w:hAnsi="Times New Roman" w:cs="Times New Roman"/>
          <w:sz w:val="24"/>
          <w:szCs w:val="24"/>
        </w:rPr>
        <w:t>that he only became aware of the</w:t>
      </w:r>
      <w:r w:rsidR="00900E09" w:rsidRPr="00740235">
        <w:rPr>
          <w:rFonts w:ascii="Times New Roman" w:hAnsi="Times New Roman" w:cs="Times New Roman"/>
          <w:sz w:val="24"/>
          <w:szCs w:val="24"/>
        </w:rPr>
        <w:t xml:space="preserve"> existence of the joint will and the approval </w:t>
      </w:r>
      <w:r w:rsidR="0053489D" w:rsidRPr="00740235">
        <w:rPr>
          <w:rFonts w:ascii="Times New Roman" w:hAnsi="Times New Roman" w:cs="Times New Roman"/>
          <w:sz w:val="24"/>
          <w:szCs w:val="24"/>
        </w:rPr>
        <w:t xml:space="preserve">of the sale of immovable property </w:t>
      </w:r>
      <w:r w:rsidR="00685495" w:rsidRPr="00740235">
        <w:rPr>
          <w:rFonts w:ascii="Times New Roman" w:hAnsi="Times New Roman" w:cs="Times New Roman"/>
          <w:sz w:val="24"/>
          <w:szCs w:val="24"/>
        </w:rPr>
        <w:t xml:space="preserve">on the </w:t>
      </w:r>
      <w:r w:rsidR="0053489D" w:rsidRPr="00740235">
        <w:rPr>
          <w:rFonts w:ascii="Times New Roman" w:hAnsi="Times New Roman" w:cs="Times New Roman"/>
          <w:sz w:val="24"/>
          <w:szCs w:val="24"/>
        </w:rPr>
        <w:t>18</w:t>
      </w:r>
      <w:r w:rsidR="0053489D" w:rsidRPr="00740235">
        <w:rPr>
          <w:rFonts w:ascii="Times New Roman" w:hAnsi="Times New Roman" w:cs="Times New Roman"/>
          <w:sz w:val="24"/>
          <w:szCs w:val="24"/>
          <w:vertAlign w:val="superscript"/>
        </w:rPr>
        <w:t>th</w:t>
      </w:r>
      <w:r w:rsidR="0053489D" w:rsidRPr="00740235">
        <w:rPr>
          <w:rFonts w:ascii="Times New Roman" w:hAnsi="Times New Roman" w:cs="Times New Roman"/>
          <w:sz w:val="24"/>
          <w:szCs w:val="24"/>
        </w:rPr>
        <w:t xml:space="preserve"> October 2023. </w:t>
      </w:r>
      <w:r w:rsidR="005E65AF" w:rsidRPr="00740235">
        <w:rPr>
          <w:rFonts w:ascii="Times New Roman" w:hAnsi="Times New Roman" w:cs="Times New Roman"/>
          <w:sz w:val="24"/>
          <w:szCs w:val="24"/>
        </w:rPr>
        <w:t>In t</w:t>
      </w:r>
      <w:r w:rsidR="0053489D" w:rsidRPr="00740235">
        <w:rPr>
          <w:rFonts w:ascii="Times New Roman" w:hAnsi="Times New Roman" w:cs="Times New Roman"/>
          <w:sz w:val="24"/>
          <w:szCs w:val="24"/>
        </w:rPr>
        <w:t xml:space="preserve">he joint </w:t>
      </w:r>
      <w:r w:rsidR="009B6CEF" w:rsidRPr="00740235">
        <w:rPr>
          <w:rFonts w:ascii="Times New Roman" w:hAnsi="Times New Roman" w:cs="Times New Roman"/>
          <w:sz w:val="24"/>
          <w:szCs w:val="24"/>
        </w:rPr>
        <w:t>will</w:t>
      </w:r>
      <w:r w:rsidR="005E65AF" w:rsidRPr="00740235">
        <w:rPr>
          <w:rFonts w:ascii="Times New Roman" w:hAnsi="Times New Roman" w:cs="Times New Roman"/>
          <w:sz w:val="24"/>
          <w:szCs w:val="24"/>
        </w:rPr>
        <w:t>,</w:t>
      </w:r>
      <w:r w:rsidR="009B6CEF" w:rsidRPr="00740235">
        <w:rPr>
          <w:rFonts w:ascii="Times New Roman" w:hAnsi="Times New Roman" w:cs="Times New Roman"/>
          <w:sz w:val="24"/>
          <w:szCs w:val="24"/>
        </w:rPr>
        <w:t xml:space="preserve"> the two deceased </w:t>
      </w:r>
      <w:r w:rsidR="00900E09" w:rsidRPr="00740235">
        <w:rPr>
          <w:rFonts w:ascii="Times New Roman" w:hAnsi="Times New Roman" w:cs="Times New Roman"/>
          <w:sz w:val="24"/>
          <w:szCs w:val="24"/>
        </w:rPr>
        <w:t xml:space="preserve">testators </w:t>
      </w:r>
      <w:r w:rsidR="0053489D" w:rsidRPr="00740235">
        <w:rPr>
          <w:rFonts w:ascii="Times New Roman" w:hAnsi="Times New Roman" w:cs="Times New Roman"/>
          <w:sz w:val="24"/>
          <w:szCs w:val="24"/>
        </w:rPr>
        <w:t xml:space="preserve">provided </w:t>
      </w:r>
      <w:r w:rsidR="004F5A89" w:rsidRPr="00740235">
        <w:rPr>
          <w:rFonts w:ascii="Times New Roman" w:hAnsi="Times New Roman" w:cs="Times New Roman"/>
          <w:sz w:val="24"/>
          <w:szCs w:val="24"/>
        </w:rPr>
        <w:t xml:space="preserve">that </w:t>
      </w:r>
      <w:r w:rsidR="002F0151" w:rsidRPr="00740235">
        <w:rPr>
          <w:rFonts w:ascii="Times New Roman" w:hAnsi="Times New Roman" w:cs="Times New Roman"/>
          <w:sz w:val="24"/>
          <w:szCs w:val="24"/>
        </w:rPr>
        <w:t>whoever</w:t>
      </w:r>
      <w:r w:rsidR="004F5A89" w:rsidRPr="00740235">
        <w:rPr>
          <w:rFonts w:ascii="Times New Roman" w:hAnsi="Times New Roman" w:cs="Times New Roman"/>
          <w:sz w:val="24"/>
          <w:szCs w:val="24"/>
        </w:rPr>
        <w:t xml:space="preserve"> passe</w:t>
      </w:r>
      <w:r w:rsidR="000E5E65" w:rsidRPr="00740235">
        <w:rPr>
          <w:rFonts w:ascii="Times New Roman" w:hAnsi="Times New Roman" w:cs="Times New Roman"/>
          <w:sz w:val="24"/>
          <w:szCs w:val="24"/>
        </w:rPr>
        <w:t>d</w:t>
      </w:r>
      <w:r w:rsidR="004F5A89" w:rsidRPr="00740235">
        <w:rPr>
          <w:rFonts w:ascii="Times New Roman" w:hAnsi="Times New Roman" w:cs="Times New Roman"/>
          <w:sz w:val="24"/>
          <w:szCs w:val="24"/>
        </w:rPr>
        <w:t xml:space="preserve"> on first </w:t>
      </w:r>
      <w:r w:rsidR="005E65AF" w:rsidRPr="00740235">
        <w:rPr>
          <w:rFonts w:ascii="Times New Roman" w:hAnsi="Times New Roman" w:cs="Times New Roman"/>
          <w:sz w:val="24"/>
          <w:szCs w:val="24"/>
        </w:rPr>
        <w:t xml:space="preserve">the surviving spouse </w:t>
      </w:r>
      <w:r w:rsidR="000E5E65" w:rsidRPr="00740235">
        <w:rPr>
          <w:rFonts w:ascii="Times New Roman" w:hAnsi="Times New Roman" w:cs="Times New Roman"/>
          <w:sz w:val="24"/>
          <w:szCs w:val="24"/>
        </w:rPr>
        <w:t xml:space="preserve">would </w:t>
      </w:r>
      <w:r w:rsidR="004F5A89" w:rsidRPr="00740235">
        <w:rPr>
          <w:rFonts w:ascii="Times New Roman" w:hAnsi="Times New Roman" w:cs="Times New Roman"/>
          <w:sz w:val="24"/>
          <w:szCs w:val="24"/>
        </w:rPr>
        <w:t>inherit the other’s estate</w:t>
      </w:r>
      <w:r w:rsidR="000E5E65" w:rsidRPr="00740235">
        <w:rPr>
          <w:rFonts w:ascii="Times New Roman" w:hAnsi="Times New Roman" w:cs="Times New Roman"/>
          <w:sz w:val="24"/>
          <w:szCs w:val="24"/>
        </w:rPr>
        <w:t>,</w:t>
      </w:r>
      <w:r w:rsidR="004F5A89" w:rsidRPr="00740235">
        <w:rPr>
          <w:rFonts w:ascii="Times New Roman" w:hAnsi="Times New Roman" w:cs="Times New Roman"/>
          <w:sz w:val="24"/>
          <w:szCs w:val="24"/>
        </w:rPr>
        <w:t xml:space="preserve"> and if they were to pass on within </w:t>
      </w:r>
      <w:r w:rsidR="00247633" w:rsidRPr="00740235">
        <w:rPr>
          <w:rFonts w:ascii="Times New Roman" w:hAnsi="Times New Roman" w:cs="Times New Roman"/>
          <w:sz w:val="24"/>
          <w:szCs w:val="24"/>
        </w:rPr>
        <w:t>30 days</w:t>
      </w:r>
      <w:r w:rsidR="004F5A89" w:rsidRPr="00740235">
        <w:rPr>
          <w:rFonts w:ascii="Times New Roman" w:hAnsi="Times New Roman" w:cs="Times New Roman"/>
          <w:sz w:val="24"/>
          <w:szCs w:val="24"/>
        </w:rPr>
        <w:t xml:space="preserve"> of each other</w:t>
      </w:r>
      <w:r w:rsidR="000E5E65" w:rsidRPr="00740235">
        <w:rPr>
          <w:rFonts w:ascii="Times New Roman" w:hAnsi="Times New Roman" w:cs="Times New Roman"/>
          <w:sz w:val="24"/>
          <w:szCs w:val="24"/>
        </w:rPr>
        <w:t>,</w:t>
      </w:r>
      <w:r w:rsidR="004F5A89" w:rsidRPr="00740235">
        <w:rPr>
          <w:rFonts w:ascii="Times New Roman" w:hAnsi="Times New Roman" w:cs="Times New Roman"/>
          <w:sz w:val="24"/>
          <w:szCs w:val="24"/>
        </w:rPr>
        <w:t xml:space="preserve"> their children would inherit the estate </w:t>
      </w:r>
      <w:r w:rsidR="009B6CEF" w:rsidRPr="00740235">
        <w:rPr>
          <w:rFonts w:ascii="Times New Roman" w:hAnsi="Times New Roman" w:cs="Times New Roman"/>
          <w:sz w:val="24"/>
          <w:szCs w:val="24"/>
        </w:rPr>
        <w:t>equally.</w:t>
      </w:r>
      <w:r w:rsidR="00685495" w:rsidRPr="00740235">
        <w:rPr>
          <w:rFonts w:ascii="Times New Roman" w:hAnsi="Times New Roman" w:cs="Times New Roman"/>
          <w:sz w:val="24"/>
          <w:szCs w:val="24"/>
        </w:rPr>
        <w:t xml:space="preserve">   </w:t>
      </w:r>
    </w:p>
    <w:p w14:paraId="385AE181" w14:textId="6DC56069" w:rsidR="00B01DCF" w:rsidRPr="00740235" w:rsidRDefault="00B01DCF" w:rsidP="00C05538">
      <w:pPr>
        <w:spacing w:line="360" w:lineRule="auto"/>
        <w:ind w:right="1440"/>
        <w:jc w:val="both"/>
        <w:rPr>
          <w:rFonts w:ascii="Times New Roman" w:hAnsi="Times New Roman" w:cs="Times New Roman"/>
          <w:sz w:val="24"/>
          <w:szCs w:val="24"/>
        </w:rPr>
      </w:pPr>
      <w:r w:rsidRPr="00740235">
        <w:rPr>
          <w:rFonts w:ascii="Times New Roman" w:hAnsi="Times New Roman" w:cs="Times New Roman"/>
          <w:sz w:val="24"/>
          <w:szCs w:val="24"/>
        </w:rPr>
        <w:t xml:space="preserve">It is common cause that the dispute between the parties arises from the applicant’s belief that the 2nd respondent lacks </w:t>
      </w:r>
      <w:r w:rsidRPr="00740235">
        <w:rPr>
          <w:rFonts w:ascii="Times New Roman" w:hAnsi="Times New Roman" w:cs="Times New Roman"/>
          <w:i/>
          <w:iCs/>
          <w:sz w:val="24"/>
          <w:szCs w:val="24"/>
        </w:rPr>
        <w:t>locus standi</w:t>
      </w:r>
      <w:r w:rsidRPr="00740235">
        <w:rPr>
          <w:rFonts w:ascii="Times New Roman" w:hAnsi="Times New Roman" w:cs="Times New Roman"/>
          <w:sz w:val="24"/>
          <w:szCs w:val="24"/>
        </w:rPr>
        <w:t xml:space="preserve"> to represent the estate of Clement Dube. Secondly, the applicant alleges that the 2nd respondent, together with </w:t>
      </w:r>
      <w:proofErr w:type="spellStart"/>
      <w:r w:rsidRPr="00740235">
        <w:rPr>
          <w:rFonts w:ascii="Times New Roman" w:hAnsi="Times New Roman" w:cs="Times New Roman"/>
          <w:sz w:val="24"/>
          <w:szCs w:val="24"/>
        </w:rPr>
        <w:t>Vusumuzi</w:t>
      </w:r>
      <w:proofErr w:type="spellEnd"/>
      <w:r w:rsidRPr="00740235">
        <w:rPr>
          <w:rFonts w:ascii="Times New Roman" w:hAnsi="Times New Roman" w:cs="Times New Roman"/>
          <w:sz w:val="24"/>
          <w:szCs w:val="24"/>
        </w:rPr>
        <w:t xml:space="preserve"> Dube, is attempting to deplete the estate by selling property and transferring assets without proper authorization. He contends that this is why the application for executorship of the estate was moved to the Master in Harare, despite the fact that the property in question is situated in Bulawayo. Thirdly, the applicant asserts that the transfer of the mine claims by the 1st respondent was unlawful.</w:t>
      </w:r>
    </w:p>
    <w:p w14:paraId="1189E928" w14:textId="77777777" w:rsidR="00B01DCF" w:rsidRPr="00740235" w:rsidRDefault="00B01DCF" w:rsidP="00B82DE2">
      <w:pPr>
        <w:spacing w:line="360" w:lineRule="auto"/>
        <w:ind w:right="1440"/>
        <w:jc w:val="both"/>
        <w:rPr>
          <w:rFonts w:ascii="Times New Roman" w:hAnsi="Times New Roman" w:cs="Times New Roman"/>
          <w:sz w:val="24"/>
          <w:szCs w:val="24"/>
        </w:rPr>
      </w:pPr>
      <w:r w:rsidRPr="00740235">
        <w:rPr>
          <w:rFonts w:ascii="Times New Roman" w:hAnsi="Times New Roman" w:cs="Times New Roman"/>
          <w:sz w:val="24"/>
          <w:szCs w:val="24"/>
        </w:rPr>
        <w:t xml:space="preserve">In response, the 2nd respondent maintains that he was duly appointed and is acting within his capacity as executor. He further avers that the applicant is not being entirely truthful in claiming ignorance of the joint will. The 2nd respondent also asserts that the 3rd respondent’s approval of the sale of immovable property, and the 1st respondent’s decision to revert the mine claims from </w:t>
      </w:r>
      <w:proofErr w:type="spellStart"/>
      <w:r w:rsidRPr="00740235">
        <w:rPr>
          <w:rFonts w:ascii="Times New Roman" w:hAnsi="Times New Roman" w:cs="Times New Roman"/>
          <w:sz w:val="24"/>
          <w:szCs w:val="24"/>
        </w:rPr>
        <w:t>Siphiwe</w:t>
      </w:r>
      <w:proofErr w:type="spellEnd"/>
      <w:r w:rsidRPr="00740235">
        <w:rPr>
          <w:rFonts w:ascii="Times New Roman" w:hAnsi="Times New Roman" w:cs="Times New Roman"/>
          <w:sz w:val="24"/>
          <w:szCs w:val="24"/>
        </w:rPr>
        <w:t xml:space="preserve"> </w:t>
      </w:r>
      <w:proofErr w:type="spellStart"/>
      <w:r w:rsidRPr="00740235">
        <w:rPr>
          <w:rFonts w:ascii="Times New Roman" w:hAnsi="Times New Roman" w:cs="Times New Roman"/>
          <w:sz w:val="24"/>
          <w:szCs w:val="24"/>
        </w:rPr>
        <w:t>Dube’s</w:t>
      </w:r>
      <w:proofErr w:type="spellEnd"/>
      <w:r w:rsidRPr="00740235">
        <w:rPr>
          <w:rFonts w:ascii="Times New Roman" w:hAnsi="Times New Roman" w:cs="Times New Roman"/>
          <w:sz w:val="24"/>
          <w:szCs w:val="24"/>
        </w:rPr>
        <w:t xml:space="preserve"> estate to that of Clement Dube, were both legally and procedurally sound.</w:t>
      </w:r>
    </w:p>
    <w:p w14:paraId="1E16731C" w14:textId="3C946281" w:rsidR="00FB5636" w:rsidRPr="00740235" w:rsidRDefault="0053489D" w:rsidP="00B82DE2">
      <w:pPr>
        <w:spacing w:line="360" w:lineRule="auto"/>
        <w:ind w:right="1440"/>
        <w:jc w:val="both"/>
        <w:rPr>
          <w:rFonts w:ascii="Times New Roman" w:hAnsi="Times New Roman" w:cs="Times New Roman"/>
          <w:sz w:val="24"/>
          <w:szCs w:val="24"/>
        </w:rPr>
      </w:pPr>
      <w:r w:rsidRPr="00740235">
        <w:rPr>
          <w:rFonts w:ascii="Times New Roman" w:hAnsi="Times New Roman" w:cs="Times New Roman"/>
          <w:sz w:val="24"/>
          <w:szCs w:val="24"/>
        </w:rPr>
        <w:t>The applicant now seeks to be granted leave to file additional affidavits with evidence of the joint will and other annexures.</w:t>
      </w:r>
    </w:p>
    <w:p w14:paraId="2393CB2D" w14:textId="77777777" w:rsidR="00B82DE2" w:rsidRDefault="00B82DE2" w:rsidP="00B82DE2">
      <w:pPr>
        <w:spacing w:line="360" w:lineRule="auto"/>
        <w:ind w:right="1440"/>
        <w:jc w:val="both"/>
        <w:rPr>
          <w:rFonts w:ascii="Times New Roman" w:hAnsi="Times New Roman" w:cs="Times New Roman"/>
          <w:sz w:val="24"/>
          <w:szCs w:val="24"/>
        </w:rPr>
      </w:pPr>
    </w:p>
    <w:p w14:paraId="445BAC85" w14:textId="77777777" w:rsidR="00CB03F9" w:rsidRDefault="00CB03F9" w:rsidP="00B82DE2">
      <w:pPr>
        <w:spacing w:line="360" w:lineRule="auto"/>
        <w:ind w:right="1440"/>
        <w:jc w:val="both"/>
        <w:rPr>
          <w:rFonts w:ascii="Times New Roman" w:hAnsi="Times New Roman" w:cs="Times New Roman"/>
          <w:sz w:val="24"/>
          <w:szCs w:val="24"/>
        </w:rPr>
      </w:pPr>
    </w:p>
    <w:p w14:paraId="5E4AABD2" w14:textId="77777777" w:rsidR="00FB5636" w:rsidRPr="00CB03F9" w:rsidRDefault="00FB5636" w:rsidP="00B82DE2">
      <w:pPr>
        <w:spacing w:line="360" w:lineRule="auto"/>
        <w:ind w:right="1440"/>
        <w:jc w:val="both"/>
        <w:rPr>
          <w:rFonts w:ascii="Times New Roman" w:hAnsi="Times New Roman" w:cs="Times New Roman"/>
          <w:b/>
          <w:sz w:val="24"/>
          <w:szCs w:val="24"/>
        </w:rPr>
      </w:pPr>
      <w:r w:rsidRPr="00CB03F9">
        <w:rPr>
          <w:rFonts w:ascii="Times New Roman" w:hAnsi="Times New Roman" w:cs="Times New Roman"/>
          <w:b/>
          <w:sz w:val="24"/>
          <w:szCs w:val="24"/>
        </w:rPr>
        <w:lastRenderedPageBreak/>
        <w:t xml:space="preserve">SUBMISSIONS BY THE PARTIES </w:t>
      </w:r>
    </w:p>
    <w:p w14:paraId="5558EC1C" w14:textId="77777777" w:rsidR="00CB03F9" w:rsidRDefault="008044EA" w:rsidP="00B82DE2">
      <w:pPr>
        <w:spacing w:line="360" w:lineRule="auto"/>
        <w:ind w:right="1440"/>
        <w:jc w:val="both"/>
        <w:rPr>
          <w:rFonts w:ascii="Times New Roman" w:hAnsi="Times New Roman" w:cs="Times New Roman"/>
          <w:sz w:val="24"/>
          <w:szCs w:val="24"/>
          <w:lang w:val="en-GB"/>
        </w:rPr>
      </w:pPr>
      <w:r w:rsidRPr="00740235">
        <w:rPr>
          <w:rFonts w:ascii="Times New Roman" w:hAnsi="Times New Roman" w:cs="Times New Roman"/>
          <w:sz w:val="24"/>
          <w:szCs w:val="24"/>
        </w:rPr>
        <w:t>The applicant submits that the 1st respondent was unaware of the joint will when he decided to revert the mine claims. The applicant also states that he, too, was unaware of the joint will at the time of filing the review and urgent applications, and it is in the interest of justice to allow this new evidence, as it materially affects the legal basis of both applications and challenges the jurisdiction of the 1st respondent.</w:t>
      </w:r>
      <w:r w:rsidRPr="00740235">
        <w:rPr>
          <w:rFonts w:ascii="Times New Roman" w:hAnsi="Times New Roman" w:cs="Times New Roman"/>
          <w:sz w:val="24"/>
          <w:szCs w:val="24"/>
        </w:rPr>
        <w:br/>
      </w:r>
      <w:r w:rsidR="007B0C51" w:rsidRPr="00740235">
        <w:rPr>
          <w:rFonts w:ascii="Times New Roman" w:hAnsi="Times New Roman" w:cs="Times New Roman"/>
          <w:sz w:val="24"/>
          <w:szCs w:val="24"/>
          <w:lang w:val="en-GB"/>
        </w:rPr>
        <w:t>The respondent in turn submitted that the application was not proper as the applicant was not being truthful that he was not aware of the Joint will</w:t>
      </w:r>
      <w:r w:rsidR="005E65AF" w:rsidRPr="00740235">
        <w:rPr>
          <w:rFonts w:ascii="Times New Roman" w:hAnsi="Times New Roman" w:cs="Times New Roman"/>
          <w:sz w:val="24"/>
          <w:szCs w:val="24"/>
          <w:lang w:val="en-GB"/>
        </w:rPr>
        <w:t>;</w:t>
      </w:r>
      <w:r w:rsidR="007B0C51" w:rsidRPr="00740235">
        <w:rPr>
          <w:rFonts w:ascii="Times New Roman" w:hAnsi="Times New Roman" w:cs="Times New Roman"/>
          <w:sz w:val="24"/>
          <w:szCs w:val="24"/>
          <w:lang w:val="en-GB"/>
        </w:rPr>
        <w:t xml:space="preserve"> as executor he should have been. Secondly</w:t>
      </w:r>
      <w:r w:rsidR="005E65AF" w:rsidRPr="00740235">
        <w:rPr>
          <w:rFonts w:ascii="Times New Roman" w:hAnsi="Times New Roman" w:cs="Times New Roman"/>
          <w:sz w:val="24"/>
          <w:szCs w:val="24"/>
          <w:lang w:val="en-GB"/>
        </w:rPr>
        <w:t>,</w:t>
      </w:r>
      <w:r w:rsidR="007B0C51" w:rsidRPr="00740235">
        <w:rPr>
          <w:rFonts w:ascii="Times New Roman" w:hAnsi="Times New Roman" w:cs="Times New Roman"/>
          <w:sz w:val="24"/>
          <w:szCs w:val="24"/>
          <w:lang w:val="en-GB"/>
        </w:rPr>
        <w:t xml:space="preserve"> the additional affidavit greatly impacts on the matter as it can materially change the impending litigation. It has potential to raise a new cause of action which in law cannot be brought through any other affidavit except the founding affidavit. </w:t>
      </w:r>
    </w:p>
    <w:p w14:paraId="750ED8C2" w14:textId="4F66D7D2" w:rsidR="007B0C51" w:rsidRPr="00740235" w:rsidRDefault="007B0C51" w:rsidP="00B82DE2">
      <w:pPr>
        <w:spacing w:line="360" w:lineRule="auto"/>
        <w:ind w:right="1440"/>
        <w:jc w:val="both"/>
        <w:rPr>
          <w:rFonts w:ascii="Times New Roman" w:hAnsi="Times New Roman" w:cs="Times New Roman"/>
          <w:sz w:val="24"/>
          <w:szCs w:val="24"/>
          <w:lang w:val="en-GB"/>
        </w:rPr>
      </w:pPr>
      <w:r w:rsidRPr="00740235">
        <w:rPr>
          <w:rFonts w:ascii="Times New Roman" w:hAnsi="Times New Roman" w:cs="Times New Roman"/>
          <w:sz w:val="24"/>
          <w:szCs w:val="24"/>
          <w:lang w:val="en-GB"/>
        </w:rPr>
        <w:t xml:space="preserve"> </w:t>
      </w:r>
    </w:p>
    <w:p w14:paraId="3A79A564" w14:textId="2DBBB30A" w:rsidR="00FB5636" w:rsidRPr="00CB03F9" w:rsidRDefault="00FB5636" w:rsidP="00B82DE2">
      <w:pPr>
        <w:spacing w:line="360" w:lineRule="auto"/>
        <w:ind w:right="1440"/>
        <w:jc w:val="both"/>
        <w:rPr>
          <w:rFonts w:ascii="Times New Roman" w:hAnsi="Times New Roman" w:cs="Times New Roman"/>
          <w:b/>
          <w:sz w:val="24"/>
          <w:szCs w:val="24"/>
        </w:rPr>
      </w:pPr>
      <w:r w:rsidRPr="00CB03F9">
        <w:rPr>
          <w:rFonts w:ascii="Times New Roman" w:hAnsi="Times New Roman" w:cs="Times New Roman"/>
          <w:b/>
          <w:sz w:val="24"/>
          <w:szCs w:val="24"/>
        </w:rPr>
        <w:t>ISSUE FOR DETERMINATION</w:t>
      </w:r>
    </w:p>
    <w:p w14:paraId="67CAAF43" w14:textId="1C7544B6" w:rsidR="00FB5636" w:rsidRPr="00740235" w:rsidRDefault="001D618B" w:rsidP="00B82DE2">
      <w:pPr>
        <w:spacing w:line="360" w:lineRule="auto"/>
        <w:ind w:right="1440"/>
        <w:jc w:val="both"/>
        <w:rPr>
          <w:rFonts w:ascii="Times New Roman" w:hAnsi="Times New Roman" w:cs="Times New Roman"/>
          <w:sz w:val="24"/>
          <w:szCs w:val="24"/>
        </w:rPr>
      </w:pPr>
      <w:r w:rsidRPr="00740235">
        <w:rPr>
          <w:rFonts w:ascii="Times New Roman" w:hAnsi="Times New Roman" w:cs="Times New Roman"/>
          <w:sz w:val="24"/>
          <w:szCs w:val="24"/>
        </w:rPr>
        <w:t>I find that the only issue for determination in this matter is w</w:t>
      </w:r>
      <w:r w:rsidR="00851B98" w:rsidRPr="00740235">
        <w:rPr>
          <w:rFonts w:ascii="Times New Roman" w:hAnsi="Times New Roman" w:cs="Times New Roman"/>
          <w:sz w:val="24"/>
          <w:szCs w:val="24"/>
        </w:rPr>
        <w:t>hether granting</w:t>
      </w:r>
      <w:r w:rsidRPr="00740235">
        <w:rPr>
          <w:rFonts w:ascii="Times New Roman" w:hAnsi="Times New Roman" w:cs="Times New Roman"/>
          <w:sz w:val="24"/>
          <w:szCs w:val="24"/>
        </w:rPr>
        <w:t xml:space="preserve"> of</w:t>
      </w:r>
      <w:r w:rsidR="00AD5898" w:rsidRPr="00740235">
        <w:rPr>
          <w:rFonts w:ascii="Times New Roman" w:hAnsi="Times New Roman" w:cs="Times New Roman"/>
          <w:sz w:val="24"/>
          <w:szCs w:val="24"/>
        </w:rPr>
        <w:t xml:space="preserve"> the </w:t>
      </w:r>
      <w:r w:rsidRPr="00740235">
        <w:rPr>
          <w:rFonts w:ascii="Times New Roman" w:hAnsi="Times New Roman" w:cs="Times New Roman"/>
          <w:sz w:val="24"/>
          <w:szCs w:val="24"/>
        </w:rPr>
        <w:t xml:space="preserve">application for </w:t>
      </w:r>
      <w:r w:rsidR="00AD5898" w:rsidRPr="00740235">
        <w:rPr>
          <w:rFonts w:ascii="Times New Roman" w:hAnsi="Times New Roman" w:cs="Times New Roman"/>
          <w:sz w:val="24"/>
          <w:szCs w:val="24"/>
        </w:rPr>
        <w:t xml:space="preserve">filing </w:t>
      </w:r>
      <w:r w:rsidRPr="00740235">
        <w:rPr>
          <w:rFonts w:ascii="Times New Roman" w:hAnsi="Times New Roman" w:cs="Times New Roman"/>
          <w:sz w:val="24"/>
          <w:szCs w:val="24"/>
        </w:rPr>
        <w:t>an</w:t>
      </w:r>
      <w:r w:rsidR="00AD5898" w:rsidRPr="00740235">
        <w:rPr>
          <w:rFonts w:ascii="Times New Roman" w:hAnsi="Times New Roman" w:cs="Times New Roman"/>
          <w:sz w:val="24"/>
          <w:szCs w:val="24"/>
        </w:rPr>
        <w:t xml:space="preserve"> additional affidavit </w:t>
      </w:r>
      <w:r w:rsidR="00857A30" w:rsidRPr="00740235">
        <w:rPr>
          <w:rFonts w:ascii="Times New Roman" w:hAnsi="Times New Roman" w:cs="Times New Roman"/>
          <w:sz w:val="24"/>
          <w:szCs w:val="24"/>
        </w:rPr>
        <w:t xml:space="preserve">is warranted and </w:t>
      </w:r>
      <w:r w:rsidR="00AD5898" w:rsidRPr="00740235">
        <w:rPr>
          <w:rFonts w:ascii="Times New Roman" w:hAnsi="Times New Roman" w:cs="Times New Roman"/>
          <w:sz w:val="24"/>
          <w:szCs w:val="24"/>
        </w:rPr>
        <w:t xml:space="preserve">will </w:t>
      </w:r>
      <w:r w:rsidR="00857A30" w:rsidRPr="00740235">
        <w:rPr>
          <w:rFonts w:ascii="Times New Roman" w:hAnsi="Times New Roman" w:cs="Times New Roman"/>
          <w:sz w:val="24"/>
          <w:szCs w:val="24"/>
        </w:rPr>
        <w:t xml:space="preserve">not </w:t>
      </w:r>
      <w:r w:rsidR="00AD5898" w:rsidRPr="00740235">
        <w:rPr>
          <w:rFonts w:ascii="Times New Roman" w:hAnsi="Times New Roman" w:cs="Times New Roman"/>
          <w:sz w:val="24"/>
          <w:szCs w:val="24"/>
        </w:rPr>
        <w:t>prejudice the respondents</w:t>
      </w:r>
      <w:r w:rsidRPr="00740235">
        <w:rPr>
          <w:rFonts w:ascii="Times New Roman" w:hAnsi="Times New Roman" w:cs="Times New Roman"/>
          <w:sz w:val="24"/>
          <w:szCs w:val="24"/>
        </w:rPr>
        <w:t>.</w:t>
      </w:r>
    </w:p>
    <w:p w14:paraId="3772717A" w14:textId="77777777" w:rsidR="00CB03F9" w:rsidRDefault="00CB03F9" w:rsidP="00B82DE2">
      <w:pPr>
        <w:spacing w:line="360" w:lineRule="auto"/>
        <w:ind w:rightChars="1440" w:right="3168"/>
        <w:jc w:val="both"/>
        <w:rPr>
          <w:rFonts w:ascii="Times New Roman" w:hAnsi="Times New Roman" w:cs="Times New Roman"/>
          <w:sz w:val="24"/>
          <w:szCs w:val="24"/>
        </w:rPr>
      </w:pPr>
    </w:p>
    <w:p w14:paraId="3376D718" w14:textId="59D9C7F7" w:rsidR="00FB5636" w:rsidRPr="00CB03F9" w:rsidRDefault="007B56DE" w:rsidP="00B82DE2">
      <w:pPr>
        <w:spacing w:line="360" w:lineRule="auto"/>
        <w:ind w:rightChars="1440" w:right="3168"/>
        <w:jc w:val="both"/>
        <w:rPr>
          <w:rFonts w:ascii="Times New Roman" w:hAnsi="Times New Roman" w:cs="Times New Roman"/>
          <w:b/>
          <w:sz w:val="24"/>
          <w:szCs w:val="24"/>
        </w:rPr>
      </w:pPr>
      <w:r w:rsidRPr="00CB03F9">
        <w:rPr>
          <w:rFonts w:ascii="Times New Roman" w:hAnsi="Times New Roman" w:cs="Times New Roman"/>
          <w:b/>
          <w:sz w:val="24"/>
          <w:szCs w:val="24"/>
        </w:rPr>
        <w:t>ANALYSIS</w:t>
      </w:r>
    </w:p>
    <w:p w14:paraId="6EEEFA2C" w14:textId="12D9445F" w:rsidR="00952B0E" w:rsidRPr="00740235" w:rsidRDefault="00952B0E" w:rsidP="00B82DE2">
      <w:pPr>
        <w:spacing w:line="360" w:lineRule="auto"/>
        <w:ind w:rightChars="1440" w:right="3168"/>
        <w:jc w:val="both"/>
        <w:rPr>
          <w:rFonts w:ascii="Times New Roman" w:hAnsi="Times New Roman" w:cs="Times New Roman"/>
          <w:sz w:val="24"/>
          <w:szCs w:val="24"/>
        </w:rPr>
      </w:pPr>
      <w:r w:rsidRPr="00740235">
        <w:rPr>
          <w:rFonts w:ascii="Times New Roman" w:hAnsi="Times New Roman" w:cs="Times New Roman"/>
          <w:i/>
          <w:sz w:val="24"/>
          <w:szCs w:val="24"/>
        </w:rPr>
        <w:t>Rule 59</w:t>
      </w:r>
      <w:r w:rsidR="00685495" w:rsidRPr="00740235">
        <w:rPr>
          <w:rFonts w:ascii="Times New Roman" w:hAnsi="Times New Roman" w:cs="Times New Roman"/>
          <w:i/>
          <w:sz w:val="24"/>
          <w:szCs w:val="24"/>
        </w:rPr>
        <w:t>(12) of the High Court Rules</w:t>
      </w:r>
      <w:r w:rsidR="001D618B" w:rsidRPr="00740235">
        <w:rPr>
          <w:rFonts w:ascii="Times New Roman" w:hAnsi="Times New Roman" w:cs="Times New Roman"/>
          <w:i/>
          <w:sz w:val="24"/>
          <w:szCs w:val="24"/>
        </w:rPr>
        <w:t>, 2021,</w:t>
      </w:r>
      <w:r w:rsidR="00685495" w:rsidRPr="00740235">
        <w:rPr>
          <w:rFonts w:ascii="Times New Roman" w:hAnsi="Times New Roman" w:cs="Times New Roman"/>
          <w:sz w:val="24"/>
          <w:szCs w:val="24"/>
        </w:rPr>
        <w:t xml:space="preserve"> states that</w:t>
      </w:r>
      <w:r w:rsidR="001D618B" w:rsidRPr="00740235">
        <w:rPr>
          <w:rFonts w:ascii="Times New Roman" w:hAnsi="Times New Roman" w:cs="Times New Roman"/>
          <w:sz w:val="24"/>
          <w:szCs w:val="24"/>
        </w:rPr>
        <w:t>:</w:t>
      </w:r>
      <w:r w:rsidRPr="00740235">
        <w:rPr>
          <w:rFonts w:ascii="Times New Roman" w:hAnsi="Times New Roman" w:cs="Times New Roman"/>
          <w:sz w:val="24"/>
          <w:szCs w:val="24"/>
        </w:rPr>
        <w:t xml:space="preserve"> </w:t>
      </w:r>
    </w:p>
    <w:p w14:paraId="61004E9D" w14:textId="22900635" w:rsidR="00685495" w:rsidRPr="00740235" w:rsidRDefault="00AA0F70" w:rsidP="005E65AF">
      <w:pPr>
        <w:spacing w:line="360" w:lineRule="auto"/>
        <w:ind w:left="720" w:right="440"/>
        <w:jc w:val="both"/>
        <w:rPr>
          <w:rFonts w:ascii="Times New Roman" w:hAnsi="Times New Roman" w:cs="Times New Roman"/>
          <w:sz w:val="24"/>
          <w:szCs w:val="24"/>
        </w:rPr>
      </w:pPr>
      <w:r w:rsidRPr="00740235">
        <w:rPr>
          <w:rFonts w:ascii="Times New Roman" w:hAnsi="Times New Roman" w:cs="Times New Roman"/>
          <w:sz w:val="24"/>
          <w:szCs w:val="24"/>
        </w:rPr>
        <w:t xml:space="preserve"> </w:t>
      </w:r>
      <w:r w:rsidR="00952B0E" w:rsidRPr="00740235">
        <w:rPr>
          <w:rFonts w:ascii="Times New Roman" w:hAnsi="Times New Roman" w:cs="Times New Roman"/>
          <w:sz w:val="24"/>
          <w:szCs w:val="24"/>
        </w:rPr>
        <w:t xml:space="preserve">“After an answering affidavit has been filed, no further affidavits may be filed </w:t>
      </w:r>
      <w:r w:rsidRPr="00740235">
        <w:rPr>
          <w:rFonts w:ascii="Times New Roman" w:hAnsi="Times New Roman" w:cs="Times New Roman"/>
          <w:sz w:val="24"/>
          <w:szCs w:val="24"/>
        </w:rPr>
        <w:t xml:space="preserve">   </w:t>
      </w:r>
      <w:r w:rsidR="00952B0E" w:rsidRPr="00740235">
        <w:rPr>
          <w:rFonts w:ascii="Times New Roman" w:hAnsi="Times New Roman" w:cs="Times New Roman"/>
          <w:sz w:val="24"/>
          <w:szCs w:val="24"/>
        </w:rPr>
        <w:t>without the leave of the court or a judge</w:t>
      </w:r>
      <w:r w:rsidR="001D618B" w:rsidRPr="00740235">
        <w:rPr>
          <w:rFonts w:ascii="Times New Roman" w:hAnsi="Times New Roman" w:cs="Times New Roman"/>
          <w:sz w:val="24"/>
          <w:szCs w:val="24"/>
        </w:rPr>
        <w:t>.</w:t>
      </w:r>
      <w:r w:rsidR="00952B0E" w:rsidRPr="00740235">
        <w:rPr>
          <w:rFonts w:ascii="Times New Roman" w:hAnsi="Times New Roman" w:cs="Times New Roman"/>
          <w:sz w:val="24"/>
          <w:szCs w:val="24"/>
        </w:rPr>
        <w:t>”</w:t>
      </w:r>
    </w:p>
    <w:p w14:paraId="63D4B4C6" w14:textId="5BA0B29B" w:rsidR="00952B0E" w:rsidRPr="00740235" w:rsidRDefault="00952B0E" w:rsidP="00B82DE2">
      <w:pPr>
        <w:spacing w:line="360" w:lineRule="auto"/>
        <w:ind w:right="1440"/>
        <w:jc w:val="both"/>
        <w:rPr>
          <w:rFonts w:ascii="Times New Roman" w:hAnsi="Times New Roman" w:cs="Times New Roman"/>
          <w:sz w:val="24"/>
          <w:szCs w:val="24"/>
        </w:rPr>
      </w:pPr>
      <w:r w:rsidRPr="00740235">
        <w:rPr>
          <w:rFonts w:ascii="Times New Roman" w:hAnsi="Times New Roman" w:cs="Times New Roman"/>
          <w:i/>
          <w:sz w:val="24"/>
          <w:szCs w:val="24"/>
        </w:rPr>
        <w:t>Rule 59 (12)</w:t>
      </w:r>
      <w:r w:rsidRPr="00740235">
        <w:rPr>
          <w:rFonts w:ascii="Times New Roman" w:hAnsi="Times New Roman" w:cs="Times New Roman"/>
          <w:sz w:val="24"/>
          <w:szCs w:val="24"/>
        </w:rPr>
        <w:t xml:space="preserve"> clearly states that no further affidavits can be filed after an answering affidavit without the leave of the court</w:t>
      </w:r>
      <w:r w:rsidR="001D618B" w:rsidRPr="00740235">
        <w:rPr>
          <w:rFonts w:ascii="Times New Roman" w:hAnsi="Times New Roman" w:cs="Times New Roman"/>
          <w:sz w:val="24"/>
          <w:szCs w:val="24"/>
        </w:rPr>
        <w:t>. Thus,</w:t>
      </w:r>
      <w:r w:rsidRPr="00740235">
        <w:rPr>
          <w:rFonts w:ascii="Times New Roman" w:hAnsi="Times New Roman" w:cs="Times New Roman"/>
          <w:sz w:val="24"/>
          <w:szCs w:val="24"/>
        </w:rPr>
        <w:t xml:space="preserve"> it is in the discretion of the court to grant or disallow </w:t>
      </w:r>
      <w:r w:rsidR="001D618B" w:rsidRPr="00740235">
        <w:rPr>
          <w:rFonts w:ascii="Times New Roman" w:hAnsi="Times New Roman" w:cs="Times New Roman"/>
          <w:sz w:val="24"/>
          <w:szCs w:val="24"/>
        </w:rPr>
        <w:t xml:space="preserve">the filing of </w:t>
      </w:r>
      <w:r w:rsidRPr="00740235">
        <w:rPr>
          <w:rFonts w:ascii="Times New Roman" w:hAnsi="Times New Roman" w:cs="Times New Roman"/>
          <w:sz w:val="24"/>
          <w:szCs w:val="24"/>
        </w:rPr>
        <w:t>additional affidavits. Before granting this</w:t>
      </w:r>
      <w:r w:rsidR="001D618B" w:rsidRPr="00740235">
        <w:rPr>
          <w:rFonts w:ascii="Times New Roman" w:hAnsi="Times New Roman" w:cs="Times New Roman"/>
          <w:sz w:val="24"/>
          <w:szCs w:val="24"/>
        </w:rPr>
        <w:t xml:space="preserve"> application,</w:t>
      </w:r>
      <w:r w:rsidRPr="00740235">
        <w:rPr>
          <w:rFonts w:ascii="Times New Roman" w:hAnsi="Times New Roman" w:cs="Times New Roman"/>
          <w:sz w:val="24"/>
          <w:szCs w:val="24"/>
        </w:rPr>
        <w:t xml:space="preserve"> there are a number of factors that must be considered as outlined in </w:t>
      </w:r>
      <w:r w:rsidRPr="00740235">
        <w:rPr>
          <w:rFonts w:ascii="Times New Roman" w:hAnsi="Times New Roman" w:cs="Times New Roman"/>
          <w:sz w:val="24"/>
          <w:szCs w:val="24"/>
        </w:rPr>
        <w:lastRenderedPageBreak/>
        <w:t xml:space="preserve">the case of </w:t>
      </w:r>
      <w:r w:rsidRPr="00740235">
        <w:rPr>
          <w:rFonts w:ascii="Times New Roman" w:hAnsi="Times New Roman" w:cs="Times New Roman"/>
          <w:i/>
          <w:sz w:val="24"/>
          <w:szCs w:val="24"/>
        </w:rPr>
        <w:t xml:space="preserve">BOUCCAERT v Duckworth &amp; 5 Others </w:t>
      </w:r>
      <w:r w:rsidRPr="00740235">
        <w:rPr>
          <w:rFonts w:ascii="Times New Roman" w:hAnsi="Times New Roman" w:cs="Times New Roman"/>
          <w:i/>
          <w:iCs/>
          <w:sz w:val="24"/>
          <w:szCs w:val="24"/>
        </w:rPr>
        <w:t>HH 873</w:t>
      </w:r>
      <w:r w:rsidR="001D618B" w:rsidRPr="00740235">
        <w:rPr>
          <w:rFonts w:ascii="Times New Roman" w:hAnsi="Times New Roman" w:cs="Times New Roman"/>
          <w:i/>
          <w:iCs/>
          <w:sz w:val="24"/>
          <w:szCs w:val="24"/>
        </w:rPr>
        <w:t>-</w:t>
      </w:r>
      <w:r w:rsidRPr="00740235">
        <w:rPr>
          <w:rFonts w:ascii="Times New Roman" w:hAnsi="Times New Roman" w:cs="Times New Roman"/>
          <w:i/>
          <w:iCs/>
          <w:sz w:val="24"/>
          <w:szCs w:val="24"/>
        </w:rPr>
        <w:t>22</w:t>
      </w:r>
      <w:r w:rsidR="001D618B" w:rsidRPr="00740235">
        <w:rPr>
          <w:rFonts w:ascii="Times New Roman" w:hAnsi="Times New Roman" w:cs="Times New Roman"/>
          <w:iCs/>
          <w:sz w:val="24"/>
          <w:szCs w:val="24"/>
        </w:rPr>
        <w:t>, wherein</w:t>
      </w:r>
      <w:r w:rsidRPr="00740235">
        <w:rPr>
          <w:rFonts w:ascii="Times New Roman" w:hAnsi="Times New Roman" w:cs="Times New Roman"/>
          <w:iCs/>
          <w:sz w:val="24"/>
          <w:szCs w:val="24"/>
        </w:rPr>
        <w:t xml:space="preserve"> </w:t>
      </w:r>
      <w:proofErr w:type="spellStart"/>
      <w:r w:rsidRPr="00740235">
        <w:rPr>
          <w:rFonts w:ascii="Times New Roman" w:hAnsi="Times New Roman" w:cs="Times New Roman"/>
          <w:iCs/>
          <w:sz w:val="24"/>
          <w:szCs w:val="24"/>
        </w:rPr>
        <w:t>Chilimbe</w:t>
      </w:r>
      <w:proofErr w:type="spellEnd"/>
      <w:r w:rsidRPr="00740235">
        <w:rPr>
          <w:rFonts w:ascii="Times New Roman" w:hAnsi="Times New Roman" w:cs="Times New Roman"/>
          <w:i/>
          <w:sz w:val="24"/>
          <w:szCs w:val="24"/>
        </w:rPr>
        <w:t xml:space="preserve"> </w:t>
      </w:r>
      <w:r w:rsidRPr="00740235">
        <w:rPr>
          <w:rFonts w:ascii="Times New Roman" w:hAnsi="Times New Roman" w:cs="Times New Roman"/>
          <w:iCs/>
          <w:sz w:val="24"/>
          <w:szCs w:val="24"/>
        </w:rPr>
        <w:t xml:space="preserve">J </w:t>
      </w:r>
      <w:r w:rsidRPr="00740235">
        <w:rPr>
          <w:rFonts w:ascii="Times New Roman" w:hAnsi="Times New Roman" w:cs="Times New Roman"/>
          <w:sz w:val="24"/>
          <w:szCs w:val="24"/>
        </w:rPr>
        <w:t>had the following to say: -</w:t>
      </w:r>
    </w:p>
    <w:p w14:paraId="097026FC" w14:textId="77777777" w:rsidR="00740235" w:rsidRPr="00740235" w:rsidRDefault="00952B0E" w:rsidP="00740235">
      <w:pPr>
        <w:spacing w:line="360" w:lineRule="auto"/>
        <w:ind w:left="720" w:right="440"/>
        <w:jc w:val="both"/>
        <w:rPr>
          <w:rFonts w:ascii="Times New Roman" w:hAnsi="Times New Roman" w:cs="Times New Roman"/>
          <w:iCs/>
          <w:sz w:val="24"/>
          <w:szCs w:val="24"/>
        </w:rPr>
      </w:pPr>
      <w:r w:rsidRPr="00740235">
        <w:rPr>
          <w:rFonts w:ascii="Times New Roman" w:hAnsi="Times New Roman" w:cs="Times New Roman"/>
          <w:iCs/>
          <w:sz w:val="24"/>
          <w:szCs w:val="24"/>
        </w:rPr>
        <w:t>“It is settled in law that where parties elect to litigate via motion proceedings, the courts will</w:t>
      </w:r>
      <w:r w:rsidR="005E65AF" w:rsidRPr="00740235">
        <w:rPr>
          <w:rFonts w:ascii="Times New Roman" w:hAnsi="Times New Roman" w:cs="Times New Roman"/>
          <w:iCs/>
          <w:sz w:val="24"/>
          <w:szCs w:val="24"/>
        </w:rPr>
        <w:t>;</w:t>
      </w:r>
    </w:p>
    <w:p w14:paraId="09F7BF8B" w14:textId="77777777" w:rsidR="00740235" w:rsidRPr="00740235" w:rsidRDefault="00952B0E" w:rsidP="00740235">
      <w:pPr>
        <w:pStyle w:val="ListParagraph"/>
        <w:numPr>
          <w:ilvl w:val="0"/>
          <w:numId w:val="7"/>
        </w:numPr>
        <w:spacing w:line="360" w:lineRule="auto"/>
        <w:ind w:right="440"/>
        <w:jc w:val="both"/>
        <w:rPr>
          <w:rFonts w:ascii="Times New Roman" w:hAnsi="Times New Roman" w:cs="Times New Roman"/>
          <w:iCs/>
          <w:sz w:val="24"/>
          <w:szCs w:val="24"/>
        </w:rPr>
      </w:pPr>
      <w:r w:rsidRPr="00740235">
        <w:rPr>
          <w:rFonts w:ascii="Times New Roman" w:hAnsi="Times New Roman" w:cs="Times New Roman"/>
          <w:iCs/>
          <w:sz w:val="24"/>
          <w:szCs w:val="24"/>
        </w:rPr>
        <w:t xml:space="preserve">insist on such parties adhering to the sequence prescribed in the rules, </w:t>
      </w:r>
      <w:r w:rsidR="00740235" w:rsidRPr="00740235">
        <w:rPr>
          <w:rFonts w:ascii="Times New Roman" w:hAnsi="Times New Roman" w:cs="Times New Roman"/>
          <w:iCs/>
          <w:sz w:val="24"/>
          <w:szCs w:val="24"/>
        </w:rPr>
        <w:t xml:space="preserve">  </w:t>
      </w:r>
    </w:p>
    <w:p w14:paraId="48FD0D1D" w14:textId="3AC33B24" w:rsidR="00952B0E" w:rsidRPr="00740235" w:rsidRDefault="00952B0E" w:rsidP="00740235">
      <w:pPr>
        <w:pStyle w:val="ListParagraph"/>
        <w:numPr>
          <w:ilvl w:val="0"/>
          <w:numId w:val="7"/>
        </w:numPr>
        <w:spacing w:line="360" w:lineRule="auto"/>
        <w:ind w:right="440"/>
        <w:jc w:val="both"/>
        <w:rPr>
          <w:rFonts w:ascii="Times New Roman" w:hAnsi="Times New Roman" w:cs="Times New Roman"/>
          <w:iCs/>
          <w:sz w:val="24"/>
          <w:szCs w:val="24"/>
        </w:rPr>
      </w:pPr>
      <w:r w:rsidRPr="00740235">
        <w:rPr>
          <w:rFonts w:ascii="Times New Roman" w:hAnsi="Times New Roman" w:cs="Times New Roman"/>
          <w:iCs/>
          <w:sz w:val="24"/>
          <w:szCs w:val="24"/>
        </w:rPr>
        <w:t>Permit a departure from that order only in exceptional circumstances and</w:t>
      </w:r>
      <w:r w:rsidR="001D618B" w:rsidRPr="00740235">
        <w:rPr>
          <w:rFonts w:ascii="Times New Roman" w:hAnsi="Times New Roman" w:cs="Times New Roman"/>
          <w:iCs/>
          <w:sz w:val="24"/>
          <w:szCs w:val="24"/>
        </w:rPr>
        <w:t xml:space="preserve"> </w:t>
      </w:r>
      <w:r w:rsidRPr="00740235">
        <w:rPr>
          <w:rFonts w:ascii="Times New Roman" w:hAnsi="Times New Roman" w:cs="Times New Roman"/>
          <w:iCs/>
          <w:sz w:val="24"/>
          <w:szCs w:val="24"/>
        </w:rPr>
        <w:t>reiterate</w:t>
      </w:r>
    </w:p>
    <w:p w14:paraId="2EECDAE4" w14:textId="77777777" w:rsidR="00952B0E" w:rsidRPr="00740235" w:rsidRDefault="00952B0E" w:rsidP="00740235">
      <w:pPr>
        <w:pStyle w:val="ListParagraph"/>
        <w:numPr>
          <w:ilvl w:val="0"/>
          <w:numId w:val="7"/>
        </w:numPr>
        <w:spacing w:line="360" w:lineRule="auto"/>
        <w:ind w:rightChars="200" w:right="440"/>
        <w:jc w:val="both"/>
        <w:rPr>
          <w:rFonts w:ascii="Times New Roman" w:hAnsi="Times New Roman" w:cs="Times New Roman"/>
          <w:iCs/>
          <w:sz w:val="24"/>
          <w:szCs w:val="24"/>
        </w:rPr>
      </w:pPr>
      <w:r w:rsidRPr="00740235">
        <w:rPr>
          <w:rFonts w:ascii="Times New Roman" w:hAnsi="Times New Roman" w:cs="Times New Roman"/>
          <w:iCs/>
          <w:sz w:val="24"/>
          <w:szCs w:val="24"/>
        </w:rPr>
        <w:t>That the granting of any leave to file additional affidavits is discretionary; further, the courts will require of a party so seeking leave</w:t>
      </w:r>
    </w:p>
    <w:p w14:paraId="4F962FFF" w14:textId="77777777" w:rsidR="00952B0E" w:rsidRPr="00740235" w:rsidRDefault="00952B0E" w:rsidP="00740235">
      <w:pPr>
        <w:pStyle w:val="ListParagraph"/>
        <w:numPr>
          <w:ilvl w:val="0"/>
          <w:numId w:val="7"/>
        </w:numPr>
        <w:spacing w:line="360" w:lineRule="auto"/>
        <w:ind w:rightChars="200" w:right="440"/>
        <w:jc w:val="both"/>
        <w:rPr>
          <w:rFonts w:ascii="Times New Roman" w:hAnsi="Times New Roman" w:cs="Times New Roman"/>
          <w:iCs/>
          <w:sz w:val="24"/>
          <w:szCs w:val="24"/>
        </w:rPr>
      </w:pPr>
      <w:r w:rsidRPr="00740235">
        <w:rPr>
          <w:rFonts w:ascii="Times New Roman" w:hAnsi="Times New Roman" w:cs="Times New Roman"/>
          <w:iCs/>
          <w:sz w:val="24"/>
          <w:szCs w:val="24"/>
        </w:rPr>
        <w:t xml:space="preserve">to prove that it </w:t>
      </w:r>
      <w:r w:rsidRPr="00740235">
        <w:rPr>
          <w:rFonts w:ascii="Times New Roman" w:hAnsi="Times New Roman" w:cs="Times New Roman"/>
          <w:sz w:val="24"/>
          <w:szCs w:val="24"/>
        </w:rPr>
        <w:t xml:space="preserve">is </w:t>
      </w:r>
      <w:r w:rsidRPr="00740235">
        <w:rPr>
          <w:rFonts w:ascii="Times New Roman" w:hAnsi="Times New Roman" w:cs="Times New Roman"/>
          <w:iCs/>
          <w:sz w:val="24"/>
          <w:szCs w:val="24"/>
        </w:rPr>
        <w:t xml:space="preserve">not motivated by mala fides in seeking to introduce the additional evidence and </w:t>
      </w:r>
    </w:p>
    <w:p w14:paraId="4FBC3B4D" w14:textId="77777777" w:rsidR="00952B0E" w:rsidRPr="00740235" w:rsidRDefault="00952B0E" w:rsidP="00740235">
      <w:pPr>
        <w:pStyle w:val="ListParagraph"/>
        <w:numPr>
          <w:ilvl w:val="0"/>
          <w:numId w:val="7"/>
        </w:numPr>
        <w:spacing w:line="360" w:lineRule="auto"/>
        <w:ind w:rightChars="200" w:right="440"/>
        <w:jc w:val="both"/>
        <w:rPr>
          <w:rFonts w:ascii="Times New Roman" w:hAnsi="Times New Roman" w:cs="Times New Roman"/>
          <w:iCs/>
          <w:sz w:val="24"/>
          <w:szCs w:val="24"/>
        </w:rPr>
      </w:pPr>
      <w:proofErr w:type="gramStart"/>
      <w:r w:rsidRPr="00740235">
        <w:rPr>
          <w:rFonts w:ascii="Times New Roman" w:hAnsi="Times New Roman" w:cs="Times New Roman"/>
          <w:iCs/>
          <w:sz w:val="24"/>
          <w:szCs w:val="24"/>
        </w:rPr>
        <w:t>to</w:t>
      </w:r>
      <w:proofErr w:type="gramEnd"/>
      <w:r w:rsidRPr="00740235">
        <w:rPr>
          <w:rFonts w:ascii="Times New Roman" w:hAnsi="Times New Roman" w:cs="Times New Roman"/>
          <w:iCs/>
          <w:sz w:val="24"/>
          <w:szCs w:val="24"/>
        </w:rPr>
        <w:t xml:space="preserve"> tender valid reasons for not having availed the evidence earlier. Finally, the court must be satisfied that</w:t>
      </w:r>
    </w:p>
    <w:p w14:paraId="033BE7DF" w14:textId="77777777" w:rsidR="00952B0E" w:rsidRPr="00740235" w:rsidRDefault="00952B0E" w:rsidP="00740235">
      <w:pPr>
        <w:pStyle w:val="ListParagraph"/>
        <w:numPr>
          <w:ilvl w:val="0"/>
          <w:numId w:val="7"/>
        </w:numPr>
        <w:spacing w:line="360" w:lineRule="auto"/>
        <w:ind w:rightChars="200" w:right="440"/>
        <w:jc w:val="both"/>
        <w:rPr>
          <w:rFonts w:ascii="Times New Roman" w:hAnsi="Times New Roman" w:cs="Times New Roman"/>
          <w:iCs/>
          <w:sz w:val="24"/>
          <w:szCs w:val="24"/>
        </w:rPr>
      </w:pPr>
      <w:r w:rsidRPr="00740235">
        <w:rPr>
          <w:rFonts w:ascii="Times New Roman" w:hAnsi="Times New Roman" w:cs="Times New Roman"/>
          <w:iCs/>
          <w:sz w:val="24"/>
          <w:szCs w:val="24"/>
        </w:rPr>
        <w:t xml:space="preserve">adduction of additional affidavits will not prejudice the other party and that </w:t>
      </w:r>
    </w:p>
    <w:p w14:paraId="6BD7B6CA" w14:textId="77777777" w:rsidR="00740235" w:rsidRPr="00740235" w:rsidRDefault="00952B0E" w:rsidP="00740235">
      <w:pPr>
        <w:pStyle w:val="ListParagraph"/>
        <w:numPr>
          <w:ilvl w:val="0"/>
          <w:numId w:val="7"/>
        </w:numPr>
        <w:spacing w:line="360" w:lineRule="auto"/>
        <w:ind w:rightChars="200" w:right="440"/>
        <w:jc w:val="both"/>
        <w:rPr>
          <w:rFonts w:ascii="Times New Roman" w:hAnsi="Times New Roman" w:cs="Times New Roman"/>
          <w:iCs/>
          <w:sz w:val="24"/>
          <w:szCs w:val="24"/>
        </w:rPr>
      </w:pPr>
      <w:r w:rsidRPr="00740235">
        <w:rPr>
          <w:rFonts w:ascii="Times New Roman" w:hAnsi="Times New Roman" w:cs="Times New Roman"/>
          <w:iCs/>
          <w:sz w:val="24"/>
          <w:szCs w:val="24"/>
        </w:rPr>
        <w:t>the new evidence sought to be introduced will not materially alter the causa or controversy between the parties”</w:t>
      </w:r>
    </w:p>
    <w:p w14:paraId="433EF9A5" w14:textId="7F9EA61F" w:rsidR="008F54AC" w:rsidRPr="00740235" w:rsidRDefault="008F54AC" w:rsidP="00740235">
      <w:pPr>
        <w:spacing w:line="360" w:lineRule="auto"/>
        <w:ind w:rightChars="200" w:right="440"/>
        <w:jc w:val="both"/>
        <w:rPr>
          <w:rFonts w:ascii="Times New Roman" w:hAnsi="Times New Roman" w:cs="Times New Roman"/>
          <w:iCs/>
          <w:sz w:val="24"/>
          <w:szCs w:val="24"/>
        </w:rPr>
      </w:pPr>
      <w:r w:rsidRPr="00740235">
        <w:rPr>
          <w:rFonts w:ascii="Times New Roman" w:hAnsi="Times New Roman" w:cs="Times New Roman"/>
          <w:i/>
          <w:sz w:val="24"/>
          <w:szCs w:val="24"/>
        </w:rPr>
        <w:t> </w:t>
      </w:r>
      <w:r w:rsidRPr="00740235">
        <w:rPr>
          <w:rFonts w:ascii="Times New Roman" w:hAnsi="Times New Roman" w:cs="Times New Roman"/>
          <w:i/>
          <w:iCs/>
          <w:sz w:val="24"/>
          <w:szCs w:val="24"/>
        </w:rPr>
        <w:t xml:space="preserve">Peebles v </w:t>
      </w:r>
      <w:proofErr w:type="spellStart"/>
      <w:r w:rsidRPr="00740235">
        <w:rPr>
          <w:rFonts w:ascii="Times New Roman" w:hAnsi="Times New Roman" w:cs="Times New Roman"/>
          <w:i/>
          <w:iCs/>
          <w:sz w:val="24"/>
          <w:szCs w:val="24"/>
        </w:rPr>
        <w:t>Dairibord</w:t>
      </w:r>
      <w:proofErr w:type="spellEnd"/>
      <w:r w:rsidRPr="00740235">
        <w:rPr>
          <w:rFonts w:ascii="Times New Roman" w:hAnsi="Times New Roman" w:cs="Times New Roman"/>
          <w:i/>
          <w:iCs/>
          <w:sz w:val="24"/>
          <w:szCs w:val="24"/>
        </w:rPr>
        <w:t xml:space="preserve"> (Private) Limited</w:t>
      </w:r>
      <w:r w:rsidRPr="00740235">
        <w:rPr>
          <w:rFonts w:ascii="Times New Roman" w:hAnsi="Times New Roman" w:cs="Times New Roman"/>
          <w:i/>
          <w:sz w:val="24"/>
          <w:szCs w:val="24"/>
        </w:rPr>
        <w:t> </w:t>
      </w:r>
      <w:r w:rsidRPr="00740235">
        <w:rPr>
          <w:rFonts w:ascii="Times New Roman" w:hAnsi="Times New Roman" w:cs="Times New Roman"/>
          <w:i/>
          <w:iCs/>
          <w:sz w:val="24"/>
          <w:szCs w:val="24"/>
        </w:rPr>
        <w:t xml:space="preserve">Peebles v </w:t>
      </w:r>
      <w:proofErr w:type="spellStart"/>
      <w:r w:rsidRPr="00740235">
        <w:rPr>
          <w:rFonts w:ascii="Times New Roman" w:hAnsi="Times New Roman" w:cs="Times New Roman"/>
          <w:i/>
          <w:iCs/>
          <w:sz w:val="24"/>
          <w:szCs w:val="24"/>
        </w:rPr>
        <w:t>Dairiboard</w:t>
      </w:r>
      <w:proofErr w:type="spellEnd"/>
      <w:r w:rsidRPr="00740235">
        <w:rPr>
          <w:rFonts w:ascii="Times New Roman" w:hAnsi="Times New Roman" w:cs="Times New Roman"/>
          <w:i/>
          <w:iCs/>
          <w:sz w:val="24"/>
          <w:szCs w:val="24"/>
        </w:rPr>
        <w:t xml:space="preserve"> (Privat</w:t>
      </w:r>
      <w:r w:rsidR="00AA0F70" w:rsidRPr="00740235">
        <w:rPr>
          <w:rFonts w:ascii="Times New Roman" w:hAnsi="Times New Roman" w:cs="Times New Roman"/>
          <w:i/>
          <w:iCs/>
          <w:sz w:val="24"/>
          <w:szCs w:val="24"/>
        </w:rPr>
        <w:t xml:space="preserve">e) Limited </w:t>
      </w:r>
      <w:r w:rsidR="00AA0F70" w:rsidRPr="00740235">
        <w:rPr>
          <w:rFonts w:ascii="Times New Roman" w:hAnsi="Times New Roman" w:cs="Times New Roman"/>
          <w:iCs/>
          <w:sz w:val="24"/>
          <w:szCs w:val="24"/>
        </w:rPr>
        <w:t>1999 (1) ZLR 41 (H)</w:t>
      </w:r>
      <w:r w:rsidR="00740235" w:rsidRPr="00740235">
        <w:rPr>
          <w:rFonts w:ascii="Times New Roman" w:hAnsi="Times New Roman" w:cs="Times New Roman"/>
          <w:iCs/>
          <w:sz w:val="24"/>
          <w:szCs w:val="24"/>
        </w:rPr>
        <w:t>;</w:t>
      </w:r>
    </w:p>
    <w:p w14:paraId="61FBF97E" w14:textId="1E57523D" w:rsidR="008F54AC" w:rsidRPr="00740235" w:rsidRDefault="008F54AC" w:rsidP="00740235">
      <w:pPr>
        <w:spacing w:line="360" w:lineRule="auto"/>
        <w:ind w:left="720" w:right="1440"/>
        <w:jc w:val="both"/>
        <w:rPr>
          <w:rFonts w:ascii="Times New Roman" w:hAnsi="Times New Roman" w:cs="Times New Roman"/>
          <w:sz w:val="24"/>
          <w:szCs w:val="24"/>
        </w:rPr>
      </w:pPr>
      <w:r w:rsidRPr="00740235">
        <w:rPr>
          <w:rFonts w:ascii="Times New Roman" w:hAnsi="Times New Roman" w:cs="Times New Roman"/>
          <w:sz w:val="24"/>
          <w:szCs w:val="24"/>
        </w:rPr>
        <w:t>“The law on what constitutes a cause of action is settled. </w:t>
      </w:r>
      <w:r w:rsidRPr="00740235">
        <w:rPr>
          <w:rFonts w:ascii="Times New Roman" w:hAnsi="Times New Roman" w:cs="Times New Roman"/>
          <w:sz w:val="24"/>
          <w:szCs w:val="24"/>
          <w:u w:val="single"/>
        </w:rPr>
        <w:t>A cause of action is simply a factual conspectus, the existence of which entitles one person to obtain from the court a remedy against another person</w:t>
      </w:r>
      <w:r w:rsidRPr="00740235">
        <w:rPr>
          <w:rFonts w:ascii="Times New Roman" w:hAnsi="Times New Roman" w:cs="Times New Roman"/>
          <w:sz w:val="24"/>
          <w:szCs w:val="24"/>
        </w:rPr>
        <w:t xml:space="preserve">. In other words, it is an entire set of facts upon which the relief sought stands. See </w:t>
      </w:r>
      <w:r w:rsidRPr="005D6C8A">
        <w:rPr>
          <w:rFonts w:ascii="Times New Roman" w:hAnsi="Times New Roman" w:cs="Times New Roman"/>
          <w:i/>
          <w:sz w:val="24"/>
          <w:szCs w:val="24"/>
        </w:rPr>
        <w:t>Peebles</w:t>
      </w:r>
      <w:r w:rsidRPr="00740235">
        <w:rPr>
          <w:rFonts w:ascii="Times New Roman" w:hAnsi="Times New Roman" w:cs="Times New Roman"/>
          <w:sz w:val="24"/>
          <w:szCs w:val="24"/>
        </w:rPr>
        <w:t xml:space="preserve"> v </w:t>
      </w:r>
      <w:proofErr w:type="spellStart"/>
      <w:r w:rsidRPr="005D6C8A">
        <w:rPr>
          <w:rFonts w:ascii="Times New Roman" w:hAnsi="Times New Roman" w:cs="Times New Roman"/>
          <w:i/>
          <w:sz w:val="24"/>
          <w:szCs w:val="24"/>
        </w:rPr>
        <w:t>Dairiboard</w:t>
      </w:r>
      <w:proofErr w:type="spellEnd"/>
      <w:r w:rsidRPr="005D6C8A">
        <w:rPr>
          <w:rFonts w:ascii="Times New Roman" w:hAnsi="Times New Roman" w:cs="Times New Roman"/>
          <w:i/>
          <w:sz w:val="24"/>
          <w:szCs w:val="24"/>
        </w:rPr>
        <w:t xml:space="preserve"> (Private) Limited</w:t>
      </w:r>
      <w:r w:rsidRPr="00740235">
        <w:rPr>
          <w:rFonts w:ascii="Times New Roman" w:hAnsi="Times New Roman" w:cs="Times New Roman"/>
          <w:sz w:val="24"/>
          <w:szCs w:val="24"/>
        </w:rPr>
        <w:t xml:space="preserve"> 1999 (1) ZLR 41 (H) at 54E-F and </w:t>
      </w:r>
      <w:proofErr w:type="spellStart"/>
      <w:r w:rsidRPr="005D6C8A">
        <w:rPr>
          <w:rFonts w:ascii="Times New Roman" w:hAnsi="Times New Roman" w:cs="Times New Roman"/>
          <w:i/>
          <w:sz w:val="24"/>
          <w:szCs w:val="24"/>
        </w:rPr>
        <w:t>Abrahamse</w:t>
      </w:r>
      <w:proofErr w:type="spellEnd"/>
      <w:r w:rsidRPr="005D6C8A">
        <w:rPr>
          <w:rFonts w:ascii="Times New Roman" w:hAnsi="Times New Roman" w:cs="Times New Roman"/>
          <w:i/>
          <w:sz w:val="24"/>
          <w:szCs w:val="24"/>
        </w:rPr>
        <w:t xml:space="preserve"> &amp; Sons</w:t>
      </w:r>
      <w:r w:rsidRPr="00740235">
        <w:rPr>
          <w:rFonts w:ascii="Times New Roman" w:hAnsi="Times New Roman" w:cs="Times New Roman"/>
          <w:sz w:val="24"/>
          <w:szCs w:val="24"/>
        </w:rPr>
        <w:t xml:space="preserve"> v </w:t>
      </w:r>
      <w:r w:rsidRPr="005D6C8A">
        <w:rPr>
          <w:rFonts w:ascii="Times New Roman" w:hAnsi="Times New Roman" w:cs="Times New Roman"/>
          <w:i/>
          <w:sz w:val="24"/>
          <w:szCs w:val="24"/>
        </w:rPr>
        <w:t xml:space="preserve">SA Railways and </w:t>
      </w:r>
      <w:proofErr w:type="spellStart"/>
      <w:r w:rsidRPr="005D6C8A">
        <w:rPr>
          <w:rFonts w:ascii="Times New Roman" w:hAnsi="Times New Roman" w:cs="Times New Roman"/>
          <w:i/>
          <w:sz w:val="24"/>
          <w:szCs w:val="24"/>
        </w:rPr>
        <w:t>Harbours</w:t>
      </w:r>
      <w:proofErr w:type="spellEnd"/>
      <w:r w:rsidRPr="00740235">
        <w:rPr>
          <w:rFonts w:ascii="Times New Roman" w:hAnsi="Times New Roman" w:cs="Times New Roman"/>
          <w:sz w:val="24"/>
          <w:szCs w:val="24"/>
        </w:rPr>
        <w:t xml:space="preserve"> 1933 CPD 626 at 637</w:t>
      </w:r>
      <w:r w:rsidR="001D618B" w:rsidRPr="00740235">
        <w:rPr>
          <w:rFonts w:ascii="Times New Roman" w:hAnsi="Times New Roman" w:cs="Times New Roman"/>
          <w:sz w:val="24"/>
          <w:szCs w:val="24"/>
        </w:rPr>
        <w:t>.”</w:t>
      </w:r>
    </w:p>
    <w:p w14:paraId="1A9F4CB7" w14:textId="77777777" w:rsidR="00952B0E" w:rsidRPr="00740235" w:rsidRDefault="00952B0E" w:rsidP="00C05538">
      <w:pPr>
        <w:spacing w:line="360" w:lineRule="auto"/>
        <w:ind w:right="1440"/>
        <w:jc w:val="both"/>
        <w:rPr>
          <w:rFonts w:ascii="Times New Roman" w:hAnsi="Times New Roman" w:cs="Times New Roman"/>
          <w:sz w:val="24"/>
          <w:szCs w:val="24"/>
        </w:rPr>
      </w:pPr>
    </w:p>
    <w:p w14:paraId="6C4EB835" w14:textId="30173E96" w:rsidR="0053489D" w:rsidRPr="00740235" w:rsidRDefault="0053489D" w:rsidP="00C05538">
      <w:pPr>
        <w:spacing w:line="360" w:lineRule="auto"/>
        <w:ind w:right="1440"/>
        <w:jc w:val="both"/>
        <w:rPr>
          <w:rFonts w:ascii="Times New Roman" w:hAnsi="Times New Roman" w:cs="Times New Roman"/>
          <w:sz w:val="24"/>
          <w:szCs w:val="24"/>
        </w:rPr>
      </w:pPr>
      <w:r w:rsidRPr="00740235">
        <w:rPr>
          <w:rFonts w:ascii="Times New Roman" w:hAnsi="Times New Roman" w:cs="Times New Roman"/>
          <w:sz w:val="24"/>
          <w:szCs w:val="24"/>
        </w:rPr>
        <w:t xml:space="preserve">The </w:t>
      </w:r>
      <w:r w:rsidR="00DA0028" w:rsidRPr="00740235">
        <w:rPr>
          <w:rFonts w:ascii="Times New Roman" w:hAnsi="Times New Roman" w:cs="Times New Roman"/>
          <w:sz w:val="24"/>
          <w:szCs w:val="24"/>
        </w:rPr>
        <w:t>2</w:t>
      </w:r>
      <w:r w:rsidR="00DA0028" w:rsidRPr="00740235">
        <w:rPr>
          <w:rFonts w:ascii="Times New Roman" w:hAnsi="Times New Roman" w:cs="Times New Roman"/>
          <w:sz w:val="24"/>
          <w:szCs w:val="24"/>
          <w:vertAlign w:val="superscript"/>
        </w:rPr>
        <w:t>nd</w:t>
      </w:r>
      <w:r w:rsidR="00DA0028" w:rsidRPr="00740235">
        <w:rPr>
          <w:rFonts w:ascii="Times New Roman" w:hAnsi="Times New Roman" w:cs="Times New Roman"/>
          <w:sz w:val="24"/>
          <w:szCs w:val="24"/>
        </w:rPr>
        <w:t xml:space="preserve"> </w:t>
      </w:r>
      <w:r w:rsidRPr="00740235">
        <w:rPr>
          <w:rFonts w:ascii="Times New Roman" w:hAnsi="Times New Roman" w:cs="Times New Roman"/>
          <w:sz w:val="24"/>
          <w:szCs w:val="24"/>
        </w:rPr>
        <w:t>respondent</w:t>
      </w:r>
      <w:r w:rsidR="001472D4" w:rsidRPr="00740235">
        <w:rPr>
          <w:rFonts w:ascii="Times New Roman" w:hAnsi="Times New Roman" w:cs="Times New Roman"/>
          <w:sz w:val="24"/>
          <w:szCs w:val="24"/>
        </w:rPr>
        <w:t xml:space="preserve"> in his heads of argument argues that</w:t>
      </w:r>
      <w:r w:rsidRPr="00740235">
        <w:rPr>
          <w:rFonts w:ascii="Times New Roman" w:hAnsi="Times New Roman" w:cs="Times New Roman"/>
          <w:sz w:val="24"/>
          <w:szCs w:val="24"/>
        </w:rPr>
        <w:t xml:space="preserve"> the additional affidavit</w:t>
      </w:r>
      <w:r w:rsidR="00952B0E" w:rsidRPr="00740235">
        <w:rPr>
          <w:rFonts w:ascii="Times New Roman" w:hAnsi="Times New Roman" w:cs="Times New Roman"/>
          <w:sz w:val="24"/>
          <w:szCs w:val="24"/>
        </w:rPr>
        <w:t xml:space="preserve"> create</w:t>
      </w:r>
      <w:r w:rsidRPr="00740235">
        <w:rPr>
          <w:rFonts w:ascii="Times New Roman" w:hAnsi="Times New Roman" w:cs="Times New Roman"/>
          <w:sz w:val="24"/>
          <w:szCs w:val="24"/>
        </w:rPr>
        <w:t>s</w:t>
      </w:r>
      <w:r w:rsidR="00952B0E" w:rsidRPr="00740235">
        <w:rPr>
          <w:rFonts w:ascii="Times New Roman" w:hAnsi="Times New Roman" w:cs="Times New Roman"/>
          <w:sz w:val="24"/>
          <w:szCs w:val="24"/>
        </w:rPr>
        <w:t xml:space="preserve"> a new cause of action</w:t>
      </w:r>
      <w:r w:rsidRPr="00740235">
        <w:rPr>
          <w:rFonts w:ascii="Times New Roman" w:hAnsi="Times New Roman" w:cs="Times New Roman"/>
          <w:sz w:val="24"/>
          <w:szCs w:val="24"/>
        </w:rPr>
        <w:t xml:space="preserve"> therefore it must not be allowed. </w:t>
      </w:r>
      <w:r w:rsidR="001472D4" w:rsidRPr="00740235">
        <w:rPr>
          <w:rFonts w:ascii="Times New Roman" w:hAnsi="Times New Roman" w:cs="Times New Roman"/>
          <w:sz w:val="24"/>
          <w:szCs w:val="24"/>
        </w:rPr>
        <w:t>I however</w:t>
      </w:r>
      <w:r w:rsidR="00740235" w:rsidRPr="00740235">
        <w:rPr>
          <w:rFonts w:ascii="Times New Roman" w:hAnsi="Times New Roman" w:cs="Times New Roman"/>
          <w:sz w:val="24"/>
          <w:szCs w:val="24"/>
        </w:rPr>
        <w:t>,</w:t>
      </w:r>
      <w:r w:rsidR="001472D4" w:rsidRPr="00740235">
        <w:rPr>
          <w:rFonts w:ascii="Times New Roman" w:hAnsi="Times New Roman" w:cs="Times New Roman"/>
          <w:sz w:val="24"/>
          <w:szCs w:val="24"/>
        </w:rPr>
        <w:t xml:space="preserve"> am of a different view w</w:t>
      </w:r>
      <w:r w:rsidR="00952B0E" w:rsidRPr="00740235">
        <w:rPr>
          <w:rFonts w:ascii="Times New Roman" w:hAnsi="Times New Roman" w:cs="Times New Roman"/>
          <w:sz w:val="24"/>
          <w:szCs w:val="24"/>
        </w:rPr>
        <w:t xml:space="preserve">hen applying for the removal of the mine claims from </w:t>
      </w:r>
      <w:proofErr w:type="spellStart"/>
      <w:r w:rsidR="00952B0E" w:rsidRPr="00740235">
        <w:rPr>
          <w:rFonts w:ascii="Times New Roman" w:hAnsi="Times New Roman" w:cs="Times New Roman"/>
          <w:sz w:val="24"/>
          <w:szCs w:val="24"/>
        </w:rPr>
        <w:t>Siphiwe</w:t>
      </w:r>
      <w:proofErr w:type="spellEnd"/>
      <w:r w:rsidR="00952B0E" w:rsidRPr="00740235">
        <w:rPr>
          <w:rFonts w:ascii="Times New Roman" w:hAnsi="Times New Roman" w:cs="Times New Roman"/>
          <w:sz w:val="24"/>
          <w:szCs w:val="24"/>
        </w:rPr>
        <w:t xml:space="preserve"> Dube to Clement Dube</w:t>
      </w:r>
      <w:r w:rsidR="00740235" w:rsidRPr="00740235">
        <w:rPr>
          <w:rFonts w:ascii="Times New Roman" w:hAnsi="Times New Roman" w:cs="Times New Roman"/>
          <w:sz w:val="24"/>
          <w:szCs w:val="24"/>
        </w:rPr>
        <w:t xml:space="preserve">; </w:t>
      </w:r>
      <w:r w:rsidR="00952B0E" w:rsidRPr="00740235">
        <w:rPr>
          <w:rFonts w:ascii="Times New Roman" w:hAnsi="Times New Roman" w:cs="Times New Roman"/>
          <w:sz w:val="24"/>
          <w:szCs w:val="24"/>
        </w:rPr>
        <w:t>the 2</w:t>
      </w:r>
      <w:r w:rsidR="00952B0E" w:rsidRPr="00740235">
        <w:rPr>
          <w:rFonts w:ascii="Times New Roman" w:hAnsi="Times New Roman" w:cs="Times New Roman"/>
          <w:sz w:val="24"/>
          <w:szCs w:val="24"/>
          <w:vertAlign w:val="superscript"/>
        </w:rPr>
        <w:t>nd</w:t>
      </w:r>
      <w:r w:rsidR="00952B0E" w:rsidRPr="00740235">
        <w:rPr>
          <w:rFonts w:ascii="Times New Roman" w:hAnsi="Times New Roman" w:cs="Times New Roman"/>
          <w:sz w:val="24"/>
          <w:szCs w:val="24"/>
        </w:rPr>
        <w:t xml:space="preserve"> respondent neglected </w:t>
      </w:r>
      <w:r w:rsidR="00DA0028" w:rsidRPr="00740235">
        <w:rPr>
          <w:rFonts w:ascii="Times New Roman" w:hAnsi="Times New Roman" w:cs="Times New Roman"/>
          <w:sz w:val="24"/>
          <w:szCs w:val="24"/>
        </w:rPr>
        <w:t xml:space="preserve">to inform </w:t>
      </w:r>
      <w:r w:rsidR="00952B0E" w:rsidRPr="00740235">
        <w:rPr>
          <w:rFonts w:ascii="Times New Roman" w:hAnsi="Times New Roman" w:cs="Times New Roman"/>
          <w:sz w:val="24"/>
          <w:szCs w:val="24"/>
        </w:rPr>
        <w:t>the 1</w:t>
      </w:r>
      <w:r w:rsidR="00952B0E" w:rsidRPr="00740235">
        <w:rPr>
          <w:rFonts w:ascii="Times New Roman" w:hAnsi="Times New Roman" w:cs="Times New Roman"/>
          <w:sz w:val="24"/>
          <w:szCs w:val="24"/>
          <w:vertAlign w:val="superscript"/>
        </w:rPr>
        <w:t>st</w:t>
      </w:r>
      <w:r w:rsidR="00952B0E" w:rsidRPr="00740235">
        <w:rPr>
          <w:rFonts w:ascii="Times New Roman" w:hAnsi="Times New Roman" w:cs="Times New Roman"/>
          <w:sz w:val="24"/>
          <w:szCs w:val="24"/>
        </w:rPr>
        <w:t xml:space="preserve"> respondent </w:t>
      </w:r>
      <w:r w:rsidR="00952B0E" w:rsidRPr="00740235">
        <w:rPr>
          <w:rFonts w:ascii="Times New Roman" w:hAnsi="Times New Roman" w:cs="Times New Roman"/>
          <w:sz w:val="24"/>
          <w:szCs w:val="24"/>
        </w:rPr>
        <w:lastRenderedPageBreak/>
        <w:t xml:space="preserve">of the </w:t>
      </w:r>
      <w:r w:rsidR="00DA0028" w:rsidRPr="00740235">
        <w:rPr>
          <w:rFonts w:ascii="Times New Roman" w:hAnsi="Times New Roman" w:cs="Times New Roman"/>
          <w:sz w:val="24"/>
          <w:szCs w:val="24"/>
        </w:rPr>
        <w:t>j</w:t>
      </w:r>
      <w:r w:rsidR="00952B0E" w:rsidRPr="00740235">
        <w:rPr>
          <w:rFonts w:ascii="Times New Roman" w:hAnsi="Times New Roman" w:cs="Times New Roman"/>
          <w:sz w:val="24"/>
          <w:szCs w:val="24"/>
        </w:rPr>
        <w:t xml:space="preserve">oint will. This should have been done due to the potential legal implications it could have </w:t>
      </w:r>
      <w:r w:rsidR="00DA0028" w:rsidRPr="00740235">
        <w:rPr>
          <w:rFonts w:ascii="Times New Roman" w:hAnsi="Times New Roman" w:cs="Times New Roman"/>
          <w:sz w:val="24"/>
          <w:szCs w:val="24"/>
        </w:rPr>
        <w:t xml:space="preserve">had </w:t>
      </w:r>
      <w:r w:rsidR="00952B0E" w:rsidRPr="00740235">
        <w:rPr>
          <w:rFonts w:ascii="Times New Roman" w:hAnsi="Times New Roman" w:cs="Times New Roman"/>
          <w:sz w:val="24"/>
          <w:szCs w:val="24"/>
        </w:rPr>
        <w:t>on his decision. It is safe to assume that if the 1</w:t>
      </w:r>
      <w:r w:rsidR="00952B0E" w:rsidRPr="00740235">
        <w:rPr>
          <w:rFonts w:ascii="Times New Roman" w:hAnsi="Times New Roman" w:cs="Times New Roman"/>
          <w:sz w:val="24"/>
          <w:szCs w:val="24"/>
          <w:vertAlign w:val="superscript"/>
        </w:rPr>
        <w:t>st</w:t>
      </w:r>
      <w:r w:rsidR="00952B0E" w:rsidRPr="00740235">
        <w:rPr>
          <w:rFonts w:ascii="Times New Roman" w:hAnsi="Times New Roman" w:cs="Times New Roman"/>
          <w:sz w:val="24"/>
          <w:szCs w:val="24"/>
        </w:rPr>
        <w:t xml:space="preserve"> respondent had been aware of the joint will</w:t>
      </w:r>
      <w:r w:rsidR="00DA0028" w:rsidRPr="00740235">
        <w:rPr>
          <w:rFonts w:ascii="Times New Roman" w:hAnsi="Times New Roman" w:cs="Times New Roman"/>
          <w:sz w:val="24"/>
          <w:szCs w:val="24"/>
        </w:rPr>
        <w:t>,</w:t>
      </w:r>
      <w:r w:rsidR="00952B0E" w:rsidRPr="00740235">
        <w:rPr>
          <w:rFonts w:ascii="Times New Roman" w:hAnsi="Times New Roman" w:cs="Times New Roman"/>
          <w:sz w:val="24"/>
          <w:szCs w:val="24"/>
        </w:rPr>
        <w:t xml:space="preserve"> there is a possibility that he would not have come to the conclusion he did. Thus</w:t>
      </w:r>
      <w:r w:rsidR="00DA0028" w:rsidRPr="00740235">
        <w:rPr>
          <w:rFonts w:ascii="Times New Roman" w:hAnsi="Times New Roman" w:cs="Times New Roman"/>
          <w:sz w:val="24"/>
          <w:szCs w:val="24"/>
        </w:rPr>
        <w:t>,</w:t>
      </w:r>
      <w:r w:rsidR="00952B0E" w:rsidRPr="00740235">
        <w:rPr>
          <w:rFonts w:ascii="Times New Roman" w:hAnsi="Times New Roman" w:cs="Times New Roman"/>
          <w:sz w:val="24"/>
          <w:szCs w:val="24"/>
        </w:rPr>
        <w:t xml:space="preserve"> the addition of the joint will as evidence will not alter the cause of action as the aim of the review is to challenge the decision made as procedurally wrong</w:t>
      </w:r>
      <w:r w:rsidR="00DA0028" w:rsidRPr="00740235">
        <w:rPr>
          <w:rFonts w:ascii="Times New Roman" w:hAnsi="Times New Roman" w:cs="Times New Roman"/>
          <w:sz w:val="24"/>
          <w:szCs w:val="24"/>
        </w:rPr>
        <w:t>,</w:t>
      </w:r>
      <w:r w:rsidR="00952B0E" w:rsidRPr="00740235">
        <w:rPr>
          <w:rFonts w:ascii="Times New Roman" w:hAnsi="Times New Roman" w:cs="Times New Roman"/>
          <w:sz w:val="24"/>
          <w:szCs w:val="24"/>
        </w:rPr>
        <w:t xml:space="preserve"> and this could potentially prove this.</w:t>
      </w:r>
    </w:p>
    <w:p w14:paraId="3FC705CD" w14:textId="77777777" w:rsidR="001472D4" w:rsidRPr="00740235" w:rsidRDefault="0053489D" w:rsidP="00C05538">
      <w:pPr>
        <w:spacing w:line="360" w:lineRule="auto"/>
        <w:ind w:right="1440"/>
        <w:jc w:val="both"/>
        <w:rPr>
          <w:rFonts w:ascii="Times New Roman" w:hAnsi="Times New Roman" w:cs="Times New Roman"/>
          <w:sz w:val="24"/>
          <w:szCs w:val="24"/>
        </w:rPr>
      </w:pPr>
      <w:r w:rsidRPr="00740235">
        <w:rPr>
          <w:rFonts w:ascii="Times New Roman" w:hAnsi="Times New Roman" w:cs="Times New Roman"/>
          <w:sz w:val="24"/>
          <w:szCs w:val="24"/>
        </w:rPr>
        <w:t xml:space="preserve">On the </w:t>
      </w:r>
      <w:r w:rsidR="00DA0028" w:rsidRPr="00740235">
        <w:rPr>
          <w:rFonts w:ascii="Times New Roman" w:hAnsi="Times New Roman" w:cs="Times New Roman"/>
          <w:sz w:val="24"/>
          <w:szCs w:val="24"/>
        </w:rPr>
        <w:t>u</w:t>
      </w:r>
      <w:r w:rsidRPr="00740235">
        <w:rPr>
          <w:rFonts w:ascii="Times New Roman" w:hAnsi="Times New Roman" w:cs="Times New Roman"/>
          <w:sz w:val="24"/>
          <w:szCs w:val="24"/>
        </w:rPr>
        <w:t>rgent chamber application</w:t>
      </w:r>
      <w:r w:rsidR="00DA0028" w:rsidRPr="00740235">
        <w:rPr>
          <w:rFonts w:ascii="Times New Roman" w:hAnsi="Times New Roman" w:cs="Times New Roman"/>
          <w:sz w:val="24"/>
          <w:szCs w:val="24"/>
        </w:rPr>
        <w:t>,</w:t>
      </w:r>
      <w:r w:rsidRPr="00740235">
        <w:rPr>
          <w:rFonts w:ascii="Times New Roman" w:hAnsi="Times New Roman" w:cs="Times New Roman"/>
          <w:sz w:val="24"/>
          <w:szCs w:val="24"/>
        </w:rPr>
        <w:t xml:space="preserve"> the purpose is to get an interim order to prevent the selling of assets in the joint estate of Clement Dube and </w:t>
      </w:r>
      <w:proofErr w:type="spellStart"/>
      <w:r w:rsidRPr="00740235">
        <w:rPr>
          <w:rFonts w:ascii="Times New Roman" w:hAnsi="Times New Roman" w:cs="Times New Roman"/>
          <w:sz w:val="24"/>
          <w:szCs w:val="24"/>
        </w:rPr>
        <w:t>Siphiwe</w:t>
      </w:r>
      <w:proofErr w:type="spellEnd"/>
      <w:r w:rsidRPr="00740235">
        <w:rPr>
          <w:rFonts w:ascii="Times New Roman" w:hAnsi="Times New Roman" w:cs="Times New Roman"/>
          <w:sz w:val="24"/>
          <w:szCs w:val="24"/>
        </w:rPr>
        <w:t xml:space="preserve"> Dube pending finalization of the matters before the court concerning the estate. The joint will in these matters could play a vital role in determining whether the 2</w:t>
      </w:r>
      <w:r w:rsidRPr="00740235">
        <w:rPr>
          <w:rFonts w:ascii="Times New Roman" w:hAnsi="Times New Roman" w:cs="Times New Roman"/>
          <w:sz w:val="24"/>
          <w:szCs w:val="24"/>
          <w:vertAlign w:val="superscript"/>
        </w:rPr>
        <w:t>nd</w:t>
      </w:r>
      <w:r w:rsidRPr="00740235">
        <w:rPr>
          <w:rFonts w:ascii="Times New Roman" w:hAnsi="Times New Roman" w:cs="Times New Roman"/>
          <w:sz w:val="24"/>
          <w:szCs w:val="24"/>
        </w:rPr>
        <w:t xml:space="preserve"> respondent has </w:t>
      </w:r>
      <w:r w:rsidRPr="00740235">
        <w:rPr>
          <w:rFonts w:ascii="Times New Roman" w:hAnsi="Times New Roman" w:cs="Times New Roman"/>
          <w:i/>
          <w:iCs/>
          <w:sz w:val="24"/>
          <w:szCs w:val="24"/>
        </w:rPr>
        <w:t>locus standi</w:t>
      </w:r>
      <w:r w:rsidRPr="00740235">
        <w:rPr>
          <w:rFonts w:ascii="Times New Roman" w:hAnsi="Times New Roman" w:cs="Times New Roman"/>
          <w:sz w:val="24"/>
          <w:szCs w:val="24"/>
        </w:rPr>
        <w:t xml:space="preserve"> to be the executor of Clement Dube and whether the granting of the sale of the properties by the Master was legally correct</w:t>
      </w:r>
      <w:r w:rsidR="00DA0028" w:rsidRPr="00740235">
        <w:rPr>
          <w:rFonts w:ascii="Times New Roman" w:hAnsi="Times New Roman" w:cs="Times New Roman"/>
          <w:sz w:val="24"/>
          <w:szCs w:val="24"/>
        </w:rPr>
        <w:t>.</w:t>
      </w:r>
      <w:r w:rsidRPr="00740235">
        <w:rPr>
          <w:rFonts w:ascii="Times New Roman" w:hAnsi="Times New Roman" w:cs="Times New Roman"/>
          <w:sz w:val="24"/>
          <w:szCs w:val="24"/>
        </w:rPr>
        <w:t xml:space="preserve"> </w:t>
      </w:r>
      <w:r w:rsidR="00DA0028" w:rsidRPr="00740235">
        <w:rPr>
          <w:rFonts w:ascii="Times New Roman" w:hAnsi="Times New Roman" w:cs="Times New Roman"/>
          <w:sz w:val="24"/>
          <w:szCs w:val="24"/>
        </w:rPr>
        <w:t>A</w:t>
      </w:r>
      <w:r w:rsidRPr="00740235">
        <w:rPr>
          <w:rFonts w:ascii="Times New Roman" w:hAnsi="Times New Roman" w:cs="Times New Roman"/>
          <w:sz w:val="24"/>
          <w:szCs w:val="24"/>
        </w:rPr>
        <w:t>gain</w:t>
      </w:r>
      <w:r w:rsidR="00DA0028" w:rsidRPr="00740235">
        <w:rPr>
          <w:rFonts w:ascii="Times New Roman" w:hAnsi="Times New Roman" w:cs="Times New Roman"/>
          <w:sz w:val="24"/>
          <w:szCs w:val="24"/>
        </w:rPr>
        <w:t>,</w:t>
      </w:r>
      <w:r w:rsidRPr="00740235">
        <w:rPr>
          <w:rFonts w:ascii="Times New Roman" w:hAnsi="Times New Roman" w:cs="Times New Roman"/>
          <w:sz w:val="24"/>
          <w:szCs w:val="24"/>
        </w:rPr>
        <w:t xml:space="preserve"> I state that it does not create a new cause of action</w:t>
      </w:r>
    </w:p>
    <w:p w14:paraId="466DA48F" w14:textId="77777777" w:rsidR="005D6C8A" w:rsidRDefault="005D6C8A" w:rsidP="00740235">
      <w:pPr>
        <w:spacing w:line="360" w:lineRule="auto"/>
        <w:jc w:val="both"/>
        <w:rPr>
          <w:rFonts w:ascii="Times New Roman" w:hAnsi="Times New Roman" w:cs="Times New Roman"/>
          <w:sz w:val="24"/>
          <w:szCs w:val="24"/>
        </w:rPr>
      </w:pPr>
    </w:p>
    <w:p w14:paraId="7B7452B3" w14:textId="45E64668" w:rsidR="00952B0E" w:rsidRPr="00740235" w:rsidRDefault="0053489D" w:rsidP="00740235">
      <w:pPr>
        <w:spacing w:line="360" w:lineRule="auto"/>
        <w:jc w:val="both"/>
        <w:rPr>
          <w:rFonts w:ascii="Times New Roman" w:hAnsi="Times New Roman" w:cs="Times New Roman"/>
          <w:sz w:val="24"/>
          <w:szCs w:val="24"/>
        </w:rPr>
      </w:pPr>
      <w:r w:rsidRPr="00740235">
        <w:rPr>
          <w:rFonts w:ascii="Times New Roman" w:hAnsi="Times New Roman" w:cs="Times New Roman"/>
          <w:sz w:val="24"/>
          <w:szCs w:val="24"/>
        </w:rPr>
        <w:t xml:space="preserve"> Furthermore</w:t>
      </w:r>
      <w:r w:rsidR="00DA0028" w:rsidRPr="00740235">
        <w:rPr>
          <w:rFonts w:ascii="Times New Roman" w:hAnsi="Times New Roman" w:cs="Times New Roman"/>
          <w:sz w:val="24"/>
          <w:szCs w:val="24"/>
        </w:rPr>
        <w:t>,</w:t>
      </w:r>
      <w:r w:rsidR="00637F47" w:rsidRPr="00740235">
        <w:rPr>
          <w:rFonts w:ascii="Times New Roman" w:hAnsi="Times New Roman" w:cs="Times New Roman"/>
          <w:sz w:val="24"/>
          <w:szCs w:val="24"/>
        </w:rPr>
        <w:t xml:space="preserve"> even if the additional affidavits can</w:t>
      </w:r>
      <w:r w:rsidR="00952B0E" w:rsidRPr="00740235">
        <w:rPr>
          <w:rFonts w:ascii="Times New Roman" w:hAnsi="Times New Roman" w:cs="Times New Roman"/>
          <w:sz w:val="24"/>
          <w:szCs w:val="24"/>
        </w:rPr>
        <w:t xml:space="preserve"> materiall</w:t>
      </w:r>
      <w:r w:rsidR="001472D4" w:rsidRPr="00740235">
        <w:rPr>
          <w:rFonts w:ascii="Times New Roman" w:hAnsi="Times New Roman" w:cs="Times New Roman"/>
          <w:sz w:val="24"/>
          <w:szCs w:val="24"/>
        </w:rPr>
        <w:t>y affect the matter</w:t>
      </w:r>
      <w:r w:rsidR="00637F47" w:rsidRPr="00740235">
        <w:rPr>
          <w:rFonts w:ascii="Times New Roman" w:hAnsi="Times New Roman" w:cs="Times New Roman"/>
          <w:sz w:val="24"/>
          <w:szCs w:val="24"/>
        </w:rPr>
        <w:t xml:space="preserve"> the</w:t>
      </w:r>
      <w:r w:rsidR="00DA0028" w:rsidRPr="00740235">
        <w:rPr>
          <w:rFonts w:ascii="Times New Roman" w:hAnsi="Times New Roman" w:cs="Times New Roman"/>
          <w:sz w:val="24"/>
          <w:szCs w:val="24"/>
        </w:rPr>
        <w:t>,</w:t>
      </w:r>
      <w:r w:rsidR="00952B0E" w:rsidRPr="00740235">
        <w:rPr>
          <w:rFonts w:ascii="Times New Roman" w:hAnsi="Times New Roman" w:cs="Times New Roman"/>
          <w:sz w:val="24"/>
          <w:szCs w:val="24"/>
        </w:rPr>
        <w:t xml:space="preserve"> the law in </w:t>
      </w:r>
      <w:proofErr w:type="spellStart"/>
      <w:r w:rsidR="00952B0E" w:rsidRPr="00740235">
        <w:rPr>
          <w:rFonts w:ascii="Times New Roman" w:hAnsi="Times New Roman" w:cs="Times New Roman"/>
          <w:i/>
          <w:sz w:val="24"/>
          <w:szCs w:val="24"/>
        </w:rPr>
        <w:t>Revesai</w:t>
      </w:r>
      <w:proofErr w:type="spellEnd"/>
      <w:r w:rsidR="00952B0E" w:rsidRPr="00740235">
        <w:rPr>
          <w:rFonts w:ascii="Times New Roman" w:hAnsi="Times New Roman" w:cs="Times New Roman"/>
          <w:i/>
          <w:sz w:val="24"/>
          <w:szCs w:val="24"/>
        </w:rPr>
        <w:t xml:space="preserve"> v Windmill (</w:t>
      </w:r>
      <w:proofErr w:type="spellStart"/>
      <w:r w:rsidR="00952B0E" w:rsidRPr="00740235">
        <w:rPr>
          <w:rFonts w:ascii="Times New Roman" w:hAnsi="Times New Roman" w:cs="Times New Roman"/>
          <w:i/>
          <w:sz w:val="24"/>
          <w:szCs w:val="24"/>
        </w:rPr>
        <w:t>Pvt</w:t>
      </w:r>
      <w:proofErr w:type="spellEnd"/>
      <w:r w:rsidR="00952B0E" w:rsidRPr="00740235">
        <w:rPr>
          <w:rFonts w:ascii="Times New Roman" w:hAnsi="Times New Roman" w:cs="Times New Roman"/>
          <w:i/>
          <w:sz w:val="24"/>
          <w:szCs w:val="24"/>
        </w:rPr>
        <w:t xml:space="preserve">) Ltd </w:t>
      </w:r>
      <w:r w:rsidR="00952B0E" w:rsidRPr="00740235">
        <w:rPr>
          <w:rFonts w:ascii="Times New Roman" w:hAnsi="Times New Roman" w:cs="Times New Roman"/>
          <w:iCs/>
          <w:sz w:val="24"/>
          <w:szCs w:val="24"/>
        </w:rPr>
        <w:t>HH 163</w:t>
      </w:r>
      <w:r w:rsidR="00DA0028" w:rsidRPr="00740235">
        <w:rPr>
          <w:rFonts w:ascii="Times New Roman" w:hAnsi="Times New Roman" w:cs="Times New Roman"/>
          <w:iCs/>
          <w:sz w:val="24"/>
          <w:szCs w:val="24"/>
        </w:rPr>
        <w:t>-</w:t>
      </w:r>
      <w:r w:rsidR="00952B0E" w:rsidRPr="00740235">
        <w:rPr>
          <w:rFonts w:ascii="Times New Roman" w:hAnsi="Times New Roman" w:cs="Times New Roman"/>
          <w:iCs/>
          <w:sz w:val="24"/>
          <w:szCs w:val="24"/>
        </w:rPr>
        <w:t>16</w:t>
      </w:r>
      <w:r w:rsidR="00DA0028" w:rsidRPr="00740235">
        <w:rPr>
          <w:rFonts w:ascii="Times New Roman" w:hAnsi="Times New Roman" w:cs="Times New Roman"/>
          <w:sz w:val="24"/>
          <w:szCs w:val="24"/>
        </w:rPr>
        <w:t xml:space="preserve"> </w:t>
      </w:r>
      <w:r w:rsidR="00952B0E" w:rsidRPr="00740235">
        <w:rPr>
          <w:rFonts w:ascii="Times New Roman" w:hAnsi="Times New Roman" w:cs="Times New Roman"/>
          <w:sz w:val="24"/>
          <w:szCs w:val="24"/>
        </w:rPr>
        <w:t>states that</w:t>
      </w:r>
      <w:r w:rsidR="00DA0028" w:rsidRPr="00740235">
        <w:rPr>
          <w:rFonts w:ascii="Times New Roman" w:hAnsi="Times New Roman" w:cs="Times New Roman"/>
          <w:sz w:val="24"/>
          <w:szCs w:val="24"/>
        </w:rPr>
        <w:t>:</w:t>
      </w:r>
      <w:r w:rsidR="00952B0E" w:rsidRPr="00740235">
        <w:rPr>
          <w:rFonts w:ascii="Times New Roman" w:hAnsi="Times New Roman" w:cs="Times New Roman"/>
          <w:sz w:val="24"/>
          <w:szCs w:val="24"/>
        </w:rPr>
        <w:t xml:space="preserve"> </w:t>
      </w:r>
    </w:p>
    <w:p w14:paraId="3895A53F" w14:textId="04F474BF" w:rsidR="00952B0E" w:rsidRPr="00740235" w:rsidRDefault="00952B0E" w:rsidP="00740235">
      <w:pPr>
        <w:spacing w:line="360" w:lineRule="auto"/>
        <w:ind w:left="720" w:right="1440"/>
        <w:jc w:val="both"/>
        <w:rPr>
          <w:rFonts w:ascii="Times New Roman" w:hAnsi="Times New Roman" w:cs="Times New Roman"/>
          <w:sz w:val="24"/>
          <w:szCs w:val="24"/>
        </w:rPr>
      </w:pPr>
      <w:r w:rsidRPr="00740235">
        <w:rPr>
          <w:rFonts w:ascii="Times New Roman" w:hAnsi="Times New Roman" w:cs="Times New Roman"/>
          <w:sz w:val="24"/>
          <w:szCs w:val="24"/>
        </w:rPr>
        <w:t>“A court dealing with an application to file an additional affidavit may not accede to a request to file an additional affidavit where, it raises wholly fresh issues, unless the new facts came to the litigant’s knowledge after filing the affidavits</w:t>
      </w:r>
      <w:r w:rsidR="00DA0028" w:rsidRPr="00740235">
        <w:rPr>
          <w:rFonts w:ascii="Times New Roman" w:hAnsi="Times New Roman" w:cs="Times New Roman"/>
          <w:sz w:val="24"/>
          <w:szCs w:val="24"/>
        </w:rPr>
        <w:t>.</w:t>
      </w:r>
      <w:r w:rsidRPr="00740235">
        <w:rPr>
          <w:rFonts w:ascii="Times New Roman" w:hAnsi="Times New Roman" w:cs="Times New Roman"/>
          <w:sz w:val="24"/>
          <w:szCs w:val="24"/>
        </w:rPr>
        <w:t>”</w:t>
      </w:r>
    </w:p>
    <w:p w14:paraId="312F64BB" w14:textId="77777777" w:rsidR="00B82DE2" w:rsidRPr="00740235" w:rsidRDefault="00B82DE2" w:rsidP="00C05538">
      <w:pPr>
        <w:spacing w:line="360" w:lineRule="auto"/>
        <w:jc w:val="both"/>
        <w:rPr>
          <w:rFonts w:ascii="Times New Roman" w:hAnsi="Times New Roman" w:cs="Times New Roman"/>
          <w:sz w:val="24"/>
          <w:szCs w:val="24"/>
        </w:rPr>
      </w:pPr>
    </w:p>
    <w:p w14:paraId="558AF983" w14:textId="353E8654" w:rsidR="008044EA" w:rsidRPr="00740235" w:rsidRDefault="008044EA" w:rsidP="00C05538">
      <w:pPr>
        <w:spacing w:line="360" w:lineRule="auto"/>
        <w:ind w:right="1440"/>
        <w:jc w:val="both"/>
        <w:rPr>
          <w:rFonts w:ascii="Times New Roman" w:hAnsi="Times New Roman" w:cs="Times New Roman"/>
          <w:sz w:val="24"/>
          <w:szCs w:val="24"/>
        </w:rPr>
      </w:pPr>
      <w:r w:rsidRPr="00740235">
        <w:rPr>
          <w:rFonts w:ascii="Times New Roman" w:hAnsi="Times New Roman" w:cs="Times New Roman"/>
          <w:sz w:val="24"/>
          <w:szCs w:val="24"/>
        </w:rPr>
        <w:t xml:space="preserve">I state that the law in </w:t>
      </w:r>
      <w:proofErr w:type="spellStart"/>
      <w:r w:rsidRPr="00740235">
        <w:rPr>
          <w:rFonts w:ascii="Times New Roman" w:hAnsi="Times New Roman" w:cs="Times New Roman"/>
          <w:i/>
          <w:iCs/>
          <w:sz w:val="24"/>
          <w:szCs w:val="24"/>
        </w:rPr>
        <w:t>Revesai</w:t>
      </w:r>
      <w:proofErr w:type="spellEnd"/>
      <w:r w:rsidRPr="00740235">
        <w:rPr>
          <w:rFonts w:ascii="Times New Roman" w:hAnsi="Times New Roman" w:cs="Times New Roman"/>
          <w:sz w:val="24"/>
          <w:szCs w:val="24"/>
        </w:rPr>
        <w:t xml:space="preserve"> </w:t>
      </w:r>
      <w:r w:rsidRPr="005D6C8A">
        <w:rPr>
          <w:rFonts w:ascii="Times New Roman" w:hAnsi="Times New Roman" w:cs="Times New Roman"/>
          <w:i/>
          <w:sz w:val="24"/>
          <w:szCs w:val="24"/>
        </w:rPr>
        <w:t>(supra</w:t>
      </w:r>
      <w:r w:rsidRPr="00740235">
        <w:rPr>
          <w:rFonts w:ascii="Times New Roman" w:hAnsi="Times New Roman" w:cs="Times New Roman"/>
          <w:sz w:val="24"/>
          <w:szCs w:val="24"/>
        </w:rPr>
        <w:t xml:space="preserve">) grants the court discretion to allow the filing of additional affidavits, even where such affidavits raise wholly new issues, provided that the facts came to the litigant’s knowledge after the initial affidavits were filed. This aligns with the applicant’s argument—that the new facts only came to light after the review application and the urgent chamber application had already been lodged. I find this position justified, as the joint will could have worked in the applicant’s </w:t>
      </w:r>
      <w:proofErr w:type="spellStart"/>
      <w:r w:rsidRPr="00740235">
        <w:rPr>
          <w:rFonts w:ascii="Times New Roman" w:hAnsi="Times New Roman" w:cs="Times New Roman"/>
          <w:sz w:val="24"/>
          <w:szCs w:val="24"/>
        </w:rPr>
        <w:t>favour</w:t>
      </w:r>
      <w:proofErr w:type="spellEnd"/>
      <w:r w:rsidRPr="00740235">
        <w:rPr>
          <w:rFonts w:ascii="Times New Roman" w:hAnsi="Times New Roman" w:cs="Times New Roman"/>
          <w:sz w:val="24"/>
          <w:szCs w:val="24"/>
        </w:rPr>
        <w:t xml:space="preserve">. Accordingly, there was no reason for him to </w:t>
      </w:r>
      <w:r w:rsidRPr="00740235">
        <w:rPr>
          <w:rFonts w:ascii="Times New Roman" w:hAnsi="Times New Roman" w:cs="Times New Roman"/>
          <w:sz w:val="24"/>
          <w:szCs w:val="24"/>
        </w:rPr>
        <w:lastRenderedPageBreak/>
        <w:t xml:space="preserve">withhold it, given that it supported </w:t>
      </w:r>
      <w:proofErr w:type="spellStart"/>
      <w:r w:rsidRPr="00740235">
        <w:rPr>
          <w:rFonts w:ascii="Times New Roman" w:hAnsi="Times New Roman" w:cs="Times New Roman"/>
          <w:sz w:val="24"/>
          <w:szCs w:val="24"/>
        </w:rPr>
        <w:t>Siphiwe</w:t>
      </w:r>
      <w:proofErr w:type="spellEnd"/>
      <w:r w:rsidRPr="00740235">
        <w:rPr>
          <w:rFonts w:ascii="Times New Roman" w:hAnsi="Times New Roman" w:cs="Times New Roman"/>
          <w:sz w:val="24"/>
          <w:szCs w:val="24"/>
        </w:rPr>
        <w:t xml:space="preserve"> </w:t>
      </w:r>
      <w:proofErr w:type="spellStart"/>
      <w:r w:rsidRPr="00740235">
        <w:rPr>
          <w:rFonts w:ascii="Times New Roman" w:hAnsi="Times New Roman" w:cs="Times New Roman"/>
          <w:sz w:val="24"/>
          <w:szCs w:val="24"/>
        </w:rPr>
        <w:t>Dube’s</w:t>
      </w:r>
      <w:proofErr w:type="spellEnd"/>
      <w:r w:rsidRPr="00740235">
        <w:rPr>
          <w:rFonts w:ascii="Times New Roman" w:hAnsi="Times New Roman" w:cs="Times New Roman"/>
          <w:sz w:val="24"/>
          <w:szCs w:val="24"/>
        </w:rPr>
        <w:t xml:space="preserve"> entitlement as the sole beneficiary of her and her late husband’s estate.</w:t>
      </w:r>
    </w:p>
    <w:p w14:paraId="774EE800" w14:textId="77777777" w:rsidR="005D6C8A" w:rsidRDefault="005D6C8A" w:rsidP="00C05538">
      <w:pPr>
        <w:spacing w:line="360" w:lineRule="auto"/>
        <w:ind w:right="1440"/>
        <w:jc w:val="both"/>
        <w:rPr>
          <w:rFonts w:ascii="Times New Roman" w:hAnsi="Times New Roman" w:cs="Times New Roman"/>
          <w:sz w:val="24"/>
          <w:szCs w:val="24"/>
        </w:rPr>
      </w:pPr>
    </w:p>
    <w:p w14:paraId="6D02BF3A" w14:textId="3774D757" w:rsidR="008F54AC" w:rsidRPr="00740235" w:rsidRDefault="008044EA" w:rsidP="00C05538">
      <w:pPr>
        <w:spacing w:line="360" w:lineRule="auto"/>
        <w:ind w:right="1440"/>
        <w:jc w:val="both"/>
        <w:rPr>
          <w:rFonts w:ascii="Times New Roman" w:hAnsi="Times New Roman" w:cs="Times New Roman"/>
          <w:sz w:val="24"/>
          <w:szCs w:val="24"/>
        </w:rPr>
      </w:pPr>
      <w:r w:rsidRPr="00740235">
        <w:rPr>
          <w:rFonts w:ascii="Times New Roman" w:hAnsi="Times New Roman" w:cs="Times New Roman"/>
          <w:sz w:val="24"/>
          <w:szCs w:val="24"/>
        </w:rPr>
        <w:t>I</w:t>
      </w:r>
      <w:r w:rsidR="008F54AC" w:rsidRPr="00740235">
        <w:rPr>
          <w:rFonts w:ascii="Times New Roman" w:hAnsi="Times New Roman" w:cs="Times New Roman"/>
          <w:sz w:val="24"/>
          <w:szCs w:val="24"/>
        </w:rPr>
        <w:t>n considering whether special circumstances exist in an application, the court is reposed with discretion. In </w:t>
      </w:r>
      <w:r w:rsidR="008F54AC" w:rsidRPr="00740235">
        <w:rPr>
          <w:rFonts w:ascii="Times New Roman" w:hAnsi="Times New Roman" w:cs="Times New Roman"/>
          <w:i/>
          <w:iCs/>
          <w:sz w:val="24"/>
          <w:szCs w:val="24"/>
        </w:rPr>
        <w:t>James Brown &amp; Hamer (Pty) Ltd </w:t>
      </w:r>
      <w:r w:rsidR="008F54AC" w:rsidRPr="00740235">
        <w:rPr>
          <w:rFonts w:ascii="Times New Roman" w:hAnsi="Times New Roman" w:cs="Times New Roman"/>
          <w:i/>
          <w:sz w:val="24"/>
          <w:szCs w:val="24"/>
        </w:rPr>
        <w:t>v</w:t>
      </w:r>
      <w:r w:rsidR="008F54AC" w:rsidRPr="00740235">
        <w:rPr>
          <w:rFonts w:ascii="Times New Roman" w:hAnsi="Times New Roman" w:cs="Times New Roman"/>
          <w:i/>
          <w:iCs/>
          <w:sz w:val="24"/>
          <w:szCs w:val="24"/>
        </w:rPr>
        <w:t> And Ors </w:t>
      </w:r>
      <w:r w:rsidR="008F54AC" w:rsidRPr="00740235">
        <w:rPr>
          <w:rFonts w:ascii="Times New Roman" w:hAnsi="Times New Roman" w:cs="Times New Roman"/>
          <w:i/>
          <w:sz w:val="24"/>
          <w:szCs w:val="24"/>
        </w:rPr>
        <w:t>v</w:t>
      </w:r>
      <w:r w:rsidR="008F54AC" w:rsidRPr="00740235">
        <w:rPr>
          <w:rFonts w:ascii="Times New Roman" w:hAnsi="Times New Roman" w:cs="Times New Roman"/>
          <w:i/>
          <w:iCs/>
          <w:sz w:val="24"/>
          <w:szCs w:val="24"/>
        </w:rPr>
        <w:t> Simmons </w:t>
      </w:r>
      <w:r w:rsidR="008F54AC" w:rsidRPr="00740235">
        <w:rPr>
          <w:rFonts w:ascii="Times New Roman" w:hAnsi="Times New Roman" w:cs="Times New Roman"/>
          <w:i/>
          <w:sz w:val="24"/>
          <w:szCs w:val="24"/>
        </w:rPr>
        <w:t>1963 (4) SA 656 (A) at 660 D-F,</w:t>
      </w:r>
      <w:r w:rsidR="008F54AC" w:rsidRPr="00740235">
        <w:rPr>
          <w:rFonts w:ascii="Times New Roman" w:hAnsi="Times New Roman" w:cs="Times New Roman"/>
          <w:sz w:val="24"/>
          <w:szCs w:val="24"/>
        </w:rPr>
        <w:t xml:space="preserve"> the court said the following on the discretion that a court dealing with such an application has as follows,</w:t>
      </w:r>
    </w:p>
    <w:p w14:paraId="486F7E5A" w14:textId="4CF4B156" w:rsidR="0053489D" w:rsidRPr="00740235" w:rsidRDefault="008F54AC" w:rsidP="00740235">
      <w:pPr>
        <w:spacing w:line="360" w:lineRule="auto"/>
        <w:ind w:left="720" w:right="1440"/>
        <w:jc w:val="both"/>
        <w:rPr>
          <w:rFonts w:ascii="Times New Roman" w:hAnsi="Times New Roman" w:cs="Times New Roman"/>
          <w:sz w:val="24"/>
          <w:szCs w:val="24"/>
        </w:rPr>
      </w:pPr>
      <w:r w:rsidRPr="00740235">
        <w:rPr>
          <w:rFonts w:ascii="Times New Roman" w:hAnsi="Times New Roman" w:cs="Times New Roman"/>
          <w:sz w:val="24"/>
          <w:szCs w:val="24"/>
        </w:rPr>
        <w:t xml:space="preserve">“It is in the interest of the administration of justice that the well- known and </w:t>
      </w:r>
      <w:r w:rsidR="009F12FF" w:rsidRPr="00740235">
        <w:rPr>
          <w:rFonts w:ascii="Times New Roman" w:hAnsi="Times New Roman" w:cs="Times New Roman"/>
          <w:sz w:val="24"/>
          <w:szCs w:val="24"/>
        </w:rPr>
        <w:t>well-established</w:t>
      </w:r>
      <w:r w:rsidRPr="00740235">
        <w:rPr>
          <w:rFonts w:ascii="Times New Roman" w:hAnsi="Times New Roman" w:cs="Times New Roman"/>
          <w:sz w:val="24"/>
          <w:szCs w:val="24"/>
        </w:rPr>
        <w:t xml:space="preserve"> general rules regarding the number of sets and the proper sequence of affidavits in motion proceedings should ordinarily be observed. That is not to say that those general rules must not always be rigidly applied; some flexibility, controlled by the presiding judge exercising his discretion in relation to the facts of the case before him,</w:t>
      </w:r>
      <w:r w:rsidR="00740235" w:rsidRPr="00740235">
        <w:rPr>
          <w:rFonts w:ascii="Times New Roman" w:hAnsi="Times New Roman" w:cs="Times New Roman"/>
          <w:sz w:val="24"/>
          <w:szCs w:val="24"/>
        </w:rPr>
        <w:t xml:space="preserve"> </w:t>
      </w:r>
      <w:r w:rsidRPr="00740235">
        <w:rPr>
          <w:rFonts w:ascii="Times New Roman" w:hAnsi="Times New Roman" w:cs="Times New Roman"/>
          <w:sz w:val="24"/>
          <w:szCs w:val="24"/>
        </w:rPr>
        <w:t>must necessarily also be permitted.”</w:t>
      </w:r>
    </w:p>
    <w:p w14:paraId="5442D4D1" w14:textId="4A66F6AD" w:rsidR="0053489D" w:rsidRPr="00740235" w:rsidRDefault="00863910" w:rsidP="00C05538">
      <w:pPr>
        <w:spacing w:line="360" w:lineRule="auto"/>
        <w:jc w:val="both"/>
        <w:rPr>
          <w:rFonts w:ascii="Times New Roman" w:hAnsi="Times New Roman" w:cs="Times New Roman"/>
          <w:i/>
          <w:color w:val="000000" w:themeColor="text1"/>
          <w:sz w:val="24"/>
          <w:szCs w:val="24"/>
        </w:rPr>
      </w:pPr>
      <w:r w:rsidRPr="00740235">
        <w:rPr>
          <w:rFonts w:ascii="Times New Roman" w:hAnsi="Times New Roman" w:cs="Times New Roman"/>
          <w:iCs/>
          <w:sz w:val="24"/>
          <w:szCs w:val="24"/>
        </w:rPr>
        <w:t xml:space="preserve">In the </w:t>
      </w:r>
      <w:proofErr w:type="spellStart"/>
      <w:r w:rsidR="008F54AC" w:rsidRPr="00740235">
        <w:rPr>
          <w:rFonts w:ascii="Times New Roman" w:hAnsi="Times New Roman" w:cs="Times New Roman"/>
          <w:i/>
          <w:sz w:val="24"/>
          <w:szCs w:val="24"/>
        </w:rPr>
        <w:t>Revesai</w:t>
      </w:r>
      <w:proofErr w:type="spellEnd"/>
      <w:r w:rsidR="008F54AC" w:rsidRPr="00740235">
        <w:rPr>
          <w:rFonts w:ascii="Times New Roman" w:hAnsi="Times New Roman" w:cs="Times New Roman"/>
          <w:i/>
          <w:sz w:val="24"/>
          <w:szCs w:val="24"/>
        </w:rPr>
        <w:t xml:space="preserve"> </w:t>
      </w:r>
      <w:r w:rsidRPr="00740235">
        <w:rPr>
          <w:rFonts w:ascii="Times New Roman" w:hAnsi="Times New Roman" w:cs="Times New Roman"/>
          <w:iCs/>
          <w:sz w:val="24"/>
          <w:szCs w:val="24"/>
        </w:rPr>
        <w:t>case</w:t>
      </w:r>
      <w:r w:rsidRPr="00740235">
        <w:rPr>
          <w:rFonts w:ascii="Times New Roman" w:hAnsi="Times New Roman" w:cs="Times New Roman"/>
          <w:i/>
          <w:sz w:val="24"/>
          <w:szCs w:val="24"/>
        </w:rPr>
        <w:t xml:space="preserve"> </w:t>
      </w:r>
      <w:r w:rsidRPr="00740235">
        <w:rPr>
          <w:rFonts w:ascii="Times New Roman" w:hAnsi="Times New Roman" w:cs="Times New Roman"/>
          <w:iCs/>
          <w:sz w:val="24"/>
          <w:szCs w:val="24"/>
        </w:rPr>
        <w:t>(</w:t>
      </w:r>
      <w:r w:rsidRPr="00740235">
        <w:rPr>
          <w:rFonts w:ascii="Times New Roman" w:hAnsi="Times New Roman" w:cs="Times New Roman"/>
          <w:i/>
          <w:sz w:val="24"/>
          <w:szCs w:val="24"/>
        </w:rPr>
        <w:t>supra</w:t>
      </w:r>
      <w:r w:rsidRPr="00740235">
        <w:rPr>
          <w:rFonts w:ascii="Times New Roman" w:hAnsi="Times New Roman" w:cs="Times New Roman"/>
          <w:iCs/>
          <w:sz w:val="24"/>
          <w:szCs w:val="24"/>
        </w:rPr>
        <w:t>),</w:t>
      </w:r>
      <w:r w:rsidR="0053489D" w:rsidRPr="00740235">
        <w:rPr>
          <w:rFonts w:ascii="Times New Roman" w:hAnsi="Times New Roman" w:cs="Times New Roman"/>
          <w:i/>
          <w:sz w:val="24"/>
          <w:szCs w:val="24"/>
        </w:rPr>
        <w:t xml:space="preserve"> </w:t>
      </w:r>
      <w:r w:rsidR="0053489D" w:rsidRPr="00740235">
        <w:rPr>
          <w:rFonts w:ascii="Times New Roman" w:hAnsi="Times New Roman" w:cs="Times New Roman"/>
          <w:iCs/>
          <w:sz w:val="24"/>
          <w:szCs w:val="24"/>
        </w:rPr>
        <w:t>it was</w:t>
      </w:r>
      <w:r w:rsidRPr="00740235">
        <w:rPr>
          <w:rFonts w:ascii="Times New Roman" w:hAnsi="Times New Roman" w:cs="Times New Roman"/>
          <w:iCs/>
          <w:sz w:val="24"/>
          <w:szCs w:val="24"/>
        </w:rPr>
        <w:t xml:space="preserve"> further</w:t>
      </w:r>
      <w:r w:rsidR="0053489D" w:rsidRPr="00740235">
        <w:rPr>
          <w:rFonts w:ascii="Times New Roman" w:hAnsi="Times New Roman" w:cs="Times New Roman"/>
          <w:iCs/>
          <w:sz w:val="24"/>
          <w:szCs w:val="24"/>
        </w:rPr>
        <w:t xml:space="preserve"> held as follows</w:t>
      </w:r>
      <w:r w:rsidRPr="00740235">
        <w:rPr>
          <w:rFonts w:ascii="Times New Roman" w:hAnsi="Times New Roman" w:cs="Times New Roman"/>
          <w:iCs/>
          <w:sz w:val="24"/>
          <w:szCs w:val="24"/>
        </w:rPr>
        <w:t>:</w:t>
      </w:r>
    </w:p>
    <w:p w14:paraId="22EB44D2" w14:textId="2A9DAD43" w:rsidR="008F54AC" w:rsidRPr="00740235" w:rsidRDefault="00863910" w:rsidP="00740235">
      <w:pPr>
        <w:spacing w:line="360" w:lineRule="auto"/>
        <w:ind w:left="720" w:right="1440"/>
        <w:jc w:val="both"/>
        <w:rPr>
          <w:rFonts w:ascii="Times New Roman" w:hAnsi="Times New Roman" w:cs="Times New Roman"/>
          <w:sz w:val="24"/>
          <w:szCs w:val="24"/>
        </w:rPr>
      </w:pPr>
      <w:r w:rsidRPr="00740235">
        <w:rPr>
          <w:rFonts w:ascii="Times New Roman" w:hAnsi="Times New Roman" w:cs="Times New Roman"/>
          <w:sz w:val="24"/>
          <w:szCs w:val="24"/>
        </w:rPr>
        <w:t>“</w:t>
      </w:r>
      <w:r w:rsidR="008F54AC" w:rsidRPr="00740235">
        <w:rPr>
          <w:rFonts w:ascii="Times New Roman" w:hAnsi="Times New Roman" w:cs="Times New Roman"/>
          <w:sz w:val="24"/>
          <w:szCs w:val="24"/>
        </w:rPr>
        <w:t>The explanation proffered by the applicant must be proper and satisfactory and the affidavit should only be disallowed where the respondent is likely to suffer prejudice and in circumstances where the prejudice likely to be suffered by the other side cannot be cured by a fitting order of costs. The applicant must provide an explanation that negatives </w:t>
      </w:r>
      <w:r w:rsidR="008F54AC" w:rsidRPr="00740235">
        <w:rPr>
          <w:rFonts w:ascii="Times New Roman" w:hAnsi="Times New Roman" w:cs="Times New Roman"/>
          <w:i/>
          <w:iCs/>
          <w:sz w:val="24"/>
          <w:szCs w:val="24"/>
        </w:rPr>
        <w:t>mala fides.</w:t>
      </w:r>
      <w:r w:rsidR="008F54AC" w:rsidRPr="00740235">
        <w:rPr>
          <w:rFonts w:ascii="Times New Roman" w:hAnsi="Times New Roman" w:cs="Times New Roman"/>
          <w:sz w:val="24"/>
          <w:szCs w:val="24"/>
        </w:rPr>
        <w:t> The court will look at the conduct of the applicant in relation to the application and the cause of the information not being provided in earlier affidavits. The applicant is required to show the court that it is in the interests of justice that the affidavit be allowed”.</w:t>
      </w:r>
    </w:p>
    <w:p w14:paraId="49B03500" w14:textId="77777777" w:rsidR="005D6C8A" w:rsidRDefault="005D6C8A" w:rsidP="00C05538">
      <w:pPr>
        <w:spacing w:line="360" w:lineRule="auto"/>
        <w:ind w:right="1440"/>
        <w:jc w:val="both"/>
        <w:rPr>
          <w:rFonts w:ascii="Times New Roman" w:hAnsi="Times New Roman" w:cs="Times New Roman"/>
          <w:sz w:val="24"/>
          <w:szCs w:val="24"/>
        </w:rPr>
      </w:pPr>
    </w:p>
    <w:p w14:paraId="69B0FE9B" w14:textId="17D58229" w:rsidR="008044EA" w:rsidRPr="00740235" w:rsidRDefault="008044EA" w:rsidP="00C05538">
      <w:pPr>
        <w:spacing w:line="360" w:lineRule="auto"/>
        <w:ind w:right="1440"/>
        <w:jc w:val="both"/>
        <w:rPr>
          <w:rFonts w:ascii="Times New Roman" w:hAnsi="Times New Roman" w:cs="Times New Roman"/>
          <w:sz w:val="24"/>
          <w:szCs w:val="24"/>
        </w:rPr>
      </w:pPr>
      <w:r w:rsidRPr="00740235">
        <w:rPr>
          <w:rFonts w:ascii="Times New Roman" w:hAnsi="Times New Roman" w:cs="Times New Roman"/>
          <w:sz w:val="24"/>
          <w:szCs w:val="24"/>
        </w:rPr>
        <w:t xml:space="preserve">The applicant contends that he was unaware of the information contained in the additional evidence, as the application by the 2nd respondent had been transferred from Bulawayo to the Master in Harare, notwithstanding that the properties in </w:t>
      </w:r>
      <w:r w:rsidRPr="00740235">
        <w:rPr>
          <w:rFonts w:ascii="Times New Roman" w:hAnsi="Times New Roman" w:cs="Times New Roman"/>
          <w:sz w:val="24"/>
          <w:szCs w:val="24"/>
        </w:rPr>
        <w:lastRenderedPageBreak/>
        <w:t>question are situated in and around Bulawayo. The applicant only became aware of this development upon obtaining the record from Harare.</w:t>
      </w:r>
    </w:p>
    <w:p w14:paraId="74EF22C7" w14:textId="77777777" w:rsidR="00B82DE2" w:rsidRPr="00740235" w:rsidRDefault="00B82DE2" w:rsidP="00C05538">
      <w:pPr>
        <w:spacing w:line="360" w:lineRule="auto"/>
        <w:jc w:val="both"/>
        <w:rPr>
          <w:rFonts w:ascii="Times New Roman" w:hAnsi="Times New Roman" w:cs="Times New Roman"/>
          <w:sz w:val="24"/>
          <w:szCs w:val="24"/>
        </w:rPr>
      </w:pPr>
    </w:p>
    <w:p w14:paraId="1AFD047A" w14:textId="015D319B" w:rsidR="008044EA" w:rsidRPr="00740235" w:rsidRDefault="008044EA" w:rsidP="00C05538">
      <w:pPr>
        <w:spacing w:line="360" w:lineRule="auto"/>
        <w:ind w:right="1440"/>
        <w:jc w:val="both"/>
        <w:rPr>
          <w:rFonts w:ascii="Times New Roman" w:hAnsi="Times New Roman" w:cs="Times New Roman"/>
          <w:sz w:val="24"/>
          <w:szCs w:val="24"/>
        </w:rPr>
      </w:pPr>
      <w:r w:rsidRPr="00740235">
        <w:rPr>
          <w:rFonts w:ascii="Times New Roman" w:hAnsi="Times New Roman" w:cs="Times New Roman"/>
          <w:sz w:val="24"/>
          <w:szCs w:val="24"/>
        </w:rPr>
        <w:t>The 2nd respondent disputes the applicant’s explanation by referring to letters—annexures B and C—in his opposing affidavit. However, these letters do not make any reference to the joint will; they merely notify the applicant of planned meetings to resolve issues regarding the estate.</w:t>
      </w:r>
    </w:p>
    <w:p w14:paraId="07EE293B" w14:textId="77777777" w:rsidR="005D6C8A" w:rsidRDefault="005D6C8A" w:rsidP="00C05538">
      <w:pPr>
        <w:spacing w:line="360" w:lineRule="auto"/>
        <w:ind w:right="1440"/>
        <w:jc w:val="both"/>
        <w:rPr>
          <w:rFonts w:ascii="Times New Roman" w:hAnsi="Times New Roman" w:cs="Times New Roman"/>
          <w:sz w:val="24"/>
          <w:szCs w:val="24"/>
        </w:rPr>
      </w:pPr>
    </w:p>
    <w:p w14:paraId="77A17C02" w14:textId="27FD52B4" w:rsidR="008044EA" w:rsidRPr="00740235" w:rsidRDefault="008044EA" w:rsidP="00C05538">
      <w:pPr>
        <w:spacing w:line="360" w:lineRule="auto"/>
        <w:ind w:right="1440"/>
        <w:jc w:val="both"/>
        <w:rPr>
          <w:rFonts w:ascii="Times New Roman" w:hAnsi="Times New Roman" w:cs="Times New Roman"/>
          <w:sz w:val="24"/>
          <w:szCs w:val="24"/>
        </w:rPr>
      </w:pPr>
      <w:r w:rsidRPr="00740235">
        <w:rPr>
          <w:rFonts w:ascii="Times New Roman" w:hAnsi="Times New Roman" w:cs="Times New Roman"/>
          <w:sz w:val="24"/>
          <w:szCs w:val="24"/>
        </w:rPr>
        <w:t>The 2nd respondent further contends that the provisional order obtained by the applicant on 27 October 2023 contains the same evidence that the applicant now seeks to include in the additional affidavit, thereby suggesting that the applicant was already aware of the details before the claimed date. However, the 1st respondent does not prove which specific evidence was included in that application or what was relied upon. From the applicant’s founding affidavit, it is evident that the order was obtained on 27 October 2023, which is after 18 October 2023.</w:t>
      </w:r>
    </w:p>
    <w:p w14:paraId="2D5A2B69" w14:textId="77777777" w:rsidR="005D6C8A" w:rsidRDefault="005D6C8A" w:rsidP="00C05538">
      <w:pPr>
        <w:spacing w:line="360" w:lineRule="auto"/>
        <w:ind w:right="1440"/>
        <w:jc w:val="both"/>
        <w:rPr>
          <w:rFonts w:ascii="Times New Roman" w:hAnsi="Times New Roman" w:cs="Times New Roman"/>
          <w:sz w:val="24"/>
          <w:szCs w:val="24"/>
        </w:rPr>
      </w:pPr>
    </w:p>
    <w:p w14:paraId="091F41B4" w14:textId="48F67C8D" w:rsidR="008044EA" w:rsidRPr="00740235" w:rsidRDefault="008044EA" w:rsidP="00C05538">
      <w:pPr>
        <w:spacing w:line="360" w:lineRule="auto"/>
        <w:ind w:right="1440"/>
        <w:jc w:val="both"/>
        <w:rPr>
          <w:rFonts w:ascii="Times New Roman" w:hAnsi="Times New Roman" w:cs="Times New Roman"/>
          <w:sz w:val="24"/>
          <w:szCs w:val="24"/>
        </w:rPr>
      </w:pPr>
      <w:r w:rsidRPr="00740235">
        <w:rPr>
          <w:rFonts w:ascii="Times New Roman" w:hAnsi="Times New Roman" w:cs="Times New Roman"/>
          <w:sz w:val="24"/>
          <w:szCs w:val="24"/>
        </w:rPr>
        <w:t>In the applicant’s conduct, I have not observed any mala fide intentions. I am satisfied that the explanation given was adequate and that there have been no signs of bad faith. It is clear that the legal requirements for granting leave to file an additional affidavit have been met.</w:t>
      </w:r>
    </w:p>
    <w:p w14:paraId="77402924" w14:textId="77777777" w:rsidR="005D6C8A" w:rsidRDefault="005D6C8A" w:rsidP="00C05538">
      <w:pPr>
        <w:spacing w:line="360" w:lineRule="auto"/>
        <w:ind w:right="1440"/>
        <w:jc w:val="both"/>
        <w:rPr>
          <w:rFonts w:ascii="Times New Roman" w:hAnsi="Times New Roman" w:cs="Times New Roman"/>
          <w:sz w:val="24"/>
          <w:szCs w:val="24"/>
        </w:rPr>
      </w:pPr>
    </w:p>
    <w:p w14:paraId="0F285C4D" w14:textId="4B1894FB" w:rsidR="008044EA" w:rsidRPr="00740235" w:rsidRDefault="008044EA" w:rsidP="00C05538">
      <w:pPr>
        <w:spacing w:line="360" w:lineRule="auto"/>
        <w:ind w:right="1440"/>
        <w:jc w:val="both"/>
        <w:rPr>
          <w:rFonts w:ascii="Times New Roman" w:hAnsi="Times New Roman" w:cs="Times New Roman"/>
          <w:sz w:val="24"/>
          <w:szCs w:val="24"/>
        </w:rPr>
      </w:pPr>
      <w:r w:rsidRPr="00740235">
        <w:rPr>
          <w:rFonts w:ascii="Times New Roman" w:hAnsi="Times New Roman" w:cs="Times New Roman"/>
          <w:sz w:val="24"/>
          <w:szCs w:val="24"/>
        </w:rPr>
        <w:t>Moreover, in the interests of justice, the filing of the additional affidavit is necessary, given its significance in resolving the dispute. As to whether the respondents would suffer prejudice if the affidavit is filed, I find that with sufficient time granted to them to respond, any potential prejudice can be adequately mitigated and the scales of justice balanced.</w:t>
      </w:r>
    </w:p>
    <w:p w14:paraId="0918455E" w14:textId="77777777" w:rsidR="00B82DE2" w:rsidRPr="00740235" w:rsidRDefault="00B82DE2" w:rsidP="00C05538">
      <w:pPr>
        <w:spacing w:line="360" w:lineRule="auto"/>
        <w:jc w:val="both"/>
        <w:rPr>
          <w:rFonts w:ascii="Times New Roman" w:hAnsi="Times New Roman" w:cs="Times New Roman"/>
          <w:sz w:val="24"/>
          <w:szCs w:val="24"/>
        </w:rPr>
      </w:pPr>
    </w:p>
    <w:p w14:paraId="359DA27A" w14:textId="005950FC" w:rsidR="008044EA" w:rsidRPr="00740235" w:rsidRDefault="008044EA" w:rsidP="00C05538">
      <w:pPr>
        <w:spacing w:line="360" w:lineRule="auto"/>
        <w:ind w:right="1440"/>
        <w:jc w:val="both"/>
        <w:rPr>
          <w:rFonts w:ascii="Times New Roman" w:hAnsi="Times New Roman" w:cs="Times New Roman"/>
          <w:sz w:val="24"/>
          <w:szCs w:val="24"/>
        </w:rPr>
      </w:pPr>
      <w:r w:rsidRPr="00740235">
        <w:rPr>
          <w:rFonts w:ascii="Times New Roman" w:hAnsi="Times New Roman" w:cs="Times New Roman"/>
          <w:sz w:val="24"/>
          <w:szCs w:val="24"/>
        </w:rPr>
        <w:t>The 2nd respondent, in paragraph 16 of the opposing affidavit, disputes the necessity of including the sale of the houses in the application for review. I agree with the 2nd respondent that, although it is understandable that the application was structured in this manner to save time, including all the annexures from the additional affidavit would only lead to confusion. Accordingly, only the relevant documents for each application shall be permitted in the additional affidavit.</w:t>
      </w:r>
    </w:p>
    <w:p w14:paraId="7D84837F" w14:textId="77777777" w:rsidR="00B82DE2" w:rsidRPr="00740235" w:rsidRDefault="00B82DE2" w:rsidP="00C05538">
      <w:pPr>
        <w:spacing w:line="360" w:lineRule="auto"/>
        <w:jc w:val="both"/>
        <w:rPr>
          <w:rFonts w:ascii="Times New Roman" w:hAnsi="Times New Roman" w:cs="Times New Roman"/>
          <w:sz w:val="24"/>
          <w:szCs w:val="24"/>
        </w:rPr>
      </w:pPr>
    </w:p>
    <w:p w14:paraId="6D2DA0F3" w14:textId="7858946A" w:rsidR="004D20E6" w:rsidRPr="00CB03F9" w:rsidRDefault="00510A8A" w:rsidP="00C05538">
      <w:pPr>
        <w:spacing w:line="360" w:lineRule="auto"/>
        <w:jc w:val="both"/>
        <w:rPr>
          <w:rFonts w:ascii="Times New Roman" w:hAnsi="Times New Roman" w:cs="Times New Roman"/>
          <w:b/>
          <w:sz w:val="24"/>
          <w:szCs w:val="24"/>
        </w:rPr>
      </w:pPr>
      <w:r w:rsidRPr="00CB03F9">
        <w:rPr>
          <w:rFonts w:ascii="Times New Roman" w:hAnsi="Times New Roman" w:cs="Times New Roman"/>
          <w:b/>
          <w:sz w:val="24"/>
          <w:szCs w:val="24"/>
        </w:rPr>
        <w:t>DISPOSITION</w:t>
      </w:r>
    </w:p>
    <w:p w14:paraId="0A8488D6" w14:textId="797A3BE4" w:rsidR="0053489D" w:rsidRPr="00740235" w:rsidRDefault="0053489D" w:rsidP="00C05538">
      <w:pPr>
        <w:spacing w:line="360" w:lineRule="auto"/>
        <w:jc w:val="both"/>
        <w:rPr>
          <w:rFonts w:ascii="Times New Roman" w:hAnsi="Times New Roman" w:cs="Times New Roman"/>
          <w:sz w:val="24"/>
          <w:szCs w:val="24"/>
        </w:rPr>
      </w:pPr>
      <w:r w:rsidRPr="00740235">
        <w:rPr>
          <w:rFonts w:ascii="Times New Roman" w:hAnsi="Times New Roman" w:cs="Times New Roman"/>
          <w:sz w:val="24"/>
          <w:szCs w:val="24"/>
        </w:rPr>
        <w:t>In these circumstances</w:t>
      </w:r>
      <w:r w:rsidR="00350F9A" w:rsidRPr="00740235">
        <w:rPr>
          <w:rFonts w:ascii="Times New Roman" w:hAnsi="Times New Roman" w:cs="Times New Roman"/>
          <w:sz w:val="24"/>
          <w:szCs w:val="24"/>
        </w:rPr>
        <w:t>,</w:t>
      </w:r>
      <w:r w:rsidRPr="00740235">
        <w:rPr>
          <w:rFonts w:ascii="Times New Roman" w:hAnsi="Times New Roman" w:cs="Times New Roman"/>
          <w:sz w:val="24"/>
          <w:szCs w:val="24"/>
        </w:rPr>
        <w:t xml:space="preserve"> it is ordered as follows</w:t>
      </w:r>
      <w:r w:rsidR="00510A8A" w:rsidRPr="00740235">
        <w:rPr>
          <w:rFonts w:ascii="Times New Roman" w:hAnsi="Times New Roman" w:cs="Times New Roman"/>
          <w:sz w:val="24"/>
          <w:szCs w:val="24"/>
        </w:rPr>
        <w:t>:</w:t>
      </w:r>
      <w:r w:rsidRPr="00740235">
        <w:rPr>
          <w:rFonts w:ascii="Times New Roman" w:hAnsi="Times New Roman" w:cs="Times New Roman"/>
          <w:sz w:val="24"/>
          <w:szCs w:val="24"/>
        </w:rPr>
        <w:t xml:space="preserve"> </w:t>
      </w:r>
    </w:p>
    <w:p w14:paraId="19822547" w14:textId="73774DA6" w:rsidR="0053489D" w:rsidRPr="00740235" w:rsidRDefault="005D6C8A" w:rsidP="005D6C8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3489D" w:rsidRPr="00740235">
        <w:rPr>
          <w:rFonts w:ascii="Times New Roman" w:hAnsi="Times New Roman" w:cs="Times New Roman"/>
          <w:sz w:val="24"/>
          <w:szCs w:val="24"/>
        </w:rPr>
        <w:t xml:space="preserve">The application for leave to file </w:t>
      </w:r>
      <w:r w:rsidR="00350F9A" w:rsidRPr="00740235">
        <w:rPr>
          <w:rFonts w:ascii="Times New Roman" w:hAnsi="Times New Roman" w:cs="Times New Roman"/>
          <w:sz w:val="24"/>
          <w:szCs w:val="24"/>
        </w:rPr>
        <w:t xml:space="preserve">an </w:t>
      </w:r>
      <w:r w:rsidR="0053489D" w:rsidRPr="00740235">
        <w:rPr>
          <w:rFonts w:ascii="Times New Roman" w:hAnsi="Times New Roman" w:cs="Times New Roman"/>
          <w:sz w:val="24"/>
          <w:szCs w:val="24"/>
        </w:rPr>
        <w:t xml:space="preserve">additional affidavit is granted as </w:t>
      </w:r>
      <w:r w:rsidR="00350F9A" w:rsidRPr="00740235">
        <w:rPr>
          <w:rFonts w:ascii="Times New Roman" w:hAnsi="Times New Roman" w:cs="Times New Roman"/>
          <w:sz w:val="24"/>
          <w:szCs w:val="24"/>
        </w:rPr>
        <w:t>follows</w:t>
      </w:r>
      <w:r w:rsidR="0053489D" w:rsidRPr="00740235">
        <w:rPr>
          <w:rFonts w:ascii="Times New Roman" w:hAnsi="Times New Roman" w:cs="Times New Roman"/>
          <w:sz w:val="24"/>
          <w:szCs w:val="24"/>
        </w:rPr>
        <w:t>:</w:t>
      </w:r>
    </w:p>
    <w:p w14:paraId="30DCDCBA" w14:textId="28A2807E" w:rsidR="0053489D" w:rsidRPr="00740235" w:rsidRDefault="0053489D" w:rsidP="005D6C8A">
      <w:pPr>
        <w:spacing w:line="360" w:lineRule="auto"/>
        <w:ind w:left="720"/>
        <w:jc w:val="both"/>
        <w:rPr>
          <w:rFonts w:ascii="Times New Roman" w:hAnsi="Times New Roman" w:cs="Times New Roman"/>
          <w:sz w:val="24"/>
          <w:szCs w:val="24"/>
          <w:lang w:val="en-ZW"/>
        </w:rPr>
      </w:pPr>
      <w:r w:rsidRPr="00740235">
        <w:rPr>
          <w:rFonts w:ascii="Times New Roman" w:hAnsi="Times New Roman" w:cs="Times New Roman"/>
          <w:sz w:val="24"/>
          <w:szCs w:val="24"/>
        </w:rPr>
        <w:t>Annexure</w:t>
      </w:r>
      <w:r w:rsidR="00510A8A" w:rsidRPr="00740235">
        <w:rPr>
          <w:rFonts w:ascii="Times New Roman" w:hAnsi="Times New Roman" w:cs="Times New Roman"/>
          <w:sz w:val="24"/>
          <w:szCs w:val="24"/>
        </w:rPr>
        <w:t>s</w:t>
      </w:r>
      <w:r w:rsidRPr="00740235">
        <w:rPr>
          <w:rFonts w:ascii="Times New Roman" w:hAnsi="Times New Roman" w:cs="Times New Roman"/>
          <w:sz w:val="24"/>
          <w:szCs w:val="24"/>
        </w:rPr>
        <w:t xml:space="preserve"> A, B1 and B2 and F1 only</w:t>
      </w:r>
      <w:r w:rsidR="00350F9A" w:rsidRPr="00740235">
        <w:rPr>
          <w:rFonts w:ascii="Times New Roman" w:hAnsi="Times New Roman" w:cs="Times New Roman"/>
          <w:sz w:val="24"/>
          <w:szCs w:val="24"/>
        </w:rPr>
        <w:t xml:space="preserve"> </w:t>
      </w:r>
      <w:r w:rsidRPr="00740235">
        <w:rPr>
          <w:rFonts w:ascii="Times New Roman" w:hAnsi="Times New Roman" w:cs="Times New Roman"/>
          <w:sz w:val="24"/>
          <w:szCs w:val="24"/>
        </w:rPr>
        <w:t xml:space="preserve">be allowed for the Review Application </w:t>
      </w:r>
      <w:r w:rsidRPr="00740235">
        <w:rPr>
          <w:rFonts w:ascii="Times New Roman" w:hAnsi="Times New Roman" w:cs="Times New Roman"/>
          <w:sz w:val="24"/>
          <w:szCs w:val="24"/>
          <w:lang w:val="en-ZW"/>
        </w:rPr>
        <w:t>HC</w:t>
      </w:r>
      <w:r w:rsidRPr="00740235">
        <w:rPr>
          <w:rFonts w:ascii="Times New Roman" w:hAnsi="Times New Roman" w:cs="Times New Roman"/>
          <w:sz w:val="24"/>
          <w:szCs w:val="24"/>
        </w:rPr>
        <w:t>1555/23 and annexure</w:t>
      </w:r>
      <w:r w:rsidR="00510A8A" w:rsidRPr="00740235">
        <w:rPr>
          <w:rFonts w:ascii="Times New Roman" w:hAnsi="Times New Roman" w:cs="Times New Roman"/>
          <w:sz w:val="24"/>
          <w:szCs w:val="24"/>
        </w:rPr>
        <w:t>s</w:t>
      </w:r>
      <w:r w:rsidRPr="00740235">
        <w:rPr>
          <w:rFonts w:ascii="Times New Roman" w:hAnsi="Times New Roman" w:cs="Times New Roman"/>
          <w:sz w:val="24"/>
          <w:szCs w:val="24"/>
        </w:rPr>
        <w:t xml:space="preserve"> B1, B2, F, F1 and G only be allowed for the Urgent Chamber Application </w:t>
      </w:r>
      <w:r w:rsidRPr="00740235">
        <w:rPr>
          <w:rFonts w:ascii="Times New Roman" w:hAnsi="Times New Roman" w:cs="Times New Roman"/>
          <w:sz w:val="24"/>
          <w:szCs w:val="24"/>
          <w:lang w:val="en-ZW"/>
        </w:rPr>
        <w:t>HC1416/23</w:t>
      </w:r>
      <w:r w:rsidR="00510A8A" w:rsidRPr="00740235">
        <w:rPr>
          <w:rFonts w:ascii="Times New Roman" w:hAnsi="Times New Roman" w:cs="Times New Roman"/>
          <w:sz w:val="24"/>
          <w:szCs w:val="24"/>
          <w:lang w:val="en-ZW"/>
        </w:rPr>
        <w:t>.</w:t>
      </w:r>
    </w:p>
    <w:p w14:paraId="152505DB" w14:textId="42EAD802" w:rsidR="00AF7B84" w:rsidRPr="00740235" w:rsidRDefault="005D6C8A" w:rsidP="005D6C8A">
      <w:pPr>
        <w:pStyle w:val="ListParagraph"/>
        <w:spacing w:line="360" w:lineRule="auto"/>
        <w:ind w:left="0"/>
        <w:jc w:val="both"/>
        <w:rPr>
          <w:rFonts w:ascii="Times New Roman" w:hAnsi="Times New Roman" w:cs="Times New Roman"/>
          <w:sz w:val="24"/>
          <w:szCs w:val="24"/>
          <w:lang w:val="en-ZW"/>
        </w:rPr>
      </w:pPr>
      <w:r>
        <w:rPr>
          <w:rFonts w:ascii="Times New Roman" w:hAnsi="Times New Roman" w:cs="Times New Roman"/>
          <w:sz w:val="24"/>
          <w:szCs w:val="24"/>
          <w:lang w:val="en-ZW"/>
        </w:rPr>
        <w:t>2.</w:t>
      </w:r>
      <w:r>
        <w:rPr>
          <w:rFonts w:ascii="Times New Roman" w:hAnsi="Times New Roman" w:cs="Times New Roman"/>
          <w:sz w:val="24"/>
          <w:szCs w:val="24"/>
          <w:lang w:val="en-ZW"/>
        </w:rPr>
        <w:tab/>
      </w:r>
      <w:r w:rsidR="00510A8A" w:rsidRPr="00740235">
        <w:rPr>
          <w:rFonts w:ascii="Times New Roman" w:hAnsi="Times New Roman" w:cs="Times New Roman"/>
          <w:sz w:val="24"/>
          <w:szCs w:val="24"/>
          <w:lang w:val="en-ZW"/>
        </w:rPr>
        <w:t>There is no order as to costs.</w:t>
      </w:r>
    </w:p>
    <w:p w14:paraId="3C781529" w14:textId="77777777" w:rsidR="00CB03F9" w:rsidRDefault="00CB03F9" w:rsidP="00740235">
      <w:pPr>
        <w:spacing w:after="0" w:line="240" w:lineRule="auto"/>
        <w:jc w:val="both"/>
        <w:rPr>
          <w:rFonts w:ascii="Times New Roman" w:hAnsi="Times New Roman" w:cs="Times New Roman"/>
          <w:sz w:val="24"/>
          <w:szCs w:val="24"/>
          <w:lang w:val="en-ZW"/>
        </w:rPr>
      </w:pPr>
    </w:p>
    <w:p w14:paraId="65D09671" w14:textId="77777777" w:rsidR="00CB03F9" w:rsidRDefault="00CB03F9" w:rsidP="00740235">
      <w:pPr>
        <w:spacing w:after="0" w:line="240" w:lineRule="auto"/>
        <w:jc w:val="both"/>
        <w:rPr>
          <w:rFonts w:ascii="Times New Roman" w:hAnsi="Times New Roman" w:cs="Times New Roman"/>
          <w:sz w:val="24"/>
          <w:szCs w:val="24"/>
          <w:lang w:val="en-ZW"/>
        </w:rPr>
      </w:pPr>
    </w:p>
    <w:p w14:paraId="0E285102" w14:textId="77777777" w:rsidR="00CB03F9" w:rsidRDefault="00CB03F9" w:rsidP="00740235">
      <w:pPr>
        <w:spacing w:after="0" w:line="240" w:lineRule="auto"/>
        <w:jc w:val="both"/>
        <w:rPr>
          <w:rFonts w:ascii="Times New Roman" w:hAnsi="Times New Roman" w:cs="Times New Roman"/>
          <w:sz w:val="24"/>
          <w:szCs w:val="24"/>
          <w:lang w:val="en-ZW"/>
        </w:rPr>
      </w:pPr>
    </w:p>
    <w:p w14:paraId="73A516C8" w14:textId="3973B661" w:rsidR="00AF7B84" w:rsidRPr="00740235" w:rsidRDefault="00B8684D" w:rsidP="00740235">
      <w:pPr>
        <w:spacing w:after="0" w:line="240" w:lineRule="auto"/>
        <w:jc w:val="both"/>
        <w:rPr>
          <w:rFonts w:ascii="Times New Roman" w:hAnsi="Times New Roman" w:cs="Times New Roman"/>
          <w:i/>
          <w:sz w:val="24"/>
          <w:szCs w:val="24"/>
        </w:rPr>
      </w:pPr>
      <w:r w:rsidRPr="00740235">
        <w:rPr>
          <w:rFonts w:ascii="Times New Roman" w:hAnsi="Times New Roman" w:cs="Times New Roman"/>
          <w:i/>
          <w:sz w:val="24"/>
          <w:szCs w:val="24"/>
        </w:rPr>
        <w:t xml:space="preserve"> </w:t>
      </w:r>
      <w:r w:rsidR="00AF7B84" w:rsidRPr="00740235">
        <w:rPr>
          <w:rFonts w:ascii="Times New Roman" w:hAnsi="Times New Roman" w:cs="Times New Roman"/>
          <w:i/>
          <w:sz w:val="24"/>
          <w:szCs w:val="24"/>
        </w:rPr>
        <w:t xml:space="preserve">James, </w:t>
      </w:r>
      <w:proofErr w:type="spellStart"/>
      <w:r w:rsidR="00AF7B84" w:rsidRPr="00740235">
        <w:rPr>
          <w:rFonts w:ascii="Times New Roman" w:hAnsi="Times New Roman" w:cs="Times New Roman"/>
          <w:i/>
          <w:sz w:val="24"/>
          <w:szCs w:val="24"/>
        </w:rPr>
        <w:t>Moyo-Majwabu</w:t>
      </w:r>
      <w:proofErr w:type="spellEnd"/>
      <w:r w:rsidRPr="00740235">
        <w:rPr>
          <w:rFonts w:ascii="Times New Roman" w:hAnsi="Times New Roman" w:cs="Times New Roman"/>
          <w:i/>
          <w:sz w:val="24"/>
          <w:szCs w:val="24"/>
        </w:rPr>
        <w:t xml:space="preserve"> &amp;</w:t>
      </w:r>
      <w:r w:rsidR="00AF7B84" w:rsidRPr="00740235">
        <w:rPr>
          <w:rFonts w:ascii="Times New Roman" w:hAnsi="Times New Roman" w:cs="Times New Roman"/>
          <w:i/>
          <w:sz w:val="24"/>
          <w:szCs w:val="24"/>
        </w:rPr>
        <w:t xml:space="preserve"> </w:t>
      </w:r>
      <w:proofErr w:type="spellStart"/>
      <w:r w:rsidR="00AF7B84" w:rsidRPr="00740235">
        <w:rPr>
          <w:rFonts w:ascii="Times New Roman" w:hAnsi="Times New Roman" w:cs="Times New Roman"/>
          <w:i/>
          <w:sz w:val="24"/>
          <w:szCs w:val="24"/>
        </w:rPr>
        <w:t>Nyoni</w:t>
      </w:r>
      <w:proofErr w:type="spellEnd"/>
      <w:r w:rsidR="004A7D67" w:rsidRPr="00740235">
        <w:rPr>
          <w:rFonts w:ascii="Times New Roman" w:hAnsi="Times New Roman" w:cs="Times New Roman"/>
          <w:i/>
          <w:sz w:val="24"/>
          <w:szCs w:val="24"/>
        </w:rPr>
        <w:t xml:space="preserve"> </w:t>
      </w:r>
      <w:r w:rsidR="00CB03F9" w:rsidRPr="00CB03F9">
        <w:rPr>
          <w:rFonts w:ascii="Times New Roman" w:hAnsi="Times New Roman" w:cs="Times New Roman"/>
          <w:sz w:val="24"/>
          <w:szCs w:val="24"/>
        </w:rPr>
        <w:t xml:space="preserve">applicant’s </w:t>
      </w:r>
      <w:r w:rsidR="004A7D67" w:rsidRPr="00CB03F9">
        <w:rPr>
          <w:rFonts w:ascii="Times New Roman" w:hAnsi="Times New Roman" w:cs="Times New Roman"/>
          <w:sz w:val="24"/>
          <w:szCs w:val="24"/>
        </w:rPr>
        <w:t>legal practitioners</w:t>
      </w:r>
      <w:r w:rsidRPr="00740235">
        <w:rPr>
          <w:rFonts w:ascii="Times New Roman" w:hAnsi="Times New Roman" w:cs="Times New Roman"/>
          <w:i/>
          <w:sz w:val="24"/>
          <w:szCs w:val="24"/>
        </w:rPr>
        <w:t xml:space="preserve"> </w:t>
      </w:r>
    </w:p>
    <w:p w14:paraId="1F67EBC6" w14:textId="7A81DAB2" w:rsidR="00AF7B84" w:rsidRPr="00CB03F9" w:rsidRDefault="00B8684D" w:rsidP="00740235">
      <w:pPr>
        <w:spacing w:after="0" w:line="240" w:lineRule="auto"/>
        <w:jc w:val="both"/>
        <w:rPr>
          <w:rFonts w:ascii="Times New Roman" w:hAnsi="Times New Roman" w:cs="Times New Roman"/>
          <w:sz w:val="24"/>
          <w:szCs w:val="24"/>
        </w:rPr>
      </w:pPr>
      <w:r w:rsidRPr="00740235">
        <w:rPr>
          <w:rFonts w:ascii="Times New Roman" w:hAnsi="Times New Roman" w:cs="Times New Roman"/>
          <w:i/>
          <w:sz w:val="24"/>
          <w:szCs w:val="24"/>
        </w:rPr>
        <w:t xml:space="preserve"> </w:t>
      </w:r>
      <w:proofErr w:type="spellStart"/>
      <w:r w:rsidRPr="00740235">
        <w:rPr>
          <w:rFonts w:ascii="Times New Roman" w:hAnsi="Times New Roman" w:cs="Times New Roman"/>
          <w:i/>
          <w:sz w:val="24"/>
          <w:szCs w:val="24"/>
        </w:rPr>
        <w:t>Zuze</w:t>
      </w:r>
      <w:proofErr w:type="spellEnd"/>
      <w:r w:rsidRPr="00740235">
        <w:rPr>
          <w:rFonts w:ascii="Times New Roman" w:hAnsi="Times New Roman" w:cs="Times New Roman"/>
          <w:i/>
          <w:sz w:val="24"/>
          <w:szCs w:val="24"/>
        </w:rPr>
        <w:t xml:space="preserve"> Law Chambers</w:t>
      </w:r>
      <w:r w:rsidR="00CB03F9">
        <w:rPr>
          <w:rFonts w:ascii="Times New Roman" w:hAnsi="Times New Roman" w:cs="Times New Roman"/>
          <w:i/>
          <w:sz w:val="24"/>
          <w:szCs w:val="24"/>
        </w:rPr>
        <w:t xml:space="preserve"> </w:t>
      </w:r>
      <w:r w:rsidR="00CB03F9" w:rsidRPr="00CB03F9">
        <w:rPr>
          <w:rFonts w:ascii="Times New Roman" w:hAnsi="Times New Roman" w:cs="Times New Roman"/>
          <w:sz w:val="24"/>
          <w:szCs w:val="24"/>
        </w:rPr>
        <w:t xml:space="preserve">2nd respondent’s legal practitioners </w:t>
      </w:r>
      <w:r w:rsidRPr="00CB03F9">
        <w:rPr>
          <w:rFonts w:ascii="Times New Roman" w:hAnsi="Times New Roman" w:cs="Times New Roman"/>
          <w:sz w:val="24"/>
          <w:szCs w:val="24"/>
        </w:rPr>
        <w:t xml:space="preserve"> </w:t>
      </w:r>
    </w:p>
    <w:p w14:paraId="7A749FEE" w14:textId="5074D01C" w:rsidR="007B56DE" w:rsidRPr="00CB03F9" w:rsidRDefault="007B56DE" w:rsidP="00B82DE2">
      <w:pPr>
        <w:spacing w:line="360" w:lineRule="auto"/>
        <w:jc w:val="both"/>
        <w:rPr>
          <w:rFonts w:ascii="Times New Roman" w:hAnsi="Times New Roman" w:cs="Times New Roman"/>
          <w:b/>
          <w:bCs/>
          <w:iCs/>
          <w:sz w:val="24"/>
          <w:szCs w:val="24"/>
        </w:rPr>
      </w:pPr>
    </w:p>
    <w:p w14:paraId="1833944E" w14:textId="77777777" w:rsidR="008F54AC" w:rsidRPr="00740235" w:rsidRDefault="008F54AC" w:rsidP="00B82DE2">
      <w:pPr>
        <w:spacing w:line="360" w:lineRule="auto"/>
        <w:rPr>
          <w:rFonts w:ascii="Times New Roman" w:hAnsi="Times New Roman" w:cs="Times New Roman"/>
          <w:sz w:val="24"/>
          <w:szCs w:val="24"/>
        </w:rPr>
      </w:pPr>
    </w:p>
    <w:sectPr w:rsidR="008F54AC" w:rsidRPr="00740235" w:rsidSect="005D6C8A">
      <w:headerReference w:type="default" r:id="rId7"/>
      <w:pgSz w:w="12240" w:h="15840"/>
      <w:pgMar w:top="1440" w:right="1608"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C6D3C0" w16cex:dateUtc="2025-04-10T09:34:00Z"/>
  <w16cex:commentExtensible w16cex:durableId="0ED85239" w16cex:dateUtc="2025-04-10T12:22:00Z"/>
  <w16cex:commentExtensible w16cex:durableId="03B69AD7" w16cex:dateUtc="2025-04-10T12:25:00Z"/>
  <w16cex:commentExtensible w16cex:durableId="2034F3FD" w16cex:dateUtc="2025-04-10T12:25:00Z"/>
  <w16cex:commentExtensible w16cex:durableId="33D10B0C" w16cex:dateUtc="2025-04-10T12:26:00Z"/>
  <w16cex:commentExtensible w16cex:durableId="7C67C76F" w16cex:dateUtc="2025-04-10T12:28:00Z"/>
  <w16cex:commentExtensible w16cex:durableId="7FE6ED42" w16cex:dateUtc="2025-04-10T12:28:00Z"/>
  <w16cex:commentExtensible w16cex:durableId="28779657" w16cex:dateUtc="2025-04-10T12:47:00Z"/>
  <w16cex:commentExtensible w16cex:durableId="516CD9A1" w16cex:dateUtc="2025-04-10T12:49:00Z"/>
  <w16cex:commentExtensible w16cex:durableId="4680D293" w16cex:dateUtc="2025-04-10T12:51:00Z"/>
  <w16cex:commentExtensible w16cex:durableId="61E93B58" w16cex:dateUtc="2025-04-10T12:52:00Z"/>
  <w16cex:commentExtensible w16cex:durableId="5EE4A8E8" w16cex:dateUtc="2025-04-10T12:53:00Z"/>
  <w16cex:commentExtensible w16cex:durableId="17BE1D79" w16cex:dateUtc="2025-04-10T12:57:00Z"/>
  <w16cex:commentExtensible w16cex:durableId="4D0A2658" w16cex:dateUtc="2025-04-10T13:07:00Z"/>
  <w16cex:commentExtensible w16cex:durableId="206A3F3A" w16cex:dateUtc="2025-04-10T13:11:00Z"/>
  <w16cex:commentExtensible w16cex:durableId="4F7C75BB" w16cex:dateUtc="2025-04-10T13:12:00Z"/>
  <w16cex:commentExtensible w16cex:durableId="4E328D19" w16cex:dateUtc="2025-04-10T13:12:00Z"/>
  <w16cex:commentExtensible w16cex:durableId="58F50799" w16cex:dateUtc="2025-04-10T13:13:00Z"/>
  <w16cex:commentExtensible w16cex:durableId="405D1573" w16cex:dateUtc="2025-04-10T13:1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04D28" w14:textId="77777777" w:rsidR="00A02FE0" w:rsidRDefault="00A02FE0" w:rsidP="00EA0B8C">
      <w:pPr>
        <w:spacing w:after="0" w:line="240" w:lineRule="auto"/>
      </w:pPr>
      <w:r>
        <w:separator/>
      </w:r>
    </w:p>
  </w:endnote>
  <w:endnote w:type="continuationSeparator" w:id="0">
    <w:p w14:paraId="365F56AA" w14:textId="77777777" w:rsidR="00A02FE0" w:rsidRDefault="00A02FE0" w:rsidP="00EA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85CEF" w14:textId="77777777" w:rsidR="00A02FE0" w:rsidRDefault="00A02FE0" w:rsidP="00EA0B8C">
      <w:pPr>
        <w:spacing w:after="0" w:line="240" w:lineRule="auto"/>
      </w:pPr>
      <w:r>
        <w:separator/>
      </w:r>
    </w:p>
  </w:footnote>
  <w:footnote w:type="continuationSeparator" w:id="0">
    <w:p w14:paraId="145554DF" w14:textId="77777777" w:rsidR="00A02FE0" w:rsidRDefault="00A02FE0" w:rsidP="00EA0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54305"/>
      <w:docPartObj>
        <w:docPartGallery w:val="Page Numbers (Top of Page)"/>
        <w:docPartUnique/>
      </w:docPartObj>
    </w:sdtPr>
    <w:sdtEndPr>
      <w:rPr>
        <w:noProof/>
      </w:rPr>
    </w:sdtEndPr>
    <w:sdtContent>
      <w:p w14:paraId="5FB8510A" w14:textId="5BE431B5" w:rsidR="009D3657" w:rsidRDefault="001226D2">
        <w:pPr>
          <w:pStyle w:val="Header"/>
          <w:jc w:val="right"/>
          <w:rPr>
            <w:noProof/>
          </w:rPr>
        </w:pPr>
        <w:r>
          <w:fldChar w:fldCharType="begin"/>
        </w:r>
        <w:r>
          <w:instrText xml:space="preserve"> PAGE   \* MERGEFORMAT </w:instrText>
        </w:r>
        <w:r>
          <w:fldChar w:fldCharType="separate"/>
        </w:r>
        <w:r w:rsidR="007B3663">
          <w:rPr>
            <w:noProof/>
          </w:rPr>
          <w:t>9</w:t>
        </w:r>
        <w:r>
          <w:rPr>
            <w:noProof/>
          </w:rPr>
          <w:fldChar w:fldCharType="end"/>
        </w:r>
      </w:p>
      <w:p w14:paraId="2791FFB1" w14:textId="595B24D4" w:rsidR="009D3657" w:rsidRDefault="009D3657">
        <w:pPr>
          <w:pStyle w:val="Header"/>
          <w:jc w:val="right"/>
          <w:rPr>
            <w:noProof/>
          </w:rPr>
        </w:pPr>
        <w:r>
          <w:rPr>
            <w:noProof/>
          </w:rPr>
          <w:t>HB</w:t>
        </w:r>
        <w:r w:rsidR="007B3663">
          <w:rPr>
            <w:noProof/>
          </w:rPr>
          <w:t xml:space="preserve"> 58</w:t>
        </w:r>
        <w:r>
          <w:rPr>
            <w:noProof/>
          </w:rPr>
          <w:t>/25</w:t>
        </w:r>
      </w:p>
      <w:p w14:paraId="60BF9445" w14:textId="49E64BA9" w:rsidR="001226D2" w:rsidRDefault="009D3657">
        <w:pPr>
          <w:pStyle w:val="Header"/>
          <w:jc w:val="right"/>
        </w:pPr>
        <w:r>
          <w:rPr>
            <w:noProof/>
          </w:rPr>
          <w:t>HCBC2408/23</w:t>
        </w:r>
      </w:p>
    </w:sdtContent>
  </w:sdt>
  <w:p w14:paraId="54AC5E61" w14:textId="64CC215E" w:rsidR="001226D2" w:rsidRDefault="001226D2">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3160"/>
    <w:multiLevelType w:val="hybridMultilevel"/>
    <w:tmpl w:val="082AA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C4477"/>
    <w:multiLevelType w:val="hybridMultilevel"/>
    <w:tmpl w:val="BC940F8A"/>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1B3A38B3"/>
    <w:multiLevelType w:val="hybridMultilevel"/>
    <w:tmpl w:val="BD3637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8283F"/>
    <w:multiLevelType w:val="hybridMultilevel"/>
    <w:tmpl w:val="E332A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B010E"/>
    <w:multiLevelType w:val="hybridMultilevel"/>
    <w:tmpl w:val="4CC21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E3B35"/>
    <w:multiLevelType w:val="hybridMultilevel"/>
    <w:tmpl w:val="C1AEC388"/>
    <w:lvl w:ilvl="0" w:tplc="9F560CC2">
      <w:start w:val="1"/>
      <w:numFmt w:val="lowerRoman"/>
      <w:lvlText w:val="(%1)"/>
      <w:lvlJc w:val="left"/>
      <w:pPr>
        <w:ind w:left="17280" w:hanging="720"/>
      </w:pPr>
      <w:rPr>
        <w:rFonts w:hint="default"/>
      </w:rPr>
    </w:lvl>
    <w:lvl w:ilvl="1" w:tplc="04090019" w:tentative="1">
      <w:start w:val="1"/>
      <w:numFmt w:val="lowerLetter"/>
      <w:lvlText w:val="%2."/>
      <w:lvlJc w:val="left"/>
      <w:pPr>
        <w:ind w:left="17640" w:hanging="360"/>
      </w:pPr>
    </w:lvl>
    <w:lvl w:ilvl="2" w:tplc="0409001B" w:tentative="1">
      <w:start w:val="1"/>
      <w:numFmt w:val="lowerRoman"/>
      <w:lvlText w:val="%3."/>
      <w:lvlJc w:val="right"/>
      <w:pPr>
        <w:ind w:left="18360" w:hanging="180"/>
      </w:pPr>
    </w:lvl>
    <w:lvl w:ilvl="3" w:tplc="0409000F" w:tentative="1">
      <w:start w:val="1"/>
      <w:numFmt w:val="decimal"/>
      <w:lvlText w:val="%4."/>
      <w:lvlJc w:val="left"/>
      <w:pPr>
        <w:ind w:left="19080" w:hanging="360"/>
      </w:pPr>
    </w:lvl>
    <w:lvl w:ilvl="4" w:tplc="04090019" w:tentative="1">
      <w:start w:val="1"/>
      <w:numFmt w:val="lowerLetter"/>
      <w:lvlText w:val="%5."/>
      <w:lvlJc w:val="left"/>
      <w:pPr>
        <w:ind w:left="19800" w:hanging="360"/>
      </w:pPr>
    </w:lvl>
    <w:lvl w:ilvl="5" w:tplc="0409001B" w:tentative="1">
      <w:start w:val="1"/>
      <w:numFmt w:val="lowerRoman"/>
      <w:lvlText w:val="%6."/>
      <w:lvlJc w:val="right"/>
      <w:pPr>
        <w:ind w:left="20520" w:hanging="180"/>
      </w:pPr>
    </w:lvl>
    <w:lvl w:ilvl="6" w:tplc="0409000F" w:tentative="1">
      <w:start w:val="1"/>
      <w:numFmt w:val="decimal"/>
      <w:lvlText w:val="%7."/>
      <w:lvlJc w:val="left"/>
      <w:pPr>
        <w:ind w:left="21240" w:hanging="360"/>
      </w:pPr>
    </w:lvl>
    <w:lvl w:ilvl="7" w:tplc="04090019" w:tentative="1">
      <w:start w:val="1"/>
      <w:numFmt w:val="lowerLetter"/>
      <w:lvlText w:val="%8."/>
      <w:lvlJc w:val="left"/>
      <w:pPr>
        <w:ind w:left="21960" w:hanging="360"/>
      </w:pPr>
    </w:lvl>
    <w:lvl w:ilvl="8" w:tplc="0409001B" w:tentative="1">
      <w:start w:val="1"/>
      <w:numFmt w:val="lowerRoman"/>
      <w:lvlText w:val="%9."/>
      <w:lvlJc w:val="right"/>
      <w:pPr>
        <w:ind w:left="22680" w:hanging="180"/>
      </w:pPr>
    </w:lvl>
  </w:abstractNum>
  <w:abstractNum w:abstractNumId="6" w15:restartNumberingAfterBreak="0">
    <w:nsid w:val="41232D6E"/>
    <w:multiLevelType w:val="hybridMultilevel"/>
    <w:tmpl w:val="06BE1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36"/>
    <w:rsid w:val="00054746"/>
    <w:rsid w:val="000E5E65"/>
    <w:rsid w:val="000E7739"/>
    <w:rsid w:val="00102226"/>
    <w:rsid w:val="001226D2"/>
    <w:rsid w:val="001472D4"/>
    <w:rsid w:val="001C3368"/>
    <w:rsid w:val="001D618B"/>
    <w:rsid w:val="001D734B"/>
    <w:rsid w:val="00210486"/>
    <w:rsid w:val="00247633"/>
    <w:rsid w:val="002F0151"/>
    <w:rsid w:val="002F6632"/>
    <w:rsid w:val="00320352"/>
    <w:rsid w:val="00350F9A"/>
    <w:rsid w:val="003741C7"/>
    <w:rsid w:val="00410398"/>
    <w:rsid w:val="004A7D67"/>
    <w:rsid w:val="004D20E6"/>
    <w:rsid w:val="004F5A89"/>
    <w:rsid w:val="00510A8A"/>
    <w:rsid w:val="0053489D"/>
    <w:rsid w:val="005D6C8A"/>
    <w:rsid w:val="005E65AF"/>
    <w:rsid w:val="006060AA"/>
    <w:rsid w:val="00637F47"/>
    <w:rsid w:val="006839CC"/>
    <w:rsid w:val="00685495"/>
    <w:rsid w:val="00685D68"/>
    <w:rsid w:val="0069083C"/>
    <w:rsid w:val="00695F0A"/>
    <w:rsid w:val="00740235"/>
    <w:rsid w:val="007B0C51"/>
    <w:rsid w:val="007B3663"/>
    <w:rsid w:val="007B56DE"/>
    <w:rsid w:val="007C6A08"/>
    <w:rsid w:val="008044EA"/>
    <w:rsid w:val="008434ED"/>
    <w:rsid w:val="00851B98"/>
    <w:rsid w:val="00855950"/>
    <w:rsid w:val="00857A30"/>
    <w:rsid w:val="00863910"/>
    <w:rsid w:val="008861C7"/>
    <w:rsid w:val="008910C3"/>
    <w:rsid w:val="008F54AC"/>
    <w:rsid w:val="008F5DD1"/>
    <w:rsid w:val="00900E09"/>
    <w:rsid w:val="00932438"/>
    <w:rsid w:val="00952B0E"/>
    <w:rsid w:val="009B6CEF"/>
    <w:rsid w:val="009D3657"/>
    <w:rsid w:val="009F12FF"/>
    <w:rsid w:val="00A02FE0"/>
    <w:rsid w:val="00AA0F70"/>
    <w:rsid w:val="00AD5898"/>
    <w:rsid w:val="00AF7B84"/>
    <w:rsid w:val="00B01DCF"/>
    <w:rsid w:val="00B82DE2"/>
    <w:rsid w:val="00B8684D"/>
    <w:rsid w:val="00BB7AB3"/>
    <w:rsid w:val="00BD6A33"/>
    <w:rsid w:val="00BE590D"/>
    <w:rsid w:val="00C05538"/>
    <w:rsid w:val="00C159E9"/>
    <w:rsid w:val="00CB03F9"/>
    <w:rsid w:val="00CD14C5"/>
    <w:rsid w:val="00D13391"/>
    <w:rsid w:val="00DA0028"/>
    <w:rsid w:val="00E11333"/>
    <w:rsid w:val="00E554AA"/>
    <w:rsid w:val="00E67B8A"/>
    <w:rsid w:val="00E8657D"/>
    <w:rsid w:val="00EA0B8C"/>
    <w:rsid w:val="00EE064A"/>
    <w:rsid w:val="00EE7305"/>
    <w:rsid w:val="00F61FFA"/>
    <w:rsid w:val="00FB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9018CE"/>
  <w15:chartTrackingRefBased/>
  <w15:docId w15:val="{CE344B65-EFF6-440D-8434-F797B2E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636"/>
    <w:pPr>
      <w:ind w:left="720"/>
      <w:contextualSpacing/>
    </w:pPr>
  </w:style>
  <w:style w:type="character" w:styleId="Hyperlink">
    <w:name w:val="Hyperlink"/>
    <w:basedOn w:val="DefaultParagraphFont"/>
    <w:uiPriority w:val="99"/>
    <w:unhideWhenUsed/>
    <w:rsid w:val="008F54AC"/>
    <w:rPr>
      <w:color w:val="0563C1" w:themeColor="hyperlink"/>
      <w:u w:val="single"/>
    </w:rPr>
  </w:style>
  <w:style w:type="paragraph" w:styleId="Header">
    <w:name w:val="header"/>
    <w:basedOn w:val="Normal"/>
    <w:link w:val="HeaderChar"/>
    <w:uiPriority w:val="99"/>
    <w:unhideWhenUsed/>
    <w:rsid w:val="00EA0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B8C"/>
  </w:style>
  <w:style w:type="paragraph" w:styleId="Footer">
    <w:name w:val="footer"/>
    <w:basedOn w:val="Normal"/>
    <w:link w:val="FooterChar"/>
    <w:uiPriority w:val="99"/>
    <w:unhideWhenUsed/>
    <w:rsid w:val="00EA0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B8C"/>
  </w:style>
  <w:style w:type="paragraph" w:styleId="Revision">
    <w:name w:val="Revision"/>
    <w:hidden/>
    <w:uiPriority w:val="99"/>
    <w:semiHidden/>
    <w:rsid w:val="00E67B8A"/>
    <w:pPr>
      <w:spacing w:after="0" w:line="240" w:lineRule="auto"/>
    </w:pPr>
  </w:style>
  <w:style w:type="character" w:styleId="CommentReference">
    <w:name w:val="annotation reference"/>
    <w:basedOn w:val="DefaultParagraphFont"/>
    <w:uiPriority w:val="99"/>
    <w:semiHidden/>
    <w:unhideWhenUsed/>
    <w:rsid w:val="00E67B8A"/>
    <w:rPr>
      <w:sz w:val="16"/>
      <w:szCs w:val="16"/>
    </w:rPr>
  </w:style>
  <w:style w:type="paragraph" w:styleId="CommentText">
    <w:name w:val="annotation text"/>
    <w:basedOn w:val="Normal"/>
    <w:link w:val="CommentTextChar"/>
    <w:uiPriority w:val="99"/>
    <w:semiHidden/>
    <w:unhideWhenUsed/>
    <w:rsid w:val="00E67B8A"/>
    <w:pPr>
      <w:spacing w:line="240" w:lineRule="auto"/>
    </w:pPr>
    <w:rPr>
      <w:sz w:val="20"/>
      <w:szCs w:val="20"/>
    </w:rPr>
  </w:style>
  <w:style w:type="character" w:customStyle="1" w:styleId="CommentTextChar">
    <w:name w:val="Comment Text Char"/>
    <w:basedOn w:val="DefaultParagraphFont"/>
    <w:link w:val="CommentText"/>
    <w:uiPriority w:val="99"/>
    <w:semiHidden/>
    <w:rsid w:val="00E67B8A"/>
    <w:rPr>
      <w:sz w:val="20"/>
      <w:szCs w:val="20"/>
    </w:rPr>
  </w:style>
  <w:style w:type="paragraph" w:styleId="CommentSubject">
    <w:name w:val="annotation subject"/>
    <w:basedOn w:val="CommentText"/>
    <w:next w:val="CommentText"/>
    <w:link w:val="CommentSubjectChar"/>
    <w:uiPriority w:val="99"/>
    <w:semiHidden/>
    <w:unhideWhenUsed/>
    <w:rsid w:val="00E67B8A"/>
    <w:rPr>
      <w:b/>
      <w:bCs/>
    </w:rPr>
  </w:style>
  <w:style w:type="character" w:customStyle="1" w:styleId="CommentSubjectChar">
    <w:name w:val="Comment Subject Char"/>
    <w:basedOn w:val="CommentTextChar"/>
    <w:link w:val="CommentSubject"/>
    <w:uiPriority w:val="99"/>
    <w:semiHidden/>
    <w:rsid w:val="00E67B8A"/>
    <w:rPr>
      <w:b/>
      <w:bCs/>
      <w:sz w:val="20"/>
      <w:szCs w:val="20"/>
    </w:rPr>
  </w:style>
  <w:style w:type="paragraph" w:styleId="BalloonText">
    <w:name w:val="Balloon Text"/>
    <w:basedOn w:val="Normal"/>
    <w:link w:val="BalloonTextChar"/>
    <w:uiPriority w:val="99"/>
    <w:semiHidden/>
    <w:unhideWhenUsed/>
    <w:rsid w:val="0021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486"/>
    <w:rPr>
      <w:rFonts w:ascii="Segoe UI" w:hAnsi="Segoe UI" w:cs="Segoe UI"/>
      <w:sz w:val="18"/>
      <w:szCs w:val="18"/>
    </w:rPr>
  </w:style>
  <w:style w:type="paragraph" w:styleId="NoSpacing">
    <w:name w:val="No Spacing"/>
    <w:uiPriority w:val="1"/>
    <w:qFormat/>
    <w:rsid w:val="00CB0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08604">
      <w:bodyDiv w:val="1"/>
      <w:marLeft w:val="0"/>
      <w:marRight w:val="0"/>
      <w:marTop w:val="0"/>
      <w:marBottom w:val="0"/>
      <w:divBdr>
        <w:top w:val="none" w:sz="0" w:space="0" w:color="auto"/>
        <w:left w:val="none" w:sz="0" w:space="0" w:color="auto"/>
        <w:bottom w:val="none" w:sz="0" w:space="0" w:color="auto"/>
        <w:right w:val="none" w:sz="0" w:space="0" w:color="auto"/>
      </w:divBdr>
    </w:div>
    <w:div w:id="253711523">
      <w:bodyDiv w:val="1"/>
      <w:marLeft w:val="0"/>
      <w:marRight w:val="0"/>
      <w:marTop w:val="0"/>
      <w:marBottom w:val="0"/>
      <w:divBdr>
        <w:top w:val="none" w:sz="0" w:space="0" w:color="auto"/>
        <w:left w:val="none" w:sz="0" w:space="0" w:color="auto"/>
        <w:bottom w:val="none" w:sz="0" w:space="0" w:color="auto"/>
        <w:right w:val="none" w:sz="0" w:space="0" w:color="auto"/>
      </w:divBdr>
    </w:div>
    <w:div w:id="547494261">
      <w:bodyDiv w:val="1"/>
      <w:marLeft w:val="0"/>
      <w:marRight w:val="0"/>
      <w:marTop w:val="0"/>
      <w:marBottom w:val="0"/>
      <w:divBdr>
        <w:top w:val="none" w:sz="0" w:space="0" w:color="auto"/>
        <w:left w:val="none" w:sz="0" w:space="0" w:color="auto"/>
        <w:bottom w:val="none" w:sz="0" w:space="0" w:color="auto"/>
        <w:right w:val="none" w:sz="0" w:space="0" w:color="auto"/>
      </w:divBdr>
    </w:div>
    <w:div w:id="1231573474">
      <w:bodyDiv w:val="1"/>
      <w:marLeft w:val="0"/>
      <w:marRight w:val="0"/>
      <w:marTop w:val="0"/>
      <w:marBottom w:val="0"/>
      <w:divBdr>
        <w:top w:val="none" w:sz="0" w:space="0" w:color="auto"/>
        <w:left w:val="none" w:sz="0" w:space="0" w:color="auto"/>
        <w:bottom w:val="none" w:sz="0" w:space="0" w:color="auto"/>
        <w:right w:val="none" w:sz="0" w:space="0" w:color="auto"/>
      </w:divBdr>
    </w:div>
    <w:div w:id="1232887848">
      <w:bodyDiv w:val="1"/>
      <w:marLeft w:val="0"/>
      <w:marRight w:val="0"/>
      <w:marTop w:val="0"/>
      <w:marBottom w:val="0"/>
      <w:divBdr>
        <w:top w:val="none" w:sz="0" w:space="0" w:color="auto"/>
        <w:left w:val="none" w:sz="0" w:space="0" w:color="auto"/>
        <w:bottom w:val="none" w:sz="0" w:space="0" w:color="auto"/>
        <w:right w:val="none" w:sz="0" w:space="0" w:color="auto"/>
      </w:divBdr>
    </w:div>
    <w:div w:id="1240211439">
      <w:bodyDiv w:val="1"/>
      <w:marLeft w:val="0"/>
      <w:marRight w:val="0"/>
      <w:marTop w:val="0"/>
      <w:marBottom w:val="0"/>
      <w:divBdr>
        <w:top w:val="none" w:sz="0" w:space="0" w:color="auto"/>
        <w:left w:val="none" w:sz="0" w:space="0" w:color="auto"/>
        <w:bottom w:val="none" w:sz="0" w:space="0" w:color="auto"/>
        <w:right w:val="none" w:sz="0" w:space="0" w:color="auto"/>
      </w:divBdr>
    </w:div>
    <w:div w:id="1241908987">
      <w:bodyDiv w:val="1"/>
      <w:marLeft w:val="0"/>
      <w:marRight w:val="0"/>
      <w:marTop w:val="0"/>
      <w:marBottom w:val="0"/>
      <w:divBdr>
        <w:top w:val="none" w:sz="0" w:space="0" w:color="auto"/>
        <w:left w:val="none" w:sz="0" w:space="0" w:color="auto"/>
        <w:bottom w:val="none" w:sz="0" w:space="0" w:color="auto"/>
        <w:right w:val="none" w:sz="0" w:space="0" w:color="auto"/>
      </w:divBdr>
    </w:div>
    <w:div w:id="1557281333">
      <w:bodyDiv w:val="1"/>
      <w:marLeft w:val="0"/>
      <w:marRight w:val="0"/>
      <w:marTop w:val="0"/>
      <w:marBottom w:val="0"/>
      <w:divBdr>
        <w:top w:val="none" w:sz="0" w:space="0" w:color="auto"/>
        <w:left w:val="none" w:sz="0" w:space="0" w:color="auto"/>
        <w:bottom w:val="none" w:sz="0" w:space="0" w:color="auto"/>
        <w:right w:val="none" w:sz="0" w:space="0" w:color="auto"/>
      </w:divBdr>
    </w:div>
    <w:div w:id="188856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2380</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dc:creator>
  <cp:keywords/>
  <dc:description/>
  <cp:lastModifiedBy>usr</cp:lastModifiedBy>
  <cp:revision>9</cp:revision>
  <dcterms:created xsi:type="dcterms:W3CDTF">2025-04-14T08:09:00Z</dcterms:created>
  <dcterms:modified xsi:type="dcterms:W3CDTF">2025-05-09T08:49:00Z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64200e8897159d107b99f9f68c48d22b6949a1da8f405c242a89daac02f70634</vt:lpwstr>
  </property>
</Properties>
</file>