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E57" w:rsidRDefault="00127E57" w:rsidP="00127E57">
      <w:pPr>
        <w:pStyle w:val="NoSpacing"/>
        <w:jc w:val="both"/>
        <w:rPr>
          <w:b/>
          <w:szCs w:val="24"/>
        </w:rPr>
      </w:pPr>
      <w:r>
        <w:rPr>
          <w:b/>
          <w:szCs w:val="24"/>
        </w:rPr>
        <w:t>RICHARD MOYO-MAJWABU</w:t>
      </w:r>
    </w:p>
    <w:p w:rsidR="00127E57" w:rsidRDefault="00127E57" w:rsidP="00127E57">
      <w:pPr>
        <w:pStyle w:val="NoSpacing"/>
        <w:jc w:val="both"/>
        <w:rPr>
          <w:b/>
          <w:szCs w:val="24"/>
        </w:rPr>
      </w:pPr>
      <w:r>
        <w:rPr>
          <w:b/>
          <w:szCs w:val="24"/>
        </w:rPr>
        <w:t>(In his capacity as the Executor Dative in the</w:t>
      </w:r>
    </w:p>
    <w:p w:rsidR="00127E57" w:rsidRDefault="00335C21" w:rsidP="00127E57">
      <w:pPr>
        <w:pStyle w:val="NoSpacing"/>
        <w:jc w:val="both"/>
        <w:rPr>
          <w:b/>
          <w:szCs w:val="24"/>
        </w:rPr>
      </w:pPr>
      <w:r>
        <w:rPr>
          <w:b/>
          <w:szCs w:val="24"/>
        </w:rPr>
        <w:t xml:space="preserve">Estate of </w:t>
      </w:r>
      <w:r w:rsidR="00127E57">
        <w:rPr>
          <w:b/>
          <w:szCs w:val="24"/>
        </w:rPr>
        <w:t>Christine Sibanda DRB 1623/19)</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And</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RICHARD MOYO-MAJWABU</w:t>
      </w:r>
    </w:p>
    <w:p w:rsidR="00127E57" w:rsidRDefault="00127E57" w:rsidP="00127E57">
      <w:pPr>
        <w:pStyle w:val="NoSpacing"/>
        <w:jc w:val="both"/>
        <w:rPr>
          <w:b/>
          <w:szCs w:val="24"/>
        </w:rPr>
      </w:pPr>
      <w:r>
        <w:rPr>
          <w:b/>
          <w:szCs w:val="24"/>
        </w:rPr>
        <w:t xml:space="preserve">For and on behalf of Estate Late </w:t>
      </w:r>
    </w:p>
    <w:p w:rsidR="00127E57" w:rsidRDefault="00127E57" w:rsidP="00127E57">
      <w:pPr>
        <w:pStyle w:val="NoSpacing"/>
        <w:jc w:val="both"/>
        <w:rPr>
          <w:b/>
          <w:szCs w:val="24"/>
        </w:rPr>
      </w:pPr>
      <w:r>
        <w:rPr>
          <w:b/>
          <w:szCs w:val="24"/>
        </w:rPr>
        <w:t>June Sibanda</w:t>
      </w:r>
    </w:p>
    <w:p w:rsidR="00335C21" w:rsidRDefault="00335C21" w:rsidP="00127E57">
      <w:pPr>
        <w:pStyle w:val="NoSpacing"/>
        <w:jc w:val="both"/>
        <w:rPr>
          <w:b/>
          <w:szCs w:val="24"/>
        </w:rPr>
      </w:pP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And</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KHALAYI NJINI a.k.a. KALAYI SIKHAPHAKHAPHA NJINI</w:t>
      </w:r>
    </w:p>
    <w:p w:rsidR="00127E57" w:rsidRDefault="00127E57" w:rsidP="00127E57">
      <w:pPr>
        <w:pStyle w:val="NoSpacing"/>
        <w:jc w:val="both"/>
        <w:rPr>
          <w:b/>
          <w:szCs w:val="24"/>
        </w:rPr>
      </w:pPr>
      <w:r>
        <w:rPr>
          <w:b/>
          <w:szCs w:val="24"/>
        </w:rPr>
        <w:t xml:space="preserve">(In his capacity as the Executor in the </w:t>
      </w:r>
    </w:p>
    <w:p w:rsidR="00127E57" w:rsidRDefault="00127E57" w:rsidP="00127E57">
      <w:pPr>
        <w:pStyle w:val="NoSpacing"/>
        <w:jc w:val="both"/>
        <w:rPr>
          <w:b/>
          <w:szCs w:val="24"/>
        </w:rPr>
      </w:pPr>
      <w:r>
        <w:rPr>
          <w:b/>
          <w:szCs w:val="24"/>
        </w:rPr>
        <w:t>Estate of Rachel Moyo DRB 1101/23)</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Versus</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HUADING NEW ENERGY TECHNOLOGY (PVT) LTD</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 xml:space="preserve">And </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DISCOVERY MINING (PVT) LTD</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And</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MR MAWHENDA</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And</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THE MINING COMMISSIONER</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And</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THE MINISTER OF MINES AND MINERAL RESOURCES</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And</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THE SECRETARY OF MINES AND MINERAL RESOURCES</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And</w:t>
      </w: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 xml:space="preserve">ASSISTANT MASTER OF THE HIGH COURT </w:t>
      </w:r>
    </w:p>
    <w:p w:rsidR="00127E57" w:rsidRDefault="00127E57" w:rsidP="00127E57">
      <w:pPr>
        <w:pStyle w:val="NoSpacing"/>
        <w:jc w:val="both"/>
        <w:rPr>
          <w:b/>
          <w:szCs w:val="24"/>
        </w:rPr>
      </w:pPr>
    </w:p>
    <w:p w:rsidR="00127E57" w:rsidRDefault="00127E57" w:rsidP="00127E57">
      <w:pPr>
        <w:pStyle w:val="NoSpacing"/>
        <w:jc w:val="both"/>
        <w:rPr>
          <w:b/>
          <w:szCs w:val="24"/>
        </w:rPr>
      </w:pPr>
    </w:p>
    <w:p w:rsidR="00127E57" w:rsidRDefault="00127E57" w:rsidP="00127E57">
      <w:pPr>
        <w:pStyle w:val="NoSpacing"/>
        <w:jc w:val="both"/>
        <w:rPr>
          <w:szCs w:val="24"/>
        </w:rPr>
      </w:pPr>
    </w:p>
    <w:p w:rsidR="00335C21" w:rsidRDefault="00335C21" w:rsidP="00127E57">
      <w:pPr>
        <w:pStyle w:val="NoSpacing"/>
        <w:jc w:val="both"/>
        <w:rPr>
          <w:szCs w:val="24"/>
        </w:rPr>
      </w:pPr>
    </w:p>
    <w:p w:rsidR="00335C21" w:rsidRDefault="00335C21" w:rsidP="00127E57">
      <w:pPr>
        <w:pStyle w:val="NoSpacing"/>
        <w:jc w:val="both"/>
        <w:rPr>
          <w:szCs w:val="24"/>
        </w:rPr>
      </w:pPr>
    </w:p>
    <w:p w:rsidR="00127E57" w:rsidRDefault="00127E57" w:rsidP="00127E57">
      <w:pPr>
        <w:pStyle w:val="NoSpacing"/>
        <w:jc w:val="both"/>
        <w:rPr>
          <w:szCs w:val="24"/>
        </w:rPr>
      </w:pPr>
      <w:r>
        <w:rPr>
          <w:szCs w:val="24"/>
        </w:rPr>
        <w:lastRenderedPageBreak/>
        <w:t>IN THE HIGH COURT OF ZIMBABWE</w:t>
      </w:r>
    </w:p>
    <w:p w:rsidR="00127E57" w:rsidRDefault="00127E57" w:rsidP="00127E57">
      <w:pPr>
        <w:pStyle w:val="NoSpacing"/>
        <w:jc w:val="both"/>
        <w:rPr>
          <w:szCs w:val="24"/>
        </w:rPr>
      </w:pPr>
      <w:r>
        <w:rPr>
          <w:szCs w:val="24"/>
        </w:rPr>
        <w:t>KABASA J</w:t>
      </w:r>
    </w:p>
    <w:p w:rsidR="00127E57" w:rsidRDefault="00127E57" w:rsidP="00127E57">
      <w:pPr>
        <w:pStyle w:val="NoSpacing"/>
        <w:jc w:val="both"/>
        <w:rPr>
          <w:szCs w:val="24"/>
        </w:rPr>
      </w:pPr>
      <w:r>
        <w:rPr>
          <w:szCs w:val="24"/>
        </w:rPr>
        <w:t>BU</w:t>
      </w:r>
      <w:r w:rsidR="000305CE">
        <w:rPr>
          <w:szCs w:val="24"/>
        </w:rPr>
        <w:t>LAWAYO 11</w:t>
      </w:r>
      <w:r w:rsidR="00514467">
        <w:rPr>
          <w:szCs w:val="24"/>
        </w:rPr>
        <w:t xml:space="preserve"> AND 26 OCTOBER</w:t>
      </w:r>
      <w:r w:rsidR="000305CE">
        <w:rPr>
          <w:szCs w:val="24"/>
        </w:rPr>
        <w:t xml:space="preserve"> 2023</w:t>
      </w:r>
    </w:p>
    <w:p w:rsidR="00127E57" w:rsidRDefault="00127E57" w:rsidP="00127E57">
      <w:pPr>
        <w:pStyle w:val="NoSpacing"/>
        <w:jc w:val="both"/>
        <w:rPr>
          <w:szCs w:val="24"/>
        </w:rPr>
      </w:pPr>
    </w:p>
    <w:p w:rsidR="00127E57" w:rsidRDefault="00127E57" w:rsidP="00127E57">
      <w:pPr>
        <w:pStyle w:val="NoSpacing"/>
        <w:jc w:val="both"/>
        <w:rPr>
          <w:b/>
          <w:szCs w:val="24"/>
        </w:rPr>
      </w:pPr>
    </w:p>
    <w:p w:rsidR="00127E57" w:rsidRDefault="00127E57" w:rsidP="00127E57">
      <w:pPr>
        <w:pStyle w:val="NoSpacing"/>
        <w:jc w:val="both"/>
        <w:rPr>
          <w:b/>
          <w:szCs w:val="24"/>
        </w:rPr>
      </w:pPr>
    </w:p>
    <w:p w:rsidR="00127E57" w:rsidRDefault="00127E57" w:rsidP="00127E57">
      <w:pPr>
        <w:pStyle w:val="NoSpacing"/>
        <w:jc w:val="both"/>
        <w:rPr>
          <w:b/>
          <w:szCs w:val="24"/>
        </w:rPr>
      </w:pPr>
      <w:r>
        <w:rPr>
          <w:b/>
          <w:szCs w:val="24"/>
        </w:rPr>
        <w:t>Urgent Chamber Application</w:t>
      </w:r>
    </w:p>
    <w:p w:rsidR="00127E57" w:rsidRDefault="00127E57" w:rsidP="00127E57">
      <w:pPr>
        <w:pStyle w:val="NoSpacing"/>
        <w:jc w:val="both"/>
        <w:rPr>
          <w:b/>
          <w:szCs w:val="24"/>
        </w:rPr>
      </w:pPr>
    </w:p>
    <w:p w:rsidR="00127E57" w:rsidRDefault="00127E57" w:rsidP="00127E57">
      <w:pPr>
        <w:pStyle w:val="NoSpacing"/>
        <w:jc w:val="both"/>
        <w:rPr>
          <w:b/>
          <w:szCs w:val="24"/>
        </w:rPr>
      </w:pPr>
    </w:p>
    <w:p w:rsidR="00127E57" w:rsidRDefault="000305CE" w:rsidP="00127E57">
      <w:pPr>
        <w:pStyle w:val="NoSpacing"/>
        <w:jc w:val="both"/>
        <w:rPr>
          <w:szCs w:val="24"/>
        </w:rPr>
      </w:pPr>
      <w:r>
        <w:rPr>
          <w:i/>
          <w:szCs w:val="24"/>
        </w:rPr>
        <w:t>T. Masiye-Moyo,</w:t>
      </w:r>
      <w:r w:rsidR="00127E57">
        <w:rPr>
          <w:szCs w:val="24"/>
        </w:rPr>
        <w:t xml:space="preserve"> for the applicant</w:t>
      </w:r>
      <w:r>
        <w:rPr>
          <w:szCs w:val="24"/>
        </w:rPr>
        <w:t>s</w:t>
      </w:r>
    </w:p>
    <w:p w:rsidR="00127E57" w:rsidRDefault="000305CE" w:rsidP="00127E57">
      <w:pPr>
        <w:pStyle w:val="NoSpacing"/>
        <w:jc w:val="both"/>
        <w:rPr>
          <w:szCs w:val="24"/>
        </w:rPr>
      </w:pPr>
      <w:r>
        <w:rPr>
          <w:i/>
          <w:szCs w:val="24"/>
        </w:rPr>
        <w:t>O. Mugwagwa,</w:t>
      </w:r>
      <w:r w:rsidR="00127E57">
        <w:rPr>
          <w:szCs w:val="24"/>
        </w:rPr>
        <w:t xml:space="preserve"> for the 1</w:t>
      </w:r>
      <w:r w:rsidR="00127E57">
        <w:rPr>
          <w:szCs w:val="24"/>
          <w:vertAlign w:val="superscript"/>
        </w:rPr>
        <w:t>st</w:t>
      </w:r>
      <w:r w:rsidR="00127E57">
        <w:rPr>
          <w:szCs w:val="24"/>
        </w:rPr>
        <w:t xml:space="preserve"> respondent</w:t>
      </w:r>
    </w:p>
    <w:p w:rsidR="00127E57" w:rsidRDefault="000305CE" w:rsidP="00127E57">
      <w:pPr>
        <w:pStyle w:val="NoSpacing"/>
        <w:jc w:val="both"/>
        <w:rPr>
          <w:szCs w:val="24"/>
        </w:rPr>
      </w:pPr>
      <w:r w:rsidRPr="000305CE">
        <w:rPr>
          <w:i/>
          <w:szCs w:val="24"/>
        </w:rPr>
        <w:t>B. Sengweni</w:t>
      </w:r>
      <w:r>
        <w:rPr>
          <w:szCs w:val="24"/>
        </w:rPr>
        <w:t xml:space="preserve">, </w:t>
      </w:r>
      <w:r w:rsidR="00127E57">
        <w:rPr>
          <w:szCs w:val="24"/>
        </w:rPr>
        <w:t>for the 2</w:t>
      </w:r>
      <w:r w:rsidR="00127E57">
        <w:rPr>
          <w:szCs w:val="24"/>
          <w:vertAlign w:val="superscript"/>
        </w:rPr>
        <w:t>nd</w:t>
      </w:r>
      <w:r w:rsidR="00127E57">
        <w:rPr>
          <w:szCs w:val="24"/>
        </w:rPr>
        <w:t xml:space="preserve"> </w:t>
      </w:r>
      <w:r>
        <w:rPr>
          <w:szCs w:val="24"/>
        </w:rPr>
        <w:t>and 3</w:t>
      </w:r>
      <w:r w:rsidRPr="000305CE">
        <w:rPr>
          <w:szCs w:val="24"/>
          <w:vertAlign w:val="superscript"/>
        </w:rPr>
        <w:t>rd</w:t>
      </w:r>
      <w:r>
        <w:rPr>
          <w:szCs w:val="24"/>
        </w:rPr>
        <w:t xml:space="preserve"> </w:t>
      </w:r>
      <w:r w:rsidR="00127E57">
        <w:rPr>
          <w:szCs w:val="24"/>
        </w:rPr>
        <w:t>respondent</w:t>
      </w:r>
      <w:r>
        <w:rPr>
          <w:szCs w:val="24"/>
        </w:rPr>
        <w:t>s</w:t>
      </w:r>
    </w:p>
    <w:p w:rsidR="000305CE" w:rsidRDefault="000305CE" w:rsidP="00127E57">
      <w:pPr>
        <w:pStyle w:val="NoSpacing"/>
        <w:jc w:val="both"/>
        <w:rPr>
          <w:szCs w:val="24"/>
        </w:rPr>
      </w:pPr>
      <w:r>
        <w:rPr>
          <w:szCs w:val="24"/>
        </w:rPr>
        <w:t>No appearance for the 4</w:t>
      </w:r>
      <w:r w:rsidRPr="000305CE">
        <w:rPr>
          <w:szCs w:val="24"/>
          <w:vertAlign w:val="superscript"/>
        </w:rPr>
        <w:t>th</w:t>
      </w:r>
      <w:r>
        <w:rPr>
          <w:szCs w:val="24"/>
        </w:rPr>
        <w:t xml:space="preserve"> – 7</w:t>
      </w:r>
      <w:r w:rsidRPr="000305CE">
        <w:rPr>
          <w:szCs w:val="24"/>
          <w:vertAlign w:val="superscript"/>
        </w:rPr>
        <w:t>th</w:t>
      </w:r>
      <w:r>
        <w:rPr>
          <w:szCs w:val="24"/>
        </w:rPr>
        <w:t xml:space="preserve"> respondents </w:t>
      </w:r>
    </w:p>
    <w:p w:rsidR="00127E57" w:rsidRDefault="00127E57" w:rsidP="00127E57">
      <w:pPr>
        <w:jc w:val="both"/>
      </w:pPr>
    </w:p>
    <w:p w:rsidR="00223694" w:rsidRDefault="00127E57" w:rsidP="00C02778">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b/>
          <w:sz w:val="24"/>
          <w:szCs w:val="24"/>
        </w:rPr>
        <w:tab/>
      </w:r>
      <w:r w:rsidR="00C02778">
        <w:rPr>
          <w:rFonts w:ascii="Times New Roman" w:hAnsi="Times New Roman" w:cs="Times New Roman"/>
          <w:sz w:val="24"/>
          <w:szCs w:val="24"/>
        </w:rPr>
        <w:t>In this urgent chamber application the applicants seek the following provisional order:-</w:t>
      </w:r>
    </w:p>
    <w:p w:rsidR="00C02778" w:rsidRDefault="00C02778" w:rsidP="00335C21">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335C21">
        <w:rPr>
          <w:rFonts w:ascii="Times New Roman" w:hAnsi="Times New Roman" w:cs="Times New Roman"/>
          <w:b/>
          <w:sz w:val="24"/>
          <w:szCs w:val="24"/>
        </w:rPr>
        <w:t>TERMS OF THE FINAL ORDER SOUGHT</w:t>
      </w:r>
    </w:p>
    <w:p w:rsidR="00C02778" w:rsidRDefault="00C02778" w:rsidP="00335C21">
      <w:pPr>
        <w:spacing w:line="240" w:lineRule="auto"/>
        <w:ind w:left="720"/>
        <w:rPr>
          <w:rFonts w:ascii="Times New Roman" w:hAnsi="Times New Roman" w:cs="Times New Roman"/>
          <w:sz w:val="24"/>
          <w:szCs w:val="24"/>
        </w:rPr>
      </w:pPr>
      <w:r>
        <w:rPr>
          <w:rFonts w:ascii="Times New Roman" w:hAnsi="Times New Roman" w:cs="Times New Roman"/>
          <w:sz w:val="24"/>
          <w:szCs w:val="24"/>
        </w:rPr>
        <w:t>That you show cause to this Honourable Court, if any, why a final order should not be made in the following terms:-</w:t>
      </w:r>
    </w:p>
    <w:p w:rsidR="00C02778" w:rsidRDefault="00C02778" w:rsidP="00335C21">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mining certificate of registration number 37266 issued in favour of first respondent and the said certificate’s predecessors and successors be and are hereby declared to be null and void </w:t>
      </w:r>
      <w:r w:rsidRPr="00335C21">
        <w:rPr>
          <w:rFonts w:ascii="Times New Roman" w:hAnsi="Times New Roman" w:cs="Times New Roman"/>
          <w:i/>
          <w:sz w:val="24"/>
          <w:szCs w:val="24"/>
        </w:rPr>
        <w:t>ab initio</w:t>
      </w:r>
      <w:r>
        <w:rPr>
          <w:rFonts w:ascii="Times New Roman" w:hAnsi="Times New Roman" w:cs="Times New Roman"/>
          <w:sz w:val="24"/>
          <w:szCs w:val="24"/>
        </w:rPr>
        <w:t>.</w:t>
      </w:r>
    </w:p>
    <w:p w:rsidR="00DC5D20" w:rsidRDefault="00DC5D20" w:rsidP="00335C21">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Fourth, fifth and sixth respondents, their agents, appointees or any persons acting in their place and stead shall not issue any mining licence, prospecting licence, permit or any certificate in terms of the Mines and Minerals Act [Chapter 21:05] relating to any mining claim situate at Roodehueval Farm, Insiza District Matebeleland South Province, unless an Environmental Impact Assessment in respect of such claim has first been issued in terms of section 97 of the Environmental Management Act [Chapter 20:27]</w:t>
      </w:r>
    </w:p>
    <w:p w:rsidR="00DC5D20" w:rsidRDefault="00DC5D20" w:rsidP="00335C21">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Any mining licence, certificate, permit or prospecting licence issued to any of the respondents or to be issued to them without there first having been an Environmental Impact Assessment certificate shall be null and void.</w:t>
      </w:r>
    </w:p>
    <w:p w:rsidR="00DC5D20" w:rsidRDefault="00DC5D20" w:rsidP="00335C21">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First, second and third respondents jointly and severally, the one paying the other to be absolved, shall pay the costs on a higher scale.</w:t>
      </w:r>
    </w:p>
    <w:p w:rsidR="001E224D" w:rsidRPr="00335C21" w:rsidRDefault="00DC5D20" w:rsidP="00335C21">
      <w:pPr>
        <w:spacing w:line="240" w:lineRule="auto"/>
        <w:ind w:left="1440" w:hanging="720"/>
        <w:rPr>
          <w:rFonts w:ascii="Times New Roman" w:hAnsi="Times New Roman" w:cs="Times New Roman"/>
          <w:b/>
          <w:sz w:val="24"/>
          <w:szCs w:val="24"/>
        </w:rPr>
      </w:pPr>
      <w:r w:rsidRPr="00335C21">
        <w:rPr>
          <w:rFonts w:ascii="Times New Roman" w:hAnsi="Times New Roman" w:cs="Times New Roman"/>
          <w:b/>
          <w:sz w:val="24"/>
          <w:szCs w:val="24"/>
        </w:rPr>
        <w:t>INTERIM RELIEF GRANTED</w:t>
      </w:r>
    </w:p>
    <w:p w:rsidR="001E224D" w:rsidRDefault="001E224D" w:rsidP="00335C21">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Pending confirmation or discharge of this provisional order:-</w:t>
      </w:r>
    </w:p>
    <w:p w:rsidR="00DC5D20" w:rsidRDefault="001E224D" w:rsidP="00335C21">
      <w:pPr>
        <w:spacing w:line="240" w:lineRule="auto"/>
        <w:ind w:left="720"/>
        <w:rPr>
          <w:rFonts w:ascii="Times New Roman" w:hAnsi="Times New Roman" w:cs="Times New Roman"/>
          <w:sz w:val="24"/>
          <w:szCs w:val="24"/>
        </w:rPr>
      </w:pPr>
      <w:r>
        <w:rPr>
          <w:rFonts w:ascii="Times New Roman" w:hAnsi="Times New Roman" w:cs="Times New Roman"/>
          <w:sz w:val="24"/>
          <w:szCs w:val="24"/>
        </w:rPr>
        <w:t>First, second and third respondents be and are hereby interdicted from setting up or preparing up a mining site at Roodeheuval farm, Insiza District, Matebeleland South.</w:t>
      </w:r>
    </w:p>
    <w:p w:rsidR="00374A78" w:rsidRDefault="00374A78" w:rsidP="00335C21">
      <w:pPr>
        <w:spacing w:line="240" w:lineRule="auto"/>
        <w:ind w:left="720"/>
        <w:rPr>
          <w:rFonts w:ascii="Times New Roman" w:hAnsi="Times New Roman" w:cs="Times New Roman"/>
          <w:b/>
          <w:sz w:val="24"/>
          <w:szCs w:val="24"/>
        </w:rPr>
      </w:pPr>
    </w:p>
    <w:p w:rsidR="0008747E" w:rsidRPr="00335C21" w:rsidRDefault="00335C21" w:rsidP="00335C21">
      <w:pPr>
        <w:spacing w:line="240" w:lineRule="auto"/>
        <w:ind w:left="720"/>
        <w:rPr>
          <w:rFonts w:ascii="Times New Roman" w:hAnsi="Times New Roman" w:cs="Times New Roman"/>
          <w:b/>
          <w:sz w:val="24"/>
          <w:szCs w:val="24"/>
        </w:rPr>
      </w:pPr>
      <w:r w:rsidRPr="00335C21">
        <w:rPr>
          <w:rFonts w:ascii="Times New Roman" w:hAnsi="Times New Roman" w:cs="Times New Roman"/>
          <w:b/>
          <w:sz w:val="24"/>
          <w:szCs w:val="24"/>
        </w:rPr>
        <w:lastRenderedPageBreak/>
        <w:t>SERVICE</w:t>
      </w:r>
    </w:p>
    <w:p w:rsidR="0008747E" w:rsidRDefault="0008747E" w:rsidP="00335C21">
      <w:pPr>
        <w:spacing w:line="240" w:lineRule="auto"/>
        <w:ind w:left="720"/>
        <w:rPr>
          <w:rFonts w:ascii="Times New Roman" w:hAnsi="Times New Roman" w:cs="Times New Roman"/>
          <w:sz w:val="24"/>
          <w:szCs w:val="24"/>
        </w:rPr>
      </w:pPr>
      <w:r>
        <w:rPr>
          <w:rFonts w:ascii="Times New Roman" w:hAnsi="Times New Roman" w:cs="Times New Roman"/>
          <w:sz w:val="24"/>
          <w:szCs w:val="24"/>
        </w:rPr>
        <w:t>Service of this provisional order shall be effected by the Registrar of the High Court through the IECMS platform provided that if this urgent application is not opposed, then service of this provisional order shall be effected by the Sheriff.</w:t>
      </w:r>
      <w:r w:rsidR="00335C21">
        <w:rPr>
          <w:rFonts w:ascii="Times New Roman" w:hAnsi="Times New Roman" w:cs="Times New Roman"/>
          <w:sz w:val="24"/>
          <w:szCs w:val="24"/>
        </w:rPr>
        <w:t>”</w:t>
      </w:r>
    </w:p>
    <w:p w:rsidR="0008747E" w:rsidRDefault="00D905F9"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applicants, as articulated</w:t>
      </w:r>
      <w:r w:rsidR="0008747E">
        <w:rPr>
          <w:rFonts w:ascii="Times New Roman" w:hAnsi="Times New Roman" w:cs="Times New Roman"/>
          <w:sz w:val="24"/>
          <w:szCs w:val="24"/>
        </w:rPr>
        <w:t xml:space="preserve"> in their founding affidavits aver that first to third respondents or their agents invaded Roodehueval Farm for purposes of engaging in a mining operation without first obtaining an Environmental Impact Assessment Certificate and without consultation or</w:t>
      </w:r>
      <w:r w:rsidR="009F016C">
        <w:rPr>
          <w:rFonts w:ascii="Times New Roman" w:hAnsi="Times New Roman" w:cs="Times New Roman"/>
          <w:sz w:val="24"/>
          <w:szCs w:val="24"/>
        </w:rPr>
        <w:t xml:space="preserve"> involvement of the farm owners.  The land upon which such mining is to commence is grazing land which will be destroyed in the pro</w:t>
      </w:r>
      <w:r w:rsidR="00BA61D6">
        <w:rPr>
          <w:rFonts w:ascii="Times New Roman" w:hAnsi="Times New Roman" w:cs="Times New Roman"/>
          <w:sz w:val="24"/>
          <w:szCs w:val="24"/>
        </w:rPr>
        <w:t>cess</w:t>
      </w:r>
      <w:r>
        <w:rPr>
          <w:rFonts w:ascii="Times New Roman" w:hAnsi="Times New Roman" w:cs="Times New Roman"/>
          <w:sz w:val="24"/>
          <w:szCs w:val="24"/>
        </w:rPr>
        <w:t>,</w:t>
      </w:r>
      <w:r w:rsidR="00BA61D6">
        <w:rPr>
          <w:rFonts w:ascii="Times New Roman" w:hAnsi="Times New Roman" w:cs="Times New Roman"/>
          <w:sz w:val="24"/>
          <w:szCs w:val="24"/>
        </w:rPr>
        <w:t xml:space="preserve"> to </w:t>
      </w:r>
      <w:r w:rsidR="009F016C">
        <w:rPr>
          <w:rFonts w:ascii="Times New Roman" w:hAnsi="Times New Roman" w:cs="Times New Roman"/>
          <w:sz w:val="24"/>
          <w:szCs w:val="24"/>
        </w:rPr>
        <w:t>the owners of the farm’s detriment.</w:t>
      </w:r>
    </w:p>
    <w:p w:rsidR="00BA61D6" w:rsidRDefault="00BA61D6"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brief background to the matter is this</w:t>
      </w:r>
      <w:r w:rsidR="00CE10D2">
        <w:rPr>
          <w:rFonts w:ascii="Times New Roman" w:hAnsi="Times New Roman" w:cs="Times New Roman"/>
          <w:sz w:val="24"/>
          <w:szCs w:val="24"/>
        </w:rPr>
        <w:t>: - Roodehueval</w:t>
      </w:r>
      <w:r>
        <w:rPr>
          <w:rFonts w:ascii="Times New Roman" w:hAnsi="Times New Roman" w:cs="Times New Roman"/>
          <w:sz w:val="24"/>
          <w:szCs w:val="24"/>
        </w:rPr>
        <w:t xml:space="preserve"> Farm was co-owned by June Sibanda and Jobe Moyo who died on 1 September 2009 and in the 1990s respectively.  The widows</w:t>
      </w:r>
      <w:r w:rsidR="00CE10D2">
        <w:rPr>
          <w:rFonts w:ascii="Times New Roman" w:hAnsi="Times New Roman" w:cs="Times New Roman"/>
          <w:sz w:val="24"/>
          <w:szCs w:val="24"/>
        </w:rPr>
        <w:t xml:space="preserve"> of the deceased</w:t>
      </w:r>
      <w:r>
        <w:rPr>
          <w:rFonts w:ascii="Times New Roman" w:hAnsi="Times New Roman" w:cs="Times New Roman"/>
          <w:sz w:val="24"/>
          <w:szCs w:val="24"/>
        </w:rPr>
        <w:t xml:space="preserve"> were later appointed executors in their respective husband</w:t>
      </w:r>
      <w:r w:rsidR="00CE10D2">
        <w:rPr>
          <w:rFonts w:ascii="Times New Roman" w:hAnsi="Times New Roman" w:cs="Times New Roman"/>
          <w:sz w:val="24"/>
          <w:szCs w:val="24"/>
        </w:rPr>
        <w:t>s’</w:t>
      </w:r>
      <w:r>
        <w:rPr>
          <w:rFonts w:ascii="Times New Roman" w:hAnsi="Times New Roman" w:cs="Times New Roman"/>
          <w:sz w:val="24"/>
          <w:szCs w:val="24"/>
        </w:rPr>
        <w:t xml:space="preserve"> estates.  Sibanda’s wife wa</w:t>
      </w:r>
      <w:r w:rsidR="00442A7A">
        <w:rPr>
          <w:rFonts w:ascii="Times New Roman" w:hAnsi="Times New Roman" w:cs="Times New Roman"/>
          <w:sz w:val="24"/>
          <w:szCs w:val="24"/>
        </w:rPr>
        <w:t>s issued with Letters of Admini</w:t>
      </w:r>
      <w:r>
        <w:rPr>
          <w:rFonts w:ascii="Times New Roman" w:hAnsi="Times New Roman" w:cs="Times New Roman"/>
          <w:sz w:val="24"/>
          <w:szCs w:val="24"/>
        </w:rPr>
        <w:t xml:space="preserve">stration </w:t>
      </w:r>
      <w:r w:rsidR="00442A7A">
        <w:rPr>
          <w:rFonts w:ascii="Times New Roman" w:hAnsi="Times New Roman" w:cs="Times New Roman"/>
          <w:sz w:val="24"/>
          <w:szCs w:val="24"/>
        </w:rPr>
        <w:t>on 25 August 2011 while Moyo’s wife was issued with a Certificate of Authority on 21 August 1995.  Sibanda’s wife, Christine</w:t>
      </w:r>
      <w:r w:rsidR="00CE10D2">
        <w:rPr>
          <w:rFonts w:ascii="Times New Roman" w:hAnsi="Times New Roman" w:cs="Times New Roman"/>
          <w:sz w:val="24"/>
          <w:szCs w:val="24"/>
        </w:rPr>
        <w:t>,</w:t>
      </w:r>
      <w:r w:rsidR="00442A7A">
        <w:rPr>
          <w:rFonts w:ascii="Times New Roman" w:hAnsi="Times New Roman" w:cs="Times New Roman"/>
          <w:sz w:val="24"/>
          <w:szCs w:val="24"/>
        </w:rPr>
        <w:t xml:space="preserve"> subsequently died on 15 April 2019 before winding up her late husband’s estate.  Moyo’s wife, Rachel also died on 22 July 2021 without attending to what she had been empowered to do in terms of the Certificate of Authority.  The first applicant </w:t>
      </w:r>
      <w:r w:rsidR="00CE10D2">
        <w:rPr>
          <w:rFonts w:ascii="Times New Roman" w:hAnsi="Times New Roman" w:cs="Times New Roman"/>
          <w:sz w:val="24"/>
          <w:szCs w:val="24"/>
        </w:rPr>
        <w:t>was then appointed executor d</w:t>
      </w:r>
      <w:r w:rsidR="00FC315D">
        <w:rPr>
          <w:rFonts w:ascii="Times New Roman" w:hAnsi="Times New Roman" w:cs="Times New Roman"/>
          <w:sz w:val="24"/>
          <w:szCs w:val="24"/>
        </w:rPr>
        <w:t>ative for the late Christine Sibanda</w:t>
      </w:r>
      <w:r w:rsidR="00A70C41">
        <w:rPr>
          <w:rFonts w:ascii="Times New Roman" w:hAnsi="Times New Roman" w:cs="Times New Roman"/>
          <w:sz w:val="24"/>
          <w:szCs w:val="24"/>
        </w:rPr>
        <w:t>’s estate</w:t>
      </w:r>
      <w:r w:rsidR="00FC315D">
        <w:rPr>
          <w:rFonts w:ascii="Times New Roman" w:hAnsi="Times New Roman" w:cs="Times New Roman"/>
          <w:sz w:val="24"/>
          <w:szCs w:val="24"/>
        </w:rPr>
        <w:t xml:space="preserve"> on 5 September 2023 while the third applicant was appointed executor testamentary for the late Rachel Moyo</w:t>
      </w:r>
      <w:r w:rsidR="00A70C41">
        <w:rPr>
          <w:rFonts w:ascii="Times New Roman" w:hAnsi="Times New Roman" w:cs="Times New Roman"/>
          <w:sz w:val="24"/>
          <w:szCs w:val="24"/>
        </w:rPr>
        <w:t>’s estate</w:t>
      </w:r>
      <w:r w:rsidR="00FC315D">
        <w:rPr>
          <w:rFonts w:ascii="Times New Roman" w:hAnsi="Times New Roman" w:cs="Times New Roman"/>
          <w:sz w:val="24"/>
          <w:szCs w:val="24"/>
        </w:rPr>
        <w:t xml:space="preserve"> on 12 July 2023.</w:t>
      </w:r>
    </w:p>
    <w:p w:rsidR="00FC315D" w:rsidRDefault="00FC315D"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May 2023 first respondent engaged the occupiers of the farm with a view to negotiate possible compensation for the portion of land it intended to mine</w:t>
      </w:r>
      <w:r w:rsidR="00D557F6">
        <w:rPr>
          <w:rFonts w:ascii="Times New Roman" w:hAnsi="Times New Roman" w:cs="Times New Roman"/>
          <w:sz w:val="24"/>
          <w:szCs w:val="24"/>
        </w:rPr>
        <w:t xml:space="preserve"> on</w:t>
      </w:r>
      <w:r>
        <w:rPr>
          <w:rFonts w:ascii="Times New Roman" w:hAnsi="Times New Roman" w:cs="Times New Roman"/>
          <w:sz w:val="24"/>
          <w:szCs w:val="24"/>
        </w:rPr>
        <w:t xml:space="preserve"> but such negotiations were not finalised.  In September 2023 first applicant was made aware of some activity at the farm, activity which was related to the mining venture that had earlier been discussed with no resolution.  The third applicant was also made aware of these activities on 6 September 2023.  This apparent invasion of the far</w:t>
      </w:r>
      <w:r w:rsidR="00374A78">
        <w:rPr>
          <w:rFonts w:ascii="Times New Roman" w:hAnsi="Times New Roman" w:cs="Times New Roman"/>
          <w:sz w:val="24"/>
          <w:szCs w:val="24"/>
        </w:rPr>
        <w:t>m which was accompanied by the ere</w:t>
      </w:r>
      <w:r w:rsidR="001D42AF">
        <w:rPr>
          <w:rFonts w:ascii="Times New Roman" w:hAnsi="Times New Roman" w:cs="Times New Roman"/>
          <w:sz w:val="24"/>
          <w:szCs w:val="24"/>
        </w:rPr>
        <w:t>ction of some temporary structures and clearing of land informed the applicant’s decision to approach the court with the present application.</w:t>
      </w:r>
    </w:p>
    <w:p w:rsidR="001D42AF" w:rsidRDefault="001D42AF"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application was opposed by first, second and third respondents.  The fourth, fifth, sixth and seventh respondents did not participate, an indication of their intention to abide by the decision of the court.</w:t>
      </w:r>
    </w:p>
    <w:p w:rsidR="000172DD" w:rsidRDefault="000172DD"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opposing the a</w:t>
      </w:r>
      <w:r w:rsidR="00683B4E">
        <w:rPr>
          <w:rFonts w:ascii="Times New Roman" w:hAnsi="Times New Roman" w:cs="Times New Roman"/>
          <w:sz w:val="24"/>
          <w:szCs w:val="24"/>
        </w:rPr>
        <w:t>pplication first respondent</w:t>
      </w:r>
      <w:r>
        <w:rPr>
          <w:rFonts w:ascii="Times New Roman" w:hAnsi="Times New Roman" w:cs="Times New Roman"/>
          <w:sz w:val="24"/>
          <w:szCs w:val="24"/>
        </w:rPr>
        <w:t xml:space="preserve"> took points </w:t>
      </w:r>
      <w:r w:rsidRPr="00374A78">
        <w:rPr>
          <w:rFonts w:ascii="Times New Roman" w:hAnsi="Times New Roman" w:cs="Times New Roman"/>
          <w:i/>
          <w:sz w:val="24"/>
          <w:szCs w:val="24"/>
        </w:rPr>
        <w:t>in limine</w:t>
      </w:r>
      <w:r>
        <w:rPr>
          <w:rFonts w:ascii="Times New Roman" w:hAnsi="Times New Roman" w:cs="Times New Roman"/>
          <w:sz w:val="24"/>
          <w:szCs w:val="24"/>
        </w:rPr>
        <w:t xml:space="preserve">, which points </w:t>
      </w:r>
      <w:r w:rsidRPr="00374A78">
        <w:rPr>
          <w:rFonts w:ascii="Times New Roman" w:hAnsi="Times New Roman" w:cs="Times New Roman"/>
          <w:i/>
          <w:sz w:val="24"/>
          <w:szCs w:val="24"/>
        </w:rPr>
        <w:t xml:space="preserve">in limine </w:t>
      </w:r>
      <w:r>
        <w:rPr>
          <w:rFonts w:ascii="Times New Roman" w:hAnsi="Times New Roman" w:cs="Times New Roman"/>
          <w:sz w:val="24"/>
          <w:szCs w:val="24"/>
        </w:rPr>
        <w:t xml:space="preserve">second and third respondents also adopted.  I asked the parties to address the court on both the points </w:t>
      </w:r>
      <w:r w:rsidRPr="00A23EF4">
        <w:rPr>
          <w:rFonts w:ascii="Times New Roman" w:hAnsi="Times New Roman" w:cs="Times New Roman"/>
          <w:i/>
          <w:sz w:val="24"/>
          <w:szCs w:val="24"/>
        </w:rPr>
        <w:t>in limine</w:t>
      </w:r>
      <w:r>
        <w:rPr>
          <w:rFonts w:ascii="Times New Roman" w:hAnsi="Times New Roman" w:cs="Times New Roman"/>
          <w:sz w:val="24"/>
          <w:szCs w:val="24"/>
        </w:rPr>
        <w:t xml:space="preserve"> </w:t>
      </w:r>
      <w:r w:rsidR="00A23EF4">
        <w:rPr>
          <w:rFonts w:ascii="Times New Roman" w:hAnsi="Times New Roman" w:cs="Times New Roman"/>
          <w:sz w:val="24"/>
          <w:szCs w:val="24"/>
        </w:rPr>
        <w:t xml:space="preserve">and merits on the understanding that should the points in limine </w:t>
      </w:r>
      <w:r>
        <w:rPr>
          <w:rFonts w:ascii="Times New Roman" w:hAnsi="Times New Roman" w:cs="Times New Roman"/>
          <w:sz w:val="24"/>
          <w:szCs w:val="24"/>
        </w:rPr>
        <w:t>find favour with the court the matter would end there and the converse would hold in the event that the points</w:t>
      </w:r>
      <w:r w:rsidR="00893B4D">
        <w:rPr>
          <w:rFonts w:ascii="Times New Roman" w:hAnsi="Times New Roman" w:cs="Times New Roman"/>
          <w:sz w:val="24"/>
          <w:szCs w:val="24"/>
        </w:rPr>
        <w:t xml:space="preserve"> </w:t>
      </w:r>
      <w:r w:rsidR="00893B4D" w:rsidRPr="00085742">
        <w:rPr>
          <w:rFonts w:ascii="Times New Roman" w:hAnsi="Times New Roman" w:cs="Times New Roman"/>
          <w:i/>
          <w:sz w:val="24"/>
          <w:szCs w:val="24"/>
        </w:rPr>
        <w:t>in limine</w:t>
      </w:r>
      <w:r w:rsidR="00893B4D">
        <w:rPr>
          <w:rFonts w:ascii="Times New Roman" w:hAnsi="Times New Roman" w:cs="Times New Roman"/>
          <w:sz w:val="24"/>
          <w:szCs w:val="24"/>
        </w:rPr>
        <w:t xml:space="preserve"> were ruled merit less.</w:t>
      </w:r>
    </w:p>
    <w:p w:rsidR="00893B4D" w:rsidRDefault="00893B4D"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intend to deal with these points </w:t>
      </w:r>
      <w:r w:rsidRPr="00085742">
        <w:rPr>
          <w:rFonts w:ascii="Times New Roman" w:hAnsi="Times New Roman" w:cs="Times New Roman"/>
          <w:i/>
          <w:sz w:val="24"/>
          <w:szCs w:val="24"/>
        </w:rPr>
        <w:t>in limine</w:t>
      </w:r>
      <w:r>
        <w:rPr>
          <w:rFonts w:ascii="Times New Roman" w:hAnsi="Times New Roman" w:cs="Times New Roman"/>
          <w:sz w:val="24"/>
          <w:szCs w:val="24"/>
        </w:rPr>
        <w:t xml:space="preserve"> first.  These are they:-</w:t>
      </w:r>
    </w:p>
    <w:p w:rsidR="00893B4D" w:rsidRDefault="00893B4D"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No urgency</w:t>
      </w:r>
    </w:p>
    <w:p w:rsidR="00893B4D" w:rsidRDefault="00893B4D"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No </w:t>
      </w:r>
      <w:r w:rsidRPr="00085742">
        <w:rPr>
          <w:rFonts w:ascii="Times New Roman" w:hAnsi="Times New Roman" w:cs="Times New Roman"/>
          <w:i/>
          <w:sz w:val="24"/>
          <w:szCs w:val="24"/>
        </w:rPr>
        <w:t>locus standi</w:t>
      </w:r>
      <w:r>
        <w:rPr>
          <w:rFonts w:ascii="Times New Roman" w:hAnsi="Times New Roman" w:cs="Times New Roman"/>
          <w:sz w:val="24"/>
          <w:szCs w:val="24"/>
        </w:rPr>
        <w:t xml:space="preserve"> and</w:t>
      </w:r>
    </w:p>
    <w:p w:rsidR="00893B4D" w:rsidRDefault="00893B4D"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Misjoinder</w:t>
      </w:r>
    </w:p>
    <w:p w:rsidR="00893B4D" w:rsidRDefault="00683B4E" w:rsidP="009F016C">
      <w:pPr>
        <w:spacing w:line="360" w:lineRule="auto"/>
        <w:ind w:firstLine="720"/>
        <w:rPr>
          <w:rFonts w:ascii="Times New Roman" w:hAnsi="Times New Roman" w:cs="Times New Roman"/>
          <w:sz w:val="24"/>
          <w:szCs w:val="24"/>
        </w:rPr>
      </w:pPr>
      <w:r w:rsidRPr="008E7D5E">
        <w:rPr>
          <w:rFonts w:ascii="Times New Roman" w:hAnsi="Times New Roman" w:cs="Times New Roman"/>
          <w:i/>
          <w:sz w:val="24"/>
          <w:szCs w:val="24"/>
        </w:rPr>
        <w:t>Mr.</w:t>
      </w:r>
      <w:r w:rsidR="00893B4D" w:rsidRPr="008E7D5E">
        <w:rPr>
          <w:rFonts w:ascii="Times New Roman" w:hAnsi="Times New Roman" w:cs="Times New Roman"/>
          <w:i/>
          <w:sz w:val="24"/>
          <w:szCs w:val="24"/>
        </w:rPr>
        <w:t xml:space="preserve"> Mugwagwa</w:t>
      </w:r>
      <w:r w:rsidR="00893B4D">
        <w:rPr>
          <w:rFonts w:ascii="Times New Roman" w:hAnsi="Times New Roman" w:cs="Times New Roman"/>
          <w:sz w:val="24"/>
          <w:szCs w:val="24"/>
        </w:rPr>
        <w:t xml:space="preserve">, counsel for the first respondent abandoned the misjoinder issue after the court pointed out that the certificates the applicants seek to </w:t>
      </w:r>
      <w:r>
        <w:rPr>
          <w:rFonts w:ascii="Times New Roman" w:hAnsi="Times New Roman" w:cs="Times New Roman"/>
          <w:sz w:val="24"/>
          <w:szCs w:val="24"/>
        </w:rPr>
        <w:t>impugn</w:t>
      </w:r>
      <w:r w:rsidR="00893B4D">
        <w:rPr>
          <w:rFonts w:ascii="Times New Roman" w:hAnsi="Times New Roman" w:cs="Times New Roman"/>
          <w:sz w:val="24"/>
          <w:szCs w:val="24"/>
        </w:rPr>
        <w:t xml:space="preserve"> are the legal documents first respondent anchors its justification for any mining activity it intends to embark on at the said farm.  I therefore do not intend to exercise my mind on this misjoinder issue.</w:t>
      </w:r>
    </w:p>
    <w:p w:rsidR="00893B4D" w:rsidRDefault="00F32E2B"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urgency it was counsel’s argument that </w:t>
      </w:r>
      <w:r w:rsidR="00683B4E">
        <w:rPr>
          <w:rFonts w:ascii="Times New Roman" w:hAnsi="Times New Roman" w:cs="Times New Roman"/>
          <w:sz w:val="24"/>
          <w:szCs w:val="24"/>
        </w:rPr>
        <w:t>overtures</w:t>
      </w:r>
      <w:r>
        <w:rPr>
          <w:rFonts w:ascii="Times New Roman" w:hAnsi="Times New Roman" w:cs="Times New Roman"/>
          <w:sz w:val="24"/>
          <w:szCs w:val="24"/>
        </w:rPr>
        <w:t xml:space="preserve"> were made to the occupiers of the farm as early as May 2023 and as at that date the applicants became aware of the matter and ought to have taken action then if they were so inclined.  The first respondent has not invaded the farm and so there is nothing creating urgency.  Even if first respondent had moved on the farm the activities would be lawful as first respondent has the requisite certificate of registration from the fourth respondent and the Environmental Impact Assessment Certificate in terms of the Environmental Management Act.</w:t>
      </w:r>
      <w:r w:rsidR="006844B2">
        <w:rPr>
          <w:rFonts w:ascii="Times New Roman" w:hAnsi="Times New Roman" w:cs="Times New Roman"/>
          <w:sz w:val="24"/>
          <w:szCs w:val="24"/>
        </w:rPr>
        <w:t xml:space="preserve"> The certificate of urgency was said to be irregular and inaccurate displaying a failure by the legal practitioner to apply his mind properly as expected of one certifying a matter as urgent.</w:t>
      </w:r>
    </w:p>
    <w:p w:rsidR="008C71F6" w:rsidRDefault="00F32E2B"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regards lack of </w:t>
      </w:r>
      <w:r w:rsidRPr="008E7D5E">
        <w:rPr>
          <w:rFonts w:ascii="Times New Roman" w:hAnsi="Times New Roman" w:cs="Times New Roman"/>
          <w:i/>
          <w:sz w:val="24"/>
          <w:szCs w:val="24"/>
        </w:rPr>
        <w:t>locus standi</w:t>
      </w:r>
      <w:r>
        <w:rPr>
          <w:rFonts w:ascii="Times New Roman" w:hAnsi="Times New Roman" w:cs="Times New Roman"/>
          <w:sz w:val="24"/>
          <w:szCs w:val="24"/>
        </w:rPr>
        <w:t xml:space="preserve">, counsel contended that the applicants are Executors in the estates </w:t>
      </w:r>
      <w:r w:rsidR="008C4E2E">
        <w:rPr>
          <w:rFonts w:ascii="Times New Roman" w:hAnsi="Times New Roman" w:cs="Times New Roman"/>
          <w:sz w:val="24"/>
          <w:szCs w:val="24"/>
        </w:rPr>
        <w:t xml:space="preserve">of the wives to the owners of the farm whose estates were not wound up as the wives who had been appointed executors died before discharging that mandate.  The first and third applicants do not have </w:t>
      </w:r>
      <w:r w:rsidR="008C4E2E" w:rsidRPr="008E7D5E">
        <w:rPr>
          <w:rFonts w:ascii="Times New Roman" w:hAnsi="Times New Roman" w:cs="Times New Roman"/>
          <w:i/>
          <w:sz w:val="24"/>
          <w:szCs w:val="24"/>
        </w:rPr>
        <w:t>locus standi</w:t>
      </w:r>
      <w:r w:rsidR="008C71F6">
        <w:rPr>
          <w:rFonts w:ascii="Times New Roman" w:hAnsi="Times New Roman" w:cs="Times New Roman"/>
          <w:sz w:val="24"/>
          <w:szCs w:val="24"/>
        </w:rPr>
        <w:t xml:space="preserve"> to bring an action which relates to property forming the estate of June and Jobe.  Only an executor of the two estates or the Master in the absence of such executors has the authority to litigate on behalf of the estates.</w:t>
      </w:r>
      <w:r w:rsidR="00683B4E">
        <w:rPr>
          <w:rFonts w:ascii="Times New Roman" w:hAnsi="Times New Roman" w:cs="Times New Roman"/>
          <w:sz w:val="24"/>
          <w:szCs w:val="24"/>
        </w:rPr>
        <w:t xml:space="preserve"> </w:t>
      </w:r>
      <w:r w:rsidR="00683B4E" w:rsidRPr="00683B4E">
        <w:rPr>
          <w:rFonts w:ascii="Times New Roman" w:hAnsi="Times New Roman" w:cs="Times New Roman"/>
          <w:i/>
          <w:sz w:val="24"/>
          <w:szCs w:val="24"/>
        </w:rPr>
        <w:t>Mr. Sengweni</w:t>
      </w:r>
      <w:r w:rsidR="00683B4E">
        <w:rPr>
          <w:rFonts w:ascii="Times New Roman" w:hAnsi="Times New Roman" w:cs="Times New Roman"/>
          <w:sz w:val="24"/>
          <w:szCs w:val="24"/>
        </w:rPr>
        <w:t xml:space="preserve">, counsel </w:t>
      </w:r>
      <w:r w:rsidR="00683B4E">
        <w:rPr>
          <w:rFonts w:ascii="Times New Roman" w:hAnsi="Times New Roman" w:cs="Times New Roman"/>
          <w:sz w:val="24"/>
          <w:szCs w:val="24"/>
        </w:rPr>
        <w:lastRenderedPageBreak/>
        <w:t xml:space="preserve">for second and third respondent associated himself with </w:t>
      </w:r>
      <w:r w:rsidR="00683B4E" w:rsidRPr="000F02FF">
        <w:rPr>
          <w:rFonts w:ascii="Times New Roman" w:hAnsi="Times New Roman" w:cs="Times New Roman"/>
          <w:i/>
          <w:sz w:val="24"/>
          <w:szCs w:val="24"/>
        </w:rPr>
        <w:t>M</w:t>
      </w:r>
      <w:r w:rsidR="000F02FF" w:rsidRPr="000F02FF">
        <w:rPr>
          <w:rFonts w:ascii="Times New Roman" w:hAnsi="Times New Roman" w:cs="Times New Roman"/>
          <w:i/>
          <w:sz w:val="24"/>
          <w:szCs w:val="24"/>
        </w:rPr>
        <w:t>r</w:t>
      </w:r>
      <w:r w:rsidR="00683B4E" w:rsidRPr="000F02FF">
        <w:rPr>
          <w:rFonts w:ascii="Times New Roman" w:hAnsi="Times New Roman" w:cs="Times New Roman"/>
          <w:i/>
          <w:sz w:val="24"/>
          <w:szCs w:val="24"/>
        </w:rPr>
        <w:t>. Mugwagwa’s</w:t>
      </w:r>
      <w:r w:rsidR="00683B4E">
        <w:rPr>
          <w:rFonts w:ascii="Times New Roman" w:hAnsi="Times New Roman" w:cs="Times New Roman"/>
          <w:sz w:val="24"/>
          <w:szCs w:val="24"/>
        </w:rPr>
        <w:t xml:space="preserve"> submissions</w:t>
      </w:r>
      <w:r w:rsidR="000F02FF">
        <w:rPr>
          <w:rFonts w:ascii="Times New Roman" w:hAnsi="Times New Roman" w:cs="Times New Roman"/>
          <w:sz w:val="24"/>
          <w:szCs w:val="24"/>
        </w:rPr>
        <w:t>, adding that where there is no executor the estate goes back to the custody of the Master.</w:t>
      </w:r>
    </w:p>
    <w:p w:rsidR="00F32E2B" w:rsidRDefault="008C71F6" w:rsidP="009F016C">
      <w:pPr>
        <w:spacing w:line="360" w:lineRule="auto"/>
        <w:ind w:firstLine="720"/>
        <w:rPr>
          <w:rFonts w:ascii="Times New Roman" w:hAnsi="Times New Roman" w:cs="Times New Roman"/>
          <w:sz w:val="24"/>
          <w:szCs w:val="24"/>
        </w:rPr>
      </w:pPr>
      <w:r w:rsidRPr="008E7D5E">
        <w:rPr>
          <w:rFonts w:ascii="Times New Roman" w:hAnsi="Times New Roman" w:cs="Times New Roman"/>
          <w:i/>
          <w:sz w:val="24"/>
          <w:szCs w:val="24"/>
        </w:rPr>
        <w:t>Mr Moyo-Masiye</w:t>
      </w:r>
      <w:r>
        <w:rPr>
          <w:rFonts w:ascii="Times New Roman" w:hAnsi="Times New Roman" w:cs="Times New Roman"/>
          <w:sz w:val="24"/>
          <w:szCs w:val="24"/>
        </w:rPr>
        <w:t xml:space="preserve">, counsel for the applicants held a different view.  Counsel argued that the beneficiary to the estate has </w:t>
      </w:r>
      <w:r w:rsidRPr="000E7CFA">
        <w:rPr>
          <w:rFonts w:ascii="Times New Roman" w:hAnsi="Times New Roman" w:cs="Times New Roman"/>
          <w:i/>
          <w:sz w:val="24"/>
          <w:szCs w:val="24"/>
        </w:rPr>
        <w:t>locus standi</w:t>
      </w:r>
      <w:r>
        <w:rPr>
          <w:rFonts w:ascii="Times New Roman" w:hAnsi="Times New Roman" w:cs="Times New Roman"/>
          <w:sz w:val="24"/>
          <w:szCs w:val="24"/>
        </w:rPr>
        <w:t xml:space="preserve">.  June’s wife Christine was a beneficiary of June’s estate and so the estate of the late Christine is properly clothed to act in preserving the estate of the late June.  There cannot be a void, first applicant and third applicant therefore have </w:t>
      </w:r>
      <w:r w:rsidRPr="000E7CFA">
        <w:rPr>
          <w:rFonts w:ascii="Times New Roman" w:hAnsi="Times New Roman" w:cs="Times New Roman"/>
          <w:i/>
          <w:sz w:val="24"/>
          <w:szCs w:val="24"/>
        </w:rPr>
        <w:t>locus standi</w:t>
      </w:r>
      <w:r>
        <w:rPr>
          <w:rFonts w:ascii="Times New Roman" w:hAnsi="Times New Roman" w:cs="Times New Roman"/>
          <w:sz w:val="24"/>
          <w:szCs w:val="24"/>
        </w:rPr>
        <w:t xml:space="preserve"> by virtue of being executors of the deceased men’s now deceased wives’ estates.</w:t>
      </w:r>
    </w:p>
    <w:p w:rsidR="008C71F6" w:rsidRDefault="008C71F6"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turn now to consider the points </w:t>
      </w:r>
      <w:r w:rsidRPr="000E7CFA">
        <w:rPr>
          <w:rFonts w:ascii="Times New Roman" w:hAnsi="Times New Roman" w:cs="Times New Roman"/>
          <w:i/>
          <w:sz w:val="24"/>
          <w:szCs w:val="24"/>
        </w:rPr>
        <w:t>in limine</w:t>
      </w:r>
      <w:r>
        <w:rPr>
          <w:rFonts w:ascii="Times New Roman" w:hAnsi="Times New Roman" w:cs="Times New Roman"/>
          <w:sz w:val="24"/>
          <w:szCs w:val="24"/>
        </w:rPr>
        <w:t xml:space="preserve"> in turn:-</w:t>
      </w:r>
    </w:p>
    <w:p w:rsidR="008C71F6" w:rsidRDefault="008C71F6"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0E7CFA">
        <w:rPr>
          <w:rFonts w:ascii="Times New Roman" w:hAnsi="Times New Roman" w:cs="Times New Roman"/>
          <w:b/>
          <w:sz w:val="24"/>
          <w:szCs w:val="24"/>
        </w:rPr>
        <w:t>IS THE MATTER URGENT?</w:t>
      </w:r>
    </w:p>
    <w:p w:rsidR="008C71F6" w:rsidRDefault="008C71F6" w:rsidP="009F016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issue of urgency has been stated and re-stated in a plethora of decisions.  In </w:t>
      </w:r>
      <w:r w:rsidRPr="000E7CFA">
        <w:rPr>
          <w:rFonts w:ascii="Times New Roman" w:hAnsi="Times New Roman" w:cs="Times New Roman"/>
          <w:i/>
          <w:sz w:val="24"/>
          <w:szCs w:val="24"/>
        </w:rPr>
        <w:t>Documents Support Centre P/L</w:t>
      </w:r>
      <w:r>
        <w:rPr>
          <w:rFonts w:ascii="Times New Roman" w:hAnsi="Times New Roman" w:cs="Times New Roman"/>
          <w:sz w:val="24"/>
          <w:szCs w:val="24"/>
        </w:rPr>
        <w:t xml:space="preserve"> v </w:t>
      </w:r>
      <w:r w:rsidRPr="000E7CFA">
        <w:rPr>
          <w:rFonts w:ascii="Times New Roman" w:hAnsi="Times New Roman" w:cs="Times New Roman"/>
          <w:i/>
          <w:sz w:val="24"/>
          <w:szCs w:val="24"/>
        </w:rPr>
        <w:t>Mapuvire</w:t>
      </w:r>
      <w:r>
        <w:rPr>
          <w:rFonts w:ascii="Times New Roman" w:hAnsi="Times New Roman" w:cs="Times New Roman"/>
          <w:sz w:val="24"/>
          <w:szCs w:val="24"/>
        </w:rPr>
        <w:t xml:space="preserve"> 2006 (2) ZLR 240 at 244 C-D M</w:t>
      </w:r>
      <w:r w:rsidRPr="000E7CFA">
        <w:rPr>
          <w:rFonts w:ascii="Times New Roman" w:hAnsi="Times New Roman" w:cs="Times New Roman"/>
          <w:sz w:val="20"/>
          <w:szCs w:val="20"/>
        </w:rPr>
        <w:t xml:space="preserve">AKARAU JP </w:t>
      </w:r>
      <w:r>
        <w:rPr>
          <w:rFonts w:ascii="Times New Roman" w:hAnsi="Times New Roman" w:cs="Times New Roman"/>
          <w:sz w:val="24"/>
          <w:szCs w:val="24"/>
        </w:rPr>
        <w:t>(as she then was) put it thus:-</w:t>
      </w:r>
    </w:p>
    <w:p w:rsidR="008C71F6" w:rsidRDefault="008C71F6" w:rsidP="000E7CFA">
      <w:pPr>
        <w:spacing w:line="240" w:lineRule="auto"/>
        <w:ind w:left="720"/>
        <w:rPr>
          <w:rFonts w:ascii="Times New Roman" w:hAnsi="Times New Roman" w:cs="Times New Roman"/>
          <w:sz w:val="24"/>
          <w:szCs w:val="24"/>
        </w:rPr>
      </w:pPr>
      <w:r>
        <w:rPr>
          <w:rFonts w:ascii="Times New Roman" w:hAnsi="Times New Roman" w:cs="Times New Roman"/>
          <w:sz w:val="24"/>
          <w:szCs w:val="24"/>
        </w:rPr>
        <w:t>“… urgent applications are those where if the court fail to act, the applicants may well be within their rights to dismissively suggest to the court that it should not bother to act subsequently as the p</w:t>
      </w:r>
      <w:r w:rsidR="004F0495">
        <w:rPr>
          <w:rFonts w:ascii="Times New Roman" w:hAnsi="Times New Roman" w:cs="Times New Roman"/>
          <w:sz w:val="24"/>
          <w:szCs w:val="24"/>
        </w:rPr>
        <w:t>ositi</w:t>
      </w:r>
      <w:r w:rsidR="00A9579C">
        <w:rPr>
          <w:rFonts w:ascii="Times New Roman" w:hAnsi="Times New Roman" w:cs="Times New Roman"/>
          <w:sz w:val="24"/>
          <w:szCs w:val="24"/>
        </w:rPr>
        <w:t>on would have become irreversible and irreversibly so to the prejudice of the applicant.”</w:t>
      </w:r>
    </w:p>
    <w:p w:rsidR="00A9579C" w:rsidRDefault="00A9579C" w:rsidP="00A9579C">
      <w:pPr>
        <w:spacing w:line="360" w:lineRule="auto"/>
        <w:ind w:left="720"/>
        <w:rPr>
          <w:rFonts w:ascii="Times New Roman" w:hAnsi="Times New Roman" w:cs="Times New Roman"/>
          <w:sz w:val="24"/>
          <w:szCs w:val="24"/>
        </w:rPr>
      </w:pPr>
      <w:r>
        <w:rPr>
          <w:rFonts w:ascii="Times New Roman" w:hAnsi="Times New Roman" w:cs="Times New Roman"/>
          <w:sz w:val="24"/>
          <w:szCs w:val="24"/>
        </w:rPr>
        <w:t>In Gwarada v J</w:t>
      </w:r>
      <w:r w:rsidRPr="000E7CFA">
        <w:rPr>
          <w:rFonts w:ascii="Times New Roman" w:hAnsi="Times New Roman" w:cs="Times New Roman"/>
          <w:i/>
          <w:sz w:val="24"/>
          <w:szCs w:val="24"/>
        </w:rPr>
        <w:t>ohnson</w:t>
      </w:r>
      <w:r>
        <w:rPr>
          <w:rFonts w:ascii="Times New Roman" w:hAnsi="Times New Roman" w:cs="Times New Roman"/>
          <w:sz w:val="24"/>
          <w:szCs w:val="24"/>
        </w:rPr>
        <w:t xml:space="preserve"> 2009 (2) ZLR 159 urgency was articulated as follows:-</w:t>
      </w:r>
    </w:p>
    <w:p w:rsidR="00A9579C" w:rsidRDefault="00A9579C" w:rsidP="000E7CFA">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“Urgency arises when an event occurs which requires contemporaneous resolution, the absence of which would cause extreme prejudice to the applicant.  The applicant must exhibit urgency in the manner in which he has reacted to the event or threat.”  (See also </w:t>
      </w:r>
      <w:r w:rsidRPr="000E7CFA">
        <w:rPr>
          <w:rFonts w:ascii="Times New Roman" w:hAnsi="Times New Roman" w:cs="Times New Roman"/>
          <w:i/>
          <w:sz w:val="24"/>
          <w:szCs w:val="24"/>
        </w:rPr>
        <w:t>Triple C Pigs &amp; Another</w:t>
      </w:r>
      <w:r>
        <w:rPr>
          <w:rFonts w:ascii="Times New Roman" w:hAnsi="Times New Roman" w:cs="Times New Roman"/>
          <w:sz w:val="24"/>
          <w:szCs w:val="24"/>
        </w:rPr>
        <w:t xml:space="preserve"> v </w:t>
      </w:r>
      <w:r w:rsidRPr="000E7CFA">
        <w:rPr>
          <w:rFonts w:ascii="Times New Roman" w:hAnsi="Times New Roman" w:cs="Times New Roman"/>
          <w:i/>
          <w:sz w:val="24"/>
          <w:szCs w:val="24"/>
        </w:rPr>
        <w:t>Commissioner-General</w:t>
      </w:r>
      <w:r>
        <w:rPr>
          <w:rFonts w:ascii="Times New Roman" w:hAnsi="Times New Roman" w:cs="Times New Roman"/>
          <w:sz w:val="24"/>
          <w:szCs w:val="24"/>
        </w:rPr>
        <w:t xml:space="preserve"> 2007 (1) ZLR 27, </w:t>
      </w:r>
      <w:r w:rsidRPr="000E7CFA">
        <w:rPr>
          <w:rFonts w:ascii="Times New Roman" w:hAnsi="Times New Roman" w:cs="Times New Roman"/>
          <w:i/>
          <w:sz w:val="24"/>
          <w:szCs w:val="24"/>
        </w:rPr>
        <w:t>Kuvarega</w:t>
      </w:r>
      <w:r>
        <w:rPr>
          <w:rFonts w:ascii="Times New Roman" w:hAnsi="Times New Roman" w:cs="Times New Roman"/>
          <w:sz w:val="24"/>
          <w:szCs w:val="24"/>
        </w:rPr>
        <w:t xml:space="preserve"> v </w:t>
      </w:r>
      <w:r w:rsidRPr="000E7CFA">
        <w:rPr>
          <w:rFonts w:ascii="Times New Roman" w:hAnsi="Times New Roman" w:cs="Times New Roman"/>
          <w:i/>
          <w:sz w:val="24"/>
          <w:szCs w:val="24"/>
        </w:rPr>
        <w:t>Registrar General &amp; Another</w:t>
      </w:r>
      <w:r>
        <w:rPr>
          <w:rFonts w:ascii="Times New Roman" w:hAnsi="Times New Roman" w:cs="Times New Roman"/>
          <w:sz w:val="24"/>
          <w:szCs w:val="24"/>
        </w:rPr>
        <w:t xml:space="preserve"> 1998 (1) ZLR 188).</w:t>
      </w:r>
    </w:p>
    <w:p w:rsidR="0011178D" w:rsidRDefault="00A9579C"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applicants accept that in May 2023 the first respondent engaged the farm occupiers on the issue of compensation.  That issue occupied the parties’ conversations and correspondence from the applicants’ counsel shows that efforts to get the first</w:t>
      </w:r>
      <w:r w:rsidR="0011178D">
        <w:rPr>
          <w:rFonts w:ascii="Times New Roman" w:hAnsi="Times New Roman" w:cs="Times New Roman"/>
          <w:sz w:val="24"/>
          <w:szCs w:val="24"/>
        </w:rPr>
        <w:t xml:space="preserve"> respondent to make an offer were not responded to.  No communication was made to resolve the matter and the applicants subsequently received news of the “farm invasion” in September 2023.  Efforts were then made to ascertain the identity of the “invaders”.  A son to June and Christine then sought to have an executor appointed and the first applicant was eventually appointed executor to Christine’s estate.</w:t>
      </w:r>
    </w:p>
    <w:p w:rsidR="0011178D" w:rsidRDefault="0011178D"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third applicant was out of Bulawayo until 11 September 2023.  The application was then filed on 13 September 2023 after all the applicants required in o</w:t>
      </w:r>
      <w:r w:rsidR="000F7F03">
        <w:rPr>
          <w:rFonts w:ascii="Times New Roman" w:hAnsi="Times New Roman" w:cs="Times New Roman"/>
          <w:sz w:val="24"/>
          <w:szCs w:val="24"/>
        </w:rPr>
        <w:t>rder to mount the litigation were</w:t>
      </w:r>
      <w:r>
        <w:rPr>
          <w:rFonts w:ascii="Times New Roman" w:hAnsi="Times New Roman" w:cs="Times New Roman"/>
          <w:sz w:val="24"/>
          <w:szCs w:val="24"/>
        </w:rPr>
        <w:t xml:space="preserve"> now in place.</w:t>
      </w:r>
    </w:p>
    <w:p w:rsidR="0011178D" w:rsidRDefault="0011178D"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May the issue of compensation could not have caused panic necessitating the bringing of an urgent chamber application.  The farm invasion and the setting up of structures including clearing of land is the event that created the urgency to act.</w:t>
      </w:r>
    </w:p>
    <w:p w:rsidR="0011178D" w:rsidRDefault="0011178D"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fact that the first respondent has the requisite legal papers does not take away the applicants’ apprehension regarding the harm they anticipate.  The applicants’ thrust is that whatever certificates were obtained such certificates were obtained without the farm owners’ participation as it is the harm to the farm environment they seek to have addressed which ought to have warranted their participation before issuance of the requisite certificates.</w:t>
      </w:r>
    </w:p>
    <w:p w:rsidR="007A79E5" w:rsidRDefault="0011178D"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identity of the people who </w:t>
      </w:r>
      <w:r w:rsidR="007A79E5">
        <w:rPr>
          <w:rFonts w:ascii="Times New Roman" w:hAnsi="Times New Roman" w:cs="Times New Roman"/>
          <w:sz w:val="24"/>
          <w:szCs w:val="24"/>
        </w:rPr>
        <w:t>constructed the structures and cleared the land was through some investigative efforts on the part of Mr Mbandeni who deposed to a supporting affidavit.  The fact is Mr Mbandeni’s visit to the farm saw him interacting with the people who were responsible for the setting up of these structures.  The citation of the first to third respondents was as a result of information gathered on site.</w:t>
      </w:r>
    </w:p>
    <w:p w:rsidR="00A5633F" w:rsidRDefault="007A79E5"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argument that there is no urgency because there was no invasion, the first respondent holds the requisite papers allowing for legitimate activity at the farm</w:t>
      </w:r>
      <w:r w:rsidR="00E078FC">
        <w:rPr>
          <w:rFonts w:ascii="Times New Roman" w:hAnsi="Times New Roman" w:cs="Times New Roman"/>
          <w:sz w:val="24"/>
          <w:szCs w:val="24"/>
        </w:rPr>
        <w:t>,  second and third respondent ha</w:t>
      </w:r>
      <w:r w:rsidR="0059756F">
        <w:rPr>
          <w:rFonts w:ascii="Times New Roman" w:hAnsi="Times New Roman" w:cs="Times New Roman"/>
          <w:sz w:val="24"/>
          <w:szCs w:val="24"/>
        </w:rPr>
        <w:t>ve</w:t>
      </w:r>
      <w:r w:rsidR="00E078FC">
        <w:rPr>
          <w:rFonts w:ascii="Times New Roman" w:hAnsi="Times New Roman" w:cs="Times New Roman"/>
          <w:sz w:val="24"/>
          <w:szCs w:val="24"/>
        </w:rPr>
        <w:t xml:space="preserve"> not invaded the farm</w:t>
      </w:r>
      <w:r>
        <w:rPr>
          <w:rFonts w:ascii="Times New Roman" w:hAnsi="Times New Roman" w:cs="Times New Roman"/>
          <w:sz w:val="24"/>
          <w:szCs w:val="24"/>
        </w:rPr>
        <w:t xml:space="preserve"> and that talk of pending activity started in May does not persuade me to hold that the matter is not urgent.</w:t>
      </w:r>
    </w:p>
    <w:p w:rsidR="00A5633F" w:rsidRDefault="00A5633F"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attack on the certificate of urgency which chronicled the events of what happened regarding the operations at the farm and the apprehension the owners of the farm have should action not be taken to halt the said activity, did not make much sense.  I found nothing irregular about the certificate of urgency.  A legal practitioner who certifies a matter as urgent must apply their mind but they do not apply their mind in a vacuum.  They must appraise themselves of the matter, find out what is happening or what is about to happen, what effect that would have and attest to the urgency of the matter.  It is my considered view that this is what comes out of the certificate of urgency.  The fact that the 1</w:t>
      </w:r>
      <w:r w:rsidRPr="00A5633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the second and third respondent do not agree with such narration does not make the certificate irregular or the legal practitioner dishonest.</w:t>
      </w:r>
    </w:p>
    <w:p w:rsidR="0030181D" w:rsidRDefault="00A5633F"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need to act arose in September and action was taken in response to that threat.  The applicants exhibited urgency in reacting to the “invasion</w:t>
      </w:r>
      <w:r w:rsidR="0030181D">
        <w:rPr>
          <w:rFonts w:ascii="Times New Roman" w:hAnsi="Times New Roman" w:cs="Times New Roman"/>
          <w:sz w:val="24"/>
          <w:szCs w:val="24"/>
        </w:rPr>
        <w:t>.”  This is therefore not self-created urgency.</w:t>
      </w:r>
    </w:p>
    <w:p w:rsidR="0030181D" w:rsidRDefault="0030181D"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point </w:t>
      </w:r>
      <w:r w:rsidRPr="000B1AA4">
        <w:rPr>
          <w:rFonts w:ascii="Times New Roman" w:hAnsi="Times New Roman" w:cs="Times New Roman"/>
          <w:i/>
          <w:sz w:val="24"/>
          <w:szCs w:val="24"/>
        </w:rPr>
        <w:t>in limine</w:t>
      </w:r>
      <w:r>
        <w:rPr>
          <w:rFonts w:ascii="Times New Roman" w:hAnsi="Times New Roman" w:cs="Times New Roman"/>
          <w:sz w:val="24"/>
          <w:szCs w:val="24"/>
        </w:rPr>
        <w:t xml:space="preserve"> on urgency was therefore not properly taken and stands dismissed.</w:t>
      </w:r>
    </w:p>
    <w:p w:rsidR="0030181D" w:rsidRDefault="0030181D"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point is on </w:t>
      </w:r>
      <w:r w:rsidRPr="000B1AA4">
        <w:rPr>
          <w:rFonts w:ascii="Times New Roman" w:hAnsi="Times New Roman" w:cs="Times New Roman"/>
          <w:i/>
          <w:sz w:val="24"/>
          <w:szCs w:val="24"/>
        </w:rPr>
        <w:t>locus standi</w:t>
      </w:r>
      <w:r>
        <w:rPr>
          <w:rFonts w:ascii="Times New Roman" w:hAnsi="Times New Roman" w:cs="Times New Roman"/>
          <w:sz w:val="24"/>
          <w:szCs w:val="24"/>
        </w:rPr>
        <w:t xml:space="preserve">.  Do the applicants have </w:t>
      </w:r>
      <w:r w:rsidRPr="000B1AA4">
        <w:rPr>
          <w:rFonts w:ascii="Times New Roman" w:hAnsi="Times New Roman" w:cs="Times New Roman"/>
          <w:i/>
          <w:sz w:val="24"/>
          <w:szCs w:val="24"/>
        </w:rPr>
        <w:t>locus standi</w:t>
      </w:r>
      <w:r>
        <w:rPr>
          <w:rFonts w:ascii="Times New Roman" w:hAnsi="Times New Roman" w:cs="Times New Roman"/>
          <w:sz w:val="24"/>
          <w:szCs w:val="24"/>
        </w:rPr>
        <w:t xml:space="preserve"> to litigate in respect of this farm?  Ca</w:t>
      </w:r>
      <w:r w:rsidR="000B1AA4">
        <w:rPr>
          <w:rFonts w:ascii="Times New Roman" w:hAnsi="Times New Roman" w:cs="Times New Roman"/>
          <w:sz w:val="24"/>
          <w:szCs w:val="24"/>
        </w:rPr>
        <w:t>n the first applicant be clothed</w:t>
      </w:r>
      <w:r>
        <w:rPr>
          <w:rFonts w:ascii="Times New Roman" w:hAnsi="Times New Roman" w:cs="Times New Roman"/>
          <w:sz w:val="24"/>
          <w:szCs w:val="24"/>
        </w:rPr>
        <w:t xml:space="preserve"> with the requisite </w:t>
      </w:r>
      <w:r w:rsidRPr="000B1AA4">
        <w:rPr>
          <w:rFonts w:ascii="Times New Roman" w:hAnsi="Times New Roman" w:cs="Times New Roman"/>
          <w:i/>
          <w:sz w:val="24"/>
          <w:szCs w:val="24"/>
        </w:rPr>
        <w:t>locus standi</w:t>
      </w:r>
      <w:r>
        <w:rPr>
          <w:rFonts w:ascii="Times New Roman" w:hAnsi="Times New Roman" w:cs="Times New Roman"/>
          <w:sz w:val="24"/>
          <w:szCs w:val="24"/>
        </w:rPr>
        <w:t xml:space="preserve"> by virtue of being an Executor in the estate of Christine and third applicant in the estate of the late Rachel?</w:t>
      </w:r>
    </w:p>
    <w:p w:rsidR="0030181D" w:rsidRDefault="0030181D"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lat</w:t>
      </w:r>
      <w:r w:rsidR="00090F43">
        <w:rPr>
          <w:rFonts w:ascii="Times New Roman" w:hAnsi="Times New Roman" w:cs="Times New Roman"/>
          <w:sz w:val="24"/>
          <w:szCs w:val="24"/>
        </w:rPr>
        <w:t>e Christine was a beneficiary of</w:t>
      </w:r>
      <w:r>
        <w:rPr>
          <w:rFonts w:ascii="Times New Roman" w:hAnsi="Times New Roman" w:cs="Times New Roman"/>
          <w:sz w:val="24"/>
          <w:szCs w:val="24"/>
        </w:rPr>
        <w:t xml:space="preserve"> the late June’s estate, so was Rachel in the late Jobe’s estate.  The respective estates of June and Jobe were not administered as their wives died before they could </w:t>
      </w:r>
      <w:r w:rsidR="000B1AA4">
        <w:rPr>
          <w:rFonts w:ascii="Times New Roman" w:hAnsi="Times New Roman" w:cs="Times New Roman"/>
          <w:sz w:val="24"/>
          <w:szCs w:val="24"/>
        </w:rPr>
        <w:t xml:space="preserve">do </w:t>
      </w:r>
      <w:r>
        <w:rPr>
          <w:rFonts w:ascii="Times New Roman" w:hAnsi="Times New Roman" w:cs="Times New Roman"/>
          <w:sz w:val="24"/>
          <w:szCs w:val="24"/>
        </w:rPr>
        <w:t>so.  In essence therefore there are two estates for Abnezzer, the son to June and Christine, to contend with.  T</w:t>
      </w:r>
      <w:r w:rsidR="000B1AA4">
        <w:rPr>
          <w:rFonts w:ascii="Times New Roman" w:hAnsi="Times New Roman" w:cs="Times New Roman"/>
          <w:sz w:val="24"/>
          <w:szCs w:val="24"/>
        </w:rPr>
        <w:t>here are also two estates for Nj</w:t>
      </w:r>
      <w:r>
        <w:rPr>
          <w:rFonts w:ascii="Times New Roman" w:hAnsi="Times New Roman" w:cs="Times New Roman"/>
          <w:sz w:val="24"/>
          <w:szCs w:val="24"/>
        </w:rPr>
        <w:t>ini to contend with, Jobe’s and Rachel’s.  Both Ric</w:t>
      </w:r>
      <w:r w:rsidR="000B1AA4">
        <w:rPr>
          <w:rFonts w:ascii="Times New Roman" w:hAnsi="Times New Roman" w:cs="Times New Roman"/>
          <w:sz w:val="24"/>
          <w:szCs w:val="24"/>
        </w:rPr>
        <w:t>hard Moyo-Majwabu and Khalayi Nj</w:t>
      </w:r>
      <w:r>
        <w:rPr>
          <w:rFonts w:ascii="Times New Roman" w:hAnsi="Times New Roman" w:cs="Times New Roman"/>
          <w:sz w:val="24"/>
          <w:szCs w:val="24"/>
        </w:rPr>
        <w:t>ini are executors in the wives’ estates, not the husbands</w:t>
      </w:r>
      <w:r w:rsidR="008E7A01">
        <w:rPr>
          <w:rFonts w:ascii="Times New Roman" w:hAnsi="Times New Roman" w:cs="Times New Roman"/>
          <w:sz w:val="24"/>
          <w:szCs w:val="24"/>
        </w:rPr>
        <w:t>’.  The farm in question is a property in the two husbands’ estate.</w:t>
      </w:r>
    </w:p>
    <w:p w:rsidR="008E7A01" w:rsidRDefault="008E7A01"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Section 21 of the Administration of Estates Act, [Chapter 6:01] “the Act” provides for the interim custody of assets of an est</w:t>
      </w:r>
      <w:r w:rsidR="000B1AA4">
        <w:rPr>
          <w:rFonts w:ascii="Times New Roman" w:hAnsi="Times New Roman" w:cs="Times New Roman"/>
          <w:sz w:val="24"/>
          <w:szCs w:val="24"/>
        </w:rPr>
        <w:t>at</w:t>
      </w:r>
      <w:r>
        <w:rPr>
          <w:rFonts w:ascii="Times New Roman" w:hAnsi="Times New Roman" w:cs="Times New Roman"/>
          <w:sz w:val="24"/>
          <w:szCs w:val="24"/>
        </w:rPr>
        <w:t>e pending the appointment of an executor.  There is a difference between taking custody of such property and litigating on behalf of an estate.  Section 21 cannot therefore be construed as endowing such cu</w:t>
      </w:r>
      <w:r w:rsidR="00DE7B8A">
        <w:rPr>
          <w:rFonts w:ascii="Times New Roman" w:hAnsi="Times New Roman" w:cs="Times New Roman"/>
          <w:sz w:val="24"/>
          <w:szCs w:val="24"/>
        </w:rPr>
        <w:t>stodian with powers to litigate.</w:t>
      </w:r>
    </w:p>
    <w:p w:rsidR="00DE7B8A" w:rsidRDefault="00DE7B8A"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are no executors for the estates of June and Job</w:t>
      </w:r>
      <w:r w:rsidR="000B1AA4">
        <w:rPr>
          <w:rFonts w:ascii="Times New Roman" w:hAnsi="Times New Roman" w:cs="Times New Roman"/>
          <w:sz w:val="24"/>
          <w:szCs w:val="24"/>
        </w:rPr>
        <w:t>e.  The first applicant appears</w:t>
      </w:r>
      <w:r>
        <w:rPr>
          <w:rFonts w:ascii="Times New Roman" w:hAnsi="Times New Roman" w:cs="Times New Roman"/>
          <w:sz w:val="24"/>
          <w:szCs w:val="24"/>
        </w:rPr>
        <w:t xml:space="preserve"> to be taking steps to be appointed as executor for the estate of the late June.  It appears nothing is as yet afoot to deal with the estate of the late Jobe.</w:t>
      </w:r>
    </w:p>
    <w:p w:rsidR="00D26173" w:rsidRDefault="00D26173"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0B1AA4">
        <w:rPr>
          <w:rFonts w:ascii="Times New Roman" w:hAnsi="Times New Roman" w:cs="Times New Roman"/>
          <w:i/>
          <w:sz w:val="24"/>
          <w:szCs w:val="24"/>
        </w:rPr>
        <w:t xml:space="preserve">Chiangwa </w:t>
      </w:r>
      <w:r>
        <w:rPr>
          <w:rFonts w:ascii="Times New Roman" w:hAnsi="Times New Roman" w:cs="Times New Roman"/>
          <w:sz w:val="24"/>
          <w:szCs w:val="24"/>
        </w:rPr>
        <w:t xml:space="preserve">v </w:t>
      </w:r>
      <w:r w:rsidRPr="000B1AA4">
        <w:rPr>
          <w:rFonts w:ascii="Times New Roman" w:hAnsi="Times New Roman" w:cs="Times New Roman"/>
          <w:i/>
          <w:sz w:val="24"/>
          <w:szCs w:val="24"/>
        </w:rPr>
        <w:t>Katerere &amp; Ors</w:t>
      </w:r>
      <w:r>
        <w:rPr>
          <w:rFonts w:ascii="Times New Roman" w:hAnsi="Times New Roman" w:cs="Times New Roman"/>
          <w:sz w:val="24"/>
          <w:szCs w:val="24"/>
        </w:rPr>
        <w:t xml:space="preserve"> S 61-21 the Supreme Court cited, with approval, K</w:t>
      </w:r>
      <w:r w:rsidRPr="000B1AA4">
        <w:rPr>
          <w:rFonts w:ascii="Times New Roman" w:hAnsi="Times New Roman" w:cs="Times New Roman"/>
          <w:sz w:val="20"/>
          <w:szCs w:val="20"/>
        </w:rPr>
        <w:t>UDYA J</w:t>
      </w:r>
      <w:r>
        <w:rPr>
          <w:rFonts w:ascii="Times New Roman" w:hAnsi="Times New Roman" w:cs="Times New Roman"/>
          <w:sz w:val="24"/>
          <w:szCs w:val="24"/>
        </w:rPr>
        <w:t xml:space="preserve">’s (as he then was) </w:t>
      </w:r>
      <w:r w:rsidR="00677281">
        <w:rPr>
          <w:rFonts w:ascii="Times New Roman" w:hAnsi="Times New Roman" w:cs="Times New Roman"/>
          <w:sz w:val="24"/>
          <w:szCs w:val="24"/>
        </w:rPr>
        <w:t>articulation of the legal positi</w:t>
      </w:r>
      <w:r>
        <w:rPr>
          <w:rFonts w:ascii="Times New Roman" w:hAnsi="Times New Roman" w:cs="Times New Roman"/>
          <w:sz w:val="24"/>
          <w:szCs w:val="24"/>
        </w:rPr>
        <w:t>on as regards the one who has power or authority to litigate or represent the estate of a deceased person.</w:t>
      </w:r>
    </w:p>
    <w:p w:rsidR="00D26173" w:rsidRDefault="00D26173" w:rsidP="00CD51F4">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“In </w:t>
      </w:r>
      <w:r w:rsidRPr="000B1AA4">
        <w:rPr>
          <w:rFonts w:ascii="Times New Roman" w:hAnsi="Times New Roman" w:cs="Times New Roman"/>
          <w:i/>
          <w:sz w:val="24"/>
          <w:szCs w:val="24"/>
        </w:rPr>
        <w:t>Clarke</w:t>
      </w:r>
      <w:r>
        <w:rPr>
          <w:rFonts w:ascii="Times New Roman" w:hAnsi="Times New Roman" w:cs="Times New Roman"/>
          <w:sz w:val="24"/>
          <w:szCs w:val="24"/>
        </w:rPr>
        <w:t xml:space="preserve"> v </w:t>
      </w:r>
      <w:r w:rsidRPr="000B1AA4">
        <w:rPr>
          <w:rFonts w:ascii="Times New Roman" w:hAnsi="Times New Roman" w:cs="Times New Roman"/>
          <w:i/>
          <w:sz w:val="24"/>
          <w:szCs w:val="24"/>
        </w:rPr>
        <w:t>Barnacle NO</w:t>
      </w:r>
      <w:r w:rsidR="000B1AA4">
        <w:rPr>
          <w:rFonts w:ascii="Times New Roman" w:hAnsi="Times New Roman" w:cs="Times New Roman"/>
          <w:sz w:val="24"/>
          <w:szCs w:val="24"/>
        </w:rPr>
        <w:t xml:space="preserve"> &amp;</w:t>
      </w:r>
      <w:r>
        <w:rPr>
          <w:rFonts w:ascii="Times New Roman" w:hAnsi="Times New Roman" w:cs="Times New Roman"/>
          <w:sz w:val="24"/>
          <w:szCs w:val="24"/>
        </w:rPr>
        <w:t xml:space="preserve"> Ors 1958 R &amp; N</w:t>
      </w:r>
      <w:r w:rsidR="000B1AA4">
        <w:rPr>
          <w:rFonts w:ascii="Times New Roman" w:hAnsi="Times New Roman" w:cs="Times New Roman"/>
          <w:sz w:val="24"/>
          <w:szCs w:val="24"/>
        </w:rPr>
        <w:t xml:space="preserve"> </w:t>
      </w:r>
      <w:r>
        <w:rPr>
          <w:rFonts w:ascii="Times New Roman" w:hAnsi="Times New Roman" w:cs="Times New Roman"/>
          <w:sz w:val="24"/>
          <w:szCs w:val="24"/>
        </w:rPr>
        <w:t>358 (SR) at 349 B-350 A M</w:t>
      </w:r>
      <w:r w:rsidRPr="00CD51F4">
        <w:rPr>
          <w:rFonts w:ascii="Times New Roman" w:hAnsi="Times New Roman" w:cs="Times New Roman"/>
          <w:sz w:val="20"/>
          <w:szCs w:val="20"/>
        </w:rPr>
        <w:t xml:space="preserve">ORTEN J </w:t>
      </w:r>
      <w:r>
        <w:rPr>
          <w:rFonts w:ascii="Times New Roman" w:hAnsi="Times New Roman" w:cs="Times New Roman"/>
          <w:sz w:val="24"/>
          <w:szCs w:val="24"/>
        </w:rPr>
        <w:t>stated the legal position that still obtains to this day in Zimbabwe.  It is that “whether testate or intestate, an executor, either testamentary or dative, must be appointed … so that the executor and he alone is looked upon as the person to represent the estate of the deceased person.</w:t>
      </w:r>
    </w:p>
    <w:p w:rsidR="00B5158E" w:rsidRDefault="00D26173" w:rsidP="00CD51F4">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He left no doubt that towards the rest of the world the executor occupies the position of legal representative of the deceased with all the rights and obligations</w:t>
      </w:r>
      <w:r w:rsidR="00D273B7">
        <w:rPr>
          <w:rFonts w:ascii="Times New Roman" w:hAnsi="Times New Roman" w:cs="Times New Roman"/>
          <w:sz w:val="24"/>
          <w:szCs w:val="24"/>
        </w:rPr>
        <w:t xml:space="preserve"> attaching to that position and that because a deceased’s estate is vested in the executor, he is the only person who has </w:t>
      </w:r>
      <w:r w:rsidR="00D273B7" w:rsidRPr="00CD51F4">
        <w:rPr>
          <w:rFonts w:ascii="Times New Roman" w:hAnsi="Times New Roman" w:cs="Times New Roman"/>
          <w:i/>
          <w:sz w:val="24"/>
          <w:szCs w:val="24"/>
        </w:rPr>
        <w:t>locus standi</w:t>
      </w:r>
      <w:r w:rsidR="00D273B7">
        <w:rPr>
          <w:rFonts w:ascii="Times New Roman" w:hAnsi="Times New Roman" w:cs="Times New Roman"/>
          <w:sz w:val="24"/>
          <w:szCs w:val="24"/>
        </w:rPr>
        <w:t xml:space="preserve"> to bring a vindicatory action relative to property, alleged to form part of the estate.”</w:t>
      </w:r>
    </w:p>
    <w:p w:rsidR="00D26173" w:rsidRDefault="00B5158E"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Does this mean there will be a void as argued by </w:t>
      </w:r>
      <w:r w:rsidRPr="00CD51F4">
        <w:rPr>
          <w:rFonts w:ascii="Times New Roman" w:hAnsi="Times New Roman" w:cs="Times New Roman"/>
          <w:i/>
          <w:sz w:val="24"/>
          <w:szCs w:val="24"/>
        </w:rPr>
        <w:t>Mr Masiye</w:t>
      </w:r>
      <w:r>
        <w:rPr>
          <w:rFonts w:ascii="Times New Roman" w:hAnsi="Times New Roman" w:cs="Times New Roman"/>
          <w:sz w:val="24"/>
          <w:szCs w:val="24"/>
        </w:rPr>
        <w:t>?  Section 25 of the Act empowers the Master to step in and address a situation where an executor predeceases the deceased or an appointed executor refuses or becomes incapacitated to act as such.  This provision is meant to ensure an estate is</w:t>
      </w:r>
      <w:r w:rsidR="00C95E67">
        <w:rPr>
          <w:rFonts w:ascii="Times New Roman" w:hAnsi="Times New Roman" w:cs="Times New Roman"/>
          <w:sz w:val="24"/>
          <w:szCs w:val="24"/>
        </w:rPr>
        <w:t xml:space="preserve"> not left without an executor to</w:t>
      </w:r>
      <w:r>
        <w:rPr>
          <w:rFonts w:ascii="Times New Roman" w:hAnsi="Times New Roman" w:cs="Times New Roman"/>
          <w:sz w:val="24"/>
          <w:szCs w:val="24"/>
        </w:rPr>
        <w:t xml:space="preserve"> represent it.</w:t>
      </w:r>
      <w:r w:rsidR="00D26173">
        <w:rPr>
          <w:rFonts w:ascii="Times New Roman" w:hAnsi="Times New Roman" w:cs="Times New Roman"/>
          <w:sz w:val="24"/>
          <w:szCs w:val="24"/>
        </w:rPr>
        <w:t xml:space="preserve">  </w:t>
      </w:r>
    </w:p>
    <w:p w:rsidR="00421294" w:rsidRDefault="00421294"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Section 29 of the Act states that:-</w:t>
      </w:r>
    </w:p>
    <w:p w:rsidR="004633E5" w:rsidRDefault="00421294" w:rsidP="00CD51F4">
      <w:pPr>
        <w:spacing w:line="360" w:lineRule="auto"/>
        <w:ind w:left="720"/>
        <w:rPr>
          <w:rFonts w:ascii="Times New Roman" w:hAnsi="Times New Roman" w:cs="Times New Roman"/>
          <w:sz w:val="24"/>
          <w:szCs w:val="24"/>
        </w:rPr>
      </w:pPr>
      <w:r>
        <w:rPr>
          <w:rFonts w:ascii="Times New Roman" w:hAnsi="Times New Roman" w:cs="Times New Roman"/>
          <w:sz w:val="24"/>
          <w:szCs w:val="24"/>
        </w:rPr>
        <w:t>“When by reason of any testamentary or assumed executor whom Letters of Administration have been granted having died or become incapacitated to act as such, or having been removed from his office by the decree of any competent court or a Judge thereof there does not remain for the administration of the estate any executor whatever, or so many executors</w:t>
      </w:r>
      <w:r w:rsidR="004633E5">
        <w:rPr>
          <w:rFonts w:ascii="Times New Roman" w:hAnsi="Times New Roman" w:cs="Times New Roman"/>
          <w:sz w:val="24"/>
          <w:szCs w:val="24"/>
        </w:rPr>
        <w:t>, either testamentary or assumed, as by the provisions of the will or Codicil by which such executors were appointed or permitted to be assumed, are required to form a quorum of executors, and when it happens that any executor dative, after Letters of Administration have been granted to him, dies or becomes incapacitated or is removed in manner aforesaid, then and in every such case proceedings for the appointment of an executor in place of such executor so dying or so becoming incapacitated or removed, shall be taken by the Master in like manner in all respects as provided in section twenty-five, twenty-six and twenty-seven.</w:t>
      </w:r>
      <w:r w:rsidR="00CD51F4">
        <w:rPr>
          <w:rFonts w:ascii="Times New Roman" w:hAnsi="Times New Roman" w:cs="Times New Roman"/>
          <w:sz w:val="24"/>
          <w:szCs w:val="24"/>
        </w:rPr>
        <w:t>”</w:t>
      </w:r>
    </w:p>
    <w:p w:rsidR="004633E5" w:rsidRDefault="004633E5"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is therefore no issue of a void if the law is invoked and the needful done whenever an estate is left without an executor for whatever reason.</w:t>
      </w:r>
    </w:p>
    <w:p w:rsidR="004633E5" w:rsidRDefault="004633E5"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follows therefore that the applicant cannot represent June’s estate under the auspices of being Christine’s estate’s executor d</w:t>
      </w:r>
      <w:r w:rsidR="00597F69">
        <w:rPr>
          <w:rFonts w:ascii="Times New Roman" w:hAnsi="Times New Roman" w:cs="Times New Roman"/>
          <w:sz w:val="24"/>
          <w:szCs w:val="24"/>
        </w:rPr>
        <w:t>ative and the same applies to Nj</w:t>
      </w:r>
      <w:r>
        <w:rPr>
          <w:rFonts w:ascii="Times New Roman" w:hAnsi="Times New Roman" w:cs="Times New Roman"/>
          <w:sz w:val="24"/>
          <w:szCs w:val="24"/>
        </w:rPr>
        <w:t>ini.  Their executorship of Christine and Rachel’s estates does not extend to the estates of their respective husbands.  If it did the first applicant would not be in the process of being appointed executor of June’s estate.</w:t>
      </w:r>
    </w:p>
    <w:p w:rsidR="004633E5" w:rsidRDefault="004633E5"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applicant sought to clothe himself with authority to represent June’s estate by virtue of his executorship of Christine’s estate.  He can only represent June’s estate once </w:t>
      </w:r>
      <w:r>
        <w:rPr>
          <w:rFonts w:ascii="Times New Roman" w:hAnsi="Times New Roman" w:cs="Times New Roman"/>
          <w:sz w:val="24"/>
          <w:szCs w:val="24"/>
        </w:rPr>
        <w:lastRenderedPageBreak/>
        <w:t>appointed, a process he appears to be embarking on.  Once so appointed he can then represent June’s estate.</w:t>
      </w:r>
    </w:p>
    <w:p w:rsidR="005C2ECF" w:rsidRDefault="005C2ECF"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point </w:t>
      </w:r>
      <w:r w:rsidRPr="00597F69">
        <w:rPr>
          <w:rFonts w:ascii="Times New Roman" w:hAnsi="Times New Roman" w:cs="Times New Roman"/>
          <w:i/>
          <w:sz w:val="24"/>
          <w:szCs w:val="24"/>
        </w:rPr>
        <w:t>in limine</w:t>
      </w:r>
      <w:r>
        <w:rPr>
          <w:rFonts w:ascii="Times New Roman" w:hAnsi="Times New Roman" w:cs="Times New Roman"/>
          <w:sz w:val="24"/>
          <w:szCs w:val="24"/>
        </w:rPr>
        <w:t xml:space="preserve"> on lack of </w:t>
      </w:r>
      <w:r w:rsidRPr="00597F69">
        <w:rPr>
          <w:rFonts w:ascii="Times New Roman" w:hAnsi="Times New Roman" w:cs="Times New Roman"/>
          <w:i/>
          <w:sz w:val="24"/>
          <w:szCs w:val="24"/>
        </w:rPr>
        <w:t>locus standi</w:t>
      </w:r>
      <w:r>
        <w:rPr>
          <w:rFonts w:ascii="Times New Roman" w:hAnsi="Times New Roman" w:cs="Times New Roman"/>
          <w:sz w:val="24"/>
          <w:szCs w:val="24"/>
        </w:rPr>
        <w:t xml:space="preserve"> was therefore properly taken.</w:t>
      </w:r>
    </w:p>
    <w:p w:rsidR="005C2ECF" w:rsidRDefault="005C2ECF"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success of this point </w:t>
      </w:r>
      <w:r w:rsidRPr="00597F69">
        <w:rPr>
          <w:rFonts w:ascii="Times New Roman" w:hAnsi="Times New Roman" w:cs="Times New Roman"/>
          <w:i/>
          <w:sz w:val="24"/>
          <w:szCs w:val="24"/>
        </w:rPr>
        <w:t>in limine</w:t>
      </w:r>
      <w:r>
        <w:rPr>
          <w:rFonts w:ascii="Times New Roman" w:hAnsi="Times New Roman" w:cs="Times New Roman"/>
          <w:sz w:val="24"/>
          <w:szCs w:val="24"/>
        </w:rPr>
        <w:t xml:space="preserve"> the court cannot proceed to consider the merits.  The application unfortunately suffers a stillbirth.</w:t>
      </w:r>
    </w:p>
    <w:p w:rsidR="005C2ECF" w:rsidRDefault="005C2ECF"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regards costs the applicants </w:t>
      </w:r>
      <w:r w:rsidR="00677281">
        <w:rPr>
          <w:rFonts w:ascii="Times New Roman" w:hAnsi="Times New Roman" w:cs="Times New Roman"/>
          <w:sz w:val="24"/>
          <w:szCs w:val="24"/>
        </w:rPr>
        <w:t>proffered</w:t>
      </w:r>
      <w:r>
        <w:rPr>
          <w:rFonts w:ascii="Times New Roman" w:hAnsi="Times New Roman" w:cs="Times New Roman"/>
          <w:sz w:val="24"/>
          <w:szCs w:val="24"/>
        </w:rPr>
        <w:t xml:space="preserve"> arguments on </w:t>
      </w:r>
      <w:r w:rsidRPr="00597F69">
        <w:rPr>
          <w:rFonts w:ascii="Times New Roman" w:hAnsi="Times New Roman" w:cs="Times New Roman"/>
          <w:i/>
          <w:sz w:val="24"/>
          <w:szCs w:val="24"/>
        </w:rPr>
        <w:t>locus standi</w:t>
      </w:r>
      <w:r>
        <w:rPr>
          <w:rFonts w:ascii="Times New Roman" w:hAnsi="Times New Roman" w:cs="Times New Roman"/>
          <w:sz w:val="24"/>
          <w:szCs w:val="24"/>
        </w:rPr>
        <w:t xml:space="preserve"> which exercised my mind.  Their conduct and the reasons behind such is not deserving of censure.  A case for punitive costs has therefore not been made.</w:t>
      </w:r>
    </w:p>
    <w:p w:rsidR="005C2ECF" w:rsidRDefault="005C2ECF"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5C2ECF" w:rsidRDefault="005C2ECF"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point </w:t>
      </w:r>
      <w:r w:rsidRPr="00597F69">
        <w:rPr>
          <w:rFonts w:ascii="Times New Roman" w:hAnsi="Times New Roman" w:cs="Times New Roman"/>
          <w:i/>
          <w:sz w:val="24"/>
          <w:szCs w:val="24"/>
        </w:rPr>
        <w:t>in limine</w:t>
      </w:r>
      <w:r>
        <w:rPr>
          <w:rFonts w:ascii="Times New Roman" w:hAnsi="Times New Roman" w:cs="Times New Roman"/>
          <w:sz w:val="24"/>
          <w:szCs w:val="24"/>
        </w:rPr>
        <w:t xml:space="preserve"> on urgency is meritless and is accordingly dismissed.</w:t>
      </w:r>
    </w:p>
    <w:p w:rsidR="005C2ECF" w:rsidRDefault="005C2ECF"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point </w:t>
      </w:r>
      <w:r w:rsidRPr="00597F69">
        <w:rPr>
          <w:rFonts w:ascii="Times New Roman" w:hAnsi="Times New Roman" w:cs="Times New Roman"/>
          <w:i/>
          <w:sz w:val="24"/>
          <w:szCs w:val="24"/>
        </w:rPr>
        <w:t>in limine</w:t>
      </w:r>
      <w:r>
        <w:rPr>
          <w:rFonts w:ascii="Times New Roman" w:hAnsi="Times New Roman" w:cs="Times New Roman"/>
          <w:sz w:val="24"/>
          <w:szCs w:val="24"/>
        </w:rPr>
        <w:t xml:space="preserve"> on </w:t>
      </w:r>
      <w:r w:rsidRPr="00597F69">
        <w:rPr>
          <w:rFonts w:ascii="Times New Roman" w:hAnsi="Times New Roman" w:cs="Times New Roman"/>
          <w:i/>
          <w:sz w:val="24"/>
          <w:szCs w:val="24"/>
        </w:rPr>
        <w:t>locus standi</w:t>
      </w:r>
      <w:r>
        <w:rPr>
          <w:rFonts w:ascii="Times New Roman" w:hAnsi="Times New Roman" w:cs="Times New Roman"/>
          <w:sz w:val="24"/>
          <w:szCs w:val="24"/>
        </w:rPr>
        <w:t xml:space="preserve"> has merit and is accordingly upheld.</w:t>
      </w:r>
    </w:p>
    <w:p w:rsidR="005C2ECF" w:rsidRDefault="005C2ECF"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application is accordingly struck off the roll.</w:t>
      </w:r>
    </w:p>
    <w:p w:rsidR="005C2ECF" w:rsidRDefault="005C2ECF" w:rsidP="00B5158E">
      <w:pPr>
        <w:spacing w:line="360" w:lineRule="auto"/>
        <w:ind w:firstLine="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applicants shall pay the costs of suit at the ordinary scale.</w:t>
      </w:r>
    </w:p>
    <w:p w:rsidR="005C2ECF" w:rsidRDefault="005C2ECF" w:rsidP="005C2ECF">
      <w:pPr>
        <w:spacing w:line="360" w:lineRule="auto"/>
        <w:rPr>
          <w:rFonts w:ascii="Times New Roman" w:hAnsi="Times New Roman" w:cs="Times New Roman"/>
          <w:sz w:val="24"/>
          <w:szCs w:val="24"/>
        </w:rPr>
      </w:pPr>
      <w:bookmarkStart w:id="0" w:name="_GoBack"/>
      <w:bookmarkEnd w:id="0"/>
    </w:p>
    <w:p w:rsidR="005C2ECF" w:rsidRDefault="005C2ECF" w:rsidP="005C2ECF">
      <w:pPr>
        <w:spacing w:line="360" w:lineRule="auto"/>
        <w:rPr>
          <w:rFonts w:ascii="Times New Roman" w:hAnsi="Times New Roman" w:cs="Times New Roman"/>
          <w:sz w:val="24"/>
          <w:szCs w:val="24"/>
        </w:rPr>
      </w:pPr>
    </w:p>
    <w:p w:rsidR="005C2ECF" w:rsidRDefault="005C2ECF" w:rsidP="005C2ECF">
      <w:pPr>
        <w:pStyle w:val="NoSpacing"/>
      </w:pPr>
      <w:r w:rsidRPr="005C2ECF">
        <w:rPr>
          <w:i/>
        </w:rPr>
        <w:t>Masiye-Moyo and Associates (Incorporating Hwalima; Moyo &amp; Associates)</w:t>
      </w:r>
      <w:r>
        <w:rPr>
          <w:i/>
        </w:rPr>
        <w:t>,</w:t>
      </w:r>
      <w:r>
        <w:t xml:space="preserve"> applicants’ legal practitioners</w:t>
      </w:r>
    </w:p>
    <w:p w:rsidR="00BD0587" w:rsidRDefault="00BD0587" w:rsidP="005C2ECF">
      <w:pPr>
        <w:pStyle w:val="NoSpacing"/>
      </w:pPr>
      <w:proofErr w:type="spellStart"/>
      <w:r w:rsidRPr="00BD0587">
        <w:rPr>
          <w:i/>
        </w:rPr>
        <w:t>Magwaliba</w:t>
      </w:r>
      <w:proofErr w:type="spellEnd"/>
      <w:r w:rsidRPr="00BD0587">
        <w:rPr>
          <w:i/>
        </w:rPr>
        <w:t xml:space="preserve"> and </w:t>
      </w:r>
      <w:proofErr w:type="spellStart"/>
      <w:r w:rsidRPr="00BD0587">
        <w:rPr>
          <w:i/>
        </w:rPr>
        <w:t>Kwirira</w:t>
      </w:r>
      <w:proofErr w:type="spellEnd"/>
      <w:r>
        <w:t>, 1</w:t>
      </w:r>
      <w:r w:rsidRPr="00BD0587">
        <w:rPr>
          <w:vertAlign w:val="superscript"/>
        </w:rPr>
        <w:t>st</w:t>
      </w:r>
      <w:r>
        <w:t xml:space="preserve"> respondent’s legal practitioners</w:t>
      </w:r>
    </w:p>
    <w:p w:rsidR="00BD0587" w:rsidRDefault="00BD0587" w:rsidP="005C2ECF">
      <w:pPr>
        <w:pStyle w:val="NoSpacing"/>
      </w:pPr>
      <w:proofErr w:type="spellStart"/>
      <w:r w:rsidRPr="00BD0587">
        <w:rPr>
          <w:i/>
        </w:rPr>
        <w:t>Sengweni</w:t>
      </w:r>
      <w:proofErr w:type="spellEnd"/>
      <w:r w:rsidRPr="00BD0587">
        <w:rPr>
          <w:i/>
        </w:rPr>
        <w:t xml:space="preserve"> Legal Practice</w:t>
      </w:r>
      <w:r>
        <w:t>, 2</w:t>
      </w:r>
      <w:r w:rsidRPr="00BD0587">
        <w:rPr>
          <w:vertAlign w:val="superscript"/>
        </w:rPr>
        <w:t>nd</w:t>
      </w:r>
      <w:r>
        <w:t xml:space="preserve"> and 3</w:t>
      </w:r>
      <w:r w:rsidRPr="00BD0587">
        <w:rPr>
          <w:vertAlign w:val="superscript"/>
        </w:rPr>
        <w:t>rd</w:t>
      </w:r>
      <w:r>
        <w:t xml:space="preserve"> respondents’ legal practitioners</w:t>
      </w:r>
    </w:p>
    <w:p w:rsidR="00421294" w:rsidRDefault="00421294" w:rsidP="005C2ECF">
      <w:pPr>
        <w:pStyle w:val="NoSpacing"/>
      </w:pPr>
      <w:r>
        <w:t xml:space="preserve"> </w:t>
      </w:r>
    </w:p>
    <w:p w:rsidR="00DE7B8A" w:rsidRDefault="00DE7B8A" w:rsidP="005C2ECF">
      <w:pPr>
        <w:pStyle w:val="NoSpacing"/>
      </w:pPr>
    </w:p>
    <w:p w:rsidR="00DE7B8A" w:rsidRDefault="00DE7B8A" w:rsidP="005C2ECF">
      <w:pPr>
        <w:pStyle w:val="NoSpacing"/>
      </w:pPr>
    </w:p>
    <w:p w:rsidR="004633E5" w:rsidRDefault="004633E5" w:rsidP="0011178D">
      <w:pPr>
        <w:spacing w:line="360" w:lineRule="auto"/>
        <w:ind w:firstLine="720"/>
        <w:rPr>
          <w:rFonts w:ascii="Times New Roman" w:hAnsi="Times New Roman" w:cs="Times New Roman"/>
          <w:sz w:val="24"/>
          <w:szCs w:val="24"/>
        </w:rPr>
      </w:pPr>
    </w:p>
    <w:p w:rsidR="00A9579C" w:rsidRDefault="007A79E5" w:rsidP="0011178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9579C">
        <w:rPr>
          <w:rFonts w:ascii="Times New Roman" w:hAnsi="Times New Roman" w:cs="Times New Roman"/>
          <w:sz w:val="24"/>
          <w:szCs w:val="24"/>
        </w:rPr>
        <w:t xml:space="preserve"> </w:t>
      </w:r>
    </w:p>
    <w:p w:rsidR="00421294" w:rsidRDefault="00421294" w:rsidP="0011178D">
      <w:pPr>
        <w:spacing w:line="360" w:lineRule="auto"/>
        <w:ind w:firstLine="720"/>
        <w:rPr>
          <w:rFonts w:ascii="Times New Roman" w:hAnsi="Times New Roman" w:cs="Times New Roman"/>
          <w:sz w:val="24"/>
          <w:szCs w:val="24"/>
        </w:rPr>
      </w:pPr>
    </w:p>
    <w:p w:rsidR="008C71F6" w:rsidRDefault="008C71F6" w:rsidP="009F016C">
      <w:pPr>
        <w:spacing w:line="360" w:lineRule="auto"/>
        <w:ind w:firstLine="720"/>
      </w:pPr>
    </w:p>
    <w:p w:rsidR="00420826" w:rsidRDefault="00420826" w:rsidP="009F016C">
      <w:pPr>
        <w:spacing w:line="360" w:lineRule="auto"/>
        <w:ind w:firstLine="720"/>
      </w:pPr>
    </w:p>
    <w:sectPr w:rsidR="0042082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322" w:rsidRDefault="007E0322" w:rsidP="005C2ECF">
      <w:pPr>
        <w:spacing w:after="0" w:line="240" w:lineRule="auto"/>
      </w:pPr>
      <w:r>
        <w:separator/>
      </w:r>
    </w:p>
  </w:endnote>
  <w:endnote w:type="continuationSeparator" w:id="0">
    <w:p w:rsidR="007E0322" w:rsidRDefault="007E0322" w:rsidP="005C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322" w:rsidRDefault="007E0322" w:rsidP="005C2ECF">
      <w:pPr>
        <w:spacing w:after="0" w:line="240" w:lineRule="auto"/>
      </w:pPr>
      <w:r>
        <w:separator/>
      </w:r>
    </w:p>
  </w:footnote>
  <w:footnote w:type="continuationSeparator" w:id="0">
    <w:p w:rsidR="007E0322" w:rsidRDefault="007E0322" w:rsidP="005C2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976795"/>
      <w:docPartObj>
        <w:docPartGallery w:val="Page Numbers (Top of Page)"/>
        <w:docPartUnique/>
      </w:docPartObj>
    </w:sdtPr>
    <w:sdtEndPr>
      <w:rPr>
        <w:rFonts w:ascii="Times New Roman" w:hAnsi="Times New Roman" w:cs="Times New Roman"/>
        <w:noProof/>
        <w:sz w:val="24"/>
        <w:szCs w:val="24"/>
      </w:rPr>
    </w:sdtEndPr>
    <w:sdtContent>
      <w:p w:rsidR="00555658" w:rsidRPr="00555658" w:rsidRDefault="005C2ECF">
        <w:pPr>
          <w:pStyle w:val="Header"/>
          <w:jc w:val="right"/>
          <w:rPr>
            <w:rFonts w:ascii="Times New Roman" w:hAnsi="Times New Roman" w:cs="Times New Roman"/>
            <w:noProof/>
            <w:sz w:val="24"/>
            <w:szCs w:val="24"/>
          </w:rPr>
        </w:pPr>
        <w:r w:rsidRPr="00555658">
          <w:rPr>
            <w:rFonts w:ascii="Times New Roman" w:hAnsi="Times New Roman" w:cs="Times New Roman"/>
            <w:sz w:val="24"/>
            <w:szCs w:val="24"/>
          </w:rPr>
          <w:fldChar w:fldCharType="begin"/>
        </w:r>
        <w:r w:rsidRPr="00555658">
          <w:rPr>
            <w:rFonts w:ascii="Times New Roman" w:hAnsi="Times New Roman" w:cs="Times New Roman"/>
            <w:sz w:val="24"/>
            <w:szCs w:val="24"/>
          </w:rPr>
          <w:instrText xml:space="preserve"> PAGE   \* MERGEFORMAT </w:instrText>
        </w:r>
        <w:r w:rsidRPr="00555658">
          <w:rPr>
            <w:rFonts w:ascii="Times New Roman" w:hAnsi="Times New Roman" w:cs="Times New Roman"/>
            <w:sz w:val="24"/>
            <w:szCs w:val="24"/>
          </w:rPr>
          <w:fldChar w:fldCharType="separate"/>
        </w:r>
        <w:r w:rsidR="00BD0587">
          <w:rPr>
            <w:rFonts w:ascii="Times New Roman" w:hAnsi="Times New Roman" w:cs="Times New Roman"/>
            <w:noProof/>
            <w:sz w:val="24"/>
            <w:szCs w:val="24"/>
          </w:rPr>
          <w:t>8</w:t>
        </w:r>
        <w:r w:rsidRPr="00555658">
          <w:rPr>
            <w:rFonts w:ascii="Times New Roman" w:hAnsi="Times New Roman" w:cs="Times New Roman"/>
            <w:noProof/>
            <w:sz w:val="24"/>
            <w:szCs w:val="24"/>
          </w:rPr>
          <w:fldChar w:fldCharType="end"/>
        </w:r>
      </w:p>
      <w:p w:rsidR="00555658" w:rsidRPr="00555658" w:rsidRDefault="00555658">
        <w:pPr>
          <w:pStyle w:val="Header"/>
          <w:jc w:val="right"/>
          <w:rPr>
            <w:rFonts w:ascii="Times New Roman" w:hAnsi="Times New Roman" w:cs="Times New Roman"/>
            <w:noProof/>
            <w:sz w:val="24"/>
            <w:szCs w:val="24"/>
          </w:rPr>
        </w:pPr>
        <w:r w:rsidRPr="00555658">
          <w:rPr>
            <w:rFonts w:ascii="Times New Roman" w:hAnsi="Times New Roman" w:cs="Times New Roman"/>
            <w:noProof/>
            <w:sz w:val="24"/>
            <w:szCs w:val="24"/>
          </w:rPr>
          <w:t>HB</w:t>
        </w:r>
        <w:r w:rsidR="00F92F24">
          <w:rPr>
            <w:rFonts w:ascii="Times New Roman" w:hAnsi="Times New Roman" w:cs="Times New Roman"/>
            <w:noProof/>
            <w:sz w:val="24"/>
            <w:szCs w:val="24"/>
          </w:rPr>
          <w:t xml:space="preserve"> 218/23</w:t>
        </w:r>
      </w:p>
      <w:p w:rsidR="005C2ECF" w:rsidRPr="00555658" w:rsidRDefault="00495D30">
        <w:pPr>
          <w:pStyle w:val="Header"/>
          <w:jc w:val="right"/>
          <w:rPr>
            <w:rFonts w:ascii="Times New Roman" w:hAnsi="Times New Roman" w:cs="Times New Roman"/>
            <w:sz w:val="24"/>
            <w:szCs w:val="24"/>
          </w:rPr>
        </w:pPr>
        <w:r>
          <w:rPr>
            <w:rFonts w:ascii="Times New Roman" w:hAnsi="Times New Roman" w:cs="Times New Roman"/>
            <w:noProof/>
            <w:sz w:val="24"/>
            <w:szCs w:val="24"/>
          </w:rPr>
          <w:t>HC</w:t>
        </w:r>
        <w:r w:rsidR="00555658" w:rsidRPr="00555658">
          <w:rPr>
            <w:rFonts w:ascii="Times New Roman" w:hAnsi="Times New Roman" w:cs="Times New Roman"/>
            <w:noProof/>
            <w:sz w:val="24"/>
            <w:szCs w:val="24"/>
          </w:rPr>
          <w:t>BC 1827/23</w:t>
        </w:r>
      </w:p>
    </w:sdtContent>
  </w:sdt>
  <w:p w:rsidR="005C2ECF" w:rsidRPr="00555658" w:rsidRDefault="005C2EC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57"/>
    <w:rsid w:val="000172DD"/>
    <w:rsid w:val="000305CE"/>
    <w:rsid w:val="00085742"/>
    <w:rsid w:val="0008747E"/>
    <w:rsid w:val="00090F43"/>
    <w:rsid w:val="000B1AA4"/>
    <w:rsid w:val="000E7CFA"/>
    <w:rsid w:val="000F02FF"/>
    <w:rsid w:val="000F7F03"/>
    <w:rsid w:val="0011178D"/>
    <w:rsid w:val="00127E57"/>
    <w:rsid w:val="001D42AF"/>
    <w:rsid w:val="001E224D"/>
    <w:rsid w:val="00223694"/>
    <w:rsid w:val="002905AD"/>
    <w:rsid w:val="0030181D"/>
    <w:rsid w:val="00335C21"/>
    <w:rsid w:val="003620A9"/>
    <w:rsid w:val="00374A78"/>
    <w:rsid w:val="0038722A"/>
    <w:rsid w:val="003B1C26"/>
    <w:rsid w:val="00420826"/>
    <w:rsid w:val="00421294"/>
    <w:rsid w:val="00442A7A"/>
    <w:rsid w:val="004518D6"/>
    <w:rsid w:val="004633E5"/>
    <w:rsid w:val="00495D30"/>
    <w:rsid w:val="004F0495"/>
    <w:rsid w:val="005023AB"/>
    <w:rsid w:val="00514467"/>
    <w:rsid w:val="00555658"/>
    <w:rsid w:val="0059756F"/>
    <w:rsid w:val="00597F69"/>
    <w:rsid w:val="005A73A1"/>
    <w:rsid w:val="005C2ECF"/>
    <w:rsid w:val="00677281"/>
    <w:rsid w:val="00683B4E"/>
    <w:rsid w:val="006844B2"/>
    <w:rsid w:val="00752099"/>
    <w:rsid w:val="007A79E5"/>
    <w:rsid w:val="007E0322"/>
    <w:rsid w:val="00865240"/>
    <w:rsid w:val="00893B4D"/>
    <w:rsid w:val="008C4E2E"/>
    <w:rsid w:val="008C71F6"/>
    <w:rsid w:val="008E7A01"/>
    <w:rsid w:val="008E7D5E"/>
    <w:rsid w:val="009A497F"/>
    <w:rsid w:val="009F016C"/>
    <w:rsid w:val="00A23EF4"/>
    <w:rsid w:val="00A5633F"/>
    <w:rsid w:val="00A70C41"/>
    <w:rsid w:val="00A85766"/>
    <w:rsid w:val="00A9579C"/>
    <w:rsid w:val="00B5158E"/>
    <w:rsid w:val="00B8235D"/>
    <w:rsid w:val="00BA61D6"/>
    <w:rsid w:val="00BD0587"/>
    <w:rsid w:val="00C02778"/>
    <w:rsid w:val="00C433EE"/>
    <w:rsid w:val="00C74BDC"/>
    <w:rsid w:val="00C95E67"/>
    <w:rsid w:val="00CD51F4"/>
    <w:rsid w:val="00CE10D2"/>
    <w:rsid w:val="00D26173"/>
    <w:rsid w:val="00D273B7"/>
    <w:rsid w:val="00D557F6"/>
    <w:rsid w:val="00D64FA6"/>
    <w:rsid w:val="00D905F9"/>
    <w:rsid w:val="00DC2BF8"/>
    <w:rsid w:val="00DC5D20"/>
    <w:rsid w:val="00DE7B8A"/>
    <w:rsid w:val="00E078FC"/>
    <w:rsid w:val="00F0565B"/>
    <w:rsid w:val="00F32E2B"/>
    <w:rsid w:val="00F92F24"/>
    <w:rsid w:val="00FC315D"/>
    <w:rsid w:val="00FF00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7A4C3-E201-4EDB-BCFC-7CCBFEFD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5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7E57"/>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C02778"/>
    <w:pPr>
      <w:ind w:left="720"/>
      <w:contextualSpacing/>
    </w:pPr>
  </w:style>
  <w:style w:type="paragraph" w:styleId="Header">
    <w:name w:val="header"/>
    <w:basedOn w:val="Normal"/>
    <w:link w:val="HeaderChar"/>
    <w:uiPriority w:val="99"/>
    <w:unhideWhenUsed/>
    <w:rsid w:val="005C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ECF"/>
    <w:rPr>
      <w:rFonts w:eastAsiaTheme="minorEastAsia"/>
      <w:lang w:val="en-US"/>
    </w:rPr>
  </w:style>
  <w:style w:type="paragraph" w:styleId="Footer">
    <w:name w:val="footer"/>
    <w:basedOn w:val="Normal"/>
    <w:link w:val="FooterChar"/>
    <w:uiPriority w:val="99"/>
    <w:unhideWhenUsed/>
    <w:rsid w:val="005C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EC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9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20</cp:revision>
  <dcterms:created xsi:type="dcterms:W3CDTF">2023-10-25T10:34:00Z</dcterms:created>
  <dcterms:modified xsi:type="dcterms:W3CDTF">2023-10-25T13:14:00Z</dcterms:modified>
</cp:coreProperties>
</file>