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14561" w14:textId="3707015F" w:rsidR="009E56D2" w:rsidRPr="009E56D2" w:rsidRDefault="009E56D2" w:rsidP="00AC67B3">
      <w:pPr>
        <w:spacing w:after="0" w:line="240" w:lineRule="auto"/>
        <w:jc w:val="both"/>
        <w:rPr>
          <w:rFonts w:ascii="Times New Roman" w:eastAsia="Times New Roman" w:hAnsi="Times New Roman" w:cs="Times New Roman"/>
          <w:sz w:val="24"/>
          <w:szCs w:val="24"/>
          <w:lang w:eastAsia="en-ZW"/>
        </w:rPr>
      </w:pPr>
      <w:bookmarkStart w:id="0" w:name="_GoBack"/>
      <w:bookmarkEnd w:id="0"/>
      <w:r w:rsidRPr="009E56D2">
        <w:rPr>
          <w:rFonts w:ascii="Times New Roman" w:eastAsia="Times New Roman" w:hAnsi="Times New Roman" w:cs="Times New Roman"/>
          <w:sz w:val="24"/>
          <w:szCs w:val="24"/>
          <w:lang w:eastAsia="en-ZW"/>
        </w:rPr>
        <w:t>REVEREND CLEMENT NYATHI</w:t>
      </w:r>
    </w:p>
    <w:p w14:paraId="15FF816B" w14:textId="3A1D7DB7" w:rsidR="009E56D2" w:rsidRPr="009E56D2" w:rsidRDefault="00AC67B3" w:rsidP="00AC67B3">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versus</w:t>
      </w:r>
    </w:p>
    <w:p w14:paraId="401BACCB" w14:textId="77777777" w:rsidR="0009176A" w:rsidRDefault="009E56D2" w:rsidP="0009176A">
      <w:pPr>
        <w:spacing w:after="0" w:line="24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THE TRUSTEES FOR THE TIME BEING OF THE APOSTOLIC FAITH MISSION OF AFRICA</w:t>
      </w:r>
    </w:p>
    <w:p w14:paraId="7CE0D3E5" w14:textId="77777777" w:rsidR="0009176A" w:rsidRDefault="0009176A" w:rsidP="0009176A">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5FFDF4FC" w14:textId="582DF4B9" w:rsidR="009E56D2" w:rsidRDefault="009E56D2" w:rsidP="0009176A">
      <w:pPr>
        <w:spacing w:after="0" w:line="24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REVEREND ROSEWELL ZULU</w:t>
      </w:r>
    </w:p>
    <w:p w14:paraId="0B11820C" w14:textId="77777777" w:rsidR="0009176A" w:rsidRDefault="0009176A" w:rsidP="0009176A">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2CAC4DFA" w14:textId="39B6AAB3" w:rsidR="009E56D2" w:rsidRDefault="009E56D2" w:rsidP="0009176A">
      <w:pPr>
        <w:spacing w:after="0" w:line="24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PATSON HLABANGANA</w:t>
      </w:r>
    </w:p>
    <w:p w14:paraId="00C25D06" w14:textId="77777777" w:rsidR="0009176A" w:rsidRDefault="0009176A" w:rsidP="0009176A">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69382EE8" w14:textId="3B776EF2" w:rsidR="009E56D2" w:rsidRDefault="009E56D2" w:rsidP="0009176A">
      <w:pPr>
        <w:spacing w:after="0" w:line="24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HERBERT KELEB YALALA</w:t>
      </w:r>
    </w:p>
    <w:p w14:paraId="45A27362" w14:textId="77777777" w:rsidR="0009176A" w:rsidRDefault="0009176A" w:rsidP="0009176A">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36979000" w14:textId="77777777" w:rsidR="0009176A" w:rsidRDefault="009E56D2" w:rsidP="0009176A">
      <w:pPr>
        <w:spacing w:after="0" w:line="24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CLEVER MEMBERE</w:t>
      </w:r>
    </w:p>
    <w:p w14:paraId="088EF818" w14:textId="77777777" w:rsidR="0009176A" w:rsidRDefault="0009176A" w:rsidP="0009176A">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188F4FC0" w14:textId="77777777" w:rsidR="0009176A" w:rsidRDefault="009E56D2" w:rsidP="0009176A">
      <w:pPr>
        <w:spacing w:after="0" w:line="24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CHIRILELE MUGOYANA</w:t>
      </w:r>
    </w:p>
    <w:p w14:paraId="2A2AC544" w14:textId="77777777" w:rsidR="0009176A" w:rsidRDefault="0009176A" w:rsidP="0009176A">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and</w:t>
      </w:r>
    </w:p>
    <w:p w14:paraId="503F1A03" w14:textId="45DE94E0" w:rsidR="009E56D2" w:rsidRDefault="009E56D2" w:rsidP="0009176A">
      <w:pPr>
        <w:spacing w:after="0" w:line="240" w:lineRule="auto"/>
        <w:jc w:val="both"/>
        <w:rPr>
          <w:rFonts w:ascii="Times New Roman" w:eastAsia="Times New Roman" w:hAnsi="Times New Roman" w:cs="Times New Roman"/>
          <w:sz w:val="24"/>
          <w:szCs w:val="24"/>
          <w:lang w:eastAsia="en-ZW"/>
        </w:rPr>
      </w:pPr>
      <w:r w:rsidRPr="005B1BE2">
        <w:rPr>
          <w:rFonts w:ascii="Times New Roman" w:eastAsia="Times New Roman" w:hAnsi="Times New Roman" w:cs="Times New Roman"/>
          <w:sz w:val="24"/>
          <w:szCs w:val="24"/>
          <w:lang w:eastAsia="en-ZW"/>
        </w:rPr>
        <w:t>THE APOSTOLIC FAITH MISSION IN AFRICA</w:t>
      </w:r>
      <w:r w:rsidR="00AC67B3">
        <w:rPr>
          <w:rFonts w:ascii="Times New Roman" w:eastAsia="Times New Roman" w:hAnsi="Times New Roman" w:cs="Times New Roman"/>
          <w:sz w:val="24"/>
          <w:szCs w:val="24"/>
          <w:lang w:eastAsia="en-ZW"/>
        </w:rPr>
        <w:t xml:space="preserve"> </w:t>
      </w:r>
      <w:r w:rsidRPr="005B1BE2">
        <w:rPr>
          <w:rFonts w:ascii="Times New Roman" w:eastAsia="Times New Roman" w:hAnsi="Times New Roman" w:cs="Times New Roman"/>
          <w:sz w:val="24"/>
          <w:szCs w:val="24"/>
          <w:lang w:eastAsia="en-ZW"/>
        </w:rPr>
        <w:t>JUDGMENT</w:t>
      </w:r>
    </w:p>
    <w:p w14:paraId="68AC7A1F" w14:textId="77777777" w:rsidR="00AC67B3" w:rsidRDefault="00AC67B3" w:rsidP="00AC67B3">
      <w:pPr>
        <w:spacing w:after="0" w:line="240" w:lineRule="auto"/>
        <w:jc w:val="both"/>
        <w:rPr>
          <w:rFonts w:ascii="Times New Roman" w:eastAsia="Times New Roman" w:hAnsi="Times New Roman" w:cs="Times New Roman"/>
          <w:sz w:val="24"/>
          <w:szCs w:val="24"/>
          <w:lang w:eastAsia="en-ZW"/>
        </w:rPr>
      </w:pPr>
    </w:p>
    <w:p w14:paraId="3BD5D9B8" w14:textId="77777777" w:rsidR="00AC67B3" w:rsidRDefault="00AC67B3" w:rsidP="00AC67B3">
      <w:pPr>
        <w:spacing w:after="0" w:line="240" w:lineRule="auto"/>
        <w:jc w:val="both"/>
        <w:rPr>
          <w:rFonts w:ascii="Times New Roman" w:eastAsia="Times New Roman" w:hAnsi="Times New Roman" w:cs="Times New Roman"/>
          <w:sz w:val="24"/>
          <w:szCs w:val="24"/>
          <w:lang w:eastAsia="en-ZW"/>
        </w:rPr>
      </w:pPr>
    </w:p>
    <w:p w14:paraId="5B58D082" w14:textId="2AC8598D" w:rsidR="005B1BE2" w:rsidRDefault="005B1BE2" w:rsidP="00AC67B3">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HIGH COURT OF ZIMBABWE</w:t>
      </w:r>
    </w:p>
    <w:p w14:paraId="63203B28" w14:textId="191FE7A2" w:rsidR="005B1BE2" w:rsidRPr="00AC67B3" w:rsidRDefault="005B1BE2" w:rsidP="00AC67B3">
      <w:pPr>
        <w:spacing w:after="0" w:line="240" w:lineRule="auto"/>
        <w:jc w:val="both"/>
        <w:rPr>
          <w:rFonts w:ascii="Times New Roman" w:eastAsia="Times New Roman" w:hAnsi="Times New Roman" w:cs="Times New Roman"/>
          <w:b/>
          <w:sz w:val="24"/>
          <w:szCs w:val="24"/>
          <w:lang w:eastAsia="en-ZW"/>
        </w:rPr>
      </w:pPr>
      <w:r w:rsidRPr="00AC67B3">
        <w:rPr>
          <w:rFonts w:ascii="Times New Roman" w:eastAsia="Times New Roman" w:hAnsi="Times New Roman" w:cs="Times New Roman"/>
          <w:b/>
          <w:sz w:val="24"/>
          <w:szCs w:val="24"/>
          <w:lang w:eastAsia="en-ZW"/>
        </w:rPr>
        <w:t>KATIYO J</w:t>
      </w:r>
    </w:p>
    <w:p w14:paraId="7805F117" w14:textId="7299A251" w:rsidR="005B1BE2" w:rsidRDefault="00BF1792" w:rsidP="00AC67B3">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 18 March 2025 &amp; 11 July 2025</w:t>
      </w:r>
    </w:p>
    <w:p w14:paraId="1B863A5D" w14:textId="77777777" w:rsidR="00AC67B3" w:rsidRDefault="00AC67B3" w:rsidP="00AC67B3">
      <w:pPr>
        <w:spacing w:after="0" w:line="240" w:lineRule="auto"/>
        <w:jc w:val="both"/>
        <w:rPr>
          <w:rFonts w:ascii="Times New Roman" w:eastAsia="Times New Roman" w:hAnsi="Times New Roman" w:cs="Times New Roman"/>
          <w:sz w:val="24"/>
          <w:szCs w:val="24"/>
          <w:lang w:eastAsia="en-ZW"/>
        </w:rPr>
      </w:pPr>
    </w:p>
    <w:p w14:paraId="0779B052" w14:textId="77777777" w:rsidR="00AC67B3" w:rsidRDefault="00AC67B3" w:rsidP="00AC67B3">
      <w:pPr>
        <w:spacing w:after="0" w:line="240" w:lineRule="auto"/>
        <w:jc w:val="both"/>
        <w:rPr>
          <w:rFonts w:ascii="Times New Roman" w:eastAsia="Times New Roman" w:hAnsi="Times New Roman" w:cs="Times New Roman"/>
          <w:sz w:val="24"/>
          <w:szCs w:val="24"/>
          <w:lang w:eastAsia="en-ZW"/>
        </w:rPr>
      </w:pPr>
    </w:p>
    <w:p w14:paraId="0BC9A200" w14:textId="71E25219" w:rsidR="005B1BE2" w:rsidRDefault="005B1BE2" w:rsidP="00AC67B3">
      <w:pPr>
        <w:spacing w:after="0" w:line="240" w:lineRule="auto"/>
        <w:jc w:val="both"/>
        <w:rPr>
          <w:rFonts w:ascii="Times New Roman" w:eastAsia="Times New Roman" w:hAnsi="Times New Roman" w:cs="Times New Roman"/>
          <w:b/>
          <w:bCs/>
          <w:i/>
          <w:iCs/>
          <w:sz w:val="24"/>
          <w:szCs w:val="24"/>
          <w:lang w:eastAsia="en-ZW"/>
        </w:rPr>
      </w:pPr>
      <w:r w:rsidRPr="005B1BE2">
        <w:rPr>
          <w:rFonts w:ascii="Times New Roman" w:eastAsia="Times New Roman" w:hAnsi="Times New Roman" w:cs="Times New Roman"/>
          <w:b/>
          <w:bCs/>
          <w:i/>
          <w:iCs/>
          <w:sz w:val="24"/>
          <w:szCs w:val="24"/>
          <w:lang w:eastAsia="en-ZW"/>
        </w:rPr>
        <w:t>Opposed application</w:t>
      </w:r>
    </w:p>
    <w:p w14:paraId="626DE58C" w14:textId="77777777" w:rsidR="00AC67B3" w:rsidRDefault="00AC67B3" w:rsidP="00AC67B3">
      <w:pPr>
        <w:spacing w:after="0" w:line="240" w:lineRule="auto"/>
        <w:jc w:val="both"/>
        <w:rPr>
          <w:rFonts w:ascii="Times New Roman" w:eastAsia="Times New Roman" w:hAnsi="Times New Roman" w:cs="Times New Roman"/>
          <w:b/>
          <w:bCs/>
          <w:i/>
          <w:iCs/>
          <w:sz w:val="24"/>
          <w:szCs w:val="24"/>
          <w:lang w:eastAsia="en-ZW"/>
        </w:rPr>
      </w:pPr>
    </w:p>
    <w:p w14:paraId="2D0C08B2" w14:textId="77777777" w:rsidR="00AC67B3" w:rsidRDefault="00AC67B3" w:rsidP="00AC67B3">
      <w:pPr>
        <w:spacing w:after="0" w:line="240" w:lineRule="auto"/>
        <w:jc w:val="both"/>
        <w:rPr>
          <w:rFonts w:ascii="Times New Roman" w:eastAsia="Times New Roman" w:hAnsi="Times New Roman" w:cs="Times New Roman"/>
          <w:b/>
          <w:bCs/>
          <w:i/>
          <w:iCs/>
          <w:sz w:val="24"/>
          <w:szCs w:val="24"/>
          <w:lang w:eastAsia="en-ZW"/>
        </w:rPr>
      </w:pPr>
    </w:p>
    <w:p w14:paraId="127474AF" w14:textId="53CAB24A" w:rsidR="005B1BE2" w:rsidRPr="005B1BE2" w:rsidRDefault="0009176A" w:rsidP="00AC67B3">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Adv </w:t>
      </w:r>
      <w:r w:rsidRPr="0009176A">
        <w:rPr>
          <w:rFonts w:ascii="Times New Roman" w:eastAsia="Times New Roman" w:hAnsi="Times New Roman" w:cs="Times New Roman"/>
          <w:i/>
          <w:sz w:val="24"/>
          <w:szCs w:val="24"/>
          <w:lang w:eastAsia="en-ZW"/>
        </w:rPr>
        <w:t>L Uriri</w:t>
      </w:r>
      <w:r>
        <w:rPr>
          <w:rFonts w:ascii="Times New Roman" w:eastAsia="Times New Roman" w:hAnsi="Times New Roman" w:cs="Times New Roman"/>
          <w:sz w:val="24"/>
          <w:szCs w:val="24"/>
          <w:lang w:eastAsia="en-ZW"/>
        </w:rPr>
        <w:t xml:space="preserve"> with </w:t>
      </w:r>
      <w:r w:rsidRPr="0009176A">
        <w:rPr>
          <w:rFonts w:ascii="Times New Roman" w:eastAsia="Times New Roman" w:hAnsi="Times New Roman" w:cs="Times New Roman"/>
          <w:i/>
          <w:sz w:val="24"/>
          <w:szCs w:val="24"/>
          <w:lang w:eastAsia="en-ZW"/>
        </w:rPr>
        <w:t>K Ncube</w:t>
      </w:r>
      <w:r>
        <w:rPr>
          <w:rFonts w:ascii="Times New Roman" w:eastAsia="Times New Roman" w:hAnsi="Times New Roman" w:cs="Times New Roman"/>
          <w:sz w:val="24"/>
          <w:szCs w:val="24"/>
          <w:lang w:eastAsia="en-ZW"/>
        </w:rPr>
        <w:t xml:space="preserve"> &amp; </w:t>
      </w:r>
      <w:r w:rsidRPr="0009176A">
        <w:rPr>
          <w:rFonts w:ascii="Times New Roman" w:eastAsia="Times New Roman" w:hAnsi="Times New Roman" w:cs="Times New Roman"/>
          <w:i/>
          <w:sz w:val="24"/>
          <w:szCs w:val="24"/>
          <w:lang w:eastAsia="en-ZW"/>
        </w:rPr>
        <w:t>Madau</w:t>
      </w:r>
      <w:r w:rsidR="00AC67B3">
        <w:rPr>
          <w:rFonts w:ascii="Times New Roman" w:eastAsia="Times New Roman" w:hAnsi="Times New Roman" w:cs="Times New Roman"/>
          <w:sz w:val="24"/>
          <w:szCs w:val="24"/>
          <w:lang w:eastAsia="en-ZW"/>
        </w:rPr>
        <w:t xml:space="preserve">, </w:t>
      </w:r>
      <w:r w:rsidR="005B1BE2" w:rsidRPr="005B1BE2">
        <w:rPr>
          <w:rFonts w:ascii="Times New Roman" w:eastAsia="Times New Roman" w:hAnsi="Times New Roman" w:cs="Times New Roman"/>
          <w:sz w:val="24"/>
          <w:szCs w:val="24"/>
          <w:lang w:eastAsia="en-ZW"/>
        </w:rPr>
        <w:t>for the applicant</w:t>
      </w:r>
    </w:p>
    <w:p w14:paraId="16126B56" w14:textId="66A9480F" w:rsidR="005B1BE2" w:rsidRDefault="0009176A" w:rsidP="00AC67B3">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Adv </w:t>
      </w:r>
      <w:r w:rsidRPr="0009176A">
        <w:rPr>
          <w:rFonts w:ascii="Times New Roman" w:eastAsia="Times New Roman" w:hAnsi="Times New Roman" w:cs="Times New Roman"/>
          <w:i/>
          <w:sz w:val="24"/>
          <w:szCs w:val="24"/>
          <w:lang w:eastAsia="en-ZW"/>
        </w:rPr>
        <w:t>T Mpofu</w:t>
      </w:r>
      <w:r w:rsidR="00AC67B3">
        <w:rPr>
          <w:rFonts w:ascii="Times New Roman" w:eastAsia="Times New Roman" w:hAnsi="Times New Roman" w:cs="Times New Roman"/>
          <w:sz w:val="24"/>
          <w:szCs w:val="24"/>
          <w:lang w:eastAsia="en-ZW"/>
        </w:rPr>
        <w:t>,</w:t>
      </w:r>
      <w:r w:rsidR="005B1BE2" w:rsidRPr="005B1BE2">
        <w:rPr>
          <w:rFonts w:ascii="Times New Roman" w:eastAsia="Times New Roman" w:hAnsi="Times New Roman" w:cs="Times New Roman"/>
          <w:sz w:val="24"/>
          <w:szCs w:val="24"/>
          <w:lang w:eastAsia="en-ZW"/>
        </w:rPr>
        <w:t xml:space="preserve"> for the respondents</w:t>
      </w:r>
    </w:p>
    <w:p w14:paraId="41B67087" w14:textId="77777777" w:rsidR="00AC67B3" w:rsidRDefault="00AC67B3" w:rsidP="00AC67B3">
      <w:pPr>
        <w:spacing w:after="0" w:line="240" w:lineRule="auto"/>
        <w:jc w:val="both"/>
        <w:rPr>
          <w:rFonts w:ascii="Times New Roman" w:eastAsia="Times New Roman" w:hAnsi="Times New Roman" w:cs="Times New Roman"/>
          <w:sz w:val="24"/>
          <w:szCs w:val="24"/>
          <w:lang w:eastAsia="en-ZW"/>
        </w:rPr>
      </w:pPr>
    </w:p>
    <w:p w14:paraId="0F07B90C" w14:textId="77777777" w:rsidR="00AC67B3" w:rsidRPr="005B1BE2" w:rsidRDefault="00AC67B3" w:rsidP="00AC67B3">
      <w:pPr>
        <w:spacing w:after="0" w:line="240" w:lineRule="auto"/>
        <w:jc w:val="both"/>
        <w:rPr>
          <w:rFonts w:ascii="Times New Roman" w:eastAsia="Times New Roman" w:hAnsi="Times New Roman" w:cs="Times New Roman"/>
          <w:sz w:val="24"/>
          <w:szCs w:val="24"/>
          <w:lang w:eastAsia="en-ZW"/>
        </w:rPr>
      </w:pPr>
    </w:p>
    <w:p w14:paraId="0C924335" w14:textId="073E53F3" w:rsidR="005B1BE2" w:rsidRDefault="0009176A" w:rsidP="00AC67B3">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5B1BE2" w:rsidRPr="005B1BE2">
        <w:rPr>
          <w:rFonts w:ascii="Times New Roman" w:eastAsia="Times New Roman" w:hAnsi="Times New Roman" w:cs="Times New Roman"/>
          <w:sz w:val="24"/>
          <w:szCs w:val="24"/>
          <w:lang w:eastAsia="en-ZW"/>
        </w:rPr>
        <w:t>KATIYO J:</w:t>
      </w:r>
    </w:p>
    <w:p w14:paraId="4142A93C" w14:textId="77777777" w:rsidR="00AC67B3" w:rsidRDefault="00AC67B3" w:rsidP="00AC67B3">
      <w:pPr>
        <w:spacing w:after="0" w:line="240" w:lineRule="auto"/>
        <w:jc w:val="both"/>
        <w:rPr>
          <w:rFonts w:ascii="Times New Roman" w:eastAsia="Times New Roman" w:hAnsi="Times New Roman" w:cs="Times New Roman"/>
          <w:sz w:val="24"/>
          <w:szCs w:val="24"/>
          <w:lang w:eastAsia="en-ZW"/>
        </w:rPr>
      </w:pPr>
    </w:p>
    <w:p w14:paraId="35633E23" w14:textId="77777777" w:rsidR="00AC67B3" w:rsidRPr="005B1BE2" w:rsidRDefault="00AC67B3" w:rsidP="00AC67B3">
      <w:pPr>
        <w:spacing w:after="0" w:line="240" w:lineRule="auto"/>
        <w:jc w:val="both"/>
        <w:rPr>
          <w:rFonts w:ascii="Times New Roman" w:eastAsia="Times New Roman" w:hAnsi="Times New Roman" w:cs="Times New Roman"/>
          <w:sz w:val="24"/>
          <w:szCs w:val="24"/>
          <w:lang w:eastAsia="en-ZW"/>
        </w:rPr>
      </w:pPr>
    </w:p>
    <w:p w14:paraId="694EFC7F" w14:textId="77777777" w:rsidR="009E56D2" w:rsidRPr="00AC67B3" w:rsidRDefault="009E56D2" w:rsidP="00AC67B3">
      <w:pPr>
        <w:spacing w:after="0" w:line="360" w:lineRule="auto"/>
        <w:jc w:val="both"/>
        <w:rPr>
          <w:rFonts w:ascii="Times New Roman" w:eastAsia="Times New Roman" w:hAnsi="Times New Roman" w:cs="Times New Roman"/>
          <w:b/>
          <w:sz w:val="24"/>
          <w:szCs w:val="24"/>
          <w:lang w:eastAsia="en-ZW"/>
        </w:rPr>
      </w:pPr>
      <w:r w:rsidRPr="00AC67B3">
        <w:rPr>
          <w:rFonts w:ascii="Times New Roman" w:eastAsia="Times New Roman" w:hAnsi="Times New Roman" w:cs="Times New Roman"/>
          <w:b/>
          <w:sz w:val="24"/>
          <w:szCs w:val="24"/>
          <w:lang w:eastAsia="en-ZW"/>
        </w:rPr>
        <w:t>Introduction</w:t>
      </w:r>
    </w:p>
    <w:p w14:paraId="163989ED" w14:textId="77777777" w:rsidR="009E56D2" w:rsidRPr="009E56D2" w:rsidRDefault="009E56D2" w:rsidP="00AC67B3">
      <w:pPr>
        <w:numPr>
          <w:ilvl w:val="0"/>
          <w:numId w:val="2"/>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 xml:space="preserve">This is an application for leave to sue, brought by Reverend Clement Nyathi following the judgment granted by </w:t>
      </w:r>
      <w:r w:rsidRPr="00AC67B3">
        <w:rPr>
          <w:rFonts w:ascii="Times New Roman" w:eastAsia="Times New Roman" w:hAnsi="Times New Roman" w:cs="Times New Roman"/>
          <w:smallCaps/>
          <w:sz w:val="24"/>
          <w:szCs w:val="24"/>
          <w:lang w:eastAsia="en-ZW"/>
        </w:rPr>
        <w:t>Phiri J</w:t>
      </w:r>
      <w:r w:rsidRPr="009E56D2">
        <w:rPr>
          <w:rFonts w:ascii="Times New Roman" w:eastAsia="Times New Roman" w:hAnsi="Times New Roman" w:cs="Times New Roman"/>
          <w:sz w:val="24"/>
          <w:szCs w:val="24"/>
          <w:lang w:eastAsia="en-ZW"/>
        </w:rPr>
        <w:t xml:space="preserve"> in HC 2406/19. The applicant seeks a declaratory order that </w:t>
      </w:r>
      <w:r w:rsidRPr="00AC67B3">
        <w:rPr>
          <w:rFonts w:ascii="Times New Roman" w:eastAsia="Times New Roman" w:hAnsi="Times New Roman" w:cs="Times New Roman"/>
          <w:smallCaps/>
          <w:sz w:val="24"/>
          <w:szCs w:val="24"/>
          <w:lang w:eastAsia="en-ZW"/>
        </w:rPr>
        <w:t>Phiri J</w:t>
      </w:r>
      <w:r w:rsidRPr="009E56D2">
        <w:rPr>
          <w:rFonts w:ascii="Times New Roman" w:eastAsia="Times New Roman" w:hAnsi="Times New Roman" w:cs="Times New Roman"/>
          <w:sz w:val="24"/>
          <w:szCs w:val="24"/>
          <w:lang w:eastAsia="en-ZW"/>
        </w:rPr>
        <w:t xml:space="preserve">'s judgment erroneously extended the decree of perpetual silence ordered by </w:t>
      </w:r>
      <w:r w:rsidRPr="00AC67B3">
        <w:rPr>
          <w:rFonts w:ascii="Times New Roman" w:eastAsia="Times New Roman" w:hAnsi="Times New Roman" w:cs="Times New Roman"/>
          <w:smallCaps/>
          <w:sz w:val="24"/>
          <w:szCs w:val="24"/>
          <w:lang w:eastAsia="en-ZW"/>
        </w:rPr>
        <w:t>Mabhikwa J</w:t>
      </w:r>
      <w:r w:rsidRPr="009E56D2">
        <w:rPr>
          <w:rFonts w:ascii="Times New Roman" w:eastAsia="Times New Roman" w:hAnsi="Times New Roman" w:cs="Times New Roman"/>
          <w:sz w:val="24"/>
          <w:szCs w:val="24"/>
          <w:lang w:eastAsia="en-ZW"/>
        </w:rPr>
        <w:t xml:space="preserve"> in HB 189/18 to the applicant who was never cited in that judgment.</w:t>
      </w:r>
    </w:p>
    <w:p w14:paraId="386D1141" w14:textId="77777777" w:rsidR="009E56D2" w:rsidRPr="00AC67B3" w:rsidRDefault="009E56D2" w:rsidP="00AC67B3">
      <w:pPr>
        <w:spacing w:after="0" w:line="360" w:lineRule="auto"/>
        <w:jc w:val="both"/>
        <w:rPr>
          <w:rFonts w:ascii="Times New Roman" w:eastAsia="Times New Roman" w:hAnsi="Times New Roman" w:cs="Times New Roman"/>
          <w:b/>
          <w:sz w:val="24"/>
          <w:szCs w:val="24"/>
          <w:lang w:eastAsia="en-ZW"/>
        </w:rPr>
      </w:pPr>
      <w:r w:rsidRPr="00AC67B3">
        <w:rPr>
          <w:rFonts w:ascii="Times New Roman" w:eastAsia="Times New Roman" w:hAnsi="Times New Roman" w:cs="Times New Roman"/>
          <w:b/>
          <w:sz w:val="24"/>
          <w:szCs w:val="24"/>
          <w:lang w:eastAsia="en-ZW"/>
        </w:rPr>
        <w:t>Background</w:t>
      </w:r>
    </w:p>
    <w:p w14:paraId="4B3BC161" w14:textId="77777777" w:rsidR="009E56D2" w:rsidRPr="009E56D2" w:rsidRDefault="009E56D2" w:rsidP="00AC67B3">
      <w:pPr>
        <w:numPr>
          <w:ilvl w:val="0"/>
          <w:numId w:val="3"/>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The underlying dispute arises from a long-standing ecclesiastical conflict within the Apostolic Faith Mission in Africa (AFM). Various actors, including Reverend Nyathi, have approached the courts on numerous occasions concerning leadership, property ownership, and governance issues within the church.</w:t>
      </w:r>
    </w:p>
    <w:p w14:paraId="4E768D1D" w14:textId="77777777" w:rsidR="009E56D2" w:rsidRPr="009E56D2" w:rsidRDefault="009E56D2" w:rsidP="00AC67B3">
      <w:pPr>
        <w:numPr>
          <w:ilvl w:val="0"/>
          <w:numId w:val="3"/>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lastRenderedPageBreak/>
        <w:t xml:space="preserve">In HB 189/18, </w:t>
      </w:r>
      <w:r w:rsidRPr="00AC67B3">
        <w:rPr>
          <w:rFonts w:ascii="Times New Roman" w:eastAsia="Times New Roman" w:hAnsi="Times New Roman" w:cs="Times New Roman"/>
          <w:smallCaps/>
          <w:sz w:val="24"/>
          <w:szCs w:val="24"/>
          <w:lang w:eastAsia="en-ZW"/>
        </w:rPr>
        <w:t>Mabhikwa J</w:t>
      </w:r>
      <w:r w:rsidRPr="009E56D2">
        <w:rPr>
          <w:rFonts w:ascii="Times New Roman" w:eastAsia="Times New Roman" w:hAnsi="Times New Roman" w:cs="Times New Roman"/>
          <w:sz w:val="24"/>
          <w:szCs w:val="24"/>
          <w:lang w:eastAsia="en-ZW"/>
        </w:rPr>
        <w:t xml:space="preserve"> issued a decree of perpetual silence against certain litigants, namely Claudius Manamela, Rosewell Zulu and others, restraining them from commencing litigation without the leave of the court. Reverend Nyathi was a respondent in that case, and not among those interdicted.</w:t>
      </w:r>
    </w:p>
    <w:p w14:paraId="35107A70" w14:textId="77777777" w:rsidR="009E56D2" w:rsidRPr="009E56D2" w:rsidRDefault="009E56D2" w:rsidP="00AC67B3">
      <w:pPr>
        <w:numPr>
          <w:ilvl w:val="0"/>
          <w:numId w:val="3"/>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 xml:space="preserve">Despite this, </w:t>
      </w:r>
      <w:r w:rsidRPr="00AC67B3">
        <w:rPr>
          <w:rFonts w:ascii="Times New Roman" w:eastAsia="Times New Roman" w:hAnsi="Times New Roman" w:cs="Times New Roman"/>
          <w:smallCaps/>
          <w:sz w:val="24"/>
          <w:szCs w:val="24"/>
          <w:lang w:eastAsia="en-ZW"/>
        </w:rPr>
        <w:t>Phiri J</w:t>
      </w:r>
      <w:r w:rsidRPr="009E56D2">
        <w:rPr>
          <w:rFonts w:ascii="Times New Roman" w:eastAsia="Times New Roman" w:hAnsi="Times New Roman" w:cs="Times New Roman"/>
          <w:sz w:val="24"/>
          <w:szCs w:val="24"/>
          <w:lang w:eastAsia="en-ZW"/>
        </w:rPr>
        <w:t xml:space="preserve"> in HC 2406/19 made an order barring Reverend Nyathi from instituting legal proceedings without prior leave of the High Court, purporting to be guided by the earlier judgment in HB 189/18.</w:t>
      </w:r>
    </w:p>
    <w:p w14:paraId="48CC06D7" w14:textId="6F64C1B1" w:rsidR="00AC67B3" w:rsidRPr="00AC67B3" w:rsidRDefault="009E56D2" w:rsidP="00AC67B3">
      <w:pPr>
        <w:numPr>
          <w:ilvl w:val="0"/>
          <w:numId w:val="3"/>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 xml:space="preserve">The applicant avers that </w:t>
      </w:r>
      <w:r w:rsidRPr="00AC67B3">
        <w:rPr>
          <w:rFonts w:ascii="Times New Roman" w:eastAsia="Times New Roman" w:hAnsi="Times New Roman" w:cs="Times New Roman"/>
          <w:smallCaps/>
          <w:sz w:val="24"/>
          <w:szCs w:val="24"/>
          <w:lang w:eastAsia="en-ZW"/>
        </w:rPr>
        <w:t>Phiri J</w:t>
      </w:r>
      <w:r w:rsidRPr="009E56D2">
        <w:rPr>
          <w:rFonts w:ascii="Times New Roman" w:eastAsia="Times New Roman" w:hAnsi="Times New Roman" w:cs="Times New Roman"/>
          <w:sz w:val="24"/>
          <w:szCs w:val="24"/>
          <w:lang w:eastAsia="en-ZW"/>
        </w:rPr>
        <w:t xml:space="preserve">’s judgment mistakenly conflated the parties affected by </w:t>
      </w:r>
      <w:r w:rsidRPr="00AC67B3">
        <w:rPr>
          <w:rFonts w:ascii="Times New Roman" w:eastAsia="Times New Roman" w:hAnsi="Times New Roman" w:cs="Times New Roman"/>
          <w:smallCaps/>
          <w:sz w:val="24"/>
          <w:szCs w:val="24"/>
          <w:lang w:eastAsia="en-ZW"/>
        </w:rPr>
        <w:t>Mabhikwa J</w:t>
      </w:r>
      <w:r w:rsidRPr="009E56D2">
        <w:rPr>
          <w:rFonts w:ascii="Times New Roman" w:eastAsia="Times New Roman" w:hAnsi="Times New Roman" w:cs="Times New Roman"/>
          <w:sz w:val="24"/>
          <w:szCs w:val="24"/>
          <w:lang w:eastAsia="en-ZW"/>
        </w:rPr>
        <w:t>’s decree with him. He contends that he is unjustly prevented from approaching the courts, resulting in a procedural and constitutional injustice.</w:t>
      </w:r>
    </w:p>
    <w:p w14:paraId="30E7DF46" w14:textId="77777777" w:rsidR="009E56D2" w:rsidRPr="00AC67B3" w:rsidRDefault="009E56D2" w:rsidP="00AC67B3">
      <w:pPr>
        <w:spacing w:after="0" w:line="360" w:lineRule="auto"/>
        <w:jc w:val="both"/>
        <w:rPr>
          <w:rFonts w:ascii="Times New Roman" w:eastAsia="Times New Roman" w:hAnsi="Times New Roman" w:cs="Times New Roman"/>
          <w:b/>
          <w:sz w:val="24"/>
          <w:szCs w:val="24"/>
          <w:lang w:eastAsia="en-ZW"/>
        </w:rPr>
      </w:pPr>
      <w:r w:rsidRPr="00AC67B3">
        <w:rPr>
          <w:rFonts w:ascii="Times New Roman" w:eastAsia="Times New Roman" w:hAnsi="Times New Roman" w:cs="Times New Roman"/>
          <w:b/>
          <w:sz w:val="24"/>
          <w:szCs w:val="24"/>
          <w:lang w:eastAsia="en-ZW"/>
        </w:rPr>
        <w:t>Analysis of Facts and the Law</w:t>
      </w:r>
    </w:p>
    <w:p w14:paraId="4A6D4D3B" w14:textId="77777777" w:rsidR="009E56D2" w:rsidRPr="009E56D2" w:rsidRDefault="009E56D2" w:rsidP="00AC67B3">
      <w:pPr>
        <w:numPr>
          <w:ilvl w:val="0"/>
          <w:numId w:val="4"/>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 xml:space="preserve">The legal issue to be determined is whether the order by </w:t>
      </w:r>
      <w:r w:rsidRPr="00AC67B3">
        <w:rPr>
          <w:rFonts w:ascii="Times New Roman" w:eastAsia="Times New Roman" w:hAnsi="Times New Roman" w:cs="Times New Roman"/>
          <w:smallCaps/>
          <w:sz w:val="24"/>
          <w:szCs w:val="24"/>
          <w:lang w:eastAsia="en-ZW"/>
        </w:rPr>
        <w:t>Phiri J</w:t>
      </w:r>
      <w:r w:rsidRPr="009E56D2">
        <w:rPr>
          <w:rFonts w:ascii="Times New Roman" w:eastAsia="Times New Roman" w:hAnsi="Times New Roman" w:cs="Times New Roman"/>
          <w:sz w:val="24"/>
          <w:szCs w:val="24"/>
          <w:lang w:eastAsia="en-ZW"/>
        </w:rPr>
        <w:t xml:space="preserve"> in HC 2406/19 improperly extended the decree of perpetual silence to the applicant, thereby conflicting with </w:t>
      </w:r>
      <w:r w:rsidRPr="00AC67B3">
        <w:rPr>
          <w:rFonts w:ascii="Times New Roman" w:eastAsia="Times New Roman" w:hAnsi="Times New Roman" w:cs="Times New Roman"/>
          <w:smallCaps/>
          <w:sz w:val="24"/>
          <w:szCs w:val="24"/>
          <w:lang w:eastAsia="en-ZW"/>
        </w:rPr>
        <w:t>Mabhikwa J</w:t>
      </w:r>
      <w:r w:rsidRPr="009E56D2">
        <w:rPr>
          <w:rFonts w:ascii="Times New Roman" w:eastAsia="Times New Roman" w:hAnsi="Times New Roman" w:cs="Times New Roman"/>
          <w:sz w:val="24"/>
          <w:szCs w:val="24"/>
          <w:lang w:eastAsia="en-ZW"/>
        </w:rPr>
        <w:t>’s order in HB 189/18.</w:t>
      </w:r>
    </w:p>
    <w:p w14:paraId="5E38B13D" w14:textId="77777777" w:rsidR="009E56D2" w:rsidRPr="009E56D2" w:rsidRDefault="009E56D2" w:rsidP="00AC67B3">
      <w:pPr>
        <w:numPr>
          <w:ilvl w:val="0"/>
          <w:numId w:val="4"/>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 xml:space="preserve">The decree of perpetual silence, an exceptional remedy in our jurisdiction, is not to be granted lightly. As held in </w:t>
      </w:r>
      <w:r w:rsidRPr="009E56D2">
        <w:rPr>
          <w:rFonts w:ascii="Times New Roman" w:eastAsia="Times New Roman" w:hAnsi="Times New Roman" w:cs="Times New Roman"/>
          <w:i/>
          <w:iCs/>
          <w:sz w:val="24"/>
          <w:szCs w:val="24"/>
          <w:lang w:eastAsia="en-ZW"/>
        </w:rPr>
        <w:t>Herbstein &amp; Van Winsen, The Civil Practice of the High Courts of South Africa</w:t>
      </w:r>
      <w:r w:rsidRPr="009E56D2">
        <w:rPr>
          <w:rFonts w:ascii="Times New Roman" w:eastAsia="Times New Roman" w:hAnsi="Times New Roman" w:cs="Times New Roman"/>
          <w:sz w:val="24"/>
          <w:szCs w:val="24"/>
          <w:lang w:eastAsia="en-ZW"/>
        </w:rPr>
        <w:t>, a perpetual bar to litigation must be limited to vexatious litigants whose conduct undermines judicial processes. Such relief must be granted only against identified parties based on a proven track record of abuse.</w:t>
      </w:r>
    </w:p>
    <w:p w14:paraId="3FF46513" w14:textId="77777777" w:rsidR="009E56D2" w:rsidRPr="009E56D2" w:rsidRDefault="009E56D2" w:rsidP="00AC67B3">
      <w:pPr>
        <w:numPr>
          <w:ilvl w:val="0"/>
          <w:numId w:val="4"/>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 xml:space="preserve">In HB 189/18, </w:t>
      </w:r>
      <w:r w:rsidRPr="00AC67B3">
        <w:rPr>
          <w:rFonts w:ascii="Times New Roman" w:eastAsia="Times New Roman" w:hAnsi="Times New Roman" w:cs="Times New Roman"/>
          <w:smallCaps/>
          <w:sz w:val="24"/>
          <w:szCs w:val="24"/>
          <w:lang w:eastAsia="en-ZW"/>
        </w:rPr>
        <w:t>Mabhikwa J</w:t>
      </w:r>
      <w:r w:rsidRPr="009E56D2">
        <w:rPr>
          <w:rFonts w:ascii="Times New Roman" w:eastAsia="Times New Roman" w:hAnsi="Times New Roman" w:cs="Times New Roman"/>
          <w:sz w:val="24"/>
          <w:szCs w:val="24"/>
          <w:lang w:eastAsia="en-ZW"/>
        </w:rPr>
        <w:t xml:space="preserve"> specifically mentioned the parties bound by the decree: Caudius Manamela, Rosewell Zulu, and others named in the application. The judgment makes no reference to Reverend Nyathi as an interdicted party. Indeed, the record shows that Nyathi was a respondent, not an applicant, in that matter.</w:t>
      </w:r>
    </w:p>
    <w:p w14:paraId="1DD663AB" w14:textId="77777777" w:rsidR="009E56D2" w:rsidRPr="009E56D2" w:rsidRDefault="009E56D2" w:rsidP="00AC67B3">
      <w:pPr>
        <w:numPr>
          <w:ilvl w:val="0"/>
          <w:numId w:val="4"/>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 xml:space="preserve">It was thus erroneous for </w:t>
      </w:r>
      <w:r w:rsidRPr="00AC67B3">
        <w:rPr>
          <w:rFonts w:ascii="Times New Roman" w:eastAsia="Times New Roman" w:hAnsi="Times New Roman" w:cs="Times New Roman"/>
          <w:smallCaps/>
          <w:sz w:val="24"/>
          <w:szCs w:val="24"/>
          <w:lang w:eastAsia="en-ZW"/>
        </w:rPr>
        <w:t>Phiri J</w:t>
      </w:r>
      <w:r w:rsidRPr="009E56D2">
        <w:rPr>
          <w:rFonts w:ascii="Times New Roman" w:eastAsia="Times New Roman" w:hAnsi="Times New Roman" w:cs="Times New Roman"/>
          <w:sz w:val="24"/>
          <w:szCs w:val="24"/>
          <w:lang w:eastAsia="en-ZW"/>
        </w:rPr>
        <w:t xml:space="preserve"> to extend the operation of HB 189/18 to the applicant in HC 2406/19. The applicant’s urgent application before </w:t>
      </w:r>
      <w:r w:rsidRPr="00AC67B3">
        <w:rPr>
          <w:rFonts w:ascii="Times New Roman" w:eastAsia="Times New Roman" w:hAnsi="Times New Roman" w:cs="Times New Roman"/>
          <w:smallCaps/>
          <w:sz w:val="24"/>
          <w:szCs w:val="24"/>
          <w:lang w:eastAsia="en-ZW"/>
        </w:rPr>
        <w:t>Phiri J</w:t>
      </w:r>
      <w:r w:rsidRPr="009E56D2">
        <w:rPr>
          <w:rFonts w:ascii="Times New Roman" w:eastAsia="Times New Roman" w:hAnsi="Times New Roman" w:cs="Times New Roman"/>
          <w:sz w:val="24"/>
          <w:szCs w:val="24"/>
          <w:lang w:eastAsia="en-ZW"/>
        </w:rPr>
        <w:t xml:space="preserve"> was merely seeking stay of execution, and no counterclaim or conduct was demonstrated therein to justify a decree of perpetual silence against him.</w:t>
      </w:r>
    </w:p>
    <w:p w14:paraId="44BA61D3" w14:textId="77777777" w:rsidR="009E56D2" w:rsidRPr="009E56D2" w:rsidRDefault="009E56D2" w:rsidP="00AC67B3">
      <w:pPr>
        <w:numPr>
          <w:ilvl w:val="0"/>
          <w:numId w:val="4"/>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 xml:space="preserve">Judicial caution must be exercised before sanctioning such relief. As per the principles in </w:t>
      </w:r>
      <w:r w:rsidRPr="009E56D2">
        <w:rPr>
          <w:rFonts w:ascii="Times New Roman" w:eastAsia="Times New Roman" w:hAnsi="Times New Roman" w:cs="Times New Roman"/>
          <w:i/>
          <w:iCs/>
          <w:sz w:val="24"/>
          <w:szCs w:val="24"/>
          <w:lang w:eastAsia="en-ZW"/>
        </w:rPr>
        <w:t>Corderoy v Union Government (Minister of Finance)</w:t>
      </w:r>
      <w:r w:rsidRPr="009E56D2">
        <w:rPr>
          <w:rFonts w:ascii="Times New Roman" w:eastAsia="Times New Roman" w:hAnsi="Times New Roman" w:cs="Times New Roman"/>
          <w:sz w:val="24"/>
          <w:szCs w:val="24"/>
          <w:lang w:eastAsia="en-ZW"/>
        </w:rPr>
        <w:t xml:space="preserve"> 1918 AD 512, repeated and persistent litigation on the same cause of action involving the same parties may justify intervention. However, that standard was not met by the applicant in HC 2406/19. There was no pattern of frivolous litigation warranting such harsh procedural sanction against him.</w:t>
      </w:r>
    </w:p>
    <w:p w14:paraId="3D47B92A" w14:textId="77777777" w:rsidR="009E56D2" w:rsidRPr="009E56D2" w:rsidRDefault="009E56D2" w:rsidP="00AC67B3">
      <w:pPr>
        <w:numPr>
          <w:ilvl w:val="0"/>
          <w:numId w:val="4"/>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lastRenderedPageBreak/>
        <w:t xml:space="preserve">Moreover, the right to access the courts is a fundamental right protected under section 69 of the Constitution of Zimbabwe, 2013. A party may only be barred from exercising this right where justified by due process. No due process was followed in extending </w:t>
      </w:r>
      <w:r w:rsidRPr="00AC67B3">
        <w:rPr>
          <w:rFonts w:ascii="Times New Roman" w:eastAsia="Times New Roman" w:hAnsi="Times New Roman" w:cs="Times New Roman"/>
          <w:smallCaps/>
          <w:sz w:val="24"/>
          <w:szCs w:val="24"/>
          <w:lang w:eastAsia="en-ZW"/>
        </w:rPr>
        <w:t>Mabhikwa J</w:t>
      </w:r>
      <w:r w:rsidRPr="009E56D2">
        <w:rPr>
          <w:rFonts w:ascii="Times New Roman" w:eastAsia="Times New Roman" w:hAnsi="Times New Roman" w:cs="Times New Roman"/>
          <w:sz w:val="24"/>
          <w:szCs w:val="24"/>
          <w:lang w:eastAsia="en-ZW"/>
        </w:rPr>
        <w:t>’s order to Reverend Nyathi.</w:t>
      </w:r>
    </w:p>
    <w:p w14:paraId="03974E1D" w14:textId="77777777" w:rsidR="009E56D2" w:rsidRPr="009E56D2" w:rsidRDefault="009E56D2" w:rsidP="00AC67B3">
      <w:pPr>
        <w:numPr>
          <w:ilvl w:val="0"/>
          <w:numId w:val="4"/>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 xml:space="preserve">Case authority such as </w:t>
      </w:r>
      <w:r w:rsidRPr="009E56D2">
        <w:rPr>
          <w:rFonts w:ascii="Times New Roman" w:eastAsia="Times New Roman" w:hAnsi="Times New Roman" w:cs="Times New Roman"/>
          <w:i/>
          <w:iCs/>
          <w:sz w:val="24"/>
          <w:szCs w:val="24"/>
          <w:lang w:eastAsia="en-ZW"/>
        </w:rPr>
        <w:t>Zimbabwe Anti-Corruption Commission v Mangwiro SC 117/22</w:t>
      </w:r>
      <w:r w:rsidRPr="009E56D2">
        <w:rPr>
          <w:rFonts w:ascii="Times New Roman" w:eastAsia="Times New Roman" w:hAnsi="Times New Roman" w:cs="Times New Roman"/>
          <w:sz w:val="24"/>
          <w:szCs w:val="24"/>
          <w:lang w:eastAsia="en-ZW"/>
        </w:rPr>
        <w:t xml:space="preserve"> underscores the court’s duty to jealously guard the right to be heard and access to remedies.</w:t>
      </w:r>
    </w:p>
    <w:p w14:paraId="5E9C5772" w14:textId="77777777" w:rsidR="009E56D2" w:rsidRPr="009E56D2" w:rsidRDefault="009E56D2" w:rsidP="00AC67B3">
      <w:pPr>
        <w:numPr>
          <w:ilvl w:val="0"/>
          <w:numId w:val="4"/>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 xml:space="preserve">Further, rule 29(1)(a) of the High Court Rules 2021 allows rescission where a judgment is erroneously sought or granted. The order of </w:t>
      </w:r>
      <w:r w:rsidRPr="00AC67B3">
        <w:rPr>
          <w:rFonts w:ascii="Times New Roman" w:eastAsia="Times New Roman" w:hAnsi="Times New Roman" w:cs="Times New Roman"/>
          <w:smallCaps/>
          <w:sz w:val="24"/>
          <w:szCs w:val="24"/>
          <w:lang w:eastAsia="en-ZW"/>
        </w:rPr>
        <w:t>Phiri J</w:t>
      </w:r>
      <w:r w:rsidRPr="009E56D2">
        <w:rPr>
          <w:rFonts w:ascii="Times New Roman" w:eastAsia="Times New Roman" w:hAnsi="Times New Roman" w:cs="Times New Roman"/>
          <w:sz w:val="24"/>
          <w:szCs w:val="24"/>
          <w:lang w:eastAsia="en-ZW"/>
        </w:rPr>
        <w:t xml:space="preserve"> is a classic example. The perpetuation of that error in subsequent applications amounts to procedural injustice.</w:t>
      </w:r>
    </w:p>
    <w:p w14:paraId="2ED390FF" w14:textId="77777777" w:rsidR="009E56D2" w:rsidRPr="00AC67B3" w:rsidRDefault="009E56D2" w:rsidP="00AC67B3">
      <w:pPr>
        <w:spacing w:after="0" w:line="360" w:lineRule="auto"/>
        <w:jc w:val="both"/>
        <w:rPr>
          <w:rFonts w:ascii="Times New Roman" w:eastAsia="Times New Roman" w:hAnsi="Times New Roman" w:cs="Times New Roman"/>
          <w:b/>
          <w:sz w:val="24"/>
          <w:szCs w:val="24"/>
          <w:lang w:eastAsia="en-ZW"/>
        </w:rPr>
      </w:pPr>
      <w:r w:rsidRPr="00AC67B3">
        <w:rPr>
          <w:rFonts w:ascii="Times New Roman" w:eastAsia="Times New Roman" w:hAnsi="Times New Roman" w:cs="Times New Roman"/>
          <w:b/>
          <w:sz w:val="24"/>
          <w:szCs w:val="24"/>
          <w:lang w:eastAsia="en-ZW"/>
        </w:rPr>
        <w:t>Conclusion</w:t>
      </w:r>
    </w:p>
    <w:p w14:paraId="056E65A6" w14:textId="77777777" w:rsidR="009E56D2" w:rsidRPr="009E56D2" w:rsidRDefault="009E56D2" w:rsidP="00AC67B3">
      <w:pPr>
        <w:numPr>
          <w:ilvl w:val="0"/>
          <w:numId w:val="5"/>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 xml:space="preserve">The decree of perpetual silence granted by </w:t>
      </w:r>
      <w:r w:rsidRPr="00AC67B3">
        <w:rPr>
          <w:rFonts w:ascii="Times New Roman" w:eastAsia="Times New Roman" w:hAnsi="Times New Roman" w:cs="Times New Roman"/>
          <w:smallCaps/>
          <w:sz w:val="24"/>
          <w:szCs w:val="24"/>
          <w:lang w:eastAsia="en-ZW"/>
        </w:rPr>
        <w:t>Phiri J</w:t>
      </w:r>
      <w:r w:rsidRPr="009E56D2">
        <w:rPr>
          <w:rFonts w:ascii="Times New Roman" w:eastAsia="Times New Roman" w:hAnsi="Times New Roman" w:cs="Times New Roman"/>
          <w:sz w:val="24"/>
          <w:szCs w:val="24"/>
          <w:lang w:eastAsia="en-ZW"/>
        </w:rPr>
        <w:t xml:space="preserve"> in HC 2406/19 against Reverend Clement Nyathi was founded on a mistaken interpretation and application of </w:t>
      </w:r>
      <w:r w:rsidRPr="00AC67B3">
        <w:rPr>
          <w:rFonts w:ascii="Times New Roman" w:eastAsia="Times New Roman" w:hAnsi="Times New Roman" w:cs="Times New Roman"/>
          <w:smallCaps/>
          <w:sz w:val="24"/>
          <w:szCs w:val="24"/>
          <w:lang w:eastAsia="en-ZW"/>
        </w:rPr>
        <w:t>Mabhikwa J</w:t>
      </w:r>
      <w:r w:rsidRPr="009E56D2">
        <w:rPr>
          <w:rFonts w:ascii="Times New Roman" w:eastAsia="Times New Roman" w:hAnsi="Times New Roman" w:cs="Times New Roman"/>
          <w:sz w:val="24"/>
          <w:szCs w:val="24"/>
          <w:lang w:eastAsia="en-ZW"/>
        </w:rPr>
        <w:t>’s order in HB 189/18. The two judgments are in direct conflict.</w:t>
      </w:r>
    </w:p>
    <w:p w14:paraId="773E5111" w14:textId="77777777" w:rsidR="009E56D2" w:rsidRPr="009E56D2" w:rsidRDefault="009E56D2" w:rsidP="00AC67B3">
      <w:pPr>
        <w:numPr>
          <w:ilvl w:val="0"/>
          <w:numId w:val="5"/>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 xml:space="preserve">It is clear that the applicant was not a party to the decree issued by </w:t>
      </w:r>
      <w:r w:rsidRPr="00AC67B3">
        <w:rPr>
          <w:rFonts w:ascii="Times New Roman" w:eastAsia="Times New Roman" w:hAnsi="Times New Roman" w:cs="Times New Roman"/>
          <w:smallCaps/>
          <w:sz w:val="24"/>
          <w:szCs w:val="24"/>
          <w:lang w:eastAsia="en-ZW"/>
        </w:rPr>
        <w:t>Mabhikwa J</w:t>
      </w:r>
      <w:r w:rsidRPr="009E56D2">
        <w:rPr>
          <w:rFonts w:ascii="Times New Roman" w:eastAsia="Times New Roman" w:hAnsi="Times New Roman" w:cs="Times New Roman"/>
          <w:sz w:val="24"/>
          <w:szCs w:val="24"/>
          <w:lang w:eastAsia="en-ZW"/>
        </w:rPr>
        <w:t xml:space="preserve">, and </w:t>
      </w:r>
      <w:r w:rsidRPr="00AC67B3">
        <w:rPr>
          <w:rFonts w:ascii="Times New Roman" w:eastAsia="Times New Roman" w:hAnsi="Times New Roman" w:cs="Times New Roman"/>
          <w:smallCaps/>
          <w:sz w:val="24"/>
          <w:szCs w:val="24"/>
          <w:lang w:eastAsia="en-ZW"/>
        </w:rPr>
        <w:t>Phiri J</w:t>
      </w:r>
      <w:r w:rsidRPr="009E56D2">
        <w:rPr>
          <w:rFonts w:ascii="Times New Roman" w:eastAsia="Times New Roman" w:hAnsi="Times New Roman" w:cs="Times New Roman"/>
          <w:sz w:val="24"/>
          <w:szCs w:val="24"/>
          <w:lang w:eastAsia="en-ZW"/>
        </w:rPr>
        <w:t>’s reliance on that judgment to bind the applicant was misplaced.</w:t>
      </w:r>
    </w:p>
    <w:p w14:paraId="2CB8E91F" w14:textId="77777777" w:rsidR="009E56D2" w:rsidRPr="009E56D2" w:rsidRDefault="009E56D2" w:rsidP="00AC67B3">
      <w:pPr>
        <w:numPr>
          <w:ilvl w:val="0"/>
          <w:numId w:val="5"/>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The continued application of the perpetual silence decree against the applicant is unconstitutional, procedurally improper, and prejudicial.</w:t>
      </w:r>
    </w:p>
    <w:p w14:paraId="4CD40C20" w14:textId="77777777" w:rsidR="009E56D2" w:rsidRPr="009E56D2" w:rsidRDefault="009E56D2" w:rsidP="00AC67B3">
      <w:pPr>
        <w:numPr>
          <w:ilvl w:val="0"/>
          <w:numId w:val="5"/>
        </w:numPr>
        <w:spacing w:after="0" w:line="360" w:lineRule="auto"/>
        <w:jc w:val="both"/>
        <w:rPr>
          <w:rFonts w:ascii="Times New Roman" w:eastAsia="Times New Roman" w:hAnsi="Times New Roman" w:cs="Times New Roman"/>
          <w:sz w:val="24"/>
          <w:szCs w:val="24"/>
          <w:lang w:eastAsia="en-ZW"/>
        </w:rPr>
      </w:pPr>
      <w:r w:rsidRPr="009E56D2">
        <w:rPr>
          <w:rFonts w:ascii="Times New Roman" w:eastAsia="Times New Roman" w:hAnsi="Times New Roman" w:cs="Times New Roman"/>
          <w:sz w:val="24"/>
          <w:szCs w:val="24"/>
          <w:lang w:eastAsia="en-ZW"/>
        </w:rPr>
        <w:t>Accordingly, it is ordered that:</w:t>
      </w:r>
    </w:p>
    <w:p w14:paraId="4BD50243" w14:textId="77777777" w:rsidR="00AC67B3" w:rsidRDefault="009E56D2" w:rsidP="00AC67B3">
      <w:pPr>
        <w:pStyle w:val="ListParagraph"/>
        <w:numPr>
          <w:ilvl w:val="0"/>
          <w:numId w:val="6"/>
        </w:numPr>
        <w:spacing w:after="0" w:line="360" w:lineRule="auto"/>
        <w:jc w:val="both"/>
        <w:rPr>
          <w:rFonts w:ascii="Times New Roman" w:eastAsia="Times New Roman" w:hAnsi="Times New Roman" w:cs="Times New Roman"/>
          <w:sz w:val="24"/>
          <w:szCs w:val="24"/>
          <w:lang w:eastAsia="en-ZW"/>
        </w:rPr>
      </w:pPr>
      <w:r w:rsidRPr="00AC67B3">
        <w:rPr>
          <w:rFonts w:ascii="Times New Roman" w:eastAsia="Times New Roman" w:hAnsi="Times New Roman" w:cs="Times New Roman"/>
          <w:sz w:val="24"/>
          <w:szCs w:val="24"/>
          <w:lang w:eastAsia="en-ZW"/>
        </w:rPr>
        <w:t>The decree of perpetual silence granted against Reverend Clement Nyathi in HC 2406/19 be and is hereby set aside.</w:t>
      </w:r>
    </w:p>
    <w:p w14:paraId="0AD14469" w14:textId="77777777" w:rsidR="00AC67B3" w:rsidRDefault="009E56D2" w:rsidP="00AC67B3">
      <w:pPr>
        <w:pStyle w:val="ListParagraph"/>
        <w:numPr>
          <w:ilvl w:val="0"/>
          <w:numId w:val="6"/>
        </w:numPr>
        <w:spacing w:after="0" w:line="360" w:lineRule="auto"/>
        <w:jc w:val="both"/>
        <w:rPr>
          <w:rFonts w:ascii="Times New Roman" w:eastAsia="Times New Roman" w:hAnsi="Times New Roman" w:cs="Times New Roman"/>
          <w:sz w:val="24"/>
          <w:szCs w:val="24"/>
          <w:lang w:eastAsia="en-ZW"/>
        </w:rPr>
      </w:pPr>
      <w:r w:rsidRPr="00AC67B3">
        <w:rPr>
          <w:rFonts w:ascii="Times New Roman" w:eastAsia="Times New Roman" w:hAnsi="Times New Roman" w:cs="Times New Roman"/>
          <w:sz w:val="24"/>
          <w:szCs w:val="24"/>
          <w:lang w:eastAsia="en-ZW"/>
        </w:rPr>
        <w:t xml:space="preserve"> It is declared that the order granted by </w:t>
      </w:r>
      <w:r w:rsidRPr="00AC67B3">
        <w:rPr>
          <w:rFonts w:ascii="Times New Roman" w:eastAsia="Times New Roman" w:hAnsi="Times New Roman" w:cs="Times New Roman"/>
          <w:smallCaps/>
          <w:sz w:val="24"/>
          <w:szCs w:val="24"/>
          <w:lang w:eastAsia="en-ZW"/>
        </w:rPr>
        <w:t>Mabhikwa J</w:t>
      </w:r>
      <w:r w:rsidRPr="00AC67B3">
        <w:rPr>
          <w:rFonts w:ascii="Times New Roman" w:eastAsia="Times New Roman" w:hAnsi="Times New Roman" w:cs="Times New Roman"/>
          <w:sz w:val="24"/>
          <w:szCs w:val="24"/>
          <w:lang w:eastAsia="en-ZW"/>
        </w:rPr>
        <w:t xml:space="preserve"> in HB 189/18 does not apply to Reverend Clement Nyathi.</w:t>
      </w:r>
    </w:p>
    <w:p w14:paraId="5699922F" w14:textId="77777777" w:rsidR="00AC67B3" w:rsidRDefault="009E56D2" w:rsidP="00AC67B3">
      <w:pPr>
        <w:pStyle w:val="ListParagraph"/>
        <w:numPr>
          <w:ilvl w:val="0"/>
          <w:numId w:val="6"/>
        </w:numPr>
        <w:spacing w:after="0" w:line="360" w:lineRule="auto"/>
        <w:jc w:val="both"/>
        <w:rPr>
          <w:rFonts w:ascii="Times New Roman" w:eastAsia="Times New Roman" w:hAnsi="Times New Roman" w:cs="Times New Roman"/>
          <w:sz w:val="24"/>
          <w:szCs w:val="24"/>
          <w:lang w:eastAsia="en-ZW"/>
        </w:rPr>
      </w:pPr>
      <w:r w:rsidRPr="00AC67B3">
        <w:rPr>
          <w:rFonts w:ascii="Times New Roman" w:eastAsia="Times New Roman" w:hAnsi="Times New Roman" w:cs="Times New Roman"/>
          <w:sz w:val="24"/>
          <w:szCs w:val="24"/>
          <w:lang w:eastAsia="en-ZW"/>
        </w:rPr>
        <w:t xml:space="preserve"> The applicant is granted leave to sue the respondents in this or any competent court without the requirement to first obtain leave of the High Court.</w:t>
      </w:r>
    </w:p>
    <w:p w14:paraId="6B41E7B7" w14:textId="5C89F355" w:rsidR="009E56D2" w:rsidRPr="00AC67B3" w:rsidRDefault="009E56D2" w:rsidP="00AC67B3">
      <w:pPr>
        <w:pStyle w:val="ListParagraph"/>
        <w:numPr>
          <w:ilvl w:val="0"/>
          <w:numId w:val="6"/>
        </w:numPr>
        <w:spacing w:after="0" w:line="360" w:lineRule="auto"/>
        <w:jc w:val="both"/>
        <w:rPr>
          <w:rFonts w:ascii="Times New Roman" w:eastAsia="Times New Roman" w:hAnsi="Times New Roman" w:cs="Times New Roman"/>
          <w:sz w:val="24"/>
          <w:szCs w:val="24"/>
          <w:lang w:eastAsia="en-ZW"/>
        </w:rPr>
      </w:pPr>
      <w:r w:rsidRPr="00AC67B3">
        <w:rPr>
          <w:rFonts w:ascii="Times New Roman" w:eastAsia="Times New Roman" w:hAnsi="Times New Roman" w:cs="Times New Roman"/>
          <w:sz w:val="24"/>
          <w:szCs w:val="24"/>
          <w:lang w:eastAsia="en-ZW"/>
        </w:rPr>
        <w:t>There shall be no order as to costs.</w:t>
      </w:r>
    </w:p>
    <w:p w14:paraId="6818A0E1" w14:textId="13E0B999" w:rsidR="005B1BE2" w:rsidRDefault="005B1BE2" w:rsidP="00AC67B3">
      <w:pPr>
        <w:spacing w:after="0" w:line="240" w:lineRule="auto"/>
        <w:jc w:val="both"/>
        <w:rPr>
          <w:rFonts w:ascii="Times New Roman" w:eastAsia="Times New Roman" w:hAnsi="Times New Roman" w:cs="Times New Roman"/>
          <w:sz w:val="24"/>
          <w:szCs w:val="24"/>
          <w:lang w:eastAsia="en-ZW"/>
        </w:rPr>
      </w:pPr>
    </w:p>
    <w:p w14:paraId="78204DAF" w14:textId="77777777" w:rsidR="00AC67B3" w:rsidRDefault="00AC67B3" w:rsidP="00AC67B3">
      <w:pPr>
        <w:spacing w:after="0" w:line="240" w:lineRule="auto"/>
        <w:jc w:val="both"/>
        <w:rPr>
          <w:rFonts w:ascii="Times New Roman" w:eastAsia="Times New Roman" w:hAnsi="Times New Roman" w:cs="Times New Roman"/>
          <w:sz w:val="24"/>
          <w:szCs w:val="24"/>
          <w:lang w:eastAsia="en-ZW"/>
        </w:rPr>
      </w:pPr>
    </w:p>
    <w:p w14:paraId="0A513660" w14:textId="77777777" w:rsidR="00AC67B3" w:rsidRDefault="00AC67B3" w:rsidP="00AC67B3">
      <w:pPr>
        <w:spacing w:after="0" w:line="240" w:lineRule="auto"/>
        <w:jc w:val="both"/>
        <w:rPr>
          <w:rFonts w:ascii="Times New Roman" w:eastAsia="Times New Roman" w:hAnsi="Times New Roman" w:cs="Times New Roman"/>
          <w:sz w:val="24"/>
          <w:szCs w:val="24"/>
          <w:lang w:eastAsia="en-ZW"/>
        </w:rPr>
      </w:pPr>
    </w:p>
    <w:p w14:paraId="2F3CDE9A" w14:textId="1C11F63D" w:rsidR="005B1BE2" w:rsidRPr="009E56D2" w:rsidRDefault="00AC67B3" w:rsidP="00AC67B3">
      <w:pPr>
        <w:spacing w:after="0" w:line="240" w:lineRule="auto"/>
        <w:jc w:val="both"/>
        <w:rPr>
          <w:rFonts w:ascii="Times New Roman" w:eastAsia="Times New Roman" w:hAnsi="Times New Roman" w:cs="Times New Roman"/>
          <w:sz w:val="24"/>
          <w:szCs w:val="24"/>
          <w:lang w:eastAsia="en-ZW"/>
        </w:rPr>
      </w:pPr>
      <w:r w:rsidRPr="00AC67B3">
        <w:rPr>
          <w:rFonts w:ascii="Times New Roman" w:eastAsia="Times New Roman" w:hAnsi="Times New Roman" w:cs="Times New Roman"/>
          <w:b/>
          <w:smallCaps/>
          <w:sz w:val="24"/>
          <w:szCs w:val="24"/>
          <w:lang w:eastAsia="en-ZW"/>
        </w:rPr>
        <w:t>Katiyo J</w:t>
      </w:r>
      <w:r>
        <w:rPr>
          <w:rFonts w:ascii="Times New Roman" w:eastAsia="Times New Roman" w:hAnsi="Times New Roman" w:cs="Times New Roman"/>
          <w:sz w:val="24"/>
          <w:szCs w:val="24"/>
          <w:lang w:eastAsia="en-ZW"/>
        </w:rPr>
        <w:t>: ……………..</w:t>
      </w:r>
      <w:r w:rsidR="005B1BE2">
        <w:rPr>
          <w:rFonts w:ascii="Times New Roman" w:eastAsia="Times New Roman" w:hAnsi="Times New Roman" w:cs="Times New Roman"/>
          <w:sz w:val="24"/>
          <w:szCs w:val="24"/>
          <w:lang w:eastAsia="en-ZW"/>
        </w:rPr>
        <w:t>………………………….</w:t>
      </w:r>
    </w:p>
    <w:p w14:paraId="5A6340E7" w14:textId="299B277B" w:rsidR="009E56D2" w:rsidRPr="009E56D2" w:rsidRDefault="009E56D2" w:rsidP="00AC67B3">
      <w:pPr>
        <w:spacing w:after="0" w:line="240" w:lineRule="auto"/>
        <w:jc w:val="both"/>
        <w:rPr>
          <w:rFonts w:ascii="Times New Roman" w:eastAsia="Times New Roman" w:hAnsi="Times New Roman" w:cs="Times New Roman"/>
          <w:sz w:val="24"/>
          <w:szCs w:val="24"/>
          <w:lang w:eastAsia="en-ZW"/>
        </w:rPr>
      </w:pPr>
    </w:p>
    <w:p w14:paraId="7987278F" w14:textId="42ACABF1" w:rsidR="006437B1" w:rsidRDefault="0009176A" w:rsidP="006437B1">
      <w:pPr>
        <w:spacing w:after="0" w:line="240" w:lineRule="auto"/>
        <w:jc w:val="both"/>
        <w:rPr>
          <w:rFonts w:ascii="Times New Roman" w:eastAsia="Times New Roman" w:hAnsi="Times New Roman" w:cs="Times New Roman"/>
          <w:sz w:val="24"/>
          <w:szCs w:val="24"/>
          <w:lang w:eastAsia="en-ZW"/>
        </w:rPr>
      </w:pPr>
      <w:r w:rsidRPr="0009176A">
        <w:rPr>
          <w:rFonts w:ascii="Times New Roman" w:eastAsia="Times New Roman" w:hAnsi="Times New Roman" w:cs="Times New Roman"/>
          <w:i/>
          <w:sz w:val="24"/>
          <w:szCs w:val="24"/>
          <w:lang w:eastAsia="en-ZW"/>
        </w:rPr>
        <w:t>Kossam Ncube &amp; Partners</w:t>
      </w:r>
      <w:r>
        <w:rPr>
          <w:rFonts w:ascii="Times New Roman" w:eastAsia="Times New Roman" w:hAnsi="Times New Roman" w:cs="Times New Roman"/>
          <w:sz w:val="24"/>
          <w:szCs w:val="24"/>
          <w:lang w:eastAsia="en-ZW"/>
        </w:rPr>
        <w:t xml:space="preserve">, </w:t>
      </w:r>
      <w:r w:rsidR="006437B1">
        <w:rPr>
          <w:rFonts w:ascii="Times New Roman" w:eastAsia="Times New Roman" w:hAnsi="Times New Roman" w:cs="Times New Roman"/>
          <w:sz w:val="24"/>
          <w:szCs w:val="24"/>
          <w:lang w:eastAsia="en-ZW"/>
        </w:rPr>
        <w:t>applicant</w:t>
      </w:r>
      <w:r>
        <w:rPr>
          <w:rFonts w:ascii="Times New Roman" w:eastAsia="Times New Roman" w:hAnsi="Times New Roman" w:cs="Times New Roman"/>
          <w:sz w:val="24"/>
          <w:szCs w:val="24"/>
          <w:lang w:eastAsia="en-ZW"/>
        </w:rPr>
        <w:t>’</w:t>
      </w:r>
      <w:r w:rsidR="006437B1">
        <w:rPr>
          <w:rFonts w:ascii="Times New Roman" w:eastAsia="Times New Roman" w:hAnsi="Times New Roman" w:cs="Times New Roman"/>
          <w:sz w:val="24"/>
          <w:szCs w:val="24"/>
          <w:lang w:eastAsia="en-ZW"/>
        </w:rPr>
        <w:t>s</w:t>
      </w:r>
      <w:r>
        <w:rPr>
          <w:rFonts w:ascii="Times New Roman" w:eastAsia="Times New Roman" w:hAnsi="Times New Roman" w:cs="Times New Roman"/>
          <w:sz w:val="24"/>
          <w:szCs w:val="24"/>
          <w:lang w:eastAsia="en-ZW"/>
        </w:rPr>
        <w:t xml:space="preserve"> legal practitioners</w:t>
      </w:r>
    </w:p>
    <w:p w14:paraId="510583DF" w14:textId="3D42B1D2" w:rsidR="006437B1" w:rsidRDefault="0009176A" w:rsidP="006437B1">
      <w:pPr>
        <w:spacing w:after="0" w:line="240" w:lineRule="auto"/>
        <w:jc w:val="both"/>
        <w:rPr>
          <w:rFonts w:ascii="Times New Roman" w:eastAsia="Times New Roman" w:hAnsi="Times New Roman" w:cs="Times New Roman"/>
          <w:sz w:val="24"/>
          <w:szCs w:val="24"/>
          <w:lang w:eastAsia="en-ZW"/>
        </w:rPr>
      </w:pPr>
      <w:r w:rsidRPr="0009176A">
        <w:rPr>
          <w:rFonts w:ascii="Times New Roman" w:eastAsia="Times New Roman" w:hAnsi="Times New Roman" w:cs="Times New Roman"/>
          <w:i/>
          <w:sz w:val="24"/>
          <w:szCs w:val="24"/>
          <w:lang w:eastAsia="en-ZW"/>
        </w:rPr>
        <w:t>Gill</w:t>
      </w:r>
      <w:r w:rsidR="006437B1" w:rsidRPr="0009176A">
        <w:rPr>
          <w:rFonts w:ascii="Times New Roman" w:eastAsia="Times New Roman" w:hAnsi="Times New Roman" w:cs="Times New Roman"/>
          <w:i/>
          <w:sz w:val="24"/>
          <w:szCs w:val="24"/>
          <w:lang w:eastAsia="en-ZW"/>
        </w:rPr>
        <w:t>,</w:t>
      </w:r>
      <w:r w:rsidRPr="0009176A">
        <w:rPr>
          <w:rFonts w:ascii="Times New Roman" w:eastAsia="Times New Roman" w:hAnsi="Times New Roman" w:cs="Times New Roman"/>
          <w:i/>
          <w:sz w:val="24"/>
          <w:szCs w:val="24"/>
          <w:lang w:eastAsia="en-ZW"/>
        </w:rPr>
        <w:t xml:space="preserve"> God Lanton &amp; Gerrars</w:t>
      </w:r>
      <w:r>
        <w:rPr>
          <w:rFonts w:ascii="Times New Roman" w:eastAsia="Times New Roman" w:hAnsi="Times New Roman" w:cs="Times New Roman"/>
          <w:sz w:val="24"/>
          <w:szCs w:val="24"/>
          <w:lang w:eastAsia="en-ZW"/>
        </w:rPr>
        <w:t>, respondent’s legal practitioners</w:t>
      </w:r>
    </w:p>
    <w:p w14:paraId="3D62DD99" w14:textId="77777777" w:rsidR="00083873" w:rsidRDefault="00083873" w:rsidP="00AC67B3">
      <w:pPr>
        <w:spacing w:after="0"/>
        <w:jc w:val="both"/>
      </w:pPr>
    </w:p>
    <w:sectPr w:rsidR="000838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5BF7F" w14:textId="77777777" w:rsidR="00D47E3C" w:rsidRDefault="00D47E3C" w:rsidP="00AC67B3">
      <w:pPr>
        <w:spacing w:after="0" w:line="240" w:lineRule="auto"/>
      </w:pPr>
      <w:r>
        <w:separator/>
      </w:r>
    </w:p>
  </w:endnote>
  <w:endnote w:type="continuationSeparator" w:id="0">
    <w:p w14:paraId="309C2F30" w14:textId="77777777" w:rsidR="00D47E3C" w:rsidRDefault="00D47E3C" w:rsidP="00AC6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14868" w14:textId="77777777" w:rsidR="00D47E3C" w:rsidRDefault="00D47E3C" w:rsidP="00AC67B3">
      <w:pPr>
        <w:spacing w:after="0" w:line="240" w:lineRule="auto"/>
      </w:pPr>
      <w:r>
        <w:separator/>
      </w:r>
    </w:p>
  </w:footnote>
  <w:footnote w:type="continuationSeparator" w:id="0">
    <w:p w14:paraId="63706FC4" w14:textId="77777777" w:rsidR="00D47E3C" w:rsidRDefault="00D47E3C" w:rsidP="00AC6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61080"/>
      <w:docPartObj>
        <w:docPartGallery w:val="Page Numbers (Top of Page)"/>
        <w:docPartUnique/>
      </w:docPartObj>
    </w:sdtPr>
    <w:sdtEndPr>
      <w:rPr>
        <w:noProof/>
      </w:rPr>
    </w:sdtEndPr>
    <w:sdtContent>
      <w:p w14:paraId="44BE5E31" w14:textId="606781ED" w:rsidR="00AC67B3" w:rsidRDefault="00AC67B3">
        <w:pPr>
          <w:pStyle w:val="Header"/>
          <w:jc w:val="right"/>
          <w:rPr>
            <w:noProof/>
          </w:rPr>
        </w:pPr>
        <w:r>
          <w:fldChar w:fldCharType="begin"/>
        </w:r>
        <w:r>
          <w:instrText xml:space="preserve"> PAGE   \* MERGEFORMAT </w:instrText>
        </w:r>
        <w:r>
          <w:fldChar w:fldCharType="separate"/>
        </w:r>
        <w:r w:rsidR="00E10DC9">
          <w:rPr>
            <w:noProof/>
          </w:rPr>
          <w:t>1</w:t>
        </w:r>
        <w:r>
          <w:rPr>
            <w:noProof/>
          </w:rPr>
          <w:fldChar w:fldCharType="end"/>
        </w:r>
      </w:p>
      <w:p w14:paraId="30CB78E6" w14:textId="75CD7175" w:rsidR="00BF1792" w:rsidRDefault="00BF1792">
        <w:pPr>
          <w:pStyle w:val="Header"/>
          <w:jc w:val="right"/>
          <w:rPr>
            <w:noProof/>
          </w:rPr>
        </w:pPr>
        <w:r>
          <w:rPr>
            <w:noProof/>
          </w:rPr>
          <w:t>HH 417 - 25</w:t>
        </w:r>
      </w:p>
      <w:p w14:paraId="7E30D004" w14:textId="2A42F083" w:rsidR="00AC67B3" w:rsidRDefault="00AC67B3">
        <w:pPr>
          <w:pStyle w:val="Header"/>
          <w:jc w:val="right"/>
        </w:pPr>
        <w:r>
          <w:rPr>
            <w:noProof/>
          </w:rPr>
          <w:t>HCH 3949/24</w:t>
        </w:r>
      </w:p>
    </w:sdtContent>
  </w:sdt>
  <w:p w14:paraId="5C551A54" w14:textId="77777777" w:rsidR="00AC67B3" w:rsidRDefault="00AC67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383"/>
    <w:multiLevelType w:val="multilevel"/>
    <w:tmpl w:val="E4448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B5AD3"/>
    <w:multiLevelType w:val="multilevel"/>
    <w:tmpl w:val="30CA2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87302D"/>
    <w:multiLevelType w:val="multilevel"/>
    <w:tmpl w:val="DE64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F5537"/>
    <w:multiLevelType w:val="multilevel"/>
    <w:tmpl w:val="C09471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7F09BE"/>
    <w:multiLevelType w:val="multilevel"/>
    <w:tmpl w:val="E5C2D1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E42AE2"/>
    <w:multiLevelType w:val="hybridMultilevel"/>
    <w:tmpl w:val="BE1A5C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D2"/>
    <w:rsid w:val="00083873"/>
    <w:rsid w:val="0009176A"/>
    <w:rsid w:val="005B1BE2"/>
    <w:rsid w:val="006437B1"/>
    <w:rsid w:val="009E56D2"/>
    <w:rsid w:val="00AC67B3"/>
    <w:rsid w:val="00B30472"/>
    <w:rsid w:val="00BF1792"/>
    <w:rsid w:val="00C31EFA"/>
    <w:rsid w:val="00CD3CA8"/>
    <w:rsid w:val="00D47E3C"/>
    <w:rsid w:val="00E10DC9"/>
    <w:rsid w:val="00E178AF"/>
    <w:rsid w:val="00EA7B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B398"/>
  <w15:chartTrackingRefBased/>
  <w15:docId w15:val="{1355E180-3320-4143-AEBF-80B912CC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6D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9E56D2"/>
    <w:rPr>
      <w:i/>
      <w:iCs/>
    </w:rPr>
  </w:style>
  <w:style w:type="paragraph" w:styleId="Header">
    <w:name w:val="header"/>
    <w:basedOn w:val="Normal"/>
    <w:link w:val="HeaderChar"/>
    <w:uiPriority w:val="99"/>
    <w:unhideWhenUsed/>
    <w:rsid w:val="00AC6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7B3"/>
  </w:style>
  <w:style w:type="paragraph" w:styleId="Footer">
    <w:name w:val="footer"/>
    <w:basedOn w:val="Normal"/>
    <w:link w:val="FooterChar"/>
    <w:uiPriority w:val="99"/>
    <w:unhideWhenUsed/>
    <w:rsid w:val="00AC6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B3"/>
  </w:style>
  <w:style w:type="paragraph" w:styleId="ListParagraph">
    <w:name w:val="List Paragraph"/>
    <w:basedOn w:val="Normal"/>
    <w:uiPriority w:val="34"/>
    <w:qFormat/>
    <w:rsid w:val="00AC6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3649">
      <w:bodyDiv w:val="1"/>
      <w:marLeft w:val="0"/>
      <w:marRight w:val="0"/>
      <w:marTop w:val="0"/>
      <w:marBottom w:val="0"/>
      <w:divBdr>
        <w:top w:val="none" w:sz="0" w:space="0" w:color="auto"/>
        <w:left w:val="none" w:sz="0" w:space="0" w:color="auto"/>
        <w:bottom w:val="none" w:sz="0" w:space="0" w:color="auto"/>
        <w:right w:val="none" w:sz="0" w:space="0" w:color="auto"/>
      </w:divBdr>
    </w:div>
    <w:div w:id="193115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2025-07-18T10:42:00Z</dcterms:created>
  <dcterms:modified xsi:type="dcterms:W3CDTF">2025-07-18T10:42:00Z</dcterms:modified>
</cp:coreProperties>
</file>