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C66716" w14:textId="77777777" w:rsidR="00CC367C" w:rsidRDefault="00CC367C" w:rsidP="00721399">
      <w:pPr>
        <w:pStyle w:val="NoSpacing"/>
        <w:rPr>
          <w:rFonts w:ascii="Times New Roman" w:hAnsi="Times New Roman" w:cs="Times New Roman"/>
          <w:sz w:val="24"/>
          <w:szCs w:val="24"/>
        </w:rPr>
      </w:pPr>
    </w:p>
    <w:p w14:paraId="336D59D6" w14:textId="77777777" w:rsidR="00CC367C" w:rsidRDefault="00CC367C" w:rsidP="00721399">
      <w:pPr>
        <w:pStyle w:val="NoSpacing"/>
        <w:rPr>
          <w:rFonts w:ascii="Times New Roman" w:hAnsi="Times New Roman" w:cs="Times New Roman"/>
          <w:sz w:val="24"/>
          <w:szCs w:val="24"/>
        </w:rPr>
      </w:pPr>
    </w:p>
    <w:p w14:paraId="051C2BFB" w14:textId="4ED3131E" w:rsidR="00CC367C" w:rsidRPr="00CC367C" w:rsidRDefault="00CC367C" w:rsidP="00721399">
      <w:pPr>
        <w:pStyle w:val="NoSpacing"/>
        <w:rPr>
          <w:rFonts w:ascii="Times New Roman" w:hAnsi="Times New Roman" w:cs="Times New Roman"/>
          <w:b/>
          <w:sz w:val="24"/>
          <w:szCs w:val="24"/>
        </w:rPr>
      </w:pPr>
      <w:r w:rsidRPr="00CC367C">
        <w:rPr>
          <w:rFonts w:ascii="Times New Roman" w:hAnsi="Times New Roman" w:cs="Times New Roman"/>
          <w:b/>
          <w:sz w:val="24"/>
          <w:szCs w:val="24"/>
        </w:rPr>
        <w:t>RETINUE STARS INVESTMENTS (PVT) LTD</w:t>
      </w:r>
    </w:p>
    <w:p w14:paraId="0F5519FF" w14:textId="4919854E" w:rsidR="00CC367C" w:rsidRPr="00CC367C" w:rsidRDefault="00CC367C" w:rsidP="00721399">
      <w:pPr>
        <w:pStyle w:val="NoSpacing"/>
        <w:rPr>
          <w:rFonts w:ascii="Times New Roman" w:hAnsi="Times New Roman" w:cs="Times New Roman"/>
          <w:b/>
          <w:sz w:val="24"/>
          <w:szCs w:val="24"/>
        </w:rPr>
      </w:pPr>
      <w:proofErr w:type="gramStart"/>
      <w:r w:rsidRPr="00CC367C">
        <w:rPr>
          <w:rFonts w:ascii="Times New Roman" w:hAnsi="Times New Roman" w:cs="Times New Roman"/>
          <w:b/>
          <w:sz w:val="24"/>
          <w:szCs w:val="24"/>
        </w:rPr>
        <w:t>t/</w:t>
      </w:r>
      <w:proofErr w:type="gramEnd"/>
      <w:r w:rsidRPr="00CC367C">
        <w:rPr>
          <w:rFonts w:ascii="Times New Roman" w:hAnsi="Times New Roman" w:cs="Times New Roman"/>
          <w:b/>
          <w:sz w:val="24"/>
          <w:szCs w:val="24"/>
        </w:rPr>
        <w:t>a OLD NIC MINE</w:t>
      </w:r>
    </w:p>
    <w:p w14:paraId="6AEAB473" w14:textId="77777777" w:rsidR="00CC367C" w:rsidRPr="00CC367C" w:rsidRDefault="00CC367C" w:rsidP="00721399">
      <w:pPr>
        <w:pStyle w:val="NoSpacing"/>
        <w:rPr>
          <w:rFonts w:ascii="Times New Roman" w:hAnsi="Times New Roman" w:cs="Times New Roman"/>
          <w:b/>
          <w:sz w:val="24"/>
          <w:szCs w:val="24"/>
        </w:rPr>
      </w:pPr>
    </w:p>
    <w:p w14:paraId="60ADC8EB" w14:textId="77777777" w:rsidR="003D3223" w:rsidRDefault="003D3223" w:rsidP="00721399">
      <w:pPr>
        <w:pStyle w:val="NoSpacing"/>
        <w:rPr>
          <w:rFonts w:ascii="Times New Roman" w:hAnsi="Times New Roman" w:cs="Times New Roman"/>
          <w:b/>
          <w:sz w:val="24"/>
          <w:szCs w:val="24"/>
        </w:rPr>
      </w:pPr>
    </w:p>
    <w:p w14:paraId="731BDFF8" w14:textId="6E247832" w:rsidR="00CC367C" w:rsidRPr="00CC367C" w:rsidRDefault="00CC367C" w:rsidP="00721399">
      <w:pPr>
        <w:pStyle w:val="NoSpacing"/>
        <w:rPr>
          <w:rFonts w:ascii="Times New Roman" w:hAnsi="Times New Roman" w:cs="Times New Roman"/>
          <w:b/>
          <w:sz w:val="24"/>
          <w:szCs w:val="24"/>
        </w:rPr>
      </w:pPr>
      <w:r w:rsidRPr="00CC367C">
        <w:rPr>
          <w:rFonts w:ascii="Times New Roman" w:hAnsi="Times New Roman" w:cs="Times New Roman"/>
          <w:b/>
          <w:sz w:val="24"/>
          <w:szCs w:val="24"/>
        </w:rPr>
        <w:t>Versus</w:t>
      </w:r>
    </w:p>
    <w:p w14:paraId="40B1555C" w14:textId="77777777" w:rsidR="00CC367C" w:rsidRDefault="00CC367C" w:rsidP="00721399">
      <w:pPr>
        <w:pStyle w:val="NoSpacing"/>
        <w:rPr>
          <w:rFonts w:ascii="Times New Roman" w:hAnsi="Times New Roman" w:cs="Times New Roman"/>
          <w:b/>
          <w:sz w:val="24"/>
          <w:szCs w:val="24"/>
        </w:rPr>
      </w:pPr>
    </w:p>
    <w:p w14:paraId="333A5A7A" w14:textId="77777777" w:rsidR="003D3223" w:rsidRPr="00CC367C" w:rsidRDefault="003D3223" w:rsidP="00721399">
      <w:pPr>
        <w:pStyle w:val="NoSpacing"/>
        <w:rPr>
          <w:rFonts w:ascii="Times New Roman" w:hAnsi="Times New Roman" w:cs="Times New Roman"/>
          <w:b/>
          <w:sz w:val="24"/>
          <w:szCs w:val="24"/>
        </w:rPr>
      </w:pPr>
    </w:p>
    <w:p w14:paraId="082404D6" w14:textId="725A35E0" w:rsidR="00CC367C" w:rsidRPr="00CC367C" w:rsidRDefault="00CC367C" w:rsidP="00721399">
      <w:pPr>
        <w:pStyle w:val="NoSpacing"/>
        <w:rPr>
          <w:rFonts w:ascii="Times New Roman" w:hAnsi="Times New Roman" w:cs="Times New Roman"/>
          <w:b/>
          <w:sz w:val="24"/>
          <w:szCs w:val="24"/>
        </w:rPr>
      </w:pPr>
      <w:r w:rsidRPr="00CC367C">
        <w:rPr>
          <w:rFonts w:ascii="Times New Roman" w:hAnsi="Times New Roman" w:cs="Times New Roman"/>
          <w:b/>
          <w:sz w:val="24"/>
          <w:szCs w:val="24"/>
        </w:rPr>
        <w:t>LYTON NDLOVU &amp; 53 OTHERS</w:t>
      </w:r>
    </w:p>
    <w:p w14:paraId="24D0005F" w14:textId="77777777" w:rsidR="00CC367C" w:rsidRDefault="00CC367C" w:rsidP="00721399">
      <w:pPr>
        <w:pStyle w:val="NoSpacing"/>
        <w:rPr>
          <w:rFonts w:ascii="Times New Roman" w:hAnsi="Times New Roman" w:cs="Times New Roman"/>
          <w:sz w:val="24"/>
          <w:szCs w:val="24"/>
        </w:rPr>
      </w:pPr>
    </w:p>
    <w:p w14:paraId="5AAAFB3A" w14:textId="77777777" w:rsidR="00CC367C" w:rsidRDefault="00CC367C" w:rsidP="00721399">
      <w:pPr>
        <w:pStyle w:val="NoSpacing"/>
        <w:rPr>
          <w:rFonts w:ascii="Times New Roman" w:hAnsi="Times New Roman" w:cs="Times New Roman"/>
          <w:sz w:val="24"/>
          <w:szCs w:val="24"/>
        </w:rPr>
      </w:pPr>
    </w:p>
    <w:p w14:paraId="6C74BB2E" w14:textId="77777777" w:rsidR="00CC367C" w:rsidRDefault="00CC367C" w:rsidP="00721399">
      <w:pPr>
        <w:pStyle w:val="NoSpacing"/>
        <w:rPr>
          <w:rFonts w:ascii="Times New Roman" w:hAnsi="Times New Roman" w:cs="Times New Roman"/>
          <w:sz w:val="24"/>
          <w:szCs w:val="24"/>
        </w:rPr>
      </w:pPr>
    </w:p>
    <w:p w14:paraId="1B846C10" w14:textId="48FEC780" w:rsidR="00E647F7" w:rsidRPr="00721399" w:rsidRDefault="00721399" w:rsidP="00721399">
      <w:pPr>
        <w:pStyle w:val="NoSpacing"/>
        <w:rPr>
          <w:rFonts w:ascii="Times New Roman" w:hAnsi="Times New Roman" w:cs="Times New Roman"/>
          <w:sz w:val="24"/>
          <w:szCs w:val="24"/>
        </w:rPr>
      </w:pPr>
      <w:r w:rsidRPr="00721399">
        <w:rPr>
          <w:rFonts w:ascii="Times New Roman" w:hAnsi="Times New Roman" w:cs="Times New Roman"/>
          <w:sz w:val="24"/>
          <w:szCs w:val="24"/>
        </w:rPr>
        <w:t>IN THE HIGH VOURT OF ZIMBABWE</w:t>
      </w:r>
    </w:p>
    <w:p w14:paraId="20C537EA" w14:textId="1A29B389" w:rsidR="00721399" w:rsidRPr="00721399" w:rsidRDefault="00721399" w:rsidP="00721399">
      <w:pPr>
        <w:pStyle w:val="NoSpacing"/>
        <w:rPr>
          <w:rFonts w:ascii="Times New Roman" w:hAnsi="Times New Roman" w:cs="Times New Roman"/>
          <w:sz w:val="24"/>
          <w:szCs w:val="24"/>
        </w:rPr>
      </w:pPr>
      <w:r w:rsidRPr="00721399">
        <w:rPr>
          <w:rFonts w:ascii="Times New Roman" w:hAnsi="Times New Roman" w:cs="Times New Roman"/>
          <w:sz w:val="24"/>
          <w:szCs w:val="24"/>
        </w:rPr>
        <w:t>MANGOTA J</w:t>
      </w:r>
    </w:p>
    <w:p w14:paraId="71385BE1" w14:textId="7D816488" w:rsidR="00721399" w:rsidRDefault="00E939F6" w:rsidP="00721399">
      <w:pPr>
        <w:pStyle w:val="NoSpacing"/>
        <w:rPr>
          <w:rFonts w:ascii="Times New Roman" w:hAnsi="Times New Roman" w:cs="Times New Roman"/>
          <w:sz w:val="24"/>
          <w:szCs w:val="24"/>
        </w:rPr>
      </w:pPr>
      <w:r>
        <w:rPr>
          <w:rFonts w:ascii="Times New Roman" w:hAnsi="Times New Roman" w:cs="Times New Roman"/>
          <w:sz w:val="24"/>
          <w:szCs w:val="24"/>
        </w:rPr>
        <w:t>BULAWAYO 14 NOVEMBER 2023 AND 7 MARCH 2024</w:t>
      </w:r>
    </w:p>
    <w:p w14:paraId="54550CEB" w14:textId="77777777" w:rsidR="00E939F6" w:rsidRDefault="00E939F6" w:rsidP="00721399">
      <w:pPr>
        <w:pStyle w:val="NoSpacing"/>
        <w:rPr>
          <w:rFonts w:ascii="Times New Roman" w:hAnsi="Times New Roman" w:cs="Times New Roman"/>
          <w:sz w:val="24"/>
          <w:szCs w:val="24"/>
        </w:rPr>
      </w:pPr>
    </w:p>
    <w:p w14:paraId="21520188" w14:textId="77777777" w:rsidR="00E939F6" w:rsidRDefault="00E939F6" w:rsidP="00721399">
      <w:pPr>
        <w:pStyle w:val="NoSpacing"/>
        <w:rPr>
          <w:rFonts w:ascii="Times New Roman" w:hAnsi="Times New Roman" w:cs="Times New Roman"/>
          <w:sz w:val="24"/>
          <w:szCs w:val="24"/>
        </w:rPr>
      </w:pPr>
    </w:p>
    <w:p w14:paraId="11775085" w14:textId="3450F84A" w:rsidR="00E939F6" w:rsidRPr="00E939F6" w:rsidRDefault="00E939F6" w:rsidP="00721399">
      <w:pPr>
        <w:pStyle w:val="NoSpacing"/>
        <w:rPr>
          <w:rFonts w:ascii="Times New Roman" w:hAnsi="Times New Roman" w:cs="Times New Roman"/>
          <w:b/>
          <w:sz w:val="24"/>
          <w:szCs w:val="24"/>
        </w:rPr>
      </w:pPr>
      <w:r w:rsidRPr="00E939F6">
        <w:rPr>
          <w:rFonts w:ascii="Times New Roman" w:hAnsi="Times New Roman" w:cs="Times New Roman"/>
          <w:b/>
          <w:sz w:val="24"/>
          <w:szCs w:val="24"/>
        </w:rPr>
        <w:t>Opposed Application</w:t>
      </w:r>
    </w:p>
    <w:p w14:paraId="67FAAB57" w14:textId="77777777" w:rsidR="00E939F6" w:rsidRPr="00E939F6" w:rsidRDefault="00E939F6" w:rsidP="00721399">
      <w:pPr>
        <w:pStyle w:val="NoSpacing"/>
        <w:rPr>
          <w:rFonts w:ascii="Times New Roman" w:hAnsi="Times New Roman" w:cs="Times New Roman"/>
          <w:b/>
          <w:sz w:val="24"/>
          <w:szCs w:val="24"/>
        </w:rPr>
      </w:pPr>
    </w:p>
    <w:p w14:paraId="62117F4B" w14:textId="77777777" w:rsidR="00E939F6" w:rsidRDefault="00E939F6" w:rsidP="00721399">
      <w:pPr>
        <w:pStyle w:val="NoSpacing"/>
        <w:rPr>
          <w:rFonts w:ascii="Times New Roman" w:hAnsi="Times New Roman" w:cs="Times New Roman"/>
          <w:sz w:val="24"/>
          <w:szCs w:val="24"/>
        </w:rPr>
      </w:pPr>
    </w:p>
    <w:p w14:paraId="168C2537" w14:textId="7F19B5E8" w:rsidR="00E939F6" w:rsidRDefault="00E939F6" w:rsidP="00721399">
      <w:pPr>
        <w:pStyle w:val="NoSpacing"/>
        <w:rPr>
          <w:rFonts w:ascii="Times New Roman" w:hAnsi="Times New Roman" w:cs="Times New Roman"/>
          <w:sz w:val="24"/>
          <w:szCs w:val="24"/>
        </w:rPr>
      </w:pPr>
      <w:r w:rsidRPr="00B82FC3">
        <w:rPr>
          <w:rFonts w:ascii="Times New Roman" w:hAnsi="Times New Roman" w:cs="Times New Roman"/>
          <w:i/>
          <w:sz w:val="24"/>
          <w:szCs w:val="24"/>
        </w:rPr>
        <w:t xml:space="preserve">K </w:t>
      </w:r>
      <w:proofErr w:type="spellStart"/>
      <w:r w:rsidRPr="00B82FC3">
        <w:rPr>
          <w:rFonts w:ascii="Times New Roman" w:hAnsi="Times New Roman" w:cs="Times New Roman"/>
          <w:i/>
          <w:sz w:val="24"/>
          <w:szCs w:val="24"/>
        </w:rPr>
        <w:t>Mpofu</w:t>
      </w:r>
      <w:proofErr w:type="spellEnd"/>
      <w:r>
        <w:rPr>
          <w:rFonts w:ascii="Times New Roman" w:hAnsi="Times New Roman" w:cs="Times New Roman"/>
          <w:sz w:val="24"/>
          <w:szCs w:val="24"/>
        </w:rPr>
        <w:t>, for the applicant</w:t>
      </w:r>
    </w:p>
    <w:p w14:paraId="543E8FA6" w14:textId="639B3535" w:rsidR="00E939F6" w:rsidRPr="00721399" w:rsidRDefault="00E939F6" w:rsidP="00721399">
      <w:pPr>
        <w:pStyle w:val="NoSpacing"/>
        <w:rPr>
          <w:rFonts w:ascii="Times New Roman" w:hAnsi="Times New Roman" w:cs="Times New Roman"/>
          <w:sz w:val="24"/>
          <w:szCs w:val="24"/>
        </w:rPr>
      </w:pPr>
      <w:r w:rsidRPr="00B82FC3">
        <w:rPr>
          <w:rFonts w:ascii="Times New Roman" w:hAnsi="Times New Roman" w:cs="Times New Roman"/>
          <w:i/>
          <w:sz w:val="24"/>
          <w:szCs w:val="24"/>
        </w:rPr>
        <w:t xml:space="preserve">S. </w:t>
      </w:r>
      <w:proofErr w:type="spellStart"/>
      <w:r w:rsidRPr="00B82FC3">
        <w:rPr>
          <w:rFonts w:ascii="Times New Roman" w:hAnsi="Times New Roman" w:cs="Times New Roman"/>
          <w:i/>
          <w:sz w:val="24"/>
          <w:szCs w:val="24"/>
        </w:rPr>
        <w:t>Nkomo</w:t>
      </w:r>
      <w:proofErr w:type="spellEnd"/>
      <w:r>
        <w:rPr>
          <w:rFonts w:ascii="Times New Roman" w:hAnsi="Times New Roman" w:cs="Times New Roman"/>
          <w:sz w:val="24"/>
          <w:szCs w:val="24"/>
        </w:rPr>
        <w:t>, for the respondents</w:t>
      </w:r>
    </w:p>
    <w:p w14:paraId="7BDD9D58" w14:textId="77777777" w:rsidR="00721399" w:rsidRDefault="00721399" w:rsidP="00D04963">
      <w:pPr>
        <w:spacing w:line="360" w:lineRule="auto"/>
        <w:ind w:firstLine="720"/>
        <w:jc w:val="both"/>
        <w:rPr>
          <w:rFonts w:ascii="Times New Roman" w:hAnsi="Times New Roman" w:cs="Times New Roman"/>
          <w:b/>
          <w:bCs/>
          <w:sz w:val="24"/>
          <w:szCs w:val="24"/>
        </w:rPr>
      </w:pPr>
    </w:p>
    <w:p w14:paraId="776D8E80" w14:textId="5F94D62A" w:rsidR="00C65667" w:rsidRPr="00E647F7" w:rsidRDefault="00D04963" w:rsidP="00D04963">
      <w:pPr>
        <w:spacing w:line="360" w:lineRule="auto"/>
        <w:ind w:firstLine="720"/>
        <w:jc w:val="both"/>
        <w:rPr>
          <w:rFonts w:ascii="Times New Roman" w:hAnsi="Times New Roman" w:cs="Times New Roman"/>
          <w:bCs/>
          <w:sz w:val="24"/>
          <w:szCs w:val="24"/>
        </w:rPr>
      </w:pPr>
      <w:r w:rsidRPr="00D04963">
        <w:rPr>
          <w:rFonts w:ascii="Times New Roman" w:hAnsi="Times New Roman" w:cs="Times New Roman"/>
          <w:b/>
          <w:bCs/>
          <w:sz w:val="24"/>
          <w:szCs w:val="24"/>
        </w:rPr>
        <w:t>MANGOTA J</w:t>
      </w:r>
      <w:proofErr w:type="gramStart"/>
      <w:r w:rsidRPr="00D04963">
        <w:rPr>
          <w:rFonts w:ascii="Times New Roman" w:hAnsi="Times New Roman" w:cs="Times New Roman"/>
          <w:b/>
          <w:bCs/>
          <w:sz w:val="24"/>
          <w:szCs w:val="24"/>
        </w:rPr>
        <w:t>:-</w:t>
      </w:r>
      <w:proofErr w:type="gramEnd"/>
      <w:r>
        <w:rPr>
          <w:b/>
          <w:bCs/>
        </w:rPr>
        <w:tab/>
      </w:r>
      <w:r w:rsidR="00C65667" w:rsidRPr="00275F54">
        <w:rPr>
          <w:rFonts w:ascii="Times New Roman" w:hAnsi="Times New Roman" w:cs="Times New Roman"/>
          <w:b/>
          <w:bCs/>
          <w:sz w:val="24"/>
          <w:szCs w:val="24"/>
        </w:rPr>
        <w:t xml:space="preserve">I </w:t>
      </w:r>
      <w:r w:rsidR="00C65667" w:rsidRPr="00275F54">
        <w:rPr>
          <w:rFonts w:ascii="Times New Roman" w:hAnsi="Times New Roman" w:cs="Times New Roman"/>
          <w:bCs/>
          <w:sz w:val="24"/>
          <w:szCs w:val="24"/>
        </w:rPr>
        <w:t xml:space="preserve">heard this matter on 14 November, 2023. I delivered an </w:t>
      </w:r>
      <w:r w:rsidR="00C65667" w:rsidRPr="00275F54">
        <w:rPr>
          <w:rFonts w:ascii="Times New Roman" w:hAnsi="Times New Roman" w:cs="Times New Roman"/>
          <w:bCs/>
          <w:i/>
          <w:sz w:val="24"/>
          <w:szCs w:val="24"/>
        </w:rPr>
        <w:t>ex-tempore j</w:t>
      </w:r>
      <w:r w:rsidR="00C65667" w:rsidRPr="00E647F7">
        <w:rPr>
          <w:rFonts w:ascii="Times New Roman" w:hAnsi="Times New Roman" w:cs="Times New Roman"/>
          <w:bCs/>
          <w:sz w:val="24"/>
          <w:szCs w:val="24"/>
        </w:rPr>
        <w:t>udgment in which I granted the application as prayed in the draft order.</w:t>
      </w:r>
    </w:p>
    <w:p w14:paraId="04CD75D3" w14:textId="072CE540" w:rsidR="00C65667" w:rsidRPr="00E647F7" w:rsidRDefault="00C65667" w:rsidP="00D04963">
      <w:pPr>
        <w:spacing w:line="360" w:lineRule="auto"/>
        <w:ind w:firstLine="720"/>
        <w:jc w:val="both"/>
        <w:rPr>
          <w:rFonts w:ascii="Times New Roman" w:hAnsi="Times New Roman" w:cs="Times New Roman"/>
          <w:bCs/>
          <w:sz w:val="24"/>
          <w:szCs w:val="24"/>
        </w:rPr>
      </w:pPr>
      <w:r w:rsidRPr="00E647F7">
        <w:rPr>
          <w:rFonts w:ascii="Times New Roman" w:hAnsi="Times New Roman" w:cs="Times New Roman"/>
          <w:bCs/>
          <w:sz w:val="24"/>
          <w:szCs w:val="24"/>
        </w:rPr>
        <w:t>On 29 November, 2023 the respondent wrote a letter to me requesting reasons for my decision. These are they:</w:t>
      </w:r>
    </w:p>
    <w:p w14:paraId="60638BFC" w14:textId="5BACF46D" w:rsidR="00882A54" w:rsidRPr="00E647F7" w:rsidRDefault="00882A54" w:rsidP="00D04963">
      <w:pPr>
        <w:spacing w:line="360" w:lineRule="auto"/>
        <w:ind w:firstLine="720"/>
        <w:jc w:val="both"/>
        <w:rPr>
          <w:rFonts w:ascii="Times New Roman" w:hAnsi="Times New Roman" w:cs="Times New Roman"/>
          <w:bCs/>
          <w:sz w:val="24"/>
          <w:szCs w:val="24"/>
        </w:rPr>
      </w:pPr>
      <w:r w:rsidRPr="00E647F7">
        <w:rPr>
          <w:rFonts w:ascii="Times New Roman" w:hAnsi="Times New Roman" w:cs="Times New Roman"/>
          <w:bCs/>
          <w:sz w:val="24"/>
          <w:szCs w:val="24"/>
        </w:rPr>
        <w:t>The applicant is the successor-in-title</w:t>
      </w:r>
      <w:r w:rsidR="0053149D" w:rsidRPr="00E647F7">
        <w:rPr>
          <w:rFonts w:ascii="Times New Roman" w:hAnsi="Times New Roman" w:cs="Times New Roman"/>
          <w:bCs/>
          <w:sz w:val="24"/>
          <w:szCs w:val="24"/>
        </w:rPr>
        <w:t xml:space="preserve"> to</w:t>
      </w:r>
      <w:r w:rsidRPr="00E647F7">
        <w:rPr>
          <w:rFonts w:ascii="Times New Roman" w:hAnsi="Times New Roman" w:cs="Times New Roman"/>
          <w:bCs/>
          <w:sz w:val="24"/>
          <w:szCs w:val="24"/>
        </w:rPr>
        <w:t xml:space="preserve"> the respondents’ former employer, Olympus Gold Mine (Pvt) Ltd trading as Old Nic Mine (</w:t>
      </w:r>
      <w:r w:rsidR="00233989">
        <w:rPr>
          <w:rFonts w:ascii="Times New Roman" w:hAnsi="Times New Roman" w:cs="Times New Roman"/>
          <w:bCs/>
          <w:sz w:val="24"/>
          <w:szCs w:val="24"/>
        </w:rPr>
        <w:t>“</w:t>
      </w:r>
      <w:r w:rsidRPr="00E647F7">
        <w:rPr>
          <w:rFonts w:ascii="Times New Roman" w:hAnsi="Times New Roman" w:cs="Times New Roman"/>
          <w:bCs/>
          <w:sz w:val="24"/>
          <w:szCs w:val="24"/>
        </w:rPr>
        <w:t xml:space="preserve">Old </w:t>
      </w:r>
      <w:proofErr w:type="spellStart"/>
      <w:r w:rsidRPr="00E647F7">
        <w:rPr>
          <w:rFonts w:ascii="Times New Roman" w:hAnsi="Times New Roman" w:cs="Times New Roman"/>
          <w:bCs/>
          <w:sz w:val="24"/>
          <w:szCs w:val="24"/>
        </w:rPr>
        <w:t>Nic</w:t>
      </w:r>
      <w:proofErr w:type="spellEnd"/>
      <w:r w:rsidRPr="00E647F7">
        <w:rPr>
          <w:rFonts w:ascii="Times New Roman" w:hAnsi="Times New Roman" w:cs="Times New Roman"/>
          <w:bCs/>
          <w:sz w:val="24"/>
          <w:szCs w:val="24"/>
        </w:rPr>
        <w:t xml:space="preserve"> Mine/the </w:t>
      </w:r>
      <w:r w:rsidR="0053149D" w:rsidRPr="00E647F7">
        <w:rPr>
          <w:rFonts w:ascii="Times New Roman" w:hAnsi="Times New Roman" w:cs="Times New Roman"/>
          <w:bCs/>
          <w:sz w:val="24"/>
          <w:szCs w:val="24"/>
        </w:rPr>
        <w:t>m</w:t>
      </w:r>
      <w:r w:rsidR="00B50FF3">
        <w:rPr>
          <w:rFonts w:ascii="Times New Roman" w:hAnsi="Times New Roman" w:cs="Times New Roman"/>
          <w:bCs/>
          <w:sz w:val="24"/>
          <w:szCs w:val="24"/>
        </w:rPr>
        <w:t xml:space="preserve">ine”).  </w:t>
      </w:r>
      <w:r w:rsidRPr="00E647F7">
        <w:rPr>
          <w:rFonts w:ascii="Times New Roman" w:hAnsi="Times New Roman" w:cs="Times New Roman"/>
          <w:bCs/>
          <w:sz w:val="24"/>
          <w:szCs w:val="24"/>
        </w:rPr>
        <w:t xml:space="preserve">In 2015, the mine encountered serious financial challenges which made its operations unviable. To avoid its liquidation which would have led to its workers having their contracts terminated, it, in consultation with the Works Council, agreed that it be placed </w:t>
      </w:r>
      <w:r w:rsidR="00153434" w:rsidRPr="00E647F7">
        <w:rPr>
          <w:rFonts w:ascii="Times New Roman" w:hAnsi="Times New Roman" w:cs="Times New Roman"/>
          <w:bCs/>
          <w:sz w:val="24"/>
          <w:szCs w:val="24"/>
        </w:rPr>
        <w:t>on ‘care maintenance’ in terms of which it would cease to operate but retain a skeletal staff which would provide security and safety at the mine. Workers who were not part of the skeletal staff were placed on unpaid leave with the intention that, if the situation improved, they would return to work. It took that measure in agreement with the affected employees, the respondents included. The affected workers stopped working and they ceased to receive their salaries and/or wages.</w:t>
      </w:r>
    </w:p>
    <w:p w14:paraId="4AD18A05" w14:textId="30535B34" w:rsidR="003C3AC1" w:rsidRPr="00E647F7" w:rsidRDefault="003C3AC1" w:rsidP="00D04963">
      <w:pPr>
        <w:spacing w:line="360" w:lineRule="auto"/>
        <w:ind w:firstLine="720"/>
        <w:jc w:val="both"/>
        <w:rPr>
          <w:rFonts w:ascii="Times New Roman" w:hAnsi="Times New Roman" w:cs="Times New Roman"/>
          <w:bCs/>
          <w:sz w:val="24"/>
          <w:szCs w:val="24"/>
        </w:rPr>
      </w:pPr>
      <w:r w:rsidRPr="00E647F7">
        <w:rPr>
          <w:rFonts w:ascii="Times New Roman" w:hAnsi="Times New Roman" w:cs="Times New Roman"/>
          <w:bCs/>
          <w:sz w:val="24"/>
          <w:szCs w:val="24"/>
        </w:rPr>
        <w:lastRenderedPageBreak/>
        <w:t>In September, 2016 the applicant purchased the mining business from Old Nic Mine. It undertook to employ the mine’s former workers. Its undertaking was premised on the condition that the workers would not claim from it any money which was due to them from Old Nic Mine for the period that they were on unpaid leave. A majority of the mine’s former workers agreed to the condition. They were therefore re-engaged and their contracts of employment taken over and carried forward by the applicant.</w:t>
      </w:r>
    </w:p>
    <w:p w14:paraId="08DE9DDB" w14:textId="6CD746CA" w:rsidR="003C3AC1" w:rsidRPr="00E647F7" w:rsidRDefault="003C3AC1" w:rsidP="00D04963">
      <w:pPr>
        <w:spacing w:line="360" w:lineRule="auto"/>
        <w:ind w:firstLine="720"/>
        <w:jc w:val="both"/>
        <w:rPr>
          <w:rFonts w:ascii="Times New Roman" w:hAnsi="Times New Roman" w:cs="Times New Roman"/>
          <w:bCs/>
          <w:sz w:val="24"/>
          <w:szCs w:val="24"/>
        </w:rPr>
      </w:pPr>
      <w:r w:rsidRPr="00E647F7">
        <w:rPr>
          <w:rFonts w:ascii="Times New Roman" w:hAnsi="Times New Roman" w:cs="Times New Roman"/>
          <w:bCs/>
          <w:sz w:val="24"/>
          <w:szCs w:val="24"/>
        </w:rPr>
        <w:t>The respondents did not agree to the condition which the applicant proposed to others and them. The applicant refused to re-engage them.</w:t>
      </w:r>
      <w:r w:rsidR="008C1600" w:rsidRPr="00E647F7">
        <w:rPr>
          <w:rFonts w:ascii="Times New Roman" w:hAnsi="Times New Roman" w:cs="Times New Roman"/>
          <w:bCs/>
          <w:sz w:val="24"/>
          <w:szCs w:val="24"/>
        </w:rPr>
        <w:t xml:space="preserve"> They, however, continued to occupy the houses which the mine allocated to them in terms of their employment contracts with it. The position which they took made the applicant to take the view that they ceased to be its employees.  The view which it took persuaded it to evict them from the houses which they were/are in occupation of in terms of their contract with the applicant’s predecessor. It, accordingly, served notices upon them to vacate the houses which they are occupying at the mine. The respondents refused to leave the houses in question. Their posture compelled the applicant to file this application. It moves me to order the respondents to vacate its properties within forty-eight (48) hours of the court’s order failing which the Sheriff would be authorized to evict them from the same.</w:t>
      </w:r>
    </w:p>
    <w:p w14:paraId="19C3AAD2" w14:textId="444AE9EE" w:rsidR="00284BEC" w:rsidRPr="00E647F7" w:rsidRDefault="00284BEC" w:rsidP="00D04963">
      <w:pPr>
        <w:spacing w:line="360" w:lineRule="auto"/>
        <w:ind w:firstLine="720"/>
        <w:jc w:val="both"/>
        <w:rPr>
          <w:rFonts w:ascii="Times New Roman" w:hAnsi="Times New Roman" w:cs="Times New Roman"/>
          <w:bCs/>
          <w:sz w:val="24"/>
          <w:szCs w:val="24"/>
        </w:rPr>
      </w:pPr>
      <w:r w:rsidRPr="00E647F7">
        <w:rPr>
          <w:rFonts w:ascii="Times New Roman" w:hAnsi="Times New Roman" w:cs="Times New Roman"/>
          <w:bCs/>
          <w:sz w:val="24"/>
          <w:szCs w:val="24"/>
        </w:rPr>
        <w:t xml:space="preserve">The respondents oppose the application. They maintain that the contracts which they concluded with the mine remain binding between the applicant and them. They aver that their occupation of the houses which the mine allocated to them is lawful. They insist that their contracts have not yet been terminated in terms of the law. It is their statement that the applicant took over all the obligations of its predecessor. They state that its effort to </w:t>
      </w:r>
      <w:r w:rsidR="00126651" w:rsidRPr="00E647F7">
        <w:rPr>
          <w:rFonts w:ascii="Times New Roman" w:hAnsi="Times New Roman" w:cs="Times New Roman"/>
          <w:bCs/>
          <w:sz w:val="24"/>
          <w:szCs w:val="24"/>
        </w:rPr>
        <w:t xml:space="preserve">impose a condition of re-engagement upon them is both unlawful and a nullity. They allege that they are within their right to resist the purported imposition of conditions. They aver that they remain employees of the applicant until their contracts of employment are lawfully terminated. They state that the houses which were allocated to them came with their employment contracts. They insist that their contracts are still extant and that there is therefore no basis for them to be evicted from the houses. It is their statement that the applicant approached the National Employment Council with a view to dismissing them from work. The matter, they claim, is pending finalization. The applicant, they insist, is approbating and reprobating in the sense that it alleges, on the one hand, that they are not its workers and, on the other, that they should be </w:t>
      </w:r>
      <w:r w:rsidR="00126651" w:rsidRPr="00E647F7">
        <w:rPr>
          <w:rFonts w:ascii="Times New Roman" w:hAnsi="Times New Roman" w:cs="Times New Roman"/>
          <w:bCs/>
          <w:sz w:val="24"/>
          <w:szCs w:val="24"/>
        </w:rPr>
        <w:lastRenderedPageBreak/>
        <w:t>dismissed from work. They move me to dismiss the application with costs which are at attorney and client scale.</w:t>
      </w:r>
    </w:p>
    <w:p w14:paraId="08FD25A2" w14:textId="6A7F728D" w:rsidR="005E6353" w:rsidRPr="00E647F7" w:rsidRDefault="005E6353" w:rsidP="00D04963">
      <w:pPr>
        <w:spacing w:line="360" w:lineRule="auto"/>
        <w:ind w:firstLine="360"/>
        <w:jc w:val="both"/>
        <w:rPr>
          <w:rFonts w:ascii="Times New Roman" w:hAnsi="Times New Roman" w:cs="Times New Roman"/>
          <w:bCs/>
          <w:sz w:val="24"/>
          <w:szCs w:val="24"/>
        </w:rPr>
      </w:pPr>
      <w:r w:rsidRPr="00E647F7">
        <w:rPr>
          <w:rFonts w:ascii="Times New Roman" w:hAnsi="Times New Roman" w:cs="Times New Roman"/>
          <w:bCs/>
          <w:sz w:val="24"/>
          <w:szCs w:val="24"/>
        </w:rPr>
        <w:t>The case which the parties placed before me traverses two very important components of the law of contract, its general principles in particular. These are:</w:t>
      </w:r>
    </w:p>
    <w:p w14:paraId="365A7699" w14:textId="2F91FB8B" w:rsidR="005E6353" w:rsidRPr="00E647F7" w:rsidRDefault="005E6353" w:rsidP="00E647F7">
      <w:pPr>
        <w:pStyle w:val="ListParagraph"/>
        <w:numPr>
          <w:ilvl w:val="0"/>
          <w:numId w:val="1"/>
        </w:numPr>
        <w:spacing w:line="360" w:lineRule="auto"/>
        <w:jc w:val="both"/>
        <w:rPr>
          <w:rFonts w:ascii="Times New Roman" w:hAnsi="Times New Roman" w:cs="Times New Roman"/>
          <w:bCs/>
          <w:sz w:val="24"/>
          <w:szCs w:val="24"/>
        </w:rPr>
      </w:pPr>
      <w:r w:rsidRPr="00E647F7">
        <w:rPr>
          <w:rFonts w:ascii="Times New Roman" w:hAnsi="Times New Roman" w:cs="Times New Roman"/>
          <w:bCs/>
          <w:sz w:val="24"/>
          <w:szCs w:val="24"/>
        </w:rPr>
        <w:t>the meaning and import of the phrase ‘contract of employment’ – and</w:t>
      </w:r>
    </w:p>
    <w:p w14:paraId="31BF0AC5" w14:textId="52A85689" w:rsidR="005E6353" w:rsidRPr="00E647F7" w:rsidRDefault="005E6353" w:rsidP="00E647F7">
      <w:pPr>
        <w:pStyle w:val="ListParagraph"/>
        <w:numPr>
          <w:ilvl w:val="0"/>
          <w:numId w:val="1"/>
        </w:numPr>
        <w:spacing w:line="360" w:lineRule="auto"/>
        <w:jc w:val="both"/>
        <w:rPr>
          <w:rFonts w:ascii="Times New Roman" w:hAnsi="Times New Roman" w:cs="Times New Roman"/>
          <w:bCs/>
          <w:sz w:val="24"/>
          <w:szCs w:val="24"/>
        </w:rPr>
      </w:pPr>
      <w:proofErr w:type="gramStart"/>
      <w:r w:rsidRPr="00E647F7">
        <w:rPr>
          <w:rFonts w:ascii="Times New Roman" w:hAnsi="Times New Roman" w:cs="Times New Roman"/>
          <w:bCs/>
          <w:sz w:val="24"/>
          <w:szCs w:val="24"/>
        </w:rPr>
        <w:t>the</w:t>
      </w:r>
      <w:proofErr w:type="gramEnd"/>
      <w:r w:rsidRPr="00E647F7">
        <w:rPr>
          <w:rFonts w:ascii="Times New Roman" w:hAnsi="Times New Roman" w:cs="Times New Roman"/>
          <w:bCs/>
          <w:sz w:val="24"/>
          <w:szCs w:val="24"/>
        </w:rPr>
        <w:t xml:space="preserve"> remedy of </w:t>
      </w:r>
      <w:r w:rsidRPr="00275F54">
        <w:rPr>
          <w:rFonts w:ascii="Times New Roman" w:hAnsi="Times New Roman" w:cs="Times New Roman"/>
          <w:bCs/>
          <w:i/>
          <w:sz w:val="24"/>
          <w:szCs w:val="24"/>
        </w:rPr>
        <w:t xml:space="preserve">rei </w:t>
      </w:r>
      <w:proofErr w:type="spellStart"/>
      <w:r w:rsidRPr="00275F54">
        <w:rPr>
          <w:rFonts w:ascii="Times New Roman" w:hAnsi="Times New Roman" w:cs="Times New Roman"/>
          <w:bCs/>
          <w:i/>
          <w:sz w:val="24"/>
          <w:szCs w:val="24"/>
        </w:rPr>
        <w:t>vindicatio</w:t>
      </w:r>
      <w:proofErr w:type="spellEnd"/>
      <w:r w:rsidRPr="00E647F7">
        <w:rPr>
          <w:rFonts w:ascii="Times New Roman" w:hAnsi="Times New Roman" w:cs="Times New Roman"/>
          <w:bCs/>
          <w:sz w:val="24"/>
          <w:szCs w:val="24"/>
        </w:rPr>
        <w:t>.</w:t>
      </w:r>
    </w:p>
    <w:p w14:paraId="1F0CB797" w14:textId="16E609C4" w:rsidR="005E6353" w:rsidRPr="00E647F7" w:rsidRDefault="005E6353" w:rsidP="00D04963">
      <w:pPr>
        <w:spacing w:line="360" w:lineRule="auto"/>
        <w:ind w:firstLine="360"/>
        <w:jc w:val="both"/>
        <w:rPr>
          <w:rFonts w:ascii="Times New Roman" w:hAnsi="Times New Roman" w:cs="Times New Roman"/>
          <w:bCs/>
          <w:sz w:val="24"/>
          <w:szCs w:val="24"/>
        </w:rPr>
      </w:pPr>
      <w:r w:rsidRPr="00E647F7">
        <w:rPr>
          <w:rFonts w:ascii="Times New Roman" w:hAnsi="Times New Roman" w:cs="Times New Roman"/>
          <w:bCs/>
          <w:sz w:val="24"/>
          <w:szCs w:val="24"/>
        </w:rPr>
        <w:t>Section 2 of the Labour Act (Chapter 28:01)</w:t>
      </w:r>
      <w:r w:rsidR="0083350E" w:rsidRPr="00E647F7">
        <w:rPr>
          <w:rFonts w:ascii="Times New Roman" w:hAnsi="Times New Roman" w:cs="Times New Roman"/>
          <w:bCs/>
          <w:sz w:val="24"/>
          <w:szCs w:val="24"/>
        </w:rPr>
        <w:t xml:space="preserve"> (“the Act”)</w:t>
      </w:r>
      <w:r w:rsidRPr="00E647F7">
        <w:rPr>
          <w:rFonts w:ascii="Times New Roman" w:hAnsi="Times New Roman" w:cs="Times New Roman"/>
          <w:bCs/>
          <w:sz w:val="24"/>
          <w:szCs w:val="24"/>
        </w:rPr>
        <w:t xml:space="preserve"> is relevant to the resolution of the parties’ dispute. It defines the word ‘employee’ to refer to any person who performs work or services for another person for remuneration or reward on such terms and conditions as agreed upon by the parties or as provided for in the Act. The section, no doubt, places the dispute of the parties into context. </w:t>
      </w:r>
    </w:p>
    <w:p w14:paraId="628253EB" w14:textId="7C392816" w:rsidR="005E6353" w:rsidRPr="00E647F7" w:rsidRDefault="005E6353" w:rsidP="00D04963">
      <w:pPr>
        <w:spacing w:line="360" w:lineRule="auto"/>
        <w:ind w:firstLine="360"/>
        <w:jc w:val="both"/>
        <w:rPr>
          <w:rFonts w:ascii="Times New Roman" w:hAnsi="Times New Roman" w:cs="Times New Roman"/>
          <w:bCs/>
          <w:sz w:val="24"/>
          <w:szCs w:val="24"/>
        </w:rPr>
      </w:pPr>
      <w:r w:rsidRPr="00E647F7">
        <w:rPr>
          <w:rFonts w:ascii="Times New Roman" w:hAnsi="Times New Roman" w:cs="Times New Roman"/>
          <w:bCs/>
          <w:sz w:val="24"/>
          <w:szCs w:val="24"/>
        </w:rPr>
        <w:t xml:space="preserve">The context is further clarified in </w:t>
      </w:r>
      <w:r w:rsidRPr="00275F54">
        <w:rPr>
          <w:rFonts w:ascii="Times New Roman" w:hAnsi="Times New Roman" w:cs="Times New Roman"/>
          <w:bCs/>
          <w:i/>
          <w:sz w:val="24"/>
          <w:szCs w:val="24"/>
        </w:rPr>
        <w:t>Colonial Mutual Life Assurance Society Ltd</w:t>
      </w:r>
      <w:r w:rsidRPr="00E647F7">
        <w:rPr>
          <w:rFonts w:ascii="Times New Roman" w:hAnsi="Times New Roman" w:cs="Times New Roman"/>
          <w:bCs/>
          <w:sz w:val="24"/>
          <w:szCs w:val="24"/>
        </w:rPr>
        <w:t xml:space="preserve"> v </w:t>
      </w:r>
      <w:r w:rsidRPr="00275F54">
        <w:rPr>
          <w:rFonts w:ascii="Times New Roman" w:hAnsi="Times New Roman" w:cs="Times New Roman"/>
          <w:bCs/>
          <w:i/>
          <w:sz w:val="24"/>
          <w:szCs w:val="24"/>
        </w:rPr>
        <w:t>Macdonald</w:t>
      </w:r>
      <w:r w:rsidRPr="00E647F7">
        <w:rPr>
          <w:rFonts w:ascii="Times New Roman" w:hAnsi="Times New Roman" w:cs="Times New Roman"/>
          <w:bCs/>
          <w:sz w:val="24"/>
          <w:szCs w:val="24"/>
        </w:rPr>
        <w:t>, 1931 AD 412 in which it was stated that:</w:t>
      </w:r>
    </w:p>
    <w:p w14:paraId="37C3C61C" w14:textId="407CB0CC" w:rsidR="005E6353" w:rsidRPr="00E647F7" w:rsidRDefault="00D04963" w:rsidP="00275F54">
      <w:pPr>
        <w:spacing w:line="240" w:lineRule="auto"/>
        <w:ind w:left="360"/>
        <w:jc w:val="both"/>
        <w:rPr>
          <w:rFonts w:ascii="Times New Roman" w:hAnsi="Times New Roman" w:cs="Times New Roman"/>
          <w:bCs/>
          <w:sz w:val="24"/>
          <w:szCs w:val="24"/>
        </w:rPr>
      </w:pPr>
      <w:r>
        <w:rPr>
          <w:rFonts w:ascii="Times New Roman" w:hAnsi="Times New Roman" w:cs="Times New Roman"/>
          <w:bCs/>
          <w:sz w:val="24"/>
          <w:szCs w:val="24"/>
        </w:rPr>
        <w:t>“</w:t>
      </w:r>
      <w:r w:rsidR="005E6353" w:rsidRPr="00E647F7">
        <w:rPr>
          <w:rFonts w:ascii="Times New Roman" w:hAnsi="Times New Roman" w:cs="Times New Roman"/>
          <w:bCs/>
          <w:sz w:val="24"/>
          <w:szCs w:val="24"/>
        </w:rPr>
        <w:t xml:space="preserve">One thing appears….beyond dispute and that it is that the relation of master and servant cannot exist where there is total absence of the right of supervision and controlling the workman under the contract, in other words, unless the master not only has the right to prescribe </w:t>
      </w:r>
      <w:r w:rsidR="00FC49EC" w:rsidRPr="00E647F7">
        <w:rPr>
          <w:rFonts w:ascii="Times New Roman" w:hAnsi="Times New Roman" w:cs="Times New Roman"/>
          <w:bCs/>
          <w:sz w:val="24"/>
          <w:szCs w:val="24"/>
        </w:rPr>
        <w:t>to the work place what work has to be done, but also the manner in which such work has to be done”.</w:t>
      </w:r>
    </w:p>
    <w:p w14:paraId="79A4D190" w14:textId="04C7666D" w:rsidR="00C24004" w:rsidRPr="00E647F7" w:rsidRDefault="00C24004" w:rsidP="005965CC">
      <w:pPr>
        <w:spacing w:line="360" w:lineRule="auto"/>
        <w:ind w:firstLine="360"/>
        <w:jc w:val="both"/>
        <w:rPr>
          <w:rFonts w:ascii="Times New Roman" w:hAnsi="Times New Roman" w:cs="Times New Roman"/>
          <w:bCs/>
          <w:sz w:val="24"/>
          <w:szCs w:val="24"/>
        </w:rPr>
      </w:pPr>
      <w:r w:rsidRPr="00E647F7">
        <w:rPr>
          <w:rFonts w:ascii="Times New Roman" w:hAnsi="Times New Roman" w:cs="Times New Roman"/>
          <w:bCs/>
          <w:sz w:val="24"/>
          <w:szCs w:val="24"/>
        </w:rPr>
        <w:t>Section 12 (1) of the Act comes in neatly to cement the above-observed concepts as they relate to employment contracts. It reads:</w:t>
      </w:r>
    </w:p>
    <w:p w14:paraId="70B113D9" w14:textId="202EB4B9" w:rsidR="00C24004" w:rsidRPr="00E647F7" w:rsidRDefault="00C21AD4" w:rsidP="005B3D6D">
      <w:pPr>
        <w:spacing w:line="240" w:lineRule="auto"/>
        <w:ind w:left="360"/>
        <w:jc w:val="both"/>
        <w:rPr>
          <w:rFonts w:ascii="Times New Roman" w:hAnsi="Times New Roman" w:cs="Times New Roman"/>
          <w:bCs/>
          <w:sz w:val="24"/>
          <w:szCs w:val="24"/>
        </w:rPr>
      </w:pPr>
      <w:r>
        <w:rPr>
          <w:rFonts w:ascii="Times New Roman" w:hAnsi="Times New Roman" w:cs="Times New Roman"/>
          <w:bCs/>
          <w:sz w:val="24"/>
          <w:szCs w:val="24"/>
        </w:rPr>
        <w:t>“</w:t>
      </w:r>
      <w:r w:rsidR="00C24004" w:rsidRPr="00E647F7">
        <w:rPr>
          <w:rFonts w:ascii="Times New Roman" w:hAnsi="Times New Roman" w:cs="Times New Roman"/>
          <w:bCs/>
          <w:sz w:val="24"/>
          <w:szCs w:val="24"/>
        </w:rPr>
        <w:t>Every person who is employed by, or working for, any other person and receiving or entitled to receive any remuneration in respect of such work shall be deemed to be under a contract of employment with that other person, whether such contract is reduced to writing or not”.</w:t>
      </w:r>
    </w:p>
    <w:p w14:paraId="58390EF8" w14:textId="5119C274" w:rsidR="00696E25" w:rsidRPr="00E647F7" w:rsidRDefault="00696E25" w:rsidP="005965CC">
      <w:pPr>
        <w:spacing w:line="360" w:lineRule="auto"/>
        <w:ind w:firstLine="360"/>
        <w:jc w:val="both"/>
        <w:rPr>
          <w:rFonts w:ascii="Times New Roman" w:hAnsi="Times New Roman" w:cs="Times New Roman"/>
          <w:bCs/>
          <w:sz w:val="24"/>
          <w:szCs w:val="24"/>
        </w:rPr>
      </w:pPr>
      <w:proofErr w:type="spellStart"/>
      <w:r w:rsidRPr="00E647F7">
        <w:rPr>
          <w:rFonts w:ascii="Times New Roman" w:hAnsi="Times New Roman" w:cs="Times New Roman"/>
          <w:bCs/>
          <w:sz w:val="24"/>
          <w:szCs w:val="24"/>
        </w:rPr>
        <w:t>Lovemore</w:t>
      </w:r>
      <w:proofErr w:type="spellEnd"/>
      <w:r w:rsidRPr="00E647F7">
        <w:rPr>
          <w:rFonts w:ascii="Times New Roman" w:hAnsi="Times New Roman" w:cs="Times New Roman"/>
          <w:bCs/>
          <w:sz w:val="24"/>
          <w:szCs w:val="24"/>
        </w:rPr>
        <w:t xml:space="preserve"> </w:t>
      </w:r>
      <w:proofErr w:type="spellStart"/>
      <w:r w:rsidRPr="00E647F7">
        <w:rPr>
          <w:rFonts w:ascii="Times New Roman" w:hAnsi="Times New Roman" w:cs="Times New Roman"/>
          <w:bCs/>
          <w:sz w:val="24"/>
          <w:szCs w:val="24"/>
        </w:rPr>
        <w:t>Madhuku</w:t>
      </w:r>
      <w:proofErr w:type="spellEnd"/>
      <w:r w:rsidRPr="00E647F7">
        <w:rPr>
          <w:rFonts w:ascii="Times New Roman" w:hAnsi="Times New Roman" w:cs="Times New Roman"/>
          <w:bCs/>
          <w:sz w:val="24"/>
          <w:szCs w:val="24"/>
        </w:rPr>
        <w:t xml:space="preserve"> gleans three essential elements which stand out in any valid contract of employment. These, as stated by the learned author in his </w:t>
      </w:r>
      <w:r w:rsidRPr="00C21AD4">
        <w:rPr>
          <w:rFonts w:ascii="Times New Roman" w:hAnsi="Times New Roman" w:cs="Times New Roman"/>
          <w:bCs/>
          <w:i/>
          <w:sz w:val="24"/>
          <w:szCs w:val="24"/>
        </w:rPr>
        <w:t>Labour Law in Zimbabwe</w:t>
      </w:r>
      <w:r w:rsidRPr="00E647F7">
        <w:rPr>
          <w:rFonts w:ascii="Times New Roman" w:hAnsi="Times New Roman" w:cs="Times New Roman"/>
          <w:bCs/>
          <w:sz w:val="24"/>
          <w:szCs w:val="24"/>
        </w:rPr>
        <w:t>, page 31 are:</w:t>
      </w:r>
    </w:p>
    <w:p w14:paraId="629E209C" w14:textId="78642707" w:rsidR="00696E25" w:rsidRPr="00E647F7" w:rsidRDefault="00696E25" w:rsidP="00E647F7">
      <w:pPr>
        <w:pStyle w:val="ListParagraph"/>
        <w:numPr>
          <w:ilvl w:val="0"/>
          <w:numId w:val="2"/>
        </w:numPr>
        <w:spacing w:line="360" w:lineRule="auto"/>
        <w:jc w:val="both"/>
        <w:rPr>
          <w:rFonts w:ascii="Times New Roman" w:hAnsi="Times New Roman" w:cs="Times New Roman"/>
          <w:bCs/>
          <w:sz w:val="24"/>
          <w:szCs w:val="24"/>
        </w:rPr>
      </w:pPr>
      <w:r w:rsidRPr="00E647F7">
        <w:rPr>
          <w:rFonts w:ascii="Times New Roman" w:hAnsi="Times New Roman" w:cs="Times New Roman"/>
          <w:bCs/>
          <w:sz w:val="24"/>
          <w:szCs w:val="24"/>
        </w:rPr>
        <w:t>agreement to make personal services available;</w:t>
      </w:r>
    </w:p>
    <w:p w14:paraId="353A3473" w14:textId="4BBEA2FA" w:rsidR="00696E25" w:rsidRPr="00E647F7" w:rsidRDefault="00696E25" w:rsidP="00E647F7">
      <w:pPr>
        <w:pStyle w:val="ListParagraph"/>
        <w:numPr>
          <w:ilvl w:val="0"/>
          <w:numId w:val="2"/>
        </w:numPr>
        <w:spacing w:line="360" w:lineRule="auto"/>
        <w:jc w:val="both"/>
        <w:rPr>
          <w:rFonts w:ascii="Times New Roman" w:hAnsi="Times New Roman" w:cs="Times New Roman"/>
          <w:bCs/>
          <w:sz w:val="24"/>
          <w:szCs w:val="24"/>
        </w:rPr>
      </w:pPr>
      <w:r w:rsidRPr="00E647F7">
        <w:rPr>
          <w:rFonts w:ascii="Times New Roman" w:hAnsi="Times New Roman" w:cs="Times New Roman"/>
          <w:bCs/>
          <w:sz w:val="24"/>
          <w:szCs w:val="24"/>
        </w:rPr>
        <w:t>remuneration- and</w:t>
      </w:r>
    </w:p>
    <w:p w14:paraId="60CAD6B5" w14:textId="65F1ECF8" w:rsidR="00CC6953" w:rsidRPr="00E647F7" w:rsidRDefault="00696E25" w:rsidP="00E647F7">
      <w:pPr>
        <w:pStyle w:val="ListParagraph"/>
        <w:numPr>
          <w:ilvl w:val="0"/>
          <w:numId w:val="2"/>
        </w:numPr>
        <w:spacing w:line="360" w:lineRule="auto"/>
        <w:jc w:val="both"/>
        <w:rPr>
          <w:rFonts w:ascii="Times New Roman" w:hAnsi="Times New Roman" w:cs="Times New Roman"/>
          <w:bCs/>
          <w:sz w:val="24"/>
          <w:szCs w:val="24"/>
        </w:rPr>
      </w:pPr>
      <w:proofErr w:type="gramStart"/>
      <w:r w:rsidRPr="00E647F7">
        <w:rPr>
          <w:rFonts w:ascii="Times New Roman" w:hAnsi="Times New Roman" w:cs="Times New Roman"/>
          <w:bCs/>
          <w:sz w:val="24"/>
          <w:szCs w:val="24"/>
        </w:rPr>
        <w:t>subordination</w:t>
      </w:r>
      <w:proofErr w:type="gramEnd"/>
      <w:r w:rsidRPr="00E647F7">
        <w:rPr>
          <w:rFonts w:ascii="Times New Roman" w:hAnsi="Times New Roman" w:cs="Times New Roman"/>
          <w:bCs/>
          <w:sz w:val="24"/>
          <w:szCs w:val="24"/>
        </w:rPr>
        <w:t>.</w:t>
      </w:r>
    </w:p>
    <w:p w14:paraId="0D1CC448" w14:textId="3E89330A" w:rsidR="00CC6953" w:rsidRPr="00E647F7" w:rsidRDefault="00CC6953" w:rsidP="005965CC">
      <w:pPr>
        <w:spacing w:line="360" w:lineRule="auto"/>
        <w:ind w:firstLine="360"/>
        <w:jc w:val="both"/>
        <w:rPr>
          <w:rFonts w:ascii="Times New Roman" w:hAnsi="Times New Roman" w:cs="Times New Roman"/>
          <w:bCs/>
          <w:sz w:val="24"/>
          <w:szCs w:val="24"/>
        </w:rPr>
      </w:pPr>
      <w:r w:rsidRPr="00E647F7">
        <w:rPr>
          <w:rFonts w:ascii="Times New Roman" w:hAnsi="Times New Roman" w:cs="Times New Roman"/>
          <w:bCs/>
          <w:sz w:val="24"/>
          <w:szCs w:val="24"/>
        </w:rPr>
        <w:lastRenderedPageBreak/>
        <w:t>It follows, from the above-stated matter, that any work-related contract which lacks any of the three elements which go into the contract of employment cannot have the relationship of the parties fall under the definition of an employment contract. It may be some undefined relationship. But it certainly is not a contract of employment which the foregoing provisions of the Act and the cited case authority have defined.</w:t>
      </w:r>
    </w:p>
    <w:p w14:paraId="3077D3D0" w14:textId="333E6F6D" w:rsidR="000E0000" w:rsidRPr="00E647F7" w:rsidRDefault="000E0000" w:rsidP="005965CC">
      <w:pPr>
        <w:spacing w:line="360" w:lineRule="auto"/>
        <w:ind w:firstLine="360"/>
        <w:jc w:val="both"/>
        <w:rPr>
          <w:rFonts w:ascii="Times New Roman" w:hAnsi="Times New Roman" w:cs="Times New Roman"/>
          <w:bCs/>
          <w:sz w:val="24"/>
          <w:szCs w:val="24"/>
        </w:rPr>
      </w:pPr>
      <w:r w:rsidRPr="00E647F7">
        <w:rPr>
          <w:rFonts w:ascii="Times New Roman" w:hAnsi="Times New Roman" w:cs="Times New Roman"/>
          <w:bCs/>
          <w:sz w:val="24"/>
          <w:szCs w:val="24"/>
        </w:rPr>
        <w:t>The question which begs the answer in the context of this case is whether or not the respondents are employees of the applicant.  They allege that they are. They premise their claim on the fact that the applicant took over the business of its predecessor and, therefore, the latter’s obligations. The applicant’s statement, on the same point, is to the contrary. It insists that the respondents do not work for it.</w:t>
      </w:r>
      <w:r w:rsidR="0083350E" w:rsidRPr="00E647F7">
        <w:rPr>
          <w:rFonts w:ascii="Times New Roman" w:hAnsi="Times New Roman" w:cs="Times New Roman"/>
          <w:bCs/>
          <w:sz w:val="24"/>
          <w:szCs w:val="24"/>
        </w:rPr>
        <w:t xml:space="preserve"> It states that they refused to work for it.</w:t>
      </w:r>
    </w:p>
    <w:p w14:paraId="4CCF2D34" w14:textId="7BDF8C92" w:rsidR="00E36A11" w:rsidRPr="00E647F7" w:rsidRDefault="00E36A11" w:rsidP="005965CC">
      <w:pPr>
        <w:spacing w:line="360" w:lineRule="auto"/>
        <w:ind w:firstLine="360"/>
        <w:jc w:val="both"/>
        <w:rPr>
          <w:rFonts w:ascii="Times New Roman" w:hAnsi="Times New Roman" w:cs="Times New Roman"/>
          <w:bCs/>
          <w:sz w:val="24"/>
          <w:szCs w:val="24"/>
        </w:rPr>
      </w:pPr>
      <w:r w:rsidRPr="00E647F7">
        <w:rPr>
          <w:rFonts w:ascii="Times New Roman" w:hAnsi="Times New Roman" w:cs="Times New Roman"/>
          <w:bCs/>
          <w:sz w:val="24"/>
          <w:szCs w:val="24"/>
        </w:rPr>
        <w:t>The applicant, it is common cause, took over the mine from Old Nic Mine in 2016. Its statement is that the respondents did not avail their services to it from the time that it set foot at the mine to the date that it filed this application. It filed the application in 2022.</w:t>
      </w:r>
    </w:p>
    <w:p w14:paraId="4A20BCA4" w14:textId="6CC17C1D" w:rsidR="004378B8" w:rsidRPr="00E647F7" w:rsidRDefault="004378B8" w:rsidP="005965CC">
      <w:pPr>
        <w:spacing w:line="360" w:lineRule="auto"/>
        <w:ind w:firstLine="360"/>
        <w:jc w:val="both"/>
        <w:rPr>
          <w:rFonts w:ascii="Times New Roman" w:hAnsi="Times New Roman" w:cs="Times New Roman"/>
          <w:bCs/>
          <w:sz w:val="24"/>
          <w:szCs w:val="24"/>
        </w:rPr>
      </w:pPr>
      <w:r w:rsidRPr="00E647F7">
        <w:rPr>
          <w:rFonts w:ascii="Times New Roman" w:hAnsi="Times New Roman" w:cs="Times New Roman"/>
          <w:bCs/>
          <w:sz w:val="24"/>
          <w:szCs w:val="24"/>
        </w:rPr>
        <w:t>Simple mathematical calculation shows that the respondents have not worked for the applicant for six (6) years running. The applicant, on its part, has not given work to them for</w:t>
      </w:r>
      <w:r w:rsidR="00295415" w:rsidRPr="00E647F7">
        <w:rPr>
          <w:rFonts w:ascii="Times New Roman" w:hAnsi="Times New Roman" w:cs="Times New Roman"/>
          <w:bCs/>
          <w:sz w:val="24"/>
          <w:szCs w:val="24"/>
        </w:rPr>
        <w:t xml:space="preserve"> the</w:t>
      </w:r>
      <w:r w:rsidRPr="00E647F7">
        <w:rPr>
          <w:rFonts w:ascii="Times New Roman" w:hAnsi="Times New Roman" w:cs="Times New Roman"/>
          <w:bCs/>
          <w:sz w:val="24"/>
          <w:szCs w:val="24"/>
        </w:rPr>
        <w:t xml:space="preserve"> stated duratio</w:t>
      </w:r>
      <w:r w:rsidR="00295415" w:rsidRPr="00E647F7">
        <w:rPr>
          <w:rFonts w:ascii="Times New Roman" w:hAnsi="Times New Roman" w:cs="Times New Roman"/>
          <w:bCs/>
          <w:sz w:val="24"/>
          <w:szCs w:val="24"/>
        </w:rPr>
        <w:t>n</w:t>
      </w:r>
      <w:r w:rsidR="00B50FF3">
        <w:rPr>
          <w:rFonts w:ascii="Times New Roman" w:hAnsi="Times New Roman" w:cs="Times New Roman"/>
          <w:bCs/>
          <w:sz w:val="24"/>
          <w:szCs w:val="24"/>
        </w:rPr>
        <w:t xml:space="preserve">. Nor has it paid any salaries </w:t>
      </w:r>
      <w:r w:rsidRPr="00E647F7">
        <w:rPr>
          <w:rFonts w:ascii="Times New Roman" w:hAnsi="Times New Roman" w:cs="Times New Roman"/>
          <w:bCs/>
          <w:sz w:val="24"/>
          <w:szCs w:val="24"/>
        </w:rPr>
        <w:t xml:space="preserve">or wages to them for the mentioned period of time. The relationship of the parties cannot, by any stretch of imagination, be regarded as that of </w:t>
      </w:r>
      <w:r w:rsidR="00B50FF3">
        <w:rPr>
          <w:rFonts w:ascii="Times New Roman" w:hAnsi="Times New Roman" w:cs="Times New Roman"/>
          <w:bCs/>
          <w:sz w:val="24"/>
          <w:szCs w:val="24"/>
        </w:rPr>
        <w:t xml:space="preserve">employer and </w:t>
      </w:r>
      <w:bookmarkStart w:id="0" w:name="_GoBack"/>
      <w:bookmarkEnd w:id="0"/>
      <w:r w:rsidR="00065414" w:rsidRPr="00E647F7">
        <w:rPr>
          <w:rFonts w:ascii="Times New Roman" w:hAnsi="Times New Roman" w:cs="Times New Roman"/>
          <w:bCs/>
          <w:sz w:val="24"/>
          <w:szCs w:val="24"/>
        </w:rPr>
        <w:t>employee. It falls outside the defined pieces of legislation I made reference to, the case authority I was pleased to cite and the contents of the learned author’s work.</w:t>
      </w:r>
      <w:r w:rsidR="00B300EA" w:rsidRPr="00E647F7">
        <w:rPr>
          <w:rFonts w:ascii="Times New Roman" w:hAnsi="Times New Roman" w:cs="Times New Roman"/>
          <w:bCs/>
          <w:sz w:val="24"/>
          <w:szCs w:val="24"/>
        </w:rPr>
        <w:t xml:space="preserve"> There is, in short, no relationship, at all between the parties.</w:t>
      </w:r>
    </w:p>
    <w:p w14:paraId="2D46B69C" w14:textId="3AA75F72" w:rsidR="00295415" w:rsidRPr="00E647F7" w:rsidRDefault="00295415" w:rsidP="005965CC">
      <w:pPr>
        <w:spacing w:line="360" w:lineRule="auto"/>
        <w:ind w:firstLine="360"/>
        <w:jc w:val="both"/>
        <w:rPr>
          <w:rFonts w:ascii="Times New Roman" w:hAnsi="Times New Roman" w:cs="Times New Roman"/>
          <w:bCs/>
          <w:sz w:val="24"/>
          <w:szCs w:val="24"/>
        </w:rPr>
      </w:pPr>
      <w:r w:rsidRPr="00E647F7">
        <w:rPr>
          <w:rFonts w:ascii="Times New Roman" w:hAnsi="Times New Roman" w:cs="Times New Roman"/>
          <w:bCs/>
          <w:sz w:val="24"/>
          <w:szCs w:val="24"/>
        </w:rPr>
        <w:t>The respondents’ allegation which is to the effect that they have an employment contract with the applicant is m</w:t>
      </w:r>
      <w:r w:rsidR="00407A7D" w:rsidRPr="00E647F7">
        <w:rPr>
          <w:rFonts w:ascii="Times New Roman" w:hAnsi="Times New Roman" w:cs="Times New Roman"/>
          <w:bCs/>
          <w:sz w:val="24"/>
          <w:szCs w:val="24"/>
        </w:rPr>
        <w:t>isplaced</w:t>
      </w:r>
      <w:r w:rsidRPr="00E647F7">
        <w:rPr>
          <w:rFonts w:ascii="Times New Roman" w:hAnsi="Times New Roman" w:cs="Times New Roman"/>
          <w:bCs/>
          <w:sz w:val="24"/>
          <w:szCs w:val="24"/>
        </w:rPr>
        <w:t>. M</w:t>
      </w:r>
      <w:r w:rsidR="00407A7D" w:rsidRPr="00E647F7">
        <w:rPr>
          <w:rFonts w:ascii="Times New Roman" w:hAnsi="Times New Roman" w:cs="Times New Roman"/>
          <w:bCs/>
          <w:sz w:val="24"/>
          <w:szCs w:val="24"/>
        </w:rPr>
        <w:t>isplaced</w:t>
      </w:r>
      <w:r w:rsidRPr="00E647F7">
        <w:rPr>
          <w:rFonts w:ascii="Times New Roman" w:hAnsi="Times New Roman" w:cs="Times New Roman"/>
          <w:bCs/>
          <w:sz w:val="24"/>
          <w:szCs w:val="24"/>
        </w:rPr>
        <w:t xml:space="preserve"> in the sense that none of them, according to evidence filed of record, made any </w:t>
      </w:r>
      <w:r w:rsidR="0083350E" w:rsidRPr="00E647F7">
        <w:rPr>
          <w:rFonts w:ascii="Times New Roman" w:hAnsi="Times New Roman" w:cs="Times New Roman"/>
          <w:bCs/>
          <w:sz w:val="24"/>
          <w:szCs w:val="24"/>
        </w:rPr>
        <w:t>effort</w:t>
      </w:r>
      <w:r w:rsidRPr="00E647F7">
        <w:rPr>
          <w:rFonts w:ascii="Times New Roman" w:hAnsi="Times New Roman" w:cs="Times New Roman"/>
          <w:bCs/>
          <w:sz w:val="24"/>
          <w:szCs w:val="24"/>
        </w:rPr>
        <w:t xml:space="preserve"> to reach out to the applicant with a request to the latter to place him on duty. They state, in clear and categorical terms, that they refused to be re-engaged on the applicant’s condition(s). They allege that, because the applicant purchased the mine as a going concern, it assumed all of its predecessor’s obligations.</w:t>
      </w:r>
    </w:p>
    <w:p w14:paraId="6CEAE925" w14:textId="2D7D47C3" w:rsidR="00295415" w:rsidRPr="00E647F7" w:rsidRDefault="00295415" w:rsidP="005965CC">
      <w:pPr>
        <w:spacing w:line="360" w:lineRule="auto"/>
        <w:ind w:firstLine="360"/>
        <w:jc w:val="both"/>
        <w:rPr>
          <w:rFonts w:ascii="Times New Roman" w:hAnsi="Times New Roman" w:cs="Times New Roman"/>
          <w:bCs/>
          <w:sz w:val="24"/>
          <w:szCs w:val="24"/>
        </w:rPr>
      </w:pPr>
      <w:r w:rsidRPr="00E647F7">
        <w:rPr>
          <w:rFonts w:ascii="Times New Roman" w:hAnsi="Times New Roman" w:cs="Times New Roman"/>
          <w:bCs/>
          <w:sz w:val="24"/>
          <w:szCs w:val="24"/>
        </w:rPr>
        <w:t xml:space="preserve">What the respondents fail to appreciate is that the obligations which the applicant assumed from their predecessor remain unknown to them. They do not state that they were privy to the discussion of the applicant and its predecessor. What they also fail to appreciate is that, when the applicant placed the condition of re-engagement with them, it was creating new contracts </w:t>
      </w:r>
      <w:r w:rsidRPr="00E647F7">
        <w:rPr>
          <w:rFonts w:ascii="Times New Roman" w:hAnsi="Times New Roman" w:cs="Times New Roman"/>
          <w:bCs/>
          <w:sz w:val="24"/>
          <w:szCs w:val="24"/>
        </w:rPr>
        <w:lastRenderedPageBreak/>
        <w:t>with their co-workers and them which they had either to accept or reject.  Their rejection of the applicant’s offer to them terminated their employment relationsh</w:t>
      </w:r>
      <w:r w:rsidR="00407A7D" w:rsidRPr="00E647F7">
        <w:rPr>
          <w:rFonts w:ascii="Times New Roman" w:hAnsi="Times New Roman" w:cs="Times New Roman"/>
          <w:bCs/>
          <w:sz w:val="24"/>
          <w:szCs w:val="24"/>
        </w:rPr>
        <w:t>ip with it. The essential elements of a contract-offer and acceptance- failed to ripen into a contract between the applicant and them.</w:t>
      </w:r>
      <w:r w:rsidR="00216B48" w:rsidRPr="00E647F7">
        <w:rPr>
          <w:rFonts w:ascii="Times New Roman" w:hAnsi="Times New Roman" w:cs="Times New Roman"/>
          <w:bCs/>
          <w:sz w:val="24"/>
          <w:szCs w:val="24"/>
        </w:rPr>
        <w:t xml:space="preserve"> Further, on the papers filed of record, the respondents and their co-workers who accepted the applicant’s condition and were re-engaged, agreed with the applicant’s predecessor to go on unpaid leave and to return to work when viability at the mine had successfully been restored.</w:t>
      </w:r>
    </w:p>
    <w:p w14:paraId="3A36BECF" w14:textId="3DBB31CF" w:rsidR="00216B48" w:rsidRPr="00E647F7" w:rsidRDefault="00785B46" w:rsidP="00A02CC4">
      <w:pPr>
        <w:spacing w:line="360" w:lineRule="auto"/>
        <w:ind w:firstLine="360"/>
        <w:jc w:val="both"/>
        <w:rPr>
          <w:rFonts w:ascii="Times New Roman" w:hAnsi="Times New Roman" w:cs="Times New Roman"/>
          <w:bCs/>
          <w:sz w:val="24"/>
          <w:szCs w:val="24"/>
        </w:rPr>
      </w:pPr>
      <w:r w:rsidRPr="00E647F7">
        <w:rPr>
          <w:rFonts w:ascii="Times New Roman" w:hAnsi="Times New Roman" w:cs="Times New Roman"/>
          <w:bCs/>
          <w:sz w:val="24"/>
          <w:szCs w:val="24"/>
        </w:rPr>
        <w:t>The respondents are the authors of their own fate.  They refused to work for the applicant for more than six consecutive years. They, in the process, terminated the contract of employment which they claim to have had with the applicant. They did so by their conduct. They repudiated the contract if such was ever in existence.</w:t>
      </w:r>
      <w:r w:rsidR="00076C34" w:rsidRPr="00E647F7">
        <w:rPr>
          <w:rFonts w:ascii="Times New Roman" w:hAnsi="Times New Roman" w:cs="Times New Roman"/>
          <w:bCs/>
          <w:sz w:val="24"/>
          <w:szCs w:val="24"/>
        </w:rPr>
        <w:t xml:space="preserve"> Repudiation occurs where one party to a contract, without lawful grounds, indicates to the other by word or conduct an unequivocal intention that he no longer intends to be bound by the contract: </w:t>
      </w:r>
      <w:proofErr w:type="spellStart"/>
      <w:r w:rsidR="00076C34" w:rsidRPr="00A8429F">
        <w:rPr>
          <w:rFonts w:ascii="Times New Roman" w:hAnsi="Times New Roman" w:cs="Times New Roman"/>
          <w:bCs/>
          <w:i/>
          <w:sz w:val="24"/>
          <w:szCs w:val="24"/>
        </w:rPr>
        <w:t>Ilasha</w:t>
      </w:r>
      <w:proofErr w:type="spellEnd"/>
      <w:r w:rsidR="00076C34" w:rsidRPr="00A8429F">
        <w:rPr>
          <w:rFonts w:ascii="Times New Roman" w:hAnsi="Times New Roman" w:cs="Times New Roman"/>
          <w:bCs/>
          <w:i/>
          <w:sz w:val="24"/>
          <w:szCs w:val="24"/>
        </w:rPr>
        <w:t xml:space="preserve"> Mining (Pvt) Ltd</w:t>
      </w:r>
      <w:r w:rsidR="00076C34" w:rsidRPr="00E647F7">
        <w:rPr>
          <w:rFonts w:ascii="Times New Roman" w:hAnsi="Times New Roman" w:cs="Times New Roman"/>
          <w:bCs/>
          <w:sz w:val="24"/>
          <w:szCs w:val="24"/>
        </w:rPr>
        <w:t xml:space="preserve"> v  </w:t>
      </w:r>
      <w:proofErr w:type="spellStart"/>
      <w:r w:rsidR="00076C34" w:rsidRPr="00A8429F">
        <w:rPr>
          <w:rFonts w:ascii="Times New Roman" w:hAnsi="Times New Roman" w:cs="Times New Roman"/>
          <w:bCs/>
          <w:i/>
          <w:sz w:val="24"/>
          <w:szCs w:val="24"/>
        </w:rPr>
        <w:t>Yakatala</w:t>
      </w:r>
      <w:proofErr w:type="spellEnd"/>
      <w:r w:rsidR="00076C34" w:rsidRPr="00A8429F">
        <w:rPr>
          <w:rFonts w:ascii="Times New Roman" w:hAnsi="Times New Roman" w:cs="Times New Roman"/>
          <w:bCs/>
          <w:i/>
          <w:sz w:val="24"/>
          <w:szCs w:val="24"/>
        </w:rPr>
        <w:t xml:space="preserve"> Trading (Pvt) Limited</w:t>
      </w:r>
      <w:r w:rsidR="00076C34" w:rsidRPr="00E647F7">
        <w:rPr>
          <w:rFonts w:ascii="Times New Roman" w:hAnsi="Times New Roman" w:cs="Times New Roman"/>
          <w:bCs/>
          <w:sz w:val="24"/>
          <w:szCs w:val="24"/>
        </w:rPr>
        <w:t>, HB 9/20.</w:t>
      </w:r>
    </w:p>
    <w:p w14:paraId="665882F1" w14:textId="0445A4B8" w:rsidR="00B17236" w:rsidRPr="00E647F7" w:rsidRDefault="00076C34" w:rsidP="005965CC">
      <w:pPr>
        <w:spacing w:line="360" w:lineRule="auto"/>
        <w:ind w:firstLine="360"/>
        <w:jc w:val="both"/>
        <w:rPr>
          <w:rFonts w:ascii="Times New Roman" w:hAnsi="Times New Roman" w:cs="Times New Roman"/>
          <w:bCs/>
          <w:sz w:val="24"/>
          <w:szCs w:val="24"/>
        </w:rPr>
      </w:pPr>
      <w:r w:rsidRPr="00E647F7">
        <w:rPr>
          <w:rFonts w:ascii="Times New Roman" w:hAnsi="Times New Roman" w:cs="Times New Roman"/>
          <w:bCs/>
          <w:sz w:val="24"/>
          <w:szCs w:val="24"/>
        </w:rPr>
        <w:t>That the applicant owns the houses which the respondents are in occupation of requires little, if any, debate. As owner, therefore, it has every right to vindicate its property from whoever is holding the sane against its will. The stated position is the corner-stone of the Law of Property.</w:t>
      </w:r>
      <w:r w:rsidR="00B17236" w:rsidRPr="00E647F7">
        <w:rPr>
          <w:rFonts w:ascii="Times New Roman" w:hAnsi="Times New Roman" w:cs="Times New Roman"/>
          <w:bCs/>
          <w:sz w:val="24"/>
          <w:szCs w:val="24"/>
        </w:rPr>
        <w:t xml:space="preserve"> The remedy of </w:t>
      </w:r>
      <w:proofErr w:type="spellStart"/>
      <w:r w:rsidR="00B17236" w:rsidRPr="00A8429F">
        <w:rPr>
          <w:rFonts w:ascii="Times New Roman" w:hAnsi="Times New Roman" w:cs="Times New Roman"/>
          <w:bCs/>
          <w:i/>
          <w:sz w:val="24"/>
          <w:szCs w:val="24"/>
        </w:rPr>
        <w:t>actio</w:t>
      </w:r>
      <w:proofErr w:type="spellEnd"/>
      <w:r w:rsidR="00B17236" w:rsidRPr="00A8429F">
        <w:rPr>
          <w:rFonts w:ascii="Times New Roman" w:hAnsi="Times New Roman" w:cs="Times New Roman"/>
          <w:bCs/>
          <w:i/>
          <w:sz w:val="24"/>
          <w:szCs w:val="24"/>
        </w:rPr>
        <w:t xml:space="preserve"> rei </w:t>
      </w:r>
      <w:proofErr w:type="spellStart"/>
      <w:r w:rsidR="00B17236" w:rsidRPr="00A8429F">
        <w:rPr>
          <w:rFonts w:ascii="Times New Roman" w:hAnsi="Times New Roman" w:cs="Times New Roman"/>
          <w:bCs/>
          <w:i/>
          <w:sz w:val="24"/>
          <w:szCs w:val="24"/>
        </w:rPr>
        <w:t>vindicatio</w:t>
      </w:r>
      <w:proofErr w:type="spellEnd"/>
      <w:r w:rsidR="00B17236" w:rsidRPr="00E647F7">
        <w:rPr>
          <w:rFonts w:ascii="Times New Roman" w:hAnsi="Times New Roman" w:cs="Times New Roman"/>
          <w:bCs/>
          <w:sz w:val="24"/>
          <w:szCs w:val="24"/>
        </w:rPr>
        <w:t xml:space="preserve"> was stated in many text – book writers of law as well as in decided case authorities. Silberberg &amp; Schoeman, for instance, state in their </w:t>
      </w:r>
      <w:r w:rsidR="00B17236" w:rsidRPr="00A8429F">
        <w:rPr>
          <w:rFonts w:ascii="Times New Roman" w:hAnsi="Times New Roman" w:cs="Times New Roman"/>
          <w:bCs/>
          <w:i/>
          <w:sz w:val="24"/>
          <w:szCs w:val="24"/>
        </w:rPr>
        <w:t>Law of Property, 3</w:t>
      </w:r>
      <w:r w:rsidR="00B17236" w:rsidRPr="00A8429F">
        <w:rPr>
          <w:rFonts w:ascii="Times New Roman" w:hAnsi="Times New Roman" w:cs="Times New Roman"/>
          <w:bCs/>
          <w:i/>
          <w:sz w:val="24"/>
          <w:szCs w:val="24"/>
          <w:vertAlign w:val="superscript"/>
        </w:rPr>
        <w:t>rd</w:t>
      </w:r>
      <w:r w:rsidR="00B17236" w:rsidRPr="00A8429F">
        <w:rPr>
          <w:rFonts w:ascii="Times New Roman" w:hAnsi="Times New Roman" w:cs="Times New Roman"/>
          <w:bCs/>
          <w:i/>
          <w:sz w:val="24"/>
          <w:szCs w:val="24"/>
        </w:rPr>
        <w:t xml:space="preserve"> edition</w:t>
      </w:r>
      <w:r w:rsidR="00B17236" w:rsidRPr="00E647F7">
        <w:rPr>
          <w:rFonts w:ascii="Times New Roman" w:hAnsi="Times New Roman" w:cs="Times New Roman"/>
          <w:bCs/>
          <w:sz w:val="24"/>
          <w:szCs w:val="24"/>
        </w:rPr>
        <w:t>, page 273 that:</w:t>
      </w:r>
    </w:p>
    <w:p w14:paraId="0818E651" w14:textId="6E8B679C" w:rsidR="00B17236" w:rsidRPr="00A8429F" w:rsidRDefault="00A02CC4" w:rsidP="00A8429F">
      <w:pPr>
        <w:spacing w:line="240" w:lineRule="auto"/>
        <w:ind w:left="360"/>
        <w:jc w:val="both"/>
        <w:rPr>
          <w:rFonts w:ascii="Times New Roman" w:hAnsi="Times New Roman" w:cs="Times New Roman"/>
          <w:bCs/>
          <w:sz w:val="24"/>
          <w:szCs w:val="24"/>
        </w:rPr>
      </w:pPr>
      <w:r w:rsidRPr="00A8429F">
        <w:rPr>
          <w:rFonts w:ascii="Times New Roman" w:hAnsi="Times New Roman" w:cs="Times New Roman"/>
          <w:bCs/>
          <w:sz w:val="24"/>
          <w:szCs w:val="24"/>
        </w:rPr>
        <w:t>“</w:t>
      </w:r>
      <w:r w:rsidR="00B17236" w:rsidRPr="00A8429F">
        <w:rPr>
          <w:rFonts w:ascii="Times New Roman" w:hAnsi="Times New Roman" w:cs="Times New Roman"/>
          <w:bCs/>
          <w:sz w:val="24"/>
          <w:szCs w:val="24"/>
        </w:rPr>
        <w:t>The principle that an owner cannot be deprived of his property against his will means that he is entitled to recover it from any person who retains possession of it without his consent”.</w:t>
      </w:r>
    </w:p>
    <w:p w14:paraId="4D307088" w14:textId="5B3ED74D" w:rsidR="00B17236" w:rsidRPr="00E647F7" w:rsidRDefault="00B17236" w:rsidP="00A02CC4">
      <w:pPr>
        <w:spacing w:line="360" w:lineRule="auto"/>
        <w:ind w:firstLine="360"/>
        <w:jc w:val="both"/>
        <w:rPr>
          <w:rFonts w:ascii="Times New Roman" w:hAnsi="Times New Roman" w:cs="Times New Roman"/>
          <w:bCs/>
          <w:sz w:val="24"/>
          <w:szCs w:val="24"/>
        </w:rPr>
      </w:pPr>
      <w:r w:rsidRPr="00E647F7">
        <w:rPr>
          <w:rFonts w:ascii="Times New Roman" w:hAnsi="Times New Roman" w:cs="Times New Roman"/>
          <w:bCs/>
          <w:sz w:val="24"/>
          <w:szCs w:val="24"/>
        </w:rPr>
        <w:t xml:space="preserve">The same principle was expressly stated in </w:t>
      </w:r>
      <w:r w:rsidRPr="00A8429F">
        <w:rPr>
          <w:rFonts w:ascii="Times New Roman" w:hAnsi="Times New Roman" w:cs="Times New Roman"/>
          <w:bCs/>
          <w:i/>
          <w:sz w:val="24"/>
          <w:szCs w:val="24"/>
        </w:rPr>
        <w:t>Stanbic Finance Zimbabwe Ltd</w:t>
      </w:r>
      <w:r w:rsidRPr="00E647F7">
        <w:rPr>
          <w:rFonts w:ascii="Times New Roman" w:hAnsi="Times New Roman" w:cs="Times New Roman"/>
          <w:bCs/>
          <w:sz w:val="24"/>
          <w:szCs w:val="24"/>
        </w:rPr>
        <w:t xml:space="preserve"> v </w:t>
      </w:r>
      <w:proofErr w:type="spellStart"/>
      <w:r w:rsidRPr="00A8429F">
        <w:rPr>
          <w:rFonts w:ascii="Times New Roman" w:hAnsi="Times New Roman" w:cs="Times New Roman"/>
          <w:bCs/>
          <w:i/>
          <w:sz w:val="24"/>
          <w:szCs w:val="24"/>
        </w:rPr>
        <w:t>Chivhungwa</w:t>
      </w:r>
      <w:proofErr w:type="spellEnd"/>
      <w:r w:rsidRPr="00A8429F">
        <w:rPr>
          <w:rFonts w:ascii="Times New Roman" w:hAnsi="Times New Roman" w:cs="Times New Roman"/>
          <w:bCs/>
          <w:i/>
          <w:sz w:val="24"/>
          <w:szCs w:val="24"/>
        </w:rPr>
        <w:t>,</w:t>
      </w:r>
      <w:r w:rsidRPr="00E647F7">
        <w:rPr>
          <w:rFonts w:ascii="Times New Roman" w:hAnsi="Times New Roman" w:cs="Times New Roman"/>
          <w:bCs/>
          <w:sz w:val="24"/>
          <w:szCs w:val="24"/>
        </w:rPr>
        <w:t xml:space="preserve"> 1999(1) ZLR 262 (H) wherein it was remarked that:</w:t>
      </w:r>
    </w:p>
    <w:p w14:paraId="14D6943E" w14:textId="6D52200D" w:rsidR="00B17236" w:rsidRPr="00E647F7" w:rsidRDefault="00A02CC4" w:rsidP="00A07973">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00B17236" w:rsidRPr="00E647F7">
        <w:rPr>
          <w:rFonts w:ascii="Times New Roman" w:hAnsi="Times New Roman" w:cs="Times New Roman"/>
          <w:bCs/>
          <w:sz w:val="24"/>
          <w:szCs w:val="24"/>
        </w:rPr>
        <w:t xml:space="preserve">The principle on which the </w:t>
      </w:r>
      <w:proofErr w:type="spellStart"/>
      <w:r w:rsidR="00B17236" w:rsidRPr="00A07973">
        <w:rPr>
          <w:rFonts w:ascii="Times New Roman" w:hAnsi="Times New Roman" w:cs="Times New Roman"/>
          <w:bCs/>
          <w:i/>
          <w:sz w:val="24"/>
          <w:szCs w:val="24"/>
        </w:rPr>
        <w:t>actio</w:t>
      </w:r>
      <w:proofErr w:type="spellEnd"/>
      <w:r w:rsidR="00B17236" w:rsidRPr="00A07973">
        <w:rPr>
          <w:rFonts w:ascii="Times New Roman" w:hAnsi="Times New Roman" w:cs="Times New Roman"/>
          <w:bCs/>
          <w:i/>
          <w:sz w:val="24"/>
          <w:szCs w:val="24"/>
        </w:rPr>
        <w:t xml:space="preserve"> rei </w:t>
      </w:r>
      <w:proofErr w:type="spellStart"/>
      <w:r w:rsidR="00B17236" w:rsidRPr="00A07973">
        <w:rPr>
          <w:rFonts w:ascii="Times New Roman" w:hAnsi="Times New Roman" w:cs="Times New Roman"/>
          <w:bCs/>
          <w:i/>
          <w:sz w:val="24"/>
          <w:szCs w:val="24"/>
        </w:rPr>
        <w:t>vindicatio</w:t>
      </w:r>
      <w:proofErr w:type="spellEnd"/>
      <w:r w:rsidR="00B17236" w:rsidRPr="00E647F7">
        <w:rPr>
          <w:rFonts w:ascii="Times New Roman" w:hAnsi="Times New Roman" w:cs="Times New Roman"/>
          <w:bCs/>
          <w:sz w:val="24"/>
          <w:szCs w:val="24"/>
        </w:rPr>
        <w:t xml:space="preserve"> is based is that an owner cannot be deprived of his property against his will and that he is entitled to recover it from any person who retains possession of it without his consent.” (</w:t>
      </w:r>
      <w:proofErr w:type="gramStart"/>
      <w:r w:rsidR="00B17236" w:rsidRPr="00E647F7">
        <w:rPr>
          <w:rFonts w:ascii="Times New Roman" w:hAnsi="Times New Roman" w:cs="Times New Roman"/>
          <w:bCs/>
          <w:sz w:val="24"/>
          <w:szCs w:val="24"/>
        </w:rPr>
        <w:t>see</w:t>
      </w:r>
      <w:proofErr w:type="gramEnd"/>
      <w:r w:rsidR="00B17236" w:rsidRPr="00E647F7">
        <w:rPr>
          <w:rFonts w:ascii="Times New Roman" w:hAnsi="Times New Roman" w:cs="Times New Roman"/>
          <w:bCs/>
          <w:sz w:val="24"/>
          <w:szCs w:val="24"/>
        </w:rPr>
        <w:t xml:space="preserve"> also </w:t>
      </w:r>
      <w:r w:rsidR="00B17236" w:rsidRPr="00A02CC4">
        <w:rPr>
          <w:rFonts w:ascii="Times New Roman" w:hAnsi="Times New Roman" w:cs="Times New Roman"/>
          <w:bCs/>
          <w:i/>
          <w:sz w:val="24"/>
          <w:szCs w:val="24"/>
        </w:rPr>
        <w:t xml:space="preserve">African Sun Zimbabwe </w:t>
      </w:r>
      <w:r w:rsidR="00A7072A" w:rsidRPr="00A02CC4">
        <w:rPr>
          <w:rFonts w:ascii="Times New Roman" w:hAnsi="Times New Roman" w:cs="Times New Roman"/>
          <w:bCs/>
          <w:i/>
          <w:sz w:val="24"/>
          <w:szCs w:val="24"/>
        </w:rPr>
        <w:t>(Pvt) Ltd</w:t>
      </w:r>
      <w:r w:rsidR="00A7072A" w:rsidRPr="00E647F7">
        <w:rPr>
          <w:rFonts w:ascii="Times New Roman" w:hAnsi="Times New Roman" w:cs="Times New Roman"/>
          <w:bCs/>
          <w:sz w:val="24"/>
          <w:szCs w:val="24"/>
        </w:rPr>
        <w:t xml:space="preserve"> v </w:t>
      </w:r>
      <w:proofErr w:type="spellStart"/>
      <w:r w:rsidR="00A7072A" w:rsidRPr="00A02CC4">
        <w:rPr>
          <w:rFonts w:ascii="Times New Roman" w:hAnsi="Times New Roman" w:cs="Times New Roman"/>
          <w:bCs/>
          <w:i/>
          <w:sz w:val="24"/>
          <w:szCs w:val="24"/>
        </w:rPr>
        <w:t>Sifelani</w:t>
      </w:r>
      <w:proofErr w:type="spellEnd"/>
      <w:r w:rsidR="00A7072A" w:rsidRPr="00A02CC4">
        <w:rPr>
          <w:rFonts w:ascii="Times New Roman" w:hAnsi="Times New Roman" w:cs="Times New Roman"/>
          <w:bCs/>
          <w:i/>
          <w:sz w:val="24"/>
          <w:szCs w:val="24"/>
        </w:rPr>
        <w:t xml:space="preserve"> </w:t>
      </w:r>
      <w:proofErr w:type="spellStart"/>
      <w:r w:rsidR="00A7072A" w:rsidRPr="00A02CC4">
        <w:rPr>
          <w:rFonts w:ascii="Times New Roman" w:hAnsi="Times New Roman" w:cs="Times New Roman"/>
          <w:bCs/>
          <w:i/>
          <w:sz w:val="24"/>
          <w:szCs w:val="24"/>
        </w:rPr>
        <w:t>Mhlongone</w:t>
      </w:r>
      <w:proofErr w:type="spellEnd"/>
      <w:r w:rsidR="00A7072A" w:rsidRPr="00A02CC4">
        <w:rPr>
          <w:rFonts w:ascii="Times New Roman" w:hAnsi="Times New Roman" w:cs="Times New Roman"/>
          <w:bCs/>
          <w:i/>
          <w:sz w:val="24"/>
          <w:szCs w:val="24"/>
        </w:rPr>
        <w:t>,</w:t>
      </w:r>
      <w:r w:rsidR="00A7072A" w:rsidRPr="00E647F7">
        <w:rPr>
          <w:rFonts w:ascii="Times New Roman" w:hAnsi="Times New Roman" w:cs="Times New Roman"/>
          <w:bCs/>
          <w:sz w:val="24"/>
          <w:szCs w:val="24"/>
        </w:rPr>
        <w:t xml:space="preserve"> HH 332/15 </w:t>
      </w:r>
      <w:r w:rsidR="00A7072A" w:rsidRPr="00A02CC4">
        <w:rPr>
          <w:rFonts w:ascii="Times New Roman" w:hAnsi="Times New Roman" w:cs="Times New Roman"/>
          <w:bCs/>
          <w:i/>
          <w:sz w:val="24"/>
          <w:szCs w:val="24"/>
        </w:rPr>
        <w:t xml:space="preserve">and </w:t>
      </w:r>
      <w:proofErr w:type="spellStart"/>
      <w:r w:rsidR="00A7072A" w:rsidRPr="00A02CC4">
        <w:rPr>
          <w:rFonts w:ascii="Times New Roman" w:hAnsi="Times New Roman" w:cs="Times New Roman"/>
          <w:bCs/>
          <w:i/>
          <w:sz w:val="24"/>
          <w:szCs w:val="24"/>
        </w:rPr>
        <w:t>Savanhu</w:t>
      </w:r>
      <w:proofErr w:type="spellEnd"/>
      <w:r w:rsidR="00A7072A" w:rsidRPr="00E647F7">
        <w:rPr>
          <w:rFonts w:ascii="Times New Roman" w:hAnsi="Times New Roman" w:cs="Times New Roman"/>
          <w:bCs/>
          <w:sz w:val="24"/>
          <w:szCs w:val="24"/>
        </w:rPr>
        <w:t xml:space="preserve"> v </w:t>
      </w:r>
      <w:r w:rsidR="00A7072A" w:rsidRPr="00A02CC4">
        <w:rPr>
          <w:rFonts w:ascii="Times New Roman" w:hAnsi="Times New Roman" w:cs="Times New Roman"/>
          <w:bCs/>
          <w:i/>
          <w:sz w:val="24"/>
          <w:szCs w:val="24"/>
        </w:rPr>
        <w:t>Hwange Colliery Company</w:t>
      </w:r>
      <w:r w:rsidR="00A7072A" w:rsidRPr="00E647F7">
        <w:rPr>
          <w:rFonts w:ascii="Times New Roman" w:hAnsi="Times New Roman" w:cs="Times New Roman"/>
          <w:bCs/>
          <w:sz w:val="24"/>
          <w:szCs w:val="24"/>
        </w:rPr>
        <w:t>, SC 8/2015).</w:t>
      </w:r>
    </w:p>
    <w:p w14:paraId="4E1CD6F4" w14:textId="76DF35CD" w:rsidR="00A7072A" w:rsidRPr="00E647F7" w:rsidRDefault="00A7072A" w:rsidP="00A02CC4">
      <w:pPr>
        <w:spacing w:line="360" w:lineRule="auto"/>
        <w:ind w:firstLine="720"/>
        <w:jc w:val="both"/>
        <w:rPr>
          <w:rFonts w:ascii="Times New Roman" w:hAnsi="Times New Roman" w:cs="Times New Roman"/>
          <w:bCs/>
          <w:sz w:val="24"/>
          <w:szCs w:val="24"/>
        </w:rPr>
      </w:pPr>
      <w:r w:rsidRPr="00E647F7">
        <w:rPr>
          <w:rFonts w:ascii="Times New Roman" w:hAnsi="Times New Roman" w:cs="Times New Roman"/>
          <w:bCs/>
          <w:sz w:val="24"/>
          <w:szCs w:val="24"/>
        </w:rPr>
        <w:t xml:space="preserve">That the respondents are holding onto the applicant’s houses without the latter’s consent requires little, if any, debate. The notice(s) to vacate the property which the applicant served on each respondent in December, 2021 and January, 2022 are evidence of the stated matter. The substance of the contents of the notices is the same. It is to the effect that the applicant </w:t>
      </w:r>
      <w:r w:rsidRPr="00E647F7">
        <w:rPr>
          <w:rFonts w:ascii="Times New Roman" w:hAnsi="Times New Roman" w:cs="Times New Roman"/>
          <w:bCs/>
          <w:sz w:val="24"/>
          <w:szCs w:val="24"/>
        </w:rPr>
        <w:lastRenderedPageBreak/>
        <w:t>wants to make full use of its property and</w:t>
      </w:r>
      <w:r w:rsidR="000B2C41" w:rsidRPr="00E647F7">
        <w:rPr>
          <w:rFonts w:ascii="Times New Roman" w:hAnsi="Times New Roman" w:cs="Times New Roman"/>
          <w:bCs/>
          <w:sz w:val="24"/>
          <w:szCs w:val="24"/>
        </w:rPr>
        <w:t xml:space="preserve"> that</w:t>
      </w:r>
      <w:r w:rsidRPr="00E647F7">
        <w:rPr>
          <w:rFonts w:ascii="Times New Roman" w:hAnsi="Times New Roman" w:cs="Times New Roman"/>
          <w:bCs/>
          <w:sz w:val="24"/>
          <w:szCs w:val="24"/>
        </w:rPr>
        <w:t xml:space="preserve"> it requests the occupant/ respondent to vacate the same by a given date.</w:t>
      </w:r>
    </w:p>
    <w:p w14:paraId="61A5E882" w14:textId="6880BD13" w:rsidR="00437030" w:rsidRPr="00E647F7" w:rsidRDefault="00437030" w:rsidP="00A02CC4">
      <w:pPr>
        <w:spacing w:line="360" w:lineRule="auto"/>
        <w:ind w:firstLine="720"/>
        <w:jc w:val="both"/>
        <w:rPr>
          <w:rFonts w:ascii="Times New Roman" w:hAnsi="Times New Roman" w:cs="Times New Roman"/>
          <w:bCs/>
          <w:sz w:val="24"/>
          <w:szCs w:val="24"/>
        </w:rPr>
      </w:pPr>
      <w:r w:rsidRPr="00E647F7">
        <w:rPr>
          <w:rFonts w:ascii="Times New Roman" w:hAnsi="Times New Roman" w:cs="Times New Roman"/>
          <w:bCs/>
          <w:sz w:val="24"/>
          <w:szCs w:val="24"/>
        </w:rPr>
        <w:t xml:space="preserve">The application for the remedy of </w:t>
      </w:r>
      <w:r w:rsidRPr="00A02CC4">
        <w:rPr>
          <w:rFonts w:ascii="Times New Roman" w:hAnsi="Times New Roman" w:cs="Times New Roman"/>
          <w:bCs/>
          <w:i/>
          <w:sz w:val="24"/>
          <w:szCs w:val="24"/>
        </w:rPr>
        <w:t xml:space="preserve">rei </w:t>
      </w:r>
      <w:proofErr w:type="spellStart"/>
      <w:r w:rsidRPr="00A02CC4">
        <w:rPr>
          <w:rFonts w:ascii="Times New Roman" w:hAnsi="Times New Roman" w:cs="Times New Roman"/>
          <w:bCs/>
          <w:i/>
          <w:sz w:val="24"/>
          <w:szCs w:val="24"/>
        </w:rPr>
        <w:t>vindicatio</w:t>
      </w:r>
      <w:proofErr w:type="spellEnd"/>
      <w:r w:rsidRPr="00E647F7">
        <w:rPr>
          <w:rFonts w:ascii="Times New Roman" w:hAnsi="Times New Roman" w:cs="Times New Roman"/>
          <w:bCs/>
          <w:sz w:val="24"/>
          <w:szCs w:val="24"/>
        </w:rPr>
        <w:t xml:space="preserve"> is not misplaced. It is, if anything, within </w:t>
      </w:r>
      <w:r w:rsidR="000B2C41" w:rsidRPr="00E647F7">
        <w:rPr>
          <w:rFonts w:ascii="Times New Roman" w:hAnsi="Times New Roman" w:cs="Times New Roman"/>
          <w:bCs/>
          <w:sz w:val="24"/>
          <w:szCs w:val="24"/>
        </w:rPr>
        <w:t>the</w:t>
      </w:r>
      <w:r w:rsidRPr="00E647F7">
        <w:rPr>
          <w:rFonts w:ascii="Times New Roman" w:hAnsi="Times New Roman" w:cs="Times New Roman"/>
          <w:bCs/>
          <w:sz w:val="24"/>
          <w:szCs w:val="24"/>
        </w:rPr>
        <w:t xml:space="preserve"> right </w:t>
      </w:r>
      <w:r w:rsidR="000B2C41" w:rsidRPr="00E647F7">
        <w:rPr>
          <w:rFonts w:ascii="Times New Roman" w:hAnsi="Times New Roman" w:cs="Times New Roman"/>
          <w:bCs/>
          <w:sz w:val="24"/>
          <w:szCs w:val="24"/>
        </w:rPr>
        <w:t xml:space="preserve">of the applicant </w:t>
      </w:r>
      <w:r w:rsidRPr="00E647F7">
        <w:rPr>
          <w:rFonts w:ascii="Times New Roman" w:hAnsi="Times New Roman" w:cs="Times New Roman"/>
          <w:bCs/>
          <w:sz w:val="24"/>
          <w:szCs w:val="24"/>
        </w:rPr>
        <w:t xml:space="preserve">to apply as it did. </w:t>
      </w:r>
      <w:r w:rsidR="000B2C41" w:rsidRPr="00E647F7">
        <w:rPr>
          <w:rFonts w:ascii="Times New Roman" w:hAnsi="Times New Roman" w:cs="Times New Roman"/>
          <w:bCs/>
          <w:sz w:val="24"/>
          <w:szCs w:val="24"/>
        </w:rPr>
        <w:t xml:space="preserve"> Whilst the roots of this case are steeped in the contract of employment as the respondents correctly claim, what the parties placed before me is a pure contract which is governed by the general principles of the law of contract. The same dispute stretches itself to the law of property and the principles which relate to that branch of the law</w:t>
      </w:r>
      <w:r w:rsidR="00692C6E" w:rsidRPr="00E647F7">
        <w:rPr>
          <w:rFonts w:ascii="Times New Roman" w:hAnsi="Times New Roman" w:cs="Times New Roman"/>
          <w:bCs/>
          <w:sz w:val="24"/>
          <w:szCs w:val="24"/>
        </w:rPr>
        <w:t xml:space="preserve"> remain applicable to the resolution of the parties’ dispute.</w:t>
      </w:r>
    </w:p>
    <w:p w14:paraId="2DE265EF" w14:textId="77927732" w:rsidR="00692C6E" w:rsidRDefault="00692C6E" w:rsidP="00E647F7">
      <w:pPr>
        <w:spacing w:line="360" w:lineRule="auto"/>
        <w:jc w:val="both"/>
        <w:rPr>
          <w:rFonts w:ascii="Times New Roman" w:hAnsi="Times New Roman" w:cs="Times New Roman"/>
          <w:bCs/>
          <w:sz w:val="24"/>
          <w:szCs w:val="24"/>
        </w:rPr>
      </w:pPr>
      <w:r w:rsidRPr="00E647F7">
        <w:rPr>
          <w:rFonts w:ascii="Times New Roman" w:hAnsi="Times New Roman" w:cs="Times New Roman"/>
          <w:bCs/>
          <w:sz w:val="24"/>
          <w:szCs w:val="24"/>
        </w:rPr>
        <w:t>The applicant proved its case on a preponderance of probabilities. The application is, accordingly, granted as prayed in the draft order.</w:t>
      </w:r>
    </w:p>
    <w:p w14:paraId="50BAEDD9" w14:textId="77777777" w:rsidR="00A07973" w:rsidRDefault="00A07973" w:rsidP="00E647F7">
      <w:pPr>
        <w:spacing w:line="360" w:lineRule="auto"/>
        <w:jc w:val="both"/>
        <w:rPr>
          <w:rFonts w:ascii="Times New Roman" w:hAnsi="Times New Roman" w:cs="Times New Roman"/>
          <w:bCs/>
          <w:sz w:val="24"/>
          <w:szCs w:val="24"/>
        </w:rPr>
      </w:pPr>
    </w:p>
    <w:p w14:paraId="2E438BAE" w14:textId="47AC65E2" w:rsidR="00A07973" w:rsidRPr="00A07973" w:rsidRDefault="00A07973" w:rsidP="00A07973">
      <w:pPr>
        <w:pStyle w:val="NoSpacing"/>
        <w:rPr>
          <w:rFonts w:ascii="Times New Roman" w:hAnsi="Times New Roman" w:cs="Times New Roman"/>
          <w:sz w:val="24"/>
          <w:szCs w:val="24"/>
        </w:rPr>
      </w:pPr>
      <w:r w:rsidRPr="007A4053">
        <w:rPr>
          <w:rFonts w:ascii="Times New Roman" w:hAnsi="Times New Roman" w:cs="Times New Roman"/>
          <w:i/>
          <w:sz w:val="24"/>
          <w:szCs w:val="24"/>
        </w:rPr>
        <w:t>Webb, Low and Barry Inc. Ben Baron &amp; Partners</w:t>
      </w:r>
      <w:r w:rsidRPr="00A07973">
        <w:rPr>
          <w:rFonts w:ascii="Times New Roman" w:hAnsi="Times New Roman" w:cs="Times New Roman"/>
          <w:sz w:val="24"/>
          <w:szCs w:val="24"/>
        </w:rPr>
        <w:t>, applicant’s legal practitioners</w:t>
      </w:r>
    </w:p>
    <w:p w14:paraId="3BCD5D1A" w14:textId="766FA2CB" w:rsidR="00A07973" w:rsidRPr="00A07973" w:rsidRDefault="00A07973" w:rsidP="00A07973">
      <w:pPr>
        <w:pStyle w:val="NoSpacing"/>
        <w:rPr>
          <w:rFonts w:ascii="Times New Roman" w:hAnsi="Times New Roman" w:cs="Times New Roman"/>
          <w:sz w:val="24"/>
          <w:szCs w:val="24"/>
        </w:rPr>
      </w:pPr>
      <w:proofErr w:type="spellStart"/>
      <w:r w:rsidRPr="007A4053">
        <w:rPr>
          <w:rFonts w:ascii="Times New Roman" w:hAnsi="Times New Roman" w:cs="Times New Roman"/>
          <w:i/>
          <w:sz w:val="24"/>
          <w:szCs w:val="24"/>
        </w:rPr>
        <w:t>Mathonsi</w:t>
      </w:r>
      <w:proofErr w:type="spellEnd"/>
      <w:r w:rsidRPr="007A4053">
        <w:rPr>
          <w:rFonts w:ascii="Times New Roman" w:hAnsi="Times New Roman" w:cs="Times New Roman"/>
          <w:i/>
          <w:sz w:val="24"/>
          <w:szCs w:val="24"/>
        </w:rPr>
        <w:t xml:space="preserve"> </w:t>
      </w:r>
      <w:proofErr w:type="spellStart"/>
      <w:r w:rsidRPr="007A4053">
        <w:rPr>
          <w:rFonts w:ascii="Times New Roman" w:hAnsi="Times New Roman" w:cs="Times New Roman"/>
          <w:i/>
          <w:sz w:val="24"/>
          <w:szCs w:val="24"/>
        </w:rPr>
        <w:t>Ncube</w:t>
      </w:r>
      <w:proofErr w:type="spellEnd"/>
      <w:r w:rsidRPr="007A4053">
        <w:rPr>
          <w:rFonts w:ascii="Times New Roman" w:hAnsi="Times New Roman" w:cs="Times New Roman"/>
          <w:i/>
          <w:sz w:val="24"/>
          <w:szCs w:val="24"/>
        </w:rPr>
        <w:t xml:space="preserve"> Law Chambers</w:t>
      </w:r>
      <w:r w:rsidRPr="00A07973">
        <w:rPr>
          <w:rFonts w:ascii="Times New Roman" w:hAnsi="Times New Roman" w:cs="Times New Roman"/>
          <w:sz w:val="24"/>
          <w:szCs w:val="24"/>
        </w:rPr>
        <w:t>, Respondents’ legal practit</w:t>
      </w:r>
      <w:r w:rsidR="007A4053">
        <w:rPr>
          <w:rFonts w:ascii="Times New Roman" w:hAnsi="Times New Roman" w:cs="Times New Roman"/>
          <w:sz w:val="24"/>
          <w:szCs w:val="24"/>
        </w:rPr>
        <w:t>i</w:t>
      </w:r>
      <w:r w:rsidRPr="00A07973">
        <w:rPr>
          <w:rFonts w:ascii="Times New Roman" w:hAnsi="Times New Roman" w:cs="Times New Roman"/>
          <w:sz w:val="24"/>
          <w:szCs w:val="24"/>
        </w:rPr>
        <w:t>oners</w:t>
      </w:r>
    </w:p>
    <w:p w14:paraId="5F66416D" w14:textId="77777777" w:rsidR="003C3AC1" w:rsidRPr="00E647F7" w:rsidRDefault="003C3AC1" w:rsidP="00E647F7">
      <w:pPr>
        <w:spacing w:line="360" w:lineRule="auto"/>
        <w:jc w:val="both"/>
        <w:rPr>
          <w:rFonts w:ascii="Times New Roman" w:hAnsi="Times New Roman" w:cs="Times New Roman"/>
          <w:bCs/>
          <w:sz w:val="24"/>
          <w:szCs w:val="24"/>
        </w:rPr>
      </w:pPr>
    </w:p>
    <w:sectPr w:rsidR="003C3AC1" w:rsidRPr="00E647F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5BCC9D" w14:textId="77777777" w:rsidR="00DD596E" w:rsidRDefault="00DD596E" w:rsidP="00E647F7">
      <w:pPr>
        <w:spacing w:after="0" w:line="240" w:lineRule="auto"/>
      </w:pPr>
      <w:r>
        <w:separator/>
      </w:r>
    </w:p>
  </w:endnote>
  <w:endnote w:type="continuationSeparator" w:id="0">
    <w:p w14:paraId="15481604" w14:textId="77777777" w:rsidR="00DD596E" w:rsidRDefault="00DD596E" w:rsidP="00E64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FCFC0" w14:textId="77777777" w:rsidR="007617EE" w:rsidRDefault="007617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3941F" w14:textId="77777777" w:rsidR="007617EE" w:rsidRDefault="007617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BCBB7" w14:textId="77777777" w:rsidR="007617EE" w:rsidRDefault="007617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53112D" w14:textId="77777777" w:rsidR="00DD596E" w:rsidRDefault="00DD596E" w:rsidP="00E647F7">
      <w:pPr>
        <w:spacing w:after="0" w:line="240" w:lineRule="auto"/>
      </w:pPr>
      <w:r>
        <w:separator/>
      </w:r>
    </w:p>
  </w:footnote>
  <w:footnote w:type="continuationSeparator" w:id="0">
    <w:p w14:paraId="727CC2AA" w14:textId="77777777" w:rsidR="00DD596E" w:rsidRDefault="00DD596E" w:rsidP="00E647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6AD7C" w14:textId="77777777" w:rsidR="007617EE" w:rsidRDefault="007617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5838984"/>
      <w:docPartObj>
        <w:docPartGallery w:val="Page Numbers (Top of Page)"/>
        <w:docPartUnique/>
      </w:docPartObj>
    </w:sdtPr>
    <w:sdtEndPr>
      <w:rPr>
        <w:rFonts w:ascii="Times New Roman" w:hAnsi="Times New Roman" w:cs="Times New Roman"/>
        <w:noProof/>
        <w:sz w:val="24"/>
        <w:szCs w:val="24"/>
      </w:rPr>
    </w:sdtEndPr>
    <w:sdtContent>
      <w:p w14:paraId="39BDDA3B" w14:textId="77777777" w:rsidR="00E647F7" w:rsidRPr="00E647F7" w:rsidRDefault="00E647F7">
        <w:pPr>
          <w:pStyle w:val="Header"/>
          <w:jc w:val="right"/>
          <w:rPr>
            <w:rFonts w:ascii="Times New Roman" w:hAnsi="Times New Roman" w:cs="Times New Roman"/>
            <w:noProof/>
            <w:sz w:val="24"/>
            <w:szCs w:val="24"/>
          </w:rPr>
        </w:pPr>
        <w:r w:rsidRPr="00E647F7">
          <w:rPr>
            <w:rFonts w:ascii="Times New Roman" w:hAnsi="Times New Roman" w:cs="Times New Roman"/>
            <w:sz w:val="24"/>
            <w:szCs w:val="24"/>
          </w:rPr>
          <w:fldChar w:fldCharType="begin"/>
        </w:r>
        <w:r w:rsidRPr="00E647F7">
          <w:rPr>
            <w:rFonts w:ascii="Times New Roman" w:hAnsi="Times New Roman" w:cs="Times New Roman"/>
            <w:sz w:val="24"/>
            <w:szCs w:val="24"/>
          </w:rPr>
          <w:instrText xml:space="preserve"> PAGE   \* MERGEFORMAT </w:instrText>
        </w:r>
        <w:r w:rsidRPr="00E647F7">
          <w:rPr>
            <w:rFonts w:ascii="Times New Roman" w:hAnsi="Times New Roman" w:cs="Times New Roman"/>
            <w:sz w:val="24"/>
            <w:szCs w:val="24"/>
          </w:rPr>
          <w:fldChar w:fldCharType="separate"/>
        </w:r>
        <w:r w:rsidR="00B50FF3">
          <w:rPr>
            <w:rFonts w:ascii="Times New Roman" w:hAnsi="Times New Roman" w:cs="Times New Roman"/>
            <w:noProof/>
            <w:sz w:val="24"/>
            <w:szCs w:val="24"/>
          </w:rPr>
          <w:t>6</w:t>
        </w:r>
        <w:r w:rsidRPr="00E647F7">
          <w:rPr>
            <w:rFonts w:ascii="Times New Roman" w:hAnsi="Times New Roman" w:cs="Times New Roman"/>
            <w:noProof/>
            <w:sz w:val="24"/>
            <w:szCs w:val="24"/>
          </w:rPr>
          <w:fldChar w:fldCharType="end"/>
        </w:r>
      </w:p>
      <w:p w14:paraId="4B33E7EF" w14:textId="40431308" w:rsidR="00E647F7" w:rsidRPr="00E647F7" w:rsidRDefault="00E647F7">
        <w:pPr>
          <w:pStyle w:val="Header"/>
          <w:jc w:val="right"/>
          <w:rPr>
            <w:rFonts w:ascii="Times New Roman" w:hAnsi="Times New Roman" w:cs="Times New Roman"/>
            <w:noProof/>
            <w:sz w:val="24"/>
            <w:szCs w:val="24"/>
          </w:rPr>
        </w:pPr>
        <w:r w:rsidRPr="00E647F7">
          <w:rPr>
            <w:rFonts w:ascii="Times New Roman" w:hAnsi="Times New Roman" w:cs="Times New Roman"/>
            <w:noProof/>
            <w:sz w:val="24"/>
            <w:szCs w:val="24"/>
          </w:rPr>
          <w:t>HB</w:t>
        </w:r>
        <w:r w:rsidR="007617EE">
          <w:rPr>
            <w:rFonts w:ascii="Times New Roman" w:hAnsi="Times New Roman" w:cs="Times New Roman"/>
            <w:noProof/>
            <w:sz w:val="24"/>
            <w:szCs w:val="24"/>
          </w:rPr>
          <w:t xml:space="preserve"> 32/24</w:t>
        </w:r>
      </w:p>
      <w:p w14:paraId="6E8BC7B3" w14:textId="77777777" w:rsidR="00E647F7" w:rsidRPr="00E647F7" w:rsidRDefault="00E647F7">
        <w:pPr>
          <w:pStyle w:val="Header"/>
          <w:jc w:val="right"/>
          <w:rPr>
            <w:rFonts w:ascii="Times New Roman" w:hAnsi="Times New Roman" w:cs="Times New Roman"/>
            <w:noProof/>
            <w:sz w:val="24"/>
            <w:szCs w:val="24"/>
          </w:rPr>
        </w:pPr>
        <w:r w:rsidRPr="00E647F7">
          <w:rPr>
            <w:rFonts w:ascii="Times New Roman" w:hAnsi="Times New Roman" w:cs="Times New Roman"/>
            <w:noProof/>
            <w:sz w:val="24"/>
            <w:szCs w:val="24"/>
          </w:rPr>
          <w:t>HC 645/22</w:t>
        </w:r>
      </w:p>
      <w:p w14:paraId="4B72B742" w14:textId="558CF194" w:rsidR="00E647F7" w:rsidRPr="00E647F7" w:rsidRDefault="00E647F7">
        <w:pPr>
          <w:pStyle w:val="Header"/>
          <w:jc w:val="right"/>
          <w:rPr>
            <w:rFonts w:ascii="Times New Roman" w:hAnsi="Times New Roman" w:cs="Times New Roman"/>
            <w:sz w:val="24"/>
            <w:szCs w:val="24"/>
          </w:rPr>
        </w:pPr>
        <w:r w:rsidRPr="00E647F7">
          <w:rPr>
            <w:rFonts w:ascii="Times New Roman" w:hAnsi="Times New Roman" w:cs="Times New Roman"/>
            <w:noProof/>
            <w:sz w:val="24"/>
            <w:szCs w:val="24"/>
          </w:rPr>
          <w:t>XREF HC 2041/22</w:t>
        </w:r>
      </w:p>
    </w:sdtContent>
  </w:sdt>
  <w:p w14:paraId="716C21F1" w14:textId="77777777" w:rsidR="00E647F7" w:rsidRDefault="00E647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1ADBB" w14:textId="77777777" w:rsidR="007617EE" w:rsidRDefault="007617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D61E2E"/>
    <w:multiLevelType w:val="hybridMultilevel"/>
    <w:tmpl w:val="6D408D0C"/>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68DD39A6"/>
    <w:multiLevelType w:val="hybridMultilevel"/>
    <w:tmpl w:val="12744A54"/>
    <w:lvl w:ilvl="0" w:tplc="F00215D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667"/>
    <w:rsid w:val="00065414"/>
    <w:rsid w:val="00076C34"/>
    <w:rsid w:val="00092052"/>
    <w:rsid w:val="000B2C41"/>
    <w:rsid w:val="000E0000"/>
    <w:rsid w:val="00126651"/>
    <w:rsid w:val="00153434"/>
    <w:rsid w:val="00157EC8"/>
    <w:rsid w:val="00216B48"/>
    <w:rsid w:val="00233989"/>
    <w:rsid w:val="00262BA7"/>
    <w:rsid w:val="00275F54"/>
    <w:rsid w:val="00284BEC"/>
    <w:rsid w:val="00295415"/>
    <w:rsid w:val="003C3AC1"/>
    <w:rsid w:val="003D3223"/>
    <w:rsid w:val="00407A7D"/>
    <w:rsid w:val="00437030"/>
    <w:rsid w:val="004378B8"/>
    <w:rsid w:val="0053149D"/>
    <w:rsid w:val="005965CC"/>
    <w:rsid w:val="005B3D6D"/>
    <w:rsid w:val="005E6353"/>
    <w:rsid w:val="00692C6E"/>
    <w:rsid w:val="00696E25"/>
    <w:rsid w:val="00721399"/>
    <w:rsid w:val="007617EE"/>
    <w:rsid w:val="00785B46"/>
    <w:rsid w:val="007A4053"/>
    <w:rsid w:val="0083350E"/>
    <w:rsid w:val="00882A54"/>
    <w:rsid w:val="008C1600"/>
    <w:rsid w:val="008E6B4E"/>
    <w:rsid w:val="009F242D"/>
    <w:rsid w:val="00A02CC4"/>
    <w:rsid w:val="00A07973"/>
    <w:rsid w:val="00A7072A"/>
    <w:rsid w:val="00A8429F"/>
    <w:rsid w:val="00B17236"/>
    <w:rsid w:val="00B300EA"/>
    <w:rsid w:val="00B50FF3"/>
    <w:rsid w:val="00B726DF"/>
    <w:rsid w:val="00B82FC3"/>
    <w:rsid w:val="00C21AD4"/>
    <w:rsid w:val="00C24004"/>
    <w:rsid w:val="00C65667"/>
    <w:rsid w:val="00CC367C"/>
    <w:rsid w:val="00CC6953"/>
    <w:rsid w:val="00D04963"/>
    <w:rsid w:val="00DD596E"/>
    <w:rsid w:val="00E36A11"/>
    <w:rsid w:val="00E647F7"/>
    <w:rsid w:val="00E701D3"/>
    <w:rsid w:val="00E939F6"/>
    <w:rsid w:val="00EA6648"/>
    <w:rsid w:val="00FC49E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2D3B9"/>
  <w15:chartTrackingRefBased/>
  <w15:docId w15:val="{512FC528-2E9F-48B5-AB4C-9FBBE94EF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353"/>
    <w:pPr>
      <w:ind w:left="720"/>
      <w:contextualSpacing/>
    </w:pPr>
  </w:style>
  <w:style w:type="paragraph" w:styleId="Header">
    <w:name w:val="header"/>
    <w:basedOn w:val="Normal"/>
    <w:link w:val="HeaderChar"/>
    <w:uiPriority w:val="99"/>
    <w:unhideWhenUsed/>
    <w:rsid w:val="00E647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47F7"/>
  </w:style>
  <w:style w:type="paragraph" w:styleId="Footer">
    <w:name w:val="footer"/>
    <w:basedOn w:val="Normal"/>
    <w:link w:val="FooterChar"/>
    <w:uiPriority w:val="99"/>
    <w:unhideWhenUsed/>
    <w:rsid w:val="00E647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47F7"/>
  </w:style>
  <w:style w:type="paragraph" w:styleId="NoSpacing">
    <w:name w:val="No Spacing"/>
    <w:uiPriority w:val="1"/>
    <w:qFormat/>
    <w:rsid w:val="007213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TotalTime>
  <Pages>6</Pages>
  <Words>1864</Words>
  <Characters>10629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USR</cp:lastModifiedBy>
  <cp:revision>39</cp:revision>
  <dcterms:created xsi:type="dcterms:W3CDTF">2024-03-01T10:02:00Z</dcterms:created>
  <dcterms:modified xsi:type="dcterms:W3CDTF">2024-03-05T12:37:00Z</dcterms:modified>
</cp:coreProperties>
</file>