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969" w:rsidRDefault="009C77DC">
      <w:pPr>
        <w:rPr>
          <w:b/>
          <w:sz w:val="28"/>
          <w:szCs w:val="28"/>
        </w:rPr>
      </w:pPr>
      <w:r>
        <w:rPr>
          <w:b/>
          <w:sz w:val="28"/>
          <w:szCs w:val="28"/>
        </w:rPr>
        <w:t>IN THE LABOUR COURT OF ZIMBABWE</w:t>
      </w:r>
      <w:r>
        <w:rPr>
          <w:b/>
          <w:sz w:val="28"/>
          <w:szCs w:val="28"/>
        </w:rPr>
        <w:tab/>
        <w:t xml:space="preserve">    JUDGMENT NO LC/H/108/13</w:t>
      </w:r>
    </w:p>
    <w:p w:rsidR="009C77DC" w:rsidRDefault="009C77DC">
      <w:pPr>
        <w:rPr>
          <w:b/>
          <w:sz w:val="28"/>
          <w:szCs w:val="28"/>
        </w:rPr>
      </w:pPr>
      <w:r>
        <w:rPr>
          <w:b/>
          <w:sz w:val="28"/>
          <w:szCs w:val="28"/>
        </w:rPr>
        <w:t>HELD AT HARARE 3</w:t>
      </w:r>
      <w:r w:rsidRPr="009C77DC">
        <w:rPr>
          <w:b/>
          <w:sz w:val="28"/>
          <w:szCs w:val="28"/>
          <w:vertAlign w:val="superscript"/>
        </w:rPr>
        <w:t>RD</w:t>
      </w:r>
      <w:r>
        <w:rPr>
          <w:b/>
          <w:sz w:val="28"/>
          <w:szCs w:val="28"/>
        </w:rPr>
        <w:t xml:space="preserve"> APRIL 2013</w:t>
      </w:r>
      <w:r>
        <w:rPr>
          <w:b/>
          <w:sz w:val="28"/>
          <w:szCs w:val="28"/>
        </w:rPr>
        <w:tab/>
      </w:r>
      <w:r>
        <w:rPr>
          <w:b/>
          <w:sz w:val="28"/>
          <w:szCs w:val="28"/>
        </w:rPr>
        <w:tab/>
        <w:t xml:space="preserve">    CASE NO LC/H/571/11</w:t>
      </w:r>
    </w:p>
    <w:p w:rsidR="009C77DC" w:rsidRDefault="009C77DC">
      <w:pPr>
        <w:rPr>
          <w:b/>
          <w:sz w:val="28"/>
          <w:szCs w:val="28"/>
        </w:rPr>
      </w:pPr>
    </w:p>
    <w:p w:rsidR="009C77DC" w:rsidRDefault="009C77DC">
      <w:pPr>
        <w:rPr>
          <w:b/>
          <w:sz w:val="28"/>
          <w:szCs w:val="28"/>
        </w:rPr>
      </w:pPr>
      <w:r>
        <w:rPr>
          <w:b/>
          <w:sz w:val="28"/>
          <w:szCs w:val="28"/>
        </w:rPr>
        <w:t>RESERVE BANK OF ZIMBABWE</w:t>
      </w:r>
      <w:r>
        <w:rPr>
          <w:b/>
          <w:sz w:val="28"/>
          <w:szCs w:val="28"/>
        </w:rPr>
        <w:tab/>
      </w:r>
      <w:r>
        <w:rPr>
          <w:b/>
          <w:sz w:val="28"/>
          <w:szCs w:val="28"/>
        </w:rPr>
        <w:tab/>
      </w:r>
      <w:r>
        <w:rPr>
          <w:b/>
          <w:sz w:val="28"/>
          <w:szCs w:val="28"/>
        </w:rPr>
        <w:tab/>
      </w:r>
      <w:r>
        <w:rPr>
          <w:b/>
          <w:sz w:val="28"/>
          <w:szCs w:val="28"/>
        </w:rPr>
        <w:tab/>
        <w:t>Appellant</w:t>
      </w:r>
    </w:p>
    <w:p w:rsidR="009C77DC" w:rsidRDefault="009C77DC">
      <w:pPr>
        <w:rPr>
          <w:b/>
          <w:sz w:val="28"/>
          <w:szCs w:val="28"/>
        </w:rPr>
      </w:pPr>
    </w:p>
    <w:p w:rsidR="009C77DC" w:rsidRDefault="009C77DC">
      <w:pPr>
        <w:rPr>
          <w:b/>
          <w:sz w:val="28"/>
          <w:szCs w:val="28"/>
        </w:rPr>
      </w:pPr>
      <w:r>
        <w:rPr>
          <w:b/>
          <w:sz w:val="28"/>
          <w:szCs w:val="28"/>
        </w:rPr>
        <w:t>WEBSTER NGUNDU</w:t>
      </w:r>
      <w:r>
        <w:rPr>
          <w:b/>
          <w:sz w:val="28"/>
          <w:szCs w:val="28"/>
        </w:rPr>
        <w:tab/>
      </w:r>
      <w:r>
        <w:rPr>
          <w:b/>
          <w:sz w:val="28"/>
          <w:szCs w:val="28"/>
        </w:rPr>
        <w:tab/>
      </w:r>
      <w:r>
        <w:rPr>
          <w:b/>
          <w:sz w:val="28"/>
          <w:szCs w:val="28"/>
        </w:rPr>
        <w:tab/>
      </w:r>
      <w:r>
        <w:rPr>
          <w:b/>
          <w:sz w:val="28"/>
          <w:szCs w:val="28"/>
        </w:rPr>
        <w:tab/>
      </w:r>
      <w:r>
        <w:rPr>
          <w:b/>
          <w:sz w:val="28"/>
          <w:szCs w:val="28"/>
        </w:rPr>
        <w:tab/>
        <w:t>Respondents</w:t>
      </w:r>
    </w:p>
    <w:p w:rsidR="009C77DC" w:rsidRDefault="009C77DC">
      <w:pPr>
        <w:rPr>
          <w:b/>
          <w:sz w:val="28"/>
          <w:szCs w:val="28"/>
        </w:rPr>
      </w:pPr>
      <w:r>
        <w:rPr>
          <w:b/>
          <w:sz w:val="28"/>
          <w:szCs w:val="28"/>
        </w:rPr>
        <w:t>AND 471 OTHERS</w:t>
      </w:r>
    </w:p>
    <w:p w:rsidR="009C77DC" w:rsidRDefault="009C77DC">
      <w:pPr>
        <w:rPr>
          <w:b/>
          <w:sz w:val="28"/>
          <w:szCs w:val="28"/>
        </w:rPr>
      </w:pPr>
    </w:p>
    <w:p w:rsidR="009C77DC" w:rsidRDefault="009C77DC" w:rsidP="009C77DC">
      <w:pPr>
        <w:spacing w:line="360" w:lineRule="auto"/>
        <w:rPr>
          <w:sz w:val="28"/>
          <w:szCs w:val="28"/>
        </w:rPr>
      </w:pPr>
      <w:r>
        <w:rPr>
          <w:sz w:val="28"/>
          <w:szCs w:val="28"/>
        </w:rPr>
        <w:t xml:space="preserve">Before The </w:t>
      </w:r>
      <w:proofErr w:type="spellStart"/>
      <w:r>
        <w:rPr>
          <w:sz w:val="28"/>
          <w:szCs w:val="28"/>
        </w:rPr>
        <w:t>Honourables</w:t>
      </w:r>
      <w:proofErr w:type="spellEnd"/>
      <w:r>
        <w:rPr>
          <w:sz w:val="28"/>
          <w:szCs w:val="28"/>
        </w:rPr>
        <w:t xml:space="preserve"> G. Musariri, L Hove, and B.S. </w:t>
      </w:r>
      <w:proofErr w:type="spellStart"/>
      <w:r>
        <w:rPr>
          <w:sz w:val="28"/>
          <w:szCs w:val="28"/>
        </w:rPr>
        <w:t>Chidziva</w:t>
      </w:r>
      <w:proofErr w:type="spellEnd"/>
      <w:r>
        <w:rPr>
          <w:sz w:val="28"/>
          <w:szCs w:val="28"/>
        </w:rPr>
        <w:t>, Presidents</w:t>
      </w:r>
    </w:p>
    <w:p w:rsidR="009C77DC" w:rsidRDefault="009C77DC" w:rsidP="009C77DC">
      <w:pPr>
        <w:spacing w:line="360" w:lineRule="auto"/>
        <w:rPr>
          <w:b/>
          <w:sz w:val="28"/>
          <w:szCs w:val="28"/>
        </w:rPr>
      </w:pPr>
      <w:r>
        <w:rPr>
          <w:b/>
          <w:sz w:val="28"/>
          <w:szCs w:val="28"/>
        </w:rPr>
        <w:t>For Appellant</w:t>
      </w:r>
      <w:r>
        <w:rPr>
          <w:b/>
          <w:sz w:val="28"/>
          <w:szCs w:val="28"/>
        </w:rPr>
        <w:tab/>
      </w:r>
      <w:r>
        <w:rPr>
          <w:b/>
          <w:sz w:val="28"/>
          <w:szCs w:val="28"/>
        </w:rPr>
        <w:tab/>
        <w:t xml:space="preserve">Mr C.T. </w:t>
      </w:r>
      <w:proofErr w:type="spellStart"/>
      <w:r>
        <w:rPr>
          <w:b/>
          <w:sz w:val="28"/>
          <w:szCs w:val="28"/>
        </w:rPr>
        <w:t>Manyani</w:t>
      </w:r>
      <w:proofErr w:type="spellEnd"/>
      <w:r>
        <w:rPr>
          <w:b/>
          <w:sz w:val="28"/>
          <w:szCs w:val="28"/>
        </w:rPr>
        <w:t>, Attorney</w:t>
      </w:r>
    </w:p>
    <w:p w:rsidR="009C77DC" w:rsidRDefault="009C77DC" w:rsidP="009C77DC">
      <w:pPr>
        <w:spacing w:line="360" w:lineRule="auto"/>
        <w:rPr>
          <w:b/>
          <w:sz w:val="28"/>
          <w:szCs w:val="28"/>
        </w:rPr>
      </w:pPr>
      <w:r>
        <w:rPr>
          <w:b/>
          <w:sz w:val="28"/>
          <w:szCs w:val="28"/>
        </w:rPr>
        <w:t>For Respondents</w:t>
      </w:r>
      <w:r>
        <w:rPr>
          <w:b/>
          <w:sz w:val="28"/>
          <w:szCs w:val="28"/>
        </w:rPr>
        <w:tab/>
      </w:r>
      <w:r>
        <w:rPr>
          <w:b/>
          <w:sz w:val="28"/>
          <w:szCs w:val="28"/>
        </w:rPr>
        <w:tab/>
        <w:t xml:space="preserve">Mr B </w:t>
      </w:r>
      <w:proofErr w:type="spellStart"/>
      <w:r>
        <w:rPr>
          <w:b/>
          <w:sz w:val="28"/>
          <w:szCs w:val="28"/>
        </w:rPr>
        <w:t>Magogo</w:t>
      </w:r>
      <w:proofErr w:type="spellEnd"/>
      <w:r>
        <w:rPr>
          <w:b/>
          <w:sz w:val="28"/>
          <w:szCs w:val="28"/>
        </w:rPr>
        <w:t>, Attorney</w:t>
      </w:r>
    </w:p>
    <w:p w:rsidR="009C77DC" w:rsidRDefault="009C77DC" w:rsidP="009C77DC">
      <w:pPr>
        <w:spacing w:line="360" w:lineRule="auto"/>
        <w:rPr>
          <w:b/>
          <w:sz w:val="28"/>
          <w:szCs w:val="28"/>
        </w:rPr>
      </w:pPr>
    </w:p>
    <w:p w:rsidR="009C77DC" w:rsidRDefault="009C77DC" w:rsidP="009C77DC">
      <w:pPr>
        <w:spacing w:line="360" w:lineRule="auto"/>
        <w:rPr>
          <w:b/>
          <w:sz w:val="28"/>
          <w:szCs w:val="28"/>
        </w:rPr>
      </w:pPr>
      <w:r>
        <w:rPr>
          <w:b/>
          <w:sz w:val="28"/>
          <w:szCs w:val="28"/>
        </w:rPr>
        <w:t>MUSARIRI, G:</w:t>
      </w:r>
    </w:p>
    <w:p w:rsidR="009C77DC" w:rsidRDefault="009C77DC" w:rsidP="009C77DC">
      <w:pPr>
        <w:spacing w:line="360" w:lineRule="auto"/>
        <w:rPr>
          <w:sz w:val="28"/>
          <w:szCs w:val="28"/>
        </w:rPr>
      </w:pPr>
      <w:r>
        <w:rPr>
          <w:sz w:val="28"/>
          <w:szCs w:val="28"/>
        </w:rPr>
        <w:t>On 16</w:t>
      </w:r>
      <w:r w:rsidRPr="009C77DC">
        <w:rPr>
          <w:sz w:val="28"/>
          <w:szCs w:val="28"/>
          <w:vertAlign w:val="superscript"/>
        </w:rPr>
        <w:t>th</w:t>
      </w:r>
      <w:r>
        <w:rPr>
          <w:sz w:val="28"/>
          <w:szCs w:val="28"/>
        </w:rPr>
        <w:t xml:space="preserve"> September 2011 the Honourable C </w:t>
      </w:r>
      <w:proofErr w:type="spellStart"/>
      <w:r>
        <w:rPr>
          <w:sz w:val="28"/>
          <w:szCs w:val="28"/>
        </w:rPr>
        <w:t>Mesikano</w:t>
      </w:r>
      <w:proofErr w:type="spellEnd"/>
      <w:r>
        <w:rPr>
          <w:sz w:val="28"/>
          <w:szCs w:val="28"/>
        </w:rPr>
        <w:t xml:space="preserve"> made an arbitration award.  Amongst other things he ordered Appellant to pay Respondents an amount of US$9, 363, </w:t>
      </w:r>
      <w:proofErr w:type="gramStart"/>
      <w:r>
        <w:rPr>
          <w:sz w:val="28"/>
          <w:szCs w:val="28"/>
        </w:rPr>
        <w:t>362.18</w:t>
      </w:r>
      <w:proofErr w:type="gramEnd"/>
      <w:r>
        <w:rPr>
          <w:sz w:val="28"/>
          <w:szCs w:val="28"/>
        </w:rPr>
        <w:t xml:space="preserve"> with </w:t>
      </w:r>
      <w:r>
        <w:rPr>
          <w:sz w:val="28"/>
          <w:szCs w:val="28"/>
          <w:u w:val="single"/>
        </w:rPr>
        <w:t>immediate</w:t>
      </w:r>
      <w:r>
        <w:rPr>
          <w:sz w:val="28"/>
          <w:szCs w:val="28"/>
        </w:rPr>
        <w:t xml:space="preserve"> </w:t>
      </w:r>
      <w:r>
        <w:rPr>
          <w:sz w:val="28"/>
          <w:szCs w:val="28"/>
          <w:u w:val="single"/>
        </w:rPr>
        <w:t>effect</w:t>
      </w:r>
      <w:r>
        <w:rPr>
          <w:sz w:val="28"/>
          <w:szCs w:val="28"/>
        </w:rPr>
        <w:t>.  Appellant then appealed to this Court against the award.  Respondents opposed the appeal.</w:t>
      </w:r>
    </w:p>
    <w:p w:rsidR="00C51ECA" w:rsidRDefault="009C77DC" w:rsidP="00C51ECA">
      <w:pPr>
        <w:spacing w:line="360" w:lineRule="auto"/>
        <w:rPr>
          <w:sz w:val="28"/>
          <w:szCs w:val="28"/>
        </w:rPr>
      </w:pPr>
      <w:r>
        <w:rPr>
          <w:sz w:val="28"/>
          <w:szCs w:val="28"/>
        </w:rPr>
        <w:t xml:space="preserve">Two developments occurred in this Court which require </w:t>
      </w:r>
      <w:r w:rsidR="00A05AE8">
        <w:rPr>
          <w:sz w:val="28"/>
          <w:szCs w:val="28"/>
        </w:rPr>
        <w:t xml:space="preserve">recording.  Firstly Appellant </w:t>
      </w:r>
      <w:r>
        <w:rPr>
          <w:sz w:val="28"/>
          <w:szCs w:val="28"/>
        </w:rPr>
        <w:t xml:space="preserve">withdrew its Notice </w:t>
      </w:r>
      <w:proofErr w:type="gramStart"/>
      <w:r>
        <w:rPr>
          <w:sz w:val="28"/>
          <w:szCs w:val="28"/>
        </w:rPr>
        <w:t>Of</w:t>
      </w:r>
      <w:proofErr w:type="gramEnd"/>
      <w:r>
        <w:rPr>
          <w:sz w:val="28"/>
          <w:szCs w:val="28"/>
        </w:rPr>
        <w:t xml:space="preserve"> Amendment to</w:t>
      </w:r>
      <w:r w:rsidR="00A05AE8">
        <w:rPr>
          <w:sz w:val="28"/>
          <w:szCs w:val="28"/>
        </w:rPr>
        <w:t xml:space="preserve"> </w:t>
      </w:r>
      <w:r w:rsidR="00D60B6A">
        <w:rPr>
          <w:sz w:val="28"/>
          <w:szCs w:val="28"/>
        </w:rPr>
        <w:t>the</w:t>
      </w:r>
      <w:r>
        <w:rPr>
          <w:sz w:val="28"/>
          <w:szCs w:val="28"/>
        </w:rPr>
        <w:t xml:space="preserve"> grounds of appeal.  The withdrawal was made orally at the commencement of oral arguments.  Respondents had no issue/s with the withdrawal.  That le</w:t>
      </w:r>
      <w:r w:rsidR="00D60B6A">
        <w:rPr>
          <w:sz w:val="28"/>
          <w:szCs w:val="28"/>
        </w:rPr>
        <w:t xml:space="preserve">ft </w:t>
      </w:r>
      <w:r>
        <w:rPr>
          <w:sz w:val="28"/>
          <w:szCs w:val="28"/>
        </w:rPr>
        <w:t>the original grounds of appeal intact</w:t>
      </w:r>
      <w:r w:rsidR="00A05AE8">
        <w:rPr>
          <w:sz w:val="28"/>
          <w:szCs w:val="28"/>
        </w:rPr>
        <w:t>.  S</w:t>
      </w:r>
      <w:r>
        <w:rPr>
          <w:sz w:val="28"/>
          <w:szCs w:val="28"/>
        </w:rPr>
        <w:t>econdly both parties’ attorneys agreed to amend the citation of the parties to the appeal.  Specifically it was agreed to a</w:t>
      </w:r>
      <w:r w:rsidR="00394FC7">
        <w:rPr>
          <w:sz w:val="28"/>
          <w:szCs w:val="28"/>
        </w:rPr>
        <w:t xml:space="preserve">mend </w:t>
      </w:r>
    </w:p>
    <w:p w:rsidR="00C51ECA" w:rsidRDefault="00C51ECA" w:rsidP="00C51ECA">
      <w:pPr>
        <w:spacing w:line="360" w:lineRule="auto"/>
        <w:rPr>
          <w:sz w:val="28"/>
          <w:szCs w:val="28"/>
        </w:rPr>
      </w:pPr>
    </w:p>
    <w:p w:rsidR="00A05AE8" w:rsidRDefault="00394FC7" w:rsidP="00C51ECA">
      <w:pPr>
        <w:spacing w:after="0" w:line="360" w:lineRule="auto"/>
        <w:rPr>
          <w:sz w:val="28"/>
          <w:szCs w:val="28"/>
        </w:rPr>
      </w:pPr>
      <w:proofErr w:type="gramStart"/>
      <w:r>
        <w:rPr>
          <w:sz w:val="28"/>
          <w:szCs w:val="28"/>
        </w:rPr>
        <w:t>the</w:t>
      </w:r>
      <w:proofErr w:type="gramEnd"/>
      <w:r>
        <w:rPr>
          <w:sz w:val="28"/>
          <w:szCs w:val="28"/>
        </w:rPr>
        <w:t xml:space="preserve"> citation of Respondent</w:t>
      </w:r>
      <w:r w:rsidR="00A05AE8">
        <w:rPr>
          <w:sz w:val="28"/>
          <w:szCs w:val="28"/>
        </w:rPr>
        <w:t>s to read,</w:t>
      </w:r>
      <w:r w:rsidR="00C51ECA">
        <w:rPr>
          <w:sz w:val="28"/>
          <w:szCs w:val="28"/>
        </w:rPr>
        <w:t xml:space="preserve"> </w:t>
      </w:r>
      <w:r w:rsidR="00304317">
        <w:rPr>
          <w:sz w:val="28"/>
          <w:szCs w:val="28"/>
        </w:rPr>
        <w:t xml:space="preserve">“Webster </w:t>
      </w:r>
      <w:proofErr w:type="spellStart"/>
      <w:r w:rsidR="00304317">
        <w:rPr>
          <w:sz w:val="28"/>
          <w:szCs w:val="28"/>
        </w:rPr>
        <w:t>Ngundu</w:t>
      </w:r>
      <w:proofErr w:type="spellEnd"/>
      <w:r w:rsidR="00304317">
        <w:rPr>
          <w:sz w:val="28"/>
          <w:szCs w:val="28"/>
        </w:rPr>
        <w:t xml:space="preserve"> &amp; 471 others”.</w:t>
      </w:r>
      <w:r w:rsidR="00A05AE8">
        <w:rPr>
          <w:sz w:val="28"/>
          <w:szCs w:val="28"/>
        </w:rPr>
        <w:t xml:space="preserve">  </w:t>
      </w:r>
      <w:r w:rsidR="00304317">
        <w:rPr>
          <w:sz w:val="28"/>
          <w:szCs w:val="28"/>
        </w:rPr>
        <w:t>This was on the basis that</w:t>
      </w:r>
      <w:r w:rsidR="00A05AE8">
        <w:rPr>
          <w:sz w:val="28"/>
          <w:szCs w:val="28"/>
        </w:rPr>
        <w:t xml:space="preserve"> the</w:t>
      </w:r>
      <w:r w:rsidR="00304317">
        <w:rPr>
          <w:sz w:val="28"/>
          <w:szCs w:val="28"/>
        </w:rPr>
        <w:t xml:space="preserve"> amount awarded by the arbitrator related to only 472 </w:t>
      </w:r>
      <w:r w:rsidR="00D60B6A">
        <w:rPr>
          <w:sz w:val="28"/>
          <w:szCs w:val="28"/>
        </w:rPr>
        <w:t xml:space="preserve">persons </w:t>
      </w:r>
      <w:r w:rsidR="00304317">
        <w:rPr>
          <w:sz w:val="28"/>
          <w:szCs w:val="28"/>
        </w:rPr>
        <w:t>as per an updated Schedule</w:t>
      </w:r>
      <w:r w:rsidR="00C657CD">
        <w:rPr>
          <w:sz w:val="28"/>
          <w:szCs w:val="28"/>
        </w:rPr>
        <w:t xml:space="preserve"> filed in this Court.  Accordingly we amended the citation of the Respondents as agreed</w:t>
      </w:r>
      <w:r w:rsidR="00A05AE8">
        <w:rPr>
          <w:sz w:val="28"/>
          <w:szCs w:val="28"/>
        </w:rPr>
        <w:t xml:space="preserve"> by their attorneys</w:t>
      </w:r>
      <w:r w:rsidR="00C657CD">
        <w:rPr>
          <w:sz w:val="28"/>
          <w:szCs w:val="28"/>
        </w:rPr>
        <w:t xml:space="preserve">.  </w:t>
      </w:r>
    </w:p>
    <w:p w:rsidR="00A05AE8" w:rsidRDefault="00A05AE8" w:rsidP="00C51ECA">
      <w:pPr>
        <w:spacing w:after="0" w:line="360" w:lineRule="auto"/>
        <w:rPr>
          <w:sz w:val="28"/>
          <w:szCs w:val="28"/>
        </w:rPr>
      </w:pPr>
    </w:p>
    <w:p w:rsidR="00304317" w:rsidRDefault="00C657CD" w:rsidP="00A05AE8">
      <w:pPr>
        <w:spacing w:after="0"/>
        <w:rPr>
          <w:sz w:val="28"/>
          <w:szCs w:val="28"/>
        </w:rPr>
      </w:pPr>
      <w:r>
        <w:rPr>
          <w:sz w:val="28"/>
          <w:szCs w:val="28"/>
        </w:rPr>
        <w:t>Appellant raised two (2) grounds of appeal in the following fashion,</w:t>
      </w:r>
    </w:p>
    <w:p w:rsidR="00C657CD" w:rsidRDefault="00C657CD" w:rsidP="00C657CD">
      <w:pPr>
        <w:ind w:left="1440" w:hanging="720"/>
        <w:rPr>
          <w:i/>
          <w:sz w:val="28"/>
          <w:szCs w:val="28"/>
        </w:rPr>
      </w:pPr>
      <w:r>
        <w:rPr>
          <w:i/>
          <w:sz w:val="28"/>
          <w:szCs w:val="28"/>
        </w:rPr>
        <w:t>“1.</w:t>
      </w:r>
      <w:r>
        <w:rPr>
          <w:i/>
          <w:sz w:val="28"/>
          <w:szCs w:val="28"/>
        </w:rPr>
        <w:tab/>
        <w:t>The Arbitrator erred and misdirected himself at law in making an award that is contradictory in itself in that he ordered immediate payment of the amount claimed and at the same time ordered negotiations by the parties to resolve the same issue.</w:t>
      </w:r>
    </w:p>
    <w:p w:rsidR="00C657CD" w:rsidRDefault="00C657CD" w:rsidP="00C657CD">
      <w:pPr>
        <w:ind w:left="1440" w:hanging="720"/>
        <w:rPr>
          <w:i/>
          <w:sz w:val="28"/>
          <w:szCs w:val="28"/>
        </w:rPr>
      </w:pPr>
      <w:r>
        <w:rPr>
          <w:i/>
          <w:sz w:val="28"/>
          <w:szCs w:val="28"/>
        </w:rPr>
        <w:t>2.</w:t>
      </w:r>
      <w:r>
        <w:rPr>
          <w:i/>
          <w:sz w:val="28"/>
          <w:szCs w:val="28"/>
        </w:rPr>
        <w:tab/>
        <w:t>The Arbitrator grossly erred/misdirected himself on the facts, which gross misdirection amounts to a misdirection at law in ordering the immediate payment by Appellant of the amount of US$9, 363.362.18.”</w:t>
      </w:r>
    </w:p>
    <w:p w:rsidR="00C657CD" w:rsidRDefault="00C657CD" w:rsidP="00C51ECA">
      <w:pPr>
        <w:spacing w:after="0" w:line="360" w:lineRule="auto"/>
        <w:rPr>
          <w:sz w:val="28"/>
          <w:szCs w:val="28"/>
        </w:rPr>
      </w:pPr>
      <w:r>
        <w:rPr>
          <w:sz w:val="28"/>
          <w:szCs w:val="28"/>
        </w:rPr>
        <w:t>Appellant prayed that the award be set aside and substituted by an order for the payment of the said amount “within a period of eighteen (18) months of this order.”  In addition it prayed for costs of suit.</w:t>
      </w:r>
    </w:p>
    <w:p w:rsidR="00C657CD" w:rsidRDefault="00C657CD" w:rsidP="00C51ECA">
      <w:pPr>
        <w:spacing w:after="0" w:line="360" w:lineRule="auto"/>
        <w:rPr>
          <w:sz w:val="28"/>
          <w:szCs w:val="28"/>
        </w:rPr>
      </w:pPr>
      <w:r>
        <w:rPr>
          <w:sz w:val="28"/>
          <w:szCs w:val="28"/>
        </w:rPr>
        <w:t xml:space="preserve">The arbitration </w:t>
      </w:r>
      <w:r w:rsidR="00A05AE8">
        <w:rPr>
          <w:sz w:val="28"/>
          <w:szCs w:val="28"/>
        </w:rPr>
        <w:t xml:space="preserve">award </w:t>
      </w:r>
      <w:r>
        <w:rPr>
          <w:sz w:val="28"/>
          <w:szCs w:val="28"/>
        </w:rPr>
        <w:t>appears to order both negotiation and payment.  On the face of it that is contradictory as argued for Appellant.  However a closer look at t</w:t>
      </w:r>
      <w:r w:rsidR="00A05AE8">
        <w:rPr>
          <w:sz w:val="28"/>
          <w:szCs w:val="28"/>
        </w:rPr>
        <w:t>he award shows that appearances belie reality. The</w:t>
      </w:r>
      <w:r>
        <w:rPr>
          <w:sz w:val="28"/>
          <w:szCs w:val="28"/>
        </w:rPr>
        <w:t xml:space="preserve"> portion of the award dealing with negotiation</w:t>
      </w:r>
      <w:r w:rsidR="00311861">
        <w:rPr>
          <w:sz w:val="28"/>
          <w:szCs w:val="28"/>
        </w:rPr>
        <w:t xml:space="preserve"> reads,</w:t>
      </w:r>
    </w:p>
    <w:p w:rsidR="00311861" w:rsidRDefault="00311861" w:rsidP="00C657CD">
      <w:pPr>
        <w:rPr>
          <w:i/>
          <w:sz w:val="28"/>
          <w:szCs w:val="28"/>
        </w:rPr>
      </w:pPr>
      <w:r>
        <w:rPr>
          <w:sz w:val="28"/>
          <w:szCs w:val="28"/>
        </w:rPr>
        <w:tab/>
      </w:r>
      <w:r>
        <w:rPr>
          <w:i/>
          <w:sz w:val="28"/>
          <w:szCs w:val="28"/>
        </w:rPr>
        <w:t>“I do hereby order that:</w:t>
      </w:r>
    </w:p>
    <w:p w:rsidR="00311861" w:rsidRDefault="00311861" w:rsidP="00311861">
      <w:pPr>
        <w:ind w:left="720"/>
        <w:rPr>
          <w:i/>
          <w:sz w:val="28"/>
          <w:szCs w:val="28"/>
        </w:rPr>
      </w:pPr>
      <w:r>
        <w:rPr>
          <w:i/>
          <w:sz w:val="28"/>
          <w:szCs w:val="28"/>
        </w:rPr>
        <w:t xml:space="preserve">*the employer and </w:t>
      </w:r>
      <w:proofErr w:type="spellStart"/>
      <w:r>
        <w:rPr>
          <w:i/>
          <w:sz w:val="28"/>
          <w:szCs w:val="28"/>
        </w:rPr>
        <w:t>retrenchees</w:t>
      </w:r>
      <w:proofErr w:type="spellEnd"/>
      <w:r>
        <w:rPr>
          <w:i/>
          <w:sz w:val="28"/>
          <w:szCs w:val="28"/>
        </w:rPr>
        <w:t xml:space="preserve">  establish focal point people to encourage and engage in dialogue and communication, in good faith, if and when there is need for such dialogue to resolve this specific retrenchment issue/matter amicably, with immediate effect.”</w:t>
      </w:r>
    </w:p>
    <w:p w:rsidR="00311861" w:rsidRDefault="00311861" w:rsidP="00311861">
      <w:pPr>
        <w:rPr>
          <w:sz w:val="28"/>
          <w:szCs w:val="28"/>
        </w:rPr>
      </w:pPr>
      <w:r>
        <w:rPr>
          <w:sz w:val="28"/>
          <w:szCs w:val="28"/>
        </w:rPr>
        <w:t>Immediately thereafter the award reads,</w:t>
      </w:r>
    </w:p>
    <w:p w:rsidR="00311861" w:rsidRDefault="00311861" w:rsidP="00311861">
      <w:pPr>
        <w:rPr>
          <w:sz w:val="28"/>
          <w:szCs w:val="28"/>
        </w:rPr>
      </w:pPr>
    </w:p>
    <w:p w:rsidR="00311861" w:rsidRDefault="00311861" w:rsidP="00311861">
      <w:pPr>
        <w:rPr>
          <w:i/>
          <w:sz w:val="28"/>
          <w:szCs w:val="28"/>
        </w:rPr>
      </w:pPr>
      <w:r>
        <w:rPr>
          <w:sz w:val="28"/>
          <w:szCs w:val="28"/>
        </w:rPr>
        <w:tab/>
      </w:r>
      <w:r>
        <w:rPr>
          <w:i/>
          <w:sz w:val="28"/>
          <w:szCs w:val="28"/>
        </w:rPr>
        <w:t>“I do hereby order that:</w:t>
      </w:r>
    </w:p>
    <w:p w:rsidR="00311861" w:rsidRDefault="00311861" w:rsidP="00311861">
      <w:pPr>
        <w:ind w:left="720"/>
        <w:rPr>
          <w:i/>
          <w:sz w:val="28"/>
          <w:szCs w:val="28"/>
        </w:rPr>
      </w:pPr>
      <w:r>
        <w:rPr>
          <w:i/>
          <w:sz w:val="28"/>
          <w:szCs w:val="28"/>
        </w:rPr>
        <w:t xml:space="preserve">*all outstanding net totalling US$9, 363, 362.18 by the </w:t>
      </w:r>
      <w:proofErr w:type="spellStart"/>
      <w:r>
        <w:rPr>
          <w:i/>
          <w:sz w:val="28"/>
          <w:szCs w:val="28"/>
        </w:rPr>
        <w:t>employe</w:t>
      </w:r>
      <w:proofErr w:type="spellEnd"/>
      <w:r>
        <w:rPr>
          <w:i/>
          <w:sz w:val="28"/>
          <w:szCs w:val="28"/>
        </w:rPr>
        <w:t xml:space="preserve">(r), RBZ (Reserve Bank of Zimbabwe) per </w:t>
      </w:r>
      <w:proofErr w:type="spellStart"/>
      <w:r>
        <w:rPr>
          <w:i/>
          <w:sz w:val="28"/>
          <w:szCs w:val="28"/>
        </w:rPr>
        <w:t>retrenchees</w:t>
      </w:r>
      <w:proofErr w:type="spellEnd"/>
      <w:r>
        <w:rPr>
          <w:i/>
          <w:sz w:val="28"/>
          <w:szCs w:val="28"/>
        </w:rPr>
        <w:t xml:space="preserve"> lists attached (Annex-Final Net Balance dated 14 September 2011 Agreement by Consent and signed by both parties refers), must be paid plus the prescribed 5% percent per annum interest (as remedy) with </w:t>
      </w:r>
      <w:r w:rsidRPr="00C35381">
        <w:rPr>
          <w:i/>
          <w:sz w:val="28"/>
          <w:szCs w:val="28"/>
          <w:u w:val="single"/>
        </w:rPr>
        <w:t>immediate effect</w:t>
      </w:r>
      <w:r>
        <w:rPr>
          <w:i/>
          <w:sz w:val="28"/>
          <w:szCs w:val="28"/>
        </w:rPr>
        <w:t>.”</w:t>
      </w:r>
    </w:p>
    <w:p w:rsidR="00311861" w:rsidRDefault="00311861" w:rsidP="00C51ECA">
      <w:pPr>
        <w:spacing w:line="360" w:lineRule="auto"/>
        <w:rPr>
          <w:sz w:val="28"/>
          <w:szCs w:val="28"/>
        </w:rPr>
      </w:pPr>
      <w:r>
        <w:rPr>
          <w:sz w:val="28"/>
          <w:szCs w:val="28"/>
        </w:rPr>
        <w:t xml:space="preserve">This shows that the negotiation envisaged by the Arbitrator was not an alternative to payment.   It was meant to </w:t>
      </w:r>
      <w:proofErr w:type="gramStart"/>
      <w:r>
        <w:rPr>
          <w:sz w:val="28"/>
          <w:szCs w:val="28"/>
        </w:rPr>
        <w:t>smoothen</w:t>
      </w:r>
      <w:proofErr w:type="gramEnd"/>
      <w:r>
        <w:rPr>
          <w:sz w:val="28"/>
          <w:szCs w:val="28"/>
        </w:rPr>
        <w:t xml:space="preserve"> the actual payment that he ordered.  The sequencing of the award created a false impression that negotiation was ordered as an alternative to payment.  </w:t>
      </w:r>
      <w:proofErr w:type="gramStart"/>
      <w:r>
        <w:rPr>
          <w:sz w:val="28"/>
          <w:szCs w:val="28"/>
        </w:rPr>
        <w:t>However the actual words used show that was not so.</w:t>
      </w:r>
      <w:proofErr w:type="gramEnd"/>
      <w:r>
        <w:rPr>
          <w:sz w:val="28"/>
          <w:szCs w:val="28"/>
        </w:rPr>
        <w:t xml:space="preserve">  Arbitrators are hereby cautioned to exercise care in formulating their awards.  The award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xml:space="preserve"> appears clumsily worded.  It should have been worded in concise and number</w:t>
      </w:r>
      <w:r w:rsidR="00C35381">
        <w:rPr>
          <w:sz w:val="28"/>
          <w:szCs w:val="28"/>
        </w:rPr>
        <w:t>ed</w:t>
      </w:r>
      <w:r>
        <w:rPr>
          <w:sz w:val="28"/>
          <w:szCs w:val="28"/>
        </w:rPr>
        <w:t xml:space="preserve"> items to avoid confusion</w:t>
      </w:r>
      <w:r w:rsidR="00C53B37">
        <w:rPr>
          <w:sz w:val="28"/>
          <w:szCs w:val="28"/>
        </w:rPr>
        <w:t>.  In any case</w:t>
      </w:r>
      <w:r w:rsidR="00C51ECA">
        <w:rPr>
          <w:sz w:val="28"/>
          <w:szCs w:val="28"/>
        </w:rPr>
        <w:t>,</w:t>
      </w:r>
      <w:r w:rsidR="00C53B37">
        <w:rPr>
          <w:sz w:val="28"/>
          <w:szCs w:val="28"/>
        </w:rPr>
        <w:t xml:space="preserve"> the stage for negotiation was the conciliation which preceded </w:t>
      </w:r>
      <w:r w:rsidR="00C35381">
        <w:rPr>
          <w:sz w:val="28"/>
          <w:szCs w:val="28"/>
        </w:rPr>
        <w:t xml:space="preserve">the </w:t>
      </w:r>
      <w:r w:rsidR="00C53B37">
        <w:rPr>
          <w:sz w:val="28"/>
          <w:szCs w:val="28"/>
        </w:rPr>
        <w:t xml:space="preserve">arbitration.  Once conciliation failed, the matter was referred to arbitration which entails </w:t>
      </w:r>
      <w:r w:rsidR="00C53B37">
        <w:rPr>
          <w:sz w:val="28"/>
          <w:szCs w:val="28"/>
          <w:u w:val="single"/>
        </w:rPr>
        <w:t>adjudication</w:t>
      </w:r>
      <w:r w:rsidR="00C53B37">
        <w:rPr>
          <w:sz w:val="28"/>
          <w:szCs w:val="28"/>
        </w:rPr>
        <w:t xml:space="preserve"> of the </w:t>
      </w:r>
      <w:proofErr w:type="gramStart"/>
      <w:r w:rsidR="00C53B37">
        <w:rPr>
          <w:sz w:val="28"/>
          <w:szCs w:val="28"/>
        </w:rPr>
        <w:t>parties</w:t>
      </w:r>
      <w:proofErr w:type="gramEnd"/>
      <w:r w:rsidR="00C53B37">
        <w:rPr>
          <w:sz w:val="28"/>
          <w:szCs w:val="28"/>
        </w:rPr>
        <w:t xml:space="preserve"> </w:t>
      </w:r>
      <w:r w:rsidR="00C53B37">
        <w:rPr>
          <w:sz w:val="28"/>
          <w:szCs w:val="28"/>
          <w:u w:val="single"/>
        </w:rPr>
        <w:t>rights</w:t>
      </w:r>
      <w:r w:rsidR="00C53B37">
        <w:rPr>
          <w:sz w:val="28"/>
          <w:szCs w:val="28"/>
        </w:rPr>
        <w:t>.  The stage for negotiation had passed.</w:t>
      </w:r>
    </w:p>
    <w:p w:rsidR="00C53B37" w:rsidRDefault="00C53B37" w:rsidP="00C51ECA">
      <w:pPr>
        <w:spacing w:line="360" w:lineRule="auto"/>
        <w:rPr>
          <w:sz w:val="28"/>
          <w:szCs w:val="28"/>
        </w:rPr>
      </w:pPr>
      <w:r>
        <w:rPr>
          <w:sz w:val="28"/>
          <w:szCs w:val="28"/>
        </w:rPr>
        <w:t xml:space="preserve">The second tier of Appellant’s case was that immediate payment was </w:t>
      </w:r>
      <w:proofErr w:type="gramStart"/>
      <w:r>
        <w:rPr>
          <w:sz w:val="28"/>
          <w:szCs w:val="28"/>
        </w:rPr>
        <w:t>an impossibility</w:t>
      </w:r>
      <w:proofErr w:type="gramEnd"/>
      <w:r w:rsidR="00C51ECA">
        <w:rPr>
          <w:sz w:val="28"/>
          <w:szCs w:val="28"/>
        </w:rPr>
        <w:t xml:space="preserve">. </w:t>
      </w:r>
      <w:r>
        <w:rPr>
          <w:sz w:val="28"/>
          <w:szCs w:val="28"/>
        </w:rPr>
        <w:t xml:space="preserve"> Appellant argued that it is funded by the State through Treasury.  Currently it is poorly resourced and thus unable to effect immediate payment.  </w:t>
      </w:r>
      <w:proofErr w:type="gramStart"/>
      <w:r>
        <w:rPr>
          <w:sz w:val="28"/>
          <w:szCs w:val="28"/>
        </w:rPr>
        <w:t>Hence its plea for more time to pay.</w:t>
      </w:r>
      <w:proofErr w:type="gramEnd"/>
      <w:r>
        <w:rPr>
          <w:sz w:val="28"/>
          <w:szCs w:val="28"/>
        </w:rPr>
        <w:t xml:space="preserve">  Respondents pointed out that it is Appellant who came up with the retrenchment package including the timelines for payme</w:t>
      </w:r>
      <w:r w:rsidR="00D60B6A">
        <w:rPr>
          <w:sz w:val="28"/>
          <w:szCs w:val="28"/>
        </w:rPr>
        <w:t xml:space="preserve">nt.  They agreed to the package.  </w:t>
      </w:r>
      <w:r>
        <w:rPr>
          <w:sz w:val="28"/>
          <w:szCs w:val="28"/>
        </w:rPr>
        <w:t xml:space="preserve"> Appellant has breached the timelines.  They and their families are suffering as a result of the unpaid balances some of which are quite substantial.</w:t>
      </w:r>
    </w:p>
    <w:p w:rsidR="00686148" w:rsidRDefault="00686148" w:rsidP="00C51ECA">
      <w:pPr>
        <w:spacing w:line="360" w:lineRule="auto"/>
        <w:rPr>
          <w:sz w:val="28"/>
          <w:szCs w:val="28"/>
        </w:rPr>
      </w:pPr>
    </w:p>
    <w:p w:rsidR="00C53B37" w:rsidRDefault="00C53B37" w:rsidP="00C51ECA">
      <w:pPr>
        <w:spacing w:line="360" w:lineRule="auto"/>
        <w:rPr>
          <w:sz w:val="28"/>
          <w:szCs w:val="28"/>
        </w:rPr>
      </w:pPr>
      <w:r>
        <w:rPr>
          <w:sz w:val="28"/>
          <w:szCs w:val="28"/>
        </w:rPr>
        <w:t>This raised the question of Appellant’s status.  How different is it from</w:t>
      </w:r>
      <w:r w:rsidR="00C35381">
        <w:rPr>
          <w:sz w:val="28"/>
          <w:szCs w:val="28"/>
        </w:rPr>
        <w:t xml:space="preserve"> any other debtor.  We pressed</w:t>
      </w:r>
      <w:r>
        <w:rPr>
          <w:sz w:val="28"/>
          <w:szCs w:val="28"/>
        </w:rPr>
        <w:t xml:space="preserve"> Appellant to clarify </w:t>
      </w:r>
      <w:r w:rsidR="00C35381">
        <w:rPr>
          <w:sz w:val="28"/>
          <w:szCs w:val="28"/>
        </w:rPr>
        <w:t xml:space="preserve">its </w:t>
      </w:r>
      <w:r>
        <w:rPr>
          <w:sz w:val="28"/>
          <w:szCs w:val="28"/>
        </w:rPr>
        <w:t xml:space="preserve">position.  Their attorney’s answer was a claim that their funding by Treasury placed them in a different category from other debtors.  This was not backed by reference to statutory or case authority.  Clearly such </w:t>
      </w:r>
      <w:r w:rsidR="00C35381">
        <w:rPr>
          <w:sz w:val="28"/>
          <w:szCs w:val="28"/>
        </w:rPr>
        <w:t xml:space="preserve">response </w:t>
      </w:r>
      <w:r>
        <w:rPr>
          <w:sz w:val="28"/>
          <w:szCs w:val="28"/>
        </w:rPr>
        <w:t>was an unsatisfactory answer.  This confirm</w:t>
      </w:r>
      <w:r w:rsidR="00C35381">
        <w:rPr>
          <w:sz w:val="28"/>
          <w:szCs w:val="28"/>
        </w:rPr>
        <w:t>ed our</w:t>
      </w:r>
      <w:r w:rsidR="00D60B6A">
        <w:rPr>
          <w:sz w:val="28"/>
          <w:szCs w:val="28"/>
        </w:rPr>
        <w:t xml:space="preserve"> </w:t>
      </w:r>
      <w:r>
        <w:rPr>
          <w:sz w:val="28"/>
          <w:szCs w:val="28"/>
        </w:rPr>
        <w:t xml:space="preserve">nascent view that Appellant is in the same position as any other </w:t>
      </w:r>
      <w:bookmarkStart w:id="0" w:name="_GoBack"/>
      <w:bookmarkEnd w:id="0"/>
      <w:r>
        <w:rPr>
          <w:sz w:val="28"/>
          <w:szCs w:val="28"/>
        </w:rPr>
        <w:t xml:space="preserve">debtor.  </w:t>
      </w:r>
      <w:proofErr w:type="gramStart"/>
      <w:r>
        <w:rPr>
          <w:sz w:val="28"/>
          <w:szCs w:val="28"/>
        </w:rPr>
        <w:t>Hence  a</w:t>
      </w:r>
      <w:proofErr w:type="gramEnd"/>
      <w:r>
        <w:rPr>
          <w:sz w:val="28"/>
          <w:szCs w:val="28"/>
        </w:rPr>
        <w:t xml:space="preserve">  plea of emp</w:t>
      </w:r>
      <w:r w:rsidR="00C35381">
        <w:rPr>
          <w:sz w:val="28"/>
          <w:szCs w:val="28"/>
        </w:rPr>
        <w:t>t</w:t>
      </w:r>
      <w:r>
        <w:rPr>
          <w:sz w:val="28"/>
          <w:szCs w:val="28"/>
        </w:rPr>
        <w:t>y pockets cannot found a defence to the claim for payment.  It may well be that when Respondents seek to levy execution they might be confronted by empty pockets.  However that is another story for another day.  Hopefully that will be averted by timely intervention by the powers that be.</w:t>
      </w:r>
    </w:p>
    <w:p w:rsidR="00C53B37" w:rsidRDefault="00C53B37" w:rsidP="00C51ECA">
      <w:pPr>
        <w:spacing w:line="360" w:lineRule="auto"/>
        <w:rPr>
          <w:sz w:val="28"/>
          <w:szCs w:val="28"/>
        </w:rPr>
      </w:pPr>
      <w:r>
        <w:rPr>
          <w:sz w:val="28"/>
          <w:szCs w:val="28"/>
        </w:rPr>
        <w:t>All in all we consider that the appeal lacks merit.  It therefore fails</w:t>
      </w:r>
      <w:r w:rsidR="00FE7689">
        <w:rPr>
          <w:sz w:val="28"/>
          <w:szCs w:val="28"/>
        </w:rPr>
        <w:t xml:space="preserve"> on that account.</w:t>
      </w:r>
    </w:p>
    <w:p w:rsidR="00FE7689" w:rsidRDefault="00FE7689" w:rsidP="00C51ECA">
      <w:pPr>
        <w:spacing w:line="360" w:lineRule="auto"/>
        <w:rPr>
          <w:sz w:val="28"/>
          <w:szCs w:val="28"/>
        </w:rPr>
      </w:pPr>
    </w:p>
    <w:p w:rsidR="00FE7689" w:rsidRDefault="00FE7689" w:rsidP="00C51ECA">
      <w:pPr>
        <w:spacing w:line="360" w:lineRule="auto"/>
        <w:rPr>
          <w:sz w:val="28"/>
          <w:szCs w:val="28"/>
        </w:rPr>
      </w:pPr>
      <w:r>
        <w:rPr>
          <w:sz w:val="28"/>
          <w:szCs w:val="28"/>
        </w:rPr>
        <w:t>Wherefore it is ordered that,</w:t>
      </w:r>
    </w:p>
    <w:p w:rsidR="00FE7689" w:rsidRDefault="00FE7689" w:rsidP="00C51ECA">
      <w:pPr>
        <w:pStyle w:val="ListParagraph"/>
        <w:numPr>
          <w:ilvl w:val="0"/>
          <w:numId w:val="1"/>
        </w:numPr>
        <w:spacing w:line="360" w:lineRule="auto"/>
        <w:rPr>
          <w:sz w:val="28"/>
          <w:szCs w:val="28"/>
        </w:rPr>
      </w:pPr>
      <w:r>
        <w:rPr>
          <w:sz w:val="28"/>
          <w:szCs w:val="28"/>
        </w:rPr>
        <w:t xml:space="preserve"> The appeal is hereby dismissed; and</w:t>
      </w:r>
    </w:p>
    <w:p w:rsidR="00C35381" w:rsidRDefault="00C35381" w:rsidP="00C51ECA">
      <w:pPr>
        <w:pStyle w:val="ListParagraph"/>
        <w:spacing w:line="360" w:lineRule="auto"/>
        <w:rPr>
          <w:sz w:val="28"/>
          <w:szCs w:val="28"/>
        </w:rPr>
      </w:pPr>
    </w:p>
    <w:p w:rsidR="00FE7689" w:rsidRDefault="004870F0" w:rsidP="00C51ECA">
      <w:pPr>
        <w:pStyle w:val="ListParagraph"/>
        <w:numPr>
          <w:ilvl w:val="0"/>
          <w:numId w:val="1"/>
        </w:numPr>
        <w:spacing w:line="360" w:lineRule="auto"/>
        <w:rPr>
          <w:sz w:val="28"/>
          <w:szCs w:val="28"/>
        </w:rPr>
      </w:pPr>
      <w:r>
        <w:rPr>
          <w:sz w:val="28"/>
          <w:szCs w:val="28"/>
        </w:rPr>
        <w:t>Each party shall bear</w:t>
      </w:r>
      <w:r w:rsidR="00FE7689">
        <w:rPr>
          <w:sz w:val="28"/>
          <w:szCs w:val="28"/>
        </w:rPr>
        <w:t xml:space="preserve"> its own costs.</w:t>
      </w:r>
    </w:p>
    <w:p w:rsidR="00FE7689" w:rsidRDefault="00FE7689" w:rsidP="00C51ECA">
      <w:pPr>
        <w:spacing w:line="360" w:lineRule="auto"/>
        <w:rPr>
          <w:sz w:val="28"/>
          <w:szCs w:val="28"/>
        </w:rPr>
      </w:pPr>
    </w:p>
    <w:p w:rsidR="00FE7689" w:rsidRDefault="00FE7689" w:rsidP="00C51ECA">
      <w:pPr>
        <w:spacing w:line="360" w:lineRule="auto"/>
        <w:rPr>
          <w:sz w:val="28"/>
          <w:szCs w:val="28"/>
        </w:rPr>
      </w:pPr>
    </w:p>
    <w:p w:rsidR="00C51ECA" w:rsidRDefault="00C51ECA" w:rsidP="00C51ECA">
      <w:pPr>
        <w:spacing w:line="360" w:lineRule="auto"/>
        <w:rPr>
          <w:sz w:val="28"/>
          <w:szCs w:val="28"/>
        </w:rPr>
      </w:pPr>
    </w:p>
    <w:p w:rsidR="00C51ECA" w:rsidRDefault="00C51ECA" w:rsidP="00C51ECA">
      <w:pPr>
        <w:spacing w:line="360" w:lineRule="auto"/>
        <w:rPr>
          <w:sz w:val="28"/>
          <w:szCs w:val="28"/>
        </w:rPr>
      </w:pPr>
    </w:p>
    <w:p w:rsidR="00C51ECA" w:rsidRDefault="00C51ECA" w:rsidP="00C51ECA">
      <w:pPr>
        <w:spacing w:line="360" w:lineRule="auto"/>
        <w:rPr>
          <w:sz w:val="28"/>
          <w:szCs w:val="28"/>
        </w:rPr>
      </w:pPr>
    </w:p>
    <w:p w:rsidR="00C51ECA" w:rsidRDefault="00C51ECA" w:rsidP="00C51ECA">
      <w:pPr>
        <w:spacing w:line="360" w:lineRule="auto"/>
        <w:rPr>
          <w:sz w:val="28"/>
          <w:szCs w:val="28"/>
        </w:rPr>
      </w:pPr>
    </w:p>
    <w:p w:rsidR="00FE7689" w:rsidRDefault="00FE7689" w:rsidP="00C51ECA">
      <w:pPr>
        <w:spacing w:after="0" w:line="360" w:lineRule="auto"/>
        <w:ind w:left="3600"/>
        <w:rPr>
          <w:sz w:val="28"/>
          <w:szCs w:val="28"/>
        </w:rPr>
      </w:pPr>
      <w:r>
        <w:rPr>
          <w:sz w:val="28"/>
          <w:szCs w:val="28"/>
        </w:rPr>
        <w:t>________________</w:t>
      </w:r>
    </w:p>
    <w:p w:rsidR="00FE7689" w:rsidRDefault="00FE7689" w:rsidP="00C51ECA">
      <w:pPr>
        <w:spacing w:after="0" w:line="360" w:lineRule="auto"/>
        <w:ind w:left="3600"/>
        <w:rPr>
          <w:b/>
          <w:sz w:val="28"/>
          <w:szCs w:val="28"/>
        </w:rPr>
      </w:pPr>
      <w:r>
        <w:rPr>
          <w:b/>
          <w:sz w:val="28"/>
          <w:szCs w:val="28"/>
        </w:rPr>
        <w:t>G. MUSARIRI</w:t>
      </w:r>
    </w:p>
    <w:p w:rsidR="00FE7689" w:rsidRDefault="00FE7689" w:rsidP="00C51ECA">
      <w:pPr>
        <w:spacing w:line="360" w:lineRule="auto"/>
        <w:ind w:left="3600"/>
        <w:rPr>
          <w:b/>
          <w:sz w:val="28"/>
          <w:szCs w:val="28"/>
          <w:u w:val="single"/>
        </w:rPr>
      </w:pPr>
      <w:r w:rsidRPr="00FE7689">
        <w:rPr>
          <w:b/>
          <w:sz w:val="28"/>
          <w:szCs w:val="28"/>
          <w:u w:val="single"/>
        </w:rPr>
        <w:t>PRESIDENT</w:t>
      </w:r>
    </w:p>
    <w:p w:rsidR="00FE7689" w:rsidRPr="00FE7689" w:rsidRDefault="00FE7689" w:rsidP="00C51ECA">
      <w:pPr>
        <w:spacing w:line="360" w:lineRule="auto"/>
        <w:ind w:left="3600"/>
        <w:rPr>
          <w:b/>
          <w:sz w:val="28"/>
          <w:szCs w:val="28"/>
          <w:u w:val="single"/>
        </w:rPr>
      </w:pPr>
    </w:p>
    <w:p w:rsidR="00FE7689" w:rsidRPr="00FE7689" w:rsidRDefault="00FE7689" w:rsidP="00C51ECA">
      <w:pPr>
        <w:spacing w:after="0" w:line="360" w:lineRule="auto"/>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_______________</w:t>
      </w:r>
    </w:p>
    <w:p w:rsidR="00FE7689" w:rsidRDefault="00FE7689" w:rsidP="00C51ECA">
      <w:pPr>
        <w:spacing w:after="0" w:line="360" w:lineRule="auto"/>
        <w:rPr>
          <w:b/>
          <w:sz w:val="28"/>
          <w:szCs w:val="28"/>
        </w:rPr>
      </w:pPr>
      <w:r w:rsidRPr="00FE7689">
        <w:rPr>
          <w:sz w:val="28"/>
          <w:szCs w:val="28"/>
        </w:rPr>
        <w:t>I agree</w:t>
      </w:r>
      <w:r>
        <w:rPr>
          <w:b/>
          <w:sz w:val="28"/>
          <w:szCs w:val="28"/>
        </w:rPr>
        <w:tab/>
      </w:r>
      <w:r>
        <w:rPr>
          <w:b/>
          <w:sz w:val="28"/>
          <w:szCs w:val="28"/>
        </w:rPr>
        <w:tab/>
      </w:r>
      <w:r>
        <w:rPr>
          <w:b/>
          <w:sz w:val="28"/>
          <w:szCs w:val="28"/>
        </w:rPr>
        <w:tab/>
      </w:r>
      <w:r>
        <w:rPr>
          <w:b/>
          <w:sz w:val="28"/>
          <w:szCs w:val="28"/>
        </w:rPr>
        <w:tab/>
        <w:t>L HOVE</w:t>
      </w:r>
    </w:p>
    <w:p w:rsidR="00FE7689" w:rsidRDefault="00FE7689" w:rsidP="00C51ECA">
      <w:pPr>
        <w:spacing w:line="360" w:lineRule="auto"/>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sidRPr="00FE7689">
        <w:rPr>
          <w:b/>
          <w:sz w:val="28"/>
          <w:szCs w:val="28"/>
          <w:u w:val="single"/>
        </w:rPr>
        <w:t>PRESIDENT</w:t>
      </w:r>
    </w:p>
    <w:p w:rsidR="00FE7689" w:rsidRPr="00FE7689" w:rsidRDefault="00FE7689" w:rsidP="00C51ECA">
      <w:pPr>
        <w:spacing w:line="360" w:lineRule="auto"/>
        <w:rPr>
          <w:b/>
          <w:sz w:val="28"/>
          <w:szCs w:val="28"/>
          <w:u w:val="single"/>
        </w:rPr>
      </w:pPr>
    </w:p>
    <w:p w:rsidR="00FE7689" w:rsidRPr="00FE7689" w:rsidRDefault="00FE7689" w:rsidP="00FE7689">
      <w:pPr>
        <w:spacing w:after="0"/>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_______________</w:t>
      </w:r>
    </w:p>
    <w:p w:rsidR="00FE7689" w:rsidRDefault="00FE7689" w:rsidP="00FE7689">
      <w:pPr>
        <w:spacing w:after="0"/>
        <w:rPr>
          <w:b/>
          <w:sz w:val="28"/>
          <w:szCs w:val="28"/>
        </w:rPr>
      </w:pPr>
      <w:r w:rsidRPr="00FE7689">
        <w:rPr>
          <w:sz w:val="28"/>
          <w:szCs w:val="28"/>
        </w:rPr>
        <w:t>I agree</w:t>
      </w:r>
      <w:r>
        <w:rPr>
          <w:b/>
          <w:sz w:val="28"/>
          <w:szCs w:val="28"/>
        </w:rPr>
        <w:tab/>
      </w:r>
      <w:r>
        <w:rPr>
          <w:b/>
          <w:sz w:val="28"/>
          <w:szCs w:val="28"/>
        </w:rPr>
        <w:tab/>
      </w:r>
      <w:r>
        <w:rPr>
          <w:b/>
          <w:sz w:val="28"/>
          <w:szCs w:val="28"/>
        </w:rPr>
        <w:tab/>
      </w:r>
      <w:r>
        <w:rPr>
          <w:b/>
          <w:sz w:val="28"/>
          <w:szCs w:val="28"/>
        </w:rPr>
        <w:tab/>
        <w:t>B.S. CHIDZIVA</w:t>
      </w:r>
    </w:p>
    <w:p w:rsidR="00FE7689" w:rsidRPr="00FE7689" w:rsidRDefault="00FE7689" w:rsidP="00FE7689">
      <w:pPr>
        <w:rPr>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sidRPr="00FE7689">
        <w:rPr>
          <w:b/>
          <w:sz w:val="28"/>
          <w:szCs w:val="28"/>
          <w:u w:val="single"/>
        </w:rPr>
        <w:t>PRESIDENT</w:t>
      </w:r>
    </w:p>
    <w:p w:rsidR="00FE7689" w:rsidRPr="00FE7689" w:rsidRDefault="00FE7689" w:rsidP="00FE7689">
      <w:pPr>
        <w:rPr>
          <w:sz w:val="28"/>
          <w:szCs w:val="28"/>
        </w:rPr>
      </w:pPr>
    </w:p>
    <w:sectPr w:rsidR="00FE7689" w:rsidRPr="00FE7689" w:rsidSect="00304317">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B9B" w:rsidRDefault="005D4B9B" w:rsidP="00394FC7">
      <w:pPr>
        <w:spacing w:after="0" w:line="240" w:lineRule="auto"/>
      </w:pPr>
      <w:r>
        <w:separator/>
      </w:r>
    </w:p>
  </w:endnote>
  <w:endnote w:type="continuationSeparator" w:id="0">
    <w:p w:rsidR="005D4B9B" w:rsidRDefault="005D4B9B" w:rsidP="0039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16443"/>
      <w:docPartObj>
        <w:docPartGallery w:val="Page Numbers (Bottom of Page)"/>
        <w:docPartUnique/>
      </w:docPartObj>
    </w:sdtPr>
    <w:sdtEndPr>
      <w:rPr>
        <w:noProof/>
      </w:rPr>
    </w:sdtEndPr>
    <w:sdtContent>
      <w:p w:rsidR="00A05AE8" w:rsidRDefault="00A05AE8">
        <w:pPr>
          <w:pStyle w:val="Footer"/>
          <w:jc w:val="right"/>
        </w:pPr>
        <w:r>
          <w:fldChar w:fldCharType="begin"/>
        </w:r>
        <w:r>
          <w:instrText xml:space="preserve"> PAGE   \* MERGEFORMAT </w:instrText>
        </w:r>
        <w:r>
          <w:fldChar w:fldCharType="separate"/>
        </w:r>
        <w:r w:rsidR="00686148">
          <w:rPr>
            <w:noProof/>
          </w:rPr>
          <w:t>2</w:t>
        </w:r>
        <w:r>
          <w:rPr>
            <w:noProof/>
          </w:rPr>
          <w:fldChar w:fldCharType="end"/>
        </w:r>
      </w:p>
    </w:sdtContent>
  </w:sdt>
  <w:p w:rsidR="00A05AE8" w:rsidRDefault="00A05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029320"/>
      <w:docPartObj>
        <w:docPartGallery w:val="Page Numbers (Bottom of Page)"/>
        <w:docPartUnique/>
      </w:docPartObj>
    </w:sdtPr>
    <w:sdtEndPr>
      <w:rPr>
        <w:noProof/>
      </w:rPr>
    </w:sdtEndPr>
    <w:sdtContent>
      <w:p w:rsidR="00304317" w:rsidRDefault="00304317">
        <w:pPr>
          <w:pStyle w:val="Footer"/>
          <w:jc w:val="right"/>
        </w:pPr>
        <w:r>
          <w:fldChar w:fldCharType="begin"/>
        </w:r>
        <w:r>
          <w:instrText xml:space="preserve"> PAGE   \* MERGEFORMAT </w:instrText>
        </w:r>
        <w:r>
          <w:fldChar w:fldCharType="separate"/>
        </w:r>
        <w:r w:rsidR="00686148">
          <w:rPr>
            <w:noProof/>
          </w:rPr>
          <w:t>1</w:t>
        </w:r>
        <w:r>
          <w:rPr>
            <w:noProof/>
          </w:rPr>
          <w:fldChar w:fldCharType="end"/>
        </w:r>
      </w:p>
    </w:sdtContent>
  </w:sdt>
  <w:p w:rsidR="00304317" w:rsidRDefault="00304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B9B" w:rsidRDefault="005D4B9B" w:rsidP="00394FC7">
      <w:pPr>
        <w:spacing w:after="0" w:line="240" w:lineRule="auto"/>
      </w:pPr>
      <w:r>
        <w:separator/>
      </w:r>
    </w:p>
  </w:footnote>
  <w:footnote w:type="continuationSeparator" w:id="0">
    <w:p w:rsidR="005D4B9B" w:rsidRDefault="005D4B9B" w:rsidP="00394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317" w:rsidRDefault="00304317" w:rsidP="00304317">
    <w:pPr>
      <w:ind w:left="4320" w:firstLine="720"/>
      <w:rPr>
        <w:b/>
        <w:sz w:val="28"/>
        <w:szCs w:val="28"/>
      </w:rPr>
    </w:pPr>
    <w:r>
      <w:rPr>
        <w:b/>
        <w:sz w:val="28"/>
        <w:szCs w:val="28"/>
      </w:rPr>
      <w:t>JUDGMENT NO LC/H/108/13</w:t>
    </w:r>
  </w:p>
  <w:p w:rsidR="00394FC7" w:rsidRDefault="00394F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61B6A"/>
    <w:multiLevelType w:val="hybridMultilevel"/>
    <w:tmpl w:val="932457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DC"/>
    <w:rsid w:val="00094872"/>
    <w:rsid w:val="00304317"/>
    <w:rsid w:val="00311861"/>
    <w:rsid w:val="00344E86"/>
    <w:rsid w:val="00394FC7"/>
    <w:rsid w:val="00485C63"/>
    <w:rsid w:val="004870F0"/>
    <w:rsid w:val="005D4B9B"/>
    <w:rsid w:val="00686148"/>
    <w:rsid w:val="00712CD7"/>
    <w:rsid w:val="007C6969"/>
    <w:rsid w:val="009C77DC"/>
    <w:rsid w:val="00A05AE8"/>
    <w:rsid w:val="00C35381"/>
    <w:rsid w:val="00C51ECA"/>
    <w:rsid w:val="00C53B37"/>
    <w:rsid w:val="00C657CD"/>
    <w:rsid w:val="00D60B6A"/>
    <w:rsid w:val="00FE76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FC7"/>
  </w:style>
  <w:style w:type="paragraph" w:styleId="Footer">
    <w:name w:val="footer"/>
    <w:basedOn w:val="Normal"/>
    <w:link w:val="FooterChar"/>
    <w:uiPriority w:val="99"/>
    <w:unhideWhenUsed/>
    <w:rsid w:val="00394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FC7"/>
  </w:style>
  <w:style w:type="paragraph" w:styleId="ListParagraph">
    <w:name w:val="List Paragraph"/>
    <w:basedOn w:val="Normal"/>
    <w:uiPriority w:val="34"/>
    <w:qFormat/>
    <w:rsid w:val="00FE7689"/>
    <w:pPr>
      <w:ind w:left="720"/>
      <w:contextualSpacing/>
    </w:pPr>
  </w:style>
  <w:style w:type="paragraph" w:styleId="BalloonText">
    <w:name w:val="Balloon Text"/>
    <w:basedOn w:val="Normal"/>
    <w:link w:val="BalloonTextChar"/>
    <w:uiPriority w:val="99"/>
    <w:semiHidden/>
    <w:unhideWhenUsed/>
    <w:rsid w:val="0068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FC7"/>
  </w:style>
  <w:style w:type="paragraph" w:styleId="Footer">
    <w:name w:val="footer"/>
    <w:basedOn w:val="Normal"/>
    <w:link w:val="FooterChar"/>
    <w:uiPriority w:val="99"/>
    <w:unhideWhenUsed/>
    <w:rsid w:val="00394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FC7"/>
  </w:style>
  <w:style w:type="paragraph" w:styleId="ListParagraph">
    <w:name w:val="List Paragraph"/>
    <w:basedOn w:val="Normal"/>
    <w:uiPriority w:val="34"/>
    <w:qFormat/>
    <w:rsid w:val="00FE7689"/>
    <w:pPr>
      <w:ind w:left="720"/>
      <w:contextualSpacing/>
    </w:pPr>
  </w:style>
  <w:style w:type="paragraph" w:styleId="BalloonText">
    <w:name w:val="Balloon Text"/>
    <w:basedOn w:val="Normal"/>
    <w:link w:val="BalloonTextChar"/>
    <w:uiPriority w:val="99"/>
    <w:semiHidden/>
    <w:unhideWhenUsed/>
    <w:rsid w:val="0068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59517-D2FB-4521-A719-B6D491C3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2013-04-04T14:07:00Z</cp:lastPrinted>
  <dcterms:created xsi:type="dcterms:W3CDTF">2013-04-04T13:16:00Z</dcterms:created>
  <dcterms:modified xsi:type="dcterms:W3CDTF">2013-04-04T14:09:00Z</dcterms:modified>
</cp:coreProperties>
</file>