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E16" w:rsidRDefault="00467043" w:rsidP="009D00E2">
      <w:pPr>
        <w:pStyle w:val="NoSpacing"/>
        <w:rPr>
          <w:rFonts w:ascii="Times New Roman" w:hAnsi="Times New Roman" w:cs="Times New Roman"/>
          <w:sz w:val="24"/>
          <w:szCs w:val="24"/>
        </w:rPr>
      </w:pPr>
      <w:bookmarkStart w:id="0" w:name="_GoBack"/>
      <w:bookmarkEnd w:id="0"/>
      <w:r>
        <w:rPr>
          <w:rFonts w:ascii="Times New Roman" w:hAnsi="Times New Roman" w:cs="Times New Roman"/>
          <w:sz w:val="24"/>
          <w:szCs w:val="24"/>
        </w:rPr>
        <w:t>REMIGIO SIYAKURIMA</w:t>
      </w:r>
    </w:p>
    <w:p w:rsidR="00467043" w:rsidRDefault="00467043" w:rsidP="009D00E2">
      <w:pPr>
        <w:pStyle w:val="NoSpacing"/>
        <w:rPr>
          <w:rFonts w:ascii="Times New Roman" w:hAnsi="Times New Roman" w:cs="Times New Roman"/>
          <w:sz w:val="24"/>
          <w:szCs w:val="24"/>
        </w:rPr>
      </w:pPr>
      <w:r>
        <w:rPr>
          <w:rFonts w:ascii="Times New Roman" w:hAnsi="Times New Roman" w:cs="Times New Roman"/>
          <w:sz w:val="24"/>
          <w:szCs w:val="24"/>
        </w:rPr>
        <w:t xml:space="preserve">SELESTINA SIYAKURIMA </w:t>
      </w:r>
    </w:p>
    <w:p w:rsidR="00467043" w:rsidRDefault="00467043" w:rsidP="009D00E2">
      <w:pPr>
        <w:pStyle w:val="NoSpacing"/>
        <w:rPr>
          <w:rFonts w:ascii="Times New Roman" w:hAnsi="Times New Roman" w:cs="Times New Roman"/>
          <w:sz w:val="24"/>
          <w:szCs w:val="24"/>
        </w:rPr>
      </w:pPr>
      <w:r>
        <w:rPr>
          <w:rFonts w:ascii="Times New Roman" w:hAnsi="Times New Roman" w:cs="Times New Roman"/>
          <w:sz w:val="24"/>
          <w:szCs w:val="24"/>
        </w:rPr>
        <w:t xml:space="preserve">versus </w:t>
      </w:r>
    </w:p>
    <w:p w:rsidR="00467043" w:rsidRDefault="00467043" w:rsidP="009D00E2">
      <w:pPr>
        <w:pStyle w:val="NoSpacing"/>
        <w:rPr>
          <w:rFonts w:ascii="Times New Roman" w:hAnsi="Times New Roman" w:cs="Times New Roman"/>
          <w:sz w:val="24"/>
          <w:szCs w:val="24"/>
        </w:rPr>
      </w:pPr>
      <w:r>
        <w:rPr>
          <w:rFonts w:ascii="Times New Roman" w:hAnsi="Times New Roman" w:cs="Times New Roman"/>
          <w:sz w:val="24"/>
          <w:szCs w:val="24"/>
        </w:rPr>
        <w:t xml:space="preserve">MAJORY KUNAKA </w:t>
      </w:r>
    </w:p>
    <w:p w:rsidR="00467043" w:rsidRDefault="009D00E2" w:rsidP="009D00E2">
      <w:pPr>
        <w:pStyle w:val="NoSpacing"/>
        <w:rPr>
          <w:rFonts w:ascii="Times New Roman" w:hAnsi="Times New Roman" w:cs="Times New Roman"/>
          <w:sz w:val="24"/>
          <w:szCs w:val="24"/>
        </w:rPr>
      </w:pPr>
      <w:r>
        <w:rPr>
          <w:rFonts w:ascii="Times New Roman" w:hAnsi="Times New Roman" w:cs="Times New Roman"/>
          <w:sz w:val="24"/>
          <w:szCs w:val="24"/>
        </w:rPr>
        <w:t>a</w:t>
      </w:r>
      <w:r w:rsidR="00467043">
        <w:rPr>
          <w:rFonts w:ascii="Times New Roman" w:hAnsi="Times New Roman" w:cs="Times New Roman"/>
          <w:sz w:val="24"/>
          <w:szCs w:val="24"/>
        </w:rPr>
        <w:t xml:space="preserve">nd </w:t>
      </w:r>
    </w:p>
    <w:p w:rsidR="00467043" w:rsidRDefault="00467043" w:rsidP="009D00E2">
      <w:pPr>
        <w:pStyle w:val="NoSpacing"/>
        <w:rPr>
          <w:rFonts w:ascii="Times New Roman" w:hAnsi="Times New Roman" w:cs="Times New Roman"/>
          <w:sz w:val="24"/>
          <w:szCs w:val="24"/>
        </w:rPr>
      </w:pPr>
      <w:r>
        <w:rPr>
          <w:rFonts w:ascii="Times New Roman" w:hAnsi="Times New Roman" w:cs="Times New Roman"/>
          <w:sz w:val="24"/>
          <w:szCs w:val="24"/>
        </w:rPr>
        <w:t>SUSAN MACHI</w:t>
      </w:r>
    </w:p>
    <w:p w:rsidR="00467043" w:rsidRDefault="009D00E2" w:rsidP="009D00E2">
      <w:pPr>
        <w:pStyle w:val="NoSpacing"/>
        <w:rPr>
          <w:rFonts w:ascii="Times New Roman" w:hAnsi="Times New Roman" w:cs="Times New Roman"/>
          <w:sz w:val="24"/>
          <w:szCs w:val="24"/>
        </w:rPr>
      </w:pPr>
      <w:r>
        <w:rPr>
          <w:rFonts w:ascii="Times New Roman" w:hAnsi="Times New Roman" w:cs="Times New Roman"/>
          <w:sz w:val="24"/>
          <w:szCs w:val="24"/>
        </w:rPr>
        <w:t>a</w:t>
      </w:r>
      <w:r w:rsidR="00467043">
        <w:rPr>
          <w:rFonts w:ascii="Times New Roman" w:hAnsi="Times New Roman" w:cs="Times New Roman"/>
          <w:sz w:val="24"/>
          <w:szCs w:val="24"/>
        </w:rPr>
        <w:t xml:space="preserve">nd </w:t>
      </w:r>
    </w:p>
    <w:p w:rsidR="00467043" w:rsidRDefault="00467043" w:rsidP="009D00E2">
      <w:pPr>
        <w:pStyle w:val="NoSpacing"/>
        <w:rPr>
          <w:rFonts w:ascii="Times New Roman" w:hAnsi="Times New Roman" w:cs="Times New Roman"/>
          <w:sz w:val="24"/>
          <w:szCs w:val="24"/>
        </w:rPr>
      </w:pPr>
      <w:r>
        <w:rPr>
          <w:rFonts w:ascii="Times New Roman" w:hAnsi="Times New Roman" w:cs="Times New Roman"/>
          <w:sz w:val="24"/>
          <w:szCs w:val="24"/>
        </w:rPr>
        <w:t>DREWARD FRASER INTERNATIONAL</w:t>
      </w:r>
    </w:p>
    <w:p w:rsidR="009D00E2" w:rsidRDefault="009D00E2" w:rsidP="009D00E2">
      <w:pPr>
        <w:pStyle w:val="NoSpacing"/>
        <w:rPr>
          <w:rFonts w:ascii="Times New Roman" w:hAnsi="Times New Roman" w:cs="Times New Roman"/>
          <w:sz w:val="24"/>
          <w:szCs w:val="24"/>
        </w:rPr>
      </w:pPr>
      <w:r>
        <w:rPr>
          <w:rFonts w:ascii="Times New Roman" w:hAnsi="Times New Roman" w:cs="Times New Roman"/>
          <w:sz w:val="24"/>
          <w:szCs w:val="24"/>
        </w:rPr>
        <w:t>and</w:t>
      </w:r>
    </w:p>
    <w:p w:rsidR="009D00E2" w:rsidRDefault="009D00E2" w:rsidP="009D00E2">
      <w:pPr>
        <w:pStyle w:val="NoSpacing"/>
        <w:rPr>
          <w:rFonts w:ascii="Times New Roman" w:hAnsi="Times New Roman" w:cs="Times New Roman"/>
          <w:sz w:val="24"/>
          <w:szCs w:val="24"/>
        </w:rPr>
      </w:pPr>
      <w:r>
        <w:rPr>
          <w:rFonts w:ascii="Times New Roman" w:hAnsi="Times New Roman" w:cs="Times New Roman"/>
          <w:sz w:val="24"/>
          <w:szCs w:val="24"/>
        </w:rPr>
        <w:t xml:space="preserve">KAMA CONSTRUCTION (PVT) LTD </w:t>
      </w:r>
    </w:p>
    <w:p w:rsidR="009D00E2" w:rsidRDefault="009D00E2" w:rsidP="009D00E2">
      <w:pPr>
        <w:pStyle w:val="NoSpacing"/>
        <w:rPr>
          <w:rFonts w:ascii="Times New Roman" w:hAnsi="Times New Roman" w:cs="Times New Roman"/>
          <w:sz w:val="24"/>
          <w:szCs w:val="24"/>
        </w:rPr>
      </w:pPr>
      <w:r>
        <w:rPr>
          <w:rFonts w:ascii="Times New Roman" w:hAnsi="Times New Roman" w:cs="Times New Roman"/>
          <w:sz w:val="24"/>
          <w:szCs w:val="24"/>
        </w:rPr>
        <w:t>and</w:t>
      </w:r>
    </w:p>
    <w:p w:rsidR="009D00E2" w:rsidRDefault="009D00E2" w:rsidP="009D00E2">
      <w:pPr>
        <w:pStyle w:val="NoSpacing"/>
        <w:rPr>
          <w:rFonts w:ascii="Times New Roman" w:hAnsi="Times New Roman" w:cs="Times New Roman"/>
          <w:sz w:val="24"/>
          <w:szCs w:val="24"/>
        </w:rPr>
      </w:pPr>
      <w:r>
        <w:rPr>
          <w:rFonts w:ascii="Times New Roman" w:hAnsi="Times New Roman" w:cs="Times New Roman"/>
          <w:sz w:val="24"/>
          <w:szCs w:val="24"/>
        </w:rPr>
        <w:t>THE SHERIFF OF HIGH COURT N.O.</w:t>
      </w:r>
    </w:p>
    <w:p w:rsidR="009D00E2" w:rsidRDefault="009D00E2" w:rsidP="009D00E2">
      <w:pPr>
        <w:pStyle w:val="NoSpacing"/>
        <w:rPr>
          <w:rFonts w:ascii="Times New Roman" w:hAnsi="Times New Roman" w:cs="Times New Roman"/>
          <w:sz w:val="24"/>
          <w:szCs w:val="24"/>
        </w:rPr>
      </w:pPr>
      <w:r>
        <w:rPr>
          <w:rFonts w:ascii="Times New Roman" w:hAnsi="Times New Roman" w:cs="Times New Roman"/>
          <w:sz w:val="24"/>
          <w:szCs w:val="24"/>
        </w:rPr>
        <w:t xml:space="preserve">and </w:t>
      </w:r>
    </w:p>
    <w:p w:rsidR="009D00E2" w:rsidRDefault="009D00E2" w:rsidP="009D00E2">
      <w:pPr>
        <w:pStyle w:val="NoSpacing"/>
        <w:rPr>
          <w:rFonts w:ascii="Times New Roman" w:hAnsi="Times New Roman" w:cs="Times New Roman"/>
          <w:sz w:val="24"/>
          <w:szCs w:val="24"/>
        </w:rPr>
      </w:pPr>
      <w:r>
        <w:rPr>
          <w:rFonts w:ascii="Times New Roman" w:hAnsi="Times New Roman" w:cs="Times New Roman"/>
          <w:sz w:val="24"/>
          <w:szCs w:val="24"/>
        </w:rPr>
        <w:t xml:space="preserve">THE CITY OF HARARE </w:t>
      </w:r>
    </w:p>
    <w:p w:rsidR="009D3A8E" w:rsidRDefault="009D3A8E" w:rsidP="009D00E2">
      <w:pPr>
        <w:pStyle w:val="NoSpacing"/>
        <w:rPr>
          <w:rFonts w:ascii="Times New Roman" w:hAnsi="Times New Roman" w:cs="Times New Roman"/>
          <w:sz w:val="24"/>
          <w:szCs w:val="24"/>
        </w:rPr>
      </w:pPr>
    </w:p>
    <w:p w:rsidR="009D3A8E" w:rsidRDefault="009D3A8E" w:rsidP="009D00E2">
      <w:pPr>
        <w:pStyle w:val="NoSpacing"/>
        <w:rPr>
          <w:rFonts w:ascii="Times New Roman" w:hAnsi="Times New Roman" w:cs="Times New Roman"/>
          <w:sz w:val="24"/>
          <w:szCs w:val="24"/>
        </w:rPr>
      </w:pPr>
    </w:p>
    <w:p w:rsidR="009D3A8E" w:rsidRDefault="009D3A8E" w:rsidP="009D3A8E">
      <w:pPr>
        <w:spacing w:after="0"/>
        <w:rPr>
          <w:rFonts w:ascii="Times New Roman" w:hAnsi="Times New Roman"/>
          <w:sz w:val="24"/>
          <w:szCs w:val="24"/>
        </w:rPr>
      </w:pPr>
      <w:r>
        <w:rPr>
          <w:rFonts w:ascii="Times New Roman" w:hAnsi="Times New Roman"/>
          <w:sz w:val="24"/>
          <w:szCs w:val="24"/>
        </w:rPr>
        <w:t>HIGH COURT OF ZIMBABWE</w:t>
      </w:r>
    </w:p>
    <w:p w:rsidR="009D3A8E" w:rsidRPr="009F496B" w:rsidRDefault="009D3A8E" w:rsidP="009D3A8E">
      <w:pPr>
        <w:spacing w:after="0"/>
        <w:rPr>
          <w:rFonts w:ascii="Times New Roman" w:hAnsi="Times New Roman"/>
          <w:b/>
          <w:sz w:val="24"/>
          <w:szCs w:val="24"/>
        </w:rPr>
      </w:pPr>
      <w:r w:rsidRPr="009F496B">
        <w:rPr>
          <w:rFonts w:ascii="Times New Roman" w:hAnsi="Times New Roman"/>
          <w:b/>
          <w:sz w:val="24"/>
          <w:szCs w:val="24"/>
        </w:rPr>
        <w:t>TAKUVA J</w:t>
      </w:r>
    </w:p>
    <w:p w:rsidR="009D3A8E" w:rsidRDefault="009D3A8E" w:rsidP="009D3A8E">
      <w:pPr>
        <w:spacing w:after="0"/>
        <w:rPr>
          <w:rFonts w:ascii="Times New Roman" w:hAnsi="Times New Roman"/>
          <w:sz w:val="24"/>
          <w:szCs w:val="24"/>
        </w:rPr>
      </w:pPr>
      <w:r>
        <w:rPr>
          <w:rFonts w:ascii="Times New Roman" w:hAnsi="Times New Roman"/>
          <w:sz w:val="24"/>
          <w:szCs w:val="24"/>
        </w:rPr>
        <w:t>HARARE, 15 October 2024</w:t>
      </w:r>
    </w:p>
    <w:p w:rsidR="009D3A8E" w:rsidRDefault="009D3A8E" w:rsidP="009D3A8E">
      <w:pPr>
        <w:rPr>
          <w:rFonts w:ascii="Times New Roman" w:hAnsi="Times New Roman"/>
          <w:sz w:val="24"/>
          <w:szCs w:val="24"/>
        </w:rPr>
      </w:pPr>
    </w:p>
    <w:p w:rsidR="009D00E2" w:rsidRDefault="00FE696B" w:rsidP="009D00E2">
      <w:pPr>
        <w:pStyle w:val="NoSpacing"/>
        <w:rPr>
          <w:rFonts w:ascii="Times New Roman" w:hAnsi="Times New Roman" w:cs="Times New Roman"/>
          <w:b/>
          <w:sz w:val="24"/>
          <w:szCs w:val="24"/>
        </w:rPr>
      </w:pPr>
      <w:r w:rsidRPr="00FE696B">
        <w:rPr>
          <w:rFonts w:ascii="Times New Roman" w:hAnsi="Times New Roman" w:cs="Times New Roman"/>
          <w:b/>
          <w:sz w:val="24"/>
          <w:szCs w:val="24"/>
        </w:rPr>
        <w:t xml:space="preserve">Opposed Application </w:t>
      </w:r>
    </w:p>
    <w:p w:rsidR="00FE696B" w:rsidRDefault="00FE696B" w:rsidP="009D00E2">
      <w:pPr>
        <w:pStyle w:val="NoSpacing"/>
        <w:rPr>
          <w:rFonts w:ascii="Times New Roman" w:hAnsi="Times New Roman" w:cs="Times New Roman"/>
          <w:b/>
          <w:sz w:val="24"/>
          <w:szCs w:val="24"/>
        </w:rPr>
      </w:pPr>
    </w:p>
    <w:p w:rsidR="00FE696B" w:rsidRDefault="00FE696B" w:rsidP="009D00E2">
      <w:pPr>
        <w:pStyle w:val="NoSpacing"/>
        <w:rPr>
          <w:rFonts w:ascii="Times New Roman" w:hAnsi="Times New Roman" w:cs="Times New Roman"/>
          <w:b/>
          <w:sz w:val="24"/>
          <w:szCs w:val="24"/>
        </w:rPr>
      </w:pPr>
    </w:p>
    <w:p w:rsidR="00FE696B" w:rsidRDefault="00FE696B" w:rsidP="009D00E2">
      <w:pPr>
        <w:pStyle w:val="NoSpacing"/>
        <w:rPr>
          <w:rFonts w:ascii="Times New Roman" w:hAnsi="Times New Roman" w:cs="Times New Roman"/>
          <w:sz w:val="24"/>
          <w:szCs w:val="24"/>
        </w:rPr>
      </w:pPr>
      <w:r w:rsidRPr="00994908">
        <w:rPr>
          <w:rFonts w:ascii="Times New Roman" w:hAnsi="Times New Roman" w:cs="Times New Roman"/>
          <w:i/>
          <w:sz w:val="24"/>
          <w:szCs w:val="24"/>
        </w:rPr>
        <w:t xml:space="preserve">K Mawodza </w:t>
      </w:r>
      <w:r>
        <w:rPr>
          <w:rFonts w:ascii="Times New Roman" w:hAnsi="Times New Roman" w:cs="Times New Roman"/>
          <w:sz w:val="24"/>
          <w:szCs w:val="24"/>
        </w:rPr>
        <w:t>for the 1</w:t>
      </w:r>
      <w:r w:rsidRPr="00FE696B">
        <w:rPr>
          <w:rFonts w:ascii="Times New Roman" w:hAnsi="Times New Roman" w:cs="Times New Roman"/>
          <w:sz w:val="24"/>
          <w:szCs w:val="24"/>
          <w:vertAlign w:val="superscript"/>
        </w:rPr>
        <w:t>st</w:t>
      </w:r>
      <w:r>
        <w:rPr>
          <w:rFonts w:ascii="Times New Roman" w:hAnsi="Times New Roman" w:cs="Times New Roman"/>
          <w:sz w:val="24"/>
          <w:szCs w:val="24"/>
        </w:rPr>
        <w:t xml:space="preserve"> and the 2</w:t>
      </w:r>
      <w:r w:rsidRPr="00FE696B">
        <w:rPr>
          <w:rFonts w:ascii="Times New Roman" w:hAnsi="Times New Roman" w:cs="Times New Roman"/>
          <w:sz w:val="24"/>
          <w:szCs w:val="24"/>
          <w:vertAlign w:val="superscript"/>
        </w:rPr>
        <w:t>nd</w:t>
      </w:r>
      <w:r>
        <w:rPr>
          <w:rFonts w:ascii="Times New Roman" w:hAnsi="Times New Roman" w:cs="Times New Roman"/>
          <w:sz w:val="24"/>
          <w:szCs w:val="24"/>
        </w:rPr>
        <w:t xml:space="preserve"> Applicants </w:t>
      </w:r>
    </w:p>
    <w:p w:rsidR="00FE696B" w:rsidRDefault="00FE696B" w:rsidP="009D00E2">
      <w:pPr>
        <w:pStyle w:val="NoSpacing"/>
        <w:rPr>
          <w:rFonts w:ascii="Times New Roman" w:hAnsi="Times New Roman" w:cs="Times New Roman"/>
          <w:sz w:val="24"/>
          <w:szCs w:val="24"/>
        </w:rPr>
      </w:pPr>
      <w:r w:rsidRPr="00994908">
        <w:rPr>
          <w:rFonts w:ascii="Times New Roman" w:hAnsi="Times New Roman" w:cs="Times New Roman"/>
          <w:i/>
          <w:sz w:val="24"/>
          <w:szCs w:val="24"/>
        </w:rPr>
        <w:t>K C SIYEBA</w:t>
      </w:r>
      <w:r>
        <w:rPr>
          <w:rFonts w:ascii="Times New Roman" w:hAnsi="Times New Roman" w:cs="Times New Roman"/>
          <w:sz w:val="24"/>
          <w:szCs w:val="24"/>
        </w:rPr>
        <w:t xml:space="preserve"> for the 1</w:t>
      </w:r>
      <w:r w:rsidRPr="00FE696B">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t>
      </w:r>
    </w:p>
    <w:p w:rsidR="00FE696B" w:rsidRDefault="00FE696B" w:rsidP="009D00E2">
      <w:pPr>
        <w:pStyle w:val="NoSpacing"/>
        <w:rPr>
          <w:rFonts w:ascii="Times New Roman" w:hAnsi="Times New Roman" w:cs="Times New Roman"/>
          <w:sz w:val="24"/>
          <w:szCs w:val="24"/>
        </w:rPr>
      </w:pPr>
      <w:r>
        <w:rPr>
          <w:rFonts w:ascii="Times New Roman" w:hAnsi="Times New Roman" w:cs="Times New Roman"/>
          <w:sz w:val="24"/>
          <w:szCs w:val="24"/>
        </w:rPr>
        <w:t xml:space="preserve">No appearance for the </w:t>
      </w:r>
      <w:r w:rsidR="00CF5587">
        <w:rPr>
          <w:rFonts w:ascii="Times New Roman" w:hAnsi="Times New Roman" w:cs="Times New Roman"/>
          <w:sz w:val="24"/>
          <w:szCs w:val="24"/>
        </w:rPr>
        <w:t>2</w:t>
      </w:r>
      <w:r w:rsidR="00CF5587" w:rsidRPr="00FE696B">
        <w:rPr>
          <w:rFonts w:ascii="Times New Roman" w:hAnsi="Times New Roman" w:cs="Times New Roman"/>
          <w:sz w:val="24"/>
          <w:szCs w:val="24"/>
          <w:vertAlign w:val="superscript"/>
        </w:rPr>
        <w:t>nd</w:t>
      </w:r>
      <w:r w:rsidR="00CF5587">
        <w:rPr>
          <w:rFonts w:ascii="Times New Roman" w:hAnsi="Times New Roman" w:cs="Times New Roman"/>
          <w:sz w:val="24"/>
          <w:szCs w:val="24"/>
        </w:rPr>
        <w:t xml:space="preserve"> to</w:t>
      </w:r>
      <w:r>
        <w:rPr>
          <w:rFonts w:ascii="Times New Roman" w:hAnsi="Times New Roman" w:cs="Times New Roman"/>
          <w:sz w:val="24"/>
          <w:szCs w:val="24"/>
        </w:rPr>
        <w:t xml:space="preserve"> 6</w:t>
      </w:r>
      <w:r w:rsidRPr="00FE696B">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w:t>
      </w:r>
      <w:r w:rsidR="00CF5587">
        <w:rPr>
          <w:rFonts w:ascii="Times New Roman" w:hAnsi="Times New Roman" w:cs="Times New Roman"/>
          <w:sz w:val="24"/>
          <w:szCs w:val="24"/>
        </w:rPr>
        <w:t>s</w:t>
      </w:r>
      <w:r>
        <w:rPr>
          <w:rFonts w:ascii="Times New Roman" w:hAnsi="Times New Roman" w:cs="Times New Roman"/>
          <w:sz w:val="24"/>
          <w:szCs w:val="24"/>
        </w:rPr>
        <w:t xml:space="preserve"> </w:t>
      </w:r>
    </w:p>
    <w:p w:rsidR="00994908" w:rsidRDefault="00994908" w:rsidP="009D00E2">
      <w:pPr>
        <w:pStyle w:val="NoSpacing"/>
        <w:rPr>
          <w:rFonts w:ascii="Times New Roman" w:hAnsi="Times New Roman" w:cs="Times New Roman"/>
          <w:sz w:val="24"/>
          <w:szCs w:val="24"/>
        </w:rPr>
      </w:pPr>
    </w:p>
    <w:p w:rsidR="00994908" w:rsidRDefault="00994908" w:rsidP="009D00E2">
      <w:pPr>
        <w:pStyle w:val="NoSpacing"/>
        <w:rPr>
          <w:rFonts w:ascii="Times New Roman" w:hAnsi="Times New Roman" w:cs="Times New Roman"/>
          <w:sz w:val="24"/>
          <w:szCs w:val="24"/>
        </w:rPr>
      </w:pPr>
    </w:p>
    <w:p w:rsidR="001E789C" w:rsidRDefault="00994908" w:rsidP="001042D9">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TAKUVA J:</w:t>
      </w:r>
      <w:r>
        <w:rPr>
          <w:rFonts w:ascii="Times New Roman" w:hAnsi="Times New Roman" w:cs="Times New Roman"/>
          <w:sz w:val="24"/>
          <w:szCs w:val="24"/>
        </w:rPr>
        <w:tab/>
        <w:t xml:space="preserve"> This is an application for condonation of lake </w:t>
      </w:r>
      <w:r w:rsidR="00A72191">
        <w:rPr>
          <w:rFonts w:ascii="Times New Roman" w:hAnsi="Times New Roman" w:cs="Times New Roman"/>
          <w:sz w:val="24"/>
          <w:szCs w:val="24"/>
        </w:rPr>
        <w:t>filing of a Notice of opposition and opposing affidavit. Applicants also applied for the upliftment of the bar cu</w:t>
      </w:r>
      <w:r w:rsidR="00CF5587">
        <w:rPr>
          <w:rFonts w:ascii="Times New Roman" w:hAnsi="Times New Roman" w:cs="Times New Roman"/>
          <w:sz w:val="24"/>
          <w:szCs w:val="24"/>
        </w:rPr>
        <w:t>rrently operating against them. A</w:t>
      </w:r>
      <w:r w:rsidR="00A72191">
        <w:rPr>
          <w:rFonts w:ascii="Times New Roman" w:hAnsi="Times New Roman" w:cs="Times New Roman"/>
          <w:sz w:val="24"/>
          <w:szCs w:val="24"/>
        </w:rPr>
        <w:t>t the hearing counsel for the first respondent did not oppose the application for upliftment</w:t>
      </w:r>
      <w:r w:rsidR="001E789C">
        <w:rPr>
          <w:rFonts w:ascii="Times New Roman" w:hAnsi="Times New Roman" w:cs="Times New Roman"/>
          <w:sz w:val="24"/>
          <w:szCs w:val="24"/>
        </w:rPr>
        <w:t xml:space="preserve"> of the bar and it was accordingly lifted. However t</w:t>
      </w:r>
      <w:r w:rsidR="00CF5587">
        <w:rPr>
          <w:rFonts w:ascii="Times New Roman" w:hAnsi="Times New Roman" w:cs="Times New Roman"/>
          <w:sz w:val="24"/>
          <w:szCs w:val="24"/>
        </w:rPr>
        <w:t>he application for condonation</w:t>
      </w:r>
      <w:r w:rsidR="001E789C">
        <w:rPr>
          <w:rFonts w:ascii="Times New Roman" w:hAnsi="Times New Roman" w:cs="Times New Roman"/>
          <w:sz w:val="24"/>
          <w:szCs w:val="24"/>
        </w:rPr>
        <w:t xml:space="preserve"> was opposed.</w:t>
      </w:r>
    </w:p>
    <w:p w:rsidR="0055126B" w:rsidRDefault="001E789C" w:rsidP="001042D9">
      <w:pPr>
        <w:pStyle w:val="NoSpacing"/>
        <w:spacing w:line="360" w:lineRule="auto"/>
        <w:jc w:val="both"/>
        <w:rPr>
          <w:rFonts w:ascii="Times New Roman" w:hAnsi="Times New Roman" w:cs="Times New Roman"/>
          <w:sz w:val="24"/>
          <w:szCs w:val="24"/>
        </w:rPr>
      </w:pPr>
      <w:r w:rsidRPr="0055126B">
        <w:rPr>
          <w:rFonts w:ascii="Times New Roman" w:hAnsi="Times New Roman" w:cs="Times New Roman"/>
          <w:b/>
          <w:sz w:val="24"/>
          <w:szCs w:val="24"/>
        </w:rPr>
        <w:t xml:space="preserve">Background Facts </w:t>
      </w:r>
    </w:p>
    <w:p w:rsidR="0055126B" w:rsidRDefault="002E6FD0" w:rsidP="001042D9">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 21</w:t>
      </w:r>
      <w:r w:rsidR="0055126B">
        <w:rPr>
          <w:rFonts w:ascii="Times New Roman" w:hAnsi="Times New Roman" w:cs="Times New Roman"/>
          <w:sz w:val="24"/>
          <w:szCs w:val="24"/>
          <w:vertAlign w:val="superscript"/>
        </w:rPr>
        <w:t xml:space="preserve"> </w:t>
      </w:r>
      <w:r w:rsidR="0055126B">
        <w:rPr>
          <w:rFonts w:ascii="Times New Roman" w:hAnsi="Times New Roman" w:cs="Times New Roman"/>
          <w:sz w:val="24"/>
          <w:szCs w:val="24"/>
        </w:rPr>
        <w:t xml:space="preserve">May 2021, the first respondent filed an application for a declaration in this court. This application was served on applicant’s legal practitioners on the same day. The legal practitioners failed to reach the applicants due to network problems. Applicants who were not aware of this development did not make any personal efforts to communicate with their legal practitioners as they believed there was no urgency to do so since there were no outstanding matters </w:t>
      </w:r>
      <w:r w:rsidR="0055126B">
        <w:rPr>
          <w:rFonts w:ascii="Times New Roman" w:hAnsi="Times New Roman" w:cs="Times New Roman"/>
          <w:sz w:val="24"/>
          <w:szCs w:val="24"/>
        </w:rPr>
        <w:lastRenderedPageBreak/>
        <w:t xml:space="preserve">after the first respondent had withdrawn a matter she had filed against applicants under HC 6404/20. </w:t>
      </w:r>
    </w:p>
    <w:p w:rsidR="00BC28CD" w:rsidRDefault="0055126B" w:rsidP="001042D9">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applicant eventually </w:t>
      </w:r>
      <w:r w:rsidR="00BC28CD">
        <w:rPr>
          <w:rFonts w:ascii="Times New Roman" w:hAnsi="Times New Roman" w:cs="Times New Roman"/>
          <w:sz w:val="24"/>
          <w:szCs w:val="24"/>
        </w:rPr>
        <w:t xml:space="preserve">talked to his legal practitioner on 30 June 2021. He was made aware of the application on that day and he instructed the legal practitioner to oppose the </w:t>
      </w:r>
      <w:r w:rsidR="00C608A9">
        <w:rPr>
          <w:rFonts w:ascii="Times New Roman" w:hAnsi="Times New Roman" w:cs="Times New Roman"/>
          <w:sz w:val="24"/>
          <w:szCs w:val="24"/>
        </w:rPr>
        <w:t xml:space="preserve">application. </w:t>
      </w:r>
      <w:r w:rsidR="00BC28CD">
        <w:rPr>
          <w:rFonts w:ascii="Times New Roman" w:hAnsi="Times New Roman" w:cs="Times New Roman"/>
          <w:sz w:val="24"/>
          <w:szCs w:val="24"/>
        </w:rPr>
        <w:t xml:space="preserve">Unfortunately the </w:t>
      </w:r>
      <w:r w:rsidR="00CF5587">
        <w:rPr>
          <w:rFonts w:ascii="Times New Roman" w:hAnsi="Times New Roman" w:cs="Times New Roman"/>
          <w:i/>
          <w:sz w:val="24"/>
          <w:szCs w:val="24"/>
        </w:rPr>
        <w:t>dies indu</w:t>
      </w:r>
      <w:r w:rsidR="00BC28CD" w:rsidRPr="00BC28CD">
        <w:rPr>
          <w:rFonts w:ascii="Times New Roman" w:hAnsi="Times New Roman" w:cs="Times New Roman"/>
          <w:i/>
          <w:sz w:val="24"/>
          <w:szCs w:val="24"/>
        </w:rPr>
        <w:t>ciae</w:t>
      </w:r>
      <w:r>
        <w:rPr>
          <w:rFonts w:ascii="Times New Roman" w:hAnsi="Times New Roman" w:cs="Times New Roman"/>
          <w:sz w:val="24"/>
          <w:szCs w:val="24"/>
        </w:rPr>
        <w:t xml:space="preserve"> </w:t>
      </w:r>
      <w:r w:rsidR="00BC28CD">
        <w:rPr>
          <w:rFonts w:ascii="Times New Roman" w:hAnsi="Times New Roman" w:cs="Times New Roman"/>
          <w:sz w:val="24"/>
          <w:szCs w:val="24"/>
        </w:rPr>
        <w:t>lapsed</w:t>
      </w:r>
      <w:r w:rsidR="00CF5587">
        <w:rPr>
          <w:rFonts w:ascii="Times New Roman" w:hAnsi="Times New Roman" w:cs="Times New Roman"/>
          <w:sz w:val="24"/>
          <w:szCs w:val="24"/>
        </w:rPr>
        <w:t>,</w:t>
      </w:r>
      <w:r w:rsidR="00BC28CD">
        <w:rPr>
          <w:rFonts w:ascii="Times New Roman" w:hAnsi="Times New Roman" w:cs="Times New Roman"/>
          <w:sz w:val="24"/>
          <w:szCs w:val="24"/>
        </w:rPr>
        <w:t xml:space="preserve"> hence this application.</w:t>
      </w:r>
    </w:p>
    <w:p w:rsidR="00994908" w:rsidRDefault="00BC28CD" w:rsidP="001042D9">
      <w:pPr>
        <w:pStyle w:val="NoSpacing"/>
        <w:spacing w:line="360" w:lineRule="auto"/>
        <w:jc w:val="both"/>
        <w:rPr>
          <w:rFonts w:ascii="Times New Roman" w:hAnsi="Times New Roman" w:cs="Times New Roman"/>
          <w:sz w:val="24"/>
          <w:szCs w:val="24"/>
        </w:rPr>
      </w:pPr>
      <w:r w:rsidRPr="00BC28CD">
        <w:rPr>
          <w:rFonts w:ascii="Times New Roman" w:hAnsi="Times New Roman" w:cs="Times New Roman"/>
          <w:b/>
          <w:sz w:val="24"/>
          <w:szCs w:val="24"/>
        </w:rPr>
        <w:t>Applicants’ Case</w:t>
      </w:r>
      <w:r w:rsidRPr="00BC28CD">
        <w:rPr>
          <w:rFonts w:ascii="Times New Roman" w:hAnsi="Times New Roman" w:cs="Times New Roman"/>
          <w:sz w:val="24"/>
          <w:szCs w:val="24"/>
        </w:rPr>
        <w:t xml:space="preserve"> </w:t>
      </w:r>
      <w:r w:rsidR="00994908" w:rsidRPr="00BC28CD">
        <w:rPr>
          <w:rFonts w:ascii="Times New Roman" w:hAnsi="Times New Roman" w:cs="Times New Roman"/>
          <w:sz w:val="24"/>
          <w:szCs w:val="24"/>
        </w:rPr>
        <w:t xml:space="preserve"> </w:t>
      </w:r>
    </w:p>
    <w:p w:rsidR="00BC28CD" w:rsidRDefault="00BC28CD" w:rsidP="001042D9">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two contended that the application should not have been served on their legal practitioners but on themselves personally since this was a fresh application. </w:t>
      </w:r>
      <w:r w:rsidR="00C608A9">
        <w:rPr>
          <w:rFonts w:ascii="Times New Roman" w:hAnsi="Times New Roman" w:cs="Times New Roman"/>
          <w:sz w:val="24"/>
          <w:szCs w:val="24"/>
        </w:rPr>
        <w:t>The</w:t>
      </w:r>
      <w:r>
        <w:rPr>
          <w:rFonts w:ascii="Times New Roman" w:hAnsi="Times New Roman" w:cs="Times New Roman"/>
          <w:sz w:val="24"/>
          <w:szCs w:val="24"/>
        </w:rPr>
        <w:t xml:space="preserve"> argument is that the legal practitioners did not have instructions to receive the </w:t>
      </w:r>
      <w:r w:rsidR="00C608A9">
        <w:rPr>
          <w:rFonts w:ascii="Times New Roman" w:hAnsi="Times New Roman" w:cs="Times New Roman"/>
          <w:sz w:val="24"/>
          <w:szCs w:val="24"/>
        </w:rPr>
        <w:t xml:space="preserve">application on applicant’s behalf. When the legal practitioners received the application they made efforts to contact applicants to no avail. Applicant’s legal practitioners then wrote a letter to the first respondent legal practitioners informing them that they (applicants’ legal practitioners) did not have instructions to receive the application on applicants’ behalf. First respondent legal practitioners were also advised to serve applicants with the application personally. </w:t>
      </w:r>
    </w:p>
    <w:p w:rsidR="006377A7" w:rsidRDefault="00C608A9" w:rsidP="001042D9">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Nothing happened until on 30 Ju</w:t>
      </w:r>
      <w:r w:rsidR="00CF5587">
        <w:rPr>
          <w:rFonts w:ascii="Times New Roman" w:hAnsi="Times New Roman" w:cs="Times New Roman"/>
          <w:sz w:val="24"/>
          <w:szCs w:val="24"/>
        </w:rPr>
        <w:t>ne 2021 when first applicant dic</w:t>
      </w:r>
      <w:r>
        <w:rPr>
          <w:rFonts w:ascii="Times New Roman" w:hAnsi="Times New Roman" w:cs="Times New Roman"/>
          <w:sz w:val="24"/>
          <w:szCs w:val="24"/>
        </w:rPr>
        <w:t xml:space="preserve">ided to make a routine call to his lawyers following up on the order for wasted costs tendered by the first respondent under </w:t>
      </w:r>
      <w:r w:rsidRPr="00FE7208">
        <w:rPr>
          <w:rFonts w:ascii="Times New Roman" w:hAnsi="Times New Roman" w:cs="Times New Roman"/>
          <w:sz w:val="24"/>
          <w:szCs w:val="24"/>
        </w:rPr>
        <w:t>HC 64 04/20</w:t>
      </w:r>
      <w:r>
        <w:rPr>
          <w:rFonts w:ascii="Times New Roman" w:hAnsi="Times New Roman" w:cs="Times New Roman"/>
          <w:sz w:val="24"/>
          <w:szCs w:val="24"/>
        </w:rPr>
        <w:t>. That is when applicants became aware of the case in HC 2455/21. They instructed their lawyers</w:t>
      </w:r>
      <w:r w:rsidR="00247F12">
        <w:rPr>
          <w:rFonts w:ascii="Times New Roman" w:hAnsi="Times New Roman" w:cs="Times New Roman"/>
          <w:sz w:val="24"/>
          <w:szCs w:val="24"/>
        </w:rPr>
        <w:t xml:space="preserve"> to immediately oppose the matter. It is Applicants’ submission that the explanation they tendered is both reasonable and justifiable. Therefore the 30 days delay cannot be said to be inordinate. On the merits, applicants submitted that they have real prospects of success in the main matter in that they have a good defence. Their argument is that they are innocent purchasers and the balance of equities weighs heavily in their favour in that they made improvements on the property and effected possession. </w:t>
      </w:r>
    </w:p>
    <w:p w:rsidR="006377A7" w:rsidRDefault="006377A7" w:rsidP="001042D9">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improvements consist a seven bedroomed house and three toilets. Also </w:t>
      </w:r>
      <w:r w:rsidR="00FE7208">
        <w:rPr>
          <w:rFonts w:ascii="Times New Roman" w:hAnsi="Times New Roman" w:cs="Times New Roman"/>
          <w:sz w:val="24"/>
          <w:szCs w:val="24"/>
        </w:rPr>
        <w:t xml:space="preserve">applicants have been in possession of the property for seven years. Both applicants </w:t>
      </w:r>
      <w:r>
        <w:rPr>
          <w:rFonts w:ascii="Times New Roman" w:hAnsi="Times New Roman" w:cs="Times New Roman"/>
          <w:sz w:val="24"/>
          <w:szCs w:val="24"/>
        </w:rPr>
        <w:t xml:space="preserve">deny committing fraud or any other crime in the process of acquiring the property. </w:t>
      </w:r>
    </w:p>
    <w:p w:rsidR="001042D9" w:rsidRDefault="006377A7" w:rsidP="001042D9">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regards the like hood of prejudice on the first </w:t>
      </w:r>
      <w:r w:rsidR="00ED0121">
        <w:rPr>
          <w:rFonts w:ascii="Times New Roman" w:hAnsi="Times New Roman" w:cs="Times New Roman"/>
          <w:sz w:val="24"/>
          <w:szCs w:val="24"/>
        </w:rPr>
        <w:t>respondent, appl</w:t>
      </w:r>
      <w:r w:rsidR="00CF5587">
        <w:rPr>
          <w:rFonts w:ascii="Times New Roman" w:hAnsi="Times New Roman" w:cs="Times New Roman"/>
          <w:sz w:val="24"/>
          <w:szCs w:val="24"/>
        </w:rPr>
        <w:t>icants argued that there is none</w:t>
      </w:r>
      <w:r w:rsidR="00ED0121">
        <w:rPr>
          <w:rFonts w:ascii="Times New Roman" w:hAnsi="Times New Roman" w:cs="Times New Roman"/>
          <w:sz w:val="24"/>
          <w:szCs w:val="24"/>
        </w:rPr>
        <w:t xml:space="preserve"> and</w:t>
      </w:r>
      <w:r w:rsidR="00CF5587">
        <w:rPr>
          <w:rFonts w:ascii="Times New Roman" w:hAnsi="Times New Roman" w:cs="Times New Roman"/>
          <w:sz w:val="24"/>
          <w:szCs w:val="24"/>
        </w:rPr>
        <w:t xml:space="preserve"> he</w:t>
      </w:r>
      <w:r w:rsidR="00ED0121">
        <w:rPr>
          <w:rFonts w:ascii="Times New Roman" w:hAnsi="Times New Roman" w:cs="Times New Roman"/>
          <w:sz w:val="24"/>
          <w:szCs w:val="24"/>
        </w:rPr>
        <w:t xml:space="preserve"> even failed to highlight such prejudice</w:t>
      </w:r>
      <w:r w:rsidR="00B94901">
        <w:rPr>
          <w:rFonts w:ascii="Times New Roman" w:hAnsi="Times New Roman" w:cs="Times New Roman"/>
          <w:sz w:val="24"/>
          <w:szCs w:val="24"/>
        </w:rPr>
        <w:t xml:space="preserve"> in </w:t>
      </w:r>
      <w:r w:rsidR="00801C36">
        <w:rPr>
          <w:rFonts w:ascii="Times New Roman" w:hAnsi="Times New Roman" w:cs="Times New Roman"/>
          <w:sz w:val="24"/>
          <w:szCs w:val="24"/>
        </w:rPr>
        <w:t xml:space="preserve">his opposing papers. It was contended that the balance of convenience favours the granting of this application. The interest of justice </w:t>
      </w:r>
      <w:r w:rsidR="00801C36" w:rsidRPr="00801C36">
        <w:rPr>
          <w:rFonts w:ascii="Times New Roman" w:hAnsi="Times New Roman" w:cs="Times New Roman"/>
          <w:i/>
          <w:sz w:val="24"/>
          <w:szCs w:val="24"/>
        </w:rPr>
        <w:t>in casu</w:t>
      </w:r>
      <w:r w:rsidR="00CF5587">
        <w:rPr>
          <w:rFonts w:ascii="Times New Roman" w:hAnsi="Times New Roman" w:cs="Times New Roman"/>
          <w:i/>
          <w:sz w:val="24"/>
          <w:szCs w:val="24"/>
        </w:rPr>
        <w:t>,</w:t>
      </w:r>
      <w:r w:rsidR="00CF5587">
        <w:rPr>
          <w:rFonts w:ascii="Times New Roman" w:hAnsi="Times New Roman" w:cs="Times New Roman"/>
          <w:sz w:val="24"/>
          <w:szCs w:val="24"/>
        </w:rPr>
        <w:t xml:space="preserve"> </w:t>
      </w:r>
      <w:r w:rsidR="00CF5587">
        <w:rPr>
          <w:rFonts w:ascii="Times New Roman" w:hAnsi="Times New Roman" w:cs="Times New Roman"/>
          <w:sz w:val="24"/>
          <w:szCs w:val="24"/>
        </w:rPr>
        <w:lastRenderedPageBreak/>
        <w:t>in</w:t>
      </w:r>
      <w:r w:rsidR="001042D9">
        <w:rPr>
          <w:rFonts w:ascii="Times New Roman" w:hAnsi="Times New Roman" w:cs="Times New Roman"/>
          <w:sz w:val="24"/>
          <w:szCs w:val="24"/>
        </w:rPr>
        <w:t xml:space="preserve"> applicants’ view can only be achieved if this dispute is finally determined on the merits. Finally</w:t>
      </w:r>
      <w:r>
        <w:rPr>
          <w:rFonts w:ascii="Times New Roman" w:hAnsi="Times New Roman" w:cs="Times New Roman"/>
          <w:sz w:val="24"/>
          <w:szCs w:val="24"/>
        </w:rPr>
        <w:t xml:space="preserve"> </w:t>
      </w:r>
      <w:r w:rsidR="001042D9">
        <w:rPr>
          <w:rFonts w:ascii="Times New Roman" w:hAnsi="Times New Roman" w:cs="Times New Roman"/>
          <w:sz w:val="24"/>
          <w:szCs w:val="24"/>
        </w:rPr>
        <w:t xml:space="preserve">applicants prayed that the application be granted. </w:t>
      </w:r>
    </w:p>
    <w:p w:rsidR="00C608A9" w:rsidRDefault="001042D9" w:rsidP="001042D9">
      <w:pPr>
        <w:pStyle w:val="NoSpacing"/>
        <w:spacing w:line="360" w:lineRule="auto"/>
        <w:jc w:val="both"/>
        <w:rPr>
          <w:rFonts w:ascii="Times New Roman" w:hAnsi="Times New Roman" w:cs="Times New Roman"/>
          <w:b/>
          <w:sz w:val="24"/>
          <w:szCs w:val="24"/>
        </w:rPr>
      </w:pPr>
      <w:r w:rsidRPr="001042D9">
        <w:rPr>
          <w:rFonts w:ascii="Times New Roman" w:hAnsi="Times New Roman" w:cs="Times New Roman"/>
          <w:b/>
          <w:sz w:val="24"/>
          <w:szCs w:val="24"/>
        </w:rPr>
        <w:t>First Respondent’</w:t>
      </w:r>
      <w:r>
        <w:rPr>
          <w:rFonts w:ascii="Times New Roman" w:hAnsi="Times New Roman" w:cs="Times New Roman"/>
          <w:b/>
          <w:sz w:val="24"/>
          <w:szCs w:val="24"/>
        </w:rPr>
        <w:t xml:space="preserve">s Case </w:t>
      </w:r>
    </w:p>
    <w:p w:rsidR="00EC71F5" w:rsidRDefault="001042D9" w:rsidP="001042D9">
      <w:pPr>
        <w:pStyle w:val="NoSpacing"/>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application is opposed on numerous grounds. Firstly it was </w:t>
      </w:r>
      <w:r w:rsidR="00737C2C">
        <w:rPr>
          <w:rFonts w:ascii="Times New Roman" w:hAnsi="Times New Roman" w:cs="Times New Roman"/>
          <w:sz w:val="24"/>
          <w:szCs w:val="24"/>
        </w:rPr>
        <w:t>submitted that the policy of the law is that there should be finality in litigation</w:t>
      </w:r>
      <w:r w:rsidR="0090739D">
        <w:rPr>
          <w:rFonts w:ascii="Times New Roman" w:hAnsi="Times New Roman" w:cs="Times New Roman"/>
          <w:sz w:val="24"/>
          <w:szCs w:val="24"/>
        </w:rPr>
        <w:t xml:space="preserve">. Secondly it was argued </w:t>
      </w:r>
      <w:r w:rsidR="001E0944">
        <w:rPr>
          <w:rFonts w:ascii="Times New Roman" w:hAnsi="Times New Roman" w:cs="Times New Roman"/>
          <w:sz w:val="24"/>
          <w:szCs w:val="24"/>
        </w:rPr>
        <w:t xml:space="preserve">that the applicants have no </w:t>
      </w:r>
      <w:r w:rsidR="001E0944" w:rsidRPr="001E0944">
        <w:rPr>
          <w:rFonts w:ascii="Times New Roman" w:hAnsi="Times New Roman" w:cs="Times New Roman"/>
          <w:i/>
          <w:sz w:val="24"/>
          <w:szCs w:val="24"/>
        </w:rPr>
        <w:t>bona fide</w:t>
      </w:r>
      <w:r w:rsidR="001E0944">
        <w:rPr>
          <w:rFonts w:ascii="Times New Roman" w:hAnsi="Times New Roman" w:cs="Times New Roman"/>
          <w:sz w:val="24"/>
          <w:szCs w:val="24"/>
        </w:rPr>
        <w:t xml:space="preserve"> defence to the first respondent’s application. </w:t>
      </w:r>
      <w:r w:rsidR="0006247F">
        <w:rPr>
          <w:rFonts w:ascii="Times New Roman" w:hAnsi="Times New Roman" w:cs="Times New Roman"/>
          <w:sz w:val="24"/>
          <w:szCs w:val="24"/>
        </w:rPr>
        <w:t>Thirdly</w:t>
      </w:r>
      <w:r w:rsidR="001E0944">
        <w:rPr>
          <w:rFonts w:ascii="Times New Roman" w:hAnsi="Times New Roman" w:cs="Times New Roman"/>
          <w:sz w:val="24"/>
          <w:szCs w:val="24"/>
        </w:rPr>
        <w:t>, first respondent submitted that evidence that applicants were personally served</w:t>
      </w:r>
      <w:r w:rsidR="0006247F">
        <w:rPr>
          <w:rFonts w:ascii="Times New Roman" w:hAnsi="Times New Roman" w:cs="Times New Roman"/>
          <w:sz w:val="24"/>
          <w:szCs w:val="24"/>
        </w:rPr>
        <w:t xml:space="preserve"> with the application after their erstwhile</w:t>
      </w:r>
      <w:r w:rsidR="00CF5587">
        <w:rPr>
          <w:rFonts w:ascii="Times New Roman" w:hAnsi="Times New Roman" w:cs="Times New Roman"/>
          <w:sz w:val="24"/>
          <w:szCs w:val="24"/>
        </w:rPr>
        <w:t xml:space="preserve"> legal practitioners returned it. The applicant</w:t>
      </w:r>
      <w:r w:rsidR="0006247F">
        <w:rPr>
          <w:rFonts w:ascii="Times New Roman" w:hAnsi="Times New Roman" w:cs="Times New Roman"/>
          <w:sz w:val="24"/>
          <w:szCs w:val="24"/>
        </w:rPr>
        <w:t>s</w:t>
      </w:r>
      <w:r w:rsidR="00CF5587">
        <w:rPr>
          <w:rFonts w:ascii="Times New Roman" w:hAnsi="Times New Roman" w:cs="Times New Roman"/>
          <w:sz w:val="24"/>
          <w:szCs w:val="24"/>
        </w:rPr>
        <w:t>’</w:t>
      </w:r>
      <w:r w:rsidR="0006247F">
        <w:rPr>
          <w:rFonts w:ascii="Times New Roman" w:hAnsi="Times New Roman" w:cs="Times New Roman"/>
          <w:sz w:val="24"/>
          <w:szCs w:val="24"/>
        </w:rPr>
        <w:t xml:space="preserve"> delay was thus inordinate. As regards reasonableness of the explanation for the delay, first respondent argued that a lie can not cons</w:t>
      </w:r>
      <w:r w:rsidR="00A7538F">
        <w:rPr>
          <w:rFonts w:ascii="Times New Roman" w:hAnsi="Times New Roman" w:cs="Times New Roman"/>
          <w:sz w:val="24"/>
          <w:szCs w:val="24"/>
        </w:rPr>
        <w:t xml:space="preserve">titute a reasonable explanation. Applicants invented a lie and swore under oath that they were not served with the application. </w:t>
      </w:r>
      <w:r w:rsidR="00EC71F5">
        <w:rPr>
          <w:rFonts w:ascii="Times New Roman" w:hAnsi="Times New Roman" w:cs="Times New Roman"/>
          <w:sz w:val="24"/>
          <w:szCs w:val="24"/>
        </w:rPr>
        <w:t>The</w:t>
      </w:r>
      <w:r w:rsidR="00A7538F">
        <w:rPr>
          <w:rFonts w:ascii="Times New Roman" w:hAnsi="Times New Roman" w:cs="Times New Roman"/>
          <w:sz w:val="24"/>
          <w:szCs w:val="24"/>
        </w:rPr>
        <w:t xml:space="preserve"> court was</w:t>
      </w:r>
      <w:r w:rsidR="00EC71F5">
        <w:rPr>
          <w:rFonts w:ascii="Times New Roman" w:hAnsi="Times New Roman" w:cs="Times New Roman"/>
          <w:sz w:val="24"/>
          <w:szCs w:val="24"/>
        </w:rPr>
        <w:t xml:space="preserve"> urged not to come to the aid of the applicants because they were not candid with the court.</w:t>
      </w:r>
    </w:p>
    <w:p w:rsidR="00EC71F5" w:rsidRDefault="00EC71F5" w:rsidP="001042D9">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Reliance was placed on the following case; </w:t>
      </w:r>
    </w:p>
    <w:p w:rsidR="009608D0" w:rsidRDefault="00EC71F5" w:rsidP="009608D0">
      <w:pPr>
        <w:pStyle w:val="NoSpacing"/>
        <w:numPr>
          <w:ilvl w:val="0"/>
          <w:numId w:val="2"/>
        </w:numPr>
        <w:spacing w:line="360" w:lineRule="auto"/>
        <w:jc w:val="both"/>
        <w:rPr>
          <w:rFonts w:ascii="Times New Roman" w:hAnsi="Times New Roman" w:cs="Times New Roman"/>
          <w:sz w:val="24"/>
          <w:szCs w:val="24"/>
        </w:rPr>
      </w:pPr>
      <w:r w:rsidRPr="005341F3">
        <w:rPr>
          <w:rFonts w:ascii="Times New Roman" w:hAnsi="Times New Roman" w:cs="Times New Roman"/>
          <w:i/>
          <w:sz w:val="24"/>
          <w:szCs w:val="24"/>
        </w:rPr>
        <w:t>ZIMSLATE QUARTIZE (PVT</w:t>
      </w:r>
      <w:r w:rsidR="005341F3">
        <w:rPr>
          <w:rFonts w:ascii="Times New Roman" w:hAnsi="Times New Roman" w:cs="Times New Roman"/>
          <w:i/>
          <w:sz w:val="24"/>
          <w:szCs w:val="24"/>
        </w:rPr>
        <w:t xml:space="preserve"> </w:t>
      </w:r>
      <w:r w:rsidRPr="005341F3">
        <w:rPr>
          <w:rFonts w:ascii="Times New Roman" w:hAnsi="Times New Roman" w:cs="Times New Roman"/>
          <w:i/>
          <w:sz w:val="24"/>
          <w:szCs w:val="24"/>
        </w:rPr>
        <w:t>)</w:t>
      </w:r>
      <w:r w:rsidRPr="005341F3">
        <w:rPr>
          <w:rFonts w:ascii="Times New Roman" w:hAnsi="Times New Roman" w:cs="Times New Roman"/>
          <w:sz w:val="24"/>
          <w:szCs w:val="24"/>
        </w:rPr>
        <w:t xml:space="preserve">LTD </w:t>
      </w:r>
      <w:r w:rsidR="005341F3" w:rsidRPr="005341F3">
        <w:rPr>
          <w:rFonts w:ascii="Times New Roman" w:hAnsi="Times New Roman" w:cs="Times New Roman"/>
          <w:sz w:val="24"/>
          <w:szCs w:val="24"/>
        </w:rPr>
        <w:t xml:space="preserve">ORS v </w:t>
      </w:r>
      <w:r w:rsidR="005341F3" w:rsidRPr="005341F3">
        <w:rPr>
          <w:rFonts w:ascii="Times New Roman" w:hAnsi="Times New Roman" w:cs="Times New Roman"/>
          <w:i/>
          <w:sz w:val="24"/>
          <w:szCs w:val="24"/>
        </w:rPr>
        <w:t>CENTRAL AFRICA BUILDING SOCIETY SC34/17 (b) H.J  VORSTER (PVT) LTD v SAVE VALLEY CONSERUANCY</w:t>
      </w:r>
      <w:r w:rsidR="005341F3">
        <w:rPr>
          <w:rFonts w:ascii="Times New Roman" w:hAnsi="Times New Roman" w:cs="Times New Roman"/>
          <w:sz w:val="24"/>
          <w:szCs w:val="24"/>
        </w:rPr>
        <w:t xml:space="preserve"> SC 20/14</w:t>
      </w:r>
      <w:r w:rsidR="009608D0">
        <w:rPr>
          <w:rFonts w:ascii="Times New Roman" w:hAnsi="Times New Roman" w:cs="Times New Roman"/>
          <w:sz w:val="24"/>
          <w:szCs w:val="24"/>
        </w:rPr>
        <w:t>.</w:t>
      </w:r>
    </w:p>
    <w:p w:rsidR="00E9489E" w:rsidRDefault="009608D0" w:rsidP="009608D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The first</w:t>
      </w:r>
      <w:r w:rsidR="00CF5587">
        <w:rPr>
          <w:rFonts w:ascii="Times New Roman" w:hAnsi="Times New Roman" w:cs="Times New Roman"/>
          <w:sz w:val="24"/>
          <w:szCs w:val="24"/>
        </w:rPr>
        <w:t xml:space="preserve"> respondent</w:t>
      </w:r>
      <w:r>
        <w:rPr>
          <w:rFonts w:ascii="Times New Roman" w:hAnsi="Times New Roman" w:cs="Times New Roman"/>
          <w:sz w:val="24"/>
          <w:szCs w:val="24"/>
        </w:rPr>
        <w:t xml:space="preserve"> contended that applicants have no good prospects</w:t>
      </w:r>
      <w:r w:rsidR="00EC71F5">
        <w:rPr>
          <w:rFonts w:ascii="Times New Roman" w:hAnsi="Times New Roman" w:cs="Times New Roman"/>
          <w:sz w:val="24"/>
          <w:szCs w:val="24"/>
        </w:rPr>
        <w:t xml:space="preserve"> </w:t>
      </w:r>
      <w:r>
        <w:rPr>
          <w:rFonts w:ascii="Times New Roman" w:hAnsi="Times New Roman" w:cs="Times New Roman"/>
          <w:sz w:val="24"/>
          <w:szCs w:val="24"/>
        </w:rPr>
        <w:t xml:space="preserve">of success should the application be granted in that they have abandoned their defence in the opposing affidavit filed out </w:t>
      </w:r>
      <w:r w:rsidR="00FC0347">
        <w:rPr>
          <w:rFonts w:ascii="Times New Roman" w:hAnsi="Times New Roman" w:cs="Times New Roman"/>
          <w:sz w:val="24"/>
          <w:szCs w:val="24"/>
        </w:rPr>
        <w:t xml:space="preserve">of time and adopted a new defence in this application. The defences between the defences is that in the earlier, applicants denied the existence of a double sale while in the latter they admit that they purchased the property through a double sale from the fourth respondent. What this means is that the applicants have not addressed their defence in the opposing affidavit. Their defence as respondents’ in the main matter stands or falls on their opposing affidavits. For these reasons, first respondent concluded that the applicants have no propects of success and the application must be dismissed </w:t>
      </w:r>
      <w:r w:rsidR="00E9489E">
        <w:rPr>
          <w:rFonts w:ascii="Times New Roman" w:hAnsi="Times New Roman" w:cs="Times New Roman"/>
          <w:sz w:val="24"/>
          <w:szCs w:val="24"/>
        </w:rPr>
        <w:t xml:space="preserve">with cost on a punitive scale. </w:t>
      </w:r>
    </w:p>
    <w:p w:rsidR="00E9489E" w:rsidRDefault="00E9489E" w:rsidP="009608D0">
      <w:pPr>
        <w:pStyle w:val="NoSpacing"/>
        <w:spacing w:line="360" w:lineRule="auto"/>
        <w:jc w:val="both"/>
        <w:rPr>
          <w:rFonts w:ascii="Times New Roman" w:hAnsi="Times New Roman" w:cs="Times New Roman"/>
          <w:sz w:val="24"/>
          <w:szCs w:val="24"/>
        </w:rPr>
      </w:pPr>
      <w:r w:rsidRPr="00E9489E">
        <w:rPr>
          <w:rFonts w:ascii="Times New Roman" w:hAnsi="Times New Roman" w:cs="Times New Roman"/>
          <w:b/>
          <w:sz w:val="24"/>
          <w:szCs w:val="24"/>
        </w:rPr>
        <w:t>THE LAW AND ANALYSIS</w:t>
      </w:r>
    </w:p>
    <w:p w:rsidR="006A7B61" w:rsidRDefault="00E9489E" w:rsidP="009608D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requirements for an application of this </w:t>
      </w:r>
      <w:r w:rsidR="00346475">
        <w:rPr>
          <w:rFonts w:ascii="Times New Roman" w:hAnsi="Times New Roman" w:cs="Times New Roman"/>
          <w:sz w:val="24"/>
          <w:szCs w:val="24"/>
        </w:rPr>
        <w:t xml:space="preserve">nature are pedestrian in our law. In </w:t>
      </w:r>
      <w:r w:rsidR="004C0D82" w:rsidRPr="00CC296B">
        <w:rPr>
          <w:rFonts w:ascii="Times New Roman" w:hAnsi="Times New Roman" w:cs="Times New Roman"/>
          <w:i/>
          <w:sz w:val="24"/>
          <w:szCs w:val="24"/>
        </w:rPr>
        <w:t>Mohdd</w:t>
      </w:r>
      <w:r w:rsidR="00346475" w:rsidRPr="00CC296B">
        <w:rPr>
          <w:rFonts w:ascii="Times New Roman" w:hAnsi="Times New Roman" w:cs="Times New Roman"/>
          <w:i/>
          <w:sz w:val="24"/>
          <w:szCs w:val="24"/>
        </w:rPr>
        <w:t xml:space="preserve"> </w:t>
      </w:r>
      <w:r w:rsidR="00346475">
        <w:rPr>
          <w:rFonts w:ascii="Times New Roman" w:hAnsi="Times New Roman" w:cs="Times New Roman"/>
          <w:sz w:val="24"/>
          <w:szCs w:val="24"/>
        </w:rPr>
        <w:t xml:space="preserve">&amp; </w:t>
      </w:r>
      <w:r w:rsidR="004C0D82">
        <w:rPr>
          <w:rFonts w:ascii="Times New Roman" w:hAnsi="Times New Roman" w:cs="Times New Roman"/>
          <w:i/>
          <w:sz w:val="24"/>
          <w:szCs w:val="24"/>
        </w:rPr>
        <w:t>Ors</w:t>
      </w:r>
      <w:r w:rsidR="00346475">
        <w:rPr>
          <w:rFonts w:ascii="Times New Roman" w:hAnsi="Times New Roman" w:cs="Times New Roman"/>
          <w:sz w:val="24"/>
          <w:szCs w:val="24"/>
        </w:rPr>
        <w:t xml:space="preserve"> v </w:t>
      </w:r>
      <w:r w:rsidR="004C0D82" w:rsidRPr="00CC296B">
        <w:rPr>
          <w:rFonts w:ascii="Times New Roman" w:hAnsi="Times New Roman" w:cs="Times New Roman"/>
          <w:i/>
          <w:sz w:val="24"/>
          <w:szCs w:val="24"/>
        </w:rPr>
        <w:t>Lunga</w:t>
      </w:r>
      <w:r w:rsidR="00346475">
        <w:rPr>
          <w:rFonts w:ascii="Times New Roman" w:hAnsi="Times New Roman" w:cs="Times New Roman"/>
          <w:sz w:val="24"/>
          <w:szCs w:val="24"/>
        </w:rPr>
        <w:t xml:space="preserve"> (N.O) </w:t>
      </w:r>
      <w:r w:rsidR="00346475" w:rsidRPr="00CC296B">
        <w:rPr>
          <w:rFonts w:ascii="Times New Roman" w:hAnsi="Times New Roman" w:cs="Times New Roman"/>
          <w:i/>
          <w:sz w:val="24"/>
          <w:szCs w:val="24"/>
        </w:rPr>
        <w:t xml:space="preserve">ORS </w:t>
      </w:r>
      <w:r w:rsidR="00346475">
        <w:rPr>
          <w:rFonts w:ascii="Times New Roman" w:hAnsi="Times New Roman" w:cs="Times New Roman"/>
          <w:sz w:val="24"/>
          <w:szCs w:val="24"/>
        </w:rPr>
        <w:t xml:space="preserve">HC 348/2013, it was held that; </w:t>
      </w:r>
    </w:p>
    <w:p w:rsidR="001D7338" w:rsidRDefault="006A7B61" w:rsidP="006A7B61">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broad principles that guide the court in an application for condonation were set out in the case of </w:t>
      </w:r>
      <w:r w:rsidR="001D7338" w:rsidRPr="00CC296B">
        <w:rPr>
          <w:rFonts w:ascii="Times New Roman" w:hAnsi="Times New Roman" w:cs="Times New Roman"/>
          <w:i/>
          <w:sz w:val="24"/>
          <w:szCs w:val="24"/>
        </w:rPr>
        <w:t>United Plant Hire (Pvt) Ltd</w:t>
      </w:r>
      <w:r w:rsidR="001D7338">
        <w:rPr>
          <w:rFonts w:ascii="Times New Roman" w:hAnsi="Times New Roman" w:cs="Times New Roman"/>
          <w:sz w:val="24"/>
          <w:szCs w:val="24"/>
        </w:rPr>
        <w:t xml:space="preserve"> v </w:t>
      </w:r>
      <w:r w:rsidR="001D7338" w:rsidRPr="00CC296B">
        <w:rPr>
          <w:rFonts w:ascii="Times New Roman" w:hAnsi="Times New Roman" w:cs="Times New Roman"/>
          <w:i/>
          <w:sz w:val="24"/>
          <w:szCs w:val="24"/>
        </w:rPr>
        <w:t>Hills</w:t>
      </w:r>
      <w:r w:rsidR="001D7338">
        <w:rPr>
          <w:rFonts w:ascii="Times New Roman" w:hAnsi="Times New Roman" w:cs="Times New Roman"/>
          <w:sz w:val="24"/>
          <w:szCs w:val="24"/>
        </w:rPr>
        <w:t xml:space="preserve"> &amp; </w:t>
      </w:r>
      <w:r w:rsidR="001D7338" w:rsidRPr="00CC296B">
        <w:rPr>
          <w:rFonts w:ascii="Times New Roman" w:hAnsi="Times New Roman" w:cs="Times New Roman"/>
          <w:i/>
          <w:sz w:val="24"/>
          <w:szCs w:val="24"/>
        </w:rPr>
        <w:t>Ors</w:t>
      </w:r>
      <w:r w:rsidR="001D7338">
        <w:rPr>
          <w:rFonts w:ascii="Times New Roman" w:hAnsi="Times New Roman" w:cs="Times New Roman"/>
          <w:sz w:val="24"/>
          <w:szCs w:val="24"/>
        </w:rPr>
        <w:t xml:space="preserve"> 1976 (1)SA 717(A) in the following words; </w:t>
      </w:r>
    </w:p>
    <w:p w:rsidR="001D7338" w:rsidRPr="00CC296B" w:rsidRDefault="001D7338" w:rsidP="00CC296B">
      <w:pPr>
        <w:pStyle w:val="NoSpacing"/>
        <w:ind w:left="720"/>
        <w:jc w:val="both"/>
        <w:rPr>
          <w:rFonts w:ascii="Times New Roman" w:hAnsi="Times New Roman" w:cs="Times New Roman"/>
        </w:rPr>
      </w:pPr>
      <w:r w:rsidRPr="00CC296B">
        <w:rPr>
          <w:rFonts w:ascii="Times New Roman" w:hAnsi="Times New Roman" w:cs="Times New Roman"/>
        </w:rPr>
        <w:lastRenderedPageBreak/>
        <w:t>“</w:t>
      </w:r>
      <w:r w:rsidR="00CC296B" w:rsidRPr="00CC296B">
        <w:rPr>
          <w:rFonts w:ascii="Times New Roman" w:hAnsi="Times New Roman" w:cs="Times New Roman"/>
        </w:rPr>
        <w:t>It</w:t>
      </w:r>
      <w:r w:rsidRPr="00CC296B">
        <w:rPr>
          <w:rFonts w:ascii="Times New Roman" w:hAnsi="Times New Roman" w:cs="Times New Roman"/>
        </w:rPr>
        <w:t xml:space="preserve"> is well settled that in considering applications for condonation, the court has discretion to be exercised judicially upon consideration of all the facts and that in the essence it is a question of fairness to both sides. In enquiry relevant considerations may include the degree of noncompliance with the Rules, the explanation </w:t>
      </w:r>
      <w:r w:rsidR="00CC296B" w:rsidRPr="00CC296B">
        <w:rPr>
          <w:rFonts w:ascii="Times New Roman" w:hAnsi="Times New Roman" w:cs="Times New Roman"/>
        </w:rPr>
        <w:t>therefore, the prospects of success on the merits, the importance of the case, the respondent’s interest in finality of his judgment, the convenience of the cour</w:t>
      </w:r>
      <w:r w:rsidR="00CF5587">
        <w:rPr>
          <w:rFonts w:ascii="Times New Roman" w:hAnsi="Times New Roman" w:cs="Times New Roman"/>
        </w:rPr>
        <w:t>t and avoidance of unnecessary</w:t>
      </w:r>
      <w:r w:rsidR="00CC296B" w:rsidRPr="00CC296B">
        <w:rPr>
          <w:rFonts w:ascii="Times New Roman" w:hAnsi="Times New Roman" w:cs="Times New Roman"/>
        </w:rPr>
        <w:t xml:space="preserve"> delay in the administration of justice.”</w:t>
      </w:r>
      <w:r w:rsidRPr="00CC296B">
        <w:rPr>
          <w:rFonts w:ascii="Times New Roman" w:hAnsi="Times New Roman" w:cs="Times New Roman"/>
        </w:rPr>
        <w:t xml:space="preserve"> </w:t>
      </w:r>
    </w:p>
    <w:p w:rsidR="00DC6546" w:rsidRPr="00DC6546" w:rsidRDefault="00CC296B" w:rsidP="00CC296B">
      <w:pPr>
        <w:pStyle w:val="NoSpacing"/>
        <w:spacing w:line="360" w:lineRule="auto"/>
        <w:jc w:val="both"/>
        <w:rPr>
          <w:rFonts w:ascii="Times New Roman" w:hAnsi="Times New Roman" w:cs="Times New Roman"/>
          <w:i/>
          <w:sz w:val="24"/>
          <w:szCs w:val="24"/>
        </w:rPr>
      </w:pPr>
      <w:r>
        <w:rPr>
          <w:rFonts w:ascii="Times New Roman" w:hAnsi="Times New Roman" w:cs="Times New Roman"/>
          <w:sz w:val="24"/>
          <w:szCs w:val="24"/>
        </w:rPr>
        <w:t xml:space="preserve">See also </w:t>
      </w:r>
      <w:r w:rsidRPr="00DC6546">
        <w:rPr>
          <w:rFonts w:ascii="Times New Roman" w:hAnsi="Times New Roman" w:cs="Times New Roman"/>
          <w:i/>
          <w:sz w:val="24"/>
          <w:szCs w:val="24"/>
        </w:rPr>
        <w:t>Kodzwa</w:t>
      </w:r>
      <w:r>
        <w:rPr>
          <w:rFonts w:ascii="Times New Roman" w:hAnsi="Times New Roman" w:cs="Times New Roman"/>
          <w:sz w:val="24"/>
          <w:szCs w:val="24"/>
        </w:rPr>
        <w:t xml:space="preserve"> v </w:t>
      </w:r>
      <w:r w:rsidRPr="00DC6546">
        <w:rPr>
          <w:rFonts w:ascii="Times New Roman" w:hAnsi="Times New Roman" w:cs="Times New Roman"/>
          <w:i/>
          <w:sz w:val="24"/>
          <w:szCs w:val="24"/>
        </w:rPr>
        <w:t>Secretary</w:t>
      </w:r>
      <w:r>
        <w:rPr>
          <w:rFonts w:ascii="Times New Roman" w:hAnsi="Times New Roman" w:cs="Times New Roman"/>
          <w:sz w:val="24"/>
          <w:szCs w:val="24"/>
        </w:rPr>
        <w:t xml:space="preserve"> </w:t>
      </w:r>
      <w:r w:rsidRPr="00DC6546">
        <w:rPr>
          <w:rFonts w:ascii="Times New Roman" w:hAnsi="Times New Roman" w:cs="Times New Roman"/>
          <w:i/>
          <w:sz w:val="24"/>
          <w:szCs w:val="24"/>
        </w:rPr>
        <w:t>for health</w:t>
      </w:r>
      <w:r>
        <w:rPr>
          <w:rFonts w:ascii="Times New Roman" w:hAnsi="Times New Roman" w:cs="Times New Roman"/>
          <w:sz w:val="24"/>
          <w:szCs w:val="24"/>
        </w:rPr>
        <w:t xml:space="preserve"> &amp; </w:t>
      </w:r>
      <w:r w:rsidRPr="00DC6546">
        <w:rPr>
          <w:rFonts w:ascii="Times New Roman" w:hAnsi="Times New Roman" w:cs="Times New Roman"/>
          <w:i/>
          <w:sz w:val="24"/>
          <w:szCs w:val="24"/>
        </w:rPr>
        <w:t xml:space="preserve">Ors </w:t>
      </w:r>
      <w:r>
        <w:rPr>
          <w:rFonts w:ascii="Times New Roman" w:hAnsi="Times New Roman" w:cs="Times New Roman"/>
          <w:sz w:val="24"/>
          <w:szCs w:val="24"/>
        </w:rPr>
        <w:t xml:space="preserve">1999 (1) </w:t>
      </w:r>
      <w:r w:rsidR="00DC6546">
        <w:rPr>
          <w:rFonts w:ascii="Times New Roman" w:hAnsi="Times New Roman" w:cs="Times New Roman"/>
          <w:sz w:val="24"/>
          <w:szCs w:val="24"/>
        </w:rPr>
        <w:t xml:space="preserve">ZLR 313 (5) at 315 </w:t>
      </w:r>
      <w:r w:rsidR="00DC6546" w:rsidRPr="00DC6546">
        <w:rPr>
          <w:rFonts w:ascii="Times New Roman" w:hAnsi="Times New Roman" w:cs="Times New Roman"/>
          <w:i/>
          <w:sz w:val="24"/>
          <w:szCs w:val="24"/>
        </w:rPr>
        <w:t xml:space="preserve">B-E  HERBSTEIN </w:t>
      </w:r>
      <w:r w:rsidR="00DC6546">
        <w:rPr>
          <w:rFonts w:ascii="Times New Roman" w:hAnsi="Times New Roman" w:cs="Times New Roman"/>
          <w:sz w:val="24"/>
          <w:szCs w:val="24"/>
        </w:rPr>
        <w:t xml:space="preserve">&amp; </w:t>
      </w:r>
      <w:r w:rsidR="00DC6546" w:rsidRPr="00DC6546">
        <w:rPr>
          <w:rFonts w:ascii="Times New Roman" w:hAnsi="Times New Roman" w:cs="Times New Roman"/>
          <w:i/>
          <w:sz w:val="24"/>
          <w:szCs w:val="24"/>
        </w:rPr>
        <w:t xml:space="preserve">WINSENIS </w:t>
      </w:r>
      <w:r w:rsidR="00DC6546" w:rsidRPr="00CF5587">
        <w:rPr>
          <w:rFonts w:ascii="Times New Roman" w:hAnsi="Times New Roman" w:cs="Times New Roman"/>
          <w:i/>
          <w:sz w:val="24"/>
          <w:szCs w:val="24"/>
          <w:u w:val="single"/>
        </w:rPr>
        <w:t>THE CIVIL PRACTICE OF THE SUPREME COURT OF SOUTH AFRICA</w:t>
      </w:r>
      <w:r w:rsidR="00DC6546">
        <w:rPr>
          <w:rFonts w:ascii="Times New Roman" w:hAnsi="Times New Roman" w:cs="Times New Roman"/>
          <w:sz w:val="24"/>
          <w:szCs w:val="24"/>
        </w:rPr>
        <w:t xml:space="preserve"> 4</w:t>
      </w:r>
      <w:r w:rsidR="00DC6546" w:rsidRPr="00DC6546">
        <w:rPr>
          <w:rFonts w:ascii="Times New Roman" w:hAnsi="Times New Roman" w:cs="Times New Roman"/>
          <w:sz w:val="24"/>
          <w:szCs w:val="24"/>
          <w:vertAlign w:val="superscript"/>
        </w:rPr>
        <w:t>TH</w:t>
      </w:r>
      <w:r w:rsidR="00DC6546">
        <w:rPr>
          <w:rFonts w:ascii="Times New Roman" w:hAnsi="Times New Roman" w:cs="Times New Roman"/>
          <w:sz w:val="24"/>
          <w:szCs w:val="24"/>
        </w:rPr>
        <w:t xml:space="preserve"> </w:t>
      </w:r>
      <w:r w:rsidR="00DC6546" w:rsidRPr="00DC6546">
        <w:rPr>
          <w:rFonts w:ascii="Times New Roman" w:hAnsi="Times New Roman" w:cs="Times New Roman"/>
          <w:i/>
          <w:sz w:val="24"/>
          <w:szCs w:val="24"/>
        </w:rPr>
        <w:t>BY VAN WINSEN, CILLIERS AND LOOTS AT pp 897-898</w:t>
      </w:r>
    </w:p>
    <w:p w:rsidR="001042D9" w:rsidRDefault="00DC6546" w:rsidP="00CC296B">
      <w:pPr>
        <w:pStyle w:val="NoSpacing"/>
        <w:spacing w:line="360" w:lineRule="auto"/>
        <w:jc w:val="both"/>
        <w:rPr>
          <w:rFonts w:ascii="Times New Roman" w:hAnsi="Times New Roman" w:cs="Times New Roman"/>
          <w:sz w:val="24"/>
          <w:szCs w:val="24"/>
        </w:rPr>
      </w:pPr>
      <w:r w:rsidRPr="00CF5587">
        <w:rPr>
          <w:rFonts w:ascii="Times New Roman" w:hAnsi="Times New Roman" w:cs="Times New Roman"/>
          <w:i/>
          <w:sz w:val="24"/>
          <w:szCs w:val="24"/>
          <w:u w:val="single"/>
        </w:rPr>
        <w:t>BESSIE MAHEYA V INDEPENDENT AFRICA CHURCH</w:t>
      </w:r>
      <w:r>
        <w:rPr>
          <w:rFonts w:ascii="Times New Roman" w:hAnsi="Times New Roman" w:cs="Times New Roman"/>
          <w:sz w:val="24"/>
          <w:szCs w:val="24"/>
        </w:rPr>
        <w:t xml:space="preserve"> SC -58-07 </w:t>
      </w:r>
    </w:p>
    <w:p w:rsidR="00A21136" w:rsidRDefault="00A21136" w:rsidP="00CC296B">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In an application for condonation the following</w:t>
      </w:r>
      <w:r w:rsidR="00CF5587">
        <w:rPr>
          <w:rFonts w:ascii="Times New Roman" w:hAnsi="Times New Roman" w:cs="Times New Roman"/>
          <w:sz w:val="24"/>
          <w:szCs w:val="24"/>
        </w:rPr>
        <w:t xml:space="preserve"> are the</w:t>
      </w:r>
      <w:r>
        <w:rPr>
          <w:rFonts w:ascii="Times New Roman" w:hAnsi="Times New Roman" w:cs="Times New Roman"/>
          <w:sz w:val="24"/>
          <w:szCs w:val="24"/>
        </w:rPr>
        <w:t xml:space="preserve"> essential requirements; </w:t>
      </w:r>
    </w:p>
    <w:p w:rsidR="00A21136" w:rsidRDefault="00A21136" w:rsidP="00A21136">
      <w:pPr>
        <w:pStyle w:val="NoSpacing"/>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extent of the delay and the explanation thereof </w:t>
      </w:r>
    </w:p>
    <w:p w:rsidR="00A21136" w:rsidRDefault="00A21136" w:rsidP="00A21136">
      <w:pPr>
        <w:pStyle w:val="NoSpacing"/>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prospects of success </w:t>
      </w:r>
    </w:p>
    <w:p w:rsidR="00A21136" w:rsidRDefault="00A21136" w:rsidP="00A21136">
      <w:pPr>
        <w:pStyle w:val="NoSpacing"/>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Like hood of prejudice on the other party </w:t>
      </w:r>
    </w:p>
    <w:p w:rsidR="00A21136" w:rsidRDefault="00A21136" w:rsidP="00A21136">
      <w:pPr>
        <w:pStyle w:val="NoSpacing"/>
        <w:spacing w:line="360" w:lineRule="auto"/>
        <w:jc w:val="both"/>
        <w:rPr>
          <w:rFonts w:ascii="Times New Roman" w:hAnsi="Times New Roman" w:cs="Times New Roman"/>
          <w:sz w:val="24"/>
          <w:szCs w:val="24"/>
          <w:u w:val="single"/>
        </w:rPr>
      </w:pPr>
      <w:r w:rsidRPr="00EA4100">
        <w:rPr>
          <w:rFonts w:ascii="Times New Roman" w:hAnsi="Times New Roman" w:cs="Times New Roman"/>
          <w:sz w:val="24"/>
          <w:szCs w:val="24"/>
          <w:u w:val="single"/>
        </w:rPr>
        <w:t xml:space="preserve">The </w:t>
      </w:r>
      <w:r w:rsidR="00EA4100" w:rsidRPr="00EA4100">
        <w:rPr>
          <w:rFonts w:ascii="Times New Roman" w:hAnsi="Times New Roman" w:cs="Times New Roman"/>
          <w:sz w:val="24"/>
          <w:szCs w:val="24"/>
          <w:u w:val="single"/>
        </w:rPr>
        <w:t>extent</w:t>
      </w:r>
      <w:r w:rsidRPr="00EA4100">
        <w:rPr>
          <w:rFonts w:ascii="Times New Roman" w:hAnsi="Times New Roman" w:cs="Times New Roman"/>
          <w:sz w:val="24"/>
          <w:szCs w:val="24"/>
          <w:u w:val="single"/>
        </w:rPr>
        <w:t xml:space="preserve"> of the delay and the explanation thereof.  </w:t>
      </w:r>
    </w:p>
    <w:p w:rsidR="00EA4100" w:rsidRDefault="00EA4100" w:rsidP="00A2113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requirement was well canvased in </w:t>
      </w:r>
      <w:r w:rsidRPr="00CF5587">
        <w:rPr>
          <w:rFonts w:ascii="Times New Roman" w:hAnsi="Times New Roman" w:cs="Times New Roman"/>
          <w:sz w:val="24"/>
          <w:szCs w:val="24"/>
          <w:u w:val="single"/>
        </w:rPr>
        <w:t>Terera v Lock &amp; 3 Ors</w:t>
      </w:r>
      <w:r>
        <w:rPr>
          <w:rFonts w:ascii="Times New Roman" w:hAnsi="Times New Roman" w:cs="Times New Roman"/>
          <w:sz w:val="24"/>
          <w:szCs w:val="24"/>
        </w:rPr>
        <w:t xml:space="preserve"> HH 93/2021</w:t>
      </w:r>
      <w:r w:rsidR="000E0934">
        <w:rPr>
          <w:rFonts w:ascii="Times New Roman" w:hAnsi="Times New Roman" w:cs="Times New Roman"/>
          <w:sz w:val="24"/>
          <w:szCs w:val="24"/>
        </w:rPr>
        <w:t xml:space="preserve"> where the court stated that; </w:t>
      </w:r>
    </w:p>
    <w:p w:rsidR="000E0934" w:rsidRDefault="000E0934" w:rsidP="009F6AF7">
      <w:pPr>
        <w:pStyle w:val="NoSpacing"/>
        <w:ind w:left="720"/>
        <w:jc w:val="both"/>
        <w:rPr>
          <w:rFonts w:ascii="Times New Roman" w:hAnsi="Times New Roman" w:cs="Times New Roman"/>
        </w:rPr>
      </w:pPr>
      <w:r w:rsidRPr="009F6AF7">
        <w:rPr>
          <w:rFonts w:ascii="Times New Roman" w:hAnsi="Times New Roman" w:cs="Times New Roman"/>
        </w:rPr>
        <w:t>“</w:t>
      </w:r>
      <w:r w:rsidR="009F6AF7" w:rsidRPr="009F6AF7">
        <w:rPr>
          <w:rFonts w:ascii="Times New Roman" w:hAnsi="Times New Roman" w:cs="Times New Roman"/>
        </w:rPr>
        <w:t>Where</w:t>
      </w:r>
      <w:r w:rsidRPr="009F6AF7">
        <w:rPr>
          <w:rFonts w:ascii="Times New Roman" w:hAnsi="Times New Roman" w:cs="Times New Roman"/>
        </w:rPr>
        <w:t xml:space="preserve"> a litigant realizes that they have fallen foul of court rules, they ought to apply for condonation without delay. The litigant must give an acceptable explanation for the failure to comply with the particular rule and for delay in approaching court seeking </w:t>
      </w:r>
      <w:r w:rsidR="009F6AF7" w:rsidRPr="009F6AF7">
        <w:rPr>
          <w:rFonts w:ascii="Times New Roman" w:hAnsi="Times New Roman" w:cs="Times New Roman"/>
        </w:rPr>
        <w:t xml:space="preserve">condonation. One must satisfy the Court that the explanation is reasonable and deserves the court’s empathy.” </w:t>
      </w:r>
      <w:r w:rsidRPr="009F6AF7">
        <w:rPr>
          <w:rFonts w:ascii="Times New Roman" w:hAnsi="Times New Roman" w:cs="Times New Roman"/>
        </w:rPr>
        <w:t xml:space="preserve"> </w:t>
      </w:r>
    </w:p>
    <w:p w:rsidR="009F6AF7" w:rsidRDefault="009F6AF7" w:rsidP="009F6AF7">
      <w:pPr>
        <w:pStyle w:val="NoSpacing"/>
        <w:jc w:val="both"/>
        <w:rPr>
          <w:rFonts w:ascii="Times New Roman" w:hAnsi="Times New Roman" w:cs="Times New Roman"/>
          <w:sz w:val="24"/>
          <w:szCs w:val="24"/>
        </w:rPr>
      </w:pPr>
    </w:p>
    <w:p w:rsidR="009F6AF7" w:rsidRDefault="009F6AF7" w:rsidP="009F6AF7">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present matter the court application for a declaratory order filed by the first respondent under HC 2455/21 was served on the applicants legal practitioners on 21 May 2021. Unfortunately this was before the l</w:t>
      </w:r>
      <w:r w:rsidR="00CF5587">
        <w:rPr>
          <w:rFonts w:ascii="Times New Roman" w:hAnsi="Times New Roman" w:cs="Times New Roman"/>
          <w:sz w:val="24"/>
          <w:szCs w:val="24"/>
        </w:rPr>
        <w:t>awyers had received instructions</w:t>
      </w:r>
      <w:r>
        <w:rPr>
          <w:rFonts w:ascii="Times New Roman" w:hAnsi="Times New Roman" w:cs="Times New Roman"/>
          <w:sz w:val="24"/>
          <w:szCs w:val="24"/>
        </w:rPr>
        <w:t xml:space="preserve"> from the applicants</w:t>
      </w:r>
      <w:r w:rsidR="00CF5587">
        <w:rPr>
          <w:rFonts w:ascii="Times New Roman" w:hAnsi="Times New Roman" w:cs="Times New Roman"/>
          <w:sz w:val="24"/>
          <w:szCs w:val="24"/>
        </w:rPr>
        <w:t>. D</w:t>
      </w:r>
      <w:r>
        <w:rPr>
          <w:rFonts w:ascii="Times New Roman" w:hAnsi="Times New Roman" w:cs="Times New Roman"/>
          <w:sz w:val="24"/>
          <w:szCs w:val="24"/>
        </w:rPr>
        <w:t xml:space="preserve">espite several attempts to communicate with Applicants, no contact was made. </w:t>
      </w:r>
    </w:p>
    <w:p w:rsidR="009F6AF7" w:rsidRDefault="009F6AF7" w:rsidP="009F6AF7">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Having encountered this </w:t>
      </w:r>
      <w:r w:rsidR="00D376B8">
        <w:rPr>
          <w:rFonts w:ascii="Times New Roman" w:hAnsi="Times New Roman" w:cs="Times New Roman"/>
          <w:sz w:val="24"/>
          <w:szCs w:val="24"/>
        </w:rPr>
        <w:t>hurdle</w:t>
      </w:r>
      <w:r w:rsidR="00CF5587">
        <w:rPr>
          <w:rFonts w:ascii="Times New Roman" w:hAnsi="Times New Roman" w:cs="Times New Roman"/>
          <w:sz w:val="24"/>
          <w:szCs w:val="24"/>
        </w:rPr>
        <w:t>,</w:t>
      </w:r>
      <w:r w:rsidR="002C0481">
        <w:rPr>
          <w:rFonts w:ascii="Times New Roman" w:hAnsi="Times New Roman" w:cs="Times New Roman"/>
          <w:sz w:val="24"/>
          <w:szCs w:val="24"/>
        </w:rPr>
        <w:t xml:space="preserve"> the applicants’ legal practitioners wrote to</w:t>
      </w:r>
      <w:r w:rsidR="00D376B8">
        <w:rPr>
          <w:rFonts w:ascii="Times New Roman" w:hAnsi="Times New Roman" w:cs="Times New Roman"/>
          <w:sz w:val="24"/>
          <w:szCs w:val="24"/>
        </w:rPr>
        <w:t xml:space="preserve"> the first respondent</w:t>
      </w:r>
      <w:r w:rsidR="002C0481">
        <w:rPr>
          <w:rFonts w:ascii="Times New Roman" w:hAnsi="Times New Roman" w:cs="Times New Roman"/>
          <w:sz w:val="24"/>
          <w:szCs w:val="24"/>
        </w:rPr>
        <w:t>’s</w:t>
      </w:r>
      <w:r w:rsidR="00D376B8">
        <w:rPr>
          <w:rFonts w:ascii="Times New Roman" w:hAnsi="Times New Roman" w:cs="Times New Roman"/>
          <w:sz w:val="24"/>
          <w:szCs w:val="24"/>
        </w:rPr>
        <w:t xml:space="preserve"> legal practitioners and advised them to serve the application on the applicants personally. No response was forth coming from first respondent</w:t>
      </w:r>
      <w:r w:rsidR="002C0481">
        <w:rPr>
          <w:rFonts w:ascii="Times New Roman" w:hAnsi="Times New Roman" w:cs="Times New Roman"/>
          <w:sz w:val="24"/>
          <w:szCs w:val="24"/>
        </w:rPr>
        <w:t>’s</w:t>
      </w:r>
      <w:r w:rsidR="00D376B8">
        <w:rPr>
          <w:rFonts w:ascii="Times New Roman" w:hAnsi="Times New Roman" w:cs="Times New Roman"/>
          <w:sz w:val="24"/>
          <w:szCs w:val="24"/>
        </w:rPr>
        <w:t xml:space="preserve"> legal practitioners. </w:t>
      </w:r>
    </w:p>
    <w:p w:rsidR="00D376B8" w:rsidRPr="009F6AF7" w:rsidRDefault="00D376B8" w:rsidP="009F6AF7">
      <w:pPr>
        <w:pStyle w:val="NoSpacing"/>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Eventually, applicants</w:t>
      </w:r>
      <w:r w:rsidR="002C0481">
        <w:rPr>
          <w:rFonts w:ascii="Times New Roman" w:hAnsi="Times New Roman" w:cs="Times New Roman"/>
          <w:sz w:val="24"/>
          <w:szCs w:val="24"/>
        </w:rPr>
        <w:t>’</w:t>
      </w:r>
      <w:r>
        <w:rPr>
          <w:rFonts w:ascii="Times New Roman" w:hAnsi="Times New Roman" w:cs="Times New Roman"/>
          <w:sz w:val="24"/>
          <w:szCs w:val="24"/>
        </w:rPr>
        <w:t xml:space="preserve"> legal practitioners managed to contact the applicants but this was after the time period stipulated by the rules had already lapsed. Accordingly the </w:t>
      </w:r>
      <w:r w:rsidR="002C0481">
        <w:rPr>
          <w:rFonts w:ascii="Times New Roman" w:hAnsi="Times New Roman" w:cs="Times New Roman"/>
          <w:sz w:val="24"/>
          <w:szCs w:val="24"/>
        </w:rPr>
        <w:t>(30) day delay cannot be termed</w:t>
      </w:r>
      <w:r>
        <w:rPr>
          <w:rFonts w:ascii="Times New Roman" w:hAnsi="Times New Roman" w:cs="Times New Roman"/>
          <w:sz w:val="24"/>
          <w:szCs w:val="24"/>
        </w:rPr>
        <w:t xml:space="preserve"> inordinate. It is trite that a legal practitioner is mandated to act on a client’s instructions and where there are no instructions, there is no mandate – see </w:t>
      </w:r>
      <w:r w:rsidR="00E66114" w:rsidRPr="00E66114">
        <w:rPr>
          <w:rFonts w:ascii="Times New Roman" w:hAnsi="Times New Roman" w:cs="Times New Roman"/>
          <w:i/>
          <w:sz w:val="24"/>
          <w:szCs w:val="24"/>
        </w:rPr>
        <w:t>Law Society Of</w:t>
      </w:r>
      <w:r w:rsidR="00E66114">
        <w:rPr>
          <w:rFonts w:ascii="Times New Roman" w:hAnsi="Times New Roman" w:cs="Times New Roman"/>
          <w:sz w:val="24"/>
          <w:szCs w:val="24"/>
        </w:rPr>
        <w:t xml:space="preserve"> </w:t>
      </w:r>
      <w:r w:rsidRPr="00E66114">
        <w:rPr>
          <w:rFonts w:ascii="Times New Roman" w:hAnsi="Times New Roman" w:cs="Times New Roman"/>
          <w:i/>
          <w:sz w:val="24"/>
          <w:szCs w:val="24"/>
        </w:rPr>
        <w:t>Zimbabwe</w:t>
      </w:r>
      <w:r>
        <w:rPr>
          <w:rFonts w:ascii="Times New Roman" w:hAnsi="Times New Roman" w:cs="Times New Roman"/>
          <w:sz w:val="24"/>
          <w:szCs w:val="24"/>
        </w:rPr>
        <w:t xml:space="preserve"> </w:t>
      </w:r>
      <w:r w:rsidR="00E66114" w:rsidRPr="00E66114">
        <w:rPr>
          <w:rFonts w:ascii="Times New Roman" w:hAnsi="Times New Roman" w:cs="Times New Roman"/>
          <w:i/>
          <w:sz w:val="24"/>
          <w:szCs w:val="24"/>
        </w:rPr>
        <w:t xml:space="preserve">v </w:t>
      </w:r>
      <w:r w:rsidRPr="00E66114">
        <w:rPr>
          <w:rFonts w:ascii="Times New Roman" w:hAnsi="Times New Roman" w:cs="Times New Roman"/>
          <w:i/>
          <w:sz w:val="24"/>
          <w:szCs w:val="24"/>
        </w:rPr>
        <w:t xml:space="preserve">Muramba </w:t>
      </w:r>
      <w:r w:rsidR="002C0481">
        <w:rPr>
          <w:rFonts w:ascii="Times New Roman" w:hAnsi="Times New Roman" w:cs="Times New Roman"/>
          <w:i/>
          <w:sz w:val="24"/>
          <w:szCs w:val="24"/>
        </w:rPr>
        <w:t>t</w:t>
      </w:r>
      <w:r w:rsidR="00E66114" w:rsidRPr="00E66114">
        <w:rPr>
          <w:rFonts w:ascii="Times New Roman" w:hAnsi="Times New Roman" w:cs="Times New Roman"/>
          <w:i/>
          <w:sz w:val="24"/>
          <w:szCs w:val="24"/>
        </w:rPr>
        <w:t>svina</w:t>
      </w:r>
      <w:r w:rsidR="00E66114">
        <w:rPr>
          <w:rFonts w:ascii="Times New Roman" w:hAnsi="Times New Roman" w:cs="Times New Roman"/>
          <w:sz w:val="24"/>
          <w:szCs w:val="24"/>
        </w:rPr>
        <w:t xml:space="preserve"> (</w:t>
      </w:r>
      <w:r w:rsidR="005752AB">
        <w:rPr>
          <w:rFonts w:ascii="Times New Roman" w:hAnsi="Times New Roman" w:cs="Times New Roman"/>
          <w:sz w:val="24"/>
          <w:szCs w:val="24"/>
        </w:rPr>
        <w:t>HC48/2</w:t>
      </w:r>
      <w:r w:rsidR="00E66114">
        <w:rPr>
          <w:rFonts w:ascii="Times New Roman" w:hAnsi="Times New Roman" w:cs="Times New Roman"/>
          <w:sz w:val="24"/>
          <w:szCs w:val="24"/>
        </w:rPr>
        <w:t xml:space="preserve">3)    </w:t>
      </w:r>
    </w:p>
    <w:p w:rsidR="009F6AF7" w:rsidRPr="009F6AF7" w:rsidRDefault="009F6AF7" w:rsidP="009F6AF7">
      <w:pPr>
        <w:pStyle w:val="NoSpacing"/>
        <w:jc w:val="both"/>
        <w:rPr>
          <w:rFonts w:ascii="Times New Roman" w:hAnsi="Times New Roman" w:cs="Times New Roman"/>
          <w:sz w:val="24"/>
          <w:szCs w:val="24"/>
        </w:rPr>
      </w:pPr>
    </w:p>
    <w:p w:rsidR="00E66114" w:rsidRDefault="00E66114" w:rsidP="00E6611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In the result, I find therefore that there is a reasonable and credible explanation for the delay to file the not</w:t>
      </w:r>
      <w:r w:rsidR="002C0481">
        <w:rPr>
          <w:rFonts w:ascii="Times New Roman" w:hAnsi="Times New Roman" w:cs="Times New Roman"/>
          <w:sz w:val="24"/>
          <w:szCs w:val="24"/>
        </w:rPr>
        <w:t>ice of opposition in the</w:t>
      </w:r>
      <w:r>
        <w:rPr>
          <w:rFonts w:ascii="Times New Roman" w:hAnsi="Times New Roman" w:cs="Times New Roman"/>
          <w:sz w:val="24"/>
          <w:szCs w:val="24"/>
        </w:rPr>
        <w:t xml:space="preserve"> main matter. </w:t>
      </w:r>
    </w:p>
    <w:p w:rsidR="00E66114" w:rsidRPr="00B43EDE" w:rsidRDefault="00E66114" w:rsidP="00E66114">
      <w:pPr>
        <w:pStyle w:val="NoSpacing"/>
        <w:spacing w:line="360" w:lineRule="auto"/>
        <w:jc w:val="both"/>
        <w:rPr>
          <w:rFonts w:ascii="Times New Roman" w:hAnsi="Times New Roman" w:cs="Times New Roman"/>
          <w:b/>
          <w:sz w:val="24"/>
          <w:szCs w:val="24"/>
        </w:rPr>
      </w:pPr>
      <w:r w:rsidRPr="00B43EDE">
        <w:rPr>
          <w:rFonts w:ascii="Times New Roman" w:hAnsi="Times New Roman" w:cs="Times New Roman"/>
          <w:b/>
          <w:sz w:val="24"/>
          <w:szCs w:val="24"/>
        </w:rPr>
        <w:t xml:space="preserve">PROSPECTS OF SUCCESS </w:t>
      </w:r>
    </w:p>
    <w:p w:rsidR="00E66114" w:rsidRDefault="00E66114" w:rsidP="00E66114">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significance of possessing prospects of success in the matter was articulated in </w:t>
      </w:r>
      <w:r w:rsidR="000E6717" w:rsidRPr="00E66114">
        <w:rPr>
          <w:rFonts w:ascii="Times New Roman" w:hAnsi="Times New Roman" w:cs="Times New Roman"/>
          <w:i/>
          <w:sz w:val="24"/>
          <w:szCs w:val="24"/>
        </w:rPr>
        <w:t>Mahachi</w:t>
      </w:r>
      <w:r w:rsidRPr="00E66114">
        <w:rPr>
          <w:rFonts w:ascii="Times New Roman" w:hAnsi="Times New Roman" w:cs="Times New Roman"/>
          <w:i/>
          <w:sz w:val="24"/>
          <w:szCs w:val="24"/>
        </w:rPr>
        <w:t xml:space="preserve"> </w:t>
      </w:r>
      <w:r w:rsidRPr="00E66114">
        <w:rPr>
          <w:rFonts w:ascii="Times New Roman" w:hAnsi="Times New Roman" w:cs="Times New Roman"/>
          <w:sz w:val="24"/>
          <w:szCs w:val="24"/>
        </w:rPr>
        <w:t>v</w:t>
      </w:r>
      <w:r w:rsidRPr="00E66114">
        <w:rPr>
          <w:rFonts w:ascii="Times New Roman" w:hAnsi="Times New Roman" w:cs="Times New Roman"/>
          <w:i/>
          <w:sz w:val="24"/>
          <w:szCs w:val="24"/>
        </w:rPr>
        <w:t xml:space="preserve"> </w:t>
      </w:r>
      <w:r w:rsidR="000E6717">
        <w:rPr>
          <w:rFonts w:ascii="Times New Roman" w:hAnsi="Times New Roman" w:cs="Times New Roman"/>
          <w:i/>
          <w:sz w:val="24"/>
          <w:szCs w:val="24"/>
        </w:rPr>
        <w:t xml:space="preserve">Backlays Bank of </w:t>
      </w:r>
      <w:r w:rsidR="000E6717" w:rsidRPr="00E66114">
        <w:rPr>
          <w:rFonts w:ascii="Times New Roman" w:hAnsi="Times New Roman" w:cs="Times New Roman"/>
          <w:i/>
          <w:sz w:val="24"/>
          <w:szCs w:val="24"/>
        </w:rPr>
        <w:t>Zimbabwe</w:t>
      </w:r>
      <w:r w:rsidR="000E6717">
        <w:rPr>
          <w:rFonts w:ascii="Times New Roman" w:hAnsi="Times New Roman" w:cs="Times New Roman"/>
          <w:sz w:val="24"/>
          <w:szCs w:val="24"/>
        </w:rPr>
        <w:t xml:space="preserve"> </w:t>
      </w:r>
      <w:r>
        <w:rPr>
          <w:rFonts w:ascii="Times New Roman" w:hAnsi="Times New Roman" w:cs="Times New Roman"/>
          <w:sz w:val="24"/>
          <w:szCs w:val="24"/>
        </w:rPr>
        <w:t xml:space="preserve">SC 6/06 in the following words: </w:t>
      </w:r>
    </w:p>
    <w:p w:rsidR="00E66114" w:rsidRDefault="00E66114" w:rsidP="003E2134">
      <w:pPr>
        <w:pStyle w:val="NoSpacing"/>
        <w:ind w:left="720"/>
        <w:jc w:val="both"/>
        <w:rPr>
          <w:rFonts w:ascii="Times New Roman" w:hAnsi="Times New Roman" w:cs="Times New Roman"/>
          <w:sz w:val="24"/>
          <w:szCs w:val="24"/>
        </w:rPr>
      </w:pPr>
      <w:r w:rsidRPr="003E2134">
        <w:rPr>
          <w:rFonts w:ascii="Times New Roman" w:hAnsi="Times New Roman" w:cs="Times New Roman"/>
        </w:rPr>
        <w:t xml:space="preserve">“It is settled that where no acceptable explanation for noncompliance with the rules has been given by an applicant seeking condonation for the late noting of an appeal, one must at the very least show </w:t>
      </w:r>
      <w:r w:rsidR="002C0481">
        <w:rPr>
          <w:rFonts w:ascii="Times New Roman" w:hAnsi="Times New Roman" w:cs="Times New Roman"/>
        </w:rPr>
        <w:t>very good prospects of success i</w:t>
      </w:r>
      <w:r w:rsidRPr="003E2134">
        <w:rPr>
          <w:rFonts w:ascii="Times New Roman" w:hAnsi="Times New Roman" w:cs="Times New Roman"/>
        </w:rPr>
        <w:t xml:space="preserve">f the indulgence is to be </w:t>
      </w:r>
      <w:r w:rsidR="003E2134" w:rsidRPr="003E2134">
        <w:rPr>
          <w:rFonts w:ascii="Times New Roman" w:hAnsi="Times New Roman" w:cs="Times New Roman"/>
        </w:rPr>
        <w:t>granted</w:t>
      </w:r>
      <w:r w:rsidR="003E2134">
        <w:rPr>
          <w:rFonts w:ascii="Times New Roman" w:hAnsi="Times New Roman" w:cs="Times New Roman"/>
          <w:sz w:val="24"/>
          <w:szCs w:val="24"/>
        </w:rPr>
        <w:t>.”</w:t>
      </w:r>
    </w:p>
    <w:p w:rsidR="003E2134" w:rsidRDefault="003E2134" w:rsidP="003E2134">
      <w:pPr>
        <w:pStyle w:val="NoSpacing"/>
        <w:jc w:val="both"/>
        <w:rPr>
          <w:rFonts w:ascii="Times New Roman" w:hAnsi="Times New Roman" w:cs="Times New Roman"/>
          <w:sz w:val="24"/>
          <w:szCs w:val="24"/>
        </w:rPr>
      </w:pPr>
    </w:p>
    <w:p w:rsidR="003E2134" w:rsidRDefault="003E2134" w:rsidP="003E2134">
      <w:pPr>
        <w:pStyle w:val="NoSpacing"/>
        <w:jc w:val="both"/>
        <w:rPr>
          <w:rFonts w:ascii="Times New Roman" w:hAnsi="Times New Roman" w:cs="Times New Roman"/>
          <w:sz w:val="24"/>
          <w:szCs w:val="24"/>
        </w:rPr>
      </w:pPr>
      <w:r>
        <w:rPr>
          <w:rFonts w:ascii="Times New Roman" w:hAnsi="Times New Roman" w:cs="Times New Roman"/>
          <w:sz w:val="24"/>
          <w:szCs w:val="24"/>
        </w:rPr>
        <w:t xml:space="preserve">Similar sentiments were echoed in </w:t>
      </w:r>
      <w:r w:rsidRPr="002C0481">
        <w:rPr>
          <w:rFonts w:ascii="Times New Roman" w:hAnsi="Times New Roman" w:cs="Times New Roman"/>
          <w:sz w:val="24"/>
          <w:szCs w:val="24"/>
          <w:u w:val="single"/>
        </w:rPr>
        <w:t>ESSOP v S</w:t>
      </w:r>
      <w:r w:rsidR="002C0481">
        <w:rPr>
          <w:rFonts w:ascii="Times New Roman" w:hAnsi="Times New Roman" w:cs="Times New Roman"/>
          <w:sz w:val="24"/>
          <w:szCs w:val="24"/>
        </w:rPr>
        <w:t xml:space="preserve"> (2014) ZASCA 114 where the c</w:t>
      </w:r>
      <w:r>
        <w:rPr>
          <w:rFonts w:ascii="Times New Roman" w:hAnsi="Times New Roman" w:cs="Times New Roman"/>
          <w:sz w:val="24"/>
          <w:szCs w:val="24"/>
        </w:rPr>
        <w:t>ourt stated</w:t>
      </w:r>
      <w:r w:rsidR="002C0481">
        <w:rPr>
          <w:rFonts w:ascii="Times New Roman" w:hAnsi="Times New Roman" w:cs="Times New Roman"/>
          <w:sz w:val="24"/>
          <w:szCs w:val="24"/>
        </w:rPr>
        <w:t>:</w:t>
      </w:r>
      <w:r>
        <w:rPr>
          <w:rFonts w:ascii="Times New Roman" w:hAnsi="Times New Roman" w:cs="Times New Roman"/>
          <w:sz w:val="24"/>
          <w:szCs w:val="24"/>
        </w:rPr>
        <w:t xml:space="preserve"> </w:t>
      </w:r>
    </w:p>
    <w:p w:rsidR="000E6717" w:rsidRDefault="000E6717" w:rsidP="003E2134">
      <w:pPr>
        <w:pStyle w:val="NoSpacing"/>
        <w:ind w:left="720"/>
        <w:jc w:val="both"/>
        <w:rPr>
          <w:rFonts w:ascii="Times New Roman" w:hAnsi="Times New Roman" w:cs="Times New Roman"/>
        </w:rPr>
      </w:pPr>
    </w:p>
    <w:p w:rsidR="003E2134" w:rsidRDefault="003E2134" w:rsidP="003E2134">
      <w:pPr>
        <w:pStyle w:val="NoSpacing"/>
        <w:ind w:left="720"/>
        <w:jc w:val="both"/>
        <w:rPr>
          <w:rFonts w:ascii="Times New Roman" w:hAnsi="Times New Roman" w:cs="Times New Roman"/>
        </w:rPr>
      </w:pPr>
      <w:r w:rsidRPr="003E2134">
        <w:rPr>
          <w:rFonts w:ascii="Times New Roman" w:hAnsi="Times New Roman" w:cs="Times New Roman"/>
        </w:rPr>
        <w:t xml:space="preserve">“what the test of reasonable prospects of success postulates is a dispassionate decision, based on the facts and the law that a court of appeal could reasonably arrive at a conclusion different to that of the </w:t>
      </w:r>
      <w:r w:rsidR="002C0481">
        <w:rPr>
          <w:rFonts w:ascii="Times New Roman" w:hAnsi="Times New Roman" w:cs="Times New Roman"/>
        </w:rPr>
        <w:t xml:space="preserve">trial </w:t>
      </w:r>
      <w:r w:rsidRPr="003E2134">
        <w:rPr>
          <w:rFonts w:ascii="Times New Roman" w:hAnsi="Times New Roman" w:cs="Times New Roman"/>
        </w:rPr>
        <w:t>court. In order to succeed, therefore the applicant must convince this court on proper grounds that he has prospects</w:t>
      </w:r>
      <w:r w:rsidR="002C0481">
        <w:rPr>
          <w:rFonts w:ascii="Times New Roman" w:hAnsi="Times New Roman" w:cs="Times New Roman"/>
        </w:rPr>
        <w:t xml:space="preserve"> on appeal and that these prospects</w:t>
      </w:r>
      <w:r w:rsidRPr="003E2134">
        <w:rPr>
          <w:rFonts w:ascii="Times New Roman" w:hAnsi="Times New Roman" w:cs="Times New Roman"/>
        </w:rPr>
        <w:t xml:space="preserve"> are not remote, but have a realistic chance of succeeding. More</w:t>
      </w:r>
      <w:r w:rsidR="002C0481">
        <w:rPr>
          <w:rFonts w:ascii="Times New Roman" w:hAnsi="Times New Roman" w:cs="Times New Roman"/>
        </w:rPr>
        <w:t xml:space="preserve"> is</w:t>
      </w:r>
      <w:r w:rsidRPr="003E2134">
        <w:rPr>
          <w:rFonts w:ascii="Times New Roman" w:hAnsi="Times New Roman" w:cs="Times New Roman"/>
        </w:rPr>
        <w:t xml:space="preserve"> required to be established than that there is a mere possibility of success, that the case is arguable on appeal or that the case cannot be categorized as hopeless. There must, in other words be a sound, rational basis for the conclusion that there</w:t>
      </w:r>
      <w:r>
        <w:rPr>
          <w:rFonts w:ascii="Times New Roman" w:hAnsi="Times New Roman" w:cs="Times New Roman"/>
        </w:rPr>
        <w:t xml:space="preserve"> are prospects of success</w:t>
      </w:r>
      <w:r w:rsidR="002C0481">
        <w:rPr>
          <w:rFonts w:ascii="Times New Roman" w:hAnsi="Times New Roman" w:cs="Times New Roman"/>
        </w:rPr>
        <w:t xml:space="preserve"> on</w:t>
      </w:r>
      <w:r w:rsidRPr="003E2134">
        <w:rPr>
          <w:rFonts w:ascii="Times New Roman" w:hAnsi="Times New Roman" w:cs="Times New Roman"/>
        </w:rPr>
        <w:t xml:space="preserve"> appeal.”</w:t>
      </w:r>
    </w:p>
    <w:p w:rsidR="000E3DB7" w:rsidRDefault="000E3DB7" w:rsidP="000E3DB7">
      <w:pPr>
        <w:pStyle w:val="NoSpacing"/>
        <w:jc w:val="both"/>
        <w:rPr>
          <w:rFonts w:ascii="Times New Roman" w:hAnsi="Times New Roman" w:cs="Times New Roman"/>
          <w:sz w:val="24"/>
          <w:szCs w:val="24"/>
        </w:rPr>
      </w:pPr>
    </w:p>
    <w:p w:rsidR="00471118" w:rsidRDefault="000E3DB7" w:rsidP="00474589">
      <w:pPr>
        <w:pStyle w:val="NoSpacing"/>
        <w:spacing w:line="360" w:lineRule="auto"/>
        <w:ind w:firstLine="720"/>
        <w:jc w:val="both"/>
        <w:rPr>
          <w:rFonts w:ascii="Times New Roman" w:hAnsi="Times New Roman" w:cs="Times New Roman"/>
          <w:sz w:val="24"/>
          <w:szCs w:val="24"/>
        </w:rPr>
      </w:pPr>
      <w:r w:rsidRPr="00471118">
        <w:rPr>
          <w:rFonts w:ascii="Times New Roman" w:hAnsi="Times New Roman" w:cs="Times New Roman"/>
          <w:i/>
          <w:sz w:val="24"/>
          <w:szCs w:val="24"/>
        </w:rPr>
        <w:t>In casu</w:t>
      </w:r>
      <w:r>
        <w:rPr>
          <w:rFonts w:ascii="Times New Roman" w:hAnsi="Times New Roman" w:cs="Times New Roman"/>
          <w:sz w:val="24"/>
          <w:szCs w:val="24"/>
        </w:rPr>
        <w:t xml:space="preserve"> I find the first respon</w:t>
      </w:r>
      <w:r w:rsidR="00474589">
        <w:rPr>
          <w:rFonts w:ascii="Times New Roman" w:hAnsi="Times New Roman" w:cs="Times New Roman"/>
          <w:sz w:val="24"/>
          <w:szCs w:val="24"/>
        </w:rPr>
        <w:t>dent’s contention that applicants have no prospects of success in the main matter because they prevaricated as regards</w:t>
      </w:r>
      <w:r w:rsidR="002C0481">
        <w:rPr>
          <w:rFonts w:ascii="Times New Roman" w:hAnsi="Times New Roman" w:cs="Times New Roman"/>
          <w:sz w:val="24"/>
          <w:szCs w:val="24"/>
        </w:rPr>
        <w:t xml:space="preserve"> the nature of their defence to have</w:t>
      </w:r>
      <w:r w:rsidR="00474589">
        <w:rPr>
          <w:rFonts w:ascii="Times New Roman" w:hAnsi="Times New Roman" w:cs="Times New Roman"/>
          <w:sz w:val="24"/>
          <w:szCs w:val="24"/>
        </w:rPr>
        <w:t xml:space="preserve"> no merit in that the dispute remains centered on the fact that the property is claimed by more than one person. How each claimant acquired rights is a question to be interrogated and answered in the main matter.  On the facts at hand, the </w:t>
      </w:r>
      <w:r w:rsidR="00851D1E">
        <w:rPr>
          <w:rFonts w:ascii="Times New Roman" w:hAnsi="Times New Roman" w:cs="Times New Roman"/>
          <w:sz w:val="24"/>
          <w:szCs w:val="24"/>
        </w:rPr>
        <w:t xml:space="preserve">court will inevitably have to consider the issue of the balance of equities. See </w:t>
      </w:r>
      <w:r w:rsidR="00851D1E" w:rsidRPr="00471118">
        <w:rPr>
          <w:rFonts w:ascii="Times New Roman" w:hAnsi="Times New Roman" w:cs="Times New Roman"/>
          <w:i/>
          <w:sz w:val="24"/>
          <w:szCs w:val="24"/>
        </w:rPr>
        <w:t>Gusav</w:t>
      </w:r>
      <w:r w:rsidR="00851D1E">
        <w:rPr>
          <w:rFonts w:ascii="Times New Roman" w:hAnsi="Times New Roman" w:cs="Times New Roman"/>
          <w:sz w:val="24"/>
          <w:szCs w:val="24"/>
        </w:rPr>
        <w:t xml:space="preserve"> </w:t>
      </w:r>
      <w:r w:rsidR="00851D1E" w:rsidRPr="00471118">
        <w:rPr>
          <w:rFonts w:ascii="Times New Roman" w:hAnsi="Times New Roman" w:cs="Times New Roman"/>
          <w:i/>
          <w:sz w:val="24"/>
          <w:szCs w:val="24"/>
        </w:rPr>
        <w:t>v Moyo</w:t>
      </w:r>
      <w:r w:rsidR="00851D1E">
        <w:rPr>
          <w:rFonts w:ascii="Times New Roman" w:hAnsi="Times New Roman" w:cs="Times New Roman"/>
          <w:sz w:val="24"/>
          <w:szCs w:val="24"/>
        </w:rPr>
        <w:t xml:space="preserve"> </w:t>
      </w:r>
      <w:r w:rsidR="00851D1E" w:rsidRPr="00471118">
        <w:rPr>
          <w:rFonts w:ascii="Times New Roman" w:hAnsi="Times New Roman" w:cs="Times New Roman"/>
          <w:i/>
          <w:sz w:val="24"/>
          <w:szCs w:val="24"/>
        </w:rPr>
        <w:t>&amp; Ors</w:t>
      </w:r>
      <w:r w:rsidR="00851D1E">
        <w:rPr>
          <w:rFonts w:ascii="Times New Roman" w:hAnsi="Times New Roman" w:cs="Times New Roman"/>
          <w:sz w:val="24"/>
          <w:szCs w:val="24"/>
        </w:rPr>
        <w:t xml:space="preserve"> 2000 (2) ZLR 588 (5). In light of these facts, I find that applicants possess real prospects of success in the main matter. Also although first respondent alleged that applicants</w:t>
      </w:r>
      <w:r w:rsidR="00471118">
        <w:rPr>
          <w:rFonts w:ascii="Times New Roman" w:hAnsi="Times New Roman" w:cs="Times New Roman"/>
          <w:sz w:val="24"/>
          <w:szCs w:val="24"/>
        </w:rPr>
        <w:t xml:space="preserve"> were personally served with the application, no proof was placed b</w:t>
      </w:r>
      <w:r w:rsidR="002C0481">
        <w:rPr>
          <w:rFonts w:ascii="Times New Roman" w:hAnsi="Times New Roman" w:cs="Times New Roman"/>
          <w:sz w:val="24"/>
          <w:szCs w:val="24"/>
        </w:rPr>
        <w:t>efore the court of such service</w:t>
      </w:r>
      <w:r w:rsidR="00471118">
        <w:rPr>
          <w:rFonts w:ascii="Times New Roman" w:hAnsi="Times New Roman" w:cs="Times New Roman"/>
          <w:sz w:val="24"/>
          <w:szCs w:val="24"/>
        </w:rPr>
        <w:t>.</w:t>
      </w:r>
    </w:p>
    <w:p w:rsidR="00471118" w:rsidRPr="00B43EDE" w:rsidRDefault="00471118" w:rsidP="00471118">
      <w:pPr>
        <w:pStyle w:val="NoSpacing"/>
        <w:spacing w:line="360" w:lineRule="auto"/>
        <w:jc w:val="both"/>
        <w:rPr>
          <w:rFonts w:ascii="Times New Roman" w:hAnsi="Times New Roman" w:cs="Times New Roman"/>
          <w:b/>
          <w:sz w:val="24"/>
          <w:szCs w:val="24"/>
        </w:rPr>
      </w:pPr>
      <w:r w:rsidRPr="00B43EDE">
        <w:rPr>
          <w:rFonts w:ascii="Times New Roman" w:hAnsi="Times New Roman" w:cs="Times New Roman"/>
          <w:b/>
          <w:sz w:val="24"/>
          <w:szCs w:val="24"/>
        </w:rPr>
        <w:t>LIKEHOOD OF PREJUDICE ON THE OTHER PARTY.</w:t>
      </w:r>
    </w:p>
    <w:p w:rsidR="00A62EDA" w:rsidRDefault="00471118" w:rsidP="0047111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A court has a discretion to grant condonation when principles of justice and fair play demand it and when reasons for </w:t>
      </w:r>
      <w:r w:rsidR="00A62EDA">
        <w:rPr>
          <w:rFonts w:ascii="Times New Roman" w:hAnsi="Times New Roman" w:cs="Times New Roman"/>
          <w:sz w:val="24"/>
          <w:szCs w:val="24"/>
        </w:rPr>
        <w:t>noncompliance</w:t>
      </w:r>
      <w:r>
        <w:rPr>
          <w:rFonts w:ascii="Times New Roman" w:hAnsi="Times New Roman" w:cs="Times New Roman"/>
          <w:sz w:val="24"/>
          <w:szCs w:val="24"/>
        </w:rPr>
        <w:t xml:space="preserve"> w</w:t>
      </w:r>
      <w:r w:rsidR="002C0481">
        <w:rPr>
          <w:rFonts w:ascii="Times New Roman" w:hAnsi="Times New Roman" w:cs="Times New Roman"/>
          <w:sz w:val="24"/>
          <w:szCs w:val="24"/>
        </w:rPr>
        <w:t xml:space="preserve">ith the rules have been proffered </w:t>
      </w:r>
      <w:r w:rsidR="00A62EDA">
        <w:rPr>
          <w:rFonts w:ascii="Times New Roman" w:hAnsi="Times New Roman" w:cs="Times New Roman"/>
          <w:sz w:val="24"/>
          <w:szCs w:val="24"/>
        </w:rPr>
        <w:t>by the applicant to</w:t>
      </w:r>
      <w:r w:rsidR="002C0481">
        <w:rPr>
          <w:rFonts w:ascii="Times New Roman" w:hAnsi="Times New Roman" w:cs="Times New Roman"/>
          <w:sz w:val="24"/>
          <w:szCs w:val="24"/>
        </w:rPr>
        <w:t xml:space="preserve"> the</w:t>
      </w:r>
      <w:r w:rsidR="00A62EDA">
        <w:rPr>
          <w:rFonts w:ascii="Times New Roman" w:hAnsi="Times New Roman" w:cs="Times New Roman"/>
          <w:sz w:val="24"/>
          <w:szCs w:val="24"/>
        </w:rPr>
        <w:t xml:space="preserve"> satisfaction of the court. </w:t>
      </w:r>
      <w:r w:rsidR="000E6717" w:rsidRPr="00B43EDE">
        <w:rPr>
          <w:rFonts w:ascii="Times New Roman" w:hAnsi="Times New Roman" w:cs="Times New Roman"/>
          <w:i/>
          <w:sz w:val="24"/>
          <w:szCs w:val="24"/>
        </w:rPr>
        <w:t>Kodzwa</w:t>
      </w:r>
      <w:r w:rsidR="00A62EDA" w:rsidRPr="00B43EDE">
        <w:rPr>
          <w:rFonts w:ascii="Times New Roman" w:hAnsi="Times New Roman" w:cs="Times New Roman"/>
          <w:i/>
          <w:sz w:val="24"/>
          <w:szCs w:val="24"/>
        </w:rPr>
        <w:t xml:space="preserve"> </w:t>
      </w:r>
      <w:r w:rsidR="00A62EDA">
        <w:rPr>
          <w:rFonts w:ascii="Times New Roman" w:hAnsi="Times New Roman" w:cs="Times New Roman"/>
          <w:sz w:val="24"/>
          <w:szCs w:val="24"/>
        </w:rPr>
        <w:t xml:space="preserve">v </w:t>
      </w:r>
      <w:r w:rsidR="00BA7256">
        <w:rPr>
          <w:rFonts w:ascii="Times New Roman" w:hAnsi="Times New Roman" w:cs="Times New Roman"/>
          <w:i/>
          <w:sz w:val="24"/>
          <w:szCs w:val="24"/>
        </w:rPr>
        <w:t>Secretary f</w:t>
      </w:r>
      <w:r w:rsidR="000E6717" w:rsidRPr="00A62EDA">
        <w:rPr>
          <w:rFonts w:ascii="Times New Roman" w:hAnsi="Times New Roman" w:cs="Times New Roman"/>
          <w:i/>
          <w:sz w:val="24"/>
          <w:szCs w:val="24"/>
        </w:rPr>
        <w:t>or Healt</w:t>
      </w:r>
      <w:r w:rsidR="000E6717">
        <w:rPr>
          <w:rFonts w:ascii="Times New Roman" w:hAnsi="Times New Roman" w:cs="Times New Roman"/>
          <w:i/>
          <w:sz w:val="24"/>
          <w:szCs w:val="24"/>
        </w:rPr>
        <w:t>h &amp;</w:t>
      </w:r>
      <w:r w:rsidR="00A62EDA">
        <w:rPr>
          <w:rFonts w:ascii="Times New Roman" w:hAnsi="Times New Roman" w:cs="Times New Roman"/>
          <w:i/>
          <w:sz w:val="24"/>
          <w:szCs w:val="24"/>
        </w:rPr>
        <w:t xml:space="preserve"> </w:t>
      </w:r>
      <w:r w:rsidR="000E6717">
        <w:rPr>
          <w:rFonts w:ascii="Times New Roman" w:hAnsi="Times New Roman" w:cs="Times New Roman"/>
          <w:i/>
          <w:sz w:val="24"/>
          <w:szCs w:val="24"/>
        </w:rPr>
        <w:t xml:space="preserve">Anor </w:t>
      </w:r>
      <w:r w:rsidR="00A62EDA">
        <w:rPr>
          <w:rFonts w:ascii="Times New Roman" w:hAnsi="Times New Roman" w:cs="Times New Roman"/>
          <w:i/>
          <w:sz w:val="24"/>
          <w:szCs w:val="24"/>
        </w:rPr>
        <w:t>1999 (1) ZLR 313(SC)</w:t>
      </w:r>
      <w:r w:rsidR="00A62EDA">
        <w:rPr>
          <w:rFonts w:ascii="Times New Roman" w:hAnsi="Times New Roman" w:cs="Times New Roman"/>
          <w:sz w:val="24"/>
          <w:szCs w:val="24"/>
        </w:rPr>
        <w:t>.</w:t>
      </w:r>
    </w:p>
    <w:p w:rsidR="00015866" w:rsidRDefault="009C5590" w:rsidP="0047111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ab/>
        <w:t>I agree with the applicants’ submission that the interest</w:t>
      </w:r>
      <w:r w:rsidR="002C0481">
        <w:rPr>
          <w:rFonts w:ascii="Times New Roman" w:hAnsi="Times New Roman" w:cs="Times New Roman"/>
          <w:sz w:val="24"/>
          <w:szCs w:val="24"/>
        </w:rPr>
        <w:t>s</w:t>
      </w:r>
      <w:r>
        <w:rPr>
          <w:rFonts w:ascii="Times New Roman" w:hAnsi="Times New Roman" w:cs="Times New Roman"/>
          <w:sz w:val="24"/>
          <w:szCs w:val="24"/>
        </w:rPr>
        <w:t xml:space="preserve"> of justice can only be achieved if this dispute is finally determined on the merits. On the facts o</w:t>
      </w:r>
      <w:r w:rsidR="002C0481">
        <w:rPr>
          <w:rFonts w:ascii="Times New Roman" w:hAnsi="Times New Roman" w:cs="Times New Roman"/>
          <w:sz w:val="24"/>
          <w:szCs w:val="24"/>
        </w:rPr>
        <w:t>f this matter, there is no like</w:t>
      </w:r>
      <w:r>
        <w:rPr>
          <w:rFonts w:ascii="Times New Roman" w:hAnsi="Times New Roman" w:cs="Times New Roman"/>
          <w:sz w:val="24"/>
          <w:szCs w:val="24"/>
        </w:rPr>
        <w:t>hood of prejudice on the first respondent. A</w:t>
      </w:r>
      <w:r w:rsidR="002C0481">
        <w:rPr>
          <w:rFonts w:ascii="Times New Roman" w:hAnsi="Times New Roman" w:cs="Times New Roman"/>
          <w:sz w:val="24"/>
          <w:szCs w:val="24"/>
        </w:rPr>
        <w:t>pplicants are the ones who have</w:t>
      </w:r>
      <w:r>
        <w:rPr>
          <w:rFonts w:ascii="Times New Roman" w:hAnsi="Times New Roman" w:cs="Times New Roman"/>
          <w:sz w:val="24"/>
          <w:szCs w:val="24"/>
        </w:rPr>
        <w:t xml:space="preserve"> vacant possession and effected </w:t>
      </w:r>
      <w:r>
        <w:rPr>
          <w:rFonts w:ascii="Times New Roman" w:hAnsi="Times New Roman" w:cs="Times New Roman"/>
          <w:sz w:val="24"/>
          <w:szCs w:val="24"/>
        </w:rPr>
        <w:lastRenderedPageBreak/>
        <w:t>improvements on the property. It is in the best interest</w:t>
      </w:r>
      <w:r w:rsidR="002C0481">
        <w:rPr>
          <w:rFonts w:ascii="Times New Roman" w:hAnsi="Times New Roman" w:cs="Times New Roman"/>
          <w:sz w:val="24"/>
          <w:szCs w:val="24"/>
        </w:rPr>
        <w:t>s</w:t>
      </w:r>
      <w:r>
        <w:rPr>
          <w:rFonts w:ascii="Times New Roman" w:hAnsi="Times New Roman" w:cs="Times New Roman"/>
          <w:sz w:val="24"/>
          <w:szCs w:val="24"/>
        </w:rPr>
        <w:t xml:space="preserve"> of both parties that the dispute is resolved</w:t>
      </w:r>
      <w:r w:rsidR="002C0481">
        <w:rPr>
          <w:rFonts w:ascii="Times New Roman" w:hAnsi="Times New Roman" w:cs="Times New Roman"/>
          <w:sz w:val="24"/>
          <w:szCs w:val="24"/>
        </w:rPr>
        <w:t xml:space="preserve"> on the merits</w:t>
      </w:r>
      <w:r w:rsidR="0012625A">
        <w:rPr>
          <w:rFonts w:ascii="Times New Roman" w:hAnsi="Times New Roman" w:cs="Times New Roman"/>
          <w:sz w:val="24"/>
          <w:szCs w:val="24"/>
        </w:rPr>
        <w:t>. The applicant have advanced good reason for noncompliance with the rules. Further they</w:t>
      </w:r>
      <w:r>
        <w:rPr>
          <w:rFonts w:ascii="Times New Roman" w:hAnsi="Times New Roman" w:cs="Times New Roman"/>
          <w:sz w:val="24"/>
          <w:szCs w:val="24"/>
        </w:rPr>
        <w:t xml:space="preserve"> have also shown that the balance of convenience favours the granting of the indulgence. </w:t>
      </w:r>
    </w:p>
    <w:p w:rsidR="00015866" w:rsidRDefault="00015866" w:rsidP="00015866">
      <w:pPr>
        <w:pStyle w:val="NoSpacing"/>
        <w:spacing w:line="360" w:lineRule="auto"/>
        <w:ind w:firstLine="720"/>
        <w:jc w:val="both"/>
        <w:rPr>
          <w:rFonts w:ascii="Times New Roman" w:hAnsi="Times New Roman" w:cs="Times New Roman"/>
          <w:sz w:val="24"/>
          <w:szCs w:val="24"/>
        </w:rPr>
      </w:pPr>
      <w:r w:rsidRPr="007439BC">
        <w:rPr>
          <w:rFonts w:ascii="Times New Roman" w:hAnsi="Times New Roman" w:cs="Times New Roman"/>
          <w:b/>
          <w:sz w:val="24"/>
          <w:szCs w:val="24"/>
        </w:rPr>
        <w:t>In the result it is ordered that</w:t>
      </w:r>
      <w:r w:rsidR="00927C3E">
        <w:rPr>
          <w:rFonts w:ascii="Times New Roman" w:hAnsi="Times New Roman" w:cs="Times New Roman"/>
          <w:sz w:val="24"/>
          <w:szCs w:val="24"/>
        </w:rPr>
        <w:t>:</w:t>
      </w:r>
    </w:p>
    <w:p w:rsidR="00015866" w:rsidRDefault="00015866" w:rsidP="00015866">
      <w:pPr>
        <w:pStyle w:val="NoSpacing"/>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The court application for condonation of late filing of a Notice</w:t>
      </w:r>
      <w:r w:rsidR="0012625A">
        <w:rPr>
          <w:rFonts w:ascii="Times New Roman" w:hAnsi="Times New Roman" w:cs="Times New Roman"/>
          <w:sz w:val="24"/>
          <w:szCs w:val="24"/>
        </w:rPr>
        <w:t xml:space="preserve"> of</w:t>
      </w:r>
      <w:r>
        <w:rPr>
          <w:rFonts w:ascii="Times New Roman" w:hAnsi="Times New Roman" w:cs="Times New Roman"/>
          <w:sz w:val="24"/>
          <w:szCs w:val="24"/>
        </w:rPr>
        <w:t xml:space="preserve"> Opposition and upliftment  of bar be and is hereby granted</w:t>
      </w:r>
    </w:p>
    <w:p w:rsidR="00015866" w:rsidRDefault="00015866" w:rsidP="0012625A">
      <w:pPr>
        <w:pStyle w:val="NoSpacing"/>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Applicants be and are hereby ordered to file their notice of opposition and opposing affidavits within ten days from the date of receipt of this order.  </w:t>
      </w:r>
    </w:p>
    <w:p w:rsidR="002E6FD0" w:rsidRDefault="002E6FD0" w:rsidP="002E6FD0">
      <w:pPr>
        <w:pStyle w:val="NoSpacing"/>
        <w:spacing w:line="360" w:lineRule="auto"/>
        <w:jc w:val="both"/>
        <w:rPr>
          <w:rFonts w:ascii="Times New Roman" w:hAnsi="Times New Roman" w:cs="Times New Roman"/>
          <w:sz w:val="24"/>
          <w:szCs w:val="24"/>
        </w:rPr>
      </w:pPr>
    </w:p>
    <w:p w:rsidR="002E6FD0" w:rsidRDefault="002E6FD0" w:rsidP="002E6FD0">
      <w:pPr>
        <w:pStyle w:val="NoSpacing"/>
        <w:jc w:val="both"/>
        <w:rPr>
          <w:rFonts w:ascii="Times New Roman" w:hAnsi="Times New Roman" w:cs="Times New Roman"/>
          <w:i/>
          <w:sz w:val="24"/>
          <w:szCs w:val="24"/>
        </w:rPr>
      </w:pPr>
    </w:p>
    <w:p w:rsidR="002E6FD0" w:rsidRDefault="002E6FD0" w:rsidP="002E6FD0">
      <w:pPr>
        <w:pStyle w:val="NoSpacing"/>
        <w:jc w:val="both"/>
        <w:rPr>
          <w:rFonts w:ascii="Times New Roman" w:hAnsi="Times New Roman" w:cs="Times New Roman"/>
          <w:i/>
          <w:sz w:val="24"/>
          <w:szCs w:val="24"/>
        </w:rPr>
      </w:pPr>
    </w:p>
    <w:p w:rsidR="002E6FD0" w:rsidRDefault="002E6FD0" w:rsidP="002E6FD0">
      <w:pPr>
        <w:pStyle w:val="NoSpacing"/>
        <w:jc w:val="both"/>
        <w:rPr>
          <w:rFonts w:ascii="Times New Roman" w:hAnsi="Times New Roman" w:cs="Times New Roman"/>
          <w:sz w:val="24"/>
          <w:szCs w:val="24"/>
        </w:rPr>
      </w:pPr>
      <w:r w:rsidRPr="002E6FD0">
        <w:rPr>
          <w:rFonts w:ascii="Times New Roman" w:hAnsi="Times New Roman" w:cs="Times New Roman"/>
          <w:i/>
          <w:sz w:val="24"/>
          <w:szCs w:val="24"/>
        </w:rPr>
        <w:t>Mugiya</w:t>
      </w:r>
      <w:r>
        <w:rPr>
          <w:rFonts w:ascii="Times New Roman" w:hAnsi="Times New Roman" w:cs="Times New Roman"/>
          <w:sz w:val="24"/>
          <w:szCs w:val="24"/>
        </w:rPr>
        <w:t xml:space="preserve"> </w:t>
      </w:r>
      <w:r w:rsidRPr="009D3A8E">
        <w:rPr>
          <w:rFonts w:ascii="Times New Roman" w:hAnsi="Times New Roman" w:cs="Times New Roman"/>
          <w:i/>
          <w:sz w:val="24"/>
          <w:szCs w:val="24"/>
        </w:rPr>
        <w:t>Law Chambers</w:t>
      </w:r>
      <w:r w:rsidR="009D3A8E">
        <w:rPr>
          <w:rFonts w:ascii="Times New Roman" w:hAnsi="Times New Roman" w:cs="Times New Roman"/>
          <w:sz w:val="24"/>
          <w:szCs w:val="24"/>
        </w:rPr>
        <w:t>,</w:t>
      </w:r>
      <w:r>
        <w:rPr>
          <w:rFonts w:ascii="Times New Roman" w:hAnsi="Times New Roman" w:cs="Times New Roman"/>
          <w:sz w:val="24"/>
          <w:szCs w:val="24"/>
        </w:rPr>
        <w:t xml:space="preserve"> applicant’s legal practitioners</w:t>
      </w:r>
    </w:p>
    <w:p w:rsidR="002E6FD0" w:rsidRDefault="002E6FD0" w:rsidP="002E6FD0">
      <w:pPr>
        <w:pStyle w:val="NoSpacing"/>
        <w:jc w:val="both"/>
        <w:rPr>
          <w:rFonts w:ascii="Times New Roman" w:hAnsi="Times New Roman" w:cs="Times New Roman"/>
          <w:sz w:val="24"/>
          <w:szCs w:val="24"/>
        </w:rPr>
      </w:pPr>
      <w:r w:rsidRPr="002E6FD0">
        <w:rPr>
          <w:rFonts w:ascii="Times New Roman" w:hAnsi="Times New Roman" w:cs="Times New Roman"/>
          <w:i/>
          <w:sz w:val="24"/>
          <w:szCs w:val="24"/>
        </w:rPr>
        <w:t>Bherebende</w:t>
      </w:r>
      <w:r w:rsidR="009D3A8E">
        <w:rPr>
          <w:rFonts w:ascii="Times New Roman" w:hAnsi="Times New Roman" w:cs="Times New Roman"/>
          <w:sz w:val="24"/>
          <w:szCs w:val="24"/>
        </w:rPr>
        <w:t xml:space="preserve"> </w:t>
      </w:r>
      <w:r w:rsidR="009D3A8E" w:rsidRPr="009D3A8E">
        <w:rPr>
          <w:rFonts w:ascii="Times New Roman" w:hAnsi="Times New Roman" w:cs="Times New Roman"/>
          <w:i/>
          <w:sz w:val="24"/>
          <w:szCs w:val="24"/>
        </w:rPr>
        <w:t>L</w:t>
      </w:r>
      <w:r w:rsidRPr="009D3A8E">
        <w:rPr>
          <w:rFonts w:ascii="Times New Roman" w:hAnsi="Times New Roman" w:cs="Times New Roman"/>
          <w:i/>
          <w:sz w:val="24"/>
          <w:szCs w:val="24"/>
        </w:rPr>
        <w:t xml:space="preserve">aw </w:t>
      </w:r>
      <w:r w:rsidR="009D3A8E" w:rsidRPr="009D3A8E">
        <w:rPr>
          <w:rFonts w:ascii="Times New Roman" w:hAnsi="Times New Roman" w:cs="Times New Roman"/>
          <w:i/>
          <w:sz w:val="24"/>
          <w:szCs w:val="24"/>
        </w:rPr>
        <w:t>C</w:t>
      </w:r>
      <w:r w:rsidRPr="009D3A8E">
        <w:rPr>
          <w:rFonts w:ascii="Times New Roman" w:hAnsi="Times New Roman" w:cs="Times New Roman"/>
          <w:i/>
          <w:sz w:val="24"/>
          <w:szCs w:val="24"/>
        </w:rPr>
        <w:t>hambers</w:t>
      </w:r>
      <w:r w:rsidR="009D3A8E">
        <w:rPr>
          <w:rFonts w:ascii="Times New Roman" w:hAnsi="Times New Roman" w:cs="Times New Roman"/>
          <w:sz w:val="24"/>
          <w:szCs w:val="24"/>
        </w:rPr>
        <w:t>,</w:t>
      </w:r>
      <w:r>
        <w:rPr>
          <w:rFonts w:ascii="Times New Roman" w:hAnsi="Times New Roman" w:cs="Times New Roman"/>
          <w:sz w:val="24"/>
          <w:szCs w:val="24"/>
        </w:rPr>
        <w:t xml:space="preserve"> first respondent’s legal practitioners  </w:t>
      </w:r>
    </w:p>
    <w:p w:rsidR="000E3DB7" w:rsidRPr="00A62EDA" w:rsidRDefault="009C5590" w:rsidP="00471118">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sectPr w:rsidR="000E3DB7" w:rsidRPr="00A62ED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0166" w:rsidRDefault="00C20166" w:rsidP="004C0D82">
      <w:pPr>
        <w:spacing w:after="0" w:line="240" w:lineRule="auto"/>
      </w:pPr>
      <w:r>
        <w:separator/>
      </w:r>
    </w:p>
  </w:endnote>
  <w:endnote w:type="continuationSeparator" w:id="0">
    <w:p w:rsidR="00C20166" w:rsidRDefault="00C20166" w:rsidP="004C0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0166" w:rsidRDefault="00C20166" w:rsidP="004C0D82">
      <w:pPr>
        <w:spacing w:after="0" w:line="240" w:lineRule="auto"/>
      </w:pPr>
      <w:r>
        <w:separator/>
      </w:r>
    </w:p>
  </w:footnote>
  <w:footnote w:type="continuationSeparator" w:id="0">
    <w:p w:rsidR="00C20166" w:rsidRDefault="00C20166" w:rsidP="004C0D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D82" w:rsidRDefault="004C0D82">
    <w:pPr>
      <w:pStyle w:val="Header"/>
    </w:pPr>
    <w:r>
      <w:tab/>
    </w:r>
    <w:r>
      <w:tab/>
    </w:r>
    <w:sdt>
      <w:sdtPr>
        <w:id w:val="-140829215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D655C7">
          <w:rPr>
            <w:noProof/>
          </w:rPr>
          <w:t>1</w:t>
        </w:r>
        <w:r>
          <w:rPr>
            <w:noProof/>
          </w:rPr>
          <w:fldChar w:fldCharType="end"/>
        </w:r>
      </w:sdtContent>
    </w:sdt>
  </w:p>
  <w:p w:rsidR="002E6FD0" w:rsidRDefault="002E6FD0">
    <w:pPr>
      <w:pStyle w:val="Header"/>
    </w:pPr>
    <w:r>
      <w:tab/>
    </w:r>
    <w:r>
      <w:tab/>
      <w:t>HH 464-24</w:t>
    </w:r>
  </w:p>
  <w:p w:rsidR="004C0D82" w:rsidRDefault="002E6FD0">
    <w:pPr>
      <w:pStyle w:val="Header"/>
    </w:pPr>
    <w:r>
      <w:tab/>
    </w:r>
    <w:r>
      <w:tab/>
    </w:r>
    <w:r w:rsidR="004C0D82">
      <w:t>HCH 1274/24</w:t>
    </w:r>
  </w:p>
  <w:p w:rsidR="002E6FD0" w:rsidRDefault="002E6FD0">
    <w:pPr>
      <w:pStyle w:val="Header"/>
    </w:pPr>
    <w:r>
      <w:tab/>
    </w:r>
    <w:r>
      <w:tab/>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40B56"/>
    <w:multiLevelType w:val="hybridMultilevel"/>
    <w:tmpl w:val="7780CA40"/>
    <w:lvl w:ilvl="0" w:tplc="BC0E1A1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6B2011"/>
    <w:multiLevelType w:val="hybridMultilevel"/>
    <w:tmpl w:val="F61A05EE"/>
    <w:lvl w:ilvl="0" w:tplc="386250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1384663"/>
    <w:multiLevelType w:val="hybridMultilevel"/>
    <w:tmpl w:val="B2804832"/>
    <w:lvl w:ilvl="0" w:tplc="C5B065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E8C073B"/>
    <w:multiLevelType w:val="hybridMultilevel"/>
    <w:tmpl w:val="1D1AD782"/>
    <w:lvl w:ilvl="0" w:tplc="97B690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043"/>
    <w:rsid w:val="00015866"/>
    <w:rsid w:val="0006247F"/>
    <w:rsid w:val="000E0934"/>
    <w:rsid w:val="000E3DB7"/>
    <w:rsid w:val="000E6717"/>
    <w:rsid w:val="001042D9"/>
    <w:rsid w:val="0012625A"/>
    <w:rsid w:val="001D7338"/>
    <w:rsid w:val="001E0944"/>
    <w:rsid w:val="001E789C"/>
    <w:rsid w:val="00247F12"/>
    <w:rsid w:val="002C0481"/>
    <w:rsid w:val="002E49C9"/>
    <w:rsid w:val="002E6FD0"/>
    <w:rsid w:val="00346475"/>
    <w:rsid w:val="003A2821"/>
    <w:rsid w:val="003E2134"/>
    <w:rsid w:val="00414E16"/>
    <w:rsid w:val="00467043"/>
    <w:rsid w:val="00471118"/>
    <w:rsid w:val="00474589"/>
    <w:rsid w:val="004C0D82"/>
    <w:rsid w:val="005341F3"/>
    <w:rsid w:val="0055126B"/>
    <w:rsid w:val="005752AB"/>
    <w:rsid w:val="006377A7"/>
    <w:rsid w:val="006A7B61"/>
    <w:rsid w:val="00737C2C"/>
    <w:rsid w:val="007439BC"/>
    <w:rsid w:val="00801C36"/>
    <w:rsid w:val="0084543A"/>
    <w:rsid w:val="00851D1E"/>
    <w:rsid w:val="0090739D"/>
    <w:rsid w:val="00927C3E"/>
    <w:rsid w:val="009608D0"/>
    <w:rsid w:val="00994908"/>
    <w:rsid w:val="009C5590"/>
    <w:rsid w:val="009D00E2"/>
    <w:rsid w:val="009D3A8E"/>
    <w:rsid w:val="009F6AF7"/>
    <w:rsid w:val="00A21136"/>
    <w:rsid w:val="00A62EDA"/>
    <w:rsid w:val="00A72191"/>
    <w:rsid w:val="00A7538F"/>
    <w:rsid w:val="00B43EDE"/>
    <w:rsid w:val="00B94901"/>
    <w:rsid w:val="00BA7256"/>
    <w:rsid w:val="00BC28CD"/>
    <w:rsid w:val="00C20166"/>
    <w:rsid w:val="00C608A9"/>
    <w:rsid w:val="00CC296B"/>
    <w:rsid w:val="00CF5587"/>
    <w:rsid w:val="00D376B8"/>
    <w:rsid w:val="00D655C7"/>
    <w:rsid w:val="00DC6546"/>
    <w:rsid w:val="00E66114"/>
    <w:rsid w:val="00E9489E"/>
    <w:rsid w:val="00EA4100"/>
    <w:rsid w:val="00EC71F5"/>
    <w:rsid w:val="00ED0121"/>
    <w:rsid w:val="00F17D30"/>
    <w:rsid w:val="00FC0347"/>
    <w:rsid w:val="00FE696B"/>
    <w:rsid w:val="00FE7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EF2961-A46B-4970-8367-2707A7398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A8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67043"/>
    <w:pPr>
      <w:spacing w:after="0" w:line="240" w:lineRule="auto"/>
    </w:pPr>
  </w:style>
  <w:style w:type="character" w:styleId="CommentReference">
    <w:name w:val="annotation reference"/>
    <w:basedOn w:val="DefaultParagraphFont"/>
    <w:uiPriority w:val="99"/>
    <w:semiHidden/>
    <w:unhideWhenUsed/>
    <w:rsid w:val="0006247F"/>
    <w:rPr>
      <w:sz w:val="16"/>
      <w:szCs w:val="16"/>
    </w:rPr>
  </w:style>
  <w:style w:type="paragraph" w:styleId="CommentText">
    <w:name w:val="annotation text"/>
    <w:basedOn w:val="Normal"/>
    <w:link w:val="CommentTextChar"/>
    <w:uiPriority w:val="99"/>
    <w:semiHidden/>
    <w:unhideWhenUsed/>
    <w:rsid w:val="0006247F"/>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06247F"/>
    <w:rPr>
      <w:sz w:val="20"/>
      <w:szCs w:val="20"/>
    </w:rPr>
  </w:style>
  <w:style w:type="paragraph" w:styleId="CommentSubject">
    <w:name w:val="annotation subject"/>
    <w:basedOn w:val="CommentText"/>
    <w:next w:val="CommentText"/>
    <w:link w:val="CommentSubjectChar"/>
    <w:uiPriority w:val="99"/>
    <w:semiHidden/>
    <w:unhideWhenUsed/>
    <w:rsid w:val="0006247F"/>
    <w:rPr>
      <w:b/>
      <w:bCs/>
    </w:rPr>
  </w:style>
  <w:style w:type="character" w:customStyle="1" w:styleId="CommentSubjectChar">
    <w:name w:val="Comment Subject Char"/>
    <w:basedOn w:val="CommentTextChar"/>
    <w:link w:val="CommentSubject"/>
    <w:uiPriority w:val="99"/>
    <w:semiHidden/>
    <w:rsid w:val="0006247F"/>
    <w:rPr>
      <w:b/>
      <w:bCs/>
      <w:sz w:val="20"/>
      <w:szCs w:val="20"/>
    </w:rPr>
  </w:style>
  <w:style w:type="paragraph" w:styleId="BalloonText">
    <w:name w:val="Balloon Text"/>
    <w:basedOn w:val="Normal"/>
    <w:link w:val="BalloonTextChar"/>
    <w:uiPriority w:val="99"/>
    <w:semiHidden/>
    <w:unhideWhenUsed/>
    <w:rsid w:val="000624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247F"/>
    <w:rPr>
      <w:rFonts w:ascii="Segoe UI" w:hAnsi="Segoe UI" w:cs="Segoe UI"/>
      <w:sz w:val="18"/>
      <w:szCs w:val="18"/>
    </w:rPr>
  </w:style>
  <w:style w:type="paragraph" w:styleId="Header">
    <w:name w:val="header"/>
    <w:basedOn w:val="Normal"/>
    <w:link w:val="HeaderChar"/>
    <w:uiPriority w:val="99"/>
    <w:unhideWhenUsed/>
    <w:rsid w:val="004C0D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0D82"/>
  </w:style>
  <w:style w:type="paragraph" w:styleId="Footer">
    <w:name w:val="footer"/>
    <w:basedOn w:val="Normal"/>
    <w:link w:val="FooterChar"/>
    <w:uiPriority w:val="99"/>
    <w:unhideWhenUsed/>
    <w:rsid w:val="004C0D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0D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1830</Words>
  <Characters>10433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dcterms:created xsi:type="dcterms:W3CDTF">2024-10-18T10:07:00Z</dcterms:created>
  <dcterms:modified xsi:type="dcterms:W3CDTF">2024-10-18T10:07:00Z</dcterms:modified>
</cp:coreProperties>
</file>