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DEA84" w14:textId="18F765B7" w:rsidR="00582F02" w:rsidRPr="00D10188" w:rsidRDefault="00582F02" w:rsidP="00582F02">
      <w:pPr>
        <w:pStyle w:val="NoSpacing"/>
        <w:jc w:val="both"/>
        <w:rPr>
          <w:b/>
          <w:szCs w:val="24"/>
        </w:rPr>
      </w:pPr>
      <w:r>
        <w:rPr>
          <w:b/>
          <w:szCs w:val="24"/>
        </w:rPr>
        <w:t xml:space="preserve">REICHLIN RESOURCES (PVT) LTD </w:t>
      </w:r>
    </w:p>
    <w:p w14:paraId="064A964F" w14:textId="77777777" w:rsidR="00582F02" w:rsidRPr="00D10188" w:rsidRDefault="00582F02" w:rsidP="00582F02">
      <w:pPr>
        <w:pStyle w:val="NoSpacing"/>
        <w:jc w:val="both"/>
        <w:rPr>
          <w:b/>
          <w:szCs w:val="24"/>
        </w:rPr>
      </w:pPr>
    </w:p>
    <w:p w14:paraId="76750BB2" w14:textId="77777777" w:rsidR="00582F02" w:rsidRPr="00D10188" w:rsidRDefault="00582F02" w:rsidP="00582F02">
      <w:pPr>
        <w:pStyle w:val="NoSpacing"/>
        <w:jc w:val="both"/>
        <w:rPr>
          <w:b/>
          <w:szCs w:val="24"/>
        </w:rPr>
      </w:pPr>
      <w:r w:rsidRPr="00D10188">
        <w:rPr>
          <w:b/>
          <w:szCs w:val="24"/>
        </w:rPr>
        <w:t>Versus</w:t>
      </w:r>
    </w:p>
    <w:p w14:paraId="034E91F2" w14:textId="77777777" w:rsidR="00582F02" w:rsidRPr="00D10188" w:rsidRDefault="00582F02" w:rsidP="00582F02">
      <w:pPr>
        <w:pStyle w:val="NoSpacing"/>
        <w:jc w:val="both"/>
        <w:rPr>
          <w:b/>
          <w:szCs w:val="24"/>
        </w:rPr>
      </w:pPr>
    </w:p>
    <w:p w14:paraId="7841A224" w14:textId="58965347" w:rsidR="00582F02" w:rsidRPr="00D10188" w:rsidRDefault="00582F02" w:rsidP="00582F02">
      <w:pPr>
        <w:pStyle w:val="NoSpacing"/>
        <w:jc w:val="both"/>
        <w:rPr>
          <w:b/>
          <w:szCs w:val="24"/>
        </w:rPr>
      </w:pPr>
      <w:r>
        <w:rPr>
          <w:b/>
          <w:szCs w:val="24"/>
        </w:rPr>
        <w:t xml:space="preserve">AKJERT MINING (PVT) LTD </w:t>
      </w:r>
    </w:p>
    <w:p w14:paraId="08F625E3" w14:textId="77777777" w:rsidR="00582F02" w:rsidRPr="00D10188" w:rsidRDefault="00582F02" w:rsidP="00582F02">
      <w:pPr>
        <w:pStyle w:val="NoSpacing"/>
        <w:jc w:val="both"/>
        <w:rPr>
          <w:b/>
          <w:szCs w:val="24"/>
        </w:rPr>
      </w:pPr>
    </w:p>
    <w:p w14:paraId="661821BF" w14:textId="77777777" w:rsidR="00582F02" w:rsidRPr="00D10188" w:rsidRDefault="00582F02" w:rsidP="00582F02">
      <w:pPr>
        <w:pStyle w:val="NoSpacing"/>
        <w:jc w:val="both"/>
        <w:rPr>
          <w:szCs w:val="24"/>
        </w:rPr>
      </w:pPr>
      <w:r w:rsidRPr="00D10188">
        <w:rPr>
          <w:szCs w:val="24"/>
        </w:rPr>
        <w:t>IN THE HIGH COURT OF ZIMBABWE</w:t>
      </w:r>
    </w:p>
    <w:p w14:paraId="46D383A3" w14:textId="3CD79D40" w:rsidR="00582F02" w:rsidRPr="00D10188" w:rsidRDefault="00582F02" w:rsidP="00582F02">
      <w:pPr>
        <w:pStyle w:val="NoSpacing"/>
        <w:jc w:val="both"/>
        <w:rPr>
          <w:szCs w:val="24"/>
        </w:rPr>
      </w:pPr>
      <w:r>
        <w:rPr>
          <w:szCs w:val="24"/>
        </w:rPr>
        <w:t>DUBE-BANDA</w:t>
      </w:r>
      <w:r w:rsidRPr="00D10188">
        <w:rPr>
          <w:szCs w:val="24"/>
        </w:rPr>
        <w:t xml:space="preserve"> J</w:t>
      </w:r>
    </w:p>
    <w:p w14:paraId="3B6DE998" w14:textId="71618B57" w:rsidR="00582F02" w:rsidRPr="00D10188" w:rsidRDefault="00582F02" w:rsidP="00582F02">
      <w:pPr>
        <w:pStyle w:val="NoSpacing"/>
        <w:jc w:val="both"/>
        <w:rPr>
          <w:szCs w:val="24"/>
        </w:rPr>
      </w:pPr>
      <w:r w:rsidRPr="00D10188">
        <w:rPr>
          <w:szCs w:val="24"/>
        </w:rPr>
        <w:t xml:space="preserve">BULAWAYO </w:t>
      </w:r>
      <w:r>
        <w:rPr>
          <w:szCs w:val="24"/>
        </w:rPr>
        <w:t xml:space="preserve">27 July 2023 &amp; </w:t>
      </w:r>
      <w:r w:rsidR="00CC66BB">
        <w:rPr>
          <w:szCs w:val="24"/>
        </w:rPr>
        <w:t xml:space="preserve">24 </w:t>
      </w:r>
      <w:r>
        <w:rPr>
          <w:szCs w:val="24"/>
        </w:rPr>
        <w:t>August 2023</w:t>
      </w:r>
    </w:p>
    <w:p w14:paraId="02A73CD8" w14:textId="77777777" w:rsidR="00582F02" w:rsidRPr="00D10188" w:rsidRDefault="00582F02" w:rsidP="00582F02">
      <w:pPr>
        <w:pStyle w:val="NoSpacing"/>
        <w:jc w:val="both"/>
        <w:rPr>
          <w:szCs w:val="24"/>
        </w:rPr>
      </w:pPr>
    </w:p>
    <w:p w14:paraId="64D5EF07" w14:textId="18DB4DAC" w:rsidR="00582F02" w:rsidRPr="00D10188" w:rsidRDefault="00582F02" w:rsidP="00582F02">
      <w:pPr>
        <w:pStyle w:val="NoSpacing"/>
        <w:jc w:val="both"/>
        <w:rPr>
          <w:b/>
          <w:szCs w:val="24"/>
        </w:rPr>
      </w:pPr>
      <w:r>
        <w:rPr>
          <w:b/>
          <w:szCs w:val="24"/>
        </w:rPr>
        <w:t xml:space="preserve">Urgent application </w:t>
      </w:r>
    </w:p>
    <w:p w14:paraId="7E3FC119" w14:textId="77777777" w:rsidR="00582F02" w:rsidRPr="00D10188" w:rsidRDefault="00582F02" w:rsidP="00582F02">
      <w:pPr>
        <w:pStyle w:val="NoSpacing"/>
        <w:jc w:val="both"/>
        <w:rPr>
          <w:szCs w:val="24"/>
        </w:rPr>
      </w:pPr>
    </w:p>
    <w:p w14:paraId="1E988AC6" w14:textId="0AE95F44" w:rsidR="00582F02" w:rsidRPr="00582F02" w:rsidRDefault="00582F02" w:rsidP="00582F02">
      <w:pPr>
        <w:pStyle w:val="NoSpacing"/>
        <w:jc w:val="both"/>
        <w:rPr>
          <w:iCs/>
          <w:szCs w:val="24"/>
        </w:rPr>
      </w:pPr>
      <w:r>
        <w:rPr>
          <w:i/>
          <w:szCs w:val="24"/>
        </w:rPr>
        <w:t>M. Ndlovu,</w:t>
      </w:r>
      <w:r w:rsidRPr="00582F02">
        <w:rPr>
          <w:iCs/>
          <w:szCs w:val="24"/>
        </w:rPr>
        <w:t xml:space="preserve"> for the applicant</w:t>
      </w:r>
    </w:p>
    <w:p w14:paraId="6EDFDFF4" w14:textId="06F921F6" w:rsidR="00582F02" w:rsidRPr="00D10188" w:rsidRDefault="00582F02" w:rsidP="00582F02">
      <w:pPr>
        <w:pStyle w:val="NoSpacing"/>
        <w:jc w:val="both"/>
        <w:rPr>
          <w:szCs w:val="24"/>
        </w:rPr>
      </w:pPr>
      <w:r>
        <w:rPr>
          <w:i/>
          <w:szCs w:val="24"/>
        </w:rPr>
        <w:t>Ms. N.V. Moyo,</w:t>
      </w:r>
      <w:r w:rsidRPr="00D10188">
        <w:rPr>
          <w:szCs w:val="24"/>
        </w:rPr>
        <w:t xml:space="preserve"> for </w:t>
      </w:r>
      <w:r>
        <w:rPr>
          <w:szCs w:val="24"/>
        </w:rPr>
        <w:t xml:space="preserve">the respondent </w:t>
      </w:r>
    </w:p>
    <w:p w14:paraId="1D9F87DB" w14:textId="476928DB" w:rsidR="00582F02" w:rsidRPr="00D10188" w:rsidRDefault="00582F02" w:rsidP="00582F02">
      <w:pPr>
        <w:pStyle w:val="NoSpacing"/>
        <w:jc w:val="both"/>
        <w:rPr>
          <w:szCs w:val="24"/>
        </w:rPr>
      </w:pPr>
    </w:p>
    <w:p w14:paraId="675B02DF" w14:textId="77777777" w:rsidR="00582F02" w:rsidRPr="00582F02" w:rsidRDefault="00582F02" w:rsidP="00582F02">
      <w:pPr>
        <w:rPr>
          <w:rFonts w:ascii="Times New Roman" w:hAnsi="Times New Roman" w:cs="Times New Roman"/>
          <w:b/>
          <w:bCs/>
          <w:sz w:val="24"/>
          <w:szCs w:val="24"/>
        </w:rPr>
      </w:pPr>
      <w:r w:rsidRPr="00582F02">
        <w:rPr>
          <w:rFonts w:ascii="Times New Roman" w:hAnsi="Times New Roman" w:cs="Times New Roman"/>
          <w:b/>
          <w:bCs/>
          <w:sz w:val="24"/>
          <w:szCs w:val="24"/>
        </w:rPr>
        <w:t>DUBE-BANDA J:</w:t>
      </w:r>
    </w:p>
    <w:p w14:paraId="6E357C49" w14:textId="42A5A295" w:rsidR="00582F02" w:rsidRDefault="00582F02" w:rsidP="00582F02">
      <w:pPr>
        <w:rPr>
          <w:rFonts w:ascii="Times New Roman" w:hAnsi="Times New Roman" w:cs="Times New Roman"/>
          <w:sz w:val="24"/>
          <w:szCs w:val="24"/>
          <w:lang w:val="en-US"/>
        </w:rPr>
      </w:pPr>
      <w:r w:rsidRPr="00D10188">
        <w:rPr>
          <w:b/>
          <w:szCs w:val="24"/>
        </w:rPr>
        <w:tab/>
      </w:r>
    </w:p>
    <w:p w14:paraId="2EFB1742" w14:textId="32273609" w:rsidR="00D74FEF" w:rsidRDefault="001E64C5">
      <w:pPr>
        <w:rPr>
          <w:rFonts w:ascii="Times New Roman" w:hAnsi="Times New Roman" w:cs="Times New Roman"/>
          <w:sz w:val="24"/>
          <w:szCs w:val="24"/>
          <w:lang w:val="en-US"/>
        </w:rPr>
      </w:pPr>
      <w:r>
        <w:rPr>
          <w:rFonts w:ascii="Times New Roman" w:hAnsi="Times New Roman" w:cs="Times New Roman"/>
          <w:sz w:val="24"/>
          <w:szCs w:val="24"/>
          <w:lang w:val="en-US"/>
        </w:rPr>
        <w:t>[1] This is an urgent chamber application</w:t>
      </w:r>
      <w:r w:rsidR="00D74FEF">
        <w:rPr>
          <w:rFonts w:ascii="Times New Roman" w:hAnsi="Times New Roman" w:cs="Times New Roman"/>
          <w:sz w:val="24"/>
          <w:szCs w:val="24"/>
          <w:lang w:val="en-US"/>
        </w:rPr>
        <w:t xml:space="preserve"> for an interdict. The applicant seeks a provisional order couched in the following terms: </w:t>
      </w:r>
    </w:p>
    <w:p w14:paraId="27F196AA" w14:textId="77777777" w:rsidR="00DA0EC5" w:rsidRDefault="00DA0EC5">
      <w:pPr>
        <w:rPr>
          <w:rFonts w:ascii="Times New Roman" w:hAnsi="Times New Roman" w:cs="Times New Roman"/>
          <w:sz w:val="24"/>
          <w:szCs w:val="24"/>
          <w:lang w:val="en-US"/>
        </w:rPr>
      </w:pPr>
    </w:p>
    <w:p w14:paraId="3A8F2A49" w14:textId="3D52B2BC" w:rsidR="00D74FEF" w:rsidRDefault="00D74FEF">
      <w:pPr>
        <w:rPr>
          <w:rFonts w:ascii="Times New Roman" w:hAnsi="Times New Roman" w:cs="Times New Roman"/>
          <w:sz w:val="24"/>
          <w:szCs w:val="24"/>
          <w:lang w:val="en-US"/>
        </w:rPr>
      </w:pPr>
      <w:r>
        <w:rPr>
          <w:rFonts w:ascii="Times New Roman" w:hAnsi="Times New Roman" w:cs="Times New Roman"/>
          <w:sz w:val="24"/>
          <w:szCs w:val="24"/>
          <w:lang w:val="en-US"/>
        </w:rPr>
        <w:tab/>
        <w:t xml:space="preserve">Terms of the final order sought </w:t>
      </w:r>
    </w:p>
    <w:p w14:paraId="1296907C" w14:textId="7844C673" w:rsidR="00D74FEF" w:rsidRDefault="00D74FEF" w:rsidP="00D74FEF">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That you show cause to this Honourable Court why a final order should not be made on the following terms: </w:t>
      </w:r>
    </w:p>
    <w:p w14:paraId="317E1AD2" w14:textId="28F6500E" w:rsidR="00D74FEF" w:rsidRDefault="00D74FEF" w:rsidP="00D74FEF">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That the provisional order be and is hereby confirmed.</w:t>
      </w:r>
    </w:p>
    <w:p w14:paraId="581665C1" w14:textId="33C14C8F" w:rsidR="00D74FEF" w:rsidRDefault="00D74FEF" w:rsidP="00D74FEF">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termination of the partnership agreement between the applicant and the respondent signed on the 30</w:t>
      </w:r>
      <w:r w:rsidRPr="00D74FE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 2022 be and is hereby confirmed.</w:t>
      </w:r>
    </w:p>
    <w:p w14:paraId="19E4043B" w14:textId="291129AD" w:rsidR="00D74FEF" w:rsidRDefault="00D74FEF" w:rsidP="00D74FEF">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be and is hereby granted leave to remove all its equipment as set out in Annexure I hereto, acquired </w:t>
      </w:r>
      <w:r w:rsidR="00EE109D">
        <w:rPr>
          <w:rFonts w:ascii="Times New Roman" w:hAnsi="Times New Roman" w:cs="Times New Roman"/>
          <w:sz w:val="24"/>
          <w:szCs w:val="24"/>
          <w:lang w:val="en-US"/>
        </w:rPr>
        <w:t>in terms of the partnership agreement signed on the 30</w:t>
      </w:r>
      <w:r w:rsidR="00EE109D" w:rsidRPr="00EE109D">
        <w:rPr>
          <w:rFonts w:ascii="Times New Roman" w:hAnsi="Times New Roman" w:cs="Times New Roman"/>
          <w:sz w:val="24"/>
          <w:szCs w:val="24"/>
          <w:vertAlign w:val="superscript"/>
          <w:lang w:val="en-US"/>
        </w:rPr>
        <w:t>th</w:t>
      </w:r>
      <w:r w:rsidR="00EE109D">
        <w:rPr>
          <w:rFonts w:ascii="Times New Roman" w:hAnsi="Times New Roman" w:cs="Times New Roman"/>
          <w:sz w:val="24"/>
          <w:szCs w:val="24"/>
          <w:lang w:val="en-US"/>
        </w:rPr>
        <w:t xml:space="preserve"> September 2022 and other subsidiary agreements following the termination of the partnership agreement within 48 hours of granting </w:t>
      </w:r>
      <w:r w:rsidR="00B258FE">
        <w:rPr>
          <w:rFonts w:ascii="Times New Roman" w:hAnsi="Times New Roman" w:cs="Times New Roman"/>
          <w:sz w:val="24"/>
          <w:szCs w:val="24"/>
          <w:lang w:val="en-US"/>
        </w:rPr>
        <w:t xml:space="preserve">and service of this order upon the respondent, failing which the Sheriff of Zimbabwe or his deputy with the assistance of the Zimbabwe Republic Police if need be, and are hereby granted authority to access the mining gold claims namely 46801 – 09 and 46814 and recover the said equipment. </w:t>
      </w:r>
    </w:p>
    <w:p w14:paraId="3799508E" w14:textId="1DA1F6C0" w:rsidR="00B258FE" w:rsidRDefault="00B258FE" w:rsidP="00D74FEF">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respondent are (</w:t>
      </w:r>
      <w:r w:rsidRPr="00B258FE">
        <w:rPr>
          <w:rFonts w:ascii="Times New Roman" w:hAnsi="Times New Roman" w:cs="Times New Roman"/>
          <w:i/>
          <w:iCs/>
          <w:sz w:val="24"/>
          <w:szCs w:val="24"/>
          <w:lang w:val="en-US"/>
        </w:rPr>
        <w:t>sic</w:t>
      </w:r>
      <w:r>
        <w:rPr>
          <w:rFonts w:ascii="Times New Roman" w:hAnsi="Times New Roman" w:cs="Times New Roman"/>
          <w:sz w:val="24"/>
          <w:szCs w:val="24"/>
          <w:lang w:val="en-US"/>
        </w:rPr>
        <w:t xml:space="preserve">) to pay costs of suit on an attorney-client scale if the relief sought is opposed. </w:t>
      </w:r>
    </w:p>
    <w:p w14:paraId="787408A6" w14:textId="6761A7D7" w:rsidR="00B258FE" w:rsidRDefault="00B258FE" w:rsidP="00B258FE">
      <w:pPr>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Interim relief </w:t>
      </w:r>
    </w:p>
    <w:p w14:paraId="0C62EFAB" w14:textId="4CBA288B" w:rsidR="00B258FE" w:rsidRDefault="00B258FE" w:rsidP="00B258FE">
      <w:pPr>
        <w:ind w:left="720"/>
        <w:rPr>
          <w:rFonts w:ascii="Times New Roman" w:hAnsi="Times New Roman" w:cs="Times New Roman"/>
          <w:sz w:val="24"/>
          <w:szCs w:val="24"/>
          <w:lang w:val="en-US"/>
        </w:rPr>
      </w:pPr>
      <w:r>
        <w:rPr>
          <w:rFonts w:ascii="Times New Roman" w:hAnsi="Times New Roman" w:cs="Times New Roman"/>
          <w:sz w:val="24"/>
          <w:szCs w:val="24"/>
          <w:lang w:val="en-US"/>
        </w:rPr>
        <w:t>Pending determination of this matter, the applicant is granted the following relief:</w:t>
      </w:r>
    </w:p>
    <w:p w14:paraId="7B657837" w14:textId="1C481413" w:rsidR="00B258FE" w:rsidRDefault="00B258FE" w:rsidP="00B258FE">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be and is hereby interdicted from removing and using any equipment, </w:t>
      </w:r>
      <w:r w:rsidR="001E32DA">
        <w:rPr>
          <w:rFonts w:ascii="Times New Roman" w:hAnsi="Times New Roman" w:cs="Times New Roman"/>
          <w:sz w:val="24"/>
          <w:szCs w:val="24"/>
          <w:lang w:val="en-US"/>
        </w:rPr>
        <w:t xml:space="preserve">consumables or assets as set out in Annexure I hereto, acquired </w:t>
      </w:r>
      <w:r w:rsidR="004F0795">
        <w:rPr>
          <w:rFonts w:ascii="Times New Roman" w:hAnsi="Times New Roman" w:cs="Times New Roman"/>
          <w:sz w:val="24"/>
          <w:szCs w:val="24"/>
          <w:lang w:val="en-US"/>
        </w:rPr>
        <w:t>by the applicant under the partnership agreement signed on the 30</w:t>
      </w:r>
      <w:r w:rsidR="004F0795" w:rsidRPr="004F0795">
        <w:rPr>
          <w:rFonts w:ascii="Times New Roman" w:hAnsi="Times New Roman" w:cs="Times New Roman"/>
          <w:sz w:val="24"/>
          <w:szCs w:val="24"/>
          <w:vertAlign w:val="superscript"/>
          <w:lang w:val="en-US"/>
        </w:rPr>
        <w:t>th</w:t>
      </w:r>
      <w:r w:rsidR="004F0795">
        <w:rPr>
          <w:rFonts w:ascii="Times New Roman" w:hAnsi="Times New Roman" w:cs="Times New Roman"/>
          <w:sz w:val="24"/>
          <w:szCs w:val="24"/>
          <w:lang w:val="en-US"/>
        </w:rPr>
        <w:t xml:space="preserve"> of September 2022 or any related agreement without the applicant’s consent in writing. </w:t>
      </w:r>
    </w:p>
    <w:p w14:paraId="5BFD7AFC" w14:textId="381E2CCC" w:rsidR="004F0795" w:rsidRPr="00D75DA9" w:rsidRDefault="004F0795" w:rsidP="00D75DA9">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be and is hereby directed to allow applicant’s manager and security guards full access to the gold mining claims and premises namely registration numbers 46801 – 09 and 46814 to secure the applicant’s or partnership equipment pending the return date and or written settlement agreement between the parties, concerning the removal or disposal or distribution of the assets or equipment. </w:t>
      </w:r>
    </w:p>
    <w:p w14:paraId="73D7D086" w14:textId="67749DCE" w:rsidR="004F0795" w:rsidRDefault="004F0795" w:rsidP="004F0795">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Service of the provisional order </w:t>
      </w:r>
    </w:p>
    <w:p w14:paraId="704ED34C" w14:textId="40A806FF" w:rsidR="004F0795" w:rsidRDefault="004F0795" w:rsidP="004F0795">
      <w:pPr>
        <w:ind w:left="720"/>
        <w:rPr>
          <w:rFonts w:ascii="Times New Roman" w:hAnsi="Times New Roman" w:cs="Times New Roman"/>
          <w:sz w:val="24"/>
          <w:szCs w:val="24"/>
          <w:lang w:val="en-US"/>
        </w:rPr>
      </w:pPr>
      <w:r>
        <w:rPr>
          <w:rFonts w:ascii="Times New Roman" w:hAnsi="Times New Roman" w:cs="Times New Roman"/>
          <w:sz w:val="24"/>
          <w:szCs w:val="24"/>
          <w:lang w:val="en-US"/>
        </w:rPr>
        <w:t>The service of this provisional order shall be served upon the parties by the Sheriff or applicant’s legal practitioners</w:t>
      </w:r>
    </w:p>
    <w:p w14:paraId="41CDAD46" w14:textId="77777777" w:rsidR="004F0795" w:rsidRDefault="004F0795" w:rsidP="004F0795">
      <w:pPr>
        <w:rPr>
          <w:rFonts w:ascii="Times New Roman" w:hAnsi="Times New Roman" w:cs="Times New Roman"/>
          <w:sz w:val="24"/>
          <w:szCs w:val="24"/>
          <w:lang w:val="en-US"/>
        </w:rPr>
      </w:pPr>
    </w:p>
    <w:p w14:paraId="7F331E6D" w14:textId="7776E644" w:rsidR="004F0795" w:rsidRPr="004F0795" w:rsidRDefault="004F0795" w:rsidP="004F0795">
      <w:pPr>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application is opposed. </w:t>
      </w:r>
    </w:p>
    <w:p w14:paraId="6120A1C2" w14:textId="77777777" w:rsidR="00E879BA" w:rsidRPr="00957377" w:rsidRDefault="00E879BA" w:rsidP="00E879BA">
      <w:pPr>
        <w:rPr>
          <w:rFonts w:ascii="Times New Roman" w:hAnsi="Times New Roman" w:cs="Times New Roman"/>
          <w:b/>
          <w:bCs/>
          <w:sz w:val="24"/>
          <w:szCs w:val="24"/>
          <w:lang w:val="en-US"/>
        </w:rPr>
      </w:pPr>
    </w:p>
    <w:p w14:paraId="2DBC5623" w14:textId="67D6B0E0" w:rsidR="00957377" w:rsidRDefault="00957377" w:rsidP="00E879BA">
      <w:pPr>
        <w:rPr>
          <w:rFonts w:ascii="Times New Roman" w:hAnsi="Times New Roman" w:cs="Times New Roman"/>
          <w:b/>
          <w:bCs/>
          <w:sz w:val="24"/>
          <w:szCs w:val="24"/>
          <w:lang w:val="en-US"/>
        </w:rPr>
      </w:pPr>
      <w:r w:rsidRPr="00957377">
        <w:rPr>
          <w:rFonts w:ascii="Times New Roman" w:hAnsi="Times New Roman" w:cs="Times New Roman"/>
          <w:b/>
          <w:bCs/>
          <w:sz w:val="24"/>
          <w:szCs w:val="24"/>
          <w:lang w:val="en-US"/>
        </w:rPr>
        <w:t xml:space="preserve">Background facts </w:t>
      </w:r>
    </w:p>
    <w:p w14:paraId="5BF100D3" w14:textId="77777777" w:rsidR="006E2DBC" w:rsidRDefault="006E2DBC" w:rsidP="00E879BA">
      <w:pPr>
        <w:rPr>
          <w:rFonts w:ascii="Times New Roman" w:hAnsi="Times New Roman" w:cs="Times New Roman"/>
          <w:b/>
          <w:bCs/>
          <w:sz w:val="24"/>
          <w:szCs w:val="24"/>
          <w:lang w:val="en-US"/>
        </w:rPr>
      </w:pPr>
    </w:p>
    <w:p w14:paraId="32AEFBAB" w14:textId="4A288300" w:rsidR="006E2DBC" w:rsidRDefault="006E2DBC" w:rsidP="00E879BA">
      <w:pPr>
        <w:rPr>
          <w:rFonts w:ascii="Times New Roman" w:hAnsi="Times New Roman" w:cs="Times New Roman"/>
          <w:sz w:val="24"/>
          <w:szCs w:val="24"/>
          <w:lang w:val="en-US"/>
        </w:rPr>
      </w:pPr>
      <w:r w:rsidRPr="006E2DBC">
        <w:rPr>
          <w:rFonts w:ascii="Times New Roman" w:hAnsi="Times New Roman" w:cs="Times New Roman"/>
          <w:sz w:val="24"/>
          <w:szCs w:val="24"/>
          <w:lang w:val="en-US"/>
        </w:rPr>
        <w:t xml:space="preserve">[3] </w:t>
      </w:r>
      <w:r w:rsidR="00D75DA9" w:rsidRPr="00D75DA9">
        <w:rPr>
          <w:rFonts w:ascii="Times New Roman" w:hAnsi="Times New Roman" w:cs="Times New Roman"/>
          <w:sz w:val="24"/>
          <w:szCs w:val="24"/>
        </w:rPr>
        <w:t>This application will be better understood against the background that follows.</w:t>
      </w:r>
      <w:r w:rsidR="00D75DA9">
        <w:t xml:space="preserve"> </w:t>
      </w:r>
      <w:r w:rsidR="003B5B8E">
        <w:rPr>
          <w:rFonts w:ascii="Times New Roman" w:hAnsi="Times New Roman" w:cs="Times New Roman"/>
          <w:sz w:val="24"/>
          <w:szCs w:val="24"/>
          <w:lang w:val="en-US"/>
        </w:rPr>
        <w:t>On 30 September 2022 the</w:t>
      </w:r>
      <w:r>
        <w:rPr>
          <w:rFonts w:ascii="Times New Roman" w:hAnsi="Times New Roman" w:cs="Times New Roman"/>
          <w:sz w:val="24"/>
          <w:szCs w:val="24"/>
          <w:lang w:val="en-US"/>
        </w:rPr>
        <w:t xml:space="preserve"> applicant </w:t>
      </w:r>
      <w:r w:rsidR="003B5B8E">
        <w:rPr>
          <w:rFonts w:ascii="Times New Roman" w:hAnsi="Times New Roman" w:cs="Times New Roman"/>
          <w:sz w:val="24"/>
          <w:szCs w:val="24"/>
          <w:lang w:val="en-US"/>
        </w:rPr>
        <w:t xml:space="preserve">entered into a joint venture and partnership agreement with the respondent. The purpose of the partnership was to conduct mining operations on certain mining gold claims being registration numbers 46081-09 and 46814. </w:t>
      </w:r>
      <w:r w:rsidR="004928D9">
        <w:rPr>
          <w:rFonts w:ascii="Times New Roman" w:hAnsi="Times New Roman" w:cs="Times New Roman"/>
          <w:sz w:val="24"/>
          <w:szCs w:val="24"/>
          <w:lang w:val="en-US"/>
        </w:rPr>
        <w:t xml:space="preserve">The applicant contends that the partnership agreement had been terminated by mutual consent. The termination was caused by the fact that the mining venture proved unviable and unprofitable. The dispute turns on the contention by the applicant that it is being refused to remove its equipment from the mining claims. </w:t>
      </w:r>
    </w:p>
    <w:p w14:paraId="1551E48C" w14:textId="77777777" w:rsidR="00DE5A7A" w:rsidRDefault="00DE5A7A" w:rsidP="00E879BA">
      <w:pPr>
        <w:rPr>
          <w:rFonts w:ascii="Times New Roman" w:hAnsi="Times New Roman" w:cs="Times New Roman"/>
          <w:sz w:val="24"/>
          <w:szCs w:val="24"/>
          <w:lang w:val="en-US"/>
        </w:rPr>
      </w:pPr>
    </w:p>
    <w:p w14:paraId="39685CDF" w14:textId="2804102E" w:rsidR="00CF3492" w:rsidRPr="00CF3492" w:rsidRDefault="00DE5A7A" w:rsidP="00CF3492">
      <w:pPr>
        <w:rPr>
          <w:rFonts w:ascii="Times New Roman" w:hAnsi="Times New Roman" w:cs="Times New Roman"/>
          <w:sz w:val="24"/>
          <w:szCs w:val="24"/>
          <w:lang w:val="en-US"/>
        </w:rPr>
      </w:pPr>
      <w:r>
        <w:rPr>
          <w:rFonts w:ascii="Times New Roman" w:hAnsi="Times New Roman" w:cs="Times New Roman"/>
          <w:sz w:val="24"/>
          <w:szCs w:val="24"/>
          <w:lang w:val="en-US"/>
        </w:rPr>
        <w:t xml:space="preserve">[4] The respondent contends that the termination of the partnership was not by mutual consent. It is contended further that the equipment in issue was acquired for the partnership, meaning it is partnership property and the applicant has no right to remove it from the mining claims. It is </w:t>
      </w:r>
      <w:r>
        <w:rPr>
          <w:rFonts w:ascii="Times New Roman" w:hAnsi="Times New Roman" w:cs="Times New Roman"/>
          <w:sz w:val="24"/>
          <w:szCs w:val="24"/>
          <w:lang w:val="en-US"/>
        </w:rPr>
        <w:lastRenderedPageBreak/>
        <w:t>averred that the applicant removed its assets, and what remains is partnership property</w:t>
      </w:r>
      <w:r w:rsidR="00D75DA9">
        <w:rPr>
          <w:rFonts w:ascii="Times New Roman" w:hAnsi="Times New Roman" w:cs="Times New Roman"/>
          <w:sz w:val="24"/>
          <w:szCs w:val="24"/>
          <w:lang w:val="en-US"/>
        </w:rPr>
        <w:t>, a</w:t>
      </w:r>
      <w:r>
        <w:rPr>
          <w:rFonts w:ascii="Times New Roman" w:hAnsi="Times New Roman" w:cs="Times New Roman"/>
          <w:sz w:val="24"/>
          <w:szCs w:val="24"/>
          <w:lang w:val="en-US"/>
        </w:rPr>
        <w:t xml:space="preserve">nd that it was agreed that should a dispute arise, it shall be referred to arbitration and the decision of the arbitrator shall be final. </w:t>
      </w:r>
      <w:r w:rsidR="00CF3492" w:rsidRPr="00F76A60">
        <w:rPr>
          <w:rFonts w:ascii="Times New Roman" w:hAnsi="Times New Roman" w:cs="Times New Roman"/>
          <w:sz w:val="24"/>
          <w:szCs w:val="24"/>
        </w:rPr>
        <w:t>It is against this background that the applicant la</w:t>
      </w:r>
      <w:r w:rsidR="00CF3492" w:rsidRPr="00183CBD">
        <w:rPr>
          <w:rFonts w:ascii="Times New Roman" w:hAnsi="Times New Roman" w:cs="Times New Roman"/>
          <w:sz w:val="24"/>
          <w:szCs w:val="24"/>
        </w:rPr>
        <w:t>unched this application seeking the relief mentioned above.</w:t>
      </w:r>
    </w:p>
    <w:p w14:paraId="6529D10E" w14:textId="48E0F7F7" w:rsidR="00CB2696" w:rsidRPr="00CB2696" w:rsidRDefault="00CB2696" w:rsidP="00CF349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Preliminary points </w:t>
      </w:r>
    </w:p>
    <w:p w14:paraId="677ACCED" w14:textId="77777777" w:rsidR="00CB2696" w:rsidRDefault="00CB2696" w:rsidP="00CF3492">
      <w:pPr>
        <w:rPr>
          <w:rFonts w:ascii="Times New Roman" w:hAnsi="Times New Roman" w:cs="Times New Roman"/>
          <w:sz w:val="24"/>
          <w:szCs w:val="24"/>
        </w:rPr>
      </w:pPr>
    </w:p>
    <w:p w14:paraId="73BFAF33" w14:textId="218E8828" w:rsidR="00CF3492" w:rsidRPr="00CF3492" w:rsidRDefault="00934238" w:rsidP="00CF3492">
      <w:pPr>
        <w:rPr>
          <w:rFonts w:ascii="Times New Roman" w:hAnsi="Times New Roman" w:cs="Times New Roman"/>
          <w:sz w:val="24"/>
          <w:szCs w:val="24"/>
          <w:lang w:val="en-US"/>
        </w:rPr>
      </w:pPr>
      <w:r>
        <w:rPr>
          <w:rFonts w:ascii="Times New Roman" w:hAnsi="Times New Roman" w:cs="Times New Roman"/>
          <w:sz w:val="24"/>
          <w:szCs w:val="24"/>
        </w:rPr>
        <w:t xml:space="preserve">[5] </w:t>
      </w:r>
      <w:r w:rsidR="00CF3492" w:rsidRPr="00CF3492">
        <w:rPr>
          <w:rFonts w:ascii="Times New Roman" w:hAnsi="Times New Roman" w:cs="Times New Roman"/>
          <w:sz w:val="24"/>
          <w:szCs w:val="24"/>
        </w:rPr>
        <w:t xml:space="preserve">Other than resisting the relief sought on the merits the respondent took a number </w:t>
      </w:r>
      <w:r w:rsidR="00D75DA9">
        <w:rPr>
          <w:rFonts w:ascii="Times New Roman" w:hAnsi="Times New Roman" w:cs="Times New Roman"/>
          <w:sz w:val="24"/>
          <w:szCs w:val="24"/>
        </w:rPr>
        <w:t xml:space="preserve">of </w:t>
      </w:r>
      <w:r w:rsidR="00CF3492" w:rsidRPr="00CF3492">
        <w:rPr>
          <w:rFonts w:ascii="Times New Roman" w:hAnsi="Times New Roman" w:cs="Times New Roman"/>
          <w:sz w:val="24"/>
          <w:szCs w:val="24"/>
        </w:rPr>
        <w:t>preliminary points which were also a subject of argument in this matter.</w:t>
      </w:r>
      <w:r>
        <w:rPr>
          <w:rFonts w:ascii="Times New Roman" w:hAnsi="Times New Roman" w:cs="Times New Roman"/>
          <w:sz w:val="24"/>
          <w:szCs w:val="24"/>
        </w:rPr>
        <w:t xml:space="preserve"> The respondent raised the following preliminary points, </w:t>
      </w:r>
      <w:r w:rsidRPr="00934238">
        <w:rPr>
          <w:rFonts w:ascii="Times New Roman" w:hAnsi="Times New Roman" w:cs="Times New Roman"/>
          <w:i/>
          <w:iCs/>
          <w:sz w:val="24"/>
          <w:szCs w:val="24"/>
        </w:rPr>
        <w:t>viz</w:t>
      </w:r>
      <w:r>
        <w:rPr>
          <w:rFonts w:ascii="Times New Roman" w:hAnsi="Times New Roman" w:cs="Times New Roman"/>
          <w:sz w:val="24"/>
          <w:szCs w:val="24"/>
        </w:rPr>
        <w:t xml:space="preserve">; </w:t>
      </w:r>
      <w:r w:rsidR="00CB2696">
        <w:rPr>
          <w:rFonts w:ascii="Times New Roman" w:hAnsi="Times New Roman" w:cs="Times New Roman"/>
          <w:sz w:val="24"/>
          <w:szCs w:val="24"/>
        </w:rPr>
        <w:t xml:space="preserve">that there is no valid certificate of urgency; that the matter is not urgent; and that there is an invalid notice of court application. </w:t>
      </w:r>
    </w:p>
    <w:p w14:paraId="083E03F0" w14:textId="77777777" w:rsidR="009254DA" w:rsidRDefault="009254DA" w:rsidP="009254DA">
      <w:pPr>
        <w:rPr>
          <w:rFonts w:ascii="Times New Roman" w:hAnsi="Times New Roman" w:cs="Times New Roman"/>
          <w:sz w:val="24"/>
          <w:szCs w:val="24"/>
          <w:lang w:val="en-US"/>
        </w:rPr>
      </w:pPr>
    </w:p>
    <w:p w14:paraId="26767E6D" w14:textId="471F6FD7" w:rsidR="00957377" w:rsidRPr="004E1352" w:rsidRDefault="007B7AE6" w:rsidP="009254DA">
      <w:pPr>
        <w:rPr>
          <w:rFonts w:ascii="Times New Roman" w:hAnsi="Times New Roman" w:cs="Times New Roman"/>
          <w:sz w:val="24"/>
          <w:szCs w:val="24"/>
        </w:rPr>
      </w:pPr>
      <w:r>
        <w:rPr>
          <w:rFonts w:ascii="Times New Roman" w:hAnsi="Times New Roman" w:cs="Times New Roman"/>
          <w:sz w:val="24"/>
          <w:szCs w:val="24"/>
        </w:rPr>
        <w:t xml:space="preserve">[6] </w:t>
      </w:r>
      <w:r w:rsidR="00957377" w:rsidRPr="00183CBD">
        <w:rPr>
          <w:rFonts w:ascii="Times New Roman" w:hAnsi="Times New Roman" w:cs="Times New Roman"/>
          <w:sz w:val="24"/>
          <w:szCs w:val="24"/>
        </w:rPr>
        <w:t xml:space="preserve">At the commencement of the hearing, I informed the parties that I shall adopt a holistic approach to avoid a piece-meal treatment of the matter. Wherein the </w:t>
      </w:r>
      <w:r w:rsidR="00D75DA9">
        <w:rPr>
          <w:rFonts w:ascii="Times New Roman" w:hAnsi="Times New Roman" w:cs="Times New Roman"/>
          <w:sz w:val="24"/>
          <w:szCs w:val="24"/>
        </w:rPr>
        <w:t xml:space="preserve">preliminary </w:t>
      </w:r>
      <w:r w:rsidR="00957377" w:rsidRPr="00183CBD">
        <w:rPr>
          <w:rFonts w:ascii="Times New Roman" w:hAnsi="Times New Roman" w:cs="Times New Roman"/>
          <w:sz w:val="24"/>
          <w:szCs w:val="24"/>
        </w:rPr>
        <w:t>points</w:t>
      </w:r>
      <w:r w:rsidR="00957377" w:rsidRPr="008F3940">
        <w:rPr>
          <w:rFonts w:ascii="Times New Roman" w:hAnsi="Times New Roman" w:cs="Times New Roman"/>
          <w:i/>
          <w:iCs/>
          <w:sz w:val="24"/>
          <w:szCs w:val="24"/>
        </w:rPr>
        <w:t xml:space="preserve"> </w:t>
      </w:r>
      <w:r w:rsidR="00957377" w:rsidRPr="00183CBD">
        <w:rPr>
          <w:rFonts w:ascii="Times New Roman" w:hAnsi="Times New Roman" w:cs="Times New Roman"/>
          <w:sz w:val="24"/>
          <w:szCs w:val="24"/>
        </w:rPr>
        <w:t>are argued together with the</w:t>
      </w:r>
      <w:r w:rsidR="00957377">
        <w:rPr>
          <w:rFonts w:ascii="Times New Roman" w:hAnsi="Times New Roman" w:cs="Times New Roman"/>
          <w:sz w:val="24"/>
          <w:szCs w:val="24"/>
        </w:rPr>
        <w:t xml:space="preserve"> </w:t>
      </w:r>
      <w:r w:rsidR="00957377" w:rsidRPr="00C626D5">
        <w:rPr>
          <w:rFonts w:ascii="Times New Roman" w:hAnsi="Times New Roman" w:cs="Times New Roman"/>
          <w:sz w:val="24"/>
          <w:szCs w:val="24"/>
        </w:rPr>
        <w:t xml:space="preserve">merits, but when the court retires to consider the matter, it may dispose of the matter solely on the </w:t>
      </w:r>
      <w:r w:rsidR="00D75DA9">
        <w:rPr>
          <w:rFonts w:ascii="Times New Roman" w:hAnsi="Times New Roman" w:cs="Times New Roman"/>
          <w:sz w:val="24"/>
          <w:szCs w:val="24"/>
        </w:rPr>
        <w:t xml:space="preserve">preliminary </w:t>
      </w:r>
      <w:r w:rsidR="00957377" w:rsidRPr="00C626D5">
        <w:rPr>
          <w:rFonts w:ascii="Times New Roman" w:hAnsi="Times New Roman" w:cs="Times New Roman"/>
          <w:sz w:val="24"/>
          <w:szCs w:val="24"/>
        </w:rPr>
        <w:t>points</w:t>
      </w:r>
      <w:r w:rsidR="00957377" w:rsidRPr="00D56004">
        <w:rPr>
          <w:rFonts w:ascii="Times New Roman" w:hAnsi="Times New Roman" w:cs="Times New Roman"/>
          <w:i/>
          <w:iCs/>
          <w:sz w:val="24"/>
          <w:szCs w:val="24"/>
        </w:rPr>
        <w:t xml:space="preserve"> </w:t>
      </w:r>
      <w:r w:rsidR="00957377" w:rsidRPr="00C626D5">
        <w:rPr>
          <w:rFonts w:ascii="Times New Roman" w:hAnsi="Times New Roman" w:cs="Times New Roman"/>
          <w:sz w:val="24"/>
          <w:szCs w:val="24"/>
        </w:rPr>
        <w:t>despite that they were argued together with the merits</w:t>
      </w:r>
      <w:r w:rsidR="00957377">
        <w:rPr>
          <w:rFonts w:ascii="Times New Roman" w:hAnsi="Times New Roman" w:cs="Times New Roman"/>
          <w:sz w:val="24"/>
          <w:szCs w:val="24"/>
        </w:rPr>
        <w:t xml:space="preserve">. If the court finds that the </w:t>
      </w:r>
      <w:r w:rsidR="00D75DA9">
        <w:rPr>
          <w:rFonts w:ascii="Times New Roman" w:hAnsi="Times New Roman" w:cs="Times New Roman"/>
          <w:sz w:val="24"/>
          <w:szCs w:val="24"/>
        </w:rPr>
        <w:t xml:space="preserve">preliminary </w:t>
      </w:r>
      <w:r w:rsidR="00957377">
        <w:rPr>
          <w:rFonts w:ascii="Times New Roman" w:hAnsi="Times New Roman" w:cs="Times New Roman"/>
          <w:sz w:val="24"/>
          <w:szCs w:val="24"/>
        </w:rPr>
        <w:t>point</w:t>
      </w:r>
      <w:r w:rsidR="00D75DA9">
        <w:rPr>
          <w:rFonts w:ascii="Times New Roman" w:hAnsi="Times New Roman" w:cs="Times New Roman"/>
          <w:sz w:val="24"/>
          <w:szCs w:val="24"/>
        </w:rPr>
        <w:t>s</w:t>
      </w:r>
      <w:r w:rsidR="00957377" w:rsidRPr="00D56004">
        <w:rPr>
          <w:rFonts w:ascii="Times New Roman" w:hAnsi="Times New Roman" w:cs="Times New Roman"/>
          <w:i/>
          <w:iCs/>
          <w:sz w:val="24"/>
          <w:szCs w:val="24"/>
        </w:rPr>
        <w:t xml:space="preserve"> </w:t>
      </w:r>
      <w:r w:rsidR="00957377">
        <w:rPr>
          <w:rFonts w:ascii="Times New Roman" w:hAnsi="Times New Roman" w:cs="Times New Roman"/>
          <w:sz w:val="24"/>
          <w:szCs w:val="24"/>
        </w:rPr>
        <w:t xml:space="preserve">have not been properly taken, it shall then determine the matter on the merits. </w:t>
      </w:r>
    </w:p>
    <w:p w14:paraId="76624227" w14:textId="77777777" w:rsidR="00957377" w:rsidRDefault="00957377" w:rsidP="009254DA">
      <w:pPr>
        <w:rPr>
          <w:rFonts w:ascii="Times New Roman" w:hAnsi="Times New Roman" w:cs="Times New Roman"/>
          <w:sz w:val="24"/>
          <w:szCs w:val="24"/>
          <w:lang w:val="en-US"/>
        </w:rPr>
      </w:pPr>
    </w:p>
    <w:p w14:paraId="17AF815F" w14:textId="2F0BD7B7" w:rsidR="007B7AE6" w:rsidRDefault="007B7AE6" w:rsidP="009254DA">
      <w:pPr>
        <w:rPr>
          <w:rFonts w:ascii="Times New Roman" w:hAnsi="Times New Roman" w:cs="Times New Roman"/>
          <w:sz w:val="24"/>
          <w:szCs w:val="24"/>
        </w:rPr>
      </w:pPr>
      <w:r w:rsidRPr="007B7AE6">
        <w:rPr>
          <w:rFonts w:ascii="Times New Roman" w:hAnsi="Times New Roman" w:cs="Times New Roman"/>
          <w:sz w:val="24"/>
          <w:szCs w:val="24"/>
        </w:rPr>
        <w:t xml:space="preserve">[7] </w:t>
      </w:r>
      <w:r w:rsidR="008F5425" w:rsidRPr="007B7AE6">
        <w:rPr>
          <w:rFonts w:ascii="Times New Roman" w:hAnsi="Times New Roman" w:cs="Times New Roman"/>
          <w:sz w:val="24"/>
          <w:szCs w:val="24"/>
        </w:rPr>
        <w:t>First</w:t>
      </w:r>
      <w:r>
        <w:rPr>
          <w:rFonts w:ascii="Times New Roman" w:hAnsi="Times New Roman" w:cs="Times New Roman"/>
          <w:sz w:val="24"/>
          <w:szCs w:val="24"/>
        </w:rPr>
        <w:t>,</w:t>
      </w:r>
      <w:r w:rsidR="008F5425" w:rsidRPr="007B7AE6">
        <w:rPr>
          <w:rFonts w:ascii="Times New Roman" w:hAnsi="Times New Roman" w:cs="Times New Roman"/>
          <w:sz w:val="24"/>
          <w:szCs w:val="24"/>
        </w:rPr>
        <w:t xml:space="preserve"> I</w:t>
      </w:r>
      <w:r w:rsidR="00DA0EC5" w:rsidRPr="007B7AE6">
        <w:rPr>
          <w:rFonts w:ascii="Times New Roman" w:hAnsi="Times New Roman" w:cs="Times New Roman"/>
          <w:sz w:val="24"/>
          <w:szCs w:val="24"/>
        </w:rPr>
        <w:t xml:space="preserve"> consid</w:t>
      </w:r>
      <w:r>
        <w:rPr>
          <w:rFonts w:ascii="Times New Roman" w:hAnsi="Times New Roman" w:cs="Times New Roman"/>
          <w:sz w:val="24"/>
          <w:szCs w:val="24"/>
        </w:rPr>
        <w:t xml:space="preserve">er the attack based on the submission that the </w:t>
      </w:r>
      <w:r w:rsidR="00F96864" w:rsidRPr="007B7AE6">
        <w:rPr>
          <w:rFonts w:ascii="Times New Roman" w:hAnsi="Times New Roman" w:cs="Times New Roman"/>
          <w:sz w:val="24"/>
          <w:szCs w:val="24"/>
        </w:rPr>
        <w:t xml:space="preserve">applicant had failed to give a correct </w:t>
      </w:r>
      <w:r w:rsidR="00F96864" w:rsidRPr="007B7AE6">
        <w:rPr>
          <w:rFonts w:ascii="Times New Roman" w:hAnsi="Times New Roman" w:cs="Times New Roman"/>
          <w:i/>
          <w:iCs/>
          <w:sz w:val="24"/>
          <w:szCs w:val="24"/>
        </w:rPr>
        <w:t>dies induciae</w:t>
      </w:r>
      <w:r w:rsidR="00F96864" w:rsidRPr="007B7AE6">
        <w:rPr>
          <w:rFonts w:ascii="Times New Roman" w:hAnsi="Times New Roman" w:cs="Times New Roman"/>
          <w:sz w:val="24"/>
          <w:szCs w:val="24"/>
        </w:rPr>
        <w:t xml:space="preserve"> prescribed by the rules of court, and therefore </w:t>
      </w:r>
      <w:r w:rsidR="00D75DA9">
        <w:rPr>
          <w:rFonts w:ascii="Times New Roman" w:hAnsi="Times New Roman" w:cs="Times New Roman"/>
          <w:sz w:val="24"/>
          <w:szCs w:val="24"/>
        </w:rPr>
        <w:t xml:space="preserve">that </w:t>
      </w:r>
      <w:r w:rsidR="00F96864" w:rsidRPr="007B7AE6">
        <w:rPr>
          <w:rFonts w:ascii="Times New Roman" w:hAnsi="Times New Roman" w:cs="Times New Roman"/>
          <w:sz w:val="24"/>
          <w:szCs w:val="24"/>
        </w:rPr>
        <w:t>the application was a nullity.</w:t>
      </w:r>
      <w:r>
        <w:rPr>
          <w:rFonts w:ascii="Times New Roman" w:hAnsi="Times New Roman" w:cs="Times New Roman"/>
          <w:sz w:val="24"/>
          <w:szCs w:val="24"/>
        </w:rPr>
        <w:t xml:space="preserve"> I consider this first </w:t>
      </w:r>
      <w:r w:rsidR="00D75DA9">
        <w:rPr>
          <w:rFonts w:ascii="Times New Roman" w:hAnsi="Times New Roman" w:cs="Times New Roman"/>
          <w:sz w:val="24"/>
          <w:szCs w:val="24"/>
        </w:rPr>
        <w:t>because, it</w:t>
      </w:r>
      <w:r>
        <w:rPr>
          <w:rFonts w:ascii="Times New Roman" w:hAnsi="Times New Roman" w:cs="Times New Roman"/>
          <w:sz w:val="24"/>
          <w:szCs w:val="24"/>
        </w:rPr>
        <w:t xml:space="preserve"> relates to the gateway to the application, I say so because, if the application is a nullity the attacks on the validity of the certificate of urgency and the urgency of the matter would not arise.</w:t>
      </w:r>
      <w:r w:rsidR="00654CB0">
        <w:rPr>
          <w:rFonts w:ascii="Times New Roman" w:hAnsi="Times New Roman" w:cs="Times New Roman"/>
          <w:sz w:val="24"/>
          <w:szCs w:val="24"/>
        </w:rPr>
        <w:t xml:space="preserve"> I now consider the preliminary points in turn. </w:t>
      </w:r>
    </w:p>
    <w:p w14:paraId="16A1AF9D" w14:textId="77777777" w:rsidR="00FF46E6" w:rsidRDefault="00FF46E6" w:rsidP="009254DA">
      <w:pPr>
        <w:rPr>
          <w:rFonts w:ascii="Times New Roman" w:hAnsi="Times New Roman" w:cs="Times New Roman"/>
          <w:sz w:val="24"/>
          <w:szCs w:val="24"/>
        </w:rPr>
      </w:pPr>
    </w:p>
    <w:p w14:paraId="7185BE0D" w14:textId="7A742848" w:rsidR="00654CB0" w:rsidRPr="00654CB0" w:rsidRDefault="00654CB0" w:rsidP="009254DA">
      <w:pPr>
        <w:rPr>
          <w:rFonts w:ascii="Times New Roman" w:hAnsi="Times New Roman" w:cs="Times New Roman"/>
          <w:b/>
          <w:bCs/>
          <w:sz w:val="24"/>
          <w:szCs w:val="24"/>
        </w:rPr>
      </w:pPr>
      <w:r w:rsidRPr="00654CB0">
        <w:rPr>
          <w:rFonts w:ascii="Times New Roman" w:hAnsi="Times New Roman" w:cs="Times New Roman"/>
          <w:b/>
          <w:bCs/>
          <w:sz w:val="24"/>
          <w:szCs w:val="24"/>
        </w:rPr>
        <w:t>Invalid notice of court application</w:t>
      </w:r>
    </w:p>
    <w:p w14:paraId="36D8A361" w14:textId="77777777" w:rsidR="00654CB0" w:rsidRDefault="00654CB0" w:rsidP="009254DA">
      <w:pPr>
        <w:rPr>
          <w:rFonts w:ascii="Times New Roman" w:hAnsi="Times New Roman" w:cs="Times New Roman"/>
          <w:b/>
          <w:bCs/>
          <w:sz w:val="24"/>
          <w:szCs w:val="24"/>
        </w:rPr>
      </w:pPr>
    </w:p>
    <w:p w14:paraId="1E948BF0" w14:textId="119F634F" w:rsidR="00654CB0" w:rsidRDefault="00654CB0" w:rsidP="009254DA">
      <w:pPr>
        <w:rPr>
          <w:rFonts w:ascii="Times New Roman" w:hAnsi="Times New Roman" w:cs="Times New Roman"/>
          <w:sz w:val="24"/>
          <w:szCs w:val="24"/>
        </w:rPr>
      </w:pPr>
      <w:r w:rsidRPr="006A2FB1">
        <w:rPr>
          <w:rFonts w:ascii="Times New Roman" w:hAnsi="Times New Roman" w:cs="Times New Roman"/>
          <w:sz w:val="24"/>
          <w:szCs w:val="24"/>
        </w:rPr>
        <w:t xml:space="preserve">[8] </w:t>
      </w:r>
      <w:r w:rsidR="006A2FB1" w:rsidRPr="006A2FB1">
        <w:rPr>
          <w:rFonts w:ascii="Times New Roman" w:hAnsi="Times New Roman" w:cs="Times New Roman"/>
          <w:sz w:val="24"/>
          <w:szCs w:val="24"/>
        </w:rPr>
        <w:t>Ms</w:t>
      </w:r>
      <w:r w:rsidR="006A2FB1" w:rsidRPr="006A2FB1">
        <w:rPr>
          <w:rFonts w:ascii="Times New Roman" w:hAnsi="Times New Roman" w:cs="Times New Roman"/>
          <w:i/>
          <w:iCs/>
          <w:sz w:val="24"/>
          <w:szCs w:val="24"/>
        </w:rPr>
        <w:t xml:space="preserve"> V.M. Moyo </w:t>
      </w:r>
      <w:r w:rsidR="0067551D">
        <w:rPr>
          <w:rFonts w:ascii="Times New Roman" w:hAnsi="Times New Roman" w:cs="Times New Roman"/>
          <w:sz w:val="24"/>
          <w:szCs w:val="24"/>
        </w:rPr>
        <w:t xml:space="preserve">counsel for the respondent </w:t>
      </w:r>
      <w:r w:rsidR="006A2FB1" w:rsidRPr="006A2FB1">
        <w:rPr>
          <w:rFonts w:ascii="Times New Roman" w:hAnsi="Times New Roman" w:cs="Times New Roman"/>
          <w:sz w:val="24"/>
          <w:szCs w:val="24"/>
        </w:rPr>
        <w:t>subm</w:t>
      </w:r>
      <w:r w:rsidR="006A2FB1">
        <w:rPr>
          <w:rFonts w:ascii="Times New Roman" w:hAnsi="Times New Roman" w:cs="Times New Roman"/>
          <w:sz w:val="24"/>
          <w:szCs w:val="24"/>
        </w:rPr>
        <w:t xml:space="preserve">itted that to the extent that the court application accords the respondent a </w:t>
      </w:r>
      <w:r w:rsidR="006A2FB1" w:rsidRPr="007B7AE6">
        <w:rPr>
          <w:rFonts w:ascii="Times New Roman" w:hAnsi="Times New Roman" w:cs="Times New Roman"/>
          <w:i/>
          <w:iCs/>
          <w:sz w:val="24"/>
          <w:szCs w:val="24"/>
        </w:rPr>
        <w:t>dies induciae</w:t>
      </w:r>
      <w:r w:rsidR="006A2FB1">
        <w:rPr>
          <w:rFonts w:ascii="Times New Roman" w:hAnsi="Times New Roman" w:cs="Times New Roman"/>
          <w:i/>
          <w:iCs/>
          <w:sz w:val="24"/>
          <w:szCs w:val="24"/>
        </w:rPr>
        <w:t xml:space="preserve"> </w:t>
      </w:r>
      <w:r w:rsidR="006A2FB1">
        <w:rPr>
          <w:rFonts w:ascii="Times New Roman" w:hAnsi="Times New Roman" w:cs="Times New Roman"/>
          <w:sz w:val="24"/>
          <w:szCs w:val="24"/>
        </w:rPr>
        <w:t xml:space="preserve">of two days renders the application fatally defective. It was submitted further that it was improper for the applicant to stipulate for itself the </w:t>
      </w:r>
      <w:r w:rsidR="006A2FB1" w:rsidRPr="007B7AE6">
        <w:rPr>
          <w:rFonts w:ascii="Times New Roman" w:hAnsi="Times New Roman" w:cs="Times New Roman"/>
          <w:i/>
          <w:iCs/>
          <w:sz w:val="24"/>
          <w:szCs w:val="24"/>
        </w:rPr>
        <w:t>dies induciae</w:t>
      </w:r>
      <w:r w:rsidR="006A2FB1">
        <w:rPr>
          <w:rFonts w:ascii="Times New Roman" w:hAnsi="Times New Roman" w:cs="Times New Roman"/>
          <w:i/>
          <w:iCs/>
          <w:sz w:val="24"/>
          <w:szCs w:val="24"/>
        </w:rPr>
        <w:t xml:space="preserve"> </w:t>
      </w:r>
      <w:r w:rsidR="006A2FB1">
        <w:rPr>
          <w:rFonts w:ascii="Times New Roman" w:hAnsi="Times New Roman" w:cs="Times New Roman"/>
          <w:sz w:val="24"/>
          <w:szCs w:val="24"/>
        </w:rPr>
        <w:t xml:space="preserve">within which the respondent should file a notice of opposition. Counsel placed reliance for this submission on the case of </w:t>
      </w:r>
      <w:r w:rsidR="006A2FB1" w:rsidRPr="009254DA">
        <w:rPr>
          <w:rFonts w:ascii="Times New Roman" w:hAnsi="Times New Roman" w:cs="Times New Roman"/>
          <w:i/>
          <w:iCs/>
          <w:sz w:val="24"/>
          <w:szCs w:val="24"/>
          <w:lang w:val="en-US"/>
        </w:rPr>
        <w:t xml:space="preserve">Nyathi </w:t>
      </w:r>
      <w:r w:rsidR="006A2FB1" w:rsidRPr="009254DA">
        <w:rPr>
          <w:rFonts w:ascii="Times New Roman" w:hAnsi="Times New Roman" w:cs="Times New Roman"/>
          <w:i/>
          <w:iCs/>
          <w:sz w:val="24"/>
          <w:szCs w:val="24"/>
        </w:rPr>
        <w:t xml:space="preserve">v The Trustees for the Time being of the Apostolic Faith Mission </w:t>
      </w:r>
      <w:r w:rsidR="006A2FB1">
        <w:rPr>
          <w:rFonts w:ascii="Times New Roman" w:hAnsi="Times New Roman" w:cs="Times New Roman"/>
          <w:i/>
          <w:iCs/>
          <w:sz w:val="24"/>
          <w:szCs w:val="24"/>
        </w:rPr>
        <w:t>o</w:t>
      </w:r>
      <w:r w:rsidR="006A2FB1" w:rsidRPr="009254DA">
        <w:rPr>
          <w:rFonts w:ascii="Times New Roman" w:hAnsi="Times New Roman" w:cs="Times New Roman"/>
          <w:i/>
          <w:iCs/>
          <w:sz w:val="24"/>
          <w:szCs w:val="24"/>
        </w:rPr>
        <w:t xml:space="preserve">f Africa, viz Reverend Rosewell Zulu &amp; Ors </w:t>
      </w:r>
      <w:r w:rsidR="006A2FB1" w:rsidRPr="009254DA">
        <w:rPr>
          <w:rFonts w:ascii="Times New Roman" w:hAnsi="Times New Roman" w:cs="Times New Roman"/>
          <w:sz w:val="24"/>
          <w:szCs w:val="24"/>
        </w:rPr>
        <w:t>SC 63/22</w:t>
      </w:r>
      <w:r w:rsidR="006A2FB1">
        <w:rPr>
          <w:rFonts w:ascii="Times New Roman" w:hAnsi="Times New Roman" w:cs="Times New Roman"/>
          <w:sz w:val="24"/>
          <w:szCs w:val="24"/>
        </w:rPr>
        <w:t xml:space="preserve">. </w:t>
      </w:r>
    </w:p>
    <w:p w14:paraId="562B639B" w14:textId="77777777" w:rsidR="006A2FB1" w:rsidRDefault="006A2FB1" w:rsidP="009254DA">
      <w:pPr>
        <w:rPr>
          <w:rFonts w:ascii="Times New Roman" w:hAnsi="Times New Roman" w:cs="Times New Roman"/>
          <w:sz w:val="24"/>
          <w:szCs w:val="24"/>
        </w:rPr>
      </w:pPr>
    </w:p>
    <w:p w14:paraId="5F088594" w14:textId="31F32FFA" w:rsidR="006A2FB1" w:rsidRPr="006A2FB1" w:rsidRDefault="006A2FB1" w:rsidP="009254DA">
      <w:pPr>
        <w:rPr>
          <w:rFonts w:ascii="Times New Roman" w:hAnsi="Times New Roman" w:cs="Times New Roman"/>
          <w:sz w:val="24"/>
          <w:szCs w:val="24"/>
        </w:rPr>
      </w:pPr>
      <w:r>
        <w:rPr>
          <w:rFonts w:ascii="Times New Roman" w:hAnsi="Times New Roman" w:cs="Times New Roman"/>
          <w:sz w:val="24"/>
          <w:szCs w:val="24"/>
        </w:rPr>
        <w:t>[9] Mr</w:t>
      </w:r>
      <w:r w:rsidRPr="006A2FB1">
        <w:rPr>
          <w:rFonts w:ascii="Times New Roman" w:hAnsi="Times New Roman" w:cs="Times New Roman"/>
          <w:i/>
          <w:iCs/>
          <w:sz w:val="24"/>
          <w:szCs w:val="24"/>
        </w:rPr>
        <w:t xml:space="preserve"> Ndlovu</w:t>
      </w:r>
      <w:r>
        <w:rPr>
          <w:rFonts w:ascii="Times New Roman" w:hAnsi="Times New Roman" w:cs="Times New Roman"/>
          <w:sz w:val="24"/>
          <w:szCs w:val="24"/>
        </w:rPr>
        <w:t xml:space="preserve"> </w:t>
      </w:r>
      <w:r w:rsidR="0067551D">
        <w:rPr>
          <w:rFonts w:ascii="Times New Roman" w:hAnsi="Times New Roman" w:cs="Times New Roman"/>
          <w:sz w:val="24"/>
          <w:szCs w:val="24"/>
        </w:rPr>
        <w:t xml:space="preserve">counsel for the applicant </w:t>
      </w:r>
      <w:r>
        <w:rPr>
          <w:rFonts w:ascii="Times New Roman" w:hAnsi="Times New Roman" w:cs="Times New Roman"/>
          <w:sz w:val="24"/>
          <w:szCs w:val="24"/>
        </w:rPr>
        <w:t xml:space="preserve">submitted that according the </w:t>
      </w:r>
      <w:r w:rsidR="00D75DA9">
        <w:rPr>
          <w:rFonts w:ascii="Times New Roman" w:hAnsi="Times New Roman" w:cs="Times New Roman"/>
          <w:sz w:val="24"/>
          <w:szCs w:val="24"/>
        </w:rPr>
        <w:t>applicant</w:t>
      </w:r>
      <w:r>
        <w:rPr>
          <w:rFonts w:ascii="Times New Roman" w:hAnsi="Times New Roman" w:cs="Times New Roman"/>
          <w:sz w:val="24"/>
          <w:szCs w:val="24"/>
        </w:rPr>
        <w:t xml:space="preserve"> a </w:t>
      </w:r>
      <w:r w:rsidR="00C5368E">
        <w:rPr>
          <w:rFonts w:ascii="Times New Roman" w:hAnsi="Times New Roman" w:cs="Times New Roman"/>
          <w:sz w:val="24"/>
          <w:szCs w:val="24"/>
        </w:rPr>
        <w:t xml:space="preserve">shortened </w:t>
      </w:r>
      <w:r w:rsidRPr="007B7AE6">
        <w:rPr>
          <w:rFonts w:ascii="Times New Roman" w:hAnsi="Times New Roman" w:cs="Times New Roman"/>
          <w:i/>
          <w:iCs/>
          <w:sz w:val="24"/>
          <w:szCs w:val="24"/>
        </w:rPr>
        <w:t>dies induciae</w:t>
      </w:r>
      <w:r w:rsidR="00C5368E">
        <w:rPr>
          <w:rFonts w:ascii="Times New Roman" w:hAnsi="Times New Roman" w:cs="Times New Roman"/>
          <w:sz w:val="24"/>
          <w:szCs w:val="24"/>
        </w:rPr>
        <w:t xml:space="preserve"> is permissible on the basis that</w:t>
      </w:r>
      <w:r>
        <w:rPr>
          <w:rFonts w:ascii="Times New Roman" w:hAnsi="Times New Roman" w:cs="Times New Roman"/>
          <w:sz w:val="24"/>
          <w:szCs w:val="24"/>
        </w:rPr>
        <w:t xml:space="preserve"> this is an urgent case</w:t>
      </w:r>
      <w:r w:rsidR="00C5368E">
        <w:rPr>
          <w:rFonts w:ascii="Times New Roman" w:hAnsi="Times New Roman" w:cs="Times New Roman"/>
          <w:sz w:val="24"/>
          <w:szCs w:val="24"/>
        </w:rPr>
        <w:t xml:space="preserve">. </w:t>
      </w:r>
      <w:r>
        <w:rPr>
          <w:rFonts w:ascii="Times New Roman" w:hAnsi="Times New Roman" w:cs="Times New Roman"/>
          <w:sz w:val="24"/>
          <w:szCs w:val="24"/>
        </w:rPr>
        <w:t xml:space="preserve"> </w:t>
      </w:r>
      <w:r w:rsidR="00C5368E">
        <w:rPr>
          <w:rFonts w:ascii="Times New Roman" w:hAnsi="Times New Roman" w:cs="Times New Roman"/>
          <w:sz w:val="24"/>
          <w:szCs w:val="24"/>
        </w:rPr>
        <w:t>Counsel argued that</w:t>
      </w:r>
      <w:r>
        <w:rPr>
          <w:rFonts w:ascii="Times New Roman" w:hAnsi="Times New Roman" w:cs="Times New Roman"/>
          <w:sz w:val="24"/>
          <w:szCs w:val="24"/>
        </w:rPr>
        <w:t xml:space="preserve"> </w:t>
      </w:r>
      <w:r w:rsidRPr="006A2FB1">
        <w:rPr>
          <w:rFonts w:ascii="Times New Roman" w:hAnsi="Times New Roman" w:cs="Times New Roman"/>
          <w:i/>
          <w:iCs/>
          <w:sz w:val="24"/>
          <w:szCs w:val="24"/>
        </w:rPr>
        <w:t>Nyathi</w:t>
      </w:r>
      <w:r>
        <w:rPr>
          <w:rFonts w:ascii="Times New Roman" w:hAnsi="Times New Roman" w:cs="Times New Roman"/>
          <w:sz w:val="24"/>
          <w:szCs w:val="24"/>
        </w:rPr>
        <w:t xml:space="preserve"> </w:t>
      </w:r>
      <w:r w:rsidR="00C5368E">
        <w:rPr>
          <w:rFonts w:ascii="Times New Roman" w:hAnsi="Times New Roman" w:cs="Times New Roman"/>
          <w:sz w:val="24"/>
          <w:szCs w:val="24"/>
        </w:rPr>
        <w:t>(</w:t>
      </w:r>
      <w:r w:rsidR="00C5368E" w:rsidRPr="00C5368E">
        <w:rPr>
          <w:rFonts w:ascii="Times New Roman" w:hAnsi="Times New Roman" w:cs="Times New Roman"/>
          <w:i/>
          <w:iCs/>
          <w:sz w:val="24"/>
          <w:szCs w:val="24"/>
        </w:rPr>
        <w:t>supra</w:t>
      </w:r>
      <w:r w:rsidR="00C5368E">
        <w:rPr>
          <w:rFonts w:ascii="Times New Roman" w:hAnsi="Times New Roman" w:cs="Times New Roman"/>
          <w:sz w:val="24"/>
          <w:szCs w:val="24"/>
        </w:rPr>
        <w:t xml:space="preserve">) </w:t>
      </w:r>
      <w:r>
        <w:rPr>
          <w:rFonts w:ascii="Times New Roman" w:hAnsi="Times New Roman" w:cs="Times New Roman"/>
          <w:sz w:val="24"/>
          <w:szCs w:val="24"/>
        </w:rPr>
        <w:t xml:space="preserve">case is distinguishable. </w:t>
      </w:r>
    </w:p>
    <w:p w14:paraId="4A563CE7" w14:textId="77777777" w:rsidR="00C5368E" w:rsidRPr="006A2FB1" w:rsidRDefault="00C5368E" w:rsidP="009254DA">
      <w:pPr>
        <w:rPr>
          <w:rFonts w:ascii="Times New Roman" w:hAnsi="Times New Roman" w:cs="Times New Roman"/>
          <w:sz w:val="24"/>
          <w:szCs w:val="24"/>
        </w:rPr>
      </w:pPr>
    </w:p>
    <w:p w14:paraId="5FA42E7E" w14:textId="3847C77F" w:rsidR="00FF46E6" w:rsidRPr="00C5368E" w:rsidRDefault="00C5368E" w:rsidP="009254DA">
      <w:pPr>
        <w:rPr>
          <w:rFonts w:ascii="Times New Roman" w:hAnsi="Times New Roman" w:cs="Times New Roman"/>
          <w:sz w:val="24"/>
          <w:szCs w:val="24"/>
        </w:rPr>
      </w:pPr>
      <w:r w:rsidRPr="00C5368E">
        <w:rPr>
          <w:rFonts w:ascii="Times New Roman" w:hAnsi="Times New Roman" w:cs="Times New Roman"/>
          <w:sz w:val="24"/>
          <w:szCs w:val="24"/>
        </w:rPr>
        <w:t xml:space="preserve">[10] </w:t>
      </w:r>
      <w:r w:rsidR="00FF46E6" w:rsidRPr="00C5368E">
        <w:rPr>
          <w:rFonts w:ascii="Times New Roman" w:hAnsi="Times New Roman" w:cs="Times New Roman"/>
          <w:sz w:val="24"/>
          <w:szCs w:val="24"/>
        </w:rPr>
        <w:t xml:space="preserve">Rule 60. (1) </w:t>
      </w:r>
      <w:proofErr w:type="gramStart"/>
      <w:r w:rsidR="00FF46E6" w:rsidRPr="00C5368E">
        <w:rPr>
          <w:rFonts w:ascii="Times New Roman" w:hAnsi="Times New Roman" w:cs="Times New Roman"/>
          <w:sz w:val="24"/>
          <w:szCs w:val="24"/>
        </w:rPr>
        <w:t>of</w:t>
      </w:r>
      <w:proofErr w:type="gramEnd"/>
      <w:r w:rsidR="00FF46E6" w:rsidRPr="00C5368E">
        <w:rPr>
          <w:rFonts w:ascii="Times New Roman" w:hAnsi="Times New Roman" w:cs="Times New Roman"/>
          <w:sz w:val="24"/>
          <w:szCs w:val="24"/>
        </w:rPr>
        <w:t xml:space="preserve"> the High Court Rules, 2021 says: </w:t>
      </w:r>
    </w:p>
    <w:p w14:paraId="4E3A3BA1" w14:textId="77777777" w:rsidR="00C5368E" w:rsidRPr="00C5368E" w:rsidRDefault="00C5368E" w:rsidP="00C5368E">
      <w:pPr>
        <w:spacing w:line="276" w:lineRule="auto"/>
        <w:rPr>
          <w:rFonts w:ascii="Times New Roman" w:hAnsi="Times New Roman" w:cs="Times New Roman"/>
          <w:sz w:val="24"/>
          <w:szCs w:val="24"/>
        </w:rPr>
      </w:pPr>
    </w:p>
    <w:p w14:paraId="7283E006" w14:textId="38988133" w:rsidR="00FF46E6" w:rsidRPr="00C5368E" w:rsidRDefault="00FF46E6" w:rsidP="00C5368E">
      <w:pPr>
        <w:spacing w:line="276" w:lineRule="auto"/>
        <w:ind w:left="720"/>
        <w:rPr>
          <w:rFonts w:ascii="Times New Roman" w:hAnsi="Times New Roman" w:cs="Times New Roman"/>
          <w:sz w:val="24"/>
          <w:szCs w:val="24"/>
        </w:rPr>
      </w:pPr>
      <w:r w:rsidRPr="00C5368E">
        <w:rPr>
          <w:rFonts w:ascii="Times New Roman" w:hAnsi="Times New Roman" w:cs="Times New Roman"/>
          <w:sz w:val="24"/>
          <w:szCs w:val="24"/>
        </w:rPr>
        <w:t xml:space="preserve">A chamber application shall be made by means of an entry in the chamber book and shall be accompanied by Form No. 25 duly completed and, except as is provided in subrule (2), shall be supported by one or more affidavits setting out the facts upon which the applicant relies: </w:t>
      </w:r>
    </w:p>
    <w:p w14:paraId="4146C914" w14:textId="2FDE805D" w:rsidR="00FF46E6" w:rsidRPr="00C5368E" w:rsidRDefault="00FF46E6" w:rsidP="00C5368E">
      <w:pPr>
        <w:spacing w:line="276" w:lineRule="auto"/>
        <w:ind w:left="720"/>
        <w:rPr>
          <w:rFonts w:ascii="Times New Roman" w:hAnsi="Times New Roman" w:cs="Times New Roman"/>
          <w:sz w:val="24"/>
          <w:szCs w:val="24"/>
          <w:u w:val="single"/>
        </w:rPr>
      </w:pPr>
      <w:r w:rsidRPr="00D75DA9">
        <w:rPr>
          <w:rFonts w:ascii="Times New Roman" w:hAnsi="Times New Roman" w:cs="Times New Roman"/>
          <w:i/>
          <w:iCs/>
          <w:sz w:val="24"/>
          <w:szCs w:val="24"/>
        </w:rPr>
        <w:t xml:space="preserve">Provided that, where a chamber application is to be served on an interested party, it shall be in Form No. 23 with appropriate modifications. </w:t>
      </w:r>
      <w:r w:rsidR="00C5368E" w:rsidRPr="00C5368E">
        <w:rPr>
          <w:rFonts w:ascii="Times New Roman" w:hAnsi="Times New Roman" w:cs="Times New Roman"/>
          <w:sz w:val="24"/>
          <w:szCs w:val="24"/>
        </w:rPr>
        <w:t xml:space="preserve">(My emphasis). </w:t>
      </w:r>
    </w:p>
    <w:p w14:paraId="433E89D9" w14:textId="77777777" w:rsidR="00C5368E" w:rsidRDefault="00C5368E" w:rsidP="00C5368E">
      <w:pPr>
        <w:spacing w:line="276" w:lineRule="auto"/>
        <w:rPr>
          <w:rFonts w:ascii="Times New Roman" w:hAnsi="Times New Roman" w:cs="Times New Roman"/>
          <w:sz w:val="24"/>
          <w:szCs w:val="24"/>
        </w:rPr>
      </w:pPr>
    </w:p>
    <w:p w14:paraId="3DC5FCDB" w14:textId="21A80B7B" w:rsidR="00C5368E" w:rsidRDefault="00C5368E" w:rsidP="00C5368E">
      <w:pPr>
        <w:spacing w:line="276" w:lineRule="auto"/>
        <w:rPr>
          <w:rFonts w:ascii="Times New Roman" w:hAnsi="Times New Roman" w:cs="Times New Roman"/>
          <w:sz w:val="24"/>
          <w:szCs w:val="24"/>
        </w:rPr>
      </w:pPr>
      <w:r>
        <w:rPr>
          <w:rFonts w:ascii="Times New Roman" w:hAnsi="Times New Roman" w:cs="Times New Roman"/>
          <w:sz w:val="24"/>
          <w:szCs w:val="24"/>
        </w:rPr>
        <w:t xml:space="preserve">In turn R </w:t>
      </w:r>
      <w:r w:rsidR="00763AA3" w:rsidRPr="00C5368E">
        <w:rPr>
          <w:rFonts w:ascii="Times New Roman" w:hAnsi="Times New Roman" w:cs="Times New Roman"/>
          <w:sz w:val="24"/>
          <w:szCs w:val="24"/>
        </w:rPr>
        <w:t xml:space="preserve">59 (6) </w:t>
      </w:r>
      <w:r>
        <w:rPr>
          <w:rFonts w:ascii="Times New Roman" w:hAnsi="Times New Roman" w:cs="Times New Roman"/>
          <w:sz w:val="24"/>
          <w:szCs w:val="24"/>
        </w:rPr>
        <w:t xml:space="preserve">says: </w:t>
      </w:r>
    </w:p>
    <w:p w14:paraId="713539FE" w14:textId="77777777" w:rsidR="00C5368E" w:rsidRDefault="00C5368E" w:rsidP="00C5368E">
      <w:pPr>
        <w:spacing w:line="276" w:lineRule="auto"/>
        <w:ind w:left="720"/>
        <w:rPr>
          <w:rFonts w:ascii="Times New Roman" w:hAnsi="Times New Roman" w:cs="Times New Roman"/>
          <w:sz w:val="24"/>
          <w:szCs w:val="24"/>
        </w:rPr>
      </w:pPr>
    </w:p>
    <w:p w14:paraId="1DB42BCC" w14:textId="6F8234EC" w:rsidR="00763AA3" w:rsidRPr="00C5368E" w:rsidRDefault="00763AA3" w:rsidP="00C5368E">
      <w:pPr>
        <w:spacing w:line="276" w:lineRule="auto"/>
        <w:ind w:left="720"/>
        <w:rPr>
          <w:rFonts w:ascii="Times New Roman" w:hAnsi="Times New Roman" w:cs="Times New Roman"/>
          <w:sz w:val="24"/>
          <w:szCs w:val="24"/>
        </w:rPr>
      </w:pPr>
      <w:r w:rsidRPr="00C5368E">
        <w:rPr>
          <w:rFonts w:ascii="Times New Roman" w:hAnsi="Times New Roman" w:cs="Times New Roman"/>
          <w:sz w:val="24"/>
          <w:szCs w:val="24"/>
        </w:rPr>
        <w:t xml:space="preserve">The time within which a respondent in a court application may be required to file a notice of opposition and opposing affidavits shall be not less than ten days, exclusive of the day of service, plus one day for every 200 kilometres or part thereof where the place which the application is served is more than 200 kilometres from the court where the application is to be heard. </w:t>
      </w:r>
    </w:p>
    <w:p w14:paraId="57369EC2" w14:textId="6476B411" w:rsidR="00763AA3" w:rsidRPr="00C5368E" w:rsidRDefault="00763AA3" w:rsidP="00C5368E">
      <w:pPr>
        <w:spacing w:line="276" w:lineRule="auto"/>
        <w:ind w:left="720" w:firstLine="720"/>
        <w:rPr>
          <w:rFonts w:ascii="Times New Roman" w:hAnsi="Times New Roman" w:cs="Times New Roman"/>
          <w:sz w:val="24"/>
          <w:szCs w:val="24"/>
        </w:rPr>
      </w:pPr>
      <w:r w:rsidRPr="00C5368E">
        <w:rPr>
          <w:rFonts w:ascii="Times New Roman" w:hAnsi="Times New Roman" w:cs="Times New Roman"/>
          <w:sz w:val="24"/>
          <w:szCs w:val="24"/>
          <w:u w:val="single"/>
        </w:rPr>
        <w:t>Provided that in urgent cases a court application may specify a shorter period for the filing of opposing affidavits if the court on good cause shown agrees to such shorter period</w:t>
      </w:r>
      <w:r w:rsidRPr="00C5368E">
        <w:rPr>
          <w:rFonts w:ascii="Times New Roman" w:hAnsi="Times New Roman" w:cs="Times New Roman"/>
          <w:sz w:val="24"/>
          <w:szCs w:val="24"/>
        </w:rPr>
        <w:t>.</w:t>
      </w:r>
      <w:r w:rsidR="00434738" w:rsidRPr="00C5368E">
        <w:rPr>
          <w:rFonts w:ascii="Times New Roman" w:hAnsi="Times New Roman" w:cs="Times New Roman"/>
          <w:sz w:val="24"/>
          <w:szCs w:val="24"/>
        </w:rPr>
        <w:t xml:space="preserve"> (My emphasis). </w:t>
      </w:r>
    </w:p>
    <w:p w14:paraId="474E37A0" w14:textId="77777777" w:rsidR="00FF46E6" w:rsidRDefault="00FF46E6" w:rsidP="00C5368E">
      <w:pPr>
        <w:spacing w:line="276" w:lineRule="auto"/>
        <w:ind w:left="720"/>
      </w:pPr>
    </w:p>
    <w:p w14:paraId="1813CCFD" w14:textId="7FDB45C2" w:rsidR="00434738" w:rsidRDefault="00C5368E" w:rsidP="009254DA">
      <w:pPr>
        <w:rPr>
          <w:rFonts w:ascii="Times New Roman" w:hAnsi="Times New Roman" w:cs="Times New Roman"/>
          <w:sz w:val="24"/>
          <w:szCs w:val="24"/>
        </w:rPr>
      </w:pPr>
      <w:r>
        <w:rPr>
          <w:rFonts w:ascii="Times New Roman" w:hAnsi="Times New Roman" w:cs="Times New Roman"/>
          <w:sz w:val="24"/>
          <w:szCs w:val="24"/>
          <w:lang w:val="en-US"/>
        </w:rPr>
        <w:t xml:space="preserve">[11] </w:t>
      </w:r>
      <w:r w:rsidR="00434738" w:rsidRPr="00394288">
        <w:rPr>
          <w:rFonts w:ascii="Times New Roman" w:hAnsi="Times New Roman" w:cs="Times New Roman"/>
          <w:sz w:val="24"/>
          <w:szCs w:val="24"/>
          <w:lang w:val="en-US"/>
        </w:rPr>
        <w:t xml:space="preserve">A chamber application to be served on interested parties shall be in No. 23 with appropriate modifications. Form No. 23 is used in a court application.  </w:t>
      </w:r>
      <w:r w:rsidR="00394288" w:rsidRPr="00394288">
        <w:rPr>
          <w:rFonts w:ascii="Times New Roman" w:hAnsi="Times New Roman" w:cs="Times New Roman"/>
          <w:sz w:val="24"/>
          <w:szCs w:val="24"/>
          <w:lang w:val="en-US"/>
        </w:rPr>
        <w:t xml:space="preserve">R </w:t>
      </w:r>
      <w:r w:rsidR="00394288" w:rsidRPr="00394288">
        <w:rPr>
          <w:rFonts w:ascii="Times New Roman" w:hAnsi="Times New Roman" w:cs="Times New Roman"/>
          <w:sz w:val="24"/>
          <w:szCs w:val="24"/>
        </w:rPr>
        <w:t>59 (6) say</w:t>
      </w:r>
      <w:r>
        <w:rPr>
          <w:rFonts w:ascii="Times New Roman" w:hAnsi="Times New Roman" w:cs="Times New Roman"/>
          <w:sz w:val="24"/>
          <w:szCs w:val="24"/>
        </w:rPr>
        <w:t>s</w:t>
      </w:r>
      <w:r w:rsidR="00394288" w:rsidRPr="00394288">
        <w:rPr>
          <w:rFonts w:ascii="Times New Roman" w:hAnsi="Times New Roman" w:cs="Times New Roman"/>
          <w:sz w:val="24"/>
          <w:szCs w:val="24"/>
        </w:rPr>
        <w:t xml:space="preserve"> the time within which a respondent in a court application may be required to file a notice of opposition and opposing affidavits shall be not less than ten days, and there is a</w:t>
      </w:r>
      <w:r w:rsidR="00394288" w:rsidRPr="00925875">
        <w:rPr>
          <w:rFonts w:ascii="Times New Roman" w:hAnsi="Times New Roman" w:cs="Times New Roman"/>
          <w:i/>
          <w:iCs/>
          <w:sz w:val="24"/>
          <w:szCs w:val="24"/>
        </w:rPr>
        <w:t xml:space="preserve"> proviso</w:t>
      </w:r>
      <w:r w:rsidR="00394288" w:rsidRPr="00394288">
        <w:rPr>
          <w:rFonts w:ascii="Times New Roman" w:hAnsi="Times New Roman" w:cs="Times New Roman"/>
          <w:sz w:val="24"/>
          <w:szCs w:val="24"/>
        </w:rPr>
        <w:t xml:space="preserve"> that in urgent cases a court application may specify a shorter period for the filing of opposing affidavits if the court on good cause shown agrees to such shorter period.</w:t>
      </w:r>
      <w:r w:rsidR="00394288">
        <w:rPr>
          <w:rFonts w:ascii="Times New Roman" w:hAnsi="Times New Roman" w:cs="Times New Roman"/>
          <w:sz w:val="24"/>
          <w:szCs w:val="24"/>
        </w:rPr>
        <w:t xml:space="preserve"> </w:t>
      </w:r>
    </w:p>
    <w:p w14:paraId="44B5D211" w14:textId="77777777" w:rsidR="00394288" w:rsidRDefault="00394288" w:rsidP="009254DA">
      <w:pPr>
        <w:rPr>
          <w:rFonts w:ascii="Times New Roman" w:hAnsi="Times New Roman" w:cs="Times New Roman"/>
          <w:sz w:val="24"/>
          <w:szCs w:val="24"/>
        </w:rPr>
      </w:pPr>
    </w:p>
    <w:p w14:paraId="3E1FD00A" w14:textId="01159AF4" w:rsidR="00F61E59" w:rsidRDefault="00C5368E" w:rsidP="009254DA">
      <w:pPr>
        <w:rPr>
          <w:rFonts w:ascii="Times New Roman" w:hAnsi="Times New Roman" w:cs="Times New Roman"/>
          <w:sz w:val="24"/>
          <w:szCs w:val="24"/>
        </w:rPr>
      </w:pPr>
      <w:r>
        <w:rPr>
          <w:rFonts w:ascii="Times New Roman" w:hAnsi="Times New Roman" w:cs="Times New Roman"/>
          <w:sz w:val="24"/>
          <w:szCs w:val="24"/>
        </w:rPr>
        <w:t xml:space="preserve">[12] </w:t>
      </w:r>
      <w:r w:rsidR="00394288">
        <w:rPr>
          <w:rFonts w:ascii="Times New Roman" w:hAnsi="Times New Roman" w:cs="Times New Roman"/>
          <w:sz w:val="24"/>
          <w:szCs w:val="24"/>
        </w:rPr>
        <w:t xml:space="preserve">I take the view that in terms of the </w:t>
      </w:r>
      <w:r w:rsidR="00394288" w:rsidRPr="00C5368E">
        <w:rPr>
          <w:rFonts w:ascii="Times New Roman" w:hAnsi="Times New Roman" w:cs="Times New Roman"/>
          <w:i/>
          <w:iCs/>
          <w:sz w:val="24"/>
          <w:szCs w:val="24"/>
        </w:rPr>
        <w:t>proviso</w:t>
      </w:r>
      <w:r w:rsidR="00394288">
        <w:rPr>
          <w:rFonts w:ascii="Times New Roman" w:hAnsi="Times New Roman" w:cs="Times New Roman"/>
          <w:sz w:val="24"/>
          <w:szCs w:val="24"/>
        </w:rPr>
        <w:t xml:space="preserve"> in urgent cases a </w:t>
      </w:r>
      <w:r w:rsidR="00787877">
        <w:rPr>
          <w:rFonts w:ascii="Times New Roman" w:hAnsi="Times New Roman" w:cs="Times New Roman"/>
          <w:sz w:val="24"/>
          <w:szCs w:val="24"/>
        </w:rPr>
        <w:t>judge</w:t>
      </w:r>
      <w:r w:rsidR="00394288">
        <w:rPr>
          <w:rFonts w:ascii="Times New Roman" w:hAnsi="Times New Roman" w:cs="Times New Roman"/>
          <w:sz w:val="24"/>
          <w:szCs w:val="24"/>
        </w:rPr>
        <w:t xml:space="preserve"> has a discretion to agree to a shorte</w:t>
      </w:r>
      <w:r w:rsidR="00787877">
        <w:rPr>
          <w:rFonts w:ascii="Times New Roman" w:hAnsi="Times New Roman" w:cs="Times New Roman"/>
          <w:sz w:val="24"/>
          <w:szCs w:val="24"/>
        </w:rPr>
        <w:t>ned</w:t>
      </w:r>
      <w:r w:rsidR="00394288">
        <w:rPr>
          <w:rFonts w:ascii="Times New Roman" w:hAnsi="Times New Roman" w:cs="Times New Roman"/>
          <w:sz w:val="24"/>
          <w:szCs w:val="24"/>
        </w:rPr>
        <w:t xml:space="preserve"> </w:t>
      </w:r>
      <w:r w:rsidR="00394288" w:rsidRPr="007B7AE6">
        <w:rPr>
          <w:rFonts w:ascii="Times New Roman" w:hAnsi="Times New Roman" w:cs="Times New Roman"/>
          <w:i/>
          <w:iCs/>
          <w:sz w:val="24"/>
          <w:szCs w:val="24"/>
        </w:rPr>
        <w:t>dies induciae</w:t>
      </w:r>
      <w:r w:rsidR="00394288">
        <w:rPr>
          <w:rFonts w:ascii="Times New Roman" w:hAnsi="Times New Roman" w:cs="Times New Roman"/>
          <w:i/>
          <w:iCs/>
          <w:sz w:val="24"/>
          <w:szCs w:val="24"/>
        </w:rPr>
        <w:t xml:space="preserve">. </w:t>
      </w:r>
      <w:r w:rsidR="00394288">
        <w:rPr>
          <w:rFonts w:ascii="Times New Roman" w:hAnsi="Times New Roman" w:cs="Times New Roman"/>
          <w:sz w:val="24"/>
          <w:szCs w:val="24"/>
        </w:rPr>
        <w:t>This matter was</w:t>
      </w:r>
      <w:r w:rsidR="00787877">
        <w:rPr>
          <w:rFonts w:ascii="Times New Roman" w:hAnsi="Times New Roman" w:cs="Times New Roman"/>
          <w:sz w:val="24"/>
          <w:szCs w:val="24"/>
        </w:rPr>
        <w:t xml:space="preserve"> filed</w:t>
      </w:r>
      <w:r w:rsidR="00394288">
        <w:rPr>
          <w:rFonts w:ascii="Times New Roman" w:hAnsi="Times New Roman" w:cs="Times New Roman"/>
          <w:sz w:val="24"/>
          <w:szCs w:val="24"/>
        </w:rPr>
        <w:t xml:space="preserve"> as an urgent </w:t>
      </w:r>
      <w:r w:rsidR="00787877">
        <w:rPr>
          <w:rFonts w:ascii="Times New Roman" w:hAnsi="Times New Roman" w:cs="Times New Roman"/>
          <w:sz w:val="24"/>
          <w:szCs w:val="24"/>
        </w:rPr>
        <w:t xml:space="preserve">chamber </w:t>
      </w:r>
      <w:r w:rsidR="00394288">
        <w:rPr>
          <w:rFonts w:ascii="Times New Roman" w:hAnsi="Times New Roman" w:cs="Times New Roman"/>
          <w:sz w:val="24"/>
          <w:szCs w:val="24"/>
        </w:rPr>
        <w:t xml:space="preserve">application, </w:t>
      </w:r>
      <w:r w:rsidR="00CC66BB">
        <w:rPr>
          <w:rFonts w:ascii="Times New Roman" w:hAnsi="Times New Roman" w:cs="Times New Roman"/>
          <w:sz w:val="24"/>
          <w:szCs w:val="24"/>
        </w:rPr>
        <w:t>and t</w:t>
      </w:r>
      <w:r w:rsidR="00787877">
        <w:rPr>
          <w:rFonts w:ascii="Times New Roman" w:hAnsi="Times New Roman" w:cs="Times New Roman"/>
          <w:sz w:val="24"/>
          <w:szCs w:val="24"/>
        </w:rPr>
        <w:t>herefore a judge</w:t>
      </w:r>
      <w:r w:rsidR="00CC66BB">
        <w:rPr>
          <w:rFonts w:ascii="Times New Roman" w:hAnsi="Times New Roman" w:cs="Times New Roman"/>
          <w:sz w:val="24"/>
          <w:szCs w:val="24"/>
        </w:rPr>
        <w:t xml:space="preserve"> has a discretion to agree to a shorte</w:t>
      </w:r>
      <w:r w:rsidR="00787877">
        <w:rPr>
          <w:rFonts w:ascii="Times New Roman" w:hAnsi="Times New Roman" w:cs="Times New Roman"/>
          <w:sz w:val="24"/>
          <w:szCs w:val="24"/>
        </w:rPr>
        <w:t>ned</w:t>
      </w:r>
      <w:r w:rsidR="00CC66BB">
        <w:rPr>
          <w:rFonts w:ascii="Times New Roman" w:hAnsi="Times New Roman" w:cs="Times New Roman"/>
          <w:sz w:val="24"/>
          <w:szCs w:val="24"/>
        </w:rPr>
        <w:t xml:space="preserve"> </w:t>
      </w:r>
      <w:r w:rsidR="00CC66BB" w:rsidRPr="007B7AE6">
        <w:rPr>
          <w:rFonts w:ascii="Times New Roman" w:hAnsi="Times New Roman" w:cs="Times New Roman"/>
          <w:i/>
          <w:iCs/>
          <w:sz w:val="24"/>
          <w:szCs w:val="24"/>
        </w:rPr>
        <w:t>dies induciae</w:t>
      </w:r>
      <w:r w:rsidR="00CC66BB">
        <w:rPr>
          <w:rFonts w:ascii="Times New Roman" w:hAnsi="Times New Roman" w:cs="Times New Roman"/>
          <w:sz w:val="24"/>
          <w:szCs w:val="24"/>
        </w:rPr>
        <w:t xml:space="preserve"> suggested by the applicant. What exercised my mind was whether a party may specify a shorter period before </w:t>
      </w:r>
      <w:r w:rsidR="00787877">
        <w:rPr>
          <w:rFonts w:ascii="Times New Roman" w:hAnsi="Times New Roman" w:cs="Times New Roman"/>
          <w:sz w:val="24"/>
          <w:szCs w:val="24"/>
        </w:rPr>
        <w:t xml:space="preserve">a </w:t>
      </w:r>
      <w:r w:rsidR="00787877">
        <w:rPr>
          <w:rFonts w:ascii="Times New Roman" w:hAnsi="Times New Roman" w:cs="Times New Roman"/>
          <w:sz w:val="24"/>
          <w:szCs w:val="24"/>
        </w:rPr>
        <w:lastRenderedPageBreak/>
        <w:t>judge</w:t>
      </w:r>
      <w:r w:rsidR="00CC66BB">
        <w:rPr>
          <w:rFonts w:ascii="Times New Roman" w:hAnsi="Times New Roman" w:cs="Times New Roman"/>
          <w:sz w:val="24"/>
          <w:szCs w:val="24"/>
        </w:rPr>
        <w:t xml:space="preserve"> agrees</w:t>
      </w:r>
      <w:r w:rsidR="00CC66BB">
        <w:rPr>
          <w:rFonts w:ascii="Times New Roman" w:hAnsi="Times New Roman" w:cs="Times New Roman"/>
          <w:i/>
          <w:iCs/>
          <w:sz w:val="24"/>
          <w:szCs w:val="24"/>
        </w:rPr>
        <w:t xml:space="preserve">, </w:t>
      </w:r>
      <w:r w:rsidR="00787877">
        <w:rPr>
          <w:rFonts w:ascii="Times New Roman" w:hAnsi="Times New Roman" w:cs="Times New Roman"/>
          <w:sz w:val="24"/>
          <w:szCs w:val="24"/>
        </w:rPr>
        <w:t xml:space="preserve">put differently whether a judge may agree to a shortened </w:t>
      </w:r>
      <w:r w:rsidR="00787877" w:rsidRPr="00787877">
        <w:rPr>
          <w:rFonts w:ascii="Times New Roman" w:hAnsi="Times New Roman" w:cs="Times New Roman"/>
          <w:i/>
          <w:iCs/>
          <w:sz w:val="24"/>
          <w:szCs w:val="24"/>
        </w:rPr>
        <w:t xml:space="preserve">dies induciae ex </w:t>
      </w:r>
      <w:r w:rsidR="00CC66BB" w:rsidRPr="00CC66BB">
        <w:rPr>
          <w:rFonts w:ascii="Times New Roman" w:hAnsi="Times New Roman" w:cs="Times New Roman"/>
          <w:i/>
          <w:iCs/>
          <w:sz w:val="24"/>
          <w:szCs w:val="24"/>
        </w:rPr>
        <w:t>post-facto</w:t>
      </w:r>
      <w:r w:rsidR="00CC66BB">
        <w:rPr>
          <w:rFonts w:ascii="Times New Roman" w:hAnsi="Times New Roman" w:cs="Times New Roman"/>
          <w:sz w:val="24"/>
          <w:szCs w:val="24"/>
        </w:rPr>
        <w:t xml:space="preserve">. I take the view that </w:t>
      </w:r>
      <w:r w:rsidR="00787877">
        <w:rPr>
          <w:rFonts w:ascii="Times New Roman" w:hAnsi="Times New Roman" w:cs="Times New Roman"/>
          <w:sz w:val="24"/>
          <w:szCs w:val="24"/>
        </w:rPr>
        <w:t>a judge</w:t>
      </w:r>
      <w:r w:rsidR="00CC66BB">
        <w:rPr>
          <w:rFonts w:ascii="Times New Roman" w:hAnsi="Times New Roman" w:cs="Times New Roman"/>
          <w:sz w:val="24"/>
          <w:szCs w:val="24"/>
        </w:rPr>
        <w:t xml:space="preserve"> may at a case management meeting agree to a shortened </w:t>
      </w:r>
      <w:r w:rsidR="00CC66BB" w:rsidRPr="007B7AE6">
        <w:rPr>
          <w:rFonts w:ascii="Times New Roman" w:hAnsi="Times New Roman" w:cs="Times New Roman"/>
          <w:i/>
          <w:iCs/>
          <w:sz w:val="24"/>
          <w:szCs w:val="24"/>
        </w:rPr>
        <w:t>dies induciae</w:t>
      </w:r>
      <w:r w:rsidR="00CC66BB">
        <w:rPr>
          <w:rFonts w:ascii="Times New Roman" w:hAnsi="Times New Roman" w:cs="Times New Roman"/>
          <w:sz w:val="24"/>
          <w:szCs w:val="24"/>
        </w:rPr>
        <w:t xml:space="preserve"> or at a hearing agree </w:t>
      </w:r>
      <w:r w:rsidR="00787877" w:rsidRPr="00787877">
        <w:rPr>
          <w:rFonts w:ascii="Times New Roman" w:hAnsi="Times New Roman" w:cs="Times New Roman"/>
          <w:i/>
          <w:iCs/>
          <w:sz w:val="24"/>
          <w:szCs w:val="24"/>
        </w:rPr>
        <w:t xml:space="preserve">ex </w:t>
      </w:r>
      <w:r w:rsidR="00CC66BB" w:rsidRPr="00CC66BB">
        <w:rPr>
          <w:rFonts w:ascii="Times New Roman" w:hAnsi="Times New Roman" w:cs="Times New Roman"/>
          <w:i/>
          <w:iCs/>
          <w:sz w:val="24"/>
          <w:szCs w:val="24"/>
        </w:rPr>
        <w:t>post facto</w:t>
      </w:r>
      <w:r w:rsidR="00CC66BB">
        <w:rPr>
          <w:rFonts w:ascii="Times New Roman" w:hAnsi="Times New Roman" w:cs="Times New Roman"/>
          <w:sz w:val="24"/>
          <w:szCs w:val="24"/>
        </w:rPr>
        <w:t xml:space="preserve">.  At the hearing if </w:t>
      </w:r>
      <w:r w:rsidR="00787877">
        <w:rPr>
          <w:rFonts w:ascii="Times New Roman" w:hAnsi="Times New Roman" w:cs="Times New Roman"/>
          <w:sz w:val="24"/>
          <w:szCs w:val="24"/>
        </w:rPr>
        <w:t xml:space="preserve">a judge </w:t>
      </w:r>
      <w:r w:rsidR="00CC66BB">
        <w:rPr>
          <w:rFonts w:ascii="Times New Roman" w:hAnsi="Times New Roman" w:cs="Times New Roman"/>
          <w:sz w:val="24"/>
          <w:szCs w:val="24"/>
        </w:rPr>
        <w:t xml:space="preserve">does not agree to a shortened </w:t>
      </w:r>
      <w:r w:rsidR="00CC66BB" w:rsidRPr="007B7AE6">
        <w:rPr>
          <w:rFonts w:ascii="Times New Roman" w:hAnsi="Times New Roman" w:cs="Times New Roman"/>
          <w:i/>
          <w:iCs/>
          <w:sz w:val="24"/>
          <w:szCs w:val="24"/>
        </w:rPr>
        <w:t>dies induciae</w:t>
      </w:r>
      <w:r w:rsidR="00CC66BB">
        <w:rPr>
          <w:rFonts w:ascii="Times New Roman" w:hAnsi="Times New Roman" w:cs="Times New Roman"/>
          <w:i/>
          <w:iCs/>
          <w:sz w:val="24"/>
          <w:szCs w:val="24"/>
        </w:rPr>
        <w:t xml:space="preserve">, </w:t>
      </w:r>
      <w:r w:rsidR="00CC66BB">
        <w:rPr>
          <w:rFonts w:ascii="Times New Roman" w:hAnsi="Times New Roman" w:cs="Times New Roman"/>
          <w:sz w:val="24"/>
          <w:szCs w:val="24"/>
        </w:rPr>
        <w:t>the matter may then be struck off the roll.</w:t>
      </w:r>
      <w:r w:rsidR="00F61E59">
        <w:rPr>
          <w:rFonts w:ascii="Times New Roman" w:hAnsi="Times New Roman" w:cs="Times New Roman"/>
          <w:sz w:val="24"/>
          <w:szCs w:val="24"/>
        </w:rPr>
        <w:t xml:space="preserve"> In this instance </w:t>
      </w:r>
      <w:r w:rsidR="0067551D">
        <w:rPr>
          <w:rFonts w:ascii="Times New Roman" w:hAnsi="Times New Roman" w:cs="Times New Roman"/>
          <w:sz w:val="24"/>
          <w:szCs w:val="24"/>
        </w:rPr>
        <w:t xml:space="preserve">and on the facts on this case </w:t>
      </w:r>
      <w:r w:rsidR="00F61E59">
        <w:rPr>
          <w:rFonts w:ascii="Times New Roman" w:hAnsi="Times New Roman" w:cs="Times New Roman"/>
          <w:sz w:val="24"/>
          <w:szCs w:val="24"/>
        </w:rPr>
        <w:t xml:space="preserve">I agree </w:t>
      </w:r>
      <w:r w:rsidR="00CC66BB">
        <w:rPr>
          <w:rFonts w:ascii="Times New Roman" w:hAnsi="Times New Roman" w:cs="Times New Roman"/>
          <w:sz w:val="24"/>
          <w:szCs w:val="24"/>
        </w:rPr>
        <w:t xml:space="preserve">to a shortened </w:t>
      </w:r>
      <w:r w:rsidR="00CC66BB" w:rsidRPr="007B7AE6">
        <w:rPr>
          <w:rFonts w:ascii="Times New Roman" w:hAnsi="Times New Roman" w:cs="Times New Roman"/>
          <w:i/>
          <w:iCs/>
          <w:sz w:val="24"/>
          <w:szCs w:val="24"/>
        </w:rPr>
        <w:t>dies induciae</w:t>
      </w:r>
      <w:r w:rsidR="00CC66BB">
        <w:rPr>
          <w:rFonts w:ascii="Times New Roman" w:hAnsi="Times New Roman" w:cs="Times New Roman"/>
          <w:i/>
          <w:iCs/>
          <w:sz w:val="24"/>
          <w:szCs w:val="24"/>
        </w:rPr>
        <w:t xml:space="preserve">. </w:t>
      </w:r>
    </w:p>
    <w:p w14:paraId="048E5333" w14:textId="77777777" w:rsidR="00F61E59" w:rsidRDefault="00F61E59" w:rsidP="009254DA">
      <w:pPr>
        <w:rPr>
          <w:rFonts w:ascii="Times New Roman" w:hAnsi="Times New Roman" w:cs="Times New Roman"/>
          <w:sz w:val="24"/>
          <w:szCs w:val="24"/>
        </w:rPr>
      </w:pPr>
    </w:p>
    <w:p w14:paraId="1492D4A0" w14:textId="49E427FA" w:rsidR="00C6696F" w:rsidRDefault="00F61E59" w:rsidP="009254DA">
      <w:pPr>
        <w:rPr>
          <w:rFonts w:ascii="Times New Roman" w:hAnsi="Times New Roman" w:cs="Times New Roman"/>
          <w:sz w:val="24"/>
          <w:szCs w:val="24"/>
        </w:rPr>
      </w:pPr>
      <w:r>
        <w:rPr>
          <w:rFonts w:ascii="Times New Roman" w:hAnsi="Times New Roman" w:cs="Times New Roman"/>
          <w:sz w:val="24"/>
          <w:szCs w:val="24"/>
        </w:rPr>
        <w:t xml:space="preserve">[13] </w:t>
      </w:r>
      <w:r w:rsidR="004566FE">
        <w:rPr>
          <w:rFonts w:ascii="Times New Roman" w:hAnsi="Times New Roman" w:cs="Times New Roman"/>
          <w:sz w:val="24"/>
          <w:szCs w:val="24"/>
        </w:rPr>
        <w:t xml:space="preserve">This case is distinguishable from </w:t>
      </w:r>
      <w:r w:rsidR="00E879BA" w:rsidRPr="009254DA">
        <w:rPr>
          <w:rFonts w:ascii="Times New Roman" w:hAnsi="Times New Roman" w:cs="Times New Roman"/>
          <w:i/>
          <w:iCs/>
          <w:sz w:val="24"/>
          <w:szCs w:val="24"/>
          <w:lang w:val="en-US"/>
        </w:rPr>
        <w:t xml:space="preserve">Nyathi </w:t>
      </w:r>
      <w:r w:rsidR="00E879BA" w:rsidRPr="009254DA">
        <w:rPr>
          <w:rFonts w:ascii="Times New Roman" w:hAnsi="Times New Roman" w:cs="Times New Roman"/>
          <w:i/>
          <w:iCs/>
          <w:sz w:val="24"/>
          <w:szCs w:val="24"/>
        </w:rPr>
        <w:t xml:space="preserve">v The Trustees for the Time being of the Apostolic Faith Mission </w:t>
      </w:r>
      <w:r w:rsidR="009254DA">
        <w:rPr>
          <w:rFonts w:ascii="Times New Roman" w:hAnsi="Times New Roman" w:cs="Times New Roman"/>
          <w:i/>
          <w:iCs/>
          <w:sz w:val="24"/>
          <w:szCs w:val="24"/>
        </w:rPr>
        <w:t>o</w:t>
      </w:r>
      <w:r w:rsidR="00E879BA" w:rsidRPr="009254DA">
        <w:rPr>
          <w:rFonts w:ascii="Times New Roman" w:hAnsi="Times New Roman" w:cs="Times New Roman"/>
          <w:i/>
          <w:iCs/>
          <w:sz w:val="24"/>
          <w:szCs w:val="24"/>
        </w:rPr>
        <w:t xml:space="preserve">f Africa, viz Reverend Rosewell Zulu &amp; Ors </w:t>
      </w:r>
      <w:r w:rsidR="00E879BA" w:rsidRPr="009254DA">
        <w:rPr>
          <w:rFonts w:ascii="Times New Roman" w:hAnsi="Times New Roman" w:cs="Times New Roman"/>
          <w:sz w:val="24"/>
          <w:szCs w:val="24"/>
        </w:rPr>
        <w:t>SC 63/22</w:t>
      </w:r>
      <w:r w:rsidR="004566FE">
        <w:rPr>
          <w:rFonts w:ascii="Times New Roman" w:hAnsi="Times New Roman" w:cs="Times New Roman"/>
          <w:sz w:val="24"/>
          <w:szCs w:val="24"/>
        </w:rPr>
        <w:t xml:space="preserve">. </w:t>
      </w:r>
      <w:r w:rsidR="00787877">
        <w:rPr>
          <w:rFonts w:ascii="Times New Roman" w:hAnsi="Times New Roman" w:cs="Times New Roman"/>
          <w:sz w:val="24"/>
          <w:szCs w:val="24"/>
        </w:rPr>
        <w:t>I say so because this</w:t>
      </w:r>
      <w:r w:rsidR="00284909" w:rsidRPr="00284909">
        <w:rPr>
          <w:rFonts w:ascii="Times New Roman" w:hAnsi="Times New Roman" w:cs="Times New Roman"/>
          <w:sz w:val="24"/>
          <w:szCs w:val="24"/>
        </w:rPr>
        <w:t xml:space="preserve"> matter was brought to court by way of </w:t>
      </w:r>
      <w:r>
        <w:rPr>
          <w:rFonts w:ascii="Times New Roman" w:hAnsi="Times New Roman" w:cs="Times New Roman"/>
          <w:sz w:val="24"/>
          <w:szCs w:val="24"/>
        </w:rPr>
        <w:t xml:space="preserve">an </w:t>
      </w:r>
      <w:r w:rsidR="00284909" w:rsidRPr="00284909">
        <w:rPr>
          <w:rFonts w:ascii="Times New Roman" w:hAnsi="Times New Roman" w:cs="Times New Roman"/>
          <w:sz w:val="24"/>
          <w:szCs w:val="24"/>
        </w:rPr>
        <w:t xml:space="preserve">urgent application, while in the </w:t>
      </w:r>
      <w:r w:rsidR="00284909" w:rsidRPr="00284909">
        <w:rPr>
          <w:rFonts w:ascii="Times New Roman" w:hAnsi="Times New Roman" w:cs="Times New Roman"/>
          <w:i/>
          <w:iCs/>
          <w:sz w:val="24"/>
          <w:szCs w:val="24"/>
        </w:rPr>
        <w:t>Nyathi</w:t>
      </w:r>
      <w:r w:rsidR="00284909" w:rsidRPr="00284909">
        <w:rPr>
          <w:rFonts w:ascii="Times New Roman" w:hAnsi="Times New Roman" w:cs="Times New Roman"/>
          <w:sz w:val="24"/>
          <w:szCs w:val="24"/>
        </w:rPr>
        <w:t xml:space="preserve"> case (</w:t>
      </w:r>
      <w:r w:rsidR="00284909" w:rsidRPr="00284909">
        <w:rPr>
          <w:rFonts w:ascii="Times New Roman" w:hAnsi="Times New Roman" w:cs="Times New Roman"/>
          <w:i/>
          <w:iCs/>
          <w:sz w:val="24"/>
          <w:szCs w:val="24"/>
        </w:rPr>
        <w:t>supra</w:t>
      </w:r>
      <w:r w:rsidR="00284909" w:rsidRPr="00284909">
        <w:rPr>
          <w:rFonts w:ascii="Times New Roman" w:hAnsi="Times New Roman" w:cs="Times New Roman"/>
          <w:sz w:val="24"/>
          <w:szCs w:val="24"/>
        </w:rPr>
        <w:t xml:space="preserve">) the matter before court was an application for condonation and extension of time within which to appeal. </w:t>
      </w:r>
      <w:r>
        <w:rPr>
          <w:rFonts w:ascii="Times New Roman" w:hAnsi="Times New Roman" w:cs="Times New Roman"/>
          <w:sz w:val="24"/>
          <w:szCs w:val="24"/>
        </w:rPr>
        <w:t>Generally, t</w:t>
      </w:r>
      <w:r w:rsidR="004C143B">
        <w:rPr>
          <w:rFonts w:ascii="Times New Roman" w:hAnsi="Times New Roman" w:cs="Times New Roman"/>
          <w:sz w:val="24"/>
          <w:szCs w:val="24"/>
        </w:rPr>
        <w:t>here is nothing argent about an application for condonation and an extension of time</w:t>
      </w:r>
      <w:r w:rsidR="0067551D">
        <w:rPr>
          <w:rFonts w:ascii="Times New Roman" w:hAnsi="Times New Roman" w:cs="Times New Roman"/>
          <w:sz w:val="24"/>
          <w:szCs w:val="24"/>
        </w:rPr>
        <w:t xml:space="preserve"> within which to appeal</w:t>
      </w:r>
      <w:r w:rsidR="004C143B">
        <w:rPr>
          <w:rFonts w:ascii="Times New Roman" w:hAnsi="Times New Roman" w:cs="Times New Roman"/>
          <w:sz w:val="24"/>
          <w:szCs w:val="24"/>
        </w:rPr>
        <w:t xml:space="preserve">. This matter is also distinguishable </w:t>
      </w:r>
      <w:r>
        <w:rPr>
          <w:rFonts w:ascii="Times New Roman" w:hAnsi="Times New Roman" w:cs="Times New Roman"/>
          <w:sz w:val="24"/>
          <w:szCs w:val="24"/>
        </w:rPr>
        <w:t xml:space="preserve">from the case of </w:t>
      </w:r>
      <w:r w:rsidR="004C143B" w:rsidRPr="004C143B">
        <w:rPr>
          <w:rFonts w:ascii="Times New Roman" w:hAnsi="Times New Roman" w:cs="Times New Roman"/>
          <w:i/>
          <w:iCs/>
          <w:sz w:val="24"/>
          <w:szCs w:val="24"/>
        </w:rPr>
        <w:t>Veritas v Zimbabwe Electoral Commission &amp; Ors</w:t>
      </w:r>
      <w:r w:rsidR="004C143B" w:rsidRPr="009254DA">
        <w:rPr>
          <w:rFonts w:ascii="Times New Roman" w:hAnsi="Times New Roman" w:cs="Times New Roman"/>
          <w:sz w:val="24"/>
          <w:szCs w:val="24"/>
        </w:rPr>
        <w:t xml:space="preserve"> SC 103/20</w:t>
      </w:r>
      <w:r w:rsidR="004C143B">
        <w:rPr>
          <w:rFonts w:ascii="Times New Roman" w:hAnsi="Times New Roman" w:cs="Times New Roman"/>
          <w:sz w:val="24"/>
          <w:szCs w:val="24"/>
        </w:rPr>
        <w:t xml:space="preserve">. In </w:t>
      </w:r>
      <w:r w:rsidR="0067551D">
        <w:rPr>
          <w:rFonts w:ascii="Times New Roman" w:hAnsi="Times New Roman" w:cs="Times New Roman"/>
          <w:i/>
          <w:iCs/>
          <w:sz w:val="24"/>
          <w:szCs w:val="24"/>
        </w:rPr>
        <w:t>V</w:t>
      </w:r>
      <w:r w:rsidR="004C143B" w:rsidRPr="004C143B">
        <w:rPr>
          <w:rFonts w:ascii="Times New Roman" w:hAnsi="Times New Roman" w:cs="Times New Roman"/>
          <w:i/>
          <w:iCs/>
          <w:sz w:val="24"/>
          <w:szCs w:val="24"/>
        </w:rPr>
        <w:t xml:space="preserve">eritas </w:t>
      </w:r>
      <w:r w:rsidR="004C143B">
        <w:rPr>
          <w:rFonts w:ascii="Times New Roman" w:hAnsi="Times New Roman" w:cs="Times New Roman"/>
          <w:sz w:val="24"/>
          <w:szCs w:val="24"/>
        </w:rPr>
        <w:t>c</w:t>
      </w:r>
      <w:r w:rsidR="004C143B" w:rsidRPr="009254DA">
        <w:rPr>
          <w:rFonts w:ascii="Times New Roman" w:hAnsi="Times New Roman" w:cs="Times New Roman"/>
          <w:sz w:val="24"/>
          <w:szCs w:val="24"/>
        </w:rPr>
        <w:t xml:space="preserve">ontrary to the requirements of Form 29, </w:t>
      </w:r>
      <w:r w:rsidR="004C143B">
        <w:rPr>
          <w:rFonts w:ascii="Times New Roman" w:hAnsi="Times New Roman" w:cs="Times New Roman"/>
          <w:sz w:val="24"/>
          <w:szCs w:val="24"/>
        </w:rPr>
        <w:t xml:space="preserve">(now Form 23) </w:t>
      </w:r>
      <w:r w:rsidR="004C143B" w:rsidRPr="009254DA">
        <w:rPr>
          <w:rFonts w:ascii="Times New Roman" w:hAnsi="Times New Roman" w:cs="Times New Roman"/>
          <w:sz w:val="24"/>
          <w:szCs w:val="24"/>
        </w:rPr>
        <w:t>which are peremptory, there was no attempt to give notice to the respondents of what was required of them to oppose the application. The form exclude</w:t>
      </w:r>
      <w:r w:rsidR="004C143B">
        <w:rPr>
          <w:rFonts w:ascii="Times New Roman" w:hAnsi="Times New Roman" w:cs="Times New Roman"/>
          <w:sz w:val="24"/>
          <w:szCs w:val="24"/>
        </w:rPr>
        <w:t>d</w:t>
      </w:r>
      <w:r w:rsidR="004C143B" w:rsidRPr="009254DA">
        <w:rPr>
          <w:rFonts w:ascii="Times New Roman" w:hAnsi="Times New Roman" w:cs="Times New Roman"/>
          <w:sz w:val="24"/>
          <w:szCs w:val="24"/>
        </w:rPr>
        <w:t xml:space="preserve"> those fundamental elements upon which an application </w:t>
      </w:r>
      <w:r w:rsidR="004C143B">
        <w:rPr>
          <w:rFonts w:ascii="Times New Roman" w:hAnsi="Times New Roman" w:cs="Times New Roman"/>
          <w:sz w:val="24"/>
          <w:szCs w:val="24"/>
        </w:rPr>
        <w:t>was</w:t>
      </w:r>
      <w:r w:rsidR="004C143B" w:rsidRPr="009254DA">
        <w:rPr>
          <w:rFonts w:ascii="Times New Roman" w:hAnsi="Times New Roman" w:cs="Times New Roman"/>
          <w:sz w:val="24"/>
          <w:szCs w:val="24"/>
        </w:rPr>
        <w:t xml:space="preserve"> founded, which are material for purposes of giving notice to a respondent of his rights as regards the application. It did not state the </w:t>
      </w:r>
      <w:r w:rsidR="004C143B" w:rsidRPr="0067551D">
        <w:rPr>
          <w:rFonts w:ascii="Times New Roman" w:hAnsi="Times New Roman" w:cs="Times New Roman"/>
          <w:i/>
          <w:iCs/>
          <w:sz w:val="24"/>
          <w:szCs w:val="24"/>
        </w:rPr>
        <w:t xml:space="preserve">dies induciae </w:t>
      </w:r>
      <w:r w:rsidR="004C143B" w:rsidRPr="009254DA">
        <w:rPr>
          <w:rFonts w:ascii="Times New Roman" w:hAnsi="Times New Roman" w:cs="Times New Roman"/>
          <w:sz w:val="24"/>
          <w:szCs w:val="24"/>
        </w:rPr>
        <w:t>operating against the respondent for purposes of mounting any opposition.</w:t>
      </w:r>
      <w:r w:rsidR="004C143B">
        <w:rPr>
          <w:rFonts w:ascii="Times New Roman" w:hAnsi="Times New Roman" w:cs="Times New Roman"/>
          <w:sz w:val="24"/>
          <w:szCs w:val="24"/>
        </w:rPr>
        <w:t xml:space="preserve"> In this case there has been strict compliance with Form 23</w:t>
      </w:r>
      <w:r w:rsidR="00925875">
        <w:rPr>
          <w:rFonts w:ascii="Times New Roman" w:hAnsi="Times New Roman" w:cs="Times New Roman"/>
          <w:sz w:val="24"/>
          <w:szCs w:val="24"/>
        </w:rPr>
        <w:t>. A</w:t>
      </w:r>
      <w:r w:rsidR="004C143B">
        <w:rPr>
          <w:rFonts w:ascii="Times New Roman" w:hAnsi="Times New Roman" w:cs="Times New Roman"/>
          <w:sz w:val="24"/>
          <w:szCs w:val="24"/>
        </w:rPr>
        <w:t xml:space="preserve">nd although the </w:t>
      </w:r>
      <w:r w:rsidR="004C143B" w:rsidRPr="007B7AE6">
        <w:rPr>
          <w:rFonts w:ascii="Times New Roman" w:hAnsi="Times New Roman" w:cs="Times New Roman"/>
          <w:i/>
          <w:iCs/>
          <w:sz w:val="24"/>
          <w:szCs w:val="24"/>
        </w:rPr>
        <w:t>dies induciae</w:t>
      </w:r>
      <w:r w:rsidR="004C143B">
        <w:rPr>
          <w:rFonts w:ascii="Times New Roman" w:hAnsi="Times New Roman" w:cs="Times New Roman"/>
          <w:sz w:val="24"/>
          <w:szCs w:val="24"/>
        </w:rPr>
        <w:t xml:space="preserve"> given was two days,</w:t>
      </w:r>
      <w:r>
        <w:rPr>
          <w:rFonts w:ascii="Times New Roman" w:hAnsi="Times New Roman" w:cs="Times New Roman"/>
          <w:sz w:val="24"/>
          <w:szCs w:val="24"/>
        </w:rPr>
        <w:t xml:space="preserve"> in the circumstances of this case i</w:t>
      </w:r>
      <w:r w:rsidR="0067551D">
        <w:rPr>
          <w:rFonts w:ascii="Times New Roman" w:hAnsi="Times New Roman" w:cs="Times New Roman"/>
          <w:sz w:val="24"/>
          <w:szCs w:val="24"/>
        </w:rPr>
        <w:t>t i</w:t>
      </w:r>
      <w:r>
        <w:rPr>
          <w:rFonts w:ascii="Times New Roman" w:hAnsi="Times New Roman" w:cs="Times New Roman"/>
          <w:sz w:val="24"/>
          <w:szCs w:val="24"/>
        </w:rPr>
        <w:t xml:space="preserve">s sanctioned </w:t>
      </w:r>
      <w:r w:rsidR="00925875">
        <w:rPr>
          <w:rFonts w:ascii="Times New Roman" w:hAnsi="Times New Roman" w:cs="Times New Roman"/>
          <w:sz w:val="24"/>
          <w:szCs w:val="24"/>
        </w:rPr>
        <w:t xml:space="preserve">by the </w:t>
      </w:r>
      <w:r w:rsidR="00925875" w:rsidRPr="00925875">
        <w:rPr>
          <w:rFonts w:ascii="Times New Roman" w:hAnsi="Times New Roman" w:cs="Times New Roman"/>
          <w:i/>
          <w:iCs/>
          <w:sz w:val="24"/>
          <w:szCs w:val="24"/>
        </w:rPr>
        <w:t>proviso</w:t>
      </w:r>
      <w:r>
        <w:rPr>
          <w:rFonts w:ascii="Times New Roman" w:hAnsi="Times New Roman" w:cs="Times New Roman"/>
          <w:sz w:val="24"/>
          <w:szCs w:val="24"/>
        </w:rPr>
        <w:t xml:space="preserve"> to r 59(6) of </w:t>
      </w:r>
      <w:r w:rsidR="0067551D">
        <w:rPr>
          <w:rFonts w:ascii="Times New Roman" w:hAnsi="Times New Roman" w:cs="Times New Roman"/>
          <w:sz w:val="24"/>
          <w:szCs w:val="24"/>
        </w:rPr>
        <w:t xml:space="preserve">the </w:t>
      </w:r>
      <w:r>
        <w:rPr>
          <w:rFonts w:ascii="Times New Roman" w:hAnsi="Times New Roman" w:cs="Times New Roman"/>
          <w:sz w:val="24"/>
          <w:szCs w:val="24"/>
        </w:rPr>
        <w:t>rules. My view is that</w:t>
      </w:r>
      <w:r w:rsidR="00654CB0">
        <w:rPr>
          <w:rFonts w:ascii="Times New Roman" w:hAnsi="Times New Roman" w:cs="Times New Roman"/>
          <w:sz w:val="24"/>
          <w:szCs w:val="24"/>
        </w:rPr>
        <w:t xml:space="preserve"> in such case a </w:t>
      </w:r>
      <w:r w:rsidR="0067551D">
        <w:rPr>
          <w:rFonts w:ascii="Times New Roman" w:hAnsi="Times New Roman" w:cs="Times New Roman"/>
          <w:sz w:val="24"/>
          <w:szCs w:val="24"/>
        </w:rPr>
        <w:t>judge may</w:t>
      </w:r>
      <w:r w:rsidR="00654CB0">
        <w:rPr>
          <w:rFonts w:ascii="Times New Roman" w:hAnsi="Times New Roman" w:cs="Times New Roman"/>
          <w:sz w:val="24"/>
          <w:szCs w:val="24"/>
        </w:rPr>
        <w:t xml:space="preserve"> lean towards</w:t>
      </w:r>
      <w:r w:rsidR="00504D0D">
        <w:rPr>
          <w:rFonts w:ascii="Times New Roman" w:hAnsi="Times New Roman" w:cs="Times New Roman"/>
          <w:sz w:val="24"/>
          <w:szCs w:val="24"/>
        </w:rPr>
        <w:t xml:space="preserve"> an interpretation</w:t>
      </w:r>
      <w:r w:rsidR="00504D0D" w:rsidRPr="00504D0D">
        <w:rPr>
          <w:rFonts w:ascii="Times New Roman" w:hAnsi="Times New Roman" w:cs="Times New Roman"/>
          <w:i/>
          <w:iCs/>
          <w:sz w:val="24"/>
          <w:szCs w:val="24"/>
        </w:rPr>
        <w:t xml:space="preserve"> </w:t>
      </w:r>
      <w:r w:rsidR="00504D0D">
        <w:rPr>
          <w:rFonts w:ascii="Times New Roman" w:hAnsi="Times New Roman" w:cs="Times New Roman"/>
          <w:sz w:val="24"/>
          <w:szCs w:val="24"/>
        </w:rPr>
        <w:t xml:space="preserve">that advances the right to access to the courts than the one that </w:t>
      </w:r>
      <w:r w:rsidR="00400337">
        <w:rPr>
          <w:rFonts w:ascii="Times New Roman" w:hAnsi="Times New Roman" w:cs="Times New Roman"/>
          <w:sz w:val="24"/>
          <w:szCs w:val="24"/>
        </w:rPr>
        <w:t xml:space="preserve">which </w:t>
      </w:r>
      <w:r w:rsidR="00504D0D">
        <w:rPr>
          <w:rFonts w:ascii="Times New Roman" w:hAnsi="Times New Roman" w:cs="Times New Roman"/>
          <w:sz w:val="24"/>
          <w:szCs w:val="24"/>
        </w:rPr>
        <w:t xml:space="preserve">inhibits it. </w:t>
      </w:r>
      <w:r>
        <w:rPr>
          <w:rFonts w:ascii="Times New Roman" w:hAnsi="Times New Roman" w:cs="Times New Roman"/>
          <w:sz w:val="24"/>
          <w:szCs w:val="24"/>
        </w:rPr>
        <w:t xml:space="preserve">See </w:t>
      </w:r>
      <w:r w:rsidRPr="00F61E59">
        <w:rPr>
          <w:rFonts w:ascii="Times New Roman" w:hAnsi="Times New Roman" w:cs="Times New Roman"/>
          <w:i/>
          <w:iCs/>
          <w:sz w:val="24"/>
          <w:szCs w:val="24"/>
        </w:rPr>
        <w:t>Telecel Zimbabwe (Pvt) Ltd v POTRAZ &amp; Ors</w:t>
      </w:r>
      <w:r>
        <w:rPr>
          <w:rFonts w:ascii="Times New Roman" w:hAnsi="Times New Roman" w:cs="Times New Roman"/>
          <w:sz w:val="24"/>
          <w:szCs w:val="24"/>
        </w:rPr>
        <w:t xml:space="preserve"> HH 446/15; </w:t>
      </w:r>
      <w:r w:rsidR="00D44A3D" w:rsidRPr="00D44A3D">
        <w:rPr>
          <w:rFonts w:ascii="Times New Roman" w:hAnsi="Times New Roman" w:cs="Times New Roman"/>
          <w:i/>
          <w:iCs/>
          <w:sz w:val="24"/>
          <w:szCs w:val="24"/>
        </w:rPr>
        <w:t>Eke v Parsons</w:t>
      </w:r>
      <w:r w:rsidR="00D44A3D" w:rsidRPr="00D44A3D">
        <w:rPr>
          <w:rFonts w:ascii="Times New Roman" w:hAnsi="Times New Roman" w:cs="Times New Roman"/>
          <w:sz w:val="24"/>
          <w:szCs w:val="24"/>
        </w:rPr>
        <w:t xml:space="preserve"> 2016 (3) SA 37 (CC) at page 53.</w:t>
      </w:r>
      <w:r w:rsidR="00D44A3D">
        <w:rPr>
          <w:rFonts w:ascii="Times New Roman" w:hAnsi="Times New Roman" w:cs="Times New Roman"/>
          <w:sz w:val="24"/>
          <w:szCs w:val="24"/>
        </w:rPr>
        <w:t xml:space="preserve"> </w:t>
      </w:r>
      <w:r w:rsidR="00925875">
        <w:rPr>
          <w:rFonts w:ascii="Times New Roman" w:hAnsi="Times New Roman" w:cs="Times New Roman"/>
          <w:sz w:val="24"/>
          <w:szCs w:val="24"/>
        </w:rPr>
        <w:t xml:space="preserve">It is for these reasons that the preliminary point </w:t>
      </w:r>
      <w:r w:rsidR="0067551D">
        <w:rPr>
          <w:rFonts w:ascii="Times New Roman" w:hAnsi="Times New Roman" w:cs="Times New Roman"/>
          <w:sz w:val="24"/>
          <w:szCs w:val="24"/>
        </w:rPr>
        <w:t>that there is no valid application before court based</w:t>
      </w:r>
      <w:r>
        <w:rPr>
          <w:rFonts w:ascii="Times New Roman" w:hAnsi="Times New Roman" w:cs="Times New Roman"/>
          <w:sz w:val="24"/>
          <w:szCs w:val="24"/>
        </w:rPr>
        <w:t xml:space="preserve"> on the </w:t>
      </w:r>
      <w:r w:rsidR="00925875">
        <w:rPr>
          <w:rFonts w:ascii="Times New Roman" w:hAnsi="Times New Roman" w:cs="Times New Roman"/>
          <w:sz w:val="24"/>
          <w:szCs w:val="24"/>
        </w:rPr>
        <w:t xml:space="preserve">shortened </w:t>
      </w:r>
      <w:r w:rsidR="00925875" w:rsidRPr="007B7AE6">
        <w:rPr>
          <w:rFonts w:ascii="Times New Roman" w:hAnsi="Times New Roman" w:cs="Times New Roman"/>
          <w:i/>
          <w:iCs/>
          <w:sz w:val="24"/>
          <w:szCs w:val="24"/>
        </w:rPr>
        <w:t>dies induciae</w:t>
      </w:r>
      <w:r w:rsidR="00925875">
        <w:rPr>
          <w:rFonts w:ascii="Times New Roman" w:hAnsi="Times New Roman" w:cs="Times New Roman"/>
          <w:i/>
          <w:iCs/>
          <w:sz w:val="24"/>
          <w:szCs w:val="24"/>
        </w:rPr>
        <w:t xml:space="preserve"> </w:t>
      </w:r>
      <w:r w:rsidR="00925875">
        <w:rPr>
          <w:rFonts w:ascii="Times New Roman" w:hAnsi="Times New Roman" w:cs="Times New Roman"/>
          <w:sz w:val="24"/>
          <w:szCs w:val="24"/>
        </w:rPr>
        <w:t xml:space="preserve">has no merit and is refused. </w:t>
      </w:r>
    </w:p>
    <w:p w14:paraId="1CFCC7D1" w14:textId="77777777" w:rsidR="00D44A3D" w:rsidRPr="00D44A3D" w:rsidRDefault="00D44A3D" w:rsidP="009254DA">
      <w:pPr>
        <w:rPr>
          <w:rFonts w:ascii="Times New Roman" w:hAnsi="Times New Roman" w:cs="Times New Roman"/>
          <w:sz w:val="24"/>
          <w:szCs w:val="24"/>
        </w:rPr>
      </w:pPr>
    </w:p>
    <w:p w14:paraId="1F52FD5D" w14:textId="2BD7E5AC" w:rsidR="00C6696F" w:rsidRDefault="00925875" w:rsidP="009254DA">
      <w:pPr>
        <w:rPr>
          <w:rFonts w:ascii="Times New Roman" w:hAnsi="Times New Roman" w:cs="Times New Roman"/>
          <w:b/>
          <w:bCs/>
          <w:sz w:val="24"/>
          <w:szCs w:val="24"/>
        </w:rPr>
      </w:pPr>
      <w:r w:rsidRPr="00925875">
        <w:rPr>
          <w:rFonts w:ascii="Times New Roman" w:hAnsi="Times New Roman" w:cs="Times New Roman"/>
          <w:b/>
          <w:bCs/>
          <w:sz w:val="24"/>
          <w:szCs w:val="24"/>
        </w:rPr>
        <w:t xml:space="preserve">Certificate of urgency </w:t>
      </w:r>
    </w:p>
    <w:p w14:paraId="2EA8FBE1" w14:textId="77777777" w:rsidR="00C6696F" w:rsidRDefault="00C6696F" w:rsidP="009254DA">
      <w:pPr>
        <w:rPr>
          <w:rFonts w:ascii="Times New Roman" w:hAnsi="Times New Roman" w:cs="Times New Roman"/>
          <w:b/>
          <w:bCs/>
          <w:sz w:val="24"/>
          <w:szCs w:val="24"/>
        </w:rPr>
      </w:pPr>
    </w:p>
    <w:p w14:paraId="29ED3566" w14:textId="4F5238CA" w:rsidR="002A40FA" w:rsidRDefault="00D44A3D" w:rsidP="009254DA">
      <w:pPr>
        <w:rPr>
          <w:rFonts w:ascii="Times New Roman" w:hAnsi="Times New Roman" w:cs="Times New Roman"/>
          <w:sz w:val="24"/>
          <w:szCs w:val="24"/>
        </w:rPr>
      </w:pPr>
      <w:r>
        <w:rPr>
          <w:rFonts w:ascii="Times New Roman" w:hAnsi="Times New Roman" w:cs="Times New Roman"/>
          <w:sz w:val="24"/>
          <w:szCs w:val="24"/>
        </w:rPr>
        <w:t xml:space="preserve">[14] </w:t>
      </w:r>
      <w:r w:rsidR="00D736EE">
        <w:rPr>
          <w:rFonts w:ascii="Times New Roman" w:hAnsi="Times New Roman" w:cs="Times New Roman"/>
          <w:sz w:val="24"/>
          <w:szCs w:val="24"/>
        </w:rPr>
        <w:t xml:space="preserve">Ms. </w:t>
      </w:r>
      <w:r w:rsidR="00D736EE" w:rsidRPr="00395DE8">
        <w:rPr>
          <w:rFonts w:ascii="Times New Roman" w:hAnsi="Times New Roman" w:cs="Times New Roman"/>
          <w:i/>
          <w:iCs/>
          <w:sz w:val="24"/>
          <w:szCs w:val="24"/>
        </w:rPr>
        <w:t>V.M. Moyo</w:t>
      </w:r>
      <w:r w:rsidR="00D736EE">
        <w:rPr>
          <w:rFonts w:ascii="Times New Roman" w:hAnsi="Times New Roman" w:cs="Times New Roman"/>
          <w:sz w:val="24"/>
          <w:szCs w:val="24"/>
        </w:rPr>
        <w:t xml:space="preserve"> argued that the certificate of urgency is invalid, in that </w:t>
      </w:r>
      <w:r w:rsidR="00395DE8">
        <w:rPr>
          <w:rFonts w:ascii="Times New Roman" w:hAnsi="Times New Roman" w:cs="Times New Roman"/>
          <w:sz w:val="24"/>
          <w:szCs w:val="24"/>
        </w:rPr>
        <w:t xml:space="preserve">the deponent is one </w:t>
      </w:r>
      <w:r w:rsidR="0067551D">
        <w:rPr>
          <w:rFonts w:ascii="Times New Roman" w:hAnsi="Times New Roman" w:cs="Times New Roman"/>
          <w:sz w:val="24"/>
          <w:szCs w:val="24"/>
        </w:rPr>
        <w:t>S</w:t>
      </w:r>
      <w:r w:rsidR="00395DE8">
        <w:rPr>
          <w:rFonts w:ascii="Times New Roman" w:hAnsi="Times New Roman" w:cs="Times New Roman"/>
          <w:sz w:val="24"/>
          <w:szCs w:val="24"/>
        </w:rPr>
        <w:t xml:space="preserve">hepherd Chamunorwa and yet it was signed by one Coster Dube. Counsel argued that without a valid certificate of urgency, the application must fail. </w:t>
      </w:r>
      <w:r w:rsidR="00C6696F">
        <w:rPr>
          <w:rFonts w:ascii="Times New Roman" w:hAnsi="Times New Roman" w:cs="Times New Roman"/>
          <w:sz w:val="24"/>
          <w:szCs w:val="24"/>
        </w:rPr>
        <w:t xml:space="preserve">Cut to the bone the </w:t>
      </w:r>
      <w:r w:rsidR="0067551D">
        <w:rPr>
          <w:rFonts w:ascii="Times New Roman" w:hAnsi="Times New Roman" w:cs="Times New Roman"/>
          <w:sz w:val="24"/>
          <w:szCs w:val="24"/>
        </w:rPr>
        <w:t>respondent</w:t>
      </w:r>
      <w:r w:rsidR="00C6696F">
        <w:rPr>
          <w:rFonts w:ascii="Times New Roman" w:hAnsi="Times New Roman" w:cs="Times New Roman"/>
          <w:sz w:val="24"/>
          <w:szCs w:val="24"/>
        </w:rPr>
        <w:t xml:space="preserve"> attacks the structural formalities of the certificate. </w:t>
      </w:r>
      <w:r w:rsidR="00395DE8">
        <w:rPr>
          <w:rFonts w:ascii="Times New Roman" w:hAnsi="Times New Roman" w:cs="Times New Roman"/>
          <w:sz w:val="24"/>
          <w:szCs w:val="24"/>
        </w:rPr>
        <w:t xml:space="preserve">Mr </w:t>
      </w:r>
      <w:r w:rsidR="00395DE8" w:rsidRPr="00395DE8">
        <w:rPr>
          <w:rFonts w:ascii="Times New Roman" w:hAnsi="Times New Roman" w:cs="Times New Roman"/>
          <w:i/>
          <w:iCs/>
          <w:sz w:val="24"/>
          <w:szCs w:val="24"/>
        </w:rPr>
        <w:t>Ndlovu</w:t>
      </w:r>
      <w:r w:rsidR="00395DE8">
        <w:rPr>
          <w:rFonts w:ascii="Times New Roman" w:hAnsi="Times New Roman" w:cs="Times New Roman"/>
          <w:sz w:val="24"/>
          <w:szCs w:val="24"/>
        </w:rPr>
        <w:t xml:space="preserve"> explained that initially the certificate </w:t>
      </w:r>
      <w:r w:rsidR="00395DE8">
        <w:rPr>
          <w:rFonts w:ascii="Times New Roman" w:hAnsi="Times New Roman" w:cs="Times New Roman"/>
          <w:sz w:val="24"/>
          <w:szCs w:val="24"/>
        </w:rPr>
        <w:lastRenderedPageBreak/>
        <w:t xml:space="preserve">was meant to be signed by Mr Chamunorwa, however </w:t>
      </w:r>
      <w:r w:rsidR="002A40FA">
        <w:rPr>
          <w:rFonts w:ascii="Times New Roman" w:hAnsi="Times New Roman" w:cs="Times New Roman"/>
          <w:sz w:val="24"/>
          <w:szCs w:val="24"/>
        </w:rPr>
        <w:t xml:space="preserve">due to logistical problems </w:t>
      </w:r>
      <w:r w:rsidR="00395DE8">
        <w:rPr>
          <w:rFonts w:ascii="Times New Roman" w:hAnsi="Times New Roman" w:cs="Times New Roman"/>
          <w:sz w:val="24"/>
          <w:szCs w:val="24"/>
        </w:rPr>
        <w:t>it was</w:t>
      </w:r>
      <w:r w:rsidR="002A40FA">
        <w:rPr>
          <w:rFonts w:ascii="Times New Roman" w:hAnsi="Times New Roman" w:cs="Times New Roman"/>
          <w:sz w:val="24"/>
          <w:szCs w:val="24"/>
        </w:rPr>
        <w:t xml:space="preserve"> later </w:t>
      </w:r>
      <w:r w:rsidR="00395DE8">
        <w:rPr>
          <w:rFonts w:ascii="Times New Roman" w:hAnsi="Times New Roman" w:cs="Times New Roman"/>
          <w:sz w:val="24"/>
          <w:szCs w:val="24"/>
        </w:rPr>
        <w:t xml:space="preserve">signed by Mr Dube. Counsel explained </w:t>
      </w:r>
      <w:r w:rsidR="005330BF">
        <w:rPr>
          <w:rFonts w:ascii="Times New Roman" w:hAnsi="Times New Roman" w:cs="Times New Roman"/>
          <w:sz w:val="24"/>
          <w:szCs w:val="24"/>
        </w:rPr>
        <w:t xml:space="preserve">further </w:t>
      </w:r>
      <w:r w:rsidR="00395DE8">
        <w:rPr>
          <w:rFonts w:ascii="Times New Roman" w:hAnsi="Times New Roman" w:cs="Times New Roman"/>
          <w:sz w:val="24"/>
          <w:szCs w:val="24"/>
        </w:rPr>
        <w:t>that there was a valid certificate of urgency on record</w:t>
      </w:r>
      <w:r w:rsidR="002A40FA">
        <w:rPr>
          <w:rFonts w:ascii="Times New Roman" w:hAnsi="Times New Roman" w:cs="Times New Roman"/>
          <w:sz w:val="24"/>
          <w:szCs w:val="24"/>
        </w:rPr>
        <w:t xml:space="preserve"> signed by Mr Dube</w:t>
      </w:r>
      <w:r w:rsidR="00395DE8">
        <w:rPr>
          <w:rFonts w:ascii="Times New Roman" w:hAnsi="Times New Roman" w:cs="Times New Roman"/>
          <w:sz w:val="24"/>
          <w:szCs w:val="24"/>
        </w:rPr>
        <w:t xml:space="preserve"> </w:t>
      </w:r>
      <w:r w:rsidR="001036EC">
        <w:rPr>
          <w:rFonts w:ascii="Times New Roman" w:hAnsi="Times New Roman" w:cs="Times New Roman"/>
          <w:sz w:val="24"/>
          <w:szCs w:val="24"/>
        </w:rPr>
        <w:t xml:space="preserve">and therefore the preliminary point was ill-taken and must be dismissed. </w:t>
      </w:r>
    </w:p>
    <w:p w14:paraId="328936C7" w14:textId="77777777" w:rsidR="002A40FA" w:rsidRDefault="002A40FA" w:rsidP="009254DA">
      <w:pPr>
        <w:rPr>
          <w:rFonts w:ascii="Times New Roman" w:hAnsi="Times New Roman" w:cs="Times New Roman"/>
          <w:sz w:val="24"/>
          <w:szCs w:val="24"/>
        </w:rPr>
      </w:pPr>
    </w:p>
    <w:p w14:paraId="1053C076" w14:textId="651D2170" w:rsidR="004566FE" w:rsidRPr="00C6696F" w:rsidRDefault="002A40FA" w:rsidP="009254DA">
      <w:pPr>
        <w:rPr>
          <w:rFonts w:ascii="Times New Roman" w:hAnsi="Times New Roman" w:cs="Times New Roman"/>
          <w:b/>
          <w:bCs/>
          <w:sz w:val="24"/>
          <w:szCs w:val="24"/>
        </w:rPr>
      </w:pPr>
      <w:r>
        <w:rPr>
          <w:rFonts w:ascii="Times New Roman" w:hAnsi="Times New Roman" w:cs="Times New Roman"/>
          <w:sz w:val="24"/>
          <w:szCs w:val="24"/>
        </w:rPr>
        <w:t xml:space="preserve">[15] </w:t>
      </w:r>
      <w:r w:rsidR="00163B7F">
        <w:rPr>
          <w:rFonts w:ascii="Times New Roman" w:hAnsi="Times New Roman" w:cs="Times New Roman"/>
          <w:sz w:val="24"/>
          <w:szCs w:val="24"/>
        </w:rPr>
        <w:t>It</w:t>
      </w:r>
      <w:r w:rsidR="001036EC">
        <w:rPr>
          <w:rFonts w:ascii="Times New Roman" w:hAnsi="Times New Roman" w:cs="Times New Roman"/>
          <w:sz w:val="24"/>
          <w:szCs w:val="24"/>
        </w:rPr>
        <w:t xml:space="preserve"> turned out that the respondent’s counsel had a </w:t>
      </w:r>
      <w:r w:rsidR="00163B7F">
        <w:rPr>
          <w:rFonts w:ascii="Times New Roman" w:hAnsi="Times New Roman" w:cs="Times New Roman"/>
          <w:sz w:val="24"/>
          <w:szCs w:val="24"/>
        </w:rPr>
        <w:t xml:space="preserve">copy </w:t>
      </w:r>
      <w:r>
        <w:rPr>
          <w:rFonts w:ascii="Times New Roman" w:hAnsi="Times New Roman" w:cs="Times New Roman"/>
          <w:sz w:val="24"/>
          <w:szCs w:val="24"/>
        </w:rPr>
        <w:t xml:space="preserve">in her file of </w:t>
      </w:r>
      <w:r w:rsidR="00F220F5">
        <w:rPr>
          <w:rFonts w:ascii="Times New Roman" w:hAnsi="Times New Roman" w:cs="Times New Roman"/>
          <w:sz w:val="24"/>
          <w:szCs w:val="24"/>
        </w:rPr>
        <w:t xml:space="preserve">a </w:t>
      </w:r>
      <w:r w:rsidR="001036EC">
        <w:rPr>
          <w:rFonts w:ascii="Times New Roman" w:hAnsi="Times New Roman" w:cs="Times New Roman"/>
          <w:sz w:val="24"/>
          <w:szCs w:val="24"/>
        </w:rPr>
        <w:t xml:space="preserve">certificate </w:t>
      </w:r>
      <w:r w:rsidR="00F220F5">
        <w:rPr>
          <w:rFonts w:ascii="Times New Roman" w:hAnsi="Times New Roman" w:cs="Times New Roman"/>
          <w:sz w:val="24"/>
          <w:szCs w:val="24"/>
        </w:rPr>
        <w:t xml:space="preserve">signed by Dube and </w:t>
      </w:r>
      <w:r w:rsidR="005330BF">
        <w:rPr>
          <w:rFonts w:ascii="Times New Roman" w:hAnsi="Times New Roman" w:cs="Times New Roman"/>
          <w:sz w:val="24"/>
          <w:szCs w:val="24"/>
        </w:rPr>
        <w:t xml:space="preserve">bearing </w:t>
      </w:r>
      <w:r>
        <w:rPr>
          <w:rFonts w:ascii="Times New Roman" w:hAnsi="Times New Roman" w:cs="Times New Roman"/>
          <w:sz w:val="24"/>
          <w:szCs w:val="24"/>
        </w:rPr>
        <w:t xml:space="preserve">no name of Mr </w:t>
      </w:r>
      <w:r w:rsidR="00F220F5">
        <w:rPr>
          <w:rFonts w:ascii="Times New Roman" w:hAnsi="Times New Roman" w:cs="Times New Roman"/>
          <w:sz w:val="24"/>
          <w:szCs w:val="24"/>
        </w:rPr>
        <w:t>Chamunorwa</w:t>
      </w:r>
      <w:r w:rsidR="001036EC">
        <w:rPr>
          <w:rFonts w:ascii="Times New Roman" w:hAnsi="Times New Roman" w:cs="Times New Roman"/>
          <w:sz w:val="24"/>
          <w:szCs w:val="24"/>
        </w:rPr>
        <w:t xml:space="preserve">. </w:t>
      </w:r>
      <w:r w:rsidR="00F220F5">
        <w:rPr>
          <w:rFonts w:ascii="Times New Roman" w:hAnsi="Times New Roman" w:cs="Times New Roman"/>
          <w:sz w:val="24"/>
          <w:szCs w:val="24"/>
        </w:rPr>
        <w:t>When it became clear that indeed she had a certificate bearing no name of Mr Chamunorwa</w:t>
      </w:r>
      <w:r w:rsidR="00163B7F">
        <w:rPr>
          <w:rFonts w:ascii="Times New Roman" w:hAnsi="Times New Roman" w:cs="Times New Roman"/>
          <w:sz w:val="24"/>
          <w:szCs w:val="24"/>
        </w:rPr>
        <w:t xml:space="preserve"> counsel changed course and argued that the certificate </w:t>
      </w:r>
      <w:r>
        <w:rPr>
          <w:rFonts w:ascii="Times New Roman" w:hAnsi="Times New Roman" w:cs="Times New Roman"/>
          <w:sz w:val="24"/>
          <w:szCs w:val="24"/>
        </w:rPr>
        <w:t>was</w:t>
      </w:r>
      <w:r w:rsidR="00163B7F">
        <w:rPr>
          <w:rFonts w:ascii="Times New Roman" w:hAnsi="Times New Roman" w:cs="Times New Roman"/>
          <w:sz w:val="24"/>
          <w:szCs w:val="24"/>
        </w:rPr>
        <w:t xml:space="preserve"> invalid on the grounds that Mr Dube did not familiarise</w:t>
      </w:r>
      <w:r w:rsidR="00F220F5">
        <w:rPr>
          <w:rFonts w:ascii="Times New Roman" w:hAnsi="Times New Roman" w:cs="Times New Roman"/>
          <w:sz w:val="24"/>
          <w:szCs w:val="24"/>
        </w:rPr>
        <w:t xml:space="preserve"> himself</w:t>
      </w:r>
      <w:r w:rsidR="00163B7F">
        <w:rPr>
          <w:rFonts w:ascii="Times New Roman" w:hAnsi="Times New Roman" w:cs="Times New Roman"/>
          <w:sz w:val="24"/>
          <w:szCs w:val="24"/>
        </w:rPr>
        <w:t xml:space="preserve"> with its contents before signing it. </w:t>
      </w:r>
      <w:r w:rsidR="00F220F5">
        <w:rPr>
          <w:rFonts w:ascii="Times New Roman" w:hAnsi="Times New Roman" w:cs="Times New Roman"/>
          <w:sz w:val="24"/>
          <w:szCs w:val="24"/>
        </w:rPr>
        <w:t xml:space="preserve">Mr </w:t>
      </w:r>
      <w:r w:rsidR="00F220F5" w:rsidRPr="00F220F5">
        <w:rPr>
          <w:rFonts w:ascii="Times New Roman" w:hAnsi="Times New Roman" w:cs="Times New Roman"/>
          <w:i/>
          <w:iCs/>
          <w:sz w:val="24"/>
          <w:szCs w:val="24"/>
        </w:rPr>
        <w:t>Ndlovu</w:t>
      </w:r>
      <w:r w:rsidR="00F220F5">
        <w:rPr>
          <w:rFonts w:ascii="Times New Roman" w:hAnsi="Times New Roman" w:cs="Times New Roman"/>
          <w:sz w:val="24"/>
          <w:szCs w:val="24"/>
        </w:rPr>
        <w:t xml:space="preserve"> submitted that such an argument was premised on speculation. I agree. No evidence was adduced to show that Mr Dube did not author or familiarise himself with the certificate before signing it. Again, the certificate on record bears no name of </w:t>
      </w:r>
      <w:r>
        <w:rPr>
          <w:rFonts w:ascii="Times New Roman" w:hAnsi="Times New Roman" w:cs="Times New Roman"/>
          <w:sz w:val="24"/>
          <w:szCs w:val="24"/>
        </w:rPr>
        <w:t xml:space="preserve">Mr </w:t>
      </w:r>
      <w:r w:rsidR="00F220F5">
        <w:rPr>
          <w:rFonts w:ascii="Times New Roman" w:hAnsi="Times New Roman" w:cs="Times New Roman"/>
          <w:sz w:val="24"/>
          <w:szCs w:val="24"/>
        </w:rPr>
        <w:t xml:space="preserve">Chamunorwa, and it was signed by Dube. </w:t>
      </w:r>
      <w:r w:rsidR="00C6696F">
        <w:rPr>
          <w:rFonts w:ascii="Times New Roman" w:hAnsi="Times New Roman" w:cs="Times New Roman"/>
          <w:sz w:val="24"/>
          <w:szCs w:val="24"/>
        </w:rPr>
        <w:t>The certificate complies with the structural formalities of a certificate of urgency. It is for these reasons that the preliminary point that the certificate does not meet the structural requirements</w:t>
      </w:r>
      <w:r w:rsidR="00F220F5">
        <w:rPr>
          <w:rFonts w:ascii="Times New Roman" w:hAnsi="Times New Roman" w:cs="Times New Roman"/>
          <w:sz w:val="24"/>
          <w:szCs w:val="24"/>
        </w:rPr>
        <w:t xml:space="preserve"> has no merit and is refused. </w:t>
      </w:r>
    </w:p>
    <w:p w14:paraId="40D89394" w14:textId="77777777" w:rsidR="00C6696F" w:rsidRDefault="00C6696F" w:rsidP="009254DA">
      <w:pPr>
        <w:rPr>
          <w:rFonts w:ascii="Times New Roman" w:hAnsi="Times New Roman" w:cs="Times New Roman"/>
          <w:sz w:val="24"/>
          <w:szCs w:val="24"/>
        </w:rPr>
      </w:pPr>
    </w:p>
    <w:p w14:paraId="2D808F0C" w14:textId="58FA9671" w:rsidR="00400337" w:rsidRDefault="00C6696F" w:rsidP="009254DA">
      <w:pPr>
        <w:rPr>
          <w:rFonts w:ascii="Times New Roman" w:hAnsi="Times New Roman" w:cs="Times New Roman"/>
          <w:b/>
          <w:bCs/>
          <w:sz w:val="24"/>
          <w:szCs w:val="24"/>
        </w:rPr>
      </w:pPr>
      <w:r w:rsidRPr="00C6696F">
        <w:rPr>
          <w:rFonts w:ascii="Times New Roman" w:hAnsi="Times New Roman" w:cs="Times New Roman"/>
          <w:b/>
          <w:bCs/>
          <w:sz w:val="24"/>
          <w:szCs w:val="24"/>
        </w:rPr>
        <w:t xml:space="preserve">Ad urgency </w:t>
      </w:r>
    </w:p>
    <w:p w14:paraId="2825CAE4" w14:textId="77777777" w:rsidR="00631CA2" w:rsidRPr="00400337" w:rsidRDefault="00631CA2" w:rsidP="009254DA">
      <w:pPr>
        <w:rPr>
          <w:rFonts w:ascii="Times New Roman" w:hAnsi="Times New Roman" w:cs="Times New Roman"/>
          <w:b/>
          <w:bCs/>
          <w:sz w:val="24"/>
          <w:szCs w:val="24"/>
        </w:rPr>
      </w:pPr>
    </w:p>
    <w:p w14:paraId="164353FD" w14:textId="62714A14" w:rsidR="00C71ADC" w:rsidRPr="00C71ADC" w:rsidRDefault="00D44A3D" w:rsidP="00C71ADC">
      <w:pPr>
        <w:rPr>
          <w:rFonts w:ascii="Times New Roman" w:hAnsi="Times New Roman" w:cs="Times New Roman"/>
          <w:sz w:val="24"/>
          <w:szCs w:val="24"/>
        </w:rPr>
      </w:pPr>
      <w:r w:rsidRPr="00C71ADC">
        <w:rPr>
          <w:rFonts w:ascii="Times New Roman" w:hAnsi="Times New Roman" w:cs="Times New Roman"/>
          <w:sz w:val="24"/>
          <w:szCs w:val="24"/>
        </w:rPr>
        <w:t>[1</w:t>
      </w:r>
      <w:r w:rsidR="002A40FA">
        <w:rPr>
          <w:rFonts w:ascii="Times New Roman" w:hAnsi="Times New Roman" w:cs="Times New Roman"/>
          <w:sz w:val="24"/>
          <w:szCs w:val="24"/>
        </w:rPr>
        <w:t>6</w:t>
      </w:r>
      <w:r w:rsidRPr="00C71ADC">
        <w:rPr>
          <w:rFonts w:ascii="Times New Roman" w:hAnsi="Times New Roman" w:cs="Times New Roman"/>
          <w:sz w:val="24"/>
          <w:szCs w:val="24"/>
        </w:rPr>
        <w:t xml:space="preserve">] </w:t>
      </w:r>
      <w:r w:rsidR="00C71ADC" w:rsidRPr="00C71ADC">
        <w:rPr>
          <w:rFonts w:ascii="Times New Roman" w:hAnsi="Times New Roman" w:cs="Times New Roman"/>
          <w:sz w:val="24"/>
          <w:szCs w:val="24"/>
        </w:rPr>
        <w:t>The leading case within this jurisdiction in relation to urgency is</w:t>
      </w:r>
      <w:r w:rsidR="00C71ADC" w:rsidRPr="00C71ADC">
        <w:rPr>
          <w:rFonts w:ascii="Times New Roman" w:hAnsi="Times New Roman" w:cs="Times New Roman"/>
          <w:i/>
          <w:iCs/>
          <w:sz w:val="24"/>
          <w:szCs w:val="24"/>
        </w:rPr>
        <w:t xml:space="preserve"> Kuvarega v Registrar General &amp; Anor </w:t>
      </w:r>
      <w:r w:rsidR="00C71ADC" w:rsidRPr="00C71ADC">
        <w:rPr>
          <w:rFonts w:ascii="Times New Roman" w:hAnsi="Times New Roman" w:cs="Times New Roman"/>
          <w:sz w:val="24"/>
          <w:szCs w:val="24"/>
        </w:rPr>
        <w:t xml:space="preserve">ZLR 1998 (1) ZLR 188, a judgment by CHATIKOBO J. The learned judge had the following to state at p 193F-G. </w:t>
      </w:r>
    </w:p>
    <w:p w14:paraId="1BD31CEF" w14:textId="77777777" w:rsidR="00C71ADC" w:rsidRPr="00C71ADC" w:rsidRDefault="00C71ADC" w:rsidP="00C71ADC">
      <w:pPr>
        <w:rPr>
          <w:rFonts w:ascii="Times New Roman" w:hAnsi="Times New Roman" w:cs="Times New Roman"/>
          <w:sz w:val="24"/>
          <w:szCs w:val="24"/>
        </w:rPr>
      </w:pPr>
    </w:p>
    <w:p w14:paraId="2689C287" w14:textId="7AEB155E" w:rsidR="00EB584A" w:rsidRPr="00C71ADC" w:rsidRDefault="00C71ADC" w:rsidP="00C71ADC">
      <w:pPr>
        <w:spacing w:line="276" w:lineRule="auto"/>
        <w:ind w:left="720"/>
        <w:rPr>
          <w:rFonts w:ascii="Times New Roman" w:hAnsi="Times New Roman" w:cs="Times New Roman"/>
          <w:sz w:val="24"/>
          <w:szCs w:val="24"/>
        </w:rPr>
      </w:pPr>
      <w:r w:rsidRPr="00C71ADC">
        <w:rPr>
          <w:rFonts w:ascii="Times New Roman" w:hAnsi="Times New Roman" w:cs="Times New Roman"/>
          <w:sz w:val="24"/>
          <w:szCs w:val="24"/>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w:t>
      </w:r>
    </w:p>
    <w:p w14:paraId="11637EBD" w14:textId="77777777" w:rsidR="00EB584A" w:rsidRDefault="00EB584A" w:rsidP="00C71ADC">
      <w:pPr>
        <w:spacing w:line="276" w:lineRule="auto"/>
        <w:rPr>
          <w:rFonts w:ascii="Times New Roman" w:hAnsi="Times New Roman" w:cs="Times New Roman"/>
          <w:sz w:val="24"/>
          <w:szCs w:val="24"/>
        </w:rPr>
      </w:pPr>
    </w:p>
    <w:p w14:paraId="62E8E0E9" w14:textId="369328D6" w:rsidR="00C71ADC" w:rsidRDefault="00C71ADC" w:rsidP="009254DA">
      <w:pPr>
        <w:rPr>
          <w:rFonts w:ascii="Times New Roman" w:hAnsi="Times New Roman" w:cs="Times New Roman"/>
          <w:sz w:val="24"/>
          <w:szCs w:val="24"/>
        </w:rPr>
      </w:pPr>
      <w:r>
        <w:rPr>
          <w:rFonts w:ascii="Times New Roman" w:hAnsi="Times New Roman" w:cs="Times New Roman"/>
          <w:sz w:val="24"/>
          <w:szCs w:val="24"/>
        </w:rPr>
        <w:t>[1</w:t>
      </w:r>
      <w:r w:rsidR="00877992">
        <w:rPr>
          <w:rFonts w:ascii="Times New Roman" w:hAnsi="Times New Roman" w:cs="Times New Roman"/>
          <w:sz w:val="24"/>
          <w:szCs w:val="24"/>
        </w:rPr>
        <w:t>7</w:t>
      </w:r>
      <w:r>
        <w:rPr>
          <w:rFonts w:ascii="Times New Roman" w:hAnsi="Times New Roman" w:cs="Times New Roman"/>
          <w:sz w:val="24"/>
          <w:szCs w:val="24"/>
        </w:rPr>
        <w:t xml:space="preserve">] In </w:t>
      </w:r>
      <w:proofErr w:type="spellStart"/>
      <w:r w:rsidRPr="008A6FE6">
        <w:rPr>
          <w:rFonts w:ascii="Times New Roman" w:hAnsi="Times New Roman" w:cs="Times New Roman"/>
          <w:i/>
          <w:iCs/>
          <w:sz w:val="24"/>
          <w:szCs w:val="24"/>
        </w:rPr>
        <w:t>Dilwin</w:t>
      </w:r>
      <w:proofErr w:type="spellEnd"/>
      <w:r w:rsidRPr="008A6FE6">
        <w:rPr>
          <w:rFonts w:ascii="Times New Roman" w:hAnsi="Times New Roman" w:cs="Times New Roman"/>
          <w:i/>
          <w:iCs/>
          <w:sz w:val="24"/>
          <w:szCs w:val="24"/>
        </w:rPr>
        <w:t xml:space="preserve"> Investments P/L t/a </w:t>
      </w:r>
      <w:proofErr w:type="spellStart"/>
      <w:r w:rsidRPr="008A6FE6">
        <w:rPr>
          <w:rFonts w:ascii="Times New Roman" w:hAnsi="Times New Roman" w:cs="Times New Roman"/>
          <w:i/>
          <w:iCs/>
          <w:sz w:val="24"/>
          <w:szCs w:val="24"/>
        </w:rPr>
        <w:t>Formscaff</w:t>
      </w:r>
      <w:proofErr w:type="spellEnd"/>
      <w:r w:rsidRPr="008A6FE6">
        <w:rPr>
          <w:rFonts w:ascii="Times New Roman" w:hAnsi="Times New Roman" w:cs="Times New Roman"/>
          <w:i/>
          <w:iCs/>
          <w:sz w:val="24"/>
          <w:szCs w:val="24"/>
        </w:rPr>
        <w:t xml:space="preserve"> v </w:t>
      </w:r>
      <w:proofErr w:type="spellStart"/>
      <w:r w:rsidRPr="008A6FE6">
        <w:rPr>
          <w:rFonts w:ascii="Times New Roman" w:hAnsi="Times New Roman" w:cs="Times New Roman"/>
          <w:i/>
          <w:iCs/>
          <w:sz w:val="24"/>
          <w:szCs w:val="24"/>
        </w:rPr>
        <w:t>Jopa</w:t>
      </w:r>
      <w:proofErr w:type="spellEnd"/>
      <w:r w:rsidRPr="008A6FE6">
        <w:rPr>
          <w:rFonts w:ascii="Times New Roman" w:hAnsi="Times New Roman" w:cs="Times New Roman"/>
          <w:i/>
          <w:iCs/>
          <w:sz w:val="24"/>
          <w:szCs w:val="24"/>
        </w:rPr>
        <w:t xml:space="preserve"> Engineering Company Ltd</w:t>
      </w:r>
      <w:r>
        <w:rPr>
          <w:rFonts w:ascii="Times New Roman" w:hAnsi="Times New Roman" w:cs="Times New Roman"/>
          <w:sz w:val="24"/>
          <w:szCs w:val="24"/>
        </w:rPr>
        <w:t xml:space="preserve"> HH 116</w:t>
      </w:r>
      <w:r w:rsidR="008A6FE6">
        <w:rPr>
          <w:rFonts w:ascii="Times New Roman" w:hAnsi="Times New Roman" w:cs="Times New Roman"/>
          <w:sz w:val="24"/>
          <w:szCs w:val="24"/>
        </w:rPr>
        <w:t>/98 GILLESPIE J made the following remarks about the notion of urgency:</w:t>
      </w:r>
    </w:p>
    <w:p w14:paraId="4E58E0DB" w14:textId="77777777" w:rsidR="008A6FE6" w:rsidRDefault="008A6FE6" w:rsidP="009254DA">
      <w:pPr>
        <w:rPr>
          <w:rFonts w:ascii="Times New Roman" w:hAnsi="Times New Roman" w:cs="Times New Roman"/>
          <w:sz w:val="24"/>
          <w:szCs w:val="24"/>
        </w:rPr>
      </w:pPr>
    </w:p>
    <w:p w14:paraId="277EC2B5" w14:textId="59B0C29C" w:rsidR="008A6FE6" w:rsidRDefault="008A6FE6" w:rsidP="008A6FE6">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 party who brings proceedings urgently gains a considerable advantage over persons whose disputes are being dealt with in the normal course of events. This preferential </w:t>
      </w:r>
      <w:r>
        <w:rPr>
          <w:rFonts w:ascii="Times New Roman" w:hAnsi="Times New Roman" w:cs="Times New Roman"/>
          <w:sz w:val="24"/>
          <w:szCs w:val="24"/>
        </w:rPr>
        <w:lastRenderedPageBreak/>
        <w:t xml:space="preserve">treatment is only extended where good cause can be shown for treating one litigant differently from most litigants. For instance, where, if it is not accorded, the eventual relief will be hollow because of the delay in obtaining it.  </w:t>
      </w:r>
    </w:p>
    <w:p w14:paraId="4B0860DA" w14:textId="77777777" w:rsidR="00C71ADC" w:rsidRDefault="00C71ADC" w:rsidP="008A6FE6">
      <w:pPr>
        <w:spacing w:line="276" w:lineRule="auto"/>
        <w:rPr>
          <w:rFonts w:ascii="Times New Roman" w:hAnsi="Times New Roman" w:cs="Times New Roman"/>
          <w:sz w:val="24"/>
          <w:szCs w:val="24"/>
        </w:rPr>
      </w:pPr>
    </w:p>
    <w:p w14:paraId="52BF4F2E" w14:textId="7BCD8845" w:rsidR="00605523" w:rsidRPr="006300B5" w:rsidRDefault="008A6FE6" w:rsidP="009254DA">
      <w:pPr>
        <w:rPr>
          <w:rFonts w:ascii="Times New Roman" w:hAnsi="Times New Roman" w:cs="Times New Roman"/>
          <w:sz w:val="24"/>
          <w:szCs w:val="24"/>
        </w:rPr>
      </w:pPr>
      <w:r w:rsidRPr="006300B5">
        <w:rPr>
          <w:rFonts w:ascii="Times New Roman" w:hAnsi="Times New Roman" w:cs="Times New Roman"/>
          <w:sz w:val="24"/>
          <w:szCs w:val="24"/>
        </w:rPr>
        <w:t>[1</w:t>
      </w:r>
      <w:r w:rsidR="00877992">
        <w:rPr>
          <w:rFonts w:ascii="Times New Roman" w:hAnsi="Times New Roman" w:cs="Times New Roman"/>
          <w:sz w:val="24"/>
          <w:szCs w:val="24"/>
        </w:rPr>
        <w:t>8</w:t>
      </w:r>
      <w:r w:rsidRPr="006300B5">
        <w:rPr>
          <w:rFonts w:ascii="Times New Roman" w:hAnsi="Times New Roman" w:cs="Times New Roman"/>
          <w:sz w:val="24"/>
          <w:szCs w:val="24"/>
        </w:rPr>
        <w:t xml:space="preserve">] </w:t>
      </w:r>
      <w:r w:rsidR="006300B5" w:rsidRPr="006300B5">
        <w:rPr>
          <w:rFonts w:ascii="Times New Roman" w:hAnsi="Times New Roman" w:cs="Times New Roman"/>
          <w:sz w:val="24"/>
          <w:szCs w:val="24"/>
        </w:rPr>
        <w:t xml:space="preserve">It is against the backdrop of these legal principles that I consider the issue of urgency taken by the respondent. </w:t>
      </w:r>
    </w:p>
    <w:p w14:paraId="07D02B77" w14:textId="77777777" w:rsidR="00605523" w:rsidRPr="006300B5" w:rsidRDefault="00605523" w:rsidP="009254DA">
      <w:pPr>
        <w:rPr>
          <w:rFonts w:ascii="Times New Roman" w:hAnsi="Times New Roman" w:cs="Times New Roman"/>
          <w:sz w:val="24"/>
          <w:szCs w:val="24"/>
        </w:rPr>
      </w:pPr>
    </w:p>
    <w:p w14:paraId="7BE60DC8" w14:textId="5493DC9B" w:rsidR="00654CB0" w:rsidRDefault="006300B5" w:rsidP="009254DA">
      <w:pPr>
        <w:rPr>
          <w:rFonts w:ascii="Times New Roman" w:hAnsi="Times New Roman" w:cs="Times New Roman"/>
          <w:sz w:val="24"/>
          <w:szCs w:val="24"/>
        </w:rPr>
      </w:pPr>
      <w:r>
        <w:rPr>
          <w:rFonts w:ascii="Times New Roman" w:hAnsi="Times New Roman" w:cs="Times New Roman"/>
          <w:sz w:val="24"/>
          <w:szCs w:val="24"/>
        </w:rPr>
        <w:t>[1</w:t>
      </w:r>
      <w:r w:rsidR="00877992">
        <w:rPr>
          <w:rFonts w:ascii="Times New Roman" w:hAnsi="Times New Roman" w:cs="Times New Roman"/>
          <w:sz w:val="24"/>
          <w:szCs w:val="24"/>
        </w:rPr>
        <w:t>9</w:t>
      </w:r>
      <w:r>
        <w:rPr>
          <w:rFonts w:ascii="Times New Roman" w:hAnsi="Times New Roman" w:cs="Times New Roman"/>
          <w:sz w:val="24"/>
          <w:szCs w:val="24"/>
        </w:rPr>
        <w:t xml:space="preserve">] </w:t>
      </w:r>
      <w:r w:rsidR="00400337">
        <w:rPr>
          <w:rFonts w:ascii="Times New Roman" w:hAnsi="Times New Roman" w:cs="Times New Roman"/>
          <w:sz w:val="24"/>
          <w:szCs w:val="24"/>
        </w:rPr>
        <w:t xml:space="preserve">The respondent contends that this matter is not urgent and must be denied a hearing </w:t>
      </w:r>
      <w:r w:rsidR="002A40FA">
        <w:rPr>
          <w:rFonts w:ascii="Times New Roman" w:hAnsi="Times New Roman" w:cs="Times New Roman"/>
          <w:sz w:val="24"/>
          <w:szCs w:val="24"/>
        </w:rPr>
        <w:t>on</w:t>
      </w:r>
      <w:r w:rsidR="00400337">
        <w:rPr>
          <w:rFonts w:ascii="Times New Roman" w:hAnsi="Times New Roman" w:cs="Times New Roman"/>
          <w:sz w:val="24"/>
          <w:szCs w:val="24"/>
        </w:rPr>
        <w:t xml:space="preserve"> the roll of urgent matters. It was submitted that there are no facts that suggests that should the court fail to intervene at this stage, the applicant would suffer irreparable harm. That there is a private security company at the mine, and therefore the security of the assets is not under any threat, and the applicant has not discredited such security arrangements. </w:t>
      </w:r>
      <w:r w:rsidR="002A40FA">
        <w:rPr>
          <w:rFonts w:ascii="Times New Roman" w:hAnsi="Times New Roman" w:cs="Times New Roman"/>
          <w:sz w:val="24"/>
          <w:szCs w:val="24"/>
        </w:rPr>
        <w:t>T</w:t>
      </w:r>
      <w:r w:rsidR="00400337">
        <w:rPr>
          <w:rFonts w:ascii="Times New Roman" w:hAnsi="Times New Roman" w:cs="Times New Roman"/>
          <w:sz w:val="24"/>
          <w:szCs w:val="24"/>
        </w:rPr>
        <w:t xml:space="preserve">he equipment is not being used, and therefore there is no fear of depreciation. </w:t>
      </w:r>
      <w:r w:rsidR="0008691D">
        <w:rPr>
          <w:rFonts w:ascii="Times New Roman" w:hAnsi="Times New Roman" w:cs="Times New Roman"/>
          <w:sz w:val="24"/>
          <w:szCs w:val="24"/>
        </w:rPr>
        <w:t xml:space="preserve">It was for these reasons that the respondent seeks that this matter be refused a hearing on the roll of urgent matters and be struck off the roll. </w:t>
      </w:r>
    </w:p>
    <w:p w14:paraId="6ED0409A" w14:textId="77777777" w:rsidR="002E276D" w:rsidRDefault="002E276D" w:rsidP="009254DA">
      <w:pPr>
        <w:rPr>
          <w:rFonts w:ascii="Times New Roman" w:hAnsi="Times New Roman" w:cs="Times New Roman"/>
          <w:sz w:val="24"/>
          <w:szCs w:val="24"/>
        </w:rPr>
      </w:pPr>
    </w:p>
    <w:p w14:paraId="51303B6A" w14:textId="404347F0" w:rsidR="002E276D" w:rsidRDefault="002E276D" w:rsidP="009254DA">
      <w:pPr>
        <w:rPr>
          <w:rFonts w:ascii="Times New Roman" w:hAnsi="Times New Roman" w:cs="Times New Roman"/>
          <w:sz w:val="24"/>
          <w:szCs w:val="24"/>
        </w:rPr>
      </w:pPr>
      <w:r>
        <w:rPr>
          <w:rFonts w:ascii="Times New Roman" w:hAnsi="Times New Roman" w:cs="Times New Roman"/>
          <w:sz w:val="24"/>
          <w:szCs w:val="24"/>
        </w:rPr>
        <w:t>[</w:t>
      </w:r>
      <w:r w:rsidR="00877992">
        <w:rPr>
          <w:rFonts w:ascii="Times New Roman" w:hAnsi="Times New Roman" w:cs="Times New Roman"/>
          <w:sz w:val="24"/>
          <w:szCs w:val="24"/>
        </w:rPr>
        <w:t>20</w:t>
      </w:r>
      <w:r>
        <w:rPr>
          <w:rFonts w:ascii="Times New Roman" w:hAnsi="Times New Roman" w:cs="Times New Roman"/>
          <w:sz w:val="24"/>
          <w:szCs w:val="24"/>
        </w:rPr>
        <w:t xml:space="preserve">] The applicant submitted that this matter is urgent, and deserves a hearing on the roll of urgent matters. </w:t>
      </w:r>
      <w:r w:rsidR="004670B1">
        <w:rPr>
          <w:rFonts w:ascii="Times New Roman" w:hAnsi="Times New Roman" w:cs="Times New Roman"/>
          <w:sz w:val="24"/>
          <w:szCs w:val="24"/>
        </w:rPr>
        <w:t xml:space="preserve">It was contended that the respondent has taken the law into its own hands, by barring the applicant’s representatives from accessing the mine and chasing away the manager and security guards. </w:t>
      </w:r>
      <w:r w:rsidR="003122DE">
        <w:rPr>
          <w:rFonts w:ascii="Times New Roman" w:hAnsi="Times New Roman" w:cs="Times New Roman"/>
          <w:sz w:val="24"/>
          <w:szCs w:val="24"/>
        </w:rPr>
        <w:t xml:space="preserve">And as a result, the applicant is unable to safeguard its equipment. It was contended further that </w:t>
      </w:r>
      <w:r w:rsidR="00EC5BAF">
        <w:rPr>
          <w:rFonts w:ascii="Times New Roman" w:hAnsi="Times New Roman" w:cs="Times New Roman"/>
          <w:sz w:val="24"/>
          <w:szCs w:val="24"/>
        </w:rPr>
        <w:t xml:space="preserve">if this matter is not accorded an urgent hearing, the applicant’s investment and equipment may disappear, more so that the respondent has started to remove its own equipment from the mine. It was submitted that the applicant acted when the need to act arose, and that if the matter is not heard on an urgent basis there may well be no need to hear it in future as the harm sought to be prevented would have occurred. </w:t>
      </w:r>
    </w:p>
    <w:p w14:paraId="3F6156E5" w14:textId="77777777" w:rsidR="0012474A" w:rsidRDefault="0012474A" w:rsidP="009254DA">
      <w:pPr>
        <w:rPr>
          <w:rFonts w:ascii="Times New Roman" w:hAnsi="Times New Roman" w:cs="Times New Roman"/>
          <w:sz w:val="24"/>
          <w:szCs w:val="24"/>
        </w:rPr>
      </w:pPr>
    </w:p>
    <w:p w14:paraId="470F9779" w14:textId="2167E13D" w:rsidR="0012474A" w:rsidRDefault="0012474A" w:rsidP="009254DA">
      <w:pPr>
        <w:rPr>
          <w:rFonts w:ascii="Times New Roman" w:hAnsi="Times New Roman" w:cs="Times New Roman"/>
          <w:sz w:val="24"/>
          <w:szCs w:val="24"/>
        </w:rPr>
      </w:pPr>
      <w:r>
        <w:rPr>
          <w:rFonts w:ascii="Times New Roman" w:hAnsi="Times New Roman" w:cs="Times New Roman"/>
          <w:sz w:val="24"/>
          <w:szCs w:val="24"/>
        </w:rPr>
        <w:t>[</w:t>
      </w:r>
      <w:r w:rsidR="00631CA2">
        <w:rPr>
          <w:rFonts w:ascii="Times New Roman" w:hAnsi="Times New Roman" w:cs="Times New Roman"/>
          <w:sz w:val="24"/>
          <w:szCs w:val="24"/>
        </w:rPr>
        <w:t>2</w:t>
      </w:r>
      <w:r w:rsidR="00877992">
        <w:rPr>
          <w:rFonts w:ascii="Times New Roman" w:hAnsi="Times New Roman" w:cs="Times New Roman"/>
          <w:sz w:val="24"/>
          <w:szCs w:val="24"/>
        </w:rPr>
        <w:t>1</w:t>
      </w:r>
      <w:r>
        <w:rPr>
          <w:rFonts w:ascii="Times New Roman" w:hAnsi="Times New Roman" w:cs="Times New Roman"/>
          <w:sz w:val="24"/>
          <w:szCs w:val="24"/>
        </w:rPr>
        <w:t>] It is clear f</w:t>
      </w:r>
      <w:r w:rsidR="004611E8">
        <w:rPr>
          <w:rFonts w:ascii="Times New Roman" w:hAnsi="Times New Roman" w:cs="Times New Roman"/>
          <w:sz w:val="24"/>
          <w:szCs w:val="24"/>
        </w:rPr>
        <w:t xml:space="preserve">rom the papers filed of </w:t>
      </w:r>
      <w:proofErr w:type="gramStart"/>
      <w:r w:rsidR="004611E8">
        <w:rPr>
          <w:rFonts w:ascii="Times New Roman" w:hAnsi="Times New Roman" w:cs="Times New Roman"/>
          <w:sz w:val="24"/>
          <w:szCs w:val="24"/>
        </w:rPr>
        <w:t xml:space="preserve">record, </w:t>
      </w:r>
      <w:r>
        <w:rPr>
          <w:rFonts w:ascii="Times New Roman" w:hAnsi="Times New Roman" w:cs="Times New Roman"/>
          <w:sz w:val="24"/>
          <w:szCs w:val="24"/>
        </w:rPr>
        <w:t>that</w:t>
      </w:r>
      <w:proofErr w:type="gramEnd"/>
      <w:r>
        <w:rPr>
          <w:rFonts w:ascii="Times New Roman" w:hAnsi="Times New Roman" w:cs="Times New Roman"/>
          <w:sz w:val="24"/>
          <w:szCs w:val="24"/>
        </w:rPr>
        <w:t xml:space="preserve"> the applicant acted when the need to act arose. </w:t>
      </w:r>
      <w:r w:rsidR="00877992">
        <w:rPr>
          <w:rFonts w:ascii="Times New Roman" w:hAnsi="Times New Roman" w:cs="Times New Roman"/>
          <w:sz w:val="24"/>
          <w:szCs w:val="24"/>
        </w:rPr>
        <w:t xml:space="preserve">The attack on the urgency of this application actually turns on the merits of this matter. </w:t>
      </w:r>
      <w:r w:rsidR="00AE35F1">
        <w:rPr>
          <w:rFonts w:ascii="Times New Roman" w:hAnsi="Times New Roman" w:cs="Times New Roman"/>
          <w:sz w:val="24"/>
          <w:szCs w:val="24"/>
        </w:rPr>
        <w:t xml:space="preserve">Whether the </w:t>
      </w:r>
      <w:r w:rsidR="00605523">
        <w:rPr>
          <w:rFonts w:ascii="Times New Roman" w:hAnsi="Times New Roman" w:cs="Times New Roman"/>
          <w:sz w:val="24"/>
          <w:szCs w:val="24"/>
        </w:rPr>
        <w:t xml:space="preserve">application succeeds or not on the merits is not the inquiry at this stage, the point is that the factual allegations raised by the applicant are such that they cannot be dismissed at this stage of the proceedings. These are factual issues to be considered with the merits of the matter. </w:t>
      </w:r>
      <w:r w:rsidR="002D5961">
        <w:rPr>
          <w:rFonts w:ascii="Times New Roman" w:hAnsi="Times New Roman" w:cs="Times New Roman"/>
          <w:sz w:val="24"/>
          <w:szCs w:val="24"/>
        </w:rPr>
        <w:t xml:space="preserve">I take the view that the threshold required to hear this matter on the roll of urgent matters has been reached. </w:t>
      </w:r>
      <w:r w:rsidR="001B106E">
        <w:rPr>
          <w:rFonts w:ascii="Times New Roman" w:hAnsi="Times New Roman" w:cs="Times New Roman"/>
          <w:sz w:val="24"/>
          <w:szCs w:val="24"/>
        </w:rPr>
        <w:t>It is for these reasons that th</w:t>
      </w:r>
      <w:r w:rsidR="00877992">
        <w:rPr>
          <w:rFonts w:ascii="Times New Roman" w:hAnsi="Times New Roman" w:cs="Times New Roman"/>
          <w:sz w:val="24"/>
          <w:szCs w:val="24"/>
        </w:rPr>
        <w:t xml:space="preserve">e attack </w:t>
      </w:r>
      <w:r w:rsidR="001B106E">
        <w:rPr>
          <w:rFonts w:ascii="Times New Roman" w:hAnsi="Times New Roman" w:cs="Times New Roman"/>
          <w:sz w:val="24"/>
          <w:szCs w:val="24"/>
        </w:rPr>
        <w:t>on</w:t>
      </w:r>
      <w:r w:rsidR="00877992">
        <w:rPr>
          <w:rFonts w:ascii="Times New Roman" w:hAnsi="Times New Roman" w:cs="Times New Roman"/>
          <w:sz w:val="24"/>
          <w:szCs w:val="24"/>
        </w:rPr>
        <w:t xml:space="preserve"> the</w:t>
      </w:r>
      <w:r w:rsidR="001B106E">
        <w:rPr>
          <w:rFonts w:ascii="Times New Roman" w:hAnsi="Times New Roman" w:cs="Times New Roman"/>
          <w:sz w:val="24"/>
          <w:szCs w:val="24"/>
        </w:rPr>
        <w:t xml:space="preserve"> urgency of the matter is refused. </w:t>
      </w:r>
    </w:p>
    <w:p w14:paraId="66EC60C2" w14:textId="77777777" w:rsidR="00241C0A" w:rsidRPr="00241C0A" w:rsidRDefault="00241C0A" w:rsidP="009254DA">
      <w:pPr>
        <w:rPr>
          <w:rFonts w:ascii="Times New Roman" w:hAnsi="Times New Roman" w:cs="Times New Roman"/>
          <w:b/>
          <w:bCs/>
          <w:sz w:val="24"/>
          <w:szCs w:val="24"/>
        </w:rPr>
      </w:pPr>
    </w:p>
    <w:p w14:paraId="2603C364" w14:textId="0B87101E" w:rsidR="00241C0A" w:rsidRDefault="00241C0A" w:rsidP="009254DA">
      <w:pPr>
        <w:rPr>
          <w:rFonts w:ascii="Times New Roman" w:hAnsi="Times New Roman" w:cs="Times New Roman"/>
          <w:b/>
          <w:bCs/>
          <w:sz w:val="24"/>
          <w:szCs w:val="24"/>
        </w:rPr>
      </w:pPr>
      <w:r w:rsidRPr="00241C0A">
        <w:rPr>
          <w:rFonts w:ascii="Times New Roman" w:hAnsi="Times New Roman" w:cs="Times New Roman"/>
          <w:b/>
          <w:bCs/>
          <w:sz w:val="24"/>
          <w:szCs w:val="24"/>
        </w:rPr>
        <w:t xml:space="preserve">Merits </w:t>
      </w:r>
    </w:p>
    <w:p w14:paraId="3B2A8B30" w14:textId="290B79A1" w:rsidR="00CB405B" w:rsidRDefault="002B7D42" w:rsidP="00CB405B">
      <w:pPr>
        <w:pStyle w:val="NormalWeb"/>
        <w:shd w:val="clear" w:color="auto" w:fill="FFFFFF"/>
        <w:spacing w:before="0" w:beforeAutospacing="0" w:after="0" w:afterAutospacing="0" w:line="480" w:lineRule="atLeast"/>
        <w:jc w:val="both"/>
        <w:rPr>
          <w:color w:val="242121"/>
        </w:rPr>
      </w:pPr>
      <w:r w:rsidRPr="00AC36AB">
        <w:t>[2</w:t>
      </w:r>
      <w:r w:rsidR="00877992">
        <w:t>2</w:t>
      </w:r>
      <w:r w:rsidRPr="00AC36AB">
        <w:t xml:space="preserve">] </w:t>
      </w:r>
      <w:r w:rsidR="00947444" w:rsidRPr="00AC36AB">
        <w:rPr>
          <w:color w:val="242121"/>
          <w:lang w:val="en-GB"/>
        </w:rPr>
        <w:t>An interdict is a remedy of a summary and extraordinary nature suitable in cases where a person requires protection against an unlawful interference, or threatened interference, with that person’s rights.</w:t>
      </w:r>
      <w:r w:rsidR="00947444" w:rsidRPr="00AC36AB">
        <w:rPr>
          <w:color w:val="242121"/>
        </w:rPr>
        <w:t xml:space="preserve"> </w:t>
      </w:r>
      <w:r w:rsidR="00947444" w:rsidRPr="00AC36AB">
        <w:rPr>
          <w:color w:val="242121"/>
          <w:lang w:val="en-GB"/>
        </w:rPr>
        <w:t>An interlocutory interdict is one which is granted </w:t>
      </w:r>
      <w:r w:rsidR="00947444" w:rsidRPr="00AC36AB">
        <w:rPr>
          <w:i/>
          <w:iCs/>
          <w:color w:val="242121"/>
          <w:lang w:val="en-GB"/>
        </w:rPr>
        <w:t>pendente lite</w:t>
      </w:r>
      <w:r w:rsidR="00947444" w:rsidRPr="00AC36AB">
        <w:rPr>
          <w:color w:val="242121"/>
          <w:lang w:val="en-GB"/>
        </w:rPr>
        <w:t>. It is a provisional order given to protect the rights of the applicant pending an action or application to be brought to establish the respective rights of the parties.  It does, of course, not involve a final determination of the rights and does not affect such determination.</w:t>
      </w:r>
      <w:r w:rsidR="00947444" w:rsidRPr="00AC36AB">
        <w:rPr>
          <w:color w:val="242121"/>
        </w:rPr>
        <w:t xml:space="preserve"> </w:t>
      </w:r>
      <w:r w:rsidR="00CB405B" w:rsidRPr="003C1C23">
        <w:t xml:space="preserve">The requirements for an interim interdict were aptly stated in </w:t>
      </w:r>
      <w:r w:rsidR="00CB405B" w:rsidRPr="003C1C23">
        <w:rPr>
          <w:i/>
        </w:rPr>
        <w:t>Airfield Investments (Pvt) Ltd v Minister of Lands &amp; Ors</w:t>
      </w:r>
      <w:r w:rsidR="00CB405B" w:rsidRPr="003C1C23">
        <w:t xml:space="preserve"> 2004 (1) ZLR 511(S). The Court cited with approval the case of </w:t>
      </w:r>
      <w:r w:rsidR="00CB405B" w:rsidRPr="003C1C23">
        <w:rPr>
          <w:i/>
        </w:rPr>
        <w:t>L F Boshoff Investments (Pty) Ltd v Cape Town Municipality</w:t>
      </w:r>
      <w:r w:rsidR="00CB405B" w:rsidRPr="003C1C23">
        <w:t xml:space="preserve"> 1969 (2) SA 256 (C) at 267 A-F, CORBETT J (as he then was) wherein the court said an applicant for such temporary relief must show: that the right which is the subject matter of the main action and which he seeks to protect by means of interim relief is clear or, if not clear, is </w:t>
      </w:r>
      <w:r w:rsidR="00CB405B" w:rsidRPr="003C1C23">
        <w:rPr>
          <w:i/>
        </w:rPr>
        <w:t>prima facie</w:t>
      </w:r>
      <w:r w:rsidR="00CB405B" w:rsidRPr="003C1C23">
        <w:t xml:space="preserve"> established though open to some doubt; that, if the right is only </w:t>
      </w:r>
      <w:r w:rsidR="00CB405B" w:rsidRPr="003C1C23">
        <w:rPr>
          <w:i/>
        </w:rPr>
        <w:t>prima facie</w:t>
      </w:r>
      <w:r w:rsidR="00CB405B" w:rsidRPr="003C1C23">
        <w:t xml:space="preserve"> established, there is a well-grounded apprehension of irreparable harm to the applicant if the interim relief is not granted and he ultimately succeeds in establishing his right; that the balance of convenience favours the granting of interim relief; and that the applicant has no other satisfactory remedy. </w:t>
      </w:r>
    </w:p>
    <w:p w14:paraId="49342918" w14:textId="77777777" w:rsidR="00CB405B" w:rsidRDefault="00CB405B" w:rsidP="00CB405B">
      <w:pPr>
        <w:pStyle w:val="NormalWeb"/>
        <w:shd w:val="clear" w:color="auto" w:fill="FFFFFF"/>
        <w:spacing w:before="0" w:beforeAutospacing="0" w:after="0" w:afterAutospacing="0" w:line="480" w:lineRule="atLeast"/>
        <w:jc w:val="both"/>
        <w:rPr>
          <w:color w:val="242121"/>
        </w:rPr>
      </w:pPr>
    </w:p>
    <w:p w14:paraId="0531697A" w14:textId="7A8C8632" w:rsidR="004B66CA" w:rsidRPr="00DF725F" w:rsidRDefault="008E084D" w:rsidP="00DF725F">
      <w:pPr>
        <w:pStyle w:val="NormalWeb"/>
        <w:shd w:val="clear" w:color="auto" w:fill="FFFFFF"/>
        <w:spacing w:before="0" w:beforeAutospacing="0" w:after="0" w:afterAutospacing="0" w:line="360" w:lineRule="auto"/>
        <w:jc w:val="both"/>
        <w:rPr>
          <w:color w:val="242121"/>
          <w:shd w:val="clear" w:color="auto" w:fill="FFFFFF"/>
        </w:rPr>
      </w:pPr>
      <w:r w:rsidRPr="008E084D">
        <w:rPr>
          <w:color w:val="242121"/>
          <w:shd w:val="clear" w:color="auto" w:fill="FFFFFF"/>
          <w:lang w:val="en-GB"/>
        </w:rPr>
        <w:t>[2</w:t>
      </w:r>
      <w:r w:rsidR="0018170F">
        <w:rPr>
          <w:color w:val="242121"/>
          <w:shd w:val="clear" w:color="auto" w:fill="FFFFFF"/>
          <w:lang w:val="en-GB"/>
        </w:rPr>
        <w:t>3</w:t>
      </w:r>
      <w:r w:rsidRPr="008E084D">
        <w:rPr>
          <w:color w:val="242121"/>
          <w:shd w:val="clear" w:color="auto" w:fill="FFFFFF"/>
          <w:lang w:val="en-GB"/>
        </w:rPr>
        <w:t>]</w:t>
      </w:r>
      <w:r w:rsidR="00AC36AB" w:rsidRPr="008E084D">
        <w:rPr>
          <w:color w:val="242121"/>
          <w:shd w:val="clear" w:color="auto" w:fill="FFFFFF"/>
          <w:lang w:val="en-GB"/>
        </w:rPr>
        <w:t xml:space="preserve"> In this case it is relevant to deal more fully with the </w:t>
      </w:r>
      <w:r w:rsidR="00AC36AB" w:rsidRPr="00CB405B">
        <w:rPr>
          <w:i/>
          <w:iCs/>
          <w:color w:val="242121"/>
          <w:shd w:val="clear" w:color="auto" w:fill="FFFFFF"/>
          <w:lang w:val="en-GB"/>
        </w:rPr>
        <w:t>prima facie</w:t>
      </w:r>
      <w:r w:rsidR="00AC36AB" w:rsidRPr="008E084D">
        <w:rPr>
          <w:color w:val="242121"/>
          <w:shd w:val="clear" w:color="auto" w:fill="FFFFFF"/>
          <w:lang w:val="en-GB"/>
        </w:rPr>
        <w:t xml:space="preserve"> right requirement.  As the matter is interlocutory and the relief sought temporary, not decisive of either parties’ rights, the degree of proof required is not as stringent or exacting as that required for the grant of final relief.</w:t>
      </w:r>
      <w:r w:rsidR="00AC36AB" w:rsidRPr="008E084D">
        <w:rPr>
          <w:color w:val="242121"/>
          <w:shd w:val="clear" w:color="auto" w:fill="FFFFFF"/>
        </w:rPr>
        <w:t xml:space="preserve"> In determining the </w:t>
      </w:r>
      <w:r w:rsidR="00AC36AB" w:rsidRPr="00CB405B">
        <w:rPr>
          <w:i/>
          <w:iCs/>
          <w:color w:val="242121"/>
          <w:shd w:val="clear" w:color="auto" w:fill="FFFFFF"/>
        </w:rPr>
        <w:t>prima facie</w:t>
      </w:r>
      <w:r w:rsidR="00AC36AB" w:rsidRPr="008E084D">
        <w:rPr>
          <w:color w:val="242121"/>
          <w:shd w:val="clear" w:color="auto" w:fill="FFFFFF"/>
        </w:rPr>
        <w:t xml:space="preserve"> right issue the court must look not only at applicant’s allegations but also at the respondent’s affidavits and the contentions contained therei</w:t>
      </w:r>
      <w:r w:rsidR="004B66CA">
        <w:rPr>
          <w:color w:val="242121"/>
          <w:shd w:val="clear" w:color="auto" w:fill="FFFFFF"/>
        </w:rPr>
        <w:t xml:space="preserve">n. See </w:t>
      </w:r>
      <w:r w:rsidR="004B66CA" w:rsidRPr="004B66CA">
        <w:rPr>
          <w:i/>
          <w:iCs/>
        </w:rPr>
        <w:t>Bombardier Africa Lions Consortium v Lombard Insurance Company</w:t>
      </w:r>
      <w:r w:rsidR="004B66CA">
        <w:t xml:space="preserve"> 2021 (1) SA 397 (GP) at [12]. </w:t>
      </w:r>
      <w:r w:rsidR="003858BD" w:rsidRPr="008E084D">
        <w:rPr>
          <w:color w:val="242121"/>
          <w:shd w:val="clear" w:color="auto" w:fill="FFFFFF"/>
        </w:rPr>
        <w:t>This comes down to the fact that the right relied on need not be shown to exist on a balance of probabilities, it being sufficient if it is “</w:t>
      </w:r>
      <w:r w:rsidR="003858BD" w:rsidRPr="004B66CA">
        <w:rPr>
          <w:i/>
          <w:iCs/>
          <w:color w:val="242121"/>
          <w:shd w:val="clear" w:color="auto" w:fill="FFFFFF"/>
        </w:rPr>
        <w:t>prima facie</w:t>
      </w:r>
      <w:r w:rsidR="003858BD" w:rsidRPr="008E084D">
        <w:rPr>
          <w:color w:val="242121"/>
          <w:shd w:val="clear" w:color="auto" w:fill="FFFFFF"/>
        </w:rPr>
        <w:t xml:space="preserve"> established though open to some doubt”. </w:t>
      </w:r>
      <w:r w:rsidR="00DF725F">
        <w:rPr>
          <w:color w:val="242121"/>
          <w:shd w:val="clear" w:color="auto" w:fill="FFFFFF"/>
        </w:rPr>
        <w:t>I</w:t>
      </w:r>
      <w:r w:rsidR="003858BD" w:rsidRPr="008E084D">
        <w:rPr>
          <w:color w:val="242121"/>
          <w:shd w:val="clear" w:color="auto" w:fill="FFFFFF"/>
        </w:rPr>
        <w:t>f serious doubt is thrown</w:t>
      </w:r>
      <w:r w:rsidR="00DF725F">
        <w:rPr>
          <w:color w:val="242121"/>
          <w:shd w:val="clear" w:color="auto" w:fill="FFFFFF"/>
        </w:rPr>
        <w:t xml:space="preserve"> on the</w:t>
      </w:r>
      <w:r w:rsidR="003858BD" w:rsidRPr="008E084D">
        <w:rPr>
          <w:color w:val="242121"/>
          <w:shd w:val="clear" w:color="auto" w:fill="FFFFFF"/>
        </w:rPr>
        <w:t xml:space="preserve"> applicant</w:t>
      </w:r>
      <w:r w:rsidR="00DF725F">
        <w:rPr>
          <w:color w:val="242121"/>
          <w:shd w:val="clear" w:color="auto" w:fill="FFFFFF"/>
        </w:rPr>
        <w:t>’s case, it</w:t>
      </w:r>
      <w:r w:rsidR="003858BD" w:rsidRPr="008E084D">
        <w:rPr>
          <w:color w:val="242121"/>
          <w:shd w:val="clear" w:color="auto" w:fill="FFFFFF"/>
        </w:rPr>
        <w:t xml:space="preserve"> cannot succeed as the </w:t>
      </w:r>
      <w:r w:rsidR="003858BD" w:rsidRPr="00CB405B">
        <w:rPr>
          <w:i/>
          <w:iCs/>
          <w:color w:val="242121"/>
          <w:shd w:val="clear" w:color="auto" w:fill="FFFFFF"/>
        </w:rPr>
        <w:t>prima facie</w:t>
      </w:r>
      <w:r w:rsidR="003858BD" w:rsidRPr="008E084D">
        <w:rPr>
          <w:color w:val="242121"/>
          <w:shd w:val="clear" w:color="auto" w:fill="FFFFFF"/>
        </w:rPr>
        <w:t xml:space="preserve"> </w:t>
      </w:r>
      <w:r w:rsidR="00DF725F">
        <w:rPr>
          <w:color w:val="242121"/>
          <w:shd w:val="clear" w:color="auto" w:fill="FFFFFF"/>
        </w:rPr>
        <w:t xml:space="preserve">right even </w:t>
      </w:r>
      <w:r w:rsidR="003858BD" w:rsidRPr="008E084D">
        <w:rPr>
          <w:color w:val="242121"/>
          <w:shd w:val="clear" w:color="auto" w:fill="FFFFFF"/>
        </w:rPr>
        <w:t>open to doubt</w:t>
      </w:r>
      <w:r w:rsidR="00DF725F">
        <w:rPr>
          <w:color w:val="242121"/>
          <w:shd w:val="clear" w:color="auto" w:fill="FFFFFF"/>
        </w:rPr>
        <w:t xml:space="preserve"> may not have been established. </w:t>
      </w:r>
    </w:p>
    <w:p w14:paraId="615D40F2" w14:textId="77777777" w:rsidR="008E084D" w:rsidRDefault="008E084D" w:rsidP="009254DA">
      <w:pPr>
        <w:rPr>
          <w:rFonts w:ascii="Times New Roman" w:hAnsi="Times New Roman" w:cs="Times New Roman"/>
          <w:color w:val="242121"/>
          <w:sz w:val="24"/>
          <w:szCs w:val="24"/>
          <w:shd w:val="clear" w:color="auto" w:fill="FFFFFF"/>
        </w:rPr>
      </w:pPr>
    </w:p>
    <w:p w14:paraId="4A24F5BF" w14:textId="0F46F6FF" w:rsidR="00B35D78" w:rsidRPr="008E084D" w:rsidRDefault="008E084D" w:rsidP="009254DA">
      <w:pPr>
        <w:rPr>
          <w:rFonts w:ascii="Arial" w:hAnsi="Arial" w:cs="Arial"/>
          <w:color w:val="242121"/>
          <w:sz w:val="27"/>
          <w:szCs w:val="27"/>
          <w:shd w:val="clear" w:color="auto" w:fill="FFFFFF"/>
        </w:rPr>
      </w:pPr>
      <w:r>
        <w:rPr>
          <w:rFonts w:ascii="Times New Roman" w:hAnsi="Times New Roman" w:cs="Times New Roman"/>
          <w:color w:val="242121"/>
          <w:sz w:val="24"/>
          <w:szCs w:val="24"/>
          <w:shd w:val="clear" w:color="auto" w:fill="FFFFFF"/>
        </w:rPr>
        <w:t>[2</w:t>
      </w:r>
      <w:r w:rsidR="00631CA2">
        <w:rPr>
          <w:rFonts w:ascii="Times New Roman" w:hAnsi="Times New Roman" w:cs="Times New Roman"/>
          <w:color w:val="242121"/>
          <w:sz w:val="24"/>
          <w:szCs w:val="24"/>
          <w:shd w:val="clear" w:color="auto" w:fill="FFFFFF"/>
        </w:rPr>
        <w:t>4</w:t>
      </w:r>
      <w:r>
        <w:rPr>
          <w:rFonts w:ascii="Times New Roman" w:hAnsi="Times New Roman" w:cs="Times New Roman"/>
          <w:color w:val="242121"/>
          <w:sz w:val="24"/>
          <w:szCs w:val="24"/>
          <w:shd w:val="clear" w:color="auto" w:fill="FFFFFF"/>
        </w:rPr>
        <w:t xml:space="preserve">] </w:t>
      </w:r>
      <w:r w:rsidR="004E0C89">
        <w:rPr>
          <w:rFonts w:ascii="Times New Roman" w:hAnsi="Times New Roman" w:cs="Times New Roman"/>
          <w:color w:val="242121"/>
          <w:sz w:val="24"/>
          <w:szCs w:val="24"/>
          <w:shd w:val="clear" w:color="auto" w:fill="FFFFFF"/>
        </w:rPr>
        <w:t xml:space="preserve">The applicant’s version is this: that on 30 September 2022 the parties entered into a joint venture and partnership agreement. A copy of the partnership agreement has been placed before court. </w:t>
      </w:r>
      <w:r w:rsidR="0043724E">
        <w:rPr>
          <w:rFonts w:ascii="Times New Roman" w:hAnsi="Times New Roman" w:cs="Times New Roman"/>
          <w:color w:val="242121"/>
          <w:sz w:val="24"/>
          <w:szCs w:val="24"/>
          <w:shd w:val="clear" w:color="auto" w:fill="FFFFFF"/>
        </w:rPr>
        <w:t>The agreement relates to the conduct of mining operations in certain gold mining claims, being Reg. 46801-09 and 46814. The applicant says it contributed US$121.208.15 to the mining operations</w:t>
      </w:r>
      <w:r w:rsidR="009E46D9">
        <w:rPr>
          <w:rFonts w:ascii="Times New Roman" w:hAnsi="Times New Roman" w:cs="Times New Roman"/>
          <w:color w:val="242121"/>
          <w:sz w:val="24"/>
          <w:szCs w:val="24"/>
          <w:shd w:val="clear" w:color="auto" w:fill="FFFFFF"/>
        </w:rPr>
        <w:t xml:space="preserve">, and acquired mining equipment with no direct contribution from the respondent. </w:t>
      </w:r>
      <w:r w:rsidR="00447B92">
        <w:rPr>
          <w:rFonts w:ascii="Times New Roman" w:hAnsi="Times New Roman" w:cs="Times New Roman"/>
          <w:color w:val="242121"/>
          <w:sz w:val="24"/>
          <w:szCs w:val="24"/>
          <w:shd w:val="clear" w:color="auto" w:fill="FFFFFF"/>
        </w:rPr>
        <w:t xml:space="preserve">However, the </w:t>
      </w:r>
      <w:r w:rsidR="009E46D9">
        <w:rPr>
          <w:rFonts w:ascii="Times New Roman" w:hAnsi="Times New Roman" w:cs="Times New Roman"/>
          <w:color w:val="242121"/>
          <w:sz w:val="24"/>
          <w:szCs w:val="24"/>
          <w:shd w:val="clear" w:color="auto" w:fill="FFFFFF"/>
        </w:rPr>
        <w:t xml:space="preserve">reefs did not yield the desired results contrary to reports by the respondent who owns the mining claims and also contrary to objections by geologists and other experts. </w:t>
      </w:r>
      <w:r w:rsidR="002D29F8">
        <w:rPr>
          <w:rFonts w:ascii="Times New Roman" w:hAnsi="Times New Roman" w:cs="Times New Roman"/>
          <w:color w:val="242121"/>
          <w:sz w:val="24"/>
          <w:szCs w:val="24"/>
          <w:shd w:val="clear" w:color="auto" w:fill="FFFFFF"/>
        </w:rPr>
        <w:t xml:space="preserve">The mining venture became unprofitable. </w:t>
      </w:r>
      <w:r w:rsidR="00B35D78">
        <w:rPr>
          <w:rFonts w:ascii="Times New Roman" w:hAnsi="Times New Roman" w:cs="Times New Roman"/>
          <w:color w:val="242121"/>
          <w:sz w:val="24"/>
          <w:szCs w:val="24"/>
          <w:shd w:val="clear" w:color="auto" w:fill="FFFFFF"/>
        </w:rPr>
        <w:t xml:space="preserve">The parties agreed to terminate the partnership. The applicant avers that while making arrangements to relocate its equipment, the respondent locked out its manager and removed its security guards. </w:t>
      </w:r>
      <w:r w:rsidR="00E14E38">
        <w:rPr>
          <w:rFonts w:ascii="Times New Roman" w:hAnsi="Times New Roman" w:cs="Times New Roman"/>
          <w:color w:val="242121"/>
          <w:sz w:val="24"/>
          <w:szCs w:val="24"/>
          <w:shd w:val="clear" w:color="auto" w:fill="FFFFFF"/>
        </w:rPr>
        <w:t xml:space="preserve">Respondent started removing its equipment from the mining claims. </w:t>
      </w:r>
    </w:p>
    <w:p w14:paraId="398AFAA5" w14:textId="77777777" w:rsidR="0043724E" w:rsidRDefault="0043724E" w:rsidP="009254DA">
      <w:pPr>
        <w:rPr>
          <w:rFonts w:ascii="Times New Roman" w:hAnsi="Times New Roman" w:cs="Times New Roman"/>
          <w:color w:val="242121"/>
          <w:sz w:val="24"/>
          <w:szCs w:val="24"/>
          <w:shd w:val="clear" w:color="auto" w:fill="FFFFFF"/>
        </w:rPr>
      </w:pPr>
    </w:p>
    <w:p w14:paraId="0F4AC584" w14:textId="78A9C64E" w:rsidR="00E14E38" w:rsidRDefault="0043724E" w:rsidP="009254DA">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[2</w:t>
      </w:r>
      <w:r w:rsidR="00631CA2">
        <w:rPr>
          <w:rFonts w:ascii="Times New Roman" w:hAnsi="Times New Roman" w:cs="Times New Roman"/>
          <w:color w:val="242121"/>
          <w:sz w:val="24"/>
          <w:szCs w:val="24"/>
          <w:shd w:val="clear" w:color="auto" w:fill="FFFFFF"/>
        </w:rPr>
        <w:t>5</w:t>
      </w:r>
      <w:r>
        <w:rPr>
          <w:rFonts w:ascii="Times New Roman" w:hAnsi="Times New Roman" w:cs="Times New Roman"/>
          <w:color w:val="242121"/>
          <w:sz w:val="24"/>
          <w:szCs w:val="24"/>
          <w:shd w:val="clear" w:color="auto" w:fill="FFFFFF"/>
        </w:rPr>
        <w:t xml:space="preserve">] </w:t>
      </w:r>
      <w:r w:rsidR="000C3D4A">
        <w:rPr>
          <w:rFonts w:ascii="Times New Roman" w:hAnsi="Times New Roman" w:cs="Times New Roman"/>
          <w:color w:val="242121"/>
          <w:sz w:val="24"/>
          <w:szCs w:val="24"/>
          <w:shd w:val="clear" w:color="auto" w:fill="FFFFFF"/>
        </w:rPr>
        <w:t>The applicant contends further that in terms of the agreement, if the loan account has not been paid the equipment acquired remains that of the applicant, and the account has not been serviced</w:t>
      </w:r>
      <w:r w:rsidR="00991BBC">
        <w:rPr>
          <w:rFonts w:ascii="Times New Roman" w:hAnsi="Times New Roman" w:cs="Times New Roman"/>
          <w:color w:val="242121"/>
          <w:sz w:val="24"/>
          <w:szCs w:val="24"/>
          <w:shd w:val="clear" w:color="auto" w:fill="FFFFFF"/>
        </w:rPr>
        <w:t xml:space="preserve">. The equipment is at the risk of theft as the applicant’s security guards have been removed from the mining claims. </w:t>
      </w:r>
      <w:r w:rsidR="004E6E45">
        <w:rPr>
          <w:rFonts w:ascii="Times New Roman" w:hAnsi="Times New Roman" w:cs="Times New Roman"/>
          <w:color w:val="242121"/>
          <w:sz w:val="24"/>
          <w:szCs w:val="24"/>
          <w:shd w:val="clear" w:color="auto" w:fill="FFFFFF"/>
        </w:rPr>
        <w:t xml:space="preserve">The applicant contends that a case has been made for the provisional relief sought. </w:t>
      </w:r>
    </w:p>
    <w:p w14:paraId="76B0DC62" w14:textId="77777777" w:rsidR="00E14E38" w:rsidRDefault="00E14E38" w:rsidP="009254DA">
      <w:pPr>
        <w:rPr>
          <w:rFonts w:ascii="Times New Roman" w:hAnsi="Times New Roman" w:cs="Times New Roman"/>
          <w:color w:val="242121"/>
          <w:sz w:val="24"/>
          <w:szCs w:val="24"/>
          <w:shd w:val="clear" w:color="auto" w:fill="FFFFFF"/>
        </w:rPr>
      </w:pPr>
    </w:p>
    <w:p w14:paraId="5B1412A9" w14:textId="7C0530B5" w:rsidR="0043724E" w:rsidRDefault="00631CA2" w:rsidP="009254DA">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[26] </w:t>
      </w:r>
      <w:r w:rsidR="0043724E">
        <w:rPr>
          <w:rFonts w:ascii="Times New Roman" w:hAnsi="Times New Roman" w:cs="Times New Roman"/>
          <w:color w:val="242121"/>
          <w:sz w:val="24"/>
          <w:szCs w:val="24"/>
          <w:shd w:val="clear" w:color="auto" w:fill="FFFFFF"/>
        </w:rPr>
        <w:t xml:space="preserve">Per </w:t>
      </w:r>
      <w:r w:rsidR="0043724E" w:rsidRPr="00DE0DEA">
        <w:rPr>
          <w:rFonts w:ascii="Times New Roman" w:hAnsi="Times New Roman" w:cs="Times New Roman"/>
          <w:i/>
          <w:iCs/>
          <w:color w:val="242121"/>
          <w:sz w:val="24"/>
          <w:szCs w:val="24"/>
          <w:shd w:val="clear" w:color="auto" w:fill="FFFFFF"/>
        </w:rPr>
        <w:t xml:space="preserve">contra </w:t>
      </w:r>
      <w:r w:rsidR="004F21BE">
        <w:rPr>
          <w:rFonts w:ascii="Times New Roman" w:hAnsi="Times New Roman" w:cs="Times New Roman"/>
          <w:color w:val="242121"/>
          <w:sz w:val="24"/>
          <w:szCs w:val="24"/>
          <w:shd w:val="clear" w:color="auto" w:fill="FFFFFF"/>
        </w:rPr>
        <w:t xml:space="preserve">the respondent avers that the termination of the partnership was not by mutual consent, and disputes that the applicant contributed an amount of US$121 208.15. It disputes that it interfered with the applicant’s mining operations. Further, the respondent disputes that the applicant purchased the equipment for itself, and contends that the equipment was acquired for the partnership. It was averred that the applicant was not denied access to any of the equipment, and its employees removed all the applicant’s assets when they left the mining claims, and the assets that remain at the mine belong to the partnership. </w:t>
      </w:r>
    </w:p>
    <w:p w14:paraId="5B5E3866" w14:textId="77777777" w:rsidR="004F21BE" w:rsidRDefault="004F21BE" w:rsidP="009254DA">
      <w:pPr>
        <w:rPr>
          <w:rFonts w:ascii="Times New Roman" w:hAnsi="Times New Roman" w:cs="Times New Roman"/>
          <w:color w:val="242121"/>
          <w:sz w:val="24"/>
          <w:szCs w:val="24"/>
          <w:shd w:val="clear" w:color="auto" w:fill="FFFFFF"/>
        </w:rPr>
      </w:pPr>
    </w:p>
    <w:p w14:paraId="39070F5C" w14:textId="722DBEE1" w:rsidR="004F21BE" w:rsidRDefault="004F21BE" w:rsidP="009254DA">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[2</w:t>
      </w:r>
      <w:r w:rsidR="00631CA2">
        <w:rPr>
          <w:rFonts w:ascii="Times New Roman" w:hAnsi="Times New Roman" w:cs="Times New Roman"/>
          <w:color w:val="242121"/>
          <w:sz w:val="24"/>
          <w:szCs w:val="24"/>
          <w:shd w:val="clear" w:color="auto" w:fill="FFFFFF"/>
        </w:rPr>
        <w:t>7</w:t>
      </w:r>
      <w:r>
        <w:rPr>
          <w:rFonts w:ascii="Times New Roman" w:hAnsi="Times New Roman" w:cs="Times New Roman"/>
          <w:color w:val="242121"/>
          <w:sz w:val="24"/>
          <w:szCs w:val="24"/>
          <w:shd w:val="clear" w:color="auto" w:fill="FFFFFF"/>
        </w:rPr>
        <w:t xml:space="preserve">] </w:t>
      </w:r>
      <w:r w:rsidR="007C147B">
        <w:rPr>
          <w:rFonts w:ascii="Times New Roman" w:hAnsi="Times New Roman" w:cs="Times New Roman"/>
          <w:color w:val="242121"/>
          <w:sz w:val="24"/>
          <w:szCs w:val="24"/>
          <w:shd w:val="clear" w:color="auto" w:fill="FFFFFF"/>
        </w:rPr>
        <w:t xml:space="preserve">The respondent contends further that </w:t>
      </w:r>
      <w:r w:rsidR="00663812">
        <w:rPr>
          <w:rFonts w:ascii="Times New Roman" w:hAnsi="Times New Roman" w:cs="Times New Roman"/>
          <w:color w:val="242121"/>
          <w:sz w:val="24"/>
          <w:szCs w:val="24"/>
          <w:shd w:val="clear" w:color="auto" w:fill="FFFFFF"/>
        </w:rPr>
        <w:t xml:space="preserve">there is a private security at the premises guarding the equipment. And that </w:t>
      </w:r>
      <w:r w:rsidR="007C147B">
        <w:rPr>
          <w:rFonts w:ascii="Times New Roman" w:hAnsi="Times New Roman" w:cs="Times New Roman"/>
          <w:color w:val="242121"/>
          <w:sz w:val="24"/>
          <w:szCs w:val="24"/>
          <w:shd w:val="clear" w:color="auto" w:fill="FFFFFF"/>
        </w:rPr>
        <w:t xml:space="preserve">the applicant has not taken into account para 3 of the agreement which regulates the dissolution of the partnership and what </w:t>
      </w:r>
      <w:r w:rsidR="0018170F">
        <w:rPr>
          <w:rFonts w:ascii="Times New Roman" w:hAnsi="Times New Roman" w:cs="Times New Roman"/>
          <w:color w:val="242121"/>
          <w:sz w:val="24"/>
          <w:szCs w:val="24"/>
          <w:shd w:val="clear" w:color="auto" w:fill="FFFFFF"/>
        </w:rPr>
        <w:t xml:space="preserve">is </w:t>
      </w:r>
      <w:r w:rsidR="007C147B">
        <w:rPr>
          <w:rFonts w:ascii="Times New Roman" w:hAnsi="Times New Roman" w:cs="Times New Roman"/>
          <w:color w:val="242121"/>
          <w:sz w:val="24"/>
          <w:szCs w:val="24"/>
          <w:shd w:val="clear" w:color="auto" w:fill="FFFFFF"/>
        </w:rPr>
        <w:t xml:space="preserve">to happen to the partnership assets upon dissolution. </w:t>
      </w:r>
      <w:r w:rsidR="007646A5">
        <w:rPr>
          <w:rFonts w:ascii="Times New Roman" w:hAnsi="Times New Roman" w:cs="Times New Roman"/>
          <w:color w:val="242121"/>
          <w:sz w:val="24"/>
          <w:szCs w:val="24"/>
          <w:shd w:val="clear" w:color="auto" w:fill="FFFFFF"/>
        </w:rPr>
        <w:t xml:space="preserve">And that the applicant ignores the liabilities of the partnership. It was contended that the agreement provides for arbitration in the event of a dispute and the applicant has not </w:t>
      </w:r>
      <w:r w:rsidR="007646A5">
        <w:rPr>
          <w:rFonts w:ascii="Times New Roman" w:hAnsi="Times New Roman" w:cs="Times New Roman"/>
          <w:color w:val="242121"/>
          <w:sz w:val="24"/>
          <w:szCs w:val="24"/>
          <w:shd w:val="clear" w:color="auto" w:fill="FFFFFF"/>
        </w:rPr>
        <w:lastRenderedPageBreak/>
        <w:t xml:space="preserve">exhausted that remedy. </w:t>
      </w:r>
      <w:r w:rsidR="00663812">
        <w:rPr>
          <w:rFonts w:ascii="Times New Roman" w:hAnsi="Times New Roman" w:cs="Times New Roman"/>
          <w:color w:val="242121"/>
          <w:sz w:val="24"/>
          <w:szCs w:val="24"/>
          <w:shd w:val="clear" w:color="auto" w:fill="FFFFFF"/>
        </w:rPr>
        <w:t>The respondent contends that the applicant has not established the requirement</w:t>
      </w:r>
      <w:r w:rsidR="0018170F">
        <w:rPr>
          <w:rFonts w:ascii="Times New Roman" w:hAnsi="Times New Roman" w:cs="Times New Roman"/>
          <w:color w:val="242121"/>
          <w:sz w:val="24"/>
          <w:szCs w:val="24"/>
          <w:shd w:val="clear" w:color="auto" w:fill="FFFFFF"/>
        </w:rPr>
        <w:t>s</w:t>
      </w:r>
      <w:r w:rsidR="00663812">
        <w:rPr>
          <w:rFonts w:ascii="Times New Roman" w:hAnsi="Times New Roman" w:cs="Times New Roman"/>
          <w:color w:val="242121"/>
          <w:sz w:val="24"/>
          <w:szCs w:val="24"/>
          <w:shd w:val="clear" w:color="auto" w:fill="FFFFFF"/>
        </w:rPr>
        <w:t xml:space="preserve"> of an interim interdict. </w:t>
      </w:r>
    </w:p>
    <w:p w14:paraId="374D5CBF" w14:textId="77777777" w:rsidR="00E25ABA" w:rsidRDefault="00E25ABA" w:rsidP="009254DA">
      <w:pPr>
        <w:rPr>
          <w:rFonts w:ascii="Times New Roman" w:hAnsi="Times New Roman" w:cs="Times New Roman"/>
          <w:color w:val="242121"/>
          <w:sz w:val="24"/>
          <w:szCs w:val="24"/>
          <w:shd w:val="clear" w:color="auto" w:fill="FFFFFF"/>
        </w:rPr>
      </w:pPr>
    </w:p>
    <w:p w14:paraId="673CA808" w14:textId="122A4A0A" w:rsidR="00631CA2" w:rsidRDefault="00E25ABA" w:rsidP="009254DA">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[2</w:t>
      </w:r>
      <w:r w:rsidR="00631CA2">
        <w:rPr>
          <w:rFonts w:ascii="Times New Roman" w:hAnsi="Times New Roman" w:cs="Times New Roman"/>
          <w:color w:val="242121"/>
          <w:sz w:val="24"/>
          <w:szCs w:val="24"/>
          <w:shd w:val="clear" w:color="auto" w:fill="FFFFFF"/>
        </w:rPr>
        <w:t>8</w:t>
      </w:r>
      <w:r>
        <w:rPr>
          <w:rFonts w:ascii="Times New Roman" w:hAnsi="Times New Roman" w:cs="Times New Roman"/>
          <w:color w:val="242121"/>
          <w:sz w:val="24"/>
          <w:szCs w:val="24"/>
          <w:shd w:val="clear" w:color="auto" w:fill="FFFFFF"/>
        </w:rPr>
        <w:t xml:space="preserve">] </w:t>
      </w:r>
      <w:r w:rsidR="00DB3B8D">
        <w:rPr>
          <w:rFonts w:ascii="Times New Roman" w:hAnsi="Times New Roman" w:cs="Times New Roman"/>
          <w:color w:val="242121"/>
          <w:sz w:val="24"/>
          <w:szCs w:val="24"/>
          <w:shd w:val="clear" w:color="auto" w:fill="FFFFFF"/>
        </w:rPr>
        <w:t>A</w:t>
      </w:r>
      <w:r w:rsidR="00980E98">
        <w:rPr>
          <w:rFonts w:ascii="Times New Roman" w:hAnsi="Times New Roman" w:cs="Times New Roman"/>
          <w:color w:val="242121"/>
          <w:sz w:val="24"/>
          <w:szCs w:val="24"/>
          <w:shd w:val="clear" w:color="auto" w:fill="FFFFFF"/>
        </w:rPr>
        <w:t xml:space="preserve"> </w:t>
      </w:r>
      <w:r w:rsidR="00DB3B8D">
        <w:rPr>
          <w:rFonts w:ascii="Times New Roman" w:hAnsi="Times New Roman" w:cs="Times New Roman"/>
          <w:color w:val="242121"/>
          <w:sz w:val="24"/>
          <w:szCs w:val="24"/>
          <w:shd w:val="clear" w:color="auto" w:fill="FFFFFF"/>
        </w:rPr>
        <w:t xml:space="preserve">look at the </w:t>
      </w:r>
      <w:r w:rsidR="00980E98">
        <w:rPr>
          <w:rFonts w:ascii="Times New Roman" w:hAnsi="Times New Roman" w:cs="Times New Roman"/>
          <w:color w:val="242121"/>
          <w:sz w:val="24"/>
          <w:szCs w:val="24"/>
          <w:shd w:val="clear" w:color="auto" w:fill="FFFFFF"/>
        </w:rPr>
        <w:t xml:space="preserve">versions of </w:t>
      </w:r>
      <w:r w:rsidR="00DB3B8D">
        <w:rPr>
          <w:rFonts w:ascii="Times New Roman" w:hAnsi="Times New Roman" w:cs="Times New Roman"/>
          <w:color w:val="242121"/>
          <w:sz w:val="24"/>
          <w:szCs w:val="24"/>
          <w:shd w:val="clear" w:color="auto" w:fill="FFFFFF"/>
        </w:rPr>
        <w:t xml:space="preserve">both </w:t>
      </w:r>
      <w:r w:rsidR="00980E98">
        <w:rPr>
          <w:rFonts w:ascii="Times New Roman" w:hAnsi="Times New Roman" w:cs="Times New Roman"/>
          <w:color w:val="242121"/>
          <w:sz w:val="24"/>
          <w:szCs w:val="24"/>
          <w:shd w:val="clear" w:color="auto" w:fill="FFFFFF"/>
        </w:rPr>
        <w:t xml:space="preserve">parties, the following </w:t>
      </w:r>
      <w:r w:rsidR="00DB3B8D">
        <w:rPr>
          <w:rFonts w:ascii="Times New Roman" w:hAnsi="Times New Roman" w:cs="Times New Roman"/>
          <w:color w:val="242121"/>
          <w:sz w:val="24"/>
          <w:szCs w:val="24"/>
          <w:shd w:val="clear" w:color="auto" w:fill="FFFFFF"/>
        </w:rPr>
        <w:t xml:space="preserve">facts </w:t>
      </w:r>
      <w:r w:rsidR="00CE61DC">
        <w:rPr>
          <w:rFonts w:ascii="Times New Roman" w:hAnsi="Times New Roman" w:cs="Times New Roman"/>
          <w:color w:val="242121"/>
          <w:sz w:val="24"/>
          <w:szCs w:val="24"/>
          <w:shd w:val="clear" w:color="auto" w:fill="FFFFFF"/>
        </w:rPr>
        <w:t>are</w:t>
      </w:r>
      <w:r w:rsidR="00980E98">
        <w:rPr>
          <w:rFonts w:ascii="Times New Roman" w:hAnsi="Times New Roman" w:cs="Times New Roman"/>
          <w:color w:val="242121"/>
          <w:sz w:val="24"/>
          <w:szCs w:val="24"/>
          <w:shd w:val="clear" w:color="auto" w:fill="FFFFFF"/>
        </w:rPr>
        <w:t xml:space="preserve"> common cause</w:t>
      </w:r>
      <w:r w:rsidR="00375224">
        <w:rPr>
          <w:rFonts w:ascii="Times New Roman" w:hAnsi="Times New Roman" w:cs="Times New Roman"/>
          <w:color w:val="242121"/>
          <w:sz w:val="24"/>
          <w:szCs w:val="24"/>
          <w:shd w:val="clear" w:color="auto" w:fill="FFFFFF"/>
        </w:rPr>
        <w:t xml:space="preserve"> or not seriously disputed</w:t>
      </w:r>
      <w:r w:rsidR="00980E98">
        <w:rPr>
          <w:rFonts w:ascii="Times New Roman" w:hAnsi="Times New Roman" w:cs="Times New Roman"/>
          <w:color w:val="242121"/>
          <w:sz w:val="24"/>
          <w:szCs w:val="24"/>
          <w:shd w:val="clear" w:color="auto" w:fill="FFFFFF"/>
        </w:rPr>
        <w:t>: that the applicant and the respondent entered into a partnership agreement</w:t>
      </w:r>
      <w:r w:rsidR="00CE61DC">
        <w:rPr>
          <w:rFonts w:ascii="Times New Roman" w:hAnsi="Times New Roman" w:cs="Times New Roman"/>
          <w:color w:val="242121"/>
          <w:sz w:val="24"/>
          <w:szCs w:val="24"/>
          <w:shd w:val="clear" w:color="auto" w:fill="FFFFFF"/>
        </w:rPr>
        <w:t>. The applicant</w:t>
      </w:r>
      <w:r w:rsidR="00980E98">
        <w:rPr>
          <w:rFonts w:ascii="Times New Roman" w:hAnsi="Times New Roman" w:cs="Times New Roman"/>
          <w:color w:val="242121"/>
          <w:sz w:val="24"/>
          <w:szCs w:val="24"/>
          <w:shd w:val="clear" w:color="auto" w:fill="FFFFFF"/>
        </w:rPr>
        <w:t xml:space="preserve"> contributed some amount of money</w:t>
      </w:r>
      <w:r w:rsidR="00631CA2">
        <w:rPr>
          <w:rFonts w:ascii="Times New Roman" w:hAnsi="Times New Roman" w:cs="Times New Roman"/>
          <w:color w:val="242121"/>
          <w:sz w:val="24"/>
          <w:szCs w:val="24"/>
          <w:shd w:val="clear" w:color="auto" w:fill="FFFFFF"/>
        </w:rPr>
        <w:t xml:space="preserve"> to the partnership</w:t>
      </w:r>
      <w:r w:rsidR="00980E98">
        <w:rPr>
          <w:rFonts w:ascii="Times New Roman" w:hAnsi="Times New Roman" w:cs="Times New Roman"/>
          <w:color w:val="242121"/>
          <w:sz w:val="24"/>
          <w:szCs w:val="24"/>
          <w:shd w:val="clear" w:color="auto" w:fill="FFFFFF"/>
        </w:rPr>
        <w:t xml:space="preserve">, though the respondent disputes that it amounted to US$121 208.15. </w:t>
      </w:r>
      <w:r w:rsidR="00694465">
        <w:rPr>
          <w:rFonts w:ascii="Times New Roman" w:hAnsi="Times New Roman" w:cs="Times New Roman"/>
          <w:color w:val="242121"/>
          <w:sz w:val="24"/>
          <w:szCs w:val="24"/>
          <w:shd w:val="clear" w:color="auto" w:fill="FFFFFF"/>
        </w:rPr>
        <w:t xml:space="preserve">There is a dispute whether the termination of the partnership was by consent or not, however what is not disputed is that the applicant wants to terminate </w:t>
      </w:r>
      <w:r w:rsidR="00CE61DC">
        <w:rPr>
          <w:rFonts w:ascii="Times New Roman" w:hAnsi="Times New Roman" w:cs="Times New Roman"/>
          <w:color w:val="242121"/>
          <w:sz w:val="24"/>
          <w:szCs w:val="24"/>
          <w:shd w:val="clear" w:color="auto" w:fill="FFFFFF"/>
        </w:rPr>
        <w:t xml:space="preserve">or has terminated </w:t>
      </w:r>
      <w:r w:rsidR="00694465">
        <w:rPr>
          <w:rFonts w:ascii="Times New Roman" w:hAnsi="Times New Roman" w:cs="Times New Roman"/>
          <w:color w:val="242121"/>
          <w:sz w:val="24"/>
          <w:szCs w:val="24"/>
          <w:shd w:val="clear" w:color="auto" w:fill="FFFFFF"/>
        </w:rPr>
        <w:t>the partnership. It is not dispute</w:t>
      </w:r>
      <w:r w:rsidR="0018170F">
        <w:rPr>
          <w:rFonts w:ascii="Times New Roman" w:hAnsi="Times New Roman" w:cs="Times New Roman"/>
          <w:color w:val="242121"/>
          <w:sz w:val="24"/>
          <w:szCs w:val="24"/>
          <w:shd w:val="clear" w:color="auto" w:fill="FFFFFF"/>
        </w:rPr>
        <w:t>d</w:t>
      </w:r>
      <w:r w:rsidR="00694465">
        <w:rPr>
          <w:rFonts w:ascii="Times New Roman" w:hAnsi="Times New Roman" w:cs="Times New Roman"/>
          <w:color w:val="242121"/>
          <w:sz w:val="24"/>
          <w:szCs w:val="24"/>
          <w:shd w:val="clear" w:color="auto" w:fill="FFFFFF"/>
        </w:rPr>
        <w:t xml:space="preserve"> that the applicant purchased </w:t>
      </w:r>
      <w:r w:rsidR="00631CA2">
        <w:rPr>
          <w:rFonts w:ascii="Times New Roman" w:hAnsi="Times New Roman" w:cs="Times New Roman"/>
          <w:color w:val="242121"/>
          <w:sz w:val="24"/>
          <w:szCs w:val="24"/>
          <w:shd w:val="clear" w:color="auto" w:fill="FFFFFF"/>
        </w:rPr>
        <w:t xml:space="preserve">certain </w:t>
      </w:r>
      <w:r w:rsidR="00694465">
        <w:rPr>
          <w:rFonts w:ascii="Times New Roman" w:hAnsi="Times New Roman" w:cs="Times New Roman"/>
          <w:color w:val="242121"/>
          <w:sz w:val="24"/>
          <w:szCs w:val="24"/>
          <w:shd w:val="clear" w:color="auto" w:fill="FFFFFF"/>
        </w:rPr>
        <w:t xml:space="preserve">mining equipment, and that there are assets at the mining claims which applicant claims it owns, and the respondent avers that it is partnership </w:t>
      </w:r>
      <w:r w:rsidR="00631CA2">
        <w:rPr>
          <w:rFonts w:ascii="Times New Roman" w:hAnsi="Times New Roman" w:cs="Times New Roman"/>
          <w:color w:val="242121"/>
          <w:sz w:val="24"/>
          <w:szCs w:val="24"/>
          <w:shd w:val="clear" w:color="auto" w:fill="FFFFFF"/>
        </w:rPr>
        <w:t>property</w:t>
      </w:r>
      <w:r w:rsidR="00694465">
        <w:rPr>
          <w:rFonts w:ascii="Times New Roman" w:hAnsi="Times New Roman" w:cs="Times New Roman"/>
          <w:color w:val="242121"/>
          <w:sz w:val="24"/>
          <w:szCs w:val="24"/>
          <w:shd w:val="clear" w:color="auto" w:fill="FFFFFF"/>
        </w:rPr>
        <w:t xml:space="preserve">. The respondent does not dispute that the assets </w:t>
      </w:r>
      <w:r w:rsidR="00631CA2">
        <w:rPr>
          <w:rFonts w:ascii="Times New Roman" w:hAnsi="Times New Roman" w:cs="Times New Roman"/>
          <w:color w:val="242121"/>
          <w:sz w:val="24"/>
          <w:szCs w:val="24"/>
          <w:shd w:val="clear" w:color="auto" w:fill="FFFFFF"/>
        </w:rPr>
        <w:t>the applicant claims it owns</w:t>
      </w:r>
      <w:r w:rsidR="00694465">
        <w:rPr>
          <w:rFonts w:ascii="Times New Roman" w:hAnsi="Times New Roman" w:cs="Times New Roman"/>
          <w:color w:val="242121"/>
          <w:sz w:val="24"/>
          <w:szCs w:val="24"/>
          <w:shd w:val="clear" w:color="auto" w:fill="FFFFFF"/>
        </w:rPr>
        <w:t xml:space="preserve"> are still at the mine</w:t>
      </w:r>
      <w:r w:rsidR="005767D5">
        <w:rPr>
          <w:rFonts w:ascii="Times New Roman" w:hAnsi="Times New Roman" w:cs="Times New Roman"/>
          <w:color w:val="242121"/>
          <w:sz w:val="24"/>
          <w:szCs w:val="24"/>
          <w:shd w:val="clear" w:color="auto" w:fill="FFFFFF"/>
        </w:rPr>
        <w:t xml:space="preserve">, and that the respondent has removed its own equipment from the mine. </w:t>
      </w:r>
    </w:p>
    <w:p w14:paraId="7BE41718" w14:textId="77777777" w:rsidR="005453C7" w:rsidRDefault="005453C7" w:rsidP="009254DA">
      <w:pPr>
        <w:rPr>
          <w:rFonts w:ascii="Times New Roman" w:hAnsi="Times New Roman" w:cs="Times New Roman"/>
          <w:color w:val="242121"/>
          <w:sz w:val="24"/>
          <w:szCs w:val="24"/>
          <w:shd w:val="clear" w:color="auto" w:fill="FFFFFF"/>
        </w:rPr>
      </w:pPr>
    </w:p>
    <w:p w14:paraId="42B2D249" w14:textId="23FC8B00" w:rsidR="00DF725F" w:rsidRDefault="005453C7" w:rsidP="009254DA">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w:t>
      </w:r>
      <w:r w:rsidR="00D279A3">
        <w:rPr>
          <w:rFonts w:ascii="Times New Roman" w:hAnsi="Times New Roman" w:cs="Times New Roman"/>
          <w:color w:val="242121"/>
          <w:sz w:val="24"/>
          <w:szCs w:val="24"/>
          <w:shd w:val="clear" w:color="auto" w:fill="FFFFFF"/>
        </w:rPr>
        <w:t>29</w:t>
      </w:r>
      <w:r>
        <w:rPr>
          <w:rFonts w:ascii="Times New Roman" w:hAnsi="Times New Roman" w:cs="Times New Roman"/>
          <w:color w:val="242121"/>
          <w:sz w:val="24"/>
          <w:szCs w:val="24"/>
          <w:shd w:val="clear" w:color="auto" w:fill="FFFFFF"/>
        </w:rPr>
        <w:t xml:space="preserve">] </w:t>
      </w:r>
      <w:r w:rsidR="00B30800">
        <w:rPr>
          <w:rFonts w:ascii="Times New Roman" w:hAnsi="Times New Roman" w:cs="Times New Roman"/>
          <w:color w:val="242121"/>
          <w:sz w:val="24"/>
          <w:szCs w:val="24"/>
          <w:shd w:val="clear" w:color="auto" w:fill="FFFFFF"/>
        </w:rPr>
        <w:t>T</w:t>
      </w:r>
      <w:r w:rsidR="0032761D">
        <w:rPr>
          <w:rFonts w:ascii="Times New Roman" w:hAnsi="Times New Roman" w:cs="Times New Roman"/>
          <w:color w:val="242121"/>
          <w:sz w:val="24"/>
          <w:szCs w:val="24"/>
          <w:shd w:val="clear" w:color="auto" w:fill="FFFFFF"/>
        </w:rPr>
        <w:t xml:space="preserve">he </w:t>
      </w:r>
      <w:r w:rsidR="00631CA2">
        <w:rPr>
          <w:rFonts w:ascii="Times New Roman" w:hAnsi="Times New Roman" w:cs="Times New Roman"/>
          <w:color w:val="242121"/>
          <w:sz w:val="24"/>
          <w:szCs w:val="24"/>
          <w:shd w:val="clear" w:color="auto" w:fill="FFFFFF"/>
        </w:rPr>
        <w:t>thrust</w:t>
      </w:r>
      <w:r w:rsidR="0032761D">
        <w:rPr>
          <w:rFonts w:ascii="Times New Roman" w:hAnsi="Times New Roman" w:cs="Times New Roman"/>
          <w:color w:val="242121"/>
          <w:sz w:val="24"/>
          <w:szCs w:val="24"/>
          <w:shd w:val="clear" w:color="auto" w:fill="FFFFFF"/>
        </w:rPr>
        <w:t xml:space="preserve"> of the provisional order sought is that the</w:t>
      </w:r>
      <w:r w:rsidR="00B30800">
        <w:rPr>
          <w:rFonts w:ascii="Times New Roman" w:hAnsi="Times New Roman" w:cs="Times New Roman"/>
          <w:color w:val="242121"/>
          <w:sz w:val="24"/>
          <w:szCs w:val="24"/>
          <w:shd w:val="clear" w:color="auto" w:fill="FFFFFF"/>
        </w:rPr>
        <w:t xml:space="preserve"> equipment</w:t>
      </w:r>
      <w:r w:rsidR="00631CA2">
        <w:rPr>
          <w:rFonts w:ascii="Times New Roman" w:hAnsi="Times New Roman" w:cs="Times New Roman"/>
          <w:color w:val="242121"/>
          <w:sz w:val="24"/>
          <w:szCs w:val="24"/>
          <w:shd w:val="clear" w:color="auto" w:fill="FFFFFF"/>
        </w:rPr>
        <w:t xml:space="preserve"> the applicant claims it owns </w:t>
      </w:r>
      <w:r w:rsidR="00B30800">
        <w:rPr>
          <w:rFonts w:ascii="Times New Roman" w:hAnsi="Times New Roman" w:cs="Times New Roman"/>
          <w:color w:val="242121"/>
          <w:sz w:val="24"/>
          <w:szCs w:val="24"/>
          <w:shd w:val="clear" w:color="auto" w:fill="FFFFFF"/>
        </w:rPr>
        <w:t>not to be used</w:t>
      </w:r>
      <w:r w:rsidR="0032761D">
        <w:rPr>
          <w:rFonts w:ascii="Times New Roman" w:hAnsi="Times New Roman" w:cs="Times New Roman"/>
          <w:color w:val="242121"/>
          <w:sz w:val="24"/>
          <w:szCs w:val="24"/>
          <w:shd w:val="clear" w:color="auto" w:fill="FFFFFF"/>
        </w:rPr>
        <w:t xml:space="preserve"> or vandalised </w:t>
      </w:r>
      <w:r w:rsidR="00B30800">
        <w:rPr>
          <w:rFonts w:ascii="Times New Roman" w:hAnsi="Times New Roman" w:cs="Times New Roman"/>
          <w:color w:val="242121"/>
          <w:sz w:val="24"/>
          <w:szCs w:val="24"/>
          <w:shd w:val="clear" w:color="auto" w:fill="FFFFFF"/>
        </w:rPr>
        <w:t>pending the confirmation or discharge of the provisional order.</w:t>
      </w:r>
      <w:r w:rsidR="0032761D" w:rsidRPr="0032761D">
        <w:rPr>
          <w:rFonts w:ascii="Times New Roman" w:hAnsi="Times New Roman" w:cs="Times New Roman"/>
          <w:color w:val="242121"/>
          <w:sz w:val="24"/>
          <w:szCs w:val="24"/>
          <w:shd w:val="clear" w:color="auto" w:fill="FFFFFF"/>
        </w:rPr>
        <w:t xml:space="preserve"> </w:t>
      </w:r>
      <w:r w:rsidR="005767D5">
        <w:rPr>
          <w:rFonts w:ascii="Times New Roman" w:hAnsi="Times New Roman" w:cs="Times New Roman"/>
          <w:color w:val="242121"/>
          <w:sz w:val="24"/>
          <w:szCs w:val="24"/>
          <w:shd w:val="clear" w:color="auto" w:fill="FFFFFF"/>
        </w:rPr>
        <w:t xml:space="preserve">The fact that there are respondent’s security guards at the mine is not enough to allay the applicant’s fears. </w:t>
      </w:r>
      <w:r w:rsidR="0032761D">
        <w:rPr>
          <w:rFonts w:ascii="Times New Roman" w:hAnsi="Times New Roman" w:cs="Times New Roman"/>
          <w:color w:val="242121"/>
          <w:sz w:val="24"/>
          <w:szCs w:val="24"/>
          <w:shd w:val="clear" w:color="auto" w:fill="FFFFFF"/>
        </w:rPr>
        <w:t>Th</w:t>
      </w:r>
      <w:r w:rsidR="00980E85">
        <w:rPr>
          <w:rFonts w:ascii="Times New Roman" w:hAnsi="Times New Roman" w:cs="Times New Roman"/>
          <w:color w:val="242121"/>
          <w:sz w:val="24"/>
          <w:szCs w:val="24"/>
          <w:shd w:val="clear" w:color="auto" w:fill="FFFFFF"/>
        </w:rPr>
        <w:t>e goal is</w:t>
      </w:r>
      <w:r w:rsidR="0032761D">
        <w:rPr>
          <w:rFonts w:ascii="Times New Roman" w:hAnsi="Times New Roman" w:cs="Times New Roman"/>
          <w:color w:val="242121"/>
          <w:sz w:val="24"/>
          <w:szCs w:val="24"/>
          <w:shd w:val="clear" w:color="auto" w:fill="FFFFFF"/>
        </w:rPr>
        <w:t xml:space="preserve"> </w:t>
      </w:r>
      <w:r w:rsidR="00980E85">
        <w:rPr>
          <w:rFonts w:ascii="Times New Roman" w:hAnsi="Times New Roman" w:cs="Times New Roman"/>
          <w:color w:val="242121"/>
          <w:sz w:val="24"/>
          <w:szCs w:val="24"/>
          <w:shd w:val="clear" w:color="auto" w:fill="FFFFFF"/>
        </w:rPr>
        <w:t>to preserve</w:t>
      </w:r>
      <w:r w:rsidR="0032761D">
        <w:rPr>
          <w:rFonts w:ascii="Times New Roman" w:hAnsi="Times New Roman" w:cs="Times New Roman"/>
          <w:color w:val="242121"/>
          <w:sz w:val="24"/>
          <w:szCs w:val="24"/>
          <w:shd w:val="clear" w:color="auto" w:fill="FFFFFF"/>
        </w:rPr>
        <w:t xml:space="preserve"> the </w:t>
      </w:r>
      <w:r w:rsidR="0032761D" w:rsidRPr="0032761D">
        <w:rPr>
          <w:rFonts w:ascii="Times New Roman" w:hAnsi="Times New Roman" w:cs="Times New Roman"/>
          <w:i/>
          <w:iCs/>
          <w:color w:val="242121"/>
          <w:sz w:val="24"/>
          <w:szCs w:val="24"/>
          <w:shd w:val="clear" w:color="auto" w:fill="FFFFFF"/>
        </w:rPr>
        <w:t>status quo</w:t>
      </w:r>
      <w:r w:rsidR="006541E5">
        <w:rPr>
          <w:rFonts w:ascii="Times New Roman" w:hAnsi="Times New Roman" w:cs="Times New Roman"/>
          <w:color w:val="242121"/>
          <w:sz w:val="24"/>
          <w:szCs w:val="24"/>
          <w:shd w:val="clear" w:color="auto" w:fill="FFFFFF"/>
        </w:rPr>
        <w:t xml:space="preserve"> pending a determination of the vindication of the claims of the litigants. </w:t>
      </w:r>
      <w:r w:rsidR="00375224">
        <w:rPr>
          <w:rFonts w:ascii="Times New Roman" w:hAnsi="Times New Roman" w:cs="Times New Roman"/>
          <w:color w:val="242121"/>
          <w:sz w:val="24"/>
          <w:szCs w:val="24"/>
          <w:shd w:val="clear" w:color="auto" w:fill="FFFFFF"/>
        </w:rPr>
        <w:t xml:space="preserve"> I am satisfied that on </w:t>
      </w:r>
      <w:r w:rsidR="00F2560A">
        <w:rPr>
          <w:rFonts w:ascii="Times New Roman" w:hAnsi="Times New Roman" w:cs="Times New Roman"/>
          <w:color w:val="242121"/>
          <w:sz w:val="24"/>
          <w:szCs w:val="24"/>
          <w:shd w:val="clear" w:color="auto" w:fill="FFFFFF"/>
        </w:rPr>
        <w:t xml:space="preserve">a </w:t>
      </w:r>
      <w:r w:rsidR="00375224">
        <w:rPr>
          <w:rFonts w:ascii="Times New Roman" w:hAnsi="Times New Roman" w:cs="Times New Roman"/>
          <w:color w:val="242121"/>
          <w:sz w:val="24"/>
          <w:szCs w:val="24"/>
          <w:shd w:val="clear" w:color="auto" w:fill="FFFFFF"/>
        </w:rPr>
        <w:t xml:space="preserve">non-stringent test applicable at this stage of the proceedings, </w:t>
      </w:r>
      <w:r w:rsidR="00DF725F">
        <w:rPr>
          <w:rFonts w:ascii="Times New Roman" w:hAnsi="Times New Roman" w:cs="Times New Roman"/>
          <w:color w:val="242121"/>
          <w:sz w:val="24"/>
          <w:szCs w:val="24"/>
          <w:shd w:val="clear" w:color="auto" w:fill="FFFFFF"/>
        </w:rPr>
        <w:t>the applicant has established a</w:t>
      </w:r>
      <w:r w:rsidR="00DF725F" w:rsidRPr="00D279A3">
        <w:rPr>
          <w:rFonts w:ascii="Times New Roman" w:hAnsi="Times New Roman" w:cs="Times New Roman"/>
          <w:i/>
          <w:iCs/>
          <w:color w:val="242121"/>
          <w:sz w:val="24"/>
          <w:szCs w:val="24"/>
          <w:shd w:val="clear" w:color="auto" w:fill="FFFFFF"/>
        </w:rPr>
        <w:t xml:space="preserve"> prima facie</w:t>
      </w:r>
      <w:r w:rsidR="00DF725F">
        <w:rPr>
          <w:rFonts w:ascii="Times New Roman" w:hAnsi="Times New Roman" w:cs="Times New Roman"/>
          <w:color w:val="242121"/>
          <w:sz w:val="24"/>
          <w:szCs w:val="24"/>
          <w:shd w:val="clear" w:color="auto" w:fill="FFFFFF"/>
        </w:rPr>
        <w:t xml:space="preserve"> right</w:t>
      </w:r>
      <w:r w:rsidR="005767D5">
        <w:rPr>
          <w:rFonts w:ascii="Times New Roman" w:hAnsi="Times New Roman" w:cs="Times New Roman"/>
          <w:color w:val="242121"/>
          <w:sz w:val="24"/>
          <w:szCs w:val="24"/>
          <w:shd w:val="clear" w:color="auto" w:fill="FFFFFF"/>
        </w:rPr>
        <w:t xml:space="preserve">. </w:t>
      </w:r>
      <w:r w:rsidR="00DF725F">
        <w:rPr>
          <w:rFonts w:ascii="Times New Roman" w:hAnsi="Times New Roman" w:cs="Times New Roman"/>
          <w:color w:val="242121"/>
          <w:sz w:val="24"/>
          <w:szCs w:val="24"/>
          <w:shd w:val="clear" w:color="auto" w:fill="FFFFFF"/>
        </w:rPr>
        <w:t xml:space="preserve"> </w:t>
      </w:r>
    </w:p>
    <w:p w14:paraId="09415A7D" w14:textId="77777777" w:rsidR="00CD00B3" w:rsidRDefault="00CD00B3" w:rsidP="009254DA">
      <w:pPr>
        <w:rPr>
          <w:rFonts w:ascii="Times New Roman" w:hAnsi="Times New Roman" w:cs="Times New Roman"/>
          <w:color w:val="242121"/>
          <w:sz w:val="24"/>
          <w:szCs w:val="24"/>
          <w:shd w:val="clear" w:color="auto" w:fill="FFFFFF"/>
        </w:rPr>
      </w:pPr>
    </w:p>
    <w:p w14:paraId="1FE9FEE9" w14:textId="7101BD94" w:rsidR="00CD00B3" w:rsidRDefault="006541E5" w:rsidP="009254DA">
      <w:pPr>
        <w:rPr>
          <w:rFonts w:ascii="Times New Roman" w:hAnsi="Times New Roman" w:cs="Times New Roman"/>
          <w:sz w:val="24"/>
          <w:szCs w:val="24"/>
        </w:rPr>
      </w:pPr>
      <w:r w:rsidRPr="00392FBC">
        <w:rPr>
          <w:rFonts w:ascii="Times New Roman" w:hAnsi="Times New Roman" w:cs="Times New Roman"/>
          <w:color w:val="000000" w:themeColor="text1"/>
          <w:sz w:val="24"/>
          <w:szCs w:val="24"/>
        </w:rPr>
        <w:t>[3</w:t>
      </w:r>
      <w:r w:rsidR="00E00462">
        <w:rPr>
          <w:rFonts w:ascii="Times New Roman" w:hAnsi="Times New Roman" w:cs="Times New Roman"/>
          <w:color w:val="000000" w:themeColor="text1"/>
          <w:sz w:val="24"/>
          <w:szCs w:val="24"/>
        </w:rPr>
        <w:t>0</w:t>
      </w:r>
      <w:r w:rsidRPr="00392FBC">
        <w:rPr>
          <w:rFonts w:ascii="Times New Roman" w:hAnsi="Times New Roman" w:cs="Times New Roman"/>
          <w:color w:val="000000" w:themeColor="text1"/>
          <w:sz w:val="24"/>
          <w:szCs w:val="24"/>
        </w:rPr>
        <w:t xml:space="preserve">] </w:t>
      </w:r>
      <w:r w:rsidR="00CD00B3" w:rsidRPr="00392FBC">
        <w:rPr>
          <w:rFonts w:ascii="Times New Roman" w:hAnsi="Times New Roman" w:cs="Times New Roman"/>
          <w:color w:val="000000" w:themeColor="text1"/>
          <w:sz w:val="24"/>
          <w:szCs w:val="24"/>
        </w:rPr>
        <w:t xml:space="preserve">As to the next requisite, </w:t>
      </w:r>
      <w:r w:rsidR="00392FBC" w:rsidRPr="00392FBC">
        <w:rPr>
          <w:rFonts w:ascii="Times New Roman" w:hAnsi="Times New Roman" w:cs="Times New Roman"/>
          <w:color w:val="000000" w:themeColor="text1"/>
          <w:sz w:val="24"/>
          <w:szCs w:val="24"/>
        </w:rPr>
        <w:t>irreparable harm is a necessary requirement for a </w:t>
      </w:r>
      <w:hyperlink r:id="rId7" w:history="1">
        <w:r w:rsidR="00392FBC" w:rsidRPr="00392FBC">
          <w:rPr>
            <w:rStyle w:val="Hyperlink"/>
            <w:rFonts w:ascii="Times New Roman" w:hAnsi="Times New Roman" w:cs="Times New Roman"/>
            <w:color w:val="000000" w:themeColor="text1"/>
            <w:sz w:val="24"/>
            <w:szCs w:val="24"/>
            <w:u w:val="none"/>
          </w:rPr>
          <w:t>court</w:t>
        </w:r>
      </w:hyperlink>
      <w:r w:rsidR="00392FBC" w:rsidRPr="00392FBC">
        <w:rPr>
          <w:rFonts w:ascii="Times New Roman" w:hAnsi="Times New Roman" w:cs="Times New Roman"/>
          <w:color w:val="000000" w:themeColor="text1"/>
          <w:sz w:val="24"/>
          <w:szCs w:val="24"/>
        </w:rPr>
        <w:t> to grant an interim interdict.</w:t>
      </w:r>
      <w:r w:rsidR="00E00462">
        <w:rPr>
          <w:rFonts w:ascii="Times New Roman" w:hAnsi="Times New Roman" w:cs="Times New Roman"/>
          <w:color w:val="000000" w:themeColor="text1"/>
          <w:sz w:val="24"/>
          <w:szCs w:val="24"/>
        </w:rPr>
        <w:t xml:space="preserve"> </w:t>
      </w:r>
      <w:r w:rsidR="00392FBC" w:rsidRPr="00392FBC">
        <w:rPr>
          <w:rFonts w:ascii="Times New Roman" w:hAnsi="Times New Roman" w:cs="Times New Roman"/>
          <w:color w:val="000000" w:themeColor="text1"/>
          <w:sz w:val="24"/>
          <w:szCs w:val="24"/>
        </w:rPr>
        <w:t>I</w:t>
      </w:r>
      <w:r w:rsidR="00980E85" w:rsidRPr="00392FBC">
        <w:rPr>
          <w:rFonts w:ascii="Times New Roman" w:hAnsi="Times New Roman" w:cs="Times New Roman"/>
          <w:color w:val="000000" w:themeColor="text1"/>
          <w:sz w:val="24"/>
          <w:szCs w:val="24"/>
        </w:rPr>
        <w:t>rreparable har</w:t>
      </w:r>
      <w:r w:rsidR="00392FBC" w:rsidRPr="00392FBC">
        <w:rPr>
          <w:rFonts w:ascii="Times New Roman" w:hAnsi="Times New Roman" w:cs="Times New Roman"/>
          <w:color w:val="000000" w:themeColor="text1"/>
          <w:sz w:val="24"/>
          <w:szCs w:val="24"/>
        </w:rPr>
        <w:t xml:space="preserve">m, is </w:t>
      </w:r>
      <w:r w:rsidR="00980E85" w:rsidRPr="00392FBC">
        <w:rPr>
          <w:rFonts w:ascii="Times New Roman" w:hAnsi="Times New Roman" w:cs="Times New Roman"/>
          <w:color w:val="000000" w:themeColor="text1"/>
          <w:sz w:val="24"/>
          <w:szCs w:val="24"/>
        </w:rPr>
        <w:t>harm or </w:t>
      </w:r>
      <w:hyperlink r:id="rId8" w:history="1">
        <w:r w:rsidR="00980E85" w:rsidRPr="00392FBC">
          <w:rPr>
            <w:rStyle w:val="Hyperlink"/>
            <w:rFonts w:ascii="Times New Roman" w:hAnsi="Times New Roman" w:cs="Times New Roman"/>
            <w:color w:val="000000" w:themeColor="text1"/>
            <w:sz w:val="24"/>
            <w:szCs w:val="24"/>
            <w:u w:val="none"/>
          </w:rPr>
          <w:t>injury</w:t>
        </w:r>
      </w:hyperlink>
      <w:r w:rsidR="00980E85" w:rsidRPr="00392FBC">
        <w:rPr>
          <w:rFonts w:ascii="Times New Roman" w:hAnsi="Times New Roman" w:cs="Times New Roman"/>
          <w:color w:val="000000" w:themeColor="text1"/>
          <w:sz w:val="24"/>
          <w:szCs w:val="24"/>
        </w:rPr>
        <w:t> that cannot be adequately </w:t>
      </w:r>
      <w:hyperlink r:id="rId9" w:history="1">
        <w:r w:rsidR="00980E85" w:rsidRPr="00392FBC">
          <w:rPr>
            <w:rStyle w:val="Hyperlink"/>
            <w:rFonts w:ascii="Times New Roman" w:hAnsi="Times New Roman" w:cs="Times New Roman"/>
            <w:color w:val="000000" w:themeColor="text1"/>
            <w:sz w:val="24"/>
            <w:szCs w:val="24"/>
            <w:u w:val="none"/>
          </w:rPr>
          <w:t>compensated</w:t>
        </w:r>
      </w:hyperlink>
      <w:r w:rsidR="00980E85" w:rsidRPr="00392FBC">
        <w:rPr>
          <w:rFonts w:ascii="Times New Roman" w:hAnsi="Times New Roman" w:cs="Times New Roman"/>
          <w:color w:val="000000" w:themeColor="text1"/>
          <w:sz w:val="24"/>
          <w:szCs w:val="24"/>
        </w:rPr>
        <w:t> or remedied by any monetary award or </w:t>
      </w:r>
      <w:hyperlink r:id="rId10" w:history="1">
        <w:r w:rsidR="00980E85" w:rsidRPr="00392FBC">
          <w:rPr>
            <w:rStyle w:val="Hyperlink"/>
            <w:rFonts w:ascii="Times New Roman" w:hAnsi="Times New Roman" w:cs="Times New Roman"/>
            <w:color w:val="000000" w:themeColor="text1"/>
            <w:sz w:val="24"/>
            <w:szCs w:val="24"/>
            <w:u w:val="none"/>
          </w:rPr>
          <w:t>damages</w:t>
        </w:r>
      </w:hyperlink>
      <w:r w:rsidR="00980E85" w:rsidRPr="00392FBC">
        <w:rPr>
          <w:rFonts w:ascii="Times New Roman" w:hAnsi="Times New Roman" w:cs="Times New Roman"/>
          <w:color w:val="000000" w:themeColor="text1"/>
          <w:sz w:val="24"/>
          <w:szCs w:val="24"/>
        </w:rPr>
        <w:t xml:space="preserve"> that may be awarded later. </w:t>
      </w:r>
      <w:r w:rsidR="00980E85" w:rsidRPr="00E00462">
        <w:rPr>
          <w:rFonts w:ascii="Times New Roman" w:hAnsi="Times New Roman" w:cs="Times New Roman"/>
          <w:color w:val="333333"/>
          <w:sz w:val="24"/>
          <w:szCs w:val="24"/>
        </w:rPr>
        <w:t>Th</w:t>
      </w:r>
      <w:r w:rsidR="00E00462" w:rsidRPr="00E00462">
        <w:rPr>
          <w:rFonts w:ascii="Times New Roman" w:hAnsi="Times New Roman" w:cs="Times New Roman"/>
          <w:color w:val="333333"/>
          <w:sz w:val="24"/>
          <w:szCs w:val="24"/>
        </w:rPr>
        <w:t>e applicant</w:t>
      </w:r>
      <w:r w:rsidR="00980E85" w:rsidRPr="00E00462">
        <w:rPr>
          <w:rFonts w:ascii="Times New Roman" w:hAnsi="Times New Roman" w:cs="Times New Roman"/>
          <w:color w:val="333333"/>
          <w:sz w:val="24"/>
          <w:szCs w:val="24"/>
        </w:rPr>
        <w:t> seeking</w:t>
      </w:r>
      <w:r w:rsidR="00E00462" w:rsidRPr="00E00462">
        <w:rPr>
          <w:rFonts w:ascii="Times New Roman" w:hAnsi="Times New Roman" w:cs="Times New Roman"/>
          <w:color w:val="333333"/>
          <w:sz w:val="24"/>
          <w:szCs w:val="24"/>
        </w:rPr>
        <w:t xml:space="preserve"> an interim interdict</w:t>
      </w:r>
      <w:r w:rsidR="00980E85" w:rsidRPr="00E00462">
        <w:rPr>
          <w:rFonts w:ascii="Times New Roman" w:hAnsi="Times New Roman" w:cs="Times New Roman"/>
          <w:color w:val="333333"/>
          <w:sz w:val="24"/>
          <w:szCs w:val="24"/>
        </w:rPr>
        <w:t xml:space="preserve"> </w:t>
      </w:r>
      <w:r w:rsidR="00E00462" w:rsidRPr="00E00462">
        <w:rPr>
          <w:rFonts w:ascii="Times New Roman" w:hAnsi="Times New Roman" w:cs="Times New Roman"/>
          <w:color w:val="333333"/>
          <w:sz w:val="24"/>
          <w:szCs w:val="24"/>
        </w:rPr>
        <w:t>must</w:t>
      </w:r>
      <w:r w:rsidR="00980E85" w:rsidRPr="00E00462">
        <w:rPr>
          <w:rFonts w:ascii="Times New Roman" w:hAnsi="Times New Roman" w:cs="Times New Roman"/>
          <w:color w:val="333333"/>
          <w:sz w:val="24"/>
          <w:szCs w:val="24"/>
        </w:rPr>
        <w:t xml:space="preserve"> </w:t>
      </w:r>
      <w:r w:rsidR="00106A5D">
        <w:rPr>
          <w:rFonts w:ascii="Times New Roman" w:hAnsi="Times New Roman" w:cs="Times New Roman"/>
          <w:color w:val="333333"/>
          <w:sz w:val="24"/>
          <w:szCs w:val="24"/>
        </w:rPr>
        <w:t>show</w:t>
      </w:r>
      <w:r w:rsidR="00980E85" w:rsidRPr="00E00462">
        <w:rPr>
          <w:rFonts w:ascii="Times New Roman" w:hAnsi="Times New Roman" w:cs="Times New Roman"/>
          <w:color w:val="333333"/>
          <w:sz w:val="24"/>
          <w:szCs w:val="24"/>
        </w:rPr>
        <w:t xml:space="preserve"> that </w:t>
      </w:r>
      <w:r w:rsidR="00E00462" w:rsidRPr="00E00462">
        <w:rPr>
          <w:rFonts w:ascii="Times New Roman" w:hAnsi="Times New Roman" w:cs="Times New Roman"/>
          <w:color w:val="333333"/>
          <w:sz w:val="24"/>
          <w:szCs w:val="24"/>
        </w:rPr>
        <w:t>it</w:t>
      </w:r>
      <w:r w:rsidR="00980E85" w:rsidRPr="00E00462">
        <w:rPr>
          <w:rFonts w:ascii="Times New Roman" w:hAnsi="Times New Roman" w:cs="Times New Roman"/>
          <w:color w:val="333333"/>
          <w:sz w:val="24"/>
          <w:szCs w:val="24"/>
        </w:rPr>
        <w:t xml:space="preserve"> will suffer irreparable harm if the i</w:t>
      </w:r>
      <w:r w:rsidR="00E00462" w:rsidRPr="00E00462">
        <w:rPr>
          <w:rFonts w:ascii="Times New Roman" w:hAnsi="Times New Roman" w:cs="Times New Roman"/>
          <w:color w:val="333333"/>
          <w:sz w:val="24"/>
          <w:szCs w:val="24"/>
        </w:rPr>
        <w:t>nterim interdict</w:t>
      </w:r>
      <w:r w:rsidR="00980E85" w:rsidRPr="00E00462">
        <w:rPr>
          <w:rFonts w:ascii="Times New Roman" w:hAnsi="Times New Roman" w:cs="Times New Roman"/>
          <w:color w:val="333333"/>
          <w:sz w:val="24"/>
          <w:szCs w:val="24"/>
        </w:rPr>
        <w:t xml:space="preserve"> is not granted. This is because the purpose of an injunction is to prevent harm before it occurs, and once harm has occurred, it may be too late to adequately compensate the injured party.</w:t>
      </w:r>
      <w:r w:rsidR="00E00462">
        <w:rPr>
          <w:rFonts w:ascii="Times New Roman" w:hAnsi="Times New Roman" w:cs="Times New Roman"/>
          <w:color w:val="000000" w:themeColor="text1"/>
          <w:sz w:val="24"/>
          <w:szCs w:val="24"/>
        </w:rPr>
        <w:t xml:space="preserve"> </w:t>
      </w:r>
      <w:r w:rsidR="00CD00B3" w:rsidRPr="00E00462">
        <w:rPr>
          <w:rFonts w:ascii="Times New Roman" w:hAnsi="Times New Roman" w:cs="Times New Roman"/>
          <w:sz w:val="24"/>
          <w:szCs w:val="24"/>
        </w:rPr>
        <w:t>I am prepared to accept that on the face of it</w:t>
      </w:r>
      <w:r w:rsidR="005767D5">
        <w:rPr>
          <w:rFonts w:ascii="Times New Roman" w:hAnsi="Times New Roman" w:cs="Times New Roman"/>
          <w:sz w:val="24"/>
          <w:szCs w:val="24"/>
        </w:rPr>
        <w:t>,</w:t>
      </w:r>
      <w:r w:rsidR="00CD00B3" w:rsidRPr="00E00462">
        <w:rPr>
          <w:rFonts w:ascii="Times New Roman" w:hAnsi="Times New Roman" w:cs="Times New Roman"/>
          <w:sz w:val="24"/>
          <w:szCs w:val="24"/>
        </w:rPr>
        <w:t xml:space="preserve"> if in fact </w:t>
      </w:r>
      <w:r w:rsidR="00E00462" w:rsidRPr="00E00462">
        <w:rPr>
          <w:rFonts w:ascii="Times New Roman" w:hAnsi="Times New Roman" w:cs="Times New Roman"/>
          <w:sz w:val="24"/>
          <w:szCs w:val="24"/>
        </w:rPr>
        <w:t xml:space="preserve">the </w:t>
      </w:r>
      <w:r w:rsidR="00CD00B3" w:rsidRPr="00E00462">
        <w:rPr>
          <w:rFonts w:ascii="Times New Roman" w:hAnsi="Times New Roman" w:cs="Times New Roman"/>
          <w:sz w:val="24"/>
          <w:szCs w:val="24"/>
        </w:rPr>
        <w:t>applicant is entitled to the equipment i</w:t>
      </w:r>
      <w:r w:rsidR="005767D5">
        <w:rPr>
          <w:rFonts w:ascii="Times New Roman" w:hAnsi="Times New Roman" w:cs="Times New Roman"/>
          <w:sz w:val="24"/>
          <w:szCs w:val="24"/>
        </w:rPr>
        <w:t>t</w:t>
      </w:r>
      <w:r w:rsidR="00CD00B3" w:rsidRPr="00E00462">
        <w:rPr>
          <w:rFonts w:ascii="Times New Roman" w:hAnsi="Times New Roman" w:cs="Times New Roman"/>
          <w:sz w:val="24"/>
          <w:szCs w:val="24"/>
        </w:rPr>
        <w:t xml:space="preserve"> claims, it will suffer at least potentially and perhaps even on the probabilities, the harm which it apprehends.</w:t>
      </w:r>
    </w:p>
    <w:p w14:paraId="2B76AA0F" w14:textId="77777777" w:rsidR="00947C31" w:rsidRDefault="00947C31" w:rsidP="009254DA">
      <w:pPr>
        <w:rPr>
          <w:rFonts w:ascii="Times New Roman" w:hAnsi="Times New Roman" w:cs="Times New Roman"/>
          <w:sz w:val="24"/>
          <w:szCs w:val="24"/>
        </w:rPr>
      </w:pPr>
    </w:p>
    <w:p w14:paraId="4ACF4A94" w14:textId="7C89B105" w:rsidR="00947C31" w:rsidRPr="00947C31" w:rsidRDefault="00947C31" w:rsidP="00947C31">
      <w:pPr>
        <w:rPr>
          <w:rFonts w:ascii="Times New Roman" w:hAnsi="Times New Roman" w:cs="Times New Roman"/>
          <w:color w:val="242121"/>
          <w:sz w:val="24"/>
          <w:szCs w:val="24"/>
          <w:shd w:val="clear" w:color="auto" w:fill="FFFFFF"/>
        </w:rPr>
      </w:pPr>
      <w:r>
        <w:rPr>
          <w:rFonts w:ascii="Times New Roman" w:hAnsi="Times New Roman" w:cs="Times New Roman"/>
          <w:sz w:val="24"/>
          <w:szCs w:val="24"/>
        </w:rPr>
        <w:lastRenderedPageBreak/>
        <w:t xml:space="preserve">[31] </w:t>
      </w:r>
      <w:r w:rsidRPr="00947C31">
        <w:rPr>
          <w:rFonts w:ascii="Times New Roman" w:hAnsi="Times New Roman" w:cs="Times New Roman"/>
          <w:sz w:val="24"/>
          <w:szCs w:val="24"/>
        </w:rPr>
        <w:t>In respect of the requirement of no other satisfactory remedy, it is certainly so that the applicant has no other such remedy. If the property is used</w:t>
      </w:r>
      <w:r w:rsidR="005767D5">
        <w:rPr>
          <w:rFonts w:ascii="Times New Roman" w:hAnsi="Times New Roman" w:cs="Times New Roman"/>
          <w:sz w:val="24"/>
          <w:szCs w:val="24"/>
        </w:rPr>
        <w:t xml:space="preserve">, vandalised </w:t>
      </w:r>
      <w:r w:rsidRPr="00947C31">
        <w:rPr>
          <w:rFonts w:ascii="Times New Roman" w:hAnsi="Times New Roman" w:cs="Times New Roman"/>
          <w:sz w:val="24"/>
          <w:szCs w:val="24"/>
        </w:rPr>
        <w:t>or stolen, the applicant may not have satisfactory remedy</w:t>
      </w:r>
      <w:r w:rsidR="005767D5">
        <w:rPr>
          <w:rFonts w:ascii="Times New Roman" w:hAnsi="Times New Roman" w:cs="Times New Roman"/>
          <w:sz w:val="24"/>
          <w:szCs w:val="24"/>
        </w:rPr>
        <w:t xml:space="preserve"> thereafter</w:t>
      </w:r>
      <w:r w:rsidRPr="00947C31">
        <w:rPr>
          <w:rFonts w:ascii="Times New Roman" w:hAnsi="Times New Roman" w:cs="Times New Roman"/>
          <w:sz w:val="24"/>
          <w:szCs w:val="24"/>
        </w:rPr>
        <w:t>. This aspect again must be resolved in applicant’s favour.</w:t>
      </w:r>
    </w:p>
    <w:p w14:paraId="480BFBD0" w14:textId="77777777" w:rsidR="00CD00B3" w:rsidRPr="00E00462" w:rsidRDefault="00CD00B3" w:rsidP="009254DA">
      <w:pPr>
        <w:rPr>
          <w:rFonts w:ascii="Times New Roman" w:hAnsi="Times New Roman" w:cs="Times New Roman"/>
          <w:sz w:val="24"/>
          <w:szCs w:val="24"/>
        </w:rPr>
      </w:pPr>
    </w:p>
    <w:p w14:paraId="2F13E1AC" w14:textId="49590261" w:rsidR="00CD00B3" w:rsidRPr="00E00462" w:rsidRDefault="00E00462" w:rsidP="009254DA">
      <w:pPr>
        <w:rPr>
          <w:rFonts w:ascii="Times New Roman" w:hAnsi="Times New Roman" w:cs="Times New Roman"/>
          <w:sz w:val="24"/>
          <w:szCs w:val="24"/>
        </w:rPr>
      </w:pPr>
      <w:r w:rsidRPr="00E00462">
        <w:rPr>
          <w:rFonts w:ascii="Times New Roman" w:hAnsi="Times New Roman" w:cs="Times New Roman"/>
          <w:sz w:val="24"/>
          <w:szCs w:val="24"/>
        </w:rPr>
        <w:t>[3</w:t>
      </w:r>
      <w:r w:rsidR="00E10F42">
        <w:rPr>
          <w:rFonts w:ascii="Times New Roman" w:hAnsi="Times New Roman" w:cs="Times New Roman"/>
          <w:sz w:val="24"/>
          <w:szCs w:val="24"/>
        </w:rPr>
        <w:t>2</w:t>
      </w:r>
      <w:r w:rsidRPr="00E00462">
        <w:rPr>
          <w:rFonts w:ascii="Times New Roman" w:hAnsi="Times New Roman" w:cs="Times New Roman"/>
          <w:sz w:val="24"/>
          <w:szCs w:val="24"/>
        </w:rPr>
        <w:t>]</w:t>
      </w:r>
      <w:r w:rsidR="00CD00B3" w:rsidRPr="00E00462">
        <w:rPr>
          <w:rFonts w:ascii="Times New Roman" w:hAnsi="Times New Roman" w:cs="Times New Roman"/>
          <w:sz w:val="24"/>
          <w:szCs w:val="24"/>
        </w:rPr>
        <w:t xml:space="preserve"> It seems to me, that the balance of convenience in this matter</w:t>
      </w:r>
      <w:r>
        <w:rPr>
          <w:rFonts w:ascii="Times New Roman" w:hAnsi="Times New Roman" w:cs="Times New Roman"/>
          <w:sz w:val="24"/>
          <w:szCs w:val="24"/>
        </w:rPr>
        <w:t xml:space="preserve"> favour the applicant. I say so because</w:t>
      </w:r>
      <w:r w:rsidR="00CD00B3" w:rsidRPr="00E00462">
        <w:rPr>
          <w:rFonts w:ascii="Times New Roman" w:hAnsi="Times New Roman" w:cs="Times New Roman"/>
          <w:sz w:val="24"/>
          <w:szCs w:val="24"/>
        </w:rPr>
        <w:t>, at least on the test at this stage,</w:t>
      </w:r>
      <w:r>
        <w:rPr>
          <w:rFonts w:ascii="Times New Roman" w:hAnsi="Times New Roman" w:cs="Times New Roman"/>
          <w:sz w:val="24"/>
          <w:szCs w:val="24"/>
        </w:rPr>
        <w:t xml:space="preserve"> the applicant has established a </w:t>
      </w:r>
      <w:r w:rsidRPr="00E00462">
        <w:rPr>
          <w:rFonts w:ascii="Times New Roman" w:hAnsi="Times New Roman" w:cs="Times New Roman"/>
          <w:i/>
          <w:iCs/>
          <w:sz w:val="24"/>
          <w:szCs w:val="24"/>
        </w:rPr>
        <w:t>prima facie</w:t>
      </w:r>
      <w:r>
        <w:rPr>
          <w:rFonts w:ascii="Times New Roman" w:hAnsi="Times New Roman" w:cs="Times New Roman"/>
          <w:sz w:val="24"/>
          <w:szCs w:val="24"/>
        </w:rPr>
        <w:t xml:space="preserve"> case, even though open to doubt. </w:t>
      </w:r>
      <w:r w:rsidR="00CD00B3" w:rsidRPr="00E00462">
        <w:rPr>
          <w:rFonts w:ascii="Times New Roman" w:hAnsi="Times New Roman" w:cs="Times New Roman"/>
          <w:sz w:val="24"/>
          <w:szCs w:val="24"/>
        </w:rPr>
        <w:t xml:space="preserve"> </w:t>
      </w:r>
      <w:r>
        <w:rPr>
          <w:rFonts w:ascii="Times New Roman" w:hAnsi="Times New Roman" w:cs="Times New Roman"/>
          <w:sz w:val="24"/>
          <w:szCs w:val="24"/>
        </w:rPr>
        <w:t xml:space="preserve">If the </w:t>
      </w:r>
      <w:r w:rsidR="00947C31">
        <w:rPr>
          <w:rFonts w:ascii="Times New Roman" w:hAnsi="Times New Roman" w:cs="Times New Roman"/>
          <w:sz w:val="24"/>
          <w:szCs w:val="24"/>
        </w:rPr>
        <w:t xml:space="preserve">applicant succeeds on the return date, and </w:t>
      </w:r>
      <w:r>
        <w:rPr>
          <w:rFonts w:ascii="Times New Roman" w:hAnsi="Times New Roman" w:cs="Times New Roman"/>
          <w:sz w:val="24"/>
          <w:szCs w:val="24"/>
        </w:rPr>
        <w:t xml:space="preserve">equipment is stolen or vandalised the applicant will be </w:t>
      </w:r>
      <w:r w:rsidR="00947C31">
        <w:rPr>
          <w:rFonts w:ascii="Times New Roman" w:hAnsi="Times New Roman" w:cs="Times New Roman"/>
          <w:sz w:val="24"/>
          <w:szCs w:val="24"/>
        </w:rPr>
        <w:t xml:space="preserve">prejudiced. If the respondent succeeds and the equipment is protected from theft or vandalism, it will suffer no prejudice. Therefore, the requirement of the </w:t>
      </w:r>
      <w:r w:rsidR="00947C31" w:rsidRPr="00E00462">
        <w:rPr>
          <w:rFonts w:ascii="Times New Roman" w:hAnsi="Times New Roman" w:cs="Times New Roman"/>
          <w:sz w:val="24"/>
          <w:szCs w:val="24"/>
        </w:rPr>
        <w:t>balance of convenience</w:t>
      </w:r>
      <w:r w:rsidR="00CD00B3" w:rsidRPr="00E00462">
        <w:rPr>
          <w:rFonts w:ascii="Times New Roman" w:hAnsi="Times New Roman" w:cs="Times New Roman"/>
          <w:sz w:val="24"/>
          <w:szCs w:val="24"/>
        </w:rPr>
        <w:t xml:space="preserve"> must be resolved predominantly </w:t>
      </w:r>
      <w:r w:rsidR="00947C31">
        <w:rPr>
          <w:rFonts w:ascii="Times New Roman" w:hAnsi="Times New Roman" w:cs="Times New Roman"/>
          <w:sz w:val="24"/>
          <w:szCs w:val="24"/>
        </w:rPr>
        <w:t>in favour of the</w:t>
      </w:r>
      <w:r w:rsidR="00CD00B3" w:rsidRPr="00E00462">
        <w:rPr>
          <w:rFonts w:ascii="Times New Roman" w:hAnsi="Times New Roman" w:cs="Times New Roman"/>
          <w:sz w:val="24"/>
          <w:szCs w:val="24"/>
        </w:rPr>
        <w:t xml:space="preserve"> applicant.</w:t>
      </w:r>
    </w:p>
    <w:p w14:paraId="0C0E04F2" w14:textId="77777777" w:rsidR="00BF6319" w:rsidRDefault="00BF6319" w:rsidP="009254DA">
      <w:pPr>
        <w:rPr>
          <w:rFonts w:ascii="Times New Roman" w:hAnsi="Times New Roman" w:cs="Times New Roman"/>
          <w:sz w:val="24"/>
          <w:szCs w:val="24"/>
        </w:rPr>
      </w:pPr>
    </w:p>
    <w:p w14:paraId="44B79C31" w14:textId="12C87908" w:rsidR="00375224" w:rsidRPr="00F2560A" w:rsidRDefault="00947C31" w:rsidP="009254DA">
      <w:pPr>
        <w:rPr>
          <w:rFonts w:ascii="Times New Roman" w:hAnsi="Times New Roman" w:cs="Times New Roman"/>
          <w:color w:val="242121"/>
          <w:sz w:val="24"/>
          <w:szCs w:val="24"/>
          <w:shd w:val="clear" w:color="auto" w:fill="FFFFFF"/>
        </w:rPr>
      </w:pPr>
      <w:r>
        <w:rPr>
          <w:rFonts w:ascii="Times New Roman" w:hAnsi="Times New Roman" w:cs="Times New Roman"/>
          <w:sz w:val="24"/>
          <w:szCs w:val="24"/>
        </w:rPr>
        <w:t>[3</w:t>
      </w:r>
      <w:r w:rsidR="00E10F42">
        <w:rPr>
          <w:rFonts w:ascii="Times New Roman" w:hAnsi="Times New Roman" w:cs="Times New Roman"/>
          <w:sz w:val="24"/>
          <w:szCs w:val="24"/>
        </w:rPr>
        <w:t>3</w:t>
      </w:r>
      <w:r>
        <w:rPr>
          <w:rFonts w:ascii="Times New Roman" w:hAnsi="Times New Roman" w:cs="Times New Roman"/>
          <w:sz w:val="24"/>
          <w:szCs w:val="24"/>
        </w:rPr>
        <w:t>] The provisional order sought by the applicant</w:t>
      </w:r>
      <w:r w:rsidR="00F2560A" w:rsidRPr="00F2560A">
        <w:rPr>
          <w:rFonts w:ascii="Times New Roman" w:hAnsi="Times New Roman" w:cs="Times New Roman"/>
          <w:sz w:val="24"/>
          <w:szCs w:val="24"/>
        </w:rPr>
        <w:t xml:space="preserve"> has to</w:t>
      </w:r>
      <w:r w:rsidR="00375224" w:rsidRPr="00F2560A">
        <w:rPr>
          <w:rFonts w:ascii="Times New Roman" w:hAnsi="Times New Roman" w:cs="Times New Roman"/>
          <w:sz w:val="24"/>
          <w:szCs w:val="24"/>
        </w:rPr>
        <w:t xml:space="preserve"> </w:t>
      </w:r>
      <w:r w:rsidR="005767D5">
        <w:rPr>
          <w:rFonts w:ascii="Times New Roman" w:hAnsi="Times New Roman" w:cs="Times New Roman"/>
          <w:sz w:val="24"/>
          <w:szCs w:val="24"/>
        </w:rPr>
        <w:t xml:space="preserve">be </w:t>
      </w:r>
      <w:r w:rsidR="00375224" w:rsidRPr="00F2560A">
        <w:rPr>
          <w:rFonts w:ascii="Times New Roman" w:hAnsi="Times New Roman" w:cs="Times New Roman"/>
          <w:sz w:val="24"/>
          <w:szCs w:val="24"/>
        </w:rPr>
        <w:t>varied.</w:t>
      </w:r>
      <w:r w:rsidR="00F2560A">
        <w:rPr>
          <w:rFonts w:ascii="Times New Roman" w:hAnsi="Times New Roman" w:cs="Times New Roman"/>
          <w:sz w:val="24"/>
          <w:szCs w:val="24"/>
        </w:rPr>
        <w:t xml:space="preserve"> I say so because a court cannot grant an order referring to Annexure 1. Such an order would be incomplete and meaningless. </w:t>
      </w:r>
      <w:r>
        <w:rPr>
          <w:rFonts w:ascii="Times New Roman" w:hAnsi="Times New Roman" w:cs="Times New Roman"/>
          <w:sz w:val="24"/>
          <w:szCs w:val="24"/>
        </w:rPr>
        <w:t xml:space="preserve">An order of court must be complete in itself and not refer to some other document for its completeness. </w:t>
      </w:r>
      <w:r w:rsidR="005767D5">
        <w:rPr>
          <w:rFonts w:ascii="Times New Roman" w:hAnsi="Times New Roman" w:cs="Times New Roman"/>
          <w:sz w:val="24"/>
          <w:szCs w:val="24"/>
        </w:rPr>
        <w:t xml:space="preserve">The provisional order is therefore varied to the extant that </w:t>
      </w:r>
      <w:r w:rsidR="00C7733D">
        <w:rPr>
          <w:rFonts w:ascii="Times New Roman" w:hAnsi="Times New Roman" w:cs="Times New Roman"/>
          <w:sz w:val="24"/>
          <w:szCs w:val="24"/>
        </w:rPr>
        <w:t xml:space="preserve">instead of referring to Annexure 1, the property is Annexure 1 is itemised in the provisional order set out at the beginning of this judgment. </w:t>
      </w:r>
    </w:p>
    <w:p w14:paraId="41D22FAA" w14:textId="77777777" w:rsidR="00192E36" w:rsidRPr="00F2560A" w:rsidRDefault="00192E36" w:rsidP="009254DA">
      <w:pPr>
        <w:rPr>
          <w:rFonts w:ascii="Times New Roman" w:hAnsi="Times New Roman" w:cs="Times New Roman"/>
          <w:color w:val="242121"/>
          <w:sz w:val="24"/>
          <w:szCs w:val="24"/>
          <w:shd w:val="clear" w:color="auto" w:fill="FFFFFF"/>
        </w:rPr>
      </w:pPr>
    </w:p>
    <w:p w14:paraId="0DC3509F" w14:textId="60D80D50" w:rsidR="0086070E" w:rsidRDefault="0086070E" w:rsidP="009254DA">
      <w:pPr>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60E9A5F3" w14:textId="77777777" w:rsidR="0086070E" w:rsidRDefault="0086070E" w:rsidP="009254DA">
      <w:pPr>
        <w:rPr>
          <w:rFonts w:ascii="Times New Roman" w:hAnsi="Times New Roman" w:cs="Times New Roman"/>
          <w:sz w:val="24"/>
          <w:szCs w:val="24"/>
        </w:rPr>
      </w:pPr>
    </w:p>
    <w:p w14:paraId="01D05DD8" w14:textId="18145082" w:rsidR="0086070E" w:rsidRPr="0086070E" w:rsidRDefault="0086070E" w:rsidP="0086070E">
      <w:pPr>
        <w:rPr>
          <w:rFonts w:ascii="Times New Roman" w:hAnsi="Times New Roman" w:cs="Times New Roman"/>
          <w:sz w:val="24"/>
          <w:szCs w:val="24"/>
        </w:rPr>
      </w:pPr>
      <w:r w:rsidRPr="0086070E">
        <w:rPr>
          <w:rFonts w:ascii="Times New Roman" w:hAnsi="Times New Roman" w:cs="Times New Roman"/>
          <w:sz w:val="24"/>
          <w:szCs w:val="24"/>
        </w:rPr>
        <w:t xml:space="preserve">The application </w:t>
      </w:r>
      <w:r w:rsidR="00F2560A">
        <w:rPr>
          <w:rFonts w:ascii="Times New Roman" w:hAnsi="Times New Roman" w:cs="Times New Roman"/>
          <w:sz w:val="24"/>
          <w:szCs w:val="24"/>
        </w:rPr>
        <w:t xml:space="preserve">be and is hereby granted in terms of the provisional order </w:t>
      </w:r>
      <w:r w:rsidR="00C7733D">
        <w:rPr>
          <w:rFonts w:ascii="Times New Roman" w:hAnsi="Times New Roman" w:cs="Times New Roman"/>
          <w:sz w:val="24"/>
          <w:szCs w:val="24"/>
        </w:rPr>
        <w:t>set out at the beginning of this judgment</w:t>
      </w:r>
      <w:r w:rsidR="00F2560A">
        <w:rPr>
          <w:rFonts w:ascii="Times New Roman" w:hAnsi="Times New Roman" w:cs="Times New Roman"/>
          <w:sz w:val="24"/>
          <w:szCs w:val="24"/>
        </w:rPr>
        <w:t xml:space="preserve">, as </w:t>
      </w:r>
      <w:r w:rsidR="00D22564">
        <w:rPr>
          <w:rFonts w:ascii="Times New Roman" w:hAnsi="Times New Roman" w:cs="Times New Roman"/>
          <w:sz w:val="24"/>
          <w:szCs w:val="24"/>
        </w:rPr>
        <w:t xml:space="preserve">amended. </w:t>
      </w:r>
    </w:p>
    <w:p w14:paraId="0532C66E" w14:textId="77777777" w:rsidR="00957377" w:rsidRDefault="00957377" w:rsidP="009254DA">
      <w:pPr>
        <w:rPr>
          <w:rFonts w:ascii="Times New Roman" w:hAnsi="Times New Roman" w:cs="Times New Roman"/>
          <w:sz w:val="24"/>
          <w:szCs w:val="24"/>
        </w:rPr>
      </w:pPr>
    </w:p>
    <w:p w14:paraId="5DA62133" w14:textId="77777777" w:rsidR="00582F02" w:rsidRDefault="00582F02" w:rsidP="009254DA">
      <w:pPr>
        <w:rPr>
          <w:rFonts w:ascii="Times New Roman" w:hAnsi="Times New Roman" w:cs="Times New Roman"/>
          <w:sz w:val="24"/>
          <w:szCs w:val="24"/>
        </w:rPr>
      </w:pPr>
    </w:p>
    <w:p w14:paraId="48F977BA" w14:textId="77777777" w:rsidR="00582F02" w:rsidRDefault="00582F02" w:rsidP="009254DA">
      <w:pPr>
        <w:rPr>
          <w:rFonts w:ascii="Times New Roman" w:hAnsi="Times New Roman" w:cs="Times New Roman"/>
          <w:sz w:val="24"/>
          <w:szCs w:val="24"/>
        </w:rPr>
      </w:pPr>
    </w:p>
    <w:p w14:paraId="1324D556" w14:textId="77777777" w:rsidR="00C7733D" w:rsidRDefault="00C7733D" w:rsidP="009254DA">
      <w:pPr>
        <w:rPr>
          <w:rFonts w:ascii="Times New Roman" w:hAnsi="Times New Roman" w:cs="Times New Roman"/>
          <w:sz w:val="24"/>
          <w:szCs w:val="24"/>
        </w:rPr>
      </w:pPr>
      <w:bookmarkStart w:id="0" w:name="_GoBack"/>
      <w:bookmarkEnd w:id="0"/>
    </w:p>
    <w:p w14:paraId="65233129" w14:textId="77777777" w:rsidR="00C7733D" w:rsidRDefault="00C7733D" w:rsidP="009254DA">
      <w:pPr>
        <w:rPr>
          <w:rFonts w:ascii="Times New Roman" w:hAnsi="Times New Roman" w:cs="Times New Roman"/>
          <w:sz w:val="24"/>
          <w:szCs w:val="24"/>
        </w:rPr>
      </w:pPr>
    </w:p>
    <w:p w14:paraId="4498E304" w14:textId="77777777" w:rsidR="00582F02" w:rsidRDefault="00582F02" w:rsidP="009254DA">
      <w:pPr>
        <w:rPr>
          <w:rFonts w:ascii="Times New Roman" w:hAnsi="Times New Roman" w:cs="Times New Roman"/>
          <w:sz w:val="24"/>
          <w:szCs w:val="24"/>
        </w:rPr>
      </w:pPr>
    </w:p>
    <w:p w14:paraId="08435EB0" w14:textId="6C7362D1" w:rsidR="00582F02" w:rsidRDefault="00582F02" w:rsidP="00582F02">
      <w:pPr>
        <w:spacing w:line="240" w:lineRule="auto"/>
        <w:rPr>
          <w:rFonts w:ascii="Times New Roman" w:hAnsi="Times New Roman" w:cs="Times New Roman"/>
          <w:sz w:val="24"/>
          <w:szCs w:val="24"/>
        </w:rPr>
      </w:pPr>
      <w:r w:rsidRPr="00582F02">
        <w:rPr>
          <w:rFonts w:ascii="Times New Roman" w:hAnsi="Times New Roman" w:cs="Times New Roman"/>
          <w:i/>
          <w:iCs/>
          <w:sz w:val="24"/>
          <w:szCs w:val="24"/>
        </w:rPr>
        <w:t>Ndlovu Mehluli &amp; Partners</w:t>
      </w:r>
      <w:r>
        <w:rPr>
          <w:rFonts w:ascii="Times New Roman" w:hAnsi="Times New Roman" w:cs="Times New Roman"/>
          <w:sz w:val="24"/>
          <w:szCs w:val="24"/>
        </w:rPr>
        <w:t xml:space="preserve">, applicant’s legal practitioners </w:t>
      </w:r>
    </w:p>
    <w:p w14:paraId="00F36F0E" w14:textId="6AE7D58C" w:rsidR="00582F02" w:rsidRPr="00957377" w:rsidRDefault="00582F02" w:rsidP="00582F02">
      <w:pPr>
        <w:spacing w:line="240" w:lineRule="auto"/>
        <w:rPr>
          <w:rFonts w:ascii="Times New Roman" w:hAnsi="Times New Roman" w:cs="Times New Roman"/>
          <w:sz w:val="24"/>
          <w:szCs w:val="24"/>
        </w:rPr>
      </w:pPr>
      <w:r w:rsidRPr="00582F02">
        <w:rPr>
          <w:rFonts w:ascii="Times New Roman" w:hAnsi="Times New Roman" w:cs="Times New Roman"/>
          <w:i/>
          <w:iCs/>
          <w:sz w:val="24"/>
          <w:szCs w:val="24"/>
        </w:rPr>
        <w:t>Tanaka Law Chambers,</w:t>
      </w:r>
      <w:r>
        <w:rPr>
          <w:rFonts w:ascii="Times New Roman" w:hAnsi="Times New Roman" w:cs="Times New Roman"/>
          <w:sz w:val="24"/>
          <w:szCs w:val="24"/>
        </w:rPr>
        <w:t xml:space="preserve"> respondent’s legal practitioners </w:t>
      </w:r>
    </w:p>
    <w:sectPr w:rsidR="00582F02" w:rsidRPr="0095737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239E6" w14:textId="77777777" w:rsidR="00EF7FDC" w:rsidRDefault="00EF7FDC" w:rsidP="00EF7FDC">
      <w:pPr>
        <w:spacing w:line="240" w:lineRule="auto"/>
      </w:pPr>
      <w:r>
        <w:separator/>
      </w:r>
    </w:p>
  </w:endnote>
  <w:endnote w:type="continuationSeparator" w:id="0">
    <w:p w14:paraId="0E82A4D4" w14:textId="77777777" w:rsidR="00EF7FDC" w:rsidRDefault="00EF7FDC" w:rsidP="00EF7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0E8DF" w14:textId="77777777" w:rsidR="00EF7FDC" w:rsidRDefault="00EF7FDC" w:rsidP="00EF7FDC">
      <w:pPr>
        <w:spacing w:line="240" w:lineRule="auto"/>
      </w:pPr>
      <w:r>
        <w:separator/>
      </w:r>
    </w:p>
  </w:footnote>
  <w:footnote w:type="continuationSeparator" w:id="0">
    <w:p w14:paraId="646EEA9A" w14:textId="77777777" w:rsidR="00EF7FDC" w:rsidRDefault="00EF7FDC" w:rsidP="00EF7F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66083"/>
      <w:docPartObj>
        <w:docPartGallery w:val="Page Numbers (Top of Page)"/>
        <w:docPartUnique/>
      </w:docPartObj>
    </w:sdtPr>
    <w:sdtEndPr>
      <w:rPr>
        <w:rFonts w:ascii="Times New Roman" w:hAnsi="Times New Roman" w:cs="Times New Roman"/>
        <w:noProof/>
        <w:sz w:val="24"/>
        <w:szCs w:val="24"/>
      </w:rPr>
    </w:sdtEndPr>
    <w:sdtContent>
      <w:p w14:paraId="7B633ED0" w14:textId="77777777" w:rsidR="00EF7FDC" w:rsidRPr="00EF7FDC" w:rsidRDefault="00EF7FDC">
        <w:pPr>
          <w:pStyle w:val="Header"/>
          <w:jc w:val="right"/>
          <w:rPr>
            <w:rFonts w:ascii="Times New Roman" w:hAnsi="Times New Roman" w:cs="Times New Roman"/>
            <w:noProof/>
            <w:sz w:val="24"/>
            <w:szCs w:val="24"/>
          </w:rPr>
        </w:pPr>
        <w:r w:rsidRPr="00EF7FDC">
          <w:rPr>
            <w:rFonts w:ascii="Times New Roman" w:hAnsi="Times New Roman" w:cs="Times New Roman"/>
            <w:sz w:val="24"/>
            <w:szCs w:val="24"/>
          </w:rPr>
          <w:fldChar w:fldCharType="begin"/>
        </w:r>
        <w:r w:rsidRPr="00EF7FDC">
          <w:rPr>
            <w:rFonts w:ascii="Times New Roman" w:hAnsi="Times New Roman" w:cs="Times New Roman"/>
            <w:sz w:val="24"/>
            <w:szCs w:val="24"/>
          </w:rPr>
          <w:instrText xml:space="preserve"> PAGE   \* MERGEFORMAT </w:instrText>
        </w:r>
        <w:r w:rsidRPr="00EF7FDC">
          <w:rPr>
            <w:rFonts w:ascii="Times New Roman" w:hAnsi="Times New Roman" w:cs="Times New Roman"/>
            <w:sz w:val="24"/>
            <w:szCs w:val="24"/>
          </w:rPr>
          <w:fldChar w:fldCharType="separate"/>
        </w:r>
        <w:r w:rsidR="004539C7">
          <w:rPr>
            <w:rFonts w:ascii="Times New Roman" w:hAnsi="Times New Roman" w:cs="Times New Roman"/>
            <w:noProof/>
            <w:sz w:val="24"/>
            <w:szCs w:val="24"/>
          </w:rPr>
          <w:t>11</w:t>
        </w:r>
        <w:r w:rsidRPr="00EF7FDC">
          <w:rPr>
            <w:rFonts w:ascii="Times New Roman" w:hAnsi="Times New Roman" w:cs="Times New Roman"/>
            <w:noProof/>
            <w:sz w:val="24"/>
            <w:szCs w:val="24"/>
          </w:rPr>
          <w:fldChar w:fldCharType="end"/>
        </w:r>
      </w:p>
      <w:p w14:paraId="1C014D02" w14:textId="3137AE78" w:rsidR="00EF7FDC" w:rsidRPr="00EF7FDC" w:rsidRDefault="00EF7FDC">
        <w:pPr>
          <w:pStyle w:val="Header"/>
          <w:jc w:val="right"/>
          <w:rPr>
            <w:rFonts w:ascii="Times New Roman" w:hAnsi="Times New Roman" w:cs="Times New Roman"/>
            <w:noProof/>
            <w:sz w:val="24"/>
            <w:szCs w:val="24"/>
          </w:rPr>
        </w:pPr>
        <w:r w:rsidRPr="00EF7FDC">
          <w:rPr>
            <w:rFonts w:ascii="Times New Roman" w:hAnsi="Times New Roman" w:cs="Times New Roman"/>
            <w:noProof/>
            <w:sz w:val="24"/>
            <w:szCs w:val="24"/>
          </w:rPr>
          <w:t>HB</w:t>
        </w:r>
        <w:r>
          <w:rPr>
            <w:rFonts w:ascii="Times New Roman" w:hAnsi="Times New Roman" w:cs="Times New Roman"/>
            <w:noProof/>
            <w:sz w:val="24"/>
            <w:szCs w:val="24"/>
          </w:rPr>
          <w:t xml:space="preserve"> 171/23</w:t>
        </w:r>
      </w:p>
      <w:p w14:paraId="2D36875F" w14:textId="77777777" w:rsidR="00EF7FDC" w:rsidRPr="00EF7FDC" w:rsidRDefault="00EF7FDC">
        <w:pPr>
          <w:pStyle w:val="Header"/>
          <w:jc w:val="right"/>
          <w:rPr>
            <w:rFonts w:ascii="Times New Roman" w:hAnsi="Times New Roman" w:cs="Times New Roman"/>
            <w:noProof/>
            <w:sz w:val="24"/>
            <w:szCs w:val="24"/>
          </w:rPr>
        </w:pPr>
        <w:r w:rsidRPr="00EF7FDC">
          <w:rPr>
            <w:rFonts w:ascii="Times New Roman" w:hAnsi="Times New Roman" w:cs="Times New Roman"/>
            <w:noProof/>
            <w:sz w:val="24"/>
            <w:szCs w:val="24"/>
          </w:rPr>
          <w:t>HC 1516/23</w:t>
        </w:r>
      </w:p>
      <w:p w14:paraId="5D28035C" w14:textId="72F293E6" w:rsidR="00EF7FDC" w:rsidRPr="00EF7FDC" w:rsidRDefault="00EF7FDC">
        <w:pPr>
          <w:pStyle w:val="Header"/>
          <w:jc w:val="right"/>
          <w:rPr>
            <w:rFonts w:ascii="Times New Roman" w:hAnsi="Times New Roman" w:cs="Times New Roman"/>
            <w:sz w:val="24"/>
            <w:szCs w:val="24"/>
          </w:rPr>
        </w:pPr>
        <w:r w:rsidRPr="00EF7FDC">
          <w:rPr>
            <w:rFonts w:ascii="Times New Roman" w:hAnsi="Times New Roman" w:cs="Times New Roman"/>
            <w:noProof/>
            <w:sz w:val="24"/>
            <w:szCs w:val="24"/>
          </w:rPr>
          <w:t>UCA 119/23</w:t>
        </w:r>
      </w:p>
    </w:sdtContent>
  </w:sdt>
  <w:p w14:paraId="0CE8A615" w14:textId="77777777" w:rsidR="00EF7FDC" w:rsidRDefault="00EF7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B4384"/>
    <w:multiLevelType w:val="hybridMultilevel"/>
    <w:tmpl w:val="60F2C0D4"/>
    <w:lvl w:ilvl="0" w:tplc="9F12F1FE">
      <w:start w:val="1"/>
      <w:numFmt w:val="lowerRoman"/>
      <w:lvlText w:val="%1."/>
      <w:lvlJc w:val="left"/>
      <w:pPr>
        <w:ind w:left="1080" w:hanging="72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9F3610"/>
    <w:multiLevelType w:val="hybridMultilevel"/>
    <w:tmpl w:val="7AA46942"/>
    <w:lvl w:ilvl="0" w:tplc="12C8F4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3CC49B3"/>
    <w:multiLevelType w:val="hybridMultilevel"/>
    <w:tmpl w:val="A3987376"/>
    <w:lvl w:ilvl="0" w:tplc="63960B5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14"/>
    <w:rsid w:val="0008691D"/>
    <w:rsid w:val="000C3D4A"/>
    <w:rsid w:val="001036EC"/>
    <w:rsid w:val="00106A5D"/>
    <w:rsid w:val="0012474A"/>
    <w:rsid w:val="00163B7F"/>
    <w:rsid w:val="0018170F"/>
    <w:rsid w:val="00192E36"/>
    <w:rsid w:val="001978EC"/>
    <w:rsid w:val="001B106E"/>
    <w:rsid w:val="001E32DA"/>
    <w:rsid w:val="001E64C5"/>
    <w:rsid w:val="00241C0A"/>
    <w:rsid w:val="00280941"/>
    <w:rsid w:val="00284909"/>
    <w:rsid w:val="002A40FA"/>
    <w:rsid w:val="002B7D42"/>
    <w:rsid w:val="002D29F8"/>
    <w:rsid w:val="002D5961"/>
    <w:rsid w:val="002E276D"/>
    <w:rsid w:val="003122DE"/>
    <w:rsid w:val="0032761D"/>
    <w:rsid w:val="00375224"/>
    <w:rsid w:val="003858BD"/>
    <w:rsid w:val="00392FBC"/>
    <w:rsid w:val="00394288"/>
    <w:rsid w:val="00395DE8"/>
    <w:rsid w:val="003B5B8E"/>
    <w:rsid w:val="00400337"/>
    <w:rsid w:val="00434738"/>
    <w:rsid w:val="0043724E"/>
    <w:rsid w:val="004402B9"/>
    <w:rsid w:val="00447B92"/>
    <w:rsid w:val="004539C7"/>
    <w:rsid w:val="004566FE"/>
    <w:rsid w:val="004611E8"/>
    <w:rsid w:val="004670B1"/>
    <w:rsid w:val="004928D9"/>
    <w:rsid w:val="004B66CA"/>
    <w:rsid w:val="004C143B"/>
    <w:rsid w:val="004E0C89"/>
    <w:rsid w:val="004E1352"/>
    <w:rsid w:val="004E6E45"/>
    <w:rsid w:val="004F0795"/>
    <w:rsid w:val="004F21BE"/>
    <w:rsid w:val="00504D0D"/>
    <w:rsid w:val="005330BF"/>
    <w:rsid w:val="005453C7"/>
    <w:rsid w:val="005767D5"/>
    <w:rsid w:val="00582F02"/>
    <w:rsid w:val="005B3FC9"/>
    <w:rsid w:val="00605523"/>
    <w:rsid w:val="00616165"/>
    <w:rsid w:val="006300B5"/>
    <w:rsid w:val="00631CA2"/>
    <w:rsid w:val="006541E5"/>
    <w:rsid w:val="00654CB0"/>
    <w:rsid w:val="00663812"/>
    <w:rsid w:val="0067551D"/>
    <w:rsid w:val="006764BE"/>
    <w:rsid w:val="00694465"/>
    <w:rsid w:val="006A2FB1"/>
    <w:rsid w:val="006E2DBC"/>
    <w:rsid w:val="007044C8"/>
    <w:rsid w:val="00763AA3"/>
    <w:rsid w:val="007646A5"/>
    <w:rsid w:val="00787877"/>
    <w:rsid w:val="007B7AE6"/>
    <w:rsid w:val="007C147B"/>
    <w:rsid w:val="0086070E"/>
    <w:rsid w:val="00877992"/>
    <w:rsid w:val="008A6FE6"/>
    <w:rsid w:val="008E084D"/>
    <w:rsid w:val="008F5425"/>
    <w:rsid w:val="009254DA"/>
    <w:rsid w:val="00925875"/>
    <w:rsid w:val="00934238"/>
    <w:rsid w:val="00947444"/>
    <w:rsid w:val="00947C31"/>
    <w:rsid w:val="00957377"/>
    <w:rsid w:val="00980E85"/>
    <w:rsid w:val="00980E98"/>
    <w:rsid w:val="00991BBC"/>
    <w:rsid w:val="009E46D9"/>
    <w:rsid w:val="00A66DAF"/>
    <w:rsid w:val="00AB70E5"/>
    <w:rsid w:val="00AC36AB"/>
    <w:rsid w:val="00AE35F1"/>
    <w:rsid w:val="00AF4E15"/>
    <w:rsid w:val="00B258FE"/>
    <w:rsid w:val="00B30800"/>
    <w:rsid w:val="00B35D78"/>
    <w:rsid w:val="00B40D14"/>
    <w:rsid w:val="00B60AFF"/>
    <w:rsid w:val="00B815A2"/>
    <w:rsid w:val="00BF6319"/>
    <w:rsid w:val="00C5368E"/>
    <w:rsid w:val="00C6696F"/>
    <w:rsid w:val="00C71ADC"/>
    <w:rsid w:val="00C7733D"/>
    <w:rsid w:val="00CB2696"/>
    <w:rsid w:val="00CB405B"/>
    <w:rsid w:val="00CC66BB"/>
    <w:rsid w:val="00CD00B3"/>
    <w:rsid w:val="00CE61DC"/>
    <w:rsid w:val="00CF3492"/>
    <w:rsid w:val="00D22564"/>
    <w:rsid w:val="00D279A3"/>
    <w:rsid w:val="00D44A3D"/>
    <w:rsid w:val="00D47ADA"/>
    <w:rsid w:val="00D736EE"/>
    <w:rsid w:val="00D74FEF"/>
    <w:rsid w:val="00D75DA9"/>
    <w:rsid w:val="00DA0EC5"/>
    <w:rsid w:val="00DB3B8D"/>
    <w:rsid w:val="00DE0DEA"/>
    <w:rsid w:val="00DE5A7A"/>
    <w:rsid w:val="00DF725F"/>
    <w:rsid w:val="00E00462"/>
    <w:rsid w:val="00E10F42"/>
    <w:rsid w:val="00E14E38"/>
    <w:rsid w:val="00E25ABA"/>
    <w:rsid w:val="00E879BA"/>
    <w:rsid w:val="00EB584A"/>
    <w:rsid w:val="00EC5BAF"/>
    <w:rsid w:val="00EE109D"/>
    <w:rsid w:val="00EF7FDC"/>
    <w:rsid w:val="00F220F5"/>
    <w:rsid w:val="00F227B6"/>
    <w:rsid w:val="00F2560A"/>
    <w:rsid w:val="00F61DE6"/>
    <w:rsid w:val="00F61E59"/>
    <w:rsid w:val="00F96864"/>
    <w:rsid w:val="00FD5C12"/>
    <w:rsid w:val="00FF46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182"/>
  <w15:chartTrackingRefBased/>
  <w15:docId w15:val="{2C6B769C-B415-4D9A-B463-60BB71A6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EF"/>
    <w:pPr>
      <w:ind w:left="720"/>
      <w:contextualSpacing/>
    </w:pPr>
  </w:style>
  <w:style w:type="paragraph" w:styleId="NoSpacing">
    <w:name w:val="No Spacing"/>
    <w:uiPriority w:val="1"/>
    <w:qFormat/>
    <w:rsid w:val="00582F02"/>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NormalWeb">
    <w:name w:val="Normal (Web)"/>
    <w:basedOn w:val="Normal"/>
    <w:uiPriority w:val="99"/>
    <w:unhideWhenUsed/>
    <w:rsid w:val="00947444"/>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character" w:styleId="Hyperlink">
    <w:name w:val="Hyperlink"/>
    <w:basedOn w:val="DefaultParagraphFont"/>
    <w:uiPriority w:val="99"/>
    <w:semiHidden/>
    <w:unhideWhenUsed/>
    <w:rsid w:val="00947444"/>
    <w:rPr>
      <w:color w:val="0000FF"/>
      <w:u w:val="single"/>
    </w:rPr>
  </w:style>
  <w:style w:type="paragraph" w:styleId="Header">
    <w:name w:val="header"/>
    <w:basedOn w:val="Normal"/>
    <w:link w:val="HeaderChar"/>
    <w:uiPriority w:val="99"/>
    <w:unhideWhenUsed/>
    <w:rsid w:val="00EF7FDC"/>
    <w:pPr>
      <w:tabs>
        <w:tab w:val="center" w:pos="4513"/>
        <w:tab w:val="right" w:pos="9026"/>
      </w:tabs>
      <w:spacing w:line="240" w:lineRule="auto"/>
    </w:pPr>
  </w:style>
  <w:style w:type="character" w:customStyle="1" w:styleId="HeaderChar">
    <w:name w:val="Header Char"/>
    <w:basedOn w:val="DefaultParagraphFont"/>
    <w:link w:val="Header"/>
    <w:uiPriority w:val="99"/>
    <w:rsid w:val="00EF7FDC"/>
  </w:style>
  <w:style w:type="paragraph" w:styleId="Footer">
    <w:name w:val="footer"/>
    <w:basedOn w:val="Normal"/>
    <w:link w:val="FooterChar"/>
    <w:uiPriority w:val="99"/>
    <w:unhideWhenUsed/>
    <w:rsid w:val="00EF7FDC"/>
    <w:pPr>
      <w:tabs>
        <w:tab w:val="center" w:pos="4513"/>
        <w:tab w:val="right" w:pos="9026"/>
      </w:tabs>
      <w:spacing w:line="240" w:lineRule="auto"/>
    </w:pPr>
  </w:style>
  <w:style w:type="character" w:customStyle="1" w:styleId="FooterChar">
    <w:name w:val="Footer Char"/>
    <w:basedOn w:val="DefaultParagraphFont"/>
    <w:link w:val="Footer"/>
    <w:uiPriority w:val="99"/>
    <w:rsid w:val="00EF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265507">
      <w:bodyDiv w:val="1"/>
      <w:marLeft w:val="0"/>
      <w:marRight w:val="0"/>
      <w:marTop w:val="0"/>
      <w:marBottom w:val="0"/>
      <w:divBdr>
        <w:top w:val="none" w:sz="0" w:space="0" w:color="auto"/>
        <w:left w:val="none" w:sz="0" w:space="0" w:color="auto"/>
        <w:bottom w:val="none" w:sz="0" w:space="0" w:color="auto"/>
        <w:right w:val="none" w:sz="0" w:space="0" w:color="auto"/>
      </w:divBdr>
    </w:div>
    <w:div w:id="2012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wex/inju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wex/cou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w.cornell.edu/wex/damages" TargetMode="External"/><Relationship Id="rId4" Type="http://schemas.openxmlformats.org/officeDocument/2006/relationships/webSettings" Target="webSettings.xml"/><Relationship Id="rId9" Type="http://schemas.openxmlformats.org/officeDocument/2006/relationships/hyperlink" Target="https://www.law.cornell.edu/wex/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11</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77</cp:revision>
  <cp:lastPrinted>2023-08-23T12:47:00Z</cp:lastPrinted>
  <dcterms:created xsi:type="dcterms:W3CDTF">2023-08-08T12:44:00Z</dcterms:created>
  <dcterms:modified xsi:type="dcterms:W3CDTF">2023-08-24T07:01:00Z</dcterms:modified>
</cp:coreProperties>
</file>