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3ED" w:rsidRDefault="000E75A4" w:rsidP="000E75A4">
      <w:pPr>
        <w:spacing w:after="0" w:line="480" w:lineRule="auto"/>
        <w:rPr>
          <w:rFonts w:ascii="Times New Roman" w:hAnsi="Times New Roman" w:cs="Times New Roman"/>
          <w:b/>
          <w:sz w:val="24"/>
          <w:szCs w:val="24"/>
        </w:rPr>
      </w:pPr>
      <w:r>
        <w:rPr>
          <w:rFonts w:ascii="Times New Roman" w:hAnsi="Times New Roman" w:cs="Times New Roman"/>
          <w:b/>
          <w:sz w:val="24"/>
          <w:szCs w:val="24"/>
          <w:u w:val="single"/>
        </w:rPr>
        <w:t>DISTRIBUTABLE:</w:t>
      </w:r>
      <w:r>
        <w:rPr>
          <w:rFonts w:ascii="Times New Roman" w:hAnsi="Times New Roman" w:cs="Times New Roman"/>
          <w:b/>
          <w:sz w:val="24"/>
          <w:szCs w:val="24"/>
        </w:rPr>
        <w:t xml:space="preserve">         (</w:t>
      </w:r>
      <w:r w:rsidR="00CA7FF7">
        <w:rPr>
          <w:rFonts w:ascii="Times New Roman" w:hAnsi="Times New Roman" w:cs="Times New Roman"/>
          <w:b/>
          <w:sz w:val="24"/>
          <w:szCs w:val="24"/>
        </w:rPr>
        <w:t>95</w:t>
      </w:r>
      <w:r>
        <w:rPr>
          <w:rFonts w:ascii="Times New Roman" w:hAnsi="Times New Roman" w:cs="Times New Roman"/>
          <w:b/>
          <w:sz w:val="24"/>
          <w:szCs w:val="24"/>
        </w:rPr>
        <w:t>)</w:t>
      </w:r>
    </w:p>
    <w:p w:rsidR="000E75A4" w:rsidRPr="000E75A4" w:rsidRDefault="000E75A4" w:rsidP="000E75A4">
      <w:pPr>
        <w:spacing w:after="0" w:line="480" w:lineRule="auto"/>
        <w:rPr>
          <w:rFonts w:ascii="Times New Roman" w:hAnsi="Times New Roman" w:cs="Times New Roman"/>
          <w:b/>
          <w:sz w:val="24"/>
          <w:szCs w:val="24"/>
        </w:rPr>
      </w:pPr>
    </w:p>
    <w:p w:rsidR="00EF0970" w:rsidRPr="0052640A" w:rsidRDefault="00EF0970" w:rsidP="00EF0970">
      <w:pPr>
        <w:spacing w:after="0" w:line="480" w:lineRule="auto"/>
        <w:jc w:val="center"/>
        <w:rPr>
          <w:rFonts w:ascii="Times New Roman" w:hAnsi="Times New Roman" w:cs="Times New Roman"/>
          <w:b/>
          <w:sz w:val="24"/>
          <w:szCs w:val="24"/>
        </w:rPr>
      </w:pPr>
      <w:r w:rsidRPr="0052640A">
        <w:rPr>
          <w:rFonts w:ascii="Times New Roman" w:hAnsi="Times New Roman" w:cs="Times New Roman"/>
          <w:b/>
          <w:sz w:val="24"/>
          <w:szCs w:val="24"/>
        </w:rPr>
        <w:t>REGGIE     SARUCHERA</w:t>
      </w:r>
    </w:p>
    <w:p w:rsidR="00EF0970" w:rsidRPr="0052640A" w:rsidRDefault="00EF0970" w:rsidP="00EF0970">
      <w:pPr>
        <w:spacing w:after="0" w:line="480" w:lineRule="auto"/>
        <w:jc w:val="center"/>
        <w:rPr>
          <w:rFonts w:ascii="Times New Roman" w:hAnsi="Times New Roman" w:cs="Times New Roman"/>
          <w:b/>
          <w:sz w:val="24"/>
          <w:szCs w:val="24"/>
        </w:rPr>
      </w:pPr>
      <w:r w:rsidRPr="0052640A">
        <w:rPr>
          <w:rFonts w:ascii="Times New Roman" w:hAnsi="Times New Roman" w:cs="Times New Roman"/>
          <w:b/>
          <w:sz w:val="24"/>
          <w:szCs w:val="24"/>
        </w:rPr>
        <w:t>(IN</w:t>
      </w:r>
      <w:r w:rsidR="007E1410">
        <w:rPr>
          <w:rFonts w:ascii="Times New Roman" w:hAnsi="Times New Roman" w:cs="Times New Roman"/>
          <w:b/>
          <w:sz w:val="24"/>
          <w:szCs w:val="24"/>
        </w:rPr>
        <w:t xml:space="preserve">    </w:t>
      </w:r>
      <w:r w:rsidRPr="0052640A">
        <w:rPr>
          <w:rFonts w:ascii="Times New Roman" w:hAnsi="Times New Roman" w:cs="Times New Roman"/>
          <w:b/>
          <w:sz w:val="24"/>
          <w:szCs w:val="24"/>
        </w:rPr>
        <w:t xml:space="preserve"> HIS </w:t>
      </w:r>
      <w:r w:rsidR="007E1410">
        <w:rPr>
          <w:rFonts w:ascii="Times New Roman" w:hAnsi="Times New Roman" w:cs="Times New Roman"/>
          <w:b/>
          <w:sz w:val="24"/>
          <w:szCs w:val="24"/>
        </w:rPr>
        <w:t xml:space="preserve">    </w:t>
      </w:r>
      <w:r w:rsidRPr="0052640A">
        <w:rPr>
          <w:rFonts w:ascii="Times New Roman" w:hAnsi="Times New Roman" w:cs="Times New Roman"/>
          <w:b/>
          <w:sz w:val="24"/>
          <w:szCs w:val="24"/>
        </w:rPr>
        <w:t xml:space="preserve">CAPACITY </w:t>
      </w:r>
      <w:r w:rsidR="007E1410">
        <w:rPr>
          <w:rFonts w:ascii="Times New Roman" w:hAnsi="Times New Roman" w:cs="Times New Roman"/>
          <w:b/>
          <w:sz w:val="24"/>
          <w:szCs w:val="24"/>
        </w:rPr>
        <w:t xml:space="preserve">    </w:t>
      </w:r>
      <w:r w:rsidRPr="0052640A">
        <w:rPr>
          <w:rFonts w:ascii="Times New Roman" w:hAnsi="Times New Roman" w:cs="Times New Roman"/>
          <w:b/>
          <w:sz w:val="24"/>
          <w:szCs w:val="24"/>
        </w:rPr>
        <w:t xml:space="preserve">AS </w:t>
      </w:r>
      <w:r w:rsidR="007E1410">
        <w:rPr>
          <w:rFonts w:ascii="Times New Roman" w:hAnsi="Times New Roman" w:cs="Times New Roman"/>
          <w:b/>
          <w:sz w:val="24"/>
          <w:szCs w:val="24"/>
        </w:rPr>
        <w:t xml:space="preserve">    </w:t>
      </w:r>
      <w:r w:rsidRPr="0052640A">
        <w:rPr>
          <w:rFonts w:ascii="Times New Roman" w:hAnsi="Times New Roman" w:cs="Times New Roman"/>
          <w:b/>
          <w:sz w:val="24"/>
          <w:szCs w:val="24"/>
        </w:rPr>
        <w:t xml:space="preserve">JUDICIAL </w:t>
      </w:r>
      <w:r w:rsidR="007E1410">
        <w:rPr>
          <w:rFonts w:ascii="Times New Roman" w:hAnsi="Times New Roman" w:cs="Times New Roman"/>
          <w:b/>
          <w:sz w:val="24"/>
          <w:szCs w:val="24"/>
        </w:rPr>
        <w:t xml:space="preserve">    </w:t>
      </w:r>
      <w:r w:rsidRPr="0052640A">
        <w:rPr>
          <w:rFonts w:ascii="Times New Roman" w:hAnsi="Times New Roman" w:cs="Times New Roman"/>
          <w:b/>
          <w:sz w:val="24"/>
          <w:szCs w:val="24"/>
        </w:rPr>
        <w:t xml:space="preserve">MANAGER </w:t>
      </w:r>
      <w:r w:rsidR="007E1410">
        <w:rPr>
          <w:rFonts w:ascii="Times New Roman" w:hAnsi="Times New Roman" w:cs="Times New Roman"/>
          <w:b/>
          <w:sz w:val="24"/>
          <w:szCs w:val="24"/>
        </w:rPr>
        <w:t xml:space="preserve">    </w:t>
      </w:r>
      <w:r w:rsidRPr="0052640A">
        <w:rPr>
          <w:rFonts w:ascii="Times New Roman" w:hAnsi="Times New Roman" w:cs="Times New Roman"/>
          <w:b/>
          <w:sz w:val="24"/>
          <w:szCs w:val="24"/>
        </w:rPr>
        <w:t xml:space="preserve">FOR </w:t>
      </w:r>
      <w:r w:rsidR="007E1410">
        <w:rPr>
          <w:rFonts w:ascii="Times New Roman" w:hAnsi="Times New Roman" w:cs="Times New Roman"/>
          <w:b/>
          <w:sz w:val="24"/>
          <w:szCs w:val="24"/>
        </w:rPr>
        <w:t xml:space="preserve">     </w:t>
      </w:r>
      <w:r w:rsidRPr="0052640A">
        <w:rPr>
          <w:rFonts w:ascii="Times New Roman" w:hAnsi="Times New Roman" w:cs="Times New Roman"/>
          <w:b/>
          <w:sz w:val="24"/>
          <w:szCs w:val="24"/>
        </w:rPr>
        <w:t>AGRIFOODS</w:t>
      </w:r>
    </w:p>
    <w:p w:rsidR="007E1410" w:rsidRDefault="007E1410" w:rsidP="00EF097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EF0970" w:rsidRPr="0052640A">
        <w:rPr>
          <w:rFonts w:ascii="Times New Roman" w:hAnsi="Times New Roman" w:cs="Times New Roman"/>
          <w:b/>
          <w:sz w:val="24"/>
          <w:szCs w:val="24"/>
        </w:rPr>
        <w:t xml:space="preserve">(PRIVATE) </w:t>
      </w:r>
      <w:r>
        <w:rPr>
          <w:rFonts w:ascii="Times New Roman" w:hAnsi="Times New Roman" w:cs="Times New Roman"/>
          <w:b/>
          <w:sz w:val="24"/>
          <w:szCs w:val="24"/>
        </w:rPr>
        <w:t xml:space="preserve">    </w:t>
      </w:r>
      <w:r w:rsidR="00EF0970" w:rsidRPr="0052640A">
        <w:rPr>
          <w:rFonts w:ascii="Times New Roman" w:hAnsi="Times New Roman" w:cs="Times New Roman"/>
          <w:b/>
          <w:sz w:val="24"/>
          <w:szCs w:val="24"/>
        </w:rPr>
        <w:t>LIMITED</w:t>
      </w:r>
      <w:r w:rsidR="00CA7FF7">
        <w:rPr>
          <w:rFonts w:ascii="Times New Roman" w:hAnsi="Times New Roman" w:cs="Times New Roman"/>
          <w:b/>
          <w:sz w:val="24"/>
          <w:szCs w:val="24"/>
        </w:rPr>
        <w:t>,</w:t>
      </w:r>
      <w:r>
        <w:rPr>
          <w:rFonts w:ascii="Times New Roman" w:hAnsi="Times New Roman" w:cs="Times New Roman"/>
          <w:b/>
          <w:sz w:val="24"/>
          <w:szCs w:val="24"/>
        </w:rPr>
        <w:t xml:space="preserve">    </w:t>
      </w:r>
      <w:r w:rsidR="00EF0970" w:rsidRPr="0052640A">
        <w:rPr>
          <w:rFonts w:ascii="Times New Roman" w:hAnsi="Times New Roman" w:cs="Times New Roman"/>
          <w:b/>
          <w:sz w:val="24"/>
          <w:szCs w:val="24"/>
        </w:rPr>
        <w:t xml:space="preserve"> CRESTA </w:t>
      </w:r>
      <w:r>
        <w:rPr>
          <w:rFonts w:ascii="Times New Roman" w:hAnsi="Times New Roman" w:cs="Times New Roman"/>
          <w:b/>
          <w:sz w:val="24"/>
          <w:szCs w:val="24"/>
        </w:rPr>
        <w:t xml:space="preserve">    </w:t>
      </w:r>
      <w:r w:rsidR="00EF0970" w:rsidRPr="0052640A">
        <w:rPr>
          <w:rFonts w:ascii="Times New Roman" w:hAnsi="Times New Roman" w:cs="Times New Roman"/>
          <w:b/>
          <w:sz w:val="24"/>
          <w:szCs w:val="24"/>
        </w:rPr>
        <w:t xml:space="preserve">POULTRY </w:t>
      </w:r>
      <w:r>
        <w:rPr>
          <w:rFonts w:ascii="Times New Roman" w:hAnsi="Times New Roman" w:cs="Times New Roman"/>
          <w:b/>
          <w:sz w:val="24"/>
          <w:szCs w:val="24"/>
        </w:rPr>
        <w:t xml:space="preserve">    </w:t>
      </w:r>
      <w:r w:rsidR="00EF0970" w:rsidRPr="0052640A">
        <w:rPr>
          <w:rFonts w:ascii="Times New Roman" w:hAnsi="Times New Roman" w:cs="Times New Roman"/>
          <w:b/>
          <w:sz w:val="24"/>
          <w:szCs w:val="24"/>
        </w:rPr>
        <w:t xml:space="preserve">GROUP </w:t>
      </w:r>
      <w:r>
        <w:rPr>
          <w:rFonts w:ascii="Times New Roman" w:hAnsi="Times New Roman" w:cs="Times New Roman"/>
          <w:b/>
          <w:sz w:val="24"/>
          <w:szCs w:val="24"/>
        </w:rPr>
        <w:t xml:space="preserve">    (PRIVATE)   </w:t>
      </w:r>
    </w:p>
    <w:p w:rsidR="00EF0970" w:rsidRPr="0052640A" w:rsidRDefault="007E1410" w:rsidP="00EF097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EF0970" w:rsidRPr="0052640A">
        <w:rPr>
          <w:rFonts w:ascii="Times New Roman" w:hAnsi="Times New Roman" w:cs="Times New Roman"/>
          <w:b/>
          <w:sz w:val="24"/>
          <w:szCs w:val="24"/>
        </w:rPr>
        <w:t xml:space="preserve">LIMITED </w:t>
      </w:r>
      <w:r>
        <w:rPr>
          <w:rFonts w:ascii="Times New Roman" w:hAnsi="Times New Roman" w:cs="Times New Roman"/>
          <w:b/>
          <w:sz w:val="24"/>
          <w:szCs w:val="24"/>
        </w:rPr>
        <w:t xml:space="preserve">    </w:t>
      </w:r>
      <w:r w:rsidR="00EF0970" w:rsidRPr="0052640A">
        <w:rPr>
          <w:rFonts w:ascii="Times New Roman" w:hAnsi="Times New Roman" w:cs="Times New Roman"/>
          <w:b/>
          <w:sz w:val="24"/>
          <w:szCs w:val="24"/>
        </w:rPr>
        <w:t>AND</w:t>
      </w:r>
    </w:p>
    <w:p w:rsidR="00EF0970" w:rsidRPr="0052640A" w:rsidRDefault="00EF0970" w:rsidP="00EF0970">
      <w:pPr>
        <w:spacing w:after="0" w:line="480" w:lineRule="auto"/>
        <w:jc w:val="center"/>
        <w:rPr>
          <w:rFonts w:ascii="Times New Roman" w:hAnsi="Times New Roman" w:cs="Times New Roman"/>
          <w:b/>
          <w:sz w:val="24"/>
          <w:szCs w:val="24"/>
        </w:rPr>
      </w:pPr>
      <w:r w:rsidRPr="0052640A">
        <w:rPr>
          <w:rFonts w:ascii="Times New Roman" w:hAnsi="Times New Roman" w:cs="Times New Roman"/>
          <w:b/>
          <w:sz w:val="24"/>
          <w:szCs w:val="24"/>
        </w:rPr>
        <w:t xml:space="preserve">MANICALAND </w:t>
      </w:r>
      <w:r w:rsidR="007E1410">
        <w:rPr>
          <w:rFonts w:ascii="Times New Roman" w:hAnsi="Times New Roman" w:cs="Times New Roman"/>
          <w:b/>
          <w:sz w:val="24"/>
          <w:szCs w:val="24"/>
        </w:rPr>
        <w:t xml:space="preserve">    </w:t>
      </w:r>
      <w:r w:rsidRPr="0052640A">
        <w:rPr>
          <w:rFonts w:ascii="Times New Roman" w:hAnsi="Times New Roman" w:cs="Times New Roman"/>
          <w:b/>
          <w:sz w:val="24"/>
          <w:szCs w:val="24"/>
        </w:rPr>
        <w:t xml:space="preserve">FARMERS </w:t>
      </w:r>
      <w:r w:rsidR="007E1410">
        <w:rPr>
          <w:rFonts w:ascii="Times New Roman" w:hAnsi="Times New Roman" w:cs="Times New Roman"/>
          <w:b/>
          <w:sz w:val="24"/>
          <w:szCs w:val="24"/>
        </w:rPr>
        <w:t xml:space="preserve">    </w:t>
      </w:r>
      <w:r w:rsidRPr="0052640A">
        <w:rPr>
          <w:rFonts w:ascii="Times New Roman" w:hAnsi="Times New Roman" w:cs="Times New Roman"/>
          <w:b/>
          <w:sz w:val="24"/>
          <w:szCs w:val="24"/>
        </w:rPr>
        <w:t xml:space="preserve">CO-OP </w:t>
      </w:r>
      <w:r w:rsidR="007E1410">
        <w:rPr>
          <w:rFonts w:ascii="Times New Roman" w:hAnsi="Times New Roman" w:cs="Times New Roman"/>
          <w:b/>
          <w:sz w:val="24"/>
          <w:szCs w:val="24"/>
        </w:rPr>
        <w:t xml:space="preserve">    </w:t>
      </w:r>
      <w:r w:rsidRPr="0052640A">
        <w:rPr>
          <w:rFonts w:ascii="Times New Roman" w:hAnsi="Times New Roman" w:cs="Times New Roman"/>
          <w:b/>
          <w:sz w:val="24"/>
          <w:szCs w:val="24"/>
        </w:rPr>
        <w:t>(PRIVATE) LIMITED)</w:t>
      </w:r>
    </w:p>
    <w:p w:rsidR="00EF0970" w:rsidRPr="0052640A" w:rsidRDefault="00EF0970" w:rsidP="00EF0970">
      <w:pPr>
        <w:spacing w:after="0" w:line="480" w:lineRule="auto"/>
        <w:jc w:val="center"/>
        <w:rPr>
          <w:rFonts w:ascii="Times New Roman" w:hAnsi="Times New Roman" w:cs="Times New Roman"/>
          <w:b/>
          <w:sz w:val="24"/>
          <w:szCs w:val="24"/>
        </w:rPr>
      </w:pPr>
      <w:proofErr w:type="gramStart"/>
      <w:r w:rsidRPr="0052640A">
        <w:rPr>
          <w:rFonts w:ascii="Times New Roman" w:hAnsi="Times New Roman" w:cs="Times New Roman"/>
          <w:b/>
          <w:sz w:val="24"/>
          <w:szCs w:val="24"/>
        </w:rPr>
        <w:t>v</w:t>
      </w:r>
      <w:proofErr w:type="gramEnd"/>
    </w:p>
    <w:p w:rsidR="00EF0970" w:rsidRPr="0052640A" w:rsidRDefault="00EF0970" w:rsidP="00EF0970">
      <w:pPr>
        <w:pStyle w:val="ListParagraph"/>
        <w:numPr>
          <w:ilvl w:val="0"/>
          <w:numId w:val="47"/>
        </w:numPr>
        <w:spacing w:after="0" w:line="480" w:lineRule="auto"/>
        <w:jc w:val="center"/>
        <w:rPr>
          <w:rFonts w:ascii="Times New Roman" w:hAnsi="Times New Roman" w:cs="Times New Roman"/>
          <w:b/>
          <w:sz w:val="24"/>
          <w:szCs w:val="24"/>
        </w:rPr>
      </w:pPr>
      <w:r w:rsidRPr="0052640A">
        <w:rPr>
          <w:rFonts w:ascii="Times New Roman" w:hAnsi="Times New Roman" w:cs="Times New Roman"/>
          <w:b/>
          <w:sz w:val="24"/>
          <w:szCs w:val="24"/>
        </w:rPr>
        <w:t xml:space="preserve">    SILO     FOODS     INDUSTRIES     (2)     CFI </w:t>
      </w:r>
      <w:r w:rsidR="00CA7FF7">
        <w:rPr>
          <w:rFonts w:ascii="Times New Roman" w:hAnsi="Times New Roman" w:cs="Times New Roman"/>
          <w:b/>
          <w:sz w:val="24"/>
          <w:szCs w:val="24"/>
        </w:rPr>
        <w:t xml:space="preserve">    </w:t>
      </w:r>
      <w:r w:rsidRPr="0052640A">
        <w:rPr>
          <w:rFonts w:ascii="Times New Roman" w:hAnsi="Times New Roman" w:cs="Times New Roman"/>
          <w:b/>
          <w:sz w:val="24"/>
          <w:szCs w:val="24"/>
        </w:rPr>
        <w:t xml:space="preserve">HOLDINGS     LIMITED     (3)     MASTER     OF     THE </w:t>
      </w:r>
      <w:r w:rsidR="00CA7FF7">
        <w:rPr>
          <w:rFonts w:ascii="Times New Roman" w:hAnsi="Times New Roman" w:cs="Times New Roman"/>
          <w:b/>
          <w:sz w:val="24"/>
          <w:szCs w:val="24"/>
        </w:rPr>
        <w:t xml:space="preserve">    </w:t>
      </w:r>
      <w:r w:rsidRPr="0052640A">
        <w:rPr>
          <w:rFonts w:ascii="Times New Roman" w:hAnsi="Times New Roman" w:cs="Times New Roman"/>
          <w:b/>
          <w:sz w:val="24"/>
          <w:szCs w:val="24"/>
        </w:rPr>
        <w:t>HIGH     COURT</w:t>
      </w:r>
    </w:p>
    <w:p w:rsidR="00EF0970" w:rsidRPr="0052640A" w:rsidRDefault="00EF0970" w:rsidP="00EF0970">
      <w:pPr>
        <w:spacing w:after="0" w:line="480" w:lineRule="auto"/>
        <w:rPr>
          <w:rFonts w:ascii="Times New Roman" w:hAnsi="Times New Roman" w:cs="Times New Roman"/>
          <w:sz w:val="24"/>
          <w:szCs w:val="24"/>
        </w:rPr>
      </w:pPr>
    </w:p>
    <w:p w:rsidR="00EF0970" w:rsidRPr="0052640A" w:rsidRDefault="00EF0970" w:rsidP="00EF0970">
      <w:pPr>
        <w:spacing w:after="0" w:line="240" w:lineRule="auto"/>
        <w:rPr>
          <w:rFonts w:ascii="Times New Roman" w:hAnsi="Times New Roman" w:cs="Times New Roman"/>
          <w:b/>
          <w:sz w:val="24"/>
          <w:szCs w:val="24"/>
        </w:rPr>
      </w:pPr>
      <w:r w:rsidRPr="0052640A">
        <w:rPr>
          <w:rFonts w:ascii="Times New Roman" w:hAnsi="Times New Roman" w:cs="Times New Roman"/>
          <w:b/>
          <w:sz w:val="24"/>
          <w:szCs w:val="24"/>
        </w:rPr>
        <w:t>SUPREME COURT OF ZIMBABWE</w:t>
      </w:r>
    </w:p>
    <w:p w:rsidR="00EF0970" w:rsidRPr="0052640A" w:rsidRDefault="00EF0970" w:rsidP="00EF0970">
      <w:pPr>
        <w:spacing w:after="0" w:line="240" w:lineRule="auto"/>
        <w:rPr>
          <w:rFonts w:ascii="Times New Roman" w:hAnsi="Times New Roman" w:cs="Times New Roman"/>
          <w:b/>
          <w:sz w:val="24"/>
          <w:szCs w:val="24"/>
        </w:rPr>
      </w:pPr>
      <w:r w:rsidRPr="0052640A">
        <w:rPr>
          <w:rFonts w:ascii="Times New Roman" w:hAnsi="Times New Roman" w:cs="Times New Roman"/>
          <w:b/>
          <w:sz w:val="24"/>
          <w:szCs w:val="24"/>
        </w:rPr>
        <w:t>MAKARAU JA, HLATSHWAYO JA &amp; MAKONI JA</w:t>
      </w:r>
    </w:p>
    <w:p w:rsidR="00EF0970" w:rsidRPr="0052640A" w:rsidRDefault="00EF0970" w:rsidP="00EF0970">
      <w:pPr>
        <w:spacing w:after="0" w:line="240" w:lineRule="auto"/>
        <w:rPr>
          <w:rFonts w:ascii="Times New Roman" w:hAnsi="Times New Roman" w:cs="Times New Roman"/>
          <w:b/>
          <w:sz w:val="24"/>
          <w:szCs w:val="24"/>
        </w:rPr>
      </w:pPr>
      <w:r w:rsidRPr="0052640A">
        <w:rPr>
          <w:rFonts w:ascii="Times New Roman" w:hAnsi="Times New Roman" w:cs="Times New Roman"/>
          <w:b/>
          <w:sz w:val="24"/>
          <w:szCs w:val="24"/>
        </w:rPr>
        <w:t xml:space="preserve">HARARE: OCTOBER 10, 2019 </w:t>
      </w:r>
      <w:r w:rsidR="002E48B3" w:rsidRPr="0052640A">
        <w:rPr>
          <w:rFonts w:ascii="Times New Roman" w:hAnsi="Times New Roman" w:cs="Times New Roman"/>
          <w:b/>
          <w:sz w:val="24"/>
          <w:szCs w:val="24"/>
        </w:rPr>
        <w:t xml:space="preserve">&amp; </w:t>
      </w:r>
      <w:r w:rsidR="0052640A" w:rsidRPr="0052640A">
        <w:rPr>
          <w:rFonts w:ascii="Times New Roman" w:hAnsi="Times New Roman" w:cs="Times New Roman"/>
          <w:b/>
          <w:sz w:val="24"/>
          <w:szCs w:val="24"/>
        </w:rPr>
        <w:t>JULY</w:t>
      </w:r>
      <w:r w:rsidR="002E48B3" w:rsidRPr="0052640A">
        <w:rPr>
          <w:rFonts w:ascii="Times New Roman" w:hAnsi="Times New Roman" w:cs="Times New Roman"/>
          <w:b/>
          <w:sz w:val="24"/>
          <w:szCs w:val="24"/>
        </w:rPr>
        <w:t xml:space="preserve"> 17,</w:t>
      </w:r>
      <w:r w:rsidRPr="0052640A">
        <w:rPr>
          <w:rFonts w:ascii="Times New Roman" w:hAnsi="Times New Roman" w:cs="Times New Roman"/>
          <w:b/>
          <w:sz w:val="24"/>
          <w:szCs w:val="24"/>
        </w:rPr>
        <w:t xml:space="preserve"> 2020</w:t>
      </w:r>
    </w:p>
    <w:p w:rsidR="00EF0970" w:rsidRPr="0052640A" w:rsidRDefault="00EF0970" w:rsidP="00EF0970">
      <w:pPr>
        <w:spacing w:after="0" w:line="480" w:lineRule="auto"/>
        <w:rPr>
          <w:rFonts w:ascii="Times New Roman" w:hAnsi="Times New Roman" w:cs="Times New Roman"/>
          <w:sz w:val="24"/>
          <w:szCs w:val="24"/>
        </w:rPr>
      </w:pPr>
    </w:p>
    <w:p w:rsidR="00EF0970" w:rsidRPr="0052640A" w:rsidRDefault="00EF0970" w:rsidP="00EF0970">
      <w:pPr>
        <w:spacing w:after="0" w:line="480" w:lineRule="auto"/>
        <w:rPr>
          <w:rFonts w:ascii="Times New Roman" w:hAnsi="Times New Roman" w:cs="Times New Roman"/>
          <w:sz w:val="24"/>
          <w:szCs w:val="24"/>
        </w:rPr>
      </w:pPr>
      <w:r w:rsidRPr="0052640A">
        <w:rPr>
          <w:rFonts w:ascii="Times New Roman" w:hAnsi="Times New Roman" w:cs="Times New Roman"/>
          <w:i/>
          <w:iCs/>
          <w:sz w:val="24"/>
          <w:szCs w:val="24"/>
        </w:rPr>
        <w:t xml:space="preserve">T </w:t>
      </w:r>
      <w:proofErr w:type="spellStart"/>
      <w:r w:rsidRPr="0052640A">
        <w:rPr>
          <w:rFonts w:ascii="Times New Roman" w:hAnsi="Times New Roman" w:cs="Times New Roman"/>
          <w:i/>
          <w:iCs/>
          <w:sz w:val="24"/>
          <w:szCs w:val="24"/>
        </w:rPr>
        <w:t>Magwaliba</w:t>
      </w:r>
      <w:proofErr w:type="spellEnd"/>
      <w:r w:rsidRPr="0052640A">
        <w:rPr>
          <w:rFonts w:ascii="Times New Roman" w:hAnsi="Times New Roman" w:cs="Times New Roman"/>
          <w:i/>
          <w:iCs/>
          <w:sz w:val="24"/>
          <w:szCs w:val="24"/>
        </w:rPr>
        <w:t>,</w:t>
      </w:r>
      <w:r w:rsidRPr="0052640A">
        <w:rPr>
          <w:rFonts w:ascii="Times New Roman" w:hAnsi="Times New Roman" w:cs="Times New Roman"/>
          <w:sz w:val="24"/>
          <w:szCs w:val="24"/>
        </w:rPr>
        <w:t xml:space="preserve"> for appellant</w:t>
      </w:r>
    </w:p>
    <w:p w:rsidR="00EF0970" w:rsidRPr="0052640A" w:rsidRDefault="00EF0970" w:rsidP="00EF0970">
      <w:pPr>
        <w:spacing w:after="0" w:line="480" w:lineRule="auto"/>
        <w:rPr>
          <w:rFonts w:ascii="Times New Roman" w:hAnsi="Times New Roman" w:cs="Times New Roman"/>
          <w:sz w:val="24"/>
          <w:szCs w:val="24"/>
        </w:rPr>
      </w:pPr>
      <w:r w:rsidRPr="0052640A">
        <w:rPr>
          <w:rFonts w:ascii="Times New Roman" w:hAnsi="Times New Roman" w:cs="Times New Roman"/>
          <w:i/>
          <w:iCs/>
          <w:sz w:val="24"/>
          <w:szCs w:val="24"/>
        </w:rPr>
        <w:t xml:space="preserve">S </w:t>
      </w:r>
      <w:proofErr w:type="spellStart"/>
      <w:r w:rsidRPr="0052640A">
        <w:rPr>
          <w:rFonts w:ascii="Times New Roman" w:hAnsi="Times New Roman" w:cs="Times New Roman"/>
          <w:i/>
          <w:iCs/>
          <w:sz w:val="24"/>
          <w:szCs w:val="24"/>
        </w:rPr>
        <w:t>Hashiti</w:t>
      </w:r>
      <w:proofErr w:type="spellEnd"/>
      <w:r w:rsidRPr="0052640A">
        <w:rPr>
          <w:rFonts w:ascii="Times New Roman" w:hAnsi="Times New Roman" w:cs="Times New Roman"/>
          <w:i/>
          <w:iCs/>
          <w:sz w:val="24"/>
          <w:szCs w:val="24"/>
        </w:rPr>
        <w:t>,</w:t>
      </w:r>
      <w:r w:rsidRPr="0052640A">
        <w:rPr>
          <w:rFonts w:ascii="Times New Roman" w:hAnsi="Times New Roman" w:cs="Times New Roman"/>
          <w:sz w:val="24"/>
          <w:szCs w:val="24"/>
        </w:rPr>
        <w:t xml:space="preserve"> for first respondent</w:t>
      </w:r>
    </w:p>
    <w:p w:rsidR="00EF0970" w:rsidRPr="0052640A" w:rsidRDefault="00EF0970" w:rsidP="00EF0970">
      <w:pPr>
        <w:spacing w:after="0" w:line="480" w:lineRule="auto"/>
        <w:rPr>
          <w:rFonts w:ascii="Times New Roman" w:hAnsi="Times New Roman" w:cs="Times New Roman"/>
          <w:sz w:val="24"/>
          <w:szCs w:val="24"/>
        </w:rPr>
      </w:pPr>
      <w:r w:rsidRPr="0052640A">
        <w:rPr>
          <w:rFonts w:ascii="Times New Roman" w:hAnsi="Times New Roman" w:cs="Times New Roman"/>
          <w:i/>
          <w:iCs/>
          <w:sz w:val="24"/>
          <w:szCs w:val="24"/>
        </w:rPr>
        <w:t xml:space="preserve">R </w:t>
      </w:r>
      <w:proofErr w:type="spellStart"/>
      <w:r w:rsidRPr="0052640A">
        <w:rPr>
          <w:rFonts w:ascii="Times New Roman" w:hAnsi="Times New Roman" w:cs="Times New Roman"/>
          <w:i/>
          <w:iCs/>
          <w:sz w:val="24"/>
          <w:szCs w:val="24"/>
        </w:rPr>
        <w:t>Goba</w:t>
      </w:r>
      <w:proofErr w:type="spellEnd"/>
      <w:r w:rsidRPr="0052640A">
        <w:rPr>
          <w:rFonts w:ascii="Times New Roman" w:hAnsi="Times New Roman" w:cs="Times New Roman"/>
          <w:i/>
          <w:iCs/>
          <w:sz w:val="24"/>
          <w:szCs w:val="24"/>
        </w:rPr>
        <w:t>,</w:t>
      </w:r>
      <w:r w:rsidRPr="0052640A">
        <w:rPr>
          <w:rFonts w:ascii="Times New Roman" w:hAnsi="Times New Roman" w:cs="Times New Roman"/>
          <w:sz w:val="24"/>
          <w:szCs w:val="24"/>
        </w:rPr>
        <w:t xml:space="preserve"> for second respondent</w:t>
      </w:r>
    </w:p>
    <w:p w:rsidR="00EF0970" w:rsidRPr="0052640A" w:rsidRDefault="00EF0970" w:rsidP="00EF0970">
      <w:pPr>
        <w:spacing w:after="0" w:line="480" w:lineRule="auto"/>
        <w:rPr>
          <w:rFonts w:ascii="Times New Roman" w:hAnsi="Times New Roman" w:cs="Times New Roman"/>
          <w:sz w:val="24"/>
          <w:szCs w:val="24"/>
        </w:rPr>
      </w:pPr>
      <w:r w:rsidRPr="0052640A">
        <w:rPr>
          <w:rFonts w:ascii="Times New Roman" w:hAnsi="Times New Roman" w:cs="Times New Roman"/>
          <w:sz w:val="24"/>
          <w:szCs w:val="24"/>
        </w:rPr>
        <w:t>No appearance for third respondent</w:t>
      </w:r>
    </w:p>
    <w:p w:rsidR="00EF0970" w:rsidRPr="0052640A" w:rsidRDefault="00EF0970" w:rsidP="00EF0970">
      <w:pPr>
        <w:spacing w:after="0" w:line="480" w:lineRule="auto"/>
        <w:rPr>
          <w:rFonts w:ascii="Times New Roman" w:hAnsi="Times New Roman" w:cs="Times New Roman"/>
          <w:sz w:val="24"/>
          <w:szCs w:val="24"/>
        </w:rPr>
      </w:pPr>
    </w:p>
    <w:p w:rsidR="00EF0970" w:rsidRPr="0052640A" w:rsidRDefault="00EF0970" w:rsidP="00EF0970">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b/>
          <w:sz w:val="24"/>
          <w:szCs w:val="24"/>
        </w:rPr>
        <w:t>MAKARAU JA</w:t>
      </w:r>
      <w:r w:rsidRPr="0052640A">
        <w:rPr>
          <w:rFonts w:ascii="Times New Roman" w:hAnsi="Times New Roman" w:cs="Times New Roman"/>
          <w:sz w:val="24"/>
          <w:szCs w:val="24"/>
        </w:rPr>
        <w:t>:   This is an appeal against the whole judgment of the High Court handed down on 6 March 2019, restraining the appellant and second respondent from executing a ruling made by the third respondent at a meeting of the creditors of the companies under the appellant’s judicial management, held on 13 February 2019.</w:t>
      </w:r>
    </w:p>
    <w:p w:rsidR="00EF0970" w:rsidRDefault="00EF0970" w:rsidP="00EF0970">
      <w:pPr>
        <w:spacing w:after="0" w:line="480" w:lineRule="auto"/>
        <w:ind w:left="40" w:hanging="720"/>
        <w:jc w:val="both"/>
        <w:rPr>
          <w:rFonts w:ascii="Times New Roman" w:hAnsi="Times New Roman" w:cs="Times New Roman"/>
          <w:sz w:val="24"/>
          <w:szCs w:val="24"/>
        </w:rPr>
      </w:pPr>
    </w:p>
    <w:p w:rsidR="0052640A" w:rsidRDefault="0052640A" w:rsidP="00EF0970">
      <w:pPr>
        <w:spacing w:after="0" w:line="480" w:lineRule="auto"/>
        <w:ind w:left="40" w:hanging="720"/>
        <w:jc w:val="both"/>
        <w:rPr>
          <w:rFonts w:ascii="Times New Roman" w:hAnsi="Times New Roman" w:cs="Times New Roman"/>
          <w:sz w:val="24"/>
          <w:szCs w:val="24"/>
        </w:rPr>
      </w:pPr>
    </w:p>
    <w:p w:rsidR="0052640A" w:rsidRPr="0052640A" w:rsidRDefault="0052640A" w:rsidP="00EF0970">
      <w:pPr>
        <w:spacing w:after="0" w:line="480" w:lineRule="auto"/>
        <w:ind w:left="40" w:hanging="720"/>
        <w:jc w:val="both"/>
        <w:rPr>
          <w:rFonts w:ascii="Times New Roman" w:hAnsi="Times New Roman" w:cs="Times New Roman"/>
          <w:sz w:val="24"/>
          <w:szCs w:val="24"/>
        </w:rPr>
      </w:pPr>
    </w:p>
    <w:p w:rsidR="00EF0970" w:rsidRPr="0052640A" w:rsidRDefault="00EF0970" w:rsidP="00EF0970">
      <w:pPr>
        <w:spacing w:after="0" w:line="480" w:lineRule="auto"/>
        <w:ind w:left="-17" w:hanging="720"/>
        <w:jc w:val="both"/>
        <w:rPr>
          <w:rFonts w:ascii="Times New Roman" w:hAnsi="Times New Roman" w:cs="Times New Roman"/>
          <w:b/>
          <w:bCs/>
          <w:sz w:val="24"/>
          <w:szCs w:val="24"/>
        </w:rPr>
      </w:pPr>
      <w:r w:rsidRPr="0052640A">
        <w:rPr>
          <w:rFonts w:ascii="Times New Roman" w:hAnsi="Times New Roman" w:cs="Times New Roman"/>
          <w:sz w:val="24"/>
          <w:szCs w:val="24"/>
        </w:rPr>
        <w:tab/>
      </w:r>
      <w:r w:rsidR="00A20747" w:rsidRPr="0052640A">
        <w:rPr>
          <w:rFonts w:ascii="Times New Roman" w:hAnsi="Times New Roman" w:cs="Times New Roman"/>
          <w:b/>
          <w:bCs/>
          <w:sz w:val="24"/>
          <w:szCs w:val="24"/>
        </w:rPr>
        <w:t>Background Facts</w:t>
      </w:r>
    </w:p>
    <w:p w:rsidR="00EF0970" w:rsidRPr="0052640A" w:rsidRDefault="00EF0970" w:rsidP="00A20747">
      <w:pPr>
        <w:spacing w:after="0" w:line="480" w:lineRule="auto"/>
        <w:ind w:left="-17" w:firstLine="1151"/>
        <w:jc w:val="both"/>
        <w:rPr>
          <w:rFonts w:ascii="Times New Roman" w:hAnsi="Times New Roman" w:cs="Times New Roman"/>
          <w:sz w:val="24"/>
          <w:szCs w:val="24"/>
        </w:rPr>
      </w:pPr>
      <w:r w:rsidRPr="0052640A">
        <w:rPr>
          <w:rFonts w:ascii="Times New Roman" w:hAnsi="Times New Roman" w:cs="Times New Roman"/>
          <w:sz w:val="24"/>
          <w:szCs w:val="24"/>
        </w:rPr>
        <w:t xml:space="preserve">The second respondent is a shareholder in three companies that were placed under the judicial management of the appellant. These are </w:t>
      </w:r>
      <w:proofErr w:type="spellStart"/>
      <w:r w:rsidRPr="0052640A">
        <w:rPr>
          <w:rFonts w:ascii="Times New Roman" w:hAnsi="Times New Roman" w:cs="Times New Roman"/>
          <w:sz w:val="24"/>
          <w:szCs w:val="24"/>
        </w:rPr>
        <w:t>Agrifoods</w:t>
      </w:r>
      <w:proofErr w:type="spellEnd"/>
      <w:r w:rsidRPr="0052640A">
        <w:rPr>
          <w:rFonts w:ascii="Times New Roman" w:hAnsi="Times New Roman" w:cs="Times New Roman"/>
          <w:sz w:val="24"/>
          <w:szCs w:val="24"/>
        </w:rPr>
        <w:t xml:space="preserve"> (Private) Limited, </w:t>
      </w:r>
      <w:proofErr w:type="spellStart"/>
      <w:r w:rsidRPr="0052640A">
        <w:rPr>
          <w:rFonts w:ascii="Times New Roman" w:hAnsi="Times New Roman" w:cs="Times New Roman"/>
          <w:sz w:val="24"/>
          <w:szCs w:val="24"/>
        </w:rPr>
        <w:t>Cresta</w:t>
      </w:r>
      <w:proofErr w:type="spellEnd"/>
      <w:r w:rsidRPr="0052640A">
        <w:rPr>
          <w:rFonts w:ascii="Times New Roman" w:hAnsi="Times New Roman" w:cs="Times New Roman"/>
          <w:sz w:val="24"/>
          <w:szCs w:val="24"/>
        </w:rPr>
        <w:t xml:space="preserve"> Poult</w:t>
      </w:r>
      <w:r w:rsidR="00463BA8">
        <w:rPr>
          <w:rFonts w:ascii="Times New Roman" w:hAnsi="Times New Roman" w:cs="Times New Roman"/>
          <w:sz w:val="24"/>
          <w:szCs w:val="24"/>
        </w:rPr>
        <w:t xml:space="preserve">ry (Private) Limited and </w:t>
      </w:r>
      <w:proofErr w:type="spellStart"/>
      <w:r w:rsidR="00463BA8">
        <w:rPr>
          <w:rFonts w:ascii="Times New Roman" w:hAnsi="Times New Roman" w:cs="Times New Roman"/>
          <w:sz w:val="24"/>
          <w:szCs w:val="24"/>
        </w:rPr>
        <w:t>Manica</w:t>
      </w:r>
      <w:r w:rsidRPr="0052640A">
        <w:rPr>
          <w:rFonts w:ascii="Times New Roman" w:hAnsi="Times New Roman" w:cs="Times New Roman"/>
          <w:sz w:val="24"/>
          <w:szCs w:val="24"/>
        </w:rPr>
        <w:t>land</w:t>
      </w:r>
      <w:proofErr w:type="spellEnd"/>
      <w:r w:rsidRPr="0052640A">
        <w:rPr>
          <w:rFonts w:ascii="Times New Roman" w:hAnsi="Times New Roman" w:cs="Times New Roman"/>
          <w:sz w:val="24"/>
          <w:szCs w:val="24"/>
        </w:rPr>
        <w:t xml:space="preserve"> Farmers Co-op (Private) Limited.</w:t>
      </w:r>
      <w:r w:rsidR="00A20747" w:rsidRPr="0052640A">
        <w:rPr>
          <w:rFonts w:ascii="Times New Roman" w:hAnsi="Times New Roman" w:cs="Times New Roman"/>
          <w:sz w:val="24"/>
          <w:szCs w:val="24"/>
        </w:rPr>
        <w:t xml:space="preserve"> </w:t>
      </w:r>
      <w:r w:rsidRPr="0052640A">
        <w:rPr>
          <w:rFonts w:ascii="Times New Roman" w:hAnsi="Times New Roman" w:cs="Times New Roman"/>
          <w:sz w:val="24"/>
          <w:szCs w:val="24"/>
        </w:rPr>
        <w:t>To enable him to pay off the creditors and to resuscitate the business of the three companies, the appellant, as judicial manger, requested the second respondent and other shareholders to inject capital into the companies. The shareholders failed to inject the required capital prompting the appellant to invite bids from interested parties to invest in the companies. A company that is not a party to these proceedings emerged as the first or highest bidder whilst the first respondent was the second.</w:t>
      </w:r>
    </w:p>
    <w:p w:rsidR="00A20747" w:rsidRPr="0052640A" w:rsidRDefault="00A20747" w:rsidP="00A20747">
      <w:pPr>
        <w:spacing w:after="0" w:line="480" w:lineRule="auto"/>
        <w:ind w:left="-17" w:firstLine="1151"/>
        <w:jc w:val="both"/>
        <w:rPr>
          <w:rFonts w:ascii="Times New Roman" w:hAnsi="Times New Roman" w:cs="Times New Roman"/>
          <w:sz w:val="24"/>
          <w:szCs w:val="24"/>
        </w:rPr>
      </w:pPr>
    </w:p>
    <w:p w:rsidR="00EF0970" w:rsidRDefault="00EF0970" w:rsidP="00A20747">
      <w:pPr>
        <w:spacing w:after="0" w:line="480" w:lineRule="auto"/>
        <w:ind w:left="-17" w:firstLine="1151"/>
        <w:jc w:val="both"/>
        <w:rPr>
          <w:rFonts w:ascii="Times New Roman" w:hAnsi="Times New Roman" w:cs="Times New Roman"/>
          <w:sz w:val="24"/>
          <w:szCs w:val="24"/>
        </w:rPr>
      </w:pPr>
      <w:r w:rsidRPr="0052640A">
        <w:rPr>
          <w:rFonts w:ascii="Times New Roman" w:hAnsi="Times New Roman" w:cs="Times New Roman"/>
          <w:sz w:val="24"/>
          <w:szCs w:val="24"/>
        </w:rPr>
        <w:t xml:space="preserve">At a meeting called to consider the bids, the creditors requested the highest bidder to revise its bid and commit to certain payments and repayment period. The </w:t>
      </w:r>
      <w:r w:rsidR="00846445" w:rsidRPr="0052640A">
        <w:rPr>
          <w:rFonts w:ascii="Times New Roman" w:hAnsi="Times New Roman" w:cs="Times New Roman"/>
          <w:sz w:val="24"/>
          <w:szCs w:val="24"/>
        </w:rPr>
        <w:t xml:space="preserve">highest </w:t>
      </w:r>
      <w:r w:rsidRPr="0052640A">
        <w:rPr>
          <w:rFonts w:ascii="Times New Roman" w:hAnsi="Times New Roman" w:cs="Times New Roman"/>
          <w:sz w:val="24"/>
          <w:szCs w:val="24"/>
        </w:rPr>
        <w:t>bidder was unwilling to commit as demanded. The appellant then turned to and engaged the first respondent as the second highest bidder. In response, the first respondent made an offer which was conditional upon the second respondent agreeing to dispose to it certain land and buildings</w:t>
      </w:r>
      <w:r w:rsidR="00846445" w:rsidRPr="0052640A">
        <w:rPr>
          <w:rFonts w:ascii="Times New Roman" w:hAnsi="Times New Roman" w:cs="Times New Roman"/>
          <w:sz w:val="24"/>
          <w:szCs w:val="24"/>
        </w:rPr>
        <w:t>. The second respondent was un</w:t>
      </w:r>
      <w:r w:rsidRPr="0052640A">
        <w:rPr>
          <w:rFonts w:ascii="Times New Roman" w:hAnsi="Times New Roman" w:cs="Times New Roman"/>
          <w:sz w:val="24"/>
          <w:szCs w:val="24"/>
        </w:rPr>
        <w:t>willing to dispose of these assets and the first respondent dropped the condition attaching to its offer.</w:t>
      </w:r>
    </w:p>
    <w:p w:rsidR="0052640A" w:rsidRPr="0052640A" w:rsidRDefault="0052640A" w:rsidP="00A20747">
      <w:pPr>
        <w:spacing w:after="0" w:line="480" w:lineRule="auto"/>
        <w:ind w:left="-17" w:firstLine="1151"/>
        <w:jc w:val="both"/>
        <w:rPr>
          <w:rFonts w:ascii="Times New Roman" w:hAnsi="Times New Roman" w:cs="Times New Roman"/>
          <w:sz w:val="24"/>
          <w:szCs w:val="24"/>
        </w:rPr>
      </w:pPr>
    </w:p>
    <w:p w:rsidR="00EF0970" w:rsidRPr="0052640A" w:rsidRDefault="00EF0970" w:rsidP="00A20747">
      <w:pPr>
        <w:spacing w:after="0" w:line="480" w:lineRule="auto"/>
        <w:ind w:left="-17" w:firstLine="1151"/>
        <w:jc w:val="both"/>
        <w:rPr>
          <w:rFonts w:ascii="Times New Roman" w:hAnsi="Times New Roman" w:cs="Times New Roman"/>
          <w:sz w:val="24"/>
          <w:szCs w:val="24"/>
        </w:rPr>
      </w:pPr>
      <w:r w:rsidRPr="0052640A">
        <w:rPr>
          <w:rFonts w:ascii="Times New Roman" w:hAnsi="Times New Roman" w:cs="Times New Roman"/>
          <w:sz w:val="24"/>
          <w:szCs w:val="24"/>
        </w:rPr>
        <w:t>A second meeting of the cr</w:t>
      </w:r>
      <w:r w:rsidR="00A20747" w:rsidRPr="0052640A">
        <w:rPr>
          <w:rFonts w:ascii="Times New Roman" w:hAnsi="Times New Roman" w:cs="Times New Roman"/>
          <w:sz w:val="24"/>
          <w:szCs w:val="24"/>
        </w:rPr>
        <w:t xml:space="preserve">editors was held </w:t>
      </w:r>
      <w:r w:rsidRPr="0052640A">
        <w:rPr>
          <w:rFonts w:ascii="Times New Roman" w:hAnsi="Times New Roman" w:cs="Times New Roman"/>
          <w:sz w:val="24"/>
          <w:szCs w:val="24"/>
        </w:rPr>
        <w:t xml:space="preserve">before the third respondent to reconsider the bids. </w:t>
      </w:r>
      <w:r w:rsidR="00A20747" w:rsidRPr="0052640A">
        <w:rPr>
          <w:rFonts w:ascii="Times New Roman" w:hAnsi="Times New Roman" w:cs="Times New Roman"/>
          <w:sz w:val="24"/>
          <w:szCs w:val="24"/>
        </w:rPr>
        <w:t xml:space="preserve"> </w:t>
      </w:r>
      <w:r w:rsidR="00BD45A2" w:rsidRPr="0052640A">
        <w:rPr>
          <w:rFonts w:ascii="Times New Roman" w:hAnsi="Times New Roman" w:cs="Times New Roman"/>
          <w:sz w:val="24"/>
          <w:szCs w:val="24"/>
        </w:rPr>
        <w:t xml:space="preserve">This was on 13 February 2019. </w:t>
      </w:r>
      <w:r w:rsidRPr="0052640A">
        <w:rPr>
          <w:rFonts w:ascii="Times New Roman" w:hAnsi="Times New Roman" w:cs="Times New Roman"/>
          <w:sz w:val="24"/>
          <w:szCs w:val="24"/>
        </w:rPr>
        <w:t xml:space="preserve">At the meeting, the appellant advised the creditors of a counter bid made by the second respondent outside the bidding process and which was higher than </w:t>
      </w:r>
      <w:r w:rsidRPr="0052640A">
        <w:rPr>
          <w:rFonts w:ascii="Times New Roman" w:hAnsi="Times New Roman" w:cs="Times New Roman"/>
          <w:sz w:val="24"/>
          <w:szCs w:val="24"/>
        </w:rPr>
        <w:lastRenderedPageBreak/>
        <w:t xml:space="preserve">that made by the first respondent. </w:t>
      </w:r>
      <w:r w:rsidR="00A20747" w:rsidRPr="0052640A">
        <w:rPr>
          <w:rFonts w:ascii="Times New Roman" w:hAnsi="Times New Roman" w:cs="Times New Roman"/>
          <w:sz w:val="24"/>
          <w:szCs w:val="24"/>
        </w:rPr>
        <w:t xml:space="preserve"> </w:t>
      </w:r>
      <w:r w:rsidRPr="0052640A">
        <w:rPr>
          <w:rFonts w:ascii="Times New Roman" w:hAnsi="Times New Roman" w:cs="Times New Roman"/>
          <w:sz w:val="24"/>
          <w:szCs w:val="24"/>
        </w:rPr>
        <w:t xml:space="preserve">The first respondent objected to the consideration of the bid by the second respondent on three grounds. These were firstly that the offer was made outside the bidding process, secondly that the second respondent, being a shareholder, had the unfair advantage of seeing the offers made by the other bidders before it made its own and finally that the second respondent had failed to inject the required capital when called upon to do so before the bidding process. </w:t>
      </w:r>
      <w:r w:rsidR="00A20747" w:rsidRPr="0052640A">
        <w:rPr>
          <w:rFonts w:ascii="Times New Roman" w:hAnsi="Times New Roman" w:cs="Times New Roman"/>
          <w:sz w:val="24"/>
          <w:szCs w:val="24"/>
        </w:rPr>
        <w:t xml:space="preserve"> </w:t>
      </w:r>
      <w:r w:rsidRPr="0052640A">
        <w:rPr>
          <w:rFonts w:ascii="Times New Roman" w:hAnsi="Times New Roman" w:cs="Times New Roman"/>
          <w:sz w:val="24"/>
          <w:szCs w:val="24"/>
        </w:rPr>
        <w:t xml:space="preserve">The second respondent argued </w:t>
      </w:r>
      <w:r w:rsidRPr="0052640A">
        <w:rPr>
          <w:rFonts w:ascii="Times New Roman" w:hAnsi="Times New Roman" w:cs="Times New Roman"/>
          <w:i/>
          <w:sz w:val="24"/>
          <w:szCs w:val="24"/>
        </w:rPr>
        <w:t>per contra</w:t>
      </w:r>
      <w:r w:rsidRPr="0052640A">
        <w:rPr>
          <w:rFonts w:ascii="Times New Roman" w:hAnsi="Times New Roman" w:cs="Times New Roman"/>
          <w:sz w:val="24"/>
          <w:szCs w:val="24"/>
        </w:rPr>
        <w:t xml:space="preserve"> that since its offer was better, the appellant should not only consider </w:t>
      </w:r>
      <w:r w:rsidR="00BD45A2" w:rsidRPr="0052640A">
        <w:rPr>
          <w:rFonts w:ascii="Times New Roman" w:hAnsi="Times New Roman" w:cs="Times New Roman"/>
          <w:sz w:val="24"/>
          <w:szCs w:val="24"/>
        </w:rPr>
        <w:t xml:space="preserve">the offer </w:t>
      </w:r>
      <w:r w:rsidRPr="0052640A">
        <w:rPr>
          <w:rFonts w:ascii="Times New Roman" w:hAnsi="Times New Roman" w:cs="Times New Roman"/>
          <w:sz w:val="24"/>
          <w:szCs w:val="24"/>
        </w:rPr>
        <w:t>but accept it.</w:t>
      </w:r>
    </w:p>
    <w:p w:rsidR="00A20747" w:rsidRPr="0052640A" w:rsidRDefault="00A20747" w:rsidP="00A20747">
      <w:pPr>
        <w:spacing w:after="0" w:line="480" w:lineRule="auto"/>
        <w:ind w:left="-17" w:firstLine="1151"/>
        <w:jc w:val="both"/>
        <w:rPr>
          <w:rFonts w:ascii="Times New Roman" w:hAnsi="Times New Roman" w:cs="Times New Roman"/>
          <w:sz w:val="24"/>
          <w:szCs w:val="24"/>
        </w:rPr>
      </w:pPr>
    </w:p>
    <w:p w:rsidR="00EF0970" w:rsidRPr="0052640A" w:rsidRDefault="00EF0970" w:rsidP="0052640A">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The record of the proceedings indicates that other creditors expressed their own views on the matter. The third respondent ultimately made a ruling in concluding the meeting. He declared that the offer made by the first respondent was invali</w:t>
      </w:r>
      <w:r w:rsidR="0028754D" w:rsidRPr="0052640A">
        <w:rPr>
          <w:rFonts w:ascii="Times New Roman" w:hAnsi="Times New Roman" w:cs="Times New Roman"/>
          <w:sz w:val="24"/>
          <w:szCs w:val="24"/>
        </w:rPr>
        <w:t>d as it was conditional. He</w:t>
      </w:r>
      <w:r w:rsidRPr="0052640A">
        <w:rPr>
          <w:rFonts w:ascii="Times New Roman" w:hAnsi="Times New Roman" w:cs="Times New Roman"/>
          <w:sz w:val="24"/>
          <w:szCs w:val="24"/>
        </w:rPr>
        <w:t xml:space="preserve"> directed that the first and second respondent both submit fresh bids which would be considered </w:t>
      </w:r>
      <w:r w:rsidR="0028754D" w:rsidRPr="0052640A">
        <w:rPr>
          <w:rFonts w:ascii="Times New Roman" w:hAnsi="Times New Roman" w:cs="Times New Roman"/>
          <w:sz w:val="24"/>
          <w:szCs w:val="24"/>
        </w:rPr>
        <w:t xml:space="preserve">at </w:t>
      </w:r>
      <w:r w:rsidRPr="0052640A">
        <w:rPr>
          <w:rFonts w:ascii="Times New Roman" w:hAnsi="Times New Roman" w:cs="Times New Roman"/>
          <w:sz w:val="24"/>
          <w:szCs w:val="24"/>
        </w:rPr>
        <w:t xml:space="preserve">a </w:t>
      </w:r>
      <w:r w:rsidR="0028754D" w:rsidRPr="0052640A">
        <w:rPr>
          <w:rFonts w:ascii="Times New Roman" w:hAnsi="Times New Roman" w:cs="Times New Roman"/>
          <w:sz w:val="24"/>
          <w:szCs w:val="24"/>
        </w:rPr>
        <w:t xml:space="preserve">later </w:t>
      </w:r>
      <w:r w:rsidRPr="0052640A">
        <w:rPr>
          <w:rFonts w:ascii="Times New Roman" w:hAnsi="Times New Roman" w:cs="Times New Roman"/>
          <w:sz w:val="24"/>
          <w:szCs w:val="24"/>
        </w:rPr>
        <w:t xml:space="preserve">date and </w:t>
      </w:r>
      <w:r w:rsidR="0028754D" w:rsidRPr="0052640A">
        <w:rPr>
          <w:rFonts w:ascii="Times New Roman" w:hAnsi="Times New Roman" w:cs="Times New Roman"/>
          <w:sz w:val="24"/>
          <w:szCs w:val="24"/>
        </w:rPr>
        <w:t xml:space="preserve">at which </w:t>
      </w:r>
      <w:r w:rsidRPr="0052640A">
        <w:rPr>
          <w:rFonts w:ascii="Times New Roman" w:hAnsi="Times New Roman" w:cs="Times New Roman"/>
          <w:sz w:val="24"/>
          <w:szCs w:val="24"/>
        </w:rPr>
        <w:t xml:space="preserve">the highest </w:t>
      </w:r>
      <w:r w:rsidR="0028754D" w:rsidRPr="0052640A">
        <w:rPr>
          <w:rFonts w:ascii="Times New Roman" w:hAnsi="Times New Roman" w:cs="Times New Roman"/>
          <w:sz w:val="24"/>
          <w:szCs w:val="24"/>
        </w:rPr>
        <w:t xml:space="preserve">bid of the two </w:t>
      </w:r>
      <w:r w:rsidRPr="0052640A">
        <w:rPr>
          <w:rFonts w:ascii="Times New Roman" w:hAnsi="Times New Roman" w:cs="Times New Roman"/>
          <w:sz w:val="24"/>
          <w:szCs w:val="24"/>
        </w:rPr>
        <w:t>would be accepted. No reference was made in the ruling to the fact that the condition attaching to the first respondent’s offer had been dropped.</w:t>
      </w:r>
    </w:p>
    <w:p w:rsidR="00A20747" w:rsidRPr="0052640A" w:rsidRDefault="00A20747" w:rsidP="00A20747">
      <w:pPr>
        <w:spacing w:after="0" w:line="480" w:lineRule="auto"/>
        <w:ind w:left="40" w:firstLine="1094"/>
        <w:jc w:val="both"/>
        <w:rPr>
          <w:rFonts w:ascii="Times New Roman" w:hAnsi="Times New Roman" w:cs="Times New Roman"/>
          <w:sz w:val="24"/>
          <w:szCs w:val="24"/>
        </w:rPr>
      </w:pPr>
    </w:p>
    <w:p w:rsidR="00EF0970" w:rsidRPr="0052640A" w:rsidRDefault="00EF0970" w:rsidP="0052640A">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Aggrieved by this decision, the first respondent filed an application in the court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to review the ruling by the third respondent. Pending determination of the review proceedings, the first respondent sought and was granted an interim interdict restraining the appellant and the second respondent from proceeding in terms of the ruling mad</w:t>
      </w:r>
      <w:r w:rsidR="0052640A">
        <w:rPr>
          <w:rFonts w:ascii="Times New Roman" w:hAnsi="Times New Roman" w:cs="Times New Roman"/>
          <w:sz w:val="24"/>
          <w:szCs w:val="24"/>
        </w:rPr>
        <w:t>e by the third respondent on 13 </w:t>
      </w:r>
      <w:r w:rsidRPr="0052640A">
        <w:rPr>
          <w:rFonts w:ascii="Times New Roman" w:hAnsi="Times New Roman" w:cs="Times New Roman"/>
          <w:sz w:val="24"/>
          <w:szCs w:val="24"/>
        </w:rPr>
        <w:t xml:space="preserve">February 2019. </w:t>
      </w:r>
    </w:p>
    <w:p w:rsidR="00A20747" w:rsidRPr="0052640A" w:rsidRDefault="00A20747" w:rsidP="00A20747">
      <w:pPr>
        <w:spacing w:after="0" w:line="480" w:lineRule="auto"/>
        <w:ind w:left="40"/>
        <w:jc w:val="both"/>
        <w:rPr>
          <w:rFonts w:ascii="Times New Roman" w:hAnsi="Times New Roman" w:cs="Times New Roman"/>
          <w:sz w:val="24"/>
          <w:szCs w:val="24"/>
        </w:rPr>
      </w:pPr>
    </w:p>
    <w:p w:rsidR="00EF0970" w:rsidRDefault="00EF0970" w:rsidP="002F3292">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As stated above, the appellant noted this appeal against the decision of the court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granting the interdict.</w:t>
      </w:r>
    </w:p>
    <w:p w:rsidR="00EF0970" w:rsidRPr="0052640A" w:rsidRDefault="00EF0970" w:rsidP="00A20747">
      <w:pPr>
        <w:spacing w:after="0" w:line="480" w:lineRule="auto"/>
        <w:jc w:val="both"/>
        <w:rPr>
          <w:rFonts w:ascii="Times New Roman" w:hAnsi="Times New Roman" w:cs="Times New Roman"/>
          <w:sz w:val="24"/>
          <w:szCs w:val="24"/>
        </w:rPr>
      </w:pPr>
      <w:r w:rsidRPr="0052640A">
        <w:rPr>
          <w:rFonts w:ascii="Times New Roman" w:hAnsi="Times New Roman" w:cs="Times New Roman"/>
          <w:b/>
          <w:sz w:val="24"/>
          <w:szCs w:val="24"/>
        </w:rPr>
        <w:lastRenderedPageBreak/>
        <w:t>The appeal</w:t>
      </w:r>
    </w:p>
    <w:p w:rsidR="00EF0970" w:rsidRPr="0052640A" w:rsidRDefault="00EF0970" w:rsidP="00A20747">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In his notice of appeal, the appellant raised three grounds. He argued firstly that the court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granted relief that neither of the parties had sought. Secondly, he contended that the court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erred in interdicting a process that the first respondent had agreed to and which process had already taken place. Finally, he argued that the court </w:t>
      </w:r>
      <w:r w:rsidRPr="00113311">
        <w:rPr>
          <w:rFonts w:ascii="Times New Roman" w:hAnsi="Times New Roman" w:cs="Times New Roman"/>
          <w:i/>
          <w:sz w:val="24"/>
          <w:szCs w:val="24"/>
        </w:rPr>
        <w:t>a quo</w:t>
      </w:r>
      <w:r w:rsidRPr="0052640A">
        <w:rPr>
          <w:rFonts w:ascii="Times New Roman" w:hAnsi="Times New Roman" w:cs="Times New Roman"/>
          <w:sz w:val="24"/>
          <w:szCs w:val="24"/>
        </w:rPr>
        <w:t xml:space="preserve"> erred in holding that the first respondent had established a </w:t>
      </w:r>
      <w:r w:rsidRPr="0052640A">
        <w:rPr>
          <w:rFonts w:ascii="Times New Roman" w:hAnsi="Times New Roman" w:cs="Times New Roman"/>
          <w:i/>
          <w:sz w:val="24"/>
          <w:szCs w:val="24"/>
        </w:rPr>
        <w:t>prima facie</w:t>
      </w:r>
      <w:r w:rsidRPr="0052640A">
        <w:rPr>
          <w:rFonts w:ascii="Times New Roman" w:hAnsi="Times New Roman" w:cs="Times New Roman"/>
          <w:sz w:val="24"/>
          <w:szCs w:val="24"/>
        </w:rPr>
        <w:t xml:space="preserve"> case warranting the issuance of the interdict.</w:t>
      </w:r>
    </w:p>
    <w:p w:rsidR="008E6849" w:rsidRPr="0052640A" w:rsidRDefault="008E6849" w:rsidP="00A20747">
      <w:pPr>
        <w:spacing w:after="0" w:line="480" w:lineRule="auto"/>
        <w:ind w:left="40" w:firstLine="1094"/>
        <w:jc w:val="both"/>
        <w:rPr>
          <w:rFonts w:ascii="Times New Roman" w:hAnsi="Times New Roman" w:cs="Times New Roman"/>
          <w:sz w:val="24"/>
          <w:szCs w:val="24"/>
        </w:rPr>
      </w:pPr>
    </w:p>
    <w:p w:rsidR="0028754D" w:rsidRPr="0052640A" w:rsidRDefault="00EF0970" w:rsidP="00A20747">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This appeal is without merit. </w:t>
      </w:r>
    </w:p>
    <w:p w:rsidR="00262E80" w:rsidRPr="0052640A" w:rsidRDefault="00262E80" w:rsidP="00A20747">
      <w:pPr>
        <w:spacing w:after="0" w:line="480" w:lineRule="auto"/>
        <w:ind w:left="40" w:firstLine="1094"/>
        <w:jc w:val="both"/>
        <w:rPr>
          <w:rFonts w:ascii="Times New Roman" w:hAnsi="Times New Roman" w:cs="Times New Roman"/>
          <w:sz w:val="24"/>
          <w:szCs w:val="24"/>
        </w:rPr>
      </w:pPr>
    </w:p>
    <w:p w:rsidR="00835403" w:rsidRPr="0052640A" w:rsidRDefault="00E457FF" w:rsidP="00A20747">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The appeal </w:t>
      </w:r>
      <w:r w:rsidR="00EF0970" w:rsidRPr="0052640A">
        <w:rPr>
          <w:rFonts w:ascii="Times New Roman" w:hAnsi="Times New Roman" w:cs="Times New Roman"/>
          <w:sz w:val="24"/>
          <w:szCs w:val="24"/>
        </w:rPr>
        <w:t>raises three issues</w:t>
      </w:r>
      <w:r w:rsidR="00835403" w:rsidRPr="0052640A">
        <w:rPr>
          <w:rFonts w:ascii="Times New Roman" w:hAnsi="Times New Roman" w:cs="Times New Roman"/>
          <w:sz w:val="24"/>
          <w:szCs w:val="24"/>
        </w:rPr>
        <w:t xml:space="preserve">. These </w:t>
      </w:r>
      <w:r w:rsidR="00EF0970" w:rsidRPr="0052640A">
        <w:rPr>
          <w:rFonts w:ascii="Times New Roman" w:hAnsi="Times New Roman" w:cs="Times New Roman"/>
          <w:sz w:val="24"/>
          <w:szCs w:val="24"/>
        </w:rPr>
        <w:t xml:space="preserve">are whether the court granted an order that the first respondent had not sought, whether the court erred in finding that the first respondent had not acquiesced to the conduct interdicted and finally whether the court </w:t>
      </w:r>
      <w:r w:rsidR="00EF0970" w:rsidRPr="0052640A">
        <w:rPr>
          <w:rFonts w:ascii="Times New Roman" w:hAnsi="Times New Roman" w:cs="Times New Roman"/>
          <w:i/>
          <w:sz w:val="24"/>
          <w:szCs w:val="24"/>
        </w:rPr>
        <w:t>a quo</w:t>
      </w:r>
      <w:r w:rsidR="00EF0970" w:rsidRPr="0052640A">
        <w:rPr>
          <w:rFonts w:ascii="Times New Roman" w:hAnsi="Times New Roman" w:cs="Times New Roman"/>
          <w:sz w:val="24"/>
          <w:szCs w:val="24"/>
        </w:rPr>
        <w:t xml:space="preserve"> erred in granting the interdict as it did. </w:t>
      </w:r>
    </w:p>
    <w:p w:rsidR="00AB2025" w:rsidRPr="0052640A" w:rsidRDefault="00AB2025" w:rsidP="00A20747">
      <w:pPr>
        <w:spacing w:after="0" w:line="480" w:lineRule="auto"/>
        <w:ind w:left="40" w:firstLine="1094"/>
        <w:jc w:val="both"/>
        <w:rPr>
          <w:rFonts w:ascii="Times New Roman" w:hAnsi="Times New Roman" w:cs="Times New Roman"/>
          <w:sz w:val="24"/>
          <w:szCs w:val="24"/>
        </w:rPr>
      </w:pPr>
    </w:p>
    <w:p w:rsidR="00EF0970" w:rsidRPr="0052640A" w:rsidRDefault="00EF0970" w:rsidP="00A20747">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I deal with each issue in turn.</w:t>
      </w:r>
    </w:p>
    <w:p w:rsidR="00EF0970" w:rsidRPr="0052640A" w:rsidRDefault="00EF0970" w:rsidP="00EF0970">
      <w:pPr>
        <w:spacing w:after="0" w:line="480" w:lineRule="auto"/>
        <w:ind w:left="40" w:hanging="720"/>
        <w:jc w:val="both"/>
        <w:rPr>
          <w:rFonts w:ascii="Times New Roman" w:hAnsi="Times New Roman" w:cs="Times New Roman"/>
          <w:sz w:val="24"/>
          <w:szCs w:val="24"/>
        </w:rPr>
      </w:pPr>
    </w:p>
    <w:p w:rsidR="00EF0970" w:rsidRPr="0052640A" w:rsidRDefault="00EF0970" w:rsidP="00EF0970">
      <w:pPr>
        <w:spacing w:after="0" w:line="480" w:lineRule="auto"/>
        <w:ind w:left="40" w:hanging="720"/>
        <w:jc w:val="both"/>
        <w:rPr>
          <w:rFonts w:ascii="Times New Roman" w:hAnsi="Times New Roman" w:cs="Times New Roman"/>
          <w:b/>
          <w:sz w:val="24"/>
          <w:szCs w:val="24"/>
        </w:rPr>
      </w:pPr>
      <w:r w:rsidRPr="0052640A">
        <w:rPr>
          <w:rFonts w:ascii="Times New Roman" w:hAnsi="Times New Roman" w:cs="Times New Roman"/>
          <w:sz w:val="24"/>
          <w:szCs w:val="24"/>
        </w:rPr>
        <w:tab/>
      </w:r>
      <w:r w:rsidRPr="0052640A">
        <w:rPr>
          <w:rFonts w:ascii="Times New Roman" w:hAnsi="Times New Roman" w:cs="Times New Roman"/>
          <w:b/>
          <w:sz w:val="24"/>
          <w:szCs w:val="24"/>
        </w:rPr>
        <w:t xml:space="preserve">Did the court </w:t>
      </w:r>
      <w:r w:rsidRPr="0052640A">
        <w:rPr>
          <w:rFonts w:ascii="Times New Roman" w:hAnsi="Times New Roman" w:cs="Times New Roman"/>
          <w:b/>
          <w:i/>
          <w:sz w:val="24"/>
          <w:szCs w:val="24"/>
        </w:rPr>
        <w:t>a quo</w:t>
      </w:r>
      <w:r w:rsidRPr="0052640A">
        <w:rPr>
          <w:rFonts w:ascii="Times New Roman" w:hAnsi="Times New Roman" w:cs="Times New Roman"/>
          <w:b/>
          <w:sz w:val="24"/>
          <w:szCs w:val="24"/>
        </w:rPr>
        <w:t xml:space="preserve"> gra</w:t>
      </w:r>
      <w:r w:rsidR="003A425C" w:rsidRPr="0052640A">
        <w:rPr>
          <w:rFonts w:ascii="Times New Roman" w:hAnsi="Times New Roman" w:cs="Times New Roman"/>
          <w:b/>
          <w:sz w:val="24"/>
          <w:szCs w:val="24"/>
        </w:rPr>
        <w:t>nt an order that was not sought</w:t>
      </w:r>
      <w:r w:rsidR="00E33B54" w:rsidRPr="0052640A">
        <w:rPr>
          <w:rFonts w:ascii="Times New Roman" w:hAnsi="Times New Roman" w:cs="Times New Roman"/>
          <w:b/>
          <w:sz w:val="24"/>
          <w:szCs w:val="24"/>
        </w:rPr>
        <w:t>?</w:t>
      </w:r>
    </w:p>
    <w:p w:rsidR="00EF0970" w:rsidRPr="0052640A" w:rsidRDefault="00FF6B9B" w:rsidP="003A425C">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The appellant fell</w:t>
      </w:r>
      <w:r w:rsidR="00EF0970" w:rsidRPr="0052640A">
        <w:rPr>
          <w:rFonts w:ascii="Times New Roman" w:hAnsi="Times New Roman" w:cs="Times New Roman"/>
          <w:sz w:val="24"/>
          <w:szCs w:val="24"/>
        </w:rPr>
        <w:t xml:space="preserve"> into grave error when he contend</w:t>
      </w:r>
      <w:r w:rsidRPr="0052640A">
        <w:rPr>
          <w:rFonts w:ascii="Times New Roman" w:hAnsi="Times New Roman" w:cs="Times New Roman"/>
          <w:sz w:val="24"/>
          <w:szCs w:val="24"/>
        </w:rPr>
        <w:t>ed</w:t>
      </w:r>
      <w:r w:rsidR="00EF0970" w:rsidRPr="0052640A">
        <w:rPr>
          <w:rFonts w:ascii="Times New Roman" w:hAnsi="Times New Roman" w:cs="Times New Roman"/>
          <w:sz w:val="24"/>
          <w:szCs w:val="24"/>
        </w:rPr>
        <w:t xml:space="preserve"> that the court </w:t>
      </w:r>
      <w:r w:rsidR="00EF0970" w:rsidRPr="0052640A">
        <w:rPr>
          <w:rFonts w:ascii="Times New Roman" w:hAnsi="Times New Roman" w:cs="Times New Roman"/>
          <w:i/>
          <w:sz w:val="24"/>
          <w:szCs w:val="24"/>
        </w:rPr>
        <w:t>a quo</w:t>
      </w:r>
      <w:r w:rsidR="00EF0970" w:rsidRPr="0052640A">
        <w:rPr>
          <w:rFonts w:ascii="Times New Roman" w:hAnsi="Times New Roman" w:cs="Times New Roman"/>
          <w:sz w:val="24"/>
          <w:szCs w:val="24"/>
        </w:rPr>
        <w:t xml:space="preserve"> granted an order that the first respondent had not sought.</w:t>
      </w:r>
    </w:p>
    <w:p w:rsidR="003A425C" w:rsidRPr="0052640A" w:rsidRDefault="003A425C" w:rsidP="003A425C">
      <w:pPr>
        <w:spacing w:after="0" w:line="480" w:lineRule="auto"/>
        <w:ind w:left="40" w:firstLine="1094"/>
        <w:jc w:val="both"/>
        <w:rPr>
          <w:rFonts w:ascii="Times New Roman" w:hAnsi="Times New Roman" w:cs="Times New Roman"/>
          <w:sz w:val="24"/>
          <w:szCs w:val="24"/>
        </w:rPr>
      </w:pPr>
    </w:p>
    <w:p w:rsidR="00EF0970" w:rsidRPr="0052640A" w:rsidRDefault="00EF0970" w:rsidP="003A425C">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 </w:t>
      </w:r>
      <w:r w:rsidR="003A425C" w:rsidRPr="0052640A">
        <w:rPr>
          <w:rFonts w:ascii="Times New Roman" w:hAnsi="Times New Roman" w:cs="Times New Roman"/>
          <w:sz w:val="24"/>
          <w:szCs w:val="24"/>
        </w:rPr>
        <w:tab/>
      </w:r>
      <w:r w:rsidRPr="0052640A">
        <w:rPr>
          <w:rFonts w:ascii="Times New Roman" w:hAnsi="Times New Roman" w:cs="Times New Roman"/>
          <w:sz w:val="24"/>
          <w:szCs w:val="24"/>
        </w:rPr>
        <w:t>It is common cause that the first respondent approached the court to stop the execution of the ruling by the third respondent. Attached to the urgent application was a draft order inelegantly framed in relation to the interim relief sought to read:</w:t>
      </w:r>
    </w:p>
    <w:p w:rsidR="00EF0970" w:rsidRPr="0052640A" w:rsidRDefault="00EF0970" w:rsidP="0052640A">
      <w:pPr>
        <w:spacing w:after="0" w:line="240" w:lineRule="auto"/>
        <w:ind w:left="709" w:hanging="142"/>
        <w:jc w:val="both"/>
        <w:rPr>
          <w:rFonts w:ascii="Times New Roman" w:hAnsi="Times New Roman" w:cs="Times New Roman"/>
          <w:sz w:val="24"/>
          <w:szCs w:val="24"/>
        </w:rPr>
      </w:pPr>
      <w:r w:rsidRPr="0052640A">
        <w:rPr>
          <w:rFonts w:ascii="Times New Roman" w:hAnsi="Times New Roman" w:cs="Times New Roman"/>
          <w:sz w:val="24"/>
          <w:szCs w:val="24"/>
        </w:rPr>
        <w:lastRenderedPageBreak/>
        <w:tab/>
        <w:t xml:space="preserve">“Pending the finalisation of this matter, that the </w:t>
      </w:r>
      <w:r w:rsidR="0052640A">
        <w:rPr>
          <w:rFonts w:ascii="Times New Roman" w:hAnsi="Times New Roman" w:cs="Times New Roman"/>
          <w:sz w:val="24"/>
          <w:szCs w:val="24"/>
        </w:rPr>
        <w:t>first</w:t>
      </w:r>
      <w:r w:rsidRPr="0052640A">
        <w:rPr>
          <w:rFonts w:ascii="Times New Roman" w:hAnsi="Times New Roman" w:cs="Times New Roman"/>
          <w:sz w:val="24"/>
          <w:szCs w:val="24"/>
        </w:rPr>
        <w:t xml:space="preserve"> an</w:t>
      </w:r>
      <w:r w:rsidR="0052640A">
        <w:rPr>
          <w:rFonts w:ascii="Times New Roman" w:hAnsi="Times New Roman" w:cs="Times New Roman"/>
          <w:sz w:val="24"/>
          <w:szCs w:val="24"/>
        </w:rPr>
        <w:t>d</w:t>
      </w:r>
      <w:r w:rsidRPr="0052640A">
        <w:rPr>
          <w:rFonts w:ascii="Times New Roman" w:hAnsi="Times New Roman" w:cs="Times New Roman"/>
          <w:sz w:val="24"/>
          <w:szCs w:val="24"/>
        </w:rPr>
        <w:t xml:space="preserve"> </w:t>
      </w:r>
      <w:r w:rsidR="0052640A">
        <w:rPr>
          <w:rFonts w:ascii="Times New Roman" w:hAnsi="Times New Roman" w:cs="Times New Roman"/>
          <w:sz w:val="24"/>
          <w:szCs w:val="24"/>
        </w:rPr>
        <w:t>second</w:t>
      </w:r>
      <w:r w:rsidRPr="0052640A">
        <w:rPr>
          <w:rFonts w:ascii="Times New Roman" w:hAnsi="Times New Roman" w:cs="Times New Roman"/>
          <w:sz w:val="24"/>
          <w:szCs w:val="24"/>
        </w:rPr>
        <w:t xml:space="preserve"> respondents be and is hereby interdicted from executing the Master’s ruling handed over on 13 February 2019 in </w:t>
      </w:r>
      <w:proofErr w:type="spellStart"/>
      <w:r w:rsidRPr="0052640A">
        <w:rPr>
          <w:rFonts w:ascii="Times New Roman" w:hAnsi="Times New Roman" w:cs="Times New Roman"/>
          <w:sz w:val="24"/>
          <w:szCs w:val="24"/>
        </w:rPr>
        <w:t>favour</w:t>
      </w:r>
      <w:proofErr w:type="spellEnd"/>
      <w:r w:rsidRPr="0052640A">
        <w:rPr>
          <w:rFonts w:ascii="Times New Roman" w:hAnsi="Times New Roman" w:cs="Times New Roman"/>
          <w:sz w:val="24"/>
          <w:szCs w:val="24"/>
        </w:rPr>
        <w:t xml:space="preserve"> of the </w:t>
      </w:r>
      <w:r w:rsidR="0052640A">
        <w:rPr>
          <w:rFonts w:ascii="Times New Roman" w:hAnsi="Times New Roman" w:cs="Times New Roman"/>
          <w:sz w:val="24"/>
          <w:szCs w:val="24"/>
        </w:rPr>
        <w:t>first</w:t>
      </w:r>
      <w:r w:rsidRPr="0052640A">
        <w:rPr>
          <w:rFonts w:ascii="Times New Roman" w:hAnsi="Times New Roman" w:cs="Times New Roman"/>
          <w:sz w:val="24"/>
          <w:szCs w:val="24"/>
        </w:rPr>
        <w:t xml:space="preserve"> respondent against applicant under Case No HC 7608/16, pending finalisation of the review lodged.”</w:t>
      </w:r>
      <w:r w:rsidR="00FF6B9B" w:rsidRPr="0052640A">
        <w:rPr>
          <w:rFonts w:ascii="Times New Roman" w:hAnsi="Times New Roman" w:cs="Times New Roman"/>
          <w:sz w:val="24"/>
          <w:szCs w:val="24"/>
        </w:rPr>
        <w:t>(</w:t>
      </w:r>
      <w:proofErr w:type="gramStart"/>
      <w:r w:rsidR="00FF6B9B" w:rsidRPr="00DD6F2B">
        <w:rPr>
          <w:rFonts w:ascii="Times New Roman" w:hAnsi="Times New Roman" w:cs="Times New Roman"/>
          <w:i/>
          <w:sz w:val="24"/>
          <w:szCs w:val="24"/>
        </w:rPr>
        <w:t>sic</w:t>
      </w:r>
      <w:proofErr w:type="gramEnd"/>
      <w:r w:rsidR="00FF6B9B" w:rsidRPr="0052640A">
        <w:rPr>
          <w:rFonts w:ascii="Times New Roman" w:hAnsi="Times New Roman" w:cs="Times New Roman"/>
          <w:sz w:val="24"/>
          <w:szCs w:val="24"/>
        </w:rPr>
        <w:t>)</w:t>
      </w:r>
    </w:p>
    <w:p w:rsidR="003A425C" w:rsidRPr="0052640A" w:rsidRDefault="003A425C" w:rsidP="003A425C">
      <w:pPr>
        <w:spacing w:after="0" w:line="240" w:lineRule="auto"/>
        <w:ind w:left="567" w:hanging="142"/>
        <w:jc w:val="both"/>
        <w:rPr>
          <w:rFonts w:ascii="Times New Roman" w:hAnsi="Times New Roman" w:cs="Times New Roman"/>
          <w:sz w:val="24"/>
          <w:szCs w:val="24"/>
        </w:rPr>
      </w:pPr>
    </w:p>
    <w:p w:rsidR="003A425C" w:rsidRPr="0052640A" w:rsidRDefault="003A425C" w:rsidP="003A425C">
      <w:pPr>
        <w:spacing w:after="0" w:line="240" w:lineRule="auto"/>
        <w:ind w:left="567" w:hanging="142"/>
        <w:jc w:val="both"/>
        <w:rPr>
          <w:rFonts w:ascii="Times New Roman" w:hAnsi="Times New Roman" w:cs="Times New Roman"/>
          <w:sz w:val="24"/>
          <w:szCs w:val="24"/>
        </w:rPr>
      </w:pPr>
    </w:p>
    <w:p w:rsidR="00EF0970" w:rsidRPr="0052640A" w:rsidRDefault="00EF0970" w:rsidP="003A425C">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The draft order had clear grammatical errors. </w:t>
      </w:r>
      <w:r w:rsidR="00C34954" w:rsidRPr="0052640A">
        <w:rPr>
          <w:rFonts w:ascii="Times New Roman" w:hAnsi="Times New Roman" w:cs="Times New Roman"/>
          <w:sz w:val="24"/>
          <w:szCs w:val="24"/>
        </w:rPr>
        <w:t>Further, i</w:t>
      </w:r>
      <w:r w:rsidRPr="0052640A">
        <w:rPr>
          <w:rFonts w:ascii="Times New Roman" w:hAnsi="Times New Roman" w:cs="Times New Roman"/>
          <w:sz w:val="24"/>
          <w:szCs w:val="24"/>
        </w:rPr>
        <w:t>t did not state whether the interim relief was sought pending the finalisation of the urgent application to which it was attached or was sought pending the determination of</w:t>
      </w:r>
      <w:r w:rsidR="00C34954" w:rsidRPr="0052640A">
        <w:rPr>
          <w:rFonts w:ascii="Times New Roman" w:hAnsi="Times New Roman" w:cs="Times New Roman"/>
          <w:sz w:val="24"/>
          <w:szCs w:val="24"/>
        </w:rPr>
        <w:t xml:space="preserve"> the review application which the first respondent had</w:t>
      </w:r>
      <w:r w:rsidRPr="0052640A">
        <w:rPr>
          <w:rFonts w:ascii="Times New Roman" w:hAnsi="Times New Roman" w:cs="Times New Roman"/>
          <w:sz w:val="24"/>
          <w:szCs w:val="24"/>
        </w:rPr>
        <w:t xml:space="preserve"> filed earlier as it made reference to both matters in its open</w:t>
      </w:r>
      <w:r w:rsidR="00C34954" w:rsidRPr="0052640A">
        <w:rPr>
          <w:rFonts w:ascii="Times New Roman" w:hAnsi="Times New Roman" w:cs="Times New Roman"/>
          <w:sz w:val="24"/>
          <w:szCs w:val="24"/>
        </w:rPr>
        <w:t>ing and conclusion, respectively</w:t>
      </w:r>
      <w:r w:rsidRPr="0052640A">
        <w:rPr>
          <w:rFonts w:ascii="Times New Roman" w:hAnsi="Times New Roman" w:cs="Times New Roman"/>
          <w:sz w:val="24"/>
          <w:szCs w:val="24"/>
        </w:rPr>
        <w:t>. The draft order also erroneously referred to the third respondent’s ruling as having been made under case no HC7608/16. It is common cause that the third respondent</w:t>
      </w:r>
      <w:r w:rsidR="0052640A">
        <w:rPr>
          <w:rFonts w:ascii="Times New Roman" w:hAnsi="Times New Roman" w:cs="Times New Roman"/>
          <w:sz w:val="24"/>
          <w:szCs w:val="24"/>
        </w:rPr>
        <w:t xml:space="preserve"> made the ruling of 13 February </w:t>
      </w:r>
      <w:r w:rsidRPr="0052640A">
        <w:rPr>
          <w:rFonts w:ascii="Times New Roman" w:hAnsi="Times New Roman" w:cs="Times New Roman"/>
          <w:sz w:val="24"/>
          <w:szCs w:val="24"/>
        </w:rPr>
        <w:t>2019 during a creditors meeting and that HC7608/19 is the High Court case under which the appellant was appointed judicial manager of the three companies whose full details I have given above. There was therefore no ruling by the third respondent under the case reference nor in practical terms, could there be.</w:t>
      </w:r>
    </w:p>
    <w:p w:rsidR="003A425C" w:rsidRPr="0052640A" w:rsidRDefault="003A425C" w:rsidP="003A425C">
      <w:pPr>
        <w:spacing w:after="0" w:line="480" w:lineRule="auto"/>
        <w:ind w:left="40" w:firstLine="1094"/>
        <w:jc w:val="both"/>
        <w:rPr>
          <w:rFonts w:ascii="Times New Roman" w:hAnsi="Times New Roman" w:cs="Times New Roman"/>
          <w:sz w:val="24"/>
          <w:szCs w:val="24"/>
        </w:rPr>
      </w:pPr>
    </w:p>
    <w:p w:rsidR="00EF0970" w:rsidRPr="0052640A" w:rsidRDefault="00EF0970" w:rsidP="003A425C">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Having been satisfied that the first respondent was entitled to the interdict sought, the court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amended the draft order to remove the obvious grammatical errors and to indicate with greater clarity that it was granting the interim relief pending the finalisation of the urgent application.</w:t>
      </w:r>
    </w:p>
    <w:p w:rsidR="003A425C" w:rsidRPr="0052640A" w:rsidRDefault="003A425C" w:rsidP="003A425C">
      <w:pPr>
        <w:spacing w:after="0" w:line="480" w:lineRule="auto"/>
        <w:ind w:left="40" w:firstLine="1094"/>
        <w:jc w:val="both"/>
        <w:rPr>
          <w:rFonts w:ascii="Times New Roman" w:hAnsi="Times New Roman" w:cs="Times New Roman"/>
          <w:sz w:val="24"/>
          <w:szCs w:val="24"/>
        </w:rPr>
      </w:pPr>
    </w:p>
    <w:p w:rsidR="00EF0970" w:rsidRPr="0052640A" w:rsidRDefault="00EF0970" w:rsidP="003A425C">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Whilst draft orders have to be attached to all applications for completeness of form and to conform to the rules of court, they do not bind the court. The court retains in all instances and </w:t>
      </w:r>
      <w:r w:rsidR="0071528C" w:rsidRPr="0052640A">
        <w:rPr>
          <w:rFonts w:ascii="Times New Roman" w:hAnsi="Times New Roman" w:cs="Times New Roman"/>
          <w:sz w:val="24"/>
          <w:szCs w:val="24"/>
        </w:rPr>
        <w:t>in all respects</w:t>
      </w:r>
      <w:r w:rsidRPr="0052640A">
        <w:rPr>
          <w:rFonts w:ascii="Times New Roman" w:hAnsi="Times New Roman" w:cs="Times New Roman"/>
          <w:sz w:val="24"/>
          <w:szCs w:val="24"/>
        </w:rPr>
        <w:t xml:space="preserve">, the power to issue an order that is consistent with the relief sought by the </w:t>
      </w:r>
      <w:r w:rsidRPr="0052640A">
        <w:rPr>
          <w:rFonts w:ascii="Times New Roman" w:hAnsi="Times New Roman" w:cs="Times New Roman"/>
          <w:sz w:val="24"/>
          <w:szCs w:val="24"/>
        </w:rPr>
        <w:lastRenderedPageBreak/>
        <w:t>applicant and is in accordance with the law. It also stands to reason that the court, having the final word in the matter, issues an order that is devoid of grammatical and other elementary errors.</w:t>
      </w:r>
    </w:p>
    <w:p w:rsidR="003A425C" w:rsidRPr="0052640A" w:rsidRDefault="003A425C" w:rsidP="003A425C">
      <w:pPr>
        <w:spacing w:after="0" w:line="480" w:lineRule="auto"/>
        <w:ind w:left="40" w:firstLine="1094"/>
        <w:jc w:val="both"/>
        <w:rPr>
          <w:rFonts w:ascii="Times New Roman" w:hAnsi="Times New Roman" w:cs="Times New Roman"/>
          <w:sz w:val="24"/>
          <w:szCs w:val="24"/>
        </w:rPr>
      </w:pPr>
    </w:p>
    <w:p w:rsidR="00C066CB" w:rsidRPr="0052640A" w:rsidRDefault="00EF0970" w:rsidP="003A425C">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The conduct of the court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in amending the draft order as it did must be contrasted with and distinguishe</w:t>
      </w:r>
      <w:r w:rsidR="0071528C" w:rsidRPr="0052640A">
        <w:rPr>
          <w:rFonts w:ascii="Times New Roman" w:hAnsi="Times New Roman" w:cs="Times New Roman"/>
          <w:sz w:val="24"/>
          <w:szCs w:val="24"/>
        </w:rPr>
        <w:t xml:space="preserve">d from the conduct that was criticized </w:t>
      </w:r>
      <w:r w:rsidRPr="0052640A">
        <w:rPr>
          <w:rFonts w:ascii="Times New Roman" w:hAnsi="Times New Roman" w:cs="Times New Roman"/>
          <w:sz w:val="24"/>
          <w:szCs w:val="24"/>
        </w:rPr>
        <w:t xml:space="preserve">in </w:t>
      </w:r>
      <w:proofErr w:type="spellStart"/>
      <w:r w:rsidRPr="0052640A">
        <w:rPr>
          <w:rFonts w:ascii="Times New Roman" w:hAnsi="Times New Roman" w:cs="Times New Roman"/>
          <w:i/>
          <w:sz w:val="24"/>
          <w:szCs w:val="24"/>
        </w:rPr>
        <w:t>Shorai</w:t>
      </w:r>
      <w:proofErr w:type="spellEnd"/>
      <w:r w:rsidRPr="0052640A">
        <w:rPr>
          <w:rFonts w:ascii="Times New Roman" w:hAnsi="Times New Roman" w:cs="Times New Roman"/>
          <w:i/>
          <w:sz w:val="24"/>
          <w:szCs w:val="24"/>
        </w:rPr>
        <w:t xml:space="preserve"> Mavis Nzara and Others v Cecilia </w:t>
      </w:r>
      <w:proofErr w:type="spellStart"/>
      <w:r w:rsidRPr="0052640A">
        <w:rPr>
          <w:rFonts w:ascii="Times New Roman" w:hAnsi="Times New Roman" w:cs="Times New Roman"/>
          <w:i/>
          <w:sz w:val="24"/>
          <w:szCs w:val="24"/>
        </w:rPr>
        <w:t>Kashumba</w:t>
      </w:r>
      <w:proofErr w:type="spellEnd"/>
      <w:r w:rsidRPr="0052640A">
        <w:rPr>
          <w:rFonts w:ascii="Times New Roman" w:hAnsi="Times New Roman" w:cs="Times New Roman"/>
          <w:i/>
          <w:sz w:val="24"/>
          <w:szCs w:val="24"/>
        </w:rPr>
        <w:t xml:space="preserve"> N. O. and Others</w:t>
      </w:r>
      <w:r w:rsidRPr="0052640A">
        <w:rPr>
          <w:rFonts w:ascii="Times New Roman" w:hAnsi="Times New Roman" w:cs="Times New Roman"/>
          <w:sz w:val="24"/>
          <w:szCs w:val="24"/>
        </w:rPr>
        <w:t xml:space="preserve"> SC 18/18</w:t>
      </w:r>
      <w:r w:rsidR="0071528C" w:rsidRPr="0052640A">
        <w:rPr>
          <w:rFonts w:ascii="Times New Roman" w:hAnsi="Times New Roman" w:cs="Times New Roman"/>
          <w:sz w:val="24"/>
          <w:szCs w:val="24"/>
        </w:rPr>
        <w:t>. In that matter, the lower court was found to have gone on a frolic</w:t>
      </w:r>
      <w:r w:rsidR="006E029A" w:rsidRPr="0052640A">
        <w:rPr>
          <w:rFonts w:ascii="Times New Roman" w:hAnsi="Times New Roman" w:cs="Times New Roman"/>
          <w:sz w:val="24"/>
          <w:szCs w:val="24"/>
        </w:rPr>
        <w:t xml:space="preserve"> of its own</w:t>
      </w:r>
      <w:r w:rsidR="00426742" w:rsidRPr="0052640A">
        <w:rPr>
          <w:rFonts w:ascii="Times New Roman" w:hAnsi="Times New Roman" w:cs="Times New Roman"/>
          <w:sz w:val="24"/>
          <w:szCs w:val="24"/>
        </w:rPr>
        <w:t>. It</w:t>
      </w:r>
      <w:r w:rsidR="0071528C" w:rsidRPr="0052640A">
        <w:rPr>
          <w:rFonts w:ascii="Times New Roman" w:hAnsi="Times New Roman" w:cs="Times New Roman"/>
          <w:sz w:val="24"/>
          <w:szCs w:val="24"/>
        </w:rPr>
        <w:t xml:space="preserve"> </w:t>
      </w:r>
      <w:r w:rsidRPr="0052640A">
        <w:rPr>
          <w:rFonts w:ascii="Times New Roman" w:hAnsi="Times New Roman" w:cs="Times New Roman"/>
          <w:sz w:val="24"/>
          <w:szCs w:val="24"/>
        </w:rPr>
        <w:t>gave an order which it thought was fair and equitable</w:t>
      </w:r>
      <w:r w:rsidR="00426742" w:rsidRPr="0052640A">
        <w:rPr>
          <w:rFonts w:ascii="Times New Roman" w:hAnsi="Times New Roman" w:cs="Times New Roman"/>
          <w:sz w:val="24"/>
          <w:szCs w:val="24"/>
        </w:rPr>
        <w:t>, an order that had</w:t>
      </w:r>
      <w:r w:rsidRPr="0052640A">
        <w:rPr>
          <w:rFonts w:ascii="Times New Roman" w:hAnsi="Times New Roman" w:cs="Times New Roman"/>
          <w:sz w:val="24"/>
          <w:szCs w:val="24"/>
        </w:rPr>
        <w:t xml:space="preserve"> not </w:t>
      </w:r>
      <w:r w:rsidR="00426742" w:rsidRPr="0052640A">
        <w:rPr>
          <w:rFonts w:ascii="Times New Roman" w:hAnsi="Times New Roman" w:cs="Times New Roman"/>
          <w:sz w:val="24"/>
          <w:szCs w:val="24"/>
        </w:rPr>
        <w:t xml:space="preserve">been </w:t>
      </w:r>
      <w:r w:rsidRPr="0052640A">
        <w:rPr>
          <w:rFonts w:ascii="Times New Roman" w:hAnsi="Times New Roman" w:cs="Times New Roman"/>
          <w:sz w:val="24"/>
          <w:szCs w:val="24"/>
        </w:rPr>
        <w:t>sought by any of the parties</w:t>
      </w:r>
      <w:r w:rsidR="001A2505" w:rsidRPr="0052640A">
        <w:rPr>
          <w:rFonts w:ascii="Times New Roman" w:hAnsi="Times New Roman" w:cs="Times New Roman"/>
          <w:sz w:val="24"/>
          <w:szCs w:val="24"/>
        </w:rPr>
        <w:t xml:space="preserve"> and all this </w:t>
      </w:r>
      <w:r w:rsidRPr="0052640A">
        <w:rPr>
          <w:rFonts w:ascii="Times New Roman" w:hAnsi="Times New Roman" w:cs="Times New Roman"/>
          <w:sz w:val="24"/>
          <w:szCs w:val="24"/>
        </w:rPr>
        <w:t xml:space="preserve">in an effort to find what it considered to be middle ground in the dispute. </w:t>
      </w:r>
    </w:p>
    <w:p w:rsidR="00C066CB" w:rsidRPr="0052640A" w:rsidRDefault="00C066CB" w:rsidP="003A425C">
      <w:pPr>
        <w:spacing w:after="0" w:line="480" w:lineRule="auto"/>
        <w:ind w:left="40" w:firstLine="1094"/>
        <w:jc w:val="both"/>
        <w:rPr>
          <w:rFonts w:ascii="Times New Roman" w:hAnsi="Times New Roman" w:cs="Times New Roman"/>
          <w:sz w:val="24"/>
          <w:szCs w:val="24"/>
        </w:rPr>
      </w:pPr>
    </w:p>
    <w:p w:rsidR="00EF0970" w:rsidRPr="0052640A" w:rsidRDefault="00EF0970" w:rsidP="003A425C">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By no stretch of the imagination </w:t>
      </w:r>
      <w:r w:rsidRPr="0052640A">
        <w:rPr>
          <w:rFonts w:ascii="Times New Roman" w:hAnsi="Times New Roman" w:cs="Times New Roman"/>
          <w:i/>
          <w:sz w:val="24"/>
          <w:szCs w:val="24"/>
        </w:rPr>
        <w:t xml:space="preserve">is Nzara and Others v </w:t>
      </w:r>
      <w:proofErr w:type="spellStart"/>
      <w:r w:rsidRPr="0052640A">
        <w:rPr>
          <w:rFonts w:ascii="Times New Roman" w:hAnsi="Times New Roman" w:cs="Times New Roman"/>
          <w:i/>
          <w:sz w:val="24"/>
          <w:szCs w:val="24"/>
        </w:rPr>
        <w:t>Kashumba</w:t>
      </w:r>
      <w:proofErr w:type="spellEnd"/>
      <w:r w:rsidRPr="0052640A">
        <w:rPr>
          <w:rFonts w:ascii="Times New Roman" w:hAnsi="Times New Roman" w:cs="Times New Roman"/>
          <w:i/>
          <w:sz w:val="24"/>
          <w:szCs w:val="24"/>
        </w:rPr>
        <w:t xml:space="preserve"> and Others (supra) </w:t>
      </w:r>
      <w:r w:rsidRPr="0052640A">
        <w:rPr>
          <w:rFonts w:ascii="Times New Roman" w:hAnsi="Times New Roman" w:cs="Times New Roman"/>
          <w:sz w:val="24"/>
          <w:szCs w:val="24"/>
        </w:rPr>
        <w:t xml:space="preserve">authority for the somewhat startling contention </w:t>
      </w:r>
      <w:r w:rsidR="00C066CB" w:rsidRPr="0052640A">
        <w:rPr>
          <w:rFonts w:ascii="Times New Roman" w:hAnsi="Times New Roman" w:cs="Times New Roman"/>
          <w:sz w:val="24"/>
          <w:szCs w:val="24"/>
        </w:rPr>
        <w:t>by the appellant that a</w:t>
      </w:r>
      <w:r w:rsidRPr="0052640A">
        <w:rPr>
          <w:rFonts w:ascii="Times New Roman" w:hAnsi="Times New Roman" w:cs="Times New Roman"/>
          <w:sz w:val="24"/>
          <w:szCs w:val="24"/>
        </w:rPr>
        <w:t xml:space="preserve"> court cannot correct patent grammatical and other elementary errors in </w:t>
      </w:r>
      <w:r w:rsidR="00C066CB" w:rsidRPr="0052640A">
        <w:rPr>
          <w:rFonts w:ascii="Times New Roman" w:hAnsi="Times New Roman" w:cs="Times New Roman"/>
          <w:sz w:val="24"/>
          <w:szCs w:val="24"/>
        </w:rPr>
        <w:t xml:space="preserve">a </w:t>
      </w:r>
      <w:r w:rsidRPr="0052640A">
        <w:rPr>
          <w:rFonts w:ascii="Times New Roman" w:hAnsi="Times New Roman" w:cs="Times New Roman"/>
          <w:sz w:val="24"/>
          <w:szCs w:val="24"/>
        </w:rPr>
        <w:t>draft orde</w:t>
      </w:r>
      <w:r w:rsidR="00C066CB" w:rsidRPr="0052640A">
        <w:rPr>
          <w:rFonts w:ascii="Times New Roman" w:hAnsi="Times New Roman" w:cs="Times New Roman"/>
          <w:sz w:val="24"/>
          <w:szCs w:val="24"/>
        </w:rPr>
        <w:t>r</w:t>
      </w:r>
      <w:r w:rsidRPr="0052640A">
        <w:rPr>
          <w:rFonts w:ascii="Times New Roman" w:hAnsi="Times New Roman" w:cs="Times New Roman"/>
          <w:sz w:val="24"/>
          <w:szCs w:val="24"/>
        </w:rPr>
        <w:t xml:space="preserve">. </w:t>
      </w:r>
    </w:p>
    <w:p w:rsidR="003A425C" w:rsidRPr="0052640A" w:rsidRDefault="003A425C" w:rsidP="003A425C">
      <w:pPr>
        <w:spacing w:after="0" w:line="480" w:lineRule="auto"/>
        <w:ind w:left="40" w:firstLine="1094"/>
        <w:jc w:val="both"/>
        <w:rPr>
          <w:rFonts w:ascii="Times New Roman" w:hAnsi="Times New Roman" w:cs="Times New Roman"/>
          <w:sz w:val="24"/>
          <w:szCs w:val="24"/>
        </w:rPr>
      </w:pPr>
    </w:p>
    <w:p w:rsidR="00EF0970" w:rsidRPr="0052640A" w:rsidRDefault="00EF0970" w:rsidP="003A425C">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It is my finding that the court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had the power to amend the draft order as it did. In doing so, it did not alter the substance of the order sought. It did not give an order different in nature or in meaning from the order that had been sought. It merely made the order clearer. What the law prohibits is for a court to grant relief that is completely divorced and different in nature from the relief sought by the applicant or to issue an order on issues that have not been canvassed during the hearing of the matter.</w:t>
      </w:r>
    </w:p>
    <w:p w:rsidR="003A425C" w:rsidRPr="0052640A" w:rsidRDefault="003A425C" w:rsidP="003A425C">
      <w:pPr>
        <w:spacing w:after="0" w:line="480" w:lineRule="auto"/>
        <w:ind w:left="40" w:firstLine="1094"/>
        <w:jc w:val="both"/>
        <w:rPr>
          <w:rFonts w:ascii="Times New Roman" w:hAnsi="Times New Roman" w:cs="Times New Roman"/>
          <w:sz w:val="24"/>
          <w:szCs w:val="24"/>
        </w:rPr>
      </w:pPr>
    </w:p>
    <w:p w:rsidR="00EF0970" w:rsidRPr="0052640A" w:rsidRDefault="00EF0970" w:rsidP="003A425C">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lastRenderedPageBreak/>
        <w:t xml:space="preserve">Clearly devoting the bulk of his time and energies to this </w:t>
      </w:r>
      <w:r w:rsidR="00032B40" w:rsidRPr="0052640A">
        <w:rPr>
          <w:rFonts w:ascii="Times New Roman" w:hAnsi="Times New Roman" w:cs="Times New Roman"/>
          <w:sz w:val="24"/>
          <w:szCs w:val="24"/>
        </w:rPr>
        <w:t xml:space="preserve">one </w:t>
      </w:r>
      <w:r w:rsidRPr="0052640A">
        <w:rPr>
          <w:rFonts w:ascii="Times New Roman" w:hAnsi="Times New Roman" w:cs="Times New Roman"/>
          <w:sz w:val="24"/>
          <w:szCs w:val="24"/>
        </w:rPr>
        <w:t xml:space="preserve">ground, counsel for the appellant further argued that it was incompetent for the court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to amend the draft order as it did in the absence of an application seeking such an amendment. </w:t>
      </w:r>
    </w:p>
    <w:p w:rsidR="003A425C" w:rsidRPr="0052640A" w:rsidRDefault="003A425C" w:rsidP="003A425C">
      <w:pPr>
        <w:spacing w:after="0" w:line="480" w:lineRule="auto"/>
        <w:ind w:left="40" w:firstLine="1094"/>
        <w:jc w:val="both"/>
        <w:rPr>
          <w:rFonts w:ascii="Times New Roman" w:hAnsi="Times New Roman" w:cs="Times New Roman"/>
          <w:sz w:val="24"/>
          <w:szCs w:val="24"/>
        </w:rPr>
      </w:pPr>
    </w:p>
    <w:p w:rsidR="00EF0970" w:rsidRPr="0052640A" w:rsidRDefault="00EF0970" w:rsidP="003A425C">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It is not necessary that a court should wait to be formally requested to clean up a draft order through an application. It can</w:t>
      </w:r>
      <w:r w:rsidR="00295E52" w:rsidRPr="0052640A">
        <w:rPr>
          <w:rFonts w:ascii="Times New Roman" w:hAnsi="Times New Roman" w:cs="Times New Roman"/>
          <w:sz w:val="24"/>
          <w:szCs w:val="24"/>
        </w:rPr>
        <w:t>,</w:t>
      </w:r>
      <w:r w:rsidRPr="0052640A">
        <w:rPr>
          <w:rFonts w:ascii="Times New Roman" w:hAnsi="Times New Roman" w:cs="Times New Roman"/>
          <w:sz w:val="24"/>
          <w:szCs w:val="24"/>
        </w:rPr>
        <w:t xml:space="preserve"> and should in fact do so </w:t>
      </w:r>
      <w:proofErr w:type="spellStart"/>
      <w:r w:rsidRPr="0052640A">
        <w:rPr>
          <w:rFonts w:ascii="Times New Roman" w:hAnsi="Times New Roman" w:cs="Times New Roman"/>
          <w:i/>
          <w:sz w:val="24"/>
          <w:szCs w:val="24"/>
        </w:rPr>
        <w:t>mero</w:t>
      </w:r>
      <w:proofErr w:type="spellEnd"/>
      <w:r w:rsidRPr="0052640A">
        <w:rPr>
          <w:rFonts w:ascii="Times New Roman" w:hAnsi="Times New Roman" w:cs="Times New Roman"/>
          <w:i/>
          <w:sz w:val="24"/>
          <w:szCs w:val="24"/>
        </w:rPr>
        <w:t xml:space="preserve"> </w:t>
      </w:r>
      <w:proofErr w:type="spellStart"/>
      <w:r w:rsidRPr="0052640A">
        <w:rPr>
          <w:rFonts w:ascii="Times New Roman" w:hAnsi="Times New Roman" w:cs="Times New Roman"/>
          <w:i/>
          <w:sz w:val="24"/>
          <w:szCs w:val="24"/>
        </w:rPr>
        <w:t>motu</w:t>
      </w:r>
      <w:proofErr w:type="spellEnd"/>
      <w:r w:rsidR="00295E52" w:rsidRPr="0052640A">
        <w:rPr>
          <w:rFonts w:ascii="Times New Roman" w:hAnsi="Times New Roman" w:cs="Times New Roman"/>
          <w:i/>
          <w:sz w:val="24"/>
          <w:szCs w:val="24"/>
        </w:rPr>
        <w:t>,</w:t>
      </w:r>
      <w:r w:rsidRPr="0052640A">
        <w:rPr>
          <w:rFonts w:ascii="Times New Roman" w:hAnsi="Times New Roman" w:cs="Times New Roman"/>
          <w:sz w:val="24"/>
          <w:szCs w:val="24"/>
        </w:rPr>
        <w:t xml:space="preserve"> to enable it to issue an order that not only makes sense but</w:t>
      </w:r>
      <w:r w:rsidR="00295E52" w:rsidRPr="0052640A">
        <w:rPr>
          <w:rFonts w:ascii="Times New Roman" w:hAnsi="Times New Roman" w:cs="Times New Roman"/>
          <w:sz w:val="24"/>
          <w:szCs w:val="24"/>
        </w:rPr>
        <w:t>,</w:t>
      </w:r>
      <w:r w:rsidRPr="0052640A">
        <w:rPr>
          <w:rFonts w:ascii="Times New Roman" w:hAnsi="Times New Roman" w:cs="Times New Roman"/>
          <w:sz w:val="24"/>
          <w:szCs w:val="24"/>
        </w:rPr>
        <w:t xml:space="preserve"> is in accordance with the law</w:t>
      </w:r>
      <w:r w:rsidR="00295E52" w:rsidRPr="0052640A">
        <w:rPr>
          <w:rFonts w:ascii="Times New Roman" w:hAnsi="Times New Roman" w:cs="Times New Roman"/>
          <w:sz w:val="24"/>
          <w:szCs w:val="24"/>
        </w:rPr>
        <w:t xml:space="preserve">. This it must do </w:t>
      </w:r>
      <w:r w:rsidRPr="0052640A">
        <w:rPr>
          <w:rFonts w:ascii="Times New Roman" w:hAnsi="Times New Roman" w:cs="Times New Roman"/>
          <w:sz w:val="24"/>
          <w:szCs w:val="24"/>
        </w:rPr>
        <w:t>provided that in doing so, it does not alter the nature and substance of the order sought. Whilst it is true that it must be the litigants who must be heard on the r</w:t>
      </w:r>
      <w:r w:rsidR="00295E52" w:rsidRPr="0052640A">
        <w:rPr>
          <w:rFonts w:ascii="Times New Roman" w:hAnsi="Times New Roman" w:cs="Times New Roman"/>
          <w:sz w:val="24"/>
          <w:szCs w:val="24"/>
        </w:rPr>
        <w:t>elief that they are seeking from</w:t>
      </w:r>
      <w:r w:rsidRPr="0052640A">
        <w:rPr>
          <w:rFonts w:ascii="Times New Roman" w:hAnsi="Times New Roman" w:cs="Times New Roman"/>
          <w:sz w:val="24"/>
          <w:szCs w:val="24"/>
        </w:rPr>
        <w:t xml:space="preserve"> the court, </w:t>
      </w:r>
      <w:r w:rsidR="00295E52" w:rsidRPr="0052640A">
        <w:rPr>
          <w:rFonts w:ascii="Times New Roman" w:hAnsi="Times New Roman" w:cs="Times New Roman"/>
          <w:sz w:val="24"/>
          <w:szCs w:val="24"/>
        </w:rPr>
        <w:t xml:space="preserve">it is also the position at law that </w:t>
      </w:r>
      <w:r w:rsidRPr="0052640A">
        <w:rPr>
          <w:rFonts w:ascii="Times New Roman" w:hAnsi="Times New Roman" w:cs="Times New Roman"/>
          <w:sz w:val="24"/>
          <w:szCs w:val="24"/>
        </w:rPr>
        <w:t xml:space="preserve">the court has the final say in </w:t>
      </w:r>
      <w:r w:rsidR="00295E52" w:rsidRPr="0052640A">
        <w:rPr>
          <w:rFonts w:ascii="Times New Roman" w:hAnsi="Times New Roman" w:cs="Times New Roman"/>
          <w:sz w:val="24"/>
          <w:szCs w:val="24"/>
        </w:rPr>
        <w:t xml:space="preserve">and full responsibility for </w:t>
      </w:r>
      <w:r w:rsidRPr="0052640A">
        <w:rPr>
          <w:rFonts w:ascii="Times New Roman" w:hAnsi="Times New Roman" w:cs="Times New Roman"/>
          <w:sz w:val="24"/>
          <w:szCs w:val="24"/>
        </w:rPr>
        <w:t>the order that it issues.</w:t>
      </w:r>
    </w:p>
    <w:p w:rsidR="00E33B54" w:rsidRPr="0052640A" w:rsidRDefault="00E33B54" w:rsidP="003A425C">
      <w:pPr>
        <w:spacing w:after="0" w:line="480" w:lineRule="auto"/>
        <w:ind w:left="40" w:firstLine="1094"/>
        <w:jc w:val="both"/>
        <w:rPr>
          <w:rFonts w:ascii="Times New Roman" w:hAnsi="Times New Roman" w:cs="Times New Roman"/>
          <w:sz w:val="24"/>
          <w:szCs w:val="24"/>
        </w:rPr>
      </w:pPr>
    </w:p>
    <w:p w:rsidR="00EF0970" w:rsidRPr="0052640A" w:rsidRDefault="00EF0970" w:rsidP="00E33B54">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It is therefore my finding that the court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did not err in amending the draft order as it did. Accordingly, the first ground of appeal fails.</w:t>
      </w:r>
    </w:p>
    <w:p w:rsidR="00EF0970" w:rsidRPr="0052640A" w:rsidRDefault="00EF0970" w:rsidP="00EF0970">
      <w:pPr>
        <w:spacing w:after="0" w:line="480" w:lineRule="auto"/>
        <w:ind w:left="40" w:hanging="720"/>
        <w:jc w:val="both"/>
        <w:rPr>
          <w:rFonts w:ascii="Times New Roman" w:hAnsi="Times New Roman" w:cs="Times New Roman"/>
          <w:sz w:val="24"/>
          <w:szCs w:val="24"/>
        </w:rPr>
      </w:pPr>
    </w:p>
    <w:p w:rsidR="00EF0970" w:rsidRPr="0052640A" w:rsidRDefault="00EF0970" w:rsidP="00EF0970">
      <w:pPr>
        <w:spacing w:after="0" w:line="480" w:lineRule="auto"/>
        <w:ind w:left="40"/>
        <w:jc w:val="both"/>
        <w:rPr>
          <w:rFonts w:ascii="Times New Roman" w:hAnsi="Times New Roman" w:cs="Times New Roman"/>
          <w:b/>
          <w:sz w:val="24"/>
          <w:szCs w:val="24"/>
        </w:rPr>
      </w:pPr>
      <w:r w:rsidRPr="0052640A">
        <w:rPr>
          <w:rFonts w:ascii="Times New Roman" w:hAnsi="Times New Roman" w:cs="Times New Roman"/>
          <w:b/>
          <w:sz w:val="24"/>
          <w:szCs w:val="24"/>
        </w:rPr>
        <w:t xml:space="preserve">Did the court </w:t>
      </w:r>
      <w:r w:rsidRPr="0052640A">
        <w:rPr>
          <w:rFonts w:ascii="Times New Roman" w:hAnsi="Times New Roman" w:cs="Times New Roman"/>
          <w:b/>
          <w:i/>
          <w:sz w:val="24"/>
          <w:szCs w:val="24"/>
        </w:rPr>
        <w:t>a quo</w:t>
      </w:r>
      <w:r w:rsidRPr="0052640A">
        <w:rPr>
          <w:rFonts w:ascii="Times New Roman" w:hAnsi="Times New Roman" w:cs="Times New Roman"/>
          <w:b/>
          <w:sz w:val="24"/>
          <w:szCs w:val="24"/>
        </w:rPr>
        <w:t xml:space="preserve"> err in finding that the first respondent had not acquiesced to the conduct interdicted?</w:t>
      </w:r>
    </w:p>
    <w:p w:rsidR="00EF0970" w:rsidRPr="0052640A" w:rsidRDefault="00EF0970" w:rsidP="00E33B54">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The appellant argued that the court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erred in granting an interdict in </w:t>
      </w:r>
      <w:proofErr w:type="spellStart"/>
      <w:r w:rsidRPr="0052640A">
        <w:rPr>
          <w:rFonts w:ascii="Times New Roman" w:hAnsi="Times New Roman" w:cs="Times New Roman"/>
          <w:sz w:val="24"/>
          <w:szCs w:val="24"/>
        </w:rPr>
        <w:t>favour</w:t>
      </w:r>
      <w:proofErr w:type="spellEnd"/>
      <w:r w:rsidRPr="0052640A">
        <w:rPr>
          <w:rFonts w:ascii="Times New Roman" w:hAnsi="Times New Roman" w:cs="Times New Roman"/>
          <w:sz w:val="24"/>
          <w:szCs w:val="24"/>
        </w:rPr>
        <w:t xml:space="preserve"> of the first respondent in circumstances where the first respondent had consented to the course of action directed by the third respondent in his ruling. In this regard, the appellant </w:t>
      </w:r>
      <w:r w:rsidR="0085606E" w:rsidRPr="0052640A">
        <w:rPr>
          <w:rFonts w:ascii="Times New Roman" w:hAnsi="Times New Roman" w:cs="Times New Roman"/>
          <w:sz w:val="24"/>
          <w:szCs w:val="24"/>
        </w:rPr>
        <w:t xml:space="preserve">made </w:t>
      </w:r>
      <w:r w:rsidRPr="0052640A">
        <w:rPr>
          <w:rFonts w:ascii="Times New Roman" w:hAnsi="Times New Roman" w:cs="Times New Roman"/>
          <w:sz w:val="24"/>
          <w:szCs w:val="24"/>
        </w:rPr>
        <w:t xml:space="preserve">reference to the fact that the first respondent had, a few hours before attending the hearing of the urgent application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submitted a fresh bid as directed by the third respondent. </w:t>
      </w:r>
    </w:p>
    <w:p w:rsidR="00E33B54" w:rsidRPr="0052640A" w:rsidRDefault="00E33B54" w:rsidP="00E33B54">
      <w:pPr>
        <w:spacing w:after="0" w:line="480" w:lineRule="auto"/>
        <w:ind w:left="40" w:firstLine="1094"/>
        <w:jc w:val="both"/>
        <w:rPr>
          <w:rFonts w:ascii="Times New Roman" w:hAnsi="Times New Roman" w:cs="Times New Roman"/>
          <w:sz w:val="24"/>
          <w:szCs w:val="24"/>
        </w:rPr>
      </w:pPr>
    </w:p>
    <w:p w:rsidR="00EF0970" w:rsidRPr="0052640A" w:rsidRDefault="00EF0970" w:rsidP="00E33B54">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lastRenderedPageBreak/>
        <w:t xml:space="preserve">This argument was raised and rejected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In rejecting the argument, the court </w:t>
      </w:r>
      <w:r w:rsidR="007C2042">
        <w:rPr>
          <w:rFonts w:ascii="Times New Roman" w:hAnsi="Times New Roman" w:cs="Times New Roman"/>
          <w:i/>
          <w:sz w:val="24"/>
          <w:szCs w:val="24"/>
        </w:rPr>
        <w:t>a </w:t>
      </w:r>
      <w:r w:rsidRPr="0052640A">
        <w:rPr>
          <w:rFonts w:ascii="Times New Roman" w:hAnsi="Times New Roman" w:cs="Times New Roman"/>
          <w:i/>
          <w:sz w:val="24"/>
          <w:szCs w:val="24"/>
        </w:rPr>
        <w:t>quo</w:t>
      </w:r>
      <w:r w:rsidRPr="0052640A">
        <w:rPr>
          <w:rFonts w:ascii="Times New Roman" w:hAnsi="Times New Roman" w:cs="Times New Roman"/>
          <w:sz w:val="24"/>
          <w:szCs w:val="24"/>
        </w:rPr>
        <w:t xml:space="preserve"> made a specific factual finding that the first respondent had not consented to be bound by the ruling. In its words:</w:t>
      </w:r>
    </w:p>
    <w:p w:rsidR="00EF0970" w:rsidRPr="0052640A" w:rsidRDefault="00EF0970" w:rsidP="00C83DF7">
      <w:pPr>
        <w:spacing w:after="0" w:line="240" w:lineRule="auto"/>
        <w:ind w:left="709" w:hanging="142"/>
        <w:jc w:val="both"/>
        <w:rPr>
          <w:rFonts w:ascii="Times New Roman" w:hAnsi="Times New Roman" w:cs="Times New Roman"/>
          <w:sz w:val="24"/>
          <w:szCs w:val="24"/>
        </w:rPr>
      </w:pPr>
      <w:r w:rsidRPr="0052640A">
        <w:rPr>
          <w:rFonts w:ascii="Times New Roman" w:hAnsi="Times New Roman" w:cs="Times New Roman"/>
          <w:sz w:val="24"/>
          <w:szCs w:val="24"/>
        </w:rPr>
        <w:tab/>
        <w:t>“The respondents argued that by participating in the process of presenting offers which had happened in the morning of the day of the hearing, the applicants are estopped from proceeding with the application taking into account that the application has been overtaken by events.</w:t>
      </w:r>
    </w:p>
    <w:p w:rsidR="00E33B54" w:rsidRPr="0052640A" w:rsidRDefault="00E33B54" w:rsidP="00E33B54">
      <w:pPr>
        <w:spacing w:after="0" w:line="240" w:lineRule="auto"/>
        <w:ind w:left="567"/>
        <w:jc w:val="both"/>
        <w:rPr>
          <w:rFonts w:ascii="Times New Roman" w:hAnsi="Times New Roman" w:cs="Times New Roman"/>
          <w:sz w:val="24"/>
          <w:szCs w:val="24"/>
        </w:rPr>
      </w:pPr>
    </w:p>
    <w:p w:rsidR="00EF0970" w:rsidRPr="0052640A" w:rsidRDefault="00EF0970" w:rsidP="00C83DF7">
      <w:pPr>
        <w:spacing w:after="0" w:line="240" w:lineRule="auto"/>
        <w:ind w:left="709"/>
        <w:jc w:val="both"/>
        <w:rPr>
          <w:rFonts w:ascii="Times New Roman" w:hAnsi="Times New Roman" w:cs="Times New Roman"/>
          <w:sz w:val="24"/>
          <w:szCs w:val="24"/>
        </w:rPr>
      </w:pPr>
      <w:r w:rsidRPr="0052640A">
        <w:rPr>
          <w:rFonts w:ascii="Times New Roman" w:hAnsi="Times New Roman" w:cs="Times New Roman"/>
          <w:sz w:val="24"/>
          <w:szCs w:val="24"/>
        </w:rPr>
        <w:t>The applicant made it clear that it protested the continuation of the process of presenting offers as this application had already been set down and was to be heard in a few hours. The applicant had already taken steps to safeguard its interests by approaching court….. It therefore cannot be said that the relief prayed for by the applicant had been overtaken by events. Neither can it be taken against applicants that they participated in the morning proceedings, it was under protest.”</w:t>
      </w:r>
    </w:p>
    <w:p w:rsidR="00E33B54" w:rsidRDefault="00E33B54" w:rsidP="00E33B54">
      <w:pPr>
        <w:spacing w:after="0" w:line="480" w:lineRule="auto"/>
        <w:ind w:left="40"/>
        <w:jc w:val="both"/>
        <w:rPr>
          <w:rFonts w:ascii="Times New Roman" w:hAnsi="Times New Roman" w:cs="Times New Roman"/>
          <w:sz w:val="24"/>
          <w:szCs w:val="24"/>
        </w:rPr>
      </w:pPr>
    </w:p>
    <w:p w:rsidR="00DD6F2B" w:rsidRPr="0052640A" w:rsidRDefault="00DD6F2B" w:rsidP="00E33B54">
      <w:pPr>
        <w:spacing w:after="0" w:line="480" w:lineRule="auto"/>
        <w:ind w:left="40"/>
        <w:jc w:val="both"/>
        <w:rPr>
          <w:rFonts w:ascii="Times New Roman" w:hAnsi="Times New Roman" w:cs="Times New Roman"/>
          <w:sz w:val="24"/>
          <w:szCs w:val="24"/>
        </w:rPr>
      </w:pPr>
    </w:p>
    <w:p w:rsidR="00EF0970" w:rsidRPr="0052640A" w:rsidRDefault="00EF0970" w:rsidP="00E33B54">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Thus, it was the finding of the court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that the first respondent had protested against the conduct sought to be restrained and had protected its rights in that regard by not only filing the application for review but by </w:t>
      </w:r>
      <w:r w:rsidR="00CE2F91" w:rsidRPr="0052640A">
        <w:rPr>
          <w:rFonts w:ascii="Times New Roman" w:hAnsi="Times New Roman" w:cs="Times New Roman"/>
          <w:sz w:val="24"/>
          <w:szCs w:val="24"/>
        </w:rPr>
        <w:t xml:space="preserve">also </w:t>
      </w:r>
      <w:r w:rsidRPr="0052640A">
        <w:rPr>
          <w:rFonts w:ascii="Times New Roman" w:hAnsi="Times New Roman" w:cs="Times New Roman"/>
          <w:sz w:val="24"/>
          <w:szCs w:val="24"/>
        </w:rPr>
        <w:t xml:space="preserve">seeking the interdict. </w:t>
      </w:r>
    </w:p>
    <w:p w:rsidR="00E33B54" w:rsidRPr="0052640A" w:rsidRDefault="00E33B54" w:rsidP="00E33B54">
      <w:pPr>
        <w:spacing w:after="0" w:line="480" w:lineRule="auto"/>
        <w:ind w:left="40"/>
        <w:jc w:val="both"/>
        <w:rPr>
          <w:rFonts w:ascii="Times New Roman" w:hAnsi="Times New Roman" w:cs="Times New Roman"/>
          <w:sz w:val="24"/>
          <w:szCs w:val="24"/>
        </w:rPr>
      </w:pPr>
    </w:p>
    <w:p w:rsidR="00EF0970" w:rsidRPr="0052640A" w:rsidRDefault="00EF7CEB" w:rsidP="00E33B54">
      <w:pPr>
        <w:spacing w:after="0" w:line="480" w:lineRule="auto"/>
        <w:ind w:left="40" w:firstLine="1094"/>
        <w:jc w:val="both"/>
        <w:rPr>
          <w:rFonts w:ascii="Times New Roman" w:hAnsi="Times New Roman" w:cs="Times New Roman"/>
          <w:sz w:val="24"/>
          <w:szCs w:val="24"/>
        </w:rPr>
      </w:pPr>
      <w:r>
        <w:rPr>
          <w:rFonts w:ascii="Times New Roman" w:hAnsi="Times New Roman" w:cs="Times New Roman"/>
          <w:sz w:val="24"/>
          <w:szCs w:val="24"/>
        </w:rPr>
        <w:t xml:space="preserve">In his grounds of appeal against this finding, the appellant has not alleged that </w:t>
      </w:r>
      <w:r w:rsidR="00695D4A">
        <w:rPr>
          <w:rFonts w:ascii="Times New Roman" w:hAnsi="Times New Roman" w:cs="Times New Roman"/>
          <w:sz w:val="24"/>
          <w:szCs w:val="24"/>
        </w:rPr>
        <w:t xml:space="preserve">the court a quo </w:t>
      </w:r>
      <w:r w:rsidR="0098130B">
        <w:rPr>
          <w:rFonts w:ascii="Times New Roman" w:hAnsi="Times New Roman" w:cs="Times New Roman"/>
          <w:sz w:val="24"/>
          <w:szCs w:val="24"/>
        </w:rPr>
        <w:t>was irrational in its decision.</w:t>
      </w:r>
      <w:r>
        <w:rPr>
          <w:rFonts w:ascii="Times New Roman" w:hAnsi="Times New Roman" w:cs="Times New Roman"/>
          <w:sz w:val="24"/>
          <w:szCs w:val="24"/>
        </w:rPr>
        <w:t xml:space="preserve"> He merely repeats the argument that he raised </w:t>
      </w:r>
      <w:r w:rsidRPr="001D4082">
        <w:rPr>
          <w:rFonts w:ascii="Times New Roman" w:hAnsi="Times New Roman" w:cs="Times New Roman"/>
          <w:i/>
          <w:sz w:val="24"/>
          <w:szCs w:val="24"/>
        </w:rPr>
        <w:t>a quo</w:t>
      </w:r>
      <w:r>
        <w:rPr>
          <w:rFonts w:ascii="Times New Roman" w:hAnsi="Times New Roman" w:cs="Times New Roman"/>
          <w:sz w:val="24"/>
          <w:szCs w:val="24"/>
        </w:rPr>
        <w:t xml:space="preserve">. In the absence of an allegation that the decision of the court </w:t>
      </w:r>
      <w:r w:rsidRPr="00397DED">
        <w:rPr>
          <w:rFonts w:ascii="Times New Roman" w:hAnsi="Times New Roman" w:cs="Times New Roman"/>
          <w:i/>
          <w:sz w:val="24"/>
          <w:szCs w:val="24"/>
        </w:rPr>
        <w:t>a quo</w:t>
      </w:r>
      <w:r>
        <w:rPr>
          <w:rFonts w:ascii="Times New Roman" w:hAnsi="Times New Roman" w:cs="Times New Roman"/>
          <w:sz w:val="24"/>
          <w:szCs w:val="24"/>
        </w:rPr>
        <w:t xml:space="preserve"> in this regard was irrational, the </w:t>
      </w:r>
      <w:r w:rsidR="00EF0970" w:rsidRPr="0052640A">
        <w:rPr>
          <w:rFonts w:ascii="Times New Roman" w:hAnsi="Times New Roman" w:cs="Times New Roman"/>
          <w:sz w:val="24"/>
          <w:szCs w:val="24"/>
        </w:rPr>
        <w:t xml:space="preserve">contention cannot be an issue for fresh determination on appeal. </w:t>
      </w:r>
      <w:r w:rsidR="006C0273">
        <w:rPr>
          <w:rFonts w:ascii="Times New Roman" w:hAnsi="Times New Roman" w:cs="Times New Roman"/>
          <w:sz w:val="24"/>
          <w:szCs w:val="24"/>
        </w:rPr>
        <w:t xml:space="preserve"> </w:t>
      </w:r>
      <w:r w:rsidR="006C0273" w:rsidRPr="001D4082">
        <w:rPr>
          <w:rFonts w:ascii="Times New Roman" w:hAnsi="Times New Roman" w:cs="Times New Roman"/>
          <w:sz w:val="24"/>
          <w:szCs w:val="24"/>
        </w:rPr>
        <w:t xml:space="preserve">In other words, the court </w:t>
      </w:r>
      <w:r w:rsidR="006C0273" w:rsidRPr="00397DED">
        <w:rPr>
          <w:rFonts w:ascii="Times New Roman" w:hAnsi="Times New Roman" w:cs="Times New Roman"/>
          <w:i/>
          <w:sz w:val="24"/>
          <w:szCs w:val="24"/>
        </w:rPr>
        <w:t>a quo</w:t>
      </w:r>
      <w:r w:rsidR="006C0273" w:rsidRPr="001D4082">
        <w:rPr>
          <w:rFonts w:ascii="Times New Roman" w:hAnsi="Times New Roman" w:cs="Times New Roman"/>
          <w:sz w:val="24"/>
          <w:szCs w:val="24"/>
        </w:rPr>
        <w:t xml:space="preserve"> having found that the first respondent had not acquiesced to the ruling, this court cannot revisit </w:t>
      </w:r>
      <w:r w:rsidR="001D4082" w:rsidRPr="001D4082">
        <w:rPr>
          <w:rFonts w:ascii="Times New Roman" w:hAnsi="Times New Roman" w:cs="Times New Roman"/>
          <w:sz w:val="24"/>
          <w:szCs w:val="24"/>
        </w:rPr>
        <w:t xml:space="preserve">and determine </w:t>
      </w:r>
      <w:r w:rsidR="006C0273" w:rsidRPr="001D4082">
        <w:rPr>
          <w:rFonts w:ascii="Times New Roman" w:hAnsi="Times New Roman" w:cs="Times New Roman"/>
          <w:sz w:val="24"/>
          <w:szCs w:val="24"/>
        </w:rPr>
        <w:t>t</w:t>
      </w:r>
      <w:r w:rsidR="001D4082" w:rsidRPr="001D4082">
        <w:rPr>
          <w:rFonts w:ascii="Times New Roman" w:hAnsi="Times New Roman" w:cs="Times New Roman"/>
          <w:sz w:val="24"/>
          <w:szCs w:val="24"/>
        </w:rPr>
        <w:t>he issue afresh.</w:t>
      </w:r>
      <w:r w:rsidR="006C0273" w:rsidRPr="001D4082">
        <w:rPr>
          <w:rFonts w:ascii="Times New Roman" w:hAnsi="Times New Roman" w:cs="Times New Roman"/>
          <w:sz w:val="24"/>
          <w:szCs w:val="24"/>
        </w:rPr>
        <w:t xml:space="preserve"> </w:t>
      </w:r>
      <w:r w:rsidR="00EF0970" w:rsidRPr="001D4082">
        <w:rPr>
          <w:rFonts w:ascii="Times New Roman" w:hAnsi="Times New Roman" w:cs="Times New Roman"/>
          <w:sz w:val="24"/>
          <w:szCs w:val="24"/>
        </w:rPr>
        <w:t xml:space="preserve">This is so because of the settled position at law that limits the powers of an appeal court to interfere with the lower court’s findings </w:t>
      </w:r>
      <w:r w:rsidR="00EF0970" w:rsidRPr="0052640A">
        <w:rPr>
          <w:rFonts w:ascii="Times New Roman" w:hAnsi="Times New Roman" w:cs="Times New Roman"/>
          <w:sz w:val="24"/>
          <w:szCs w:val="24"/>
        </w:rPr>
        <w:t xml:space="preserve">of fact only to instances where the finding is irrational. No </w:t>
      </w:r>
      <w:r w:rsidR="00BD6AAA" w:rsidRPr="0052640A">
        <w:rPr>
          <w:rFonts w:ascii="Times New Roman" w:hAnsi="Times New Roman" w:cs="Times New Roman"/>
          <w:sz w:val="24"/>
          <w:szCs w:val="24"/>
        </w:rPr>
        <w:t>argument having</w:t>
      </w:r>
      <w:r w:rsidR="00EF0970" w:rsidRPr="0052640A">
        <w:rPr>
          <w:rFonts w:ascii="Times New Roman" w:hAnsi="Times New Roman" w:cs="Times New Roman"/>
          <w:sz w:val="24"/>
          <w:szCs w:val="24"/>
        </w:rPr>
        <w:t xml:space="preserve"> been </w:t>
      </w:r>
      <w:r w:rsidR="00BE5BFB" w:rsidRPr="0052640A">
        <w:rPr>
          <w:rFonts w:ascii="Times New Roman" w:hAnsi="Times New Roman" w:cs="Times New Roman"/>
          <w:sz w:val="24"/>
          <w:szCs w:val="24"/>
        </w:rPr>
        <w:t xml:space="preserve">mounted </w:t>
      </w:r>
      <w:r w:rsidR="00BD6AAA" w:rsidRPr="0052640A">
        <w:rPr>
          <w:rFonts w:ascii="Times New Roman" w:hAnsi="Times New Roman" w:cs="Times New Roman"/>
          <w:sz w:val="24"/>
          <w:szCs w:val="24"/>
        </w:rPr>
        <w:t xml:space="preserve">showing </w:t>
      </w:r>
      <w:r w:rsidR="00EF0970" w:rsidRPr="0052640A">
        <w:rPr>
          <w:rFonts w:ascii="Times New Roman" w:hAnsi="Times New Roman" w:cs="Times New Roman"/>
          <w:sz w:val="24"/>
          <w:szCs w:val="24"/>
        </w:rPr>
        <w:t xml:space="preserve">that the finding by the </w:t>
      </w:r>
      <w:r w:rsidR="00EF0970" w:rsidRPr="0052640A">
        <w:rPr>
          <w:rFonts w:ascii="Times New Roman" w:hAnsi="Times New Roman" w:cs="Times New Roman"/>
          <w:sz w:val="24"/>
          <w:szCs w:val="24"/>
        </w:rPr>
        <w:lastRenderedPageBreak/>
        <w:t xml:space="preserve">court </w:t>
      </w:r>
      <w:r w:rsidR="00EF0970" w:rsidRPr="0052640A">
        <w:rPr>
          <w:rFonts w:ascii="Times New Roman" w:hAnsi="Times New Roman" w:cs="Times New Roman"/>
          <w:i/>
          <w:sz w:val="24"/>
          <w:szCs w:val="24"/>
        </w:rPr>
        <w:t>a quo</w:t>
      </w:r>
      <w:r w:rsidR="00EF0970" w:rsidRPr="0052640A">
        <w:rPr>
          <w:rFonts w:ascii="Times New Roman" w:hAnsi="Times New Roman" w:cs="Times New Roman"/>
          <w:sz w:val="24"/>
          <w:szCs w:val="24"/>
        </w:rPr>
        <w:t xml:space="preserve"> was irrational, </w:t>
      </w:r>
      <w:r w:rsidR="00BD6AAA" w:rsidRPr="0052640A">
        <w:rPr>
          <w:rFonts w:ascii="Times New Roman" w:hAnsi="Times New Roman" w:cs="Times New Roman"/>
          <w:sz w:val="24"/>
          <w:szCs w:val="24"/>
        </w:rPr>
        <w:t xml:space="preserve">and none being sustainable in any event in the circumstances of this matter, </w:t>
      </w:r>
      <w:r w:rsidR="00EF0970" w:rsidRPr="0052640A">
        <w:rPr>
          <w:rFonts w:ascii="Times New Roman" w:hAnsi="Times New Roman" w:cs="Times New Roman"/>
          <w:sz w:val="24"/>
          <w:szCs w:val="24"/>
        </w:rPr>
        <w:t xml:space="preserve">the appellant cannot obtain relief under the second ground of appeal. </w:t>
      </w:r>
    </w:p>
    <w:p w:rsidR="00E33B54" w:rsidRPr="0052640A" w:rsidRDefault="00E33B54" w:rsidP="00E33B54">
      <w:pPr>
        <w:spacing w:after="0" w:line="480" w:lineRule="auto"/>
        <w:rPr>
          <w:rFonts w:ascii="Times New Roman" w:hAnsi="Times New Roman" w:cs="Times New Roman"/>
          <w:sz w:val="24"/>
          <w:szCs w:val="24"/>
        </w:rPr>
      </w:pPr>
    </w:p>
    <w:p w:rsidR="00EF0970" w:rsidRPr="0052640A" w:rsidRDefault="00EF0970" w:rsidP="00E33B54">
      <w:pPr>
        <w:spacing w:after="0" w:line="480" w:lineRule="auto"/>
        <w:rPr>
          <w:rFonts w:ascii="Times New Roman" w:hAnsi="Times New Roman" w:cs="Times New Roman"/>
          <w:b/>
          <w:sz w:val="24"/>
          <w:szCs w:val="24"/>
        </w:rPr>
      </w:pPr>
      <w:r w:rsidRPr="0052640A">
        <w:rPr>
          <w:rFonts w:ascii="Times New Roman" w:hAnsi="Times New Roman" w:cs="Times New Roman"/>
          <w:b/>
          <w:sz w:val="24"/>
          <w:szCs w:val="24"/>
        </w:rPr>
        <w:t xml:space="preserve">Whether the court </w:t>
      </w:r>
      <w:r w:rsidRPr="0052640A">
        <w:rPr>
          <w:rFonts w:ascii="Times New Roman" w:hAnsi="Times New Roman" w:cs="Times New Roman"/>
          <w:b/>
          <w:i/>
          <w:sz w:val="24"/>
          <w:szCs w:val="24"/>
        </w:rPr>
        <w:t>a quo</w:t>
      </w:r>
      <w:r w:rsidRPr="0052640A">
        <w:rPr>
          <w:rFonts w:ascii="Times New Roman" w:hAnsi="Times New Roman" w:cs="Times New Roman"/>
          <w:b/>
          <w:sz w:val="24"/>
          <w:szCs w:val="24"/>
        </w:rPr>
        <w:t xml:space="preserve"> erred in granting the interdict as it did</w:t>
      </w:r>
    </w:p>
    <w:p w:rsidR="00EF0970" w:rsidRPr="0052640A" w:rsidRDefault="00EF0970" w:rsidP="00E33B54">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Finally, and in the third ground of appeal, the appellant argued that the court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erred in granting the first respondent relief which it had not established. In particular, it was argued that the first respondent did not show that its application for review, whose pendency it raised as a basis to restrain the appellant and second respondent from proceeding to implement the decision of the third respondent, had any prospects of success. </w:t>
      </w:r>
    </w:p>
    <w:p w:rsidR="00E33B54" w:rsidRPr="0052640A" w:rsidRDefault="00E33B54" w:rsidP="00E33B54">
      <w:pPr>
        <w:spacing w:after="0" w:line="480" w:lineRule="auto"/>
        <w:ind w:left="40"/>
        <w:jc w:val="both"/>
        <w:rPr>
          <w:rFonts w:ascii="Times New Roman" w:hAnsi="Times New Roman" w:cs="Times New Roman"/>
          <w:sz w:val="24"/>
          <w:szCs w:val="24"/>
        </w:rPr>
      </w:pPr>
    </w:p>
    <w:p w:rsidR="00EF0970" w:rsidRPr="0052640A" w:rsidRDefault="00EF0970" w:rsidP="007349AE">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The requirem</w:t>
      </w:r>
      <w:r w:rsidR="006F53ED" w:rsidRPr="0052640A">
        <w:rPr>
          <w:rFonts w:ascii="Times New Roman" w:hAnsi="Times New Roman" w:cs="Times New Roman"/>
          <w:sz w:val="24"/>
          <w:szCs w:val="24"/>
        </w:rPr>
        <w:t>ents for the grant of a temporary</w:t>
      </w:r>
      <w:r w:rsidRPr="0052640A">
        <w:rPr>
          <w:rFonts w:ascii="Times New Roman" w:hAnsi="Times New Roman" w:cs="Times New Roman"/>
          <w:sz w:val="24"/>
          <w:szCs w:val="24"/>
        </w:rPr>
        <w:t xml:space="preserve"> interdict are settled. (See </w:t>
      </w:r>
      <w:r w:rsidRPr="0052640A">
        <w:rPr>
          <w:rFonts w:ascii="Times New Roman" w:hAnsi="Times New Roman" w:cs="Times New Roman"/>
          <w:i/>
          <w:sz w:val="24"/>
          <w:szCs w:val="24"/>
        </w:rPr>
        <w:t xml:space="preserve">ZESA Staff Pension Fund v </w:t>
      </w:r>
      <w:bookmarkStart w:id="0" w:name="_GoBack"/>
      <w:bookmarkEnd w:id="0"/>
      <w:proofErr w:type="spellStart"/>
      <w:r w:rsidR="00E16E49" w:rsidRPr="0052640A">
        <w:rPr>
          <w:rFonts w:ascii="Times New Roman" w:hAnsi="Times New Roman" w:cs="Times New Roman"/>
          <w:i/>
          <w:sz w:val="24"/>
          <w:szCs w:val="24"/>
        </w:rPr>
        <w:t>Mushambadzi</w:t>
      </w:r>
      <w:proofErr w:type="spellEnd"/>
      <w:r w:rsidR="00E16E49" w:rsidRPr="0052640A">
        <w:rPr>
          <w:rFonts w:ascii="Times New Roman" w:hAnsi="Times New Roman" w:cs="Times New Roman"/>
          <w:sz w:val="24"/>
          <w:szCs w:val="24"/>
        </w:rPr>
        <w:t xml:space="preserve"> </w:t>
      </w:r>
      <w:r w:rsidR="00E16E49">
        <w:rPr>
          <w:rFonts w:ascii="Times New Roman" w:hAnsi="Times New Roman" w:cs="Times New Roman"/>
          <w:sz w:val="24"/>
          <w:szCs w:val="24"/>
        </w:rPr>
        <w:t>2002</w:t>
      </w:r>
      <w:r w:rsidR="00AC44A8">
        <w:rPr>
          <w:rFonts w:ascii="Times New Roman" w:hAnsi="Times New Roman" w:cs="Times New Roman"/>
          <w:sz w:val="24"/>
          <w:szCs w:val="24"/>
        </w:rPr>
        <w:t>(2) ZLR 205(5</w:t>
      </w:r>
      <w:r w:rsidRPr="0052640A">
        <w:rPr>
          <w:rFonts w:ascii="Times New Roman" w:hAnsi="Times New Roman" w:cs="Times New Roman"/>
          <w:sz w:val="24"/>
          <w:szCs w:val="24"/>
        </w:rPr>
        <w:t xml:space="preserve">). There is no dispute in this appeal on the requirements </w:t>
      </w:r>
      <w:r w:rsidR="007005D8" w:rsidRPr="0052640A">
        <w:rPr>
          <w:rFonts w:ascii="Times New Roman" w:hAnsi="Times New Roman" w:cs="Times New Roman"/>
          <w:sz w:val="24"/>
          <w:szCs w:val="24"/>
        </w:rPr>
        <w:t xml:space="preserve">and applicability </w:t>
      </w:r>
      <w:r w:rsidRPr="0052640A">
        <w:rPr>
          <w:rFonts w:ascii="Times New Roman" w:hAnsi="Times New Roman" w:cs="Times New Roman"/>
          <w:sz w:val="24"/>
          <w:szCs w:val="24"/>
        </w:rPr>
        <w:t xml:space="preserve">of the law in this regard. </w:t>
      </w:r>
    </w:p>
    <w:p w:rsidR="007349AE" w:rsidRPr="0052640A" w:rsidRDefault="007349AE" w:rsidP="007349AE">
      <w:pPr>
        <w:spacing w:after="0" w:line="480" w:lineRule="auto"/>
        <w:ind w:left="40"/>
        <w:jc w:val="both"/>
        <w:rPr>
          <w:rFonts w:ascii="Times New Roman" w:hAnsi="Times New Roman" w:cs="Times New Roman"/>
          <w:sz w:val="24"/>
          <w:szCs w:val="24"/>
        </w:rPr>
      </w:pPr>
    </w:p>
    <w:p w:rsidR="00EF0970" w:rsidRPr="0052640A" w:rsidRDefault="00EF0970" w:rsidP="007349AE">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As stated above, it was the appellant specific argument in this appeal that because the first respondent did not show that its application for review before the court </w:t>
      </w:r>
      <w:r w:rsidRPr="0052640A">
        <w:rPr>
          <w:rFonts w:ascii="Times New Roman" w:hAnsi="Times New Roman" w:cs="Times New Roman"/>
          <w:i/>
          <w:sz w:val="24"/>
          <w:szCs w:val="24"/>
        </w:rPr>
        <w:t>a quo</w:t>
      </w:r>
      <w:r w:rsidRPr="0052640A">
        <w:rPr>
          <w:rFonts w:ascii="Times New Roman" w:hAnsi="Times New Roman" w:cs="Times New Roman"/>
          <w:sz w:val="24"/>
          <w:szCs w:val="24"/>
        </w:rPr>
        <w:t xml:space="preserve"> had any prospects of success, it had thereby failed to establish a </w:t>
      </w:r>
      <w:r w:rsidRPr="0052640A">
        <w:rPr>
          <w:rFonts w:ascii="Times New Roman" w:hAnsi="Times New Roman" w:cs="Times New Roman"/>
          <w:i/>
          <w:sz w:val="24"/>
          <w:szCs w:val="24"/>
        </w:rPr>
        <w:t>prima facie</w:t>
      </w:r>
      <w:r w:rsidRPr="0052640A">
        <w:rPr>
          <w:rFonts w:ascii="Times New Roman" w:hAnsi="Times New Roman" w:cs="Times New Roman"/>
          <w:sz w:val="24"/>
          <w:szCs w:val="24"/>
        </w:rPr>
        <w:t xml:space="preserve"> right</w:t>
      </w:r>
      <w:r w:rsidR="00B52AF4" w:rsidRPr="0052640A">
        <w:rPr>
          <w:rFonts w:ascii="Times New Roman" w:hAnsi="Times New Roman" w:cs="Times New Roman"/>
          <w:sz w:val="24"/>
          <w:szCs w:val="24"/>
        </w:rPr>
        <w:t xml:space="preserve"> worthy of protection</w:t>
      </w:r>
      <w:r w:rsidRPr="0052640A">
        <w:rPr>
          <w:rFonts w:ascii="Times New Roman" w:hAnsi="Times New Roman" w:cs="Times New Roman"/>
          <w:sz w:val="24"/>
          <w:szCs w:val="24"/>
        </w:rPr>
        <w:t xml:space="preserve">. </w:t>
      </w:r>
    </w:p>
    <w:p w:rsidR="007349AE" w:rsidRPr="0052640A" w:rsidRDefault="007349AE" w:rsidP="007349AE">
      <w:pPr>
        <w:spacing w:after="0" w:line="480" w:lineRule="auto"/>
        <w:ind w:left="40"/>
        <w:jc w:val="both"/>
        <w:rPr>
          <w:rFonts w:ascii="Times New Roman" w:hAnsi="Times New Roman" w:cs="Times New Roman"/>
          <w:sz w:val="24"/>
          <w:szCs w:val="24"/>
        </w:rPr>
      </w:pPr>
    </w:p>
    <w:p w:rsidR="007349AE" w:rsidRPr="0052640A" w:rsidRDefault="009B5800" w:rsidP="007349AE">
      <w:pPr>
        <w:spacing w:after="0" w:line="480" w:lineRule="auto"/>
        <w:jc w:val="both"/>
        <w:rPr>
          <w:rFonts w:ascii="Times New Roman" w:hAnsi="Times New Roman" w:cs="Times New Roman"/>
          <w:sz w:val="24"/>
          <w:szCs w:val="24"/>
        </w:rPr>
      </w:pPr>
      <w:r w:rsidRPr="0052640A">
        <w:rPr>
          <w:rFonts w:ascii="Times New Roman" w:hAnsi="Times New Roman" w:cs="Times New Roman"/>
          <w:sz w:val="24"/>
          <w:szCs w:val="24"/>
        </w:rPr>
        <w:t xml:space="preserve">This issue was not raised and argued </w:t>
      </w:r>
      <w:r w:rsidRPr="00AC44A8">
        <w:rPr>
          <w:rFonts w:ascii="Times New Roman" w:hAnsi="Times New Roman" w:cs="Times New Roman"/>
          <w:i/>
          <w:sz w:val="24"/>
          <w:szCs w:val="24"/>
        </w:rPr>
        <w:t>a quo</w:t>
      </w:r>
      <w:r w:rsidRPr="0052640A">
        <w:rPr>
          <w:rFonts w:ascii="Times New Roman" w:hAnsi="Times New Roman" w:cs="Times New Roman"/>
          <w:sz w:val="24"/>
          <w:szCs w:val="24"/>
        </w:rPr>
        <w:t xml:space="preserve">. It was improperly raised for the first time </w:t>
      </w:r>
      <w:r w:rsidR="005575BE" w:rsidRPr="0052640A">
        <w:rPr>
          <w:rFonts w:ascii="Times New Roman" w:hAnsi="Times New Roman" w:cs="Times New Roman"/>
          <w:sz w:val="24"/>
          <w:szCs w:val="24"/>
        </w:rPr>
        <w:t xml:space="preserve">on appeal and without the appellant having laid out the basis for raising the issue this late in the proceedings. Not having been an issue </w:t>
      </w:r>
      <w:r w:rsidR="005575BE" w:rsidRPr="00AC44A8">
        <w:rPr>
          <w:rFonts w:ascii="Times New Roman" w:hAnsi="Times New Roman" w:cs="Times New Roman"/>
          <w:i/>
          <w:sz w:val="24"/>
          <w:szCs w:val="24"/>
        </w:rPr>
        <w:t>a quo</w:t>
      </w:r>
      <w:r w:rsidR="005575BE" w:rsidRPr="0052640A">
        <w:rPr>
          <w:rFonts w:ascii="Times New Roman" w:hAnsi="Times New Roman" w:cs="Times New Roman"/>
          <w:sz w:val="24"/>
          <w:szCs w:val="24"/>
        </w:rPr>
        <w:t>, it is not an issue for determination on appeal.</w:t>
      </w:r>
    </w:p>
    <w:p w:rsidR="005575BE" w:rsidRPr="0052640A" w:rsidRDefault="005575BE" w:rsidP="007349AE">
      <w:pPr>
        <w:spacing w:after="0" w:line="480" w:lineRule="auto"/>
        <w:jc w:val="both"/>
        <w:rPr>
          <w:rFonts w:ascii="Times New Roman" w:hAnsi="Times New Roman" w:cs="Times New Roman"/>
          <w:sz w:val="24"/>
          <w:szCs w:val="24"/>
        </w:rPr>
      </w:pPr>
    </w:p>
    <w:p w:rsidR="00EF0970" w:rsidRPr="0052640A" w:rsidRDefault="00EF0970" w:rsidP="007349AE">
      <w:pPr>
        <w:spacing w:after="0" w:line="480" w:lineRule="auto"/>
        <w:ind w:firstLine="1134"/>
        <w:jc w:val="both"/>
        <w:rPr>
          <w:rFonts w:ascii="Times New Roman" w:hAnsi="Times New Roman" w:cs="Times New Roman"/>
          <w:sz w:val="24"/>
          <w:szCs w:val="24"/>
        </w:rPr>
      </w:pPr>
      <w:r w:rsidRPr="0052640A">
        <w:rPr>
          <w:rFonts w:ascii="Times New Roman" w:hAnsi="Times New Roman" w:cs="Times New Roman"/>
          <w:sz w:val="24"/>
          <w:szCs w:val="24"/>
        </w:rPr>
        <w:lastRenderedPageBreak/>
        <w:t>The third ground of appeal has no merit and is dismissed.</w:t>
      </w:r>
      <w:r w:rsidR="00C93034" w:rsidRPr="0052640A">
        <w:rPr>
          <w:rFonts w:ascii="Times New Roman" w:hAnsi="Times New Roman" w:cs="Times New Roman"/>
          <w:sz w:val="24"/>
          <w:szCs w:val="24"/>
        </w:rPr>
        <w:t xml:space="preserve"> The court </w:t>
      </w:r>
      <w:r w:rsidR="00C93034" w:rsidRPr="001540B1">
        <w:rPr>
          <w:rFonts w:ascii="Times New Roman" w:hAnsi="Times New Roman" w:cs="Times New Roman"/>
          <w:i/>
          <w:sz w:val="24"/>
          <w:szCs w:val="24"/>
        </w:rPr>
        <w:t>a quo</w:t>
      </w:r>
      <w:r w:rsidR="00C93034" w:rsidRPr="0052640A">
        <w:rPr>
          <w:rFonts w:ascii="Times New Roman" w:hAnsi="Times New Roman" w:cs="Times New Roman"/>
          <w:sz w:val="24"/>
          <w:szCs w:val="24"/>
        </w:rPr>
        <w:t xml:space="preserve"> did not err in granting the interdict as it did.</w:t>
      </w:r>
    </w:p>
    <w:p w:rsidR="007349AE" w:rsidRPr="0052640A" w:rsidRDefault="00EF0970" w:rsidP="00EF0970">
      <w:pPr>
        <w:spacing w:after="0" w:line="480" w:lineRule="auto"/>
        <w:ind w:left="40" w:hanging="720"/>
        <w:jc w:val="both"/>
        <w:rPr>
          <w:rFonts w:ascii="Times New Roman" w:hAnsi="Times New Roman" w:cs="Times New Roman"/>
          <w:sz w:val="24"/>
          <w:szCs w:val="24"/>
        </w:rPr>
      </w:pPr>
      <w:r w:rsidRPr="0052640A">
        <w:rPr>
          <w:rFonts w:ascii="Times New Roman" w:hAnsi="Times New Roman" w:cs="Times New Roman"/>
          <w:sz w:val="24"/>
          <w:szCs w:val="24"/>
        </w:rPr>
        <w:tab/>
      </w:r>
    </w:p>
    <w:p w:rsidR="00322040" w:rsidRPr="0052640A" w:rsidRDefault="00EF0970" w:rsidP="007349AE">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Before I dispose of this appeal, I wish to comment in passing on the position adopted by the second respondent in this matter.  Clearly in an effort to support the appellant, the second respondent filed heads of argument that supported the appeal and sought to have the judgment </w:t>
      </w:r>
      <w:r w:rsidR="00CF69FB">
        <w:rPr>
          <w:rFonts w:ascii="Times New Roman" w:hAnsi="Times New Roman" w:cs="Times New Roman"/>
          <w:i/>
          <w:sz w:val="24"/>
          <w:szCs w:val="24"/>
        </w:rPr>
        <w:t>a </w:t>
      </w:r>
      <w:r w:rsidRPr="0052640A">
        <w:rPr>
          <w:rFonts w:ascii="Times New Roman" w:hAnsi="Times New Roman" w:cs="Times New Roman"/>
          <w:i/>
          <w:sz w:val="24"/>
          <w:szCs w:val="24"/>
        </w:rPr>
        <w:t>quo</w:t>
      </w:r>
      <w:r w:rsidRPr="0052640A">
        <w:rPr>
          <w:rFonts w:ascii="Times New Roman" w:hAnsi="Times New Roman" w:cs="Times New Roman"/>
          <w:sz w:val="24"/>
          <w:szCs w:val="24"/>
        </w:rPr>
        <w:t xml:space="preserve"> set aside on the grounds that had been raised by the appellant. At the hearing of the appeal, the second respondent sought to abandon the judgment and to argue the merits of the appeal not as a respondent but as a co-appellant. It did not formally abandon the judgment but sought to use its position as a respondent to support the appellant in his quest to have the judgment set aside. </w:t>
      </w:r>
    </w:p>
    <w:p w:rsidR="00322040" w:rsidRPr="0052640A" w:rsidRDefault="00322040" w:rsidP="007349AE">
      <w:pPr>
        <w:spacing w:after="0" w:line="480" w:lineRule="auto"/>
        <w:ind w:left="40" w:firstLine="1094"/>
        <w:jc w:val="both"/>
        <w:rPr>
          <w:rFonts w:ascii="Times New Roman" w:hAnsi="Times New Roman" w:cs="Times New Roman"/>
          <w:sz w:val="24"/>
          <w:szCs w:val="24"/>
        </w:rPr>
      </w:pPr>
    </w:p>
    <w:p w:rsidR="00EF0970" w:rsidRPr="0052640A" w:rsidRDefault="00EF0970" w:rsidP="007349AE">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 xml:space="preserve">On the authority of </w:t>
      </w:r>
      <w:r w:rsidRPr="0052640A">
        <w:rPr>
          <w:rFonts w:ascii="Times New Roman" w:hAnsi="Times New Roman" w:cs="Times New Roman"/>
          <w:i/>
          <w:sz w:val="24"/>
          <w:szCs w:val="24"/>
        </w:rPr>
        <w:t xml:space="preserve">Nelson </w:t>
      </w:r>
      <w:proofErr w:type="spellStart"/>
      <w:r w:rsidRPr="0052640A">
        <w:rPr>
          <w:rFonts w:ascii="Times New Roman" w:hAnsi="Times New Roman" w:cs="Times New Roman"/>
          <w:i/>
          <w:sz w:val="24"/>
          <w:szCs w:val="24"/>
        </w:rPr>
        <w:t>Chamisa</w:t>
      </w:r>
      <w:proofErr w:type="spellEnd"/>
      <w:r w:rsidRPr="0052640A">
        <w:rPr>
          <w:rFonts w:ascii="Times New Roman" w:hAnsi="Times New Roman" w:cs="Times New Roman"/>
          <w:i/>
          <w:sz w:val="24"/>
          <w:szCs w:val="24"/>
        </w:rPr>
        <w:t xml:space="preserve"> v Emmerson </w:t>
      </w:r>
      <w:proofErr w:type="spellStart"/>
      <w:r w:rsidRPr="0052640A">
        <w:rPr>
          <w:rFonts w:ascii="Times New Roman" w:hAnsi="Times New Roman" w:cs="Times New Roman"/>
          <w:i/>
          <w:sz w:val="24"/>
          <w:szCs w:val="24"/>
        </w:rPr>
        <w:t>Dambudzo</w:t>
      </w:r>
      <w:proofErr w:type="spellEnd"/>
      <w:r w:rsidRPr="0052640A">
        <w:rPr>
          <w:rFonts w:ascii="Times New Roman" w:hAnsi="Times New Roman" w:cs="Times New Roman"/>
          <w:i/>
          <w:sz w:val="24"/>
          <w:szCs w:val="24"/>
        </w:rPr>
        <w:t xml:space="preserve"> </w:t>
      </w:r>
      <w:proofErr w:type="spellStart"/>
      <w:r w:rsidRPr="0052640A">
        <w:rPr>
          <w:rFonts w:ascii="Times New Roman" w:hAnsi="Times New Roman" w:cs="Times New Roman"/>
          <w:i/>
          <w:sz w:val="24"/>
          <w:szCs w:val="24"/>
        </w:rPr>
        <w:t>Mnangagwa</w:t>
      </w:r>
      <w:proofErr w:type="spellEnd"/>
      <w:r w:rsidRPr="0052640A">
        <w:rPr>
          <w:rFonts w:ascii="Times New Roman" w:hAnsi="Times New Roman" w:cs="Times New Roman"/>
          <w:sz w:val="24"/>
          <w:szCs w:val="24"/>
        </w:rPr>
        <w:t xml:space="preserve"> </w:t>
      </w:r>
      <w:r w:rsidR="00BE7888" w:rsidRPr="0052640A">
        <w:rPr>
          <w:rFonts w:ascii="Times New Roman" w:hAnsi="Times New Roman" w:cs="Times New Roman"/>
          <w:i/>
          <w:sz w:val="24"/>
          <w:szCs w:val="24"/>
        </w:rPr>
        <w:t xml:space="preserve">and </w:t>
      </w:r>
      <w:proofErr w:type="spellStart"/>
      <w:r w:rsidR="00BE7888" w:rsidRPr="0052640A">
        <w:rPr>
          <w:rFonts w:ascii="Times New Roman" w:hAnsi="Times New Roman" w:cs="Times New Roman"/>
          <w:i/>
          <w:sz w:val="24"/>
          <w:szCs w:val="24"/>
        </w:rPr>
        <w:t>Ors</w:t>
      </w:r>
      <w:proofErr w:type="spellEnd"/>
      <w:r w:rsidR="00BE7888" w:rsidRPr="0052640A">
        <w:rPr>
          <w:rFonts w:ascii="Times New Roman" w:hAnsi="Times New Roman" w:cs="Times New Roman"/>
          <w:sz w:val="24"/>
          <w:szCs w:val="24"/>
        </w:rPr>
        <w:t xml:space="preserve"> </w:t>
      </w:r>
      <w:r w:rsidRPr="0052640A">
        <w:rPr>
          <w:rFonts w:ascii="Times New Roman" w:hAnsi="Times New Roman" w:cs="Times New Roman"/>
          <w:sz w:val="24"/>
          <w:szCs w:val="24"/>
        </w:rPr>
        <w:t>CCZ 21/19 wherein three of the respondents had sought to support the petition as co-peti</w:t>
      </w:r>
      <w:r w:rsidR="009B5800" w:rsidRPr="0052640A">
        <w:rPr>
          <w:rFonts w:ascii="Times New Roman" w:hAnsi="Times New Roman" w:cs="Times New Roman"/>
          <w:sz w:val="24"/>
          <w:szCs w:val="24"/>
        </w:rPr>
        <w:t>tioner after filing notices of o</w:t>
      </w:r>
      <w:r w:rsidRPr="0052640A">
        <w:rPr>
          <w:rFonts w:ascii="Times New Roman" w:hAnsi="Times New Roman" w:cs="Times New Roman"/>
          <w:sz w:val="24"/>
          <w:szCs w:val="24"/>
        </w:rPr>
        <w:t xml:space="preserve">pposition, </w:t>
      </w:r>
      <w:r w:rsidR="00AC2915">
        <w:rPr>
          <w:rFonts w:ascii="Times New Roman" w:hAnsi="Times New Roman" w:cs="Times New Roman"/>
          <w:sz w:val="24"/>
          <w:szCs w:val="24"/>
        </w:rPr>
        <w:t>the</w:t>
      </w:r>
      <w:r w:rsidR="007D76F5" w:rsidRPr="0052640A">
        <w:rPr>
          <w:rFonts w:ascii="Times New Roman" w:hAnsi="Times New Roman" w:cs="Times New Roman"/>
          <w:sz w:val="24"/>
          <w:szCs w:val="24"/>
        </w:rPr>
        <w:t xml:space="preserve"> </w:t>
      </w:r>
      <w:r w:rsidR="00C6528C" w:rsidRPr="0052640A">
        <w:rPr>
          <w:rFonts w:ascii="Times New Roman" w:hAnsi="Times New Roman" w:cs="Times New Roman"/>
          <w:sz w:val="24"/>
          <w:szCs w:val="24"/>
        </w:rPr>
        <w:t>court declined</w:t>
      </w:r>
      <w:r w:rsidRPr="0052640A">
        <w:rPr>
          <w:rFonts w:ascii="Times New Roman" w:hAnsi="Times New Roman" w:cs="Times New Roman"/>
          <w:sz w:val="24"/>
          <w:szCs w:val="24"/>
        </w:rPr>
        <w:t xml:space="preserve"> to hear the second respondent as a co- appellant save on the question of costs. Whilst the decision in </w:t>
      </w:r>
      <w:proofErr w:type="spellStart"/>
      <w:r w:rsidRPr="0052640A">
        <w:rPr>
          <w:rFonts w:ascii="Times New Roman" w:hAnsi="Times New Roman" w:cs="Times New Roman"/>
          <w:i/>
          <w:sz w:val="24"/>
          <w:szCs w:val="24"/>
        </w:rPr>
        <w:t>Chamisa</w:t>
      </w:r>
      <w:proofErr w:type="spellEnd"/>
      <w:r w:rsidRPr="0052640A">
        <w:rPr>
          <w:rFonts w:ascii="Times New Roman" w:hAnsi="Times New Roman" w:cs="Times New Roman"/>
          <w:i/>
          <w:sz w:val="24"/>
          <w:szCs w:val="24"/>
        </w:rPr>
        <w:t xml:space="preserve"> v </w:t>
      </w:r>
      <w:proofErr w:type="spellStart"/>
      <w:r w:rsidRPr="0052640A">
        <w:rPr>
          <w:rFonts w:ascii="Times New Roman" w:hAnsi="Times New Roman" w:cs="Times New Roman"/>
          <w:i/>
          <w:sz w:val="24"/>
          <w:szCs w:val="24"/>
        </w:rPr>
        <w:t>Mnangwagwa</w:t>
      </w:r>
      <w:proofErr w:type="spellEnd"/>
      <w:r w:rsidRPr="0052640A">
        <w:rPr>
          <w:rFonts w:ascii="Times New Roman" w:hAnsi="Times New Roman" w:cs="Times New Roman"/>
          <w:sz w:val="24"/>
          <w:szCs w:val="24"/>
        </w:rPr>
        <w:t xml:space="preserve"> (supra) was premised on an interpretation of the Constitutional Court Rules, the </w:t>
      </w:r>
      <w:r w:rsidR="00C6528C" w:rsidRPr="0052640A">
        <w:rPr>
          <w:rFonts w:ascii="Times New Roman" w:hAnsi="Times New Roman" w:cs="Times New Roman"/>
          <w:i/>
          <w:sz w:val="24"/>
          <w:szCs w:val="24"/>
        </w:rPr>
        <w:t xml:space="preserve">ratio </w:t>
      </w:r>
      <w:r w:rsidR="00C6528C" w:rsidRPr="0052640A">
        <w:rPr>
          <w:rFonts w:ascii="Times New Roman" w:hAnsi="Times New Roman" w:cs="Times New Roman"/>
          <w:sz w:val="24"/>
          <w:szCs w:val="24"/>
        </w:rPr>
        <w:t>and</w:t>
      </w:r>
      <w:r w:rsidRPr="0052640A">
        <w:rPr>
          <w:rFonts w:ascii="Times New Roman" w:hAnsi="Times New Roman" w:cs="Times New Roman"/>
          <w:sz w:val="24"/>
          <w:szCs w:val="24"/>
        </w:rPr>
        <w:t xml:space="preserve"> underlying reasoning in that </w:t>
      </w:r>
      <w:r w:rsidR="007D76F5" w:rsidRPr="0052640A">
        <w:rPr>
          <w:rFonts w:ascii="Times New Roman" w:hAnsi="Times New Roman" w:cs="Times New Roman"/>
          <w:sz w:val="24"/>
          <w:szCs w:val="24"/>
        </w:rPr>
        <w:t>decision</w:t>
      </w:r>
      <w:r w:rsidRPr="0052640A">
        <w:rPr>
          <w:rFonts w:ascii="Times New Roman" w:hAnsi="Times New Roman" w:cs="Times New Roman"/>
          <w:sz w:val="24"/>
          <w:szCs w:val="24"/>
        </w:rPr>
        <w:t xml:space="preserve"> applies with equal force to an interpretation of the Supreme Court rules on appeals. When a notice of appeal is served upon the respondents, it warns the respondent of the basis upon which the judgment in issue will be impugned and the relief that will be consequently sought. It invites the respondents to prepare to</w:t>
      </w:r>
      <w:r w:rsidR="00C6528C" w:rsidRPr="0052640A">
        <w:rPr>
          <w:rFonts w:ascii="Times New Roman" w:hAnsi="Times New Roman" w:cs="Times New Roman"/>
          <w:sz w:val="24"/>
          <w:szCs w:val="24"/>
        </w:rPr>
        <w:t xml:space="preserve"> defend the judgment impugned. A notice of appeal</w:t>
      </w:r>
      <w:r w:rsidRPr="0052640A">
        <w:rPr>
          <w:rFonts w:ascii="Times New Roman" w:hAnsi="Times New Roman" w:cs="Times New Roman"/>
          <w:sz w:val="24"/>
          <w:szCs w:val="24"/>
        </w:rPr>
        <w:t xml:space="preserve"> is not an invitation to the respondents to support the appeal. The rules of court provide separately and adequately for litigants to abandon judgments in their </w:t>
      </w:r>
      <w:proofErr w:type="spellStart"/>
      <w:r w:rsidRPr="0052640A">
        <w:rPr>
          <w:rFonts w:ascii="Times New Roman" w:hAnsi="Times New Roman" w:cs="Times New Roman"/>
          <w:sz w:val="24"/>
          <w:szCs w:val="24"/>
        </w:rPr>
        <w:t>favour</w:t>
      </w:r>
      <w:proofErr w:type="spellEnd"/>
      <w:r w:rsidRPr="0052640A">
        <w:rPr>
          <w:rFonts w:ascii="Times New Roman" w:hAnsi="Times New Roman" w:cs="Times New Roman"/>
          <w:sz w:val="24"/>
          <w:szCs w:val="24"/>
        </w:rPr>
        <w:t xml:space="preserve"> if they so </w:t>
      </w:r>
      <w:r w:rsidRPr="0052640A">
        <w:rPr>
          <w:rFonts w:ascii="Times New Roman" w:hAnsi="Times New Roman" w:cs="Times New Roman"/>
          <w:sz w:val="24"/>
          <w:szCs w:val="24"/>
        </w:rPr>
        <w:lastRenderedPageBreak/>
        <w:t>wish. The rules do not provide for such abandonment to be during the hearing of the appeal and by way of supporting the appeal.</w:t>
      </w:r>
    </w:p>
    <w:p w:rsidR="00EE2962" w:rsidRPr="0052640A" w:rsidRDefault="00EE2962" w:rsidP="007349AE">
      <w:pPr>
        <w:spacing w:after="0" w:line="480" w:lineRule="auto"/>
        <w:ind w:left="40" w:firstLine="1094"/>
        <w:jc w:val="both"/>
        <w:rPr>
          <w:rFonts w:ascii="Times New Roman" w:hAnsi="Times New Roman" w:cs="Times New Roman"/>
          <w:sz w:val="24"/>
          <w:szCs w:val="24"/>
        </w:rPr>
      </w:pPr>
    </w:p>
    <w:p w:rsidR="00EF0970" w:rsidRPr="0052640A" w:rsidRDefault="00EF0970" w:rsidP="007349AE">
      <w:pPr>
        <w:spacing w:after="0" w:line="480" w:lineRule="auto"/>
        <w:ind w:left="40" w:firstLine="1094"/>
        <w:jc w:val="both"/>
        <w:rPr>
          <w:rFonts w:ascii="Times New Roman" w:hAnsi="Times New Roman" w:cs="Times New Roman"/>
          <w:sz w:val="24"/>
          <w:szCs w:val="24"/>
        </w:rPr>
      </w:pPr>
      <w:r w:rsidRPr="0052640A">
        <w:rPr>
          <w:rFonts w:ascii="Times New Roman" w:hAnsi="Times New Roman" w:cs="Times New Roman"/>
          <w:sz w:val="24"/>
          <w:szCs w:val="24"/>
        </w:rPr>
        <w:t>Regarding costs, there is no justification for departing from the general position that these should follow the cause.</w:t>
      </w:r>
    </w:p>
    <w:p w:rsidR="007349AE" w:rsidRPr="0052640A" w:rsidRDefault="007349AE" w:rsidP="007349AE">
      <w:pPr>
        <w:spacing w:after="0" w:line="480" w:lineRule="auto"/>
        <w:ind w:left="40" w:firstLine="1094"/>
        <w:jc w:val="both"/>
        <w:rPr>
          <w:rFonts w:ascii="Times New Roman" w:hAnsi="Times New Roman" w:cs="Times New Roman"/>
          <w:sz w:val="24"/>
          <w:szCs w:val="24"/>
        </w:rPr>
      </w:pPr>
    </w:p>
    <w:p w:rsidR="00EF0970" w:rsidRPr="0052640A" w:rsidRDefault="00EF0970" w:rsidP="007349AE">
      <w:pPr>
        <w:spacing w:after="0" w:line="480" w:lineRule="auto"/>
        <w:ind w:firstLine="1134"/>
        <w:jc w:val="both"/>
        <w:rPr>
          <w:rFonts w:ascii="Times New Roman" w:hAnsi="Times New Roman" w:cs="Times New Roman"/>
          <w:sz w:val="24"/>
          <w:szCs w:val="24"/>
        </w:rPr>
      </w:pPr>
      <w:r w:rsidRPr="0052640A">
        <w:rPr>
          <w:rFonts w:ascii="Times New Roman" w:hAnsi="Times New Roman" w:cs="Times New Roman"/>
          <w:sz w:val="24"/>
          <w:szCs w:val="24"/>
        </w:rPr>
        <w:t>In the result, I make the following order:</w:t>
      </w:r>
    </w:p>
    <w:p w:rsidR="00EF0970" w:rsidRPr="0052640A" w:rsidRDefault="00EF0970" w:rsidP="007349AE">
      <w:pPr>
        <w:spacing w:after="0" w:line="480" w:lineRule="auto"/>
        <w:ind w:firstLine="1134"/>
        <w:jc w:val="both"/>
        <w:rPr>
          <w:rFonts w:ascii="Times New Roman" w:hAnsi="Times New Roman" w:cs="Times New Roman"/>
          <w:sz w:val="24"/>
          <w:szCs w:val="24"/>
        </w:rPr>
      </w:pPr>
      <w:r w:rsidRPr="0052640A">
        <w:rPr>
          <w:rFonts w:ascii="Times New Roman" w:hAnsi="Times New Roman" w:cs="Times New Roman"/>
          <w:sz w:val="24"/>
          <w:szCs w:val="24"/>
        </w:rPr>
        <w:t>The appeal is dismissed with costs.</w:t>
      </w:r>
    </w:p>
    <w:p w:rsidR="00EF0970" w:rsidRPr="0052640A" w:rsidRDefault="00EF0970" w:rsidP="00EF0970">
      <w:pPr>
        <w:spacing w:after="0" w:line="480" w:lineRule="auto"/>
        <w:ind w:left="40" w:hanging="720"/>
        <w:jc w:val="both"/>
        <w:rPr>
          <w:rFonts w:ascii="Times New Roman" w:hAnsi="Times New Roman" w:cs="Times New Roman"/>
          <w:sz w:val="24"/>
          <w:szCs w:val="24"/>
        </w:rPr>
      </w:pPr>
    </w:p>
    <w:p w:rsidR="007349AE" w:rsidRPr="0052640A" w:rsidRDefault="007349AE" w:rsidP="00EF0970">
      <w:pPr>
        <w:spacing w:after="0" w:line="480" w:lineRule="auto"/>
        <w:ind w:left="40" w:hanging="720"/>
        <w:jc w:val="both"/>
        <w:rPr>
          <w:rFonts w:ascii="Times New Roman" w:hAnsi="Times New Roman" w:cs="Times New Roman"/>
          <w:sz w:val="24"/>
          <w:szCs w:val="24"/>
        </w:rPr>
      </w:pPr>
    </w:p>
    <w:p w:rsidR="00EF0970" w:rsidRPr="0052640A" w:rsidRDefault="007349AE" w:rsidP="007349AE">
      <w:pPr>
        <w:spacing w:after="0" w:line="480" w:lineRule="auto"/>
        <w:ind w:left="40" w:firstLine="680"/>
        <w:jc w:val="both"/>
        <w:rPr>
          <w:rFonts w:ascii="Times New Roman" w:hAnsi="Times New Roman" w:cs="Times New Roman"/>
          <w:sz w:val="24"/>
          <w:szCs w:val="24"/>
        </w:rPr>
      </w:pPr>
      <w:r w:rsidRPr="0052640A">
        <w:rPr>
          <w:rFonts w:ascii="Times New Roman" w:hAnsi="Times New Roman" w:cs="Times New Roman"/>
          <w:b/>
          <w:sz w:val="24"/>
          <w:szCs w:val="24"/>
        </w:rPr>
        <w:t>HLATSHWAYO JA:</w:t>
      </w:r>
      <w:r w:rsidRPr="0052640A">
        <w:rPr>
          <w:rFonts w:ascii="Times New Roman" w:hAnsi="Times New Roman" w:cs="Times New Roman"/>
          <w:b/>
          <w:sz w:val="24"/>
          <w:szCs w:val="24"/>
        </w:rPr>
        <w:tab/>
      </w:r>
      <w:r w:rsidRPr="0052640A">
        <w:rPr>
          <w:rFonts w:ascii="Times New Roman" w:hAnsi="Times New Roman" w:cs="Times New Roman"/>
          <w:b/>
          <w:sz w:val="24"/>
          <w:szCs w:val="24"/>
        </w:rPr>
        <w:tab/>
      </w:r>
      <w:r w:rsidRPr="0052640A">
        <w:rPr>
          <w:rFonts w:ascii="Times New Roman" w:hAnsi="Times New Roman" w:cs="Times New Roman"/>
          <w:b/>
          <w:sz w:val="24"/>
          <w:szCs w:val="24"/>
        </w:rPr>
        <w:tab/>
      </w:r>
      <w:r w:rsidRPr="0052640A">
        <w:rPr>
          <w:rFonts w:ascii="Times New Roman" w:hAnsi="Times New Roman" w:cs="Times New Roman"/>
          <w:sz w:val="24"/>
          <w:szCs w:val="24"/>
        </w:rPr>
        <w:t>I agree</w:t>
      </w:r>
    </w:p>
    <w:p w:rsidR="007349AE" w:rsidRPr="0052640A" w:rsidRDefault="007349AE" w:rsidP="007349AE">
      <w:pPr>
        <w:spacing w:after="0" w:line="480" w:lineRule="auto"/>
        <w:ind w:left="40" w:firstLine="680"/>
        <w:jc w:val="both"/>
        <w:rPr>
          <w:rFonts w:ascii="Times New Roman" w:hAnsi="Times New Roman" w:cs="Times New Roman"/>
          <w:b/>
          <w:sz w:val="24"/>
          <w:szCs w:val="24"/>
        </w:rPr>
      </w:pPr>
    </w:p>
    <w:p w:rsidR="003254E9" w:rsidRPr="0052640A" w:rsidRDefault="003254E9" w:rsidP="007349AE">
      <w:pPr>
        <w:spacing w:after="0" w:line="480" w:lineRule="auto"/>
        <w:ind w:left="40" w:firstLine="680"/>
        <w:jc w:val="both"/>
        <w:rPr>
          <w:rFonts w:ascii="Times New Roman" w:hAnsi="Times New Roman" w:cs="Times New Roman"/>
          <w:b/>
          <w:sz w:val="24"/>
          <w:szCs w:val="24"/>
        </w:rPr>
      </w:pPr>
    </w:p>
    <w:p w:rsidR="007349AE" w:rsidRPr="0052640A" w:rsidRDefault="007349AE" w:rsidP="007349AE">
      <w:pPr>
        <w:spacing w:after="0" w:line="480" w:lineRule="auto"/>
        <w:ind w:left="40" w:firstLine="680"/>
        <w:jc w:val="both"/>
        <w:rPr>
          <w:rFonts w:ascii="Times New Roman" w:hAnsi="Times New Roman" w:cs="Times New Roman"/>
          <w:sz w:val="24"/>
          <w:szCs w:val="24"/>
        </w:rPr>
      </w:pPr>
      <w:r w:rsidRPr="0052640A">
        <w:rPr>
          <w:rFonts w:ascii="Times New Roman" w:hAnsi="Times New Roman" w:cs="Times New Roman"/>
          <w:b/>
          <w:sz w:val="24"/>
          <w:szCs w:val="24"/>
        </w:rPr>
        <w:t>MAKONI JA:</w:t>
      </w:r>
      <w:r w:rsidRPr="0052640A">
        <w:rPr>
          <w:rFonts w:ascii="Times New Roman" w:hAnsi="Times New Roman" w:cs="Times New Roman"/>
          <w:b/>
          <w:sz w:val="24"/>
          <w:szCs w:val="24"/>
        </w:rPr>
        <w:tab/>
      </w:r>
      <w:r w:rsidRPr="0052640A">
        <w:rPr>
          <w:rFonts w:ascii="Times New Roman" w:hAnsi="Times New Roman" w:cs="Times New Roman"/>
          <w:b/>
          <w:sz w:val="24"/>
          <w:szCs w:val="24"/>
        </w:rPr>
        <w:tab/>
      </w:r>
      <w:r w:rsidRPr="0052640A">
        <w:rPr>
          <w:rFonts w:ascii="Times New Roman" w:hAnsi="Times New Roman" w:cs="Times New Roman"/>
          <w:b/>
          <w:sz w:val="24"/>
          <w:szCs w:val="24"/>
        </w:rPr>
        <w:tab/>
      </w:r>
      <w:r w:rsidR="009B18A4">
        <w:rPr>
          <w:rFonts w:ascii="Times New Roman" w:hAnsi="Times New Roman" w:cs="Times New Roman"/>
          <w:b/>
          <w:sz w:val="24"/>
          <w:szCs w:val="24"/>
        </w:rPr>
        <w:tab/>
      </w:r>
      <w:r w:rsidRPr="0052640A">
        <w:rPr>
          <w:rFonts w:ascii="Times New Roman" w:hAnsi="Times New Roman" w:cs="Times New Roman"/>
          <w:sz w:val="24"/>
          <w:szCs w:val="24"/>
        </w:rPr>
        <w:t>I agree</w:t>
      </w:r>
    </w:p>
    <w:p w:rsidR="007349AE" w:rsidRPr="0052640A" w:rsidRDefault="007349AE" w:rsidP="007349AE">
      <w:pPr>
        <w:spacing w:after="0" w:line="480" w:lineRule="auto"/>
        <w:ind w:left="40" w:firstLine="680"/>
        <w:jc w:val="both"/>
        <w:rPr>
          <w:rFonts w:ascii="Times New Roman" w:hAnsi="Times New Roman" w:cs="Times New Roman"/>
          <w:b/>
          <w:sz w:val="24"/>
          <w:szCs w:val="24"/>
        </w:rPr>
      </w:pPr>
    </w:p>
    <w:p w:rsidR="003254E9" w:rsidRPr="0052640A" w:rsidRDefault="003254E9" w:rsidP="007349AE">
      <w:pPr>
        <w:spacing w:after="0" w:line="480" w:lineRule="auto"/>
        <w:ind w:left="40" w:firstLine="680"/>
        <w:jc w:val="both"/>
        <w:rPr>
          <w:rFonts w:ascii="Times New Roman" w:hAnsi="Times New Roman" w:cs="Times New Roman"/>
          <w:b/>
          <w:sz w:val="24"/>
          <w:szCs w:val="24"/>
        </w:rPr>
      </w:pPr>
    </w:p>
    <w:p w:rsidR="00EF0970" w:rsidRPr="0052640A" w:rsidRDefault="00EF0970" w:rsidP="00EF0970">
      <w:pPr>
        <w:spacing w:after="0" w:line="480" w:lineRule="auto"/>
        <w:ind w:left="40" w:hanging="720"/>
        <w:jc w:val="both"/>
        <w:rPr>
          <w:rFonts w:ascii="Times New Roman" w:hAnsi="Times New Roman" w:cs="Times New Roman"/>
          <w:sz w:val="24"/>
          <w:szCs w:val="24"/>
        </w:rPr>
      </w:pPr>
      <w:proofErr w:type="spellStart"/>
      <w:r w:rsidRPr="0052640A">
        <w:rPr>
          <w:rFonts w:ascii="Times New Roman" w:hAnsi="Times New Roman" w:cs="Times New Roman"/>
          <w:i/>
          <w:sz w:val="24"/>
          <w:szCs w:val="24"/>
        </w:rPr>
        <w:t>Wintertons</w:t>
      </w:r>
      <w:proofErr w:type="spellEnd"/>
      <w:r w:rsidRPr="0052640A">
        <w:rPr>
          <w:rFonts w:ascii="Times New Roman" w:hAnsi="Times New Roman" w:cs="Times New Roman"/>
          <w:sz w:val="24"/>
          <w:szCs w:val="24"/>
        </w:rPr>
        <w:t xml:space="preserve">, </w:t>
      </w:r>
      <w:r w:rsidR="009B18A4">
        <w:rPr>
          <w:rFonts w:ascii="Times New Roman" w:hAnsi="Times New Roman" w:cs="Times New Roman"/>
          <w:sz w:val="24"/>
          <w:szCs w:val="24"/>
        </w:rPr>
        <w:t>appellant’s legal practitioners</w:t>
      </w:r>
    </w:p>
    <w:p w:rsidR="00EF0970" w:rsidRPr="0052640A" w:rsidRDefault="00EF0970" w:rsidP="00EF0970">
      <w:pPr>
        <w:spacing w:after="0" w:line="480" w:lineRule="auto"/>
        <w:ind w:left="40" w:hanging="720"/>
        <w:jc w:val="both"/>
        <w:rPr>
          <w:rFonts w:ascii="Times New Roman" w:hAnsi="Times New Roman" w:cs="Times New Roman"/>
          <w:sz w:val="24"/>
          <w:szCs w:val="24"/>
        </w:rPr>
      </w:pPr>
      <w:r w:rsidRPr="0052640A">
        <w:rPr>
          <w:rFonts w:ascii="Times New Roman" w:hAnsi="Times New Roman" w:cs="Times New Roman"/>
          <w:i/>
          <w:sz w:val="24"/>
          <w:szCs w:val="24"/>
        </w:rPr>
        <w:t xml:space="preserve">Sande Legal Practice, </w:t>
      </w:r>
      <w:r w:rsidRPr="0052640A">
        <w:rPr>
          <w:rFonts w:ascii="Times New Roman" w:hAnsi="Times New Roman" w:cs="Times New Roman"/>
          <w:sz w:val="24"/>
          <w:szCs w:val="24"/>
        </w:rPr>
        <w:t>1</w:t>
      </w:r>
      <w:r w:rsidRPr="0052640A">
        <w:rPr>
          <w:rFonts w:ascii="Times New Roman" w:hAnsi="Times New Roman" w:cs="Times New Roman"/>
          <w:sz w:val="24"/>
          <w:szCs w:val="24"/>
          <w:vertAlign w:val="superscript"/>
        </w:rPr>
        <w:t>st</w:t>
      </w:r>
      <w:r w:rsidR="009B18A4">
        <w:rPr>
          <w:rFonts w:ascii="Times New Roman" w:hAnsi="Times New Roman" w:cs="Times New Roman"/>
          <w:sz w:val="24"/>
          <w:szCs w:val="24"/>
        </w:rPr>
        <w:t xml:space="preserve"> respondent’s legal practitioners</w:t>
      </w:r>
    </w:p>
    <w:p w:rsidR="00EF0970" w:rsidRPr="0052640A" w:rsidRDefault="00EF0970" w:rsidP="009B18A4">
      <w:pPr>
        <w:spacing w:after="0" w:line="480" w:lineRule="auto"/>
        <w:ind w:left="40" w:hanging="720"/>
        <w:jc w:val="both"/>
        <w:rPr>
          <w:rFonts w:ascii="Times New Roman" w:hAnsi="Times New Roman" w:cs="Times New Roman"/>
          <w:sz w:val="24"/>
          <w:szCs w:val="24"/>
        </w:rPr>
      </w:pPr>
      <w:proofErr w:type="spellStart"/>
      <w:r w:rsidRPr="0052640A">
        <w:rPr>
          <w:rFonts w:ascii="Times New Roman" w:hAnsi="Times New Roman" w:cs="Times New Roman"/>
          <w:i/>
          <w:sz w:val="24"/>
          <w:szCs w:val="24"/>
        </w:rPr>
        <w:t>Mushoriwa</w:t>
      </w:r>
      <w:proofErr w:type="spellEnd"/>
      <w:r w:rsidRPr="0052640A">
        <w:rPr>
          <w:rFonts w:ascii="Times New Roman" w:hAnsi="Times New Roman" w:cs="Times New Roman"/>
          <w:i/>
          <w:sz w:val="24"/>
          <w:szCs w:val="24"/>
        </w:rPr>
        <w:t xml:space="preserve"> </w:t>
      </w:r>
      <w:proofErr w:type="spellStart"/>
      <w:r w:rsidRPr="0052640A">
        <w:rPr>
          <w:rFonts w:ascii="Times New Roman" w:hAnsi="Times New Roman" w:cs="Times New Roman"/>
          <w:i/>
          <w:sz w:val="24"/>
          <w:szCs w:val="24"/>
        </w:rPr>
        <w:t>Pasi</w:t>
      </w:r>
      <w:proofErr w:type="spellEnd"/>
      <w:r w:rsidRPr="0052640A">
        <w:rPr>
          <w:rFonts w:ascii="Times New Roman" w:hAnsi="Times New Roman" w:cs="Times New Roman"/>
          <w:i/>
          <w:sz w:val="24"/>
          <w:szCs w:val="24"/>
        </w:rPr>
        <w:t xml:space="preserve"> Corporate Attorneys, </w:t>
      </w:r>
      <w:r w:rsidRPr="0052640A">
        <w:rPr>
          <w:rFonts w:ascii="Times New Roman" w:hAnsi="Times New Roman" w:cs="Times New Roman"/>
          <w:sz w:val="24"/>
          <w:szCs w:val="24"/>
        </w:rPr>
        <w:t>2</w:t>
      </w:r>
      <w:r w:rsidRPr="0052640A">
        <w:rPr>
          <w:rFonts w:ascii="Times New Roman" w:hAnsi="Times New Roman" w:cs="Times New Roman"/>
          <w:sz w:val="24"/>
          <w:szCs w:val="24"/>
          <w:vertAlign w:val="superscript"/>
        </w:rPr>
        <w:t>nd</w:t>
      </w:r>
      <w:r w:rsidR="007349AE" w:rsidRPr="0052640A">
        <w:rPr>
          <w:rFonts w:ascii="Times New Roman" w:hAnsi="Times New Roman" w:cs="Times New Roman"/>
          <w:sz w:val="24"/>
          <w:szCs w:val="24"/>
        </w:rPr>
        <w:t xml:space="preserve"> respondent’s legal</w:t>
      </w:r>
      <w:r w:rsidR="009B18A4">
        <w:rPr>
          <w:rFonts w:ascii="Times New Roman" w:hAnsi="Times New Roman" w:cs="Times New Roman"/>
          <w:sz w:val="24"/>
          <w:szCs w:val="24"/>
        </w:rPr>
        <w:t xml:space="preserve"> practitioners</w:t>
      </w:r>
    </w:p>
    <w:p w:rsidR="0033582E" w:rsidRPr="0052640A" w:rsidRDefault="0033582E" w:rsidP="00EF0970">
      <w:pPr>
        <w:spacing w:after="0" w:line="480" w:lineRule="auto"/>
        <w:rPr>
          <w:rFonts w:ascii="Times New Roman" w:hAnsi="Times New Roman" w:cs="Times New Roman"/>
          <w:sz w:val="24"/>
          <w:szCs w:val="24"/>
        </w:rPr>
      </w:pPr>
    </w:p>
    <w:sectPr w:rsidR="0033582E" w:rsidRPr="005264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667" w:rsidRDefault="00D82667" w:rsidP="0091259F">
      <w:pPr>
        <w:spacing w:after="0" w:line="240" w:lineRule="auto"/>
      </w:pPr>
      <w:r>
        <w:separator/>
      </w:r>
    </w:p>
  </w:endnote>
  <w:endnote w:type="continuationSeparator" w:id="0">
    <w:p w:rsidR="00D82667" w:rsidRDefault="00D82667"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Times New Roman"/>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667" w:rsidRDefault="00D82667" w:rsidP="0091259F">
      <w:pPr>
        <w:spacing w:after="0" w:line="240" w:lineRule="auto"/>
      </w:pPr>
      <w:r>
        <w:separator/>
      </w:r>
    </w:p>
  </w:footnote>
  <w:footnote w:type="continuationSeparator" w:id="0">
    <w:p w:rsidR="00D82667" w:rsidRDefault="00D82667" w:rsidP="0091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532" w:rsidRDefault="002362FF" w:rsidP="0033582E">
    <w:pPr>
      <w:pStyle w:val="Header"/>
      <w:jc w:val="right"/>
    </w:pPr>
    <w:r w:rsidRPr="002362FF">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2FF" w:rsidRPr="0052640A" w:rsidRDefault="002362FF">
                          <w:pPr>
                            <w:spacing w:after="0" w:line="240" w:lineRule="auto"/>
                            <w:jc w:val="right"/>
                            <w:rPr>
                              <w:rFonts w:ascii="Times New Roman" w:hAnsi="Times New Roman" w:cs="Times New Roman"/>
                              <w:b/>
                              <w:noProof/>
                              <w:sz w:val="24"/>
                              <w:szCs w:val="24"/>
                            </w:rPr>
                          </w:pPr>
                          <w:r w:rsidRPr="0052640A">
                            <w:rPr>
                              <w:rFonts w:ascii="Times New Roman" w:hAnsi="Times New Roman" w:cs="Times New Roman"/>
                              <w:b/>
                              <w:noProof/>
                              <w:sz w:val="24"/>
                              <w:szCs w:val="24"/>
                            </w:rPr>
                            <w:t>Judgment No. SC</w:t>
                          </w:r>
                          <w:r w:rsidR="00CA7FF7">
                            <w:rPr>
                              <w:rFonts w:ascii="Times New Roman" w:hAnsi="Times New Roman" w:cs="Times New Roman"/>
                              <w:b/>
                              <w:noProof/>
                              <w:sz w:val="24"/>
                              <w:szCs w:val="24"/>
                            </w:rPr>
                            <w:t xml:space="preserve"> 104</w:t>
                          </w:r>
                          <w:r w:rsidRPr="0052640A">
                            <w:rPr>
                              <w:rFonts w:ascii="Times New Roman" w:hAnsi="Times New Roman" w:cs="Times New Roman"/>
                              <w:b/>
                              <w:noProof/>
                              <w:sz w:val="24"/>
                              <w:szCs w:val="24"/>
                            </w:rPr>
                            <w:t xml:space="preserve"> </w:t>
                          </w:r>
                          <w:r w:rsidR="00CA7FF7">
                            <w:rPr>
                              <w:rFonts w:ascii="Times New Roman" w:hAnsi="Times New Roman" w:cs="Times New Roman"/>
                              <w:b/>
                              <w:noProof/>
                              <w:sz w:val="24"/>
                              <w:szCs w:val="24"/>
                            </w:rPr>
                            <w:t>/20</w:t>
                          </w:r>
                        </w:p>
                        <w:p w:rsidR="002362FF" w:rsidRPr="0052640A" w:rsidRDefault="009F2B51">
                          <w:pPr>
                            <w:spacing w:after="0" w:line="240" w:lineRule="auto"/>
                            <w:jc w:val="right"/>
                            <w:rPr>
                              <w:rFonts w:ascii="Times New Roman" w:hAnsi="Times New Roman" w:cs="Times New Roman"/>
                              <w:b/>
                              <w:noProof/>
                              <w:sz w:val="24"/>
                              <w:szCs w:val="24"/>
                            </w:rPr>
                          </w:pPr>
                          <w:r w:rsidRPr="0052640A">
                            <w:rPr>
                              <w:rFonts w:ascii="Times New Roman" w:hAnsi="Times New Roman" w:cs="Times New Roman"/>
                              <w:b/>
                              <w:noProof/>
                              <w:sz w:val="24"/>
                              <w:szCs w:val="24"/>
                            </w:rPr>
                            <w:t>Civil Appeal No. SC</w:t>
                          </w:r>
                          <w:r w:rsidR="00EF0970" w:rsidRPr="0052640A">
                            <w:rPr>
                              <w:rFonts w:ascii="Times New Roman" w:hAnsi="Times New Roman" w:cs="Times New Roman"/>
                              <w:b/>
                              <w:noProof/>
                              <w:sz w:val="24"/>
                              <w:szCs w:val="24"/>
                            </w:rPr>
                            <w:t xml:space="preserve"> 155/19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362FF" w:rsidRPr="0052640A" w:rsidRDefault="002362FF">
                    <w:pPr>
                      <w:spacing w:after="0" w:line="240" w:lineRule="auto"/>
                      <w:jc w:val="right"/>
                      <w:rPr>
                        <w:rFonts w:ascii="Times New Roman" w:hAnsi="Times New Roman" w:cs="Times New Roman"/>
                        <w:b/>
                        <w:noProof/>
                        <w:sz w:val="24"/>
                        <w:szCs w:val="24"/>
                      </w:rPr>
                    </w:pPr>
                    <w:r w:rsidRPr="0052640A">
                      <w:rPr>
                        <w:rFonts w:ascii="Times New Roman" w:hAnsi="Times New Roman" w:cs="Times New Roman"/>
                        <w:b/>
                        <w:noProof/>
                        <w:sz w:val="24"/>
                        <w:szCs w:val="24"/>
                      </w:rPr>
                      <w:t>Judgment No. SC</w:t>
                    </w:r>
                    <w:r w:rsidR="00CA7FF7">
                      <w:rPr>
                        <w:rFonts w:ascii="Times New Roman" w:hAnsi="Times New Roman" w:cs="Times New Roman"/>
                        <w:b/>
                        <w:noProof/>
                        <w:sz w:val="24"/>
                        <w:szCs w:val="24"/>
                      </w:rPr>
                      <w:t xml:space="preserve"> 104</w:t>
                    </w:r>
                    <w:r w:rsidRPr="0052640A">
                      <w:rPr>
                        <w:rFonts w:ascii="Times New Roman" w:hAnsi="Times New Roman" w:cs="Times New Roman"/>
                        <w:b/>
                        <w:noProof/>
                        <w:sz w:val="24"/>
                        <w:szCs w:val="24"/>
                      </w:rPr>
                      <w:t xml:space="preserve"> </w:t>
                    </w:r>
                    <w:r w:rsidR="00CA7FF7">
                      <w:rPr>
                        <w:rFonts w:ascii="Times New Roman" w:hAnsi="Times New Roman" w:cs="Times New Roman"/>
                        <w:b/>
                        <w:noProof/>
                        <w:sz w:val="24"/>
                        <w:szCs w:val="24"/>
                      </w:rPr>
                      <w:t>/20</w:t>
                    </w:r>
                  </w:p>
                  <w:p w:rsidR="002362FF" w:rsidRPr="0052640A" w:rsidRDefault="009F2B51">
                    <w:pPr>
                      <w:spacing w:after="0" w:line="240" w:lineRule="auto"/>
                      <w:jc w:val="right"/>
                      <w:rPr>
                        <w:rFonts w:ascii="Times New Roman" w:hAnsi="Times New Roman" w:cs="Times New Roman"/>
                        <w:b/>
                        <w:noProof/>
                        <w:sz w:val="24"/>
                        <w:szCs w:val="24"/>
                      </w:rPr>
                    </w:pPr>
                    <w:r w:rsidRPr="0052640A">
                      <w:rPr>
                        <w:rFonts w:ascii="Times New Roman" w:hAnsi="Times New Roman" w:cs="Times New Roman"/>
                        <w:b/>
                        <w:noProof/>
                        <w:sz w:val="24"/>
                        <w:szCs w:val="24"/>
                      </w:rPr>
                      <w:t>Civil Appeal No. SC</w:t>
                    </w:r>
                    <w:r w:rsidR="00EF0970" w:rsidRPr="0052640A">
                      <w:rPr>
                        <w:rFonts w:ascii="Times New Roman" w:hAnsi="Times New Roman" w:cs="Times New Roman"/>
                        <w:b/>
                        <w:noProof/>
                        <w:sz w:val="24"/>
                        <w:szCs w:val="24"/>
                      </w:rPr>
                      <w:t xml:space="preserve"> 155/19</w:t>
                    </w:r>
                  </w:p>
                </w:txbxContent>
              </v:textbox>
              <w10:wrap anchorx="margin" anchory="margin"/>
            </v:shape>
          </w:pict>
        </mc:Fallback>
      </mc:AlternateContent>
    </w:r>
    <w:r w:rsidRPr="002362FF">
      <w:rPr>
        <w:rFonts w:ascii="Times New Roman" w:hAnsi="Times New Roman" w:cs="Times New Roman"/>
        <w:b/>
        <w:noProof/>
        <w:sz w:val="24"/>
        <w:szCs w:val="24"/>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362FF" w:rsidRDefault="002362FF">
                          <w:pPr>
                            <w:spacing w:after="0" w:line="240" w:lineRule="auto"/>
                            <w:rPr>
                              <w:color w:val="FFFFFF" w:themeColor="background1"/>
                            </w:rPr>
                          </w:pPr>
                          <w:r>
                            <w:fldChar w:fldCharType="begin"/>
                          </w:r>
                          <w:r>
                            <w:instrText xml:space="preserve"> PAGE   \* MERGEFORMAT </w:instrText>
                          </w:r>
                          <w:r>
                            <w:fldChar w:fldCharType="separate"/>
                          </w:r>
                          <w:r w:rsidR="00E16E49" w:rsidRPr="00E16E49">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2362FF" w:rsidRDefault="002362FF">
                    <w:pPr>
                      <w:spacing w:after="0" w:line="240" w:lineRule="auto"/>
                      <w:rPr>
                        <w:color w:val="FFFFFF" w:themeColor="background1"/>
                      </w:rPr>
                    </w:pPr>
                    <w:r>
                      <w:fldChar w:fldCharType="begin"/>
                    </w:r>
                    <w:r>
                      <w:instrText xml:space="preserve"> PAGE   \* MERGEFORMAT </w:instrText>
                    </w:r>
                    <w:r>
                      <w:fldChar w:fldCharType="separate"/>
                    </w:r>
                    <w:r w:rsidR="00E16E49" w:rsidRPr="00E16E49">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531"/>
    <w:multiLevelType w:val="hybridMultilevel"/>
    <w:tmpl w:val="392E01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12C7E"/>
    <w:multiLevelType w:val="hybridMultilevel"/>
    <w:tmpl w:val="537292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2FA4F52"/>
    <w:multiLevelType w:val="hybridMultilevel"/>
    <w:tmpl w:val="2CE24CF0"/>
    <w:lvl w:ilvl="0" w:tplc="A7E6A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12E1F"/>
    <w:multiLevelType w:val="multilevel"/>
    <w:tmpl w:val="999CA64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52163"/>
    <w:multiLevelType w:val="hybridMultilevel"/>
    <w:tmpl w:val="3C4EE1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9500217"/>
    <w:multiLevelType w:val="hybridMultilevel"/>
    <w:tmpl w:val="C296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9755F"/>
    <w:multiLevelType w:val="hybridMultilevel"/>
    <w:tmpl w:val="AC9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64761"/>
    <w:multiLevelType w:val="hybridMultilevel"/>
    <w:tmpl w:val="227C7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22CB9"/>
    <w:multiLevelType w:val="hybridMultilevel"/>
    <w:tmpl w:val="BD18B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E32DF"/>
    <w:multiLevelType w:val="hybridMultilevel"/>
    <w:tmpl w:val="4C663692"/>
    <w:lvl w:ilvl="0" w:tplc="C23851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503A6C"/>
    <w:multiLevelType w:val="hybridMultilevel"/>
    <w:tmpl w:val="01FA0F16"/>
    <w:lvl w:ilvl="0" w:tplc="244CE5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E42F1"/>
    <w:multiLevelType w:val="multilevel"/>
    <w:tmpl w:val="3A0080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1C82D3B"/>
    <w:multiLevelType w:val="multilevel"/>
    <w:tmpl w:val="BCB6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E46DBC"/>
    <w:multiLevelType w:val="hybridMultilevel"/>
    <w:tmpl w:val="CFC4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B2141"/>
    <w:multiLevelType w:val="hybridMultilevel"/>
    <w:tmpl w:val="ED1839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27D60262"/>
    <w:multiLevelType w:val="hybridMultilevel"/>
    <w:tmpl w:val="9FAE5308"/>
    <w:lvl w:ilvl="0" w:tplc="D8885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15992"/>
    <w:multiLevelType w:val="hybridMultilevel"/>
    <w:tmpl w:val="DEE235F8"/>
    <w:lvl w:ilvl="0" w:tplc="3009000F">
      <w:start w:val="1"/>
      <w:numFmt w:val="decimal"/>
      <w:lvlText w:val="%1."/>
      <w:lvlJc w:val="left"/>
      <w:pPr>
        <w:ind w:left="867" w:hanging="360"/>
      </w:pPr>
      <w:rPr>
        <w:rFonts w:hint="default"/>
      </w:rPr>
    </w:lvl>
    <w:lvl w:ilvl="1" w:tplc="30090019" w:tentative="1">
      <w:start w:val="1"/>
      <w:numFmt w:val="lowerLetter"/>
      <w:lvlText w:val="%2."/>
      <w:lvlJc w:val="left"/>
      <w:pPr>
        <w:ind w:left="1587" w:hanging="360"/>
      </w:pPr>
    </w:lvl>
    <w:lvl w:ilvl="2" w:tplc="3009001B" w:tentative="1">
      <w:start w:val="1"/>
      <w:numFmt w:val="lowerRoman"/>
      <w:lvlText w:val="%3."/>
      <w:lvlJc w:val="right"/>
      <w:pPr>
        <w:ind w:left="2307" w:hanging="180"/>
      </w:pPr>
    </w:lvl>
    <w:lvl w:ilvl="3" w:tplc="3009000F" w:tentative="1">
      <w:start w:val="1"/>
      <w:numFmt w:val="decimal"/>
      <w:lvlText w:val="%4."/>
      <w:lvlJc w:val="left"/>
      <w:pPr>
        <w:ind w:left="3027" w:hanging="360"/>
      </w:pPr>
    </w:lvl>
    <w:lvl w:ilvl="4" w:tplc="30090019" w:tentative="1">
      <w:start w:val="1"/>
      <w:numFmt w:val="lowerLetter"/>
      <w:lvlText w:val="%5."/>
      <w:lvlJc w:val="left"/>
      <w:pPr>
        <w:ind w:left="3747" w:hanging="360"/>
      </w:pPr>
    </w:lvl>
    <w:lvl w:ilvl="5" w:tplc="3009001B" w:tentative="1">
      <w:start w:val="1"/>
      <w:numFmt w:val="lowerRoman"/>
      <w:lvlText w:val="%6."/>
      <w:lvlJc w:val="right"/>
      <w:pPr>
        <w:ind w:left="4467" w:hanging="180"/>
      </w:pPr>
    </w:lvl>
    <w:lvl w:ilvl="6" w:tplc="3009000F" w:tentative="1">
      <w:start w:val="1"/>
      <w:numFmt w:val="decimal"/>
      <w:lvlText w:val="%7."/>
      <w:lvlJc w:val="left"/>
      <w:pPr>
        <w:ind w:left="5187" w:hanging="360"/>
      </w:pPr>
    </w:lvl>
    <w:lvl w:ilvl="7" w:tplc="30090019" w:tentative="1">
      <w:start w:val="1"/>
      <w:numFmt w:val="lowerLetter"/>
      <w:lvlText w:val="%8."/>
      <w:lvlJc w:val="left"/>
      <w:pPr>
        <w:ind w:left="5907" w:hanging="360"/>
      </w:pPr>
    </w:lvl>
    <w:lvl w:ilvl="8" w:tplc="3009001B" w:tentative="1">
      <w:start w:val="1"/>
      <w:numFmt w:val="lowerRoman"/>
      <w:lvlText w:val="%9."/>
      <w:lvlJc w:val="right"/>
      <w:pPr>
        <w:ind w:left="6627" w:hanging="180"/>
      </w:pPr>
    </w:lvl>
  </w:abstractNum>
  <w:abstractNum w:abstractNumId="18" w15:restartNumberingAfterBreak="0">
    <w:nsid w:val="3143047D"/>
    <w:multiLevelType w:val="hybridMultilevel"/>
    <w:tmpl w:val="0EC86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416CA"/>
    <w:multiLevelType w:val="hybridMultilevel"/>
    <w:tmpl w:val="47807A64"/>
    <w:lvl w:ilvl="0" w:tplc="65B68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B81BA3"/>
    <w:multiLevelType w:val="hybridMultilevel"/>
    <w:tmpl w:val="D2C8D060"/>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4E708A6"/>
    <w:multiLevelType w:val="hybridMultilevel"/>
    <w:tmpl w:val="2760D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F7717"/>
    <w:multiLevelType w:val="hybridMultilevel"/>
    <w:tmpl w:val="619C0176"/>
    <w:lvl w:ilvl="0" w:tplc="C47EA8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43658F"/>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56776E6B"/>
    <w:multiLevelType w:val="hybridMultilevel"/>
    <w:tmpl w:val="FF587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AF72FB"/>
    <w:multiLevelType w:val="hybridMultilevel"/>
    <w:tmpl w:val="601469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8D64C0A"/>
    <w:multiLevelType w:val="hybridMultilevel"/>
    <w:tmpl w:val="2FEA7840"/>
    <w:lvl w:ilvl="0" w:tplc="091E0F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9DF7C00"/>
    <w:multiLevelType w:val="hybridMultilevel"/>
    <w:tmpl w:val="163E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2C50FE"/>
    <w:multiLevelType w:val="hybridMultilevel"/>
    <w:tmpl w:val="9BF0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7557D"/>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45A09E1"/>
    <w:multiLevelType w:val="multilevel"/>
    <w:tmpl w:val="491E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2C3D62"/>
    <w:multiLevelType w:val="hybridMultilevel"/>
    <w:tmpl w:val="2500C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1780C"/>
    <w:multiLevelType w:val="hybridMultilevel"/>
    <w:tmpl w:val="68F4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025DC"/>
    <w:multiLevelType w:val="hybridMultilevel"/>
    <w:tmpl w:val="D59AFBC8"/>
    <w:lvl w:ilvl="0" w:tplc="01429250">
      <w:start w:val="1"/>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4" w15:restartNumberingAfterBreak="0">
    <w:nsid w:val="6C537C9E"/>
    <w:multiLevelType w:val="hybridMultilevel"/>
    <w:tmpl w:val="820ED384"/>
    <w:lvl w:ilvl="0" w:tplc="2B107BD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C5A78DC"/>
    <w:multiLevelType w:val="hybridMultilevel"/>
    <w:tmpl w:val="8ED2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85050B"/>
    <w:multiLevelType w:val="hybridMultilevel"/>
    <w:tmpl w:val="1F789B92"/>
    <w:lvl w:ilvl="0" w:tplc="BA2CC36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812A56"/>
    <w:multiLevelType w:val="hybridMultilevel"/>
    <w:tmpl w:val="3ECA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7346C9"/>
    <w:multiLevelType w:val="hybridMultilevel"/>
    <w:tmpl w:val="A196A79E"/>
    <w:lvl w:ilvl="0" w:tplc="1AE40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975B52"/>
    <w:multiLevelType w:val="hybridMultilevel"/>
    <w:tmpl w:val="02A4B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CB3979"/>
    <w:multiLevelType w:val="hybridMultilevel"/>
    <w:tmpl w:val="740E9658"/>
    <w:lvl w:ilvl="0" w:tplc="EE3C07F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5CE3F70"/>
    <w:multiLevelType w:val="hybridMultilevel"/>
    <w:tmpl w:val="63CAD8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2"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5712A5"/>
    <w:multiLevelType w:val="hybridMultilevel"/>
    <w:tmpl w:val="A6908AE8"/>
    <w:lvl w:ilvl="0" w:tplc="F86253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7D2E292E"/>
    <w:multiLevelType w:val="hybridMultilevel"/>
    <w:tmpl w:val="F67205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7F2E6476"/>
    <w:multiLevelType w:val="hybridMultilevel"/>
    <w:tmpl w:val="B01E0D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6"/>
  </w:num>
  <w:num w:numId="3">
    <w:abstractNumId w:val="24"/>
  </w:num>
  <w:num w:numId="4">
    <w:abstractNumId w:val="30"/>
  </w:num>
  <w:num w:numId="5">
    <w:abstractNumId w:val="3"/>
  </w:num>
  <w:num w:numId="6">
    <w:abstractNumId w:val="12"/>
  </w:num>
  <w:num w:numId="7">
    <w:abstractNumId w:val="27"/>
  </w:num>
  <w:num w:numId="8">
    <w:abstractNumId w:val="20"/>
  </w:num>
  <w:num w:numId="9">
    <w:abstractNumId w:val="5"/>
  </w:num>
  <w:num w:numId="10">
    <w:abstractNumId w:val="31"/>
  </w:num>
  <w:num w:numId="11">
    <w:abstractNumId w:val="13"/>
  </w:num>
  <w:num w:numId="12">
    <w:abstractNumId w:val="19"/>
  </w:num>
  <w:num w:numId="13">
    <w:abstractNumId w:val="9"/>
  </w:num>
  <w:num w:numId="14">
    <w:abstractNumId w:val="35"/>
  </w:num>
  <w:num w:numId="15">
    <w:abstractNumId w:val="10"/>
  </w:num>
  <w:num w:numId="16">
    <w:abstractNumId w:val="11"/>
  </w:num>
  <w:num w:numId="17">
    <w:abstractNumId w:val="6"/>
  </w:num>
  <w:num w:numId="18">
    <w:abstractNumId w:val="37"/>
  </w:num>
  <w:num w:numId="19">
    <w:abstractNumId w:val="1"/>
  </w:num>
  <w:num w:numId="20">
    <w:abstractNumId w:val="14"/>
  </w:num>
  <w:num w:numId="21">
    <w:abstractNumId w:val="23"/>
  </w:num>
  <w:num w:numId="22">
    <w:abstractNumId w:val="29"/>
  </w:num>
  <w:num w:numId="23">
    <w:abstractNumId w:val="26"/>
  </w:num>
  <w:num w:numId="24">
    <w:abstractNumId w:val="32"/>
  </w:num>
  <w:num w:numId="25">
    <w:abstractNumId w:val="7"/>
  </w:num>
  <w:num w:numId="26">
    <w:abstractNumId w:val="36"/>
  </w:num>
  <w:num w:numId="27">
    <w:abstractNumId w:val="8"/>
  </w:num>
  <w:num w:numId="28">
    <w:abstractNumId w:val="40"/>
  </w:num>
  <w:num w:numId="29">
    <w:abstractNumId w:val="33"/>
  </w:num>
  <w:num w:numId="30">
    <w:abstractNumId w:val="33"/>
  </w:num>
  <w:num w:numId="31">
    <w:abstractNumId w:val="21"/>
  </w:num>
  <w:num w:numId="32">
    <w:abstractNumId w:val="28"/>
  </w:num>
  <w:num w:numId="33">
    <w:abstractNumId w:val="45"/>
  </w:num>
  <w:num w:numId="34">
    <w:abstractNumId w:val="15"/>
  </w:num>
  <w:num w:numId="35">
    <w:abstractNumId w:val="0"/>
  </w:num>
  <w:num w:numId="36">
    <w:abstractNumId w:val="41"/>
  </w:num>
  <w:num w:numId="37">
    <w:abstractNumId w:val="18"/>
  </w:num>
  <w:num w:numId="38">
    <w:abstractNumId w:val="39"/>
  </w:num>
  <w:num w:numId="39">
    <w:abstractNumId w:val="2"/>
  </w:num>
  <w:num w:numId="40">
    <w:abstractNumId w:val="38"/>
  </w:num>
  <w:num w:numId="41">
    <w:abstractNumId w:val="17"/>
  </w:num>
  <w:num w:numId="42">
    <w:abstractNumId w:val="44"/>
  </w:num>
  <w:num w:numId="43">
    <w:abstractNumId w:val="34"/>
  </w:num>
  <w:num w:numId="44">
    <w:abstractNumId w:val="43"/>
  </w:num>
  <w:num w:numId="45">
    <w:abstractNumId w:val="25"/>
  </w:num>
  <w:num w:numId="46">
    <w:abstractNumId w:val="4"/>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01F36"/>
    <w:rsid w:val="00002156"/>
    <w:rsid w:val="00002D0A"/>
    <w:rsid w:val="00005855"/>
    <w:rsid w:val="00020309"/>
    <w:rsid w:val="00021C6B"/>
    <w:rsid w:val="00022156"/>
    <w:rsid w:val="0002256E"/>
    <w:rsid w:val="00022FD8"/>
    <w:rsid w:val="000239FE"/>
    <w:rsid w:val="0002644C"/>
    <w:rsid w:val="000309B6"/>
    <w:rsid w:val="00032B40"/>
    <w:rsid w:val="00040314"/>
    <w:rsid w:val="0004040F"/>
    <w:rsid w:val="00040CDD"/>
    <w:rsid w:val="00042B0F"/>
    <w:rsid w:val="00043BDB"/>
    <w:rsid w:val="00045338"/>
    <w:rsid w:val="0005076E"/>
    <w:rsid w:val="00051D36"/>
    <w:rsid w:val="000563F7"/>
    <w:rsid w:val="0006406F"/>
    <w:rsid w:val="0006501C"/>
    <w:rsid w:val="00066DE6"/>
    <w:rsid w:val="00067B8A"/>
    <w:rsid w:val="000740EE"/>
    <w:rsid w:val="00076239"/>
    <w:rsid w:val="00076BE8"/>
    <w:rsid w:val="00077E82"/>
    <w:rsid w:val="00081D23"/>
    <w:rsid w:val="00083811"/>
    <w:rsid w:val="000841CF"/>
    <w:rsid w:val="000852A7"/>
    <w:rsid w:val="00085528"/>
    <w:rsid w:val="00087175"/>
    <w:rsid w:val="00087B9E"/>
    <w:rsid w:val="00092F58"/>
    <w:rsid w:val="00093D7A"/>
    <w:rsid w:val="000979B2"/>
    <w:rsid w:val="000A0944"/>
    <w:rsid w:val="000A1685"/>
    <w:rsid w:val="000A26E9"/>
    <w:rsid w:val="000A6BC2"/>
    <w:rsid w:val="000B29D2"/>
    <w:rsid w:val="000C4A75"/>
    <w:rsid w:val="000C66F5"/>
    <w:rsid w:val="000D2B25"/>
    <w:rsid w:val="000D668F"/>
    <w:rsid w:val="000E75A4"/>
    <w:rsid w:val="000E7E87"/>
    <w:rsid w:val="000F0593"/>
    <w:rsid w:val="000F1528"/>
    <w:rsid w:val="000F1806"/>
    <w:rsid w:val="000F2DC7"/>
    <w:rsid w:val="000F62F1"/>
    <w:rsid w:val="001013A5"/>
    <w:rsid w:val="00103125"/>
    <w:rsid w:val="00113311"/>
    <w:rsid w:val="00115C2B"/>
    <w:rsid w:val="00121778"/>
    <w:rsid w:val="001217D8"/>
    <w:rsid w:val="00124771"/>
    <w:rsid w:val="00130047"/>
    <w:rsid w:val="00133E1B"/>
    <w:rsid w:val="001362AC"/>
    <w:rsid w:val="00141318"/>
    <w:rsid w:val="00141C1C"/>
    <w:rsid w:val="00142B39"/>
    <w:rsid w:val="00142C02"/>
    <w:rsid w:val="001510FF"/>
    <w:rsid w:val="001540B1"/>
    <w:rsid w:val="001622B5"/>
    <w:rsid w:val="001624F8"/>
    <w:rsid w:val="00164E92"/>
    <w:rsid w:val="00165301"/>
    <w:rsid w:val="001657D6"/>
    <w:rsid w:val="00165B3A"/>
    <w:rsid w:val="00165C27"/>
    <w:rsid w:val="001753B0"/>
    <w:rsid w:val="00175E46"/>
    <w:rsid w:val="00177F1F"/>
    <w:rsid w:val="00181610"/>
    <w:rsid w:val="00184AC0"/>
    <w:rsid w:val="00184CEA"/>
    <w:rsid w:val="00186AF3"/>
    <w:rsid w:val="00194394"/>
    <w:rsid w:val="001963AB"/>
    <w:rsid w:val="001A1D80"/>
    <w:rsid w:val="001A2505"/>
    <w:rsid w:val="001A2596"/>
    <w:rsid w:val="001A584C"/>
    <w:rsid w:val="001A73D3"/>
    <w:rsid w:val="001B47B8"/>
    <w:rsid w:val="001C32F2"/>
    <w:rsid w:val="001C6FE1"/>
    <w:rsid w:val="001C7E06"/>
    <w:rsid w:val="001D142A"/>
    <w:rsid w:val="001D4082"/>
    <w:rsid w:val="001D4269"/>
    <w:rsid w:val="001D4460"/>
    <w:rsid w:val="001E0CBE"/>
    <w:rsid w:val="001E1D72"/>
    <w:rsid w:val="001F1B55"/>
    <w:rsid w:val="001F1C96"/>
    <w:rsid w:val="001F22C7"/>
    <w:rsid w:val="00202F47"/>
    <w:rsid w:val="002032F5"/>
    <w:rsid w:val="002111A9"/>
    <w:rsid w:val="00212D16"/>
    <w:rsid w:val="00213262"/>
    <w:rsid w:val="00214E17"/>
    <w:rsid w:val="00215560"/>
    <w:rsid w:val="00215963"/>
    <w:rsid w:val="00216230"/>
    <w:rsid w:val="0022515A"/>
    <w:rsid w:val="00227487"/>
    <w:rsid w:val="00230DD9"/>
    <w:rsid w:val="002314B8"/>
    <w:rsid w:val="0023535D"/>
    <w:rsid w:val="002362FF"/>
    <w:rsid w:val="00236E42"/>
    <w:rsid w:val="00240BB8"/>
    <w:rsid w:val="00242B50"/>
    <w:rsid w:val="00245563"/>
    <w:rsid w:val="00253557"/>
    <w:rsid w:val="00256738"/>
    <w:rsid w:val="00257A5F"/>
    <w:rsid w:val="00262E80"/>
    <w:rsid w:val="0027078F"/>
    <w:rsid w:val="00271888"/>
    <w:rsid w:val="0027349B"/>
    <w:rsid w:val="002750B1"/>
    <w:rsid w:val="00276283"/>
    <w:rsid w:val="0028075D"/>
    <w:rsid w:val="00282FAF"/>
    <w:rsid w:val="002849A2"/>
    <w:rsid w:val="00286232"/>
    <w:rsid w:val="0028754D"/>
    <w:rsid w:val="00290159"/>
    <w:rsid w:val="002932D0"/>
    <w:rsid w:val="0029508F"/>
    <w:rsid w:val="00295A3C"/>
    <w:rsid w:val="00295E52"/>
    <w:rsid w:val="002A2854"/>
    <w:rsid w:val="002A73ED"/>
    <w:rsid w:val="002B3791"/>
    <w:rsid w:val="002B46AA"/>
    <w:rsid w:val="002B5616"/>
    <w:rsid w:val="002B5ACE"/>
    <w:rsid w:val="002B61AC"/>
    <w:rsid w:val="002B7118"/>
    <w:rsid w:val="002B73E1"/>
    <w:rsid w:val="002D22D2"/>
    <w:rsid w:val="002E4652"/>
    <w:rsid w:val="002E48B3"/>
    <w:rsid w:val="002E78CE"/>
    <w:rsid w:val="002F00B9"/>
    <w:rsid w:val="002F1B90"/>
    <w:rsid w:val="002F2655"/>
    <w:rsid w:val="002F3292"/>
    <w:rsid w:val="002F3FE9"/>
    <w:rsid w:val="002F7BFA"/>
    <w:rsid w:val="002F7F0C"/>
    <w:rsid w:val="0030063D"/>
    <w:rsid w:val="00304D47"/>
    <w:rsid w:val="00315286"/>
    <w:rsid w:val="003163BC"/>
    <w:rsid w:val="0031653E"/>
    <w:rsid w:val="0031731F"/>
    <w:rsid w:val="00321217"/>
    <w:rsid w:val="00321586"/>
    <w:rsid w:val="00322040"/>
    <w:rsid w:val="003254E9"/>
    <w:rsid w:val="00325DCE"/>
    <w:rsid w:val="00326F68"/>
    <w:rsid w:val="00330AAA"/>
    <w:rsid w:val="0033399F"/>
    <w:rsid w:val="0033582E"/>
    <w:rsid w:val="003362E1"/>
    <w:rsid w:val="00344CEF"/>
    <w:rsid w:val="00346283"/>
    <w:rsid w:val="00353360"/>
    <w:rsid w:val="003536E4"/>
    <w:rsid w:val="003543ED"/>
    <w:rsid w:val="00355407"/>
    <w:rsid w:val="00356A17"/>
    <w:rsid w:val="00361C63"/>
    <w:rsid w:val="00366C1E"/>
    <w:rsid w:val="00373EB6"/>
    <w:rsid w:val="00374481"/>
    <w:rsid w:val="00375FE6"/>
    <w:rsid w:val="00381D9D"/>
    <w:rsid w:val="0038303E"/>
    <w:rsid w:val="003839A4"/>
    <w:rsid w:val="00386240"/>
    <w:rsid w:val="003865AC"/>
    <w:rsid w:val="003912F4"/>
    <w:rsid w:val="00393386"/>
    <w:rsid w:val="00393878"/>
    <w:rsid w:val="0039396A"/>
    <w:rsid w:val="00395DEA"/>
    <w:rsid w:val="003960B4"/>
    <w:rsid w:val="00397648"/>
    <w:rsid w:val="00397DED"/>
    <w:rsid w:val="003A0846"/>
    <w:rsid w:val="003A3CD0"/>
    <w:rsid w:val="003A425C"/>
    <w:rsid w:val="003A4D96"/>
    <w:rsid w:val="003A68C2"/>
    <w:rsid w:val="003B0857"/>
    <w:rsid w:val="003B1070"/>
    <w:rsid w:val="003B35A2"/>
    <w:rsid w:val="003B3F08"/>
    <w:rsid w:val="003B51B6"/>
    <w:rsid w:val="003B53C2"/>
    <w:rsid w:val="003B5453"/>
    <w:rsid w:val="003B5926"/>
    <w:rsid w:val="003B6D69"/>
    <w:rsid w:val="003C22C2"/>
    <w:rsid w:val="003C3F83"/>
    <w:rsid w:val="003D34FC"/>
    <w:rsid w:val="003D450C"/>
    <w:rsid w:val="003E6095"/>
    <w:rsid w:val="003E6A97"/>
    <w:rsid w:val="003F0459"/>
    <w:rsid w:val="003F579A"/>
    <w:rsid w:val="003F5D0C"/>
    <w:rsid w:val="003F7C00"/>
    <w:rsid w:val="00401DDA"/>
    <w:rsid w:val="00402CC1"/>
    <w:rsid w:val="0040411F"/>
    <w:rsid w:val="00407D58"/>
    <w:rsid w:val="00410BBF"/>
    <w:rsid w:val="00411356"/>
    <w:rsid w:val="004116A2"/>
    <w:rsid w:val="00413532"/>
    <w:rsid w:val="004141F2"/>
    <w:rsid w:val="00415042"/>
    <w:rsid w:val="0041530B"/>
    <w:rsid w:val="00415767"/>
    <w:rsid w:val="00415FB5"/>
    <w:rsid w:val="00421241"/>
    <w:rsid w:val="0042355A"/>
    <w:rsid w:val="00425C8E"/>
    <w:rsid w:val="004262BE"/>
    <w:rsid w:val="00426742"/>
    <w:rsid w:val="004359CD"/>
    <w:rsid w:val="004413F6"/>
    <w:rsid w:val="00441451"/>
    <w:rsid w:val="0044195E"/>
    <w:rsid w:val="00442351"/>
    <w:rsid w:val="00442D75"/>
    <w:rsid w:val="00444515"/>
    <w:rsid w:val="004453C5"/>
    <w:rsid w:val="004464F5"/>
    <w:rsid w:val="00447542"/>
    <w:rsid w:val="00450C97"/>
    <w:rsid w:val="00451A7E"/>
    <w:rsid w:val="004525DB"/>
    <w:rsid w:val="00455BAA"/>
    <w:rsid w:val="004603E9"/>
    <w:rsid w:val="00462B02"/>
    <w:rsid w:val="00463BA8"/>
    <w:rsid w:val="00464B53"/>
    <w:rsid w:val="00465713"/>
    <w:rsid w:val="00465768"/>
    <w:rsid w:val="004714B1"/>
    <w:rsid w:val="00472CC3"/>
    <w:rsid w:val="00483294"/>
    <w:rsid w:val="00483D47"/>
    <w:rsid w:val="0048425C"/>
    <w:rsid w:val="00486C7A"/>
    <w:rsid w:val="004870BC"/>
    <w:rsid w:val="00487A9C"/>
    <w:rsid w:val="00497BDC"/>
    <w:rsid w:val="004A2097"/>
    <w:rsid w:val="004A238E"/>
    <w:rsid w:val="004A6FEC"/>
    <w:rsid w:val="004B0353"/>
    <w:rsid w:val="004B0977"/>
    <w:rsid w:val="004B36A2"/>
    <w:rsid w:val="004B4C22"/>
    <w:rsid w:val="004B5970"/>
    <w:rsid w:val="004C14BD"/>
    <w:rsid w:val="004C29A0"/>
    <w:rsid w:val="004C55FD"/>
    <w:rsid w:val="004C7190"/>
    <w:rsid w:val="004C7BBD"/>
    <w:rsid w:val="004D02B0"/>
    <w:rsid w:val="004D03B6"/>
    <w:rsid w:val="004D0546"/>
    <w:rsid w:val="004D386E"/>
    <w:rsid w:val="004D7027"/>
    <w:rsid w:val="004D7A78"/>
    <w:rsid w:val="004D7E01"/>
    <w:rsid w:val="004E3DC9"/>
    <w:rsid w:val="004E4311"/>
    <w:rsid w:val="004F0989"/>
    <w:rsid w:val="004F15F4"/>
    <w:rsid w:val="004F1B95"/>
    <w:rsid w:val="004F3323"/>
    <w:rsid w:val="004F3FBE"/>
    <w:rsid w:val="004F45A2"/>
    <w:rsid w:val="004F4698"/>
    <w:rsid w:val="004F4A23"/>
    <w:rsid w:val="00506106"/>
    <w:rsid w:val="005105B7"/>
    <w:rsid w:val="00517899"/>
    <w:rsid w:val="00517A51"/>
    <w:rsid w:val="00517EEA"/>
    <w:rsid w:val="005237DF"/>
    <w:rsid w:val="0052640A"/>
    <w:rsid w:val="0052668F"/>
    <w:rsid w:val="0052738E"/>
    <w:rsid w:val="00535544"/>
    <w:rsid w:val="00537EF7"/>
    <w:rsid w:val="00540AFB"/>
    <w:rsid w:val="0054699E"/>
    <w:rsid w:val="00546C93"/>
    <w:rsid w:val="0055260C"/>
    <w:rsid w:val="0055289F"/>
    <w:rsid w:val="005575BE"/>
    <w:rsid w:val="00562A2B"/>
    <w:rsid w:val="0057025F"/>
    <w:rsid w:val="005766DB"/>
    <w:rsid w:val="00580262"/>
    <w:rsid w:val="0058332A"/>
    <w:rsid w:val="0059238B"/>
    <w:rsid w:val="00592FF1"/>
    <w:rsid w:val="005930AF"/>
    <w:rsid w:val="00596CC3"/>
    <w:rsid w:val="00597531"/>
    <w:rsid w:val="005978A5"/>
    <w:rsid w:val="005A1AAD"/>
    <w:rsid w:val="005A2C2F"/>
    <w:rsid w:val="005A67BB"/>
    <w:rsid w:val="005A7F58"/>
    <w:rsid w:val="005B08B0"/>
    <w:rsid w:val="005B24D5"/>
    <w:rsid w:val="005B48EC"/>
    <w:rsid w:val="005C01A9"/>
    <w:rsid w:val="005C1E2E"/>
    <w:rsid w:val="005C33C2"/>
    <w:rsid w:val="005C59AA"/>
    <w:rsid w:val="005C6F61"/>
    <w:rsid w:val="005C7304"/>
    <w:rsid w:val="005C76BF"/>
    <w:rsid w:val="005D028C"/>
    <w:rsid w:val="005D0A44"/>
    <w:rsid w:val="005E1536"/>
    <w:rsid w:val="005E3369"/>
    <w:rsid w:val="005E578A"/>
    <w:rsid w:val="005E64C3"/>
    <w:rsid w:val="005F0A62"/>
    <w:rsid w:val="005F79BD"/>
    <w:rsid w:val="00600FC2"/>
    <w:rsid w:val="00601B61"/>
    <w:rsid w:val="006114B0"/>
    <w:rsid w:val="006163C3"/>
    <w:rsid w:val="0062003F"/>
    <w:rsid w:val="00622090"/>
    <w:rsid w:val="00624B14"/>
    <w:rsid w:val="00624F0B"/>
    <w:rsid w:val="00630922"/>
    <w:rsid w:val="00633B7F"/>
    <w:rsid w:val="00635E88"/>
    <w:rsid w:val="00636008"/>
    <w:rsid w:val="00643084"/>
    <w:rsid w:val="00652AA0"/>
    <w:rsid w:val="006621DB"/>
    <w:rsid w:val="00663B84"/>
    <w:rsid w:val="00665175"/>
    <w:rsid w:val="00670E31"/>
    <w:rsid w:val="00671638"/>
    <w:rsid w:val="0067232F"/>
    <w:rsid w:val="006729F8"/>
    <w:rsid w:val="00676FF5"/>
    <w:rsid w:val="0068057E"/>
    <w:rsid w:val="006810AE"/>
    <w:rsid w:val="00682481"/>
    <w:rsid w:val="00682CFE"/>
    <w:rsid w:val="0068567D"/>
    <w:rsid w:val="00691748"/>
    <w:rsid w:val="00692020"/>
    <w:rsid w:val="006922E3"/>
    <w:rsid w:val="00695D4A"/>
    <w:rsid w:val="006A06D3"/>
    <w:rsid w:val="006A5C0F"/>
    <w:rsid w:val="006A7642"/>
    <w:rsid w:val="006B35AB"/>
    <w:rsid w:val="006B3BD6"/>
    <w:rsid w:val="006B560D"/>
    <w:rsid w:val="006C0273"/>
    <w:rsid w:val="006C1440"/>
    <w:rsid w:val="006C1AC1"/>
    <w:rsid w:val="006C2105"/>
    <w:rsid w:val="006C4A8A"/>
    <w:rsid w:val="006C4D03"/>
    <w:rsid w:val="006C5AB0"/>
    <w:rsid w:val="006C7BFA"/>
    <w:rsid w:val="006D170F"/>
    <w:rsid w:val="006D1885"/>
    <w:rsid w:val="006D44B4"/>
    <w:rsid w:val="006D4BC9"/>
    <w:rsid w:val="006D6F06"/>
    <w:rsid w:val="006E029A"/>
    <w:rsid w:val="006E1CF6"/>
    <w:rsid w:val="006F07FD"/>
    <w:rsid w:val="006F2ED1"/>
    <w:rsid w:val="006F53ED"/>
    <w:rsid w:val="007005D8"/>
    <w:rsid w:val="00701EA6"/>
    <w:rsid w:val="00702C0E"/>
    <w:rsid w:val="00705047"/>
    <w:rsid w:val="007075A8"/>
    <w:rsid w:val="00711064"/>
    <w:rsid w:val="007139E7"/>
    <w:rsid w:val="0071528C"/>
    <w:rsid w:val="0071593D"/>
    <w:rsid w:val="00720648"/>
    <w:rsid w:val="00721C97"/>
    <w:rsid w:val="00722BF7"/>
    <w:rsid w:val="00723171"/>
    <w:rsid w:val="00724990"/>
    <w:rsid w:val="0072608A"/>
    <w:rsid w:val="00727A22"/>
    <w:rsid w:val="00732C68"/>
    <w:rsid w:val="00733776"/>
    <w:rsid w:val="007340F3"/>
    <w:rsid w:val="007349AE"/>
    <w:rsid w:val="00734DF3"/>
    <w:rsid w:val="00735DF7"/>
    <w:rsid w:val="00740007"/>
    <w:rsid w:val="0074263B"/>
    <w:rsid w:val="00745283"/>
    <w:rsid w:val="00746B1E"/>
    <w:rsid w:val="00747B42"/>
    <w:rsid w:val="00752207"/>
    <w:rsid w:val="007537FB"/>
    <w:rsid w:val="00755507"/>
    <w:rsid w:val="00760815"/>
    <w:rsid w:val="00774E52"/>
    <w:rsid w:val="00776D03"/>
    <w:rsid w:val="007822FD"/>
    <w:rsid w:val="00785219"/>
    <w:rsid w:val="00785DDB"/>
    <w:rsid w:val="0078750E"/>
    <w:rsid w:val="00787FEF"/>
    <w:rsid w:val="00793E9C"/>
    <w:rsid w:val="00794C24"/>
    <w:rsid w:val="00795638"/>
    <w:rsid w:val="00795AD1"/>
    <w:rsid w:val="007A0509"/>
    <w:rsid w:val="007A1387"/>
    <w:rsid w:val="007A1F0D"/>
    <w:rsid w:val="007A2FD1"/>
    <w:rsid w:val="007A4659"/>
    <w:rsid w:val="007A5EA7"/>
    <w:rsid w:val="007A63FA"/>
    <w:rsid w:val="007B6017"/>
    <w:rsid w:val="007C0A7F"/>
    <w:rsid w:val="007C184C"/>
    <w:rsid w:val="007C2042"/>
    <w:rsid w:val="007D5CC4"/>
    <w:rsid w:val="007D76F5"/>
    <w:rsid w:val="007E1410"/>
    <w:rsid w:val="007E5140"/>
    <w:rsid w:val="007E521B"/>
    <w:rsid w:val="007E6862"/>
    <w:rsid w:val="007E717B"/>
    <w:rsid w:val="007F0E33"/>
    <w:rsid w:val="007F5324"/>
    <w:rsid w:val="007F6D22"/>
    <w:rsid w:val="007F7E9A"/>
    <w:rsid w:val="00801BA2"/>
    <w:rsid w:val="00802550"/>
    <w:rsid w:val="0080360D"/>
    <w:rsid w:val="00804AD4"/>
    <w:rsid w:val="00815341"/>
    <w:rsid w:val="0081628D"/>
    <w:rsid w:val="00817B5F"/>
    <w:rsid w:val="00817EF2"/>
    <w:rsid w:val="00820823"/>
    <w:rsid w:val="00822E46"/>
    <w:rsid w:val="00823E7E"/>
    <w:rsid w:val="00824E3F"/>
    <w:rsid w:val="008277B5"/>
    <w:rsid w:val="008304AA"/>
    <w:rsid w:val="00830712"/>
    <w:rsid w:val="00830850"/>
    <w:rsid w:val="0083144C"/>
    <w:rsid w:val="00831EDC"/>
    <w:rsid w:val="008334E2"/>
    <w:rsid w:val="00833B42"/>
    <w:rsid w:val="00835403"/>
    <w:rsid w:val="00835412"/>
    <w:rsid w:val="00835BD4"/>
    <w:rsid w:val="008376BF"/>
    <w:rsid w:val="00842E28"/>
    <w:rsid w:val="00843094"/>
    <w:rsid w:val="0084567E"/>
    <w:rsid w:val="00846445"/>
    <w:rsid w:val="00850DE3"/>
    <w:rsid w:val="00853222"/>
    <w:rsid w:val="00855AE8"/>
    <w:rsid w:val="0085606E"/>
    <w:rsid w:val="00856C9A"/>
    <w:rsid w:val="008607F4"/>
    <w:rsid w:val="00861678"/>
    <w:rsid w:val="008616A6"/>
    <w:rsid w:val="00862E65"/>
    <w:rsid w:val="00864371"/>
    <w:rsid w:val="008653E6"/>
    <w:rsid w:val="00866D20"/>
    <w:rsid w:val="008803CE"/>
    <w:rsid w:val="0088122B"/>
    <w:rsid w:val="0088322E"/>
    <w:rsid w:val="0088494E"/>
    <w:rsid w:val="008873A8"/>
    <w:rsid w:val="00893F9D"/>
    <w:rsid w:val="00896C17"/>
    <w:rsid w:val="00897BB8"/>
    <w:rsid w:val="008A0306"/>
    <w:rsid w:val="008A108C"/>
    <w:rsid w:val="008A1293"/>
    <w:rsid w:val="008A19A9"/>
    <w:rsid w:val="008A1A75"/>
    <w:rsid w:val="008A7029"/>
    <w:rsid w:val="008B2ECB"/>
    <w:rsid w:val="008B3FAC"/>
    <w:rsid w:val="008B3FFB"/>
    <w:rsid w:val="008B4CF8"/>
    <w:rsid w:val="008B5CB8"/>
    <w:rsid w:val="008B6697"/>
    <w:rsid w:val="008C0BDF"/>
    <w:rsid w:val="008D0085"/>
    <w:rsid w:val="008D23BE"/>
    <w:rsid w:val="008D5644"/>
    <w:rsid w:val="008E2F8E"/>
    <w:rsid w:val="008E3231"/>
    <w:rsid w:val="008E40F9"/>
    <w:rsid w:val="008E6849"/>
    <w:rsid w:val="008E7C06"/>
    <w:rsid w:val="008F042F"/>
    <w:rsid w:val="008F0D01"/>
    <w:rsid w:val="008F7D2A"/>
    <w:rsid w:val="0090141A"/>
    <w:rsid w:val="00902AE2"/>
    <w:rsid w:val="00903AD4"/>
    <w:rsid w:val="0090416B"/>
    <w:rsid w:val="00906612"/>
    <w:rsid w:val="00907F8E"/>
    <w:rsid w:val="0091259F"/>
    <w:rsid w:val="00917961"/>
    <w:rsid w:val="009223C8"/>
    <w:rsid w:val="00922813"/>
    <w:rsid w:val="00926319"/>
    <w:rsid w:val="00926600"/>
    <w:rsid w:val="009267E0"/>
    <w:rsid w:val="0092759D"/>
    <w:rsid w:val="009371FF"/>
    <w:rsid w:val="0094185A"/>
    <w:rsid w:val="00942DBC"/>
    <w:rsid w:val="00942DEF"/>
    <w:rsid w:val="00943552"/>
    <w:rsid w:val="009453C8"/>
    <w:rsid w:val="009509CC"/>
    <w:rsid w:val="00953FBA"/>
    <w:rsid w:val="00954084"/>
    <w:rsid w:val="0095493B"/>
    <w:rsid w:val="00956DCF"/>
    <w:rsid w:val="00960459"/>
    <w:rsid w:val="00960A28"/>
    <w:rsid w:val="0096310C"/>
    <w:rsid w:val="009649EB"/>
    <w:rsid w:val="0096607F"/>
    <w:rsid w:val="009661AE"/>
    <w:rsid w:val="00967FCC"/>
    <w:rsid w:val="00973529"/>
    <w:rsid w:val="0097531A"/>
    <w:rsid w:val="0098130B"/>
    <w:rsid w:val="009814E3"/>
    <w:rsid w:val="009823B4"/>
    <w:rsid w:val="00984A7B"/>
    <w:rsid w:val="00985F25"/>
    <w:rsid w:val="00986C4A"/>
    <w:rsid w:val="00987218"/>
    <w:rsid w:val="009879EA"/>
    <w:rsid w:val="00991FA5"/>
    <w:rsid w:val="00994FD4"/>
    <w:rsid w:val="009A7EEB"/>
    <w:rsid w:val="009B18A4"/>
    <w:rsid w:val="009B2B64"/>
    <w:rsid w:val="009B5800"/>
    <w:rsid w:val="009B6E80"/>
    <w:rsid w:val="009C1808"/>
    <w:rsid w:val="009C241D"/>
    <w:rsid w:val="009C596C"/>
    <w:rsid w:val="009D066D"/>
    <w:rsid w:val="009D0FAA"/>
    <w:rsid w:val="009D10C8"/>
    <w:rsid w:val="009D199C"/>
    <w:rsid w:val="009D2972"/>
    <w:rsid w:val="009D417B"/>
    <w:rsid w:val="009D6BED"/>
    <w:rsid w:val="009E0CFF"/>
    <w:rsid w:val="009E151F"/>
    <w:rsid w:val="009E4661"/>
    <w:rsid w:val="009F2712"/>
    <w:rsid w:val="009F2B51"/>
    <w:rsid w:val="009F3F06"/>
    <w:rsid w:val="009F576E"/>
    <w:rsid w:val="009F594B"/>
    <w:rsid w:val="009F5AAF"/>
    <w:rsid w:val="009F76E3"/>
    <w:rsid w:val="00A06B72"/>
    <w:rsid w:val="00A100B7"/>
    <w:rsid w:val="00A1050D"/>
    <w:rsid w:val="00A1122D"/>
    <w:rsid w:val="00A16236"/>
    <w:rsid w:val="00A16871"/>
    <w:rsid w:val="00A1692D"/>
    <w:rsid w:val="00A17E28"/>
    <w:rsid w:val="00A206E2"/>
    <w:rsid w:val="00A20747"/>
    <w:rsid w:val="00A20CCC"/>
    <w:rsid w:val="00A216FB"/>
    <w:rsid w:val="00A3320A"/>
    <w:rsid w:val="00A3472C"/>
    <w:rsid w:val="00A37889"/>
    <w:rsid w:val="00A428E3"/>
    <w:rsid w:val="00A47716"/>
    <w:rsid w:val="00A56562"/>
    <w:rsid w:val="00A602BE"/>
    <w:rsid w:val="00A67408"/>
    <w:rsid w:val="00A67F2A"/>
    <w:rsid w:val="00A7000A"/>
    <w:rsid w:val="00A716C1"/>
    <w:rsid w:val="00A72395"/>
    <w:rsid w:val="00A7327B"/>
    <w:rsid w:val="00A743C3"/>
    <w:rsid w:val="00A80D0D"/>
    <w:rsid w:val="00A827D6"/>
    <w:rsid w:val="00A8608C"/>
    <w:rsid w:val="00A93F25"/>
    <w:rsid w:val="00A96852"/>
    <w:rsid w:val="00A97EFB"/>
    <w:rsid w:val="00AA6B8E"/>
    <w:rsid w:val="00AA7158"/>
    <w:rsid w:val="00AA78FF"/>
    <w:rsid w:val="00AB0310"/>
    <w:rsid w:val="00AB2025"/>
    <w:rsid w:val="00AB2769"/>
    <w:rsid w:val="00AB528F"/>
    <w:rsid w:val="00AB6841"/>
    <w:rsid w:val="00AC1744"/>
    <w:rsid w:val="00AC2915"/>
    <w:rsid w:val="00AC2F2B"/>
    <w:rsid w:val="00AC3C14"/>
    <w:rsid w:val="00AC4239"/>
    <w:rsid w:val="00AC44A8"/>
    <w:rsid w:val="00AC5FBF"/>
    <w:rsid w:val="00AC6B99"/>
    <w:rsid w:val="00AC7267"/>
    <w:rsid w:val="00AD0094"/>
    <w:rsid w:val="00AD0765"/>
    <w:rsid w:val="00AD109B"/>
    <w:rsid w:val="00AD1A0A"/>
    <w:rsid w:val="00AD2030"/>
    <w:rsid w:val="00AD4D03"/>
    <w:rsid w:val="00AD6170"/>
    <w:rsid w:val="00AD6218"/>
    <w:rsid w:val="00AD71E5"/>
    <w:rsid w:val="00AE04A8"/>
    <w:rsid w:val="00AE4E30"/>
    <w:rsid w:val="00AE742B"/>
    <w:rsid w:val="00AF40A3"/>
    <w:rsid w:val="00AF4966"/>
    <w:rsid w:val="00AF6B2A"/>
    <w:rsid w:val="00AF71D5"/>
    <w:rsid w:val="00AF79FA"/>
    <w:rsid w:val="00B00228"/>
    <w:rsid w:val="00B01D35"/>
    <w:rsid w:val="00B01DCB"/>
    <w:rsid w:val="00B06070"/>
    <w:rsid w:val="00B1143E"/>
    <w:rsid w:val="00B13DFD"/>
    <w:rsid w:val="00B144E7"/>
    <w:rsid w:val="00B168EB"/>
    <w:rsid w:val="00B1692A"/>
    <w:rsid w:val="00B21EAE"/>
    <w:rsid w:val="00B227C9"/>
    <w:rsid w:val="00B22AF8"/>
    <w:rsid w:val="00B2346A"/>
    <w:rsid w:val="00B24188"/>
    <w:rsid w:val="00B264C5"/>
    <w:rsid w:val="00B272D7"/>
    <w:rsid w:val="00B27DFF"/>
    <w:rsid w:val="00B317CD"/>
    <w:rsid w:val="00B417CE"/>
    <w:rsid w:val="00B4326B"/>
    <w:rsid w:val="00B43D74"/>
    <w:rsid w:val="00B44597"/>
    <w:rsid w:val="00B448F6"/>
    <w:rsid w:val="00B47298"/>
    <w:rsid w:val="00B50EB2"/>
    <w:rsid w:val="00B519FA"/>
    <w:rsid w:val="00B52AF4"/>
    <w:rsid w:val="00B531B1"/>
    <w:rsid w:val="00B53346"/>
    <w:rsid w:val="00B5353E"/>
    <w:rsid w:val="00B5465D"/>
    <w:rsid w:val="00B5684E"/>
    <w:rsid w:val="00B56E16"/>
    <w:rsid w:val="00B6170B"/>
    <w:rsid w:val="00B61CBF"/>
    <w:rsid w:val="00B62CA9"/>
    <w:rsid w:val="00B717BF"/>
    <w:rsid w:val="00B72E4F"/>
    <w:rsid w:val="00B73314"/>
    <w:rsid w:val="00B73E83"/>
    <w:rsid w:val="00B744CC"/>
    <w:rsid w:val="00B754CD"/>
    <w:rsid w:val="00B822A8"/>
    <w:rsid w:val="00B832CA"/>
    <w:rsid w:val="00B84159"/>
    <w:rsid w:val="00B8562E"/>
    <w:rsid w:val="00B876C8"/>
    <w:rsid w:val="00B94B7D"/>
    <w:rsid w:val="00B96753"/>
    <w:rsid w:val="00BB32AD"/>
    <w:rsid w:val="00BB37E0"/>
    <w:rsid w:val="00BB56C5"/>
    <w:rsid w:val="00BB5FDC"/>
    <w:rsid w:val="00BB62C2"/>
    <w:rsid w:val="00BB7A48"/>
    <w:rsid w:val="00BD18C8"/>
    <w:rsid w:val="00BD2DE5"/>
    <w:rsid w:val="00BD45A2"/>
    <w:rsid w:val="00BD53E2"/>
    <w:rsid w:val="00BD6AAA"/>
    <w:rsid w:val="00BE036A"/>
    <w:rsid w:val="00BE3CEB"/>
    <w:rsid w:val="00BE41A5"/>
    <w:rsid w:val="00BE5BFB"/>
    <w:rsid w:val="00BE6A6B"/>
    <w:rsid w:val="00BE7888"/>
    <w:rsid w:val="00BE7B5B"/>
    <w:rsid w:val="00BE7B89"/>
    <w:rsid w:val="00BF1224"/>
    <w:rsid w:val="00BF28B0"/>
    <w:rsid w:val="00C01C1E"/>
    <w:rsid w:val="00C022CE"/>
    <w:rsid w:val="00C041F2"/>
    <w:rsid w:val="00C066CB"/>
    <w:rsid w:val="00C108CE"/>
    <w:rsid w:val="00C11ACA"/>
    <w:rsid w:val="00C14BB6"/>
    <w:rsid w:val="00C16A5C"/>
    <w:rsid w:val="00C1751B"/>
    <w:rsid w:val="00C22777"/>
    <w:rsid w:val="00C230C0"/>
    <w:rsid w:val="00C23A6C"/>
    <w:rsid w:val="00C309A0"/>
    <w:rsid w:val="00C323EE"/>
    <w:rsid w:val="00C3446B"/>
    <w:rsid w:val="00C34954"/>
    <w:rsid w:val="00C3677C"/>
    <w:rsid w:val="00C40516"/>
    <w:rsid w:val="00C45FA3"/>
    <w:rsid w:val="00C461DF"/>
    <w:rsid w:val="00C468AD"/>
    <w:rsid w:val="00C46ED4"/>
    <w:rsid w:val="00C51141"/>
    <w:rsid w:val="00C523E3"/>
    <w:rsid w:val="00C5382C"/>
    <w:rsid w:val="00C55837"/>
    <w:rsid w:val="00C6047F"/>
    <w:rsid w:val="00C62AB6"/>
    <w:rsid w:val="00C6528C"/>
    <w:rsid w:val="00C7208F"/>
    <w:rsid w:val="00C729CE"/>
    <w:rsid w:val="00C75841"/>
    <w:rsid w:val="00C81888"/>
    <w:rsid w:val="00C83DF7"/>
    <w:rsid w:val="00C93034"/>
    <w:rsid w:val="00C94D4D"/>
    <w:rsid w:val="00CA2D3A"/>
    <w:rsid w:val="00CA3DB2"/>
    <w:rsid w:val="00CA448C"/>
    <w:rsid w:val="00CA4FB5"/>
    <w:rsid w:val="00CA7FF7"/>
    <w:rsid w:val="00CB31C1"/>
    <w:rsid w:val="00CB4C8F"/>
    <w:rsid w:val="00CC4E59"/>
    <w:rsid w:val="00CC5A0A"/>
    <w:rsid w:val="00CC5E55"/>
    <w:rsid w:val="00CC6FE0"/>
    <w:rsid w:val="00CC70A0"/>
    <w:rsid w:val="00CC7165"/>
    <w:rsid w:val="00CD2A9E"/>
    <w:rsid w:val="00CD5159"/>
    <w:rsid w:val="00CD5847"/>
    <w:rsid w:val="00CE2F91"/>
    <w:rsid w:val="00CE4299"/>
    <w:rsid w:val="00CE7928"/>
    <w:rsid w:val="00CF69FB"/>
    <w:rsid w:val="00D00E2E"/>
    <w:rsid w:val="00D040E7"/>
    <w:rsid w:val="00D05116"/>
    <w:rsid w:val="00D07353"/>
    <w:rsid w:val="00D167A7"/>
    <w:rsid w:val="00D205D6"/>
    <w:rsid w:val="00D20800"/>
    <w:rsid w:val="00D2085B"/>
    <w:rsid w:val="00D2168E"/>
    <w:rsid w:val="00D21A7B"/>
    <w:rsid w:val="00D22889"/>
    <w:rsid w:val="00D25D5E"/>
    <w:rsid w:val="00D330AC"/>
    <w:rsid w:val="00D358CA"/>
    <w:rsid w:val="00D373B3"/>
    <w:rsid w:val="00D442F9"/>
    <w:rsid w:val="00D51146"/>
    <w:rsid w:val="00D51DD9"/>
    <w:rsid w:val="00D55535"/>
    <w:rsid w:val="00D6380B"/>
    <w:rsid w:val="00D63D7D"/>
    <w:rsid w:val="00D6798C"/>
    <w:rsid w:val="00D72718"/>
    <w:rsid w:val="00D7456C"/>
    <w:rsid w:val="00D77007"/>
    <w:rsid w:val="00D82667"/>
    <w:rsid w:val="00D85334"/>
    <w:rsid w:val="00D86680"/>
    <w:rsid w:val="00D87A01"/>
    <w:rsid w:val="00D9358C"/>
    <w:rsid w:val="00D956CB"/>
    <w:rsid w:val="00DA1324"/>
    <w:rsid w:val="00DA65EA"/>
    <w:rsid w:val="00DB0A88"/>
    <w:rsid w:val="00DB4830"/>
    <w:rsid w:val="00DB51D8"/>
    <w:rsid w:val="00DB6AA2"/>
    <w:rsid w:val="00DC03B9"/>
    <w:rsid w:val="00DC1099"/>
    <w:rsid w:val="00DC35A4"/>
    <w:rsid w:val="00DC5392"/>
    <w:rsid w:val="00DC7C67"/>
    <w:rsid w:val="00DD163F"/>
    <w:rsid w:val="00DD44FC"/>
    <w:rsid w:val="00DD5B49"/>
    <w:rsid w:val="00DD6F2B"/>
    <w:rsid w:val="00DD70F9"/>
    <w:rsid w:val="00DE0D2D"/>
    <w:rsid w:val="00DE3403"/>
    <w:rsid w:val="00DE3770"/>
    <w:rsid w:val="00DE4B65"/>
    <w:rsid w:val="00DE6C8D"/>
    <w:rsid w:val="00DE6FB0"/>
    <w:rsid w:val="00DF535D"/>
    <w:rsid w:val="00DF6141"/>
    <w:rsid w:val="00E050D8"/>
    <w:rsid w:val="00E14550"/>
    <w:rsid w:val="00E169F3"/>
    <w:rsid w:val="00E16E49"/>
    <w:rsid w:val="00E209CD"/>
    <w:rsid w:val="00E21277"/>
    <w:rsid w:val="00E23133"/>
    <w:rsid w:val="00E26A4B"/>
    <w:rsid w:val="00E30B2D"/>
    <w:rsid w:val="00E30F92"/>
    <w:rsid w:val="00E31817"/>
    <w:rsid w:val="00E33B54"/>
    <w:rsid w:val="00E365B5"/>
    <w:rsid w:val="00E37908"/>
    <w:rsid w:val="00E41503"/>
    <w:rsid w:val="00E457FF"/>
    <w:rsid w:val="00E45F60"/>
    <w:rsid w:val="00E478EC"/>
    <w:rsid w:val="00E47AF8"/>
    <w:rsid w:val="00E47F49"/>
    <w:rsid w:val="00E536FC"/>
    <w:rsid w:val="00E567A5"/>
    <w:rsid w:val="00E57002"/>
    <w:rsid w:val="00E608F7"/>
    <w:rsid w:val="00E60A8F"/>
    <w:rsid w:val="00E62C88"/>
    <w:rsid w:val="00E6748D"/>
    <w:rsid w:val="00E72E42"/>
    <w:rsid w:val="00E74F5E"/>
    <w:rsid w:val="00E81B93"/>
    <w:rsid w:val="00E83019"/>
    <w:rsid w:val="00E87F83"/>
    <w:rsid w:val="00E916A0"/>
    <w:rsid w:val="00E94414"/>
    <w:rsid w:val="00E95218"/>
    <w:rsid w:val="00EA0475"/>
    <w:rsid w:val="00EA2AF6"/>
    <w:rsid w:val="00EA3E6B"/>
    <w:rsid w:val="00EA4288"/>
    <w:rsid w:val="00EB3177"/>
    <w:rsid w:val="00EB5B10"/>
    <w:rsid w:val="00EC3309"/>
    <w:rsid w:val="00EC5C91"/>
    <w:rsid w:val="00ED3BB7"/>
    <w:rsid w:val="00ED5B94"/>
    <w:rsid w:val="00EE129A"/>
    <w:rsid w:val="00EE2962"/>
    <w:rsid w:val="00EE5122"/>
    <w:rsid w:val="00EE67FC"/>
    <w:rsid w:val="00EE72E4"/>
    <w:rsid w:val="00EE7CE4"/>
    <w:rsid w:val="00EF0970"/>
    <w:rsid w:val="00EF37C8"/>
    <w:rsid w:val="00EF4F64"/>
    <w:rsid w:val="00EF5427"/>
    <w:rsid w:val="00EF5E9F"/>
    <w:rsid w:val="00EF629E"/>
    <w:rsid w:val="00EF67F4"/>
    <w:rsid w:val="00EF7CEB"/>
    <w:rsid w:val="00F00274"/>
    <w:rsid w:val="00F0295B"/>
    <w:rsid w:val="00F02E92"/>
    <w:rsid w:val="00F04A44"/>
    <w:rsid w:val="00F07DEB"/>
    <w:rsid w:val="00F10A5D"/>
    <w:rsid w:val="00F110DE"/>
    <w:rsid w:val="00F11EB3"/>
    <w:rsid w:val="00F121FD"/>
    <w:rsid w:val="00F13AEF"/>
    <w:rsid w:val="00F13CD9"/>
    <w:rsid w:val="00F15ADB"/>
    <w:rsid w:val="00F15F64"/>
    <w:rsid w:val="00F22F6F"/>
    <w:rsid w:val="00F231C4"/>
    <w:rsid w:val="00F246DD"/>
    <w:rsid w:val="00F2583B"/>
    <w:rsid w:val="00F25D43"/>
    <w:rsid w:val="00F27032"/>
    <w:rsid w:val="00F313BD"/>
    <w:rsid w:val="00F32A28"/>
    <w:rsid w:val="00F33864"/>
    <w:rsid w:val="00F34FA0"/>
    <w:rsid w:val="00F35686"/>
    <w:rsid w:val="00F37F5F"/>
    <w:rsid w:val="00F40E85"/>
    <w:rsid w:val="00F42514"/>
    <w:rsid w:val="00F437D5"/>
    <w:rsid w:val="00F4577B"/>
    <w:rsid w:val="00F47D3D"/>
    <w:rsid w:val="00F56E84"/>
    <w:rsid w:val="00F57949"/>
    <w:rsid w:val="00F60362"/>
    <w:rsid w:val="00F6104D"/>
    <w:rsid w:val="00F629B2"/>
    <w:rsid w:val="00F713FD"/>
    <w:rsid w:val="00F72BCF"/>
    <w:rsid w:val="00F744F8"/>
    <w:rsid w:val="00F74CED"/>
    <w:rsid w:val="00F80C74"/>
    <w:rsid w:val="00F80C9F"/>
    <w:rsid w:val="00F8303C"/>
    <w:rsid w:val="00F8651B"/>
    <w:rsid w:val="00F9749F"/>
    <w:rsid w:val="00F97F72"/>
    <w:rsid w:val="00FA4E72"/>
    <w:rsid w:val="00FB0DB0"/>
    <w:rsid w:val="00FB7CE1"/>
    <w:rsid w:val="00FC0F0F"/>
    <w:rsid w:val="00FC24E3"/>
    <w:rsid w:val="00FC2858"/>
    <w:rsid w:val="00FC33C7"/>
    <w:rsid w:val="00FC5C43"/>
    <w:rsid w:val="00FD51C5"/>
    <w:rsid w:val="00FD60D7"/>
    <w:rsid w:val="00FD7F6B"/>
    <w:rsid w:val="00FE6599"/>
    <w:rsid w:val="00FF19BF"/>
    <w:rsid w:val="00FF1E0E"/>
    <w:rsid w:val="00FF3FFC"/>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6BF6C1-2A20-4011-B5BF-23051CC7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D2A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2A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123">
      <w:bodyDiv w:val="1"/>
      <w:marLeft w:val="0"/>
      <w:marRight w:val="0"/>
      <w:marTop w:val="0"/>
      <w:marBottom w:val="0"/>
      <w:divBdr>
        <w:top w:val="none" w:sz="0" w:space="0" w:color="auto"/>
        <w:left w:val="none" w:sz="0" w:space="0" w:color="auto"/>
        <w:bottom w:val="none" w:sz="0" w:space="0" w:color="auto"/>
        <w:right w:val="none" w:sz="0" w:space="0" w:color="auto"/>
      </w:divBdr>
    </w:div>
    <w:div w:id="142551517">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9061535">
      <w:bodyDiv w:val="1"/>
      <w:marLeft w:val="0"/>
      <w:marRight w:val="0"/>
      <w:marTop w:val="0"/>
      <w:marBottom w:val="0"/>
      <w:divBdr>
        <w:top w:val="none" w:sz="0" w:space="0" w:color="auto"/>
        <w:left w:val="none" w:sz="0" w:space="0" w:color="auto"/>
        <w:bottom w:val="none" w:sz="0" w:space="0" w:color="auto"/>
        <w:right w:val="none" w:sz="0" w:space="0" w:color="auto"/>
      </w:divBdr>
    </w:div>
    <w:div w:id="1825972309">
      <w:bodyDiv w:val="1"/>
      <w:marLeft w:val="0"/>
      <w:marRight w:val="0"/>
      <w:marTop w:val="0"/>
      <w:marBottom w:val="0"/>
      <w:divBdr>
        <w:top w:val="none" w:sz="0" w:space="0" w:color="auto"/>
        <w:left w:val="none" w:sz="0" w:space="0" w:color="auto"/>
        <w:bottom w:val="none" w:sz="0" w:space="0" w:color="auto"/>
        <w:right w:val="none" w:sz="0" w:space="0" w:color="auto"/>
      </w:divBdr>
    </w:div>
    <w:div w:id="20442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05717-AD48-456E-96AE-FEDF92C6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Civil Appeal 350/17</vt:lpstr>
    </vt:vector>
  </TitlesOfParts>
  <Company>Judgment No. ……/20</Company>
  <LinksUpToDate>false</LinksUpToDate>
  <CharactersWithSpaces>16283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350/17</dc:title>
  <dc:creator>jsc</dc:creator>
  <cp:lastModifiedBy>jsc</cp:lastModifiedBy>
  <cp:revision>12</cp:revision>
  <cp:lastPrinted>2020-07-29T05:57:00Z</cp:lastPrinted>
  <dcterms:created xsi:type="dcterms:W3CDTF">2020-07-15T07:57:00Z</dcterms:created>
  <dcterms:modified xsi:type="dcterms:W3CDTF">2020-07-29T06:00:00Z</dcterms:modified>
</cp:coreProperties>
</file>