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3F1" w:rsidRDefault="00C373F1" w:rsidP="00C373F1">
      <w:pPr>
        <w:spacing w:line="480" w:lineRule="auto"/>
        <w:rPr>
          <w:rFonts w:ascii="Times New Roman" w:hAnsi="Times New Roman" w:cs="Times New Roman"/>
          <w:sz w:val="24"/>
          <w:szCs w:val="24"/>
        </w:rPr>
      </w:pPr>
      <w:r>
        <w:rPr>
          <w:rFonts w:ascii="Times New Roman" w:hAnsi="Times New Roman" w:cs="Times New Roman"/>
          <w:sz w:val="24"/>
          <w:szCs w:val="24"/>
        </w:rPr>
        <w:t>REGAI MUKODZI</w:t>
      </w:r>
    </w:p>
    <w:p w:rsidR="00C373F1" w:rsidRDefault="00C373F1" w:rsidP="00C373F1">
      <w:pPr>
        <w:spacing w:line="480" w:lineRule="auto"/>
        <w:rPr>
          <w:rFonts w:ascii="Times New Roman" w:hAnsi="Times New Roman" w:cs="Times New Roman"/>
          <w:sz w:val="24"/>
          <w:szCs w:val="24"/>
        </w:rPr>
      </w:pPr>
      <w:r>
        <w:rPr>
          <w:rFonts w:ascii="Times New Roman" w:hAnsi="Times New Roman" w:cs="Times New Roman"/>
          <w:sz w:val="24"/>
          <w:szCs w:val="24"/>
        </w:rPr>
        <w:t>Versus</w:t>
      </w:r>
    </w:p>
    <w:p w:rsidR="00782CC6" w:rsidRDefault="00782CC6" w:rsidP="00C373F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782CC6" w:rsidRDefault="00782CC6" w:rsidP="00C373F1">
      <w:pPr>
        <w:spacing w:line="480" w:lineRule="auto"/>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C373F1">
        <w:rPr>
          <w:rFonts w:ascii="Times New Roman" w:hAnsi="Times New Roman" w:cs="Times New Roman"/>
          <w:b/>
          <w:bCs/>
          <w:sz w:val="24"/>
          <w:szCs w:val="24"/>
        </w:rPr>
        <w:t>BACHI MZAWAZI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CHINHOYI, 5</w:t>
      </w:r>
      <w:r>
        <w:rPr>
          <w:rFonts w:ascii="Times New Roman" w:hAnsi="Times New Roman" w:cs="Times New Roman"/>
          <w:sz w:val="24"/>
          <w:szCs w:val="24"/>
        </w:rPr>
        <w:t xml:space="preserve"> April 2023</w:t>
      </w:r>
    </w:p>
    <w:p w:rsidR="00782CC6" w:rsidRDefault="00896CBC" w:rsidP="00C373F1">
      <w:pPr>
        <w:spacing w:line="480" w:lineRule="auto"/>
        <w:rPr>
          <w:rFonts w:ascii="Times New Roman" w:hAnsi="Times New Roman" w:cs="Times New Roman"/>
          <w:b/>
          <w:sz w:val="24"/>
          <w:szCs w:val="24"/>
        </w:rPr>
      </w:pPr>
      <w:r>
        <w:rPr>
          <w:rFonts w:ascii="Times New Roman" w:hAnsi="Times New Roman" w:cs="Times New Roman"/>
          <w:b/>
          <w:sz w:val="24"/>
          <w:szCs w:val="24"/>
        </w:rPr>
        <w:t>C</w:t>
      </w:r>
      <w:r w:rsidR="00564B27" w:rsidRPr="00782CC6">
        <w:rPr>
          <w:rFonts w:ascii="Times New Roman" w:hAnsi="Times New Roman" w:cs="Times New Roman"/>
          <w:b/>
          <w:sz w:val="24"/>
          <w:szCs w:val="24"/>
        </w:rPr>
        <w:t xml:space="preserve">riminal </w:t>
      </w:r>
      <w:r>
        <w:rPr>
          <w:rFonts w:ascii="Times New Roman" w:hAnsi="Times New Roman" w:cs="Times New Roman"/>
          <w:b/>
          <w:sz w:val="24"/>
          <w:szCs w:val="24"/>
        </w:rPr>
        <w:t>T</w:t>
      </w:r>
      <w:r w:rsidR="00564B27" w:rsidRPr="00782CC6">
        <w:rPr>
          <w:rFonts w:ascii="Times New Roman" w:hAnsi="Times New Roman" w:cs="Times New Roman"/>
          <w:b/>
          <w:sz w:val="24"/>
          <w:szCs w:val="24"/>
        </w:rPr>
        <w:t>rial</w:t>
      </w:r>
    </w:p>
    <w:p w:rsidR="00205076" w:rsidRPr="00C373F1" w:rsidRDefault="00782CC6" w:rsidP="00C373F1">
      <w:pPr>
        <w:spacing w:line="480" w:lineRule="auto"/>
        <w:rPr>
          <w:rFonts w:ascii="Times New Roman" w:hAnsi="Times New Roman" w:cs="Times New Roman"/>
          <w:sz w:val="24"/>
          <w:szCs w:val="24"/>
        </w:rPr>
      </w:pPr>
      <w:r w:rsidRPr="00782CC6">
        <w:rPr>
          <w:rFonts w:ascii="Times New Roman" w:hAnsi="Times New Roman" w:cs="Times New Roman"/>
          <w:i/>
          <w:sz w:val="24"/>
          <w:szCs w:val="24"/>
        </w:rPr>
        <w:t>T.H. Maromo</w:t>
      </w:r>
      <w:r>
        <w:rPr>
          <w:rFonts w:ascii="Times New Roman" w:hAnsi="Times New Roman" w:cs="Times New Roman"/>
          <w:sz w:val="24"/>
          <w:szCs w:val="24"/>
        </w:rPr>
        <w:t>,</w:t>
      </w:r>
      <w:r w:rsidRPr="00782CC6">
        <w:rPr>
          <w:rFonts w:ascii="Times New Roman" w:hAnsi="Times New Roman" w:cs="Times New Roman"/>
          <w:sz w:val="24"/>
          <w:szCs w:val="24"/>
        </w:rPr>
        <w:t xml:space="preserve"> for the State</w:t>
      </w:r>
      <w:r w:rsidRPr="00782CC6">
        <w:rPr>
          <w:rFonts w:ascii="Times New Roman" w:hAnsi="Times New Roman" w:cs="Times New Roman"/>
          <w:sz w:val="24"/>
          <w:szCs w:val="24"/>
        </w:rPr>
        <w:br/>
      </w:r>
      <w:r w:rsidRPr="00782CC6">
        <w:rPr>
          <w:rFonts w:ascii="Times New Roman" w:hAnsi="Times New Roman" w:cs="Times New Roman"/>
          <w:i/>
          <w:sz w:val="24"/>
          <w:szCs w:val="24"/>
        </w:rPr>
        <w:t>F. Murisi</w:t>
      </w:r>
      <w:r w:rsidR="00C373F1">
        <w:rPr>
          <w:rFonts w:ascii="Times New Roman" w:hAnsi="Times New Roman" w:cs="Times New Roman"/>
          <w:i/>
          <w:sz w:val="24"/>
          <w:szCs w:val="24"/>
        </w:rPr>
        <w:t>,</w:t>
      </w:r>
      <w:r w:rsidRPr="00782CC6">
        <w:rPr>
          <w:rFonts w:ascii="Times New Roman" w:hAnsi="Times New Roman" w:cs="Times New Roman"/>
          <w:sz w:val="24"/>
          <w:szCs w:val="24"/>
        </w:rPr>
        <w:t xml:space="preserve"> for the Accused </w:t>
      </w:r>
    </w:p>
    <w:p w:rsidR="00782CC6" w:rsidRDefault="00782CC6" w:rsidP="00C373F1">
      <w:pPr>
        <w:spacing w:line="480" w:lineRule="auto"/>
        <w:rPr>
          <w:rFonts w:ascii="Times New Roman" w:hAnsi="Times New Roman" w:cs="Times New Roman"/>
          <w:b/>
          <w:sz w:val="24"/>
          <w:szCs w:val="24"/>
        </w:rPr>
      </w:pPr>
      <w:r w:rsidRPr="00782CC6">
        <w:rPr>
          <w:rFonts w:ascii="Times New Roman" w:hAnsi="Times New Roman" w:cs="Times New Roman"/>
          <w:b/>
          <w:sz w:val="24"/>
          <w:szCs w:val="24"/>
        </w:rPr>
        <w:t>Introduction</w:t>
      </w:r>
    </w:p>
    <w:p w:rsidR="00564B27" w:rsidRDefault="00205076" w:rsidP="00C373F1">
      <w:pPr>
        <w:spacing w:line="360" w:lineRule="auto"/>
        <w:ind w:firstLine="720"/>
        <w:rPr>
          <w:rFonts w:ascii="Times New Roman" w:hAnsi="Times New Roman" w:cs="Times New Roman"/>
          <w:sz w:val="24"/>
          <w:szCs w:val="24"/>
        </w:rPr>
      </w:pPr>
      <w:r w:rsidRPr="00782CC6">
        <w:rPr>
          <w:rFonts w:ascii="Times New Roman" w:hAnsi="Times New Roman" w:cs="Times New Roman"/>
          <w:b/>
          <w:sz w:val="24"/>
          <w:szCs w:val="24"/>
        </w:rPr>
        <w:t xml:space="preserve">BACHI MZAWAZI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Generally</w:t>
      </w:r>
      <w:r w:rsidR="005A29BA">
        <w:rPr>
          <w:rFonts w:ascii="Times New Roman" w:hAnsi="Times New Roman" w:cs="Times New Roman"/>
          <w:sz w:val="24"/>
          <w:szCs w:val="24"/>
        </w:rPr>
        <w:t>, the police are the peace keepers and protectors of the people cum citizens. Paradoxically if life is lost at the hands of those who are tasked to protect it then it does not only shake but undermines public confidence in the system. Ironically, in this case,</w:t>
      </w:r>
      <w:r w:rsidR="00782CC6" w:rsidRPr="00782CC6">
        <w:rPr>
          <w:rFonts w:ascii="Times New Roman" w:hAnsi="Times New Roman" w:cs="Times New Roman"/>
          <w:sz w:val="24"/>
          <w:szCs w:val="24"/>
        </w:rPr>
        <w:t xml:space="preserve"> </w:t>
      </w:r>
      <w:r w:rsidR="00792DBA">
        <w:rPr>
          <w:rFonts w:ascii="Times New Roman" w:hAnsi="Times New Roman" w:cs="Times New Roman"/>
          <w:sz w:val="24"/>
          <w:szCs w:val="24"/>
        </w:rPr>
        <w:t>deceased,</w:t>
      </w:r>
      <w:r w:rsidR="00782CC6">
        <w:rPr>
          <w:rFonts w:ascii="Times New Roman" w:hAnsi="Times New Roman" w:cs="Times New Roman"/>
          <w:sz w:val="24"/>
          <w:szCs w:val="24"/>
        </w:rPr>
        <w:t xml:space="preserve"> Mike </w:t>
      </w:r>
      <w:proofErr w:type="spellStart"/>
      <w:r w:rsidR="00782CC6">
        <w:rPr>
          <w:rFonts w:ascii="Times New Roman" w:hAnsi="Times New Roman" w:cs="Times New Roman"/>
          <w:sz w:val="24"/>
          <w:szCs w:val="24"/>
        </w:rPr>
        <w:t>Mudukuti</w:t>
      </w:r>
      <w:proofErr w:type="spellEnd"/>
      <w:r w:rsidR="00792DBA">
        <w:rPr>
          <w:rFonts w:ascii="Times New Roman" w:hAnsi="Times New Roman" w:cs="Times New Roman"/>
          <w:sz w:val="24"/>
          <w:szCs w:val="24"/>
        </w:rPr>
        <w:t xml:space="preserve">, </w:t>
      </w:r>
      <w:r w:rsidR="00782CC6">
        <w:rPr>
          <w:rFonts w:ascii="Times New Roman" w:hAnsi="Times New Roman" w:cs="Times New Roman"/>
          <w:sz w:val="24"/>
          <w:szCs w:val="24"/>
        </w:rPr>
        <w:t xml:space="preserve">died of gunshot wounds to the head at the inside entrance of </w:t>
      </w:r>
      <w:r w:rsidR="00A91966">
        <w:rPr>
          <w:rFonts w:ascii="Times New Roman" w:hAnsi="Times New Roman" w:cs="Times New Roman"/>
          <w:sz w:val="24"/>
          <w:szCs w:val="24"/>
        </w:rPr>
        <w:t>his own</w:t>
      </w:r>
      <w:r w:rsidR="00896CBC">
        <w:rPr>
          <w:rFonts w:ascii="Times New Roman" w:hAnsi="Times New Roman" w:cs="Times New Roman"/>
          <w:sz w:val="24"/>
          <w:szCs w:val="24"/>
        </w:rPr>
        <w:t xml:space="preserve"> kitchen</w:t>
      </w:r>
      <w:r w:rsidR="00782CC6">
        <w:rPr>
          <w:rFonts w:ascii="Times New Roman" w:hAnsi="Times New Roman" w:cs="Times New Roman"/>
          <w:sz w:val="24"/>
          <w:szCs w:val="24"/>
        </w:rPr>
        <w:t xml:space="preserve"> hut</w:t>
      </w:r>
      <w:r w:rsidR="008940D7">
        <w:rPr>
          <w:rFonts w:ascii="Times New Roman" w:hAnsi="Times New Roman" w:cs="Times New Roman"/>
          <w:sz w:val="24"/>
          <w:szCs w:val="24"/>
        </w:rPr>
        <w:t xml:space="preserve"> </w:t>
      </w:r>
      <w:r w:rsidR="00A91966">
        <w:rPr>
          <w:rFonts w:ascii="Times New Roman" w:hAnsi="Times New Roman" w:cs="Times New Roman"/>
          <w:sz w:val="24"/>
          <w:szCs w:val="24"/>
        </w:rPr>
        <w:t xml:space="preserve">and </w:t>
      </w:r>
      <w:r w:rsidR="008940D7">
        <w:rPr>
          <w:rFonts w:ascii="Times New Roman" w:hAnsi="Times New Roman" w:cs="Times New Roman"/>
          <w:sz w:val="24"/>
          <w:szCs w:val="24"/>
        </w:rPr>
        <w:t>homestead in broad daylig</w:t>
      </w:r>
      <w:r w:rsidR="00C32967">
        <w:rPr>
          <w:rFonts w:ascii="Times New Roman" w:hAnsi="Times New Roman" w:cs="Times New Roman"/>
          <w:sz w:val="24"/>
          <w:szCs w:val="24"/>
        </w:rPr>
        <w:t>ht</w:t>
      </w:r>
      <w:r w:rsidR="006F535B">
        <w:rPr>
          <w:rFonts w:ascii="Times New Roman" w:hAnsi="Times New Roman" w:cs="Times New Roman"/>
          <w:sz w:val="24"/>
          <w:szCs w:val="24"/>
        </w:rPr>
        <w:t xml:space="preserve"> at the hands of law enforcement agents, the police</w:t>
      </w:r>
      <w:r w:rsidR="00C32967">
        <w:rPr>
          <w:rFonts w:ascii="Times New Roman" w:hAnsi="Times New Roman" w:cs="Times New Roman"/>
          <w:sz w:val="24"/>
          <w:szCs w:val="24"/>
        </w:rPr>
        <w:t>.</w:t>
      </w:r>
      <w:r w:rsidR="005A29BA">
        <w:rPr>
          <w:rFonts w:ascii="Times New Roman" w:hAnsi="Times New Roman" w:cs="Times New Roman"/>
          <w:sz w:val="24"/>
          <w:szCs w:val="24"/>
        </w:rPr>
        <w:t xml:space="preserve"> This boils to the question of the justification of the use of force, or excessive force in particular, in effecting arrest and during the course of investigations</w:t>
      </w:r>
      <w:r w:rsidR="004E6F85">
        <w:rPr>
          <w:rFonts w:ascii="Times New Roman" w:hAnsi="Times New Roman" w:cs="Times New Roman"/>
          <w:sz w:val="24"/>
          <w:szCs w:val="24"/>
        </w:rPr>
        <w:t>.</w:t>
      </w:r>
      <w:r w:rsidR="005A29BA">
        <w:rPr>
          <w:rFonts w:ascii="Times New Roman" w:hAnsi="Times New Roman" w:cs="Times New Roman"/>
          <w:sz w:val="24"/>
          <w:szCs w:val="24"/>
        </w:rPr>
        <w:t xml:space="preserve"> </w:t>
      </w:r>
    </w:p>
    <w:p w:rsidR="004E6F85" w:rsidRPr="004E6F85" w:rsidRDefault="004E6F85" w:rsidP="00C373F1">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 the conduction of a fully contested trial, this court delivered an ex tempore judgment. This is the full version of the judgment.</w:t>
      </w:r>
    </w:p>
    <w:p w:rsidR="008940D7" w:rsidRPr="00564B27" w:rsidRDefault="00896CBC" w:rsidP="00C373F1">
      <w:pPr>
        <w:spacing w:line="360" w:lineRule="auto"/>
        <w:rPr>
          <w:rFonts w:ascii="Times New Roman" w:hAnsi="Times New Roman" w:cs="Times New Roman"/>
          <w:sz w:val="24"/>
          <w:szCs w:val="24"/>
        </w:rPr>
      </w:pPr>
      <w:r w:rsidRPr="008940D7">
        <w:rPr>
          <w:rFonts w:ascii="Times New Roman" w:hAnsi="Times New Roman" w:cs="Times New Roman"/>
          <w:b/>
          <w:sz w:val="24"/>
          <w:szCs w:val="24"/>
        </w:rPr>
        <w:t xml:space="preserve">The </w:t>
      </w:r>
      <w:r>
        <w:rPr>
          <w:rFonts w:ascii="Times New Roman" w:hAnsi="Times New Roman" w:cs="Times New Roman"/>
          <w:b/>
          <w:sz w:val="24"/>
          <w:szCs w:val="24"/>
        </w:rPr>
        <w:t>Charge</w:t>
      </w:r>
    </w:p>
    <w:p w:rsidR="004E6F85" w:rsidRDefault="004E6F85" w:rsidP="00C373F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is facing a single</w:t>
      </w:r>
      <w:r w:rsidR="00792DBA">
        <w:rPr>
          <w:rFonts w:ascii="Times New Roman" w:hAnsi="Times New Roman" w:cs="Times New Roman"/>
          <w:sz w:val="24"/>
          <w:szCs w:val="24"/>
        </w:rPr>
        <w:t xml:space="preserve"> count of murder in contravention of section 47 (1) of the Criminal Law Codification and reform Act [</w:t>
      </w:r>
      <w:r w:rsidR="00792DBA" w:rsidRPr="00C373F1">
        <w:rPr>
          <w:rFonts w:ascii="Times New Roman" w:hAnsi="Times New Roman" w:cs="Times New Roman"/>
          <w:i/>
          <w:iCs/>
          <w:sz w:val="24"/>
          <w:szCs w:val="24"/>
        </w:rPr>
        <w:t>Chapter 9:23</w:t>
      </w:r>
      <w:r w:rsidR="00792DBA">
        <w:rPr>
          <w:rFonts w:ascii="Times New Roman" w:hAnsi="Times New Roman" w:cs="Times New Roman"/>
          <w:sz w:val="24"/>
          <w:szCs w:val="24"/>
        </w:rPr>
        <w:t>]</w:t>
      </w:r>
      <w:r>
        <w:rPr>
          <w:rFonts w:ascii="Times New Roman" w:hAnsi="Times New Roman" w:cs="Times New Roman"/>
          <w:sz w:val="24"/>
          <w:szCs w:val="24"/>
        </w:rPr>
        <w:t>. He was defended by his pro deo counsel and he pleaded guilty to the charge.</w:t>
      </w:r>
    </w:p>
    <w:p w:rsidR="0074552F" w:rsidRDefault="0074552F" w:rsidP="00C373F1">
      <w:pPr>
        <w:spacing w:line="360" w:lineRule="auto"/>
        <w:rPr>
          <w:rFonts w:ascii="Times New Roman" w:hAnsi="Times New Roman" w:cs="Times New Roman"/>
          <w:b/>
          <w:sz w:val="24"/>
          <w:szCs w:val="24"/>
        </w:rPr>
      </w:pPr>
    </w:p>
    <w:p w:rsidR="004E6F85" w:rsidRPr="004E6F85" w:rsidRDefault="004E6F85" w:rsidP="00C373F1">
      <w:pPr>
        <w:spacing w:line="360" w:lineRule="auto"/>
        <w:rPr>
          <w:rFonts w:ascii="Times New Roman" w:hAnsi="Times New Roman" w:cs="Times New Roman"/>
          <w:b/>
          <w:sz w:val="24"/>
          <w:szCs w:val="24"/>
        </w:rPr>
      </w:pPr>
      <w:r w:rsidRPr="004E6F85">
        <w:rPr>
          <w:rFonts w:ascii="Times New Roman" w:hAnsi="Times New Roman" w:cs="Times New Roman"/>
          <w:b/>
          <w:sz w:val="24"/>
          <w:szCs w:val="24"/>
        </w:rPr>
        <w:lastRenderedPageBreak/>
        <w:t>The</w:t>
      </w:r>
      <w:r>
        <w:rPr>
          <w:rFonts w:ascii="Times New Roman" w:hAnsi="Times New Roman" w:cs="Times New Roman"/>
          <w:b/>
          <w:sz w:val="24"/>
          <w:szCs w:val="24"/>
        </w:rPr>
        <w:t xml:space="preserve"> Summarised</w:t>
      </w:r>
      <w:r w:rsidRPr="004E6F85">
        <w:rPr>
          <w:rFonts w:ascii="Times New Roman" w:hAnsi="Times New Roman" w:cs="Times New Roman"/>
          <w:b/>
          <w:sz w:val="24"/>
          <w:szCs w:val="24"/>
        </w:rPr>
        <w:t xml:space="preserve"> facts</w:t>
      </w:r>
    </w:p>
    <w:p w:rsidR="004E6F85" w:rsidRDefault="004E6F85"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alleged that the accused, a decorated member of the police</w:t>
      </w:r>
      <w:r w:rsidR="008940D7">
        <w:rPr>
          <w:rFonts w:ascii="Times New Roman" w:hAnsi="Times New Roman" w:cs="Times New Roman"/>
          <w:sz w:val="24"/>
          <w:szCs w:val="24"/>
        </w:rPr>
        <w:t xml:space="preserve"> force, in the company of more than nine other police officers</w:t>
      </w:r>
      <w:r>
        <w:rPr>
          <w:rFonts w:ascii="Times New Roman" w:hAnsi="Times New Roman" w:cs="Times New Roman"/>
          <w:sz w:val="24"/>
          <w:szCs w:val="24"/>
        </w:rPr>
        <w:t xml:space="preserve"> responded to a report that had been made one, Steven </w:t>
      </w:r>
      <w:proofErr w:type="spellStart"/>
      <w:r>
        <w:rPr>
          <w:rFonts w:ascii="Times New Roman" w:hAnsi="Times New Roman" w:cs="Times New Roman"/>
          <w:sz w:val="24"/>
          <w:szCs w:val="24"/>
        </w:rPr>
        <w:t>Chidhumo</w:t>
      </w:r>
      <w:proofErr w:type="spellEnd"/>
      <w:r>
        <w:rPr>
          <w:rFonts w:ascii="Times New Roman" w:hAnsi="Times New Roman" w:cs="Times New Roman"/>
          <w:sz w:val="24"/>
          <w:szCs w:val="24"/>
        </w:rPr>
        <w:t>, that t</w:t>
      </w:r>
      <w:r w:rsidR="00EA20BE">
        <w:rPr>
          <w:rFonts w:ascii="Times New Roman" w:hAnsi="Times New Roman" w:cs="Times New Roman"/>
          <w:sz w:val="24"/>
          <w:szCs w:val="24"/>
        </w:rPr>
        <w:t>he</w:t>
      </w:r>
      <w:r>
        <w:rPr>
          <w:rFonts w:ascii="Times New Roman" w:hAnsi="Times New Roman" w:cs="Times New Roman"/>
          <w:sz w:val="24"/>
          <w:szCs w:val="24"/>
        </w:rPr>
        <w:t xml:space="preserve"> now deceased had threatened him with a spear. From the facts it is common cause that </w:t>
      </w:r>
      <w:r w:rsidR="00EA20BE">
        <w:rPr>
          <w:rFonts w:ascii="Times New Roman" w:hAnsi="Times New Roman" w:cs="Times New Roman"/>
          <w:sz w:val="24"/>
          <w:szCs w:val="24"/>
        </w:rPr>
        <w:t>the police’s main mission on the day in question was not solely to investigate the said report but to make a follow up on several others as they had no station vehicle. In that respect, they capitalised on the availability of a vehicle on the day in question.</w:t>
      </w:r>
    </w:p>
    <w:p w:rsidR="00792DBA" w:rsidRDefault="00EA20BE"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evidence on record also reveals that they had not gone to arrest the deceased but to investigate. This is so because there was no evidence of the report that had been entered in the police report book nor the statement of the complainant or any other person that was produced before the court. In addition, the same complainant was not called to testify in support of the report.</w:t>
      </w:r>
      <w:r w:rsidR="007D1A6C">
        <w:rPr>
          <w:rFonts w:ascii="Times New Roman" w:hAnsi="Times New Roman" w:cs="Times New Roman"/>
          <w:sz w:val="24"/>
          <w:szCs w:val="24"/>
        </w:rPr>
        <w:t xml:space="preserve"> </w:t>
      </w:r>
    </w:p>
    <w:p w:rsidR="00564B27" w:rsidRDefault="006F535B"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 </w:t>
      </w:r>
      <w:r w:rsidR="007D1A6C">
        <w:rPr>
          <w:rFonts w:ascii="Times New Roman" w:hAnsi="Times New Roman" w:cs="Times New Roman"/>
          <w:sz w:val="24"/>
          <w:szCs w:val="24"/>
        </w:rPr>
        <w:t xml:space="preserve">that as </w:t>
      </w:r>
      <w:r>
        <w:rPr>
          <w:rFonts w:ascii="Times New Roman" w:hAnsi="Times New Roman" w:cs="Times New Roman"/>
          <w:sz w:val="24"/>
          <w:szCs w:val="24"/>
        </w:rPr>
        <w:t>it may,</w:t>
      </w:r>
      <w:r w:rsidR="008940D7">
        <w:rPr>
          <w:rFonts w:ascii="Times New Roman" w:hAnsi="Times New Roman" w:cs="Times New Roman"/>
          <w:sz w:val="24"/>
          <w:szCs w:val="24"/>
        </w:rPr>
        <w:t xml:space="preserve"> upon arrival at the </w:t>
      </w:r>
      <w:r w:rsidR="007D1A6C">
        <w:rPr>
          <w:rFonts w:ascii="Times New Roman" w:hAnsi="Times New Roman" w:cs="Times New Roman"/>
          <w:sz w:val="24"/>
          <w:szCs w:val="24"/>
        </w:rPr>
        <w:t xml:space="preserve">deceased’s </w:t>
      </w:r>
      <w:r w:rsidR="008940D7">
        <w:rPr>
          <w:rFonts w:ascii="Times New Roman" w:hAnsi="Times New Roman" w:cs="Times New Roman"/>
          <w:sz w:val="24"/>
          <w:szCs w:val="24"/>
        </w:rPr>
        <w:t xml:space="preserve">home, </w:t>
      </w:r>
      <w:r w:rsidR="007D1A6C">
        <w:rPr>
          <w:rFonts w:ascii="Times New Roman" w:hAnsi="Times New Roman" w:cs="Times New Roman"/>
          <w:sz w:val="24"/>
          <w:szCs w:val="24"/>
        </w:rPr>
        <w:t>after establishing that the accused was</w:t>
      </w:r>
      <w:r w:rsidR="007D1A6C" w:rsidRPr="007D1A6C">
        <w:rPr>
          <w:rFonts w:ascii="Times New Roman" w:hAnsi="Times New Roman" w:cs="Times New Roman"/>
          <w:sz w:val="24"/>
          <w:szCs w:val="24"/>
        </w:rPr>
        <w:t xml:space="preserve"> </w:t>
      </w:r>
      <w:r w:rsidR="007D1A6C">
        <w:rPr>
          <w:rFonts w:ascii="Times New Roman" w:hAnsi="Times New Roman" w:cs="Times New Roman"/>
          <w:sz w:val="24"/>
          <w:szCs w:val="24"/>
        </w:rPr>
        <w:t>sitting on a clay bench, alone in his kitchen hut, t</w:t>
      </w:r>
      <w:r w:rsidR="008940D7">
        <w:rPr>
          <w:rFonts w:ascii="Times New Roman" w:hAnsi="Times New Roman" w:cs="Times New Roman"/>
          <w:sz w:val="24"/>
          <w:szCs w:val="24"/>
        </w:rPr>
        <w:t>he</w:t>
      </w:r>
      <w:r w:rsidR="007D1A6C">
        <w:rPr>
          <w:rFonts w:ascii="Times New Roman" w:hAnsi="Times New Roman" w:cs="Times New Roman"/>
          <w:sz w:val="24"/>
          <w:szCs w:val="24"/>
        </w:rPr>
        <w:t xml:space="preserve"> police </w:t>
      </w:r>
      <w:proofErr w:type="spellStart"/>
      <w:r w:rsidR="007D1A6C">
        <w:rPr>
          <w:rFonts w:ascii="Times New Roman" w:hAnsi="Times New Roman" w:cs="Times New Roman"/>
          <w:sz w:val="24"/>
          <w:szCs w:val="24"/>
        </w:rPr>
        <w:t>surreptiously</w:t>
      </w:r>
      <w:proofErr w:type="spellEnd"/>
      <w:r w:rsidR="008940D7">
        <w:rPr>
          <w:rFonts w:ascii="Times New Roman" w:hAnsi="Times New Roman" w:cs="Times New Roman"/>
          <w:sz w:val="24"/>
          <w:szCs w:val="24"/>
        </w:rPr>
        <w:t xml:space="preserve"> formed a horse shoe </w:t>
      </w:r>
      <w:r w:rsidR="007D1A6C">
        <w:rPr>
          <w:rFonts w:ascii="Times New Roman" w:hAnsi="Times New Roman" w:cs="Times New Roman"/>
          <w:sz w:val="24"/>
          <w:szCs w:val="24"/>
        </w:rPr>
        <w:t xml:space="preserve">or cattle horn formation around the hut. They then identified themselves and called the deceased out but he refused to barge necessitating the throwing in of a </w:t>
      </w:r>
      <w:r w:rsidR="00C3420E">
        <w:rPr>
          <w:rFonts w:ascii="Times New Roman" w:hAnsi="Times New Roman" w:cs="Times New Roman"/>
          <w:sz w:val="24"/>
          <w:szCs w:val="24"/>
        </w:rPr>
        <w:t>g</w:t>
      </w:r>
      <w:r w:rsidR="007D1A6C">
        <w:rPr>
          <w:rFonts w:ascii="Times New Roman" w:hAnsi="Times New Roman" w:cs="Times New Roman"/>
          <w:sz w:val="24"/>
          <w:szCs w:val="24"/>
        </w:rPr>
        <w:t>as cannister in order to smoke him out. No sooner was the gas cannister thrown</w:t>
      </w:r>
      <w:r w:rsidR="00C3420E">
        <w:rPr>
          <w:rFonts w:ascii="Times New Roman" w:hAnsi="Times New Roman" w:cs="Times New Roman"/>
          <w:sz w:val="24"/>
          <w:szCs w:val="24"/>
        </w:rPr>
        <w:t>, did the accused who was in charge of the firearm on the day</w:t>
      </w:r>
      <w:r w:rsidR="00ED0CA9">
        <w:rPr>
          <w:rFonts w:ascii="Times New Roman" w:hAnsi="Times New Roman" w:cs="Times New Roman"/>
          <w:sz w:val="24"/>
          <w:szCs w:val="24"/>
        </w:rPr>
        <w:t>,</w:t>
      </w:r>
      <w:r w:rsidR="00C3420E">
        <w:rPr>
          <w:rFonts w:ascii="Times New Roman" w:hAnsi="Times New Roman" w:cs="Times New Roman"/>
          <w:sz w:val="24"/>
          <w:szCs w:val="24"/>
        </w:rPr>
        <w:t xml:space="preserve"> fire several repeated gunshots directed to the hut where the accused was. One of those shots hit the deceased on the head resulting in the fatal injuries. </w:t>
      </w:r>
      <w:r w:rsidR="00564B27">
        <w:rPr>
          <w:rFonts w:ascii="Times New Roman" w:hAnsi="Times New Roman" w:cs="Times New Roman"/>
          <w:sz w:val="24"/>
          <w:szCs w:val="24"/>
        </w:rPr>
        <w:t>The deceased succumbed to the gunshot wound and died before arrival at the hospital.</w:t>
      </w:r>
    </w:p>
    <w:p w:rsidR="00C3420E" w:rsidRPr="00C3420E" w:rsidRDefault="00C3420E" w:rsidP="00C373F1">
      <w:pPr>
        <w:spacing w:line="360" w:lineRule="auto"/>
        <w:rPr>
          <w:rFonts w:ascii="Times New Roman" w:hAnsi="Times New Roman" w:cs="Times New Roman"/>
          <w:sz w:val="24"/>
          <w:szCs w:val="24"/>
        </w:rPr>
      </w:pPr>
      <w:r>
        <w:rPr>
          <w:rFonts w:ascii="Times New Roman" w:hAnsi="Times New Roman" w:cs="Times New Roman"/>
          <w:b/>
          <w:sz w:val="24"/>
          <w:szCs w:val="24"/>
        </w:rPr>
        <w:t>The State Case</w:t>
      </w:r>
    </w:p>
    <w:p w:rsidR="00C3420E" w:rsidRPr="00C3420E" w:rsidRDefault="00C3420E" w:rsidP="0074552F">
      <w:pPr>
        <w:spacing w:line="360" w:lineRule="auto"/>
        <w:ind w:firstLine="720"/>
        <w:rPr>
          <w:rFonts w:ascii="Times New Roman" w:hAnsi="Times New Roman" w:cs="Times New Roman"/>
          <w:sz w:val="24"/>
          <w:szCs w:val="24"/>
        </w:rPr>
      </w:pPr>
      <w:r w:rsidRPr="00C3420E">
        <w:rPr>
          <w:rFonts w:ascii="Times New Roman" w:hAnsi="Times New Roman" w:cs="Times New Roman"/>
          <w:sz w:val="24"/>
          <w:szCs w:val="24"/>
        </w:rPr>
        <w:t xml:space="preserve">The </w:t>
      </w:r>
      <w:r>
        <w:rPr>
          <w:rFonts w:ascii="Times New Roman" w:hAnsi="Times New Roman" w:cs="Times New Roman"/>
          <w:sz w:val="24"/>
          <w:szCs w:val="24"/>
        </w:rPr>
        <w:t xml:space="preserve">State case is comprised of mainly the direct evidence from the police officers who were at the scene of the crime at the time of the commission of the offence. Whilst the evidence from these witnesses tallied in some </w:t>
      </w:r>
      <w:r w:rsidR="008878C3">
        <w:rPr>
          <w:rFonts w:ascii="Times New Roman" w:hAnsi="Times New Roman" w:cs="Times New Roman"/>
          <w:sz w:val="24"/>
          <w:szCs w:val="24"/>
        </w:rPr>
        <w:t xml:space="preserve">respects it also differed in several material aspects as will be explored later. </w:t>
      </w:r>
      <w:r w:rsidR="00ED0CA9">
        <w:rPr>
          <w:rFonts w:ascii="Times New Roman" w:hAnsi="Times New Roman" w:cs="Times New Roman"/>
          <w:sz w:val="24"/>
          <w:szCs w:val="24"/>
        </w:rPr>
        <w:t xml:space="preserve"> Indirect evidences also emerged from the testimony of the witnesses and circumstances surrounding the commission of the offence. </w:t>
      </w:r>
      <w:r w:rsidR="008878C3">
        <w:rPr>
          <w:rFonts w:ascii="Times New Roman" w:hAnsi="Times New Roman" w:cs="Times New Roman"/>
          <w:sz w:val="24"/>
          <w:szCs w:val="24"/>
        </w:rPr>
        <w:t>It suffices, to note that of the nine lined up State witnesses, six gave oral evidence whilst the rest was admitted in terms of the relevant sections of the governing Criminal law statutes.</w:t>
      </w:r>
      <w:r w:rsidR="008878C3" w:rsidRPr="008878C3">
        <w:rPr>
          <w:rFonts w:ascii="Times New Roman" w:hAnsi="Times New Roman" w:cs="Times New Roman"/>
          <w:sz w:val="24"/>
          <w:szCs w:val="24"/>
        </w:rPr>
        <w:t xml:space="preserve"> </w:t>
      </w:r>
      <w:r w:rsidR="008878C3">
        <w:rPr>
          <w:rFonts w:ascii="Times New Roman" w:hAnsi="Times New Roman" w:cs="Times New Roman"/>
          <w:sz w:val="24"/>
          <w:szCs w:val="24"/>
        </w:rPr>
        <w:t xml:space="preserve"> The autopsy report, pathologist and morgue attendant affidavits, sketch plan and indications, photographs and the </w:t>
      </w:r>
      <w:r w:rsidR="008878C3">
        <w:rPr>
          <w:rFonts w:ascii="Times New Roman" w:hAnsi="Times New Roman" w:cs="Times New Roman"/>
          <w:sz w:val="24"/>
          <w:szCs w:val="24"/>
        </w:rPr>
        <w:lastRenderedPageBreak/>
        <w:t>confirmed warned and cautioned statements are among some of the exhibits tendered.</w:t>
      </w:r>
      <w:r w:rsidR="00ED0CA9">
        <w:rPr>
          <w:rFonts w:ascii="Times New Roman" w:hAnsi="Times New Roman" w:cs="Times New Roman"/>
          <w:sz w:val="24"/>
          <w:szCs w:val="24"/>
        </w:rPr>
        <w:t xml:space="preserve">  Part of State evidence came from two independent but not eye witnesses. </w:t>
      </w:r>
    </w:p>
    <w:p w:rsidR="002572E5" w:rsidRDefault="002572E5" w:rsidP="00C373F1">
      <w:pPr>
        <w:spacing w:line="360" w:lineRule="auto"/>
        <w:rPr>
          <w:rFonts w:ascii="Times New Roman" w:hAnsi="Times New Roman" w:cs="Times New Roman"/>
          <w:b/>
          <w:sz w:val="24"/>
          <w:szCs w:val="24"/>
        </w:rPr>
      </w:pPr>
      <w:r w:rsidRPr="002572E5">
        <w:rPr>
          <w:rFonts w:ascii="Times New Roman" w:hAnsi="Times New Roman" w:cs="Times New Roman"/>
          <w:b/>
          <w:sz w:val="24"/>
          <w:szCs w:val="24"/>
        </w:rPr>
        <w:t>Accused’s Defence</w:t>
      </w:r>
    </w:p>
    <w:p w:rsidR="00A91966" w:rsidRDefault="00781391"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i</w:t>
      </w:r>
      <w:r w:rsidR="002572E5" w:rsidRPr="002572E5">
        <w:rPr>
          <w:rFonts w:ascii="Times New Roman" w:hAnsi="Times New Roman" w:cs="Times New Roman"/>
          <w:sz w:val="24"/>
          <w:szCs w:val="24"/>
        </w:rPr>
        <w:t>n his defence admits to shooting the deceased as alleged</w:t>
      </w:r>
      <w:r>
        <w:rPr>
          <w:rFonts w:ascii="Times New Roman" w:hAnsi="Times New Roman" w:cs="Times New Roman"/>
          <w:sz w:val="24"/>
          <w:szCs w:val="24"/>
        </w:rPr>
        <w:t xml:space="preserve"> but claims that he was acting in self- defence and that of his colleagues.</w:t>
      </w:r>
      <w:r w:rsidR="002572E5" w:rsidRPr="002572E5">
        <w:rPr>
          <w:rFonts w:ascii="Times New Roman" w:hAnsi="Times New Roman" w:cs="Times New Roman"/>
          <w:sz w:val="24"/>
          <w:szCs w:val="24"/>
        </w:rPr>
        <w:t xml:space="preserve"> </w:t>
      </w:r>
      <w:r w:rsidR="00730EC6">
        <w:rPr>
          <w:rFonts w:ascii="Times New Roman" w:hAnsi="Times New Roman" w:cs="Times New Roman"/>
          <w:sz w:val="24"/>
          <w:szCs w:val="24"/>
        </w:rPr>
        <w:t xml:space="preserve"> He stated that he saw the deceased by the kitchen door bending and holding a spear </w:t>
      </w:r>
      <w:r w:rsidR="00244B56">
        <w:rPr>
          <w:rFonts w:ascii="Times New Roman" w:hAnsi="Times New Roman" w:cs="Times New Roman"/>
          <w:sz w:val="24"/>
          <w:szCs w:val="24"/>
        </w:rPr>
        <w:t xml:space="preserve">just </w:t>
      </w:r>
      <w:r w:rsidR="00730EC6">
        <w:rPr>
          <w:rFonts w:ascii="Times New Roman" w:hAnsi="Times New Roman" w:cs="Times New Roman"/>
          <w:sz w:val="24"/>
          <w:szCs w:val="24"/>
        </w:rPr>
        <w:t>after the gas cannister had been thrown into the little</w:t>
      </w:r>
      <w:r w:rsidR="00A91966">
        <w:rPr>
          <w:rFonts w:ascii="Times New Roman" w:hAnsi="Times New Roman" w:cs="Times New Roman"/>
          <w:sz w:val="24"/>
          <w:szCs w:val="24"/>
        </w:rPr>
        <w:t xml:space="preserve"> hut</w:t>
      </w:r>
      <w:r w:rsidR="00730EC6">
        <w:rPr>
          <w:rFonts w:ascii="Times New Roman" w:hAnsi="Times New Roman" w:cs="Times New Roman"/>
          <w:sz w:val="24"/>
          <w:szCs w:val="24"/>
        </w:rPr>
        <w:t xml:space="preserve">. He then thought he and his </w:t>
      </w:r>
      <w:r w:rsidR="00CE439B">
        <w:rPr>
          <w:rFonts w:ascii="Times New Roman" w:hAnsi="Times New Roman" w:cs="Times New Roman"/>
          <w:sz w:val="24"/>
          <w:szCs w:val="24"/>
        </w:rPr>
        <w:t>workmates were under an imminent unlawful attack so he fired four shots, three warning shots and the last that hit the deceased on the head.</w:t>
      </w:r>
    </w:p>
    <w:p w:rsidR="00782CC6" w:rsidRPr="00782CC6" w:rsidRDefault="00B545F9"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his argument that</w:t>
      </w:r>
      <w:r w:rsidR="00CE439B">
        <w:rPr>
          <w:rFonts w:ascii="Times New Roman" w:hAnsi="Times New Roman" w:cs="Times New Roman"/>
          <w:sz w:val="24"/>
          <w:szCs w:val="24"/>
        </w:rPr>
        <w:t xml:space="preserve"> his conduct was necessary to avert the attack and the force used and harm inflicted was proportionate to the danger posed.</w:t>
      </w:r>
      <w:r w:rsidR="002572E5" w:rsidRPr="002572E5">
        <w:rPr>
          <w:rFonts w:ascii="Times New Roman" w:hAnsi="Times New Roman" w:cs="Times New Roman"/>
          <w:sz w:val="24"/>
          <w:szCs w:val="24"/>
        </w:rPr>
        <w:t xml:space="preserve"> </w:t>
      </w:r>
      <w:r>
        <w:rPr>
          <w:rFonts w:ascii="Times New Roman" w:hAnsi="Times New Roman" w:cs="Times New Roman"/>
          <w:sz w:val="24"/>
          <w:szCs w:val="24"/>
        </w:rPr>
        <w:t xml:space="preserve"> Notably, the issue of warning shots was not part of the accused ‘s defence outline but was introduced during the course of the trial in the cross-examination of witnesses. </w:t>
      </w:r>
      <w:r w:rsidR="00933936">
        <w:rPr>
          <w:rFonts w:ascii="Times New Roman" w:hAnsi="Times New Roman" w:cs="Times New Roman"/>
          <w:sz w:val="24"/>
          <w:szCs w:val="24"/>
        </w:rPr>
        <w:t xml:space="preserve"> </w:t>
      </w:r>
      <w:r w:rsidR="0061628F">
        <w:rPr>
          <w:rFonts w:ascii="Times New Roman" w:hAnsi="Times New Roman" w:cs="Times New Roman"/>
          <w:sz w:val="24"/>
          <w:szCs w:val="24"/>
        </w:rPr>
        <w:t xml:space="preserve"> </w:t>
      </w:r>
      <w:r w:rsidR="002C6E2B">
        <w:rPr>
          <w:rFonts w:ascii="Times New Roman" w:hAnsi="Times New Roman" w:cs="Times New Roman"/>
          <w:sz w:val="24"/>
          <w:szCs w:val="24"/>
        </w:rPr>
        <w:t xml:space="preserve"> </w:t>
      </w:r>
    </w:p>
    <w:p w:rsidR="00782CC6" w:rsidRDefault="006044D3" w:rsidP="00C373F1">
      <w:pPr>
        <w:spacing w:line="360" w:lineRule="auto"/>
        <w:rPr>
          <w:rFonts w:ascii="Times New Roman" w:hAnsi="Times New Roman" w:cs="Times New Roman"/>
          <w:b/>
          <w:sz w:val="24"/>
          <w:szCs w:val="24"/>
        </w:rPr>
      </w:pPr>
      <w:r w:rsidRPr="006044D3">
        <w:rPr>
          <w:rFonts w:ascii="Times New Roman" w:hAnsi="Times New Roman" w:cs="Times New Roman"/>
          <w:b/>
          <w:sz w:val="24"/>
          <w:szCs w:val="24"/>
        </w:rPr>
        <w:t>Witness Evidence</w:t>
      </w:r>
    </w:p>
    <w:p w:rsidR="00814BAA" w:rsidRDefault="00244B56"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6044D3" w:rsidRPr="006044D3">
        <w:rPr>
          <w:rFonts w:ascii="Times New Roman" w:hAnsi="Times New Roman" w:cs="Times New Roman"/>
          <w:sz w:val="24"/>
          <w:szCs w:val="24"/>
        </w:rPr>
        <w:t>h</w:t>
      </w:r>
      <w:r w:rsidR="006044D3">
        <w:rPr>
          <w:rFonts w:ascii="Times New Roman" w:hAnsi="Times New Roman" w:cs="Times New Roman"/>
          <w:sz w:val="24"/>
          <w:szCs w:val="24"/>
        </w:rPr>
        <w:t>e first State witness to give evidence</w:t>
      </w:r>
      <w:r w:rsidR="00933936">
        <w:rPr>
          <w:rFonts w:ascii="Times New Roman" w:hAnsi="Times New Roman" w:cs="Times New Roman"/>
          <w:sz w:val="24"/>
          <w:szCs w:val="24"/>
        </w:rPr>
        <w:t>,</w:t>
      </w:r>
      <w:r w:rsidR="006044D3">
        <w:rPr>
          <w:rFonts w:ascii="Times New Roman" w:hAnsi="Times New Roman" w:cs="Times New Roman"/>
          <w:sz w:val="24"/>
          <w:szCs w:val="24"/>
        </w:rPr>
        <w:t xml:space="preserve"> is a serving police officer and a blood sister to the deceased. She was amongst the first independent </w:t>
      </w:r>
      <w:r w:rsidR="0050479C">
        <w:rPr>
          <w:rFonts w:ascii="Times New Roman" w:hAnsi="Times New Roman" w:cs="Times New Roman"/>
          <w:sz w:val="24"/>
          <w:szCs w:val="24"/>
        </w:rPr>
        <w:t xml:space="preserve">persons to attend the scene after the police had left. She attested to seeing what she concluded as bullet holes on four separate places on the </w:t>
      </w:r>
      <w:r w:rsidR="00814BAA">
        <w:rPr>
          <w:rFonts w:ascii="Times New Roman" w:hAnsi="Times New Roman" w:cs="Times New Roman"/>
          <w:sz w:val="24"/>
          <w:szCs w:val="24"/>
        </w:rPr>
        <w:t>inside walls</w:t>
      </w:r>
      <w:r w:rsidR="0050479C">
        <w:rPr>
          <w:rFonts w:ascii="Times New Roman" w:hAnsi="Times New Roman" w:cs="Times New Roman"/>
          <w:sz w:val="24"/>
          <w:szCs w:val="24"/>
        </w:rPr>
        <w:t xml:space="preserve"> and the clay stool in the</w:t>
      </w:r>
      <w:r w:rsidR="00814BAA">
        <w:rPr>
          <w:rFonts w:ascii="Times New Roman" w:hAnsi="Times New Roman" w:cs="Times New Roman"/>
          <w:sz w:val="24"/>
          <w:szCs w:val="24"/>
        </w:rPr>
        <w:t xml:space="preserve"> kitchen</w:t>
      </w:r>
      <w:r w:rsidR="0050479C">
        <w:rPr>
          <w:rFonts w:ascii="Times New Roman" w:hAnsi="Times New Roman" w:cs="Times New Roman"/>
          <w:sz w:val="24"/>
          <w:szCs w:val="24"/>
        </w:rPr>
        <w:t xml:space="preserve"> hut. She made </w:t>
      </w:r>
      <w:r w:rsidR="00814BAA">
        <w:rPr>
          <w:rFonts w:ascii="Times New Roman" w:hAnsi="Times New Roman" w:cs="Times New Roman"/>
          <w:sz w:val="24"/>
          <w:szCs w:val="24"/>
        </w:rPr>
        <w:t>indications and</w:t>
      </w:r>
      <w:r w:rsidR="0050479C">
        <w:rPr>
          <w:rFonts w:ascii="Times New Roman" w:hAnsi="Times New Roman" w:cs="Times New Roman"/>
          <w:sz w:val="24"/>
          <w:szCs w:val="24"/>
        </w:rPr>
        <w:t xml:space="preserve"> phot</w:t>
      </w:r>
      <w:r w:rsidR="00814BAA">
        <w:rPr>
          <w:rFonts w:ascii="Times New Roman" w:hAnsi="Times New Roman" w:cs="Times New Roman"/>
          <w:sz w:val="24"/>
          <w:szCs w:val="24"/>
        </w:rPr>
        <w:t>o</w:t>
      </w:r>
      <w:r w:rsidR="0050479C">
        <w:rPr>
          <w:rFonts w:ascii="Times New Roman" w:hAnsi="Times New Roman" w:cs="Times New Roman"/>
          <w:sz w:val="24"/>
          <w:szCs w:val="24"/>
        </w:rPr>
        <w:t xml:space="preserve">s </w:t>
      </w:r>
      <w:r w:rsidR="00814BAA">
        <w:rPr>
          <w:rFonts w:ascii="Times New Roman" w:hAnsi="Times New Roman" w:cs="Times New Roman"/>
          <w:sz w:val="24"/>
          <w:szCs w:val="24"/>
        </w:rPr>
        <w:t>taken to that effect are on</w:t>
      </w:r>
      <w:r w:rsidR="0050479C">
        <w:rPr>
          <w:rFonts w:ascii="Times New Roman" w:hAnsi="Times New Roman" w:cs="Times New Roman"/>
          <w:sz w:val="24"/>
          <w:szCs w:val="24"/>
        </w:rPr>
        <w:t xml:space="preserve"> record marked exhibit 14(a).</w:t>
      </w:r>
    </w:p>
    <w:p w:rsidR="00814BAA" w:rsidRDefault="0050479C"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 told the court that she saw a heavy blood trail behind the kitchen door and a cloth soaked in blood. From her perspective, the blood indicated that the deceased was bleeding in the room and never went outside. She also confirmed seeing some blood traces close to the entrance but inside. The witness stated that she had to clean the place in preparation for the funeral but during that process she recovered some metal objects which she </w:t>
      </w:r>
      <w:r w:rsidR="00596421">
        <w:rPr>
          <w:rFonts w:ascii="Times New Roman" w:hAnsi="Times New Roman" w:cs="Times New Roman"/>
          <w:sz w:val="24"/>
          <w:szCs w:val="24"/>
        </w:rPr>
        <w:t xml:space="preserve">was not sure of </w:t>
      </w:r>
      <w:r w:rsidR="00814BAA">
        <w:rPr>
          <w:rFonts w:ascii="Times New Roman" w:hAnsi="Times New Roman" w:cs="Times New Roman"/>
          <w:sz w:val="24"/>
          <w:szCs w:val="24"/>
        </w:rPr>
        <w:t>at the time but</w:t>
      </w:r>
      <w:r w:rsidR="00596421">
        <w:rPr>
          <w:rFonts w:ascii="Times New Roman" w:hAnsi="Times New Roman" w:cs="Times New Roman"/>
          <w:sz w:val="24"/>
          <w:szCs w:val="24"/>
        </w:rPr>
        <w:t xml:space="preserve"> </w:t>
      </w:r>
      <w:r>
        <w:rPr>
          <w:rFonts w:ascii="Times New Roman" w:hAnsi="Times New Roman" w:cs="Times New Roman"/>
          <w:sz w:val="24"/>
          <w:szCs w:val="24"/>
        </w:rPr>
        <w:t>placed</w:t>
      </w:r>
      <w:r w:rsidR="00596421">
        <w:rPr>
          <w:rFonts w:ascii="Times New Roman" w:hAnsi="Times New Roman" w:cs="Times New Roman"/>
          <w:sz w:val="24"/>
          <w:szCs w:val="24"/>
        </w:rPr>
        <w:t xml:space="preserve"> them</w:t>
      </w:r>
      <w:r>
        <w:rPr>
          <w:rFonts w:ascii="Times New Roman" w:hAnsi="Times New Roman" w:cs="Times New Roman"/>
          <w:sz w:val="24"/>
          <w:szCs w:val="24"/>
        </w:rPr>
        <w:t xml:space="preserve"> by the dumpsite and later showed the investigating officer th</w:t>
      </w:r>
      <w:r w:rsidR="00814BAA">
        <w:rPr>
          <w:rFonts w:ascii="Times New Roman" w:hAnsi="Times New Roman" w:cs="Times New Roman"/>
          <w:sz w:val="24"/>
          <w:szCs w:val="24"/>
        </w:rPr>
        <w:t>e</w:t>
      </w:r>
      <w:r>
        <w:rPr>
          <w:rFonts w:ascii="Times New Roman" w:hAnsi="Times New Roman" w:cs="Times New Roman"/>
          <w:sz w:val="24"/>
          <w:szCs w:val="24"/>
        </w:rPr>
        <w:t xml:space="preserve"> site. </w:t>
      </w:r>
    </w:p>
    <w:p w:rsidR="006044D3" w:rsidRDefault="00596421"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witness also testified that the deceased had no history of violence and was not of a violent disposition. </w:t>
      </w:r>
    </w:p>
    <w:p w:rsidR="00814BAA" w:rsidRDefault="00596421"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court found this witness credible. She was consistent and not shaken under cross examination. Although she did not actually witness the shooting, she was adamant that from </w:t>
      </w:r>
      <w:r>
        <w:rPr>
          <w:rFonts w:ascii="Times New Roman" w:hAnsi="Times New Roman" w:cs="Times New Roman"/>
          <w:sz w:val="24"/>
          <w:szCs w:val="24"/>
        </w:rPr>
        <w:lastRenderedPageBreak/>
        <w:t>the blood stains she saw the deceased was shot whilst inside the house. Her evidence on this aspect was unchallenged and remained uncontroverted.</w:t>
      </w:r>
    </w:p>
    <w:p w:rsidR="00596421" w:rsidRDefault="00596421"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From a holistic analysis of all evidence led in court no traces of blood were reported to have been found or outside the hut the deceased was in. This is a crucial p</w:t>
      </w:r>
      <w:r w:rsidR="002572E5">
        <w:rPr>
          <w:rFonts w:ascii="Times New Roman" w:hAnsi="Times New Roman" w:cs="Times New Roman"/>
          <w:sz w:val="24"/>
          <w:szCs w:val="24"/>
        </w:rPr>
        <w:t xml:space="preserve">iece of </w:t>
      </w:r>
      <w:r w:rsidR="00814BAA">
        <w:rPr>
          <w:rFonts w:ascii="Times New Roman" w:hAnsi="Times New Roman" w:cs="Times New Roman"/>
          <w:sz w:val="24"/>
          <w:szCs w:val="24"/>
        </w:rPr>
        <w:t xml:space="preserve">direct </w:t>
      </w:r>
      <w:r w:rsidR="002572E5">
        <w:rPr>
          <w:rFonts w:ascii="Times New Roman" w:hAnsi="Times New Roman" w:cs="Times New Roman"/>
          <w:sz w:val="24"/>
          <w:szCs w:val="24"/>
        </w:rPr>
        <w:t xml:space="preserve">evidence in piecing the puzzle </w:t>
      </w:r>
      <w:r w:rsidR="00814BAA">
        <w:rPr>
          <w:rFonts w:ascii="Times New Roman" w:hAnsi="Times New Roman" w:cs="Times New Roman"/>
          <w:sz w:val="24"/>
          <w:szCs w:val="24"/>
        </w:rPr>
        <w:t>together in</w:t>
      </w:r>
      <w:r w:rsidR="00756A05">
        <w:rPr>
          <w:rFonts w:ascii="Times New Roman" w:hAnsi="Times New Roman" w:cs="Times New Roman"/>
          <w:sz w:val="24"/>
          <w:szCs w:val="24"/>
        </w:rPr>
        <w:t xml:space="preserve"> the final analysis</w:t>
      </w:r>
      <w:r w:rsidR="002572E5">
        <w:rPr>
          <w:rFonts w:ascii="Times New Roman" w:hAnsi="Times New Roman" w:cs="Times New Roman"/>
          <w:sz w:val="24"/>
          <w:szCs w:val="24"/>
        </w:rPr>
        <w:t>.</w:t>
      </w:r>
      <w:r w:rsidR="00756A05">
        <w:rPr>
          <w:rFonts w:ascii="Times New Roman" w:hAnsi="Times New Roman" w:cs="Times New Roman"/>
          <w:sz w:val="24"/>
          <w:szCs w:val="24"/>
        </w:rPr>
        <w:t xml:space="preserve"> Again</w:t>
      </w:r>
      <w:r w:rsidR="00814BAA">
        <w:rPr>
          <w:rFonts w:ascii="Times New Roman" w:hAnsi="Times New Roman" w:cs="Times New Roman"/>
          <w:sz w:val="24"/>
          <w:szCs w:val="24"/>
        </w:rPr>
        <w:t>,</w:t>
      </w:r>
      <w:r w:rsidR="00756A05">
        <w:rPr>
          <w:rFonts w:ascii="Times New Roman" w:hAnsi="Times New Roman" w:cs="Times New Roman"/>
          <w:sz w:val="24"/>
          <w:szCs w:val="24"/>
        </w:rPr>
        <w:t xml:space="preserve"> the blooded piece of cloth the witness saw was not denied by the suspect witnesses as they admitted that they tried to render first aid to the deceased after the gunshot.</w:t>
      </w:r>
    </w:p>
    <w:p w:rsidR="00933936" w:rsidRDefault="00814BAA"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state witness is also a sister to the deceased who resided in the same locality with him. </w:t>
      </w:r>
      <w:r w:rsidR="007F4EF9">
        <w:rPr>
          <w:rFonts w:ascii="Times New Roman" w:hAnsi="Times New Roman" w:cs="Times New Roman"/>
          <w:sz w:val="24"/>
          <w:szCs w:val="24"/>
        </w:rPr>
        <w:t>She did not witness the shooting. S</w:t>
      </w:r>
      <w:r>
        <w:rPr>
          <w:rFonts w:ascii="Times New Roman" w:hAnsi="Times New Roman" w:cs="Times New Roman"/>
          <w:sz w:val="24"/>
          <w:szCs w:val="24"/>
        </w:rPr>
        <w:t xml:space="preserve">he confirmed that the deceased had no history of violence. She is the one who first learnt of the shooting from the </w:t>
      </w:r>
      <w:r w:rsidR="00933936">
        <w:rPr>
          <w:rFonts w:ascii="Times New Roman" w:hAnsi="Times New Roman" w:cs="Times New Roman"/>
          <w:sz w:val="24"/>
          <w:szCs w:val="24"/>
        </w:rPr>
        <w:t>Vi</w:t>
      </w:r>
      <w:r>
        <w:rPr>
          <w:rFonts w:ascii="Times New Roman" w:hAnsi="Times New Roman" w:cs="Times New Roman"/>
          <w:sz w:val="24"/>
          <w:szCs w:val="24"/>
        </w:rPr>
        <w:t xml:space="preserve">llage </w:t>
      </w:r>
      <w:r w:rsidR="00933936">
        <w:rPr>
          <w:rFonts w:ascii="Times New Roman" w:hAnsi="Times New Roman" w:cs="Times New Roman"/>
          <w:sz w:val="24"/>
          <w:szCs w:val="24"/>
        </w:rPr>
        <w:t>H</w:t>
      </w:r>
      <w:r>
        <w:rPr>
          <w:rFonts w:ascii="Times New Roman" w:hAnsi="Times New Roman" w:cs="Times New Roman"/>
          <w:sz w:val="24"/>
          <w:szCs w:val="24"/>
        </w:rPr>
        <w:t>ead who instructed her to go and secure the now deserted homestead after the police had left with the seriously injured deceased</w:t>
      </w:r>
      <w:r w:rsidR="007F4EF9">
        <w:rPr>
          <w:rFonts w:ascii="Times New Roman" w:hAnsi="Times New Roman" w:cs="Times New Roman"/>
          <w:sz w:val="24"/>
          <w:szCs w:val="24"/>
        </w:rPr>
        <w:t xml:space="preserve">. </w:t>
      </w:r>
      <w:r w:rsidR="00446467">
        <w:rPr>
          <w:rFonts w:ascii="Times New Roman" w:hAnsi="Times New Roman" w:cs="Times New Roman"/>
          <w:sz w:val="24"/>
          <w:szCs w:val="24"/>
        </w:rPr>
        <w:t>She however, discovered that the door had been closed by the police themselves after the shooting incident.</w:t>
      </w:r>
    </w:p>
    <w:p w:rsidR="00814BAA" w:rsidRDefault="007F4EF9"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She in turn alerted the first witness and the rest of the family. This witness told the court that the recovered spear was an ancestral traditionally sanctified family relic kept with other spiritual paraphernalia at a sacred place within the homestead but not in the kitchen. This witness was unsophisticated, her evidence flowed naturally without exaggerations. The court found her evidence credible, it shaded light on the mysterious spear that is central to the commission of this offence.</w:t>
      </w:r>
    </w:p>
    <w:p w:rsidR="00596421" w:rsidRDefault="007A5BB8"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evidence of the rest of the State witnesses</w:t>
      </w:r>
      <w:r w:rsidR="00D916B8">
        <w:rPr>
          <w:rFonts w:ascii="Times New Roman" w:hAnsi="Times New Roman" w:cs="Times New Roman"/>
          <w:sz w:val="24"/>
          <w:szCs w:val="24"/>
        </w:rPr>
        <w:t xml:space="preserve"> was more or less the same in many respects since they were at the scene and also active participants in the whole evolving saga.  There were however some discrepancies in some critical areas of the case with some officers departing materially from the evidence they initially gave in writing. </w:t>
      </w:r>
      <w:r w:rsidR="007F4EF9">
        <w:rPr>
          <w:rFonts w:ascii="Times New Roman" w:hAnsi="Times New Roman" w:cs="Times New Roman"/>
          <w:sz w:val="24"/>
          <w:szCs w:val="24"/>
        </w:rPr>
        <w:t>From the testimony of the rest of the state witnesses who testified in court as juxtaposed to the already admitted summarized evidence filed of record the</w:t>
      </w:r>
      <w:r w:rsidR="00D916B8">
        <w:rPr>
          <w:rFonts w:ascii="Times New Roman" w:hAnsi="Times New Roman" w:cs="Times New Roman"/>
          <w:sz w:val="24"/>
          <w:szCs w:val="24"/>
        </w:rPr>
        <w:t xml:space="preserve"> following common cause facts emerged. As these are uncontested they become the proved </w:t>
      </w:r>
      <w:r w:rsidR="00446467">
        <w:rPr>
          <w:rFonts w:ascii="Times New Roman" w:hAnsi="Times New Roman" w:cs="Times New Roman"/>
          <w:sz w:val="24"/>
          <w:szCs w:val="24"/>
        </w:rPr>
        <w:t>facts and</w:t>
      </w:r>
      <w:r w:rsidR="00D916B8">
        <w:rPr>
          <w:rFonts w:ascii="Times New Roman" w:hAnsi="Times New Roman" w:cs="Times New Roman"/>
          <w:sz w:val="24"/>
          <w:szCs w:val="24"/>
        </w:rPr>
        <w:t xml:space="preserve"> direct evidence to be tested against the indirect evidence emanating from the manner the offence had been committed.</w:t>
      </w:r>
    </w:p>
    <w:p w:rsidR="00277B9E" w:rsidRDefault="00277B9E" w:rsidP="00C373F1">
      <w:pPr>
        <w:spacing w:line="360" w:lineRule="auto"/>
        <w:rPr>
          <w:rFonts w:ascii="Times New Roman" w:hAnsi="Times New Roman" w:cs="Times New Roman"/>
          <w:b/>
          <w:sz w:val="24"/>
          <w:szCs w:val="24"/>
        </w:rPr>
      </w:pPr>
      <w:r w:rsidRPr="00277B9E">
        <w:rPr>
          <w:rFonts w:ascii="Times New Roman" w:hAnsi="Times New Roman" w:cs="Times New Roman"/>
          <w:b/>
          <w:sz w:val="24"/>
          <w:szCs w:val="24"/>
        </w:rPr>
        <w:t xml:space="preserve">Common Cause and </w:t>
      </w:r>
      <w:r w:rsidR="007B7E1A">
        <w:rPr>
          <w:rFonts w:ascii="Times New Roman" w:hAnsi="Times New Roman" w:cs="Times New Roman"/>
          <w:b/>
          <w:sz w:val="24"/>
          <w:szCs w:val="24"/>
        </w:rPr>
        <w:t>P</w:t>
      </w:r>
      <w:r w:rsidRPr="00277B9E">
        <w:rPr>
          <w:rFonts w:ascii="Times New Roman" w:hAnsi="Times New Roman" w:cs="Times New Roman"/>
          <w:b/>
          <w:sz w:val="24"/>
          <w:szCs w:val="24"/>
        </w:rPr>
        <w:t xml:space="preserve">roved </w:t>
      </w:r>
      <w:r w:rsidR="007B7E1A">
        <w:rPr>
          <w:rFonts w:ascii="Times New Roman" w:hAnsi="Times New Roman" w:cs="Times New Roman"/>
          <w:b/>
          <w:sz w:val="24"/>
          <w:szCs w:val="24"/>
        </w:rPr>
        <w:t>F</w:t>
      </w:r>
      <w:r w:rsidRPr="00277B9E">
        <w:rPr>
          <w:rFonts w:ascii="Times New Roman" w:hAnsi="Times New Roman" w:cs="Times New Roman"/>
          <w:b/>
          <w:sz w:val="24"/>
          <w:szCs w:val="24"/>
        </w:rPr>
        <w:t>acts</w:t>
      </w:r>
    </w:p>
    <w:p w:rsidR="00446467" w:rsidRDefault="00D916B8" w:rsidP="0074552F">
      <w:pPr>
        <w:spacing w:line="360" w:lineRule="auto"/>
        <w:ind w:firstLine="720"/>
        <w:rPr>
          <w:rFonts w:ascii="Times New Roman" w:hAnsi="Times New Roman" w:cs="Times New Roman"/>
          <w:sz w:val="24"/>
          <w:szCs w:val="24"/>
        </w:rPr>
      </w:pPr>
      <w:r w:rsidRPr="00446467">
        <w:rPr>
          <w:rFonts w:ascii="Times New Roman" w:hAnsi="Times New Roman" w:cs="Times New Roman"/>
          <w:sz w:val="24"/>
          <w:szCs w:val="24"/>
        </w:rPr>
        <w:t>It is undisputed that t</w:t>
      </w:r>
      <w:r w:rsidR="00277B9E" w:rsidRPr="00446467">
        <w:rPr>
          <w:rFonts w:ascii="Times New Roman" w:hAnsi="Times New Roman" w:cs="Times New Roman"/>
          <w:sz w:val="24"/>
          <w:szCs w:val="24"/>
        </w:rPr>
        <w:t>he police in their numbers</w:t>
      </w:r>
      <w:r w:rsidR="00DD476A" w:rsidRPr="00446467">
        <w:rPr>
          <w:rFonts w:ascii="Times New Roman" w:hAnsi="Times New Roman" w:cs="Times New Roman"/>
          <w:sz w:val="24"/>
          <w:szCs w:val="24"/>
        </w:rPr>
        <w:t xml:space="preserve"> consisting of some high-ranking officers</w:t>
      </w:r>
      <w:r w:rsidR="00277B9E" w:rsidRPr="00446467">
        <w:rPr>
          <w:rFonts w:ascii="Times New Roman" w:hAnsi="Times New Roman" w:cs="Times New Roman"/>
          <w:sz w:val="24"/>
          <w:szCs w:val="24"/>
        </w:rPr>
        <w:t xml:space="preserve"> visited the deceased’s place, </w:t>
      </w:r>
      <w:r w:rsidRPr="00446467">
        <w:rPr>
          <w:rFonts w:ascii="Times New Roman" w:hAnsi="Times New Roman" w:cs="Times New Roman"/>
          <w:sz w:val="24"/>
          <w:szCs w:val="24"/>
        </w:rPr>
        <w:t>duri</w:t>
      </w:r>
      <w:r w:rsidR="00277B9E" w:rsidRPr="00446467">
        <w:rPr>
          <w:rFonts w:ascii="Times New Roman" w:hAnsi="Times New Roman" w:cs="Times New Roman"/>
          <w:sz w:val="24"/>
          <w:szCs w:val="24"/>
        </w:rPr>
        <w:t>ng mid</w:t>
      </w:r>
      <w:r w:rsidR="00F76831" w:rsidRPr="00446467">
        <w:rPr>
          <w:rFonts w:ascii="Times New Roman" w:hAnsi="Times New Roman" w:cs="Times New Roman"/>
          <w:sz w:val="24"/>
          <w:szCs w:val="24"/>
        </w:rPr>
        <w:t>-</w:t>
      </w:r>
      <w:r w:rsidR="00277B9E" w:rsidRPr="00446467">
        <w:rPr>
          <w:rFonts w:ascii="Times New Roman" w:hAnsi="Times New Roman" w:cs="Times New Roman"/>
          <w:sz w:val="24"/>
          <w:szCs w:val="24"/>
        </w:rPr>
        <w:t xml:space="preserve"> day</w:t>
      </w:r>
      <w:r w:rsidR="00DD476A" w:rsidRPr="00446467">
        <w:rPr>
          <w:rFonts w:ascii="Times New Roman" w:hAnsi="Times New Roman" w:cs="Times New Roman"/>
          <w:sz w:val="24"/>
          <w:szCs w:val="24"/>
        </w:rPr>
        <w:t xml:space="preserve">, with one of them the accused </w:t>
      </w:r>
      <w:r w:rsidR="00277B9E" w:rsidRPr="00446467">
        <w:rPr>
          <w:rFonts w:ascii="Times New Roman" w:hAnsi="Times New Roman" w:cs="Times New Roman"/>
          <w:sz w:val="24"/>
          <w:szCs w:val="24"/>
        </w:rPr>
        <w:t xml:space="preserve">armed </w:t>
      </w:r>
      <w:r w:rsidR="00277B9E" w:rsidRPr="00446467">
        <w:rPr>
          <w:rFonts w:ascii="Times New Roman" w:hAnsi="Times New Roman" w:cs="Times New Roman"/>
          <w:sz w:val="24"/>
          <w:szCs w:val="24"/>
        </w:rPr>
        <w:lastRenderedPageBreak/>
        <w:t>with an FN rifle</w:t>
      </w:r>
      <w:r w:rsidR="00554A56" w:rsidRPr="00446467">
        <w:rPr>
          <w:rFonts w:ascii="Times New Roman" w:hAnsi="Times New Roman" w:cs="Times New Roman"/>
          <w:sz w:val="24"/>
          <w:szCs w:val="24"/>
        </w:rPr>
        <w:t xml:space="preserve"> and several rounds of ammunition.</w:t>
      </w:r>
      <w:r w:rsidR="00DD476A" w:rsidRPr="00446467">
        <w:rPr>
          <w:rFonts w:ascii="Times New Roman" w:hAnsi="Times New Roman" w:cs="Times New Roman"/>
          <w:sz w:val="24"/>
          <w:szCs w:val="24"/>
        </w:rPr>
        <w:t xml:space="preserve"> They formed a horse shoe or cow horn formation surrounding the deceased in his hut and thereafter after spotting the deceased seated in his kitchen announced their identity and presence and ordered the deceased out of the room. </w:t>
      </w:r>
      <w:r w:rsidR="00E41B8D">
        <w:rPr>
          <w:rFonts w:ascii="Times New Roman" w:hAnsi="Times New Roman" w:cs="Times New Roman"/>
          <w:sz w:val="24"/>
          <w:szCs w:val="24"/>
        </w:rPr>
        <w:t xml:space="preserve"> </w:t>
      </w:r>
    </w:p>
    <w:p w:rsidR="00446467" w:rsidRDefault="00DD476A" w:rsidP="0074552F">
      <w:pPr>
        <w:spacing w:line="360" w:lineRule="auto"/>
        <w:ind w:firstLine="720"/>
        <w:rPr>
          <w:rFonts w:ascii="Times New Roman" w:hAnsi="Times New Roman" w:cs="Times New Roman"/>
          <w:sz w:val="24"/>
          <w:szCs w:val="24"/>
        </w:rPr>
      </w:pPr>
      <w:r w:rsidRPr="00446467">
        <w:rPr>
          <w:rFonts w:ascii="Times New Roman" w:hAnsi="Times New Roman" w:cs="Times New Roman"/>
          <w:sz w:val="24"/>
          <w:szCs w:val="24"/>
        </w:rPr>
        <w:t>The deceased did not react or respond to the initial call prompting the throwing in of a tear gas cannister to flush him out. One of the Senior</w:t>
      </w:r>
      <w:r w:rsidR="00277B9E" w:rsidRPr="00446467">
        <w:rPr>
          <w:rFonts w:ascii="Times New Roman" w:hAnsi="Times New Roman" w:cs="Times New Roman"/>
          <w:sz w:val="24"/>
          <w:szCs w:val="24"/>
        </w:rPr>
        <w:t xml:space="preserve"> officers</w:t>
      </w:r>
      <w:r w:rsidRPr="00446467">
        <w:rPr>
          <w:rFonts w:ascii="Times New Roman" w:hAnsi="Times New Roman" w:cs="Times New Roman"/>
          <w:sz w:val="24"/>
          <w:szCs w:val="24"/>
        </w:rPr>
        <w:t xml:space="preserve"> </w:t>
      </w:r>
      <w:r w:rsidR="00277B9E" w:rsidRPr="00446467">
        <w:rPr>
          <w:rFonts w:ascii="Times New Roman" w:hAnsi="Times New Roman" w:cs="Times New Roman"/>
          <w:sz w:val="24"/>
          <w:szCs w:val="24"/>
        </w:rPr>
        <w:t>took charge in critical areas of the operation giving certain directions and commands.</w:t>
      </w:r>
      <w:r w:rsidRPr="00446467">
        <w:rPr>
          <w:rFonts w:ascii="Times New Roman" w:hAnsi="Times New Roman" w:cs="Times New Roman"/>
          <w:sz w:val="24"/>
          <w:szCs w:val="24"/>
        </w:rPr>
        <w:t xml:space="preserve"> </w:t>
      </w:r>
      <w:r w:rsidR="00933936">
        <w:rPr>
          <w:rFonts w:ascii="Times New Roman" w:hAnsi="Times New Roman" w:cs="Times New Roman"/>
          <w:sz w:val="24"/>
          <w:szCs w:val="24"/>
        </w:rPr>
        <w:t xml:space="preserve"> It is also a fact that</w:t>
      </w:r>
      <w:r w:rsidR="00277B9E" w:rsidRPr="00446467">
        <w:rPr>
          <w:rFonts w:ascii="Times New Roman" w:hAnsi="Times New Roman" w:cs="Times New Roman"/>
          <w:sz w:val="24"/>
          <w:szCs w:val="24"/>
        </w:rPr>
        <w:t xml:space="preserve"> the first shot was fired just after the tear gas cannister had been thrown into the room where the deceased was</w:t>
      </w:r>
      <w:r w:rsidR="00933936">
        <w:rPr>
          <w:rFonts w:ascii="Times New Roman" w:hAnsi="Times New Roman" w:cs="Times New Roman"/>
          <w:sz w:val="24"/>
          <w:szCs w:val="24"/>
        </w:rPr>
        <w:t xml:space="preserve"> and that t</w:t>
      </w:r>
      <w:r w:rsidR="003013FA" w:rsidRPr="00446467">
        <w:rPr>
          <w:rFonts w:ascii="Times New Roman" w:hAnsi="Times New Roman" w:cs="Times New Roman"/>
          <w:sz w:val="24"/>
          <w:szCs w:val="24"/>
        </w:rPr>
        <w:t>he tear gas fumes affected every one</w:t>
      </w:r>
      <w:r w:rsidRPr="00446467">
        <w:rPr>
          <w:rFonts w:ascii="Times New Roman" w:hAnsi="Times New Roman" w:cs="Times New Roman"/>
          <w:sz w:val="24"/>
          <w:szCs w:val="24"/>
        </w:rPr>
        <w:t xml:space="preserve">. </w:t>
      </w:r>
      <w:r w:rsidR="00933936">
        <w:rPr>
          <w:rFonts w:ascii="Times New Roman" w:hAnsi="Times New Roman" w:cs="Times New Roman"/>
          <w:sz w:val="24"/>
          <w:szCs w:val="24"/>
        </w:rPr>
        <w:t xml:space="preserve">There is irrefutable evidence that </w:t>
      </w:r>
      <w:r w:rsidR="00F76831" w:rsidRPr="00446467">
        <w:rPr>
          <w:rFonts w:ascii="Times New Roman" w:hAnsi="Times New Roman" w:cs="Times New Roman"/>
          <w:sz w:val="24"/>
          <w:szCs w:val="24"/>
        </w:rPr>
        <w:t>was no command</w:t>
      </w:r>
      <w:r w:rsidR="00933936">
        <w:rPr>
          <w:rFonts w:ascii="Times New Roman" w:hAnsi="Times New Roman" w:cs="Times New Roman"/>
          <w:sz w:val="24"/>
          <w:szCs w:val="24"/>
        </w:rPr>
        <w:t xml:space="preserve"> or directive from a superior officer </w:t>
      </w:r>
      <w:r w:rsidR="00F76831" w:rsidRPr="00446467">
        <w:rPr>
          <w:rFonts w:ascii="Times New Roman" w:hAnsi="Times New Roman" w:cs="Times New Roman"/>
          <w:sz w:val="24"/>
          <w:szCs w:val="24"/>
        </w:rPr>
        <w:t>to start shooting</w:t>
      </w:r>
      <w:r w:rsidRPr="00446467">
        <w:rPr>
          <w:rFonts w:ascii="Times New Roman" w:hAnsi="Times New Roman" w:cs="Times New Roman"/>
          <w:sz w:val="24"/>
          <w:szCs w:val="24"/>
        </w:rPr>
        <w:t xml:space="preserve">. </w:t>
      </w:r>
    </w:p>
    <w:p w:rsidR="00446467" w:rsidRDefault="00933936"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person whose</w:t>
      </w:r>
      <w:r w:rsidR="00DB2694">
        <w:rPr>
          <w:rFonts w:ascii="Times New Roman" w:hAnsi="Times New Roman" w:cs="Times New Roman"/>
          <w:sz w:val="24"/>
          <w:szCs w:val="24"/>
        </w:rPr>
        <w:t>,</w:t>
      </w:r>
      <w:r>
        <w:rPr>
          <w:rFonts w:ascii="Times New Roman" w:hAnsi="Times New Roman" w:cs="Times New Roman"/>
          <w:sz w:val="24"/>
          <w:szCs w:val="24"/>
        </w:rPr>
        <w:t xml:space="preserve"> by his very actions in directing the mission, the decision to throw the gas </w:t>
      </w:r>
      <w:r w:rsidR="00DB2694">
        <w:rPr>
          <w:rFonts w:ascii="Times New Roman" w:hAnsi="Times New Roman" w:cs="Times New Roman"/>
          <w:sz w:val="24"/>
          <w:szCs w:val="24"/>
        </w:rPr>
        <w:t>projectile and</w:t>
      </w:r>
      <w:r>
        <w:rPr>
          <w:rFonts w:ascii="Times New Roman" w:hAnsi="Times New Roman" w:cs="Times New Roman"/>
          <w:sz w:val="24"/>
          <w:szCs w:val="24"/>
        </w:rPr>
        <w:t xml:space="preserve"> other key areas of the operation of a </w:t>
      </w:r>
      <w:r w:rsidR="00DB2694">
        <w:rPr>
          <w:rFonts w:ascii="Times New Roman" w:hAnsi="Times New Roman" w:cs="Times New Roman"/>
          <w:sz w:val="24"/>
          <w:szCs w:val="24"/>
        </w:rPr>
        <w:t>higher</w:t>
      </w:r>
      <w:r>
        <w:rPr>
          <w:rFonts w:ascii="Times New Roman" w:hAnsi="Times New Roman" w:cs="Times New Roman"/>
          <w:sz w:val="24"/>
          <w:szCs w:val="24"/>
        </w:rPr>
        <w:t xml:space="preserve"> rank visibly </w:t>
      </w:r>
      <w:r w:rsidR="00DB2694">
        <w:rPr>
          <w:rFonts w:ascii="Times New Roman" w:hAnsi="Times New Roman" w:cs="Times New Roman"/>
          <w:sz w:val="24"/>
          <w:szCs w:val="24"/>
        </w:rPr>
        <w:t xml:space="preserve">the </w:t>
      </w:r>
      <w:r w:rsidR="00DB2694" w:rsidRPr="00446467">
        <w:rPr>
          <w:rFonts w:ascii="Times New Roman" w:hAnsi="Times New Roman" w:cs="Times New Roman"/>
          <w:sz w:val="24"/>
          <w:szCs w:val="24"/>
        </w:rPr>
        <w:t>superior</w:t>
      </w:r>
      <w:r w:rsidR="00F76831" w:rsidRPr="00446467">
        <w:rPr>
          <w:rFonts w:ascii="Times New Roman" w:hAnsi="Times New Roman" w:cs="Times New Roman"/>
          <w:sz w:val="24"/>
          <w:szCs w:val="24"/>
        </w:rPr>
        <w:t xml:space="preserve"> officer </w:t>
      </w:r>
      <w:r>
        <w:rPr>
          <w:rFonts w:ascii="Times New Roman" w:hAnsi="Times New Roman" w:cs="Times New Roman"/>
          <w:sz w:val="24"/>
          <w:szCs w:val="24"/>
        </w:rPr>
        <w:t xml:space="preserve">was even </w:t>
      </w:r>
      <w:r w:rsidR="00F76831" w:rsidRPr="00446467">
        <w:rPr>
          <w:rFonts w:ascii="Times New Roman" w:hAnsi="Times New Roman" w:cs="Times New Roman"/>
          <w:sz w:val="24"/>
          <w:szCs w:val="24"/>
        </w:rPr>
        <w:t xml:space="preserve">startled by the first </w:t>
      </w:r>
      <w:r w:rsidR="00DB2694" w:rsidRPr="00446467">
        <w:rPr>
          <w:rFonts w:ascii="Times New Roman" w:hAnsi="Times New Roman" w:cs="Times New Roman"/>
          <w:sz w:val="24"/>
          <w:szCs w:val="24"/>
        </w:rPr>
        <w:t xml:space="preserve">shot </w:t>
      </w:r>
      <w:r w:rsidR="00DB2694">
        <w:rPr>
          <w:rFonts w:ascii="Times New Roman" w:hAnsi="Times New Roman" w:cs="Times New Roman"/>
          <w:sz w:val="24"/>
          <w:szCs w:val="24"/>
        </w:rPr>
        <w:t xml:space="preserve">and </w:t>
      </w:r>
      <w:r w:rsidR="00F76831" w:rsidRPr="00446467">
        <w:rPr>
          <w:rFonts w:ascii="Times New Roman" w:hAnsi="Times New Roman" w:cs="Times New Roman"/>
          <w:sz w:val="24"/>
          <w:szCs w:val="24"/>
        </w:rPr>
        <w:t>ordered the shooter, accused to aim at the leg.</w:t>
      </w:r>
      <w:r w:rsidR="00DD476A" w:rsidRPr="00446467">
        <w:rPr>
          <w:rFonts w:ascii="Times New Roman" w:hAnsi="Times New Roman" w:cs="Times New Roman"/>
          <w:sz w:val="24"/>
          <w:szCs w:val="24"/>
        </w:rPr>
        <w:t xml:space="preserve"> </w:t>
      </w:r>
      <w:r w:rsidR="00277B9E" w:rsidRPr="00446467">
        <w:rPr>
          <w:rFonts w:ascii="Times New Roman" w:hAnsi="Times New Roman" w:cs="Times New Roman"/>
          <w:sz w:val="24"/>
          <w:szCs w:val="24"/>
        </w:rPr>
        <w:t xml:space="preserve">A blitz of shots rang </w:t>
      </w:r>
      <w:r w:rsidR="00F76831" w:rsidRPr="00446467">
        <w:rPr>
          <w:rFonts w:ascii="Times New Roman" w:hAnsi="Times New Roman" w:cs="Times New Roman"/>
          <w:sz w:val="24"/>
          <w:szCs w:val="24"/>
        </w:rPr>
        <w:t>one after the other within the same space of time even after the command to shoot on the leg.</w:t>
      </w:r>
      <w:r w:rsidR="00DD476A" w:rsidRPr="00446467">
        <w:rPr>
          <w:rFonts w:ascii="Times New Roman" w:hAnsi="Times New Roman" w:cs="Times New Roman"/>
          <w:sz w:val="24"/>
          <w:szCs w:val="24"/>
        </w:rPr>
        <w:t xml:space="preserve">  The</w:t>
      </w:r>
      <w:r w:rsidR="00DB2694">
        <w:rPr>
          <w:rFonts w:ascii="Times New Roman" w:hAnsi="Times New Roman" w:cs="Times New Roman"/>
          <w:sz w:val="24"/>
          <w:szCs w:val="24"/>
        </w:rPr>
        <w:t>se</w:t>
      </w:r>
      <w:r w:rsidR="00DD476A" w:rsidRPr="00446467">
        <w:rPr>
          <w:rFonts w:ascii="Times New Roman" w:hAnsi="Times New Roman" w:cs="Times New Roman"/>
          <w:sz w:val="24"/>
          <w:szCs w:val="24"/>
        </w:rPr>
        <w:t xml:space="preserve"> shots were fired by the accused</w:t>
      </w:r>
      <w:r w:rsidR="00DB2694">
        <w:rPr>
          <w:rFonts w:ascii="Times New Roman" w:hAnsi="Times New Roman" w:cs="Times New Roman"/>
          <w:sz w:val="24"/>
          <w:szCs w:val="24"/>
        </w:rPr>
        <w:t xml:space="preserve"> and t</w:t>
      </w:r>
      <w:r w:rsidR="00F76831" w:rsidRPr="00446467">
        <w:rPr>
          <w:rFonts w:ascii="Times New Roman" w:hAnsi="Times New Roman" w:cs="Times New Roman"/>
          <w:sz w:val="24"/>
          <w:szCs w:val="24"/>
        </w:rPr>
        <w:t xml:space="preserve">he deceased was shot in the head by one of those </w:t>
      </w:r>
      <w:r w:rsidR="00446467" w:rsidRPr="00446467">
        <w:rPr>
          <w:rFonts w:ascii="Times New Roman" w:hAnsi="Times New Roman" w:cs="Times New Roman"/>
          <w:sz w:val="24"/>
          <w:szCs w:val="24"/>
        </w:rPr>
        <w:t>shots.</w:t>
      </w:r>
      <w:r w:rsidR="00DD476A" w:rsidRPr="00446467">
        <w:rPr>
          <w:rFonts w:ascii="Times New Roman" w:hAnsi="Times New Roman" w:cs="Times New Roman"/>
          <w:sz w:val="24"/>
          <w:szCs w:val="24"/>
        </w:rPr>
        <w:t xml:space="preserve"> </w:t>
      </w:r>
      <w:r w:rsidR="00DB2694">
        <w:rPr>
          <w:rFonts w:ascii="Times New Roman" w:hAnsi="Times New Roman" w:cs="Times New Roman"/>
          <w:sz w:val="24"/>
          <w:szCs w:val="24"/>
        </w:rPr>
        <w:t>Another, common cause fact from the testimonies of all the witnesses is that the deceased</w:t>
      </w:r>
      <w:r w:rsidR="00F76831" w:rsidRPr="00446467">
        <w:rPr>
          <w:rFonts w:ascii="Times New Roman" w:hAnsi="Times New Roman" w:cs="Times New Roman"/>
          <w:sz w:val="24"/>
          <w:szCs w:val="24"/>
        </w:rPr>
        <w:t xml:space="preserve"> was shot whilst at the door entrance inside his kitchen hut before existing the kitchen.</w:t>
      </w:r>
      <w:r w:rsidR="00DB2694">
        <w:rPr>
          <w:rFonts w:ascii="Times New Roman" w:hAnsi="Times New Roman" w:cs="Times New Roman"/>
          <w:sz w:val="24"/>
          <w:szCs w:val="24"/>
        </w:rPr>
        <w:t xml:space="preserve"> He never stepped an inch out of the little building and he</w:t>
      </w:r>
      <w:r w:rsidR="00F76831" w:rsidRPr="00446467">
        <w:rPr>
          <w:rFonts w:ascii="Times New Roman" w:hAnsi="Times New Roman" w:cs="Times New Roman"/>
          <w:sz w:val="24"/>
          <w:szCs w:val="24"/>
        </w:rPr>
        <w:t xml:space="preserve"> died as a result of those injuries</w:t>
      </w:r>
      <w:r w:rsidR="009E0C40" w:rsidRPr="00446467">
        <w:rPr>
          <w:rFonts w:ascii="Times New Roman" w:hAnsi="Times New Roman" w:cs="Times New Roman"/>
          <w:sz w:val="24"/>
          <w:szCs w:val="24"/>
        </w:rPr>
        <w:t>.</w:t>
      </w:r>
    </w:p>
    <w:p w:rsidR="00446467" w:rsidRDefault="00F76831" w:rsidP="0074552F">
      <w:pPr>
        <w:spacing w:line="360" w:lineRule="auto"/>
        <w:ind w:firstLine="720"/>
        <w:rPr>
          <w:rFonts w:ascii="Times New Roman" w:hAnsi="Times New Roman" w:cs="Times New Roman"/>
          <w:sz w:val="24"/>
          <w:szCs w:val="24"/>
        </w:rPr>
      </w:pPr>
      <w:r w:rsidRPr="00446467">
        <w:rPr>
          <w:rFonts w:ascii="Times New Roman" w:hAnsi="Times New Roman" w:cs="Times New Roman"/>
          <w:sz w:val="24"/>
          <w:szCs w:val="24"/>
        </w:rPr>
        <w:t>The blood stains were behind the door and very little traces by the inside main entrance door.</w:t>
      </w:r>
      <w:r w:rsidR="009E0C40" w:rsidRPr="00446467">
        <w:rPr>
          <w:rFonts w:ascii="Times New Roman" w:hAnsi="Times New Roman" w:cs="Times New Roman"/>
          <w:sz w:val="24"/>
          <w:szCs w:val="24"/>
        </w:rPr>
        <w:t xml:space="preserve"> </w:t>
      </w:r>
      <w:r w:rsidRPr="00446467">
        <w:rPr>
          <w:rFonts w:ascii="Times New Roman" w:hAnsi="Times New Roman" w:cs="Times New Roman"/>
          <w:sz w:val="24"/>
          <w:szCs w:val="24"/>
        </w:rPr>
        <w:t>There was a blood - stained cloth at the scene which the witnesses admitted to have used on the deceased whilst administering first aid.</w:t>
      </w:r>
      <w:r w:rsidR="009E0C40" w:rsidRPr="00446467">
        <w:rPr>
          <w:rFonts w:ascii="Times New Roman" w:hAnsi="Times New Roman" w:cs="Times New Roman"/>
          <w:sz w:val="24"/>
          <w:szCs w:val="24"/>
        </w:rPr>
        <w:t xml:space="preserve"> </w:t>
      </w:r>
      <w:r w:rsidRPr="00446467">
        <w:rPr>
          <w:rFonts w:ascii="Times New Roman" w:hAnsi="Times New Roman" w:cs="Times New Roman"/>
          <w:sz w:val="24"/>
          <w:szCs w:val="24"/>
        </w:rPr>
        <w:t>A spear was recovered</w:t>
      </w:r>
      <w:r w:rsidR="009E0C40" w:rsidRPr="00446467">
        <w:rPr>
          <w:rFonts w:ascii="Times New Roman" w:hAnsi="Times New Roman" w:cs="Times New Roman"/>
          <w:sz w:val="24"/>
          <w:szCs w:val="24"/>
        </w:rPr>
        <w:t xml:space="preserve">. </w:t>
      </w:r>
      <w:r w:rsidR="00F27159" w:rsidRPr="00446467">
        <w:rPr>
          <w:rFonts w:ascii="Times New Roman" w:hAnsi="Times New Roman" w:cs="Times New Roman"/>
          <w:sz w:val="24"/>
          <w:szCs w:val="24"/>
        </w:rPr>
        <w:t>Non</w:t>
      </w:r>
      <w:r w:rsidR="009E0C40" w:rsidRPr="00446467">
        <w:rPr>
          <w:rFonts w:ascii="Times New Roman" w:hAnsi="Times New Roman" w:cs="Times New Roman"/>
          <w:sz w:val="24"/>
          <w:szCs w:val="24"/>
        </w:rPr>
        <w:t>e</w:t>
      </w:r>
      <w:r w:rsidR="00F27159" w:rsidRPr="00446467">
        <w:rPr>
          <w:rFonts w:ascii="Times New Roman" w:hAnsi="Times New Roman" w:cs="Times New Roman"/>
          <w:sz w:val="24"/>
          <w:szCs w:val="24"/>
        </w:rPr>
        <w:t xml:space="preserve"> of the witnesses </w:t>
      </w:r>
      <w:r w:rsidR="00730EC6" w:rsidRPr="00446467">
        <w:rPr>
          <w:rFonts w:ascii="Times New Roman" w:hAnsi="Times New Roman" w:cs="Times New Roman"/>
          <w:sz w:val="24"/>
          <w:szCs w:val="24"/>
        </w:rPr>
        <w:t>attested that they saw the deceased charging with the spear but they only saw him holding it.</w:t>
      </w:r>
      <w:r w:rsidR="009E0C40" w:rsidRPr="00446467">
        <w:rPr>
          <w:rFonts w:ascii="Times New Roman" w:hAnsi="Times New Roman" w:cs="Times New Roman"/>
          <w:sz w:val="24"/>
          <w:szCs w:val="24"/>
        </w:rPr>
        <w:t xml:space="preserve"> </w:t>
      </w:r>
      <w:r w:rsidR="00730EC6" w:rsidRPr="00446467">
        <w:rPr>
          <w:rFonts w:ascii="Times New Roman" w:hAnsi="Times New Roman" w:cs="Times New Roman"/>
          <w:sz w:val="24"/>
          <w:szCs w:val="24"/>
        </w:rPr>
        <w:t>Non</w:t>
      </w:r>
      <w:r w:rsidR="009E0C40" w:rsidRPr="00446467">
        <w:rPr>
          <w:rFonts w:ascii="Times New Roman" w:hAnsi="Times New Roman" w:cs="Times New Roman"/>
          <w:sz w:val="24"/>
          <w:szCs w:val="24"/>
        </w:rPr>
        <w:t xml:space="preserve">e </w:t>
      </w:r>
      <w:r w:rsidR="00730EC6" w:rsidRPr="00446467">
        <w:rPr>
          <w:rFonts w:ascii="Times New Roman" w:hAnsi="Times New Roman" w:cs="Times New Roman"/>
          <w:sz w:val="24"/>
          <w:szCs w:val="24"/>
        </w:rPr>
        <w:t>said he even stepped out of the room beyond his door step and into the yard</w:t>
      </w:r>
      <w:r w:rsidR="009E0C40" w:rsidRPr="00446467">
        <w:rPr>
          <w:rFonts w:ascii="Times New Roman" w:hAnsi="Times New Roman" w:cs="Times New Roman"/>
          <w:sz w:val="24"/>
          <w:szCs w:val="24"/>
        </w:rPr>
        <w:t>.</w:t>
      </w:r>
      <w:r w:rsidR="00730EC6" w:rsidRPr="00446467">
        <w:rPr>
          <w:rFonts w:ascii="Times New Roman" w:hAnsi="Times New Roman" w:cs="Times New Roman"/>
          <w:sz w:val="24"/>
          <w:szCs w:val="24"/>
        </w:rPr>
        <w:t xml:space="preserve"> </w:t>
      </w:r>
    </w:p>
    <w:p w:rsidR="00446467" w:rsidRDefault="00446467" w:rsidP="0074552F">
      <w:pPr>
        <w:spacing w:line="360" w:lineRule="auto"/>
        <w:ind w:firstLine="720"/>
        <w:rPr>
          <w:rFonts w:ascii="Times New Roman" w:hAnsi="Times New Roman" w:cs="Times New Roman"/>
          <w:sz w:val="24"/>
          <w:szCs w:val="24"/>
        </w:rPr>
      </w:pPr>
      <w:r w:rsidRPr="00446467">
        <w:rPr>
          <w:rFonts w:ascii="Times New Roman" w:hAnsi="Times New Roman" w:cs="Times New Roman"/>
          <w:sz w:val="24"/>
          <w:szCs w:val="24"/>
        </w:rPr>
        <w:t xml:space="preserve">There were holes akin to bullet holes in the hut. </w:t>
      </w:r>
      <w:r w:rsidR="00554A56" w:rsidRPr="00446467">
        <w:rPr>
          <w:rFonts w:ascii="Times New Roman" w:hAnsi="Times New Roman" w:cs="Times New Roman"/>
          <w:sz w:val="24"/>
          <w:szCs w:val="24"/>
        </w:rPr>
        <w:t>In one of the holes a bullet head was recovered embedded</w:t>
      </w:r>
      <w:r w:rsidR="009E0C40" w:rsidRPr="00446467">
        <w:rPr>
          <w:rFonts w:ascii="Times New Roman" w:hAnsi="Times New Roman" w:cs="Times New Roman"/>
          <w:sz w:val="24"/>
          <w:szCs w:val="24"/>
        </w:rPr>
        <w:t xml:space="preserve">. Four empty </w:t>
      </w:r>
      <w:r w:rsidR="00DB2694">
        <w:rPr>
          <w:rFonts w:ascii="Times New Roman" w:hAnsi="Times New Roman" w:cs="Times New Roman"/>
          <w:sz w:val="24"/>
          <w:szCs w:val="24"/>
        </w:rPr>
        <w:t xml:space="preserve">bullet casings </w:t>
      </w:r>
      <w:r w:rsidR="009E0C40" w:rsidRPr="00446467">
        <w:rPr>
          <w:rFonts w:ascii="Times New Roman" w:hAnsi="Times New Roman" w:cs="Times New Roman"/>
          <w:sz w:val="24"/>
          <w:szCs w:val="24"/>
        </w:rPr>
        <w:t>were sent to the ballistic laboratory and two</w:t>
      </w:r>
      <w:r w:rsidR="00DB2694">
        <w:rPr>
          <w:rFonts w:ascii="Times New Roman" w:hAnsi="Times New Roman" w:cs="Times New Roman"/>
          <w:sz w:val="24"/>
          <w:szCs w:val="24"/>
        </w:rPr>
        <w:t xml:space="preserve"> were recovered, one embedded on the wall. </w:t>
      </w:r>
      <w:r w:rsidR="009E0C40" w:rsidRPr="00446467">
        <w:rPr>
          <w:rFonts w:ascii="Times New Roman" w:hAnsi="Times New Roman" w:cs="Times New Roman"/>
          <w:sz w:val="24"/>
          <w:szCs w:val="24"/>
        </w:rPr>
        <w:t xml:space="preserve">The crime scene was combed before an investigating team and ballistic </w:t>
      </w:r>
      <w:r w:rsidR="00B30731" w:rsidRPr="00446467">
        <w:rPr>
          <w:rFonts w:ascii="Times New Roman" w:hAnsi="Times New Roman" w:cs="Times New Roman"/>
          <w:sz w:val="24"/>
          <w:szCs w:val="24"/>
        </w:rPr>
        <w:t>expert arrived</w:t>
      </w:r>
      <w:r w:rsidR="009E0C40" w:rsidRPr="00446467">
        <w:rPr>
          <w:rFonts w:ascii="Times New Roman" w:hAnsi="Times New Roman" w:cs="Times New Roman"/>
          <w:sz w:val="24"/>
          <w:szCs w:val="24"/>
        </w:rPr>
        <w:t>.</w:t>
      </w:r>
    </w:p>
    <w:p w:rsidR="00554A56" w:rsidRPr="00446467" w:rsidRDefault="009E0C40" w:rsidP="0074552F">
      <w:pPr>
        <w:spacing w:line="360" w:lineRule="auto"/>
        <w:ind w:firstLine="720"/>
        <w:rPr>
          <w:rFonts w:ascii="Times New Roman" w:hAnsi="Times New Roman" w:cs="Times New Roman"/>
          <w:sz w:val="24"/>
          <w:szCs w:val="24"/>
        </w:rPr>
      </w:pPr>
      <w:r w:rsidRPr="00446467">
        <w:rPr>
          <w:rFonts w:ascii="Times New Roman" w:hAnsi="Times New Roman" w:cs="Times New Roman"/>
          <w:sz w:val="24"/>
          <w:szCs w:val="24"/>
        </w:rPr>
        <w:t xml:space="preserve">The forensic expert arrived nine days late and admitted that his findings were </w:t>
      </w:r>
      <w:r w:rsidR="00446467">
        <w:rPr>
          <w:rFonts w:ascii="Times New Roman" w:hAnsi="Times New Roman" w:cs="Times New Roman"/>
          <w:sz w:val="24"/>
          <w:szCs w:val="24"/>
        </w:rPr>
        <w:t>in</w:t>
      </w:r>
      <w:r w:rsidRPr="00446467">
        <w:rPr>
          <w:rFonts w:ascii="Times New Roman" w:hAnsi="Times New Roman" w:cs="Times New Roman"/>
          <w:sz w:val="24"/>
          <w:szCs w:val="24"/>
        </w:rPr>
        <w:t xml:space="preserve">conclusive as the crime scene had been interfered or tampered with. He could not for certain determine the trajectory of the bullet or the angle of the shooter when he fired the </w:t>
      </w:r>
      <w:r w:rsidRPr="00446467">
        <w:rPr>
          <w:rFonts w:ascii="Times New Roman" w:hAnsi="Times New Roman" w:cs="Times New Roman"/>
          <w:sz w:val="24"/>
          <w:szCs w:val="24"/>
        </w:rPr>
        <w:lastRenderedPageBreak/>
        <w:t>shots. He found the body buried and could not tell whether the fatal bullet was lodged in the head or had ricochet</w:t>
      </w:r>
      <w:r w:rsidR="00446467">
        <w:rPr>
          <w:rFonts w:ascii="Times New Roman" w:hAnsi="Times New Roman" w:cs="Times New Roman"/>
          <w:sz w:val="24"/>
          <w:szCs w:val="24"/>
        </w:rPr>
        <w:t>ed</w:t>
      </w:r>
      <w:r w:rsidRPr="00446467">
        <w:rPr>
          <w:rFonts w:ascii="Times New Roman" w:hAnsi="Times New Roman" w:cs="Times New Roman"/>
          <w:sz w:val="24"/>
          <w:szCs w:val="24"/>
        </w:rPr>
        <w:t xml:space="preserve"> and how far it would have landed with what force and direction if it had ricocheted.  </w:t>
      </w:r>
    </w:p>
    <w:p w:rsidR="0045037E" w:rsidRDefault="00554A56" w:rsidP="0074552F">
      <w:pPr>
        <w:spacing w:line="360" w:lineRule="auto"/>
        <w:ind w:firstLine="720"/>
        <w:rPr>
          <w:rFonts w:ascii="Times New Roman" w:hAnsi="Times New Roman" w:cs="Times New Roman"/>
          <w:sz w:val="24"/>
          <w:szCs w:val="24"/>
        </w:rPr>
      </w:pPr>
      <w:r w:rsidRPr="00446467">
        <w:rPr>
          <w:rFonts w:ascii="Times New Roman" w:hAnsi="Times New Roman" w:cs="Times New Roman"/>
          <w:sz w:val="24"/>
          <w:szCs w:val="24"/>
        </w:rPr>
        <w:t>A totally new and freshly typed ballistic report was produced in court</w:t>
      </w:r>
      <w:r w:rsidR="009E0C40" w:rsidRPr="00446467">
        <w:rPr>
          <w:rFonts w:ascii="Times New Roman" w:hAnsi="Times New Roman" w:cs="Times New Roman"/>
          <w:sz w:val="24"/>
          <w:szCs w:val="24"/>
        </w:rPr>
        <w:t xml:space="preserve"> with no explanation as to what had happened to the initial one</w:t>
      </w:r>
      <w:r w:rsidRPr="00446467">
        <w:rPr>
          <w:rFonts w:ascii="Times New Roman" w:hAnsi="Times New Roman" w:cs="Times New Roman"/>
          <w:sz w:val="24"/>
          <w:szCs w:val="24"/>
        </w:rPr>
        <w:t>.</w:t>
      </w:r>
    </w:p>
    <w:p w:rsidR="0045037E" w:rsidRPr="00AE3DEA" w:rsidRDefault="0045037E" w:rsidP="00C373F1">
      <w:pPr>
        <w:spacing w:line="360" w:lineRule="auto"/>
        <w:rPr>
          <w:rFonts w:ascii="Times New Roman" w:hAnsi="Times New Roman" w:cs="Times New Roman"/>
          <w:b/>
          <w:sz w:val="24"/>
          <w:szCs w:val="24"/>
        </w:rPr>
      </w:pPr>
      <w:r w:rsidRPr="00AE3DEA">
        <w:rPr>
          <w:rFonts w:ascii="Times New Roman" w:hAnsi="Times New Roman" w:cs="Times New Roman"/>
          <w:b/>
          <w:sz w:val="24"/>
          <w:szCs w:val="24"/>
        </w:rPr>
        <w:t xml:space="preserve">Discrepancies in </w:t>
      </w:r>
      <w:r w:rsidR="00EF0D96">
        <w:rPr>
          <w:rFonts w:ascii="Times New Roman" w:hAnsi="Times New Roman" w:cs="Times New Roman"/>
          <w:b/>
          <w:sz w:val="24"/>
          <w:szCs w:val="24"/>
        </w:rPr>
        <w:t>W</w:t>
      </w:r>
      <w:r w:rsidRPr="00AE3DEA">
        <w:rPr>
          <w:rFonts w:ascii="Times New Roman" w:hAnsi="Times New Roman" w:cs="Times New Roman"/>
          <w:b/>
          <w:sz w:val="24"/>
          <w:szCs w:val="24"/>
        </w:rPr>
        <w:t xml:space="preserve">itness </w:t>
      </w:r>
      <w:r w:rsidR="00EF0D96">
        <w:rPr>
          <w:rFonts w:ascii="Times New Roman" w:hAnsi="Times New Roman" w:cs="Times New Roman"/>
          <w:b/>
          <w:sz w:val="24"/>
          <w:szCs w:val="24"/>
        </w:rPr>
        <w:t>T</w:t>
      </w:r>
      <w:r w:rsidRPr="00AE3DEA">
        <w:rPr>
          <w:rFonts w:ascii="Times New Roman" w:hAnsi="Times New Roman" w:cs="Times New Roman"/>
          <w:b/>
          <w:sz w:val="24"/>
          <w:szCs w:val="24"/>
        </w:rPr>
        <w:t>estimony</w:t>
      </w:r>
    </w:p>
    <w:p w:rsidR="00E41B8D" w:rsidRDefault="0045037E"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analysing the testimony of the rest of the witnesses who testified. We found some discrepancies in their original written statements and the oral evidence given in court.  In their oral evidence they claimed that they saw the gun being fired, but in their statements filed of record they had stated they only heard gun shots. </w:t>
      </w:r>
    </w:p>
    <w:p w:rsidR="00446467" w:rsidRDefault="00E41B8D"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are varied descriptions as to the position the deceased was seated in the hut and where the alleged weapons</w:t>
      </w:r>
      <w:r w:rsidR="00DB2694">
        <w:rPr>
          <w:rFonts w:ascii="Times New Roman" w:hAnsi="Times New Roman" w:cs="Times New Roman"/>
          <w:sz w:val="24"/>
          <w:szCs w:val="24"/>
        </w:rPr>
        <w:t xml:space="preserve">, knife, catapult and spear </w:t>
      </w:r>
      <w:r>
        <w:rPr>
          <w:rFonts w:ascii="Times New Roman" w:hAnsi="Times New Roman" w:cs="Times New Roman"/>
          <w:sz w:val="24"/>
          <w:szCs w:val="24"/>
        </w:rPr>
        <w:t>were when they arrived. One of those who testified said that he saw the deceased inside the house close to the door with the spear in hand as well as the knife and catapult upon arrival. The other one said the deceased was just sitting on the clay bench but the spear and knife where down below the clay stool when he peeped through the hut window before announcing their presence.</w:t>
      </w:r>
    </w:p>
    <w:p w:rsidR="00E41B8D" w:rsidRDefault="0045037E"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 also gave different versions of the position of the deceased</w:t>
      </w:r>
      <w:r w:rsidR="00E41B8D">
        <w:rPr>
          <w:rFonts w:ascii="Times New Roman" w:hAnsi="Times New Roman" w:cs="Times New Roman"/>
          <w:sz w:val="24"/>
          <w:szCs w:val="24"/>
        </w:rPr>
        <w:t xml:space="preserve">, </w:t>
      </w:r>
      <w:r>
        <w:rPr>
          <w:rFonts w:ascii="Times New Roman" w:hAnsi="Times New Roman" w:cs="Times New Roman"/>
          <w:sz w:val="24"/>
          <w:szCs w:val="24"/>
        </w:rPr>
        <w:t>when he was</w:t>
      </w:r>
      <w:r w:rsidR="00E41B8D">
        <w:rPr>
          <w:rFonts w:ascii="Times New Roman" w:hAnsi="Times New Roman" w:cs="Times New Roman"/>
          <w:sz w:val="24"/>
          <w:szCs w:val="24"/>
        </w:rPr>
        <w:t xml:space="preserve"> then shot</w:t>
      </w:r>
      <w:r>
        <w:rPr>
          <w:rFonts w:ascii="Times New Roman" w:hAnsi="Times New Roman" w:cs="Times New Roman"/>
          <w:sz w:val="24"/>
          <w:szCs w:val="24"/>
        </w:rPr>
        <w:t xml:space="preserve"> at the door. One said he was crouching down about a metre. The other said he was bending backwards. Whilst the other said he was just bending. </w:t>
      </w:r>
    </w:p>
    <w:p w:rsidR="00DB2694" w:rsidRDefault="00B30731"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witnesses</w:t>
      </w:r>
      <w:r w:rsidR="0045037E">
        <w:rPr>
          <w:rFonts w:ascii="Times New Roman" w:hAnsi="Times New Roman" w:cs="Times New Roman"/>
          <w:sz w:val="24"/>
          <w:szCs w:val="24"/>
        </w:rPr>
        <w:t xml:space="preserve"> were jittery in mannerism and were not forth with the issue of the command given to shoot on the leg.  They also contradicted themselves on the mission of that particular day with one stating that, they as a station capitalised on the availability of a vehicle that had been made available on the day because of the shortage of t</w:t>
      </w:r>
      <w:r w:rsidR="00F27159">
        <w:rPr>
          <w:rFonts w:ascii="Times New Roman" w:hAnsi="Times New Roman" w:cs="Times New Roman"/>
          <w:sz w:val="24"/>
          <w:szCs w:val="24"/>
        </w:rPr>
        <w:t>ransport</w:t>
      </w:r>
      <w:r w:rsidR="0045037E">
        <w:rPr>
          <w:rFonts w:ascii="Times New Roman" w:hAnsi="Times New Roman" w:cs="Times New Roman"/>
          <w:sz w:val="24"/>
          <w:szCs w:val="24"/>
        </w:rPr>
        <w:t xml:space="preserve"> </w:t>
      </w:r>
      <w:r w:rsidR="00AE3DEA">
        <w:rPr>
          <w:rFonts w:ascii="Times New Roman" w:hAnsi="Times New Roman" w:cs="Times New Roman"/>
          <w:sz w:val="24"/>
          <w:szCs w:val="24"/>
        </w:rPr>
        <w:t>so their mission was to make a follow up on several outstanding reports including that which involved the deceased. Some stated that their sole and ultimate mission was to investigate the report they had received relat</w:t>
      </w:r>
      <w:r>
        <w:rPr>
          <w:rFonts w:ascii="Times New Roman" w:hAnsi="Times New Roman" w:cs="Times New Roman"/>
          <w:sz w:val="24"/>
          <w:szCs w:val="24"/>
        </w:rPr>
        <w:t>ing</w:t>
      </w:r>
      <w:r w:rsidR="00AE3DEA">
        <w:rPr>
          <w:rFonts w:ascii="Times New Roman" w:hAnsi="Times New Roman" w:cs="Times New Roman"/>
          <w:sz w:val="24"/>
          <w:szCs w:val="24"/>
        </w:rPr>
        <w:t xml:space="preserve"> to the deceased. </w:t>
      </w:r>
    </w:p>
    <w:p w:rsidR="0045037E" w:rsidRDefault="00DB2694" w:rsidP="0074552F">
      <w:pPr>
        <w:spacing w:line="360" w:lineRule="auto"/>
        <w:ind w:firstLine="720"/>
        <w:rPr>
          <w:rFonts w:ascii="Times New Roman" w:hAnsi="Times New Roman" w:cs="Times New Roman"/>
          <w:sz w:val="24"/>
          <w:szCs w:val="24"/>
        </w:rPr>
      </w:pPr>
      <w:r>
        <w:rPr>
          <w:rFonts w:ascii="Times New Roman" w:hAnsi="Times New Roman" w:cs="Times New Roman"/>
          <w:sz w:val="24"/>
          <w:szCs w:val="24"/>
        </w:rPr>
        <w:t>Given the inconstancies in the evidence of those who were directly at the scene, the court cannot help but conclude that they were economic with the truth. Their evidence was tailored to protect their interests rather than in baring the truth</w:t>
      </w:r>
      <w:r w:rsidR="00565037">
        <w:rPr>
          <w:rFonts w:ascii="Times New Roman" w:hAnsi="Times New Roman" w:cs="Times New Roman"/>
          <w:sz w:val="24"/>
          <w:szCs w:val="24"/>
        </w:rPr>
        <w:t>.  In that regard they were not credible witnesses</w:t>
      </w:r>
      <w:r w:rsidR="00680F4D">
        <w:rPr>
          <w:rFonts w:ascii="Times New Roman" w:hAnsi="Times New Roman" w:cs="Times New Roman"/>
          <w:sz w:val="24"/>
          <w:szCs w:val="24"/>
        </w:rPr>
        <w:t>.</w:t>
      </w:r>
      <w:r w:rsidR="00E41B8D">
        <w:rPr>
          <w:rFonts w:ascii="Times New Roman" w:hAnsi="Times New Roman" w:cs="Times New Roman"/>
          <w:sz w:val="24"/>
          <w:szCs w:val="24"/>
        </w:rPr>
        <w:t xml:space="preserve"> </w:t>
      </w:r>
    </w:p>
    <w:p w:rsidR="00565037" w:rsidRDefault="00565037" w:rsidP="00C373F1">
      <w:pPr>
        <w:spacing w:line="360" w:lineRule="auto"/>
        <w:rPr>
          <w:rFonts w:ascii="Times New Roman" w:hAnsi="Times New Roman" w:cs="Times New Roman"/>
          <w:b/>
          <w:sz w:val="24"/>
          <w:szCs w:val="24"/>
        </w:rPr>
      </w:pPr>
      <w:r w:rsidRPr="00565037">
        <w:rPr>
          <w:rFonts w:ascii="Times New Roman" w:hAnsi="Times New Roman" w:cs="Times New Roman"/>
          <w:b/>
          <w:sz w:val="24"/>
          <w:szCs w:val="24"/>
        </w:rPr>
        <w:lastRenderedPageBreak/>
        <w:t>Issues</w:t>
      </w:r>
    </w:p>
    <w:p w:rsidR="00E07504" w:rsidRDefault="00565037" w:rsidP="0074552F">
      <w:pPr>
        <w:spacing w:line="360" w:lineRule="auto"/>
        <w:ind w:firstLine="720"/>
        <w:rPr>
          <w:rFonts w:ascii="Times New Roman" w:hAnsi="Times New Roman" w:cs="Times New Roman"/>
          <w:sz w:val="24"/>
          <w:szCs w:val="24"/>
        </w:rPr>
      </w:pPr>
      <w:r w:rsidRPr="00565037">
        <w:rPr>
          <w:rFonts w:ascii="Times New Roman" w:hAnsi="Times New Roman" w:cs="Times New Roman"/>
          <w:sz w:val="24"/>
          <w:szCs w:val="24"/>
        </w:rPr>
        <w:t xml:space="preserve">Given the set of facts and evidence, the </w:t>
      </w:r>
      <w:r w:rsidR="00E07504">
        <w:rPr>
          <w:rFonts w:ascii="Times New Roman" w:hAnsi="Times New Roman" w:cs="Times New Roman"/>
          <w:sz w:val="24"/>
          <w:szCs w:val="24"/>
        </w:rPr>
        <w:t xml:space="preserve">central </w:t>
      </w:r>
      <w:r w:rsidRPr="00565037">
        <w:rPr>
          <w:rFonts w:ascii="Times New Roman" w:hAnsi="Times New Roman" w:cs="Times New Roman"/>
          <w:sz w:val="24"/>
          <w:szCs w:val="24"/>
        </w:rPr>
        <w:t xml:space="preserve">issue before the court </w:t>
      </w:r>
      <w:r w:rsidR="00E07504">
        <w:rPr>
          <w:rFonts w:ascii="Times New Roman" w:hAnsi="Times New Roman" w:cs="Times New Roman"/>
          <w:sz w:val="24"/>
          <w:szCs w:val="24"/>
        </w:rPr>
        <w:t>is</w:t>
      </w:r>
      <w:r w:rsidR="00625F34">
        <w:rPr>
          <w:rFonts w:ascii="Times New Roman" w:hAnsi="Times New Roman" w:cs="Times New Roman"/>
          <w:sz w:val="24"/>
          <w:szCs w:val="24"/>
        </w:rPr>
        <w:t>,</w:t>
      </w:r>
      <w:r w:rsidR="00E07504">
        <w:rPr>
          <w:rFonts w:ascii="Times New Roman" w:hAnsi="Times New Roman" w:cs="Times New Roman"/>
          <w:sz w:val="24"/>
          <w:szCs w:val="24"/>
        </w:rPr>
        <w:t xml:space="preserve"> whether or not the accused person was justified in discharging the firearm in the manner he did resulting in the death of the deceased?</w:t>
      </w:r>
    </w:p>
    <w:p w:rsidR="00565037" w:rsidRDefault="00E07504" w:rsidP="00C373F1">
      <w:pPr>
        <w:spacing w:line="360" w:lineRule="auto"/>
        <w:rPr>
          <w:rFonts w:ascii="Times New Roman" w:hAnsi="Times New Roman" w:cs="Times New Roman"/>
          <w:b/>
          <w:sz w:val="24"/>
          <w:szCs w:val="24"/>
        </w:rPr>
      </w:pPr>
      <w:r w:rsidRPr="00E07504">
        <w:rPr>
          <w:rFonts w:ascii="Times New Roman" w:hAnsi="Times New Roman" w:cs="Times New Roman"/>
          <w:b/>
          <w:sz w:val="24"/>
          <w:szCs w:val="24"/>
        </w:rPr>
        <w:t>Analysis</w:t>
      </w:r>
      <w:r w:rsidR="0046127F">
        <w:rPr>
          <w:rFonts w:ascii="Times New Roman" w:hAnsi="Times New Roman" w:cs="Times New Roman"/>
          <w:b/>
          <w:sz w:val="24"/>
          <w:szCs w:val="24"/>
        </w:rPr>
        <w:t xml:space="preserve"> of </w:t>
      </w:r>
      <w:r w:rsidR="00EF0D96">
        <w:rPr>
          <w:rFonts w:ascii="Times New Roman" w:hAnsi="Times New Roman" w:cs="Times New Roman"/>
          <w:b/>
          <w:sz w:val="24"/>
          <w:szCs w:val="24"/>
        </w:rPr>
        <w:t>F</w:t>
      </w:r>
      <w:r w:rsidR="0046127F">
        <w:rPr>
          <w:rFonts w:ascii="Times New Roman" w:hAnsi="Times New Roman" w:cs="Times New Roman"/>
          <w:b/>
          <w:sz w:val="24"/>
          <w:szCs w:val="24"/>
        </w:rPr>
        <w:t xml:space="preserve">acts, </w:t>
      </w:r>
      <w:r w:rsidR="00EF0D96">
        <w:rPr>
          <w:rFonts w:ascii="Times New Roman" w:hAnsi="Times New Roman" w:cs="Times New Roman"/>
          <w:b/>
          <w:sz w:val="24"/>
          <w:szCs w:val="24"/>
        </w:rPr>
        <w:t>E</w:t>
      </w:r>
      <w:r w:rsidR="0046127F">
        <w:rPr>
          <w:rFonts w:ascii="Times New Roman" w:hAnsi="Times New Roman" w:cs="Times New Roman"/>
          <w:b/>
          <w:sz w:val="24"/>
          <w:szCs w:val="24"/>
        </w:rPr>
        <w:t xml:space="preserve">vidence and </w:t>
      </w:r>
      <w:r w:rsidR="00EF0D96">
        <w:rPr>
          <w:rFonts w:ascii="Times New Roman" w:hAnsi="Times New Roman" w:cs="Times New Roman"/>
          <w:b/>
          <w:sz w:val="24"/>
          <w:szCs w:val="24"/>
        </w:rPr>
        <w:t>T</w:t>
      </w:r>
      <w:r w:rsidR="0046127F">
        <w:rPr>
          <w:rFonts w:ascii="Times New Roman" w:hAnsi="Times New Roman" w:cs="Times New Roman"/>
          <w:b/>
          <w:sz w:val="24"/>
          <w:szCs w:val="24"/>
        </w:rPr>
        <w:t xml:space="preserve">he </w:t>
      </w:r>
      <w:r w:rsidR="00EF0D96">
        <w:rPr>
          <w:rFonts w:ascii="Times New Roman" w:hAnsi="Times New Roman" w:cs="Times New Roman"/>
          <w:b/>
          <w:sz w:val="24"/>
          <w:szCs w:val="24"/>
        </w:rPr>
        <w:t>L</w:t>
      </w:r>
      <w:r w:rsidR="0046127F">
        <w:rPr>
          <w:rFonts w:ascii="Times New Roman" w:hAnsi="Times New Roman" w:cs="Times New Roman"/>
          <w:b/>
          <w:sz w:val="24"/>
          <w:szCs w:val="24"/>
        </w:rPr>
        <w:t>aw</w:t>
      </w:r>
    </w:p>
    <w:p w:rsidR="00543D32" w:rsidRDefault="00E07504"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direct evidence, in this case places the accused at the scene in charge of a firearm. There is contradictory evidence from the very people who were at the scene as to whether he fired warning shots or not. In his defence outline, the accused omits to highlight this crucial aspect of warning shots. Had there been warning shots, surely officer </w:t>
      </w:r>
      <w:proofErr w:type="spellStart"/>
      <w:r>
        <w:rPr>
          <w:rFonts w:ascii="Times New Roman" w:hAnsi="Times New Roman" w:cs="Times New Roman"/>
          <w:sz w:val="24"/>
          <w:szCs w:val="24"/>
        </w:rPr>
        <w:t>Kudangarira</w:t>
      </w:r>
      <w:proofErr w:type="spellEnd"/>
      <w:r>
        <w:rPr>
          <w:rFonts w:ascii="Times New Roman" w:hAnsi="Times New Roman" w:cs="Times New Roman"/>
          <w:sz w:val="24"/>
          <w:szCs w:val="24"/>
        </w:rPr>
        <w:t xml:space="preserve"> would not have shouted at the accused to aim below the knee.  The evidence on record shows that this superior officer shouted after hearing the surprising first shot. So, on this aspect of warning shots, we are of the view that there were no warning shots fired at all. </w:t>
      </w:r>
      <w:r w:rsidR="0046127F">
        <w:rPr>
          <w:rFonts w:ascii="Times New Roman" w:hAnsi="Times New Roman" w:cs="Times New Roman"/>
          <w:sz w:val="24"/>
          <w:szCs w:val="24"/>
        </w:rPr>
        <w:t xml:space="preserve"> This in itself is contrary to the police rules and regulations in the discharge of a fire arm. </w:t>
      </w:r>
    </w:p>
    <w:p w:rsidR="0046127F" w:rsidRDefault="0046127F"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A deductive analysis from the accused’s written statement taken soon after the incident portrays that he was the person at the door of the hut where the deceased was as he had a gun. He attested that he saw the deceased as if he was charging at him and he had no option but shoot in order to defend himself and other. Visualising this testimony, in motion when then could he have decided to fire four warning shots when face to face with the adversary. It is not logical. The only logical conclusion is there were no warning shots. This is the indirect evidence borne out of the direct evidence.</w:t>
      </w:r>
    </w:p>
    <w:p w:rsidR="00543D32" w:rsidRDefault="0046127F"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said he acted in self defence and that of others. In dispelling the aspect of others, as a follow up from the image that accused was the one facing the door</w:t>
      </w:r>
      <w:r w:rsidR="003F0930">
        <w:rPr>
          <w:rFonts w:ascii="Times New Roman" w:hAnsi="Times New Roman" w:cs="Times New Roman"/>
          <w:sz w:val="24"/>
          <w:szCs w:val="24"/>
        </w:rPr>
        <w:t xml:space="preserve">, others were surrounding the house, against a person with a long Shona traditional throwing spear, not a short stabbing </w:t>
      </w:r>
      <w:proofErr w:type="spellStart"/>
      <w:r w:rsidR="003F0930">
        <w:rPr>
          <w:rFonts w:ascii="Times New Roman" w:hAnsi="Times New Roman" w:cs="Times New Roman"/>
          <w:sz w:val="24"/>
          <w:szCs w:val="24"/>
        </w:rPr>
        <w:t>Matebele</w:t>
      </w:r>
      <w:proofErr w:type="spellEnd"/>
      <w:r w:rsidR="003F0930">
        <w:rPr>
          <w:rFonts w:ascii="Times New Roman" w:hAnsi="Times New Roman" w:cs="Times New Roman"/>
          <w:sz w:val="24"/>
          <w:szCs w:val="24"/>
        </w:rPr>
        <w:t xml:space="preserve"> assegai, the only person who could have been in the line of fire is the accused. Assuming but not concluding that there was an imminent attack, then he was the only person </w:t>
      </w:r>
      <w:r w:rsidR="00543D32">
        <w:rPr>
          <w:rFonts w:ascii="Times New Roman" w:hAnsi="Times New Roman" w:cs="Times New Roman"/>
          <w:sz w:val="24"/>
          <w:szCs w:val="24"/>
        </w:rPr>
        <w:t>possibly in danger. (which the court rejects).</w:t>
      </w:r>
      <w:r w:rsidR="003F0930">
        <w:rPr>
          <w:rFonts w:ascii="Times New Roman" w:hAnsi="Times New Roman" w:cs="Times New Roman"/>
          <w:sz w:val="24"/>
          <w:szCs w:val="24"/>
        </w:rPr>
        <w:t xml:space="preserve"> </w:t>
      </w:r>
    </w:p>
    <w:p w:rsidR="0046127F" w:rsidRDefault="00AE5BC0"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Further,</w:t>
      </w:r>
      <w:r w:rsidR="003F0930">
        <w:rPr>
          <w:rFonts w:ascii="Times New Roman" w:hAnsi="Times New Roman" w:cs="Times New Roman"/>
          <w:sz w:val="24"/>
          <w:szCs w:val="24"/>
        </w:rPr>
        <w:t xml:space="preserve"> the positioning of these trained officers whom the deceased was not aware of meant they could </w:t>
      </w:r>
      <w:r>
        <w:rPr>
          <w:rFonts w:ascii="Times New Roman" w:hAnsi="Times New Roman" w:cs="Times New Roman"/>
          <w:sz w:val="24"/>
          <w:szCs w:val="24"/>
        </w:rPr>
        <w:t>simply have</w:t>
      </w:r>
      <w:r w:rsidR="00543D32">
        <w:rPr>
          <w:rFonts w:ascii="Times New Roman" w:hAnsi="Times New Roman" w:cs="Times New Roman"/>
          <w:sz w:val="24"/>
          <w:szCs w:val="24"/>
        </w:rPr>
        <w:t xml:space="preserve"> </w:t>
      </w:r>
      <w:r w:rsidR="003F0930">
        <w:rPr>
          <w:rFonts w:ascii="Times New Roman" w:hAnsi="Times New Roman" w:cs="Times New Roman"/>
          <w:sz w:val="24"/>
          <w:szCs w:val="24"/>
        </w:rPr>
        <w:t>emerged from all sides and overpowered this fellow. Hence, the defence of third parties is eliminated.</w:t>
      </w:r>
    </w:p>
    <w:p w:rsidR="003F0930" w:rsidRDefault="00013300" w:rsidP="00C373F1">
      <w:pPr>
        <w:spacing w:line="360" w:lineRule="auto"/>
        <w:rPr>
          <w:rFonts w:ascii="Times New Roman" w:hAnsi="Times New Roman" w:cs="Times New Roman"/>
          <w:sz w:val="24"/>
          <w:szCs w:val="24"/>
        </w:rPr>
      </w:pPr>
      <w:r w:rsidRPr="0001330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Coming to the accused’s </w:t>
      </w:r>
      <w:r w:rsidR="00AE5BC0">
        <w:rPr>
          <w:rFonts w:ascii="Times New Roman" w:hAnsi="Times New Roman" w:cs="Times New Roman"/>
          <w:sz w:val="24"/>
          <w:szCs w:val="24"/>
        </w:rPr>
        <w:t>defence of</w:t>
      </w:r>
      <w:r>
        <w:rPr>
          <w:rFonts w:ascii="Times New Roman" w:hAnsi="Times New Roman" w:cs="Times New Roman"/>
          <w:sz w:val="24"/>
          <w:szCs w:val="24"/>
        </w:rPr>
        <w:t xml:space="preserve"> self-defence. It is both a </w:t>
      </w:r>
      <w:r w:rsidR="00AE5BC0">
        <w:rPr>
          <w:rFonts w:ascii="Times New Roman" w:hAnsi="Times New Roman" w:cs="Times New Roman"/>
          <w:sz w:val="24"/>
          <w:szCs w:val="24"/>
        </w:rPr>
        <w:t>common and</w:t>
      </w:r>
      <w:r>
        <w:rPr>
          <w:rFonts w:ascii="Times New Roman" w:hAnsi="Times New Roman" w:cs="Times New Roman"/>
          <w:sz w:val="24"/>
          <w:szCs w:val="24"/>
        </w:rPr>
        <w:t xml:space="preserve"> statutory law defence. </w:t>
      </w:r>
      <w:r w:rsidR="00AE5BC0">
        <w:rPr>
          <w:rFonts w:ascii="Times New Roman" w:hAnsi="Times New Roman" w:cs="Times New Roman"/>
          <w:sz w:val="24"/>
          <w:szCs w:val="24"/>
        </w:rPr>
        <w:t>If one</w:t>
      </w:r>
      <w:r>
        <w:rPr>
          <w:rFonts w:ascii="Times New Roman" w:hAnsi="Times New Roman" w:cs="Times New Roman"/>
          <w:sz w:val="24"/>
          <w:szCs w:val="24"/>
        </w:rPr>
        <w:t xml:space="preserve"> succeeds in satisfying all the essential requirements of this defence cumulatively, as outlined in s253 of the Criminal Procedure and Evidence Act [</w:t>
      </w:r>
      <w:r w:rsidRPr="00AE5BC0">
        <w:rPr>
          <w:rFonts w:ascii="Times New Roman" w:hAnsi="Times New Roman" w:cs="Times New Roman"/>
          <w:i/>
          <w:iCs/>
          <w:sz w:val="24"/>
          <w:szCs w:val="24"/>
        </w:rPr>
        <w:t>Chapter 9.07</w:t>
      </w:r>
      <w:r>
        <w:rPr>
          <w:rFonts w:ascii="Times New Roman" w:hAnsi="Times New Roman" w:cs="Times New Roman"/>
          <w:sz w:val="24"/>
          <w:szCs w:val="24"/>
        </w:rPr>
        <w:t xml:space="preserve">] s253(1), he or she is entitled to an acquittal. See S v </w:t>
      </w:r>
      <w:proofErr w:type="spellStart"/>
      <w:r w:rsidRPr="005701A3">
        <w:rPr>
          <w:rFonts w:ascii="Times New Roman" w:hAnsi="Times New Roman" w:cs="Times New Roman"/>
          <w:i/>
          <w:sz w:val="24"/>
          <w:szCs w:val="24"/>
        </w:rPr>
        <w:t>Mabvur</w:t>
      </w:r>
      <w:r>
        <w:rPr>
          <w:rFonts w:ascii="Times New Roman" w:hAnsi="Times New Roman" w:cs="Times New Roman"/>
          <w:sz w:val="24"/>
          <w:szCs w:val="24"/>
        </w:rPr>
        <w:t>e</w:t>
      </w:r>
      <w:proofErr w:type="spellEnd"/>
      <w:r>
        <w:rPr>
          <w:rFonts w:ascii="Times New Roman" w:hAnsi="Times New Roman" w:cs="Times New Roman"/>
          <w:sz w:val="24"/>
          <w:szCs w:val="24"/>
        </w:rPr>
        <w:t xml:space="preserve"> HH39/16 and </w:t>
      </w:r>
      <w:r w:rsidRPr="00456360">
        <w:rPr>
          <w:rFonts w:ascii="Times New Roman" w:hAnsi="Times New Roman" w:cs="Times New Roman"/>
          <w:i/>
          <w:sz w:val="24"/>
          <w:szCs w:val="24"/>
        </w:rPr>
        <w:t xml:space="preserve">S v </w:t>
      </w:r>
      <w:proofErr w:type="spellStart"/>
      <w:r w:rsidRPr="00456360">
        <w:rPr>
          <w:rFonts w:ascii="Times New Roman" w:hAnsi="Times New Roman" w:cs="Times New Roman"/>
          <w:i/>
          <w:sz w:val="24"/>
          <w:szCs w:val="24"/>
        </w:rPr>
        <w:t>Mungoza</w:t>
      </w:r>
      <w:proofErr w:type="spellEnd"/>
      <w:r>
        <w:rPr>
          <w:rFonts w:ascii="Times New Roman" w:hAnsi="Times New Roman" w:cs="Times New Roman"/>
          <w:sz w:val="24"/>
          <w:szCs w:val="24"/>
        </w:rPr>
        <w:t xml:space="preserve"> HMT 1/2018. </w:t>
      </w:r>
      <w:r w:rsidR="003F0930" w:rsidRPr="003F0930">
        <w:rPr>
          <w:rFonts w:ascii="Times New Roman" w:hAnsi="Times New Roman" w:cs="Times New Roman"/>
          <w:sz w:val="24"/>
          <w:szCs w:val="24"/>
        </w:rPr>
        <w:t xml:space="preserve"> </w:t>
      </w:r>
      <w:r w:rsidR="003F0930">
        <w:rPr>
          <w:rFonts w:ascii="Times New Roman" w:hAnsi="Times New Roman" w:cs="Times New Roman"/>
          <w:sz w:val="24"/>
          <w:szCs w:val="24"/>
        </w:rPr>
        <w:t xml:space="preserve"> </w:t>
      </w:r>
      <w:r>
        <w:rPr>
          <w:rFonts w:ascii="Times New Roman" w:hAnsi="Times New Roman" w:cs="Times New Roman"/>
          <w:sz w:val="24"/>
          <w:szCs w:val="24"/>
        </w:rPr>
        <w:t>T</w:t>
      </w:r>
      <w:r w:rsidR="003F0930">
        <w:rPr>
          <w:rFonts w:ascii="Times New Roman" w:hAnsi="Times New Roman" w:cs="Times New Roman"/>
          <w:sz w:val="24"/>
          <w:szCs w:val="24"/>
        </w:rPr>
        <w:t xml:space="preserve">he onus </w:t>
      </w:r>
      <w:r>
        <w:rPr>
          <w:rFonts w:ascii="Times New Roman" w:hAnsi="Times New Roman" w:cs="Times New Roman"/>
          <w:sz w:val="24"/>
          <w:szCs w:val="24"/>
        </w:rPr>
        <w:t xml:space="preserve">lies </w:t>
      </w:r>
      <w:r w:rsidR="003F0930">
        <w:rPr>
          <w:rFonts w:ascii="Times New Roman" w:hAnsi="Times New Roman" w:cs="Times New Roman"/>
          <w:sz w:val="24"/>
          <w:szCs w:val="24"/>
        </w:rPr>
        <w:t xml:space="preserve">on the person seeking to be shielded by the defence to prove each one of those elements. </w:t>
      </w:r>
    </w:p>
    <w:p w:rsidR="00013300" w:rsidRDefault="00013300"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exercise of their judicious discretion courts are enjoined by s253(2), to take into consideration the accused person’s fears and beliefs when faced with such a situation. In other words, to wear the accused’s shoes. The test should be subjective not objective. The phantom of the reasonable person yard stick is discouraged.  See R v </w:t>
      </w:r>
      <w:r w:rsidRPr="005701A3">
        <w:rPr>
          <w:rFonts w:ascii="Times New Roman" w:hAnsi="Times New Roman" w:cs="Times New Roman"/>
          <w:i/>
          <w:sz w:val="24"/>
          <w:szCs w:val="24"/>
        </w:rPr>
        <w:t>Mpofu</w:t>
      </w:r>
      <w:r>
        <w:rPr>
          <w:rFonts w:ascii="Times New Roman" w:hAnsi="Times New Roman" w:cs="Times New Roman"/>
          <w:sz w:val="24"/>
          <w:szCs w:val="24"/>
        </w:rPr>
        <w:t xml:space="preserve"> 1968 (2) RLR 319, </w:t>
      </w:r>
      <w:r w:rsidRPr="005701A3">
        <w:rPr>
          <w:rFonts w:ascii="Times New Roman" w:hAnsi="Times New Roman" w:cs="Times New Roman"/>
          <w:i/>
          <w:sz w:val="24"/>
          <w:szCs w:val="24"/>
        </w:rPr>
        <w:t xml:space="preserve">S v </w:t>
      </w:r>
      <w:proofErr w:type="spellStart"/>
      <w:r w:rsidRPr="005701A3">
        <w:rPr>
          <w:rFonts w:ascii="Times New Roman" w:hAnsi="Times New Roman" w:cs="Times New Roman"/>
          <w:i/>
          <w:sz w:val="24"/>
          <w:szCs w:val="24"/>
        </w:rPr>
        <w:t>Tevedzayi</w:t>
      </w:r>
      <w:proofErr w:type="spellEnd"/>
      <w:r>
        <w:rPr>
          <w:rFonts w:ascii="Times New Roman" w:hAnsi="Times New Roman" w:cs="Times New Roman"/>
          <w:sz w:val="24"/>
          <w:szCs w:val="24"/>
        </w:rPr>
        <w:t xml:space="preserve"> HH206/2018 and </w:t>
      </w:r>
      <w:r w:rsidRPr="005701A3">
        <w:rPr>
          <w:rFonts w:ascii="Times New Roman" w:hAnsi="Times New Roman" w:cs="Times New Roman"/>
          <w:i/>
          <w:sz w:val="24"/>
          <w:szCs w:val="24"/>
        </w:rPr>
        <w:t xml:space="preserve">S v </w:t>
      </w:r>
      <w:proofErr w:type="spellStart"/>
      <w:r w:rsidRPr="005701A3">
        <w:rPr>
          <w:rFonts w:ascii="Times New Roman" w:hAnsi="Times New Roman" w:cs="Times New Roman"/>
          <w:i/>
          <w:sz w:val="24"/>
          <w:szCs w:val="24"/>
        </w:rPr>
        <w:t>Muchemei</w:t>
      </w:r>
      <w:proofErr w:type="spellEnd"/>
      <w:r>
        <w:rPr>
          <w:rFonts w:ascii="Times New Roman" w:hAnsi="Times New Roman" w:cs="Times New Roman"/>
          <w:sz w:val="24"/>
          <w:szCs w:val="24"/>
        </w:rPr>
        <w:t xml:space="preserve"> HH561/13 amongst others.</w:t>
      </w:r>
    </w:p>
    <w:p w:rsidR="00013300" w:rsidRDefault="00DA3BE3"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case of</w:t>
      </w:r>
      <w:r w:rsidR="003F0930">
        <w:rPr>
          <w:rFonts w:ascii="Times New Roman" w:hAnsi="Times New Roman" w:cs="Times New Roman"/>
          <w:sz w:val="24"/>
          <w:szCs w:val="24"/>
        </w:rPr>
        <w:t xml:space="preserve"> </w:t>
      </w:r>
      <w:proofErr w:type="spellStart"/>
      <w:r w:rsidR="003F0930">
        <w:rPr>
          <w:rFonts w:ascii="Times New Roman" w:hAnsi="Times New Roman" w:cs="Times New Roman"/>
          <w:i/>
          <w:sz w:val="24"/>
          <w:szCs w:val="24"/>
        </w:rPr>
        <w:t>Mupande</w:t>
      </w:r>
      <w:proofErr w:type="spellEnd"/>
      <w:r w:rsidR="003F0930">
        <w:rPr>
          <w:rFonts w:ascii="Times New Roman" w:hAnsi="Times New Roman" w:cs="Times New Roman"/>
          <w:i/>
          <w:sz w:val="24"/>
          <w:szCs w:val="24"/>
        </w:rPr>
        <w:t xml:space="preserve"> v The State </w:t>
      </w:r>
      <w:r w:rsidR="003F0930" w:rsidRPr="00143615">
        <w:rPr>
          <w:rFonts w:ascii="Times New Roman" w:hAnsi="Times New Roman" w:cs="Times New Roman"/>
          <w:sz w:val="24"/>
          <w:szCs w:val="24"/>
        </w:rPr>
        <w:t>SC82/1</w:t>
      </w:r>
      <w:r w:rsidR="003F0930">
        <w:rPr>
          <w:rFonts w:ascii="Times New Roman" w:hAnsi="Times New Roman" w:cs="Times New Roman"/>
          <w:sz w:val="24"/>
          <w:szCs w:val="24"/>
        </w:rPr>
        <w:t>4</w:t>
      </w:r>
      <w:r w:rsidR="003F0930">
        <w:rPr>
          <w:rFonts w:ascii="Times New Roman" w:hAnsi="Times New Roman" w:cs="Times New Roman"/>
          <w:i/>
          <w:sz w:val="24"/>
          <w:szCs w:val="24"/>
        </w:rPr>
        <w:t>,</w:t>
      </w:r>
      <w:r w:rsidR="003F0930">
        <w:rPr>
          <w:rFonts w:ascii="Times New Roman" w:hAnsi="Times New Roman" w:cs="Times New Roman"/>
          <w:sz w:val="24"/>
          <w:szCs w:val="24"/>
        </w:rPr>
        <w:t xml:space="preserve"> states that self -defence is a full defence where the facts cumulatively show that the accused was under an attack, his or her conduct was necessary to avert the attack, the means used were reasonable in the circumstances and that harm or injury was directed to the attacker, and that the means used was proportionate to the attack. </w:t>
      </w:r>
    </w:p>
    <w:p w:rsidR="00154CAD" w:rsidRDefault="008721A5" w:rsidP="00AE5BC0">
      <w:pPr>
        <w:spacing w:line="360" w:lineRule="auto"/>
        <w:ind w:firstLine="720"/>
        <w:rPr>
          <w:rFonts w:ascii="Times New Roman" w:hAnsi="Times New Roman" w:cs="Times New Roman"/>
          <w:sz w:val="24"/>
          <w:szCs w:val="24"/>
        </w:rPr>
      </w:pPr>
      <w:r w:rsidRPr="00013300">
        <w:rPr>
          <w:rFonts w:ascii="Times New Roman" w:hAnsi="Times New Roman" w:cs="Times New Roman"/>
          <w:i/>
          <w:sz w:val="24"/>
          <w:szCs w:val="24"/>
        </w:rPr>
        <w:t>In</w:t>
      </w:r>
      <w:r w:rsidR="00013300" w:rsidRPr="00013300">
        <w:rPr>
          <w:rFonts w:ascii="Times New Roman" w:hAnsi="Times New Roman" w:cs="Times New Roman"/>
          <w:i/>
          <w:sz w:val="24"/>
          <w:szCs w:val="24"/>
        </w:rPr>
        <w:t xml:space="preserve"> casu</w:t>
      </w:r>
      <w:r>
        <w:rPr>
          <w:rFonts w:ascii="Times New Roman" w:hAnsi="Times New Roman" w:cs="Times New Roman"/>
          <w:sz w:val="24"/>
          <w:szCs w:val="24"/>
        </w:rPr>
        <w:t xml:space="preserve"> scrutinizing the accused</w:t>
      </w:r>
      <w:r w:rsidR="00013300">
        <w:rPr>
          <w:rFonts w:ascii="Times New Roman" w:hAnsi="Times New Roman" w:cs="Times New Roman"/>
          <w:sz w:val="24"/>
          <w:szCs w:val="24"/>
        </w:rPr>
        <w:t>’s,</w:t>
      </w:r>
      <w:r>
        <w:rPr>
          <w:rFonts w:ascii="Times New Roman" w:hAnsi="Times New Roman" w:cs="Times New Roman"/>
          <w:sz w:val="24"/>
          <w:szCs w:val="24"/>
        </w:rPr>
        <w:t xml:space="preserve"> position as per his statement alluded to above</w:t>
      </w:r>
      <w:r w:rsidR="00013300">
        <w:rPr>
          <w:rFonts w:ascii="Times New Roman" w:hAnsi="Times New Roman" w:cs="Times New Roman"/>
          <w:sz w:val="24"/>
          <w:szCs w:val="24"/>
        </w:rPr>
        <w:t>,</w:t>
      </w:r>
      <w:r>
        <w:rPr>
          <w:rFonts w:ascii="Times New Roman" w:hAnsi="Times New Roman" w:cs="Times New Roman"/>
          <w:sz w:val="24"/>
          <w:szCs w:val="24"/>
        </w:rPr>
        <w:t xml:space="preserve"> was there an imminent lawful attack directed at him</w:t>
      </w:r>
      <w:r w:rsidR="00543D32">
        <w:rPr>
          <w:rFonts w:ascii="Times New Roman" w:hAnsi="Times New Roman" w:cs="Times New Roman"/>
          <w:sz w:val="24"/>
          <w:szCs w:val="24"/>
        </w:rPr>
        <w:t>? There is evidence that the deceased never left the hut. He died in the hut without moving</w:t>
      </w:r>
      <w:r w:rsidR="00154CAD">
        <w:rPr>
          <w:rFonts w:ascii="Times New Roman" w:hAnsi="Times New Roman" w:cs="Times New Roman"/>
          <w:sz w:val="24"/>
          <w:szCs w:val="24"/>
        </w:rPr>
        <w:t xml:space="preserve"> even</w:t>
      </w:r>
      <w:r w:rsidR="00543D32">
        <w:rPr>
          <w:rFonts w:ascii="Times New Roman" w:hAnsi="Times New Roman" w:cs="Times New Roman"/>
          <w:sz w:val="24"/>
          <w:szCs w:val="24"/>
        </w:rPr>
        <w:t xml:space="preserve"> an inch outside. This means </w:t>
      </w:r>
      <w:r w:rsidR="00154CAD">
        <w:rPr>
          <w:rFonts w:ascii="Times New Roman" w:hAnsi="Times New Roman" w:cs="Times New Roman"/>
          <w:sz w:val="24"/>
          <w:szCs w:val="24"/>
        </w:rPr>
        <w:t xml:space="preserve">judging </w:t>
      </w:r>
      <w:r w:rsidR="00543D32">
        <w:rPr>
          <w:rFonts w:ascii="Times New Roman" w:hAnsi="Times New Roman" w:cs="Times New Roman"/>
          <w:sz w:val="24"/>
          <w:szCs w:val="24"/>
        </w:rPr>
        <w:t>from the position o</w:t>
      </w:r>
      <w:r w:rsidR="00154CAD">
        <w:rPr>
          <w:rFonts w:ascii="Times New Roman" w:hAnsi="Times New Roman" w:cs="Times New Roman"/>
          <w:sz w:val="24"/>
          <w:szCs w:val="24"/>
        </w:rPr>
        <w:t>f</w:t>
      </w:r>
      <w:r w:rsidR="00543D32">
        <w:rPr>
          <w:rFonts w:ascii="Times New Roman" w:hAnsi="Times New Roman" w:cs="Times New Roman"/>
          <w:sz w:val="24"/>
          <w:szCs w:val="24"/>
        </w:rPr>
        <w:t xml:space="preserve"> the accused at the door the deceased was shot inside. This does not allow room for warning shots. Given that the </w:t>
      </w:r>
      <w:r w:rsidR="00154CAD">
        <w:rPr>
          <w:rFonts w:ascii="Times New Roman" w:hAnsi="Times New Roman" w:cs="Times New Roman"/>
          <w:sz w:val="24"/>
          <w:szCs w:val="24"/>
        </w:rPr>
        <w:t>deceased, is</w:t>
      </w:r>
      <w:r w:rsidR="00543D32">
        <w:rPr>
          <w:rFonts w:ascii="Times New Roman" w:hAnsi="Times New Roman" w:cs="Times New Roman"/>
          <w:sz w:val="24"/>
          <w:szCs w:val="24"/>
        </w:rPr>
        <w:t xml:space="preserve"> said t</w:t>
      </w:r>
      <w:r w:rsidR="00154CAD">
        <w:rPr>
          <w:rFonts w:ascii="Times New Roman" w:hAnsi="Times New Roman" w:cs="Times New Roman"/>
          <w:sz w:val="24"/>
          <w:szCs w:val="24"/>
        </w:rPr>
        <w:t>o have been holding a long spear the deduction is he was shot right in the middle of the house not at the very door step the accused was. This supports the traces of blood found behind the door and in the house.</w:t>
      </w:r>
    </w:p>
    <w:p w:rsidR="00013300" w:rsidRDefault="00154CAD"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Contextualising, this aspect with the fact that, the shots were fired just after the release of the tear gas projectile resulting in an obnoxious toxic ridden atmosphere which affected all and sundry, did the accused really saw the deceased holding and threatening to throw </w:t>
      </w:r>
      <w:r w:rsidR="00013300">
        <w:rPr>
          <w:rFonts w:ascii="Times New Roman" w:hAnsi="Times New Roman" w:cs="Times New Roman"/>
          <w:sz w:val="24"/>
          <w:szCs w:val="24"/>
        </w:rPr>
        <w:t>the spear</w:t>
      </w:r>
      <w:r>
        <w:rPr>
          <w:rFonts w:ascii="Times New Roman" w:hAnsi="Times New Roman" w:cs="Times New Roman"/>
          <w:sz w:val="24"/>
          <w:szCs w:val="24"/>
        </w:rPr>
        <w:t xml:space="preserve"> at him? This</w:t>
      </w:r>
      <w:r w:rsidR="00013300">
        <w:rPr>
          <w:rFonts w:ascii="Times New Roman" w:hAnsi="Times New Roman" w:cs="Times New Roman"/>
          <w:sz w:val="24"/>
          <w:szCs w:val="24"/>
        </w:rPr>
        <w:t xml:space="preserve"> is assessed</w:t>
      </w:r>
      <w:r>
        <w:rPr>
          <w:rFonts w:ascii="Times New Roman" w:hAnsi="Times New Roman" w:cs="Times New Roman"/>
          <w:sz w:val="24"/>
          <w:szCs w:val="24"/>
        </w:rPr>
        <w:t xml:space="preserve"> against the background that there is conflicting evidence as to where the spear was in the first</w:t>
      </w:r>
      <w:r w:rsidR="007D708E">
        <w:rPr>
          <w:rFonts w:ascii="Times New Roman" w:hAnsi="Times New Roman" w:cs="Times New Roman"/>
          <w:sz w:val="24"/>
          <w:szCs w:val="24"/>
        </w:rPr>
        <w:t xml:space="preserve"> </w:t>
      </w:r>
      <w:r>
        <w:rPr>
          <w:rFonts w:ascii="Times New Roman" w:hAnsi="Times New Roman" w:cs="Times New Roman"/>
          <w:sz w:val="24"/>
          <w:szCs w:val="24"/>
        </w:rPr>
        <w:t xml:space="preserve">place and the absence of evidence as to when then the deceased had armed </w:t>
      </w:r>
      <w:r w:rsidR="007D708E">
        <w:rPr>
          <w:rFonts w:ascii="Times New Roman" w:hAnsi="Times New Roman" w:cs="Times New Roman"/>
          <w:sz w:val="24"/>
          <w:szCs w:val="24"/>
        </w:rPr>
        <w:t xml:space="preserve">himself with the same. </w:t>
      </w:r>
    </w:p>
    <w:p w:rsidR="004C6B92" w:rsidRDefault="007D708E"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police witnesses were not in view of the deceased as they were firstly surrounding the house. Secondly, they scattered due to the adverse well-known effects of tear </w:t>
      </w:r>
      <w:r>
        <w:rPr>
          <w:rFonts w:ascii="Times New Roman" w:hAnsi="Times New Roman" w:cs="Times New Roman"/>
          <w:sz w:val="24"/>
          <w:szCs w:val="24"/>
        </w:rPr>
        <w:lastRenderedPageBreak/>
        <w:t xml:space="preserve">gas smoke. The witnesses said they had to go where the wind was blowing to clear the stinging and pungent tear gas effects. Amidst this </w:t>
      </w:r>
      <w:r w:rsidR="004C6B92">
        <w:rPr>
          <w:rFonts w:ascii="Times New Roman" w:hAnsi="Times New Roman" w:cs="Times New Roman"/>
          <w:sz w:val="24"/>
          <w:szCs w:val="24"/>
        </w:rPr>
        <w:t>pandemonium outside</w:t>
      </w:r>
      <w:r>
        <w:rPr>
          <w:rFonts w:ascii="Times New Roman" w:hAnsi="Times New Roman" w:cs="Times New Roman"/>
          <w:sz w:val="24"/>
          <w:szCs w:val="24"/>
        </w:rPr>
        <w:t xml:space="preserve"> the hut, there is evidence that this little room had only one small triangular brick window </w:t>
      </w:r>
      <w:r w:rsidR="00B733FF">
        <w:rPr>
          <w:rFonts w:ascii="Times New Roman" w:hAnsi="Times New Roman" w:cs="Times New Roman"/>
          <w:sz w:val="24"/>
          <w:szCs w:val="24"/>
        </w:rPr>
        <w:t>meant</w:t>
      </w:r>
      <w:r>
        <w:rPr>
          <w:rFonts w:ascii="Times New Roman" w:hAnsi="Times New Roman" w:cs="Times New Roman"/>
          <w:sz w:val="24"/>
          <w:szCs w:val="24"/>
        </w:rPr>
        <w:t xml:space="preserve"> for kitchen smoke and general ventilation. </w:t>
      </w:r>
    </w:p>
    <w:p w:rsidR="004072ED" w:rsidRDefault="007D708E"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So logically, if a gas cannister is released in such a confined space was the deceased attempting to attack anyone or to escape from the toxic gas affecting even those outside including the accused.? Would there have been enough visibility for the accused to see that he was approaching or charging at him with a spear? More so, when he fired the first shots right after the release of the gas cannister?</w:t>
      </w:r>
      <w:r w:rsidR="00B733FF">
        <w:rPr>
          <w:rFonts w:ascii="Times New Roman" w:hAnsi="Times New Roman" w:cs="Times New Roman"/>
          <w:sz w:val="24"/>
          <w:szCs w:val="24"/>
        </w:rPr>
        <w:t xml:space="preserve">  </w:t>
      </w:r>
    </w:p>
    <w:p w:rsidR="008721A5" w:rsidRDefault="004072ED" w:rsidP="00AE5B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reasonable inference that can be drawn from the circumstances and indirect evidence evolving from that chain</w:t>
      </w:r>
      <w:r w:rsidR="00671997">
        <w:rPr>
          <w:rFonts w:ascii="Times New Roman" w:hAnsi="Times New Roman" w:cs="Times New Roman"/>
          <w:sz w:val="24"/>
          <w:szCs w:val="24"/>
        </w:rPr>
        <w:t xml:space="preserve"> of events</w:t>
      </w:r>
      <w:r w:rsidR="004C6B92">
        <w:rPr>
          <w:rFonts w:ascii="Times New Roman" w:hAnsi="Times New Roman" w:cs="Times New Roman"/>
          <w:sz w:val="24"/>
          <w:szCs w:val="24"/>
        </w:rPr>
        <w:t xml:space="preserve"> at the exclusion of the accused’s testimony,</w:t>
      </w:r>
      <w:r>
        <w:rPr>
          <w:rFonts w:ascii="Times New Roman" w:hAnsi="Times New Roman" w:cs="Times New Roman"/>
          <w:sz w:val="24"/>
          <w:szCs w:val="24"/>
        </w:rPr>
        <w:t xml:space="preserve"> is that there was no imminent and unlawful</w:t>
      </w:r>
      <w:r w:rsidR="00671997">
        <w:rPr>
          <w:rFonts w:ascii="Times New Roman" w:hAnsi="Times New Roman" w:cs="Times New Roman"/>
          <w:sz w:val="24"/>
          <w:szCs w:val="24"/>
        </w:rPr>
        <w:t xml:space="preserve"> attack</w:t>
      </w:r>
      <w:r>
        <w:rPr>
          <w:rFonts w:ascii="Times New Roman" w:hAnsi="Times New Roman" w:cs="Times New Roman"/>
          <w:sz w:val="24"/>
          <w:szCs w:val="24"/>
        </w:rPr>
        <w:t xml:space="preserve">. The only reasonable conclusion is that through the pandemonium caused by the tear gas and the perception of a spear the police were labouring under the accused then released shots. </w:t>
      </w:r>
      <w:r w:rsidR="00671997">
        <w:rPr>
          <w:rFonts w:ascii="Times New Roman" w:hAnsi="Times New Roman" w:cs="Times New Roman"/>
          <w:sz w:val="24"/>
          <w:szCs w:val="24"/>
        </w:rPr>
        <w:t xml:space="preserve"> </w:t>
      </w:r>
      <w:r w:rsidR="00B733FF">
        <w:rPr>
          <w:rFonts w:ascii="Times New Roman" w:hAnsi="Times New Roman" w:cs="Times New Roman"/>
          <w:sz w:val="24"/>
          <w:szCs w:val="24"/>
        </w:rPr>
        <w:t>As such his conduct was not to avert an attack but negligen</w:t>
      </w:r>
      <w:r w:rsidR="004C6B92">
        <w:rPr>
          <w:rFonts w:ascii="Times New Roman" w:hAnsi="Times New Roman" w:cs="Times New Roman"/>
          <w:sz w:val="24"/>
          <w:szCs w:val="24"/>
        </w:rPr>
        <w:t>t,</w:t>
      </w:r>
      <w:r w:rsidR="00B733FF">
        <w:rPr>
          <w:rFonts w:ascii="Times New Roman" w:hAnsi="Times New Roman" w:cs="Times New Roman"/>
          <w:sz w:val="24"/>
          <w:szCs w:val="24"/>
        </w:rPr>
        <w:t xml:space="preserve"> overzealous and </w:t>
      </w:r>
      <w:r w:rsidR="00592B00">
        <w:rPr>
          <w:rFonts w:ascii="Times New Roman" w:hAnsi="Times New Roman" w:cs="Times New Roman"/>
          <w:sz w:val="24"/>
          <w:szCs w:val="24"/>
        </w:rPr>
        <w:t>trigger-happy</w:t>
      </w:r>
      <w:r w:rsidR="00B733FF">
        <w:rPr>
          <w:rFonts w:ascii="Times New Roman" w:hAnsi="Times New Roman" w:cs="Times New Roman"/>
          <w:sz w:val="24"/>
          <w:szCs w:val="24"/>
        </w:rPr>
        <w:t xml:space="preserve"> discharge of a firearm. This</w:t>
      </w:r>
      <w:r w:rsidR="004C6B92">
        <w:rPr>
          <w:rFonts w:ascii="Times New Roman" w:hAnsi="Times New Roman" w:cs="Times New Roman"/>
          <w:sz w:val="24"/>
          <w:szCs w:val="24"/>
        </w:rPr>
        <w:t xml:space="preserve"> is</w:t>
      </w:r>
      <w:r w:rsidR="00B733FF">
        <w:rPr>
          <w:rFonts w:ascii="Times New Roman" w:hAnsi="Times New Roman" w:cs="Times New Roman"/>
          <w:sz w:val="24"/>
          <w:szCs w:val="24"/>
        </w:rPr>
        <w:t xml:space="preserve"> supported by the barrage of gunshots he fired.</w:t>
      </w:r>
    </w:p>
    <w:p w:rsidR="004C6B92" w:rsidRDefault="00B733FF"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Even if, it where to be assumed there was an imminent attack, which this court has already </w:t>
      </w:r>
      <w:r w:rsidR="004C6B92">
        <w:rPr>
          <w:rFonts w:ascii="Times New Roman" w:hAnsi="Times New Roman" w:cs="Times New Roman"/>
          <w:sz w:val="24"/>
          <w:szCs w:val="24"/>
        </w:rPr>
        <w:t>rejected</w:t>
      </w:r>
      <w:r>
        <w:rPr>
          <w:rFonts w:ascii="Times New Roman" w:hAnsi="Times New Roman" w:cs="Times New Roman"/>
          <w:sz w:val="24"/>
          <w:szCs w:val="24"/>
        </w:rPr>
        <w:t>, the gunshots were not proportionate to a primitive spear and the</w:t>
      </w:r>
      <w:r w:rsidR="004C6B92">
        <w:rPr>
          <w:rFonts w:ascii="Times New Roman" w:hAnsi="Times New Roman" w:cs="Times New Roman"/>
          <w:sz w:val="24"/>
          <w:szCs w:val="24"/>
        </w:rPr>
        <w:t xml:space="preserve"> shot aimed at head of and the</w:t>
      </w:r>
      <w:r>
        <w:rPr>
          <w:rFonts w:ascii="Times New Roman" w:hAnsi="Times New Roman" w:cs="Times New Roman"/>
          <w:sz w:val="24"/>
          <w:szCs w:val="24"/>
        </w:rPr>
        <w:t xml:space="preserve"> killing of a </w:t>
      </w:r>
      <w:r w:rsidR="004C6B92">
        <w:rPr>
          <w:rFonts w:ascii="Times New Roman" w:hAnsi="Times New Roman" w:cs="Times New Roman"/>
          <w:sz w:val="24"/>
          <w:szCs w:val="24"/>
        </w:rPr>
        <w:t>civilian as a result</w:t>
      </w:r>
      <w:r>
        <w:rPr>
          <w:rFonts w:ascii="Times New Roman" w:hAnsi="Times New Roman" w:cs="Times New Roman"/>
          <w:sz w:val="24"/>
          <w:szCs w:val="24"/>
        </w:rPr>
        <w:t xml:space="preserve"> was not proportionate to the attack.</w:t>
      </w:r>
      <w:r w:rsidR="004C6B92">
        <w:rPr>
          <w:rFonts w:ascii="Times New Roman" w:hAnsi="Times New Roman" w:cs="Times New Roman"/>
          <w:sz w:val="24"/>
          <w:szCs w:val="24"/>
        </w:rPr>
        <w:t xml:space="preserve"> Especially, when there is evidence and admission from the defence that the police had visited the deceased’s residence to investigate not to arrest. The insinuation by the defence that the deceased was resisting arrest fell flat on its face hence their admissions in cross-examination.</w:t>
      </w:r>
      <w:r>
        <w:rPr>
          <w:rFonts w:ascii="Times New Roman" w:hAnsi="Times New Roman" w:cs="Times New Roman"/>
          <w:sz w:val="24"/>
          <w:szCs w:val="24"/>
        </w:rPr>
        <w:t xml:space="preserve"> </w:t>
      </w:r>
    </w:p>
    <w:p w:rsidR="004C6B92" w:rsidRDefault="004C6B92"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Further, t</w:t>
      </w:r>
      <w:r w:rsidR="00592B00">
        <w:rPr>
          <w:rFonts w:ascii="Times New Roman" w:hAnsi="Times New Roman" w:cs="Times New Roman"/>
          <w:sz w:val="24"/>
          <w:szCs w:val="24"/>
        </w:rPr>
        <w:t xml:space="preserve">he fact that the accused was given the onerous task </w:t>
      </w:r>
      <w:r w:rsidR="0069517F">
        <w:rPr>
          <w:rFonts w:ascii="Times New Roman" w:hAnsi="Times New Roman" w:cs="Times New Roman"/>
          <w:sz w:val="24"/>
          <w:szCs w:val="24"/>
        </w:rPr>
        <w:t>to be</w:t>
      </w:r>
      <w:r w:rsidR="00592B00">
        <w:rPr>
          <w:rFonts w:ascii="Times New Roman" w:hAnsi="Times New Roman" w:cs="Times New Roman"/>
          <w:sz w:val="24"/>
          <w:szCs w:val="24"/>
        </w:rPr>
        <w:t xml:space="preserve"> in-charge of the firearm means he was trained in the discharge and handling of those firearms. As a trained police officer, it is common knowledge that he as well as, his accompanying colleagues had been trained on how to </w:t>
      </w:r>
      <w:r w:rsidR="00AD624B">
        <w:rPr>
          <w:rFonts w:ascii="Times New Roman" w:hAnsi="Times New Roman" w:cs="Times New Roman"/>
          <w:sz w:val="24"/>
          <w:szCs w:val="24"/>
        </w:rPr>
        <w:t>deal or</w:t>
      </w:r>
      <w:r>
        <w:rPr>
          <w:rFonts w:ascii="Times New Roman" w:hAnsi="Times New Roman" w:cs="Times New Roman"/>
          <w:sz w:val="24"/>
          <w:szCs w:val="24"/>
        </w:rPr>
        <w:t xml:space="preserve"> handle </w:t>
      </w:r>
      <w:r w:rsidR="00592B00">
        <w:rPr>
          <w:rFonts w:ascii="Times New Roman" w:hAnsi="Times New Roman" w:cs="Times New Roman"/>
          <w:sz w:val="24"/>
          <w:szCs w:val="24"/>
        </w:rPr>
        <w:t>with volatile situations and characters</w:t>
      </w:r>
      <w:r>
        <w:rPr>
          <w:rFonts w:ascii="Times New Roman" w:hAnsi="Times New Roman" w:cs="Times New Roman"/>
          <w:sz w:val="24"/>
          <w:szCs w:val="24"/>
        </w:rPr>
        <w:t xml:space="preserve"> without resort to excessive use of force</w:t>
      </w:r>
      <w:r w:rsidR="00592B00">
        <w:rPr>
          <w:rFonts w:ascii="Times New Roman" w:hAnsi="Times New Roman" w:cs="Times New Roman"/>
          <w:sz w:val="24"/>
          <w:szCs w:val="24"/>
        </w:rPr>
        <w:t xml:space="preserve">. </w:t>
      </w:r>
    </w:p>
    <w:p w:rsidR="0069517F" w:rsidRDefault="00592B00"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Police are schooled at aiming their shots to </w:t>
      </w:r>
      <w:r w:rsidR="004C6B92">
        <w:rPr>
          <w:rFonts w:ascii="Times New Roman" w:hAnsi="Times New Roman" w:cs="Times New Roman"/>
          <w:sz w:val="24"/>
          <w:szCs w:val="24"/>
        </w:rPr>
        <w:t>disarm and incapacitate,</w:t>
      </w:r>
      <w:r>
        <w:rPr>
          <w:rFonts w:ascii="Times New Roman" w:hAnsi="Times New Roman" w:cs="Times New Roman"/>
          <w:sz w:val="24"/>
          <w:szCs w:val="24"/>
        </w:rPr>
        <w:t xml:space="preserve"> not to kill.  The victim in this case had already been subdued by tear gas.  The police in their huge numbers had already put in motion a plan to pounce on him as soon as he emerged from the room. He could</w:t>
      </w:r>
      <w:r w:rsidR="004C6B92">
        <w:rPr>
          <w:rFonts w:ascii="Times New Roman" w:hAnsi="Times New Roman" w:cs="Times New Roman"/>
          <w:sz w:val="24"/>
          <w:szCs w:val="24"/>
        </w:rPr>
        <w:t xml:space="preserve"> have</w:t>
      </w:r>
      <w:r>
        <w:rPr>
          <w:rFonts w:ascii="Times New Roman" w:hAnsi="Times New Roman" w:cs="Times New Roman"/>
          <w:sz w:val="24"/>
          <w:szCs w:val="24"/>
        </w:rPr>
        <w:t xml:space="preserve"> be</w:t>
      </w:r>
      <w:r w:rsidR="004C6B92">
        <w:rPr>
          <w:rFonts w:ascii="Times New Roman" w:hAnsi="Times New Roman" w:cs="Times New Roman"/>
          <w:sz w:val="24"/>
          <w:szCs w:val="24"/>
        </w:rPr>
        <w:t>en</w:t>
      </w:r>
      <w:r>
        <w:rPr>
          <w:rFonts w:ascii="Times New Roman" w:hAnsi="Times New Roman" w:cs="Times New Roman"/>
          <w:sz w:val="24"/>
          <w:szCs w:val="24"/>
        </w:rPr>
        <w:t xml:space="preserve"> facing one but the rest were trained to overpower him</w:t>
      </w:r>
      <w:r w:rsidR="004C6B92">
        <w:rPr>
          <w:rFonts w:ascii="Times New Roman" w:hAnsi="Times New Roman" w:cs="Times New Roman"/>
          <w:sz w:val="24"/>
          <w:szCs w:val="24"/>
        </w:rPr>
        <w:t xml:space="preserve">, if it were to be </w:t>
      </w:r>
      <w:r w:rsidR="004C6B92">
        <w:rPr>
          <w:rFonts w:ascii="Times New Roman" w:hAnsi="Times New Roman" w:cs="Times New Roman"/>
          <w:sz w:val="24"/>
          <w:szCs w:val="24"/>
        </w:rPr>
        <w:lastRenderedPageBreak/>
        <w:t>believed but has already been dispelled.</w:t>
      </w:r>
      <w:r>
        <w:rPr>
          <w:rFonts w:ascii="Times New Roman" w:hAnsi="Times New Roman" w:cs="Times New Roman"/>
          <w:sz w:val="24"/>
          <w:szCs w:val="24"/>
        </w:rPr>
        <w:t xml:space="preserve"> Therefore, the use of a firearm in that situation was negligent.</w:t>
      </w:r>
    </w:p>
    <w:p w:rsidR="004C6B92" w:rsidRDefault="00592B00"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evident from </w:t>
      </w:r>
      <w:r w:rsidR="00ED3C3F">
        <w:rPr>
          <w:rFonts w:ascii="Times New Roman" w:hAnsi="Times New Roman" w:cs="Times New Roman"/>
          <w:sz w:val="24"/>
          <w:szCs w:val="24"/>
        </w:rPr>
        <w:t>the written</w:t>
      </w:r>
      <w:r w:rsidR="00680F4D">
        <w:rPr>
          <w:rFonts w:ascii="Times New Roman" w:hAnsi="Times New Roman" w:cs="Times New Roman"/>
          <w:sz w:val="24"/>
          <w:szCs w:val="24"/>
        </w:rPr>
        <w:t xml:space="preserve"> </w:t>
      </w:r>
      <w:r>
        <w:rPr>
          <w:rFonts w:ascii="Times New Roman" w:hAnsi="Times New Roman" w:cs="Times New Roman"/>
          <w:sz w:val="24"/>
          <w:szCs w:val="24"/>
        </w:rPr>
        <w:t>evidence of one Granger</w:t>
      </w:r>
      <w:r w:rsidR="00680F4D">
        <w:rPr>
          <w:rFonts w:ascii="Times New Roman" w:hAnsi="Times New Roman" w:cs="Times New Roman"/>
          <w:sz w:val="24"/>
          <w:szCs w:val="24"/>
        </w:rPr>
        <w:t xml:space="preserve"> Danda</w:t>
      </w:r>
      <w:r>
        <w:rPr>
          <w:rFonts w:ascii="Times New Roman" w:hAnsi="Times New Roman" w:cs="Times New Roman"/>
          <w:sz w:val="24"/>
          <w:szCs w:val="24"/>
        </w:rPr>
        <w:t xml:space="preserve">, that the accused was commanded to aim below the knee after Sergeant </w:t>
      </w:r>
      <w:proofErr w:type="spellStart"/>
      <w:r>
        <w:rPr>
          <w:rFonts w:ascii="Times New Roman" w:hAnsi="Times New Roman" w:cs="Times New Roman"/>
          <w:sz w:val="24"/>
          <w:szCs w:val="24"/>
        </w:rPr>
        <w:t>Kudangarira</w:t>
      </w:r>
      <w:proofErr w:type="spellEnd"/>
      <w:r>
        <w:rPr>
          <w:rFonts w:ascii="Times New Roman" w:hAnsi="Times New Roman" w:cs="Times New Roman"/>
          <w:sz w:val="24"/>
          <w:szCs w:val="24"/>
        </w:rPr>
        <w:t xml:space="preserve"> had been </w:t>
      </w:r>
      <w:r w:rsidR="00B337E2">
        <w:rPr>
          <w:rFonts w:ascii="Times New Roman" w:hAnsi="Times New Roman" w:cs="Times New Roman"/>
          <w:sz w:val="24"/>
          <w:szCs w:val="24"/>
        </w:rPr>
        <w:t>startled</w:t>
      </w:r>
      <w:r>
        <w:rPr>
          <w:rFonts w:ascii="Times New Roman" w:hAnsi="Times New Roman" w:cs="Times New Roman"/>
          <w:sz w:val="24"/>
          <w:szCs w:val="24"/>
        </w:rPr>
        <w:t xml:space="preserve"> by the wreck less rapid repeated shots.</w:t>
      </w:r>
      <w:r w:rsidR="00AD624B">
        <w:rPr>
          <w:rFonts w:ascii="Times New Roman" w:hAnsi="Times New Roman" w:cs="Times New Roman"/>
          <w:sz w:val="24"/>
          <w:szCs w:val="24"/>
        </w:rPr>
        <w:t xml:space="preserve"> </w:t>
      </w:r>
      <w:r w:rsidR="00B337E2">
        <w:rPr>
          <w:rFonts w:ascii="Times New Roman" w:hAnsi="Times New Roman" w:cs="Times New Roman"/>
          <w:sz w:val="24"/>
          <w:szCs w:val="24"/>
        </w:rPr>
        <w:t>Not only that, the accused in his own confirmed warned and cautioned statements which is exhibit 13. admitted to having shifting positions when firing all the shots. This is consistent with a shooter aiming at a moving target not an innate subject. How could that be so when, it is on record that the deceased never left the room. From all the proved facts, he died by the door of his kitchen without stepping outside.</w:t>
      </w:r>
    </w:p>
    <w:p w:rsidR="00C75A8F" w:rsidRDefault="00B337E2"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also an irrefutable fact that the accused was the one at the door, not metres or a distance from the door and supposedly in the line of attack. </w:t>
      </w:r>
      <w:r w:rsidR="004C6B92">
        <w:rPr>
          <w:rFonts w:ascii="Times New Roman" w:hAnsi="Times New Roman" w:cs="Times New Roman"/>
          <w:sz w:val="24"/>
          <w:szCs w:val="24"/>
        </w:rPr>
        <w:t xml:space="preserve"> As already noted, i</w:t>
      </w:r>
      <w:r>
        <w:rPr>
          <w:rFonts w:ascii="Times New Roman" w:hAnsi="Times New Roman" w:cs="Times New Roman"/>
          <w:sz w:val="24"/>
          <w:szCs w:val="24"/>
        </w:rPr>
        <w:t>n an atmosphere shrouded by tear gas smoke how was he able to see movements inside that small hut engulfed by the toxic fumes enabling his shifting of position like a movie star the likes of the film star of ‘</w:t>
      </w:r>
      <w:r w:rsidR="0069517F" w:rsidRPr="006849B2">
        <w:rPr>
          <w:rFonts w:ascii="Times New Roman" w:hAnsi="Times New Roman" w:cs="Times New Roman"/>
          <w:i/>
          <w:sz w:val="24"/>
          <w:szCs w:val="24"/>
        </w:rPr>
        <w:t>Terminator</w:t>
      </w:r>
      <w:r w:rsidR="0069517F">
        <w:rPr>
          <w:rFonts w:ascii="Times New Roman" w:hAnsi="Times New Roman" w:cs="Times New Roman"/>
          <w:i/>
          <w:sz w:val="24"/>
          <w:szCs w:val="24"/>
        </w:rPr>
        <w:t>’</w:t>
      </w:r>
      <w:r w:rsidR="0069517F">
        <w:rPr>
          <w:rFonts w:ascii="Times New Roman" w:hAnsi="Times New Roman" w:cs="Times New Roman"/>
          <w:sz w:val="24"/>
          <w:szCs w:val="24"/>
        </w:rPr>
        <w:t>, Arnold</w:t>
      </w:r>
      <w:r>
        <w:rPr>
          <w:rFonts w:ascii="Times New Roman" w:hAnsi="Times New Roman" w:cs="Times New Roman"/>
          <w:sz w:val="24"/>
          <w:szCs w:val="24"/>
        </w:rPr>
        <w:t xml:space="preserve"> </w:t>
      </w:r>
      <w:r w:rsidR="0069517F">
        <w:rPr>
          <w:rFonts w:ascii="Times New Roman" w:hAnsi="Times New Roman" w:cs="Times New Roman"/>
          <w:sz w:val="24"/>
          <w:szCs w:val="24"/>
        </w:rPr>
        <w:t>Schwarzenegger.</w:t>
      </w:r>
      <w:r>
        <w:rPr>
          <w:rFonts w:ascii="Times New Roman" w:hAnsi="Times New Roman" w:cs="Times New Roman"/>
          <w:sz w:val="24"/>
          <w:szCs w:val="24"/>
        </w:rPr>
        <w:t xml:space="preserve">   </w:t>
      </w:r>
      <w:r w:rsidR="000419AE">
        <w:rPr>
          <w:rFonts w:ascii="Times New Roman" w:hAnsi="Times New Roman" w:cs="Times New Roman"/>
          <w:sz w:val="24"/>
          <w:szCs w:val="24"/>
        </w:rPr>
        <w:t xml:space="preserve"> </w:t>
      </w:r>
    </w:p>
    <w:p w:rsidR="00933936" w:rsidRDefault="00C75A8F"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 holistic assessment of the evidence leads to a reasonable inference that</w:t>
      </w:r>
      <w:r w:rsidR="00B337E2">
        <w:rPr>
          <w:rFonts w:ascii="Times New Roman" w:hAnsi="Times New Roman" w:cs="Times New Roman"/>
          <w:sz w:val="24"/>
          <w:szCs w:val="24"/>
        </w:rPr>
        <w:t xml:space="preserve"> the State has placed </w:t>
      </w:r>
      <w:r>
        <w:rPr>
          <w:rFonts w:ascii="Times New Roman" w:hAnsi="Times New Roman" w:cs="Times New Roman"/>
          <w:sz w:val="24"/>
          <w:szCs w:val="24"/>
        </w:rPr>
        <w:t xml:space="preserve">  sufficient</w:t>
      </w:r>
      <w:r w:rsidR="00B337E2">
        <w:rPr>
          <w:rFonts w:ascii="Times New Roman" w:hAnsi="Times New Roman" w:cs="Times New Roman"/>
          <w:sz w:val="24"/>
          <w:szCs w:val="24"/>
        </w:rPr>
        <w:t xml:space="preserve"> direct and circumstantial</w:t>
      </w:r>
      <w:r>
        <w:rPr>
          <w:rFonts w:ascii="Times New Roman" w:hAnsi="Times New Roman" w:cs="Times New Roman"/>
          <w:sz w:val="24"/>
          <w:szCs w:val="24"/>
        </w:rPr>
        <w:t xml:space="preserve"> evidence that the accused was negligent in causing the death of the deceased. Even though the </w:t>
      </w:r>
      <w:r w:rsidR="004C6B92">
        <w:rPr>
          <w:rFonts w:ascii="Times New Roman" w:hAnsi="Times New Roman" w:cs="Times New Roman"/>
          <w:sz w:val="24"/>
          <w:szCs w:val="24"/>
        </w:rPr>
        <w:t>S</w:t>
      </w:r>
      <w:r>
        <w:rPr>
          <w:rFonts w:ascii="Times New Roman" w:hAnsi="Times New Roman" w:cs="Times New Roman"/>
          <w:sz w:val="24"/>
          <w:szCs w:val="24"/>
        </w:rPr>
        <w:t xml:space="preserve">tate failed to call other independent </w:t>
      </w:r>
      <w:r w:rsidR="00B337E2">
        <w:rPr>
          <w:rFonts w:ascii="Times New Roman" w:hAnsi="Times New Roman" w:cs="Times New Roman"/>
          <w:sz w:val="24"/>
          <w:szCs w:val="24"/>
        </w:rPr>
        <w:t>witnesses</w:t>
      </w:r>
      <w:r>
        <w:rPr>
          <w:rFonts w:ascii="Times New Roman" w:hAnsi="Times New Roman" w:cs="Times New Roman"/>
          <w:sz w:val="24"/>
          <w:szCs w:val="24"/>
        </w:rPr>
        <w:t xml:space="preserve"> in a village full of people, the direct evidence from the accomplice witnesses themselves buttressed several aspects of the indirect evidence adduced. </w:t>
      </w:r>
      <w:r w:rsidR="00933936">
        <w:rPr>
          <w:rFonts w:ascii="Times New Roman" w:hAnsi="Times New Roman" w:cs="Times New Roman"/>
          <w:sz w:val="24"/>
          <w:szCs w:val="24"/>
        </w:rPr>
        <w:t xml:space="preserve"> </w:t>
      </w:r>
      <w:r w:rsidR="00B337E2">
        <w:rPr>
          <w:rFonts w:ascii="Times New Roman" w:hAnsi="Times New Roman" w:cs="Times New Roman"/>
          <w:sz w:val="24"/>
          <w:szCs w:val="24"/>
        </w:rPr>
        <w:t xml:space="preserve"> </w:t>
      </w:r>
    </w:p>
    <w:p w:rsidR="00933936" w:rsidRPr="00782CC6" w:rsidRDefault="00933936"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authors, Hoffman and </w:t>
      </w:r>
      <w:proofErr w:type="spellStart"/>
      <w:r>
        <w:rPr>
          <w:rFonts w:ascii="Times New Roman" w:hAnsi="Times New Roman" w:cs="Times New Roman"/>
          <w:sz w:val="24"/>
          <w:szCs w:val="24"/>
        </w:rPr>
        <w:t>Zeffertt</w:t>
      </w:r>
      <w:proofErr w:type="spellEnd"/>
      <w:r>
        <w:rPr>
          <w:rFonts w:ascii="Times New Roman" w:hAnsi="Times New Roman" w:cs="Times New Roman"/>
          <w:sz w:val="24"/>
          <w:szCs w:val="24"/>
        </w:rPr>
        <w:t xml:space="preserve"> </w:t>
      </w:r>
      <w:r w:rsidRPr="0061628F">
        <w:rPr>
          <w:rFonts w:ascii="Times New Roman" w:hAnsi="Times New Roman" w:cs="Times New Roman"/>
          <w:i/>
          <w:sz w:val="24"/>
          <w:szCs w:val="24"/>
        </w:rPr>
        <w:t>South African Law of Evidence</w:t>
      </w:r>
      <w:r>
        <w:rPr>
          <w:rFonts w:ascii="Times New Roman" w:hAnsi="Times New Roman" w:cs="Times New Roman"/>
          <w:sz w:val="24"/>
          <w:szCs w:val="24"/>
        </w:rPr>
        <w:t xml:space="preserve"> 4 ed at pp 575-6, </w:t>
      </w:r>
      <w:r w:rsidR="00B337E2">
        <w:rPr>
          <w:rFonts w:ascii="Times New Roman" w:hAnsi="Times New Roman" w:cs="Times New Roman"/>
          <w:sz w:val="24"/>
          <w:szCs w:val="24"/>
        </w:rPr>
        <w:t>d</w:t>
      </w:r>
      <w:r>
        <w:rPr>
          <w:rFonts w:ascii="Times New Roman" w:hAnsi="Times New Roman" w:cs="Times New Roman"/>
          <w:sz w:val="24"/>
          <w:szCs w:val="24"/>
        </w:rPr>
        <w:t xml:space="preserve">escribe an accomplice as not necessarily a person who participated or assisted in the commission of a crime or accessory after the fact, </w:t>
      </w:r>
      <w:r w:rsidR="00B337E2">
        <w:rPr>
          <w:rFonts w:ascii="Times New Roman" w:hAnsi="Times New Roman" w:cs="Times New Roman"/>
          <w:sz w:val="24"/>
          <w:szCs w:val="24"/>
        </w:rPr>
        <w:t>but amongst</w:t>
      </w:r>
      <w:r>
        <w:rPr>
          <w:rFonts w:ascii="Times New Roman" w:hAnsi="Times New Roman" w:cs="Times New Roman"/>
          <w:sz w:val="24"/>
          <w:szCs w:val="24"/>
        </w:rPr>
        <w:t xml:space="preserve"> other factors denotes a person who appears to know a good deal about the offence and has some reason to serve in his evidence and such evidence should be regarded with caution.   </w:t>
      </w:r>
    </w:p>
    <w:p w:rsidR="000419AE" w:rsidRDefault="00B337E2"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a word of caution the State should have done more by calling</w:t>
      </w:r>
      <w:r w:rsidR="000419AE">
        <w:rPr>
          <w:rFonts w:ascii="Times New Roman" w:hAnsi="Times New Roman" w:cs="Times New Roman"/>
          <w:sz w:val="24"/>
          <w:szCs w:val="24"/>
        </w:rPr>
        <w:t xml:space="preserve"> Steven </w:t>
      </w:r>
      <w:proofErr w:type="spellStart"/>
      <w:r w:rsidR="000419AE">
        <w:rPr>
          <w:rFonts w:ascii="Times New Roman" w:hAnsi="Times New Roman" w:cs="Times New Roman"/>
          <w:sz w:val="24"/>
          <w:szCs w:val="24"/>
        </w:rPr>
        <w:t>Chidhumo</w:t>
      </w:r>
      <w:proofErr w:type="spellEnd"/>
      <w:r>
        <w:rPr>
          <w:rFonts w:ascii="Times New Roman" w:hAnsi="Times New Roman" w:cs="Times New Roman"/>
          <w:sz w:val="24"/>
          <w:szCs w:val="24"/>
        </w:rPr>
        <w:t xml:space="preserve">, the village head and the teenage boy whom the other </w:t>
      </w:r>
      <w:r w:rsidR="00FC5D91">
        <w:rPr>
          <w:rFonts w:ascii="Times New Roman" w:hAnsi="Times New Roman" w:cs="Times New Roman"/>
          <w:sz w:val="24"/>
          <w:szCs w:val="24"/>
        </w:rPr>
        <w:t>witnesses</w:t>
      </w:r>
      <w:r>
        <w:rPr>
          <w:rFonts w:ascii="Times New Roman" w:hAnsi="Times New Roman" w:cs="Times New Roman"/>
          <w:sz w:val="24"/>
          <w:szCs w:val="24"/>
        </w:rPr>
        <w:t xml:space="preserve"> as well as accused mentioned was at the scene. This could have further demonstrated whether indeed a report on the deceased had been truly made and the nature of the report</w:t>
      </w:r>
      <w:r w:rsidR="00FC5D91">
        <w:rPr>
          <w:rFonts w:ascii="Times New Roman" w:hAnsi="Times New Roman" w:cs="Times New Roman"/>
          <w:sz w:val="24"/>
          <w:szCs w:val="24"/>
        </w:rPr>
        <w:t xml:space="preserve"> </w:t>
      </w:r>
    </w:p>
    <w:p w:rsidR="000419AE" w:rsidRDefault="000419AE" w:rsidP="006951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9A787C">
        <w:rPr>
          <w:rFonts w:ascii="Times New Roman" w:hAnsi="Times New Roman" w:cs="Times New Roman"/>
          <w:i/>
          <w:sz w:val="24"/>
          <w:szCs w:val="24"/>
        </w:rPr>
        <w:t xml:space="preserve">Smyth v </w:t>
      </w:r>
      <w:proofErr w:type="spellStart"/>
      <w:r w:rsidRPr="009A787C">
        <w:rPr>
          <w:rFonts w:ascii="Times New Roman" w:hAnsi="Times New Roman" w:cs="Times New Roman"/>
          <w:i/>
          <w:sz w:val="24"/>
          <w:szCs w:val="24"/>
        </w:rPr>
        <w:t>Ushewekunze</w:t>
      </w:r>
      <w:proofErr w:type="spellEnd"/>
      <w:r w:rsidRPr="009A787C">
        <w:rPr>
          <w:rFonts w:ascii="Times New Roman" w:hAnsi="Times New Roman" w:cs="Times New Roman"/>
          <w:i/>
          <w:sz w:val="24"/>
          <w:szCs w:val="24"/>
        </w:rPr>
        <w:t xml:space="preserve"> &amp; Anor</w:t>
      </w:r>
      <w:r>
        <w:rPr>
          <w:rFonts w:ascii="Times New Roman" w:hAnsi="Times New Roman" w:cs="Times New Roman"/>
          <w:sz w:val="24"/>
          <w:szCs w:val="24"/>
        </w:rPr>
        <w:t xml:space="preserve"> 1997(2) ZLR 544(S) at 530 it was pointed out that</w:t>
      </w:r>
      <w:r w:rsidR="00FC5D91">
        <w:rPr>
          <w:rFonts w:ascii="Times New Roman" w:hAnsi="Times New Roman" w:cs="Times New Roman"/>
          <w:sz w:val="24"/>
          <w:szCs w:val="24"/>
        </w:rPr>
        <w:t>,</w:t>
      </w:r>
      <w:r>
        <w:rPr>
          <w:rFonts w:ascii="Times New Roman" w:hAnsi="Times New Roman" w:cs="Times New Roman"/>
          <w:sz w:val="24"/>
          <w:szCs w:val="24"/>
        </w:rPr>
        <w:t xml:space="preserve"> the State owe</w:t>
      </w:r>
      <w:r w:rsidR="00FC5D91">
        <w:rPr>
          <w:rFonts w:ascii="Times New Roman" w:hAnsi="Times New Roman" w:cs="Times New Roman"/>
          <w:sz w:val="24"/>
          <w:szCs w:val="24"/>
        </w:rPr>
        <w:t>s</w:t>
      </w:r>
      <w:r>
        <w:rPr>
          <w:rFonts w:ascii="Times New Roman" w:hAnsi="Times New Roman" w:cs="Times New Roman"/>
          <w:sz w:val="24"/>
          <w:szCs w:val="24"/>
        </w:rPr>
        <w:t xml:space="preserve"> it to justice to work hand in glove with the </w:t>
      </w:r>
      <w:r w:rsidR="00FC5D91">
        <w:rPr>
          <w:rFonts w:ascii="Times New Roman" w:hAnsi="Times New Roman" w:cs="Times New Roman"/>
          <w:sz w:val="24"/>
          <w:szCs w:val="24"/>
        </w:rPr>
        <w:t>police by</w:t>
      </w:r>
      <w:r>
        <w:rPr>
          <w:rFonts w:ascii="Times New Roman" w:hAnsi="Times New Roman" w:cs="Times New Roman"/>
          <w:sz w:val="24"/>
          <w:szCs w:val="24"/>
        </w:rPr>
        <w:t xml:space="preserve"> calling up all crucial </w:t>
      </w:r>
      <w:r>
        <w:rPr>
          <w:rFonts w:ascii="Times New Roman" w:hAnsi="Times New Roman" w:cs="Times New Roman"/>
          <w:sz w:val="24"/>
          <w:szCs w:val="24"/>
        </w:rPr>
        <w:lastRenderedPageBreak/>
        <w:t xml:space="preserve">witnesses and </w:t>
      </w:r>
      <w:r w:rsidR="00FC5D91">
        <w:rPr>
          <w:rFonts w:ascii="Times New Roman" w:hAnsi="Times New Roman" w:cs="Times New Roman"/>
          <w:sz w:val="24"/>
          <w:szCs w:val="24"/>
        </w:rPr>
        <w:t>to direct but</w:t>
      </w:r>
      <w:r>
        <w:rPr>
          <w:rFonts w:ascii="Times New Roman" w:hAnsi="Times New Roman" w:cs="Times New Roman"/>
          <w:sz w:val="24"/>
          <w:szCs w:val="24"/>
        </w:rPr>
        <w:t xml:space="preserve"> not superintend the police whose preserve is to investigate, on areas that need further investigations. </w:t>
      </w:r>
    </w:p>
    <w:p w:rsidR="000419AE" w:rsidRDefault="000419AE"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Chaskalson et al ‘</w:t>
      </w:r>
      <w:r w:rsidRPr="00A51BA7">
        <w:rPr>
          <w:rFonts w:ascii="Times New Roman" w:hAnsi="Times New Roman" w:cs="Times New Roman"/>
          <w:i/>
          <w:sz w:val="24"/>
          <w:szCs w:val="24"/>
        </w:rPr>
        <w:t xml:space="preserve">Constitutional Law of South Africa’ </w:t>
      </w:r>
      <w:r w:rsidRPr="00A51BA7">
        <w:rPr>
          <w:rFonts w:ascii="Times New Roman" w:hAnsi="Times New Roman" w:cs="Times New Roman"/>
          <w:sz w:val="24"/>
          <w:szCs w:val="24"/>
        </w:rPr>
        <w:t xml:space="preserve">at </w:t>
      </w:r>
      <w:r>
        <w:rPr>
          <w:rFonts w:ascii="Times New Roman" w:hAnsi="Times New Roman" w:cs="Times New Roman"/>
          <w:sz w:val="24"/>
          <w:szCs w:val="24"/>
        </w:rPr>
        <w:t>2718-19, the author had this to say,</w:t>
      </w:r>
    </w:p>
    <w:p w:rsidR="000419AE" w:rsidRDefault="000419AE" w:rsidP="00535F1F">
      <w:pPr>
        <w:spacing w:line="360" w:lineRule="auto"/>
        <w:ind w:left="720"/>
        <w:rPr>
          <w:rFonts w:ascii="Times New Roman" w:hAnsi="Times New Roman" w:cs="Times New Roman"/>
          <w:sz w:val="24"/>
          <w:szCs w:val="24"/>
        </w:rPr>
      </w:pPr>
      <w:r>
        <w:rPr>
          <w:rFonts w:ascii="Times New Roman" w:hAnsi="Times New Roman" w:cs="Times New Roman"/>
        </w:rPr>
        <w:t>“</w:t>
      </w:r>
      <w:r w:rsidRPr="00A64937">
        <w:rPr>
          <w:rFonts w:ascii="Times New Roman" w:hAnsi="Times New Roman" w:cs="Times New Roman"/>
        </w:rPr>
        <w:t xml:space="preserve">The duty of the prosecutor to place before the court all material essential for the investigation of the truth, is justified on the ground that the prosecution have all the resources of the state, including the finances, the police and vital information at </w:t>
      </w:r>
      <w:r w:rsidR="00FC5D91">
        <w:rPr>
          <w:rFonts w:ascii="Times New Roman" w:hAnsi="Times New Roman" w:cs="Times New Roman"/>
        </w:rPr>
        <w:t>t</w:t>
      </w:r>
      <w:r w:rsidRPr="00A64937">
        <w:rPr>
          <w:rFonts w:ascii="Times New Roman" w:hAnsi="Times New Roman" w:cs="Times New Roman"/>
        </w:rPr>
        <w:t>heir disposal. But it is not for the prosecutor to involve himself in the investigations</w:t>
      </w:r>
      <w:r>
        <w:rPr>
          <w:rFonts w:ascii="Times New Roman" w:hAnsi="Times New Roman" w:cs="Times New Roman"/>
          <w:sz w:val="24"/>
          <w:szCs w:val="24"/>
        </w:rPr>
        <w:t xml:space="preserve">.” </w:t>
      </w:r>
    </w:p>
    <w:p w:rsidR="003C2ADD" w:rsidRDefault="000419AE"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See</w:t>
      </w:r>
      <w:r w:rsidRPr="00A64937">
        <w:rPr>
          <w:rFonts w:ascii="Times New Roman" w:hAnsi="Times New Roman" w:cs="Times New Roman"/>
          <w:i/>
          <w:sz w:val="24"/>
          <w:szCs w:val="24"/>
        </w:rPr>
        <w:t>, R v Naledi &amp; Anor</w:t>
      </w:r>
      <w:r>
        <w:rPr>
          <w:rFonts w:ascii="Times New Roman" w:hAnsi="Times New Roman" w:cs="Times New Roman"/>
          <w:sz w:val="24"/>
          <w:szCs w:val="24"/>
        </w:rPr>
        <w:t xml:space="preserve"> 1942 OPD 162 at 163, </w:t>
      </w:r>
      <w:r w:rsidRPr="00A64937">
        <w:rPr>
          <w:rFonts w:ascii="Times New Roman" w:hAnsi="Times New Roman" w:cs="Times New Roman"/>
          <w:i/>
          <w:sz w:val="24"/>
          <w:szCs w:val="24"/>
        </w:rPr>
        <w:t>R v Nigrin</w:t>
      </w:r>
      <w:r>
        <w:rPr>
          <w:rFonts w:ascii="Times New Roman" w:hAnsi="Times New Roman" w:cs="Times New Roman"/>
          <w:sz w:val="24"/>
          <w:szCs w:val="24"/>
        </w:rPr>
        <w:t xml:space="preserve"> 1948 (4) SA 995 (C) at 996, </w:t>
      </w:r>
      <w:r w:rsidRPr="00A64937">
        <w:rPr>
          <w:rFonts w:ascii="Times New Roman" w:hAnsi="Times New Roman" w:cs="Times New Roman"/>
          <w:i/>
          <w:sz w:val="24"/>
          <w:szCs w:val="24"/>
        </w:rPr>
        <w:t xml:space="preserve">S v </w:t>
      </w:r>
      <w:proofErr w:type="spellStart"/>
      <w:r w:rsidRPr="00A64937">
        <w:rPr>
          <w:rFonts w:ascii="Times New Roman" w:hAnsi="Times New Roman" w:cs="Times New Roman"/>
          <w:i/>
          <w:sz w:val="24"/>
          <w:szCs w:val="24"/>
        </w:rPr>
        <w:t>Nkushubana</w:t>
      </w:r>
      <w:proofErr w:type="spellEnd"/>
      <w:r>
        <w:rPr>
          <w:rFonts w:ascii="Times New Roman" w:hAnsi="Times New Roman" w:cs="Times New Roman"/>
          <w:sz w:val="24"/>
          <w:szCs w:val="24"/>
        </w:rPr>
        <w:t xml:space="preserve"> 1972(4) SA638.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A14CE9" w:rsidRDefault="00FC5D91"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Having noted </w:t>
      </w:r>
      <w:r w:rsidR="00535F1F">
        <w:rPr>
          <w:rFonts w:ascii="Times New Roman" w:hAnsi="Times New Roman" w:cs="Times New Roman"/>
          <w:sz w:val="24"/>
          <w:szCs w:val="24"/>
        </w:rPr>
        <w:t>that, the</w:t>
      </w:r>
      <w:r w:rsidR="00645002">
        <w:rPr>
          <w:rFonts w:ascii="Times New Roman" w:hAnsi="Times New Roman" w:cs="Times New Roman"/>
          <w:sz w:val="24"/>
          <w:szCs w:val="24"/>
        </w:rPr>
        <w:t xml:space="preserve"> court’s findings are justified in that, </w:t>
      </w:r>
      <w:r>
        <w:rPr>
          <w:rFonts w:ascii="Times New Roman" w:hAnsi="Times New Roman" w:cs="Times New Roman"/>
          <w:sz w:val="24"/>
          <w:szCs w:val="24"/>
        </w:rPr>
        <w:t>it is trite that in this jurisdiction it is permissible to convict on circumstantial evidence.</w:t>
      </w:r>
      <w:r w:rsidR="000419AE">
        <w:rPr>
          <w:rFonts w:ascii="Times New Roman" w:hAnsi="Times New Roman" w:cs="Times New Roman"/>
          <w:sz w:val="24"/>
          <w:szCs w:val="24"/>
        </w:rPr>
        <w:t xml:space="preserve"> </w:t>
      </w:r>
      <w:proofErr w:type="spellStart"/>
      <w:r w:rsidR="00A14CE9">
        <w:rPr>
          <w:rFonts w:ascii="Times New Roman" w:hAnsi="Times New Roman" w:cs="Times New Roman"/>
          <w:sz w:val="24"/>
          <w:szCs w:val="24"/>
        </w:rPr>
        <w:t>Zeffert</w:t>
      </w:r>
      <w:proofErr w:type="spellEnd"/>
      <w:r w:rsidR="00A14CE9">
        <w:rPr>
          <w:rFonts w:ascii="Times New Roman" w:hAnsi="Times New Roman" w:cs="Times New Roman"/>
          <w:sz w:val="24"/>
          <w:szCs w:val="24"/>
        </w:rPr>
        <w:t xml:space="preserve"> and </w:t>
      </w:r>
      <w:proofErr w:type="spellStart"/>
      <w:r w:rsidR="00A14CE9">
        <w:rPr>
          <w:rFonts w:ascii="Times New Roman" w:hAnsi="Times New Roman" w:cs="Times New Roman"/>
          <w:sz w:val="24"/>
          <w:szCs w:val="24"/>
        </w:rPr>
        <w:t>Praizes</w:t>
      </w:r>
      <w:proofErr w:type="spellEnd"/>
      <w:r w:rsidR="00A14CE9">
        <w:rPr>
          <w:rFonts w:ascii="Times New Roman" w:hAnsi="Times New Roman" w:cs="Times New Roman"/>
          <w:sz w:val="24"/>
          <w:szCs w:val="24"/>
        </w:rPr>
        <w:t xml:space="preserve"> in </w:t>
      </w:r>
      <w:r w:rsidR="00A14CE9" w:rsidRPr="004D570E">
        <w:rPr>
          <w:rFonts w:ascii="Times New Roman" w:hAnsi="Times New Roman" w:cs="Times New Roman"/>
          <w:i/>
          <w:sz w:val="24"/>
          <w:szCs w:val="24"/>
        </w:rPr>
        <w:t>The South African Law of Evidence</w:t>
      </w:r>
      <w:r w:rsidR="00A14CE9">
        <w:rPr>
          <w:rFonts w:ascii="Times New Roman" w:hAnsi="Times New Roman" w:cs="Times New Roman"/>
          <w:sz w:val="24"/>
          <w:szCs w:val="24"/>
        </w:rPr>
        <w:t>, p99 state</w:t>
      </w:r>
      <w:r>
        <w:rPr>
          <w:rFonts w:ascii="Times New Roman" w:hAnsi="Times New Roman" w:cs="Times New Roman"/>
          <w:sz w:val="24"/>
          <w:szCs w:val="24"/>
        </w:rPr>
        <w:t xml:space="preserve"> that</w:t>
      </w:r>
      <w:r w:rsidR="00A14CE9">
        <w:rPr>
          <w:rFonts w:ascii="Times New Roman" w:hAnsi="Times New Roman" w:cs="Times New Roman"/>
          <w:sz w:val="24"/>
          <w:szCs w:val="24"/>
        </w:rPr>
        <w:t>, ‘That all evidence requires the trier of facts to engage in inferential reasoning</w:t>
      </w:r>
      <w:r>
        <w:rPr>
          <w:rFonts w:ascii="Times New Roman" w:hAnsi="Times New Roman" w:cs="Times New Roman"/>
          <w:sz w:val="24"/>
          <w:szCs w:val="24"/>
        </w:rPr>
        <w:t>.</w:t>
      </w:r>
      <w:r w:rsidR="00E11533">
        <w:rPr>
          <w:rFonts w:ascii="Times New Roman" w:hAnsi="Times New Roman" w:cs="Times New Roman"/>
          <w:sz w:val="24"/>
          <w:szCs w:val="24"/>
        </w:rPr>
        <w:t xml:space="preserve"> Th</w:t>
      </w:r>
      <w:r w:rsidR="00A14CE9">
        <w:rPr>
          <w:rFonts w:ascii="Times New Roman" w:hAnsi="Times New Roman" w:cs="Times New Roman"/>
          <w:sz w:val="24"/>
          <w:szCs w:val="24"/>
        </w:rPr>
        <w:t>us, the</w:t>
      </w:r>
      <w:r w:rsidR="00E11533">
        <w:rPr>
          <w:rFonts w:ascii="Times New Roman" w:hAnsi="Times New Roman" w:cs="Times New Roman"/>
          <w:sz w:val="24"/>
          <w:szCs w:val="24"/>
        </w:rPr>
        <w:t xml:space="preserve"> court can convict on indirect evidence on the basis of inferences drawn from proved facts and upon the assessment of the whole case and evidence holistically</w:t>
      </w:r>
      <w:r w:rsidR="003013FA">
        <w:rPr>
          <w:rFonts w:ascii="Times New Roman" w:hAnsi="Times New Roman" w:cs="Times New Roman"/>
          <w:sz w:val="24"/>
          <w:szCs w:val="24"/>
        </w:rPr>
        <w:t xml:space="preserve"> at the exclusion of all factors that point to the exoneration of the accused person. In other words</w:t>
      </w:r>
      <w:r w:rsidR="00A707B8">
        <w:rPr>
          <w:rFonts w:ascii="Times New Roman" w:hAnsi="Times New Roman" w:cs="Times New Roman"/>
          <w:sz w:val="24"/>
          <w:szCs w:val="24"/>
        </w:rPr>
        <w:t>,</w:t>
      </w:r>
      <w:r w:rsidR="003013FA">
        <w:rPr>
          <w:rFonts w:ascii="Times New Roman" w:hAnsi="Times New Roman" w:cs="Times New Roman"/>
          <w:sz w:val="24"/>
          <w:szCs w:val="24"/>
        </w:rPr>
        <w:t xml:space="preserve"> the court is enjoined to counter balance the factors in favour of the accused ‘s innocence against those leaning towards his guilt. </w:t>
      </w:r>
      <w:r w:rsidR="00A707B8">
        <w:rPr>
          <w:rFonts w:ascii="Times New Roman" w:hAnsi="Times New Roman" w:cs="Times New Roman"/>
          <w:sz w:val="24"/>
          <w:szCs w:val="24"/>
        </w:rPr>
        <w:t xml:space="preserve"> If the scale weighs in favour of the accused then</w:t>
      </w:r>
      <w:r w:rsidR="004D570E">
        <w:rPr>
          <w:rFonts w:ascii="Times New Roman" w:hAnsi="Times New Roman" w:cs="Times New Roman"/>
          <w:sz w:val="24"/>
          <w:szCs w:val="24"/>
        </w:rPr>
        <w:t>,</w:t>
      </w:r>
      <w:r w:rsidR="00A707B8">
        <w:rPr>
          <w:rFonts w:ascii="Times New Roman" w:hAnsi="Times New Roman" w:cs="Times New Roman"/>
          <w:sz w:val="24"/>
          <w:szCs w:val="24"/>
        </w:rPr>
        <w:t xml:space="preserve"> of</w:t>
      </w:r>
      <w:r w:rsidR="004D570E">
        <w:rPr>
          <w:rFonts w:ascii="Times New Roman" w:hAnsi="Times New Roman" w:cs="Times New Roman"/>
          <w:sz w:val="24"/>
          <w:szCs w:val="24"/>
        </w:rPr>
        <w:t>f</w:t>
      </w:r>
      <w:r w:rsidR="00A707B8">
        <w:rPr>
          <w:rFonts w:ascii="Times New Roman" w:hAnsi="Times New Roman" w:cs="Times New Roman"/>
          <w:sz w:val="24"/>
          <w:szCs w:val="24"/>
        </w:rPr>
        <w:t xml:space="preserve"> he goes scot free.</w:t>
      </w:r>
    </w:p>
    <w:p w:rsidR="003129C4" w:rsidRDefault="004D570E"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oft</w:t>
      </w:r>
      <w:r w:rsidR="00A14CE9">
        <w:rPr>
          <w:rFonts w:ascii="Times New Roman" w:hAnsi="Times New Roman" w:cs="Times New Roman"/>
          <w:sz w:val="24"/>
          <w:szCs w:val="24"/>
        </w:rPr>
        <w:t xml:space="preserve"> cited </w:t>
      </w:r>
      <w:r w:rsidR="00A14CE9" w:rsidRPr="003129C4">
        <w:rPr>
          <w:rFonts w:ascii="Times New Roman" w:hAnsi="Times New Roman" w:cs="Times New Roman"/>
          <w:i/>
          <w:sz w:val="24"/>
          <w:szCs w:val="24"/>
        </w:rPr>
        <w:t>locus classicus</w:t>
      </w:r>
      <w:r w:rsidR="00A14CE9">
        <w:rPr>
          <w:rFonts w:ascii="Times New Roman" w:hAnsi="Times New Roman" w:cs="Times New Roman"/>
          <w:sz w:val="24"/>
          <w:szCs w:val="24"/>
        </w:rPr>
        <w:t xml:space="preserve"> </w:t>
      </w:r>
      <w:r w:rsidR="003129C4">
        <w:rPr>
          <w:rFonts w:ascii="Times New Roman" w:hAnsi="Times New Roman" w:cs="Times New Roman"/>
          <w:sz w:val="24"/>
          <w:szCs w:val="24"/>
        </w:rPr>
        <w:t xml:space="preserve">case of </w:t>
      </w:r>
      <w:r w:rsidR="00A14CE9">
        <w:rPr>
          <w:rFonts w:ascii="Times New Roman" w:hAnsi="Times New Roman" w:cs="Times New Roman"/>
          <w:sz w:val="24"/>
          <w:szCs w:val="24"/>
        </w:rPr>
        <w:t xml:space="preserve">S </w:t>
      </w:r>
      <w:r w:rsidR="00A14CE9" w:rsidRPr="004D570E">
        <w:rPr>
          <w:rFonts w:ascii="Times New Roman" w:hAnsi="Times New Roman" w:cs="Times New Roman"/>
          <w:i/>
          <w:sz w:val="24"/>
          <w:szCs w:val="24"/>
        </w:rPr>
        <w:t xml:space="preserve">v </w:t>
      </w:r>
      <w:proofErr w:type="spellStart"/>
      <w:r w:rsidR="00A14CE9" w:rsidRPr="004D570E">
        <w:rPr>
          <w:rFonts w:ascii="Times New Roman" w:hAnsi="Times New Roman" w:cs="Times New Roman"/>
          <w:i/>
          <w:sz w:val="24"/>
          <w:szCs w:val="24"/>
        </w:rPr>
        <w:t>Blom</w:t>
      </w:r>
      <w:proofErr w:type="spellEnd"/>
      <w:r w:rsidR="00A14CE9">
        <w:rPr>
          <w:rFonts w:ascii="Times New Roman" w:hAnsi="Times New Roman" w:cs="Times New Roman"/>
          <w:sz w:val="24"/>
          <w:szCs w:val="24"/>
        </w:rPr>
        <w:t xml:space="preserve"> 1939 AD</w:t>
      </w:r>
      <w:r w:rsidR="003129C4">
        <w:rPr>
          <w:rFonts w:ascii="Times New Roman" w:hAnsi="Times New Roman" w:cs="Times New Roman"/>
          <w:sz w:val="24"/>
          <w:szCs w:val="24"/>
        </w:rPr>
        <w:t xml:space="preserve"> 188 at 202 -203 outlines what needs to be observed in the application of circumstantial evidence. These guidelines have been well detailed in several authorities. I need not repeat them herein. </w:t>
      </w:r>
    </w:p>
    <w:p w:rsidR="00F27159" w:rsidRDefault="004D570E"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S</w:t>
      </w:r>
      <w:r w:rsidR="003C2ADD" w:rsidRPr="003129C4">
        <w:rPr>
          <w:rFonts w:ascii="Times New Roman" w:hAnsi="Times New Roman" w:cs="Times New Roman"/>
          <w:i/>
          <w:sz w:val="24"/>
          <w:szCs w:val="24"/>
        </w:rPr>
        <w:t xml:space="preserve"> v </w:t>
      </w:r>
      <w:proofErr w:type="spellStart"/>
      <w:r w:rsidR="003C2ADD" w:rsidRPr="003129C4">
        <w:rPr>
          <w:rFonts w:ascii="Times New Roman" w:hAnsi="Times New Roman" w:cs="Times New Roman"/>
          <w:i/>
          <w:sz w:val="24"/>
          <w:szCs w:val="24"/>
        </w:rPr>
        <w:t>Mada</w:t>
      </w:r>
      <w:proofErr w:type="spellEnd"/>
      <w:r w:rsidR="003C2ADD">
        <w:rPr>
          <w:rFonts w:ascii="Times New Roman" w:hAnsi="Times New Roman" w:cs="Times New Roman"/>
          <w:sz w:val="24"/>
          <w:szCs w:val="24"/>
        </w:rPr>
        <w:t xml:space="preserve"> ZWCHHC30/</w:t>
      </w:r>
      <w:r>
        <w:rPr>
          <w:rFonts w:ascii="Times New Roman" w:hAnsi="Times New Roman" w:cs="Times New Roman"/>
          <w:sz w:val="24"/>
          <w:szCs w:val="24"/>
        </w:rPr>
        <w:t>2022, (unreported) this</w:t>
      </w:r>
      <w:r w:rsidR="00975A55">
        <w:rPr>
          <w:rFonts w:ascii="Times New Roman" w:hAnsi="Times New Roman" w:cs="Times New Roman"/>
          <w:sz w:val="24"/>
          <w:szCs w:val="24"/>
        </w:rPr>
        <w:t xml:space="preserve"> court</w:t>
      </w:r>
      <w:r w:rsidR="003129C4">
        <w:rPr>
          <w:rFonts w:ascii="Times New Roman" w:hAnsi="Times New Roman" w:cs="Times New Roman"/>
          <w:sz w:val="24"/>
          <w:szCs w:val="24"/>
        </w:rPr>
        <w:t xml:space="preserve"> had the occasion to</w:t>
      </w:r>
      <w:r w:rsidR="00975A55">
        <w:rPr>
          <w:rFonts w:ascii="Times New Roman" w:hAnsi="Times New Roman" w:cs="Times New Roman"/>
          <w:sz w:val="24"/>
          <w:szCs w:val="24"/>
        </w:rPr>
        <w:t xml:space="preserve"> note that, the </w:t>
      </w:r>
      <w:r w:rsidR="006856D0">
        <w:rPr>
          <w:rFonts w:ascii="Times New Roman" w:hAnsi="Times New Roman" w:cs="Times New Roman"/>
          <w:sz w:val="24"/>
          <w:szCs w:val="24"/>
        </w:rPr>
        <w:t>reasonable inference dr</w:t>
      </w:r>
      <w:r w:rsidR="001A6DF9">
        <w:rPr>
          <w:rFonts w:ascii="Times New Roman" w:hAnsi="Times New Roman" w:cs="Times New Roman"/>
          <w:sz w:val="24"/>
          <w:szCs w:val="24"/>
        </w:rPr>
        <w:t>awn from the circumstantial evidence should be such that it</w:t>
      </w:r>
      <w:r w:rsidR="00975A55">
        <w:rPr>
          <w:rFonts w:ascii="Times New Roman" w:hAnsi="Times New Roman" w:cs="Times New Roman"/>
          <w:sz w:val="24"/>
          <w:szCs w:val="24"/>
        </w:rPr>
        <w:t xml:space="preserve"> is incapable of</w:t>
      </w:r>
      <w:r w:rsidR="001A6DF9">
        <w:rPr>
          <w:rFonts w:ascii="Times New Roman" w:hAnsi="Times New Roman" w:cs="Times New Roman"/>
          <w:sz w:val="24"/>
          <w:szCs w:val="24"/>
        </w:rPr>
        <w:t xml:space="preserve"> any </w:t>
      </w:r>
      <w:r w:rsidR="00975A55">
        <w:rPr>
          <w:rFonts w:ascii="Times New Roman" w:hAnsi="Times New Roman" w:cs="Times New Roman"/>
          <w:sz w:val="24"/>
          <w:szCs w:val="24"/>
        </w:rPr>
        <w:t xml:space="preserve">explanation </w:t>
      </w:r>
      <w:r w:rsidR="001A6DF9">
        <w:rPr>
          <w:rFonts w:ascii="Times New Roman" w:hAnsi="Times New Roman" w:cs="Times New Roman"/>
          <w:sz w:val="24"/>
          <w:szCs w:val="24"/>
        </w:rPr>
        <w:t>or</w:t>
      </w:r>
      <w:r w:rsidR="00975A55">
        <w:rPr>
          <w:rFonts w:ascii="Times New Roman" w:hAnsi="Times New Roman" w:cs="Times New Roman"/>
          <w:sz w:val="24"/>
          <w:szCs w:val="24"/>
        </w:rPr>
        <w:t xml:space="preserve"> hypothesis </w:t>
      </w:r>
      <w:r w:rsidR="001A6DF9">
        <w:rPr>
          <w:rFonts w:ascii="Times New Roman" w:hAnsi="Times New Roman" w:cs="Times New Roman"/>
          <w:sz w:val="24"/>
          <w:szCs w:val="24"/>
        </w:rPr>
        <w:t xml:space="preserve">other </w:t>
      </w:r>
      <w:r w:rsidR="00975A55">
        <w:rPr>
          <w:rFonts w:ascii="Times New Roman" w:hAnsi="Times New Roman" w:cs="Times New Roman"/>
          <w:sz w:val="24"/>
          <w:szCs w:val="24"/>
        </w:rPr>
        <w:t xml:space="preserve">than that </w:t>
      </w:r>
      <w:r w:rsidR="001A6DF9">
        <w:rPr>
          <w:rFonts w:ascii="Times New Roman" w:hAnsi="Times New Roman" w:cs="Times New Roman"/>
          <w:sz w:val="24"/>
          <w:szCs w:val="24"/>
        </w:rPr>
        <w:t xml:space="preserve">of the </w:t>
      </w:r>
      <w:r w:rsidR="00975A55">
        <w:rPr>
          <w:rFonts w:ascii="Times New Roman" w:hAnsi="Times New Roman" w:cs="Times New Roman"/>
          <w:sz w:val="24"/>
          <w:szCs w:val="24"/>
        </w:rPr>
        <w:t>guilt of the accused</w:t>
      </w:r>
      <w:r w:rsidR="001A6DF9">
        <w:rPr>
          <w:rFonts w:ascii="Times New Roman" w:hAnsi="Times New Roman" w:cs="Times New Roman"/>
          <w:sz w:val="24"/>
          <w:szCs w:val="24"/>
        </w:rPr>
        <w:t xml:space="preserve">. In other </w:t>
      </w:r>
      <w:r w:rsidR="00535F1F">
        <w:rPr>
          <w:rFonts w:ascii="Times New Roman" w:hAnsi="Times New Roman" w:cs="Times New Roman"/>
          <w:sz w:val="24"/>
          <w:szCs w:val="24"/>
        </w:rPr>
        <w:t>words, such</w:t>
      </w:r>
      <w:r w:rsidR="00975A55">
        <w:rPr>
          <w:rFonts w:ascii="Times New Roman" w:hAnsi="Times New Roman" w:cs="Times New Roman"/>
          <w:sz w:val="24"/>
          <w:szCs w:val="24"/>
        </w:rPr>
        <w:t xml:space="preserve"> evidence should not only be consistent with the guilt of accused but inconsistent with his innocence.</w:t>
      </w:r>
      <w:r w:rsidR="00A14CE9">
        <w:rPr>
          <w:rFonts w:ascii="Times New Roman" w:hAnsi="Times New Roman" w:cs="Times New Roman"/>
          <w:sz w:val="24"/>
          <w:szCs w:val="24"/>
        </w:rPr>
        <w:t xml:space="preserve"> See,</w:t>
      </w:r>
      <w:r w:rsidR="00975A55">
        <w:rPr>
          <w:rFonts w:ascii="Times New Roman" w:hAnsi="Times New Roman" w:cs="Times New Roman"/>
          <w:sz w:val="24"/>
          <w:szCs w:val="24"/>
        </w:rPr>
        <w:t xml:space="preserve"> </w:t>
      </w:r>
      <w:r w:rsidR="003129C4" w:rsidRPr="00535F1F">
        <w:rPr>
          <w:rFonts w:ascii="Times New Roman" w:hAnsi="Times New Roman" w:cs="Times New Roman"/>
          <w:i/>
          <w:iCs/>
          <w:sz w:val="24"/>
          <w:szCs w:val="24"/>
        </w:rPr>
        <w:t>S</w:t>
      </w:r>
      <w:r w:rsidR="00535F1F" w:rsidRPr="00535F1F">
        <w:rPr>
          <w:rFonts w:ascii="Times New Roman" w:hAnsi="Times New Roman" w:cs="Times New Roman"/>
          <w:i/>
          <w:iCs/>
          <w:sz w:val="24"/>
          <w:szCs w:val="24"/>
        </w:rPr>
        <w:t xml:space="preserve"> </w:t>
      </w:r>
      <w:r w:rsidR="003129C4" w:rsidRPr="00535F1F">
        <w:rPr>
          <w:rFonts w:ascii="Times New Roman" w:hAnsi="Times New Roman" w:cs="Times New Roman"/>
          <w:i/>
          <w:iCs/>
          <w:sz w:val="24"/>
          <w:szCs w:val="24"/>
        </w:rPr>
        <w:t>v Shonhiwa</w:t>
      </w:r>
      <w:r w:rsidR="003129C4">
        <w:rPr>
          <w:rFonts w:ascii="Times New Roman" w:hAnsi="Times New Roman" w:cs="Times New Roman"/>
          <w:sz w:val="24"/>
          <w:szCs w:val="24"/>
        </w:rPr>
        <w:t xml:space="preserve"> 1987 (1)215</w:t>
      </w:r>
      <w:r>
        <w:rPr>
          <w:rFonts w:ascii="Times New Roman" w:hAnsi="Times New Roman" w:cs="Times New Roman"/>
          <w:sz w:val="24"/>
          <w:szCs w:val="24"/>
        </w:rPr>
        <w:t>,</w:t>
      </w:r>
      <w:r w:rsidR="00FC5D91">
        <w:rPr>
          <w:rFonts w:ascii="Times New Roman" w:hAnsi="Times New Roman" w:cs="Times New Roman"/>
          <w:sz w:val="24"/>
          <w:szCs w:val="24"/>
        </w:rPr>
        <w:t xml:space="preserve"> </w:t>
      </w:r>
      <w:r w:rsidR="00975A55" w:rsidRPr="00A14CE9">
        <w:rPr>
          <w:rFonts w:ascii="Times New Roman" w:hAnsi="Times New Roman" w:cs="Times New Roman"/>
          <w:i/>
          <w:sz w:val="24"/>
          <w:szCs w:val="24"/>
        </w:rPr>
        <w:t xml:space="preserve">S v </w:t>
      </w:r>
      <w:proofErr w:type="spellStart"/>
      <w:r w:rsidR="00975A55" w:rsidRPr="00A14CE9">
        <w:rPr>
          <w:rFonts w:ascii="Times New Roman" w:hAnsi="Times New Roman" w:cs="Times New Roman"/>
          <w:i/>
          <w:sz w:val="24"/>
          <w:szCs w:val="24"/>
        </w:rPr>
        <w:t>Marevanhema</w:t>
      </w:r>
      <w:proofErr w:type="spellEnd"/>
      <w:r w:rsidR="00975A55">
        <w:rPr>
          <w:rFonts w:ascii="Times New Roman" w:hAnsi="Times New Roman" w:cs="Times New Roman"/>
          <w:sz w:val="24"/>
          <w:szCs w:val="24"/>
        </w:rPr>
        <w:t xml:space="preserve"> HB87/21, </w:t>
      </w:r>
      <w:r w:rsidR="00975A55" w:rsidRPr="00A14CE9">
        <w:rPr>
          <w:rFonts w:ascii="Times New Roman" w:hAnsi="Times New Roman" w:cs="Times New Roman"/>
          <w:i/>
          <w:sz w:val="24"/>
          <w:szCs w:val="24"/>
        </w:rPr>
        <w:t xml:space="preserve">S v </w:t>
      </w:r>
      <w:proofErr w:type="spellStart"/>
      <w:r w:rsidR="00975A55" w:rsidRPr="00A14CE9">
        <w:rPr>
          <w:rFonts w:ascii="Times New Roman" w:hAnsi="Times New Roman" w:cs="Times New Roman"/>
          <w:i/>
          <w:sz w:val="24"/>
          <w:szCs w:val="24"/>
        </w:rPr>
        <w:t>Mutsure</w:t>
      </w:r>
      <w:proofErr w:type="spellEnd"/>
      <w:r w:rsidR="00975A55">
        <w:rPr>
          <w:rFonts w:ascii="Times New Roman" w:hAnsi="Times New Roman" w:cs="Times New Roman"/>
          <w:sz w:val="24"/>
          <w:szCs w:val="24"/>
        </w:rPr>
        <w:t xml:space="preserve"> SC62/21,</w:t>
      </w:r>
      <w:r w:rsidR="00FC5D91">
        <w:rPr>
          <w:rFonts w:ascii="Times New Roman" w:hAnsi="Times New Roman" w:cs="Times New Roman"/>
          <w:sz w:val="24"/>
          <w:szCs w:val="24"/>
        </w:rPr>
        <w:t xml:space="preserve"> </w:t>
      </w:r>
      <w:proofErr w:type="spellStart"/>
      <w:r w:rsidR="00975A55" w:rsidRPr="00A14CE9">
        <w:rPr>
          <w:rFonts w:ascii="Times New Roman" w:hAnsi="Times New Roman" w:cs="Times New Roman"/>
          <w:i/>
          <w:sz w:val="24"/>
          <w:szCs w:val="24"/>
        </w:rPr>
        <w:t>S</w:t>
      </w:r>
      <w:r w:rsidR="003C2ADD" w:rsidRPr="00A14CE9">
        <w:rPr>
          <w:rFonts w:ascii="Times New Roman" w:hAnsi="Times New Roman" w:cs="Times New Roman"/>
          <w:i/>
          <w:sz w:val="24"/>
          <w:szCs w:val="24"/>
        </w:rPr>
        <w:t>v</w:t>
      </w:r>
      <w:proofErr w:type="spellEnd"/>
      <w:r w:rsidR="003C2ADD" w:rsidRPr="00A14CE9">
        <w:rPr>
          <w:rFonts w:ascii="Times New Roman" w:hAnsi="Times New Roman" w:cs="Times New Roman"/>
          <w:i/>
          <w:sz w:val="24"/>
          <w:szCs w:val="24"/>
        </w:rPr>
        <w:t xml:space="preserve"> </w:t>
      </w:r>
      <w:proofErr w:type="spellStart"/>
      <w:r w:rsidR="003C2ADD" w:rsidRPr="00A14CE9">
        <w:rPr>
          <w:rFonts w:ascii="Times New Roman" w:hAnsi="Times New Roman" w:cs="Times New Roman"/>
          <w:i/>
          <w:sz w:val="24"/>
          <w:szCs w:val="24"/>
        </w:rPr>
        <w:t>Muyanga</w:t>
      </w:r>
      <w:proofErr w:type="spellEnd"/>
      <w:r w:rsidR="003C2ADD">
        <w:rPr>
          <w:rFonts w:ascii="Times New Roman" w:hAnsi="Times New Roman" w:cs="Times New Roman"/>
          <w:sz w:val="24"/>
          <w:szCs w:val="24"/>
        </w:rPr>
        <w:t xml:space="preserve"> SC62/2021</w:t>
      </w:r>
      <w:r>
        <w:rPr>
          <w:rFonts w:ascii="Times New Roman" w:hAnsi="Times New Roman" w:cs="Times New Roman"/>
          <w:sz w:val="24"/>
          <w:szCs w:val="24"/>
        </w:rPr>
        <w:t>.</w:t>
      </w:r>
    </w:p>
    <w:p w:rsidR="0096339C" w:rsidRDefault="001A6DF9"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From the foregoi</w:t>
      </w:r>
      <w:r w:rsidR="00647CEB">
        <w:rPr>
          <w:rFonts w:ascii="Times New Roman" w:hAnsi="Times New Roman" w:cs="Times New Roman"/>
          <w:sz w:val="24"/>
          <w:szCs w:val="24"/>
        </w:rPr>
        <w:t>ng, the State has not managed to prove beyond a reasonable doubt that the accused</w:t>
      </w:r>
      <w:r w:rsidR="0096339C">
        <w:rPr>
          <w:rFonts w:ascii="Times New Roman" w:hAnsi="Times New Roman" w:cs="Times New Roman"/>
          <w:sz w:val="24"/>
          <w:szCs w:val="24"/>
        </w:rPr>
        <w:t xml:space="preserve"> </w:t>
      </w:r>
      <w:r w:rsidR="00647CEB">
        <w:rPr>
          <w:rFonts w:ascii="Times New Roman" w:hAnsi="Times New Roman" w:cs="Times New Roman"/>
          <w:sz w:val="24"/>
          <w:szCs w:val="24"/>
        </w:rPr>
        <w:t xml:space="preserve">had the actual or constructive intention to kill the deceased. However, the </w:t>
      </w:r>
      <w:r w:rsidR="00647CEB">
        <w:rPr>
          <w:rFonts w:ascii="Times New Roman" w:hAnsi="Times New Roman" w:cs="Times New Roman"/>
          <w:sz w:val="24"/>
          <w:szCs w:val="24"/>
        </w:rPr>
        <w:lastRenderedPageBreak/>
        <w:t>direct evidence married to the indirect evidence surrounding the commission of the offence eliminate an</w:t>
      </w:r>
      <w:r w:rsidR="0096339C">
        <w:rPr>
          <w:rFonts w:ascii="Times New Roman" w:hAnsi="Times New Roman" w:cs="Times New Roman"/>
          <w:sz w:val="24"/>
          <w:szCs w:val="24"/>
        </w:rPr>
        <w:t>y</w:t>
      </w:r>
      <w:r w:rsidR="00647CEB">
        <w:rPr>
          <w:rFonts w:ascii="Times New Roman" w:hAnsi="Times New Roman" w:cs="Times New Roman"/>
          <w:sz w:val="24"/>
          <w:szCs w:val="24"/>
        </w:rPr>
        <w:t xml:space="preserve"> pointers to the innocence of the accused in respect to the negligent shooting of a civilian. </w:t>
      </w:r>
      <w:r w:rsidR="00710F50">
        <w:rPr>
          <w:rFonts w:ascii="Times New Roman" w:hAnsi="Times New Roman" w:cs="Times New Roman"/>
          <w:sz w:val="24"/>
          <w:szCs w:val="24"/>
        </w:rPr>
        <w:t xml:space="preserve"> He is thus found not guilty and acquitted of murder in terms of section </w:t>
      </w:r>
      <w:r w:rsidR="00535F1F">
        <w:rPr>
          <w:rFonts w:ascii="Times New Roman" w:hAnsi="Times New Roman" w:cs="Times New Roman"/>
          <w:sz w:val="24"/>
          <w:szCs w:val="24"/>
        </w:rPr>
        <w:t>47,</w:t>
      </w:r>
      <w:r w:rsidR="00710F50">
        <w:rPr>
          <w:rFonts w:ascii="Times New Roman" w:hAnsi="Times New Roman" w:cs="Times New Roman"/>
          <w:sz w:val="24"/>
          <w:szCs w:val="24"/>
        </w:rPr>
        <w:t xml:space="preserve"> He is found guilty of culpable homicide in terms s49 of the criminal Law codification and reform Act [</w:t>
      </w:r>
      <w:r w:rsidR="00710F50" w:rsidRPr="00535F1F">
        <w:rPr>
          <w:rFonts w:ascii="Times New Roman" w:hAnsi="Times New Roman" w:cs="Times New Roman"/>
          <w:i/>
          <w:iCs/>
          <w:sz w:val="24"/>
          <w:szCs w:val="24"/>
        </w:rPr>
        <w:t>Chapter 9:23</w:t>
      </w:r>
      <w:r w:rsidR="00710F50">
        <w:rPr>
          <w:rFonts w:ascii="Times New Roman" w:hAnsi="Times New Roman" w:cs="Times New Roman"/>
          <w:sz w:val="24"/>
          <w:szCs w:val="24"/>
        </w:rPr>
        <w:t>]</w:t>
      </w:r>
    </w:p>
    <w:p w:rsidR="00710F50" w:rsidRDefault="00710F50"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sentencing the court has taken into account</w:t>
      </w:r>
      <w:r w:rsidR="0055515C">
        <w:rPr>
          <w:rFonts w:ascii="Times New Roman" w:hAnsi="Times New Roman" w:cs="Times New Roman"/>
          <w:sz w:val="24"/>
          <w:szCs w:val="24"/>
        </w:rPr>
        <w:t xml:space="preserve"> all the submissions in mitigation including</w:t>
      </w:r>
      <w:r>
        <w:rPr>
          <w:rFonts w:ascii="Times New Roman" w:hAnsi="Times New Roman" w:cs="Times New Roman"/>
          <w:sz w:val="24"/>
          <w:szCs w:val="24"/>
        </w:rPr>
        <w:t xml:space="preserve"> the age of the accused and his family responsibilities.</w:t>
      </w:r>
      <w:r w:rsidR="00C82CAC">
        <w:rPr>
          <w:rFonts w:ascii="Times New Roman" w:hAnsi="Times New Roman" w:cs="Times New Roman"/>
          <w:sz w:val="24"/>
          <w:szCs w:val="24"/>
        </w:rPr>
        <w:t xml:space="preserve"> </w:t>
      </w:r>
      <w:r w:rsidR="00B82981">
        <w:rPr>
          <w:rFonts w:ascii="Times New Roman" w:hAnsi="Times New Roman" w:cs="Times New Roman"/>
          <w:sz w:val="24"/>
          <w:szCs w:val="24"/>
        </w:rPr>
        <w:t>His final</w:t>
      </w:r>
      <w:r w:rsidR="00C82CAC">
        <w:rPr>
          <w:rFonts w:ascii="Times New Roman" w:hAnsi="Times New Roman" w:cs="Times New Roman"/>
          <w:sz w:val="24"/>
          <w:szCs w:val="24"/>
        </w:rPr>
        <w:t xml:space="preserve"> contributions to the deceased bereaved family </w:t>
      </w:r>
      <w:proofErr w:type="gramStart"/>
      <w:r w:rsidR="00C82CAC">
        <w:rPr>
          <w:rFonts w:ascii="Times New Roman" w:hAnsi="Times New Roman" w:cs="Times New Roman"/>
          <w:sz w:val="24"/>
          <w:szCs w:val="24"/>
        </w:rPr>
        <w:t>shows</w:t>
      </w:r>
      <w:proofErr w:type="gramEnd"/>
      <w:r w:rsidR="00C82CAC">
        <w:rPr>
          <w:rFonts w:ascii="Times New Roman" w:hAnsi="Times New Roman" w:cs="Times New Roman"/>
          <w:sz w:val="24"/>
          <w:szCs w:val="24"/>
        </w:rPr>
        <w:t xml:space="preserve"> some remorse. The fact that the mere thought that his actions led to the loss of life will be a perpetual sword of fire constantly hanging over his head. The societal stigma of being labelled a ‘murderer will haunt him forever. </w:t>
      </w:r>
      <w:r>
        <w:rPr>
          <w:rFonts w:ascii="Times New Roman" w:hAnsi="Times New Roman" w:cs="Times New Roman"/>
          <w:sz w:val="24"/>
          <w:szCs w:val="24"/>
        </w:rPr>
        <w:t xml:space="preserve"> Mr Murisi, for the defence submitted that since he is a police officer he should be treated differently by giving him a non-custodial sentence. He advocated for a wholly sus</w:t>
      </w:r>
      <w:r w:rsidR="0055515C">
        <w:rPr>
          <w:rFonts w:ascii="Times New Roman" w:hAnsi="Times New Roman" w:cs="Times New Roman"/>
          <w:sz w:val="24"/>
          <w:szCs w:val="24"/>
        </w:rPr>
        <w:t>pended sentence or a fine.</w:t>
      </w:r>
    </w:p>
    <w:p w:rsidR="0055515C" w:rsidRDefault="0055515C"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aggravation however, the State emphasised on the excessive use of force and called for a stiffer exemplary penalty.</w:t>
      </w:r>
    </w:p>
    <w:p w:rsidR="0055515C" w:rsidRDefault="0055515C" w:rsidP="00535F1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Life is precious. It is God who gives life and it </w:t>
      </w:r>
      <w:r w:rsidR="00680F4D">
        <w:rPr>
          <w:rFonts w:ascii="Times New Roman" w:hAnsi="Times New Roman" w:cs="Times New Roman"/>
          <w:sz w:val="24"/>
          <w:szCs w:val="24"/>
        </w:rPr>
        <w:t xml:space="preserve">is </w:t>
      </w:r>
      <w:r>
        <w:rPr>
          <w:rFonts w:ascii="Times New Roman" w:hAnsi="Times New Roman" w:cs="Times New Roman"/>
          <w:sz w:val="24"/>
          <w:szCs w:val="24"/>
        </w:rPr>
        <w:t>him who is empowered to end it. Life was needlessly lost at the hands of those who are supposed to protect</w:t>
      </w:r>
      <w:r w:rsidR="00680F4D">
        <w:rPr>
          <w:rFonts w:ascii="Times New Roman" w:hAnsi="Times New Roman" w:cs="Times New Roman"/>
          <w:sz w:val="24"/>
          <w:szCs w:val="24"/>
        </w:rPr>
        <w:t xml:space="preserve"> it</w:t>
      </w:r>
      <w:r>
        <w:rPr>
          <w:rFonts w:ascii="Times New Roman" w:hAnsi="Times New Roman" w:cs="Times New Roman"/>
          <w:sz w:val="24"/>
          <w:szCs w:val="24"/>
        </w:rPr>
        <w:t xml:space="preserve">. </w:t>
      </w:r>
      <w:r w:rsidR="00647CEB">
        <w:rPr>
          <w:rFonts w:ascii="Times New Roman" w:hAnsi="Times New Roman" w:cs="Times New Roman"/>
          <w:sz w:val="24"/>
          <w:szCs w:val="24"/>
        </w:rPr>
        <w:t xml:space="preserve">The evidence on record </w:t>
      </w:r>
      <w:r w:rsidR="00535F1F">
        <w:rPr>
          <w:rFonts w:ascii="Times New Roman" w:hAnsi="Times New Roman" w:cs="Times New Roman"/>
          <w:sz w:val="24"/>
          <w:szCs w:val="24"/>
        </w:rPr>
        <w:t>holistically, points</w:t>
      </w:r>
      <w:r w:rsidR="00647CEB">
        <w:rPr>
          <w:rFonts w:ascii="Times New Roman" w:hAnsi="Times New Roman" w:cs="Times New Roman"/>
          <w:sz w:val="24"/>
          <w:szCs w:val="24"/>
        </w:rPr>
        <w:t xml:space="preserve"> </w:t>
      </w:r>
      <w:r w:rsidR="0003670D">
        <w:rPr>
          <w:rFonts w:ascii="Times New Roman" w:hAnsi="Times New Roman" w:cs="Times New Roman"/>
          <w:sz w:val="24"/>
          <w:szCs w:val="24"/>
        </w:rPr>
        <w:t>that the</w:t>
      </w:r>
      <w:r>
        <w:rPr>
          <w:rFonts w:ascii="Times New Roman" w:hAnsi="Times New Roman" w:cs="Times New Roman"/>
          <w:sz w:val="24"/>
          <w:szCs w:val="24"/>
        </w:rPr>
        <w:t xml:space="preserve"> accused, </w:t>
      </w:r>
      <w:r w:rsidR="00647CEB">
        <w:rPr>
          <w:rFonts w:ascii="Times New Roman" w:hAnsi="Times New Roman" w:cs="Times New Roman"/>
          <w:sz w:val="24"/>
          <w:szCs w:val="24"/>
        </w:rPr>
        <w:t>as a trained police of</w:t>
      </w:r>
      <w:r w:rsidR="0096339C">
        <w:rPr>
          <w:rFonts w:ascii="Times New Roman" w:hAnsi="Times New Roman" w:cs="Times New Roman"/>
          <w:sz w:val="24"/>
          <w:szCs w:val="24"/>
        </w:rPr>
        <w:t>ficer</w:t>
      </w:r>
      <w:r w:rsidR="00647CEB">
        <w:rPr>
          <w:rFonts w:ascii="Times New Roman" w:hAnsi="Times New Roman" w:cs="Times New Roman"/>
          <w:sz w:val="24"/>
          <w:szCs w:val="24"/>
        </w:rPr>
        <w:t xml:space="preserve"> </w:t>
      </w:r>
      <w:r>
        <w:rPr>
          <w:rFonts w:ascii="Times New Roman" w:hAnsi="Times New Roman" w:cs="Times New Roman"/>
          <w:sz w:val="24"/>
          <w:szCs w:val="24"/>
        </w:rPr>
        <w:t xml:space="preserve">used unwarranted excessive force </w:t>
      </w:r>
      <w:r w:rsidR="0096339C">
        <w:rPr>
          <w:rFonts w:ascii="Times New Roman" w:hAnsi="Times New Roman" w:cs="Times New Roman"/>
          <w:sz w:val="24"/>
          <w:szCs w:val="24"/>
        </w:rPr>
        <w:t xml:space="preserve">in shooting a man in the head who had already been subdued by tear gas. Being in charge of the gun meant he was supposed to act responsibly and aim below the knees. He defied a superior order to shoot below the knees. He should have been more calculative enough to wait until visibility had cleared. </w:t>
      </w:r>
      <w:r w:rsidR="0011178A">
        <w:rPr>
          <w:rFonts w:ascii="Times New Roman" w:hAnsi="Times New Roman" w:cs="Times New Roman"/>
          <w:sz w:val="24"/>
          <w:szCs w:val="24"/>
        </w:rPr>
        <w:t xml:space="preserve">The use of lethal force was not necessary in the circumstances. </w:t>
      </w:r>
      <w:r w:rsidR="0096339C">
        <w:rPr>
          <w:rFonts w:ascii="Times New Roman" w:hAnsi="Times New Roman" w:cs="Times New Roman"/>
          <w:sz w:val="24"/>
          <w:szCs w:val="24"/>
        </w:rPr>
        <w:t xml:space="preserve"> </w:t>
      </w:r>
    </w:p>
    <w:p w:rsidR="0096339C" w:rsidRDefault="0096339C" w:rsidP="0003670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55515C">
        <w:rPr>
          <w:rFonts w:ascii="Times New Roman" w:hAnsi="Times New Roman" w:cs="Times New Roman"/>
          <w:sz w:val="24"/>
          <w:szCs w:val="24"/>
        </w:rPr>
        <w:t xml:space="preserve">is </w:t>
      </w:r>
      <w:r>
        <w:rPr>
          <w:rFonts w:ascii="Times New Roman" w:hAnsi="Times New Roman" w:cs="Times New Roman"/>
          <w:sz w:val="24"/>
          <w:szCs w:val="24"/>
        </w:rPr>
        <w:t>exacerbated by the fact that the members of the police t</w:t>
      </w:r>
      <w:r w:rsidR="00C82CAC">
        <w:rPr>
          <w:rFonts w:ascii="Times New Roman" w:hAnsi="Times New Roman" w:cs="Times New Roman"/>
          <w:sz w:val="24"/>
          <w:szCs w:val="24"/>
        </w:rPr>
        <w:t>ried</w:t>
      </w:r>
      <w:r>
        <w:rPr>
          <w:rFonts w:ascii="Times New Roman" w:hAnsi="Times New Roman" w:cs="Times New Roman"/>
          <w:sz w:val="24"/>
          <w:szCs w:val="24"/>
        </w:rPr>
        <w:t xml:space="preserve"> to cover up their acts by tampering with the crime scene before an independent investigating team was assigned. They bandaged a serious and ugly wound when the autopsy report says there was a</w:t>
      </w:r>
      <w:r w:rsidR="005967A9">
        <w:rPr>
          <w:rFonts w:ascii="Times New Roman" w:hAnsi="Times New Roman" w:cs="Times New Roman"/>
          <w:sz w:val="24"/>
          <w:szCs w:val="24"/>
        </w:rPr>
        <w:t xml:space="preserve"> clearly visible exit wound which ordinarily is very huge.  They also removed the bullet casings. Their evidence clearly shows that they were trying to conceal what clearly took place. It cannot be ruled out that through their tampering with </w:t>
      </w:r>
      <w:r w:rsidR="00710F50">
        <w:rPr>
          <w:rFonts w:ascii="Times New Roman" w:hAnsi="Times New Roman" w:cs="Times New Roman"/>
          <w:sz w:val="24"/>
          <w:szCs w:val="24"/>
        </w:rPr>
        <w:t>evidence they</w:t>
      </w:r>
      <w:r w:rsidR="005967A9">
        <w:rPr>
          <w:rFonts w:ascii="Times New Roman" w:hAnsi="Times New Roman" w:cs="Times New Roman"/>
          <w:sz w:val="24"/>
          <w:szCs w:val="24"/>
        </w:rPr>
        <w:t xml:space="preserve"> planted the spear under the deceased. How could a person who had raised a spear fall flat on the spear without it injuring him or being let loose</w:t>
      </w:r>
      <w:r w:rsidR="00C82CAC">
        <w:rPr>
          <w:rFonts w:ascii="Times New Roman" w:hAnsi="Times New Roman" w:cs="Times New Roman"/>
          <w:sz w:val="24"/>
          <w:szCs w:val="24"/>
        </w:rPr>
        <w:t xml:space="preserve"> to a different direction</w:t>
      </w:r>
      <w:r w:rsidR="005967A9">
        <w:rPr>
          <w:rFonts w:ascii="Times New Roman" w:hAnsi="Times New Roman" w:cs="Times New Roman"/>
          <w:sz w:val="24"/>
          <w:szCs w:val="24"/>
        </w:rPr>
        <w:t xml:space="preserve"> from his grip</w:t>
      </w:r>
      <w:r w:rsidR="00710F50">
        <w:rPr>
          <w:rFonts w:ascii="Times New Roman" w:hAnsi="Times New Roman" w:cs="Times New Roman"/>
          <w:sz w:val="24"/>
          <w:szCs w:val="24"/>
        </w:rPr>
        <w:t>?</w:t>
      </w:r>
      <w:r w:rsidR="0055515C">
        <w:rPr>
          <w:rFonts w:ascii="Times New Roman" w:hAnsi="Times New Roman" w:cs="Times New Roman"/>
          <w:sz w:val="24"/>
          <w:szCs w:val="24"/>
        </w:rPr>
        <w:t xml:space="preserve"> The ballistic expert visited the crime scene nine days late and he admitted that his findings were inconclusive. </w:t>
      </w:r>
      <w:r w:rsidR="0055515C">
        <w:rPr>
          <w:rFonts w:ascii="Times New Roman" w:hAnsi="Times New Roman" w:cs="Times New Roman"/>
          <w:sz w:val="24"/>
          <w:szCs w:val="24"/>
        </w:rPr>
        <w:lastRenderedPageBreak/>
        <w:t xml:space="preserve">The body had been buried and he could not tell the path of the bullet, rendering his evidence on bullet holes redundant. </w:t>
      </w:r>
    </w:p>
    <w:p w:rsidR="00D714E5" w:rsidRDefault="005967A9" w:rsidP="0003670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also wonders, that </w:t>
      </w:r>
      <w:r w:rsidR="00710F50">
        <w:rPr>
          <w:rFonts w:ascii="Times New Roman" w:hAnsi="Times New Roman" w:cs="Times New Roman"/>
          <w:sz w:val="24"/>
          <w:szCs w:val="24"/>
        </w:rPr>
        <w:t>four-gun</w:t>
      </w:r>
      <w:r>
        <w:rPr>
          <w:rFonts w:ascii="Times New Roman" w:hAnsi="Times New Roman" w:cs="Times New Roman"/>
          <w:sz w:val="24"/>
          <w:szCs w:val="24"/>
        </w:rPr>
        <w:t xml:space="preserve"> shots pierce the</w:t>
      </w:r>
      <w:r w:rsidR="00710F50">
        <w:rPr>
          <w:rFonts w:ascii="Times New Roman" w:hAnsi="Times New Roman" w:cs="Times New Roman"/>
          <w:sz w:val="24"/>
          <w:szCs w:val="24"/>
        </w:rPr>
        <w:t xml:space="preserve"> serenity</w:t>
      </w:r>
      <w:r w:rsidR="00C82CAC">
        <w:rPr>
          <w:rFonts w:ascii="Times New Roman" w:hAnsi="Times New Roman" w:cs="Times New Roman"/>
          <w:sz w:val="24"/>
          <w:szCs w:val="24"/>
        </w:rPr>
        <w:t xml:space="preserve"> of a</w:t>
      </w:r>
      <w:r w:rsidR="00710F50">
        <w:rPr>
          <w:rFonts w:ascii="Times New Roman" w:hAnsi="Times New Roman" w:cs="Times New Roman"/>
          <w:sz w:val="24"/>
          <w:szCs w:val="24"/>
        </w:rPr>
        <w:t xml:space="preserve"> mid</w:t>
      </w:r>
      <w:r w:rsidR="0055515C">
        <w:rPr>
          <w:rFonts w:ascii="Times New Roman" w:hAnsi="Times New Roman" w:cs="Times New Roman"/>
          <w:sz w:val="24"/>
          <w:szCs w:val="24"/>
        </w:rPr>
        <w:t>-</w:t>
      </w:r>
      <w:r w:rsidR="00710F50">
        <w:rPr>
          <w:rFonts w:ascii="Times New Roman" w:hAnsi="Times New Roman" w:cs="Times New Roman"/>
          <w:sz w:val="24"/>
          <w:szCs w:val="24"/>
        </w:rPr>
        <w:t xml:space="preserve"> afternoon</w:t>
      </w:r>
      <w:r>
        <w:rPr>
          <w:rFonts w:ascii="Times New Roman" w:hAnsi="Times New Roman" w:cs="Times New Roman"/>
          <w:sz w:val="24"/>
          <w:szCs w:val="24"/>
        </w:rPr>
        <w:t xml:space="preserve"> of a </w:t>
      </w:r>
      <w:r w:rsidR="00710F50">
        <w:rPr>
          <w:rFonts w:ascii="Times New Roman" w:hAnsi="Times New Roman" w:cs="Times New Roman"/>
          <w:sz w:val="24"/>
          <w:szCs w:val="24"/>
        </w:rPr>
        <w:t>small a</w:t>
      </w:r>
      <w:r>
        <w:rPr>
          <w:rFonts w:ascii="Times New Roman" w:hAnsi="Times New Roman" w:cs="Times New Roman"/>
          <w:sz w:val="24"/>
          <w:szCs w:val="24"/>
        </w:rPr>
        <w:t xml:space="preserve"> village full of people but no one saw</w:t>
      </w:r>
      <w:r w:rsidR="00C82CAC">
        <w:rPr>
          <w:rFonts w:ascii="Times New Roman" w:hAnsi="Times New Roman" w:cs="Times New Roman"/>
          <w:sz w:val="24"/>
          <w:szCs w:val="24"/>
        </w:rPr>
        <w:t xml:space="preserve"> what transpired</w:t>
      </w:r>
      <w:r>
        <w:rPr>
          <w:rFonts w:ascii="Times New Roman" w:hAnsi="Times New Roman" w:cs="Times New Roman"/>
          <w:sz w:val="24"/>
          <w:szCs w:val="24"/>
        </w:rPr>
        <w:t xml:space="preserve"> or is willing to testify. This is an illustration of the</w:t>
      </w:r>
      <w:r w:rsidR="00C82CAC">
        <w:rPr>
          <w:rFonts w:ascii="Times New Roman" w:hAnsi="Times New Roman" w:cs="Times New Roman"/>
          <w:sz w:val="24"/>
          <w:szCs w:val="24"/>
        </w:rPr>
        <w:t xml:space="preserve"> extent of the</w:t>
      </w:r>
      <w:r>
        <w:rPr>
          <w:rFonts w:ascii="Times New Roman" w:hAnsi="Times New Roman" w:cs="Times New Roman"/>
          <w:sz w:val="24"/>
          <w:szCs w:val="24"/>
        </w:rPr>
        <w:t xml:space="preserve"> trauma and </w:t>
      </w:r>
      <w:r w:rsidR="00C82CAC">
        <w:rPr>
          <w:rFonts w:ascii="Times New Roman" w:hAnsi="Times New Roman" w:cs="Times New Roman"/>
          <w:sz w:val="24"/>
          <w:szCs w:val="24"/>
        </w:rPr>
        <w:t>terror</w:t>
      </w:r>
      <w:r>
        <w:rPr>
          <w:rFonts w:ascii="Times New Roman" w:hAnsi="Times New Roman" w:cs="Times New Roman"/>
          <w:sz w:val="24"/>
          <w:szCs w:val="24"/>
        </w:rPr>
        <w:t xml:space="preserve"> the actions of the police including the </w:t>
      </w:r>
      <w:r w:rsidR="00710F50">
        <w:rPr>
          <w:rFonts w:ascii="Times New Roman" w:hAnsi="Times New Roman" w:cs="Times New Roman"/>
          <w:sz w:val="24"/>
          <w:szCs w:val="24"/>
        </w:rPr>
        <w:t>accused had</w:t>
      </w:r>
      <w:r>
        <w:rPr>
          <w:rFonts w:ascii="Times New Roman" w:hAnsi="Times New Roman" w:cs="Times New Roman"/>
          <w:sz w:val="24"/>
          <w:szCs w:val="24"/>
        </w:rPr>
        <w:t xml:space="preserve"> on the people of this village. It undermines the confidence of the </w:t>
      </w:r>
      <w:r w:rsidR="00710F50">
        <w:rPr>
          <w:rFonts w:ascii="Times New Roman" w:hAnsi="Times New Roman" w:cs="Times New Roman"/>
          <w:sz w:val="24"/>
          <w:szCs w:val="24"/>
        </w:rPr>
        <w:t>civilians</w:t>
      </w:r>
      <w:r>
        <w:rPr>
          <w:rFonts w:ascii="Times New Roman" w:hAnsi="Times New Roman" w:cs="Times New Roman"/>
          <w:sz w:val="24"/>
          <w:szCs w:val="24"/>
        </w:rPr>
        <w:t xml:space="preserve"> in the police force.  This is different from a riotous clash or confrontation were the excessive use of force</w:t>
      </w:r>
      <w:r w:rsidR="00710F50">
        <w:rPr>
          <w:rFonts w:ascii="Times New Roman" w:hAnsi="Times New Roman" w:cs="Times New Roman"/>
          <w:sz w:val="24"/>
          <w:szCs w:val="24"/>
        </w:rPr>
        <w:t>, in rare and sparing instances</w:t>
      </w:r>
      <w:r>
        <w:rPr>
          <w:rFonts w:ascii="Times New Roman" w:hAnsi="Times New Roman" w:cs="Times New Roman"/>
          <w:sz w:val="24"/>
          <w:szCs w:val="24"/>
        </w:rPr>
        <w:t xml:space="preserve"> maybe warr</w:t>
      </w:r>
      <w:r w:rsidR="00710F50">
        <w:rPr>
          <w:rFonts w:ascii="Times New Roman" w:hAnsi="Times New Roman" w:cs="Times New Roman"/>
          <w:sz w:val="24"/>
          <w:szCs w:val="24"/>
        </w:rPr>
        <w:t xml:space="preserve">anted to restore order.  </w:t>
      </w:r>
    </w:p>
    <w:p w:rsidR="00710F50" w:rsidRDefault="0055515C" w:rsidP="0003670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a case where the court would not have hesitated to sentence the accused to a sterner penalty. No one is above the law. </w:t>
      </w:r>
      <w:r w:rsidR="00704318">
        <w:rPr>
          <w:rFonts w:ascii="Times New Roman" w:hAnsi="Times New Roman" w:cs="Times New Roman"/>
          <w:sz w:val="24"/>
          <w:szCs w:val="24"/>
        </w:rPr>
        <w:t>The rule of law dictates that everyone irrespective to one’s station in life is subject to the law.</w:t>
      </w:r>
      <w:r>
        <w:rPr>
          <w:rFonts w:ascii="Times New Roman" w:hAnsi="Times New Roman" w:cs="Times New Roman"/>
          <w:sz w:val="24"/>
          <w:szCs w:val="24"/>
        </w:rPr>
        <w:t xml:space="preserve"> </w:t>
      </w:r>
      <w:r w:rsidR="00704318">
        <w:rPr>
          <w:rFonts w:ascii="Times New Roman" w:hAnsi="Times New Roman" w:cs="Times New Roman"/>
          <w:sz w:val="24"/>
          <w:szCs w:val="24"/>
        </w:rPr>
        <w:t xml:space="preserve"> No one is allowed to take the law into their own hands. The accused played the roles of the judge, jury and executioner.</w:t>
      </w:r>
    </w:p>
    <w:p w:rsidR="00704318" w:rsidRDefault="00704318" w:rsidP="00C373F1">
      <w:pPr>
        <w:spacing w:line="360" w:lineRule="auto"/>
        <w:rPr>
          <w:rFonts w:ascii="Times New Roman" w:hAnsi="Times New Roman" w:cs="Times New Roman"/>
          <w:sz w:val="24"/>
          <w:szCs w:val="24"/>
        </w:rPr>
      </w:pPr>
      <w:r>
        <w:rPr>
          <w:rFonts w:ascii="Times New Roman" w:hAnsi="Times New Roman" w:cs="Times New Roman"/>
          <w:sz w:val="24"/>
          <w:szCs w:val="24"/>
        </w:rPr>
        <w:t xml:space="preserve">However, </w:t>
      </w:r>
      <w:r w:rsidR="00C82CAC">
        <w:rPr>
          <w:rFonts w:ascii="Times New Roman" w:hAnsi="Times New Roman" w:cs="Times New Roman"/>
          <w:sz w:val="24"/>
          <w:szCs w:val="24"/>
        </w:rPr>
        <w:t xml:space="preserve">in weighing both the aggravation and mitigation factors, the court is of the view that </w:t>
      </w:r>
      <w:r>
        <w:rPr>
          <w:rFonts w:ascii="Times New Roman" w:hAnsi="Times New Roman" w:cs="Times New Roman"/>
          <w:sz w:val="24"/>
          <w:szCs w:val="24"/>
        </w:rPr>
        <w:t>justice should be tampered with mercy and every case should be considered on its own merits.</w:t>
      </w:r>
      <w:r w:rsidR="00931580">
        <w:rPr>
          <w:rFonts w:ascii="Times New Roman" w:hAnsi="Times New Roman" w:cs="Times New Roman"/>
          <w:sz w:val="24"/>
          <w:szCs w:val="24"/>
        </w:rPr>
        <w:t xml:space="preserve"> </w:t>
      </w:r>
      <w:r w:rsidR="0011178A" w:rsidRPr="0011178A">
        <w:rPr>
          <w:rFonts w:ascii="Times New Roman" w:hAnsi="Times New Roman" w:cs="Times New Roman"/>
          <w:i/>
          <w:sz w:val="24"/>
          <w:szCs w:val="24"/>
        </w:rPr>
        <w:t>S</w:t>
      </w:r>
      <w:r w:rsidR="00931580">
        <w:rPr>
          <w:rFonts w:ascii="Times New Roman" w:hAnsi="Times New Roman" w:cs="Times New Roman"/>
          <w:i/>
          <w:sz w:val="24"/>
          <w:szCs w:val="24"/>
        </w:rPr>
        <w:t xml:space="preserve"> </w:t>
      </w:r>
      <w:r w:rsidR="0011178A" w:rsidRPr="0011178A">
        <w:rPr>
          <w:rFonts w:ascii="Times New Roman" w:hAnsi="Times New Roman" w:cs="Times New Roman"/>
          <w:i/>
          <w:sz w:val="24"/>
          <w:szCs w:val="24"/>
        </w:rPr>
        <w:t xml:space="preserve">v </w:t>
      </w:r>
      <w:proofErr w:type="spellStart"/>
      <w:r w:rsidR="0011178A" w:rsidRPr="0011178A">
        <w:rPr>
          <w:rFonts w:ascii="Times New Roman" w:hAnsi="Times New Roman" w:cs="Times New Roman"/>
          <w:i/>
          <w:sz w:val="24"/>
          <w:szCs w:val="24"/>
        </w:rPr>
        <w:t>V</w:t>
      </w:r>
      <w:proofErr w:type="spellEnd"/>
      <w:r w:rsidR="0011178A">
        <w:rPr>
          <w:rFonts w:ascii="Times New Roman" w:hAnsi="Times New Roman" w:cs="Times New Roman"/>
          <w:sz w:val="24"/>
          <w:szCs w:val="24"/>
        </w:rPr>
        <w:t xml:space="preserve"> 1972(3) SA 611(A) at 614</w:t>
      </w:r>
      <w:r w:rsidR="0011178A" w:rsidRPr="0011178A">
        <w:rPr>
          <w:rFonts w:ascii="Times New Roman" w:hAnsi="Times New Roman" w:cs="Times New Roman"/>
          <w:i/>
          <w:sz w:val="24"/>
          <w:szCs w:val="24"/>
        </w:rPr>
        <w:t xml:space="preserve">. S </w:t>
      </w:r>
      <w:r w:rsidR="0011178A">
        <w:rPr>
          <w:rFonts w:ascii="Times New Roman" w:hAnsi="Times New Roman" w:cs="Times New Roman"/>
          <w:i/>
          <w:sz w:val="24"/>
          <w:szCs w:val="24"/>
        </w:rPr>
        <w:t>v</w:t>
      </w:r>
      <w:r w:rsidR="0011178A" w:rsidRPr="0011178A">
        <w:rPr>
          <w:rFonts w:ascii="Times New Roman" w:hAnsi="Times New Roman" w:cs="Times New Roman"/>
          <w:i/>
          <w:sz w:val="24"/>
          <w:szCs w:val="24"/>
        </w:rPr>
        <w:t xml:space="preserve"> </w:t>
      </w:r>
      <w:proofErr w:type="spellStart"/>
      <w:r w:rsidR="0011178A" w:rsidRPr="0011178A">
        <w:rPr>
          <w:rFonts w:ascii="Times New Roman" w:hAnsi="Times New Roman" w:cs="Times New Roman"/>
          <w:i/>
          <w:sz w:val="24"/>
          <w:szCs w:val="24"/>
        </w:rPr>
        <w:t>Shariwa</w:t>
      </w:r>
      <w:proofErr w:type="spellEnd"/>
      <w:r w:rsidR="0011178A">
        <w:rPr>
          <w:rFonts w:ascii="Times New Roman" w:hAnsi="Times New Roman" w:cs="Times New Roman"/>
          <w:sz w:val="24"/>
          <w:szCs w:val="24"/>
        </w:rPr>
        <w:t xml:space="preserve"> HB37/</w:t>
      </w:r>
      <w:r w:rsidR="00931580">
        <w:rPr>
          <w:rFonts w:ascii="Times New Roman" w:hAnsi="Times New Roman" w:cs="Times New Roman"/>
          <w:sz w:val="24"/>
          <w:szCs w:val="24"/>
        </w:rPr>
        <w:t xml:space="preserve">03 </w:t>
      </w:r>
      <w:r w:rsidR="00931580" w:rsidRPr="0011178A">
        <w:rPr>
          <w:rFonts w:ascii="Times New Roman" w:hAnsi="Times New Roman" w:cs="Times New Roman"/>
          <w:sz w:val="24"/>
          <w:szCs w:val="24"/>
        </w:rPr>
        <w:t>See</w:t>
      </w:r>
      <w:r w:rsidR="0011178A">
        <w:rPr>
          <w:rFonts w:ascii="Times New Roman" w:hAnsi="Times New Roman" w:cs="Times New Roman"/>
          <w:sz w:val="24"/>
          <w:szCs w:val="24"/>
        </w:rPr>
        <w:t xml:space="preserve">, </w:t>
      </w:r>
      <w:r w:rsidR="0011178A" w:rsidRPr="00357499">
        <w:rPr>
          <w:rFonts w:ascii="Times New Roman" w:hAnsi="Times New Roman" w:cs="Times New Roman"/>
          <w:i/>
          <w:sz w:val="24"/>
          <w:szCs w:val="24"/>
        </w:rPr>
        <w:t xml:space="preserve">S v </w:t>
      </w:r>
      <w:proofErr w:type="spellStart"/>
      <w:r w:rsidR="0011178A" w:rsidRPr="00357499">
        <w:rPr>
          <w:rFonts w:ascii="Times New Roman" w:hAnsi="Times New Roman" w:cs="Times New Roman"/>
          <w:i/>
          <w:sz w:val="24"/>
          <w:szCs w:val="24"/>
        </w:rPr>
        <w:t>Bere</w:t>
      </w:r>
      <w:proofErr w:type="spellEnd"/>
      <w:r w:rsidR="0011178A">
        <w:rPr>
          <w:rFonts w:ascii="Times New Roman" w:hAnsi="Times New Roman" w:cs="Times New Roman"/>
          <w:sz w:val="24"/>
          <w:szCs w:val="24"/>
        </w:rPr>
        <w:t xml:space="preserve"> HMT1/2016.</w:t>
      </w:r>
    </w:p>
    <w:p w:rsidR="00C95ED0" w:rsidRDefault="001A6DF9" w:rsidP="00C373F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178A">
        <w:rPr>
          <w:rFonts w:ascii="Times New Roman" w:hAnsi="Times New Roman" w:cs="Times New Roman"/>
          <w:sz w:val="24"/>
          <w:szCs w:val="24"/>
        </w:rPr>
        <w:t>Accused is sentence to</w:t>
      </w:r>
      <w:r w:rsidR="00C82CAC">
        <w:rPr>
          <w:rFonts w:ascii="Times New Roman" w:hAnsi="Times New Roman" w:cs="Times New Roman"/>
          <w:sz w:val="24"/>
          <w:szCs w:val="24"/>
        </w:rPr>
        <w:t xml:space="preserve"> four years </w:t>
      </w:r>
      <w:r w:rsidR="0011178A">
        <w:rPr>
          <w:rFonts w:ascii="Times New Roman" w:hAnsi="Times New Roman" w:cs="Times New Roman"/>
          <w:sz w:val="24"/>
          <w:szCs w:val="24"/>
        </w:rPr>
        <w:t>imprisonment</w:t>
      </w:r>
      <w:r w:rsidR="00C82CAC">
        <w:rPr>
          <w:rFonts w:ascii="Times New Roman" w:hAnsi="Times New Roman" w:cs="Times New Roman"/>
          <w:sz w:val="24"/>
          <w:szCs w:val="24"/>
        </w:rPr>
        <w:t xml:space="preserve"> of which two years imprisonment is </w:t>
      </w:r>
      <w:r w:rsidR="0011178A">
        <w:rPr>
          <w:rFonts w:ascii="Times New Roman" w:hAnsi="Times New Roman" w:cs="Times New Roman"/>
          <w:sz w:val="24"/>
          <w:szCs w:val="24"/>
        </w:rPr>
        <w:t>suspended on condition that he does not commit a similar offence involving violence</w:t>
      </w:r>
      <w:r w:rsidR="00C82CAC">
        <w:rPr>
          <w:rFonts w:ascii="Times New Roman" w:hAnsi="Times New Roman" w:cs="Times New Roman"/>
          <w:sz w:val="24"/>
          <w:szCs w:val="24"/>
        </w:rPr>
        <w:t xml:space="preserve">, </w:t>
      </w:r>
      <w:r w:rsidR="00B82981">
        <w:rPr>
          <w:rFonts w:ascii="Times New Roman" w:hAnsi="Times New Roman" w:cs="Times New Roman"/>
          <w:sz w:val="24"/>
          <w:szCs w:val="24"/>
        </w:rPr>
        <w:t>assault</w:t>
      </w:r>
      <w:r w:rsidR="0011178A">
        <w:rPr>
          <w:rFonts w:ascii="Times New Roman" w:hAnsi="Times New Roman" w:cs="Times New Roman"/>
          <w:sz w:val="24"/>
          <w:szCs w:val="24"/>
        </w:rPr>
        <w:t xml:space="preserve"> or murder, upon which if convicted will be sentenced to imprisonment without an option of a fine. Effective</w:t>
      </w:r>
      <w:r w:rsidR="00C82CAC">
        <w:rPr>
          <w:rFonts w:ascii="Times New Roman" w:hAnsi="Times New Roman" w:cs="Times New Roman"/>
          <w:sz w:val="24"/>
          <w:szCs w:val="24"/>
        </w:rPr>
        <w:t xml:space="preserve"> two years.</w:t>
      </w:r>
    </w:p>
    <w:p w:rsidR="006617D4" w:rsidRPr="00085F14" w:rsidRDefault="001A6DF9" w:rsidP="00C373F1">
      <w:pPr>
        <w:spacing w:line="360" w:lineRule="auto"/>
        <w:rPr>
          <w:rFonts w:ascii="Times New Roman" w:hAnsi="Times New Roman" w:cs="Times New Roman"/>
          <w:i/>
          <w:sz w:val="24"/>
          <w:szCs w:val="24"/>
        </w:rPr>
      </w:pPr>
      <w:r>
        <w:rPr>
          <w:rFonts w:ascii="Times New Roman" w:hAnsi="Times New Roman" w:cs="Times New Roman"/>
          <w:b/>
          <w:sz w:val="24"/>
          <w:szCs w:val="24"/>
        </w:rPr>
        <w:t xml:space="preserve"> </w:t>
      </w:r>
      <w:r w:rsidR="00C82CAC" w:rsidRPr="00085F14">
        <w:rPr>
          <w:rFonts w:ascii="Times New Roman" w:hAnsi="Times New Roman" w:cs="Times New Roman"/>
          <w:i/>
          <w:sz w:val="24"/>
          <w:szCs w:val="24"/>
        </w:rPr>
        <w:t xml:space="preserve">Murisi and </w:t>
      </w:r>
      <w:r w:rsidR="00B82981" w:rsidRPr="00085F14">
        <w:rPr>
          <w:rFonts w:ascii="Times New Roman" w:hAnsi="Times New Roman" w:cs="Times New Roman"/>
          <w:i/>
          <w:sz w:val="24"/>
          <w:szCs w:val="24"/>
        </w:rPr>
        <w:t>Associates,</w:t>
      </w:r>
      <w:r w:rsidR="00C82CAC" w:rsidRPr="00085F14">
        <w:rPr>
          <w:rFonts w:ascii="Times New Roman" w:hAnsi="Times New Roman" w:cs="Times New Roman"/>
          <w:i/>
          <w:sz w:val="24"/>
          <w:szCs w:val="24"/>
        </w:rPr>
        <w:t xml:space="preserve"> Pro deo Coun</w:t>
      </w:r>
      <w:r w:rsidR="00085F14" w:rsidRPr="00085F14">
        <w:rPr>
          <w:rFonts w:ascii="Times New Roman" w:hAnsi="Times New Roman" w:cs="Times New Roman"/>
          <w:i/>
          <w:sz w:val="24"/>
          <w:szCs w:val="24"/>
        </w:rPr>
        <w:t>s</w:t>
      </w:r>
      <w:r w:rsidR="00C82CAC" w:rsidRPr="00085F14">
        <w:rPr>
          <w:rFonts w:ascii="Times New Roman" w:hAnsi="Times New Roman" w:cs="Times New Roman"/>
          <w:i/>
          <w:sz w:val="24"/>
          <w:szCs w:val="24"/>
        </w:rPr>
        <w:t>el for the accused</w:t>
      </w:r>
    </w:p>
    <w:p w:rsidR="00C82CAC" w:rsidRPr="00085F14" w:rsidRDefault="00085F14" w:rsidP="00C373F1">
      <w:pPr>
        <w:spacing w:line="360" w:lineRule="auto"/>
        <w:rPr>
          <w:rFonts w:ascii="Times New Roman" w:hAnsi="Times New Roman" w:cs="Times New Roman"/>
          <w:i/>
          <w:sz w:val="24"/>
          <w:szCs w:val="24"/>
        </w:rPr>
      </w:pPr>
      <w:r w:rsidRPr="00085F14">
        <w:rPr>
          <w:rFonts w:ascii="Times New Roman" w:hAnsi="Times New Roman" w:cs="Times New Roman"/>
          <w:i/>
          <w:sz w:val="24"/>
          <w:szCs w:val="24"/>
        </w:rPr>
        <w:t>National Prosecution Authority for the State</w:t>
      </w:r>
    </w:p>
    <w:p w:rsidR="009132C6" w:rsidRPr="00085F14" w:rsidRDefault="001A6DF9" w:rsidP="00C373F1">
      <w:pPr>
        <w:spacing w:line="360" w:lineRule="auto"/>
        <w:rPr>
          <w:rFonts w:ascii="Times New Roman" w:hAnsi="Times New Roman" w:cs="Times New Roman"/>
          <w:i/>
          <w:sz w:val="24"/>
          <w:szCs w:val="24"/>
        </w:rPr>
      </w:pPr>
      <w:r w:rsidRPr="00085F14">
        <w:rPr>
          <w:rFonts w:ascii="Times New Roman" w:hAnsi="Times New Roman" w:cs="Times New Roman"/>
          <w:i/>
          <w:sz w:val="24"/>
          <w:szCs w:val="24"/>
        </w:rPr>
        <w:t xml:space="preserve"> </w:t>
      </w:r>
    </w:p>
    <w:p w:rsidR="000F37FB" w:rsidRPr="00085F14" w:rsidRDefault="001A6DF9" w:rsidP="00C373F1">
      <w:pPr>
        <w:spacing w:line="360" w:lineRule="auto"/>
        <w:rPr>
          <w:rFonts w:ascii="Times New Roman" w:hAnsi="Times New Roman" w:cs="Times New Roman"/>
          <w:i/>
          <w:sz w:val="24"/>
          <w:szCs w:val="24"/>
        </w:rPr>
      </w:pPr>
      <w:r w:rsidRPr="00085F14">
        <w:rPr>
          <w:rFonts w:ascii="Times New Roman" w:hAnsi="Times New Roman" w:cs="Times New Roman"/>
          <w:b/>
          <w:i/>
          <w:sz w:val="24"/>
          <w:szCs w:val="24"/>
        </w:rPr>
        <w:t xml:space="preserve"> </w:t>
      </w:r>
    </w:p>
    <w:p w:rsidR="0037016E" w:rsidRDefault="001A6DF9" w:rsidP="00C373F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FB1B8C" w:rsidRDefault="0011178A" w:rsidP="00C373F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D79C0" w:rsidRDefault="005967A9" w:rsidP="00C373F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A47701" w:rsidRPr="00AE3DEA" w:rsidRDefault="005967A9" w:rsidP="00C373F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A47701" w:rsidRPr="00AE3D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34D2" w:rsidRDefault="00EE34D2" w:rsidP="00C373F1">
      <w:pPr>
        <w:spacing w:after="0" w:line="240" w:lineRule="auto"/>
      </w:pPr>
      <w:r>
        <w:separator/>
      </w:r>
    </w:p>
  </w:endnote>
  <w:endnote w:type="continuationSeparator" w:id="0">
    <w:p w:rsidR="00EE34D2" w:rsidRDefault="00EE34D2"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34D2" w:rsidRDefault="00EE34D2" w:rsidP="00C373F1">
      <w:pPr>
        <w:spacing w:after="0" w:line="240" w:lineRule="auto"/>
      </w:pPr>
      <w:r>
        <w:separator/>
      </w:r>
    </w:p>
  </w:footnote>
  <w:footnote w:type="continuationSeparator" w:id="0">
    <w:p w:rsidR="00EE34D2" w:rsidRDefault="00EE34D2"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rsidR="00C373F1" w:rsidRDefault="00C373F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C373F1" w:rsidRDefault="00C373F1">
        <w:pPr>
          <w:pStyle w:val="Header"/>
          <w:jc w:val="right"/>
          <w:rPr>
            <w:noProof/>
          </w:rPr>
        </w:pPr>
        <w:r>
          <w:rPr>
            <w:noProof/>
          </w:rPr>
          <w:t>HCC</w:t>
        </w:r>
        <w:r w:rsidR="0027525C">
          <w:rPr>
            <w:noProof/>
          </w:rPr>
          <w:t xml:space="preserve"> 26/23</w:t>
        </w:r>
      </w:p>
      <w:p w:rsidR="00C373F1" w:rsidRDefault="00C373F1">
        <w:pPr>
          <w:pStyle w:val="Header"/>
          <w:jc w:val="right"/>
        </w:pPr>
        <w:r>
          <w:rPr>
            <w:noProof/>
          </w:rPr>
          <w:t>CRB 32/23</w:t>
        </w:r>
      </w:p>
    </w:sdtContent>
  </w:sdt>
  <w:p w:rsidR="00C373F1" w:rsidRDefault="00C3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372925211">
    <w:abstractNumId w:val="0"/>
  </w:num>
  <w:num w:numId="2" w16cid:durableId="66725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13300"/>
    <w:rsid w:val="0003670D"/>
    <w:rsid w:val="000419AE"/>
    <w:rsid w:val="00043A83"/>
    <w:rsid w:val="00085F14"/>
    <w:rsid w:val="000906E2"/>
    <w:rsid w:val="000F37FB"/>
    <w:rsid w:val="00102BFA"/>
    <w:rsid w:val="0011178A"/>
    <w:rsid w:val="00143615"/>
    <w:rsid w:val="00154CAD"/>
    <w:rsid w:val="00162408"/>
    <w:rsid w:val="001A3C01"/>
    <w:rsid w:val="001A6DF9"/>
    <w:rsid w:val="00205076"/>
    <w:rsid w:val="00244B56"/>
    <w:rsid w:val="002572E5"/>
    <w:rsid w:val="00264620"/>
    <w:rsid w:val="0027525C"/>
    <w:rsid w:val="00277B9E"/>
    <w:rsid w:val="002C40D2"/>
    <w:rsid w:val="002C6E2B"/>
    <w:rsid w:val="003013FA"/>
    <w:rsid w:val="003043D9"/>
    <w:rsid w:val="003129C4"/>
    <w:rsid w:val="00324EFB"/>
    <w:rsid w:val="0033030F"/>
    <w:rsid w:val="0037016E"/>
    <w:rsid w:val="003C2ADD"/>
    <w:rsid w:val="003F0930"/>
    <w:rsid w:val="004072ED"/>
    <w:rsid w:val="00411393"/>
    <w:rsid w:val="00446467"/>
    <w:rsid w:val="0045037E"/>
    <w:rsid w:val="00456360"/>
    <w:rsid w:val="0046127F"/>
    <w:rsid w:val="004872B2"/>
    <w:rsid w:val="004C6B92"/>
    <w:rsid w:val="004D570E"/>
    <w:rsid w:val="004E6F85"/>
    <w:rsid w:val="004E70FD"/>
    <w:rsid w:val="0050479C"/>
    <w:rsid w:val="00512460"/>
    <w:rsid w:val="00520511"/>
    <w:rsid w:val="005266CE"/>
    <w:rsid w:val="00535F1F"/>
    <w:rsid w:val="00543D32"/>
    <w:rsid w:val="00554A56"/>
    <w:rsid w:val="0055515C"/>
    <w:rsid w:val="00564B27"/>
    <w:rsid w:val="00565037"/>
    <w:rsid w:val="005701A3"/>
    <w:rsid w:val="00592B00"/>
    <w:rsid w:val="00596421"/>
    <w:rsid w:val="005967A9"/>
    <w:rsid w:val="005A29BA"/>
    <w:rsid w:val="005A2E2B"/>
    <w:rsid w:val="006044D3"/>
    <w:rsid w:val="0061628F"/>
    <w:rsid w:val="006229FE"/>
    <w:rsid w:val="00625F34"/>
    <w:rsid w:val="00645002"/>
    <w:rsid w:val="00647CEB"/>
    <w:rsid w:val="006617D4"/>
    <w:rsid w:val="00671997"/>
    <w:rsid w:val="00680F4D"/>
    <w:rsid w:val="006856D0"/>
    <w:rsid w:val="006860F1"/>
    <w:rsid w:val="0069517F"/>
    <w:rsid w:val="0069633A"/>
    <w:rsid w:val="006B1204"/>
    <w:rsid w:val="006F535B"/>
    <w:rsid w:val="00704318"/>
    <w:rsid w:val="00710F50"/>
    <w:rsid w:val="00716129"/>
    <w:rsid w:val="00730EC6"/>
    <w:rsid w:val="00734AFD"/>
    <w:rsid w:val="0074552F"/>
    <w:rsid w:val="00756A05"/>
    <w:rsid w:val="007707D9"/>
    <w:rsid w:val="00770A7F"/>
    <w:rsid w:val="00781391"/>
    <w:rsid w:val="00782CC6"/>
    <w:rsid w:val="00792DBA"/>
    <w:rsid w:val="007A5BB8"/>
    <w:rsid w:val="007B7E1A"/>
    <w:rsid w:val="007D1A6C"/>
    <w:rsid w:val="007D708E"/>
    <w:rsid w:val="007F4EF9"/>
    <w:rsid w:val="00811D20"/>
    <w:rsid w:val="00814BAA"/>
    <w:rsid w:val="00862814"/>
    <w:rsid w:val="008721A5"/>
    <w:rsid w:val="008878C3"/>
    <w:rsid w:val="008940D7"/>
    <w:rsid w:val="00896CBC"/>
    <w:rsid w:val="008C4189"/>
    <w:rsid w:val="008F4CA4"/>
    <w:rsid w:val="009132C6"/>
    <w:rsid w:val="00924811"/>
    <w:rsid w:val="009261B4"/>
    <w:rsid w:val="00931580"/>
    <w:rsid w:val="00933936"/>
    <w:rsid w:val="0096339C"/>
    <w:rsid w:val="00975A55"/>
    <w:rsid w:val="009A787C"/>
    <w:rsid w:val="009C3C66"/>
    <w:rsid w:val="009E0C40"/>
    <w:rsid w:val="009F47AA"/>
    <w:rsid w:val="00A14CE9"/>
    <w:rsid w:val="00A47701"/>
    <w:rsid w:val="00A64937"/>
    <w:rsid w:val="00A707B8"/>
    <w:rsid w:val="00A84A39"/>
    <w:rsid w:val="00A91966"/>
    <w:rsid w:val="00AD624B"/>
    <w:rsid w:val="00AE3DEA"/>
    <w:rsid w:val="00AE5BC0"/>
    <w:rsid w:val="00B30731"/>
    <w:rsid w:val="00B337E2"/>
    <w:rsid w:val="00B545F9"/>
    <w:rsid w:val="00B733FF"/>
    <w:rsid w:val="00B82981"/>
    <w:rsid w:val="00BF5E02"/>
    <w:rsid w:val="00C32967"/>
    <w:rsid w:val="00C330C8"/>
    <w:rsid w:val="00C3420E"/>
    <w:rsid w:val="00C373F1"/>
    <w:rsid w:val="00C607DA"/>
    <w:rsid w:val="00C75A8F"/>
    <w:rsid w:val="00C82CAC"/>
    <w:rsid w:val="00C95ED0"/>
    <w:rsid w:val="00CE439B"/>
    <w:rsid w:val="00CF7385"/>
    <w:rsid w:val="00D714E5"/>
    <w:rsid w:val="00D916B8"/>
    <w:rsid w:val="00DA3BE3"/>
    <w:rsid w:val="00DB2694"/>
    <w:rsid w:val="00DD476A"/>
    <w:rsid w:val="00E07504"/>
    <w:rsid w:val="00E11533"/>
    <w:rsid w:val="00E2360B"/>
    <w:rsid w:val="00E41B8D"/>
    <w:rsid w:val="00EA20BE"/>
    <w:rsid w:val="00ED0CA9"/>
    <w:rsid w:val="00ED3C3F"/>
    <w:rsid w:val="00ED79C0"/>
    <w:rsid w:val="00EE34D2"/>
    <w:rsid w:val="00EF0D96"/>
    <w:rsid w:val="00EF0DF9"/>
    <w:rsid w:val="00F27159"/>
    <w:rsid w:val="00F40AE8"/>
    <w:rsid w:val="00F67139"/>
    <w:rsid w:val="00F74224"/>
    <w:rsid w:val="00F76831"/>
    <w:rsid w:val="00F91DE4"/>
    <w:rsid w:val="00FB1B8C"/>
    <w:rsid w:val="00FC5D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D93A"/>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2</cp:revision>
  <dcterms:created xsi:type="dcterms:W3CDTF">2023-06-29T14:13:00Z</dcterms:created>
  <dcterms:modified xsi:type="dcterms:W3CDTF">2023-06-29T14:13:00Z</dcterms:modified>
</cp:coreProperties>
</file>