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154" w:rsidRDefault="00BE7C07" w:rsidP="00FA3154">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RAYMOS TSIGA </w:t>
      </w:r>
    </w:p>
    <w:p w:rsidR="00FA3154" w:rsidRDefault="00FA3154"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FA3154" w:rsidRDefault="00253D1A"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FA3154" w:rsidRDefault="00FA3154" w:rsidP="00FA3154">
      <w:pPr>
        <w:spacing w:after="0" w:line="240" w:lineRule="auto"/>
        <w:rPr>
          <w:rFonts w:ascii="Times New Roman" w:hAnsi="Times New Roman" w:cs="Times New Roman"/>
          <w:sz w:val="24"/>
          <w:szCs w:val="24"/>
        </w:rPr>
      </w:pPr>
    </w:p>
    <w:p w:rsidR="00FA3154" w:rsidRDefault="00FA3154" w:rsidP="00FA3154">
      <w:pPr>
        <w:tabs>
          <w:tab w:val="left" w:pos="721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FA3154" w:rsidRDefault="00FA3154"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FA3154" w:rsidRDefault="00E059B2"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MWAYERA J</w:t>
      </w:r>
    </w:p>
    <w:p w:rsidR="00FA3154" w:rsidRDefault="00060468"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253D1A">
        <w:rPr>
          <w:rFonts w:ascii="Times New Roman" w:hAnsi="Times New Roman" w:cs="Times New Roman"/>
          <w:sz w:val="24"/>
          <w:szCs w:val="24"/>
        </w:rPr>
        <w:t>6</w:t>
      </w:r>
      <w:r w:rsidR="005B7C3D">
        <w:rPr>
          <w:rFonts w:ascii="Times New Roman" w:hAnsi="Times New Roman" w:cs="Times New Roman"/>
          <w:sz w:val="24"/>
          <w:szCs w:val="24"/>
        </w:rPr>
        <w:t xml:space="preserve"> and 20 </w:t>
      </w:r>
      <w:r w:rsidR="00253D1A">
        <w:rPr>
          <w:rFonts w:ascii="Times New Roman" w:hAnsi="Times New Roman" w:cs="Times New Roman"/>
          <w:sz w:val="24"/>
          <w:szCs w:val="24"/>
        </w:rPr>
        <w:t>August</w:t>
      </w:r>
      <w:r w:rsidR="005B7C3D">
        <w:rPr>
          <w:rFonts w:ascii="Times New Roman" w:hAnsi="Times New Roman" w:cs="Times New Roman"/>
          <w:sz w:val="24"/>
          <w:szCs w:val="24"/>
        </w:rPr>
        <w:t xml:space="preserve"> 2020</w:t>
      </w:r>
    </w:p>
    <w:p w:rsidR="00FA3154" w:rsidRDefault="00FA3154" w:rsidP="00FA3154">
      <w:pPr>
        <w:spacing w:after="0" w:line="240" w:lineRule="auto"/>
        <w:rPr>
          <w:rFonts w:ascii="Times New Roman" w:hAnsi="Times New Roman" w:cs="Times New Roman"/>
          <w:sz w:val="24"/>
          <w:szCs w:val="24"/>
        </w:rPr>
      </w:pPr>
    </w:p>
    <w:p w:rsidR="00FA3154" w:rsidRDefault="00FA3154" w:rsidP="00FA3154">
      <w:pPr>
        <w:spacing w:after="0" w:line="240" w:lineRule="auto"/>
        <w:jc w:val="center"/>
        <w:rPr>
          <w:rFonts w:ascii="Times New Roman" w:hAnsi="Times New Roman" w:cs="Times New Roman"/>
          <w:sz w:val="24"/>
          <w:szCs w:val="24"/>
        </w:rPr>
      </w:pPr>
    </w:p>
    <w:p w:rsidR="00985488" w:rsidRDefault="00253D1A" w:rsidP="0098548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Appeal </w:t>
      </w:r>
      <w:r w:rsidR="00DB2A3D">
        <w:rPr>
          <w:rFonts w:ascii="Times New Roman" w:hAnsi="Times New Roman" w:cs="Times New Roman"/>
          <w:b/>
          <w:sz w:val="24"/>
          <w:szCs w:val="24"/>
        </w:rPr>
        <w:t>against</w:t>
      </w:r>
      <w:r>
        <w:rPr>
          <w:rFonts w:ascii="Times New Roman" w:hAnsi="Times New Roman" w:cs="Times New Roman"/>
          <w:b/>
          <w:sz w:val="24"/>
          <w:szCs w:val="24"/>
        </w:rPr>
        <w:t xml:space="preserve"> Bail Refusal</w:t>
      </w:r>
    </w:p>
    <w:p w:rsidR="00985488" w:rsidRDefault="00985488" w:rsidP="00985488">
      <w:pPr>
        <w:spacing w:after="0" w:line="240" w:lineRule="auto"/>
        <w:rPr>
          <w:rFonts w:ascii="Times New Roman" w:hAnsi="Times New Roman" w:cs="Times New Roman"/>
          <w:sz w:val="24"/>
          <w:szCs w:val="24"/>
        </w:rPr>
      </w:pPr>
    </w:p>
    <w:p w:rsidR="00985488" w:rsidRDefault="00985488" w:rsidP="00985488">
      <w:pPr>
        <w:spacing w:after="0" w:line="240" w:lineRule="auto"/>
        <w:rPr>
          <w:rFonts w:ascii="Times New Roman" w:hAnsi="Times New Roman" w:cs="Times New Roman"/>
          <w:b/>
          <w:sz w:val="24"/>
          <w:szCs w:val="24"/>
        </w:rPr>
      </w:pPr>
    </w:p>
    <w:p w:rsidR="00985488" w:rsidRDefault="00985488" w:rsidP="00985488">
      <w:pPr>
        <w:spacing w:after="0" w:line="240" w:lineRule="auto"/>
        <w:rPr>
          <w:rFonts w:ascii="Times New Roman" w:hAnsi="Times New Roman" w:cs="Times New Roman"/>
          <w:b/>
          <w:sz w:val="24"/>
          <w:szCs w:val="24"/>
        </w:rPr>
      </w:pPr>
    </w:p>
    <w:p w:rsidR="00985488" w:rsidRDefault="00253D1A" w:rsidP="00985488">
      <w:pPr>
        <w:spacing w:after="0" w:line="240" w:lineRule="auto"/>
        <w:rPr>
          <w:rFonts w:ascii="Times New Roman" w:hAnsi="Times New Roman" w:cs="Times New Roman"/>
          <w:sz w:val="24"/>
          <w:szCs w:val="24"/>
        </w:rPr>
      </w:pPr>
      <w:r>
        <w:rPr>
          <w:rFonts w:ascii="Times New Roman" w:hAnsi="Times New Roman" w:cs="Times New Roman"/>
          <w:i/>
          <w:sz w:val="24"/>
          <w:szCs w:val="24"/>
        </w:rPr>
        <w:t>J Gusha</w:t>
      </w:r>
      <w:r>
        <w:rPr>
          <w:rFonts w:ascii="Times New Roman" w:hAnsi="Times New Roman" w:cs="Times New Roman"/>
          <w:sz w:val="24"/>
          <w:szCs w:val="24"/>
        </w:rPr>
        <w:t>, for the Appellant</w:t>
      </w:r>
    </w:p>
    <w:p w:rsidR="00985488" w:rsidRDefault="00253D1A" w:rsidP="00985488">
      <w:pPr>
        <w:spacing w:after="0" w:line="240" w:lineRule="auto"/>
        <w:rPr>
          <w:rFonts w:ascii="Times New Roman" w:hAnsi="Times New Roman" w:cs="Times New Roman"/>
          <w:sz w:val="24"/>
          <w:szCs w:val="24"/>
        </w:rPr>
      </w:pPr>
      <w:r w:rsidRPr="00253D1A">
        <w:rPr>
          <w:rFonts w:ascii="Times New Roman" w:hAnsi="Times New Roman" w:cs="Times New Roman"/>
          <w:sz w:val="24"/>
          <w:szCs w:val="24"/>
        </w:rPr>
        <w:t>Mrs</w:t>
      </w:r>
      <w:r>
        <w:rPr>
          <w:rFonts w:ascii="Times New Roman" w:hAnsi="Times New Roman" w:cs="Times New Roman"/>
          <w:i/>
          <w:sz w:val="24"/>
          <w:szCs w:val="24"/>
        </w:rPr>
        <w:t xml:space="preserve"> J Matsikidze</w:t>
      </w:r>
      <w:r>
        <w:rPr>
          <w:rFonts w:ascii="Times New Roman" w:hAnsi="Times New Roman" w:cs="Times New Roman"/>
          <w:sz w:val="24"/>
          <w:szCs w:val="24"/>
        </w:rPr>
        <w:t xml:space="preserve">, for the Respondent </w:t>
      </w:r>
      <w:r w:rsidR="00985488">
        <w:rPr>
          <w:rFonts w:ascii="Times New Roman" w:hAnsi="Times New Roman" w:cs="Times New Roman"/>
          <w:sz w:val="24"/>
          <w:szCs w:val="24"/>
        </w:rPr>
        <w:t xml:space="preserve">       </w:t>
      </w:r>
    </w:p>
    <w:p w:rsidR="0027142C" w:rsidRPr="00206C40"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253D1A" w:rsidRDefault="00D8392F" w:rsidP="004175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w:t>
      </w:r>
      <w:r w:rsidR="00041326">
        <w:rPr>
          <w:rFonts w:ascii="Times New Roman" w:hAnsi="Times New Roman" w:cs="Times New Roman"/>
          <w:sz w:val="24"/>
          <w:szCs w:val="24"/>
        </w:rPr>
        <w:t xml:space="preserve"> </w:t>
      </w:r>
      <w:r w:rsidR="009A7FEF">
        <w:rPr>
          <w:rFonts w:ascii="Times New Roman" w:hAnsi="Times New Roman" w:cs="Times New Roman"/>
          <w:sz w:val="24"/>
          <w:szCs w:val="24"/>
        </w:rPr>
        <w:t xml:space="preserve">The </w:t>
      </w:r>
      <w:r w:rsidR="00253D1A">
        <w:rPr>
          <w:rFonts w:ascii="Times New Roman" w:hAnsi="Times New Roman" w:cs="Times New Roman"/>
          <w:sz w:val="24"/>
          <w:szCs w:val="24"/>
        </w:rPr>
        <w:t>appellant approached this court dissatisfied with the Magistrates Court’s decision of dismissal of his bail application pending trial. The brie</w:t>
      </w:r>
      <w:r w:rsidR="0022729B">
        <w:rPr>
          <w:rFonts w:ascii="Times New Roman" w:hAnsi="Times New Roman" w:cs="Times New Roman"/>
          <w:sz w:val="24"/>
          <w:szCs w:val="24"/>
        </w:rPr>
        <w:t>f background of the matter is</w:t>
      </w:r>
      <w:r w:rsidR="00253D1A">
        <w:rPr>
          <w:rFonts w:ascii="Times New Roman" w:hAnsi="Times New Roman" w:cs="Times New Roman"/>
          <w:sz w:val="24"/>
          <w:szCs w:val="24"/>
        </w:rPr>
        <w:t xml:space="preserve"> that appellant was arraigned before the Magistrates Court facing a charge of possession of dagga as defined in s 156 (1) (2) of the Criminal Law (Codification and Reform) Act [</w:t>
      </w:r>
      <w:r w:rsidR="00253D1A">
        <w:rPr>
          <w:rFonts w:ascii="Times New Roman" w:hAnsi="Times New Roman" w:cs="Times New Roman"/>
          <w:i/>
          <w:sz w:val="24"/>
          <w:szCs w:val="24"/>
        </w:rPr>
        <w:t>Chapter 9:23</w:t>
      </w:r>
      <w:r w:rsidR="00253D1A">
        <w:rPr>
          <w:rFonts w:ascii="Times New Roman" w:hAnsi="Times New Roman" w:cs="Times New Roman"/>
          <w:sz w:val="24"/>
          <w:szCs w:val="24"/>
        </w:rPr>
        <w:t>]. The allegations being that on 10 June 2020 the accused person together with the other unknown persons proceeded to Ruwangwe area where they loaded 11 x 50 kg sacks of dagga into a silver Toyota vehicle Registration AEI 3787. Upon approaching a police manned road block the vehicle did not stop but sped off prompting the policemen to fire at the vehicle tyres. The vehicle veered off the road and over turned once. The occupants escaped le</w:t>
      </w:r>
      <w:r w:rsidR="0041753C">
        <w:rPr>
          <w:rFonts w:ascii="Times New Roman" w:hAnsi="Times New Roman" w:cs="Times New Roman"/>
          <w:sz w:val="24"/>
          <w:szCs w:val="24"/>
        </w:rPr>
        <w:t>aving behind 11 x 50 kg sacks of</w:t>
      </w:r>
      <w:r w:rsidR="00253D1A">
        <w:rPr>
          <w:rFonts w:ascii="Times New Roman" w:hAnsi="Times New Roman" w:cs="Times New Roman"/>
          <w:sz w:val="24"/>
          <w:szCs w:val="24"/>
        </w:rPr>
        <w:t xml:space="preserve"> dagga, Hisense cell phone and an Itel cell </w:t>
      </w:r>
      <w:r w:rsidR="00DB2A3D">
        <w:rPr>
          <w:rFonts w:ascii="Times New Roman" w:hAnsi="Times New Roman" w:cs="Times New Roman"/>
          <w:sz w:val="24"/>
          <w:szCs w:val="24"/>
        </w:rPr>
        <w:t>phone</w:t>
      </w:r>
      <w:r w:rsidR="00253D1A">
        <w:rPr>
          <w:rFonts w:ascii="Times New Roman" w:hAnsi="Times New Roman" w:cs="Times New Roman"/>
          <w:sz w:val="24"/>
          <w:szCs w:val="24"/>
        </w:rPr>
        <w:t>.</w:t>
      </w:r>
      <w:r w:rsidR="0041753C">
        <w:rPr>
          <w:rFonts w:ascii="Times New Roman" w:hAnsi="Times New Roman" w:cs="Times New Roman"/>
          <w:sz w:val="24"/>
          <w:szCs w:val="24"/>
        </w:rPr>
        <w:t xml:space="preserve"> </w:t>
      </w:r>
      <w:r w:rsidR="00253D1A">
        <w:rPr>
          <w:rFonts w:ascii="Times New Roman" w:hAnsi="Times New Roman" w:cs="Times New Roman"/>
          <w:sz w:val="24"/>
          <w:szCs w:val="24"/>
        </w:rPr>
        <w:t>The Itel</w:t>
      </w:r>
      <w:r w:rsidR="0041753C">
        <w:rPr>
          <w:rFonts w:ascii="Times New Roman" w:hAnsi="Times New Roman" w:cs="Times New Roman"/>
          <w:sz w:val="24"/>
          <w:szCs w:val="24"/>
        </w:rPr>
        <w:t xml:space="preserve"> phone belonged to the appellant and had been previously booked as an exh in a similar case with the</w:t>
      </w:r>
      <w:r w:rsidR="0022729B">
        <w:rPr>
          <w:rFonts w:ascii="Times New Roman" w:hAnsi="Times New Roman" w:cs="Times New Roman"/>
          <w:sz w:val="24"/>
          <w:szCs w:val="24"/>
        </w:rPr>
        <w:t xml:space="preserve"> police, </w:t>
      </w:r>
      <w:r w:rsidR="00D66CB3">
        <w:rPr>
          <w:rFonts w:ascii="Times New Roman" w:hAnsi="Times New Roman" w:cs="Times New Roman"/>
          <w:sz w:val="24"/>
          <w:szCs w:val="24"/>
        </w:rPr>
        <w:t>Ruwangwe CR 22</w:t>
      </w:r>
      <w:r w:rsidR="0022729B">
        <w:rPr>
          <w:rFonts w:ascii="Times New Roman" w:hAnsi="Times New Roman" w:cs="Times New Roman"/>
          <w:sz w:val="24"/>
          <w:szCs w:val="24"/>
        </w:rPr>
        <w:t>/</w:t>
      </w:r>
      <w:r w:rsidR="00D66CB3">
        <w:rPr>
          <w:rFonts w:ascii="Times New Roman" w:hAnsi="Times New Roman" w:cs="Times New Roman"/>
          <w:sz w:val="24"/>
          <w:szCs w:val="24"/>
        </w:rPr>
        <w:t>05/2020.</w:t>
      </w:r>
    </w:p>
    <w:p w:rsidR="00255951" w:rsidRDefault="0041753C" w:rsidP="002559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other accomplice</w:t>
      </w:r>
      <w:r w:rsidR="007A0E4F">
        <w:rPr>
          <w:rFonts w:ascii="Times New Roman" w:hAnsi="Times New Roman" w:cs="Times New Roman"/>
          <w:sz w:val="24"/>
          <w:szCs w:val="24"/>
        </w:rPr>
        <w:t>s</w:t>
      </w:r>
      <w:r>
        <w:rPr>
          <w:rFonts w:ascii="Times New Roman" w:hAnsi="Times New Roman" w:cs="Times New Roman"/>
          <w:sz w:val="24"/>
          <w:szCs w:val="24"/>
        </w:rPr>
        <w:t xml:space="preserve"> were not apprehended at the time of bail hearing and the present appeal. In an appeal against refusal of bail by the Magistrate Court</w:t>
      </w:r>
      <w:r w:rsidR="0022729B">
        <w:rPr>
          <w:rFonts w:ascii="Times New Roman" w:hAnsi="Times New Roman" w:cs="Times New Roman"/>
          <w:sz w:val="24"/>
          <w:szCs w:val="24"/>
        </w:rPr>
        <w:t>,</w:t>
      </w:r>
      <w:r>
        <w:rPr>
          <w:rFonts w:ascii="Times New Roman" w:hAnsi="Times New Roman" w:cs="Times New Roman"/>
          <w:sz w:val="24"/>
          <w:szCs w:val="24"/>
        </w:rPr>
        <w:t xml:space="preserve"> the Magistrate’</w:t>
      </w:r>
      <w:r w:rsidR="00D66CB3">
        <w:rPr>
          <w:rFonts w:ascii="Times New Roman" w:hAnsi="Times New Roman" w:cs="Times New Roman"/>
          <w:sz w:val="24"/>
          <w:szCs w:val="24"/>
        </w:rPr>
        <w:t xml:space="preserve">s ruling is central </w:t>
      </w:r>
      <w:r w:rsidR="007A0E4F">
        <w:rPr>
          <w:rFonts w:ascii="Times New Roman" w:hAnsi="Times New Roman" w:cs="Times New Roman"/>
          <w:sz w:val="24"/>
          <w:szCs w:val="24"/>
        </w:rPr>
        <w:t>because</w:t>
      </w:r>
      <w:r>
        <w:rPr>
          <w:rFonts w:ascii="Times New Roman" w:hAnsi="Times New Roman" w:cs="Times New Roman"/>
          <w:sz w:val="24"/>
          <w:szCs w:val="24"/>
        </w:rPr>
        <w:t xml:space="preserve"> what falls for consideration is whether or not the Magistrate erred or misdirected herself in her decision to deny the appellant bail. It is the reasoning leading to the disposition which falls under scrutiny in order to assess whether the court </w:t>
      </w:r>
      <w:r w:rsidRPr="0041753C">
        <w:rPr>
          <w:rFonts w:ascii="Times New Roman" w:hAnsi="Times New Roman" w:cs="Times New Roman"/>
          <w:i/>
          <w:sz w:val="24"/>
          <w:szCs w:val="24"/>
        </w:rPr>
        <w:t>a quo</w:t>
      </w:r>
      <w:r>
        <w:rPr>
          <w:rFonts w:ascii="Times New Roman" w:hAnsi="Times New Roman" w:cs="Times New Roman"/>
          <w:sz w:val="24"/>
          <w:szCs w:val="24"/>
        </w:rPr>
        <w:t xml:space="preserve"> erred or faulted warranting interference by the Appellate Court. See </w:t>
      </w:r>
      <w:r w:rsidR="00255951">
        <w:rPr>
          <w:rFonts w:ascii="Times New Roman" w:hAnsi="Times New Roman" w:cs="Times New Roman"/>
          <w:i/>
          <w:sz w:val="24"/>
          <w:szCs w:val="24"/>
        </w:rPr>
        <w:t>Malu</w:t>
      </w:r>
      <w:r w:rsidRPr="0041753C">
        <w:rPr>
          <w:rFonts w:ascii="Times New Roman" w:hAnsi="Times New Roman" w:cs="Times New Roman"/>
          <w:i/>
          <w:sz w:val="24"/>
          <w:szCs w:val="24"/>
        </w:rPr>
        <w:t xml:space="preserve">njwa </w:t>
      </w:r>
      <w:r w:rsidR="00255951">
        <w:rPr>
          <w:rFonts w:ascii="Times New Roman" w:hAnsi="Times New Roman" w:cs="Times New Roman"/>
          <w:i/>
          <w:sz w:val="24"/>
          <w:szCs w:val="24"/>
        </w:rPr>
        <w:t xml:space="preserve">vs The State HB 34/2003 </w:t>
      </w:r>
      <w:r w:rsidR="00255951" w:rsidRPr="00255951">
        <w:rPr>
          <w:rFonts w:ascii="Times New Roman" w:hAnsi="Times New Roman" w:cs="Times New Roman"/>
          <w:sz w:val="24"/>
          <w:szCs w:val="24"/>
        </w:rPr>
        <w:t xml:space="preserve">and </w:t>
      </w:r>
      <w:r w:rsidR="00255951">
        <w:rPr>
          <w:rFonts w:ascii="Times New Roman" w:hAnsi="Times New Roman" w:cs="Times New Roman"/>
          <w:sz w:val="24"/>
          <w:szCs w:val="24"/>
        </w:rPr>
        <w:t>also</w:t>
      </w:r>
      <w:r w:rsidR="00255951">
        <w:rPr>
          <w:rFonts w:ascii="Times New Roman" w:hAnsi="Times New Roman" w:cs="Times New Roman"/>
          <w:i/>
          <w:sz w:val="24"/>
          <w:szCs w:val="24"/>
        </w:rPr>
        <w:t xml:space="preserve"> </w:t>
      </w:r>
      <w:r w:rsidRPr="0041753C">
        <w:rPr>
          <w:rFonts w:ascii="Times New Roman" w:hAnsi="Times New Roman" w:cs="Times New Roman"/>
          <w:i/>
          <w:sz w:val="24"/>
          <w:szCs w:val="24"/>
        </w:rPr>
        <w:t>Edgar Ndlovu vs The State</w:t>
      </w:r>
      <w:r>
        <w:rPr>
          <w:rFonts w:ascii="Times New Roman" w:hAnsi="Times New Roman" w:cs="Times New Roman"/>
          <w:sz w:val="24"/>
          <w:szCs w:val="24"/>
        </w:rPr>
        <w:t xml:space="preserve"> HB 272/18. </w:t>
      </w:r>
      <w:r w:rsidR="00132E14">
        <w:rPr>
          <w:rFonts w:ascii="Times New Roman" w:hAnsi="Times New Roman" w:cs="Times New Roman"/>
          <w:sz w:val="24"/>
          <w:szCs w:val="24"/>
        </w:rPr>
        <w:t>In Malunj</w:t>
      </w:r>
      <w:r w:rsidR="00E47C0C">
        <w:rPr>
          <w:rFonts w:ascii="Times New Roman" w:hAnsi="Times New Roman" w:cs="Times New Roman"/>
          <w:sz w:val="24"/>
          <w:szCs w:val="24"/>
        </w:rPr>
        <w:t xml:space="preserve">wa’s case </w:t>
      </w:r>
      <w:r w:rsidR="00E47C0C" w:rsidRPr="00E47C0C">
        <w:rPr>
          <w:rFonts w:ascii="Times New Roman" w:hAnsi="Times New Roman" w:cs="Times New Roman"/>
          <w:i/>
          <w:sz w:val="24"/>
          <w:szCs w:val="24"/>
        </w:rPr>
        <w:t>supra</w:t>
      </w:r>
      <w:r w:rsidR="00E47C0C">
        <w:rPr>
          <w:rFonts w:ascii="Times New Roman" w:hAnsi="Times New Roman" w:cs="Times New Roman"/>
          <w:sz w:val="24"/>
          <w:szCs w:val="24"/>
        </w:rPr>
        <w:t xml:space="preserve"> </w:t>
      </w:r>
      <w:r w:rsidR="00E47C0C" w:rsidRPr="00E47C0C">
        <w:rPr>
          <w:rFonts w:ascii="Times New Roman" w:hAnsi="Times New Roman" w:cs="Times New Roman"/>
          <w:smallCaps/>
          <w:sz w:val="24"/>
          <w:szCs w:val="24"/>
        </w:rPr>
        <w:t>ndou j</w:t>
      </w:r>
      <w:r w:rsidR="00E47C0C">
        <w:rPr>
          <w:rFonts w:ascii="Times New Roman" w:hAnsi="Times New Roman" w:cs="Times New Roman"/>
          <w:sz w:val="24"/>
          <w:szCs w:val="24"/>
        </w:rPr>
        <w:t xml:space="preserve"> emphasise</w:t>
      </w:r>
      <w:r w:rsidR="0022729B">
        <w:rPr>
          <w:rFonts w:ascii="Times New Roman" w:hAnsi="Times New Roman" w:cs="Times New Roman"/>
          <w:sz w:val="24"/>
          <w:szCs w:val="24"/>
        </w:rPr>
        <w:t>d what falls for consideration i</w:t>
      </w:r>
      <w:r w:rsidR="00E47C0C">
        <w:rPr>
          <w:rFonts w:ascii="Times New Roman" w:hAnsi="Times New Roman" w:cs="Times New Roman"/>
          <w:sz w:val="24"/>
          <w:szCs w:val="24"/>
        </w:rPr>
        <w:t>n an appeal against refusal of bail by the court of first instance. The Judge underscored that the appeal must be directed at the Magistrate’</w:t>
      </w:r>
      <w:r w:rsidR="00080C98">
        <w:rPr>
          <w:rFonts w:ascii="Times New Roman" w:hAnsi="Times New Roman" w:cs="Times New Roman"/>
          <w:sz w:val="24"/>
          <w:szCs w:val="24"/>
        </w:rPr>
        <w:t>s judgment</w:t>
      </w:r>
      <w:r w:rsidR="0022729B">
        <w:rPr>
          <w:rFonts w:ascii="Times New Roman" w:hAnsi="Times New Roman" w:cs="Times New Roman"/>
          <w:sz w:val="24"/>
          <w:szCs w:val="24"/>
        </w:rPr>
        <w:t>. I</w:t>
      </w:r>
      <w:r w:rsidR="00E47C0C">
        <w:rPr>
          <w:rFonts w:ascii="Times New Roman" w:hAnsi="Times New Roman" w:cs="Times New Roman"/>
          <w:sz w:val="24"/>
          <w:szCs w:val="24"/>
        </w:rPr>
        <w:t xml:space="preserve">n the absence </w:t>
      </w:r>
      <w:r w:rsidR="0022729B">
        <w:rPr>
          <w:rFonts w:ascii="Times New Roman" w:hAnsi="Times New Roman" w:cs="Times New Roman"/>
          <w:sz w:val="24"/>
          <w:szCs w:val="24"/>
        </w:rPr>
        <w:lastRenderedPageBreak/>
        <w:t>of the appellant showing mis</w:t>
      </w:r>
      <w:r w:rsidR="00E47C0C">
        <w:rPr>
          <w:rFonts w:ascii="Times New Roman" w:hAnsi="Times New Roman" w:cs="Times New Roman"/>
          <w:sz w:val="24"/>
          <w:szCs w:val="24"/>
        </w:rPr>
        <w:t>direction on the part of the Magistrate on facts or law or both or t</w:t>
      </w:r>
      <w:r w:rsidR="00132E14">
        <w:rPr>
          <w:rFonts w:ascii="Times New Roman" w:hAnsi="Times New Roman" w:cs="Times New Roman"/>
          <w:sz w:val="24"/>
          <w:szCs w:val="24"/>
        </w:rPr>
        <w:t>h</w:t>
      </w:r>
      <w:r w:rsidR="0022729B">
        <w:rPr>
          <w:rFonts w:ascii="Times New Roman" w:hAnsi="Times New Roman" w:cs="Times New Roman"/>
          <w:sz w:val="24"/>
          <w:szCs w:val="24"/>
        </w:rPr>
        <w:t>at the judgment is irrational, t</w:t>
      </w:r>
      <w:r w:rsidR="00E47C0C">
        <w:rPr>
          <w:rFonts w:ascii="Times New Roman" w:hAnsi="Times New Roman" w:cs="Times New Roman"/>
          <w:sz w:val="24"/>
          <w:szCs w:val="24"/>
        </w:rPr>
        <w:t>he appeal cannot succeed.</w:t>
      </w:r>
    </w:p>
    <w:p w:rsidR="0041753C" w:rsidRDefault="0041753C" w:rsidP="002559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 ap</w:t>
      </w:r>
      <w:r w:rsidR="00255951">
        <w:rPr>
          <w:rFonts w:ascii="Times New Roman" w:hAnsi="Times New Roman" w:cs="Times New Roman"/>
          <w:sz w:val="24"/>
          <w:szCs w:val="24"/>
        </w:rPr>
        <w:t>plication for Bail Pending Tria</w:t>
      </w:r>
      <w:r>
        <w:rPr>
          <w:rFonts w:ascii="Times New Roman" w:hAnsi="Times New Roman" w:cs="Times New Roman"/>
          <w:sz w:val="24"/>
          <w:szCs w:val="24"/>
        </w:rPr>
        <w:t>l the factors that fall for consideration are fairly settled. The court has to seek to strike a balance betw</w:t>
      </w:r>
      <w:r w:rsidR="00DB2A3D">
        <w:rPr>
          <w:rFonts w:ascii="Times New Roman" w:hAnsi="Times New Roman" w:cs="Times New Roman"/>
          <w:sz w:val="24"/>
          <w:szCs w:val="24"/>
        </w:rPr>
        <w:t>een the individual fundamenta</w:t>
      </w:r>
      <w:r w:rsidR="00D66CB3">
        <w:rPr>
          <w:rFonts w:ascii="Times New Roman" w:hAnsi="Times New Roman" w:cs="Times New Roman"/>
          <w:sz w:val="24"/>
          <w:szCs w:val="24"/>
        </w:rPr>
        <w:t>l</w:t>
      </w:r>
      <w:r>
        <w:rPr>
          <w:rFonts w:ascii="Times New Roman" w:hAnsi="Times New Roman" w:cs="Times New Roman"/>
          <w:sz w:val="24"/>
          <w:szCs w:val="24"/>
        </w:rPr>
        <w:t xml:space="preserve"> right to liberty which is enshrined in our Constitution and anchored on the presumption of innocence until otherwise proven guilty by a competent court of law</w:t>
      </w:r>
      <w:r w:rsidR="00255951">
        <w:rPr>
          <w:rFonts w:ascii="Times New Roman" w:hAnsi="Times New Roman" w:cs="Times New Roman"/>
          <w:sz w:val="24"/>
          <w:szCs w:val="24"/>
        </w:rPr>
        <w:t>,</w:t>
      </w:r>
      <w:r>
        <w:rPr>
          <w:rFonts w:ascii="Times New Roman" w:hAnsi="Times New Roman" w:cs="Times New Roman"/>
          <w:sz w:val="24"/>
          <w:szCs w:val="24"/>
        </w:rPr>
        <w:t xml:space="preserve"> and on the other hand to be weighed aga</w:t>
      </w:r>
      <w:r w:rsidR="00D66CB3">
        <w:rPr>
          <w:rFonts w:ascii="Times New Roman" w:hAnsi="Times New Roman" w:cs="Times New Roman"/>
          <w:sz w:val="24"/>
          <w:szCs w:val="24"/>
        </w:rPr>
        <w:t>inst the right to liberty</w:t>
      </w:r>
      <w:r>
        <w:rPr>
          <w:rFonts w:ascii="Times New Roman" w:hAnsi="Times New Roman" w:cs="Times New Roman"/>
          <w:sz w:val="24"/>
          <w:szCs w:val="24"/>
        </w:rPr>
        <w:t xml:space="preserve"> is the interest of administration of justice which is </w:t>
      </w:r>
      <w:r w:rsidR="00D66CB3">
        <w:rPr>
          <w:rFonts w:ascii="Times New Roman" w:hAnsi="Times New Roman" w:cs="Times New Roman"/>
          <w:sz w:val="24"/>
          <w:szCs w:val="24"/>
        </w:rPr>
        <w:t>underpinned</w:t>
      </w:r>
      <w:r>
        <w:rPr>
          <w:rFonts w:ascii="Times New Roman" w:hAnsi="Times New Roman" w:cs="Times New Roman"/>
          <w:sz w:val="24"/>
          <w:szCs w:val="24"/>
        </w:rPr>
        <w:t xml:space="preserve"> on the societal interest to have accused appear for the matter </w:t>
      </w:r>
      <w:r w:rsidR="00D66CB3">
        <w:rPr>
          <w:rFonts w:ascii="Times New Roman" w:hAnsi="Times New Roman" w:cs="Times New Roman"/>
          <w:sz w:val="24"/>
          <w:szCs w:val="24"/>
        </w:rPr>
        <w:t>to be</w:t>
      </w:r>
      <w:r w:rsidR="00C46C60">
        <w:rPr>
          <w:rFonts w:ascii="Times New Roman" w:hAnsi="Times New Roman" w:cs="Times New Roman"/>
          <w:sz w:val="24"/>
          <w:szCs w:val="24"/>
        </w:rPr>
        <w:t xml:space="preserve"> prosecuted to its logical conclusion.</w:t>
      </w:r>
    </w:p>
    <w:p w:rsidR="00C46C60" w:rsidRDefault="00C46C60" w:rsidP="00253D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seeking to balance the right to individual liberty and the interest of administration of justice it is imperative for the court to consider </w:t>
      </w:r>
      <w:r w:rsidR="00D66CB3">
        <w:rPr>
          <w:rFonts w:ascii="Times New Roman" w:hAnsi="Times New Roman" w:cs="Times New Roman"/>
          <w:sz w:val="24"/>
          <w:szCs w:val="24"/>
        </w:rPr>
        <w:t xml:space="preserve">among other factors </w:t>
      </w:r>
      <w:r>
        <w:rPr>
          <w:rFonts w:ascii="Times New Roman" w:hAnsi="Times New Roman" w:cs="Times New Roman"/>
          <w:sz w:val="24"/>
          <w:szCs w:val="24"/>
        </w:rPr>
        <w:t>the circumstances of the individual case, the nature of the case,</w:t>
      </w:r>
      <w:r w:rsidR="00D66CB3">
        <w:rPr>
          <w:rFonts w:ascii="Times New Roman" w:hAnsi="Times New Roman" w:cs="Times New Roman"/>
          <w:sz w:val="24"/>
          <w:szCs w:val="24"/>
        </w:rPr>
        <w:t xml:space="preserve"> the strength of the state case and</w:t>
      </w:r>
      <w:r>
        <w:rPr>
          <w:rFonts w:ascii="Times New Roman" w:hAnsi="Times New Roman" w:cs="Times New Roman"/>
          <w:sz w:val="24"/>
          <w:szCs w:val="24"/>
        </w:rPr>
        <w:t xml:space="preserve"> the seriousness of the allegation cumulatively. The bail factors for consideration as provided for in s 117 of the Criminal Procedure and Evidence Act [</w:t>
      </w:r>
      <w:r w:rsidRPr="00C46C60">
        <w:rPr>
          <w:rFonts w:ascii="Times New Roman" w:hAnsi="Times New Roman" w:cs="Times New Roman"/>
          <w:i/>
          <w:sz w:val="24"/>
          <w:szCs w:val="24"/>
        </w:rPr>
        <w:t>Chapter 9:07</w:t>
      </w:r>
      <w:r>
        <w:rPr>
          <w:rFonts w:ascii="Times New Roman" w:hAnsi="Times New Roman" w:cs="Times New Roman"/>
          <w:sz w:val="24"/>
          <w:szCs w:val="24"/>
        </w:rPr>
        <w:t>] and indeed in s 50 of The Constitution should not be considered in isolation in making a determination on whether or not the admission of the applicant will jeopardise the administration of justice. The wording of s 50 of The Constitution makes it clear that only where there are compelling reasons should an applicant be denied his right to liberty. Section 50 (1) (d) states:</w:t>
      </w:r>
    </w:p>
    <w:p w:rsidR="00C46C60" w:rsidRDefault="00C46C60" w:rsidP="00C46C6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C46C60">
        <w:rPr>
          <w:rFonts w:ascii="Times New Roman" w:hAnsi="Times New Roman" w:cs="Times New Roman"/>
        </w:rPr>
        <w:t>Any person who is arrested must be released unconditionally or on reasonable conditions pending a charge or trial unless there are compelling reasons justifying their continued dention</w:t>
      </w:r>
      <w:r>
        <w:rPr>
          <w:rFonts w:ascii="Times New Roman" w:hAnsi="Times New Roman" w:cs="Times New Roman"/>
          <w:sz w:val="24"/>
          <w:szCs w:val="24"/>
        </w:rPr>
        <w:t>.”</w:t>
      </w:r>
    </w:p>
    <w:p w:rsidR="00C46C60" w:rsidRDefault="00C46C60" w:rsidP="00C46C60">
      <w:pPr>
        <w:spacing w:after="0" w:line="240" w:lineRule="auto"/>
        <w:ind w:left="720"/>
        <w:jc w:val="both"/>
        <w:rPr>
          <w:rFonts w:ascii="Times New Roman" w:hAnsi="Times New Roman" w:cs="Times New Roman"/>
          <w:sz w:val="24"/>
          <w:szCs w:val="24"/>
        </w:rPr>
      </w:pPr>
    </w:p>
    <w:p w:rsidR="000B50D4" w:rsidRDefault="00C46C60" w:rsidP="00C46C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w:t>
      </w:r>
      <w:r w:rsidRPr="00C46C60">
        <w:rPr>
          <w:rFonts w:ascii="Times New Roman" w:hAnsi="Times New Roman" w:cs="Times New Roman"/>
          <w:i/>
          <w:sz w:val="24"/>
          <w:szCs w:val="24"/>
        </w:rPr>
        <w:t>Munsaka v The State</w:t>
      </w:r>
      <w:r>
        <w:rPr>
          <w:rFonts w:ascii="Times New Roman" w:hAnsi="Times New Roman" w:cs="Times New Roman"/>
          <w:sz w:val="24"/>
          <w:szCs w:val="24"/>
        </w:rPr>
        <w:t xml:space="preserve"> HB 55/16. The court in exercising its discretion to admit or not admit the applicant to bail has to strike a balance between protecting the liberty of the individual and safeguarding the proper administration of justice. See </w:t>
      </w:r>
      <w:r w:rsidRPr="00C46C60">
        <w:rPr>
          <w:rFonts w:ascii="Times New Roman" w:hAnsi="Times New Roman" w:cs="Times New Roman"/>
          <w:i/>
          <w:sz w:val="24"/>
          <w:szCs w:val="24"/>
        </w:rPr>
        <w:t>AG</w:t>
      </w:r>
      <w:r w:rsidR="007A0E4F">
        <w:rPr>
          <w:rFonts w:ascii="Times New Roman" w:hAnsi="Times New Roman" w:cs="Times New Roman"/>
          <w:i/>
          <w:sz w:val="24"/>
          <w:szCs w:val="24"/>
        </w:rPr>
        <w:t xml:space="preserve"> vs</w:t>
      </w:r>
      <w:r w:rsidRPr="00C46C60">
        <w:rPr>
          <w:rFonts w:ascii="Times New Roman" w:hAnsi="Times New Roman" w:cs="Times New Roman"/>
          <w:i/>
          <w:sz w:val="24"/>
          <w:szCs w:val="24"/>
        </w:rPr>
        <w:t xml:space="preserve"> Phiri</w:t>
      </w:r>
      <w:r>
        <w:rPr>
          <w:rFonts w:ascii="Times New Roman" w:hAnsi="Times New Roman" w:cs="Times New Roman"/>
          <w:sz w:val="24"/>
          <w:szCs w:val="24"/>
        </w:rPr>
        <w:t xml:space="preserve"> 1998 (2) ZLR and </w:t>
      </w:r>
      <w:r w:rsidRPr="00C46C60">
        <w:rPr>
          <w:rFonts w:ascii="Times New Roman" w:hAnsi="Times New Roman" w:cs="Times New Roman"/>
          <w:i/>
          <w:sz w:val="24"/>
          <w:szCs w:val="24"/>
        </w:rPr>
        <w:t>S v Essack</w:t>
      </w:r>
      <w:r>
        <w:rPr>
          <w:rFonts w:ascii="Times New Roman" w:hAnsi="Times New Roman" w:cs="Times New Roman"/>
          <w:sz w:val="24"/>
          <w:szCs w:val="24"/>
        </w:rPr>
        <w:t xml:space="preserve"> 1965 (2) SA 161. In circumstances where the release of the applicant on bail pending trial does not undermine and jeopardise the</w:t>
      </w:r>
      <w:r w:rsidR="00D66CB3">
        <w:rPr>
          <w:rFonts w:ascii="Times New Roman" w:hAnsi="Times New Roman" w:cs="Times New Roman"/>
          <w:sz w:val="24"/>
          <w:szCs w:val="24"/>
        </w:rPr>
        <w:t xml:space="preserve"> objectives of proper function o</w:t>
      </w:r>
      <w:r>
        <w:rPr>
          <w:rFonts w:ascii="Times New Roman" w:hAnsi="Times New Roman" w:cs="Times New Roman"/>
          <w:sz w:val="24"/>
          <w:szCs w:val="24"/>
        </w:rPr>
        <w:t>f the criminal justice system including the bail s</w:t>
      </w:r>
      <w:r w:rsidR="0022729B">
        <w:rPr>
          <w:rFonts w:ascii="Times New Roman" w:hAnsi="Times New Roman" w:cs="Times New Roman"/>
          <w:sz w:val="24"/>
          <w:szCs w:val="24"/>
        </w:rPr>
        <w:t>ystem then the court should lea</w:t>
      </w:r>
      <w:r>
        <w:rPr>
          <w:rFonts w:ascii="Times New Roman" w:hAnsi="Times New Roman" w:cs="Times New Roman"/>
          <w:sz w:val="24"/>
          <w:szCs w:val="24"/>
        </w:rPr>
        <w:t>n more in favour of upholding the right to liberty. However</w:t>
      </w:r>
      <w:r w:rsidR="00D66CB3">
        <w:rPr>
          <w:rFonts w:ascii="Times New Roman" w:hAnsi="Times New Roman" w:cs="Times New Roman"/>
          <w:sz w:val="24"/>
          <w:szCs w:val="24"/>
        </w:rPr>
        <w:t>,</w:t>
      </w:r>
      <w:r>
        <w:rPr>
          <w:rFonts w:ascii="Times New Roman" w:hAnsi="Times New Roman" w:cs="Times New Roman"/>
          <w:sz w:val="24"/>
          <w:szCs w:val="24"/>
        </w:rPr>
        <w:t xml:space="preserve"> where there</w:t>
      </w:r>
      <w:r w:rsidR="00D66CB3">
        <w:rPr>
          <w:rFonts w:ascii="Times New Roman" w:hAnsi="Times New Roman" w:cs="Times New Roman"/>
          <w:sz w:val="24"/>
          <w:szCs w:val="24"/>
        </w:rPr>
        <w:t xml:space="preserve"> are dangers and</w:t>
      </w:r>
      <w:r w:rsidR="000B50D4">
        <w:rPr>
          <w:rFonts w:ascii="Times New Roman" w:hAnsi="Times New Roman" w:cs="Times New Roman"/>
          <w:sz w:val="24"/>
          <w:szCs w:val="24"/>
        </w:rPr>
        <w:t xml:space="preserve"> real fear of prejudicing the interest of proper administration </w:t>
      </w:r>
      <w:r w:rsidR="00D66CB3">
        <w:rPr>
          <w:rFonts w:ascii="Times New Roman" w:hAnsi="Times New Roman" w:cs="Times New Roman"/>
          <w:sz w:val="24"/>
          <w:szCs w:val="24"/>
        </w:rPr>
        <w:t>of justice then the court</w:t>
      </w:r>
      <w:r w:rsidR="000B50D4">
        <w:rPr>
          <w:rFonts w:ascii="Times New Roman" w:hAnsi="Times New Roman" w:cs="Times New Roman"/>
          <w:sz w:val="24"/>
          <w:szCs w:val="24"/>
        </w:rPr>
        <w:t xml:space="preserve"> </w:t>
      </w:r>
      <w:r w:rsidR="00255951">
        <w:rPr>
          <w:rFonts w:ascii="Times New Roman" w:hAnsi="Times New Roman" w:cs="Times New Roman"/>
          <w:sz w:val="24"/>
          <w:szCs w:val="24"/>
        </w:rPr>
        <w:t xml:space="preserve">should </w:t>
      </w:r>
      <w:r w:rsidR="000B50D4">
        <w:rPr>
          <w:rFonts w:ascii="Times New Roman" w:hAnsi="Times New Roman" w:cs="Times New Roman"/>
          <w:sz w:val="24"/>
          <w:szCs w:val="24"/>
        </w:rPr>
        <w:t>safeguard the interest of administration of justice.</w:t>
      </w:r>
    </w:p>
    <w:p w:rsidR="00C46C60" w:rsidRDefault="000B50D4" w:rsidP="00C46C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case a close look at the ruling of the court </w:t>
      </w:r>
      <w:r w:rsidRPr="000B50D4">
        <w:rPr>
          <w:rFonts w:ascii="Times New Roman" w:hAnsi="Times New Roman" w:cs="Times New Roman"/>
          <w:i/>
          <w:sz w:val="24"/>
          <w:szCs w:val="24"/>
        </w:rPr>
        <w:t>a quo</w:t>
      </w:r>
      <w:r>
        <w:rPr>
          <w:rFonts w:ascii="Times New Roman" w:hAnsi="Times New Roman" w:cs="Times New Roman"/>
          <w:sz w:val="24"/>
          <w:szCs w:val="24"/>
        </w:rPr>
        <w:t xml:space="preserve"> reveals that the court was </w:t>
      </w:r>
      <w:r w:rsidR="00D66CB3">
        <w:rPr>
          <w:rFonts w:ascii="Times New Roman" w:hAnsi="Times New Roman" w:cs="Times New Roman"/>
          <w:sz w:val="24"/>
          <w:szCs w:val="24"/>
        </w:rPr>
        <w:t>alive to the bail principles</w:t>
      </w:r>
      <w:r w:rsidR="00D777A5">
        <w:rPr>
          <w:rFonts w:ascii="Times New Roman" w:hAnsi="Times New Roman" w:cs="Times New Roman"/>
          <w:sz w:val="24"/>
          <w:szCs w:val="24"/>
        </w:rPr>
        <w:t xml:space="preserve"> that fell for consideration in applications for bail pending trail. The court considered the circumstances</w:t>
      </w:r>
      <w:r w:rsidR="00D66CB3">
        <w:rPr>
          <w:rFonts w:ascii="Times New Roman" w:hAnsi="Times New Roman" w:cs="Times New Roman"/>
          <w:sz w:val="24"/>
          <w:szCs w:val="24"/>
        </w:rPr>
        <w:t xml:space="preserve"> </w:t>
      </w:r>
      <w:r w:rsidR="00D777A5">
        <w:rPr>
          <w:rFonts w:ascii="Times New Roman" w:hAnsi="Times New Roman" w:cs="Times New Roman"/>
          <w:sz w:val="24"/>
          <w:szCs w:val="24"/>
        </w:rPr>
        <w:t xml:space="preserve">informing the allegations and submissions by </w:t>
      </w:r>
      <w:r w:rsidR="0022729B">
        <w:rPr>
          <w:rFonts w:ascii="Times New Roman" w:hAnsi="Times New Roman" w:cs="Times New Roman"/>
          <w:sz w:val="24"/>
          <w:szCs w:val="24"/>
        </w:rPr>
        <w:t xml:space="preserve">both </w:t>
      </w:r>
      <w:r w:rsidR="00D777A5">
        <w:rPr>
          <w:rFonts w:ascii="Times New Roman" w:hAnsi="Times New Roman" w:cs="Times New Roman"/>
          <w:sz w:val="24"/>
          <w:szCs w:val="24"/>
        </w:rPr>
        <w:t xml:space="preserve">the applicant and respondent respectively. The Magistrate was </w:t>
      </w:r>
      <w:r w:rsidR="00D66CB3">
        <w:rPr>
          <w:rFonts w:ascii="Times New Roman" w:hAnsi="Times New Roman" w:cs="Times New Roman"/>
          <w:sz w:val="24"/>
          <w:szCs w:val="24"/>
        </w:rPr>
        <w:t xml:space="preserve">alive to the applicable law </w:t>
      </w:r>
      <w:r w:rsidR="00D777A5">
        <w:rPr>
          <w:rFonts w:ascii="Times New Roman" w:hAnsi="Times New Roman" w:cs="Times New Roman"/>
          <w:sz w:val="24"/>
          <w:szCs w:val="24"/>
        </w:rPr>
        <w:t xml:space="preserve">as </w:t>
      </w:r>
      <w:r w:rsidR="00D777A5">
        <w:rPr>
          <w:rFonts w:ascii="Times New Roman" w:hAnsi="Times New Roman" w:cs="Times New Roman"/>
          <w:sz w:val="24"/>
          <w:szCs w:val="24"/>
        </w:rPr>
        <w:lastRenderedPageBreak/>
        <w:t>provided in the supreme law of the country the Constitution, the Criminal Procedure and Evidence Act and case law.</w:t>
      </w:r>
      <w:r w:rsidR="006D4C9D">
        <w:rPr>
          <w:rFonts w:ascii="Times New Roman" w:hAnsi="Times New Roman" w:cs="Times New Roman"/>
          <w:sz w:val="24"/>
          <w:szCs w:val="24"/>
        </w:rPr>
        <w:t xml:space="preserve"> The decision was arrived at after proper and careful analysis of all the factors that fall for consideration. The court </w:t>
      </w:r>
      <w:r w:rsidR="006D4C9D" w:rsidRPr="006D4C9D">
        <w:rPr>
          <w:rFonts w:ascii="Times New Roman" w:hAnsi="Times New Roman" w:cs="Times New Roman"/>
          <w:i/>
          <w:sz w:val="24"/>
          <w:szCs w:val="24"/>
        </w:rPr>
        <w:t>a quo</w:t>
      </w:r>
      <w:r w:rsidR="006D4C9D">
        <w:rPr>
          <w:rFonts w:ascii="Times New Roman" w:hAnsi="Times New Roman" w:cs="Times New Roman"/>
          <w:sz w:val="24"/>
          <w:szCs w:val="24"/>
        </w:rPr>
        <w:t xml:space="preserve"> considered</w:t>
      </w:r>
      <w:r w:rsidR="00D777A5">
        <w:rPr>
          <w:rFonts w:ascii="Times New Roman" w:hAnsi="Times New Roman" w:cs="Times New Roman"/>
          <w:sz w:val="24"/>
          <w:szCs w:val="24"/>
        </w:rPr>
        <w:t xml:space="preserve"> </w:t>
      </w:r>
      <w:r w:rsidR="006D4C9D">
        <w:rPr>
          <w:rFonts w:ascii="Times New Roman" w:hAnsi="Times New Roman" w:cs="Times New Roman"/>
          <w:sz w:val="24"/>
          <w:szCs w:val="24"/>
        </w:rPr>
        <w:t xml:space="preserve">the </w:t>
      </w:r>
      <w:r w:rsidR="0022729B">
        <w:rPr>
          <w:rFonts w:ascii="Times New Roman" w:hAnsi="Times New Roman" w:cs="Times New Roman"/>
          <w:sz w:val="24"/>
          <w:szCs w:val="24"/>
        </w:rPr>
        <w:t xml:space="preserve">serious </w:t>
      </w:r>
      <w:r w:rsidR="006D4C9D">
        <w:rPr>
          <w:rFonts w:ascii="Times New Roman" w:hAnsi="Times New Roman" w:cs="Times New Roman"/>
          <w:sz w:val="24"/>
          <w:szCs w:val="24"/>
        </w:rPr>
        <w:t>nature of charge,</w:t>
      </w:r>
      <w:r w:rsidR="00D66CB3">
        <w:rPr>
          <w:rFonts w:ascii="Times New Roman" w:hAnsi="Times New Roman" w:cs="Times New Roman"/>
          <w:sz w:val="24"/>
          <w:szCs w:val="24"/>
        </w:rPr>
        <w:t xml:space="preserve"> alleged</w:t>
      </w:r>
      <w:r w:rsidR="006D4C9D">
        <w:rPr>
          <w:rFonts w:ascii="Times New Roman" w:hAnsi="Times New Roman" w:cs="Times New Roman"/>
          <w:sz w:val="24"/>
          <w:szCs w:val="24"/>
        </w:rPr>
        <w:t xml:space="preserve"> possession o</w:t>
      </w:r>
      <w:r w:rsidR="0022729B">
        <w:rPr>
          <w:rFonts w:ascii="Times New Roman" w:hAnsi="Times New Roman" w:cs="Times New Roman"/>
          <w:sz w:val="24"/>
          <w:szCs w:val="24"/>
        </w:rPr>
        <w:t>f huge quantity of dagga 11 x 50</w:t>
      </w:r>
      <w:r w:rsidR="006D4C9D">
        <w:rPr>
          <w:rFonts w:ascii="Times New Roman" w:hAnsi="Times New Roman" w:cs="Times New Roman"/>
          <w:sz w:val="24"/>
          <w:szCs w:val="24"/>
        </w:rPr>
        <w:t xml:space="preserve"> kg, the strength of the state case </w:t>
      </w:r>
      <w:r w:rsidR="0022729B">
        <w:rPr>
          <w:rFonts w:ascii="Times New Roman" w:hAnsi="Times New Roman" w:cs="Times New Roman"/>
          <w:sz w:val="24"/>
          <w:szCs w:val="24"/>
        </w:rPr>
        <w:t xml:space="preserve">considering that </w:t>
      </w:r>
      <w:r w:rsidR="006D4C9D">
        <w:rPr>
          <w:rFonts w:ascii="Times New Roman" w:hAnsi="Times New Roman" w:cs="Times New Roman"/>
          <w:sz w:val="24"/>
          <w:szCs w:val="24"/>
        </w:rPr>
        <w:t xml:space="preserve">the recovered dagga and accused’s cell phone </w:t>
      </w:r>
      <w:r w:rsidR="0022729B">
        <w:rPr>
          <w:rFonts w:ascii="Times New Roman" w:hAnsi="Times New Roman" w:cs="Times New Roman"/>
          <w:sz w:val="24"/>
          <w:szCs w:val="24"/>
        </w:rPr>
        <w:t>were</w:t>
      </w:r>
      <w:r w:rsidR="006D4C9D">
        <w:rPr>
          <w:rFonts w:ascii="Times New Roman" w:hAnsi="Times New Roman" w:cs="Times New Roman"/>
          <w:sz w:val="24"/>
          <w:szCs w:val="24"/>
        </w:rPr>
        <w:t xml:space="preserve"> in the vehicle in which the dagga was. </w:t>
      </w:r>
    </w:p>
    <w:p w:rsidR="00A91C92" w:rsidRDefault="006D4C9D" w:rsidP="00A91C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that the same cell phone had been booked by the police for a</w:t>
      </w:r>
      <w:r w:rsidR="00D66CB3">
        <w:rPr>
          <w:rFonts w:ascii="Times New Roman" w:hAnsi="Times New Roman" w:cs="Times New Roman"/>
          <w:sz w:val="24"/>
          <w:szCs w:val="24"/>
        </w:rPr>
        <w:t>lleged possession of dagga 181</w:t>
      </w:r>
      <w:r>
        <w:rPr>
          <w:rFonts w:ascii="Times New Roman" w:hAnsi="Times New Roman" w:cs="Times New Roman"/>
          <w:sz w:val="24"/>
          <w:szCs w:val="24"/>
        </w:rPr>
        <w:t xml:space="preserve"> kg although the case had not </w:t>
      </w:r>
      <w:r w:rsidR="00843B51">
        <w:rPr>
          <w:rFonts w:ascii="Times New Roman" w:hAnsi="Times New Roman" w:cs="Times New Roman"/>
          <w:sz w:val="24"/>
          <w:szCs w:val="24"/>
        </w:rPr>
        <w:t>yet come to court</w:t>
      </w:r>
      <w:r w:rsidR="00D66CB3">
        <w:rPr>
          <w:rFonts w:ascii="Times New Roman" w:hAnsi="Times New Roman" w:cs="Times New Roman"/>
          <w:sz w:val="24"/>
          <w:szCs w:val="24"/>
        </w:rPr>
        <w:t xml:space="preserve"> the charge sheet was attached with a CR 21/05/2020</w:t>
      </w:r>
      <w:r w:rsidR="0022729B">
        <w:rPr>
          <w:rFonts w:ascii="Times New Roman" w:hAnsi="Times New Roman" w:cs="Times New Roman"/>
          <w:sz w:val="24"/>
          <w:szCs w:val="24"/>
        </w:rPr>
        <w:t>, that evidence was relevant for bail consideration</w:t>
      </w:r>
      <w:r w:rsidR="00843B51">
        <w:rPr>
          <w:rFonts w:ascii="Times New Roman" w:hAnsi="Times New Roman" w:cs="Times New Roman"/>
          <w:sz w:val="24"/>
          <w:szCs w:val="24"/>
        </w:rPr>
        <w:t xml:space="preserve">. The court considered the severity of the offence </w:t>
      </w:r>
      <w:r w:rsidR="0066182E">
        <w:rPr>
          <w:rFonts w:ascii="Times New Roman" w:hAnsi="Times New Roman" w:cs="Times New Roman"/>
          <w:sz w:val="24"/>
          <w:szCs w:val="24"/>
        </w:rPr>
        <w:t xml:space="preserve">together with the strength of the State case and the likely </w:t>
      </w:r>
      <w:r w:rsidR="00D66CB3">
        <w:rPr>
          <w:rFonts w:ascii="Times New Roman" w:hAnsi="Times New Roman" w:cs="Times New Roman"/>
          <w:sz w:val="24"/>
          <w:szCs w:val="24"/>
        </w:rPr>
        <w:t xml:space="preserve">severe </w:t>
      </w:r>
      <w:r w:rsidR="0066182E">
        <w:rPr>
          <w:rFonts w:ascii="Times New Roman" w:hAnsi="Times New Roman" w:cs="Times New Roman"/>
          <w:sz w:val="24"/>
          <w:szCs w:val="24"/>
        </w:rPr>
        <w:t xml:space="preserve">sentence in the event of conviction as factors which would act as an inducement to the abscondment. The </w:t>
      </w:r>
      <w:r w:rsidR="00D66CB3">
        <w:rPr>
          <w:rFonts w:ascii="Times New Roman" w:hAnsi="Times New Roman" w:cs="Times New Roman"/>
          <w:sz w:val="24"/>
          <w:szCs w:val="24"/>
        </w:rPr>
        <w:t>fea</w:t>
      </w:r>
      <w:r w:rsidR="0066182E">
        <w:rPr>
          <w:rFonts w:ascii="Times New Roman" w:hAnsi="Times New Roman" w:cs="Times New Roman"/>
          <w:sz w:val="24"/>
          <w:szCs w:val="24"/>
        </w:rPr>
        <w:t>rs of the state</w:t>
      </w:r>
      <w:r w:rsidR="00D66CB3">
        <w:rPr>
          <w:rFonts w:ascii="Times New Roman" w:hAnsi="Times New Roman" w:cs="Times New Roman"/>
          <w:sz w:val="24"/>
          <w:szCs w:val="24"/>
        </w:rPr>
        <w:t xml:space="preserve"> o</w:t>
      </w:r>
      <w:r w:rsidR="0066182E">
        <w:rPr>
          <w:rFonts w:ascii="Times New Roman" w:hAnsi="Times New Roman" w:cs="Times New Roman"/>
          <w:sz w:val="24"/>
          <w:szCs w:val="24"/>
        </w:rPr>
        <w:t xml:space="preserve">f abscondment to the </w:t>
      </w:r>
      <w:r w:rsidR="00DB2A3D">
        <w:rPr>
          <w:rFonts w:ascii="Times New Roman" w:hAnsi="Times New Roman" w:cs="Times New Roman"/>
          <w:sz w:val="24"/>
          <w:szCs w:val="24"/>
        </w:rPr>
        <w:t xml:space="preserve">detriment </w:t>
      </w:r>
      <w:r w:rsidR="0066182E">
        <w:rPr>
          <w:rFonts w:ascii="Times New Roman" w:hAnsi="Times New Roman" w:cs="Times New Roman"/>
          <w:sz w:val="24"/>
          <w:szCs w:val="24"/>
        </w:rPr>
        <w:t xml:space="preserve">of proper administration of justice in the circumstances cannot be said to be </w:t>
      </w:r>
      <w:r w:rsidR="00333D6F">
        <w:rPr>
          <w:rFonts w:ascii="Times New Roman" w:hAnsi="Times New Roman" w:cs="Times New Roman"/>
          <w:sz w:val="24"/>
          <w:szCs w:val="24"/>
        </w:rPr>
        <w:t>far-fetched</w:t>
      </w:r>
      <w:r w:rsidR="0066182E">
        <w:rPr>
          <w:rFonts w:ascii="Times New Roman" w:hAnsi="Times New Roman" w:cs="Times New Roman"/>
          <w:sz w:val="24"/>
          <w:szCs w:val="24"/>
        </w:rPr>
        <w:t xml:space="preserve"> or speculative. This is more so when one considers that the occupants of the car in which applicant’s </w:t>
      </w:r>
      <w:r w:rsidR="00333D6F">
        <w:rPr>
          <w:rFonts w:ascii="Times New Roman" w:hAnsi="Times New Roman" w:cs="Times New Roman"/>
          <w:sz w:val="24"/>
          <w:szCs w:val="24"/>
        </w:rPr>
        <w:t xml:space="preserve">phone and large quantity of dagga </w:t>
      </w:r>
      <w:r w:rsidR="00255951">
        <w:rPr>
          <w:rFonts w:ascii="Times New Roman" w:hAnsi="Times New Roman" w:cs="Times New Roman"/>
          <w:sz w:val="24"/>
          <w:szCs w:val="24"/>
        </w:rPr>
        <w:t>was recovered sp</w:t>
      </w:r>
      <w:r w:rsidR="00A91C92">
        <w:rPr>
          <w:rFonts w:ascii="Times New Roman" w:hAnsi="Times New Roman" w:cs="Times New Roman"/>
          <w:sz w:val="24"/>
          <w:szCs w:val="24"/>
        </w:rPr>
        <w:t xml:space="preserve">ed off a road block and fled after the vehicle over turned following the police </w:t>
      </w:r>
      <w:r w:rsidR="00DB2A3D">
        <w:rPr>
          <w:rFonts w:ascii="Times New Roman" w:hAnsi="Times New Roman" w:cs="Times New Roman"/>
          <w:sz w:val="24"/>
          <w:szCs w:val="24"/>
        </w:rPr>
        <w:t xml:space="preserve">shooting </w:t>
      </w:r>
      <w:r w:rsidR="00D66CB3">
        <w:rPr>
          <w:rFonts w:ascii="Times New Roman" w:hAnsi="Times New Roman" w:cs="Times New Roman"/>
          <w:sz w:val="24"/>
          <w:szCs w:val="24"/>
        </w:rPr>
        <w:t>t</w:t>
      </w:r>
      <w:r w:rsidR="00A91C92">
        <w:rPr>
          <w:rFonts w:ascii="Times New Roman" w:hAnsi="Times New Roman" w:cs="Times New Roman"/>
          <w:sz w:val="24"/>
          <w:szCs w:val="24"/>
        </w:rPr>
        <w:t>he vehicle tyres. Such conduct connotes high probability of likelihood to abscond and flee from justice. T</w:t>
      </w:r>
      <w:r w:rsidR="00D66CB3">
        <w:rPr>
          <w:rFonts w:ascii="Times New Roman" w:hAnsi="Times New Roman" w:cs="Times New Roman"/>
          <w:sz w:val="24"/>
          <w:szCs w:val="24"/>
        </w:rPr>
        <w:t>hat</w:t>
      </w:r>
      <w:r w:rsidR="00A91C92">
        <w:rPr>
          <w:rFonts w:ascii="Times New Roman" w:hAnsi="Times New Roman" w:cs="Times New Roman"/>
          <w:sz w:val="24"/>
          <w:szCs w:val="24"/>
        </w:rPr>
        <w:t xml:space="preserve"> coupled with the likely sentence in the event of conviction for the </w:t>
      </w:r>
      <w:r w:rsidR="00D66CB3">
        <w:rPr>
          <w:rFonts w:ascii="Times New Roman" w:hAnsi="Times New Roman" w:cs="Times New Roman"/>
          <w:sz w:val="24"/>
          <w:szCs w:val="24"/>
        </w:rPr>
        <w:t xml:space="preserve">serious </w:t>
      </w:r>
      <w:r w:rsidR="00A91C92">
        <w:rPr>
          <w:rFonts w:ascii="Times New Roman" w:hAnsi="Times New Roman" w:cs="Times New Roman"/>
          <w:sz w:val="24"/>
          <w:szCs w:val="24"/>
        </w:rPr>
        <w:t>offence</w:t>
      </w:r>
      <w:r w:rsidR="00D66CB3">
        <w:rPr>
          <w:rFonts w:ascii="Times New Roman" w:hAnsi="Times New Roman" w:cs="Times New Roman"/>
          <w:sz w:val="24"/>
          <w:szCs w:val="24"/>
        </w:rPr>
        <w:t xml:space="preserve"> involving about 550 kg dagga which would invariably be for sale and distribution</w:t>
      </w:r>
      <w:r w:rsidR="00A91C92">
        <w:rPr>
          <w:rFonts w:ascii="Times New Roman" w:hAnsi="Times New Roman" w:cs="Times New Roman"/>
          <w:sz w:val="24"/>
          <w:szCs w:val="24"/>
        </w:rPr>
        <w:t xml:space="preserve"> buttressed the fears of the applicant being a flight risk to the detriment of the societal interest of having matters prosecuted to their logical conclusion.</w:t>
      </w:r>
    </w:p>
    <w:p w:rsidR="00400FDB" w:rsidRDefault="00A91C92" w:rsidP="002272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A91C92">
        <w:rPr>
          <w:rFonts w:ascii="Times New Roman" w:hAnsi="Times New Roman" w:cs="Times New Roman"/>
          <w:i/>
          <w:sz w:val="24"/>
          <w:szCs w:val="24"/>
        </w:rPr>
        <w:t>a quo</w:t>
      </w:r>
      <w:r>
        <w:rPr>
          <w:rFonts w:ascii="Times New Roman" w:hAnsi="Times New Roman" w:cs="Times New Roman"/>
          <w:sz w:val="24"/>
          <w:szCs w:val="24"/>
        </w:rPr>
        <w:t xml:space="preserve"> in exercising </w:t>
      </w:r>
      <w:r w:rsidR="00C256F8">
        <w:rPr>
          <w:rFonts w:ascii="Times New Roman" w:hAnsi="Times New Roman" w:cs="Times New Roman"/>
          <w:sz w:val="24"/>
          <w:szCs w:val="24"/>
        </w:rPr>
        <w:t xml:space="preserve">its discretion to grant or dismiss the bail application properly considered the risk of abscondment while being alive to the circumstances of the matter, nature of the charge, severity of the punishment to be likely meted out </w:t>
      </w:r>
      <w:r w:rsidR="00D66CB3">
        <w:rPr>
          <w:rFonts w:ascii="Times New Roman" w:hAnsi="Times New Roman" w:cs="Times New Roman"/>
          <w:sz w:val="24"/>
          <w:szCs w:val="24"/>
        </w:rPr>
        <w:t>and apparent</w:t>
      </w:r>
      <w:r w:rsidR="00E7536F">
        <w:rPr>
          <w:rFonts w:ascii="Times New Roman" w:hAnsi="Times New Roman" w:cs="Times New Roman"/>
          <w:sz w:val="24"/>
          <w:szCs w:val="24"/>
        </w:rPr>
        <w:t xml:space="preserve"> strength of the State case. See </w:t>
      </w:r>
      <w:r w:rsidR="00E7536F" w:rsidRPr="00E7536F">
        <w:rPr>
          <w:rFonts w:ascii="Times New Roman" w:hAnsi="Times New Roman" w:cs="Times New Roman"/>
          <w:i/>
          <w:sz w:val="24"/>
          <w:szCs w:val="24"/>
        </w:rPr>
        <w:t>S v Jongwe</w:t>
      </w:r>
      <w:r w:rsidR="00E7536F">
        <w:rPr>
          <w:rFonts w:ascii="Times New Roman" w:hAnsi="Times New Roman" w:cs="Times New Roman"/>
          <w:sz w:val="24"/>
          <w:szCs w:val="24"/>
        </w:rPr>
        <w:t xml:space="preserve"> ZLR (2) 2002 209 S. the applicant did not take issue that </w:t>
      </w:r>
      <w:r w:rsidR="00D66CB3">
        <w:rPr>
          <w:rFonts w:ascii="Times New Roman" w:hAnsi="Times New Roman" w:cs="Times New Roman"/>
          <w:sz w:val="24"/>
          <w:szCs w:val="24"/>
        </w:rPr>
        <w:t>a</w:t>
      </w:r>
      <w:r w:rsidR="00255951">
        <w:rPr>
          <w:rFonts w:ascii="Times New Roman" w:hAnsi="Times New Roman" w:cs="Times New Roman"/>
          <w:sz w:val="24"/>
          <w:szCs w:val="24"/>
        </w:rPr>
        <w:t xml:space="preserve"> cell phone was </w:t>
      </w:r>
      <w:r w:rsidR="00D66CB3">
        <w:rPr>
          <w:rFonts w:ascii="Times New Roman" w:hAnsi="Times New Roman" w:cs="Times New Roman"/>
          <w:sz w:val="24"/>
          <w:szCs w:val="24"/>
        </w:rPr>
        <w:t>recovered</w:t>
      </w:r>
      <w:r w:rsidR="00370031">
        <w:rPr>
          <w:rFonts w:ascii="Times New Roman" w:hAnsi="Times New Roman" w:cs="Times New Roman"/>
          <w:sz w:val="24"/>
          <w:szCs w:val="24"/>
        </w:rPr>
        <w:t xml:space="preserve"> from the vehicle in which the dagga was and that it had been previously booked as an exh by the police in similar allegations but took issue that</w:t>
      </w:r>
      <w:r w:rsidR="00D66CB3">
        <w:rPr>
          <w:rFonts w:ascii="Times New Roman" w:hAnsi="Times New Roman" w:cs="Times New Roman"/>
          <w:sz w:val="24"/>
          <w:szCs w:val="24"/>
        </w:rPr>
        <w:t xml:space="preserve"> the earlier</w:t>
      </w:r>
      <w:r w:rsidR="00370031">
        <w:rPr>
          <w:rFonts w:ascii="Times New Roman" w:hAnsi="Times New Roman" w:cs="Times New Roman"/>
          <w:sz w:val="24"/>
          <w:szCs w:val="24"/>
        </w:rPr>
        <w:t xml:space="preserve"> matter was not yet before the courts and that the exh tendered for telephone record was illegible. Indeed the exh was illegible and was therefore of no </w:t>
      </w:r>
      <w:r w:rsidR="00400FDB">
        <w:rPr>
          <w:rFonts w:ascii="Times New Roman" w:hAnsi="Times New Roman" w:cs="Times New Roman"/>
          <w:sz w:val="24"/>
          <w:szCs w:val="24"/>
        </w:rPr>
        <w:t>probative value to the court.</w:t>
      </w:r>
      <w:r w:rsidR="0022729B">
        <w:rPr>
          <w:rFonts w:ascii="Times New Roman" w:hAnsi="Times New Roman" w:cs="Times New Roman"/>
          <w:sz w:val="24"/>
          <w:szCs w:val="24"/>
        </w:rPr>
        <w:t xml:space="preserve"> </w:t>
      </w:r>
      <w:r w:rsidR="00400FDB">
        <w:rPr>
          <w:rFonts w:ascii="Times New Roman" w:hAnsi="Times New Roman" w:cs="Times New Roman"/>
          <w:sz w:val="24"/>
          <w:szCs w:val="24"/>
        </w:rPr>
        <w:t xml:space="preserve">The </w:t>
      </w:r>
      <w:r w:rsidR="00D66CB3">
        <w:rPr>
          <w:rFonts w:ascii="Times New Roman" w:hAnsi="Times New Roman" w:cs="Times New Roman"/>
          <w:sz w:val="24"/>
          <w:szCs w:val="24"/>
        </w:rPr>
        <w:t xml:space="preserve">fact </w:t>
      </w:r>
      <w:r w:rsidR="00CC12F5">
        <w:rPr>
          <w:rFonts w:ascii="Times New Roman" w:hAnsi="Times New Roman" w:cs="Times New Roman"/>
          <w:sz w:val="24"/>
          <w:szCs w:val="24"/>
        </w:rPr>
        <w:t>however remained</w:t>
      </w:r>
      <w:r w:rsidR="00255951">
        <w:rPr>
          <w:rFonts w:ascii="Times New Roman" w:hAnsi="Times New Roman" w:cs="Times New Roman"/>
          <w:sz w:val="24"/>
          <w:szCs w:val="24"/>
        </w:rPr>
        <w:t>,</w:t>
      </w:r>
      <w:r w:rsidR="00CC12F5">
        <w:rPr>
          <w:rFonts w:ascii="Times New Roman" w:hAnsi="Times New Roman" w:cs="Times New Roman"/>
          <w:sz w:val="24"/>
          <w:szCs w:val="24"/>
        </w:rPr>
        <w:t xml:space="preserve"> that the applicant </w:t>
      </w:r>
      <w:r w:rsidR="00D66CB3">
        <w:rPr>
          <w:rFonts w:ascii="Times New Roman" w:hAnsi="Times New Roman" w:cs="Times New Roman"/>
          <w:sz w:val="24"/>
          <w:szCs w:val="24"/>
        </w:rPr>
        <w:t>was linked to the offence by the</w:t>
      </w:r>
      <w:r w:rsidR="00CC12F5">
        <w:rPr>
          <w:rFonts w:ascii="Times New Roman" w:hAnsi="Times New Roman" w:cs="Times New Roman"/>
          <w:sz w:val="24"/>
          <w:szCs w:val="24"/>
        </w:rPr>
        <w:t xml:space="preserve"> cell phone </w:t>
      </w:r>
      <w:r w:rsidR="00D66CB3">
        <w:rPr>
          <w:rFonts w:ascii="Times New Roman" w:hAnsi="Times New Roman" w:cs="Times New Roman"/>
          <w:sz w:val="24"/>
          <w:szCs w:val="24"/>
        </w:rPr>
        <w:t xml:space="preserve">which was </w:t>
      </w:r>
      <w:r w:rsidR="00CC12F5">
        <w:rPr>
          <w:rFonts w:ascii="Times New Roman" w:hAnsi="Times New Roman" w:cs="Times New Roman"/>
          <w:sz w:val="24"/>
          <w:szCs w:val="24"/>
        </w:rPr>
        <w:t>recovered from the vehicle</w:t>
      </w:r>
      <w:r w:rsidR="0022729B">
        <w:rPr>
          <w:rFonts w:ascii="Times New Roman" w:hAnsi="Times New Roman" w:cs="Times New Roman"/>
          <w:sz w:val="24"/>
          <w:szCs w:val="24"/>
        </w:rPr>
        <w:t xml:space="preserve"> with 11 x 50 kg dagga. The </w:t>
      </w:r>
      <w:r w:rsidR="00DF244C">
        <w:rPr>
          <w:rFonts w:ascii="Times New Roman" w:hAnsi="Times New Roman" w:cs="Times New Roman"/>
          <w:sz w:val="24"/>
          <w:szCs w:val="24"/>
        </w:rPr>
        <w:t xml:space="preserve">cell phone </w:t>
      </w:r>
      <w:r w:rsidR="00D66CB3">
        <w:rPr>
          <w:rFonts w:ascii="Times New Roman" w:hAnsi="Times New Roman" w:cs="Times New Roman"/>
          <w:sz w:val="24"/>
          <w:szCs w:val="24"/>
        </w:rPr>
        <w:t>which had previously been booked by the police</w:t>
      </w:r>
      <w:r w:rsidR="00255951">
        <w:rPr>
          <w:rFonts w:ascii="Times New Roman" w:hAnsi="Times New Roman" w:cs="Times New Roman"/>
          <w:sz w:val="24"/>
          <w:szCs w:val="24"/>
        </w:rPr>
        <w:t>. Appellant was further linked by</w:t>
      </w:r>
      <w:r w:rsidR="00CC12F5">
        <w:rPr>
          <w:rFonts w:ascii="Times New Roman" w:hAnsi="Times New Roman" w:cs="Times New Roman"/>
          <w:sz w:val="24"/>
          <w:szCs w:val="24"/>
        </w:rPr>
        <w:t xml:space="preserve"> that he was identified by a police office</w:t>
      </w:r>
      <w:r w:rsidR="00493596">
        <w:rPr>
          <w:rFonts w:ascii="Times New Roman" w:hAnsi="Times New Roman" w:cs="Times New Roman"/>
          <w:sz w:val="24"/>
          <w:szCs w:val="24"/>
        </w:rPr>
        <w:t xml:space="preserve">r </w:t>
      </w:r>
      <w:r w:rsidR="00CC12F5">
        <w:rPr>
          <w:rFonts w:ascii="Times New Roman" w:hAnsi="Times New Roman" w:cs="Times New Roman"/>
          <w:sz w:val="24"/>
          <w:szCs w:val="24"/>
        </w:rPr>
        <w:t>Bere</w:t>
      </w:r>
      <w:r w:rsidR="00493596">
        <w:rPr>
          <w:rFonts w:ascii="Times New Roman" w:hAnsi="Times New Roman" w:cs="Times New Roman"/>
          <w:sz w:val="24"/>
          <w:szCs w:val="24"/>
        </w:rPr>
        <w:t xml:space="preserve"> a</w:t>
      </w:r>
      <w:r w:rsidR="00CC12F5">
        <w:rPr>
          <w:rFonts w:ascii="Times New Roman" w:hAnsi="Times New Roman" w:cs="Times New Roman"/>
          <w:sz w:val="24"/>
          <w:szCs w:val="24"/>
        </w:rPr>
        <w:t xml:space="preserve">s he was fleeing with colleagues. The court </w:t>
      </w:r>
      <w:r w:rsidR="00CC12F5" w:rsidRPr="00CC12F5">
        <w:rPr>
          <w:rFonts w:ascii="Times New Roman" w:hAnsi="Times New Roman" w:cs="Times New Roman"/>
          <w:i/>
          <w:sz w:val="24"/>
          <w:szCs w:val="24"/>
        </w:rPr>
        <w:t>a quo</w:t>
      </w:r>
      <w:r w:rsidR="00CC12F5">
        <w:rPr>
          <w:rFonts w:ascii="Times New Roman" w:hAnsi="Times New Roman" w:cs="Times New Roman"/>
          <w:sz w:val="24"/>
          <w:szCs w:val="24"/>
        </w:rPr>
        <w:t xml:space="preserve"> properly assessed submissions </w:t>
      </w:r>
      <w:r w:rsidR="00DB2A3D">
        <w:rPr>
          <w:rFonts w:ascii="Times New Roman" w:hAnsi="Times New Roman" w:cs="Times New Roman"/>
          <w:sz w:val="24"/>
          <w:szCs w:val="24"/>
        </w:rPr>
        <w:t>placed</w:t>
      </w:r>
      <w:r w:rsidR="00CC12F5">
        <w:rPr>
          <w:rFonts w:ascii="Times New Roman" w:hAnsi="Times New Roman" w:cs="Times New Roman"/>
          <w:sz w:val="24"/>
          <w:szCs w:val="24"/>
        </w:rPr>
        <w:t xml:space="preserve"> before it and concluded that the interest of administration of justice would be prejudiced </w:t>
      </w:r>
      <w:r w:rsidR="00CC12F5">
        <w:rPr>
          <w:rFonts w:ascii="Times New Roman" w:hAnsi="Times New Roman" w:cs="Times New Roman"/>
          <w:sz w:val="24"/>
          <w:szCs w:val="24"/>
        </w:rPr>
        <w:lastRenderedPageBreak/>
        <w:t xml:space="preserve">considering the </w:t>
      </w:r>
      <w:r w:rsidR="00493596">
        <w:rPr>
          <w:rFonts w:ascii="Times New Roman" w:hAnsi="Times New Roman" w:cs="Times New Roman"/>
          <w:sz w:val="24"/>
          <w:szCs w:val="24"/>
        </w:rPr>
        <w:t>totality</w:t>
      </w:r>
      <w:r w:rsidR="00D66CB3">
        <w:rPr>
          <w:rFonts w:ascii="Times New Roman" w:hAnsi="Times New Roman" w:cs="Times New Roman"/>
          <w:sz w:val="24"/>
          <w:szCs w:val="24"/>
        </w:rPr>
        <w:t xml:space="preserve"> of</w:t>
      </w:r>
      <w:r w:rsidR="00493596">
        <w:rPr>
          <w:rFonts w:ascii="Times New Roman" w:hAnsi="Times New Roman" w:cs="Times New Roman"/>
          <w:sz w:val="24"/>
          <w:szCs w:val="24"/>
        </w:rPr>
        <w:t xml:space="preserve"> </w:t>
      </w:r>
      <w:r w:rsidR="00DB2A3D">
        <w:rPr>
          <w:rFonts w:ascii="Times New Roman" w:hAnsi="Times New Roman" w:cs="Times New Roman"/>
          <w:sz w:val="24"/>
          <w:szCs w:val="24"/>
        </w:rPr>
        <w:t>circumstances</w:t>
      </w:r>
      <w:r w:rsidR="00D66CB3">
        <w:rPr>
          <w:rFonts w:ascii="Times New Roman" w:hAnsi="Times New Roman" w:cs="Times New Roman"/>
          <w:sz w:val="24"/>
          <w:szCs w:val="24"/>
        </w:rPr>
        <w:t xml:space="preserve"> of the allegation,</w:t>
      </w:r>
      <w:r w:rsidR="00255951">
        <w:rPr>
          <w:rFonts w:ascii="Times New Roman" w:hAnsi="Times New Roman" w:cs="Times New Roman"/>
          <w:sz w:val="24"/>
          <w:szCs w:val="24"/>
        </w:rPr>
        <w:t xml:space="preserve"> including</w:t>
      </w:r>
      <w:r w:rsidR="00D66CB3">
        <w:rPr>
          <w:rFonts w:ascii="Times New Roman" w:hAnsi="Times New Roman" w:cs="Times New Roman"/>
          <w:sz w:val="24"/>
          <w:szCs w:val="24"/>
        </w:rPr>
        <w:t xml:space="preserve"> </w:t>
      </w:r>
      <w:r w:rsidR="00CC12F5">
        <w:rPr>
          <w:rFonts w:ascii="Times New Roman" w:hAnsi="Times New Roman" w:cs="Times New Roman"/>
          <w:sz w:val="24"/>
          <w:szCs w:val="24"/>
        </w:rPr>
        <w:t xml:space="preserve">that applicant’s accomplices are still at large, the nature of the allegations, the quantity of the dagga recovered, evidence linking the applicant and the </w:t>
      </w:r>
      <w:r w:rsidR="00DB2A3D">
        <w:rPr>
          <w:rFonts w:ascii="Times New Roman" w:hAnsi="Times New Roman" w:cs="Times New Roman"/>
          <w:sz w:val="24"/>
          <w:szCs w:val="24"/>
        </w:rPr>
        <w:t>likelihood</w:t>
      </w:r>
      <w:r w:rsidR="00CC12F5">
        <w:rPr>
          <w:rFonts w:ascii="Times New Roman" w:hAnsi="Times New Roman" w:cs="Times New Roman"/>
          <w:sz w:val="24"/>
          <w:szCs w:val="24"/>
        </w:rPr>
        <w:t xml:space="preserve"> of abscondment. </w:t>
      </w:r>
    </w:p>
    <w:p w:rsidR="00CC12F5" w:rsidRDefault="00CC12F5" w:rsidP="00A91C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seeking to balance the right to individua</w:t>
      </w:r>
      <w:r w:rsidR="0022729B">
        <w:rPr>
          <w:rFonts w:ascii="Times New Roman" w:hAnsi="Times New Roman" w:cs="Times New Roman"/>
          <w:sz w:val="24"/>
          <w:szCs w:val="24"/>
        </w:rPr>
        <w:t xml:space="preserve">l liberty and the interest of </w:t>
      </w:r>
      <w:r>
        <w:rPr>
          <w:rFonts w:ascii="Times New Roman" w:hAnsi="Times New Roman" w:cs="Times New Roman"/>
          <w:sz w:val="24"/>
          <w:szCs w:val="24"/>
        </w:rPr>
        <w:t>proper administration of justice the court a quo properly made a finding that there are compelling reasons why the applicant should</w:t>
      </w:r>
      <w:r w:rsidR="00D66CB3">
        <w:rPr>
          <w:rFonts w:ascii="Times New Roman" w:hAnsi="Times New Roman" w:cs="Times New Roman"/>
          <w:sz w:val="24"/>
          <w:szCs w:val="24"/>
        </w:rPr>
        <w:t xml:space="preserve"> not </w:t>
      </w:r>
      <w:r>
        <w:rPr>
          <w:rFonts w:ascii="Times New Roman" w:hAnsi="Times New Roman" w:cs="Times New Roman"/>
          <w:sz w:val="24"/>
          <w:szCs w:val="24"/>
        </w:rPr>
        <w:t>be admitted to bail.</w:t>
      </w:r>
    </w:p>
    <w:p w:rsidR="00CC12F5" w:rsidRDefault="00CC12F5" w:rsidP="00A91C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it is ordered that:</w:t>
      </w:r>
    </w:p>
    <w:p w:rsidR="00CC12F5" w:rsidRPr="00DC2371" w:rsidRDefault="00CC12F5" w:rsidP="00A91C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 against bail refusal by the court a quo is dismissed.</w:t>
      </w:r>
    </w:p>
    <w:p w:rsidR="00DC2371" w:rsidRPr="00DC2371" w:rsidRDefault="00DC2371" w:rsidP="002272A8">
      <w:pPr>
        <w:spacing w:after="0" w:line="360" w:lineRule="auto"/>
        <w:ind w:firstLine="720"/>
        <w:jc w:val="both"/>
        <w:rPr>
          <w:rFonts w:ascii="Times New Roman" w:hAnsi="Times New Roman" w:cs="Times New Roman"/>
          <w:sz w:val="24"/>
          <w:szCs w:val="24"/>
        </w:rPr>
      </w:pPr>
    </w:p>
    <w:p w:rsidR="00DE6784" w:rsidRPr="00DC2371" w:rsidRDefault="00DE6784" w:rsidP="00A70C36">
      <w:pPr>
        <w:spacing w:after="0" w:line="360" w:lineRule="auto"/>
        <w:ind w:firstLine="720"/>
        <w:jc w:val="both"/>
        <w:rPr>
          <w:rFonts w:ascii="Times New Roman" w:hAnsi="Times New Roman" w:cs="Times New Roman"/>
          <w:sz w:val="24"/>
          <w:szCs w:val="24"/>
        </w:rPr>
      </w:pPr>
    </w:p>
    <w:p w:rsidR="00DF62B3" w:rsidRDefault="00DF62B3" w:rsidP="00DF62B3">
      <w:pPr>
        <w:spacing w:after="0" w:line="240" w:lineRule="auto"/>
        <w:jc w:val="both"/>
        <w:rPr>
          <w:rFonts w:ascii="Times New Roman" w:hAnsi="Times New Roman" w:cs="Times New Roman"/>
          <w:i/>
          <w:sz w:val="24"/>
          <w:szCs w:val="24"/>
        </w:rPr>
      </w:pPr>
    </w:p>
    <w:p w:rsidR="00DF62B3" w:rsidRDefault="00DF62B3" w:rsidP="00DF62B3">
      <w:pPr>
        <w:spacing w:after="0" w:line="240" w:lineRule="auto"/>
        <w:jc w:val="both"/>
        <w:rPr>
          <w:rFonts w:ascii="Times New Roman" w:hAnsi="Times New Roman" w:cs="Times New Roman"/>
          <w:i/>
          <w:sz w:val="24"/>
          <w:szCs w:val="24"/>
        </w:rPr>
      </w:pPr>
    </w:p>
    <w:p w:rsidR="00DF62B3" w:rsidRDefault="00DF62B3" w:rsidP="00DF62B3">
      <w:pPr>
        <w:spacing w:after="0" w:line="240" w:lineRule="auto"/>
        <w:jc w:val="both"/>
        <w:rPr>
          <w:rFonts w:ascii="Times New Roman" w:hAnsi="Times New Roman" w:cs="Times New Roman"/>
          <w:i/>
          <w:sz w:val="24"/>
          <w:szCs w:val="24"/>
        </w:rPr>
      </w:pPr>
    </w:p>
    <w:p w:rsidR="00FF1970" w:rsidRDefault="00FF1970" w:rsidP="00DF62B3">
      <w:pPr>
        <w:spacing w:after="0" w:line="240" w:lineRule="auto"/>
        <w:jc w:val="both"/>
        <w:rPr>
          <w:rFonts w:ascii="Times New Roman" w:hAnsi="Times New Roman" w:cs="Times New Roman"/>
          <w:i/>
          <w:sz w:val="24"/>
          <w:szCs w:val="24"/>
        </w:rPr>
      </w:pPr>
    </w:p>
    <w:p w:rsidR="00FF1970" w:rsidRDefault="00FF1970" w:rsidP="00DF62B3">
      <w:pPr>
        <w:spacing w:after="0" w:line="240" w:lineRule="auto"/>
        <w:jc w:val="both"/>
        <w:rPr>
          <w:rFonts w:ascii="Times New Roman" w:hAnsi="Times New Roman" w:cs="Times New Roman"/>
          <w:i/>
          <w:sz w:val="24"/>
          <w:szCs w:val="24"/>
        </w:rPr>
      </w:pPr>
    </w:p>
    <w:p w:rsidR="00FF1970" w:rsidRDefault="00FF1970" w:rsidP="00DF62B3">
      <w:pPr>
        <w:spacing w:after="0" w:line="240" w:lineRule="auto"/>
        <w:jc w:val="both"/>
        <w:rPr>
          <w:rFonts w:ascii="Times New Roman" w:hAnsi="Times New Roman" w:cs="Times New Roman"/>
          <w:i/>
          <w:sz w:val="24"/>
          <w:szCs w:val="24"/>
        </w:rPr>
      </w:pPr>
    </w:p>
    <w:p w:rsidR="00FF1970" w:rsidRDefault="00FF1970" w:rsidP="00DF62B3">
      <w:pPr>
        <w:spacing w:after="0" w:line="240" w:lineRule="auto"/>
        <w:jc w:val="both"/>
        <w:rPr>
          <w:rFonts w:ascii="Times New Roman" w:hAnsi="Times New Roman" w:cs="Times New Roman"/>
          <w:i/>
          <w:sz w:val="24"/>
          <w:szCs w:val="24"/>
        </w:rPr>
      </w:pPr>
    </w:p>
    <w:p w:rsidR="00FF1970" w:rsidRDefault="00FF1970" w:rsidP="00DF62B3">
      <w:pPr>
        <w:spacing w:after="0" w:line="240" w:lineRule="auto"/>
        <w:jc w:val="both"/>
        <w:rPr>
          <w:rFonts w:ascii="Times New Roman" w:hAnsi="Times New Roman" w:cs="Times New Roman"/>
          <w:i/>
          <w:sz w:val="24"/>
          <w:szCs w:val="24"/>
        </w:rPr>
      </w:pPr>
    </w:p>
    <w:p w:rsidR="0038755D" w:rsidRDefault="00253D1A" w:rsidP="0038755D">
      <w:pPr>
        <w:tabs>
          <w:tab w:val="left" w:pos="709"/>
        </w:tabs>
        <w:spacing w:after="0" w:line="240" w:lineRule="auto"/>
        <w:jc w:val="both"/>
        <w:rPr>
          <w:rFonts w:ascii="Times New Roman" w:hAnsi="Times New Roman" w:cs="Times New Roman"/>
          <w:sz w:val="24"/>
        </w:rPr>
      </w:pPr>
      <w:r>
        <w:rPr>
          <w:rFonts w:ascii="Times New Roman" w:hAnsi="Times New Roman" w:cs="Times New Roman"/>
          <w:i/>
          <w:sz w:val="24"/>
        </w:rPr>
        <w:t>Gurira &amp; Associates</w:t>
      </w:r>
      <w:r>
        <w:rPr>
          <w:rFonts w:ascii="Times New Roman" w:hAnsi="Times New Roman" w:cs="Times New Roman"/>
          <w:sz w:val="24"/>
        </w:rPr>
        <w:t>, Appellant</w:t>
      </w:r>
      <w:r w:rsidR="0038755D">
        <w:rPr>
          <w:rFonts w:ascii="Times New Roman" w:hAnsi="Times New Roman" w:cs="Times New Roman"/>
          <w:sz w:val="24"/>
        </w:rPr>
        <w:t xml:space="preserve">’s legal practitioners </w:t>
      </w:r>
    </w:p>
    <w:p w:rsidR="0038755D" w:rsidRDefault="00253D1A" w:rsidP="0038755D">
      <w:pPr>
        <w:tabs>
          <w:tab w:val="left" w:pos="709"/>
        </w:tabs>
        <w:spacing w:after="0" w:line="240" w:lineRule="auto"/>
        <w:jc w:val="both"/>
        <w:rPr>
          <w:rFonts w:ascii="Times New Roman" w:hAnsi="Times New Roman" w:cs="Times New Roman"/>
          <w:sz w:val="24"/>
        </w:rPr>
      </w:pPr>
      <w:r>
        <w:rPr>
          <w:rFonts w:ascii="Times New Roman" w:hAnsi="Times New Roman" w:cs="Times New Roman"/>
          <w:i/>
          <w:sz w:val="24"/>
        </w:rPr>
        <w:t>National Prosecuting Authority</w:t>
      </w:r>
      <w:r>
        <w:rPr>
          <w:rFonts w:ascii="Times New Roman" w:hAnsi="Times New Roman" w:cs="Times New Roman"/>
          <w:sz w:val="24"/>
        </w:rPr>
        <w:t>, Respondent</w:t>
      </w:r>
      <w:r w:rsidR="0038755D">
        <w:rPr>
          <w:rFonts w:ascii="Times New Roman" w:hAnsi="Times New Roman" w:cs="Times New Roman"/>
          <w:sz w:val="24"/>
        </w:rPr>
        <w:t>’s legal practitioners</w:t>
      </w:r>
      <w:r w:rsidR="008A4935">
        <w:rPr>
          <w:rFonts w:ascii="Times New Roman" w:hAnsi="Times New Roman" w:cs="Times New Roman"/>
          <w:sz w:val="24"/>
        </w:rPr>
        <w:t xml:space="preserve"> </w:t>
      </w:r>
    </w:p>
    <w:p w:rsidR="00865480" w:rsidRDefault="00865480" w:rsidP="0038755D">
      <w:pPr>
        <w:spacing w:after="0" w:line="360" w:lineRule="auto"/>
        <w:jc w:val="both"/>
        <w:rPr>
          <w:rFonts w:ascii="Times New Roman" w:hAnsi="Times New Roman" w:cs="Times New Roman"/>
          <w:sz w:val="24"/>
          <w:szCs w:val="24"/>
        </w:rPr>
      </w:pPr>
    </w:p>
    <w:sectPr w:rsidR="00865480"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1DF" w:rsidRDefault="007C41DF" w:rsidP="00086343">
      <w:pPr>
        <w:spacing w:after="0" w:line="240" w:lineRule="auto"/>
      </w:pPr>
      <w:r>
        <w:separator/>
      </w:r>
    </w:p>
  </w:endnote>
  <w:endnote w:type="continuationSeparator" w:id="0">
    <w:p w:rsidR="007C41DF" w:rsidRDefault="007C41DF"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1DF" w:rsidRDefault="007C41DF" w:rsidP="00086343">
      <w:pPr>
        <w:spacing w:after="0" w:line="240" w:lineRule="auto"/>
      </w:pPr>
      <w:r>
        <w:separator/>
      </w:r>
    </w:p>
  </w:footnote>
  <w:footnote w:type="continuationSeparator" w:id="0">
    <w:p w:rsidR="007C41DF" w:rsidRDefault="007C41DF"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2272A8" w:rsidRDefault="002272A8">
        <w:pPr>
          <w:pStyle w:val="Header"/>
          <w:jc w:val="right"/>
          <w:rPr>
            <w:noProof/>
          </w:rPr>
        </w:pPr>
        <w:r>
          <w:fldChar w:fldCharType="begin"/>
        </w:r>
        <w:r>
          <w:instrText xml:space="preserve"> PAGE   \* MERGEFORMAT </w:instrText>
        </w:r>
        <w:r>
          <w:fldChar w:fldCharType="separate"/>
        </w:r>
        <w:r w:rsidR="00972971">
          <w:rPr>
            <w:noProof/>
          </w:rPr>
          <w:t>1</w:t>
        </w:r>
        <w:r>
          <w:rPr>
            <w:noProof/>
          </w:rPr>
          <w:fldChar w:fldCharType="end"/>
        </w:r>
      </w:p>
      <w:p w:rsidR="002272A8" w:rsidRDefault="002272A8" w:rsidP="00294943">
        <w:pPr>
          <w:pStyle w:val="Header"/>
          <w:jc w:val="center"/>
          <w:rPr>
            <w:noProof/>
          </w:rPr>
        </w:pPr>
        <w:r>
          <w:rPr>
            <w:noProof/>
          </w:rPr>
          <w:t xml:space="preserve">                                                          </w:t>
        </w:r>
        <w:r>
          <w:rPr>
            <w:noProof/>
          </w:rPr>
          <w:tab/>
          <w:t xml:space="preserve">                                                                            </w:t>
        </w:r>
        <w:r w:rsidR="00E26FA3">
          <w:rPr>
            <w:noProof/>
          </w:rPr>
          <w:t xml:space="preserve"> </w:t>
        </w:r>
        <w:r w:rsidR="007A0E4F">
          <w:rPr>
            <w:noProof/>
          </w:rPr>
          <w:t xml:space="preserve">                         HMT 57</w:t>
        </w:r>
        <w:r>
          <w:rPr>
            <w:noProof/>
          </w:rPr>
          <w:t>-20</w:t>
        </w:r>
      </w:p>
      <w:p w:rsidR="002272A8" w:rsidRDefault="002272A8" w:rsidP="00493B51">
        <w:pPr>
          <w:pStyle w:val="Header"/>
          <w:jc w:val="center"/>
        </w:pPr>
        <w:r>
          <w:rPr>
            <w:noProof/>
          </w:rPr>
          <w:t xml:space="preserve">                                                                                                                                    </w:t>
        </w:r>
        <w:r w:rsidR="00E26FA3">
          <w:rPr>
            <w:noProof/>
          </w:rPr>
          <w:t xml:space="preserve">                              B 125</w:t>
        </w:r>
        <w:r>
          <w:rPr>
            <w:noProof/>
          </w:rPr>
          <w:t>/20</w:t>
        </w:r>
      </w:p>
    </w:sdtContent>
  </w:sdt>
  <w:p w:rsidR="002272A8" w:rsidRDefault="002272A8"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B5EAF"/>
    <w:multiLevelType w:val="hybridMultilevel"/>
    <w:tmpl w:val="9C2A8AFE"/>
    <w:lvl w:ilvl="0" w:tplc="5F8E2E7C">
      <w:start w:val="9"/>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DC151CA"/>
    <w:multiLevelType w:val="hybridMultilevel"/>
    <w:tmpl w:val="90C09678"/>
    <w:lvl w:ilvl="0" w:tplc="414A109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25579B7"/>
    <w:multiLevelType w:val="hybridMultilevel"/>
    <w:tmpl w:val="A87870EC"/>
    <w:lvl w:ilvl="0" w:tplc="ADF043F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14750385"/>
    <w:multiLevelType w:val="hybridMultilevel"/>
    <w:tmpl w:val="9DB4B27E"/>
    <w:lvl w:ilvl="0" w:tplc="B8E6C1E8">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16A902AE"/>
    <w:multiLevelType w:val="hybridMultilevel"/>
    <w:tmpl w:val="32CE5A70"/>
    <w:lvl w:ilvl="0" w:tplc="4BA2E34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25737073"/>
    <w:multiLevelType w:val="hybridMultilevel"/>
    <w:tmpl w:val="2798436E"/>
    <w:lvl w:ilvl="0" w:tplc="595A4D2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27122192"/>
    <w:multiLevelType w:val="hybridMultilevel"/>
    <w:tmpl w:val="C5CCBCA6"/>
    <w:lvl w:ilvl="0" w:tplc="915E3BA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36E10D01"/>
    <w:multiLevelType w:val="hybridMultilevel"/>
    <w:tmpl w:val="D36EC23C"/>
    <w:lvl w:ilvl="0" w:tplc="CC94E4C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382C3F9C"/>
    <w:multiLevelType w:val="hybridMultilevel"/>
    <w:tmpl w:val="DA28D1F8"/>
    <w:lvl w:ilvl="0" w:tplc="1444D5A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3AC60609"/>
    <w:multiLevelType w:val="hybridMultilevel"/>
    <w:tmpl w:val="9B9E7170"/>
    <w:lvl w:ilvl="0" w:tplc="BD609DC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4" w15:restartNumberingAfterBreak="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3E8C516E"/>
    <w:multiLevelType w:val="hybridMultilevel"/>
    <w:tmpl w:val="E93AF9E8"/>
    <w:lvl w:ilvl="0" w:tplc="F8CC67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4C03584D"/>
    <w:multiLevelType w:val="hybridMultilevel"/>
    <w:tmpl w:val="5F64171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4FDE4AC5"/>
    <w:multiLevelType w:val="hybridMultilevel"/>
    <w:tmpl w:val="E00810AC"/>
    <w:lvl w:ilvl="0" w:tplc="EADC9FA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4FFB20DB"/>
    <w:multiLevelType w:val="hybridMultilevel"/>
    <w:tmpl w:val="7CF42232"/>
    <w:lvl w:ilvl="0" w:tplc="40D45B7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562A3F0D"/>
    <w:multiLevelType w:val="hybridMultilevel"/>
    <w:tmpl w:val="81BEDB40"/>
    <w:lvl w:ilvl="0" w:tplc="2DB251F4">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57D8516F"/>
    <w:multiLevelType w:val="hybridMultilevel"/>
    <w:tmpl w:val="8BDAAB90"/>
    <w:lvl w:ilvl="0" w:tplc="E0C0BC4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58312514"/>
    <w:multiLevelType w:val="hybridMultilevel"/>
    <w:tmpl w:val="7D3024AA"/>
    <w:lvl w:ilvl="0" w:tplc="868C10C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5B3A0054"/>
    <w:multiLevelType w:val="hybridMultilevel"/>
    <w:tmpl w:val="2BC0B710"/>
    <w:lvl w:ilvl="0" w:tplc="B628C9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5BA2296B"/>
    <w:multiLevelType w:val="hybridMultilevel"/>
    <w:tmpl w:val="3470F80C"/>
    <w:lvl w:ilvl="0" w:tplc="E5BABF30">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5C50257D"/>
    <w:multiLevelType w:val="hybridMultilevel"/>
    <w:tmpl w:val="EC6A3CBA"/>
    <w:lvl w:ilvl="0" w:tplc="FB0E122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5E162D84"/>
    <w:multiLevelType w:val="hybridMultilevel"/>
    <w:tmpl w:val="D3DAEC32"/>
    <w:lvl w:ilvl="0" w:tplc="42BCA2C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15:restartNumberingAfterBreak="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0" w15:restartNumberingAfterBreak="0">
    <w:nsid w:val="6C820A5C"/>
    <w:multiLevelType w:val="hybridMultilevel"/>
    <w:tmpl w:val="206078B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15:restartNumberingAfterBreak="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78063F83"/>
    <w:multiLevelType w:val="hybridMultilevel"/>
    <w:tmpl w:val="28548256"/>
    <w:lvl w:ilvl="0" w:tplc="CF30E42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3" w15:restartNumberingAfterBreak="0">
    <w:nsid w:val="789669B0"/>
    <w:multiLevelType w:val="hybridMultilevel"/>
    <w:tmpl w:val="087831F2"/>
    <w:lvl w:ilvl="0" w:tplc="462C8B0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15:restartNumberingAfterBreak="0">
    <w:nsid w:val="791311CA"/>
    <w:multiLevelType w:val="hybridMultilevel"/>
    <w:tmpl w:val="F53ED080"/>
    <w:lvl w:ilvl="0" w:tplc="50843754">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15:restartNumberingAfterBreak="0">
    <w:nsid w:val="7B1F3892"/>
    <w:multiLevelType w:val="hybridMultilevel"/>
    <w:tmpl w:val="78EC95C2"/>
    <w:lvl w:ilvl="0" w:tplc="8ED4EE6E">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31"/>
  </w:num>
  <w:num w:numId="3">
    <w:abstractNumId w:val="1"/>
  </w:num>
  <w:num w:numId="4">
    <w:abstractNumId w:val="28"/>
  </w:num>
  <w:num w:numId="5">
    <w:abstractNumId w:val="14"/>
  </w:num>
  <w:num w:numId="6">
    <w:abstractNumId w:val="8"/>
  </w:num>
  <w:num w:numId="7">
    <w:abstractNumId w:val="27"/>
  </w:num>
  <w:num w:numId="8">
    <w:abstractNumId w:val="7"/>
  </w:num>
  <w:num w:numId="9">
    <w:abstractNumId w:val="29"/>
  </w:num>
  <w:num w:numId="10">
    <w:abstractNumId w:val="20"/>
  </w:num>
  <w:num w:numId="11">
    <w:abstractNumId w:val="15"/>
  </w:num>
  <w:num w:numId="12">
    <w:abstractNumId w:val="9"/>
  </w:num>
  <w:num w:numId="13">
    <w:abstractNumId w:val="32"/>
  </w:num>
  <w:num w:numId="14">
    <w:abstractNumId w:val="13"/>
  </w:num>
  <w:num w:numId="15">
    <w:abstractNumId w:val="5"/>
  </w:num>
  <w:num w:numId="16">
    <w:abstractNumId w:val="23"/>
  </w:num>
  <w:num w:numId="17">
    <w:abstractNumId w:val="6"/>
  </w:num>
  <w:num w:numId="18">
    <w:abstractNumId w:val="16"/>
  </w:num>
  <w:num w:numId="19">
    <w:abstractNumId w:val="25"/>
  </w:num>
  <w:num w:numId="20">
    <w:abstractNumId w:val="34"/>
  </w:num>
  <w:num w:numId="21">
    <w:abstractNumId w:val="11"/>
  </w:num>
  <w:num w:numId="22">
    <w:abstractNumId w:val="21"/>
  </w:num>
  <w:num w:numId="23">
    <w:abstractNumId w:val="22"/>
  </w:num>
  <w:num w:numId="24">
    <w:abstractNumId w:val="0"/>
  </w:num>
  <w:num w:numId="25">
    <w:abstractNumId w:val="35"/>
  </w:num>
  <w:num w:numId="26">
    <w:abstractNumId w:val="24"/>
  </w:num>
  <w:num w:numId="27">
    <w:abstractNumId w:val="19"/>
  </w:num>
  <w:num w:numId="28">
    <w:abstractNumId w:val="26"/>
  </w:num>
  <w:num w:numId="29">
    <w:abstractNumId w:val="12"/>
  </w:num>
  <w:num w:numId="30">
    <w:abstractNumId w:val="10"/>
  </w:num>
  <w:num w:numId="31">
    <w:abstractNumId w:val="30"/>
  </w:num>
  <w:num w:numId="32">
    <w:abstractNumId w:val="2"/>
  </w:num>
  <w:num w:numId="33">
    <w:abstractNumId w:val="18"/>
  </w:num>
  <w:num w:numId="34">
    <w:abstractNumId w:val="17"/>
  </w:num>
  <w:num w:numId="35">
    <w:abstractNumId w:val="4"/>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1629"/>
    <w:rsid w:val="000022D5"/>
    <w:rsid w:val="00002B37"/>
    <w:rsid w:val="0000308C"/>
    <w:rsid w:val="00003406"/>
    <w:rsid w:val="00003A18"/>
    <w:rsid w:val="000050DD"/>
    <w:rsid w:val="00007C59"/>
    <w:rsid w:val="00010088"/>
    <w:rsid w:val="00011FFF"/>
    <w:rsid w:val="00012C3C"/>
    <w:rsid w:val="000136EF"/>
    <w:rsid w:val="0001398E"/>
    <w:rsid w:val="00014375"/>
    <w:rsid w:val="00014B11"/>
    <w:rsid w:val="000162E6"/>
    <w:rsid w:val="00017CCE"/>
    <w:rsid w:val="00017ED0"/>
    <w:rsid w:val="00017FA1"/>
    <w:rsid w:val="000230F2"/>
    <w:rsid w:val="000238C0"/>
    <w:rsid w:val="0002559F"/>
    <w:rsid w:val="000279CA"/>
    <w:rsid w:val="00027EC1"/>
    <w:rsid w:val="0003151A"/>
    <w:rsid w:val="00031938"/>
    <w:rsid w:val="00032419"/>
    <w:rsid w:val="00032969"/>
    <w:rsid w:val="00032A89"/>
    <w:rsid w:val="00032E1C"/>
    <w:rsid w:val="00035F27"/>
    <w:rsid w:val="00040035"/>
    <w:rsid w:val="000400CF"/>
    <w:rsid w:val="0004029B"/>
    <w:rsid w:val="0004053D"/>
    <w:rsid w:val="0004114A"/>
    <w:rsid w:val="00041326"/>
    <w:rsid w:val="00041799"/>
    <w:rsid w:val="000437CE"/>
    <w:rsid w:val="00043F95"/>
    <w:rsid w:val="00044DC7"/>
    <w:rsid w:val="00044E45"/>
    <w:rsid w:val="000469B3"/>
    <w:rsid w:val="00046A3E"/>
    <w:rsid w:val="00047D17"/>
    <w:rsid w:val="000512AB"/>
    <w:rsid w:val="00051708"/>
    <w:rsid w:val="000523FD"/>
    <w:rsid w:val="00055AF1"/>
    <w:rsid w:val="00056548"/>
    <w:rsid w:val="00056EDB"/>
    <w:rsid w:val="00060141"/>
    <w:rsid w:val="00060468"/>
    <w:rsid w:val="00064FFA"/>
    <w:rsid w:val="00065A06"/>
    <w:rsid w:val="000662F2"/>
    <w:rsid w:val="000668C6"/>
    <w:rsid w:val="000673E4"/>
    <w:rsid w:val="00072326"/>
    <w:rsid w:val="000743EB"/>
    <w:rsid w:val="0007525F"/>
    <w:rsid w:val="00076093"/>
    <w:rsid w:val="0007762F"/>
    <w:rsid w:val="000776DD"/>
    <w:rsid w:val="0008080D"/>
    <w:rsid w:val="00080C98"/>
    <w:rsid w:val="00081FF5"/>
    <w:rsid w:val="00082326"/>
    <w:rsid w:val="000830BD"/>
    <w:rsid w:val="00083E34"/>
    <w:rsid w:val="00083F05"/>
    <w:rsid w:val="00084784"/>
    <w:rsid w:val="000847F0"/>
    <w:rsid w:val="00085896"/>
    <w:rsid w:val="00085E91"/>
    <w:rsid w:val="00086158"/>
    <w:rsid w:val="00086343"/>
    <w:rsid w:val="00086619"/>
    <w:rsid w:val="00086786"/>
    <w:rsid w:val="00090535"/>
    <w:rsid w:val="0009160D"/>
    <w:rsid w:val="00094FFE"/>
    <w:rsid w:val="000966B3"/>
    <w:rsid w:val="0009737C"/>
    <w:rsid w:val="000A0C9C"/>
    <w:rsid w:val="000A0D41"/>
    <w:rsid w:val="000A1935"/>
    <w:rsid w:val="000A30F7"/>
    <w:rsid w:val="000A3661"/>
    <w:rsid w:val="000A4732"/>
    <w:rsid w:val="000A6B76"/>
    <w:rsid w:val="000A6BB3"/>
    <w:rsid w:val="000A7061"/>
    <w:rsid w:val="000B030C"/>
    <w:rsid w:val="000B0728"/>
    <w:rsid w:val="000B0A01"/>
    <w:rsid w:val="000B1D93"/>
    <w:rsid w:val="000B26C9"/>
    <w:rsid w:val="000B3130"/>
    <w:rsid w:val="000B3709"/>
    <w:rsid w:val="000B3A91"/>
    <w:rsid w:val="000B50D4"/>
    <w:rsid w:val="000B5242"/>
    <w:rsid w:val="000B5889"/>
    <w:rsid w:val="000B680F"/>
    <w:rsid w:val="000B6F61"/>
    <w:rsid w:val="000B777B"/>
    <w:rsid w:val="000C0AB8"/>
    <w:rsid w:val="000C1D80"/>
    <w:rsid w:val="000C1DBA"/>
    <w:rsid w:val="000C34B0"/>
    <w:rsid w:val="000C5022"/>
    <w:rsid w:val="000C5788"/>
    <w:rsid w:val="000C7CB7"/>
    <w:rsid w:val="000C7EE1"/>
    <w:rsid w:val="000D0CEE"/>
    <w:rsid w:val="000D1AA6"/>
    <w:rsid w:val="000D204E"/>
    <w:rsid w:val="000D2F48"/>
    <w:rsid w:val="000D35BA"/>
    <w:rsid w:val="000D35D5"/>
    <w:rsid w:val="000D598B"/>
    <w:rsid w:val="000D5AA0"/>
    <w:rsid w:val="000E05E5"/>
    <w:rsid w:val="000E23AF"/>
    <w:rsid w:val="000E292C"/>
    <w:rsid w:val="000E2952"/>
    <w:rsid w:val="000E2A41"/>
    <w:rsid w:val="000E2F86"/>
    <w:rsid w:val="000E3670"/>
    <w:rsid w:val="000E683D"/>
    <w:rsid w:val="000E77A5"/>
    <w:rsid w:val="000F0F15"/>
    <w:rsid w:val="000F1FF7"/>
    <w:rsid w:val="000F210C"/>
    <w:rsid w:val="000F26FB"/>
    <w:rsid w:val="000F3822"/>
    <w:rsid w:val="000F38A8"/>
    <w:rsid w:val="000F3C8E"/>
    <w:rsid w:val="000F4355"/>
    <w:rsid w:val="000F4B76"/>
    <w:rsid w:val="000F53D7"/>
    <w:rsid w:val="000F6C61"/>
    <w:rsid w:val="000F7CC8"/>
    <w:rsid w:val="0010113C"/>
    <w:rsid w:val="001012ED"/>
    <w:rsid w:val="001018B1"/>
    <w:rsid w:val="00102549"/>
    <w:rsid w:val="00103193"/>
    <w:rsid w:val="001033E0"/>
    <w:rsid w:val="001050EC"/>
    <w:rsid w:val="00105FAC"/>
    <w:rsid w:val="0010639E"/>
    <w:rsid w:val="00110674"/>
    <w:rsid w:val="00111F99"/>
    <w:rsid w:val="00112236"/>
    <w:rsid w:val="00112746"/>
    <w:rsid w:val="00112C98"/>
    <w:rsid w:val="001136AE"/>
    <w:rsid w:val="00114CB1"/>
    <w:rsid w:val="00115630"/>
    <w:rsid w:val="00115715"/>
    <w:rsid w:val="00116186"/>
    <w:rsid w:val="001170CA"/>
    <w:rsid w:val="0011760F"/>
    <w:rsid w:val="001179F7"/>
    <w:rsid w:val="00120BEA"/>
    <w:rsid w:val="00121FBB"/>
    <w:rsid w:val="001220BA"/>
    <w:rsid w:val="00122CC3"/>
    <w:rsid w:val="001232D3"/>
    <w:rsid w:val="001235F7"/>
    <w:rsid w:val="00123B55"/>
    <w:rsid w:val="00126336"/>
    <w:rsid w:val="00127479"/>
    <w:rsid w:val="00127CFC"/>
    <w:rsid w:val="00130104"/>
    <w:rsid w:val="00131106"/>
    <w:rsid w:val="00131A2D"/>
    <w:rsid w:val="00132DEF"/>
    <w:rsid w:val="00132E14"/>
    <w:rsid w:val="0013322F"/>
    <w:rsid w:val="00134646"/>
    <w:rsid w:val="00142F09"/>
    <w:rsid w:val="00142F5E"/>
    <w:rsid w:val="00143388"/>
    <w:rsid w:val="00145FCB"/>
    <w:rsid w:val="00150B34"/>
    <w:rsid w:val="00152A22"/>
    <w:rsid w:val="00153323"/>
    <w:rsid w:val="00153A70"/>
    <w:rsid w:val="001542FC"/>
    <w:rsid w:val="00154B2C"/>
    <w:rsid w:val="001552CF"/>
    <w:rsid w:val="00155D7F"/>
    <w:rsid w:val="001611B0"/>
    <w:rsid w:val="001628FF"/>
    <w:rsid w:val="00162E25"/>
    <w:rsid w:val="001630D7"/>
    <w:rsid w:val="00163224"/>
    <w:rsid w:val="00165B02"/>
    <w:rsid w:val="001667DF"/>
    <w:rsid w:val="0017139B"/>
    <w:rsid w:val="001763B1"/>
    <w:rsid w:val="0017726C"/>
    <w:rsid w:val="00181434"/>
    <w:rsid w:val="00184B27"/>
    <w:rsid w:val="00185787"/>
    <w:rsid w:val="00186224"/>
    <w:rsid w:val="0018631C"/>
    <w:rsid w:val="00186958"/>
    <w:rsid w:val="0019109B"/>
    <w:rsid w:val="0019568B"/>
    <w:rsid w:val="00196510"/>
    <w:rsid w:val="0019744F"/>
    <w:rsid w:val="001977C5"/>
    <w:rsid w:val="00197EA0"/>
    <w:rsid w:val="001A02C1"/>
    <w:rsid w:val="001A13F0"/>
    <w:rsid w:val="001A1A68"/>
    <w:rsid w:val="001A38DA"/>
    <w:rsid w:val="001A4020"/>
    <w:rsid w:val="001A4908"/>
    <w:rsid w:val="001A4968"/>
    <w:rsid w:val="001A6CAC"/>
    <w:rsid w:val="001B07D0"/>
    <w:rsid w:val="001B0C42"/>
    <w:rsid w:val="001B156D"/>
    <w:rsid w:val="001B3A7F"/>
    <w:rsid w:val="001B4FFD"/>
    <w:rsid w:val="001B66CC"/>
    <w:rsid w:val="001C0EDE"/>
    <w:rsid w:val="001C1579"/>
    <w:rsid w:val="001C1A02"/>
    <w:rsid w:val="001C27A7"/>
    <w:rsid w:val="001C34EB"/>
    <w:rsid w:val="001C46DD"/>
    <w:rsid w:val="001C4D8D"/>
    <w:rsid w:val="001C5F73"/>
    <w:rsid w:val="001D203F"/>
    <w:rsid w:val="001D3BEE"/>
    <w:rsid w:val="001D5BE2"/>
    <w:rsid w:val="001E35E9"/>
    <w:rsid w:val="001E4F78"/>
    <w:rsid w:val="001E51BA"/>
    <w:rsid w:val="001E6B31"/>
    <w:rsid w:val="001F043C"/>
    <w:rsid w:val="001F1AEB"/>
    <w:rsid w:val="001F1B63"/>
    <w:rsid w:val="001F1E1F"/>
    <w:rsid w:val="001F24AD"/>
    <w:rsid w:val="001F3C24"/>
    <w:rsid w:val="001F3CCC"/>
    <w:rsid w:val="001F4988"/>
    <w:rsid w:val="001F562E"/>
    <w:rsid w:val="001F5952"/>
    <w:rsid w:val="001F5D82"/>
    <w:rsid w:val="001F5E7D"/>
    <w:rsid w:val="00200B65"/>
    <w:rsid w:val="00202599"/>
    <w:rsid w:val="00202FBF"/>
    <w:rsid w:val="002038F3"/>
    <w:rsid w:val="002063CC"/>
    <w:rsid w:val="00206C40"/>
    <w:rsid w:val="00211C7D"/>
    <w:rsid w:val="00212116"/>
    <w:rsid w:val="00214B21"/>
    <w:rsid w:val="0021576F"/>
    <w:rsid w:val="00215C10"/>
    <w:rsid w:val="00216216"/>
    <w:rsid w:val="002171A2"/>
    <w:rsid w:val="00217E8C"/>
    <w:rsid w:val="0022092A"/>
    <w:rsid w:val="002217C5"/>
    <w:rsid w:val="002232D8"/>
    <w:rsid w:val="00223B65"/>
    <w:rsid w:val="00224017"/>
    <w:rsid w:val="002253E4"/>
    <w:rsid w:val="00225DCE"/>
    <w:rsid w:val="00226ED3"/>
    <w:rsid w:val="0022729B"/>
    <w:rsid w:val="002272A8"/>
    <w:rsid w:val="002276DA"/>
    <w:rsid w:val="00230A91"/>
    <w:rsid w:val="0023317D"/>
    <w:rsid w:val="00236065"/>
    <w:rsid w:val="0023739A"/>
    <w:rsid w:val="0024017F"/>
    <w:rsid w:val="002402A0"/>
    <w:rsid w:val="00241603"/>
    <w:rsid w:val="00241BDA"/>
    <w:rsid w:val="00241FB7"/>
    <w:rsid w:val="002423C3"/>
    <w:rsid w:val="002442FE"/>
    <w:rsid w:val="002452A3"/>
    <w:rsid w:val="00246439"/>
    <w:rsid w:val="002467A1"/>
    <w:rsid w:val="00247266"/>
    <w:rsid w:val="002501C6"/>
    <w:rsid w:val="0025021A"/>
    <w:rsid w:val="00253519"/>
    <w:rsid w:val="00253D1A"/>
    <w:rsid w:val="00253EC9"/>
    <w:rsid w:val="00255951"/>
    <w:rsid w:val="00255F23"/>
    <w:rsid w:val="002572BA"/>
    <w:rsid w:val="0026141E"/>
    <w:rsid w:val="00261EF3"/>
    <w:rsid w:val="00262DE2"/>
    <w:rsid w:val="002632FF"/>
    <w:rsid w:val="002637BD"/>
    <w:rsid w:val="002645F7"/>
    <w:rsid w:val="00264BF5"/>
    <w:rsid w:val="00264F27"/>
    <w:rsid w:val="00265D1C"/>
    <w:rsid w:val="00266144"/>
    <w:rsid w:val="00267565"/>
    <w:rsid w:val="0027142C"/>
    <w:rsid w:val="00274FCF"/>
    <w:rsid w:val="002770F9"/>
    <w:rsid w:val="00280152"/>
    <w:rsid w:val="00282545"/>
    <w:rsid w:val="0028278B"/>
    <w:rsid w:val="00282EDB"/>
    <w:rsid w:val="00283EEA"/>
    <w:rsid w:val="00284190"/>
    <w:rsid w:val="00291587"/>
    <w:rsid w:val="002918A5"/>
    <w:rsid w:val="002931CF"/>
    <w:rsid w:val="00293B84"/>
    <w:rsid w:val="00294943"/>
    <w:rsid w:val="00296113"/>
    <w:rsid w:val="002A11A5"/>
    <w:rsid w:val="002A12F6"/>
    <w:rsid w:val="002A1838"/>
    <w:rsid w:val="002A1D51"/>
    <w:rsid w:val="002A410D"/>
    <w:rsid w:val="002A4344"/>
    <w:rsid w:val="002A659B"/>
    <w:rsid w:val="002A6BD7"/>
    <w:rsid w:val="002B1C91"/>
    <w:rsid w:val="002B2A86"/>
    <w:rsid w:val="002B2D74"/>
    <w:rsid w:val="002B3A84"/>
    <w:rsid w:val="002B4205"/>
    <w:rsid w:val="002C32B0"/>
    <w:rsid w:val="002C446A"/>
    <w:rsid w:val="002C464A"/>
    <w:rsid w:val="002C65EA"/>
    <w:rsid w:val="002C751C"/>
    <w:rsid w:val="002D006B"/>
    <w:rsid w:val="002D0B7D"/>
    <w:rsid w:val="002D1BEF"/>
    <w:rsid w:val="002D1BF5"/>
    <w:rsid w:val="002D3A5B"/>
    <w:rsid w:val="002D405E"/>
    <w:rsid w:val="002D408C"/>
    <w:rsid w:val="002D5110"/>
    <w:rsid w:val="002D5F11"/>
    <w:rsid w:val="002E0642"/>
    <w:rsid w:val="002E1871"/>
    <w:rsid w:val="002E1F7B"/>
    <w:rsid w:val="002E2588"/>
    <w:rsid w:val="002E2844"/>
    <w:rsid w:val="002E5077"/>
    <w:rsid w:val="002E63AE"/>
    <w:rsid w:val="002E7138"/>
    <w:rsid w:val="002F1980"/>
    <w:rsid w:val="002F2440"/>
    <w:rsid w:val="002F2696"/>
    <w:rsid w:val="002F3315"/>
    <w:rsid w:val="002F3668"/>
    <w:rsid w:val="002F39D0"/>
    <w:rsid w:val="002F3E1A"/>
    <w:rsid w:val="002F499F"/>
    <w:rsid w:val="002F4BB0"/>
    <w:rsid w:val="002F54B1"/>
    <w:rsid w:val="002F54DE"/>
    <w:rsid w:val="002F6F94"/>
    <w:rsid w:val="002F70D7"/>
    <w:rsid w:val="002F7925"/>
    <w:rsid w:val="002F79D6"/>
    <w:rsid w:val="00300410"/>
    <w:rsid w:val="00301D4D"/>
    <w:rsid w:val="003027BA"/>
    <w:rsid w:val="003028C8"/>
    <w:rsid w:val="0030364F"/>
    <w:rsid w:val="00304631"/>
    <w:rsid w:val="00310098"/>
    <w:rsid w:val="0031012C"/>
    <w:rsid w:val="003114D6"/>
    <w:rsid w:val="00312059"/>
    <w:rsid w:val="00314318"/>
    <w:rsid w:val="003148C0"/>
    <w:rsid w:val="00315642"/>
    <w:rsid w:val="00315732"/>
    <w:rsid w:val="0031580F"/>
    <w:rsid w:val="00322FFA"/>
    <w:rsid w:val="003242E1"/>
    <w:rsid w:val="00325489"/>
    <w:rsid w:val="003258FA"/>
    <w:rsid w:val="0032713B"/>
    <w:rsid w:val="00331C2C"/>
    <w:rsid w:val="0033323A"/>
    <w:rsid w:val="00333D6F"/>
    <w:rsid w:val="003344A4"/>
    <w:rsid w:val="003404B7"/>
    <w:rsid w:val="0034152B"/>
    <w:rsid w:val="00341EB9"/>
    <w:rsid w:val="00341F71"/>
    <w:rsid w:val="00342451"/>
    <w:rsid w:val="0034286C"/>
    <w:rsid w:val="00345251"/>
    <w:rsid w:val="003472DC"/>
    <w:rsid w:val="00350084"/>
    <w:rsid w:val="0035136B"/>
    <w:rsid w:val="0035194C"/>
    <w:rsid w:val="003539B0"/>
    <w:rsid w:val="00355836"/>
    <w:rsid w:val="00356C34"/>
    <w:rsid w:val="00356F89"/>
    <w:rsid w:val="0036028F"/>
    <w:rsid w:val="00360671"/>
    <w:rsid w:val="0036069E"/>
    <w:rsid w:val="00361690"/>
    <w:rsid w:val="00362418"/>
    <w:rsid w:val="0036289A"/>
    <w:rsid w:val="00363E0B"/>
    <w:rsid w:val="00364DBE"/>
    <w:rsid w:val="00365583"/>
    <w:rsid w:val="003665BF"/>
    <w:rsid w:val="0036741C"/>
    <w:rsid w:val="00370031"/>
    <w:rsid w:val="0037005C"/>
    <w:rsid w:val="0037123D"/>
    <w:rsid w:val="00371711"/>
    <w:rsid w:val="00371BAC"/>
    <w:rsid w:val="003726F0"/>
    <w:rsid w:val="003745CD"/>
    <w:rsid w:val="003759CF"/>
    <w:rsid w:val="00375E22"/>
    <w:rsid w:val="0037736D"/>
    <w:rsid w:val="003823EA"/>
    <w:rsid w:val="003839C0"/>
    <w:rsid w:val="0038426C"/>
    <w:rsid w:val="003847CB"/>
    <w:rsid w:val="00386415"/>
    <w:rsid w:val="0038755D"/>
    <w:rsid w:val="003905D8"/>
    <w:rsid w:val="00392B22"/>
    <w:rsid w:val="00392B9D"/>
    <w:rsid w:val="003954A2"/>
    <w:rsid w:val="00395A18"/>
    <w:rsid w:val="003A04A5"/>
    <w:rsid w:val="003A1757"/>
    <w:rsid w:val="003A27EA"/>
    <w:rsid w:val="003A2C62"/>
    <w:rsid w:val="003A3C83"/>
    <w:rsid w:val="003A4275"/>
    <w:rsid w:val="003A485E"/>
    <w:rsid w:val="003A5A8C"/>
    <w:rsid w:val="003A60AE"/>
    <w:rsid w:val="003A61D8"/>
    <w:rsid w:val="003A6BBD"/>
    <w:rsid w:val="003B108D"/>
    <w:rsid w:val="003B1284"/>
    <w:rsid w:val="003B35DF"/>
    <w:rsid w:val="003B3D23"/>
    <w:rsid w:val="003B5852"/>
    <w:rsid w:val="003C0A7B"/>
    <w:rsid w:val="003C0BD9"/>
    <w:rsid w:val="003C283B"/>
    <w:rsid w:val="003C3ADE"/>
    <w:rsid w:val="003C48B5"/>
    <w:rsid w:val="003C4E81"/>
    <w:rsid w:val="003C5B53"/>
    <w:rsid w:val="003C6953"/>
    <w:rsid w:val="003C6F65"/>
    <w:rsid w:val="003C7BE0"/>
    <w:rsid w:val="003D01FD"/>
    <w:rsid w:val="003D100D"/>
    <w:rsid w:val="003D1BD5"/>
    <w:rsid w:val="003D1CA4"/>
    <w:rsid w:val="003D2B35"/>
    <w:rsid w:val="003D427E"/>
    <w:rsid w:val="003D4324"/>
    <w:rsid w:val="003D557F"/>
    <w:rsid w:val="003D6414"/>
    <w:rsid w:val="003E36DE"/>
    <w:rsid w:val="003E36E6"/>
    <w:rsid w:val="003E3F50"/>
    <w:rsid w:val="003E5515"/>
    <w:rsid w:val="003E5E28"/>
    <w:rsid w:val="003E77BA"/>
    <w:rsid w:val="003E7E7C"/>
    <w:rsid w:val="003F03B5"/>
    <w:rsid w:val="003F0710"/>
    <w:rsid w:val="003F0B48"/>
    <w:rsid w:val="003F0C92"/>
    <w:rsid w:val="003F1CC4"/>
    <w:rsid w:val="003F242B"/>
    <w:rsid w:val="003F3A60"/>
    <w:rsid w:val="003F5C42"/>
    <w:rsid w:val="003F5EB3"/>
    <w:rsid w:val="004002A6"/>
    <w:rsid w:val="00400AAB"/>
    <w:rsid w:val="00400FDB"/>
    <w:rsid w:val="0040324D"/>
    <w:rsid w:val="00403588"/>
    <w:rsid w:val="004043B9"/>
    <w:rsid w:val="00404DB0"/>
    <w:rsid w:val="004058D6"/>
    <w:rsid w:val="004059F4"/>
    <w:rsid w:val="00406C38"/>
    <w:rsid w:val="00407542"/>
    <w:rsid w:val="00412749"/>
    <w:rsid w:val="004137C6"/>
    <w:rsid w:val="00413AAC"/>
    <w:rsid w:val="00414293"/>
    <w:rsid w:val="00415442"/>
    <w:rsid w:val="00415462"/>
    <w:rsid w:val="0041753C"/>
    <w:rsid w:val="00420689"/>
    <w:rsid w:val="00420AF0"/>
    <w:rsid w:val="0042126A"/>
    <w:rsid w:val="00421EBF"/>
    <w:rsid w:val="004222A4"/>
    <w:rsid w:val="00422459"/>
    <w:rsid w:val="004228CF"/>
    <w:rsid w:val="004234D6"/>
    <w:rsid w:val="004236D9"/>
    <w:rsid w:val="00424ACE"/>
    <w:rsid w:val="004276AE"/>
    <w:rsid w:val="00430CB1"/>
    <w:rsid w:val="0043198D"/>
    <w:rsid w:val="00431BBC"/>
    <w:rsid w:val="00431E19"/>
    <w:rsid w:val="00432A25"/>
    <w:rsid w:val="00433502"/>
    <w:rsid w:val="0043358A"/>
    <w:rsid w:val="004341C3"/>
    <w:rsid w:val="0043580F"/>
    <w:rsid w:val="00437BE0"/>
    <w:rsid w:val="00440390"/>
    <w:rsid w:val="004422BA"/>
    <w:rsid w:val="00442BC7"/>
    <w:rsid w:val="0044352C"/>
    <w:rsid w:val="00451BA5"/>
    <w:rsid w:val="00452828"/>
    <w:rsid w:val="004531A7"/>
    <w:rsid w:val="00461111"/>
    <w:rsid w:val="00461612"/>
    <w:rsid w:val="00461CCD"/>
    <w:rsid w:val="00462178"/>
    <w:rsid w:val="00462C62"/>
    <w:rsid w:val="004637CD"/>
    <w:rsid w:val="004642B5"/>
    <w:rsid w:val="00464452"/>
    <w:rsid w:val="004652B3"/>
    <w:rsid w:val="00467169"/>
    <w:rsid w:val="004673FE"/>
    <w:rsid w:val="004677CB"/>
    <w:rsid w:val="00472F6A"/>
    <w:rsid w:val="00474162"/>
    <w:rsid w:val="00476EE7"/>
    <w:rsid w:val="004771D4"/>
    <w:rsid w:val="004806AA"/>
    <w:rsid w:val="00480CCA"/>
    <w:rsid w:val="00483C06"/>
    <w:rsid w:val="00483FE1"/>
    <w:rsid w:val="004840FE"/>
    <w:rsid w:val="00484416"/>
    <w:rsid w:val="004846E1"/>
    <w:rsid w:val="0048477F"/>
    <w:rsid w:val="00484E39"/>
    <w:rsid w:val="00485DC3"/>
    <w:rsid w:val="00485EBC"/>
    <w:rsid w:val="0048605F"/>
    <w:rsid w:val="00487D6A"/>
    <w:rsid w:val="00490565"/>
    <w:rsid w:val="00490B75"/>
    <w:rsid w:val="00493596"/>
    <w:rsid w:val="00493B51"/>
    <w:rsid w:val="00494E97"/>
    <w:rsid w:val="00494F1C"/>
    <w:rsid w:val="00496507"/>
    <w:rsid w:val="00496866"/>
    <w:rsid w:val="00496D33"/>
    <w:rsid w:val="00496DCD"/>
    <w:rsid w:val="004970A5"/>
    <w:rsid w:val="004A082F"/>
    <w:rsid w:val="004A0E86"/>
    <w:rsid w:val="004A1427"/>
    <w:rsid w:val="004A2666"/>
    <w:rsid w:val="004A2862"/>
    <w:rsid w:val="004A307F"/>
    <w:rsid w:val="004A3321"/>
    <w:rsid w:val="004A4554"/>
    <w:rsid w:val="004A7C3E"/>
    <w:rsid w:val="004B0029"/>
    <w:rsid w:val="004B3011"/>
    <w:rsid w:val="004B32BD"/>
    <w:rsid w:val="004B3335"/>
    <w:rsid w:val="004B4457"/>
    <w:rsid w:val="004B5975"/>
    <w:rsid w:val="004B5F41"/>
    <w:rsid w:val="004B6EF8"/>
    <w:rsid w:val="004B7144"/>
    <w:rsid w:val="004B7A40"/>
    <w:rsid w:val="004C0DF4"/>
    <w:rsid w:val="004C1D8F"/>
    <w:rsid w:val="004C23FB"/>
    <w:rsid w:val="004C297E"/>
    <w:rsid w:val="004C31B0"/>
    <w:rsid w:val="004C432F"/>
    <w:rsid w:val="004C7866"/>
    <w:rsid w:val="004D097C"/>
    <w:rsid w:val="004D1B04"/>
    <w:rsid w:val="004D1F40"/>
    <w:rsid w:val="004D354E"/>
    <w:rsid w:val="004D38CD"/>
    <w:rsid w:val="004D3B14"/>
    <w:rsid w:val="004D40A1"/>
    <w:rsid w:val="004D6AB5"/>
    <w:rsid w:val="004D72C5"/>
    <w:rsid w:val="004E02F9"/>
    <w:rsid w:val="004E1605"/>
    <w:rsid w:val="004E165F"/>
    <w:rsid w:val="004E1B56"/>
    <w:rsid w:val="004E1E67"/>
    <w:rsid w:val="004E20B6"/>
    <w:rsid w:val="004E29E2"/>
    <w:rsid w:val="004E3381"/>
    <w:rsid w:val="004E36A5"/>
    <w:rsid w:val="004E3750"/>
    <w:rsid w:val="004E4018"/>
    <w:rsid w:val="004E43F9"/>
    <w:rsid w:val="004E504D"/>
    <w:rsid w:val="004E7505"/>
    <w:rsid w:val="004F1E31"/>
    <w:rsid w:val="004F245B"/>
    <w:rsid w:val="004F3CE4"/>
    <w:rsid w:val="004F3D08"/>
    <w:rsid w:val="004F4DDE"/>
    <w:rsid w:val="004F5AEF"/>
    <w:rsid w:val="004F6ECF"/>
    <w:rsid w:val="004F7596"/>
    <w:rsid w:val="00500EEA"/>
    <w:rsid w:val="005019AC"/>
    <w:rsid w:val="00502338"/>
    <w:rsid w:val="00502C4B"/>
    <w:rsid w:val="00503F66"/>
    <w:rsid w:val="0050572D"/>
    <w:rsid w:val="005060F1"/>
    <w:rsid w:val="005066F6"/>
    <w:rsid w:val="0051076F"/>
    <w:rsid w:val="0051207B"/>
    <w:rsid w:val="00512199"/>
    <w:rsid w:val="00512A2F"/>
    <w:rsid w:val="00513245"/>
    <w:rsid w:val="005146C3"/>
    <w:rsid w:val="00515A3A"/>
    <w:rsid w:val="0051677A"/>
    <w:rsid w:val="00516A1B"/>
    <w:rsid w:val="00520319"/>
    <w:rsid w:val="00522AF1"/>
    <w:rsid w:val="00523CA9"/>
    <w:rsid w:val="005244EF"/>
    <w:rsid w:val="005257AF"/>
    <w:rsid w:val="00525BDA"/>
    <w:rsid w:val="00525E30"/>
    <w:rsid w:val="00527252"/>
    <w:rsid w:val="00527762"/>
    <w:rsid w:val="00527B2A"/>
    <w:rsid w:val="005312A8"/>
    <w:rsid w:val="0053225C"/>
    <w:rsid w:val="005353EE"/>
    <w:rsid w:val="005363C6"/>
    <w:rsid w:val="00536750"/>
    <w:rsid w:val="00537256"/>
    <w:rsid w:val="00537B34"/>
    <w:rsid w:val="00540641"/>
    <w:rsid w:val="005407AD"/>
    <w:rsid w:val="00541569"/>
    <w:rsid w:val="00542F7E"/>
    <w:rsid w:val="00543898"/>
    <w:rsid w:val="005446CA"/>
    <w:rsid w:val="00544909"/>
    <w:rsid w:val="00544E2D"/>
    <w:rsid w:val="00550786"/>
    <w:rsid w:val="005528AC"/>
    <w:rsid w:val="00552933"/>
    <w:rsid w:val="00552A5C"/>
    <w:rsid w:val="005620D1"/>
    <w:rsid w:val="0056334B"/>
    <w:rsid w:val="00563AFE"/>
    <w:rsid w:val="00566C60"/>
    <w:rsid w:val="005670FF"/>
    <w:rsid w:val="00570A84"/>
    <w:rsid w:val="00572D5A"/>
    <w:rsid w:val="0057321E"/>
    <w:rsid w:val="00575409"/>
    <w:rsid w:val="005766AF"/>
    <w:rsid w:val="00581247"/>
    <w:rsid w:val="00582A8A"/>
    <w:rsid w:val="00582AEE"/>
    <w:rsid w:val="005843B1"/>
    <w:rsid w:val="00584B6B"/>
    <w:rsid w:val="00586BD7"/>
    <w:rsid w:val="00590FCB"/>
    <w:rsid w:val="00592530"/>
    <w:rsid w:val="005940FD"/>
    <w:rsid w:val="00594D65"/>
    <w:rsid w:val="005958AC"/>
    <w:rsid w:val="005967CC"/>
    <w:rsid w:val="00596CC2"/>
    <w:rsid w:val="00596D56"/>
    <w:rsid w:val="005975B5"/>
    <w:rsid w:val="005A11CD"/>
    <w:rsid w:val="005A1EA1"/>
    <w:rsid w:val="005A2961"/>
    <w:rsid w:val="005A3337"/>
    <w:rsid w:val="005A4F9C"/>
    <w:rsid w:val="005A7EC2"/>
    <w:rsid w:val="005B0DC5"/>
    <w:rsid w:val="005B1D23"/>
    <w:rsid w:val="005B2036"/>
    <w:rsid w:val="005B2F68"/>
    <w:rsid w:val="005B3049"/>
    <w:rsid w:val="005B7C3D"/>
    <w:rsid w:val="005C0E79"/>
    <w:rsid w:val="005C1010"/>
    <w:rsid w:val="005C2906"/>
    <w:rsid w:val="005C4311"/>
    <w:rsid w:val="005C4AD4"/>
    <w:rsid w:val="005C4FEC"/>
    <w:rsid w:val="005C60BD"/>
    <w:rsid w:val="005C6219"/>
    <w:rsid w:val="005C66D0"/>
    <w:rsid w:val="005D0409"/>
    <w:rsid w:val="005D0FB6"/>
    <w:rsid w:val="005D11BB"/>
    <w:rsid w:val="005D2CCE"/>
    <w:rsid w:val="005D2E9F"/>
    <w:rsid w:val="005D44BE"/>
    <w:rsid w:val="005D49E1"/>
    <w:rsid w:val="005D4F53"/>
    <w:rsid w:val="005E05E6"/>
    <w:rsid w:val="005E2B25"/>
    <w:rsid w:val="005E3339"/>
    <w:rsid w:val="005E34E8"/>
    <w:rsid w:val="005E4754"/>
    <w:rsid w:val="005E4E72"/>
    <w:rsid w:val="005E5782"/>
    <w:rsid w:val="005F0984"/>
    <w:rsid w:val="005F0D8D"/>
    <w:rsid w:val="005F2CE9"/>
    <w:rsid w:val="005F5DBF"/>
    <w:rsid w:val="005F67CF"/>
    <w:rsid w:val="005F7A50"/>
    <w:rsid w:val="005F7D4C"/>
    <w:rsid w:val="00601D06"/>
    <w:rsid w:val="00602D72"/>
    <w:rsid w:val="006034C7"/>
    <w:rsid w:val="00603709"/>
    <w:rsid w:val="006046FA"/>
    <w:rsid w:val="00604E85"/>
    <w:rsid w:val="00607A8B"/>
    <w:rsid w:val="006111DD"/>
    <w:rsid w:val="006117FC"/>
    <w:rsid w:val="0061201C"/>
    <w:rsid w:val="00612981"/>
    <w:rsid w:val="006139B0"/>
    <w:rsid w:val="006144CA"/>
    <w:rsid w:val="00616910"/>
    <w:rsid w:val="00616FED"/>
    <w:rsid w:val="006230D2"/>
    <w:rsid w:val="006243DF"/>
    <w:rsid w:val="00624678"/>
    <w:rsid w:val="0062491E"/>
    <w:rsid w:val="006251B6"/>
    <w:rsid w:val="00627BA0"/>
    <w:rsid w:val="00627D3F"/>
    <w:rsid w:val="0063094F"/>
    <w:rsid w:val="00631208"/>
    <w:rsid w:val="00631E38"/>
    <w:rsid w:val="0063386A"/>
    <w:rsid w:val="00633D79"/>
    <w:rsid w:val="006354C3"/>
    <w:rsid w:val="00635A8C"/>
    <w:rsid w:val="00635D60"/>
    <w:rsid w:val="00635EB4"/>
    <w:rsid w:val="0063657C"/>
    <w:rsid w:val="006367C4"/>
    <w:rsid w:val="0063797B"/>
    <w:rsid w:val="00640733"/>
    <w:rsid w:val="006414C7"/>
    <w:rsid w:val="00641C54"/>
    <w:rsid w:val="00643E9F"/>
    <w:rsid w:val="00644264"/>
    <w:rsid w:val="00645C7F"/>
    <w:rsid w:val="00646B08"/>
    <w:rsid w:val="006472CD"/>
    <w:rsid w:val="006475A1"/>
    <w:rsid w:val="00650193"/>
    <w:rsid w:val="006519A8"/>
    <w:rsid w:val="00651E45"/>
    <w:rsid w:val="0065233E"/>
    <w:rsid w:val="0065261A"/>
    <w:rsid w:val="0065288F"/>
    <w:rsid w:val="00652A90"/>
    <w:rsid w:val="00653846"/>
    <w:rsid w:val="00654CA3"/>
    <w:rsid w:val="00655E45"/>
    <w:rsid w:val="00655F5B"/>
    <w:rsid w:val="0065630E"/>
    <w:rsid w:val="00656B58"/>
    <w:rsid w:val="00657F88"/>
    <w:rsid w:val="00661735"/>
    <w:rsid w:val="0066182E"/>
    <w:rsid w:val="00661908"/>
    <w:rsid w:val="006626B3"/>
    <w:rsid w:val="0066491D"/>
    <w:rsid w:val="006659D4"/>
    <w:rsid w:val="00665C39"/>
    <w:rsid w:val="00665C56"/>
    <w:rsid w:val="00666007"/>
    <w:rsid w:val="00666A20"/>
    <w:rsid w:val="00667FCE"/>
    <w:rsid w:val="0067190D"/>
    <w:rsid w:val="00672715"/>
    <w:rsid w:val="00673252"/>
    <w:rsid w:val="00673E26"/>
    <w:rsid w:val="00675CC3"/>
    <w:rsid w:val="006762ED"/>
    <w:rsid w:val="006764A1"/>
    <w:rsid w:val="00676A74"/>
    <w:rsid w:val="00676BC8"/>
    <w:rsid w:val="00677B2C"/>
    <w:rsid w:val="00677B49"/>
    <w:rsid w:val="00680A1B"/>
    <w:rsid w:val="00680AE4"/>
    <w:rsid w:val="00681A6B"/>
    <w:rsid w:val="006833C7"/>
    <w:rsid w:val="00683915"/>
    <w:rsid w:val="00685D33"/>
    <w:rsid w:val="00686521"/>
    <w:rsid w:val="006919DE"/>
    <w:rsid w:val="00692341"/>
    <w:rsid w:val="00692669"/>
    <w:rsid w:val="006938AA"/>
    <w:rsid w:val="0069643A"/>
    <w:rsid w:val="00696872"/>
    <w:rsid w:val="00696A01"/>
    <w:rsid w:val="006971A5"/>
    <w:rsid w:val="006A16E4"/>
    <w:rsid w:val="006A2269"/>
    <w:rsid w:val="006A427E"/>
    <w:rsid w:val="006A4353"/>
    <w:rsid w:val="006A4E95"/>
    <w:rsid w:val="006A5716"/>
    <w:rsid w:val="006A7533"/>
    <w:rsid w:val="006B0907"/>
    <w:rsid w:val="006B1B09"/>
    <w:rsid w:val="006B3ECC"/>
    <w:rsid w:val="006B46C2"/>
    <w:rsid w:val="006C2111"/>
    <w:rsid w:val="006C3CA4"/>
    <w:rsid w:val="006C4FD7"/>
    <w:rsid w:val="006C7CCF"/>
    <w:rsid w:val="006D0F19"/>
    <w:rsid w:val="006D208E"/>
    <w:rsid w:val="006D36ED"/>
    <w:rsid w:val="006D4276"/>
    <w:rsid w:val="006D4896"/>
    <w:rsid w:val="006D48DC"/>
    <w:rsid w:val="006D49E3"/>
    <w:rsid w:val="006D4C9D"/>
    <w:rsid w:val="006D5528"/>
    <w:rsid w:val="006D65DA"/>
    <w:rsid w:val="006D6E7F"/>
    <w:rsid w:val="006E059C"/>
    <w:rsid w:val="006E0CF6"/>
    <w:rsid w:val="006E257C"/>
    <w:rsid w:val="006E2A68"/>
    <w:rsid w:val="006E4934"/>
    <w:rsid w:val="006E5CB4"/>
    <w:rsid w:val="006E6F11"/>
    <w:rsid w:val="006F39A0"/>
    <w:rsid w:val="006F4403"/>
    <w:rsid w:val="006F6F86"/>
    <w:rsid w:val="006F77A9"/>
    <w:rsid w:val="006F7AEA"/>
    <w:rsid w:val="00700D09"/>
    <w:rsid w:val="007029CC"/>
    <w:rsid w:val="0070324D"/>
    <w:rsid w:val="00703F6A"/>
    <w:rsid w:val="0070598F"/>
    <w:rsid w:val="00707A32"/>
    <w:rsid w:val="007104EA"/>
    <w:rsid w:val="00711D79"/>
    <w:rsid w:val="007125E5"/>
    <w:rsid w:val="00713C54"/>
    <w:rsid w:val="007146A6"/>
    <w:rsid w:val="007149D5"/>
    <w:rsid w:val="007152B5"/>
    <w:rsid w:val="00715338"/>
    <w:rsid w:val="007158CE"/>
    <w:rsid w:val="0071620B"/>
    <w:rsid w:val="0071634A"/>
    <w:rsid w:val="007177FF"/>
    <w:rsid w:val="007179F0"/>
    <w:rsid w:val="00717DB8"/>
    <w:rsid w:val="007207E4"/>
    <w:rsid w:val="0072196C"/>
    <w:rsid w:val="0072230A"/>
    <w:rsid w:val="007223AA"/>
    <w:rsid w:val="00722A3E"/>
    <w:rsid w:val="00724BA6"/>
    <w:rsid w:val="007263A5"/>
    <w:rsid w:val="00727ADA"/>
    <w:rsid w:val="00732CAF"/>
    <w:rsid w:val="00733E1C"/>
    <w:rsid w:val="007352CE"/>
    <w:rsid w:val="00735AB4"/>
    <w:rsid w:val="007402B5"/>
    <w:rsid w:val="00741DD4"/>
    <w:rsid w:val="00744D3D"/>
    <w:rsid w:val="00744EA7"/>
    <w:rsid w:val="007466D2"/>
    <w:rsid w:val="00746979"/>
    <w:rsid w:val="00747642"/>
    <w:rsid w:val="00747806"/>
    <w:rsid w:val="00747C7F"/>
    <w:rsid w:val="00750313"/>
    <w:rsid w:val="00752A50"/>
    <w:rsid w:val="00754D0C"/>
    <w:rsid w:val="00754F13"/>
    <w:rsid w:val="00755180"/>
    <w:rsid w:val="007554C0"/>
    <w:rsid w:val="00755704"/>
    <w:rsid w:val="00757F79"/>
    <w:rsid w:val="00760C73"/>
    <w:rsid w:val="00760E60"/>
    <w:rsid w:val="00761C6C"/>
    <w:rsid w:val="007628DD"/>
    <w:rsid w:val="007642C1"/>
    <w:rsid w:val="007643B6"/>
    <w:rsid w:val="007645C1"/>
    <w:rsid w:val="007667F5"/>
    <w:rsid w:val="00766AEA"/>
    <w:rsid w:val="00766E3E"/>
    <w:rsid w:val="00767AA5"/>
    <w:rsid w:val="00770D39"/>
    <w:rsid w:val="00770E5D"/>
    <w:rsid w:val="007710DE"/>
    <w:rsid w:val="00773482"/>
    <w:rsid w:val="00774ABE"/>
    <w:rsid w:val="00775179"/>
    <w:rsid w:val="007755E9"/>
    <w:rsid w:val="0077560E"/>
    <w:rsid w:val="00775B2B"/>
    <w:rsid w:val="00775F71"/>
    <w:rsid w:val="00776DDD"/>
    <w:rsid w:val="00781D02"/>
    <w:rsid w:val="00782597"/>
    <w:rsid w:val="00782B8F"/>
    <w:rsid w:val="00791309"/>
    <w:rsid w:val="0079189E"/>
    <w:rsid w:val="00791D22"/>
    <w:rsid w:val="007931A5"/>
    <w:rsid w:val="00793668"/>
    <w:rsid w:val="0079370C"/>
    <w:rsid w:val="0079469C"/>
    <w:rsid w:val="00795202"/>
    <w:rsid w:val="00795E7F"/>
    <w:rsid w:val="00796A38"/>
    <w:rsid w:val="00796A92"/>
    <w:rsid w:val="0079747C"/>
    <w:rsid w:val="007A0E4F"/>
    <w:rsid w:val="007A3138"/>
    <w:rsid w:val="007A36D9"/>
    <w:rsid w:val="007A377A"/>
    <w:rsid w:val="007A55C9"/>
    <w:rsid w:val="007A5719"/>
    <w:rsid w:val="007A7166"/>
    <w:rsid w:val="007B1FBE"/>
    <w:rsid w:val="007B4AA4"/>
    <w:rsid w:val="007C185D"/>
    <w:rsid w:val="007C1C38"/>
    <w:rsid w:val="007C3984"/>
    <w:rsid w:val="007C41DF"/>
    <w:rsid w:val="007C55DB"/>
    <w:rsid w:val="007C6342"/>
    <w:rsid w:val="007C7306"/>
    <w:rsid w:val="007C7CDE"/>
    <w:rsid w:val="007D0AD6"/>
    <w:rsid w:val="007D2A71"/>
    <w:rsid w:val="007D42EA"/>
    <w:rsid w:val="007D7E3B"/>
    <w:rsid w:val="007E0627"/>
    <w:rsid w:val="007E1351"/>
    <w:rsid w:val="007E2690"/>
    <w:rsid w:val="007E3304"/>
    <w:rsid w:val="007E35F3"/>
    <w:rsid w:val="007E40E9"/>
    <w:rsid w:val="007E4DBF"/>
    <w:rsid w:val="007E50B1"/>
    <w:rsid w:val="007E544A"/>
    <w:rsid w:val="007E615A"/>
    <w:rsid w:val="007E6F0B"/>
    <w:rsid w:val="007E7335"/>
    <w:rsid w:val="007E7BB6"/>
    <w:rsid w:val="007F1C26"/>
    <w:rsid w:val="007F2B49"/>
    <w:rsid w:val="007F2E9F"/>
    <w:rsid w:val="007F6D41"/>
    <w:rsid w:val="007F7003"/>
    <w:rsid w:val="007F741A"/>
    <w:rsid w:val="008000B5"/>
    <w:rsid w:val="008015A5"/>
    <w:rsid w:val="00802277"/>
    <w:rsid w:val="0080342E"/>
    <w:rsid w:val="00804787"/>
    <w:rsid w:val="008051C8"/>
    <w:rsid w:val="00807349"/>
    <w:rsid w:val="00810775"/>
    <w:rsid w:val="008117E2"/>
    <w:rsid w:val="00813315"/>
    <w:rsid w:val="0081389C"/>
    <w:rsid w:val="00813932"/>
    <w:rsid w:val="0081425D"/>
    <w:rsid w:val="008147C2"/>
    <w:rsid w:val="00814FA1"/>
    <w:rsid w:val="00816C6A"/>
    <w:rsid w:val="00817365"/>
    <w:rsid w:val="00822748"/>
    <w:rsid w:val="00824E01"/>
    <w:rsid w:val="0082516F"/>
    <w:rsid w:val="00826245"/>
    <w:rsid w:val="008301F4"/>
    <w:rsid w:val="008312B5"/>
    <w:rsid w:val="008316EF"/>
    <w:rsid w:val="0083175F"/>
    <w:rsid w:val="008319B6"/>
    <w:rsid w:val="00832BFF"/>
    <w:rsid w:val="00832C2A"/>
    <w:rsid w:val="0083472F"/>
    <w:rsid w:val="008353C2"/>
    <w:rsid w:val="00836C52"/>
    <w:rsid w:val="008374F2"/>
    <w:rsid w:val="008402BE"/>
    <w:rsid w:val="008417D8"/>
    <w:rsid w:val="00841BF0"/>
    <w:rsid w:val="008426A3"/>
    <w:rsid w:val="00842DE9"/>
    <w:rsid w:val="0084301B"/>
    <w:rsid w:val="00843B51"/>
    <w:rsid w:val="00844D41"/>
    <w:rsid w:val="00846EAB"/>
    <w:rsid w:val="008515E7"/>
    <w:rsid w:val="00852657"/>
    <w:rsid w:val="00853A1A"/>
    <w:rsid w:val="00860068"/>
    <w:rsid w:val="008601B3"/>
    <w:rsid w:val="00860498"/>
    <w:rsid w:val="00860FFE"/>
    <w:rsid w:val="00861076"/>
    <w:rsid w:val="00864D21"/>
    <w:rsid w:val="00864DDF"/>
    <w:rsid w:val="00865480"/>
    <w:rsid w:val="0086690C"/>
    <w:rsid w:val="0087102F"/>
    <w:rsid w:val="008711B3"/>
    <w:rsid w:val="00873B14"/>
    <w:rsid w:val="00873D08"/>
    <w:rsid w:val="00877594"/>
    <w:rsid w:val="00877F96"/>
    <w:rsid w:val="008805B4"/>
    <w:rsid w:val="008829FD"/>
    <w:rsid w:val="00883C1B"/>
    <w:rsid w:val="00884396"/>
    <w:rsid w:val="00884E16"/>
    <w:rsid w:val="00885C3A"/>
    <w:rsid w:val="00886AA5"/>
    <w:rsid w:val="008876A1"/>
    <w:rsid w:val="00890CF3"/>
    <w:rsid w:val="00891134"/>
    <w:rsid w:val="00895CB5"/>
    <w:rsid w:val="0089632E"/>
    <w:rsid w:val="00897F1D"/>
    <w:rsid w:val="008A0D34"/>
    <w:rsid w:val="008A0E38"/>
    <w:rsid w:val="008A260D"/>
    <w:rsid w:val="008A2C72"/>
    <w:rsid w:val="008A2ED8"/>
    <w:rsid w:val="008A2F06"/>
    <w:rsid w:val="008A3374"/>
    <w:rsid w:val="008A4934"/>
    <w:rsid w:val="008A4935"/>
    <w:rsid w:val="008A514A"/>
    <w:rsid w:val="008A51F0"/>
    <w:rsid w:val="008A52F4"/>
    <w:rsid w:val="008A63B1"/>
    <w:rsid w:val="008A7E1D"/>
    <w:rsid w:val="008B1185"/>
    <w:rsid w:val="008B15F4"/>
    <w:rsid w:val="008B33E6"/>
    <w:rsid w:val="008B371B"/>
    <w:rsid w:val="008B45FD"/>
    <w:rsid w:val="008B51E6"/>
    <w:rsid w:val="008B5770"/>
    <w:rsid w:val="008B6001"/>
    <w:rsid w:val="008C1F3F"/>
    <w:rsid w:val="008C2F29"/>
    <w:rsid w:val="008C2F42"/>
    <w:rsid w:val="008C32B8"/>
    <w:rsid w:val="008C4809"/>
    <w:rsid w:val="008C4B35"/>
    <w:rsid w:val="008C51FE"/>
    <w:rsid w:val="008D0063"/>
    <w:rsid w:val="008D05AA"/>
    <w:rsid w:val="008D0E3B"/>
    <w:rsid w:val="008D235D"/>
    <w:rsid w:val="008D24FB"/>
    <w:rsid w:val="008D3267"/>
    <w:rsid w:val="008D44A9"/>
    <w:rsid w:val="008D4592"/>
    <w:rsid w:val="008D48DD"/>
    <w:rsid w:val="008D6C51"/>
    <w:rsid w:val="008D7EDD"/>
    <w:rsid w:val="008E03C0"/>
    <w:rsid w:val="008E048B"/>
    <w:rsid w:val="008E09B2"/>
    <w:rsid w:val="008E14DA"/>
    <w:rsid w:val="008E288D"/>
    <w:rsid w:val="008E427A"/>
    <w:rsid w:val="008E4424"/>
    <w:rsid w:val="008E6796"/>
    <w:rsid w:val="008E7437"/>
    <w:rsid w:val="008F0805"/>
    <w:rsid w:val="008F1E6E"/>
    <w:rsid w:val="008F49C7"/>
    <w:rsid w:val="008F5DCC"/>
    <w:rsid w:val="008F6F2C"/>
    <w:rsid w:val="008F6F96"/>
    <w:rsid w:val="00903000"/>
    <w:rsid w:val="00903722"/>
    <w:rsid w:val="00903BAE"/>
    <w:rsid w:val="00904D8B"/>
    <w:rsid w:val="0090512B"/>
    <w:rsid w:val="0090560C"/>
    <w:rsid w:val="009057B1"/>
    <w:rsid w:val="00906905"/>
    <w:rsid w:val="00907B6F"/>
    <w:rsid w:val="009143C7"/>
    <w:rsid w:val="009150C8"/>
    <w:rsid w:val="00920F69"/>
    <w:rsid w:val="00921C08"/>
    <w:rsid w:val="0092226B"/>
    <w:rsid w:val="00923301"/>
    <w:rsid w:val="0092339A"/>
    <w:rsid w:val="0092534D"/>
    <w:rsid w:val="0092553E"/>
    <w:rsid w:val="00925B72"/>
    <w:rsid w:val="0092607D"/>
    <w:rsid w:val="00927021"/>
    <w:rsid w:val="009312A4"/>
    <w:rsid w:val="009313AD"/>
    <w:rsid w:val="009328A9"/>
    <w:rsid w:val="00934678"/>
    <w:rsid w:val="00934C73"/>
    <w:rsid w:val="00934F9E"/>
    <w:rsid w:val="00935D83"/>
    <w:rsid w:val="00937147"/>
    <w:rsid w:val="009404C9"/>
    <w:rsid w:val="00940FE0"/>
    <w:rsid w:val="00941EA9"/>
    <w:rsid w:val="00942502"/>
    <w:rsid w:val="00942C1C"/>
    <w:rsid w:val="00944A1A"/>
    <w:rsid w:val="00945B82"/>
    <w:rsid w:val="00946888"/>
    <w:rsid w:val="00950C00"/>
    <w:rsid w:val="00951B91"/>
    <w:rsid w:val="00953158"/>
    <w:rsid w:val="00954DF5"/>
    <w:rsid w:val="009554E8"/>
    <w:rsid w:val="009557A9"/>
    <w:rsid w:val="00956782"/>
    <w:rsid w:val="0095744B"/>
    <w:rsid w:val="00960678"/>
    <w:rsid w:val="0096089F"/>
    <w:rsid w:val="0096195C"/>
    <w:rsid w:val="00961B22"/>
    <w:rsid w:val="00961DE8"/>
    <w:rsid w:val="0096450F"/>
    <w:rsid w:val="00965F10"/>
    <w:rsid w:val="00966AEF"/>
    <w:rsid w:val="009674AC"/>
    <w:rsid w:val="00970BB9"/>
    <w:rsid w:val="009711BD"/>
    <w:rsid w:val="00971EC3"/>
    <w:rsid w:val="0097240A"/>
    <w:rsid w:val="00972971"/>
    <w:rsid w:val="00973E3C"/>
    <w:rsid w:val="00976283"/>
    <w:rsid w:val="00980187"/>
    <w:rsid w:val="009804E1"/>
    <w:rsid w:val="00984342"/>
    <w:rsid w:val="00985488"/>
    <w:rsid w:val="00986FCC"/>
    <w:rsid w:val="009902AD"/>
    <w:rsid w:val="0099161A"/>
    <w:rsid w:val="00993C99"/>
    <w:rsid w:val="009940CA"/>
    <w:rsid w:val="00994BDC"/>
    <w:rsid w:val="00995563"/>
    <w:rsid w:val="00996409"/>
    <w:rsid w:val="00996A56"/>
    <w:rsid w:val="009A0E94"/>
    <w:rsid w:val="009A0ED7"/>
    <w:rsid w:val="009A2635"/>
    <w:rsid w:val="009A2E95"/>
    <w:rsid w:val="009A35EE"/>
    <w:rsid w:val="009A6BCA"/>
    <w:rsid w:val="009A7FEF"/>
    <w:rsid w:val="009B05FD"/>
    <w:rsid w:val="009B318C"/>
    <w:rsid w:val="009B369B"/>
    <w:rsid w:val="009B3AC6"/>
    <w:rsid w:val="009B3E00"/>
    <w:rsid w:val="009B53A0"/>
    <w:rsid w:val="009B700C"/>
    <w:rsid w:val="009B78E2"/>
    <w:rsid w:val="009C27B1"/>
    <w:rsid w:val="009C2B33"/>
    <w:rsid w:val="009C41A1"/>
    <w:rsid w:val="009C443D"/>
    <w:rsid w:val="009C4931"/>
    <w:rsid w:val="009C4FDC"/>
    <w:rsid w:val="009C5A55"/>
    <w:rsid w:val="009C6815"/>
    <w:rsid w:val="009C72DC"/>
    <w:rsid w:val="009C75E6"/>
    <w:rsid w:val="009D1442"/>
    <w:rsid w:val="009D1A30"/>
    <w:rsid w:val="009D1BD0"/>
    <w:rsid w:val="009D1F80"/>
    <w:rsid w:val="009D211F"/>
    <w:rsid w:val="009D229A"/>
    <w:rsid w:val="009D282B"/>
    <w:rsid w:val="009D2A0F"/>
    <w:rsid w:val="009D3EA4"/>
    <w:rsid w:val="009D3F4D"/>
    <w:rsid w:val="009D44A6"/>
    <w:rsid w:val="009D601B"/>
    <w:rsid w:val="009E0280"/>
    <w:rsid w:val="009E2BA3"/>
    <w:rsid w:val="009E3ED5"/>
    <w:rsid w:val="009E59F6"/>
    <w:rsid w:val="009E6E76"/>
    <w:rsid w:val="009E74DD"/>
    <w:rsid w:val="009F0E3E"/>
    <w:rsid w:val="009F2E40"/>
    <w:rsid w:val="009F426A"/>
    <w:rsid w:val="009F7509"/>
    <w:rsid w:val="009F7C02"/>
    <w:rsid w:val="00A006EA"/>
    <w:rsid w:val="00A00927"/>
    <w:rsid w:val="00A00A28"/>
    <w:rsid w:val="00A00F55"/>
    <w:rsid w:val="00A01635"/>
    <w:rsid w:val="00A01F80"/>
    <w:rsid w:val="00A037AF"/>
    <w:rsid w:val="00A0561E"/>
    <w:rsid w:val="00A05DA1"/>
    <w:rsid w:val="00A0677D"/>
    <w:rsid w:val="00A07D25"/>
    <w:rsid w:val="00A13393"/>
    <w:rsid w:val="00A13BC2"/>
    <w:rsid w:val="00A1471A"/>
    <w:rsid w:val="00A14EC3"/>
    <w:rsid w:val="00A15E0E"/>
    <w:rsid w:val="00A2034D"/>
    <w:rsid w:val="00A208FE"/>
    <w:rsid w:val="00A2144A"/>
    <w:rsid w:val="00A25A7F"/>
    <w:rsid w:val="00A25B78"/>
    <w:rsid w:val="00A267EC"/>
    <w:rsid w:val="00A30A81"/>
    <w:rsid w:val="00A3217B"/>
    <w:rsid w:val="00A328C1"/>
    <w:rsid w:val="00A33105"/>
    <w:rsid w:val="00A355A8"/>
    <w:rsid w:val="00A36C0F"/>
    <w:rsid w:val="00A36C3B"/>
    <w:rsid w:val="00A375B9"/>
    <w:rsid w:val="00A40AE7"/>
    <w:rsid w:val="00A41CB9"/>
    <w:rsid w:val="00A43F02"/>
    <w:rsid w:val="00A4513B"/>
    <w:rsid w:val="00A45395"/>
    <w:rsid w:val="00A456CD"/>
    <w:rsid w:val="00A47A6F"/>
    <w:rsid w:val="00A515F7"/>
    <w:rsid w:val="00A52B05"/>
    <w:rsid w:val="00A579AE"/>
    <w:rsid w:val="00A603FE"/>
    <w:rsid w:val="00A6045E"/>
    <w:rsid w:val="00A6269D"/>
    <w:rsid w:val="00A636F5"/>
    <w:rsid w:val="00A638E2"/>
    <w:rsid w:val="00A64C3F"/>
    <w:rsid w:val="00A64D5B"/>
    <w:rsid w:val="00A656F9"/>
    <w:rsid w:val="00A6579C"/>
    <w:rsid w:val="00A6720A"/>
    <w:rsid w:val="00A7008A"/>
    <w:rsid w:val="00A70C36"/>
    <w:rsid w:val="00A73200"/>
    <w:rsid w:val="00A738E7"/>
    <w:rsid w:val="00A74AC5"/>
    <w:rsid w:val="00A75673"/>
    <w:rsid w:val="00A771E1"/>
    <w:rsid w:val="00A7745C"/>
    <w:rsid w:val="00A804DE"/>
    <w:rsid w:val="00A80F12"/>
    <w:rsid w:val="00A813E9"/>
    <w:rsid w:val="00A81C59"/>
    <w:rsid w:val="00A82066"/>
    <w:rsid w:val="00A833E7"/>
    <w:rsid w:val="00A861EB"/>
    <w:rsid w:val="00A862D3"/>
    <w:rsid w:val="00A8720D"/>
    <w:rsid w:val="00A87BE1"/>
    <w:rsid w:val="00A90C59"/>
    <w:rsid w:val="00A91C92"/>
    <w:rsid w:val="00A93388"/>
    <w:rsid w:val="00A962DB"/>
    <w:rsid w:val="00AA09A3"/>
    <w:rsid w:val="00AA3974"/>
    <w:rsid w:val="00AA3F85"/>
    <w:rsid w:val="00AA4B93"/>
    <w:rsid w:val="00AA5985"/>
    <w:rsid w:val="00AA67CB"/>
    <w:rsid w:val="00AB0312"/>
    <w:rsid w:val="00AB0C6F"/>
    <w:rsid w:val="00AB23A8"/>
    <w:rsid w:val="00AB2971"/>
    <w:rsid w:val="00AB3233"/>
    <w:rsid w:val="00AC0B35"/>
    <w:rsid w:val="00AC1434"/>
    <w:rsid w:val="00AC2A83"/>
    <w:rsid w:val="00AC3C4E"/>
    <w:rsid w:val="00AC6B43"/>
    <w:rsid w:val="00AD0A17"/>
    <w:rsid w:val="00AD1F1C"/>
    <w:rsid w:val="00AD1F1D"/>
    <w:rsid w:val="00AD1FD7"/>
    <w:rsid w:val="00AD249D"/>
    <w:rsid w:val="00AD2694"/>
    <w:rsid w:val="00AD275D"/>
    <w:rsid w:val="00AD387D"/>
    <w:rsid w:val="00AD49F8"/>
    <w:rsid w:val="00AD5799"/>
    <w:rsid w:val="00AD672F"/>
    <w:rsid w:val="00AD6F7C"/>
    <w:rsid w:val="00AE091E"/>
    <w:rsid w:val="00AE09AA"/>
    <w:rsid w:val="00AE2BE3"/>
    <w:rsid w:val="00AE3C75"/>
    <w:rsid w:val="00AE3C8D"/>
    <w:rsid w:val="00AE441D"/>
    <w:rsid w:val="00AE50F1"/>
    <w:rsid w:val="00AE5F5E"/>
    <w:rsid w:val="00AE605D"/>
    <w:rsid w:val="00AE6BA8"/>
    <w:rsid w:val="00AE71AC"/>
    <w:rsid w:val="00AE728B"/>
    <w:rsid w:val="00AE7308"/>
    <w:rsid w:val="00AF3AE8"/>
    <w:rsid w:val="00AF4F75"/>
    <w:rsid w:val="00AF76C1"/>
    <w:rsid w:val="00B01487"/>
    <w:rsid w:val="00B031CE"/>
    <w:rsid w:val="00B06FAD"/>
    <w:rsid w:val="00B14C64"/>
    <w:rsid w:val="00B21735"/>
    <w:rsid w:val="00B23BAB"/>
    <w:rsid w:val="00B2417A"/>
    <w:rsid w:val="00B2575C"/>
    <w:rsid w:val="00B26333"/>
    <w:rsid w:val="00B26F9D"/>
    <w:rsid w:val="00B2742E"/>
    <w:rsid w:val="00B2747D"/>
    <w:rsid w:val="00B31540"/>
    <w:rsid w:val="00B323B6"/>
    <w:rsid w:val="00B333CC"/>
    <w:rsid w:val="00B33608"/>
    <w:rsid w:val="00B3583A"/>
    <w:rsid w:val="00B37E68"/>
    <w:rsid w:val="00B40AB5"/>
    <w:rsid w:val="00B418A1"/>
    <w:rsid w:val="00B418BE"/>
    <w:rsid w:val="00B428B8"/>
    <w:rsid w:val="00B429AE"/>
    <w:rsid w:val="00B42F29"/>
    <w:rsid w:val="00B44B70"/>
    <w:rsid w:val="00B45CBE"/>
    <w:rsid w:val="00B50457"/>
    <w:rsid w:val="00B51167"/>
    <w:rsid w:val="00B51B55"/>
    <w:rsid w:val="00B52739"/>
    <w:rsid w:val="00B549C2"/>
    <w:rsid w:val="00B56A2C"/>
    <w:rsid w:val="00B56FAB"/>
    <w:rsid w:val="00B60A4F"/>
    <w:rsid w:val="00B61DE5"/>
    <w:rsid w:val="00B63574"/>
    <w:rsid w:val="00B63623"/>
    <w:rsid w:val="00B64A56"/>
    <w:rsid w:val="00B6513D"/>
    <w:rsid w:val="00B656B1"/>
    <w:rsid w:val="00B65AD3"/>
    <w:rsid w:val="00B671A4"/>
    <w:rsid w:val="00B678E7"/>
    <w:rsid w:val="00B67914"/>
    <w:rsid w:val="00B70101"/>
    <w:rsid w:val="00B72E20"/>
    <w:rsid w:val="00B758F1"/>
    <w:rsid w:val="00B76393"/>
    <w:rsid w:val="00B802C6"/>
    <w:rsid w:val="00B81B58"/>
    <w:rsid w:val="00B83599"/>
    <w:rsid w:val="00B871E7"/>
    <w:rsid w:val="00B91C79"/>
    <w:rsid w:val="00B94F0F"/>
    <w:rsid w:val="00B95D7A"/>
    <w:rsid w:val="00BA24F8"/>
    <w:rsid w:val="00BA2CD1"/>
    <w:rsid w:val="00BA37DF"/>
    <w:rsid w:val="00BA3DCC"/>
    <w:rsid w:val="00BB013F"/>
    <w:rsid w:val="00BB03A7"/>
    <w:rsid w:val="00BB1247"/>
    <w:rsid w:val="00BB1B65"/>
    <w:rsid w:val="00BB3B67"/>
    <w:rsid w:val="00BB746F"/>
    <w:rsid w:val="00BB79FC"/>
    <w:rsid w:val="00BC017B"/>
    <w:rsid w:val="00BC02D3"/>
    <w:rsid w:val="00BC1F0A"/>
    <w:rsid w:val="00BC2166"/>
    <w:rsid w:val="00BC2D95"/>
    <w:rsid w:val="00BC4358"/>
    <w:rsid w:val="00BC5186"/>
    <w:rsid w:val="00BC5210"/>
    <w:rsid w:val="00BC5736"/>
    <w:rsid w:val="00BC58B7"/>
    <w:rsid w:val="00BC6CCD"/>
    <w:rsid w:val="00BC70D7"/>
    <w:rsid w:val="00BD1E0F"/>
    <w:rsid w:val="00BD2A26"/>
    <w:rsid w:val="00BD60D4"/>
    <w:rsid w:val="00BE2058"/>
    <w:rsid w:val="00BE34B1"/>
    <w:rsid w:val="00BE36B2"/>
    <w:rsid w:val="00BE45A7"/>
    <w:rsid w:val="00BE47F9"/>
    <w:rsid w:val="00BE4B41"/>
    <w:rsid w:val="00BE5869"/>
    <w:rsid w:val="00BE677B"/>
    <w:rsid w:val="00BE679D"/>
    <w:rsid w:val="00BE7C07"/>
    <w:rsid w:val="00BF46DA"/>
    <w:rsid w:val="00BF4B08"/>
    <w:rsid w:val="00BF6B53"/>
    <w:rsid w:val="00BF6D8E"/>
    <w:rsid w:val="00BF6ED9"/>
    <w:rsid w:val="00C0218F"/>
    <w:rsid w:val="00C0735E"/>
    <w:rsid w:val="00C10402"/>
    <w:rsid w:val="00C11BE0"/>
    <w:rsid w:val="00C11D54"/>
    <w:rsid w:val="00C137E2"/>
    <w:rsid w:val="00C166D2"/>
    <w:rsid w:val="00C170A9"/>
    <w:rsid w:val="00C171CC"/>
    <w:rsid w:val="00C17B68"/>
    <w:rsid w:val="00C21FC2"/>
    <w:rsid w:val="00C22FE4"/>
    <w:rsid w:val="00C23355"/>
    <w:rsid w:val="00C238C2"/>
    <w:rsid w:val="00C253A6"/>
    <w:rsid w:val="00C256F8"/>
    <w:rsid w:val="00C27DE5"/>
    <w:rsid w:val="00C314C4"/>
    <w:rsid w:val="00C31DA8"/>
    <w:rsid w:val="00C368B1"/>
    <w:rsid w:val="00C411E1"/>
    <w:rsid w:val="00C4277C"/>
    <w:rsid w:val="00C4384C"/>
    <w:rsid w:val="00C45176"/>
    <w:rsid w:val="00C451F3"/>
    <w:rsid w:val="00C45866"/>
    <w:rsid w:val="00C461FB"/>
    <w:rsid w:val="00C46AB1"/>
    <w:rsid w:val="00C46C60"/>
    <w:rsid w:val="00C47C7B"/>
    <w:rsid w:val="00C47F26"/>
    <w:rsid w:val="00C50BF8"/>
    <w:rsid w:val="00C55E52"/>
    <w:rsid w:val="00C57848"/>
    <w:rsid w:val="00C60480"/>
    <w:rsid w:val="00C615B2"/>
    <w:rsid w:val="00C61B70"/>
    <w:rsid w:val="00C625F4"/>
    <w:rsid w:val="00C6266B"/>
    <w:rsid w:val="00C63435"/>
    <w:rsid w:val="00C67744"/>
    <w:rsid w:val="00C67EFE"/>
    <w:rsid w:val="00C70A57"/>
    <w:rsid w:val="00C7329E"/>
    <w:rsid w:val="00C7445F"/>
    <w:rsid w:val="00C744C3"/>
    <w:rsid w:val="00C75565"/>
    <w:rsid w:val="00C82571"/>
    <w:rsid w:val="00C82948"/>
    <w:rsid w:val="00C841D7"/>
    <w:rsid w:val="00C857C5"/>
    <w:rsid w:val="00C87FCB"/>
    <w:rsid w:val="00C9135C"/>
    <w:rsid w:val="00C9191E"/>
    <w:rsid w:val="00C96977"/>
    <w:rsid w:val="00CA1969"/>
    <w:rsid w:val="00CA1CD4"/>
    <w:rsid w:val="00CA2708"/>
    <w:rsid w:val="00CA3C9B"/>
    <w:rsid w:val="00CA6A13"/>
    <w:rsid w:val="00CB1290"/>
    <w:rsid w:val="00CB1626"/>
    <w:rsid w:val="00CB2AB7"/>
    <w:rsid w:val="00CB37ED"/>
    <w:rsid w:val="00CB3F0B"/>
    <w:rsid w:val="00CB4B75"/>
    <w:rsid w:val="00CB62C8"/>
    <w:rsid w:val="00CB7229"/>
    <w:rsid w:val="00CC12F5"/>
    <w:rsid w:val="00CC2A9A"/>
    <w:rsid w:val="00CC2CAA"/>
    <w:rsid w:val="00CC3FE3"/>
    <w:rsid w:val="00CC42F3"/>
    <w:rsid w:val="00CC4AE0"/>
    <w:rsid w:val="00CC565C"/>
    <w:rsid w:val="00CC6096"/>
    <w:rsid w:val="00CC7553"/>
    <w:rsid w:val="00CD2516"/>
    <w:rsid w:val="00CD2B32"/>
    <w:rsid w:val="00CD3494"/>
    <w:rsid w:val="00CD4D36"/>
    <w:rsid w:val="00CD50C2"/>
    <w:rsid w:val="00CD66F9"/>
    <w:rsid w:val="00CD7723"/>
    <w:rsid w:val="00CD79DB"/>
    <w:rsid w:val="00CE063C"/>
    <w:rsid w:val="00CE2485"/>
    <w:rsid w:val="00CE29E4"/>
    <w:rsid w:val="00CE31CA"/>
    <w:rsid w:val="00CE37D6"/>
    <w:rsid w:val="00CE433E"/>
    <w:rsid w:val="00CE5BED"/>
    <w:rsid w:val="00CE6490"/>
    <w:rsid w:val="00CF1888"/>
    <w:rsid w:val="00CF4E6F"/>
    <w:rsid w:val="00CF5BD4"/>
    <w:rsid w:val="00CF6C83"/>
    <w:rsid w:val="00CF728D"/>
    <w:rsid w:val="00CF7A46"/>
    <w:rsid w:val="00CF7B77"/>
    <w:rsid w:val="00D00D80"/>
    <w:rsid w:val="00D01851"/>
    <w:rsid w:val="00D0295C"/>
    <w:rsid w:val="00D02A68"/>
    <w:rsid w:val="00D031B0"/>
    <w:rsid w:val="00D04788"/>
    <w:rsid w:val="00D04AA6"/>
    <w:rsid w:val="00D0505D"/>
    <w:rsid w:val="00D10142"/>
    <w:rsid w:val="00D101F1"/>
    <w:rsid w:val="00D108A7"/>
    <w:rsid w:val="00D10B39"/>
    <w:rsid w:val="00D10CC0"/>
    <w:rsid w:val="00D11752"/>
    <w:rsid w:val="00D11A4A"/>
    <w:rsid w:val="00D121B9"/>
    <w:rsid w:val="00D1516B"/>
    <w:rsid w:val="00D1520C"/>
    <w:rsid w:val="00D166FD"/>
    <w:rsid w:val="00D20231"/>
    <w:rsid w:val="00D20FDE"/>
    <w:rsid w:val="00D22EC5"/>
    <w:rsid w:val="00D23F8D"/>
    <w:rsid w:val="00D25B59"/>
    <w:rsid w:val="00D31205"/>
    <w:rsid w:val="00D31605"/>
    <w:rsid w:val="00D33B9A"/>
    <w:rsid w:val="00D3429D"/>
    <w:rsid w:val="00D34AE6"/>
    <w:rsid w:val="00D35677"/>
    <w:rsid w:val="00D3798B"/>
    <w:rsid w:val="00D37D56"/>
    <w:rsid w:val="00D404AE"/>
    <w:rsid w:val="00D41A62"/>
    <w:rsid w:val="00D446C3"/>
    <w:rsid w:val="00D455BD"/>
    <w:rsid w:val="00D4624F"/>
    <w:rsid w:val="00D47076"/>
    <w:rsid w:val="00D47EFA"/>
    <w:rsid w:val="00D528BF"/>
    <w:rsid w:val="00D52DB3"/>
    <w:rsid w:val="00D56409"/>
    <w:rsid w:val="00D572F8"/>
    <w:rsid w:val="00D57DE8"/>
    <w:rsid w:val="00D619BF"/>
    <w:rsid w:val="00D61EEA"/>
    <w:rsid w:val="00D61F7C"/>
    <w:rsid w:val="00D6237A"/>
    <w:rsid w:val="00D6460B"/>
    <w:rsid w:val="00D6464E"/>
    <w:rsid w:val="00D64BA2"/>
    <w:rsid w:val="00D66385"/>
    <w:rsid w:val="00D66CB3"/>
    <w:rsid w:val="00D7304C"/>
    <w:rsid w:val="00D743A2"/>
    <w:rsid w:val="00D74C13"/>
    <w:rsid w:val="00D7548F"/>
    <w:rsid w:val="00D75549"/>
    <w:rsid w:val="00D76C36"/>
    <w:rsid w:val="00D777A5"/>
    <w:rsid w:val="00D80A81"/>
    <w:rsid w:val="00D829F2"/>
    <w:rsid w:val="00D8392F"/>
    <w:rsid w:val="00D84184"/>
    <w:rsid w:val="00D85C5A"/>
    <w:rsid w:val="00D8718B"/>
    <w:rsid w:val="00D91636"/>
    <w:rsid w:val="00D930D4"/>
    <w:rsid w:val="00D93F3F"/>
    <w:rsid w:val="00D94FFB"/>
    <w:rsid w:val="00D957E9"/>
    <w:rsid w:val="00D95E6C"/>
    <w:rsid w:val="00DA03DA"/>
    <w:rsid w:val="00DA05F5"/>
    <w:rsid w:val="00DA13E4"/>
    <w:rsid w:val="00DA2C2D"/>
    <w:rsid w:val="00DA2D99"/>
    <w:rsid w:val="00DA2DE5"/>
    <w:rsid w:val="00DA418B"/>
    <w:rsid w:val="00DA485B"/>
    <w:rsid w:val="00DA6802"/>
    <w:rsid w:val="00DA6A0B"/>
    <w:rsid w:val="00DA7E83"/>
    <w:rsid w:val="00DB0DAE"/>
    <w:rsid w:val="00DB2A3D"/>
    <w:rsid w:val="00DB477E"/>
    <w:rsid w:val="00DB6415"/>
    <w:rsid w:val="00DC05D9"/>
    <w:rsid w:val="00DC117C"/>
    <w:rsid w:val="00DC2371"/>
    <w:rsid w:val="00DC2EE9"/>
    <w:rsid w:val="00DC45B6"/>
    <w:rsid w:val="00DC547E"/>
    <w:rsid w:val="00DC6567"/>
    <w:rsid w:val="00DC6F96"/>
    <w:rsid w:val="00DD1430"/>
    <w:rsid w:val="00DD255A"/>
    <w:rsid w:val="00DD4CFE"/>
    <w:rsid w:val="00DD547F"/>
    <w:rsid w:val="00DD67C5"/>
    <w:rsid w:val="00DE022F"/>
    <w:rsid w:val="00DE3524"/>
    <w:rsid w:val="00DE3C2E"/>
    <w:rsid w:val="00DE522A"/>
    <w:rsid w:val="00DE58B1"/>
    <w:rsid w:val="00DE6784"/>
    <w:rsid w:val="00DE7DAE"/>
    <w:rsid w:val="00DF023C"/>
    <w:rsid w:val="00DF244C"/>
    <w:rsid w:val="00DF3AFE"/>
    <w:rsid w:val="00DF602E"/>
    <w:rsid w:val="00DF62B3"/>
    <w:rsid w:val="00DF743D"/>
    <w:rsid w:val="00DF7FC4"/>
    <w:rsid w:val="00E00353"/>
    <w:rsid w:val="00E03017"/>
    <w:rsid w:val="00E03291"/>
    <w:rsid w:val="00E0348F"/>
    <w:rsid w:val="00E04D1C"/>
    <w:rsid w:val="00E059B2"/>
    <w:rsid w:val="00E10288"/>
    <w:rsid w:val="00E102EA"/>
    <w:rsid w:val="00E10918"/>
    <w:rsid w:val="00E10962"/>
    <w:rsid w:val="00E124F8"/>
    <w:rsid w:val="00E128A9"/>
    <w:rsid w:val="00E12F91"/>
    <w:rsid w:val="00E136CD"/>
    <w:rsid w:val="00E13EF1"/>
    <w:rsid w:val="00E1495E"/>
    <w:rsid w:val="00E1640D"/>
    <w:rsid w:val="00E17134"/>
    <w:rsid w:val="00E20997"/>
    <w:rsid w:val="00E22E5D"/>
    <w:rsid w:val="00E23190"/>
    <w:rsid w:val="00E23F34"/>
    <w:rsid w:val="00E258A0"/>
    <w:rsid w:val="00E25AFF"/>
    <w:rsid w:val="00E26119"/>
    <w:rsid w:val="00E26F83"/>
    <w:rsid w:val="00E26FA3"/>
    <w:rsid w:val="00E26FC4"/>
    <w:rsid w:val="00E27963"/>
    <w:rsid w:val="00E3146A"/>
    <w:rsid w:val="00E3229E"/>
    <w:rsid w:val="00E32622"/>
    <w:rsid w:val="00E34B4C"/>
    <w:rsid w:val="00E34D02"/>
    <w:rsid w:val="00E35416"/>
    <w:rsid w:val="00E36596"/>
    <w:rsid w:val="00E37142"/>
    <w:rsid w:val="00E37FF2"/>
    <w:rsid w:val="00E40670"/>
    <w:rsid w:val="00E41861"/>
    <w:rsid w:val="00E41A15"/>
    <w:rsid w:val="00E41CA2"/>
    <w:rsid w:val="00E41CBA"/>
    <w:rsid w:val="00E41DB9"/>
    <w:rsid w:val="00E4233A"/>
    <w:rsid w:val="00E42C77"/>
    <w:rsid w:val="00E45E51"/>
    <w:rsid w:val="00E46004"/>
    <w:rsid w:val="00E47C0C"/>
    <w:rsid w:val="00E505B1"/>
    <w:rsid w:val="00E5093D"/>
    <w:rsid w:val="00E51787"/>
    <w:rsid w:val="00E542B0"/>
    <w:rsid w:val="00E554D9"/>
    <w:rsid w:val="00E5560E"/>
    <w:rsid w:val="00E56332"/>
    <w:rsid w:val="00E5688C"/>
    <w:rsid w:val="00E56B79"/>
    <w:rsid w:val="00E57870"/>
    <w:rsid w:val="00E57A8D"/>
    <w:rsid w:val="00E6164D"/>
    <w:rsid w:val="00E63D9F"/>
    <w:rsid w:val="00E64BFB"/>
    <w:rsid w:val="00E65E02"/>
    <w:rsid w:val="00E67EE5"/>
    <w:rsid w:val="00E700F9"/>
    <w:rsid w:val="00E70108"/>
    <w:rsid w:val="00E7027E"/>
    <w:rsid w:val="00E702DE"/>
    <w:rsid w:val="00E71565"/>
    <w:rsid w:val="00E7536F"/>
    <w:rsid w:val="00E757C3"/>
    <w:rsid w:val="00E76CEF"/>
    <w:rsid w:val="00E804BE"/>
    <w:rsid w:val="00E80581"/>
    <w:rsid w:val="00E808C5"/>
    <w:rsid w:val="00E81258"/>
    <w:rsid w:val="00E82509"/>
    <w:rsid w:val="00E83DF3"/>
    <w:rsid w:val="00E8496A"/>
    <w:rsid w:val="00E87C18"/>
    <w:rsid w:val="00E9180F"/>
    <w:rsid w:val="00E92146"/>
    <w:rsid w:val="00E93261"/>
    <w:rsid w:val="00E93ED7"/>
    <w:rsid w:val="00E9568E"/>
    <w:rsid w:val="00E95C60"/>
    <w:rsid w:val="00E960F0"/>
    <w:rsid w:val="00EA30CE"/>
    <w:rsid w:val="00EA48CE"/>
    <w:rsid w:val="00EA5374"/>
    <w:rsid w:val="00EA592F"/>
    <w:rsid w:val="00EA5A70"/>
    <w:rsid w:val="00EA5F20"/>
    <w:rsid w:val="00EB30C1"/>
    <w:rsid w:val="00EB6488"/>
    <w:rsid w:val="00EB65CE"/>
    <w:rsid w:val="00EC1915"/>
    <w:rsid w:val="00EC2523"/>
    <w:rsid w:val="00EC36A5"/>
    <w:rsid w:val="00EC5AF6"/>
    <w:rsid w:val="00EC5FEA"/>
    <w:rsid w:val="00EC689C"/>
    <w:rsid w:val="00EC74BF"/>
    <w:rsid w:val="00ED03E9"/>
    <w:rsid w:val="00ED0CF7"/>
    <w:rsid w:val="00ED172A"/>
    <w:rsid w:val="00ED191A"/>
    <w:rsid w:val="00ED2667"/>
    <w:rsid w:val="00ED59A2"/>
    <w:rsid w:val="00ED65CF"/>
    <w:rsid w:val="00ED6F82"/>
    <w:rsid w:val="00ED709E"/>
    <w:rsid w:val="00ED74DA"/>
    <w:rsid w:val="00EE0492"/>
    <w:rsid w:val="00EE06A6"/>
    <w:rsid w:val="00EE1E22"/>
    <w:rsid w:val="00EE38FF"/>
    <w:rsid w:val="00EF0852"/>
    <w:rsid w:val="00EF3D6A"/>
    <w:rsid w:val="00EF3FDA"/>
    <w:rsid w:val="00EF4466"/>
    <w:rsid w:val="00EF44F9"/>
    <w:rsid w:val="00F003D1"/>
    <w:rsid w:val="00F00602"/>
    <w:rsid w:val="00F0267A"/>
    <w:rsid w:val="00F02719"/>
    <w:rsid w:val="00F02C1F"/>
    <w:rsid w:val="00F03583"/>
    <w:rsid w:val="00F038C1"/>
    <w:rsid w:val="00F04882"/>
    <w:rsid w:val="00F06209"/>
    <w:rsid w:val="00F1235E"/>
    <w:rsid w:val="00F12A50"/>
    <w:rsid w:val="00F12A76"/>
    <w:rsid w:val="00F1405D"/>
    <w:rsid w:val="00F14732"/>
    <w:rsid w:val="00F1473D"/>
    <w:rsid w:val="00F14DA2"/>
    <w:rsid w:val="00F15129"/>
    <w:rsid w:val="00F16E61"/>
    <w:rsid w:val="00F2082F"/>
    <w:rsid w:val="00F20C15"/>
    <w:rsid w:val="00F20D78"/>
    <w:rsid w:val="00F21525"/>
    <w:rsid w:val="00F2224A"/>
    <w:rsid w:val="00F22F31"/>
    <w:rsid w:val="00F26100"/>
    <w:rsid w:val="00F26F68"/>
    <w:rsid w:val="00F273C1"/>
    <w:rsid w:val="00F35FE4"/>
    <w:rsid w:val="00F3622C"/>
    <w:rsid w:val="00F36D72"/>
    <w:rsid w:val="00F36DB9"/>
    <w:rsid w:val="00F375A3"/>
    <w:rsid w:val="00F404AE"/>
    <w:rsid w:val="00F40A79"/>
    <w:rsid w:val="00F43B4B"/>
    <w:rsid w:val="00F44888"/>
    <w:rsid w:val="00F46678"/>
    <w:rsid w:val="00F46684"/>
    <w:rsid w:val="00F46A71"/>
    <w:rsid w:val="00F47BEB"/>
    <w:rsid w:val="00F50279"/>
    <w:rsid w:val="00F50F88"/>
    <w:rsid w:val="00F53314"/>
    <w:rsid w:val="00F55DE4"/>
    <w:rsid w:val="00F56F2E"/>
    <w:rsid w:val="00F5705D"/>
    <w:rsid w:val="00F610FC"/>
    <w:rsid w:val="00F61EAC"/>
    <w:rsid w:val="00F63659"/>
    <w:rsid w:val="00F63AE9"/>
    <w:rsid w:val="00F64CC5"/>
    <w:rsid w:val="00F64F91"/>
    <w:rsid w:val="00F658ED"/>
    <w:rsid w:val="00F663E2"/>
    <w:rsid w:val="00F6771E"/>
    <w:rsid w:val="00F67E5C"/>
    <w:rsid w:val="00F71664"/>
    <w:rsid w:val="00F751B5"/>
    <w:rsid w:val="00F7735D"/>
    <w:rsid w:val="00F804E9"/>
    <w:rsid w:val="00F8155A"/>
    <w:rsid w:val="00F81802"/>
    <w:rsid w:val="00F82856"/>
    <w:rsid w:val="00F83414"/>
    <w:rsid w:val="00F8381C"/>
    <w:rsid w:val="00F8514F"/>
    <w:rsid w:val="00F858A3"/>
    <w:rsid w:val="00F8597F"/>
    <w:rsid w:val="00F86821"/>
    <w:rsid w:val="00F9024F"/>
    <w:rsid w:val="00F91DE4"/>
    <w:rsid w:val="00F92A59"/>
    <w:rsid w:val="00F92B54"/>
    <w:rsid w:val="00F941E8"/>
    <w:rsid w:val="00F9434D"/>
    <w:rsid w:val="00F94ABF"/>
    <w:rsid w:val="00F95425"/>
    <w:rsid w:val="00F956D3"/>
    <w:rsid w:val="00F95D5C"/>
    <w:rsid w:val="00F97FE9"/>
    <w:rsid w:val="00FA0E87"/>
    <w:rsid w:val="00FA2465"/>
    <w:rsid w:val="00FA2706"/>
    <w:rsid w:val="00FA3154"/>
    <w:rsid w:val="00FA7A74"/>
    <w:rsid w:val="00FB0379"/>
    <w:rsid w:val="00FB0E8B"/>
    <w:rsid w:val="00FB167B"/>
    <w:rsid w:val="00FB1DB8"/>
    <w:rsid w:val="00FB3568"/>
    <w:rsid w:val="00FB74FB"/>
    <w:rsid w:val="00FC0104"/>
    <w:rsid w:val="00FC0A18"/>
    <w:rsid w:val="00FC0B89"/>
    <w:rsid w:val="00FC125F"/>
    <w:rsid w:val="00FC1451"/>
    <w:rsid w:val="00FC40A7"/>
    <w:rsid w:val="00FD0885"/>
    <w:rsid w:val="00FD1E8E"/>
    <w:rsid w:val="00FD22EF"/>
    <w:rsid w:val="00FD2370"/>
    <w:rsid w:val="00FD244A"/>
    <w:rsid w:val="00FD26DE"/>
    <w:rsid w:val="00FD2734"/>
    <w:rsid w:val="00FD288E"/>
    <w:rsid w:val="00FD345C"/>
    <w:rsid w:val="00FD515C"/>
    <w:rsid w:val="00FD6005"/>
    <w:rsid w:val="00FD7011"/>
    <w:rsid w:val="00FE0182"/>
    <w:rsid w:val="00FE0883"/>
    <w:rsid w:val="00FE09C6"/>
    <w:rsid w:val="00FE1F85"/>
    <w:rsid w:val="00FE3181"/>
    <w:rsid w:val="00FE3DA8"/>
    <w:rsid w:val="00FE48BE"/>
    <w:rsid w:val="00FE56EE"/>
    <w:rsid w:val="00FE5A48"/>
    <w:rsid w:val="00FE6BC5"/>
    <w:rsid w:val="00FF1970"/>
    <w:rsid w:val="00FF1E89"/>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NoSpacing">
    <w:name w:val="No Spacing"/>
    <w:uiPriority w:val="1"/>
    <w:qFormat/>
    <w:rsid w:val="00FA2465"/>
    <w:pPr>
      <w:spacing w:after="0" w:line="240" w:lineRule="auto"/>
    </w:pPr>
  </w:style>
  <w:style w:type="character" w:styleId="CommentReference">
    <w:name w:val="annotation reference"/>
    <w:basedOn w:val="DefaultParagraphFont"/>
    <w:uiPriority w:val="99"/>
    <w:semiHidden/>
    <w:unhideWhenUsed/>
    <w:rsid w:val="001235F7"/>
    <w:rPr>
      <w:sz w:val="16"/>
      <w:szCs w:val="16"/>
    </w:rPr>
  </w:style>
  <w:style w:type="paragraph" w:styleId="CommentText">
    <w:name w:val="annotation text"/>
    <w:basedOn w:val="Normal"/>
    <w:link w:val="CommentTextChar"/>
    <w:uiPriority w:val="99"/>
    <w:semiHidden/>
    <w:unhideWhenUsed/>
    <w:rsid w:val="001235F7"/>
    <w:pPr>
      <w:spacing w:line="240" w:lineRule="auto"/>
    </w:pPr>
    <w:rPr>
      <w:sz w:val="20"/>
      <w:szCs w:val="20"/>
    </w:rPr>
  </w:style>
  <w:style w:type="character" w:customStyle="1" w:styleId="CommentTextChar">
    <w:name w:val="Comment Text Char"/>
    <w:basedOn w:val="DefaultParagraphFont"/>
    <w:link w:val="CommentText"/>
    <w:uiPriority w:val="99"/>
    <w:semiHidden/>
    <w:rsid w:val="001235F7"/>
    <w:rPr>
      <w:sz w:val="20"/>
      <w:szCs w:val="20"/>
    </w:rPr>
  </w:style>
  <w:style w:type="paragraph" w:styleId="CommentSubject">
    <w:name w:val="annotation subject"/>
    <w:basedOn w:val="CommentText"/>
    <w:next w:val="CommentText"/>
    <w:link w:val="CommentSubjectChar"/>
    <w:uiPriority w:val="99"/>
    <w:semiHidden/>
    <w:unhideWhenUsed/>
    <w:rsid w:val="001235F7"/>
    <w:rPr>
      <w:b/>
      <w:bCs/>
    </w:rPr>
  </w:style>
  <w:style w:type="character" w:customStyle="1" w:styleId="CommentSubjectChar">
    <w:name w:val="Comment Subject Char"/>
    <w:basedOn w:val="CommentTextChar"/>
    <w:link w:val="CommentSubject"/>
    <w:uiPriority w:val="99"/>
    <w:semiHidden/>
    <w:rsid w:val="001235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30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B8840-DDE7-420E-AA0A-979C25292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1289</Words>
  <Characters>7351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2020-08-21T12:45:00Z</cp:lastPrinted>
  <dcterms:created xsi:type="dcterms:W3CDTF">2020-09-01T07:24:00Z</dcterms:created>
  <dcterms:modified xsi:type="dcterms:W3CDTF">2020-09-01T07:24:00Z</dcterms:modified>
</cp:coreProperties>
</file>