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C0F" w:rsidRPr="005C33B3" w:rsidRDefault="00042C0F" w:rsidP="00042C0F">
      <w:pPr>
        <w:spacing w:line="360" w:lineRule="auto"/>
        <w:jc w:val="both"/>
        <w:rPr>
          <w:b/>
          <w:sz w:val="22"/>
          <w:szCs w:val="22"/>
        </w:rPr>
      </w:pPr>
      <w:r w:rsidRPr="005C33B3">
        <w:rPr>
          <w:b/>
          <w:sz w:val="22"/>
          <w:szCs w:val="22"/>
        </w:rPr>
        <w:t>IN THE LABOUR COURT</w:t>
      </w:r>
      <w:r>
        <w:rPr>
          <w:b/>
          <w:sz w:val="22"/>
          <w:szCs w:val="22"/>
        </w:rPr>
        <w:t xml:space="preserve"> OF ZIMBABWE</w:t>
      </w:r>
      <w:r>
        <w:rPr>
          <w:b/>
          <w:sz w:val="22"/>
          <w:szCs w:val="22"/>
        </w:rPr>
        <w:tab/>
      </w:r>
      <w:r>
        <w:rPr>
          <w:b/>
          <w:sz w:val="22"/>
          <w:szCs w:val="22"/>
        </w:rPr>
        <w:tab/>
        <w:t>JUDGMENT NO. LC/H/608/2013</w:t>
      </w:r>
    </w:p>
    <w:p w:rsidR="00042C0F" w:rsidRDefault="00042C0F" w:rsidP="00042C0F">
      <w:pPr>
        <w:spacing w:line="360" w:lineRule="auto"/>
        <w:jc w:val="both"/>
        <w:rPr>
          <w:b/>
          <w:sz w:val="22"/>
          <w:szCs w:val="22"/>
        </w:rPr>
      </w:pPr>
      <w:r w:rsidRPr="005C33B3">
        <w:rPr>
          <w:b/>
          <w:sz w:val="22"/>
          <w:szCs w:val="22"/>
        </w:rPr>
        <w:t xml:space="preserve">HARARE, </w:t>
      </w:r>
      <w:r>
        <w:rPr>
          <w:b/>
          <w:sz w:val="22"/>
          <w:szCs w:val="22"/>
        </w:rPr>
        <w:t>30 OCTOBER 2013</w:t>
      </w:r>
      <w:r w:rsidRPr="005C33B3">
        <w:rPr>
          <w:b/>
          <w:sz w:val="22"/>
          <w:szCs w:val="22"/>
        </w:rPr>
        <w:tab/>
      </w:r>
      <w:r w:rsidRPr="005C33B3">
        <w:rPr>
          <w:b/>
          <w:sz w:val="22"/>
          <w:szCs w:val="22"/>
        </w:rPr>
        <w:tab/>
      </w:r>
      <w:r>
        <w:rPr>
          <w:b/>
          <w:sz w:val="22"/>
          <w:szCs w:val="22"/>
        </w:rPr>
        <w:tab/>
      </w:r>
      <w:r>
        <w:rPr>
          <w:b/>
          <w:sz w:val="22"/>
          <w:szCs w:val="22"/>
        </w:rPr>
        <w:tab/>
        <w:t>CASE NO. LC/H/249/2013</w:t>
      </w:r>
    </w:p>
    <w:p w:rsidR="00E40CA9" w:rsidRPr="005C33B3" w:rsidRDefault="00E40CA9" w:rsidP="00042C0F">
      <w:pPr>
        <w:spacing w:line="360" w:lineRule="auto"/>
        <w:jc w:val="both"/>
        <w:rPr>
          <w:b/>
          <w:sz w:val="22"/>
          <w:szCs w:val="22"/>
        </w:rPr>
      </w:pPr>
      <w:r>
        <w:rPr>
          <w:b/>
          <w:sz w:val="22"/>
          <w:szCs w:val="22"/>
        </w:rPr>
        <w:t>AND 22 NOVEMBER, 2013</w:t>
      </w:r>
    </w:p>
    <w:p w:rsidR="00042C0F" w:rsidRDefault="00042C0F" w:rsidP="00042C0F">
      <w:pPr>
        <w:jc w:val="both"/>
      </w:pPr>
      <w:r>
        <w:t>In the matter between</w:t>
      </w:r>
    </w:p>
    <w:p w:rsidR="00042C0F" w:rsidRDefault="00042C0F" w:rsidP="00042C0F">
      <w:pPr>
        <w:spacing w:line="360" w:lineRule="auto"/>
        <w:jc w:val="both"/>
      </w:pPr>
    </w:p>
    <w:p w:rsidR="00042C0F" w:rsidRDefault="00042C0F" w:rsidP="00042C0F">
      <w:pPr>
        <w:spacing w:line="360" w:lineRule="auto"/>
        <w:jc w:val="both"/>
      </w:pPr>
    </w:p>
    <w:p w:rsidR="00042C0F" w:rsidRPr="00EB5E52" w:rsidRDefault="00216C6D" w:rsidP="00042C0F">
      <w:pPr>
        <w:spacing w:line="480" w:lineRule="auto"/>
        <w:jc w:val="both"/>
        <w:rPr>
          <w:b/>
        </w:rPr>
      </w:pPr>
      <w:r>
        <w:rPr>
          <w:b/>
        </w:rPr>
        <w:t>RAVEMIX INVESTMENTS (PVT) LTD</w:t>
      </w:r>
      <w:r w:rsidR="00042C0F" w:rsidRPr="00EB5E52">
        <w:rPr>
          <w:b/>
        </w:rPr>
        <w:tab/>
      </w:r>
      <w:r w:rsidR="00042C0F" w:rsidRPr="00EB5E52">
        <w:rPr>
          <w:b/>
        </w:rPr>
        <w:tab/>
      </w:r>
      <w:r w:rsidR="00042C0F" w:rsidRPr="00EB5E52">
        <w:rPr>
          <w:b/>
        </w:rPr>
        <w:tab/>
      </w:r>
      <w:r w:rsidR="00042C0F" w:rsidRPr="00EB5E52">
        <w:rPr>
          <w:b/>
        </w:rPr>
        <w:tab/>
        <w:t>-</w:t>
      </w:r>
      <w:r w:rsidR="00042C0F" w:rsidRPr="00EB5E52">
        <w:rPr>
          <w:b/>
        </w:rPr>
        <w:tab/>
        <w:t>App</w:t>
      </w:r>
      <w:r>
        <w:rPr>
          <w:b/>
        </w:rPr>
        <w:t>lic</w:t>
      </w:r>
      <w:r w:rsidR="00042C0F" w:rsidRPr="00EB5E52">
        <w:rPr>
          <w:b/>
        </w:rPr>
        <w:t>ant</w:t>
      </w:r>
    </w:p>
    <w:p w:rsidR="00216C6D" w:rsidRDefault="00216C6D" w:rsidP="00042C0F">
      <w:pPr>
        <w:spacing w:line="480" w:lineRule="auto"/>
        <w:jc w:val="both"/>
        <w:rPr>
          <w:sz w:val="22"/>
          <w:szCs w:val="22"/>
        </w:rPr>
      </w:pPr>
    </w:p>
    <w:p w:rsidR="00042C0F" w:rsidRPr="00C940AD" w:rsidRDefault="00042C0F" w:rsidP="00042C0F">
      <w:pPr>
        <w:spacing w:line="480" w:lineRule="auto"/>
        <w:jc w:val="both"/>
        <w:rPr>
          <w:sz w:val="22"/>
          <w:szCs w:val="22"/>
        </w:rPr>
      </w:pPr>
      <w:r w:rsidRPr="00C940AD">
        <w:rPr>
          <w:sz w:val="22"/>
          <w:szCs w:val="22"/>
        </w:rPr>
        <w:t>Versus</w:t>
      </w:r>
    </w:p>
    <w:p w:rsidR="00216C6D" w:rsidRDefault="00216C6D" w:rsidP="00216C6D">
      <w:pPr>
        <w:spacing w:line="360" w:lineRule="auto"/>
        <w:jc w:val="both"/>
        <w:rPr>
          <w:b/>
        </w:rPr>
      </w:pPr>
    </w:p>
    <w:p w:rsidR="00042C0F" w:rsidRPr="00EB5E52" w:rsidRDefault="00216C6D" w:rsidP="00216C6D">
      <w:pPr>
        <w:spacing w:line="360" w:lineRule="auto"/>
        <w:jc w:val="both"/>
        <w:rPr>
          <w:b/>
        </w:rPr>
      </w:pPr>
      <w:r>
        <w:rPr>
          <w:b/>
        </w:rPr>
        <w:t>SIMBARASHE GURIRA</w:t>
      </w:r>
      <w:r>
        <w:rPr>
          <w:b/>
        </w:rPr>
        <w:tab/>
      </w:r>
      <w:r>
        <w:rPr>
          <w:b/>
        </w:rPr>
        <w:tab/>
      </w:r>
      <w:r w:rsidR="00042C0F">
        <w:rPr>
          <w:b/>
        </w:rPr>
        <w:tab/>
      </w:r>
      <w:r w:rsidR="00042C0F">
        <w:rPr>
          <w:b/>
        </w:rPr>
        <w:tab/>
      </w:r>
      <w:r w:rsidR="00042C0F">
        <w:rPr>
          <w:b/>
        </w:rPr>
        <w:tab/>
      </w:r>
      <w:r w:rsidR="00042C0F">
        <w:rPr>
          <w:b/>
        </w:rPr>
        <w:tab/>
      </w:r>
      <w:r w:rsidR="00042C0F" w:rsidRPr="00EB5E52">
        <w:rPr>
          <w:b/>
        </w:rPr>
        <w:t>-</w:t>
      </w:r>
      <w:r w:rsidR="00042C0F" w:rsidRPr="00EB5E52">
        <w:rPr>
          <w:b/>
        </w:rPr>
        <w:tab/>
        <w:t>Respondent</w:t>
      </w:r>
    </w:p>
    <w:p w:rsidR="00042C0F" w:rsidRDefault="00042C0F" w:rsidP="00042C0F">
      <w:pPr>
        <w:spacing w:line="360" w:lineRule="auto"/>
        <w:jc w:val="both"/>
        <w:rPr>
          <w:b/>
        </w:rPr>
      </w:pPr>
    </w:p>
    <w:p w:rsidR="00216C6D" w:rsidRDefault="00216C6D" w:rsidP="00042C0F">
      <w:pPr>
        <w:spacing w:line="360" w:lineRule="auto"/>
        <w:jc w:val="both"/>
        <w:rPr>
          <w:b/>
        </w:rPr>
      </w:pPr>
    </w:p>
    <w:p w:rsidR="00042C0F" w:rsidRDefault="00042C0F" w:rsidP="00042C0F">
      <w:pPr>
        <w:spacing w:line="360" w:lineRule="auto"/>
        <w:jc w:val="both"/>
      </w:pPr>
      <w:r w:rsidRPr="005919AB">
        <w:t xml:space="preserve">Before The </w:t>
      </w:r>
      <w:r>
        <w:t xml:space="preserve">Honourable B.T. Chivizhe: Judge </w:t>
      </w:r>
    </w:p>
    <w:p w:rsidR="00042C0F" w:rsidRPr="001B37E2" w:rsidRDefault="00042C0F" w:rsidP="00042C0F">
      <w:pPr>
        <w:spacing w:line="360" w:lineRule="auto"/>
        <w:jc w:val="both"/>
        <w:rPr>
          <w:b/>
          <w:sz w:val="22"/>
          <w:szCs w:val="22"/>
        </w:rPr>
      </w:pPr>
      <w:r>
        <w:rPr>
          <w:b/>
          <w:sz w:val="22"/>
          <w:szCs w:val="22"/>
        </w:rPr>
        <w:t xml:space="preserve">For The </w:t>
      </w:r>
      <w:r w:rsidRPr="001B37E2">
        <w:rPr>
          <w:b/>
          <w:sz w:val="22"/>
          <w:szCs w:val="22"/>
        </w:rPr>
        <w:t>App</w:t>
      </w:r>
      <w:r w:rsidR="00BA7BFC">
        <w:rPr>
          <w:b/>
          <w:sz w:val="22"/>
          <w:szCs w:val="22"/>
        </w:rPr>
        <w:t>lic</w:t>
      </w:r>
      <w:r w:rsidRPr="001B37E2">
        <w:rPr>
          <w:b/>
          <w:sz w:val="22"/>
          <w:szCs w:val="22"/>
        </w:rPr>
        <w:t>ant</w:t>
      </w:r>
      <w:r w:rsidRPr="001B37E2">
        <w:rPr>
          <w:b/>
          <w:sz w:val="22"/>
          <w:szCs w:val="22"/>
        </w:rPr>
        <w:tab/>
      </w:r>
      <w:r>
        <w:rPr>
          <w:b/>
          <w:sz w:val="22"/>
          <w:szCs w:val="22"/>
        </w:rPr>
        <w:tab/>
      </w:r>
      <w:r w:rsidRPr="001B37E2">
        <w:rPr>
          <w:b/>
          <w:sz w:val="22"/>
          <w:szCs w:val="22"/>
        </w:rPr>
        <w:t>-</w:t>
      </w:r>
      <w:r w:rsidRPr="001B37E2">
        <w:rPr>
          <w:b/>
          <w:sz w:val="22"/>
          <w:szCs w:val="22"/>
        </w:rPr>
        <w:tab/>
      </w:r>
      <w:r>
        <w:rPr>
          <w:b/>
          <w:sz w:val="22"/>
          <w:szCs w:val="22"/>
        </w:rPr>
        <w:t>C. Mucheche (Legal Practitioner)</w:t>
      </w:r>
    </w:p>
    <w:p w:rsidR="00042C0F" w:rsidRPr="001B37E2" w:rsidRDefault="00042C0F" w:rsidP="00042C0F">
      <w:pPr>
        <w:jc w:val="both"/>
        <w:rPr>
          <w:b/>
          <w:sz w:val="22"/>
          <w:szCs w:val="22"/>
        </w:rPr>
      </w:pPr>
      <w:r w:rsidRPr="001B37E2">
        <w:rPr>
          <w:b/>
          <w:sz w:val="22"/>
          <w:szCs w:val="22"/>
        </w:rPr>
        <w:t xml:space="preserve">For </w:t>
      </w:r>
      <w:r>
        <w:rPr>
          <w:b/>
          <w:sz w:val="22"/>
          <w:szCs w:val="22"/>
        </w:rPr>
        <w:t xml:space="preserve">The </w:t>
      </w:r>
      <w:r w:rsidRPr="001B37E2">
        <w:rPr>
          <w:b/>
          <w:sz w:val="22"/>
          <w:szCs w:val="22"/>
        </w:rPr>
        <w:t>Respondent</w:t>
      </w:r>
      <w:r w:rsidRPr="001B37E2">
        <w:rPr>
          <w:b/>
          <w:sz w:val="22"/>
          <w:szCs w:val="22"/>
        </w:rPr>
        <w:tab/>
        <w:t>-</w:t>
      </w:r>
      <w:r w:rsidRPr="001B37E2">
        <w:rPr>
          <w:b/>
          <w:sz w:val="22"/>
          <w:szCs w:val="22"/>
        </w:rPr>
        <w:tab/>
        <w:t xml:space="preserve">Mr. </w:t>
      </w:r>
      <w:r>
        <w:rPr>
          <w:b/>
          <w:sz w:val="22"/>
          <w:szCs w:val="22"/>
        </w:rPr>
        <w:t>O. Matizanadzo</w:t>
      </w:r>
      <w:r w:rsidRPr="001B37E2">
        <w:rPr>
          <w:b/>
          <w:sz w:val="22"/>
          <w:szCs w:val="22"/>
        </w:rPr>
        <w:t xml:space="preserve"> </w:t>
      </w:r>
      <w:r>
        <w:rPr>
          <w:b/>
          <w:sz w:val="22"/>
          <w:szCs w:val="22"/>
        </w:rPr>
        <w:t>(</w:t>
      </w:r>
      <w:r w:rsidRPr="001B37E2">
        <w:rPr>
          <w:b/>
          <w:sz w:val="22"/>
          <w:szCs w:val="22"/>
        </w:rPr>
        <w:t>Legal Practitioner</w:t>
      </w:r>
      <w:r>
        <w:rPr>
          <w:b/>
          <w:sz w:val="22"/>
          <w:szCs w:val="22"/>
        </w:rPr>
        <w:t>)</w:t>
      </w:r>
    </w:p>
    <w:p w:rsidR="00042C0F" w:rsidRDefault="00042C0F" w:rsidP="00042C0F">
      <w:pPr>
        <w:spacing w:line="360" w:lineRule="auto"/>
        <w:jc w:val="both"/>
        <w:rPr>
          <w:b/>
        </w:rPr>
      </w:pPr>
      <w:r w:rsidRPr="001B37E2">
        <w:rPr>
          <w:b/>
          <w:sz w:val="22"/>
          <w:szCs w:val="22"/>
        </w:rPr>
        <w:tab/>
      </w:r>
      <w:r w:rsidRPr="001B37E2">
        <w:rPr>
          <w:b/>
          <w:sz w:val="22"/>
          <w:szCs w:val="22"/>
        </w:rPr>
        <w:tab/>
      </w:r>
      <w:r w:rsidRPr="001B37E2">
        <w:rPr>
          <w:b/>
          <w:sz w:val="22"/>
          <w:szCs w:val="22"/>
        </w:rPr>
        <w:tab/>
      </w:r>
      <w:r w:rsidRPr="001B37E2">
        <w:rPr>
          <w:b/>
          <w:sz w:val="22"/>
          <w:szCs w:val="22"/>
        </w:rPr>
        <w:tab/>
      </w:r>
      <w:r>
        <w:rPr>
          <w:b/>
        </w:rPr>
        <w:t xml:space="preserve"> </w:t>
      </w:r>
    </w:p>
    <w:p w:rsidR="00042C0F" w:rsidRDefault="00042C0F" w:rsidP="00042C0F">
      <w:pPr>
        <w:spacing w:line="360" w:lineRule="auto"/>
        <w:jc w:val="both"/>
        <w:rPr>
          <w:b/>
        </w:rPr>
      </w:pPr>
    </w:p>
    <w:p w:rsidR="00042C0F" w:rsidRDefault="00042C0F" w:rsidP="00042C0F">
      <w:pPr>
        <w:spacing w:line="360" w:lineRule="auto"/>
        <w:jc w:val="both"/>
        <w:rPr>
          <w:b/>
        </w:rPr>
      </w:pPr>
      <w:r w:rsidRPr="00E40CA9">
        <w:rPr>
          <w:b/>
        </w:rPr>
        <w:t>CHIVIZHE, J.</w:t>
      </w:r>
    </w:p>
    <w:p w:rsidR="00CB4B65" w:rsidRPr="00E40CA9" w:rsidRDefault="00CB4B65" w:rsidP="00042C0F">
      <w:pPr>
        <w:spacing w:line="360" w:lineRule="auto"/>
        <w:jc w:val="both"/>
      </w:pPr>
    </w:p>
    <w:p w:rsidR="00042C0F" w:rsidRDefault="00042C0F" w:rsidP="00042C0F">
      <w:pPr>
        <w:spacing w:line="360" w:lineRule="auto"/>
        <w:jc w:val="both"/>
      </w:pPr>
      <w:r>
        <w:rPr>
          <w:sz w:val="28"/>
          <w:szCs w:val="28"/>
        </w:rPr>
        <w:tab/>
      </w:r>
      <w:r w:rsidR="00216C6D" w:rsidRPr="00216C6D">
        <w:t>The Applicant (Respondent in main matter) submitted before me</w:t>
      </w:r>
      <w:r w:rsidR="00DE0FC3">
        <w:t xml:space="preserve"> </w:t>
      </w:r>
      <w:r>
        <w:t xml:space="preserve">an application in terms of </w:t>
      </w:r>
      <w:r w:rsidR="00C71AFA">
        <w:rPr>
          <w:b/>
        </w:rPr>
        <w:t>R</w:t>
      </w:r>
      <w:r w:rsidRPr="00C71AFA">
        <w:rPr>
          <w:b/>
        </w:rPr>
        <w:t>ule 22(a)</w:t>
      </w:r>
      <w:r>
        <w:t xml:space="preserve"> of the </w:t>
      </w:r>
      <w:r w:rsidRPr="00C71AFA">
        <w:rPr>
          <w:b/>
        </w:rPr>
        <w:t>Labour Court rules, Statutory Instrument 59 of 2006</w:t>
      </w:r>
      <w:r>
        <w:t>.</w:t>
      </w:r>
    </w:p>
    <w:p w:rsidR="00042C0F" w:rsidRDefault="00042C0F" w:rsidP="00CB4B65">
      <w:pPr>
        <w:spacing w:line="360" w:lineRule="auto"/>
        <w:ind w:firstLine="720"/>
        <w:jc w:val="both"/>
      </w:pPr>
      <w:r>
        <w:t>The background facts are as follows:</w:t>
      </w:r>
    </w:p>
    <w:p w:rsidR="005F58DA" w:rsidRDefault="00042C0F" w:rsidP="00CB4B65">
      <w:pPr>
        <w:spacing w:line="360" w:lineRule="auto"/>
        <w:ind w:firstLine="720"/>
        <w:jc w:val="both"/>
      </w:pPr>
      <w:r>
        <w:t xml:space="preserve">The </w:t>
      </w:r>
      <w:r w:rsidR="00216C6D">
        <w:t>Respondent (Appellant in main matter)</w:t>
      </w:r>
      <w:r>
        <w:t xml:space="preserve"> was formerly employed by the </w:t>
      </w:r>
      <w:r w:rsidR="00216C6D">
        <w:t>Applicant</w:t>
      </w:r>
      <w:r>
        <w:t>.  He was dismissed from employment on the 2</w:t>
      </w:r>
      <w:r w:rsidRPr="00042C0F">
        <w:rPr>
          <w:vertAlign w:val="superscript"/>
        </w:rPr>
        <w:t>nd</w:t>
      </w:r>
      <w:r>
        <w:t xml:space="preserve"> August 2011.  The </w:t>
      </w:r>
      <w:r w:rsidR="00216C6D">
        <w:t>Respondent</w:t>
      </w:r>
      <w:r>
        <w:t xml:space="preserve"> then referred matter to Labour Officer and consequently the </w:t>
      </w:r>
      <w:r w:rsidR="005F58DA">
        <w:t>Arbitrator.  The Arbitrator issued an award on 6</w:t>
      </w:r>
      <w:r w:rsidR="005F58DA" w:rsidRPr="005F58DA">
        <w:rPr>
          <w:vertAlign w:val="superscript"/>
        </w:rPr>
        <w:t>th</w:t>
      </w:r>
      <w:r w:rsidR="00BA7BFC">
        <w:t xml:space="preserve"> August, 2012 by</w:t>
      </w:r>
      <w:r w:rsidR="005F58DA">
        <w:t xml:space="preserve"> which </w:t>
      </w:r>
      <w:r w:rsidR="00DE0FC3">
        <w:t>Responden</w:t>
      </w:r>
      <w:r w:rsidR="005F58DA">
        <w:t xml:space="preserve">t’s dismissal was set aside </w:t>
      </w:r>
      <w:r w:rsidR="00216C6D">
        <w:t xml:space="preserve">and Applicant </w:t>
      </w:r>
      <w:r w:rsidR="00DE0FC3">
        <w:t xml:space="preserve">was directed </w:t>
      </w:r>
      <w:r w:rsidR="00216C6D">
        <w:t>to reinstate</w:t>
      </w:r>
      <w:r w:rsidR="005F58DA">
        <w:t xml:space="preserve"> </w:t>
      </w:r>
      <w:r w:rsidR="00216C6D">
        <w:t>Respondent</w:t>
      </w:r>
      <w:r w:rsidR="005F58DA">
        <w:t xml:space="preserve"> with full pay and benefits from the date of dismissal.  In the event that reinstatement was no longer tenable the parties were to negotiate a quantum of damages and upon failure to </w:t>
      </w:r>
      <w:r w:rsidR="005F58DA">
        <w:lastRenderedPageBreak/>
        <w:t>agree, then the matter was to be referred to the Arbitrator for quantification of damages.</w:t>
      </w:r>
    </w:p>
    <w:p w:rsidR="005F58DA" w:rsidRDefault="005F58DA" w:rsidP="00CB4B65">
      <w:pPr>
        <w:spacing w:line="360" w:lineRule="auto"/>
        <w:ind w:firstLine="720"/>
        <w:jc w:val="both"/>
      </w:pPr>
      <w:r>
        <w:t>The parties</w:t>
      </w:r>
      <w:r w:rsidR="00216C6D">
        <w:t xml:space="preserve"> failed to agree on the quantum</w:t>
      </w:r>
      <w:r>
        <w:t xml:space="preserve"> of damages resulting in the </w:t>
      </w:r>
      <w:r w:rsidR="00216C6D">
        <w:t>Respondent</w:t>
      </w:r>
      <w:r>
        <w:t xml:space="preserve"> applying for quantifi</w:t>
      </w:r>
      <w:r w:rsidR="00216C6D">
        <w:t>cation.  The application was not</w:t>
      </w:r>
      <w:r>
        <w:t xml:space="preserve"> </w:t>
      </w:r>
      <w:r w:rsidR="00216C6D">
        <w:t>oppos</w:t>
      </w:r>
      <w:r>
        <w:t xml:space="preserve">ed by the </w:t>
      </w:r>
      <w:r w:rsidR="00216C6D">
        <w:t>Applicant</w:t>
      </w:r>
      <w:r>
        <w:t>.  The parti</w:t>
      </w:r>
      <w:r w:rsidR="00C71AFA">
        <w:t>es were notified to attend quantif</w:t>
      </w:r>
      <w:r>
        <w:t>i</w:t>
      </w:r>
      <w:r w:rsidR="00C71AFA">
        <w:t>c</w:t>
      </w:r>
      <w:r>
        <w:t xml:space="preserve">ation hearings on two occasions.  The </w:t>
      </w:r>
      <w:r w:rsidR="00216C6D">
        <w:t>Applicant</w:t>
      </w:r>
      <w:r>
        <w:t xml:space="preserve"> did not attend resulting in</w:t>
      </w:r>
      <w:r w:rsidR="00216C6D">
        <w:t xml:space="preserve"> the Arbitrator granting a secon</w:t>
      </w:r>
      <w:r>
        <w:t>d award on an unopposed basis on 27</w:t>
      </w:r>
      <w:r w:rsidRPr="005F58DA">
        <w:rPr>
          <w:vertAlign w:val="superscript"/>
        </w:rPr>
        <w:t>th</w:t>
      </w:r>
      <w:r>
        <w:t xml:space="preserve"> March, 2013.</w:t>
      </w:r>
    </w:p>
    <w:p w:rsidR="005F58DA" w:rsidRDefault="005F58DA" w:rsidP="00CB4B65">
      <w:pPr>
        <w:spacing w:line="360" w:lineRule="auto"/>
        <w:ind w:firstLine="720"/>
        <w:jc w:val="both"/>
      </w:pPr>
      <w:r>
        <w:t xml:space="preserve">The </w:t>
      </w:r>
      <w:r w:rsidR="00216C6D">
        <w:t>Respondent then lodg</w:t>
      </w:r>
      <w:r>
        <w:t xml:space="preserve">ed his appeal against the second arbitral award.  The Registrar in terms of </w:t>
      </w:r>
      <w:r w:rsidRPr="00C71AFA">
        <w:rPr>
          <w:b/>
        </w:rPr>
        <w:t>Rule 15(2)</w:t>
      </w:r>
      <w:r>
        <w:t xml:space="preserve"> of the </w:t>
      </w:r>
      <w:r w:rsidRPr="00C71AFA">
        <w:rPr>
          <w:b/>
        </w:rPr>
        <w:t>Labour Court Rules</w:t>
      </w:r>
      <w:r>
        <w:t xml:space="preserve"> notified the </w:t>
      </w:r>
      <w:r w:rsidR="00216C6D">
        <w:t>Applicant</w:t>
      </w:r>
      <w:r>
        <w:t xml:space="preserve"> of his obligation to file a Notice of Response.  The </w:t>
      </w:r>
      <w:r w:rsidR="00216C6D">
        <w:t>Applicant</w:t>
      </w:r>
      <w:r>
        <w:t xml:space="preserve"> having failed to file its Notice of Response within the requisite period the Registrar set down the matter in terms of </w:t>
      </w:r>
      <w:r w:rsidRPr="00C71AFA">
        <w:rPr>
          <w:b/>
        </w:rPr>
        <w:t>Rule 21</w:t>
      </w:r>
      <w:r>
        <w:t xml:space="preserve"> of the </w:t>
      </w:r>
      <w:r w:rsidRPr="00C71AFA">
        <w:rPr>
          <w:b/>
        </w:rPr>
        <w:t>Labour Court Rules</w:t>
      </w:r>
      <w:r>
        <w:t>.</w:t>
      </w:r>
    </w:p>
    <w:p w:rsidR="00FF7513" w:rsidRDefault="005F58DA" w:rsidP="00CB4B65">
      <w:pPr>
        <w:spacing w:line="360" w:lineRule="auto"/>
        <w:ind w:firstLine="720"/>
        <w:jc w:val="both"/>
      </w:pPr>
      <w:r>
        <w:t xml:space="preserve">The </w:t>
      </w:r>
      <w:r w:rsidR="00216C6D">
        <w:t>Applicant</w:t>
      </w:r>
      <w:r>
        <w:t xml:space="preserve">’s submissions </w:t>
      </w:r>
      <w:r w:rsidR="00216C6D">
        <w:t xml:space="preserve">before the court </w:t>
      </w:r>
      <w:r w:rsidR="00DE0FC3">
        <w:t>were</w:t>
      </w:r>
      <w:r w:rsidR="00216C6D">
        <w:t xml:space="preserve"> that</w:t>
      </w:r>
      <w:r>
        <w:t xml:space="preserve"> upon receipt of the Arbitral award dated 27</w:t>
      </w:r>
      <w:r w:rsidRPr="005F58DA">
        <w:rPr>
          <w:vertAlign w:val="superscript"/>
        </w:rPr>
        <w:t>th</w:t>
      </w:r>
      <w:r>
        <w:t xml:space="preserve"> of March 2013</w:t>
      </w:r>
      <w:r w:rsidR="00216C6D">
        <w:t xml:space="preserve"> by</w:t>
      </w:r>
      <w:r>
        <w:t xml:space="preserve"> which</w:t>
      </w:r>
      <w:r w:rsidR="00216C6D">
        <w:t xml:space="preserve"> the</w:t>
      </w:r>
      <w:r>
        <w:t xml:space="preserve"> </w:t>
      </w:r>
      <w:r w:rsidR="00216C6D">
        <w:t>Respondent</w:t>
      </w:r>
      <w:r>
        <w:t xml:space="preserve"> was awarded $10 000 in quantified damages</w:t>
      </w:r>
      <w:r w:rsidR="00DE0FC3">
        <w:t xml:space="preserve"> </w:t>
      </w:r>
      <w:r w:rsidR="00CB4B65">
        <w:t xml:space="preserve">the </w:t>
      </w:r>
      <w:r w:rsidR="00DE0FC3">
        <w:t xml:space="preserve">Respondent </w:t>
      </w:r>
      <w:r>
        <w:t xml:space="preserve">filed an application with the High Court for registration of the award.  Thereafter the </w:t>
      </w:r>
      <w:r w:rsidR="00BA291A">
        <w:t>Respondent</w:t>
      </w:r>
      <w:r>
        <w:t xml:space="preserve"> then noted its </w:t>
      </w:r>
      <w:r w:rsidR="00BA291A">
        <w:t>appeal</w:t>
      </w:r>
      <w:r>
        <w:t xml:space="preserve"> with the Labour Court against the same award on the 9</w:t>
      </w:r>
      <w:r w:rsidRPr="005F58DA">
        <w:rPr>
          <w:vertAlign w:val="superscript"/>
        </w:rPr>
        <w:t>th</w:t>
      </w:r>
      <w:r>
        <w:t xml:space="preserve"> of April, 2013.  The arbitral award was registered by the High Court on 25</w:t>
      </w:r>
      <w:r w:rsidRPr="005F58DA">
        <w:rPr>
          <w:vertAlign w:val="superscript"/>
        </w:rPr>
        <w:t>th</w:t>
      </w:r>
      <w:r>
        <w:t xml:space="preserve"> of June 2013.  A writ of execution was consequently issued </w:t>
      </w:r>
      <w:r w:rsidR="00CB4B65">
        <w:t>o</w:t>
      </w:r>
      <w:r>
        <w:t>n the 17</w:t>
      </w:r>
      <w:r w:rsidRPr="005F58DA">
        <w:rPr>
          <w:vertAlign w:val="superscript"/>
        </w:rPr>
        <w:t>th</w:t>
      </w:r>
      <w:r>
        <w:t xml:space="preserve"> of July, 2013</w:t>
      </w:r>
      <w:r w:rsidR="00BA291A">
        <w:t xml:space="preserve">. </w:t>
      </w:r>
      <w:r w:rsidR="00FF7513">
        <w:t xml:space="preserve"> </w:t>
      </w:r>
      <w:r w:rsidR="00BA291A">
        <w:t>W</w:t>
      </w:r>
      <w:r w:rsidR="00FF7513">
        <w:t>hen notices of attachment and removal were served on the</w:t>
      </w:r>
      <w:r w:rsidR="00BA291A">
        <w:t xml:space="preserve"> Applicant</w:t>
      </w:r>
      <w:r w:rsidR="00FF7513">
        <w:t xml:space="preserve"> by the Deputy Sheriff the </w:t>
      </w:r>
      <w:r w:rsidR="00BA291A">
        <w:t>Applicant</w:t>
      </w:r>
      <w:r w:rsidR="00FF7513">
        <w:t xml:space="preserve"> then paid the judgment debt in the amount of $10 000 to </w:t>
      </w:r>
      <w:r w:rsidR="00BA291A">
        <w:t>Respondent</w:t>
      </w:r>
      <w:r w:rsidR="00FF7513">
        <w:t xml:space="preserve">.  It was </w:t>
      </w:r>
      <w:r w:rsidR="00BA291A">
        <w:t>Applicant</w:t>
      </w:r>
      <w:r w:rsidR="00FF7513">
        <w:t>’s bona fide view</w:t>
      </w:r>
      <w:r w:rsidR="00BA291A">
        <w:t xml:space="preserve"> then</w:t>
      </w:r>
      <w:r w:rsidR="00FF7513">
        <w:t xml:space="preserve"> that the </w:t>
      </w:r>
      <w:r w:rsidR="00BA291A">
        <w:t>Respondent</w:t>
      </w:r>
      <w:r w:rsidR="00FF7513">
        <w:t xml:space="preserve"> was no longer pursuing the appeal in the Labour Court.  </w:t>
      </w:r>
      <w:r w:rsidR="00BA291A">
        <w:t>Applicant only discovered</w:t>
      </w:r>
      <w:r w:rsidR="00FF7513">
        <w:t xml:space="preserve"> </w:t>
      </w:r>
      <w:r w:rsidR="00BA291A">
        <w:t>Respondent</w:t>
      </w:r>
      <w:r w:rsidR="00FF7513">
        <w:t xml:space="preserve"> was still pursuing </w:t>
      </w:r>
      <w:r w:rsidR="00BA291A">
        <w:t xml:space="preserve">the appeal </w:t>
      </w:r>
      <w:r w:rsidR="00FF7513">
        <w:t xml:space="preserve">upon receipt of </w:t>
      </w:r>
      <w:r w:rsidR="00BA291A">
        <w:t>Responden</w:t>
      </w:r>
      <w:r w:rsidR="00FF7513">
        <w:t xml:space="preserve">t’s notice of amendment of </w:t>
      </w:r>
      <w:r w:rsidR="00BA291A">
        <w:t>Responde</w:t>
      </w:r>
      <w:r w:rsidR="00FF7513">
        <w:t>nt’s prayer filed and served on 11</w:t>
      </w:r>
      <w:r w:rsidR="00FF7513" w:rsidRPr="00FF7513">
        <w:rPr>
          <w:vertAlign w:val="superscript"/>
        </w:rPr>
        <w:t>th</w:t>
      </w:r>
      <w:r w:rsidR="00FF7513">
        <w:t xml:space="preserve"> of October, 2013.  The </w:t>
      </w:r>
      <w:r w:rsidR="00BA291A">
        <w:t>Responde</w:t>
      </w:r>
      <w:r w:rsidR="00FF7513">
        <w:t xml:space="preserve">nt’s prayer was being amended to reduce the initial claim of $16 351 by $10 092 that had already been paid by </w:t>
      </w:r>
      <w:r w:rsidR="00BA291A">
        <w:t>Applicant</w:t>
      </w:r>
      <w:r w:rsidR="00FF7513">
        <w:t xml:space="preserve"> to bring the total to $6 059.</w:t>
      </w:r>
    </w:p>
    <w:p w:rsidR="00FF7513" w:rsidRDefault="00FF7513" w:rsidP="00CB4B65">
      <w:pPr>
        <w:spacing w:line="360" w:lineRule="auto"/>
        <w:ind w:firstLine="720"/>
        <w:jc w:val="both"/>
      </w:pPr>
      <w:r>
        <w:t xml:space="preserve">It was </w:t>
      </w:r>
      <w:r w:rsidR="00BA291A">
        <w:t>Applica</w:t>
      </w:r>
      <w:r>
        <w:t xml:space="preserve">nt’s </w:t>
      </w:r>
      <w:r w:rsidR="00C10361">
        <w:t xml:space="preserve">further </w:t>
      </w:r>
      <w:r>
        <w:t xml:space="preserve">submission that </w:t>
      </w:r>
      <w:r w:rsidR="00DE0FC3">
        <w:t xml:space="preserve">the application ought to be granted on four grounds.  Firstly, </w:t>
      </w:r>
      <w:r>
        <w:t xml:space="preserve">by applying for </w:t>
      </w:r>
      <w:r w:rsidR="00BA291A">
        <w:t>registration and execution</w:t>
      </w:r>
      <w:r>
        <w:t xml:space="preserve"> of the arbitral award the </w:t>
      </w:r>
      <w:r w:rsidR="00BA291A">
        <w:t>Respondent</w:t>
      </w:r>
      <w:r>
        <w:t xml:space="preserve"> implied that he wanted to be paid and no longer intended to pursue the appeal.  Secondly, the </w:t>
      </w:r>
      <w:r w:rsidR="00BA291A">
        <w:t>principles</w:t>
      </w:r>
      <w:r>
        <w:t xml:space="preserve"> of natural justice demanded that </w:t>
      </w:r>
      <w:r w:rsidR="00BA291A">
        <w:t>Applican</w:t>
      </w:r>
      <w:r w:rsidR="00C71AFA">
        <w:t>t</w:t>
      </w:r>
      <w:r>
        <w:t xml:space="preserve"> be given an opportunity to defend its case as</w:t>
      </w:r>
      <w:r w:rsidR="00BA7BFC">
        <w:t xml:space="preserve"> it</w:t>
      </w:r>
      <w:r>
        <w:t xml:space="preserve"> had good prospects of </w:t>
      </w:r>
      <w:r>
        <w:lastRenderedPageBreak/>
        <w:t>su</w:t>
      </w:r>
      <w:r w:rsidR="00BA291A">
        <w:t>ccess on appeal.  Thirdly, it was</w:t>
      </w:r>
      <w:r>
        <w:t xml:space="preserve"> unprocedural</w:t>
      </w:r>
      <w:r w:rsidR="00BA291A">
        <w:t xml:space="preserve"> in </w:t>
      </w:r>
      <w:r w:rsidR="00CB4B65">
        <w:t>Applica</w:t>
      </w:r>
      <w:r w:rsidR="00BA291A">
        <w:t>nt’s view</w:t>
      </w:r>
      <w:r>
        <w:t xml:space="preserve"> for a party to prosecute an appeal relating to a matter where a party has </w:t>
      </w:r>
      <w:r w:rsidR="00BA291A">
        <w:t>already executed judgment.</w:t>
      </w:r>
      <w:r>
        <w:t xml:space="preserve">  Fourthly, once an arbitral award has been registered with the High Court that becomes an order of the High Court.  It would be improper for the </w:t>
      </w:r>
      <w:r w:rsidR="00BA291A">
        <w:t>Respondent</w:t>
      </w:r>
      <w:r>
        <w:t xml:space="preserve"> to proceed with appeal as the matter becomes </w:t>
      </w:r>
      <w:r w:rsidRPr="00C71AFA">
        <w:rPr>
          <w:i/>
        </w:rPr>
        <w:t>res</w:t>
      </w:r>
      <w:r w:rsidR="00C71AFA" w:rsidRPr="00C71AFA">
        <w:rPr>
          <w:i/>
        </w:rPr>
        <w:t xml:space="preserve"> </w:t>
      </w:r>
      <w:r w:rsidR="00BA291A">
        <w:rPr>
          <w:i/>
        </w:rPr>
        <w:t>judicata</w:t>
      </w:r>
      <w:r>
        <w:t xml:space="preserve">.  In the circumstances the court was urged to exercise its discretion in favour of </w:t>
      </w:r>
      <w:r w:rsidR="00BA291A">
        <w:t>Applicant</w:t>
      </w:r>
      <w:r>
        <w:t xml:space="preserve"> by postponing the matter to enable </w:t>
      </w:r>
      <w:r w:rsidR="00BA291A">
        <w:t>Applicant</w:t>
      </w:r>
      <w:r>
        <w:t xml:space="preserve"> to comply with the Rules.</w:t>
      </w:r>
    </w:p>
    <w:p w:rsidR="00DE0FC3" w:rsidRDefault="00FF7513" w:rsidP="00CB4B65">
      <w:pPr>
        <w:spacing w:line="360" w:lineRule="auto"/>
        <w:ind w:firstLine="720"/>
        <w:jc w:val="both"/>
      </w:pPr>
      <w:r>
        <w:t xml:space="preserve">The </w:t>
      </w:r>
      <w:r w:rsidR="00BA291A">
        <w:t xml:space="preserve">Respondent </w:t>
      </w:r>
      <w:r>
        <w:t>in response submitted as follows;</w:t>
      </w:r>
    </w:p>
    <w:p w:rsidR="00E40CA9" w:rsidRDefault="00BA291A" w:rsidP="00CB4B65">
      <w:pPr>
        <w:spacing w:line="360" w:lineRule="auto"/>
        <w:ind w:firstLine="720"/>
        <w:jc w:val="both"/>
      </w:pPr>
      <w:r>
        <w:t>T</w:t>
      </w:r>
      <w:r w:rsidR="00FF7513">
        <w:t>hat</w:t>
      </w:r>
      <w:r>
        <w:t xml:space="preserve">, </w:t>
      </w:r>
      <w:r w:rsidR="00FF7513">
        <w:t xml:space="preserve">the </w:t>
      </w:r>
      <w:r>
        <w:t>Applica</w:t>
      </w:r>
      <w:r w:rsidR="00FF7513">
        <w:t xml:space="preserve">nt’s conduct </w:t>
      </w:r>
      <w:r w:rsidR="00DE0FC3">
        <w:t xml:space="preserve">to date </w:t>
      </w:r>
      <w:r w:rsidR="00FF7513">
        <w:t xml:space="preserve">clearly exhibited a lack of interest to pursue its rights.  The </w:t>
      </w:r>
      <w:r>
        <w:t>Applicant</w:t>
      </w:r>
      <w:r w:rsidR="00FF7513">
        <w:t xml:space="preserve"> had twice been notified of the quantification hearing before the Arbitrator</w:t>
      </w:r>
      <w:r>
        <w:t>.  Applicant however</w:t>
      </w:r>
      <w:r w:rsidR="00FF7513">
        <w:t xml:space="preserve"> failed to attend on both occasions.  The </w:t>
      </w:r>
      <w:r>
        <w:t>Applicant</w:t>
      </w:r>
      <w:r w:rsidR="00FF7513">
        <w:t xml:space="preserve"> c</w:t>
      </w:r>
      <w:r w:rsidR="00DE0FC3">
        <w:t>ould not</w:t>
      </w:r>
      <w:r w:rsidR="00FF7513">
        <w:t xml:space="preserve"> purport to have a keen interest at this late </w:t>
      </w:r>
      <w:r>
        <w:t>stage of the proceedings. T</w:t>
      </w:r>
      <w:r w:rsidR="00FF7513">
        <w:t xml:space="preserve">he </w:t>
      </w:r>
      <w:r>
        <w:t>Applicant</w:t>
      </w:r>
      <w:r w:rsidR="00FF7513">
        <w:t xml:space="preserve"> </w:t>
      </w:r>
      <w:r w:rsidR="00DE0FC3">
        <w:t xml:space="preserve">also </w:t>
      </w:r>
      <w:r w:rsidR="00FF7513">
        <w:t xml:space="preserve">could not </w:t>
      </w:r>
      <w:r>
        <w:t xml:space="preserve">seriously </w:t>
      </w:r>
      <w:r w:rsidR="00FF7513">
        <w:t xml:space="preserve">allege that it </w:t>
      </w:r>
      <w:r>
        <w:t xml:space="preserve">had been </w:t>
      </w:r>
      <w:r w:rsidR="00FF7513">
        <w:t>misled to believe</w:t>
      </w:r>
      <w:r w:rsidR="00DE0FC3">
        <w:t xml:space="preserve"> the</w:t>
      </w:r>
      <w:r w:rsidR="00FF7513">
        <w:t xml:space="preserve"> </w:t>
      </w:r>
      <w:r>
        <w:t>Respondent</w:t>
      </w:r>
      <w:r w:rsidR="00FF7513">
        <w:t xml:space="preserve"> </w:t>
      </w:r>
      <w:r w:rsidR="00DE0FC3">
        <w:t xml:space="preserve">was </w:t>
      </w:r>
      <w:r w:rsidR="00FF7513">
        <w:t xml:space="preserve">no </w:t>
      </w:r>
      <w:r w:rsidR="00C71AFA">
        <w:t>l</w:t>
      </w:r>
      <w:r w:rsidR="00FF7513">
        <w:t xml:space="preserve">onger pursing the appeal as </w:t>
      </w:r>
      <w:r>
        <w:t>Respondent</w:t>
      </w:r>
      <w:r w:rsidR="00FF7513">
        <w:t xml:space="preserve"> had filed </w:t>
      </w:r>
      <w:r w:rsidR="00DE0FC3">
        <w:t>and</w:t>
      </w:r>
      <w:r w:rsidR="00FF7513">
        <w:t xml:space="preserve"> served heads on </w:t>
      </w:r>
      <w:r>
        <w:t xml:space="preserve">Applicant </w:t>
      </w:r>
      <w:r w:rsidR="00FF7513">
        <w:t>on 18 January 2013.  There was nothing improper in</w:t>
      </w:r>
      <w:r w:rsidR="00DE0FC3">
        <w:t xml:space="preserve"> Respondent’s view in</w:t>
      </w:r>
      <w:r>
        <w:t xml:space="preserve"> a party</w:t>
      </w:r>
      <w:r w:rsidR="00FF7513">
        <w:t xml:space="preserve"> executing the award in order to be paid and then pursuing his appeal in respect of the contested amount.  In any event </w:t>
      </w:r>
      <w:r w:rsidR="00FF7513" w:rsidRPr="00C71AFA">
        <w:rPr>
          <w:b/>
        </w:rPr>
        <w:t xml:space="preserve">Section 98(14) </w:t>
      </w:r>
      <w:r w:rsidR="00FF7513">
        <w:t xml:space="preserve">of the Act gives the party in whose favour an award has been made discretion to submit the award for registration.  The inference of waiver was clearly unjustified.  </w:t>
      </w:r>
      <w:r>
        <w:t>Fi</w:t>
      </w:r>
      <w:r w:rsidR="00DE0FC3">
        <w:t>nally</w:t>
      </w:r>
      <w:r>
        <w:t>, i</w:t>
      </w:r>
      <w:r w:rsidR="00FF7513">
        <w:t xml:space="preserve">t was </w:t>
      </w:r>
      <w:r>
        <w:t>Responde</w:t>
      </w:r>
      <w:r w:rsidR="00FF7513">
        <w:t>nt’s content</w:t>
      </w:r>
      <w:r>
        <w:t>ion</w:t>
      </w:r>
      <w:r w:rsidR="00FF7513">
        <w:t xml:space="preserve"> that </w:t>
      </w:r>
      <w:r>
        <w:t>Applicant</w:t>
      </w:r>
      <w:r w:rsidR="00FF7513">
        <w:t xml:space="preserve"> had not </w:t>
      </w:r>
      <w:r>
        <w:t xml:space="preserve">shown </w:t>
      </w:r>
      <w:r w:rsidR="00D72B5C">
        <w:t xml:space="preserve">good cause therefore the court should proceed to exercise its discretion reposed in </w:t>
      </w:r>
      <w:r w:rsidR="00D72B5C" w:rsidRPr="00C71AFA">
        <w:rPr>
          <w:b/>
        </w:rPr>
        <w:t>Rule 22(b)</w:t>
      </w:r>
      <w:r w:rsidR="00D72B5C">
        <w:t xml:space="preserve"> of the</w:t>
      </w:r>
      <w:r w:rsidR="00FA74A7">
        <w:t xml:space="preserve"> </w:t>
      </w:r>
      <w:r w:rsidR="00FA74A7" w:rsidRPr="00DE0FC3">
        <w:rPr>
          <w:b/>
        </w:rPr>
        <w:t>Labour Court</w:t>
      </w:r>
      <w:r w:rsidR="00D72B5C" w:rsidRPr="00DE0FC3">
        <w:rPr>
          <w:b/>
        </w:rPr>
        <w:t xml:space="preserve"> Rules</w:t>
      </w:r>
      <w:r w:rsidR="00D72B5C">
        <w:t xml:space="preserve"> to enter a default judgment or to proceed to determine the matter on the merits.</w:t>
      </w:r>
    </w:p>
    <w:p w:rsidR="00C10361" w:rsidRDefault="00C10361" w:rsidP="00C10361">
      <w:pPr>
        <w:spacing w:line="360" w:lineRule="auto"/>
        <w:jc w:val="both"/>
      </w:pPr>
      <w:r>
        <w:tab/>
      </w:r>
      <w:r w:rsidRPr="00C71AFA">
        <w:rPr>
          <w:b/>
        </w:rPr>
        <w:t>Rule 22(a)</w:t>
      </w:r>
      <w:r>
        <w:t xml:space="preserve"> of the </w:t>
      </w:r>
      <w:r w:rsidRPr="00C71AFA">
        <w:rPr>
          <w:b/>
        </w:rPr>
        <w:t>Rules</w:t>
      </w:r>
      <w:r>
        <w:t xml:space="preserve"> provides as follows;</w:t>
      </w:r>
    </w:p>
    <w:p w:rsidR="00C10361" w:rsidRPr="00216C6D" w:rsidRDefault="00C10361" w:rsidP="00C10361">
      <w:pPr>
        <w:spacing w:line="360" w:lineRule="auto"/>
        <w:jc w:val="both"/>
        <w:rPr>
          <w:sz w:val="20"/>
          <w:szCs w:val="20"/>
        </w:rPr>
      </w:pPr>
      <w:r w:rsidRPr="00216C6D">
        <w:rPr>
          <w:sz w:val="20"/>
          <w:szCs w:val="20"/>
        </w:rPr>
        <w:tab/>
        <w:t>“</w:t>
      </w:r>
      <w:r w:rsidRPr="00216C6D">
        <w:rPr>
          <w:b/>
          <w:sz w:val="20"/>
          <w:szCs w:val="20"/>
        </w:rPr>
        <w:t>22 where party fails to file the notice of response</w:t>
      </w:r>
    </w:p>
    <w:p w:rsidR="00C10361" w:rsidRDefault="00C10361" w:rsidP="00CB4B65">
      <w:pPr>
        <w:ind w:left="720"/>
        <w:jc w:val="both"/>
        <w:rPr>
          <w:sz w:val="20"/>
          <w:szCs w:val="20"/>
        </w:rPr>
      </w:pPr>
      <w:r w:rsidRPr="00216C6D">
        <w:rPr>
          <w:sz w:val="20"/>
          <w:szCs w:val="20"/>
        </w:rPr>
        <w:t xml:space="preserve">Where notice has been given to a party to file a notice of response within the period specified in </w:t>
      </w:r>
      <w:r w:rsidRPr="00216C6D">
        <w:rPr>
          <w:b/>
          <w:sz w:val="20"/>
          <w:szCs w:val="20"/>
        </w:rPr>
        <w:t>Rule 14, 15</w:t>
      </w:r>
      <w:r w:rsidRPr="00216C6D">
        <w:rPr>
          <w:sz w:val="20"/>
          <w:szCs w:val="20"/>
        </w:rPr>
        <w:t xml:space="preserve"> and 16 and that party fails to comply, the matter shall nevertheless be set down in terms of </w:t>
      </w:r>
      <w:r w:rsidRPr="00216C6D">
        <w:rPr>
          <w:b/>
          <w:sz w:val="20"/>
          <w:szCs w:val="20"/>
        </w:rPr>
        <w:t>Rule 21</w:t>
      </w:r>
      <w:r w:rsidRPr="00216C6D">
        <w:rPr>
          <w:sz w:val="20"/>
          <w:szCs w:val="20"/>
        </w:rPr>
        <w:t xml:space="preserve"> and if, on the day of hearing, the defaulting party:</w:t>
      </w:r>
    </w:p>
    <w:p w:rsidR="00CB4B65" w:rsidRPr="00216C6D" w:rsidRDefault="00CB4B65" w:rsidP="00CB4B65">
      <w:pPr>
        <w:ind w:left="720"/>
        <w:jc w:val="both"/>
        <w:rPr>
          <w:sz w:val="20"/>
          <w:szCs w:val="20"/>
        </w:rPr>
      </w:pPr>
    </w:p>
    <w:p w:rsidR="00C10361" w:rsidRDefault="00C10361" w:rsidP="00CB4B65">
      <w:pPr>
        <w:pStyle w:val="ListParagraph"/>
        <w:numPr>
          <w:ilvl w:val="0"/>
          <w:numId w:val="1"/>
        </w:numPr>
        <w:jc w:val="both"/>
        <w:rPr>
          <w:sz w:val="20"/>
          <w:szCs w:val="20"/>
        </w:rPr>
      </w:pPr>
      <w:r w:rsidRPr="00216C6D">
        <w:rPr>
          <w:sz w:val="20"/>
          <w:szCs w:val="20"/>
        </w:rPr>
        <w:t>appears and shows good cause why he or she did not file a notice of response, the court may according to the nature of the case, or as the justice of the case requires</w:t>
      </w:r>
    </w:p>
    <w:p w:rsidR="00CB4B65" w:rsidRPr="00216C6D" w:rsidRDefault="00CB4B65" w:rsidP="00CB4B65">
      <w:pPr>
        <w:pStyle w:val="ListParagraph"/>
        <w:ind w:left="1080"/>
        <w:jc w:val="both"/>
        <w:rPr>
          <w:sz w:val="20"/>
          <w:szCs w:val="20"/>
        </w:rPr>
      </w:pPr>
    </w:p>
    <w:p w:rsidR="00C10361" w:rsidRPr="00216C6D" w:rsidRDefault="00C10361" w:rsidP="00C10361">
      <w:pPr>
        <w:pStyle w:val="ListParagraph"/>
        <w:numPr>
          <w:ilvl w:val="0"/>
          <w:numId w:val="2"/>
        </w:numPr>
        <w:spacing w:line="360" w:lineRule="auto"/>
        <w:jc w:val="both"/>
        <w:rPr>
          <w:sz w:val="20"/>
          <w:szCs w:val="20"/>
        </w:rPr>
      </w:pPr>
      <w:r w:rsidRPr="00216C6D">
        <w:rPr>
          <w:sz w:val="20"/>
          <w:szCs w:val="20"/>
        </w:rPr>
        <w:t>postpone the matter to enable the defaulting party to comply; or</w:t>
      </w:r>
    </w:p>
    <w:p w:rsidR="00C10361" w:rsidRPr="00216C6D" w:rsidRDefault="00C10361" w:rsidP="00C10361">
      <w:pPr>
        <w:pStyle w:val="ListParagraph"/>
        <w:numPr>
          <w:ilvl w:val="0"/>
          <w:numId w:val="2"/>
        </w:numPr>
        <w:spacing w:line="360" w:lineRule="auto"/>
        <w:jc w:val="both"/>
        <w:rPr>
          <w:sz w:val="20"/>
          <w:szCs w:val="20"/>
        </w:rPr>
      </w:pPr>
      <w:r w:rsidRPr="00216C6D">
        <w:rPr>
          <w:sz w:val="20"/>
          <w:szCs w:val="20"/>
        </w:rPr>
        <w:t>proceed to determine the matter.</w:t>
      </w:r>
      <w:r>
        <w:rPr>
          <w:sz w:val="20"/>
          <w:szCs w:val="20"/>
        </w:rPr>
        <w:t>”</w:t>
      </w:r>
    </w:p>
    <w:p w:rsidR="00C10361" w:rsidRDefault="00C10361" w:rsidP="00C10361">
      <w:pPr>
        <w:spacing w:line="360" w:lineRule="auto"/>
        <w:ind w:firstLine="720"/>
        <w:jc w:val="both"/>
      </w:pPr>
    </w:p>
    <w:p w:rsidR="00D72B5C" w:rsidRDefault="00C10361" w:rsidP="00CB4B65">
      <w:pPr>
        <w:spacing w:line="360" w:lineRule="auto"/>
        <w:ind w:firstLine="720"/>
        <w:jc w:val="both"/>
      </w:pPr>
      <w:r>
        <w:lastRenderedPageBreak/>
        <w:t xml:space="preserve">The Labour Court in terms of </w:t>
      </w:r>
      <w:r w:rsidRPr="00C71AFA">
        <w:rPr>
          <w:b/>
        </w:rPr>
        <w:t>Rule 22(a)</w:t>
      </w:r>
      <w:r>
        <w:t xml:space="preserve"> </w:t>
      </w:r>
      <w:r w:rsidR="00E40CA9">
        <w:t xml:space="preserve">clearly </w:t>
      </w:r>
      <w:r>
        <w:t>has a discretion either to postpone the matter o</w:t>
      </w:r>
      <w:r w:rsidR="00CB4B65">
        <w:t>r</w:t>
      </w:r>
      <w:r>
        <w:t xml:space="preserve"> alternatively determine the matter on the merits.</w:t>
      </w:r>
      <w:r w:rsidR="00E40CA9">
        <w:t xml:space="preserve">  </w:t>
      </w:r>
      <w:r w:rsidR="00FA74A7">
        <w:t>There are no laid down principles that the c</w:t>
      </w:r>
      <w:r w:rsidR="00DE0FC3">
        <w:t>ourt must apply in this case, o</w:t>
      </w:r>
      <w:r w:rsidR="00FA74A7">
        <w:t xml:space="preserve">ther </w:t>
      </w:r>
      <w:r w:rsidR="00DE0FC3">
        <w:t>than</w:t>
      </w:r>
      <w:r w:rsidR="00FA74A7">
        <w:t xml:space="preserve"> that the defaulting party must show good cause in order for the court to exercise its discretion in its favour.</w:t>
      </w:r>
      <w:r w:rsidR="00DE0FC3">
        <w:t xml:space="preserve">  </w:t>
      </w:r>
      <w:r w:rsidR="00D72B5C">
        <w:t xml:space="preserve">In order to reach the conclusion the court </w:t>
      </w:r>
      <w:r w:rsidR="00C71AFA">
        <w:t>should</w:t>
      </w:r>
      <w:r w:rsidR="00DE0FC3">
        <w:t xml:space="preserve"> in my view</w:t>
      </w:r>
      <w:r w:rsidR="00D72B5C">
        <w:t xml:space="preserve"> consider the factors that are generally considered in </w:t>
      </w:r>
      <w:r w:rsidR="00C71AFA">
        <w:t>applications</w:t>
      </w:r>
      <w:r w:rsidR="00D72B5C">
        <w:t xml:space="preserve"> for condonation such factors as; the reason for the failure to comply with the Rules, the prospects of success and the balance of convenience.</w:t>
      </w:r>
    </w:p>
    <w:p w:rsidR="00BA7BFC" w:rsidRDefault="00D72B5C" w:rsidP="00CB4B65">
      <w:pPr>
        <w:spacing w:line="360" w:lineRule="auto"/>
        <w:ind w:firstLine="720"/>
        <w:jc w:val="both"/>
      </w:pPr>
      <w:r>
        <w:t xml:space="preserve">After considering submissions by both parties the court is of the view that the explanation tendered by the </w:t>
      </w:r>
      <w:r w:rsidR="00CB4B65">
        <w:t>Applica</w:t>
      </w:r>
      <w:r w:rsidR="00FA74A7">
        <w:t>nt</w:t>
      </w:r>
      <w:r>
        <w:t xml:space="preserve"> for its failure to note its response to </w:t>
      </w:r>
      <w:r w:rsidR="00FA74A7">
        <w:t xml:space="preserve">the </w:t>
      </w:r>
      <w:r>
        <w:t>appeal sounds credible.</w:t>
      </w:r>
      <w:r w:rsidR="00FA74A7">
        <w:t xml:space="preserve">  The Respondent having opted to</w:t>
      </w:r>
      <w:r w:rsidR="00C10361">
        <w:t>,</w:t>
      </w:r>
      <w:r w:rsidR="00FA74A7">
        <w:t xml:space="preserve"> by virtue of </w:t>
      </w:r>
      <w:r w:rsidR="00DE0FC3" w:rsidRPr="00DE0FC3">
        <w:rPr>
          <w:b/>
        </w:rPr>
        <w:t xml:space="preserve">Section </w:t>
      </w:r>
      <w:r w:rsidR="00FA74A7" w:rsidRPr="00DE0FC3">
        <w:rPr>
          <w:b/>
        </w:rPr>
        <w:t>98(14)</w:t>
      </w:r>
      <w:r w:rsidR="00FA74A7">
        <w:t xml:space="preserve"> of the</w:t>
      </w:r>
      <w:r w:rsidR="00DE0FC3">
        <w:t xml:space="preserve"> </w:t>
      </w:r>
      <w:r w:rsidR="00DE0FC3" w:rsidRPr="00DE0FC3">
        <w:rPr>
          <w:b/>
        </w:rPr>
        <w:t>Labour</w:t>
      </w:r>
      <w:r w:rsidR="00FA74A7" w:rsidRPr="00DE0FC3">
        <w:rPr>
          <w:b/>
        </w:rPr>
        <w:t xml:space="preserve"> Act</w:t>
      </w:r>
      <w:r w:rsidR="00DE0FC3" w:rsidRPr="00DE0FC3">
        <w:rPr>
          <w:b/>
        </w:rPr>
        <w:t xml:space="preserve"> </w:t>
      </w:r>
      <w:r w:rsidR="00DE0FC3" w:rsidRPr="00CB4B65">
        <w:t>[</w:t>
      </w:r>
      <w:r w:rsidR="00DE0FC3" w:rsidRPr="00CB4B65">
        <w:rPr>
          <w:i/>
        </w:rPr>
        <w:t>Cap 28:01</w:t>
      </w:r>
      <w:r w:rsidR="00DE0FC3" w:rsidRPr="00CB4B65">
        <w:t>]</w:t>
      </w:r>
      <w:r w:rsidR="00C10361" w:rsidRPr="00CB4B65">
        <w:t>,</w:t>
      </w:r>
      <w:r w:rsidR="00DE0FC3">
        <w:t xml:space="preserve"> </w:t>
      </w:r>
      <w:r w:rsidR="00FA74A7">
        <w:t xml:space="preserve">register and execute </w:t>
      </w:r>
      <w:r w:rsidR="00DE0FC3">
        <w:t xml:space="preserve">the award the Applicant was justified to hold the view that Respondent was no longer pursuing the appeal in the Labour Court.  </w:t>
      </w:r>
      <w:r w:rsidR="00BA7BFC">
        <w:t>This is so especially considering</w:t>
      </w:r>
      <w:r w:rsidR="00DE0FC3">
        <w:t xml:space="preserve"> the courts have frowned upon litigants who note an appeal against judgments in their favour and then seek to execute the same judgment.  See in this respect </w:t>
      </w:r>
      <w:r w:rsidR="00DE0FC3">
        <w:rPr>
          <w:b/>
        </w:rPr>
        <w:t>Sibangalizwe Dhlodhlo vs The Deputy Sheriff</w:t>
      </w:r>
      <w:r w:rsidR="00DE0FC3">
        <w:t xml:space="preserve"> </w:t>
      </w:r>
      <w:r w:rsidR="00DE0FC3" w:rsidRPr="00DE0FC3">
        <w:rPr>
          <w:b/>
        </w:rPr>
        <w:t xml:space="preserve">for Marondera and Another </w:t>
      </w:r>
      <w:r w:rsidR="00DE0FC3" w:rsidRPr="00CB4B65">
        <w:t>HH 76-2011</w:t>
      </w:r>
      <w:r>
        <w:t xml:space="preserve"> </w:t>
      </w:r>
      <w:r w:rsidR="00DE0FC3">
        <w:t xml:space="preserve">where </w:t>
      </w:r>
      <w:r w:rsidR="00CB4B65">
        <w:t xml:space="preserve">GOWORA </w:t>
      </w:r>
      <w:r w:rsidR="00DE0FC3">
        <w:t xml:space="preserve">J. at page 11 said; </w:t>
      </w:r>
    </w:p>
    <w:p w:rsidR="00BA7BFC" w:rsidRDefault="00DE0FC3" w:rsidP="00CB4B65">
      <w:pPr>
        <w:ind w:left="720"/>
        <w:jc w:val="both"/>
      </w:pPr>
      <w:r>
        <w:t>“</w:t>
      </w:r>
      <w:r w:rsidR="00BA7BFC" w:rsidRPr="00BA7BFC">
        <w:rPr>
          <w:sz w:val="22"/>
          <w:szCs w:val="22"/>
        </w:rPr>
        <w:t>F</w:t>
      </w:r>
      <w:r w:rsidRPr="00BA7BFC">
        <w:rPr>
          <w:sz w:val="22"/>
          <w:szCs w:val="22"/>
        </w:rPr>
        <w:t>or a litigant to note an appeal against judgment granted in his favour and thereafter to seek to execute against the same judgment with which he has clearly expressed unhappiness is to say the least, an abuse of court process</w:t>
      </w:r>
      <w:r>
        <w:t xml:space="preserve">.” </w:t>
      </w:r>
      <w:r w:rsidR="00D72B5C">
        <w:t xml:space="preserve"> </w:t>
      </w:r>
    </w:p>
    <w:p w:rsidR="00E40CA9" w:rsidRDefault="00E40CA9" w:rsidP="00BA7BFC">
      <w:pPr>
        <w:spacing w:line="360" w:lineRule="auto"/>
        <w:ind w:firstLine="720"/>
        <w:jc w:val="both"/>
      </w:pPr>
    </w:p>
    <w:p w:rsidR="00D72B5C" w:rsidRDefault="00D72B5C" w:rsidP="00CB4B65">
      <w:pPr>
        <w:spacing w:line="360" w:lineRule="auto"/>
        <w:ind w:firstLine="720"/>
        <w:jc w:val="both"/>
      </w:pPr>
      <w:r>
        <w:t xml:space="preserve">Even though admittedly </w:t>
      </w:r>
      <w:r w:rsidR="00FA74A7">
        <w:t>Applicant</w:t>
      </w:r>
      <w:r>
        <w:t xml:space="preserve"> has been sluggish in its conduct,</w:t>
      </w:r>
      <w:r w:rsidR="00FA74A7">
        <w:t xml:space="preserve"> I </w:t>
      </w:r>
      <w:r>
        <w:t>believe that the</w:t>
      </w:r>
      <w:r w:rsidR="00BA7BFC">
        <w:t>re are important</w:t>
      </w:r>
      <w:r>
        <w:t xml:space="preserve"> issues raised </w:t>
      </w:r>
      <w:r w:rsidR="00BA7BFC">
        <w:t>by this matter</w:t>
      </w:r>
      <w:r w:rsidR="00FA74A7">
        <w:t xml:space="preserve"> that ought to </w:t>
      </w:r>
      <w:r w:rsidR="000861BB">
        <w:t>be properly ventilated in an appeal.</w:t>
      </w:r>
      <w:r w:rsidR="00BA7BFC">
        <w:t xml:space="preserve">  For an example, whether it is procedural for a party to prosecute an appeal relating to a matter where he ha</w:t>
      </w:r>
      <w:r w:rsidR="00E40CA9">
        <w:t>s</w:t>
      </w:r>
      <w:r w:rsidR="00BA7BFC">
        <w:t xml:space="preserve"> already executed judgment.  Secondly, whether by so registering the award with the High Court,</w:t>
      </w:r>
      <w:r w:rsidR="00C10361">
        <w:t xml:space="preserve"> the</w:t>
      </w:r>
      <w:r w:rsidR="00BA7BFC">
        <w:t xml:space="preserve"> award consequently becoming a civil judgment of the High Court</w:t>
      </w:r>
      <w:r w:rsidR="00C10361">
        <w:t xml:space="preserve"> the matter</w:t>
      </w:r>
      <w:r w:rsidR="00BA7BFC">
        <w:t xml:space="preserve"> can be said to be</w:t>
      </w:r>
      <w:r w:rsidR="00BA7BFC" w:rsidRPr="00BA7BFC">
        <w:rPr>
          <w:i/>
        </w:rPr>
        <w:t xml:space="preserve"> res judicata</w:t>
      </w:r>
      <w:r w:rsidR="00BA7BFC">
        <w:rPr>
          <w:i/>
        </w:rPr>
        <w:t>.</w:t>
      </w:r>
    </w:p>
    <w:p w:rsidR="002E57F3" w:rsidRDefault="00D72B5C" w:rsidP="00CB4B65">
      <w:pPr>
        <w:spacing w:line="360" w:lineRule="auto"/>
        <w:ind w:firstLine="720"/>
        <w:jc w:val="both"/>
      </w:pPr>
      <w:r>
        <w:t>It is also my conside</w:t>
      </w:r>
      <w:r w:rsidR="00FA74A7">
        <w:t xml:space="preserve">red view that the </w:t>
      </w:r>
      <w:r w:rsidR="00CB4B65">
        <w:t>Applica</w:t>
      </w:r>
      <w:r w:rsidR="00FA74A7">
        <w:t>nt has</w:t>
      </w:r>
      <w:r>
        <w:t xml:space="preserve"> </w:t>
      </w:r>
      <w:r w:rsidR="00BA7BFC">
        <w:t>an arguable case on the meri</w:t>
      </w:r>
      <w:r w:rsidR="00C10361">
        <w:t>t</w:t>
      </w:r>
      <w:r w:rsidR="00BA7BFC">
        <w:t>s</w:t>
      </w:r>
      <w:r>
        <w:t xml:space="preserve"> considering that the </w:t>
      </w:r>
      <w:r w:rsidR="00CB4B65">
        <w:t>Responde</w:t>
      </w:r>
      <w:r>
        <w:t>nt is now on</w:t>
      </w:r>
      <w:r w:rsidR="002E57F3">
        <w:t>l</w:t>
      </w:r>
      <w:r>
        <w:t>y pursuing the a</w:t>
      </w:r>
      <w:r w:rsidR="002E57F3">
        <w:t xml:space="preserve">spect of the balance </w:t>
      </w:r>
      <w:r w:rsidR="00FA74A7">
        <w:t>of 18 months</w:t>
      </w:r>
      <w:r w:rsidR="002E57F3">
        <w:t xml:space="preserve"> </w:t>
      </w:r>
      <w:r w:rsidR="00BA7BFC">
        <w:t xml:space="preserve">damages in lieu of reinstatement </w:t>
      </w:r>
      <w:r w:rsidR="002E57F3">
        <w:t>(which translates $6 0</w:t>
      </w:r>
      <w:r w:rsidR="00BA7BFC">
        <w:t>59</w:t>
      </w:r>
      <w:r w:rsidR="002E57F3">
        <w:t>)</w:t>
      </w:r>
      <w:r w:rsidR="00C10361">
        <w:t>.</w:t>
      </w:r>
      <w:r w:rsidR="00FA74A7">
        <w:t xml:space="preserve">  The Respondent before the Arbitrator had lodged a claim for 36 months in damages </w:t>
      </w:r>
      <w:r w:rsidR="00FA74A7">
        <w:lastRenderedPageBreak/>
        <w:t>in lieu of reinstatement.  I</w:t>
      </w:r>
      <w:r w:rsidR="000861BB">
        <w:t>n</w:t>
      </w:r>
      <w:r w:rsidR="00FA74A7">
        <w:t xml:space="preserve"> </w:t>
      </w:r>
      <w:r w:rsidR="000861BB">
        <w:t>his conclusion the</w:t>
      </w:r>
      <w:r w:rsidR="00FA74A7">
        <w:t xml:space="preserve"> Arbitrator found that it would have taken 18 months for Respondent to obtain alternative employment</w:t>
      </w:r>
      <w:r w:rsidR="00C10361">
        <w:t xml:space="preserve"> and awarded the same</w:t>
      </w:r>
      <w:r w:rsidR="00FA74A7">
        <w:t xml:space="preserve">.  </w:t>
      </w:r>
    </w:p>
    <w:p w:rsidR="00FA74A7" w:rsidRDefault="002E57F3" w:rsidP="00CB4B65">
      <w:pPr>
        <w:spacing w:line="360" w:lineRule="auto"/>
        <w:ind w:firstLine="720"/>
        <w:jc w:val="both"/>
      </w:pPr>
      <w:r>
        <w:t xml:space="preserve">The balance of convenience is also clearly in favour </w:t>
      </w:r>
      <w:r w:rsidR="00FA74A7">
        <w:t xml:space="preserve">of the </w:t>
      </w:r>
      <w:r w:rsidR="00CB4B65">
        <w:t>Applica</w:t>
      </w:r>
      <w:r w:rsidR="00FA74A7">
        <w:t>nt who would stand</w:t>
      </w:r>
      <w:r>
        <w:t xml:space="preserve"> to suffer prejudice after having </w:t>
      </w:r>
      <w:r w:rsidR="00FA74A7">
        <w:t>already</w:t>
      </w:r>
      <w:r>
        <w:t xml:space="preserve"> paid out $10 </w:t>
      </w:r>
      <w:r w:rsidR="00BA7BFC">
        <w:t>292</w:t>
      </w:r>
      <w:r>
        <w:t xml:space="preserve"> in damages</w:t>
      </w:r>
      <w:r w:rsidR="00FA74A7">
        <w:t xml:space="preserve"> to the </w:t>
      </w:r>
      <w:r w:rsidR="00CB4B65">
        <w:t>Responde</w:t>
      </w:r>
      <w:r w:rsidR="00FA74A7">
        <w:t>nt</w:t>
      </w:r>
      <w:r>
        <w:t xml:space="preserve"> for the </w:t>
      </w:r>
      <w:r w:rsidR="00FA74A7">
        <w:t>Labour C</w:t>
      </w:r>
      <w:r>
        <w:t xml:space="preserve">ourt to then award </w:t>
      </w:r>
      <w:r w:rsidR="00CB4B65">
        <w:t>Responde</w:t>
      </w:r>
      <w:r>
        <w:t>nt a further $6</w:t>
      </w:r>
      <w:r w:rsidR="000861BB">
        <w:t xml:space="preserve"> 0</w:t>
      </w:r>
      <w:r w:rsidR="00BA7BFC">
        <w:t>59</w:t>
      </w:r>
      <w:r w:rsidR="000861BB">
        <w:t xml:space="preserve"> through a default judgment, as sought by the Respondent.</w:t>
      </w:r>
    </w:p>
    <w:p w:rsidR="002E57F3" w:rsidRDefault="002E57F3" w:rsidP="00CB4B65">
      <w:pPr>
        <w:spacing w:line="360" w:lineRule="auto"/>
        <w:ind w:firstLine="720"/>
        <w:jc w:val="both"/>
      </w:pPr>
      <w:r>
        <w:t xml:space="preserve">In the circumstances the </w:t>
      </w:r>
      <w:r w:rsidR="000861BB">
        <w:t>Applicant</w:t>
      </w:r>
      <w:r>
        <w:t xml:space="preserve"> having established good and sufficient c</w:t>
      </w:r>
      <w:r w:rsidR="00FA74A7">
        <w:t>au</w:t>
      </w:r>
      <w:r>
        <w:t xml:space="preserve">se for </w:t>
      </w:r>
      <w:r w:rsidR="00FA74A7">
        <w:t xml:space="preserve">the </w:t>
      </w:r>
      <w:r>
        <w:t xml:space="preserve">postponement of the matter to enable </w:t>
      </w:r>
      <w:r w:rsidR="00CB4B65">
        <w:t>i</w:t>
      </w:r>
      <w:r w:rsidR="000861BB">
        <w:t>t</w:t>
      </w:r>
      <w:r>
        <w:t xml:space="preserve"> to comply with the Rules it is hereby ordered as follows;</w:t>
      </w:r>
    </w:p>
    <w:p w:rsidR="00CB4B65" w:rsidRDefault="00CB4B65" w:rsidP="00CB4B65">
      <w:pPr>
        <w:spacing w:line="360" w:lineRule="auto"/>
        <w:ind w:firstLine="720"/>
        <w:jc w:val="both"/>
      </w:pPr>
      <w:bookmarkStart w:id="0" w:name="_GoBack"/>
      <w:bookmarkEnd w:id="0"/>
    </w:p>
    <w:p w:rsidR="002E57F3" w:rsidRDefault="00FA74A7" w:rsidP="002E57F3">
      <w:pPr>
        <w:pStyle w:val="ListParagraph"/>
        <w:numPr>
          <w:ilvl w:val="0"/>
          <w:numId w:val="3"/>
        </w:numPr>
        <w:spacing w:line="360" w:lineRule="auto"/>
        <w:jc w:val="both"/>
      </w:pPr>
      <w:r>
        <w:t xml:space="preserve">The application in terms of </w:t>
      </w:r>
      <w:r w:rsidRPr="00FA74A7">
        <w:rPr>
          <w:b/>
        </w:rPr>
        <w:t>R</w:t>
      </w:r>
      <w:r w:rsidR="002E57F3" w:rsidRPr="00FA74A7">
        <w:rPr>
          <w:b/>
        </w:rPr>
        <w:t>ule 22(a)</w:t>
      </w:r>
      <w:r w:rsidR="002E57F3">
        <w:t xml:space="preserve"> of the </w:t>
      </w:r>
      <w:r w:rsidR="002E57F3" w:rsidRPr="00FA74A7">
        <w:rPr>
          <w:b/>
        </w:rPr>
        <w:t>Labour Court Rules</w:t>
      </w:r>
      <w:r w:rsidR="002E57F3">
        <w:t xml:space="preserve"> is hereby granted.</w:t>
      </w:r>
    </w:p>
    <w:p w:rsidR="002E57F3" w:rsidRDefault="00FA74A7" w:rsidP="002E57F3">
      <w:pPr>
        <w:pStyle w:val="ListParagraph"/>
        <w:numPr>
          <w:ilvl w:val="0"/>
          <w:numId w:val="3"/>
        </w:numPr>
        <w:spacing w:line="360" w:lineRule="auto"/>
        <w:jc w:val="both"/>
      </w:pPr>
      <w:r>
        <w:t xml:space="preserve">Condonation is hereby granted to </w:t>
      </w:r>
      <w:r w:rsidR="00CB4B65">
        <w:t>the Applica</w:t>
      </w:r>
      <w:r>
        <w:t>nt for the late filing of Notice of Response.</w:t>
      </w:r>
    </w:p>
    <w:p w:rsidR="002E57F3" w:rsidRDefault="002E57F3" w:rsidP="002E57F3">
      <w:pPr>
        <w:pStyle w:val="ListParagraph"/>
        <w:numPr>
          <w:ilvl w:val="0"/>
          <w:numId w:val="3"/>
        </w:numPr>
        <w:spacing w:line="360" w:lineRule="auto"/>
        <w:jc w:val="both"/>
      </w:pPr>
      <w:r>
        <w:t xml:space="preserve">The matter </w:t>
      </w:r>
      <w:r w:rsidR="000861BB">
        <w:t xml:space="preserve">is </w:t>
      </w:r>
      <w:r>
        <w:t xml:space="preserve">hereby postponed to enable </w:t>
      </w:r>
      <w:r w:rsidR="00CB4B65">
        <w:t>the Applica</w:t>
      </w:r>
      <w:r>
        <w:t>nt</w:t>
      </w:r>
      <w:r w:rsidR="000861BB">
        <w:t xml:space="preserve"> to file such</w:t>
      </w:r>
      <w:r w:rsidR="00FA74A7">
        <w:t xml:space="preserve"> Notice of Response within 7 days of this order.</w:t>
      </w:r>
    </w:p>
    <w:p w:rsidR="002E57F3" w:rsidRDefault="00C71AFA" w:rsidP="002E57F3">
      <w:pPr>
        <w:pStyle w:val="ListParagraph"/>
        <w:numPr>
          <w:ilvl w:val="0"/>
          <w:numId w:val="3"/>
        </w:numPr>
        <w:spacing w:line="360" w:lineRule="auto"/>
        <w:jc w:val="both"/>
      </w:pPr>
      <w:r>
        <w:t xml:space="preserve">The </w:t>
      </w:r>
      <w:r w:rsidR="00CB4B65">
        <w:t>Responde</w:t>
      </w:r>
      <w:r>
        <w:t xml:space="preserve">nt having filed heads of argument </w:t>
      </w:r>
      <w:r w:rsidR="00CB4B65">
        <w:t>the Applican</w:t>
      </w:r>
      <w:r>
        <w:t>t shall also file at the same time its heads of argument.</w:t>
      </w:r>
    </w:p>
    <w:p w:rsidR="00FA74A7" w:rsidRDefault="00FA74A7" w:rsidP="002E57F3">
      <w:pPr>
        <w:pStyle w:val="ListParagraph"/>
        <w:numPr>
          <w:ilvl w:val="0"/>
          <w:numId w:val="3"/>
        </w:numPr>
        <w:spacing w:line="360" w:lineRule="auto"/>
        <w:jc w:val="both"/>
      </w:pPr>
      <w:r>
        <w:t xml:space="preserve">The </w:t>
      </w:r>
      <w:r w:rsidR="00CB4B65">
        <w:t>Responde</w:t>
      </w:r>
      <w:r>
        <w:t>nt may, at its discretion, file supplementary heads.</w:t>
      </w:r>
    </w:p>
    <w:p w:rsidR="00C71AFA" w:rsidRDefault="00C71AFA" w:rsidP="002E57F3">
      <w:pPr>
        <w:pStyle w:val="ListParagraph"/>
        <w:numPr>
          <w:ilvl w:val="0"/>
          <w:numId w:val="3"/>
        </w:numPr>
        <w:spacing w:line="360" w:lineRule="auto"/>
        <w:jc w:val="both"/>
      </w:pPr>
      <w:r>
        <w:t>The Registrar shall thereafter set down the matter for hearing on the merits.</w:t>
      </w:r>
    </w:p>
    <w:p w:rsidR="000861BB" w:rsidRDefault="000861BB" w:rsidP="00046725">
      <w:pPr>
        <w:spacing w:line="360" w:lineRule="auto"/>
        <w:jc w:val="both"/>
        <w:rPr>
          <w:b/>
          <w:i/>
        </w:rPr>
      </w:pPr>
    </w:p>
    <w:p w:rsidR="00BA7BFC" w:rsidRDefault="00BA7BFC" w:rsidP="00046725">
      <w:pPr>
        <w:spacing w:line="360" w:lineRule="auto"/>
        <w:jc w:val="both"/>
        <w:rPr>
          <w:b/>
          <w:i/>
        </w:rPr>
      </w:pPr>
    </w:p>
    <w:p w:rsidR="00BA7BFC" w:rsidRDefault="00BA7BFC" w:rsidP="00046725">
      <w:pPr>
        <w:spacing w:line="360" w:lineRule="auto"/>
        <w:jc w:val="both"/>
        <w:rPr>
          <w:b/>
          <w:i/>
        </w:rPr>
      </w:pPr>
    </w:p>
    <w:p w:rsidR="00046725" w:rsidRPr="00FA74A7" w:rsidRDefault="00046725" w:rsidP="00046725">
      <w:pPr>
        <w:spacing w:line="360" w:lineRule="auto"/>
        <w:jc w:val="both"/>
        <w:rPr>
          <w:b/>
          <w:i/>
        </w:rPr>
      </w:pPr>
      <w:r>
        <w:rPr>
          <w:b/>
          <w:i/>
        </w:rPr>
        <w:t>Matizanadzo &amp; Warhurst Legal Practitioners, Representing the Applicant.</w:t>
      </w:r>
    </w:p>
    <w:p w:rsidR="00C8435A" w:rsidRDefault="00C8435A" w:rsidP="000861BB">
      <w:pPr>
        <w:spacing w:line="360" w:lineRule="auto"/>
        <w:jc w:val="both"/>
        <w:rPr>
          <w:b/>
          <w:i/>
        </w:rPr>
      </w:pPr>
    </w:p>
    <w:p w:rsidR="006531FE" w:rsidRDefault="00FA74A7" w:rsidP="000861BB">
      <w:pPr>
        <w:spacing w:line="360" w:lineRule="auto"/>
        <w:jc w:val="both"/>
      </w:pPr>
      <w:r>
        <w:rPr>
          <w:b/>
          <w:i/>
        </w:rPr>
        <w:t xml:space="preserve">Mucheche Legal Practitioners, Representing the </w:t>
      </w:r>
      <w:r w:rsidR="00046725">
        <w:rPr>
          <w:b/>
          <w:i/>
        </w:rPr>
        <w:t>Respondent</w:t>
      </w:r>
      <w:r>
        <w:rPr>
          <w:b/>
          <w:i/>
        </w:rPr>
        <w:t>.</w:t>
      </w:r>
      <w:r w:rsidR="00046725">
        <w:rPr>
          <w:b/>
        </w:rPr>
        <w:t xml:space="preserve"> </w:t>
      </w:r>
    </w:p>
    <w:sectPr w:rsidR="006531FE" w:rsidSect="00C71AF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5F9" w:rsidRDefault="00C265F9" w:rsidP="00C71AFA">
      <w:r>
        <w:separator/>
      </w:r>
    </w:p>
  </w:endnote>
  <w:endnote w:type="continuationSeparator" w:id="0">
    <w:p w:rsidR="00C265F9" w:rsidRDefault="00C265F9" w:rsidP="00C7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027648"/>
      <w:docPartObj>
        <w:docPartGallery w:val="Page Numbers (Bottom of Page)"/>
        <w:docPartUnique/>
      </w:docPartObj>
    </w:sdtPr>
    <w:sdtEndPr>
      <w:rPr>
        <w:noProof/>
      </w:rPr>
    </w:sdtEndPr>
    <w:sdtContent>
      <w:p w:rsidR="00DE0FC3" w:rsidRDefault="00DE0FC3">
        <w:pPr>
          <w:pStyle w:val="Footer"/>
          <w:jc w:val="right"/>
        </w:pPr>
        <w:r>
          <w:fldChar w:fldCharType="begin"/>
        </w:r>
        <w:r>
          <w:instrText xml:space="preserve"> PAGE   \* MERGEFORMAT </w:instrText>
        </w:r>
        <w:r>
          <w:fldChar w:fldCharType="separate"/>
        </w:r>
        <w:r w:rsidR="00CB4B65">
          <w:rPr>
            <w:noProof/>
          </w:rPr>
          <w:t>5</w:t>
        </w:r>
        <w:r>
          <w:rPr>
            <w:noProof/>
          </w:rPr>
          <w:fldChar w:fldCharType="end"/>
        </w:r>
      </w:p>
    </w:sdtContent>
  </w:sdt>
  <w:p w:rsidR="00DE0FC3" w:rsidRDefault="00DE0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5F9" w:rsidRDefault="00C265F9" w:rsidP="00C71AFA">
      <w:r>
        <w:separator/>
      </w:r>
    </w:p>
  </w:footnote>
  <w:footnote w:type="continuationSeparator" w:id="0">
    <w:p w:rsidR="00C265F9" w:rsidRDefault="00C265F9" w:rsidP="00C71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FC3" w:rsidRDefault="00DE0FC3" w:rsidP="00C71AFA">
    <w:pPr>
      <w:pStyle w:val="Header"/>
      <w:jc w:val="right"/>
    </w:pPr>
    <w:r>
      <w:rPr>
        <w:b/>
        <w:sz w:val="22"/>
        <w:szCs w:val="22"/>
      </w:rPr>
      <w:t>JUDGMENT NO. LC/H/608/2013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A7DD1"/>
    <w:multiLevelType w:val="hybridMultilevel"/>
    <w:tmpl w:val="F0DE2C78"/>
    <w:lvl w:ilvl="0" w:tplc="DBC6BB5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82B770F"/>
    <w:multiLevelType w:val="hybridMultilevel"/>
    <w:tmpl w:val="900A5D48"/>
    <w:lvl w:ilvl="0" w:tplc="F584610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52B3429"/>
    <w:multiLevelType w:val="hybridMultilevel"/>
    <w:tmpl w:val="C4A0D7C4"/>
    <w:lvl w:ilvl="0" w:tplc="1F845EF2">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C0F"/>
    <w:rsid w:val="00017DF6"/>
    <w:rsid w:val="00042C0F"/>
    <w:rsid w:val="00046725"/>
    <w:rsid w:val="000861BB"/>
    <w:rsid w:val="00216C6D"/>
    <w:rsid w:val="002E57F3"/>
    <w:rsid w:val="00355749"/>
    <w:rsid w:val="0052246F"/>
    <w:rsid w:val="005D0C2D"/>
    <w:rsid w:val="005F58DA"/>
    <w:rsid w:val="006531FE"/>
    <w:rsid w:val="00B10822"/>
    <w:rsid w:val="00BA291A"/>
    <w:rsid w:val="00BA7BFC"/>
    <w:rsid w:val="00BB6576"/>
    <w:rsid w:val="00C10361"/>
    <w:rsid w:val="00C265F9"/>
    <w:rsid w:val="00C71AFA"/>
    <w:rsid w:val="00C8435A"/>
    <w:rsid w:val="00CB4B65"/>
    <w:rsid w:val="00D72B5C"/>
    <w:rsid w:val="00DE0FC3"/>
    <w:rsid w:val="00E40CA9"/>
    <w:rsid w:val="00FA74A7"/>
    <w:rsid w:val="00FF75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0F"/>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0F"/>
    <w:pPr>
      <w:ind w:left="720"/>
      <w:contextualSpacing/>
    </w:pPr>
  </w:style>
  <w:style w:type="paragraph" w:styleId="Header">
    <w:name w:val="header"/>
    <w:basedOn w:val="Normal"/>
    <w:link w:val="HeaderChar"/>
    <w:uiPriority w:val="99"/>
    <w:unhideWhenUsed/>
    <w:rsid w:val="00C71AFA"/>
    <w:pPr>
      <w:tabs>
        <w:tab w:val="center" w:pos="4513"/>
        <w:tab w:val="right" w:pos="9026"/>
      </w:tabs>
    </w:pPr>
  </w:style>
  <w:style w:type="character" w:customStyle="1" w:styleId="HeaderChar">
    <w:name w:val="Header Char"/>
    <w:basedOn w:val="DefaultParagraphFont"/>
    <w:link w:val="Header"/>
    <w:uiPriority w:val="99"/>
    <w:rsid w:val="00C71AFA"/>
    <w:rPr>
      <w:rFonts w:ascii="Tahoma" w:eastAsia="Times New Roman" w:hAnsi="Tahoma" w:cs="Tahoma"/>
      <w:sz w:val="24"/>
      <w:szCs w:val="24"/>
      <w:lang w:val="en-US"/>
    </w:rPr>
  </w:style>
  <w:style w:type="paragraph" w:styleId="Footer">
    <w:name w:val="footer"/>
    <w:basedOn w:val="Normal"/>
    <w:link w:val="FooterChar"/>
    <w:uiPriority w:val="99"/>
    <w:unhideWhenUsed/>
    <w:rsid w:val="00C71AFA"/>
    <w:pPr>
      <w:tabs>
        <w:tab w:val="center" w:pos="4513"/>
        <w:tab w:val="right" w:pos="9026"/>
      </w:tabs>
    </w:pPr>
  </w:style>
  <w:style w:type="character" w:customStyle="1" w:styleId="FooterChar">
    <w:name w:val="Footer Char"/>
    <w:basedOn w:val="DefaultParagraphFont"/>
    <w:link w:val="Footer"/>
    <w:uiPriority w:val="99"/>
    <w:rsid w:val="00C71AFA"/>
    <w:rPr>
      <w:rFonts w:ascii="Tahoma" w:eastAsia="Times New Roman" w:hAnsi="Tahoma" w:cs="Tahoma"/>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0F"/>
    <w:pPr>
      <w:spacing w:after="0" w:line="240" w:lineRule="auto"/>
    </w:pPr>
    <w:rPr>
      <w:rFonts w:ascii="Tahoma" w:eastAsia="Times New Roman" w:hAnsi="Tahoma" w:cs="Tahom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C0F"/>
    <w:pPr>
      <w:ind w:left="720"/>
      <w:contextualSpacing/>
    </w:pPr>
  </w:style>
  <w:style w:type="paragraph" w:styleId="Header">
    <w:name w:val="header"/>
    <w:basedOn w:val="Normal"/>
    <w:link w:val="HeaderChar"/>
    <w:uiPriority w:val="99"/>
    <w:unhideWhenUsed/>
    <w:rsid w:val="00C71AFA"/>
    <w:pPr>
      <w:tabs>
        <w:tab w:val="center" w:pos="4513"/>
        <w:tab w:val="right" w:pos="9026"/>
      </w:tabs>
    </w:pPr>
  </w:style>
  <w:style w:type="character" w:customStyle="1" w:styleId="HeaderChar">
    <w:name w:val="Header Char"/>
    <w:basedOn w:val="DefaultParagraphFont"/>
    <w:link w:val="Header"/>
    <w:uiPriority w:val="99"/>
    <w:rsid w:val="00C71AFA"/>
    <w:rPr>
      <w:rFonts w:ascii="Tahoma" w:eastAsia="Times New Roman" w:hAnsi="Tahoma" w:cs="Tahoma"/>
      <w:sz w:val="24"/>
      <w:szCs w:val="24"/>
      <w:lang w:val="en-US"/>
    </w:rPr>
  </w:style>
  <w:style w:type="paragraph" w:styleId="Footer">
    <w:name w:val="footer"/>
    <w:basedOn w:val="Normal"/>
    <w:link w:val="FooterChar"/>
    <w:uiPriority w:val="99"/>
    <w:unhideWhenUsed/>
    <w:rsid w:val="00C71AFA"/>
    <w:pPr>
      <w:tabs>
        <w:tab w:val="center" w:pos="4513"/>
        <w:tab w:val="right" w:pos="9026"/>
      </w:tabs>
    </w:pPr>
  </w:style>
  <w:style w:type="character" w:customStyle="1" w:styleId="FooterChar">
    <w:name w:val="Footer Char"/>
    <w:basedOn w:val="DefaultParagraphFont"/>
    <w:link w:val="Footer"/>
    <w:uiPriority w:val="99"/>
    <w:rsid w:val="00C71AFA"/>
    <w:rPr>
      <w:rFonts w:ascii="Tahoma" w:eastAsia="Times New Roman" w:hAnsi="Tahoma" w:cs="Tahom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1453</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MUTANHU</cp:lastModifiedBy>
  <cp:revision>16</cp:revision>
  <cp:lastPrinted>2014-05-21T06:00:00Z</cp:lastPrinted>
  <dcterms:created xsi:type="dcterms:W3CDTF">2013-11-04T13:13:00Z</dcterms:created>
  <dcterms:modified xsi:type="dcterms:W3CDTF">2014-05-21T06:01:00Z</dcterms:modified>
</cp:coreProperties>
</file>