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3CE" w:rsidRDefault="008603CE" w:rsidP="008603CE">
      <w:pPr>
        <w:spacing w:after="0" w:line="360" w:lineRule="auto"/>
        <w:jc w:val="both"/>
        <w:rPr>
          <w:rFonts w:ascii="Times New Roman" w:hAnsi="Times New Roman" w:cs="Times New Roman"/>
          <w:sz w:val="24"/>
          <w:szCs w:val="24"/>
        </w:rPr>
      </w:pPr>
      <w:bookmarkStart w:id="0" w:name="_GoBack"/>
      <w:bookmarkEnd w:id="0"/>
    </w:p>
    <w:p w:rsidR="00EF1CE4" w:rsidRDefault="003863C5" w:rsidP="0086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RASMOS PASIPANODYA</w:t>
      </w:r>
    </w:p>
    <w:p w:rsidR="008603CE" w:rsidRDefault="00C13F74" w:rsidP="0086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603CE" w:rsidRDefault="008603CE" w:rsidP="0086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PLATINUM MINE (PVT) LTD</w:t>
      </w:r>
    </w:p>
    <w:p w:rsidR="008603CE" w:rsidRDefault="008603CE" w:rsidP="008603CE">
      <w:pPr>
        <w:spacing w:after="0" w:line="240" w:lineRule="auto"/>
        <w:jc w:val="both"/>
        <w:rPr>
          <w:rFonts w:ascii="Times New Roman" w:hAnsi="Times New Roman" w:cs="Times New Roman"/>
          <w:sz w:val="24"/>
          <w:szCs w:val="24"/>
        </w:rPr>
      </w:pPr>
    </w:p>
    <w:p w:rsidR="008603CE" w:rsidRDefault="008603CE" w:rsidP="008603CE">
      <w:pPr>
        <w:spacing w:after="0" w:line="240" w:lineRule="auto"/>
        <w:jc w:val="both"/>
        <w:rPr>
          <w:rFonts w:ascii="Times New Roman" w:hAnsi="Times New Roman" w:cs="Times New Roman"/>
          <w:sz w:val="24"/>
          <w:szCs w:val="24"/>
        </w:rPr>
      </w:pPr>
    </w:p>
    <w:p w:rsidR="008603CE" w:rsidRDefault="008603CE" w:rsidP="0086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603CE" w:rsidRDefault="008603CE" w:rsidP="0086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8603CE" w:rsidRDefault="008603CE" w:rsidP="00860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84D51">
        <w:rPr>
          <w:rFonts w:ascii="Times New Roman" w:hAnsi="Times New Roman" w:cs="Times New Roman"/>
          <w:sz w:val="24"/>
          <w:szCs w:val="24"/>
        </w:rPr>
        <w:t>, 17 January, &amp;</w:t>
      </w:r>
      <w:r w:rsidR="004E3522">
        <w:rPr>
          <w:rFonts w:ascii="Times New Roman" w:hAnsi="Times New Roman" w:cs="Times New Roman"/>
          <w:sz w:val="24"/>
          <w:szCs w:val="24"/>
        </w:rPr>
        <w:t xml:space="preserve"> 9 March</w:t>
      </w:r>
      <w:r w:rsidR="004F2DB5">
        <w:rPr>
          <w:rFonts w:ascii="Times New Roman" w:hAnsi="Times New Roman" w:cs="Times New Roman"/>
          <w:sz w:val="24"/>
          <w:szCs w:val="24"/>
        </w:rPr>
        <w:t>,</w:t>
      </w:r>
      <w:r w:rsidR="004E3522">
        <w:rPr>
          <w:rFonts w:ascii="Times New Roman" w:hAnsi="Times New Roman" w:cs="Times New Roman"/>
          <w:sz w:val="24"/>
          <w:szCs w:val="24"/>
        </w:rPr>
        <w:t xml:space="preserve"> 2022</w:t>
      </w:r>
    </w:p>
    <w:p w:rsidR="008603CE" w:rsidRDefault="008603CE" w:rsidP="008603CE">
      <w:pPr>
        <w:spacing w:after="0" w:line="240" w:lineRule="auto"/>
        <w:jc w:val="both"/>
        <w:rPr>
          <w:rFonts w:ascii="Times New Roman" w:hAnsi="Times New Roman" w:cs="Times New Roman"/>
          <w:sz w:val="24"/>
          <w:szCs w:val="24"/>
        </w:rPr>
      </w:pPr>
    </w:p>
    <w:p w:rsidR="008603CE" w:rsidRDefault="008603CE" w:rsidP="008603CE">
      <w:pPr>
        <w:spacing w:after="0" w:line="240" w:lineRule="auto"/>
        <w:jc w:val="both"/>
        <w:rPr>
          <w:rFonts w:ascii="Times New Roman" w:hAnsi="Times New Roman" w:cs="Times New Roman"/>
          <w:sz w:val="24"/>
          <w:szCs w:val="24"/>
        </w:rPr>
      </w:pPr>
    </w:p>
    <w:p w:rsidR="008603CE" w:rsidRDefault="00AF2FED" w:rsidP="008603CE">
      <w:pPr>
        <w:spacing w:after="0" w:line="240" w:lineRule="auto"/>
        <w:jc w:val="both"/>
        <w:rPr>
          <w:rFonts w:ascii="Times New Roman" w:hAnsi="Times New Roman" w:cs="Times New Roman"/>
          <w:sz w:val="24"/>
          <w:szCs w:val="24"/>
        </w:rPr>
      </w:pPr>
      <w:r w:rsidRPr="00AF2FED">
        <w:rPr>
          <w:rFonts w:ascii="Times New Roman" w:hAnsi="Times New Roman" w:cs="Times New Roman"/>
          <w:i/>
          <w:sz w:val="24"/>
          <w:szCs w:val="24"/>
        </w:rPr>
        <w:t>T Biti</w:t>
      </w:r>
      <w:r w:rsidR="008603CE">
        <w:rPr>
          <w:rFonts w:ascii="Times New Roman" w:hAnsi="Times New Roman" w:cs="Times New Roman"/>
          <w:sz w:val="24"/>
          <w:szCs w:val="24"/>
        </w:rPr>
        <w:t>, for the applicant</w:t>
      </w:r>
    </w:p>
    <w:p w:rsidR="008603CE" w:rsidRDefault="00AF2FED" w:rsidP="008603CE">
      <w:pPr>
        <w:spacing w:after="0" w:line="240" w:lineRule="auto"/>
        <w:jc w:val="both"/>
        <w:rPr>
          <w:rFonts w:ascii="Times New Roman" w:hAnsi="Times New Roman" w:cs="Times New Roman"/>
          <w:sz w:val="24"/>
          <w:szCs w:val="24"/>
        </w:rPr>
      </w:pPr>
      <w:r w:rsidRPr="00AF2FED">
        <w:rPr>
          <w:rFonts w:ascii="Times New Roman" w:hAnsi="Times New Roman" w:cs="Times New Roman"/>
          <w:i/>
          <w:sz w:val="24"/>
          <w:szCs w:val="24"/>
        </w:rPr>
        <w:t>A.K.Maguchu</w:t>
      </w:r>
      <w:r w:rsidR="008603CE">
        <w:rPr>
          <w:rFonts w:ascii="Times New Roman" w:hAnsi="Times New Roman" w:cs="Times New Roman"/>
          <w:sz w:val="24"/>
          <w:szCs w:val="24"/>
        </w:rPr>
        <w:t>, for the respondent</w:t>
      </w:r>
    </w:p>
    <w:p w:rsidR="008603CE" w:rsidRDefault="008603CE" w:rsidP="008603CE">
      <w:pPr>
        <w:spacing w:after="0" w:line="240" w:lineRule="auto"/>
        <w:jc w:val="both"/>
        <w:rPr>
          <w:rFonts w:ascii="Times New Roman" w:hAnsi="Times New Roman" w:cs="Times New Roman"/>
          <w:sz w:val="24"/>
          <w:szCs w:val="24"/>
        </w:rPr>
      </w:pPr>
    </w:p>
    <w:p w:rsidR="008603CE" w:rsidRPr="005C4423" w:rsidRDefault="002E51BF" w:rsidP="00860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8603CE" w:rsidRDefault="008603CE" w:rsidP="005C4423">
      <w:pPr>
        <w:spacing w:after="0" w:line="240" w:lineRule="auto"/>
        <w:jc w:val="both"/>
        <w:rPr>
          <w:rFonts w:ascii="Times New Roman" w:hAnsi="Times New Roman" w:cs="Times New Roman"/>
          <w:sz w:val="24"/>
          <w:szCs w:val="24"/>
        </w:rPr>
      </w:pPr>
    </w:p>
    <w:p w:rsidR="008603CE" w:rsidRDefault="008603CE" w:rsidP="005C4423">
      <w:pPr>
        <w:spacing w:after="0" w:line="360" w:lineRule="auto"/>
        <w:ind w:firstLine="720"/>
        <w:jc w:val="both"/>
        <w:rPr>
          <w:rFonts w:ascii="Times New Roman" w:hAnsi="Times New Roman" w:cs="Times New Roman"/>
          <w:sz w:val="24"/>
          <w:szCs w:val="24"/>
        </w:rPr>
      </w:pPr>
      <w:r w:rsidRPr="008603CE">
        <w:rPr>
          <w:rFonts w:ascii="Times New Roman" w:hAnsi="Times New Roman" w:cs="Times New Roman"/>
          <w:smallCaps/>
          <w:sz w:val="24"/>
          <w:szCs w:val="24"/>
        </w:rPr>
        <w:t>M</w:t>
      </w:r>
      <w:r w:rsidR="000D7F6F">
        <w:rPr>
          <w:rFonts w:ascii="Times New Roman" w:hAnsi="Times New Roman" w:cs="Times New Roman"/>
          <w:smallCaps/>
          <w:sz w:val="24"/>
          <w:szCs w:val="24"/>
        </w:rPr>
        <w:t>ANGOTA</w:t>
      </w:r>
      <w:r>
        <w:rPr>
          <w:rFonts w:ascii="Times New Roman" w:hAnsi="Times New Roman" w:cs="Times New Roman"/>
          <w:sz w:val="24"/>
          <w:szCs w:val="24"/>
        </w:rPr>
        <w:t xml:space="preserve"> J: what defendant and the plaintiff (“the parties”) placed before me is what I may </w:t>
      </w:r>
      <w:r w:rsidR="00F31E5A">
        <w:rPr>
          <w:rFonts w:ascii="Times New Roman" w:hAnsi="Times New Roman" w:cs="Times New Roman"/>
          <w:sz w:val="24"/>
          <w:szCs w:val="24"/>
        </w:rPr>
        <w:t xml:space="preserve">refer </w:t>
      </w:r>
      <w:r>
        <w:rPr>
          <w:rFonts w:ascii="Times New Roman" w:hAnsi="Times New Roman" w:cs="Times New Roman"/>
          <w:sz w:val="24"/>
          <w:szCs w:val="24"/>
        </w:rPr>
        <w:t xml:space="preserve">to as an exception –within-an exception. Its genesis is that, the plaintiff sued the defendant under the law of delict. He claimed certain sums of money from the plaintiff, his former employer, in </w:t>
      </w:r>
      <w:r w:rsidR="000D7F6F">
        <w:rPr>
          <w:rFonts w:ascii="Times New Roman" w:hAnsi="Times New Roman" w:cs="Times New Roman"/>
          <w:sz w:val="24"/>
          <w:szCs w:val="24"/>
        </w:rPr>
        <w:t xml:space="preserve">the </w:t>
      </w:r>
      <w:r>
        <w:rPr>
          <w:rFonts w:ascii="Times New Roman" w:hAnsi="Times New Roman" w:cs="Times New Roman"/>
          <w:sz w:val="24"/>
          <w:szCs w:val="24"/>
        </w:rPr>
        <w:t xml:space="preserve">form of </w:t>
      </w:r>
      <w:r w:rsidR="00FD0507">
        <w:rPr>
          <w:rFonts w:ascii="Times New Roman" w:hAnsi="Times New Roman" w:cs="Times New Roman"/>
          <w:sz w:val="24"/>
          <w:szCs w:val="24"/>
        </w:rPr>
        <w:t xml:space="preserve">the </w:t>
      </w:r>
      <w:r>
        <w:rPr>
          <w:rFonts w:ascii="Times New Roman" w:hAnsi="Times New Roman" w:cs="Times New Roman"/>
          <w:sz w:val="24"/>
          <w:szCs w:val="24"/>
        </w:rPr>
        <w:t>damages. He gr</w:t>
      </w:r>
      <w:r w:rsidR="00F31E5A">
        <w:rPr>
          <w:rFonts w:ascii="Times New Roman" w:hAnsi="Times New Roman" w:cs="Times New Roman"/>
          <w:sz w:val="24"/>
          <w:szCs w:val="24"/>
        </w:rPr>
        <w:t>ounded his suit under the Acqui</w:t>
      </w:r>
      <w:r>
        <w:rPr>
          <w:rFonts w:ascii="Times New Roman" w:hAnsi="Times New Roman" w:cs="Times New Roman"/>
          <w:sz w:val="24"/>
          <w:szCs w:val="24"/>
        </w:rPr>
        <w:t>lian action,</w:t>
      </w:r>
    </w:p>
    <w:p w:rsidR="008603CE" w:rsidRDefault="008603CE"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served his summons and </w:t>
      </w:r>
      <w:r w:rsidR="00F31E5A">
        <w:rPr>
          <w:rFonts w:ascii="Times New Roman" w:hAnsi="Times New Roman" w:cs="Times New Roman"/>
          <w:sz w:val="24"/>
          <w:szCs w:val="24"/>
        </w:rPr>
        <w:t>declaration</w:t>
      </w:r>
      <w:r>
        <w:rPr>
          <w:rFonts w:ascii="Times New Roman" w:hAnsi="Times New Roman" w:cs="Times New Roman"/>
          <w:sz w:val="24"/>
          <w:szCs w:val="24"/>
        </w:rPr>
        <w:t xml:space="preserve"> upon the </w:t>
      </w:r>
      <w:r w:rsidR="00F31E5A">
        <w:rPr>
          <w:rFonts w:ascii="Times New Roman" w:hAnsi="Times New Roman" w:cs="Times New Roman"/>
          <w:sz w:val="24"/>
          <w:szCs w:val="24"/>
        </w:rPr>
        <w:t>defendant</w:t>
      </w:r>
      <w:r>
        <w:rPr>
          <w:rFonts w:ascii="Times New Roman" w:hAnsi="Times New Roman" w:cs="Times New Roman"/>
          <w:sz w:val="24"/>
          <w:szCs w:val="24"/>
        </w:rPr>
        <w:t xml:space="preserve"> on 17 November 2020. The </w:t>
      </w:r>
      <w:r w:rsidR="00F31E5A">
        <w:rPr>
          <w:rFonts w:ascii="Times New Roman" w:hAnsi="Times New Roman" w:cs="Times New Roman"/>
          <w:sz w:val="24"/>
          <w:szCs w:val="24"/>
        </w:rPr>
        <w:t>defendant</w:t>
      </w:r>
      <w:r w:rsidR="00F8696A">
        <w:rPr>
          <w:rFonts w:ascii="Times New Roman" w:hAnsi="Times New Roman" w:cs="Times New Roman"/>
          <w:sz w:val="24"/>
          <w:szCs w:val="24"/>
        </w:rPr>
        <w:t xml:space="preserve"> entered appearance to defend on 26 </w:t>
      </w:r>
      <w:r w:rsidR="00F31E5A">
        <w:rPr>
          <w:rFonts w:ascii="Times New Roman" w:hAnsi="Times New Roman" w:cs="Times New Roman"/>
          <w:sz w:val="24"/>
          <w:szCs w:val="24"/>
        </w:rPr>
        <w:t>November</w:t>
      </w:r>
      <w:r w:rsidR="00F8696A">
        <w:rPr>
          <w:rFonts w:ascii="Times New Roman" w:hAnsi="Times New Roman" w:cs="Times New Roman"/>
          <w:sz w:val="24"/>
          <w:szCs w:val="24"/>
        </w:rPr>
        <w:t xml:space="preserve">, 2020 after which it, on 11 December 2020, wrote a letter of complaint to the plaintiff. It does not explain why the letter which it addressed to the </w:t>
      </w:r>
      <w:r w:rsidR="00F31E5A">
        <w:rPr>
          <w:rFonts w:ascii="Times New Roman" w:hAnsi="Times New Roman" w:cs="Times New Roman"/>
          <w:sz w:val="24"/>
          <w:szCs w:val="24"/>
        </w:rPr>
        <w:t>plaintiff</w:t>
      </w:r>
      <w:r w:rsidR="00F8696A">
        <w:rPr>
          <w:rFonts w:ascii="Times New Roman" w:hAnsi="Times New Roman" w:cs="Times New Roman"/>
          <w:sz w:val="24"/>
          <w:szCs w:val="24"/>
        </w:rPr>
        <w:t xml:space="preserve"> in </w:t>
      </w:r>
      <w:r w:rsidR="003C5B4A">
        <w:rPr>
          <w:rFonts w:ascii="Times New Roman" w:hAnsi="Times New Roman" w:cs="Times New Roman"/>
          <w:sz w:val="24"/>
          <w:szCs w:val="24"/>
        </w:rPr>
        <w:t>December, 20</w:t>
      </w:r>
      <w:r w:rsidR="00F31E5A">
        <w:rPr>
          <w:rFonts w:ascii="Times New Roman" w:hAnsi="Times New Roman" w:cs="Times New Roman"/>
          <w:sz w:val="24"/>
          <w:szCs w:val="24"/>
        </w:rPr>
        <w:t>20</w:t>
      </w:r>
      <w:r w:rsidR="00F8696A">
        <w:rPr>
          <w:rFonts w:ascii="Times New Roman" w:hAnsi="Times New Roman" w:cs="Times New Roman"/>
          <w:sz w:val="24"/>
          <w:szCs w:val="24"/>
        </w:rPr>
        <w:t xml:space="preserve"> found its way to its </w:t>
      </w:r>
      <w:r w:rsidR="00F31E5A">
        <w:rPr>
          <w:rFonts w:ascii="Times New Roman" w:hAnsi="Times New Roman" w:cs="Times New Roman"/>
          <w:sz w:val="24"/>
          <w:szCs w:val="24"/>
        </w:rPr>
        <w:t>addressee</w:t>
      </w:r>
      <w:r w:rsidR="00F8696A">
        <w:rPr>
          <w:rFonts w:ascii="Times New Roman" w:hAnsi="Times New Roman" w:cs="Times New Roman"/>
          <w:sz w:val="24"/>
          <w:szCs w:val="24"/>
        </w:rPr>
        <w:t xml:space="preserve"> only on 2 March, 2021. It filed its exception to the </w:t>
      </w:r>
      <w:r w:rsidR="00F31E5A">
        <w:rPr>
          <w:rFonts w:ascii="Times New Roman" w:hAnsi="Times New Roman" w:cs="Times New Roman"/>
          <w:sz w:val="24"/>
          <w:szCs w:val="24"/>
        </w:rPr>
        <w:t>plaintiff’s</w:t>
      </w:r>
      <w:r w:rsidR="00F8696A">
        <w:rPr>
          <w:rFonts w:ascii="Times New Roman" w:hAnsi="Times New Roman" w:cs="Times New Roman"/>
          <w:sz w:val="24"/>
          <w:szCs w:val="24"/>
        </w:rPr>
        <w:t xml:space="preserve"> summons and declaration three days later-</w:t>
      </w:r>
      <w:r w:rsidR="00F31E5A">
        <w:rPr>
          <w:rFonts w:ascii="Times New Roman" w:hAnsi="Times New Roman" w:cs="Times New Roman"/>
          <w:sz w:val="24"/>
          <w:szCs w:val="24"/>
        </w:rPr>
        <w:t>ie.on</w:t>
      </w:r>
      <w:r w:rsidR="00F8696A">
        <w:rPr>
          <w:rFonts w:ascii="Times New Roman" w:hAnsi="Times New Roman" w:cs="Times New Roman"/>
          <w:sz w:val="24"/>
          <w:szCs w:val="24"/>
        </w:rPr>
        <w:t xml:space="preserve"> 5 March, 2021.</w:t>
      </w:r>
    </w:p>
    <w:p w:rsidR="00F8696A" w:rsidRDefault="00F8696A"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registrar of this court allocated the defendant’s exception to me for hearing. I set it down for 12 noon of 17 January, 2022. During the hearing, counsel for the </w:t>
      </w:r>
      <w:r w:rsidR="00F31E5A">
        <w:rPr>
          <w:rFonts w:ascii="Times New Roman" w:hAnsi="Times New Roman" w:cs="Times New Roman"/>
          <w:sz w:val="24"/>
          <w:szCs w:val="24"/>
        </w:rPr>
        <w:t>plaintiff</w:t>
      </w:r>
      <w:r>
        <w:rPr>
          <w:rFonts w:ascii="Times New Roman" w:hAnsi="Times New Roman" w:cs="Times New Roman"/>
          <w:sz w:val="24"/>
          <w:szCs w:val="24"/>
        </w:rPr>
        <w:t xml:space="preserve"> took a </w:t>
      </w:r>
      <w:r w:rsidR="00F31E5A">
        <w:rPr>
          <w:rFonts w:ascii="Times New Roman" w:hAnsi="Times New Roman" w:cs="Times New Roman"/>
          <w:sz w:val="24"/>
          <w:szCs w:val="24"/>
        </w:rPr>
        <w:t>point</w:t>
      </w:r>
      <w:r>
        <w:rPr>
          <w:rFonts w:ascii="Times New Roman" w:hAnsi="Times New Roman" w:cs="Times New Roman"/>
          <w:sz w:val="24"/>
          <w:szCs w:val="24"/>
        </w:rPr>
        <w:t xml:space="preserve"> </w:t>
      </w:r>
      <w:r w:rsidRPr="00F31E5A">
        <w:rPr>
          <w:rFonts w:ascii="Times New Roman" w:hAnsi="Times New Roman" w:cs="Times New Roman"/>
          <w:i/>
          <w:sz w:val="24"/>
          <w:szCs w:val="24"/>
        </w:rPr>
        <w:t>in limine.</w:t>
      </w:r>
      <w:r>
        <w:rPr>
          <w:rFonts w:ascii="Times New Roman" w:hAnsi="Times New Roman" w:cs="Times New Roman"/>
          <w:sz w:val="24"/>
          <w:szCs w:val="24"/>
        </w:rPr>
        <w:t xml:space="preserve"> The point was that the exception was improperly </w:t>
      </w:r>
      <w:r w:rsidR="00F31E5A">
        <w:rPr>
          <w:rFonts w:ascii="Times New Roman" w:hAnsi="Times New Roman" w:cs="Times New Roman"/>
          <w:sz w:val="24"/>
          <w:szCs w:val="24"/>
        </w:rPr>
        <w:t>filed,</w:t>
      </w:r>
      <w:r>
        <w:rPr>
          <w:rFonts w:ascii="Times New Roman" w:hAnsi="Times New Roman" w:cs="Times New Roman"/>
          <w:sz w:val="24"/>
          <w:szCs w:val="24"/>
        </w:rPr>
        <w:t xml:space="preserve"> was invalid </w:t>
      </w:r>
      <w:r w:rsidR="00F31E5A">
        <w:rPr>
          <w:rFonts w:ascii="Times New Roman" w:hAnsi="Times New Roman" w:cs="Times New Roman"/>
          <w:sz w:val="24"/>
          <w:szCs w:val="24"/>
        </w:rPr>
        <w:t>and</w:t>
      </w:r>
      <w:r>
        <w:rPr>
          <w:rFonts w:ascii="Times New Roman" w:hAnsi="Times New Roman" w:cs="Times New Roman"/>
          <w:sz w:val="24"/>
          <w:szCs w:val="24"/>
        </w:rPr>
        <w:t xml:space="preserve"> should, therefore, be dismissed with costs which are at attorney and client scale. He placed reliance on R</w:t>
      </w:r>
      <w:r w:rsidR="00362BA4">
        <w:rPr>
          <w:rFonts w:ascii="Times New Roman" w:hAnsi="Times New Roman" w:cs="Times New Roman"/>
          <w:sz w:val="24"/>
          <w:szCs w:val="24"/>
        </w:rPr>
        <w:t>ule</w:t>
      </w:r>
      <w:r w:rsidR="002B0B6C">
        <w:rPr>
          <w:rFonts w:ascii="Times New Roman" w:hAnsi="Times New Roman" w:cs="Times New Roman"/>
          <w:sz w:val="24"/>
          <w:szCs w:val="24"/>
        </w:rPr>
        <w:t>s</w:t>
      </w:r>
      <w:r>
        <w:rPr>
          <w:rFonts w:ascii="Times New Roman" w:hAnsi="Times New Roman" w:cs="Times New Roman"/>
          <w:sz w:val="24"/>
          <w:szCs w:val="24"/>
        </w:rPr>
        <w:t xml:space="preserve"> 119 and 138 of the High Court</w:t>
      </w:r>
      <w:r w:rsidR="00E80A18">
        <w:rPr>
          <w:rFonts w:ascii="Times New Roman" w:hAnsi="Times New Roman" w:cs="Times New Roman"/>
          <w:sz w:val="24"/>
          <w:szCs w:val="24"/>
        </w:rPr>
        <w:t xml:space="preserve"> Rules, 1971.</w:t>
      </w:r>
    </w:p>
    <w:p w:rsidR="00E80A18" w:rsidRDefault="00E80A18"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mention, in passing and</w:t>
      </w:r>
      <w:r w:rsidR="00FF458C">
        <w:rPr>
          <w:rFonts w:ascii="Times New Roman" w:hAnsi="Times New Roman" w:cs="Times New Roman"/>
          <w:sz w:val="24"/>
          <w:szCs w:val="24"/>
        </w:rPr>
        <w:t xml:space="preserve"> for completeness of the record of </w:t>
      </w:r>
      <w:r w:rsidR="0057792B">
        <w:rPr>
          <w:rFonts w:ascii="Times New Roman" w:hAnsi="Times New Roman" w:cs="Times New Roman"/>
          <w:sz w:val="24"/>
          <w:szCs w:val="24"/>
        </w:rPr>
        <w:t>proceedings, that</w:t>
      </w:r>
      <w:r w:rsidR="00FF458C">
        <w:rPr>
          <w:rFonts w:ascii="Times New Roman" w:hAnsi="Times New Roman" w:cs="Times New Roman"/>
          <w:sz w:val="24"/>
          <w:szCs w:val="24"/>
        </w:rPr>
        <w:t xml:space="preserve"> the High Court Rules 1971, which are now repealed and replaced by the High Court Rules </w:t>
      </w:r>
      <w:r w:rsidR="005C52AB">
        <w:rPr>
          <w:rFonts w:ascii="Times New Roman" w:hAnsi="Times New Roman" w:cs="Times New Roman"/>
          <w:sz w:val="24"/>
          <w:szCs w:val="24"/>
        </w:rPr>
        <w:t>202</w:t>
      </w:r>
      <w:r w:rsidR="00FF458C">
        <w:rPr>
          <w:rFonts w:ascii="Times New Roman" w:hAnsi="Times New Roman" w:cs="Times New Roman"/>
          <w:sz w:val="24"/>
          <w:szCs w:val="24"/>
        </w:rPr>
        <w:t xml:space="preserve">1, were in operation when </w:t>
      </w:r>
      <w:r w:rsidR="00F31E5A">
        <w:rPr>
          <w:rFonts w:ascii="Times New Roman" w:hAnsi="Times New Roman" w:cs="Times New Roman"/>
          <w:sz w:val="24"/>
          <w:szCs w:val="24"/>
        </w:rPr>
        <w:t>the plaintiff</w:t>
      </w:r>
      <w:r w:rsidR="00FF458C">
        <w:rPr>
          <w:rFonts w:ascii="Times New Roman" w:hAnsi="Times New Roman" w:cs="Times New Roman"/>
          <w:sz w:val="24"/>
          <w:szCs w:val="24"/>
        </w:rPr>
        <w:t xml:space="preserve"> filed his suit. Counsel f</w:t>
      </w:r>
      <w:r w:rsidR="0057792B">
        <w:rPr>
          <w:rFonts w:ascii="Times New Roman" w:hAnsi="Times New Roman" w:cs="Times New Roman"/>
          <w:sz w:val="24"/>
          <w:szCs w:val="24"/>
        </w:rPr>
        <w:t>or</w:t>
      </w:r>
      <w:r w:rsidR="00FF458C">
        <w:rPr>
          <w:rFonts w:ascii="Times New Roman" w:hAnsi="Times New Roman" w:cs="Times New Roman"/>
          <w:sz w:val="24"/>
          <w:szCs w:val="24"/>
        </w:rPr>
        <w:t xml:space="preserve"> him was, therefore, within his </w:t>
      </w:r>
      <w:r w:rsidR="00F31E5A">
        <w:rPr>
          <w:rFonts w:ascii="Times New Roman" w:hAnsi="Times New Roman" w:cs="Times New Roman"/>
          <w:sz w:val="24"/>
          <w:szCs w:val="24"/>
        </w:rPr>
        <w:t>client’s</w:t>
      </w:r>
      <w:r w:rsidR="00FF458C">
        <w:rPr>
          <w:rFonts w:ascii="Times New Roman" w:hAnsi="Times New Roman" w:cs="Times New Roman"/>
          <w:sz w:val="24"/>
          <w:szCs w:val="24"/>
        </w:rPr>
        <w:t xml:space="preserve"> rights when </w:t>
      </w:r>
      <w:r w:rsidR="0057792B">
        <w:rPr>
          <w:rFonts w:ascii="Times New Roman" w:hAnsi="Times New Roman" w:cs="Times New Roman"/>
          <w:sz w:val="24"/>
          <w:szCs w:val="24"/>
        </w:rPr>
        <w:t xml:space="preserve">he </w:t>
      </w:r>
      <w:r w:rsidR="00FF458C">
        <w:rPr>
          <w:rFonts w:ascii="Times New Roman" w:hAnsi="Times New Roman" w:cs="Times New Roman"/>
          <w:sz w:val="24"/>
          <w:szCs w:val="24"/>
        </w:rPr>
        <w:t xml:space="preserve">cited the above-mentioned rules of court as the basis for </w:t>
      </w:r>
      <w:r w:rsidR="00F31E5A">
        <w:rPr>
          <w:rFonts w:ascii="Times New Roman" w:hAnsi="Times New Roman" w:cs="Times New Roman"/>
          <w:sz w:val="24"/>
          <w:szCs w:val="24"/>
        </w:rPr>
        <w:t>impugning</w:t>
      </w:r>
      <w:r w:rsidR="00FF458C">
        <w:rPr>
          <w:rFonts w:ascii="Times New Roman" w:hAnsi="Times New Roman" w:cs="Times New Roman"/>
          <w:sz w:val="24"/>
          <w:szCs w:val="24"/>
        </w:rPr>
        <w:t xml:space="preserve"> the exception.</w:t>
      </w:r>
    </w:p>
    <w:p w:rsidR="00FF458C" w:rsidRDefault="00FF458C"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Rule 119 of the High Court Rules 1971 which constitutes the </w:t>
      </w:r>
      <w:r w:rsidR="00F31E5A">
        <w:rPr>
          <w:rFonts w:ascii="Times New Roman" w:hAnsi="Times New Roman" w:cs="Times New Roman"/>
          <w:sz w:val="24"/>
          <w:szCs w:val="24"/>
        </w:rPr>
        <w:t>plaintiff’s</w:t>
      </w:r>
      <w:r>
        <w:rPr>
          <w:rFonts w:ascii="Times New Roman" w:hAnsi="Times New Roman" w:cs="Times New Roman"/>
          <w:sz w:val="24"/>
          <w:szCs w:val="24"/>
        </w:rPr>
        <w:t xml:space="preserve"> first line of argument is </w:t>
      </w:r>
      <w:r w:rsidR="00F31E5A">
        <w:rPr>
          <w:rFonts w:ascii="Times New Roman" w:hAnsi="Times New Roman" w:cs="Times New Roman"/>
          <w:sz w:val="24"/>
          <w:szCs w:val="24"/>
        </w:rPr>
        <w:t>relevant</w:t>
      </w:r>
      <w:r>
        <w:rPr>
          <w:rFonts w:ascii="Times New Roman" w:hAnsi="Times New Roman" w:cs="Times New Roman"/>
          <w:sz w:val="24"/>
          <w:szCs w:val="24"/>
        </w:rPr>
        <w:t xml:space="preserve">. </w:t>
      </w:r>
      <w:r w:rsidR="00432D18">
        <w:rPr>
          <w:rFonts w:ascii="Times New Roman" w:hAnsi="Times New Roman" w:cs="Times New Roman"/>
          <w:sz w:val="24"/>
          <w:szCs w:val="24"/>
        </w:rPr>
        <w:t>It makes</w:t>
      </w:r>
      <w:r>
        <w:rPr>
          <w:rFonts w:ascii="Times New Roman" w:hAnsi="Times New Roman" w:cs="Times New Roman"/>
          <w:sz w:val="24"/>
          <w:szCs w:val="24"/>
        </w:rPr>
        <w:t xml:space="preserve"> it mandatory for the </w:t>
      </w:r>
      <w:r w:rsidR="00F31E5A">
        <w:rPr>
          <w:rFonts w:ascii="Times New Roman" w:hAnsi="Times New Roman" w:cs="Times New Roman"/>
          <w:sz w:val="24"/>
          <w:szCs w:val="24"/>
        </w:rPr>
        <w:t>defendant</w:t>
      </w:r>
      <w:r>
        <w:rPr>
          <w:rFonts w:ascii="Times New Roman" w:hAnsi="Times New Roman" w:cs="Times New Roman"/>
          <w:sz w:val="24"/>
          <w:szCs w:val="24"/>
        </w:rPr>
        <w:t xml:space="preserve"> to </w:t>
      </w:r>
      <w:r w:rsidR="00F31E5A">
        <w:rPr>
          <w:rFonts w:ascii="Times New Roman" w:hAnsi="Times New Roman" w:cs="Times New Roman"/>
          <w:sz w:val="24"/>
          <w:szCs w:val="24"/>
        </w:rPr>
        <w:t>file</w:t>
      </w:r>
      <w:r>
        <w:rPr>
          <w:rFonts w:ascii="Times New Roman" w:hAnsi="Times New Roman" w:cs="Times New Roman"/>
          <w:sz w:val="24"/>
          <w:szCs w:val="24"/>
        </w:rPr>
        <w:t xml:space="preserve"> his plea, exception or special plea within ten days of service upon him of the plaintiff’s declaration. The proviso to the r</w:t>
      </w:r>
      <w:r w:rsidR="003C5B4A">
        <w:rPr>
          <w:rFonts w:ascii="Times New Roman" w:hAnsi="Times New Roman" w:cs="Times New Roman"/>
          <w:sz w:val="24"/>
          <w:szCs w:val="24"/>
        </w:rPr>
        <w:t>ule</w:t>
      </w:r>
      <w:r>
        <w:rPr>
          <w:rFonts w:ascii="Times New Roman" w:hAnsi="Times New Roman" w:cs="Times New Roman"/>
          <w:sz w:val="24"/>
          <w:szCs w:val="24"/>
        </w:rPr>
        <w:t xml:space="preserve"> is that, wh</w:t>
      </w:r>
      <w:r w:rsidR="00432D18">
        <w:rPr>
          <w:rFonts w:ascii="Times New Roman" w:hAnsi="Times New Roman" w:cs="Times New Roman"/>
          <w:sz w:val="24"/>
          <w:szCs w:val="24"/>
        </w:rPr>
        <w:t>e</w:t>
      </w:r>
      <w:r>
        <w:rPr>
          <w:rFonts w:ascii="Times New Roman" w:hAnsi="Times New Roman" w:cs="Times New Roman"/>
          <w:sz w:val="24"/>
          <w:szCs w:val="24"/>
        </w:rPr>
        <w:t>re the plaintiff has served upon the defendant the declaration together with the summons, the latter shall file his plea, exception o</w:t>
      </w:r>
      <w:r w:rsidR="0057792B">
        <w:rPr>
          <w:rFonts w:ascii="Times New Roman" w:hAnsi="Times New Roman" w:cs="Times New Roman"/>
          <w:sz w:val="24"/>
          <w:szCs w:val="24"/>
        </w:rPr>
        <w:t>r</w:t>
      </w:r>
      <w:r>
        <w:rPr>
          <w:rFonts w:ascii="Times New Roman" w:hAnsi="Times New Roman" w:cs="Times New Roman"/>
          <w:sz w:val="24"/>
          <w:szCs w:val="24"/>
        </w:rPr>
        <w:t xml:space="preserve"> special plea within twenty day</w:t>
      </w:r>
      <w:r w:rsidR="003C5B4A">
        <w:rPr>
          <w:rFonts w:ascii="Times New Roman" w:hAnsi="Times New Roman" w:cs="Times New Roman"/>
          <w:sz w:val="24"/>
          <w:szCs w:val="24"/>
        </w:rPr>
        <w:t>s</w:t>
      </w:r>
      <w:r>
        <w:rPr>
          <w:rFonts w:ascii="Times New Roman" w:hAnsi="Times New Roman" w:cs="Times New Roman"/>
          <w:sz w:val="24"/>
          <w:szCs w:val="24"/>
        </w:rPr>
        <w:t xml:space="preserve"> of service upon him of the plaintiff’s summons and declaration.</w:t>
      </w:r>
    </w:p>
    <w:p w:rsidR="00FF458C" w:rsidRDefault="00B77C4C"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w:t>
      </w:r>
      <w:r w:rsidR="00432D18">
        <w:rPr>
          <w:rFonts w:ascii="Times New Roman" w:hAnsi="Times New Roman" w:cs="Times New Roman"/>
          <w:sz w:val="24"/>
          <w:szCs w:val="24"/>
        </w:rPr>
        <w:t>plaintiff’s</w:t>
      </w:r>
      <w:r>
        <w:rPr>
          <w:rFonts w:ascii="Times New Roman" w:hAnsi="Times New Roman" w:cs="Times New Roman"/>
          <w:sz w:val="24"/>
          <w:szCs w:val="24"/>
        </w:rPr>
        <w:t xml:space="preserve"> founding papers were served upon the defendant in terms of the proviso to </w:t>
      </w:r>
      <w:r w:rsidR="00432D18">
        <w:rPr>
          <w:rFonts w:ascii="Times New Roman" w:hAnsi="Times New Roman" w:cs="Times New Roman"/>
          <w:sz w:val="24"/>
          <w:szCs w:val="24"/>
        </w:rPr>
        <w:t>R</w:t>
      </w:r>
      <w:r w:rsidR="00362BA4">
        <w:rPr>
          <w:rFonts w:ascii="Times New Roman" w:hAnsi="Times New Roman" w:cs="Times New Roman"/>
          <w:sz w:val="24"/>
          <w:szCs w:val="24"/>
        </w:rPr>
        <w:t>ule</w:t>
      </w:r>
      <w:r>
        <w:rPr>
          <w:rFonts w:ascii="Times New Roman" w:hAnsi="Times New Roman" w:cs="Times New Roman"/>
          <w:sz w:val="24"/>
          <w:szCs w:val="24"/>
        </w:rPr>
        <w:t xml:space="preserve"> 119. They were served upon it on 17 November</w:t>
      </w:r>
      <w:r w:rsidR="00432D18">
        <w:rPr>
          <w:rFonts w:ascii="Times New Roman" w:hAnsi="Times New Roman" w:cs="Times New Roman"/>
          <w:sz w:val="24"/>
          <w:szCs w:val="24"/>
        </w:rPr>
        <w:t>, 2020</w:t>
      </w:r>
      <w:r>
        <w:rPr>
          <w:rFonts w:ascii="Times New Roman" w:hAnsi="Times New Roman" w:cs="Times New Roman"/>
          <w:sz w:val="24"/>
          <w:szCs w:val="24"/>
        </w:rPr>
        <w:t>. The sheriff’s return of service which appears at p8 of the record bears testimony of the stated matter.</w:t>
      </w:r>
    </w:p>
    <w:p w:rsidR="00B77C4C" w:rsidRDefault="00B77C4C" w:rsidP="005C4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in terms of the proviso to the </w:t>
      </w:r>
      <w:r w:rsidR="00432D18">
        <w:rPr>
          <w:rFonts w:ascii="Times New Roman" w:hAnsi="Times New Roman" w:cs="Times New Roman"/>
          <w:sz w:val="24"/>
          <w:szCs w:val="24"/>
        </w:rPr>
        <w:t>r</w:t>
      </w:r>
      <w:r w:rsidR="003C5B4A">
        <w:rPr>
          <w:rFonts w:ascii="Times New Roman" w:hAnsi="Times New Roman" w:cs="Times New Roman"/>
          <w:sz w:val="24"/>
          <w:szCs w:val="24"/>
        </w:rPr>
        <w:t>ule</w:t>
      </w:r>
      <w:r w:rsidR="00432D18">
        <w:rPr>
          <w:rFonts w:ascii="Times New Roman" w:hAnsi="Times New Roman" w:cs="Times New Roman"/>
          <w:sz w:val="24"/>
          <w:szCs w:val="24"/>
        </w:rPr>
        <w:t>,</w:t>
      </w:r>
      <w:r>
        <w:rPr>
          <w:rFonts w:ascii="Times New Roman" w:hAnsi="Times New Roman" w:cs="Times New Roman"/>
          <w:sz w:val="24"/>
          <w:szCs w:val="24"/>
        </w:rPr>
        <w:t xml:space="preserve"> should have filed its exception to the plaintiff’s summons and declaration on or before </w:t>
      </w:r>
      <w:r w:rsidR="00432D18">
        <w:rPr>
          <w:rFonts w:ascii="Times New Roman" w:hAnsi="Times New Roman" w:cs="Times New Roman"/>
          <w:sz w:val="24"/>
          <w:szCs w:val="24"/>
        </w:rPr>
        <w:t>15 December</w:t>
      </w:r>
      <w:r>
        <w:rPr>
          <w:rFonts w:ascii="Times New Roman" w:hAnsi="Times New Roman" w:cs="Times New Roman"/>
          <w:sz w:val="24"/>
          <w:szCs w:val="24"/>
        </w:rPr>
        <w:t xml:space="preserve">, 2020. </w:t>
      </w:r>
      <w:r w:rsidR="00432D18">
        <w:rPr>
          <w:rFonts w:ascii="Times New Roman" w:hAnsi="Times New Roman" w:cs="Times New Roman"/>
          <w:sz w:val="24"/>
          <w:szCs w:val="24"/>
        </w:rPr>
        <w:t>It,</w:t>
      </w:r>
      <w:r>
        <w:rPr>
          <w:rFonts w:ascii="Times New Roman" w:hAnsi="Times New Roman" w:cs="Times New Roman"/>
          <w:sz w:val="24"/>
          <w:szCs w:val="24"/>
        </w:rPr>
        <w:t xml:space="preserve"> for some unexplained reason, filed the exception on 5 March 2021.</w:t>
      </w:r>
    </w:p>
    <w:p w:rsidR="00B77C4C" w:rsidRDefault="00B77C4C"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filing of the exception eighty days after the event constitutes the plaintiff’s cause </w:t>
      </w:r>
      <w:r w:rsidR="00432D18">
        <w:rPr>
          <w:rFonts w:ascii="Times New Roman" w:hAnsi="Times New Roman" w:cs="Times New Roman"/>
          <w:sz w:val="24"/>
          <w:szCs w:val="24"/>
        </w:rPr>
        <w:t>of</w:t>
      </w:r>
      <w:r>
        <w:rPr>
          <w:rFonts w:ascii="Times New Roman" w:hAnsi="Times New Roman" w:cs="Times New Roman"/>
          <w:sz w:val="24"/>
          <w:szCs w:val="24"/>
        </w:rPr>
        <w:t xml:space="preserve"> action. He insists that the defendant violated </w:t>
      </w:r>
      <w:r w:rsidR="00432D18">
        <w:rPr>
          <w:rFonts w:ascii="Times New Roman" w:hAnsi="Times New Roman" w:cs="Times New Roman"/>
          <w:sz w:val="24"/>
          <w:szCs w:val="24"/>
        </w:rPr>
        <w:t>R</w:t>
      </w:r>
      <w:r w:rsidR="003C5B4A">
        <w:rPr>
          <w:rFonts w:ascii="Times New Roman" w:hAnsi="Times New Roman" w:cs="Times New Roman"/>
          <w:sz w:val="24"/>
          <w:szCs w:val="24"/>
        </w:rPr>
        <w:t>ule</w:t>
      </w:r>
      <w:r>
        <w:rPr>
          <w:rFonts w:ascii="Times New Roman" w:hAnsi="Times New Roman" w:cs="Times New Roman"/>
          <w:sz w:val="24"/>
          <w:szCs w:val="24"/>
        </w:rPr>
        <w:t xml:space="preserve"> 119 of the repealed r</w:t>
      </w:r>
      <w:r w:rsidR="003C5B4A">
        <w:rPr>
          <w:rFonts w:ascii="Times New Roman" w:hAnsi="Times New Roman" w:cs="Times New Roman"/>
          <w:sz w:val="24"/>
          <w:szCs w:val="24"/>
        </w:rPr>
        <w:t>ule</w:t>
      </w:r>
      <w:r w:rsidR="00845C70">
        <w:rPr>
          <w:rFonts w:ascii="Times New Roman" w:hAnsi="Times New Roman" w:cs="Times New Roman"/>
          <w:sz w:val="24"/>
          <w:szCs w:val="24"/>
        </w:rPr>
        <w:t>s</w:t>
      </w:r>
      <w:r>
        <w:rPr>
          <w:rFonts w:ascii="Times New Roman" w:hAnsi="Times New Roman" w:cs="Times New Roman"/>
          <w:sz w:val="24"/>
          <w:szCs w:val="24"/>
        </w:rPr>
        <w:t xml:space="preserve"> of court. The </w:t>
      </w:r>
      <w:r w:rsidR="00432D18">
        <w:rPr>
          <w:rFonts w:ascii="Times New Roman" w:hAnsi="Times New Roman" w:cs="Times New Roman"/>
          <w:sz w:val="24"/>
          <w:szCs w:val="24"/>
        </w:rPr>
        <w:t>r</w:t>
      </w:r>
      <w:r w:rsidR="003C5B4A">
        <w:rPr>
          <w:rFonts w:ascii="Times New Roman" w:hAnsi="Times New Roman" w:cs="Times New Roman"/>
          <w:sz w:val="24"/>
          <w:szCs w:val="24"/>
        </w:rPr>
        <w:t>ule</w:t>
      </w:r>
      <w:r w:rsidR="00432D18">
        <w:rPr>
          <w:rFonts w:ascii="Times New Roman" w:hAnsi="Times New Roman" w:cs="Times New Roman"/>
          <w:sz w:val="24"/>
          <w:szCs w:val="24"/>
        </w:rPr>
        <w:t>,</w:t>
      </w:r>
      <w:r>
        <w:rPr>
          <w:rFonts w:ascii="Times New Roman" w:hAnsi="Times New Roman" w:cs="Times New Roman"/>
          <w:sz w:val="24"/>
          <w:szCs w:val="24"/>
        </w:rPr>
        <w:t xml:space="preserve"> it has already been </w:t>
      </w:r>
      <w:r w:rsidR="00432D18">
        <w:rPr>
          <w:rFonts w:ascii="Times New Roman" w:hAnsi="Times New Roman" w:cs="Times New Roman"/>
          <w:sz w:val="24"/>
          <w:szCs w:val="24"/>
        </w:rPr>
        <w:t>observed</w:t>
      </w:r>
      <w:r w:rsidR="002B0B6C">
        <w:rPr>
          <w:rFonts w:ascii="Times New Roman" w:hAnsi="Times New Roman" w:cs="Times New Roman"/>
          <w:sz w:val="24"/>
          <w:szCs w:val="24"/>
        </w:rPr>
        <w:t>,</w:t>
      </w:r>
      <w:r>
        <w:rPr>
          <w:rFonts w:ascii="Times New Roman" w:hAnsi="Times New Roman" w:cs="Times New Roman"/>
          <w:sz w:val="24"/>
          <w:szCs w:val="24"/>
        </w:rPr>
        <w:t xml:space="preserve"> </w:t>
      </w:r>
      <w:r w:rsidR="002B0B6C">
        <w:rPr>
          <w:rFonts w:ascii="Times New Roman" w:hAnsi="Times New Roman" w:cs="Times New Roman"/>
          <w:sz w:val="24"/>
          <w:szCs w:val="24"/>
        </w:rPr>
        <w:t>m</w:t>
      </w:r>
      <w:r>
        <w:rPr>
          <w:rFonts w:ascii="Times New Roman" w:hAnsi="Times New Roman" w:cs="Times New Roman"/>
          <w:sz w:val="24"/>
          <w:szCs w:val="24"/>
        </w:rPr>
        <w:t xml:space="preserve">akes it mandatory for the defendant to file his plea or other answer </w:t>
      </w:r>
      <w:r w:rsidR="00432D18">
        <w:rPr>
          <w:rFonts w:ascii="Times New Roman" w:hAnsi="Times New Roman" w:cs="Times New Roman"/>
          <w:sz w:val="24"/>
          <w:szCs w:val="24"/>
        </w:rPr>
        <w:t>to the claim of the plaintiff with</w:t>
      </w:r>
      <w:r>
        <w:rPr>
          <w:rFonts w:ascii="Times New Roman" w:hAnsi="Times New Roman" w:cs="Times New Roman"/>
          <w:sz w:val="24"/>
          <w:szCs w:val="24"/>
        </w:rPr>
        <w:t>in either ten, or twenty, day</w:t>
      </w:r>
      <w:r w:rsidR="00845C70">
        <w:rPr>
          <w:rFonts w:ascii="Times New Roman" w:hAnsi="Times New Roman" w:cs="Times New Roman"/>
          <w:sz w:val="24"/>
          <w:szCs w:val="24"/>
        </w:rPr>
        <w:t>s</w:t>
      </w:r>
      <w:r>
        <w:rPr>
          <w:rFonts w:ascii="Times New Roman" w:hAnsi="Times New Roman" w:cs="Times New Roman"/>
          <w:sz w:val="24"/>
          <w:szCs w:val="24"/>
        </w:rPr>
        <w:t xml:space="preserve"> of his receipt of the plaintiff’s founding </w:t>
      </w:r>
      <w:r w:rsidR="00432D18">
        <w:rPr>
          <w:rFonts w:ascii="Times New Roman" w:hAnsi="Times New Roman" w:cs="Times New Roman"/>
          <w:sz w:val="24"/>
          <w:szCs w:val="24"/>
        </w:rPr>
        <w:t>papers</w:t>
      </w:r>
      <w:r>
        <w:rPr>
          <w:rFonts w:ascii="Times New Roman" w:hAnsi="Times New Roman" w:cs="Times New Roman"/>
          <w:sz w:val="24"/>
          <w:szCs w:val="24"/>
        </w:rPr>
        <w:t xml:space="preserve">. He places reliance on such case authorities as </w:t>
      </w:r>
      <w:r w:rsidRPr="00A25CAA">
        <w:rPr>
          <w:rFonts w:ascii="Times New Roman" w:hAnsi="Times New Roman" w:cs="Times New Roman"/>
          <w:i/>
          <w:sz w:val="24"/>
          <w:szCs w:val="24"/>
        </w:rPr>
        <w:t>Sammy’s Group (</w:t>
      </w:r>
      <w:r w:rsidR="00EA31D9" w:rsidRPr="00A25CAA">
        <w:rPr>
          <w:rFonts w:ascii="Times New Roman" w:hAnsi="Times New Roman" w:cs="Times New Roman"/>
          <w:i/>
          <w:sz w:val="24"/>
          <w:szCs w:val="24"/>
        </w:rPr>
        <w:t xml:space="preserve">Pvt) </w:t>
      </w:r>
      <w:r w:rsidR="00A25CAA" w:rsidRPr="00A25CAA">
        <w:rPr>
          <w:rFonts w:ascii="Times New Roman" w:hAnsi="Times New Roman" w:cs="Times New Roman"/>
          <w:i/>
          <w:sz w:val="24"/>
          <w:szCs w:val="24"/>
        </w:rPr>
        <w:t>Ltd</w:t>
      </w:r>
      <w:r w:rsidR="00A25CAA">
        <w:rPr>
          <w:rFonts w:ascii="Times New Roman" w:hAnsi="Times New Roman" w:cs="Times New Roman"/>
          <w:sz w:val="24"/>
          <w:szCs w:val="24"/>
        </w:rPr>
        <w:t xml:space="preserve"> v</w:t>
      </w:r>
      <w:r w:rsidR="00EA31D9">
        <w:rPr>
          <w:rFonts w:ascii="Times New Roman" w:hAnsi="Times New Roman" w:cs="Times New Roman"/>
          <w:sz w:val="24"/>
          <w:szCs w:val="24"/>
        </w:rPr>
        <w:t xml:space="preserve"> </w:t>
      </w:r>
      <w:r w:rsidR="00432D18" w:rsidRPr="00A25CAA">
        <w:rPr>
          <w:rFonts w:ascii="Times New Roman" w:hAnsi="Times New Roman" w:cs="Times New Roman"/>
          <w:i/>
          <w:sz w:val="24"/>
          <w:szCs w:val="24"/>
        </w:rPr>
        <w:t>John</w:t>
      </w:r>
      <w:r w:rsidR="00EA31D9" w:rsidRPr="00A25CAA">
        <w:rPr>
          <w:rFonts w:ascii="Times New Roman" w:hAnsi="Times New Roman" w:cs="Times New Roman"/>
          <w:i/>
          <w:sz w:val="24"/>
          <w:szCs w:val="24"/>
        </w:rPr>
        <w:t xml:space="preserve"> Butcher Meyburgh</w:t>
      </w:r>
      <w:r w:rsidR="00EA31D9">
        <w:rPr>
          <w:rFonts w:ascii="Times New Roman" w:hAnsi="Times New Roman" w:cs="Times New Roman"/>
          <w:sz w:val="24"/>
          <w:szCs w:val="24"/>
        </w:rPr>
        <w:t xml:space="preserve"> </w:t>
      </w:r>
      <w:r w:rsidR="00EA31D9" w:rsidRPr="00A25CAA">
        <w:rPr>
          <w:rFonts w:ascii="Times New Roman" w:hAnsi="Times New Roman" w:cs="Times New Roman"/>
          <w:i/>
          <w:sz w:val="24"/>
          <w:szCs w:val="24"/>
        </w:rPr>
        <w:t>No &amp; Ors</w:t>
      </w:r>
      <w:r w:rsidR="00EA31D9">
        <w:rPr>
          <w:rFonts w:ascii="Times New Roman" w:hAnsi="Times New Roman" w:cs="Times New Roman"/>
          <w:sz w:val="24"/>
          <w:szCs w:val="24"/>
        </w:rPr>
        <w:t xml:space="preserve"> Sc 45/15; </w:t>
      </w:r>
      <w:r w:rsidR="00EA31D9" w:rsidRPr="00A25CAA">
        <w:rPr>
          <w:rFonts w:ascii="Times New Roman" w:hAnsi="Times New Roman" w:cs="Times New Roman"/>
          <w:i/>
          <w:sz w:val="24"/>
          <w:szCs w:val="24"/>
        </w:rPr>
        <w:t>Aaaron Vico</w:t>
      </w:r>
      <w:r w:rsidR="00EA31D9">
        <w:rPr>
          <w:rFonts w:ascii="Times New Roman" w:hAnsi="Times New Roman" w:cs="Times New Roman"/>
          <w:sz w:val="24"/>
          <w:szCs w:val="24"/>
        </w:rPr>
        <w:t xml:space="preserve"> v </w:t>
      </w:r>
      <w:r w:rsidR="00EA31D9" w:rsidRPr="00A25CAA">
        <w:rPr>
          <w:rFonts w:ascii="Times New Roman" w:hAnsi="Times New Roman" w:cs="Times New Roman"/>
          <w:i/>
          <w:sz w:val="24"/>
          <w:szCs w:val="24"/>
        </w:rPr>
        <w:t>Amanda Berkowitz &amp; A</w:t>
      </w:r>
      <w:r w:rsidR="00EE6047" w:rsidRPr="00A25CAA">
        <w:rPr>
          <w:rFonts w:ascii="Times New Roman" w:hAnsi="Times New Roman" w:cs="Times New Roman"/>
          <w:i/>
          <w:sz w:val="24"/>
          <w:szCs w:val="24"/>
        </w:rPr>
        <w:t>nor</w:t>
      </w:r>
      <w:r w:rsidR="00EA31D9">
        <w:rPr>
          <w:rFonts w:ascii="Times New Roman" w:hAnsi="Times New Roman" w:cs="Times New Roman"/>
          <w:sz w:val="24"/>
          <w:szCs w:val="24"/>
        </w:rPr>
        <w:t>, HC 10280</w:t>
      </w:r>
      <w:r w:rsidR="00EE6047">
        <w:rPr>
          <w:rFonts w:ascii="Times New Roman" w:hAnsi="Times New Roman" w:cs="Times New Roman"/>
          <w:sz w:val="24"/>
          <w:szCs w:val="24"/>
        </w:rPr>
        <w:t xml:space="preserve">/19 and </w:t>
      </w:r>
      <w:r w:rsidR="00EE6047" w:rsidRPr="00A25CAA">
        <w:rPr>
          <w:rFonts w:ascii="Times New Roman" w:hAnsi="Times New Roman" w:cs="Times New Roman"/>
          <w:i/>
          <w:sz w:val="24"/>
          <w:szCs w:val="24"/>
        </w:rPr>
        <w:t>Zimbabwe National</w:t>
      </w:r>
      <w:r w:rsidR="00EE6047">
        <w:rPr>
          <w:rFonts w:ascii="Times New Roman" w:hAnsi="Times New Roman" w:cs="Times New Roman"/>
          <w:sz w:val="24"/>
          <w:szCs w:val="24"/>
        </w:rPr>
        <w:t xml:space="preserve"> </w:t>
      </w:r>
      <w:r w:rsidR="00EE6047" w:rsidRPr="00A25CAA">
        <w:rPr>
          <w:rFonts w:ascii="Times New Roman" w:hAnsi="Times New Roman" w:cs="Times New Roman"/>
          <w:i/>
          <w:sz w:val="24"/>
          <w:szCs w:val="24"/>
        </w:rPr>
        <w:t>Water Authority</w:t>
      </w:r>
      <w:r w:rsidR="00EE6047">
        <w:rPr>
          <w:rFonts w:ascii="Times New Roman" w:hAnsi="Times New Roman" w:cs="Times New Roman"/>
          <w:sz w:val="24"/>
          <w:szCs w:val="24"/>
        </w:rPr>
        <w:t xml:space="preserve"> v </w:t>
      </w:r>
      <w:r w:rsidR="00EE6047" w:rsidRPr="00A25CAA">
        <w:rPr>
          <w:rFonts w:ascii="Times New Roman" w:hAnsi="Times New Roman" w:cs="Times New Roman"/>
          <w:i/>
          <w:sz w:val="24"/>
          <w:szCs w:val="24"/>
        </w:rPr>
        <w:t>RM Webb</w:t>
      </w:r>
      <w:r w:rsidR="00EE6047">
        <w:rPr>
          <w:rFonts w:ascii="Times New Roman" w:hAnsi="Times New Roman" w:cs="Times New Roman"/>
          <w:sz w:val="24"/>
          <w:szCs w:val="24"/>
        </w:rPr>
        <w:t>, HC 787/16</w:t>
      </w:r>
    </w:p>
    <w:p w:rsidR="00EE6047" w:rsidRDefault="00EE6047" w:rsidP="005C4423">
      <w:pPr>
        <w:spacing w:after="0" w:line="360" w:lineRule="auto"/>
        <w:ind w:firstLine="720"/>
        <w:jc w:val="both"/>
        <w:rPr>
          <w:rFonts w:ascii="Times New Roman" w:hAnsi="Times New Roman" w:cs="Times New Roman"/>
          <w:sz w:val="24"/>
          <w:szCs w:val="24"/>
        </w:rPr>
      </w:pPr>
      <w:r w:rsidRPr="00A25CAA">
        <w:rPr>
          <w:rFonts w:ascii="Times New Roman" w:hAnsi="Times New Roman" w:cs="Times New Roman"/>
          <w:i/>
          <w:sz w:val="24"/>
          <w:szCs w:val="24"/>
        </w:rPr>
        <w:t>Mr Muguchu,</w:t>
      </w:r>
      <w:r>
        <w:rPr>
          <w:rFonts w:ascii="Times New Roman" w:hAnsi="Times New Roman" w:cs="Times New Roman"/>
          <w:sz w:val="24"/>
          <w:szCs w:val="24"/>
        </w:rPr>
        <w:t xml:space="preserve"> for the defendant, did not dispute the correctness of the authorities which the plaintiff cited. He, however, sought to go beyond those authorities. His view, he asserted, was to show that the exception was filed</w:t>
      </w:r>
      <w:r w:rsidR="00187292">
        <w:rPr>
          <w:rFonts w:ascii="Times New Roman" w:hAnsi="Times New Roman" w:cs="Times New Roman"/>
          <w:sz w:val="24"/>
          <w:szCs w:val="24"/>
        </w:rPr>
        <w:t xml:space="preserve"> regularly. He submitted that, on 2 March 2021 the plaintiff filed a notice to plead and intention to bar in terms of which he </w:t>
      </w:r>
      <w:r w:rsidR="00BF5DCF">
        <w:rPr>
          <w:rFonts w:ascii="Times New Roman" w:hAnsi="Times New Roman" w:cs="Times New Roman"/>
          <w:sz w:val="24"/>
          <w:szCs w:val="24"/>
        </w:rPr>
        <w:t>invited the</w:t>
      </w:r>
      <w:r w:rsidR="00187292">
        <w:rPr>
          <w:rFonts w:ascii="Times New Roman" w:hAnsi="Times New Roman" w:cs="Times New Roman"/>
          <w:sz w:val="24"/>
          <w:szCs w:val="24"/>
        </w:rPr>
        <w:t xml:space="preserve"> defendant to file   its plea or other answer to his claim. He insisted that the exception which the defendant filed on 5 March 2021 </w:t>
      </w:r>
      <w:r w:rsidR="00BF5DCF">
        <w:rPr>
          <w:rFonts w:ascii="Times New Roman" w:hAnsi="Times New Roman" w:cs="Times New Roman"/>
          <w:sz w:val="24"/>
          <w:szCs w:val="24"/>
        </w:rPr>
        <w:t>constituted the</w:t>
      </w:r>
      <w:r w:rsidR="00187292">
        <w:rPr>
          <w:rFonts w:ascii="Times New Roman" w:hAnsi="Times New Roman" w:cs="Times New Roman"/>
          <w:sz w:val="24"/>
          <w:szCs w:val="24"/>
        </w:rPr>
        <w:t xml:space="preserve"> latter’s other answer. He, in the mentioned regard, placed reliance on </w:t>
      </w:r>
      <w:r w:rsidR="00187292" w:rsidRPr="00A25CAA">
        <w:rPr>
          <w:rFonts w:ascii="Times New Roman" w:hAnsi="Times New Roman" w:cs="Times New Roman"/>
          <w:i/>
          <w:sz w:val="24"/>
          <w:szCs w:val="24"/>
        </w:rPr>
        <w:t>H</w:t>
      </w:r>
      <w:r w:rsidR="00432D18" w:rsidRPr="00A25CAA">
        <w:rPr>
          <w:rFonts w:ascii="Times New Roman" w:hAnsi="Times New Roman" w:cs="Times New Roman"/>
          <w:i/>
          <w:sz w:val="24"/>
          <w:szCs w:val="24"/>
        </w:rPr>
        <w:t>a</w:t>
      </w:r>
      <w:r w:rsidR="00187292" w:rsidRPr="00A25CAA">
        <w:rPr>
          <w:rFonts w:ascii="Times New Roman" w:hAnsi="Times New Roman" w:cs="Times New Roman"/>
          <w:i/>
          <w:sz w:val="24"/>
          <w:szCs w:val="24"/>
        </w:rPr>
        <w:t xml:space="preserve">rare City Council </w:t>
      </w:r>
      <w:r w:rsidR="00187292">
        <w:rPr>
          <w:rFonts w:ascii="Times New Roman" w:hAnsi="Times New Roman" w:cs="Times New Roman"/>
          <w:sz w:val="24"/>
          <w:szCs w:val="24"/>
        </w:rPr>
        <w:t xml:space="preserve">v </w:t>
      </w:r>
      <w:r w:rsidR="00187292" w:rsidRPr="00A25CAA">
        <w:rPr>
          <w:rFonts w:ascii="Times New Roman" w:hAnsi="Times New Roman" w:cs="Times New Roman"/>
          <w:i/>
          <w:sz w:val="24"/>
          <w:szCs w:val="24"/>
        </w:rPr>
        <w:t>D&amp;</w:t>
      </w:r>
      <w:r w:rsidR="00FD7E6C" w:rsidRPr="00A25CAA">
        <w:rPr>
          <w:rFonts w:ascii="Times New Roman" w:hAnsi="Times New Roman" w:cs="Times New Roman"/>
          <w:i/>
          <w:sz w:val="24"/>
          <w:szCs w:val="24"/>
        </w:rPr>
        <w:t>P</w:t>
      </w:r>
      <w:r w:rsidR="00187292" w:rsidRPr="00A25CAA">
        <w:rPr>
          <w:rFonts w:ascii="Times New Roman" w:hAnsi="Times New Roman" w:cs="Times New Roman"/>
          <w:i/>
          <w:sz w:val="24"/>
          <w:szCs w:val="24"/>
        </w:rPr>
        <w:t xml:space="preserve"> </w:t>
      </w:r>
      <w:r w:rsidR="00FD7E6C" w:rsidRPr="00A25CAA">
        <w:rPr>
          <w:rFonts w:ascii="Times New Roman" w:hAnsi="Times New Roman" w:cs="Times New Roman"/>
          <w:i/>
          <w:sz w:val="24"/>
          <w:szCs w:val="24"/>
        </w:rPr>
        <w:t>Investments</w:t>
      </w:r>
      <w:r w:rsidR="00187292" w:rsidRPr="00A25CAA">
        <w:rPr>
          <w:rFonts w:ascii="Times New Roman" w:hAnsi="Times New Roman" w:cs="Times New Roman"/>
          <w:i/>
          <w:sz w:val="24"/>
          <w:szCs w:val="24"/>
        </w:rPr>
        <w:t xml:space="preserve"> (Pvt) Ltd &amp; Anor</w:t>
      </w:r>
      <w:r w:rsidR="00187292">
        <w:rPr>
          <w:rFonts w:ascii="Times New Roman" w:hAnsi="Times New Roman" w:cs="Times New Roman"/>
          <w:sz w:val="24"/>
          <w:szCs w:val="24"/>
        </w:rPr>
        <w:t xml:space="preserve">, 1992 (2) </w:t>
      </w:r>
      <w:r w:rsidR="0010443E">
        <w:rPr>
          <w:rFonts w:ascii="Times New Roman" w:hAnsi="Times New Roman" w:cs="Times New Roman"/>
          <w:sz w:val="24"/>
          <w:szCs w:val="24"/>
        </w:rPr>
        <w:t>ZLR</w:t>
      </w:r>
      <w:r w:rsidR="00187292">
        <w:rPr>
          <w:rFonts w:ascii="Times New Roman" w:hAnsi="Times New Roman" w:cs="Times New Roman"/>
          <w:sz w:val="24"/>
          <w:szCs w:val="24"/>
        </w:rPr>
        <w:t xml:space="preserve"> 254 at 257 B-C wh</w:t>
      </w:r>
      <w:r w:rsidR="00432D18">
        <w:rPr>
          <w:rFonts w:ascii="Times New Roman" w:hAnsi="Times New Roman" w:cs="Times New Roman"/>
          <w:sz w:val="24"/>
          <w:szCs w:val="24"/>
        </w:rPr>
        <w:t>e</w:t>
      </w:r>
      <w:r w:rsidR="00187292">
        <w:rPr>
          <w:rFonts w:ascii="Times New Roman" w:hAnsi="Times New Roman" w:cs="Times New Roman"/>
          <w:sz w:val="24"/>
          <w:szCs w:val="24"/>
        </w:rPr>
        <w:t>rein it was remarked that:</w:t>
      </w:r>
    </w:p>
    <w:p w:rsidR="00187292" w:rsidRPr="00432D18" w:rsidRDefault="00187292" w:rsidP="005C4423">
      <w:pPr>
        <w:spacing w:after="0" w:line="240" w:lineRule="auto"/>
        <w:ind w:firstLine="720"/>
        <w:jc w:val="both"/>
        <w:rPr>
          <w:rFonts w:ascii="Times New Roman" w:hAnsi="Times New Roman" w:cs="Times New Roman"/>
        </w:rPr>
      </w:pPr>
      <w:r w:rsidRPr="00432D18">
        <w:rPr>
          <w:rFonts w:ascii="Times New Roman" w:hAnsi="Times New Roman" w:cs="Times New Roman"/>
        </w:rPr>
        <w:t>“</w:t>
      </w:r>
      <w:r w:rsidR="004A4D2A" w:rsidRPr="00432D18">
        <w:rPr>
          <w:rFonts w:ascii="Times New Roman" w:hAnsi="Times New Roman" w:cs="Times New Roman"/>
        </w:rPr>
        <w:t>An</w:t>
      </w:r>
      <w:r w:rsidRPr="00432D18">
        <w:rPr>
          <w:rFonts w:ascii="Times New Roman" w:hAnsi="Times New Roman" w:cs="Times New Roman"/>
        </w:rPr>
        <w:t xml:space="preserve"> exception is plainly an ‘answer to the plaintiff’s claim’ or, to the defence raise</w:t>
      </w:r>
      <w:r w:rsidR="00A53BCE">
        <w:rPr>
          <w:rFonts w:ascii="Times New Roman" w:hAnsi="Times New Roman" w:cs="Times New Roman"/>
        </w:rPr>
        <w:t>d</w:t>
      </w:r>
      <w:r w:rsidRPr="00432D18">
        <w:rPr>
          <w:rFonts w:ascii="Times New Roman" w:hAnsi="Times New Roman" w:cs="Times New Roman"/>
        </w:rPr>
        <w:t>”</w:t>
      </w:r>
    </w:p>
    <w:p w:rsidR="0010443E" w:rsidRDefault="0010443E" w:rsidP="005C4423">
      <w:pPr>
        <w:spacing w:after="0" w:line="240" w:lineRule="auto"/>
        <w:jc w:val="both"/>
        <w:rPr>
          <w:rFonts w:ascii="Times New Roman" w:hAnsi="Times New Roman" w:cs="Times New Roman"/>
          <w:sz w:val="24"/>
          <w:szCs w:val="24"/>
        </w:rPr>
      </w:pPr>
    </w:p>
    <w:p w:rsidR="0010443E" w:rsidRDefault="0010443E"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number of points arise out of the position which the defendant has taken. The first is that, according t</w:t>
      </w:r>
      <w:r w:rsidR="00E41FF3">
        <w:rPr>
          <w:rFonts w:ascii="Times New Roman" w:hAnsi="Times New Roman" w:cs="Times New Roman"/>
          <w:sz w:val="24"/>
          <w:szCs w:val="24"/>
        </w:rPr>
        <w:t>o</w:t>
      </w:r>
      <w:r>
        <w:rPr>
          <w:rFonts w:ascii="Times New Roman" w:hAnsi="Times New Roman" w:cs="Times New Roman"/>
          <w:sz w:val="24"/>
          <w:szCs w:val="24"/>
        </w:rPr>
        <w:t xml:space="preserve"> counsel for him, the plaintiff filed and served upon the defendant a notice to plead </w:t>
      </w:r>
      <w:r>
        <w:rPr>
          <w:rFonts w:ascii="Times New Roman" w:hAnsi="Times New Roman" w:cs="Times New Roman"/>
          <w:sz w:val="24"/>
          <w:szCs w:val="24"/>
        </w:rPr>
        <w:lastRenderedPageBreak/>
        <w:t>and intention to bar. It is this allegedly filed</w:t>
      </w:r>
      <w:r w:rsidR="002B0B6C">
        <w:rPr>
          <w:rFonts w:ascii="Times New Roman" w:hAnsi="Times New Roman" w:cs="Times New Roman"/>
          <w:sz w:val="24"/>
          <w:szCs w:val="24"/>
        </w:rPr>
        <w:t xml:space="preserve"> notice</w:t>
      </w:r>
      <w:r w:rsidR="009B2E9F">
        <w:rPr>
          <w:rFonts w:ascii="Times New Roman" w:hAnsi="Times New Roman" w:cs="Times New Roman"/>
          <w:sz w:val="24"/>
          <w:szCs w:val="24"/>
        </w:rPr>
        <w:t xml:space="preserve"> which</w:t>
      </w:r>
      <w:r w:rsidR="002B0B6C">
        <w:rPr>
          <w:rFonts w:ascii="Times New Roman" w:hAnsi="Times New Roman" w:cs="Times New Roman"/>
          <w:sz w:val="24"/>
          <w:szCs w:val="24"/>
        </w:rPr>
        <w:t>,</w:t>
      </w:r>
      <w:r>
        <w:rPr>
          <w:rFonts w:ascii="Times New Roman" w:hAnsi="Times New Roman" w:cs="Times New Roman"/>
          <w:sz w:val="24"/>
          <w:szCs w:val="24"/>
        </w:rPr>
        <w:t xml:space="preserve"> the defendant insists, place</w:t>
      </w:r>
      <w:r w:rsidR="009B2E9F">
        <w:rPr>
          <w:rFonts w:ascii="Times New Roman" w:hAnsi="Times New Roman" w:cs="Times New Roman"/>
          <w:sz w:val="24"/>
          <w:szCs w:val="24"/>
        </w:rPr>
        <w:t>s</w:t>
      </w:r>
      <w:r>
        <w:rPr>
          <w:rFonts w:ascii="Times New Roman" w:hAnsi="Times New Roman" w:cs="Times New Roman"/>
          <w:sz w:val="24"/>
          <w:szCs w:val="24"/>
        </w:rPr>
        <w:t xml:space="preserve"> the exception which it filed on 5 March 2021 within the time-frame which is stipulated in the notice making the exception to be validly filed as well as</w:t>
      </w:r>
      <w:r w:rsidR="00AF7BD1">
        <w:rPr>
          <w:rFonts w:ascii="Times New Roman" w:hAnsi="Times New Roman" w:cs="Times New Roman"/>
          <w:sz w:val="24"/>
          <w:szCs w:val="24"/>
        </w:rPr>
        <w:t xml:space="preserve"> </w:t>
      </w:r>
      <w:r>
        <w:rPr>
          <w:rFonts w:ascii="Times New Roman" w:hAnsi="Times New Roman" w:cs="Times New Roman"/>
          <w:sz w:val="24"/>
          <w:szCs w:val="24"/>
        </w:rPr>
        <w:t>taken.</w:t>
      </w:r>
    </w:p>
    <w:p w:rsidR="0010443E" w:rsidRDefault="0010443E"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which the parties place</w:t>
      </w:r>
      <w:r w:rsidR="009B2E9F">
        <w:rPr>
          <w:rFonts w:ascii="Times New Roman" w:hAnsi="Times New Roman" w:cs="Times New Roman"/>
          <w:sz w:val="24"/>
          <w:szCs w:val="24"/>
        </w:rPr>
        <w:t>d</w:t>
      </w:r>
      <w:r>
        <w:rPr>
          <w:rFonts w:ascii="Times New Roman" w:hAnsi="Times New Roman" w:cs="Times New Roman"/>
          <w:sz w:val="24"/>
          <w:szCs w:val="24"/>
        </w:rPr>
        <w:t xml:space="preserve"> before me does not, it is observed, have any notice to plead and/or intention to bar which </w:t>
      </w:r>
      <w:r w:rsidRPr="002C19AB">
        <w:rPr>
          <w:rFonts w:ascii="Times New Roman" w:hAnsi="Times New Roman" w:cs="Times New Roman"/>
          <w:sz w:val="24"/>
          <w:szCs w:val="24"/>
        </w:rPr>
        <w:t>Mr</w:t>
      </w:r>
      <w:r w:rsidRPr="00A25CAA">
        <w:rPr>
          <w:rFonts w:ascii="Times New Roman" w:hAnsi="Times New Roman" w:cs="Times New Roman"/>
          <w:i/>
          <w:sz w:val="24"/>
          <w:szCs w:val="24"/>
        </w:rPr>
        <w:t xml:space="preserve"> Maguchu</w:t>
      </w:r>
      <w:r>
        <w:rPr>
          <w:rFonts w:ascii="Times New Roman" w:hAnsi="Times New Roman" w:cs="Times New Roman"/>
          <w:sz w:val="24"/>
          <w:szCs w:val="24"/>
        </w:rPr>
        <w:t xml:space="preserve"> speaks about. I was, therefore, left to wonder as to what counsel was making reference to when he made the submission in respect of the allegedly filed notice to plead</w:t>
      </w:r>
      <w:r w:rsidR="009B2E9F">
        <w:rPr>
          <w:rFonts w:ascii="Times New Roman" w:hAnsi="Times New Roman" w:cs="Times New Roman"/>
          <w:sz w:val="24"/>
          <w:szCs w:val="24"/>
        </w:rPr>
        <w:t>.</w:t>
      </w:r>
      <w:r>
        <w:rPr>
          <w:rFonts w:ascii="Times New Roman" w:hAnsi="Times New Roman" w:cs="Times New Roman"/>
          <w:sz w:val="24"/>
          <w:szCs w:val="24"/>
        </w:rPr>
        <w:t xml:space="preserve"> </w:t>
      </w:r>
      <w:r w:rsidR="009B2E9F">
        <w:rPr>
          <w:rFonts w:ascii="Times New Roman" w:hAnsi="Times New Roman" w:cs="Times New Roman"/>
          <w:sz w:val="24"/>
          <w:szCs w:val="24"/>
        </w:rPr>
        <w:t>T</w:t>
      </w:r>
      <w:r>
        <w:rPr>
          <w:rFonts w:ascii="Times New Roman" w:hAnsi="Times New Roman" w:cs="Times New Roman"/>
          <w:sz w:val="24"/>
          <w:szCs w:val="24"/>
        </w:rPr>
        <w:t xml:space="preserve">he same was or is not part of the record. The letter of complaint which the defendant served upon the plaintiff on 2 March, </w:t>
      </w:r>
      <w:r w:rsidR="00BF5DCF">
        <w:rPr>
          <w:rFonts w:ascii="Times New Roman" w:hAnsi="Times New Roman" w:cs="Times New Roman"/>
          <w:sz w:val="24"/>
          <w:szCs w:val="24"/>
        </w:rPr>
        <w:t>2021 is</w:t>
      </w:r>
      <w:r>
        <w:rPr>
          <w:rFonts w:ascii="Times New Roman" w:hAnsi="Times New Roman" w:cs="Times New Roman"/>
          <w:sz w:val="24"/>
          <w:szCs w:val="24"/>
        </w:rPr>
        <w:t xml:space="preserve"> the only document which bears the date which </w:t>
      </w:r>
      <w:r w:rsidRPr="002C19AB">
        <w:rPr>
          <w:rFonts w:ascii="Times New Roman" w:hAnsi="Times New Roman" w:cs="Times New Roman"/>
          <w:sz w:val="24"/>
          <w:szCs w:val="24"/>
        </w:rPr>
        <w:t xml:space="preserve">Mr </w:t>
      </w:r>
      <w:r w:rsidRPr="00A25CAA">
        <w:rPr>
          <w:rFonts w:ascii="Times New Roman" w:hAnsi="Times New Roman" w:cs="Times New Roman"/>
          <w:i/>
          <w:sz w:val="24"/>
          <w:szCs w:val="24"/>
        </w:rPr>
        <w:t>Maguchu</w:t>
      </w:r>
      <w:r>
        <w:rPr>
          <w:rFonts w:ascii="Times New Roman" w:hAnsi="Times New Roman" w:cs="Times New Roman"/>
          <w:sz w:val="24"/>
          <w:szCs w:val="24"/>
        </w:rPr>
        <w:t xml:space="preserve"> made mention</w:t>
      </w:r>
      <w:r w:rsidR="00BF5DCF">
        <w:rPr>
          <w:rFonts w:ascii="Times New Roman" w:hAnsi="Times New Roman" w:cs="Times New Roman"/>
          <w:sz w:val="24"/>
          <w:szCs w:val="24"/>
        </w:rPr>
        <w:t xml:space="preserve"> </w:t>
      </w:r>
      <w:r>
        <w:rPr>
          <w:rFonts w:ascii="Times New Roman" w:hAnsi="Times New Roman" w:cs="Times New Roman"/>
          <w:sz w:val="24"/>
          <w:szCs w:val="24"/>
        </w:rPr>
        <w:t>of. He, however, cannot assert that the letter of complaint which he served upon the plain</w:t>
      </w:r>
      <w:r w:rsidR="00BF5DCF">
        <w:rPr>
          <w:rFonts w:ascii="Times New Roman" w:hAnsi="Times New Roman" w:cs="Times New Roman"/>
          <w:sz w:val="24"/>
          <w:szCs w:val="24"/>
        </w:rPr>
        <w:t xml:space="preserve">tiff on 2 March, 2021 translates into the </w:t>
      </w:r>
      <w:r w:rsidR="00977FF8">
        <w:rPr>
          <w:rFonts w:ascii="Times New Roman" w:hAnsi="Times New Roman" w:cs="Times New Roman"/>
          <w:sz w:val="24"/>
          <w:szCs w:val="24"/>
        </w:rPr>
        <w:t>notice to plead and intention to bar.</w:t>
      </w:r>
    </w:p>
    <w:p w:rsidR="00977FF8" w:rsidRDefault="00977FF8"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AF7BD1">
        <w:rPr>
          <w:rFonts w:ascii="Times New Roman" w:hAnsi="Times New Roman" w:cs="Times New Roman"/>
          <w:i/>
          <w:sz w:val="24"/>
          <w:szCs w:val="24"/>
        </w:rPr>
        <w:t>dictum</w:t>
      </w:r>
      <w:r>
        <w:rPr>
          <w:rFonts w:ascii="Times New Roman" w:hAnsi="Times New Roman" w:cs="Times New Roman"/>
          <w:sz w:val="24"/>
          <w:szCs w:val="24"/>
        </w:rPr>
        <w:t xml:space="preserve"> of the court as stated in para</w:t>
      </w:r>
      <w:r w:rsidR="009E7F21">
        <w:rPr>
          <w:rFonts w:ascii="Times New Roman" w:hAnsi="Times New Roman" w:cs="Times New Roman"/>
          <w:sz w:val="24"/>
          <w:szCs w:val="24"/>
        </w:rPr>
        <w:t>graph</w:t>
      </w:r>
      <w:r>
        <w:rPr>
          <w:rFonts w:ascii="Times New Roman" w:hAnsi="Times New Roman" w:cs="Times New Roman"/>
          <w:sz w:val="24"/>
          <w:szCs w:val="24"/>
        </w:rPr>
        <w:t xml:space="preserve"> D p</w:t>
      </w:r>
      <w:r w:rsidR="009E7F21">
        <w:rPr>
          <w:rFonts w:ascii="Times New Roman" w:hAnsi="Times New Roman" w:cs="Times New Roman"/>
          <w:sz w:val="24"/>
          <w:szCs w:val="24"/>
        </w:rPr>
        <w:t>age</w:t>
      </w:r>
      <w:r>
        <w:rPr>
          <w:rFonts w:ascii="Times New Roman" w:hAnsi="Times New Roman" w:cs="Times New Roman"/>
          <w:sz w:val="24"/>
          <w:szCs w:val="24"/>
        </w:rPr>
        <w:t xml:space="preserve"> 257 of </w:t>
      </w:r>
      <w:r w:rsidRPr="00A25CAA">
        <w:rPr>
          <w:rFonts w:ascii="Times New Roman" w:hAnsi="Times New Roman" w:cs="Times New Roman"/>
          <w:i/>
          <w:sz w:val="24"/>
          <w:szCs w:val="24"/>
        </w:rPr>
        <w:t>Harare City Council</w:t>
      </w:r>
      <w:r>
        <w:rPr>
          <w:rFonts w:ascii="Times New Roman" w:hAnsi="Times New Roman" w:cs="Times New Roman"/>
          <w:sz w:val="24"/>
          <w:szCs w:val="24"/>
        </w:rPr>
        <w:t xml:space="preserve"> v </w:t>
      </w:r>
      <w:r w:rsidRPr="00A25CAA">
        <w:rPr>
          <w:rFonts w:ascii="Times New Roman" w:hAnsi="Times New Roman" w:cs="Times New Roman"/>
          <w:i/>
          <w:sz w:val="24"/>
          <w:szCs w:val="24"/>
        </w:rPr>
        <w:t>D&amp;P Investments</w:t>
      </w:r>
      <w:r>
        <w:rPr>
          <w:rFonts w:ascii="Times New Roman" w:hAnsi="Times New Roman" w:cs="Times New Roman"/>
          <w:sz w:val="24"/>
          <w:szCs w:val="24"/>
        </w:rPr>
        <w:t xml:space="preserve"> </w:t>
      </w:r>
      <w:r w:rsidR="009B2E9F" w:rsidRPr="009B2E9F">
        <w:rPr>
          <w:rFonts w:ascii="Times New Roman" w:hAnsi="Times New Roman" w:cs="Times New Roman"/>
          <w:i/>
          <w:sz w:val="24"/>
          <w:szCs w:val="24"/>
        </w:rPr>
        <w:t>(</w:t>
      </w:r>
      <w:r w:rsidRPr="009B2E9F">
        <w:rPr>
          <w:rFonts w:ascii="Times New Roman" w:hAnsi="Times New Roman" w:cs="Times New Roman"/>
          <w:i/>
          <w:sz w:val="24"/>
          <w:szCs w:val="24"/>
        </w:rPr>
        <w:t>supra</w:t>
      </w:r>
      <w:r>
        <w:rPr>
          <w:rFonts w:ascii="Times New Roman" w:hAnsi="Times New Roman" w:cs="Times New Roman"/>
          <w:sz w:val="24"/>
          <w:szCs w:val="24"/>
        </w:rPr>
        <w:t>) requires consideration as well as comment. The pa</w:t>
      </w:r>
      <w:r w:rsidR="00362BA4">
        <w:rPr>
          <w:rFonts w:ascii="Times New Roman" w:hAnsi="Times New Roman" w:cs="Times New Roman"/>
          <w:sz w:val="24"/>
          <w:szCs w:val="24"/>
        </w:rPr>
        <w:t>ra</w:t>
      </w:r>
      <w:r w:rsidR="009B2E9F">
        <w:rPr>
          <w:rFonts w:ascii="Times New Roman" w:hAnsi="Times New Roman" w:cs="Times New Roman"/>
          <w:sz w:val="24"/>
          <w:szCs w:val="24"/>
        </w:rPr>
        <w:t>graph</w:t>
      </w:r>
      <w:r w:rsidR="00362BA4">
        <w:rPr>
          <w:rFonts w:ascii="Times New Roman" w:hAnsi="Times New Roman" w:cs="Times New Roman"/>
          <w:sz w:val="24"/>
          <w:szCs w:val="24"/>
        </w:rPr>
        <w:t xml:space="preserve"> creates the impression that Rule</w:t>
      </w:r>
      <w:r>
        <w:rPr>
          <w:rFonts w:ascii="Times New Roman" w:hAnsi="Times New Roman" w:cs="Times New Roman"/>
          <w:sz w:val="24"/>
          <w:szCs w:val="24"/>
        </w:rPr>
        <w:t xml:space="preserve"> 119 is </w:t>
      </w:r>
      <w:r w:rsidR="006F6556">
        <w:rPr>
          <w:rFonts w:ascii="Times New Roman" w:hAnsi="Times New Roman" w:cs="Times New Roman"/>
          <w:sz w:val="24"/>
          <w:szCs w:val="24"/>
        </w:rPr>
        <w:t>open-ended in</w:t>
      </w:r>
      <w:r>
        <w:rPr>
          <w:rFonts w:ascii="Times New Roman" w:hAnsi="Times New Roman" w:cs="Times New Roman"/>
          <w:sz w:val="24"/>
          <w:szCs w:val="24"/>
        </w:rPr>
        <w:t xml:space="preserve"> terms of time. It creates the picture that the r</w:t>
      </w:r>
      <w:r w:rsidR="00E41FF3">
        <w:rPr>
          <w:rFonts w:ascii="Times New Roman" w:hAnsi="Times New Roman" w:cs="Times New Roman"/>
          <w:sz w:val="24"/>
          <w:szCs w:val="24"/>
        </w:rPr>
        <w:t>ule</w:t>
      </w:r>
      <w:r>
        <w:rPr>
          <w:rFonts w:ascii="Times New Roman" w:hAnsi="Times New Roman" w:cs="Times New Roman"/>
          <w:sz w:val="24"/>
          <w:szCs w:val="24"/>
        </w:rPr>
        <w:t xml:space="preserve"> has no time-limit within which the defendant shall file his plea or other answer to the plaintiff’s claim unless the plaintiff has served upon him the notice to plead in terms of which the defendant is enjoined to act within the period which is specified in the notice failing which he remains barred. The </w:t>
      </w:r>
      <w:r w:rsidRPr="00AF7BD1">
        <w:rPr>
          <w:rFonts w:ascii="Times New Roman" w:hAnsi="Times New Roman" w:cs="Times New Roman"/>
          <w:i/>
          <w:sz w:val="24"/>
          <w:szCs w:val="24"/>
        </w:rPr>
        <w:t>dictum</w:t>
      </w:r>
      <w:r>
        <w:rPr>
          <w:rFonts w:ascii="Times New Roman" w:hAnsi="Times New Roman" w:cs="Times New Roman"/>
          <w:sz w:val="24"/>
          <w:szCs w:val="24"/>
        </w:rPr>
        <w:t xml:space="preserve"> reads as follows:</w:t>
      </w:r>
    </w:p>
    <w:p w:rsidR="006F6556" w:rsidRDefault="006F6556" w:rsidP="005C4423">
      <w:pPr>
        <w:spacing w:after="0" w:line="240" w:lineRule="auto"/>
        <w:jc w:val="both"/>
        <w:rPr>
          <w:rFonts w:ascii="Times New Roman" w:hAnsi="Times New Roman" w:cs="Times New Roman"/>
          <w:sz w:val="24"/>
          <w:szCs w:val="24"/>
        </w:rPr>
      </w:pPr>
    </w:p>
    <w:p w:rsidR="006F6556" w:rsidRPr="00AF7BD1" w:rsidRDefault="004A5B0B" w:rsidP="005C4423">
      <w:pPr>
        <w:spacing w:after="0" w:line="240" w:lineRule="auto"/>
        <w:ind w:left="720"/>
        <w:jc w:val="both"/>
        <w:rPr>
          <w:rFonts w:ascii="Times New Roman" w:hAnsi="Times New Roman" w:cs="Times New Roman"/>
        </w:rPr>
      </w:pPr>
      <w:r w:rsidRPr="00AF7BD1">
        <w:rPr>
          <w:rFonts w:ascii="Times New Roman" w:hAnsi="Times New Roman" w:cs="Times New Roman"/>
        </w:rPr>
        <w:t>“</w:t>
      </w:r>
      <w:r w:rsidR="004A4D2A" w:rsidRPr="00AF7BD1">
        <w:rPr>
          <w:rFonts w:ascii="Times New Roman" w:hAnsi="Times New Roman" w:cs="Times New Roman"/>
        </w:rPr>
        <w:t>Viewed</w:t>
      </w:r>
      <w:r w:rsidR="00AF7BD1">
        <w:rPr>
          <w:rFonts w:ascii="Times New Roman" w:hAnsi="Times New Roman" w:cs="Times New Roman"/>
        </w:rPr>
        <w:t xml:space="preserve"> in the context of R</w:t>
      </w:r>
      <w:r w:rsidR="00362BA4">
        <w:rPr>
          <w:rFonts w:ascii="Times New Roman" w:hAnsi="Times New Roman" w:cs="Times New Roman"/>
        </w:rPr>
        <w:t xml:space="preserve">ule </w:t>
      </w:r>
      <w:r w:rsidR="00AF7BD1">
        <w:rPr>
          <w:rFonts w:ascii="Times New Roman" w:hAnsi="Times New Roman" w:cs="Times New Roman"/>
        </w:rPr>
        <w:t>80, R</w:t>
      </w:r>
      <w:r w:rsidR="00362BA4">
        <w:rPr>
          <w:rFonts w:ascii="Times New Roman" w:hAnsi="Times New Roman" w:cs="Times New Roman"/>
        </w:rPr>
        <w:t xml:space="preserve">ule </w:t>
      </w:r>
      <w:r w:rsidR="00AF7BD1">
        <w:rPr>
          <w:rFonts w:ascii="Times New Roman" w:hAnsi="Times New Roman" w:cs="Times New Roman"/>
        </w:rPr>
        <w:t>11</w:t>
      </w:r>
      <w:r w:rsidR="00E41FF3">
        <w:rPr>
          <w:rFonts w:ascii="Times New Roman" w:hAnsi="Times New Roman" w:cs="Times New Roman"/>
        </w:rPr>
        <w:t>9</w:t>
      </w:r>
      <w:r w:rsidR="00AF7BD1">
        <w:rPr>
          <w:rFonts w:ascii="Times New Roman" w:hAnsi="Times New Roman" w:cs="Times New Roman"/>
        </w:rPr>
        <w:t xml:space="preserve"> </w:t>
      </w:r>
      <w:r w:rsidR="006F6556" w:rsidRPr="00AF7BD1">
        <w:rPr>
          <w:rFonts w:ascii="Times New Roman" w:hAnsi="Times New Roman" w:cs="Times New Roman"/>
        </w:rPr>
        <w:t>simply determines the time which must be allowed to expire before a notice of intention to bar may be given. It is not peremptory in the sense that non-compliance deprives a party of the right to file an exception.  He loses that right when the bar period has expired”</w:t>
      </w:r>
    </w:p>
    <w:p w:rsidR="006F6556" w:rsidRPr="00AF7BD1" w:rsidRDefault="006F6556" w:rsidP="005C4423">
      <w:pPr>
        <w:spacing w:after="0" w:line="240" w:lineRule="auto"/>
        <w:jc w:val="both"/>
        <w:rPr>
          <w:rFonts w:ascii="Times New Roman" w:hAnsi="Times New Roman" w:cs="Times New Roman"/>
        </w:rPr>
      </w:pPr>
    </w:p>
    <w:p w:rsidR="006F6556" w:rsidRDefault="006F6556" w:rsidP="005C44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pertinent to observe and mention, at this stage, that, if the construction which the court was pleased to </w:t>
      </w:r>
      <w:r w:rsidR="004A5B0B">
        <w:rPr>
          <w:rFonts w:ascii="Times New Roman" w:hAnsi="Times New Roman" w:cs="Times New Roman"/>
          <w:sz w:val="24"/>
          <w:szCs w:val="24"/>
        </w:rPr>
        <w:t>place</w:t>
      </w:r>
      <w:r>
        <w:rPr>
          <w:rFonts w:ascii="Times New Roman" w:hAnsi="Times New Roman" w:cs="Times New Roman"/>
          <w:sz w:val="24"/>
          <w:szCs w:val="24"/>
        </w:rPr>
        <w:t xml:space="preserve"> on R</w:t>
      </w:r>
      <w:r w:rsidR="00362BA4">
        <w:rPr>
          <w:rFonts w:ascii="Times New Roman" w:hAnsi="Times New Roman" w:cs="Times New Roman"/>
          <w:sz w:val="24"/>
          <w:szCs w:val="24"/>
        </w:rPr>
        <w:t xml:space="preserve">ule </w:t>
      </w:r>
      <w:r>
        <w:rPr>
          <w:rFonts w:ascii="Times New Roman" w:hAnsi="Times New Roman" w:cs="Times New Roman"/>
          <w:sz w:val="24"/>
          <w:szCs w:val="24"/>
        </w:rPr>
        <w:t xml:space="preserve">119 in the </w:t>
      </w:r>
      <w:r w:rsidRPr="00A25CAA">
        <w:rPr>
          <w:rFonts w:ascii="Times New Roman" w:hAnsi="Times New Roman" w:cs="Times New Roman"/>
          <w:i/>
          <w:sz w:val="24"/>
          <w:szCs w:val="24"/>
        </w:rPr>
        <w:t>Harare City Council</w:t>
      </w:r>
      <w:r>
        <w:rPr>
          <w:rFonts w:ascii="Times New Roman" w:hAnsi="Times New Roman" w:cs="Times New Roman"/>
          <w:sz w:val="24"/>
          <w:szCs w:val="24"/>
        </w:rPr>
        <w:t xml:space="preserve"> v </w:t>
      </w:r>
      <w:r w:rsidRPr="00A25CAA">
        <w:rPr>
          <w:rFonts w:ascii="Times New Roman" w:hAnsi="Times New Roman" w:cs="Times New Roman"/>
          <w:i/>
          <w:sz w:val="24"/>
          <w:szCs w:val="24"/>
        </w:rPr>
        <w:t xml:space="preserve">D&amp;P </w:t>
      </w:r>
      <w:r w:rsidR="004A5B0B" w:rsidRPr="00A25CAA">
        <w:rPr>
          <w:rFonts w:ascii="Times New Roman" w:hAnsi="Times New Roman" w:cs="Times New Roman"/>
          <w:i/>
          <w:sz w:val="24"/>
          <w:szCs w:val="24"/>
        </w:rPr>
        <w:t>Investments</w:t>
      </w:r>
      <w:r w:rsidRPr="00A25CAA">
        <w:rPr>
          <w:rFonts w:ascii="Times New Roman" w:hAnsi="Times New Roman" w:cs="Times New Roman"/>
          <w:i/>
          <w:sz w:val="24"/>
          <w:szCs w:val="24"/>
        </w:rPr>
        <w:t xml:space="preserve"> </w:t>
      </w:r>
      <w:r>
        <w:rPr>
          <w:rFonts w:ascii="Times New Roman" w:hAnsi="Times New Roman" w:cs="Times New Roman"/>
          <w:sz w:val="24"/>
          <w:szCs w:val="24"/>
        </w:rPr>
        <w:t xml:space="preserve">case was/is </w:t>
      </w:r>
      <w:r w:rsidR="004A5B0B">
        <w:rPr>
          <w:rFonts w:ascii="Times New Roman" w:hAnsi="Times New Roman" w:cs="Times New Roman"/>
          <w:sz w:val="24"/>
          <w:szCs w:val="24"/>
        </w:rPr>
        <w:t>correct</w:t>
      </w:r>
      <w:r>
        <w:rPr>
          <w:rFonts w:ascii="Times New Roman" w:hAnsi="Times New Roman" w:cs="Times New Roman"/>
          <w:sz w:val="24"/>
          <w:szCs w:val="24"/>
        </w:rPr>
        <w:t xml:space="preserve">, one is left to wonder why the legislature stipulated the time-frame within which the defendant who receives the </w:t>
      </w:r>
      <w:r w:rsidR="004A5B0B">
        <w:rPr>
          <w:rFonts w:ascii="Times New Roman" w:hAnsi="Times New Roman" w:cs="Times New Roman"/>
          <w:sz w:val="24"/>
          <w:szCs w:val="24"/>
        </w:rPr>
        <w:t>plaintiff’s</w:t>
      </w:r>
      <w:r>
        <w:rPr>
          <w:rFonts w:ascii="Times New Roman" w:hAnsi="Times New Roman" w:cs="Times New Roman"/>
          <w:sz w:val="24"/>
          <w:szCs w:val="24"/>
        </w:rPr>
        <w:t xml:space="preserve"> summons and declaration is called upon to file his plea or other answer to the same within the time</w:t>
      </w:r>
      <w:r w:rsidR="00AF7BD1">
        <w:rPr>
          <w:rFonts w:ascii="Times New Roman" w:hAnsi="Times New Roman" w:cs="Times New Roman"/>
          <w:sz w:val="24"/>
          <w:szCs w:val="24"/>
        </w:rPr>
        <w:t xml:space="preserve"> which is stipulated in the r</w:t>
      </w:r>
      <w:r w:rsidR="00E41FF3">
        <w:rPr>
          <w:rFonts w:ascii="Times New Roman" w:hAnsi="Times New Roman" w:cs="Times New Roman"/>
          <w:sz w:val="24"/>
          <w:szCs w:val="24"/>
        </w:rPr>
        <w:t>ule</w:t>
      </w:r>
      <w:r w:rsidR="00AF7BD1">
        <w:rPr>
          <w:rFonts w:ascii="Times New Roman" w:hAnsi="Times New Roman" w:cs="Times New Roman"/>
          <w:sz w:val="24"/>
          <w:szCs w:val="24"/>
        </w:rPr>
        <w:t>. T</w:t>
      </w:r>
      <w:r>
        <w:rPr>
          <w:rFonts w:ascii="Times New Roman" w:hAnsi="Times New Roman" w:cs="Times New Roman"/>
          <w:sz w:val="24"/>
          <w:szCs w:val="24"/>
        </w:rPr>
        <w:t>he legislature, it is my view, would not stipulate the time-frame within which the defendant shall act for no speci</w:t>
      </w:r>
      <w:r w:rsidR="004A5B0B">
        <w:rPr>
          <w:rFonts w:ascii="Times New Roman" w:hAnsi="Times New Roman" w:cs="Times New Roman"/>
          <w:sz w:val="24"/>
          <w:szCs w:val="24"/>
        </w:rPr>
        <w:t>fic purpose. The time which is mentioned in the r</w:t>
      </w:r>
      <w:r w:rsidR="00E41FF3">
        <w:rPr>
          <w:rFonts w:ascii="Times New Roman" w:hAnsi="Times New Roman" w:cs="Times New Roman"/>
          <w:sz w:val="24"/>
          <w:szCs w:val="24"/>
        </w:rPr>
        <w:t>ules</w:t>
      </w:r>
      <w:r w:rsidR="004A5B0B">
        <w:rPr>
          <w:rFonts w:ascii="Times New Roman" w:hAnsi="Times New Roman" w:cs="Times New Roman"/>
          <w:sz w:val="24"/>
          <w:szCs w:val="24"/>
        </w:rPr>
        <w:t xml:space="preserve"> serves a specific purpose. This is a </w:t>
      </w:r>
      <w:r w:rsidR="004A5B0B" w:rsidRPr="00C254A5">
        <w:rPr>
          <w:rFonts w:ascii="Times New Roman" w:hAnsi="Times New Roman" w:cs="Times New Roman"/>
          <w:i/>
          <w:sz w:val="24"/>
          <w:szCs w:val="24"/>
        </w:rPr>
        <w:t>fortori</w:t>
      </w:r>
      <w:r w:rsidR="004A5B0B">
        <w:rPr>
          <w:rFonts w:ascii="Times New Roman" w:hAnsi="Times New Roman" w:cs="Times New Roman"/>
          <w:sz w:val="24"/>
          <w:szCs w:val="24"/>
        </w:rPr>
        <w:t xml:space="preserve"> given the peremptory character of</w:t>
      </w:r>
      <w:r w:rsidR="00C93E8C">
        <w:rPr>
          <w:rFonts w:ascii="Times New Roman" w:hAnsi="Times New Roman" w:cs="Times New Roman"/>
          <w:sz w:val="24"/>
          <w:szCs w:val="24"/>
        </w:rPr>
        <w:t xml:space="preserve"> the</w:t>
      </w:r>
      <w:r w:rsidR="004A5B0B">
        <w:rPr>
          <w:rFonts w:ascii="Times New Roman" w:hAnsi="Times New Roman" w:cs="Times New Roman"/>
          <w:sz w:val="24"/>
          <w:szCs w:val="24"/>
        </w:rPr>
        <w:t xml:space="preserve"> r</w:t>
      </w:r>
      <w:r w:rsidR="00E41FF3">
        <w:rPr>
          <w:rFonts w:ascii="Times New Roman" w:hAnsi="Times New Roman" w:cs="Times New Roman"/>
          <w:sz w:val="24"/>
          <w:szCs w:val="24"/>
        </w:rPr>
        <w:t>ule</w:t>
      </w:r>
      <w:r w:rsidR="004A5B0B">
        <w:rPr>
          <w:rFonts w:ascii="Times New Roman" w:hAnsi="Times New Roman" w:cs="Times New Roman"/>
          <w:sz w:val="24"/>
          <w:szCs w:val="24"/>
        </w:rPr>
        <w:t xml:space="preserve"> which is under consideration. If the time which is mentioned in the rule serves no purpose, as the case seems to suggest, other than its employment in </w:t>
      </w:r>
      <w:r w:rsidR="00FD7E6C">
        <w:rPr>
          <w:rFonts w:ascii="Times New Roman" w:hAnsi="Times New Roman" w:cs="Times New Roman"/>
          <w:sz w:val="24"/>
          <w:szCs w:val="24"/>
        </w:rPr>
        <w:lastRenderedPageBreak/>
        <w:t>circumstances</w:t>
      </w:r>
      <w:r w:rsidR="004A5B0B">
        <w:rPr>
          <w:rFonts w:ascii="Times New Roman" w:hAnsi="Times New Roman" w:cs="Times New Roman"/>
          <w:sz w:val="24"/>
          <w:szCs w:val="24"/>
        </w:rPr>
        <w:t xml:space="preserve"> where the plaintiff contemplates issuing the notice to plead, the following questions would arise from the suggested matter:</w:t>
      </w:r>
    </w:p>
    <w:p w:rsidR="004A5B0B" w:rsidRDefault="00E41FF3" w:rsidP="005C442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A5B0B">
        <w:rPr>
          <w:rFonts w:ascii="Times New Roman" w:hAnsi="Times New Roman" w:cs="Times New Roman"/>
          <w:sz w:val="24"/>
          <w:szCs w:val="24"/>
        </w:rPr>
        <w:t xml:space="preserve">hy did the legislature impose the time-frame within which the defendant who receives the </w:t>
      </w:r>
      <w:r w:rsidR="00FD7E6C">
        <w:rPr>
          <w:rFonts w:ascii="Times New Roman" w:hAnsi="Times New Roman" w:cs="Times New Roman"/>
          <w:sz w:val="24"/>
          <w:szCs w:val="24"/>
        </w:rPr>
        <w:t>plaintiff’s</w:t>
      </w:r>
      <w:r w:rsidR="004A5B0B">
        <w:rPr>
          <w:rFonts w:ascii="Times New Roman" w:hAnsi="Times New Roman" w:cs="Times New Roman"/>
          <w:sz w:val="24"/>
          <w:szCs w:val="24"/>
        </w:rPr>
        <w:t xml:space="preserve"> summons alone or, </w:t>
      </w:r>
      <w:r w:rsidR="00F024AF">
        <w:rPr>
          <w:rFonts w:ascii="Times New Roman" w:hAnsi="Times New Roman" w:cs="Times New Roman"/>
          <w:sz w:val="24"/>
          <w:szCs w:val="24"/>
        </w:rPr>
        <w:t xml:space="preserve">as </w:t>
      </w:r>
      <w:r w:rsidR="00F024AF" w:rsidRPr="00C254A5">
        <w:rPr>
          <w:rFonts w:ascii="Times New Roman" w:hAnsi="Times New Roman" w:cs="Times New Roman"/>
          <w:i/>
          <w:sz w:val="24"/>
          <w:szCs w:val="24"/>
        </w:rPr>
        <w:t>in casu</w:t>
      </w:r>
      <w:r w:rsidR="00F024AF">
        <w:rPr>
          <w:rFonts w:ascii="Times New Roman" w:hAnsi="Times New Roman" w:cs="Times New Roman"/>
          <w:sz w:val="24"/>
          <w:szCs w:val="24"/>
        </w:rPr>
        <w:t xml:space="preserve">, the summons and </w:t>
      </w:r>
      <w:r w:rsidR="00FD7E6C">
        <w:rPr>
          <w:rFonts w:ascii="Times New Roman" w:hAnsi="Times New Roman" w:cs="Times New Roman"/>
          <w:sz w:val="24"/>
          <w:szCs w:val="24"/>
        </w:rPr>
        <w:t xml:space="preserve">declaration should act within ten or </w:t>
      </w:r>
      <w:r w:rsidR="00F024AF">
        <w:rPr>
          <w:rFonts w:ascii="Times New Roman" w:hAnsi="Times New Roman" w:cs="Times New Roman"/>
          <w:sz w:val="24"/>
          <w:szCs w:val="24"/>
        </w:rPr>
        <w:t>twenty day</w:t>
      </w:r>
      <w:r>
        <w:rPr>
          <w:rFonts w:ascii="Times New Roman" w:hAnsi="Times New Roman" w:cs="Times New Roman"/>
          <w:sz w:val="24"/>
          <w:szCs w:val="24"/>
        </w:rPr>
        <w:t>s</w:t>
      </w:r>
      <w:r w:rsidR="00F024AF">
        <w:rPr>
          <w:rFonts w:ascii="Times New Roman" w:hAnsi="Times New Roman" w:cs="Times New Roman"/>
          <w:sz w:val="24"/>
          <w:szCs w:val="24"/>
        </w:rPr>
        <w:t>- and</w:t>
      </w:r>
    </w:p>
    <w:p w:rsidR="00F024AF" w:rsidRDefault="00E41FF3" w:rsidP="005C442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FD7E6C">
        <w:rPr>
          <w:rFonts w:ascii="Times New Roman" w:hAnsi="Times New Roman" w:cs="Times New Roman"/>
          <w:sz w:val="24"/>
          <w:szCs w:val="24"/>
        </w:rPr>
        <w:t>h</w:t>
      </w:r>
      <w:r w:rsidR="00F024AF">
        <w:rPr>
          <w:rFonts w:ascii="Times New Roman" w:hAnsi="Times New Roman" w:cs="Times New Roman"/>
          <w:sz w:val="24"/>
          <w:szCs w:val="24"/>
        </w:rPr>
        <w:t xml:space="preserve">y did the </w:t>
      </w:r>
      <w:r w:rsidR="00C254A5">
        <w:rPr>
          <w:rFonts w:ascii="Times New Roman" w:hAnsi="Times New Roman" w:cs="Times New Roman"/>
          <w:sz w:val="24"/>
          <w:szCs w:val="24"/>
        </w:rPr>
        <w:t>legislature make</w:t>
      </w:r>
      <w:r w:rsidR="00F024AF">
        <w:rPr>
          <w:rFonts w:ascii="Times New Roman" w:hAnsi="Times New Roman" w:cs="Times New Roman"/>
          <w:sz w:val="24"/>
          <w:szCs w:val="24"/>
        </w:rPr>
        <w:t xml:space="preserve"> it mandatory for the defendant to act within the time-frame which is stipulated in R</w:t>
      </w:r>
      <w:r w:rsidR="00362BA4">
        <w:rPr>
          <w:rFonts w:ascii="Times New Roman" w:hAnsi="Times New Roman" w:cs="Times New Roman"/>
          <w:sz w:val="24"/>
          <w:szCs w:val="24"/>
        </w:rPr>
        <w:t>ule</w:t>
      </w:r>
      <w:r w:rsidR="00AF7BD1">
        <w:rPr>
          <w:rFonts w:ascii="Times New Roman" w:hAnsi="Times New Roman" w:cs="Times New Roman"/>
          <w:sz w:val="24"/>
          <w:szCs w:val="24"/>
        </w:rPr>
        <w:t xml:space="preserve"> </w:t>
      </w:r>
      <w:r w:rsidR="00F024AF">
        <w:rPr>
          <w:rFonts w:ascii="Times New Roman" w:hAnsi="Times New Roman" w:cs="Times New Roman"/>
          <w:sz w:val="24"/>
          <w:szCs w:val="24"/>
        </w:rPr>
        <w:t xml:space="preserve">119 where summons and declaration </w:t>
      </w:r>
      <w:r w:rsidR="00C254A5">
        <w:rPr>
          <w:rFonts w:ascii="Times New Roman" w:hAnsi="Times New Roman" w:cs="Times New Roman"/>
          <w:sz w:val="24"/>
          <w:szCs w:val="24"/>
        </w:rPr>
        <w:t>have been</w:t>
      </w:r>
      <w:r w:rsidR="00FD7E6C">
        <w:rPr>
          <w:rFonts w:ascii="Times New Roman" w:hAnsi="Times New Roman" w:cs="Times New Roman"/>
          <w:sz w:val="24"/>
          <w:szCs w:val="24"/>
        </w:rPr>
        <w:t xml:space="preserve"> served upon hi</w:t>
      </w:r>
      <w:r w:rsidR="00F024AF">
        <w:rPr>
          <w:rFonts w:ascii="Times New Roman" w:hAnsi="Times New Roman" w:cs="Times New Roman"/>
          <w:sz w:val="24"/>
          <w:szCs w:val="24"/>
        </w:rPr>
        <w:t>m.</w:t>
      </w:r>
    </w:p>
    <w:p w:rsidR="00AF7BD1" w:rsidRDefault="00AF7BD1" w:rsidP="005C4423">
      <w:pPr>
        <w:spacing w:after="0" w:line="240" w:lineRule="auto"/>
        <w:jc w:val="both"/>
        <w:rPr>
          <w:rFonts w:ascii="Times New Roman" w:hAnsi="Times New Roman" w:cs="Times New Roman"/>
          <w:sz w:val="24"/>
          <w:szCs w:val="24"/>
        </w:rPr>
      </w:pPr>
    </w:p>
    <w:p w:rsidR="00F024AF" w:rsidRDefault="00F024AF"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my view, in </w:t>
      </w:r>
      <w:r w:rsidR="00C254A5">
        <w:rPr>
          <w:rFonts w:ascii="Times New Roman" w:hAnsi="Times New Roman" w:cs="Times New Roman"/>
          <w:sz w:val="24"/>
          <w:szCs w:val="24"/>
        </w:rPr>
        <w:t>acknowledgement</w:t>
      </w:r>
      <w:r>
        <w:rPr>
          <w:rFonts w:ascii="Times New Roman" w:hAnsi="Times New Roman" w:cs="Times New Roman"/>
          <w:sz w:val="24"/>
          <w:szCs w:val="24"/>
        </w:rPr>
        <w:t xml:space="preserve"> of the </w:t>
      </w:r>
      <w:r w:rsidR="00FD7E6C">
        <w:rPr>
          <w:rFonts w:ascii="Times New Roman" w:hAnsi="Times New Roman" w:cs="Times New Roman"/>
          <w:sz w:val="24"/>
          <w:szCs w:val="24"/>
        </w:rPr>
        <w:t>unpalatable</w:t>
      </w:r>
      <w:r>
        <w:rPr>
          <w:rFonts w:ascii="Times New Roman" w:hAnsi="Times New Roman" w:cs="Times New Roman"/>
          <w:sz w:val="24"/>
          <w:szCs w:val="24"/>
        </w:rPr>
        <w:t xml:space="preserve"> situation which </w:t>
      </w:r>
      <w:r w:rsidRPr="00AF7BD1">
        <w:rPr>
          <w:rFonts w:ascii="Times New Roman" w:hAnsi="Times New Roman" w:cs="Times New Roman"/>
          <w:i/>
          <w:sz w:val="24"/>
          <w:szCs w:val="24"/>
        </w:rPr>
        <w:t>Harare City Counci</w:t>
      </w:r>
      <w:r w:rsidR="00650619" w:rsidRPr="00650619">
        <w:rPr>
          <w:rFonts w:ascii="Times New Roman" w:hAnsi="Times New Roman" w:cs="Times New Roman"/>
          <w:i/>
          <w:sz w:val="24"/>
          <w:szCs w:val="24"/>
        </w:rPr>
        <w:t>l</w:t>
      </w:r>
      <w:r>
        <w:rPr>
          <w:rFonts w:ascii="Times New Roman" w:hAnsi="Times New Roman" w:cs="Times New Roman"/>
          <w:sz w:val="24"/>
          <w:szCs w:val="24"/>
        </w:rPr>
        <w:t xml:space="preserve"> v </w:t>
      </w:r>
      <w:r w:rsidRPr="00AF7BD1">
        <w:rPr>
          <w:rFonts w:ascii="Times New Roman" w:hAnsi="Times New Roman" w:cs="Times New Roman"/>
          <w:i/>
          <w:sz w:val="24"/>
          <w:szCs w:val="24"/>
        </w:rPr>
        <w:t>D</w:t>
      </w:r>
      <w:r w:rsidR="00FD7E6C" w:rsidRPr="00AF7BD1">
        <w:rPr>
          <w:rFonts w:ascii="Times New Roman" w:hAnsi="Times New Roman" w:cs="Times New Roman"/>
          <w:i/>
          <w:sz w:val="24"/>
          <w:szCs w:val="24"/>
        </w:rPr>
        <w:t>.</w:t>
      </w:r>
      <w:r w:rsidRPr="00AF7BD1">
        <w:rPr>
          <w:rFonts w:ascii="Times New Roman" w:hAnsi="Times New Roman" w:cs="Times New Roman"/>
          <w:i/>
          <w:sz w:val="24"/>
          <w:szCs w:val="24"/>
        </w:rPr>
        <w:t>&amp;P Investments</w:t>
      </w:r>
      <w:r>
        <w:rPr>
          <w:rFonts w:ascii="Times New Roman" w:hAnsi="Times New Roman" w:cs="Times New Roman"/>
          <w:sz w:val="24"/>
          <w:szCs w:val="24"/>
        </w:rPr>
        <w:t xml:space="preserve"> created that the Supreme Court, which has the </w:t>
      </w:r>
      <w:r w:rsidR="00FD7E6C">
        <w:rPr>
          <w:rFonts w:ascii="Times New Roman" w:hAnsi="Times New Roman" w:cs="Times New Roman"/>
          <w:sz w:val="24"/>
          <w:szCs w:val="24"/>
        </w:rPr>
        <w:t>capacity</w:t>
      </w:r>
      <w:r>
        <w:rPr>
          <w:rFonts w:ascii="Times New Roman" w:hAnsi="Times New Roman" w:cs="Times New Roman"/>
          <w:sz w:val="24"/>
          <w:szCs w:val="24"/>
        </w:rPr>
        <w:t xml:space="preserve"> to regulate its own process, took a view which was contrary to that case in </w:t>
      </w:r>
      <w:r w:rsidRPr="00AF7BD1">
        <w:rPr>
          <w:rFonts w:ascii="Times New Roman" w:hAnsi="Times New Roman" w:cs="Times New Roman"/>
          <w:i/>
          <w:sz w:val="24"/>
          <w:szCs w:val="24"/>
        </w:rPr>
        <w:t>Sammy’s Group )Pvt) Ltd</w:t>
      </w:r>
      <w:r>
        <w:rPr>
          <w:rFonts w:ascii="Times New Roman" w:hAnsi="Times New Roman" w:cs="Times New Roman"/>
          <w:sz w:val="24"/>
          <w:szCs w:val="24"/>
        </w:rPr>
        <w:t xml:space="preserve"> v </w:t>
      </w:r>
      <w:r w:rsidRPr="00AF7BD1">
        <w:rPr>
          <w:rFonts w:ascii="Times New Roman" w:hAnsi="Times New Roman" w:cs="Times New Roman"/>
          <w:i/>
          <w:sz w:val="24"/>
          <w:szCs w:val="24"/>
        </w:rPr>
        <w:t>John Butcher</w:t>
      </w:r>
      <w:r>
        <w:rPr>
          <w:rFonts w:ascii="Times New Roman" w:hAnsi="Times New Roman" w:cs="Times New Roman"/>
          <w:sz w:val="24"/>
          <w:szCs w:val="24"/>
        </w:rPr>
        <w:t xml:space="preserve"> </w:t>
      </w:r>
      <w:r w:rsidRPr="00AF7BD1">
        <w:rPr>
          <w:rFonts w:ascii="Times New Roman" w:hAnsi="Times New Roman" w:cs="Times New Roman"/>
          <w:i/>
          <w:sz w:val="24"/>
          <w:szCs w:val="24"/>
        </w:rPr>
        <w:t>Meyburgh NO &amp; Ors,</w:t>
      </w:r>
      <w:r>
        <w:rPr>
          <w:rFonts w:ascii="Times New Roman" w:hAnsi="Times New Roman" w:cs="Times New Roman"/>
          <w:sz w:val="24"/>
          <w:szCs w:val="24"/>
        </w:rPr>
        <w:t xml:space="preserve"> SC 45/15. It is in </w:t>
      </w:r>
      <w:r w:rsidR="0095430C">
        <w:rPr>
          <w:rFonts w:ascii="Times New Roman" w:hAnsi="Times New Roman" w:cs="Times New Roman"/>
          <w:sz w:val="24"/>
          <w:szCs w:val="24"/>
        </w:rPr>
        <w:t>mentioned case</w:t>
      </w:r>
      <w:r w:rsidR="00C254A5">
        <w:rPr>
          <w:rFonts w:ascii="Times New Roman" w:hAnsi="Times New Roman" w:cs="Times New Roman"/>
          <w:sz w:val="24"/>
          <w:szCs w:val="24"/>
        </w:rPr>
        <w:t xml:space="preserve"> more than in any other that </w:t>
      </w:r>
      <w:r w:rsidR="00F62AE6">
        <w:rPr>
          <w:rFonts w:ascii="Times New Roman" w:hAnsi="Times New Roman" w:cs="Times New Roman"/>
          <w:sz w:val="24"/>
          <w:szCs w:val="24"/>
        </w:rPr>
        <w:t>the Supreme Court reconcile</w:t>
      </w:r>
      <w:r w:rsidR="0067522F">
        <w:rPr>
          <w:rFonts w:ascii="Times New Roman" w:hAnsi="Times New Roman" w:cs="Times New Roman"/>
          <w:sz w:val="24"/>
          <w:szCs w:val="24"/>
        </w:rPr>
        <w:t>d</w:t>
      </w:r>
      <w:r w:rsidR="00F62AE6">
        <w:rPr>
          <w:rFonts w:ascii="Times New Roman" w:hAnsi="Times New Roman" w:cs="Times New Roman"/>
          <w:sz w:val="24"/>
          <w:szCs w:val="24"/>
        </w:rPr>
        <w:t xml:space="preserve"> its reasoning with the peremptory character of R</w:t>
      </w:r>
      <w:r w:rsidR="00362BA4">
        <w:rPr>
          <w:rFonts w:ascii="Times New Roman" w:hAnsi="Times New Roman" w:cs="Times New Roman"/>
          <w:sz w:val="24"/>
          <w:szCs w:val="24"/>
        </w:rPr>
        <w:t>ule</w:t>
      </w:r>
      <w:r w:rsidR="00AF7BD1">
        <w:rPr>
          <w:rFonts w:ascii="Times New Roman" w:hAnsi="Times New Roman" w:cs="Times New Roman"/>
          <w:sz w:val="24"/>
          <w:szCs w:val="24"/>
        </w:rPr>
        <w:t xml:space="preserve"> </w:t>
      </w:r>
      <w:r w:rsidR="00F62AE6">
        <w:rPr>
          <w:rFonts w:ascii="Times New Roman" w:hAnsi="Times New Roman" w:cs="Times New Roman"/>
          <w:sz w:val="24"/>
          <w:szCs w:val="24"/>
        </w:rPr>
        <w:t>119</w:t>
      </w:r>
      <w:r w:rsidR="0095430C">
        <w:rPr>
          <w:rFonts w:ascii="Times New Roman" w:hAnsi="Times New Roman" w:cs="Times New Roman"/>
          <w:sz w:val="24"/>
          <w:szCs w:val="24"/>
        </w:rPr>
        <w:t xml:space="preserve">. It is in the same that the court stated, in clear </w:t>
      </w:r>
      <w:r w:rsidR="008547F5">
        <w:rPr>
          <w:rFonts w:ascii="Times New Roman" w:hAnsi="Times New Roman" w:cs="Times New Roman"/>
          <w:sz w:val="24"/>
          <w:szCs w:val="24"/>
        </w:rPr>
        <w:t xml:space="preserve">and unambiguous terms, that filing of the exception or other answer by the defendant outside the </w:t>
      </w:r>
      <w:r w:rsidR="008547F5" w:rsidRPr="0067522F">
        <w:rPr>
          <w:rFonts w:ascii="Times New Roman" w:hAnsi="Times New Roman" w:cs="Times New Roman"/>
          <w:i/>
          <w:sz w:val="24"/>
          <w:szCs w:val="24"/>
        </w:rPr>
        <w:t>dies</w:t>
      </w:r>
      <w:r w:rsidR="008547F5">
        <w:rPr>
          <w:rFonts w:ascii="Times New Roman" w:hAnsi="Times New Roman" w:cs="Times New Roman"/>
          <w:sz w:val="24"/>
          <w:szCs w:val="24"/>
        </w:rPr>
        <w:t xml:space="preserve"> which is stipulated in the r</w:t>
      </w:r>
      <w:r w:rsidR="00E41FF3">
        <w:rPr>
          <w:rFonts w:ascii="Times New Roman" w:hAnsi="Times New Roman" w:cs="Times New Roman"/>
          <w:sz w:val="24"/>
          <w:szCs w:val="24"/>
        </w:rPr>
        <w:t>ules</w:t>
      </w:r>
      <w:r w:rsidR="008547F5">
        <w:rPr>
          <w:rFonts w:ascii="Times New Roman" w:hAnsi="Times New Roman" w:cs="Times New Roman"/>
          <w:sz w:val="24"/>
          <w:szCs w:val="24"/>
        </w:rPr>
        <w:t xml:space="preserve"> renders the filed exception invalid. The reasoning of the court in the case accords with sound logic. It maintains the harmony which exists between the r</w:t>
      </w:r>
      <w:r w:rsidR="00E41FF3">
        <w:rPr>
          <w:rFonts w:ascii="Times New Roman" w:hAnsi="Times New Roman" w:cs="Times New Roman"/>
          <w:sz w:val="24"/>
          <w:szCs w:val="24"/>
        </w:rPr>
        <w:t>ule</w:t>
      </w:r>
      <w:r w:rsidR="008547F5">
        <w:rPr>
          <w:rFonts w:ascii="Times New Roman" w:hAnsi="Times New Roman" w:cs="Times New Roman"/>
          <w:sz w:val="24"/>
          <w:szCs w:val="24"/>
        </w:rPr>
        <w:t xml:space="preserve"> and relevant </w:t>
      </w:r>
      <w:r w:rsidR="008547F5" w:rsidRPr="00C80827">
        <w:rPr>
          <w:rFonts w:ascii="Times New Roman" w:hAnsi="Times New Roman" w:cs="Times New Roman"/>
          <w:i/>
          <w:sz w:val="24"/>
          <w:szCs w:val="24"/>
        </w:rPr>
        <w:t xml:space="preserve">dicta </w:t>
      </w:r>
      <w:r w:rsidR="008547F5">
        <w:rPr>
          <w:rFonts w:ascii="Times New Roman" w:hAnsi="Times New Roman" w:cs="Times New Roman"/>
          <w:sz w:val="24"/>
          <w:szCs w:val="24"/>
        </w:rPr>
        <w:t>of the court. The Supreme Court was, therefore, well within its rights when it commented on the r</w:t>
      </w:r>
      <w:r w:rsidR="0067522F">
        <w:rPr>
          <w:rFonts w:ascii="Times New Roman" w:hAnsi="Times New Roman" w:cs="Times New Roman"/>
          <w:sz w:val="24"/>
          <w:szCs w:val="24"/>
        </w:rPr>
        <w:t>ule</w:t>
      </w:r>
      <w:r w:rsidR="008547F5">
        <w:rPr>
          <w:rFonts w:ascii="Times New Roman" w:hAnsi="Times New Roman" w:cs="Times New Roman"/>
          <w:sz w:val="24"/>
          <w:szCs w:val="24"/>
        </w:rPr>
        <w:t xml:space="preserve"> in the case in the following words:</w:t>
      </w:r>
    </w:p>
    <w:p w:rsidR="008547F5" w:rsidRPr="00AF7BD1" w:rsidRDefault="008547F5" w:rsidP="005C4423">
      <w:pPr>
        <w:spacing w:after="0" w:line="240" w:lineRule="auto"/>
        <w:ind w:left="720"/>
        <w:jc w:val="both"/>
        <w:rPr>
          <w:rFonts w:ascii="Times New Roman" w:hAnsi="Times New Roman" w:cs="Times New Roman"/>
        </w:rPr>
      </w:pPr>
      <w:r w:rsidRPr="00AF7BD1">
        <w:rPr>
          <w:rFonts w:ascii="Times New Roman" w:hAnsi="Times New Roman" w:cs="Times New Roman"/>
        </w:rPr>
        <w:t>“</w:t>
      </w:r>
      <w:r w:rsidR="004A4D2A" w:rsidRPr="00AF7BD1">
        <w:rPr>
          <w:rFonts w:ascii="Times New Roman" w:hAnsi="Times New Roman" w:cs="Times New Roman"/>
        </w:rPr>
        <w:t>It</w:t>
      </w:r>
      <w:r w:rsidRPr="00AF7BD1">
        <w:rPr>
          <w:rFonts w:ascii="Times New Roman" w:hAnsi="Times New Roman" w:cs="Times New Roman"/>
        </w:rPr>
        <w:t xml:space="preserve"> is </w:t>
      </w:r>
      <w:r w:rsidR="004A4D2A" w:rsidRPr="00AF7BD1">
        <w:rPr>
          <w:rFonts w:ascii="Times New Roman" w:hAnsi="Times New Roman" w:cs="Times New Roman"/>
        </w:rPr>
        <w:t>true  ...</w:t>
      </w:r>
      <w:r w:rsidRPr="00AF7BD1">
        <w:rPr>
          <w:rFonts w:ascii="Times New Roman" w:hAnsi="Times New Roman" w:cs="Times New Roman"/>
        </w:rPr>
        <w:t>that there is no sanction for the late filing of an exception or a special plea. Ho</w:t>
      </w:r>
      <w:r w:rsidR="00DC71DC">
        <w:rPr>
          <w:rFonts w:ascii="Times New Roman" w:hAnsi="Times New Roman" w:cs="Times New Roman"/>
        </w:rPr>
        <w:t>wever, the provision in the Rules</w:t>
      </w:r>
      <w:r w:rsidRPr="00AF7BD1">
        <w:rPr>
          <w:rFonts w:ascii="Times New Roman" w:hAnsi="Times New Roman" w:cs="Times New Roman"/>
        </w:rPr>
        <w:t xml:space="preserve"> is mandatory and the documents filed in contravention thereof cannot, </w:t>
      </w:r>
      <w:r w:rsidR="00CA369A" w:rsidRPr="00AF7BD1">
        <w:rPr>
          <w:rFonts w:ascii="Times New Roman" w:hAnsi="Times New Roman" w:cs="Times New Roman"/>
        </w:rPr>
        <w:t xml:space="preserve">in </w:t>
      </w:r>
      <w:r w:rsidRPr="00AF7BD1">
        <w:rPr>
          <w:rFonts w:ascii="Times New Roman" w:hAnsi="Times New Roman" w:cs="Times New Roman"/>
        </w:rPr>
        <w:t>the absence of condonation o</w:t>
      </w:r>
      <w:r w:rsidR="00DC71DC">
        <w:rPr>
          <w:rFonts w:ascii="Times New Roman" w:hAnsi="Times New Roman" w:cs="Times New Roman"/>
        </w:rPr>
        <w:t>f the non-compliance with the Rules</w:t>
      </w:r>
      <w:r w:rsidR="00CA369A" w:rsidRPr="00AF7BD1">
        <w:rPr>
          <w:rFonts w:ascii="Times New Roman" w:hAnsi="Times New Roman" w:cs="Times New Roman"/>
        </w:rPr>
        <w:t xml:space="preserve">, have any legal validity… the sanction must…be that the pleading is </w:t>
      </w:r>
      <w:r w:rsidR="00553720">
        <w:rPr>
          <w:rFonts w:ascii="Times New Roman" w:hAnsi="Times New Roman" w:cs="Times New Roman"/>
        </w:rPr>
        <w:t>in</w:t>
      </w:r>
      <w:r w:rsidR="00CA369A" w:rsidRPr="00AF7BD1">
        <w:rPr>
          <w:rFonts w:ascii="Times New Roman" w:hAnsi="Times New Roman" w:cs="Times New Roman"/>
        </w:rPr>
        <w:t>valid by virtue</w:t>
      </w:r>
      <w:r w:rsidR="00DC71DC">
        <w:rPr>
          <w:rFonts w:ascii="Times New Roman" w:hAnsi="Times New Roman" w:cs="Times New Roman"/>
        </w:rPr>
        <w:t xml:space="preserve"> of non-compliance with the Rules</w:t>
      </w:r>
      <w:r w:rsidR="00CA369A" w:rsidRPr="00AF7BD1">
        <w:rPr>
          <w:rFonts w:ascii="Times New Roman" w:hAnsi="Times New Roman" w:cs="Times New Roman"/>
        </w:rPr>
        <w:t>. First respondent’s exception was filed</w:t>
      </w:r>
      <w:r w:rsidR="00C80827">
        <w:rPr>
          <w:rFonts w:ascii="Times New Roman" w:hAnsi="Times New Roman" w:cs="Times New Roman"/>
        </w:rPr>
        <w:t xml:space="preserve"> </w:t>
      </w:r>
      <w:r w:rsidR="00CA369A" w:rsidRPr="00AF7BD1">
        <w:rPr>
          <w:rFonts w:ascii="Times New Roman" w:hAnsi="Times New Roman" w:cs="Times New Roman"/>
        </w:rPr>
        <w:t>15</w:t>
      </w:r>
      <w:r w:rsidR="00553720">
        <w:rPr>
          <w:rFonts w:ascii="Times New Roman" w:hAnsi="Times New Roman" w:cs="Times New Roman"/>
        </w:rPr>
        <w:t xml:space="preserve"> </w:t>
      </w:r>
      <w:r w:rsidR="00CA369A" w:rsidRPr="00AF7BD1">
        <w:rPr>
          <w:rFonts w:ascii="Times New Roman" w:hAnsi="Times New Roman" w:cs="Times New Roman"/>
        </w:rPr>
        <w:t>days out of time. Second respondent’s special plea and exception were filed six and half months out of time. Both applicatio</w:t>
      </w:r>
      <w:r w:rsidR="00DC71DC">
        <w:rPr>
          <w:rFonts w:ascii="Times New Roman" w:hAnsi="Times New Roman" w:cs="Times New Roman"/>
        </w:rPr>
        <w:t>ns were in violation of the Rule</w:t>
      </w:r>
      <w:r w:rsidR="00502086">
        <w:rPr>
          <w:rFonts w:ascii="Times New Roman" w:hAnsi="Times New Roman" w:cs="Times New Roman"/>
        </w:rPr>
        <w:t>s</w:t>
      </w:r>
      <w:r w:rsidR="00CA369A" w:rsidRPr="00AF7BD1">
        <w:rPr>
          <w:rFonts w:ascii="Times New Roman" w:hAnsi="Times New Roman" w:cs="Times New Roman"/>
        </w:rPr>
        <w:t xml:space="preserve"> without explanation, without condonation, sought or granted. There was, therefore, no legal basis on which they were entertained by the court </w:t>
      </w:r>
      <w:r w:rsidR="00CA369A" w:rsidRPr="00AF7BD1">
        <w:rPr>
          <w:rFonts w:ascii="Times New Roman" w:hAnsi="Times New Roman" w:cs="Times New Roman"/>
          <w:i/>
        </w:rPr>
        <w:t>a quo</w:t>
      </w:r>
      <w:r w:rsidR="00CA369A" w:rsidRPr="00AF7BD1">
        <w:rPr>
          <w:rFonts w:ascii="Times New Roman" w:hAnsi="Times New Roman" w:cs="Times New Roman"/>
        </w:rPr>
        <w:t>”.</w:t>
      </w:r>
    </w:p>
    <w:p w:rsidR="00CA369A" w:rsidRDefault="00CA369A" w:rsidP="005C4423">
      <w:pPr>
        <w:spacing w:after="0" w:line="240" w:lineRule="auto"/>
        <w:jc w:val="both"/>
        <w:rPr>
          <w:rFonts w:ascii="Times New Roman" w:hAnsi="Times New Roman" w:cs="Times New Roman"/>
          <w:sz w:val="24"/>
          <w:szCs w:val="24"/>
        </w:rPr>
      </w:pPr>
    </w:p>
    <w:p w:rsidR="00CA369A" w:rsidRDefault="00CA369A"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it is evident, fell </w:t>
      </w:r>
      <w:r w:rsidRPr="004D38F2">
        <w:rPr>
          <w:rFonts w:ascii="Times New Roman" w:hAnsi="Times New Roman" w:cs="Times New Roman"/>
          <w:sz w:val="24"/>
          <w:szCs w:val="24"/>
        </w:rPr>
        <w:t>fou</w:t>
      </w:r>
      <w:r w:rsidR="0026391C" w:rsidRPr="004D38F2">
        <w:rPr>
          <w:rFonts w:ascii="Times New Roman" w:hAnsi="Times New Roman" w:cs="Times New Roman"/>
          <w:sz w:val="24"/>
          <w:szCs w:val="24"/>
        </w:rPr>
        <w:t>l</w:t>
      </w:r>
      <w:r w:rsidRPr="0026391C">
        <w:rPr>
          <w:rFonts w:ascii="Times New Roman" w:hAnsi="Times New Roman" w:cs="Times New Roman"/>
          <w:i/>
          <w:sz w:val="24"/>
          <w:szCs w:val="24"/>
        </w:rPr>
        <w:t xml:space="preserve"> </w:t>
      </w:r>
      <w:r>
        <w:rPr>
          <w:rFonts w:ascii="Times New Roman" w:hAnsi="Times New Roman" w:cs="Times New Roman"/>
          <w:sz w:val="24"/>
          <w:szCs w:val="24"/>
        </w:rPr>
        <w:t>of R</w:t>
      </w:r>
      <w:r w:rsidR="00DC71DC">
        <w:rPr>
          <w:rFonts w:ascii="Times New Roman" w:hAnsi="Times New Roman" w:cs="Times New Roman"/>
          <w:sz w:val="24"/>
          <w:szCs w:val="24"/>
        </w:rPr>
        <w:t>ule</w:t>
      </w:r>
      <w:r w:rsidR="00FD7E6C">
        <w:rPr>
          <w:rFonts w:ascii="Times New Roman" w:hAnsi="Times New Roman" w:cs="Times New Roman"/>
          <w:sz w:val="24"/>
          <w:szCs w:val="24"/>
        </w:rPr>
        <w:t xml:space="preserve"> </w:t>
      </w:r>
      <w:r>
        <w:rPr>
          <w:rFonts w:ascii="Times New Roman" w:hAnsi="Times New Roman" w:cs="Times New Roman"/>
          <w:sz w:val="24"/>
          <w:szCs w:val="24"/>
        </w:rPr>
        <w:t>119.</w:t>
      </w:r>
      <w:r w:rsidR="00FD7E6C">
        <w:rPr>
          <w:rFonts w:ascii="Times New Roman" w:hAnsi="Times New Roman" w:cs="Times New Roman"/>
          <w:sz w:val="24"/>
          <w:szCs w:val="24"/>
        </w:rPr>
        <w:t xml:space="preserve"> It</w:t>
      </w:r>
      <w:r>
        <w:rPr>
          <w:rFonts w:ascii="Times New Roman" w:hAnsi="Times New Roman" w:cs="Times New Roman"/>
          <w:sz w:val="24"/>
          <w:szCs w:val="24"/>
        </w:rPr>
        <w:t xml:space="preserve"> issued its exception eighty, and not twenty, days of its receipt of th</w:t>
      </w:r>
      <w:r w:rsidR="00FD7E6C">
        <w:rPr>
          <w:rFonts w:ascii="Times New Roman" w:hAnsi="Times New Roman" w:cs="Times New Roman"/>
          <w:sz w:val="24"/>
          <w:szCs w:val="24"/>
        </w:rPr>
        <w:t>e</w:t>
      </w:r>
      <w:r>
        <w:rPr>
          <w:rFonts w:ascii="Times New Roman" w:hAnsi="Times New Roman" w:cs="Times New Roman"/>
          <w:sz w:val="24"/>
          <w:szCs w:val="24"/>
        </w:rPr>
        <w:t xml:space="preserve"> </w:t>
      </w:r>
      <w:r w:rsidR="00FD7E6C">
        <w:rPr>
          <w:rFonts w:ascii="Times New Roman" w:hAnsi="Times New Roman" w:cs="Times New Roman"/>
          <w:sz w:val="24"/>
          <w:szCs w:val="24"/>
        </w:rPr>
        <w:t>plaintiff’s</w:t>
      </w:r>
      <w:r>
        <w:rPr>
          <w:rFonts w:ascii="Times New Roman" w:hAnsi="Times New Roman" w:cs="Times New Roman"/>
          <w:sz w:val="24"/>
          <w:szCs w:val="24"/>
        </w:rPr>
        <w:t xml:space="preserve"> summons and declaration. It issued it two month outside the </w:t>
      </w:r>
      <w:r w:rsidRPr="0026391C">
        <w:rPr>
          <w:rFonts w:ascii="Times New Roman" w:hAnsi="Times New Roman" w:cs="Times New Roman"/>
          <w:i/>
          <w:sz w:val="24"/>
          <w:szCs w:val="24"/>
        </w:rPr>
        <w:t>dies</w:t>
      </w:r>
      <w:r>
        <w:rPr>
          <w:rFonts w:ascii="Times New Roman" w:hAnsi="Times New Roman" w:cs="Times New Roman"/>
          <w:sz w:val="24"/>
          <w:szCs w:val="24"/>
        </w:rPr>
        <w:t>. It did so without any explanat</w:t>
      </w:r>
      <w:r w:rsidR="00FD7E6C">
        <w:rPr>
          <w:rFonts w:ascii="Times New Roman" w:hAnsi="Times New Roman" w:cs="Times New Roman"/>
          <w:sz w:val="24"/>
          <w:szCs w:val="24"/>
        </w:rPr>
        <w:t>ion or</w:t>
      </w:r>
      <w:r>
        <w:rPr>
          <w:rFonts w:ascii="Times New Roman" w:hAnsi="Times New Roman" w:cs="Times New Roman"/>
          <w:sz w:val="24"/>
          <w:szCs w:val="24"/>
        </w:rPr>
        <w:t xml:space="preserve"> any condonation having been sought and /or granted to it.</w:t>
      </w:r>
      <w:r w:rsidR="00FD7E6C">
        <w:rPr>
          <w:rFonts w:ascii="Times New Roman" w:hAnsi="Times New Roman" w:cs="Times New Roman"/>
          <w:sz w:val="24"/>
          <w:szCs w:val="24"/>
        </w:rPr>
        <w:t xml:space="preserve"> T</w:t>
      </w:r>
      <w:r>
        <w:rPr>
          <w:rFonts w:ascii="Times New Roman" w:hAnsi="Times New Roman" w:cs="Times New Roman"/>
          <w:sz w:val="24"/>
          <w:szCs w:val="24"/>
        </w:rPr>
        <w:t xml:space="preserve">he exception stands </w:t>
      </w:r>
      <w:r w:rsidR="009B3081">
        <w:rPr>
          <w:rFonts w:ascii="Times New Roman" w:hAnsi="Times New Roman" w:cs="Times New Roman"/>
          <w:sz w:val="24"/>
          <w:szCs w:val="24"/>
        </w:rPr>
        <w:t>on no leg. It cannot, therefore, stand. It is devoid of merit.</w:t>
      </w:r>
    </w:p>
    <w:p w:rsidR="009B3081" w:rsidRDefault="009B3081" w:rsidP="005C44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plaintiff rested his second line of argument on R</w:t>
      </w:r>
      <w:r w:rsidR="00362BA4">
        <w:rPr>
          <w:rFonts w:ascii="Times New Roman" w:hAnsi="Times New Roman" w:cs="Times New Roman"/>
          <w:sz w:val="24"/>
          <w:szCs w:val="24"/>
        </w:rPr>
        <w:t xml:space="preserve">ule </w:t>
      </w:r>
      <w:r>
        <w:rPr>
          <w:rFonts w:ascii="Times New Roman" w:hAnsi="Times New Roman" w:cs="Times New Roman"/>
          <w:sz w:val="24"/>
          <w:szCs w:val="24"/>
        </w:rPr>
        <w:t>138 of the High Court Rules, 1971. The r</w:t>
      </w:r>
      <w:r w:rsidR="00E41FF3">
        <w:rPr>
          <w:rFonts w:ascii="Times New Roman" w:hAnsi="Times New Roman" w:cs="Times New Roman"/>
          <w:sz w:val="24"/>
          <w:szCs w:val="24"/>
        </w:rPr>
        <w:t>ule</w:t>
      </w:r>
      <w:r>
        <w:rPr>
          <w:rFonts w:ascii="Times New Roman" w:hAnsi="Times New Roman" w:cs="Times New Roman"/>
          <w:sz w:val="24"/>
          <w:szCs w:val="24"/>
        </w:rPr>
        <w:t xml:space="preserve"> relates to the filing of special plea, exception and/or application to strike </w:t>
      </w:r>
      <w:r w:rsidR="00FD7E6C">
        <w:rPr>
          <w:rFonts w:ascii="Times New Roman" w:hAnsi="Times New Roman" w:cs="Times New Roman"/>
          <w:sz w:val="24"/>
          <w:szCs w:val="24"/>
        </w:rPr>
        <w:t>out. It</w:t>
      </w:r>
      <w:r>
        <w:rPr>
          <w:rFonts w:ascii="Times New Roman" w:hAnsi="Times New Roman" w:cs="Times New Roman"/>
          <w:sz w:val="24"/>
          <w:szCs w:val="24"/>
        </w:rPr>
        <w:t xml:space="preserve"> stipulates time-frames within which</w:t>
      </w:r>
      <w:r w:rsidR="00983E3B">
        <w:rPr>
          <w:rFonts w:ascii="Times New Roman" w:hAnsi="Times New Roman" w:cs="Times New Roman"/>
          <w:sz w:val="24"/>
          <w:szCs w:val="24"/>
        </w:rPr>
        <w:t xml:space="preserve"> parties who are seized with the mentioned matters must act</w:t>
      </w:r>
      <w:r w:rsidR="00502086">
        <w:rPr>
          <w:rFonts w:ascii="Times New Roman" w:hAnsi="Times New Roman" w:cs="Times New Roman"/>
          <w:sz w:val="24"/>
          <w:szCs w:val="24"/>
        </w:rPr>
        <w:t xml:space="preserve">. The guiding principle of the </w:t>
      </w:r>
      <w:r w:rsidR="00E41FF3">
        <w:rPr>
          <w:rFonts w:ascii="Times New Roman" w:hAnsi="Times New Roman" w:cs="Times New Roman"/>
          <w:sz w:val="24"/>
          <w:szCs w:val="24"/>
        </w:rPr>
        <w:t>rule</w:t>
      </w:r>
      <w:r w:rsidR="00983E3B">
        <w:rPr>
          <w:rFonts w:ascii="Times New Roman" w:hAnsi="Times New Roman" w:cs="Times New Roman"/>
          <w:sz w:val="24"/>
          <w:szCs w:val="24"/>
        </w:rPr>
        <w:t xml:space="preserve"> is the date on which the special plea</w:t>
      </w:r>
      <w:r w:rsidR="00394BC6">
        <w:rPr>
          <w:rFonts w:ascii="Times New Roman" w:hAnsi="Times New Roman" w:cs="Times New Roman"/>
          <w:sz w:val="24"/>
          <w:szCs w:val="24"/>
        </w:rPr>
        <w:t>,</w:t>
      </w:r>
      <w:r w:rsidR="00983E3B">
        <w:rPr>
          <w:rFonts w:ascii="Times New Roman" w:hAnsi="Times New Roman" w:cs="Times New Roman"/>
          <w:sz w:val="24"/>
          <w:szCs w:val="24"/>
        </w:rPr>
        <w:t xml:space="preserve"> </w:t>
      </w:r>
      <w:r w:rsidR="00394BC6">
        <w:rPr>
          <w:rFonts w:ascii="Times New Roman" w:hAnsi="Times New Roman" w:cs="Times New Roman"/>
          <w:sz w:val="24"/>
          <w:szCs w:val="24"/>
        </w:rPr>
        <w:t>e</w:t>
      </w:r>
      <w:r w:rsidR="00983E3B">
        <w:rPr>
          <w:rFonts w:ascii="Times New Roman" w:hAnsi="Times New Roman" w:cs="Times New Roman"/>
          <w:sz w:val="24"/>
          <w:szCs w:val="24"/>
        </w:rPr>
        <w:t>xception or application is filed</w:t>
      </w:r>
    </w:p>
    <w:p w:rsidR="00983E3B" w:rsidRDefault="00983E3B" w:rsidP="005C4423">
      <w:pPr>
        <w:spacing w:after="0" w:line="360" w:lineRule="auto"/>
        <w:jc w:val="both"/>
        <w:rPr>
          <w:rFonts w:ascii="Times New Roman" w:hAnsi="Times New Roman" w:cs="Times New Roman"/>
          <w:sz w:val="24"/>
          <w:szCs w:val="24"/>
        </w:rPr>
      </w:pPr>
    </w:p>
    <w:p w:rsidR="00983E3B" w:rsidRDefault="00983E3B" w:rsidP="005C44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matter which the parties placed before me, for instance, the defendant filed the exception on 5 March, 2021. According to the time-lines which are stipulated in the r</w:t>
      </w:r>
      <w:r w:rsidR="0056393D">
        <w:rPr>
          <w:rFonts w:ascii="Times New Roman" w:hAnsi="Times New Roman" w:cs="Times New Roman"/>
          <w:sz w:val="24"/>
          <w:szCs w:val="24"/>
        </w:rPr>
        <w:t>ule</w:t>
      </w:r>
      <w:r>
        <w:rPr>
          <w:rFonts w:ascii="Times New Roman" w:hAnsi="Times New Roman" w:cs="Times New Roman"/>
          <w:sz w:val="24"/>
          <w:szCs w:val="24"/>
        </w:rPr>
        <w:t>, therefore, the following matters obtain:</w:t>
      </w:r>
    </w:p>
    <w:p w:rsidR="00983E3B" w:rsidRDefault="00983E3B" w:rsidP="005C4423">
      <w:pPr>
        <w:spacing w:after="0" w:line="240" w:lineRule="auto"/>
        <w:jc w:val="both"/>
        <w:rPr>
          <w:rFonts w:ascii="Times New Roman" w:hAnsi="Times New Roman" w:cs="Times New Roman"/>
          <w:sz w:val="24"/>
          <w:szCs w:val="24"/>
        </w:rPr>
      </w:pPr>
    </w:p>
    <w:p w:rsidR="00983E3B" w:rsidRDefault="00DC71DC" w:rsidP="005C442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83E3B">
        <w:rPr>
          <w:rFonts w:ascii="Times New Roman" w:hAnsi="Times New Roman" w:cs="Times New Roman"/>
          <w:sz w:val="24"/>
          <w:szCs w:val="24"/>
        </w:rPr>
        <w:t>he defendant and the plaintiff should have, by consent, set the exception down on or before 19 March, 2021-failing which</w:t>
      </w:r>
    </w:p>
    <w:p w:rsidR="00983E3B" w:rsidRDefault="00DC71DC" w:rsidP="005C442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83E3B">
        <w:rPr>
          <w:rFonts w:ascii="Times New Roman" w:hAnsi="Times New Roman" w:cs="Times New Roman"/>
          <w:sz w:val="24"/>
          <w:szCs w:val="24"/>
        </w:rPr>
        <w:t>he defendant or the plaintiff should have set the exception down on or before 25 March, 2021-failingwhich</w:t>
      </w:r>
    </w:p>
    <w:p w:rsidR="00983E3B" w:rsidRDefault="00DC71DC" w:rsidP="005C442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83E3B">
        <w:rPr>
          <w:rFonts w:ascii="Times New Roman" w:hAnsi="Times New Roman" w:cs="Times New Roman"/>
          <w:sz w:val="24"/>
          <w:szCs w:val="24"/>
        </w:rPr>
        <w:t>he defendant should have pleaded over to the merits on or before 31 March,</w:t>
      </w:r>
      <w:r w:rsidR="00791E92">
        <w:rPr>
          <w:rFonts w:ascii="Times New Roman" w:hAnsi="Times New Roman" w:cs="Times New Roman"/>
          <w:sz w:val="24"/>
          <w:szCs w:val="24"/>
        </w:rPr>
        <w:t xml:space="preserve"> 2021</w:t>
      </w:r>
      <w:r w:rsidR="0056393D">
        <w:rPr>
          <w:rFonts w:ascii="Times New Roman" w:hAnsi="Times New Roman" w:cs="Times New Roman"/>
          <w:sz w:val="24"/>
          <w:szCs w:val="24"/>
        </w:rPr>
        <w:t>.</w:t>
      </w:r>
    </w:p>
    <w:p w:rsidR="00791E92" w:rsidRDefault="00791E92" w:rsidP="005C4423">
      <w:pPr>
        <w:spacing w:after="0" w:line="240" w:lineRule="auto"/>
        <w:jc w:val="both"/>
        <w:rPr>
          <w:rFonts w:ascii="Times New Roman" w:hAnsi="Times New Roman" w:cs="Times New Roman"/>
          <w:sz w:val="24"/>
          <w:szCs w:val="24"/>
        </w:rPr>
      </w:pPr>
    </w:p>
    <w:p w:rsidR="00791E92" w:rsidRDefault="00791E92" w:rsidP="005C442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defendant, as can be gleaned from the papers, set its exception down within the </w:t>
      </w:r>
      <w:r w:rsidRPr="0056393D">
        <w:rPr>
          <w:rFonts w:ascii="Times New Roman" w:hAnsi="Times New Roman" w:cs="Times New Roman"/>
          <w:i/>
          <w:sz w:val="24"/>
          <w:szCs w:val="24"/>
        </w:rPr>
        <w:t>dies</w:t>
      </w:r>
      <w:r>
        <w:rPr>
          <w:rFonts w:ascii="Times New Roman" w:hAnsi="Times New Roman" w:cs="Times New Roman"/>
          <w:sz w:val="24"/>
          <w:szCs w:val="24"/>
        </w:rPr>
        <w:t>. It filed its Heads as well as its notice of set down on 25 March, 2021. Refe</w:t>
      </w:r>
      <w:r w:rsidR="00FD7E6C">
        <w:rPr>
          <w:rFonts w:ascii="Times New Roman" w:hAnsi="Times New Roman" w:cs="Times New Roman"/>
          <w:sz w:val="24"/>
          <w:szCs w:val="24"/>
        </w:rPr>
        <w:t>re</w:t>
      </w:r>
      <w:r>
        <w:rPr>
          <w:rFonts w:ascii="Times New Roman" w:hAnsi="Times New Roman" w:cs="Times New Roman"/>
          <w:sz w:val="24"/>
          <w:szCs w:val="24"/>
        </w:rPr>
        <w:t>nce is made in the mentioned regard to p</w:t>
      </w:r>
      <w:r w:rsidR="0056393D">
        <w:rPr>
          <w:rFonts w:ascii="Times New Roman" w:hAnsi="Times New Roman" w:cs="Times New Roman"/>
          <w:sz w:val="24"/>
          <w:szCs w:val="24"/>
        </w:rPr>
        <w:t>age</w:t>
      </w:r>
      <w:r w:rsidR="00C93E8C">
        <w:rPr>
          <w:rFonts w:ascii="Times New Roman" w:hAnsi="Times New Roman" w:cs="Times New Roman"/>
          <w:sz w:val="24"/>
          <w:szCs w:val="24"/>
        </w:rPr>
        <w:t>s</w:t>
      </w:r>
      <w:r>
        <w:rPr>
          <w:rFonts w:ascii="Times New Roman" w:hAnsi="Times New Roman" w:cs="Times New Roman"/>
          <w:sz w:val="24"/>
          <w:szCs w:val="24"/>
        </w:rPr>
        <w:t xml:space="preserve"> 17 and 57 respectively.</w:t>
      </w:r>
    </w:p>
    <w:p w:rsidR="00791E92" w:rsidRDefault="00791E92"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from the above-observed matter that the plaintiff’s second argument cannot hold. It cannot do so in circumstances where the defendant acted in compli</w:t>
      </w:r>
      <w:r w:rsidR="00FD7E6C">
        <w:rPr>
          <w:rFonts w:ascii="Times New Roman" w:hAnsi="Times New Roman" w:cs="Times New Roman"/>
          <w:sz w:val="24"/>
          <w:szCs w:val="24"/>
        </w:rPr>
        <w:t>an</w:t>
      </w:r>
      <w:r>
        <w:rPr>
          <w:rFonts w:ascii="Times New Roman" w:hAnsi="Times New Roman" w:cs="Times New Roman"/>
          <w:sz w:val="24"/>
          <w:szCs w:val="24"/>
        </w:rPr>
        <w:t>ce with R 138. Its conduct can</w:t>
      </w:r>
      <w:r w:rsidR="00FD7E6C">
        <w:rPr>
          <w:rFonts w:ascii="Times New Roman" w:hAnsi="Times New Roman" w:cs="Times New Roman"/>
          <w:sz w:val="24"/>
          <w:szCs w:val="24"/>
        </w:rPr>
        <w:t>n</w:t>
      </w:r>
      <w:r>
        <w:rPr>
          <w:rFonts w:ascii="Times New Roman" w:hAnsi="Times New Roman" w:cs="Times New Roman"/>
          <w:sz w:val="24"/>
          <w:szCs w:val="24"/>
        </w:rPr>
        <w:t>ot be impugned. It is above board.</w:t>
      </w:r>
    </w:p>
    <w:p w:rsidR="00791E92" w:rsidRDefault="00791E92" w:rsidP="005C4423">
      <w:pPr>
        <w:spacing w:after="0" w:line="360" w:lineRule="auto"/>
        <w:ind w:firstLine="720"/>
        <w:jc w:val="both"/>
        <w:rPr>
          <w:rFonts w:ascii="Times New Roman" w:hAnsi="Times New Roman" w:cs="Times New Roman"/>
          <w:sz w:val="24"/>
          <w:szCs w:val="24"/>
        </w:rPr>
      </w:pPr>
      <w:r w:rsidRPr="00A25CAA">
        <w:rPr>
          <w:rFonts w:ascii="Times New Roman" w:hAnsi="Times New Roman" w:cs="Times New Roman"/>
          <w:i/>
          <w:sz w:val="24"/>
          <w:szCs w:val="24"/>
        </w:rPr>
        <w:t>Mr Maguchu,</w:t>
      </w:r>
      <w:r>
        <w:rPr>
          <w:rFonts w:ascii="Times New Roman" w:hAnsi="Times New Roman" w:cs="Times New Roman"/>
          <w:sz w:val="24"/>
          <w:szCs w:val="24"/>
        </w:rPr>
        <w:t xml:space="preserve"> for the defendant, concede</w:t>
      </w:r>
      <w:r w:rsidR="0056393D">
        <w:rPr>
          <w:rFonts w:ascii="Times New Roman" w:hAnsi="Times New Roman" w:cs="Times New Roman"/>
          <w:sz w:val="24"/>
          <w:szCs w:val="24"/>
        </w:rPr>
        <w:t>d</w:t>
      </w:r>
      <w:r>
        <w:rPr>
          <w:rFonts w:ascii="Times New Roman" w:hAnsi="Times New Roman" w:cs="Times New Roman"/>
          <w:sz w:val="24"/>
          <w:szCs w:val="24"/>
        </w:rPr>
        <w:t xml:space="preserve">, properly in my view, that </w:t>
      </w:r>
      <w:r w:rsidRPr="00A25CAA">
        <w:rPr>
          <w:rFonts w:ascii="Times New Roman" w:hAnsi="Times New Roman" w:cs="Times New Roman"/>
          <w:i/>
          <w:sz w:val="24"/>
          <w:szCs w:val="24"/>
        </w:rPr>
        <w:t xml:space="preserve">Sammy’s Group </w:t>
      </w:r>
      <w:r w:rsidR="00FD7E6C" w:rsidRPr="00A25CAA">
        <w:rPr>
          <w:rFonts w:ascii="Times New Roman" w:hAnsi="Times New Roman" w:cs="Times New Roman"/>
          <w:i/>
          <w:sz w:val="24"/>
          <w:szCs w:val="24"/>
        </w:rPr>
        <w:t>(</w:t>
      </w:r>
      <w:r w:rsidRPr="00A25CAA">
        <w:rPr>
          <w:rFonts w:ascii="Times New Roman" w:hAnsi="Times New Roman" w:cs="Times New Roman"/>
          <w:i/>
          <w:sz w:val="24"/>
          <w:szCs w:val="24"/>
        </w:rPr>
        <w:t>Pvt</w:t>
      </w:r>
      <w:r w:rsidR="00FD7E6C" w:rsidRPr="00A25CAA">
        <w:rPr>
          <w:rFonts w:ascii="Times New Roman" w:hAnsi="Times New Roman" w:cs="Times New Roman"/>
          <w:i/>
          <w:sz w:val="24"/>
          <w:szCs w:val="24"/>
        </w:rPr>
        <w:t>)</w:t>
      </w:r>
      <w:r w:rsidRPr="00A25CAA">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A25CAA">
        <w:rPr>
          <w:rFonts w:ascii="Times New Roman" w:hAnsi="Times New Roman" w:cs="Times New Roman"/>
          <w:i/>
          <w:sz w:val="24"/>
          <w:szCs w:val="24"/>
        </w:rPr>
        <w:t>John Butcher Meyburgh</w:t>
      </w:r>
      <w:r>
        <w:rPr>
          <w:rFonts w:ascii="Times New Roman" w:hAnsi="Times New Roman" w:cs="Times New Roman"/>
          <w:sz w:val="24"/>
          <w:szCs w:val="24"/>
        </w:rPr>
        <w:t xml:space="preserve"> (</w:t>
      </w:r>
      <w:r w:rsidRPr="008F1A6A">
        <w:rPr>
          <w:rFonts w:ascii="Times New Roman" w:hAnsi="Times New Roman" w:cs="Times New Roman"/>
          <w:i/>
          <w:sz w:val="24"/>
          <w:szCs w:val="24"/>
        </w:rPr>
        <w:t>supra)</w:t>
      </w:r>
      <w:r>
        <w:rPr>
          <w:rFonts w:ascii="Times New Roman" w:hAnsi="Times New Roman" w:cs="Times New Roman"/>
          <w:sz w:val="24"/>
          <w:szCs w:val="24"/>
        </w:rPr>
        <w:t xml:space="preserve"> spells the correct position of the law which </w:t>
      </w:r>
      <w:r w:rsidR="00FD7E6C">
        <w:rPr>
          <w:rFonts w:ascii="Times New Roman" w:hAnsi="Times New Roman" w:cs="Times New Roman"/>
          <w:sz w:val="24"/>
          <w:szCs w:val="24"/>
        </w:rPr>
        <w:t>relates to</w:t>
      </w:r>
      <w:r>
        <w:rPr>
          <w:rFonts w:ascii="Times New Roman" w:hAnsi="Times New Roman" w:cs="Times New Roman"/>
          <w:sz w:val="24"/>
          <w:szCs w:val="24"/>
        </w:rPr>
        <w:t xml:space="preserve"> R</w:t>
      </w:r>
      <w:r w:rsidR="00DC71DC">
        <w:rPr>
          <w:rFonts w:ascii="Times New Roman" w:hAnsi="Times New Roman" w:cs="Times New Roman"/>
          <w:sz w:val="24"/>
          <w:szCs w:val="24"/>
        </w:rPr>
        <w:t>ule</w:t>
      </w:r>
      <w:r>
        <w:rPr>
          <w:rFonts w:ascii="Times New Roman" w:hAnsi="Times New Roman" w:cs="Times New Roman"/>
          <w:sz w:val="24"/>
          <w:szCs w:val="24"/>
        </w:rPr>
        <w:t xml:space="preserve"> 119. I am persuaded to an equal effect. That the </w:t>
      </w:r>
      <w:r w:rsidRPr="00A25CAA">
        <w:rPr>
          <w:rFonts w:ascii="Times New Roman" w:hAnsi="Times New Roman" w:cs="Times New Roman"/>
          <w:i/>
          <w:sz w:val="24"/>
          <w:szCs w:val="24"/>
        </w:rPr>
        <w:t>dictum</w:t>
      </w:r>
      <w:r>
        <w:rPr>
          <w:rFonts w:ascii="Times New Roman" w:hAnsi="Times New Roman" w:cs="Times New Roman"/>
          <w:sz w:val="24"/>
          <w:szCs w:val="24"/>
        </w:rPr>
        <w:t xml:space="preserve"> which the Supreme Court pronounced in the case reflects the correct law in regard to the meaning and import of R</w:t>
      </w:r>
      <w:r w:rsidR="00DC71DC">
        <w:rPr>
          <w:rFonts w:ascii="Times New Roman" w:hAnsi="Times New Roman" w:cs="Times New Roman"/>
          <w:sz w:val="24"/>
          <w:szCs w:val="24"/>
        </w:rPr>
        <w:t>ule</w:t>
      </w:r>
      <w:r w:rsidR="00FD7E6C">
        <w:rPr>
          <w:rFonts w:ascii="Times New Roman" w:hAnsi="Times New Roman" w:cs="Times New Roman"/>
          <w:sz w:val="24"/>
          <w:szCs w:val="24"/>
        </w:rPr>
        <w:t xml:space="preserve"> </w:t>
      </w:r>
      <w:r>
        <w:rPr>
          <w:rFonts w:ascii="Times New Roman" w:hAnsi="Times New Roman" w:cs="Times New Roman"/>
          <w:sz w:val="24"/>
          <w:szCs w:val="24"/>
        </w:rPr>
        <w:t>119 requires little,</w:t>
      </w:r>
      <w:r w:rsidR="00FD7E6C">
        <w:rPr>
          <w:rFonts w:ascii="Times New Roman" w:hAnsi="Times New Roman" w:cs="Times New Roman"/>
          <w:sz w:val="24"/>
          <w:szCs w:val="24"/>
        </w:rPr>
        <w:t xml:space="preserve"> if any, debate. The </w:t>
      </w:r>
      <w:r w:rsidR="00FD7E6C" w:rsidRPr="00A25CAA">
        <w:rPr>
          <w:rFonts w:ascii="Times New Roman" w:hAnsi="Times New Roman" w:cs="Times New Roman"/>
          <w:i/>
          <w:sz w:val="24"/>
          <w:szCs w:val="24"/>
        </w:rPr>
        <w:t>dictum</w:t>
      </w:r>
      <w:r w:rsidR="00FD7E6C">
        <w:rPr>
          <w:rFonts w:ascii="Times New Roman" w:hAnsi="Times New Roman" w:cs="Times New Roman"/>
          <w:sz w:val="24"/>
          <w:szCs w:val="24"/>
        </w:rPr>
        <w:t xml:space="preserve"> remains </w:t>
      </w:r>
      <w:r w:rsidR="00FD7E6C" w:rsidRPr="0056393D">
        <w:rPr>
          <w:rFonts w:ascii="Times New Roman" w:hAnsi="Times New Roman" w:cs="Times New Roman"/>
          <w:i/>
          <w:sz w:val="24"/>
          <w:szCs w:val="24"/>
        </w:rPr>
        <w:t>in sync</w:t>
      </w:r>
      <w:r w:rsidR="00FD7E6C">
        <w:rPr>
          <w:rFonts w:ascii="Times New Roman" w:hAnsi="Times New Roman" w:cs="Times New Roman"/>
          <w:sz w:val="24"/>
          <w:szCs w:val="24"/>
        </w:rPr>
        <w:t xml:space="preserve"> with the mandatory character of the r</w:t>
      </w:r>
      <w:r w:rsidR="00DC71DC">
        <w:rPr>
          <w:rFonts w:ascii="Times New Roman" w:hAnsi="Times New Roman" w:cs="Times New Roman"/>
          <w:sz w:val="24"/>
          <w:szCs w:val="24"/>
        </w:rPr>
        <w:t>u</w:t>
      </w:r>
      <w:r w:rsidR="0056393D">
        <w:rPr>
          <w:rFonts w:ascii="Times New Roman" w:hAnsi="Times New Roman" w:cs="Times New Roman"/>
          <w:sz w:val="24"/>
          <w:szCs w:val="24"/>
        </w:rPr>
        <w:t>l</w:t>
      </w:r>
      <w:r w:rsidR="00DC71DC">
        <w:rPr>
          <w:rFonts w:ascii="Times New Roman" w:hAnsi="Times New Roman" w:cs="Times New Roman"/>
          <w:sz w:val="24"/>
          <w:szCs w:val="24"/>
        </w:rPr>
        <w:t>e</w:t>
      </w:r>
      <w:r w:rsidR="00FD7E6C">
        <w:rPr>
          <w:rFonts w:ascii="Times New Roman" w:hAnsi="Times New Roman" w:cs="Times New Roman"/>
          <w:sz w:val="24"/>
          <w:szCs w:val="24"/>
        </w:rPr>
        <w:t>.</w:t>
      </w:r>
    </w:p>
    <w:p w:rsidR="00FD7E6C" w:rsidRPr="00791E92" w:rsidRDefault="00FD7E6C" w:rsidP="005C4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 am satisfied, proved his case on a balance of probabilities. The exception is therefore, dismissed with costs.</w:t>
      </w:r>
    </w:p>
    <w:p w:rsidR="00EA31D9" w:rsidRDefault="00EA31D9" w:rsidP="005C4423">
      <w:pPr>
        <w:spacing w:after="0" w:line="360" w:lineRule="auto"/>
        <w:jc w:val="both"/>
        <w:rPr>
          <w:rFonts w:ascii="Times New Roman" w:hAnsi="Times New Roman" w:cs="Times New Roman"/>
          <w:sz w:val="24"/>
          <w:szCs w:val="24"/>
        </w:rPr>
      </w:pPr>
    </w:p>
    <w:p w:rsidR="00C93E8C" w:rsidRDefault="00C93E8C" w:rsidP="005C4423">
      <w:pPr>
        <w:spacing w:after="0" w:line="360" w:lineRule="auto"/>
        <w:jc w:val="both"/>
        <w:rPr>
          <w:rFonts w:ascii="Times New Roman" w:hAnsi="Times New Roman" w:cs="Times New Roman"/>
          <w:sz w:val="24"/>
          <w:szCs w:val="24"/>
        </w:rPr>
      </w:pPr>
    </w:p>
    <w:p w:rsidR="00C93E8C" w:rsidRDefault="00C93E8C" w:rsidP="005C4423">
      <w:pPr>
        <w:spacing w:after="0" w:line="360" w:lineRule="auto"/>
        <w:jc w:val="both"/>
        <w:rPr>
          <w:rFonts w:ascii="Times New Roman" w:hAnsi="Times New Roman" w:cs="Times New Roman"/>
          <w:sz w:val="24"/>
          <w:szCs w:val="24"/>
        </w:rPr>
      </w:pPr>
    </w:p>
    <w:p w:rsidR="00C93E8C" w:rsidRDefault="00C93E8C" w:rsidP="00C93E8C">
      <w:pPr>
        <w:spacing w:after="0" w:line="240" w:lineRule="auto"/>
        <w:jc w:val="both"/>
        <w:rPr>
          <w:rFonts w:ascii="Times New Roman" w:hAnsi="Times New Roman" w:cs="Times New Roman"/>
          <w:sz w:val="24"/>
          <w:szCs w:val="24"/>
        </w:rPr>
      </w:pPr>
      <w:r w:rsidRPr="00C93E8C">
        <w:rPr>
          <w:rFonts w:ascii="Times New Roman" w:hAnsi="Times New Roman" w:cs="Times New Roman"/>
          <w:i/>
          <w:sz w:val="24"/>
          <w:szCs w:val="24"/>
        </w:rPr>
        <w:t>Tendai Biti</w:t>
      </w:r>
      <w:r>
        <w:rPr>
          <w:rFonts w:ascii="Times New Roman" w:hAnsi="Times New Roman" w:cs="Times New Roman"/>
          <w:sz w:val="24"/>
          <w:szCs w:val="24"/>
        </w:rPr>
        <w:t>, law plaintiff’s legal practitioners</w:t>
      </w:r>
    </w:p>
    <w:p w:rsidR="00C93E8C" w:rsidRPr="00EF1CE4" w:rsidRDefault="00C93E8C" w:rsidP="00C93E8C">
      <w:pPr>
        <w:spacing w:after="0" w:line="240" w:lineRule="auto"/>
        <w:jc w:val="both"/>
        <w:rPr>
          <w:rFonts w:ascii="Times New Roman" w:hAnsi="Times New Roman" w:cs="Times New Roman"/>
          <w:sz w:val="24"/>
          <w:szCs w:val="24"/>
        </w:rPr>
      </w:pPr>
      <w:r w:rsidRPr="00C93E8C">
        <w:rPr>
          <w:rFonts w:ascii="Times New Roman" w:hAnsi="Times New Roman" w:cs="Times New Roman"/>
          <w:i/>
          <w:sz w:val="24"/>
          <w:szCs w:val="24"/>
        </w:rPr>
        <w:t>Maguchu &amp; Muchada</w:t>
      </w:r>
      <w:r>
        <w:rPr>
          <w:rFonts w:ascii="Times New Roman" w:hAnsi="Times New Roman" w:cs="Times New Roman"/>
          <w:sz w:val="24"/>
          <w:szCs w:val="24"/>
        </w:rPr>
        <w:t>, defendant’s legal practitioners</w:t>
      </w:r>
    </w:p>
    <w:sectPr w:rsidR="00C93E8C" w:rsidRPr="00EF1CE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7F" w:rsidRDefault="0045077F" w:rsidP="00E84D51">
      <w:pPr>
        <w:spacing w:after="0" w:line="240" w:lineRule="auto"/>
      </w:pPr>
      <w:r>
        <w:separator/>
      </w:r>
    </w:p>
  </w:endnote>
  <w:endnote w:type="continuationSeparator" w:id="0">
    <w:p w:rsidR="0045077F" w:rsidRDefault="0045077F" w:rsidP="00E8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7F" w:rsidRDefault="0045077F" w:rsidP="00E84D51">
      <w:pPr>
        <w:spacing w:after="0" w:line="240" w:lineRule="auto"/>
      </w:pPr>
      <w:r>
        <w:separator/>
      </w:r>
    </w:p>
  </w:footnote>
  <w:footnote w:type="continuationSeparator" w:id="0">
    <w:p w:rsidR="0045077F" w:rsidRDefault="0045077F" w:rsidP="00E8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2228"/>
      <w:docPartObj>
        <w:docPartGallery w:val="Page Numbers (Top of Page)"/>
        <w:docPartUnique/>
      </w:docPartObj>
    </w:sdtPr>
    <w:sdtEndPr>
      <w:rPr>
        <w:noProof/>
      </w:rPr>
    </w:sdtEndPr>
    <w:sdtContent>
      <w:p w:rsidR="00E84D51" w:rsidRDefault="00E84D51">
        <w:pPr>
          <w:pStyle w:val="Header"/>
          <w:jc w:val="right"/>
          <w:rPr>
            <w:noProof/>
          </w:rPr>
        </w:pPr>
        <w:r>
          <w:fldChar w:fldCharType="begin"/>
        </w:r>
        <w:r>
          <w:instrText xml:space="preserve"> PAGE   \* MERGEFORMAT </w:instrText>
        </w:r>
        <w:r>
          <w:fldChar w:fldCharType="separate"/>
        </w:r>
        <w:r w:rsidR="00541623">
          <w:rPr>
            <w:noProof/>
          </w:rPr>
          <w:t>1</w:t>
        </w:r>
        <w:r>
          <w:rPr>
            <w:noProof/>
          </w:rPr>
          <w:fldChar w:fldCharType="end"/>
        </w:r>
      </w:p>
      <w:p w:rsidR="00E84D51" w:rsidRDefault="00C13F74">
        <w:pPr>
          <w:pStyle w:val="Header"/>
          <w:jc w:val="right"/>
          <w:rPr>
            <w:noProof/>
          </w:rPr>
        </w:pPr>
        <w:r>
          <w:rPr>
            <w:noProof/>
          </w:rPr>
          <w:t>HH 144-22</w:t>
        </w:r>
      </w:p>
      <w:p w:rsidR="00E84D51" w:rsidRDefault="00E84D51">
        <w:pPr>
          <w:pStyle w:val="Header"/>
          <w:jc w:val="right"/>
        </w:pPr>
        <w:r>
          <w:rPr>
            <w:noProof/>
          </w:rPr>
          <w:t>HC 6609/20</w:t>
        </w:r>
      </w:p>
    </w:sdtContent>
  </w:sdt>
  <w:p w:rsidR="00E84D51" w:rsidRDefault="00E84D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40616"/>
    <w:multiLevelType w:val="hybridMultilevel"/>
    <w:tmpl w:val="808CF25A"/>
    <w:lvl w:ilvl="0" w:tplc="4E105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0D3CA6"/>
    <w:multiLevelType w:val="hybridMultilevel"/>
    <w:tmpl w:val="DDDE3D7C"/>
    <w:lvl w:ilvl="0" w:tplc="4E105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66E79"/>
    <w:multiLevelType w:val="hybridMultilevel"/>
    <w:tmpl w:val="D326F4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5B"/>
    <w:rsid w:val="00037DA4"/>
    <w:rsid w:val="0005416C"/>
    <w:rsid w:val="00096791"/>
    <w:rsid w:val="000D7F6F"/>
    <w:rsid w:val="0010443E"/>
    <w:rsid w:val="001164C9"/>
    <w:rsid w:val="00187292"/>
    <w:rsid w:val="001B576F"/>
    <w:rsid w:val="001B61FF"/>
    <w:rsid w:val="001D48E2"/>
    <w:rsid w:val="0026391C"/>
    <w:rsid w:val="002B0B6C"/>
    <w:rsid w:val="002C19AB"/>
    <w:rsid w:val="002E51BF"/>
    <w:rsid w:val="00362BA4"/>
    <w:rsid w:val="0036363A"/>
    <w:rsid w:val="003863C5"/>
    <w:rsid w:val="00394BC6"/>
    <w:rsid w:val="003A2782"/>
    <w:rsid w:val="003C5B4A"/>
    <w:rsid w:val="003F5C87"/>
    <w:rsid w:val="00432D18"/>
    <w:rsid w:val="0045077F"/>
    <w:rsid w:val="004A4D2A"/>
    <w:rsid w:val="004A5B0B"/>
    <w:rsid w:val="004D38F2"/>
    <w:rsid w:val="004E3522"/>
    <w:rsid w:val="004F2DB5"/>
    <w:rsid w:val="00502086"/>
    <w:rsid w:val="00541623"/>
    <w:rsid w:val="00553720"/>
    <w:rsid w:val="0056393D"/>
    <w:rsid w:val="0057792B"/>
    <w:rsid w:val="005C4423"/>
    <w:rsid w:val="005C52AB"/>
    <w:rsid w:val="006433AC"/>
    <w:rsid w:val="00650619"/>
    <w:rsid w:val="0067522F"/>
    <w:rsid w:val="006A7AC7"/>
    <w:rsid w:val="006F6556"/>
    <w:rsid w:val="00791E92"/>
    <w:rsid w:val="007F1AED"/>
    <w:rsid w:val="00845C70"/>
    <w:rsid w:val="008547F5"/>
    <w:rsid w:val="008603CE"/>
    <w:rsid w:val="008F1A6A"/>
    <w:rsid w:val="0095430C"/>
    <w:rsid w:val="00977FF8"/>
    <w:rsid w:val="00983E3B"/>
    <w:rsid w:val="00985951"/>
    <w:rsid w:val="009B2E9F"/>
    <w:rsid w:val="009B3081"/>
    <w:rsid w:val="009E7F21"/>
    <w:rsid w:val="00A25CAA"/>
    <w:rsid w:val="00A36363"/>
    <w:rsid w:val="00A53BCE"/>
    <w:rsid w:val="00AF2FED"/>
    <w:rsid w:val="00AF7BD1"/>
    <w:rsid w:val="00B0344D"/>
    <w:rsid w:val="00B16B41"/>
    <w:rsid w:val="00B71183"/>
    <w:rsid w:val="00B77C4C"/>
    <w:rsid w:val="00BD6AB8"/>
    <w:rsid w:val="00BD7EFE"/>
    <w:rsid w:val="00BF5DCF"/>
    <w:rsid w:val="00C13F74"/>
    <w:rsid w:val="00C254A5"/>
    <w:rsid w:val="00C54F21"/>
    <w:rsid w:val="00C70370"/>
    <w:rsid w:val="00C80827"/>
    <w:rsid w:val="00C93E8C"/>
    <w:rsid w:val="00CA369A"/>
    <w:rsid w:val="00CF4379"/>
    <w:rsid w:val="00D020EA"/>
    <w:rsid w:val="00D93C5B"/>
    <w:rsid w:val="00DC71DC"/>
    <w:rsid w:val="00DD5527"/>
    <w:rsid w:val="00E41FF3"/>
    <w:rsid w:val="00E80A18"/>
    <w:rsid w:val="00E84D51"/>
    <w:rsid w:val="00EA31D9"/>
    <w:rsid w:val="00EE6047"/>
    <w:rsid w:val="00EF1CE4"/>
    <w:rsid w:val="00F024AF"/>
    <w:rsid w:val="00F055F6"/>
    <w:rsid w:val="00F144BB"/>
    <w:rsid w:val="00F27136"/>
    <w:rsid w:val="00F31E5A"/>
    <w:rsid w:val="00F43914"/>
    <w:rsid w:val="00F57373"/>
    <w:rsid w:val="00F62AE6"/>
    <w:rsid w:val="00F8593A"/>
    <w:rsid w:val="00F8696A"/>
    <w:rsid w:val="00FD0507"/>
    <w:rsid w:val="00FD7E6C"/>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B6C6B-F4B3-41E7-97EC-66DFAE78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CE4"/>
    <w:pPr>
      <w:ind w:left="720"/>
      <w:contextualSpacing/>
    </w:pPr>
  </w:style>
  <w:style w:type="paragraph" w:styleId="Header">
    <w:name w:val="header"/>
    <w:basedOn w:val="Normal"/>
    <w:link w:val="HeaderChar"/>
    <w:uiPriority w:val="99"/>
    <w:unhideWhenUsed/>
    <w:rsid w:val="00E8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D51"/>
  </w:style>
  <w:style w:type="paragraph" w:styleId="Footer">
    <w:name w:val="footer"/>
    <w:basedOn w:val="Normal"/>
    <w:link w:val="FooterChar"/>
    <w:uiPriority w:val="99"/>
    <w:unhideWhenUsed/>
    <w:rsid w:val="00E8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A2E6F-B2C1-47AB-A666-EEAB6F7C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2022-03-11T10:10:00Z</dcterms:created>
  <dcterms:modified xsi:type="dcterms:W3CDTF">2022-03-11T10:10:00Z</dcterms:modified>
</cp:coreProperties>
</file>