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12D8" w14:textId="0DFEA231" w:rsidR="00E27E7E" w:rsidRPr="00043730" w:rsidRDefault="00E27E7E">
      <w:pPr>
        <w:rPr>
          <w:rFonts w:ascii="Tahoma" w:hAnsi="Tahoma" w:cs="Tahoma"/>
          <w:b/>
          <w:sz w:val="24"/>
          <w:szCs w:val="24"/>
        </w:rPr>
      </w:pPr>
      <w:bookmarkStart w:id="0" w:name="_GoBack"/>
      <w:bookmarkEnd w:id="0"/>
      <w:r w:rsidRPr="00043730">
        <w:rPr>
          <w:rFonts w:ascii="Tahoma" w:hAnsi="Tahoma" w:cs="Tahoma"/>
          <w:b/>
          <w:sz w:val="24"/>
          <w:szCs w:val="24"/>
        </w:rPr>
        <w:t>IN THE LABOUR COURT OF ZIMBABWE</w:t>
      </w:r>
      <w:r w:rsidR="00292030">
        <w:rPr>
          <w:rFonts w:ascii="Tahoma" w:hAnsi="Tahoma" w:cs="Tahoma"/>
          <w:b/>
          <w:sz w:val="24"/>
          <w:szCs w:val="24"/>
        </w:rPr>
        <w:t xml:space="preserve">            </w:t>
      </w:r>
      <w:r w:rsidR="00043730" w:rsidRPr="00043730">
        <w:rPr>
          <w:rFonts w:ascii="Tahoma" w:hAnsi="Tahoma" w:cs="Tahoma"/>
          <w:b/>
          <w:sz w:val="24"/>
          <w:szCs w:val="24"/>
        </w:rPr>
        <w:t xml:space="preserve"> </w:t>
      </w:r>
      <w:r w:rsidR="00954D10" w:rsidRPr="00043730">
        <w:rPr>
          <w:rFonts w:ascii="Tahoma" w:hAnsi="Tahoma" w:cs="Tahoma"/>
          <w:b/>
          <w:sz w:val="24"/>
          <w:szCs w:val="24"/>
        </w:rPr>
        <w:t>JUDGMENT NO:</w:t>
      </w:r>
      <w:r w:rsidR="00292030">
        <w:rPr>
          <w:rFonts w:ascii="Tahoma" w:hAnsi="Tahoma" w:cs="Tahoma"/>
          <w:b/>
          <w:sz w:val="24"/>
          <w:szCs w:val="24"/>
        </w:rPr>
        <w:t>LC/H/32/2021</w:t>
      </w:r>
    </w:p>
    <w:p w14:paraId="33E5DACA" w14:textId="070A305A" w:rsidR="00E27E7E" w:rsidRPr="00043730" w:rsidRDefault="00E27E7E">
      <w:pPr>
        <w:rPr>
          <w:rFonts w:ascii="Tahoma" w:hAnsi="Tahoma" w:cs="Tahoma"/>
          <w:b/>
          <w:sz w:val="24"/>
          <w:szCs w:val="24"/>
        </w:rPr>
      </w:pPr>
      <w:r w:rsidRPr="00043730">
        <w:rPr>
          <w:rFonts w:ascii="Tahoma" w:hAnsi="Tahoma" w:cs="Tahoma"/>
          <w:b/>
          <w:sz w:val="24"/>
          <w:szCs w:val="24"/>
        </w:rPr>
        <w:t>HELD AT HARARE, 22 MARCH 2021 &amp;</w:t>
      </w:r>
      <w:r w:rsidR="00954D10" w:rsidRPr="00043730">
        <w:rPr>
          <w:rFonts w:ascii="Tahoma" w:hAnsi="Tahoma" w:cs="Tahoma"/>
          <w:b/>
          <w:sz w:val="24"/>
          <w:szCs w:val="24"/>
        </w:rPr>
        <w:t xml:space="preserve">     </w:t>
      </w:r>
      <w:r w:rsidR="00292030">
        <w:rPr>
          <w:rFonts w:ascii="Tahoma" w:hAnsi="Tahoma" w:cs="Tahoma"/>
          <w:b/>
          <w:sz w:val="24"/>
          <w:szCs w:val="24"/>
        </w:rPr>
        <w:t xml:space="preserve">                       CASE </w:t>
      </w:r>
      <w:r w:rsidR="00954D10" w:rsidRPr="00043730">
        <w:rPr>
          <w:rFonts w:ascii="Tahoma" w:hAnsi="Tahoma" w:cs="Tahoma"/>
          <w:b/>
          <w:sz w:val="24"/>
          <w:szCs w:val="24"/>
        </w:rPr>
        <w:t>NO:</w:t>
      </w:r>
      <w:r w:rsidR="00292030">
        <w:rPr>
          <w:rFonts w:ascii="Tahoma" w:hAnsi="Tahoma" w:cs="Tahoma"/>
          <w:b/>
          <w:sz w:val="24"/>
          <w:szCs w:val="24"/>
        </w:rPr>
        <w:t>LC/H/251/19</w:t>
      </w:r>
    </w:p>
    <w:p w14:paraId="252179D7" w14:textId="1F8D1849" w:rsidR="00043730" w:rsidRPr="00043730" w:rsidRDefault="00E27E7E">
      <w:pPr>
        <w:rPr>
          <w:rFonts w:ascii="Tahoma" w:hAnsi="Tahoma" w:cs="Tahoma"/>
          <w:b/>
          <w:sz w:val="24"/>
          <w:szCs w:val="24"/>
        </w:rPr>
      </w:pPr>
      <w:r w:rsidRPr="00043730">
        <w:rPr>
          <w:rFonts w:ascii="Tahoma" w:hAnsi="Tahoma" w:cs="Tahoma"/>
          <w:b/>
          <w:sz w:val="24"/>
          <w:szCs w:val="24"/>
        </w:rPr>
        <w:t>26 MARCH 2021</w:t>
      </w:r>
    </w:p>
    <w:p w14:paraId="02E97CE5" w14:textId="77777777" w:rsidR="00043730" w:rsidRPr="00043730" w:rsidRDefault="00043730">
      <w:pPr>
        <w:rPr>
          <w:rFonts w:ascii="Tahoma" w:hAnsi="Tahoma" w:cs="Tahoma"/>
          <w:sz w:val="24"/>
          <w:szCs w:val="24"/>
        </w:rPr>
      </w:pPr>
    </w:p>
    <w:p w14:paraId="0DEC615B" w14:textId="77777777" w:rsidR="00AD77F5" w:rsidRPr="00043730" w:rsidRDefault="00E27E7E">
      <w:pPr>
        <w:rPr>
          <w:rFonts w:ascii="Tahoma" w:hAnsi="Tahoma" w:cs="Tahoma"/>
          <w:sz w:val="24"/>
          <w:szCs w:val="24"/>
        </w:rPr>
      </w:pPr>
      <w:r w:rsidRPr="00043730">
        <w:rPr>
          <w:rFonts w:ascii="Tahoma" w:hAnsi="Tahoma" w:cs="Tahoma"/>
          <w:sz w:val="24"/>
          <w:szCs w:val="24"/>
        </w:rPr>
        <w:t xml:space="preserve">In </w:t>
      </w:r>
      <w:r w:rsidR="00AD77F5" w:rsidRPr="00043730">
        <w:rPr>
          <w:rFonts w:ascii="Tahoma" w:hAnsi="Tahoma" w:cs="Tahoma"/>
          <w:sz w:val="24"/>
          <w:szCs w:val="24"/>
        </w:rPr>
        <w:t>the matter between</w:t>
      </w:r>
    </w:p>
    <w:p w14:paraId="2E5838AF" w14:textId="60BC9DA3" w:rsidR="00AD77F5" w:rsidRPr="00043730" w:rsidRDefault="00043730" w:rsidP="00292030">
      <w:pPr>
        <w:jc w:val="both"/>
        <w:rPr>
          <w:rFonts w:ascii="Tahoma" w:hAnsi="Tahoma" w:cs="Tahoma"/>
          <w:b/>
          <w:sz w:val="24"/>
          <w:szCs w:val="24"/>
        </w:rPr>
      </w:pPr>
      <w:r>
        <w:rPr>
          <w:rFonts w:ascii="Tahoma" w:hAnsi="Tahoma" w:cs="Tahoma"/>
          <w:b/>
          <w:sz w:val="24"/>
          <w:szCs w:val="24"/>
        </w:rPr>
        <w:t xml:space="preserve"> </w:t>
      </w:r>
      <w:r w:rsidR="009704A0" w:rsidRPr="00043730">
        <w:rPr>
          <w:rFonts w:ascii="Tahoma" w:hAnsi="Tahoma" w:cs="Tahoma"/>
          <w:b/>
          <w:sz w:val="24"/>
          <w:szCs w:val="24"/>
        </w:rPr>
        <w:t>RAPHAEL MUSARURWA</w:t>
      </w:r>
      <w:r w:rsidR="00954D10" w:rsidRPr="00043730">
        <w:rPr>
          <w:rFonts w:ascii="Tahoma" w:hAnsi="Tahoma" w:cs="Tahoma"/>
          <w:b/>
          <w:sz w:val="24"/>
          <w:szCs w:val="24"/>
        </w:rPr>
        <w:t xml:space="preserve">                             </w:t>
      </w:r>
      <w:r w:rsidRPr="00043730">
        <w:rPr>
          <w:rFonts w:ascii="Tahoma" w:hAnsi="Tahoma" w:cs="Tahoma"/>
          <w:b/>
          <w:sz w:val="24"/>
          <w:szCs w:val="24"/>
        </w:rPr>
        <w:t xml:space="preserve">                      </w:t>
      </w:r>
      <w:r>
        <w:rPr>
          <w:rFonts w:ascii="Tahoma" w:hAnsi="Tahoma" w:cs="Tahoma"/>
          <w:b/>
          <w:sz w:val="24"/>
          <w:szCs w:val="24"/>
        </w:rPr>
        <w:t xml:space="preserve">                   </w:t>
      </w:r>
      <w:r w:rsidR="00954D10" w:rsidRPr="00043730">
        <w:rPr>
          <w:rFonts w:ascii="Tahoma" w:hAnsi="Tahoma" w:cs="Tahoma"/>
          <w:b/>
          <w:sz w:val="24"/>
          <w:szCs w:val="24"/>
        </w:rPr>
        <w:t>APPELLANT</w:t>
      </w:r>
    </w:p>
    <w:p w14:paraId="67988464" w14:textId="327D4AB8" w:rsidR="00043730" w:rsidRPr="00292030" w:rsidRDefault="00292030" w:rsidP="00292030">
      <w:pPr>
        <w:jc w:val="both"/>
        <w:rPr>
          <w:rFonts w:ascii="Tahoma" w:hAnsi="Tahoma" w:cs="Tahoma"/>
          <w:sz w:val="24"/>
          <w:szCs w:val="24"/>
        </w:rPr>
      </w:pPr>
      <w:r>
        <w:rPr>
          <w:rFonts w:ascii="Tahoma" w:hAnsi="Tahoma" w:cs="Tahoma"/>
          <w:b/>
          <w:sz w:val="24"/>
          <w:szCs w:val="24"/>
        </w:rPr>
        <w:t xml:space="preserve"> </w:t>
      </w:r>
      <w:r w:rsidR="00AD77F5" w:rsidRPr="00292030">
        <w:rPr>
          <w:rFonts w:ascii="Tahoma" w:hAnsi="Tahoma" w:cs="Tahoma"/>
          <w:sz w:val="24"/>
          <w:szCs w:val="24"/>
        </w:rPr>
        <w:t>And</w:t>
      </w:r>
    </w:p>
    <w:p w14:paraId="6B52A207" w14:textId="369AB181" w:rsidR="009704A0" w:rsidRPr="00043730" w:rsidRDefault="009704A0" w:rsidP="00292030">
      <w:pPr>
        <w:jc w:val="both"/>
        <w:rPr>
          <w:rFonts w:ascii="Tahoma" w:hAnsi="Tahoma" w:cs="Tahoma"/>
          <w:b/>
          <w:sz w:val="24"/>
          <w:szCs w:val="24"/>
        </w:rPr>
      </w:pPr>
      <w:r w:rsidRPr="00043730">
        <w:rPr>
          <w:rFonts w:ascii="Tahoma" w:hAnsi="Tahoma" w:cs="Tahoma"/>
          <w:b/>
          <w:sz w:val="24"/>
          <w:szCs w:val="24"/>
        </w:rPr>
        <w:t xml:space="preserve"> INTERCAPE</w:t>
      </w:r>
      <w:r w:rsidR="00AD77F5" w:rsidRPr="00043730">
        <w:rPr>
          <w:rFonts w:ascii="Tahoma" w:hAnsi="Tahoma" w:cs="Tahoma"/>
          <w:b/>
          <w:sz w:val="24"/>
          <w:szCs w:val="24"/>
        </w:rPr>
        <w:t xml:space="preserve"> FERREIRA MAINLINER (PVT)LTD</w:t>
      </w:r>
      <w:r w:rsidR="00954D10" w:rsidRPr="00043730">
        <w:rPr>
          <w:rFonts w:ascii="Tahoma" w:hAnsi="Tahoma" w:cs="Tahoma"/>
          <w:b/>
          <w:sz w:val="24"/>
          <w:szCs w:val="24"/>
        </w:rPr>
        <w:t xml:space="preserve">                          </w:t>
      </w:r>
      <w:r w:rsidR="00043730">
        <w:rPr>
          <w:rFonts w:ascii="Tahoma" w:hAnsi="Tahoma" w:cs="Tahoma"/>
          <w:b/>
          <w:sz w:val="24"/>
          <w:szCs w:val="24"/>
        </w:rPr>
        <w:t xml:space="preserve">    </w:t>
      </w:r>
      <w:r w:rsidR="00954D10" w:rsidRPr="00043730">
        <w:rPr>
          <w:rFonts w:ascii="Tahoma" w:hAnsi="Tahoma" w:cs="Tahoma"/>
          <w:b/>
          <w:sz w:val="24"/>
          <w:szCs w:val="24"/>
        </w:rPr>
        <w:t>RESPONDENT</w:t>
      </w:r>
    </w:p>
    <w:p w14:paraId="1F041552" w14:textId="77777777" w:rsidR="00043730" w:rsidRPr="00043730" w:rsidRDefault="00043730">
      <w:pPr>
        <w:rPr>
          <w:rFonts w:ascii="Tahoma" w:hAnsi="Tahoma" w:cs="Tahoma"/>
          <w:b/>
          <w:sz w:val="24"/>
          <w:szCs w:val="24"/>
        </w:rPr>
      </w:pPr>
    </w:p>
    <w:p w14:paraId="2E437A2C" w14:textId="7AB2BC4F" w:rsidR="00AD77F5" w:rsidRPr="00043730" w:rsidRDefault="00AD77F5">
      <w:pPr>
        <w:rPr>
          <w:rFonts w:ascii="Tahoma" w:hAnsi="Tahoma" w:cs="Tahoma"/>
          <w:sz w:val="24"/>
          <w:szCs w:val="24"/>
        </w:rPr>
      </w:pPr>
      <w:r w:rsidRPr="00043730">
        <w:rPr>
          <w:rFonts w:ascii="Tahoma" w:hAnsi="Tahoma" w:cs="Tahoma"/>
          <w:sz w:val="24"/>
          <w:szCs w:val="24"/>
        </w:rPr>
        <w:t>Before the Honourable Manyangadze J</w:t>
      </w:r>
    </w:p>
    <w:p w14:paraId="35EF1484" w14:textId="77777777" w:rsidR="00043730" w:rsidRPr="00043730" w:rsidRDefault="00043730">
      <w:pPr>
        <w:rPr>
          <w:rFonts w:ascii="Tahoma" w:hAnsi="Tahoma" w:cs="Tahoma"/>
          <w:sz w:val="24"/>
          <w:szCs w:val="24"/>
        </w:rPr>
      </w:pPr>
    </w:p>
    <w:p w14:paraId="44DF98EA" w14:textId="3068BB54" w:rsidR="00AD77F5" w:rsidRPr="00043730" w:rsidRDefault="00AD77F5">
      <w:pPr>
        <w:rPr>
          <w:rFonts w:ascii="Tahoma" w:hAnsi="Tahoma" w:cs="Tahoma"/>
          <w:b/>
          <w:sz w:val="24"/>
          <w:szCs w:val="24"/>
        </w:rPr>
      </w:pPr>
      <w:r w:rsidRPr="00043730">
        <w:rPr>
          <w:rFonts w:ascii="Tahoma" w:hAnsi="Tahoma" w:cs="Tahoma"/>
          <w:b/>
          <w:sz w:val="24"/>
          <w:szCs w:val="24"/>
        </w:rPr>
        <w:t>For the Appellant                    Mr T. Kanengoni (Trade Unionist)</w:t>
      </w:r>
    </w:p>
    <w:p w14:paraId="1C23AB99" w14:textId="3C3C8B47" w:rsidR="00AD77F5" w:rsidRPr="00043730" w:rsidRDefault="00AD77F5">
      <w:pPr>
        <w:rPr>
          <w:rFonts w:ascii="Tahoma" w:hAnsi="Tahoma" w:cs="Tahoma"/>
          <w:b/>
          <w:sz w:val="24"/>
          <w:szCs w:val="24"/>
        </w:rPr>
      </w:pPr>
      <w:r w:rsidRPr="00043730">
        <w:rPr>
          <w:rFonts w:ascii="Tahoma" w:hAnsi="Tahoma" w:cs="Tahoma"/>
          <w:b/>
          <w:sz w:val="24"/>
          <w:szCs w:val="24"/>
        </w:rPr>
        <w:t>For the Respondent                Mr M. Moyo (Legal Practitioner)</w:t>
      </w:r>
    </w:p>
    <w:p w14:paraId="474933AE" w14:textId="5E506BA8" w:rsidR="009704A0" w:rsidRPr="00043730" w:rsidRDefault="009704A0">
      <w:pPr>
        <w:rPr>
          <w:rFonts w:ascii="Tahoma" w:hAnsi="Tahoma" w:cs="Tahoma"/>
          <w:sz w:val="24"/>
          <w:szCs w:val="24"/>
        </w:rPr>
      </w:pPr>
    </w:p>
    <w:p w14:paraId="4E3EF6E1" w14:textId="6C914F58" w:rsidR="009704A0" w:rsidRPr="00043730" w:rsidRDefault="009704A0">
      <w:pPr>
        <w:rPr>
          <w:rFonts w:ascii="Tahoma" w:hAnsi="Tahoma" w:cs="Tahoma"/>
          <w:b/>
          <w:sz w:val="24"/>
          <w:szCs w:val="24"/>
        </w:rPr>
      </w:pPr>
      <w:r w:rsidRPr="00043730">
        <w:rPr>
          <w:rFonts w:ascii="Tahoma" w:hAnsi="Tahoma" w:cs="Tahoma"/>
          <w:b/>
          <w:sz w:val="24"/>
          <w:szCs w:val="24"/>
        </w:rPr>
        <w:t>MANYANGADZE J:</w:t>
      </w:r>
    </w:p>
    <w:p w14:paraId="1D9DD3D0" w14:textId="14B4F507" w:rsidR="009704A0" w:rsidRPr="00043730" w:rsidRDefault="00ED62A0" w:rsidP="00043730">
      <w:pPr>
        <w:ind w:firstLine="720"/>
        <w:jc w:val="both"/>
        <w:rPr>
          <w:rFonts w:ascii="Tahoma" w:hAnsi="Tahoma" w:cs="Tahoma"/>
          <w:sz w:val="24"/>
          <w:szCs w:val="24"/>
        </w:rPr>
      </w:pPr>
      <w:r w:rsidRPr="00043730">
        <w:rPr>
          <w:rFonts w:ascii="Tahoma" w:hAnsi="Tahoma" w:cs="Tahoma"/>
          <w:sz w:val="24"/>
          <w:szCs w:val="24"/>
        </w:rPr>
        <w:t>This is an appeal against the determination of the respondent’s Chief Executive Officer</w:t>
      </w:r>
      <w:r w:rsidR="00864A11" w:rsidRPr="00043730">
        <w:rPr>
          <w:rFonts w:ascii="Tahoma" w:hAnsi="Tahoma" w:cs="Tahoma"/>
          <w:sz w:val="24"/>
          <w:szCs w:val="24"/>
        </w:rPr>
        <w:t xml:space="preserve"> (CEO)</w:t>
      </w:r>
      <w:r w:rsidRPr="00043730">
        <w:rPr>
          <w:rFonts w:ascii="Tahoma" w:hAnsi="Tahoma" w:cs="Tahoma"/>
          <w:sz w:val="24"/>
          <w:szCs w:val="24"/>
        </w:rPr>
        <w:t xml:space="preserve"> dated 22 November 2019, in terms of which the appellant was dismissed from employment.</w:t>
      </w:r>
    </w:p>
    <w:p w14:paraId="65CABC58" w14:textId="2D2C5254" w:rsidR="00ED62A0" w:rsidRPr="00043730" w:rsidRDefault="00ED62A0" w:rsidP="00043730">
      <w:pPr>
        <w:ind w:firstLine="360"/>
        <w:jc w:val="both"/>
        <w:rPr>
          <w:rFonts w:ascii="Tahoma" w:hAnsi="Tahoma" w:cs="Tahoma"/>
          <w:sz w:val="24"/>
          <w:szCs w:val="24"/>
        </w:rPr>
      </w:pPr>
      <w:r w:rsidRPr="00043730">
        <w:rPr>
          <w:rFonts w:ascii="Tahoma" w:hAnsi="Tahoma" w:cs="Tahoma"/>
          <w:sz w:val="24"/>
          <w:szCs w:val="24"/>
        </w:rPr>
        <w:t>The brief facts of the mat</w:t>
      </w:r>
      <w:r w:rsidR="00343D4E" w:rsidRPr="00043730">
        <w:rPr>
          <w:rFonts w:ascii="Tahoma" w:hAnsi="Tahoma" w:cs="Tahoma"/>
          <w:sz w:val="24"/>
          <w:szCs w:val="24"/>
        </w:rPr>
        <w:t>t</w:t>
      </w:r>
      <w:r w:rsidRPr="00043730">
        <w:rPr>
          <w:rFonts w:ascii="Tahoma" w:hAnsi="Tahoma" w:cs="Tahoma"/>
          <w:sz w:val="24"/>
          <w:szCs w:val="24"/>
        </w:rPr>
        <w:t xml:space="preserve">er are that the appellant was employed by the respondent as a driver. He was charged with misconduct in terms of the Collective Bargaining Agreement: National Employment Council for the Transport Operating Industry, Statutory Instrument </w:t>
      </w:r>
      <w:r w:rsidR="00BF7A96" w:rsidRPr="00043730">
        <w:rPr>
          <w:rFonts w:ascii="Tahoma" w:hAnsi="Tahoma" w:cs="Tahoma"/>
          <w:sz w:val="24"/>
          <w:szCs w:val="24"/>
        </w:rPr>
        <w:t>26 of 2017. The charges were:</w:t>
      </w:r>
    </w:p>
    <w:p w14:paraId="014DC361" w14:textId="6C7C29B3" w:rsidR="00BF7A96" w:rsidRPr="00043730" w:rsidRDefault="00BF7A96" w:rsidP="00043730">
      <w:pPr>
        <w:pStyle w:val="ListParagraph"/>
        <w:numPr>
          <w:ilvl w:val="0"/>
          <w:numId w:val="1"/>
        </w:numPr>
        <w:jc w:val="both"/>
        <w:rPr>
          <w:rFonts w:ascii="Tahoma" w:hAnsi="Tahoma" w:cs="Tahoma"/>
        </w:rPr>
      </w:pPr>
      <w:r w:rsidRPr="00043730">
        <w:rPr>
          <w:rFonts w:ascii="Tahoma" w:hAnsi="Tahoma" w:cs="Tahoma"/>
        </w:rPr>
        <w:t>Disobedience to an order given by an employer.</w:t>
      </w:r>
    </w:p>
    <w:p w14:paraId="7258B1DC" w14:textId="47445ED3" w:rsidR="00BF7A96" w:rsidRPr="00043730" w:rsidRDefault="00BF7A96" w:rsidP="00043730">
      <w:pPr>
        <w:pStyle w:val="ListParagraph"/>
        <w:numPr>
          <w:ilvl w:val="0"/>
          <w:numId w:val="1"/>
        </w:numPr>
        <w:jc w:val="both"/>
        <w:rPr>
          <w:rFonts w:ascii="Tahoma" w:hAnsi="Tahoma" w:cs="Tahoma"/>
        </w:rPr>
      </w:pPr>
      <w:r w:rsidRPr="00043730">
        <w:rPr>
          <w:rFonts w:ascii="Tahoma" w:hAnsi="Tahoma" w:cs="Tahoma"/>
        </w:rPr>
        <w:t>Making threats.</w:t>
      </w:r>
    </w:p>
    <w:p w14:paraId="24F6944E" w14:textId="5CBC2DA0" w:rsidR="00BF7A96" w:rsidRPr="00043730" w:rsidRDefault="00BF7A96" w:rsidP="00043730">
      <w:pPr>
        <w:pStyle w:val="ListParagraph"/>
        <w:numPr>
          <w:ilvl w:val="0"/>
          <w:numId w:val="1"/>
        </w:numPr>
        <w:jc w:val="both"/>
        <w:rPr>
          <w:rFonts w:ascii="Tahoma" w:hAnsi="Tahoma" w:cs="Tahoma"/>
        </w:rPr>
      </w:pPr>
      <w:r w:rsidRPr="00043730">
        <w:rPr>
          <w:rFonts w:ascii="Tahoma" w:hAnsi="Tahoma" w:cs="Tahoma"/>
        </w:rPr>
        <w:t>Gross negligence.</w:t>
      </w:r>
    </w:p>
    <w:p w14:paraId="3A2F3BE0" w14:textId="459B0DDF" w:rsidR="00BF7A96" w:rsidRPr="00043730" w:rsidRDefault="00BF7A96" w:rsidP="00043730">
      <w:pPr>
        <w:ind w:firstLine="360"/>
        <w:jc w:val="both"/>
        <w:rPr>
          <w:rFonts w:ascii="Tahoma" w:hAnsi="Tahoma" w:cs="Tahoma"/>
          <w:sz w:val="24"/>
          <w:szCs w:val="24"/>
        </w:rPr>
      </w:pPr>
      <w:r w:rsidRPr="00043730">
        <w:rPr>
          <w:rFonts w:ascii="Tahoma" w:hAnsi="Tahoma" w:cs="Tahoma"/>
          <w:sz w:val="24"/>
          <w:szCs w:val="24"/>
        </w:rPr>
        <w:t>The Disciplinary Committee that heard the matter in the first instance found the appellant guilty of the second charge, whose factual particulars were that he threatened a senior manager, one Heymrich Augustyn, as he was being interrogated on the alleged misconduct. The Disciplinary Committee was however deadlocked on the 1</w:t>
      </w:r>
      <w:r w:rsidRPr="00043730">
        <w:rPr>
          <w:rFonts w:ascii="Tahoma" w:hAnsi="Tahoma" w:cs="Tahoma"/>
          <w:sz w:val="24"/>
          <w:szCs w:val="24"/>
          <w:vertAlign w:val="superscript"/>
        </w:rPr>
        <w:t>st</w:t>
      </w:r>
      <w:r w:rsidRPr="00043730">
        <w:rPr>
          <w:rFonts w:ascii="Tahoma" w:hAnsi="Tahoma" w:cs="Tahoma"/>
          <w:sz w:val="24"/>
          <w:szCs w:val="24"/>
        </w:rPr>
        <w:t xml:space="preserve"> and 3</w:t>
      </w:r>
      <w:r w:rsidRPr="00043730">
        <w:rPr>
          <w:rFonts w:ascii="Tahoma" w:hAnsi="Tahoma" w:cs="Tahoma"/>
          <w:sz w:val="24"/>
          <w:szCs w:val="24"/>
          <w:vertAlign w:val="superscript"/>
        </w:rPr>
        <w:t>rd</w:t>
      </w:r>
      <w:r w:rsidRPr="00043730">
        <w:rPr>
          <w:rFonts w:ascii="Tahoma" w:hAnsi="Tahoma" w:cs="Tahoma"/>
          <w:sz w:val="24"/>
          <w:szCs w:val="24"/>
        </w:rPr>
        <w:t xml:space="preserve"> charges, necessitating referral to the CEO in terms of the Code of Conduct. The CEO found the appellant guilty </w:t>
      </w:r>
      <w:r w:rsidR="006D4A19" w:rsidRPr="00043730">
        <w:rPr>
          <w:rFonts w:ascii="Tahoma" w:hAnsi="Tahoma" w:cs="Tahoma"/>
          <w:sz w:val="24"/>
          <w:szCs w:val="24"/>
        </w:rPr>
        <w:t>of the two charges i.e. the 1</w:t>
      </w:r>
      <w:r w:rsidR="006D4A19" w:rsidRPr="00043730">
        <w:rPr>
          <w:rFonts w:ascii="Tahoma" w:hAnsi="Tahoma" w:cs="Tahoma"/>
          <w:sz w:val="24"/>
          <w:szCs w:val="24"/>
          <w:vertAlign w:val="superscript"/>
        </w:rPr>
        <w:t>st</w:t>
      </w:r>
      <w:r w:rsidR="006D4A19" w:rsidRPr="00043730">
        <w:rPr>
          <w:rFonts w:ascii="Tahoma" w:hAnsi="Tahoma" w:cs="Tahoma"/>
          <w:sz w:val="24"/>
          <w:szCs w:val="24"/>
        </w:rPr>
        <w:t xml:space="preserve"> and 3rd charges, and imposed a penalty of dismissal.</w:t>
      </w:r>
    </w:p>
    <w:p w14:paraId="7169175A" w14:textId="2926567A" w:rsidR="00E90032" w:rsidRPr="00043730" w:rsidRDefault="00E90032" w:rsidP="00043730">
      <w:pPr>
        <w:jc w:val="both"/>
        <w:rPr>
          <w:rFonts w:ascii="Tahoma" w:hAnsi="Tahoma" w:cs="Tahoma"/>
          <w:sz w:val="24"/>
          <w:szCs w:val="24"/>
        </w:rPr>
      </w:pPr>
      <w:r w:rsidRPr="00043730">
        <w:rPr>
          <w:rFonts w:ascii="Tahoma" w:hAnsi="Tahoma" w:cs="Tahoma"/>
          <w:sz w:val="24"/>
          <w:szCs w:val="24"/>
        </w:rPr>
        <w:lastRenderedPageBreak/>
        <w:t>Aggrieved by his conviction and penalty, the appellant lodged an appeal with this court.</w:t>
      </w:r>
    </w:p>
    <w:p w14:paraId="3ED04CC1" w14:textId="570CFBCB" w:rsidR="00E90032" w:rsidRPr="00043730" w:rsidRDefault="00E90032" w:rsidP="00043730">
      <w:pPr>
        <w:ind w:firstLine="720"/>
        <w:jc w:val="both"/>
        <w:rPr>
          <w:rFonts w:ascii="Tahoma" w:hAnsi="Tahoma" w:cs="Tahoma"/>
          <w:sz w:val="24"/>
          <w:szCs w:val="24"/>
        </w:rPr>
      </w:pPr>
      <w:r w:rsidRPr="00043730">
        <w:rPr>
          <w:rFonts w:ascii="Tahoma" w:hAnsi="Tahoma" w:cs="Tahoma"/>
          <w:sz w:val="24"/>
          <w:szCs w:val="24"/>
        </w:rPr>
        <w:t>The respondent raised a</w:t>
      </w:r>
      <w:r w:rsidR="00864A11" w:rsidRPr="00043730">
        <w:rPr>
          <w:rFonts w:ascii="Tahoma" w:hAnsi="Tahoma" w:cs="Tahoma"/>
          <w:sz w:val="24"/>
          <w:szCs w:val="24"/>
        </w:rPr>
        <w:t xml:space="preserve"> </w:t>
      </w:r>
      <w:r w:rsidRPr="00043730">
        <w:rPr>
          <w:rFonts w:ascii="Tahoma" w:hAnsi="Tahoma" w:cs="Tahoma"/>
          <w:sz w:val="24"/>
          <w:szCs w:val="24"/>
        </w:rPr>
        <w:t xml:space="preserve">point </w:t>
      </w:r>
      <w:r w:rsidRPr="00043730">
        <w:rPr>
          <w:rFonts w:ascii="Tahoma" w:hAnsi="Tahoma" w:cs="Tahoma"/>
          <w:i/>
          <w:iCs/>
          <w:sz w:val="24"/>
          <w:szCs w:val="24"/>
        </w:rPr>
        <w:t>in limine,</w:t>
      </w:r>
      <w:r w:rsidRPr="00043730">
        <w:rPr>
          <w:rFonts w:ascii="Tahoma" w:hAnsi="Tahoma" w:cs="Tahoma"/>
          <w:sz w:val="24"/>
          <w:szCs w:val="24"/>
        </w:rPr>
        <w:t xml:space="preserve"> to the effect that the appeal is fata</w:t>
      </w:r>
      <w:r w:rsidR="00864A11" w:rsidRPr="00043730">
        <w:rPr>
          <w:rFonts w:ascii="Tahoma" w:hAnsi="Tahoma" w:cs="Tahoma"/>
          <w:sz w:val="24"/>
          <w:szCs w:val="24"/>
        </w:rPr>
        <w:t>l</w:t>
      </w:r>
      <w:r w:rsidRPr="00043730">
        <w:rPr>
          <w:rFonts w:ascii="Tahoma" w:hAnsi="Tahoma" w:cs="Tahoma"/>
          <w:sz w:val="24"/>
          <w:szCs w:val="24"/>
        </w:rPr>
        <w:t>ly defective and should be struck off the roll. The basis f</w:t>
      </w:r>
      <w:r w:rsidR="00864A11" w:rsidRPr="00043730">
        <w:rPr>
          <w:rFonts w:ascii="Tahoma" w:hAnsi="Tahoma" w:cs="Tahoma"/>
          <w:sz w:val="24"/>
          <w:szCs w:val="24"/>
        </w:rPr>
        <w:t>or</w:t>
      </w:r>
      <w:r w:rsidRPr="00043730">
        <w:rPr>
          <w:rFonts w:ascii="Tahoma" w:hAnsi="Tahoma" w:cs="Tahoma"/>
          <w:sz w:val="24"/>
          <w:szCs w:val="24"/>
        </w:rPr>
        <w:t xml:space="preserve"> the preliminary point is that the notice of appeal does not comply with rule 19 (1)(a) of the Labour Court Rules, 2017.  Rule 19(1)(a) provides for the format of a</w:t>
      </w:r>
      <w:r w:rsidR="00864A11" w:rsidRPr="00043730">
        <w:rPr>
          <w:rFonts w:ascii="Tahoma" w:hAnsi="Tahoma" w:cs="Tahoma"/>
          <w:sz w:val="24"/>
          <w:szCs w:val="24"/>
        </w:rPr>
        <w:t xml:space="preserve"> </w:t>
      </w:r>
      <w:r w:rsidRPr="00043730">
        <w:rPr>
          <w:rFonts w:ascii="Tahoma" w:hAnsi="Tahoma" w:cs="Tahoma"/>
          <w:sz w:val="24"/>
          <w:szCs w:val="24"/>
        </w:rPr>
        <w:t xml:space="preserve">notice </w:t>
      </w:r>
      <w:r w:rsidR="00043730" w:rsidRPr="00043730">
        <w:rPr>
          <w:rFonts w:ascii="Tahoma" w:hAnsi="Tahoma" w:cs="Tahoma"/>
          <w:sz w:val="24"/>
          <w:szCs w:val="24"/>
        </w:rPr>
        <w:t>of appeal</w:t>
      </w:r>
      <w:r w:rsidRPr="00043730">
        <w:rPr>
          <w:rFonts w:ascii="Tahoma" w:hAnsi="Tahoma" w:cs="Tahoma"/>
          <w:sz w:val="24"/>
          <w:szCs w:val="24"/>
        </w:rPr>
        <w:t>, which must be in Form LC 4. Form LC 4 requires that grounds of appeal be “concise and precise”.</w:t>
      </w:r>
      <w:r w:rsidR="007D5B55" w:rsidRPr="00043730">
        <w:rPr>
          <w:rFonts w:ascii="Tahoma" w:hAnsi="Tahoma" w:cs="Tahoma"/>
          <w:sz w:val="24"/>
          <w:szCs w:val="24"/>
        </w:rPr>
        <w:t xml:space="preserve"> The respondent avers that the appellant’s grounds of appeal are not concise and precise.</w:t>
      </w:r>
    </w:p>
    <w:p w14:paraId="4A58401F" w14:textId="60D9D4C5" w:rsidR="007D5B55" w:rsidRPr="00043730" w:rsidRDefault="007D5B55" w:rsidP="00043730">
      <w:pPr>
        <w:ind w:firstLine="720"/>
        <w:jc w:val="both"/>
        <w:rPr>
          <w:rFonts w:ascii="Tahoma" w:hAnsi="Tahoma" w:cs="Tahoma"/>
          <w:sz w:val="24"/>
          <w:szCs w:val="24"/>
        </w:rPr>
      </w:pPr>
      <w:r w:rsidRPr="00043730">
        <w:rPr>
          <w:rFonts w:ascii="Tahoma" w:hAnsi="Tahoma" w:cs="Tahoma"/>
          <w:sz w:val="24"/>
          <w:szCs w:val="24"/>
        </w:rPr>
        <w:t>An examination of the notice of appeal shows that it covers about 6 pages. Firstly, it has 2 pages outlining the background to the case. This is a narration of what allegedly transpired and led the appellant to being charged with misconduct. This is followed by about one page of what are described as “grounds of appeal”. This is then followed by two pages of what is described as “detailed grounds of appeal”. Further to that, there is a two</w:t>
      </w:r>
      <w:r w:rsidR="00864A11" w:rsidRPr="00043730">
        <w:rPr>
          <w:rFonts w:ascii="Tahoma" w:hAnsi="Tahoma" w:cs="Tahoma"/>
          <w:sz w:val="24"/>
          <w:szCs w:val="24"/>
        </w:rPr>
        <w:t xml:space="preserve"> </w:t>
      </w:r>
      <w:r w:rsidRPr="00043730">
        <w:rPr>
          <w:rFonts w:ascii="Tahoma" w:hAnsi="Tahoma" w:cs="Tahoma"/>
          <w:sz w:val="24"/>
          <w:szCs w:val="24"/>
        </w:rPr>
        <w:t>page affidavit</w:t>
      </w:r>
      <w:r w:rsidR="002B30C0" w:rsidRPr="00043730">
        <w:rPr>
          <w:rFonts w:ascii="Tahoma" w:hAnsi="Tahoma" w:cs="Tahoma"/>
          <w:sz w:val="24"/>
          <w:szCs w:val="24"/>
        </w:rPr>
        <w:t xml:space="preserve"> in which there is reference to a draft order. </w:t>
      </w:r>
    </w:p>
    <w:p w14:paraId="6F890B8D" w14:textId="015E11C6" w:rsidR="006C22C8" w:rsidRPr="00043730" w:rsidRDefault="002B30C0" w:rsidP="00043730">
      <w:pPr>
        <w:ind w:firstLine="720"/>
        <w:jc w:val="both"/>
        <w:rPr>
          <w:rFonts w:ascii="Tahoma" w:hAnsi="Tahoma" w:cs="Tahoma"/>
          <w:sz w:val="24"/>
          <w:szCs w:val="24"/>
        </w:rPr>
      </w:pPr>
      <w:r w:rsidRPr="00043730">
        <w:rPr>
          <w:rFonts w:ascii="Tahoma" w:hAnsi="Tahoma" w:cs="Tahoma"/>
          <w:sz w:val="24"/>
          <w:szCs w:val="24"/>
        </w:rPr>
        <w:t>It is not clear in terms of what rule or provision the appellant</w:t>
      </w:r>
      <w:r w:rsidR="00864A11" w:rsidRPr="00043730">
        <w:rPr>
          <w:rFonts w:ascii="Tahoma" w:hAnsi="Tahoma" w:cs="Tahoma"/>
          <w:sz w:val="24"/>
          <w:szCs w:val="24"/>
        </w:rPr>
        <w:t xml:space="preserve"> filed</w:t>
      </w:r>
      <w:r w:rsidRPr="00043730">
        <w:rPr>
          <w:rFonts w:ascii="Tahoma" w:hAnsi="Tahoma" w:cs="Tahoma"/>
          <w:sz w:val="24"/>
          <w:szCs w:val="24"/>
        </w:rPr>
        <w:t xml:space="preserve"> his notice of appeal. He insists that it complies with rule 19(1)(a), when it contains features that are alien to rule 19(1)(a) or any of the rules of the court. The clear and si</w:t>
      </w:r>
      <w:r w:rsidR="00864A11" w:rsidRPr="00043730">
        <w:rPr>
          <w:rFonts w:ascii="Tahoma" w:hAnsi="Tahoma" w:cs="Tahoma"/>
          <w:sz w:val="24"/>
          <w:szCs w:val="24"/>
        </w:rPr>
        <w:t>m</w:t>
      </w:r>
      <w:r w:rsidRPr="00043730">
        <w:rPr>
          <w:rFonts w:ascii="Tahoma" w:hAnsi="Tahoma" w:cs="Tahoma"/>
          <w:sz w:val="24"/>
          <w:szCs w:val="24"/>
        </w:rPr>
        <w:t xml:space="preserve">ple format in LC 4 makes no reference to an affidavit or draft order. </w:t>
      </w:r>
      <w:r w:rsidRPr="00043730">
        <w:rPr>
          <w:rFonts w:ascii="Tahoma" w:hAnsi="Tahoma" w:cs="Tahoma"/>
          <w:i/>
          <w:sz w:val="24"/>
          <w:szCs w:val="24"/>
        </w:rPr>
        <w:t>Mr Kanengoni</w:t>
      </w:r>
      <w:r w:rsidRPr="00043730">
        <w:rPr>
          <w:rFonts w:ascii="Tahoma" w:hAnsi="Tahoma" w:cs="Tahoma"/>
          <w:sz w:val="24"/>
          <w:szCs w:val="24"/>
        </w:rPr>
        <w:t xml:space="preserve">, the trade union official who represented the appellant, averred that the respondent should have brought his point </w:t>
      </w:r>
      <w:r w:rsidRPr="00043730">
        <w:rPr>
          <w:rFonts w:ascii="Tahoma" w:hAnsi="Tahoma" w:cs="Tahoma"/>
          <w:i/>
          <w:iCs/>
          <w:sz w:val="24"/>
          <w:szCs w:val="24"/>
        </w:rPr>
        <w:t>in limine</w:t>
      </w:r>
      <w:r w:rsidRPr="00043730">
        <w:rPr>
          <w:rFonts w:ascii="Tahoma" w:hAnsi="Tahoma" w:cs="Tahoma"/>
          <w:sz w:val="24"/>
          <w:szCs w:val="24"/>
        </w:rPr>
        <w:t xml:space="preserve"> by way of a court application. </w:t>
      </w:r>
      <w:r w:rsidR="006C22C8" w:rsidRPr="00043730">
        <w:rPr>
          <w:rFonts w:ascii="Tahoma" w:hAnsi="Tahoma" w:cs="Tahoma"/>
          <w:sz w:val="24"/>
          <w:szCs w:val="24"/>
        </w:rPr>
        <w:t xml:space="preserve">This was another strange procedure the appellant was proposing. He did not point to any rule that required that points </w:t>
      </w:r>
      <w:r w:rsidR="006C22C8" w:rsidRPr="00043730">
        <w:rPr>
          <w:rFonts w:ascii="Tahoma" w:hAnsi="Tahoma" w:cs="Tahoma"/>
          <w:i/>
          <w:iCs/>
          <w:sz w:val="24"/>
          <w:szCs w:val="24"/>
        </w:rPr>
        <w:t>in limine</w:t>
      </w:r>
      <w:r w:rsidR="006C22C8" w:rsidRPr="00043730">
        <w:rPr>
          <w:rFonts w:ascii="Tahoma" w:hAnsi="Tahoma" w:cs="Tahoma"/>
          <w:sz w:val="24"/>
          <w:szCs w:val="24"/>
        </w:rPr>
        <w:t xml:space="preserve"> be raised by way of an application.</w:t>
      </w:r>
    </w:p>
    <w:p w14:paraId="68E00243" w14:textId="77777777" w:rsidR="008074C5" w:rsidRPr="00043730" w:rsidRDefault="008074C5" w:rsidP="00043730">
      <w:pPr>
        <w:ind w:firstLine="720"/>
        <w:jc w:val="both"/>
        <w:rPr>
          <w:rFonts w:ascii="Tahoma" w:hAnsi="Tahoma" w:cs="Tahoma"/>
          <w:sz w:val="24"/>
          <w:szCs w:val="24"/>
        </w:rPr>
      </w:pPr>
      <w:r w:rsidRPr="00043730">
        <w:rPr>
          <w:rFonts w:ascii="Tahoma" w:hAnsi="Tahoma" w:cs="Tahoma"/>
          <w:sz w:val="24"/>
          <w:szCs w:val="24"/>
        </w:rPr>
        <w:t>Mr Kanengoni, during oral submissions, contended that save for the fact that the notice of appeal is too long, it is still permissible. This was an acknowledgement that the grounds of appeal, if at all they can be described as such, are too long.</w:t>
      </w:r>
    </w:p>
    <w:p w14:paraId="17F5C9A3" w14:textId="19005494" w:rsidR="002B30C0" w:rsidRPr="00043730" w:rsidRDefault="008074C5" w:rsidP="00043730">
      <w:pPr>
        <w:ind w:firstLine="720"/>
        <w:jc w:val="both"/>
        <w:rPr>
          <w:rFonts w:ascii="Tahoma" w:hAnsi="Tahoma" w:cs="Tahoma"/>
          <w:sz w:val="24"/>
          <w:szCs w:val="24"/>
        </w:rPr>
      </w:pPr>
      <w:r w:rsidRPr="00043730">
        <w:rPr>
          <w:rFonts w:ascii="Tahoma" w:hAnsi="Tahoma" w:cs="Tahoma"/>
          <w:sz w:val="24"/>
          <w:szCs w:val="24"/>
        </w:rPr>
        <w:t xml:space="preserve">Realising the predicament in which his client was, </w:t>
      </w:r>
      <w:r w:rsidR="001463AE" w:rsidRPr="00043730">
        <w:rPr>
          <w:rFonts w:ascii="Tahoma" w:hAnsi="Tahoma" w:cs="Tahoma"/>
          <w:sz w:val="24"/>
          <w:szCs w:val="24"/>
        </w:rPr>
        <w:t>Mr Kanengoni resorted to</w:t>
      </w:r>
      <w:r w:rsidR="00BD4E56" w:rsidRPr="00043730">
        <w:rPr>
          <w:rFonts w:ascii="Tahoma" w:hAnsi="Tahoma" w:cs="Tahoma"/>
          <w:sz w:val="24"/>
          <w:szCs w:val="24"/>
        </w:rPr>
        <w:t xml:space="preserve"> </w:t>
      </w:r>
      <w:r w:rsidR="001463AE" w:rsidRPr="00043730">
        <w:rPr>
          <w:rFonts w:ascii="Tahoma" w:hAnsi="Tahoma" w:cs="Tahoma"/>
          <w:sz w:val="24"/>
          <w:szCs w:val="24"/>
        </w:rPr>
        <w:t xml:space="preserve">imploring the court to use its discretion in terms of rule 32, which in certain situations permits a departure from the rules. He then made the rather self-defeating argument that the appellant should be excused as he is a layman who relies on advice. Whose advice? As a trade union practitioner, the appellant’s representative is supposed to exhibit an appreciable knowledge of labour law and procedure. Though he may not possess the same knowledge and </w:t>
      </w:r>
      <w:r w:rsidR="00BD4E56" w:rsidRPr="00043730">
        <w:rPr>
          <w:rFonts w:ascii="Tahoma" w:hAnsi="Tahoma" w:cs="Tahoma"/>
          <w:sz w:val="24"/>
          <w:szCs w:val="24"/>
        </w:rPr>
        <w:t xml:space="preserve">litigation skills of an advocate, he </w:t>
      </w:r>
      <w:r w:rsidR="001463AE" w:rsidRPr="00043730">
        <w:rPr>
          <w:rFonts w:ascii="Tahoma" w:hAnsi="Tahoma" w:cs="Tahoma"/>
          <w:sz w:val="24"/>
          <w:szCs w:val="24"/>
        </w:rPr>
        <w:t>is reasonably expected to be familiar with the basic rules of this court.</w:t>
      </w:r>
    </w:p>
    <w:p w14:paraId="4BE7DD92" w14:textId="77777777" w:rsidR="00E93866" w:rsidRPr="00043730" w:rsidRDefault="00BD4E56" w:rsidP="00043730">
      <w:pPr>
        <w:ind w:firstLine="720"/>
        <w:jc w:val="both"/>
        <w:rPr>
          <w:rFonts w:ascii="Tahoma" w:hAnsi="Tahoma" w:cs="Tahoma"/>
          <w:sz w:val="24"/>
          <w:szCs w:val="24"/>
        </w:rPr>
      </w:pPr>
      <w:r w:rsidRPr="00043730">
        <w:rPr>
          <w:rFonts w:ascii="Tahoma" w:hAnsi="Tahoma" w:cs="Tahoma"/>
          <w:sz w:val="24"/>
          <w:szCs w:val="24"/>
        </w:rPr>
        <w:t>The inelegantly drafted and prolix grounds of appeal filed on behalf of the appellant do not reflect even the elementary skills required in the drafting of a basic court document like a notice of appeal. Nowhere in Form LC 4 is a historical back</w:t>
      </w:r>
      <w:r w:rsidR="00E93866" w:rsidRPr="00043730">
        <w:rPr>
          <w:rFonts w:ascii="Tahoma" w:hAnsi="Tahoma" w:cs="Tahoma"/>
          <w:sz w:val="24"/>
          <w:szCs w:val="24"/>
        </w:rPr>
        <w:t>g</w:t>
      </w:r>
      <w:r w:rsidRPr="00043730">
        <w:rPr>
          <w:rFonts w:ascii="Tahoma" w:hAnsi="Tahoma" w:cs="Tahoma"/>
          <w:sz w:val="24"/>
          <w:szCs w:val="24"/>
        </w:rPr>
        <w:t>round of the case required</w:t>
      </w:r>
      <w:r w:rsidR="00E93866" w:rsidRPr="00043730">
        <w:rPr>
          <w:rFonts w:ascii="Tahoma" w:hAnsi="Tahoma" w:cs="Tahoma"/>
          <w:sz w:val="24"/>
          <w:szCs w:val="24"/>
        </w:rPr>
        <w:t>, or an affidavit and draft order. One is left wondering whether the appellant wanted to file an appeal or some kind of an application.</w:t>
      </w:r>
    </w:p>
    <w:p w14:paraId="7810A45A" w14:textId="29513DEC" w:rsidR="009727D3" w:rsidRPr="00043730" w:rsidRDefault="00E93866" w:rsidP="00043730">
      <w:pPr>
        <w:ind w:firstLine="720"/>
        <w:jc w:val="both"/>
        <w:rPr>
          <w:rFonts w:ascii="Tahoma" w:hAnsi="Tahoma" w:cs="Tahoma"/>
        </w:rPr>
      </w:pPr>
      <w:r w:rsidRPr="00043730">
        <w:rPr>
          <w:rFonts w:ascii="Tahoma" w:hAnsi="Tahoma" w:cs="Tahoma"/>
          <w:sz w:val="24"/>
          <w:szCs w:val="24"/>
        </w:rPr>
        <w:t xml:space="preserve">The principle that a notice of appeal should contain grounds of appeal that are clear and precise was explained at length by GARWE JA in the case </w:t>
      </w:r>
      <w:r w:rsidRPr="00043730">
        <w:rPr>
          <w:rFonts w:ascii="Tahoma" w:hAnsi="Tahoma" w:cs="Tahoma"/>
          <w:b/>
          <w:sz w:val="24"/>
          <w:szCs w:val="24"/>
        </w:rPr>
        <w:t>of</w:t>
      </w:r>
      <w:r w:rsidRPr="00043730">
        <w:rPr>
          <w:rFonts w:ascii="Tahoma" w:hAnsi="Tahoma" w:cs="Tahoma"/>
          <w:b/>
          <w:i/>
          <w:iCs/>
          <w:sz w:val="24"/>
          <w:szCs w:val="24"/>
        </w:rPr>
        <w:t xml:space="preserve"> Dr Nobert Kunonga</w:t>
      </w:r>
      <w:r w:rsidRPr="00043730">
        <w:rPr>
          <w:rFonts w:ascii="Tahoma" w:hAnsi="Tahoma" w:cs="Tahoma"/>
          <w:i/>
          <w:iCs/>
          <w:sz w:val="24"/>
          <w:szCs w:val="24"/>
        </w:rPr>
        <w:t xml:space="preserve"> </w:t>
      </w:r>
      <w:r w:rsidRPr="00043730">
        <w:rPr>
          <w:rFonts w:ascii="Tahoma" w:hAnsi="Tahoma" w:cs="Tahoma"/>
          <w:b/>
          <w:i/>
          <w:iCs/>
          <w:sz w:val="24"/>
          <w:szCs w:val="24"/>
        </w:rPr>
        <w:t>v The Church of the Province of Central Africa</w:t>
      </w:r>
      <w:r w:rsidRPr="00043730">
        <w:rPr>
          <w:rFonts w:ascii="Tahoma" w:hAnsi="Tahoma" w:cs="Tahoma"/>
          <w:sz w:val="24"/>
          <w:szCs w:val="24"/>
        </w:rPr>
        <w:t xml:space="preserve"> SC 25/17. The learned judge of appeal, from page 12 to 16 of the cyclostyled</w:t>
      </w:r>
      <w:r w:rsidR="009727D3" w:rsidRPr="00043730">
        <w:rPr>
          <w:rFonts w:ascii="Tahoma" w:hAnsi="Tahoma" w:cs="Tahoma"/>
          <w:sz w:val="24"/>
          <w:szCs w:val="24"/>
        </w:rPr>
        <w:t xml:space="preserve"> judgment,</w:t>
      </w:r>
      <w:r w:rsidRPr="00043730">
        <w:rPr>
          <w:rFonts w:ascii="Tahoma" w:hAnsi="Tahoma" w:cs="Tahoma"/>
          <w:sz w:val="24"/>
          <w:szCs w:val="24"/>
        </w:rPr>
        <w:t xml:space="preserve"> made reference to a long line of authorities which dealt with this issue</w:t>
      </w:r>
      <w:r w:rsidR="009727D3" w:rsidRPr="00043730">
        <w:rPr>
          <w:rFonts w:ascii="Tahoma" w:hAnsi="Tahoma" w:cs="Tahoma"/>
          <w:sz w:val="24"/>
          <w:szCs w:val="24"/>
        </w:rPr>
        <w:t>. He cite</w:t>
      </w:r>
      <w:r w:rsidR="00461575" w:rsidRPr="00043730">
        <w:rPr>
          <w:rFonts w:ascii="Tahoma" w:hAnsi="Tahoma" w:cs="Tahoma"/>
          <w:sz w:val="24"/>
          <w:szCs w:val="24"/>
        </w:rPr>
        <w:t>d</w:t>
      </w:r>
      <w:r w:rsidR="009727D3" w:rsidRPr="00043730">
        <w:rPr>
          <w:rFonts w:ascii="Tahoma" w:hAnsi="Tahoma" w:cs="Tahoma"/>
          <w:sz w:val="24"/>
          <w:szCs w:val="24"/>
        </w:rPr>
        <w:t xml:space="preserve"> with approval the remarks of </w:t>
      </w:r>
      <w:r w:rsidR="009727D3" w:rsidRPr="00043730">
        <w:rPr>
          <w:rFonts w:ascii="Tahoma" w:hAnsi="Tahoma" w:cs="Tahoma"/>
          <w:i/>
          <w:sz w:val="24"/>
          <w:szCs w:val="24"/>
        </w:rPr>
        <w:t xml:space="preserve">LEACH </w:t>
      </w:r>
      <w:r w:rsidR="009727D3" w:rsidRPr="00043730">
        <w:rPr>
          <w:rFonts w:ascii="Tahoma" w:hAnsi="Tahoma" w:cs="Tahoma"/>
          <w:sz w:val="24"/>
          <w:szCs w:val="24"/>
        </w:rPr>
        <w:t>J in</w:t>
      </w:r>
      <w:r w:rsidR="009727D3" w:rsidRPr="00043730">
        <w:rPr>
          <w:rFonts w:ascii="Tahoma" w:hAnsi="Tahoma" w:cs="Tahoma"/>
          <w:i/>
          <w:iCs/>
          <w:sz w:val="24"/>
          <w:szCs w:val="24"/>
        </w:rPr>
        <w:t xml:space="preserve"> </w:t>
      </w:r>
      <w:r w:rsidR="009727D3" w:rsidRPr="00043730">
        <w:rPr>
          <w:rFonts w:ascii="Tahoma" w:hAnsi="Tahoma" w:cs="Tahoma"/>
          <w:b/>
          <w:i/>
          <w:iCs/>
          <w:sz w:val="24"/>
          <w:szCs w:val="24"/>
        </w:rPr>
        <w:t>Songono v Minister of Law and Order</w:t>
      </w:r>
      <w:r w:rsidR="009727D3" w:rsidRPr="00043730">
        <w:rPr>
          <w:rFonts w:ascii="Tahoma" w:hAnsi="Tahoma" w:cs="Tahoma"/>
          <w:b/>
          <w:sz w:val="24"/>
          <w:szCs w:val="24"/>
        </w:rPr>
        <w:t xml:space="preserve"> 1996 (</w:t>
      </w:r>
      <w:r w:rsidR="009727D3" w:rsidRPr="00043730">
        <w:rPr>
          <w:rFonts w:ascii="Tahoma" w:hAnsi="Tahoma" w:cs="Tahoma"/>
          <w:sz w:val="24"/>
          <w:szCs w:val="24"/>
        </w:rPr>
        <w:t>4) SA (Eastern Cape Division), at page 385 G-H:</w:t>
      </w:r>
    </w:p>
    <w:p w14:paraId="2023735F" w14:textId="385A42B7" w:rsidR="009727D3" w:rsidRPr="00043730" w:rsidRDefault="00550BB9" w:rsidP="00043730">
      <w:pPr>
        <w:ind w:left="720"/>
        <w:jc w:val="both"/>
        <w:rPr>
          <w:rFonts w:ascii="Tahoma" w:hAnsi="Tahoma" w:cs="Tahoma"/>
          <w:i/>
        </w:rPr>
      </w:pPr>
      <w:r w:rsidRPr="00043730">
        <w:rPr>
          <w:rFonts w:ascii="Tahoma" w:hAnsi="Tahoma" w:cs="Tahoma"/>
          <w:i/>
        </w:rPr>
        <w:t xml:space="preserve">“…it has been held that grounds of appeal are bad if they are so widely </w:t>
      </w:r>
      <w:r w:rsidR="008B05A2" w:rsidRPr="00043730">
        <w:rPr>
          <w:rFonts w:ascii="Tahoma" w:hAnsi="Tahoma" w:cs="Tahoma"/>
          <w:i/>
        </w:rPr>
        <w:t xml:space="preserve">expressed that it leaves the appellant free to canvass every finding of fact and every ruling of </w:t>
      </w:r>
      <w:r w:rsidR="00043730" w:rsidRPr="00043730">
        <w:rPr>
          <w:rFonts w:ascii="Tahoma" w:hAnsi="Tahoma" w:cs="Tahoma"/>
          <w:i/>
        </w:rPr>
        <w:t>the law</w:t>
      </w:r>
      <w:r w:rsidR="008B05A2" w:rsidRPr="00043730">
        <w:rPr>
          <w:rFonts w:ascii="Tahoma" w:hAnsi="Tahoma" w:cs="Tahoma"/>
          <w:i/>
        </w:rPr>
        <w:t xml:space="preserve"> made by the </w:t>
      </w:r>
      <w:r w:rsidR="00043730" w:rsidRPr="00043730">
        <w:rPr>
          <w:rFonts w:ascii="Tahoma" w:hAnsi="Tahoma" w:cs="Tahoma"/>
          <w:i/>
        </w:rPr>
        <w:t>court a</w:t>
      </w:r>
      <w:r w:rsidR="008B05A2" w:rsidRPr="00043730">
        <w:rPr>
          <w:rFonts w:ascii="Tahoma" w:hAnsi="Tahoma" w:cs="Tahoma"/>
          <w:i/>
          <w:iCs/>
        </w:rPr>
        <w:t xml:space="preserve"> quo,</w:t>
      </w:r>
      <w:r w:rsidR="008B05A2" w:rsidRPr="00043730">
        <w:rPr>
          <w:rFonts w:ascii="Tahoma" w:hAnsi="Tahoma" w:cs="Tahoma"/>
          <w:i/>
        </w:rPr>
        <w:t xml:space="preserve"> or if they specify the finding of fact or rulings of law appealed against so vaguely as to be of no value either to the Court or to the respondent, or if they, in general, fail to specify clearly and in unambiguous terms exactly what case the respondent must be prepared to meet…”</w:t>
      </w:r>
    </w:p>
    <w:p w14:paraId="4025C583" w14:textId="2AC4B276" w:rsidR="008B05A2" w:rsidRPr="00043730" w:rsidRDefault="00B13A64" w:rsidP="00043730">
      <w:pPr>
        <w:ind w:firstLine="720"/>
        <w:jc w:val="both"/>
        <w:rPr>
          <w:rFonts w:ascii="Tahoma" w:hAnsi="Tahoma" w:cs="Tahoma"/>
          <w:i/>
        </w:rPr>
      </w:pPr>
      <w:r w:rsidRPr="00043730">
        <w:rPr>
          <w:rFonts w:ascii="Tahoma" w:hAnsi="Tahoma" w:cs="Tahoma"/>
          <w:i/>
        </w:rPr>
        <w:t>a</w:t>
      </w:r>
      <w:r w:rsidR="0095459B" w:rsidRPr="00043730">
        <w:rPr>
          <w:rFonts w:ascii="Tahoma" w:hAnsi="Tahoma" w:cs="Tahoma"/>
          <w:i/>
        </w:rPr>
        <w:t>nd further</w:t>
      </w:r>
      <w:r w:rsidR="008B05A2" w:rsidRPr="00043730">
        <w:rPr>
          <w:rFonts w:ascii="Tahoma" w:hAnsi="Tahoma" w:cs="Tahoma"/>
          <w:i/>
        </w:rPr>
        <w:t xml:space="preserve"> at 386 A – B</w:t>
      </w:r>
      <w:r w:rsidR="0095459B" w:rsidRPr="00043730">
        <w:rPr>
          <w:rFonts w:ascii="Tahoma" w:hAnsi="Tahoma" w:cs="Tahoma"/>
          <w:i/>
        </w:rPr>
        <w:t xml:space="preserve"> that</w:t>
      </w:r>
      <w:r w:rsidR="008B05A2" w:rsidRPr="00043730">
        <w:rPr>
          <w:rFonts w:ascii="Tahoma" w:hAnsi="Tahoma" w:cs="Tahoma"/>
          <w:i/>
        </w:rPr>
        <w:t>:</w:t>
      </w:r>
      <w:r w:rsidR="0095459B" w:rsidRPr="00043730">
        <w:rPr>
          <w:rFonts w:ascii="Tahoma" w:hAnsi="Tahoma" w:cs="Tahoma"/>
          <w:i/>
        </w:rPr>
        <w:t xml:space="preserve"> -</w:t>
      </w:r>
    </w:p>
    <w:p w14:paraId="4EA44096" w14:textId="16D1D1E7" w:rsidR="008B05A2" w:rsidRPr="00043730" w:rsidRDefault="008B05A2" w:rsidP="00043730">
      <w:pPr>
        <w:ind w:left="720"/>
        <w:jc w:val="both"/>
        <w:rPr>
          <w:rFonts w:ascii="Tahoma" w:hAnsi="Tahoma" w:cs="Tahoma"/>
          <w:i/>
        </w:rPr>
      </w:pPr>
      <w:r w:rsidRPr="00043730">
        <w:rPr>
          <w:rFonts w:ascii="Tahoma" w:hAnsi="Tahoma" w:cs="Tahoma"/>
          <w:i/>
        </w:rPr>
        <w:t xml:space="preserve">“… the lengthy and rambling </w:t>
      </w:r>
      <w:r w:rsidR="00C03476" w:rsidRPr="00043730">
        <w:rPr>
          <w:rFonts w:ascii="Tahoma" w:hAnsi="Tahoma" w:cs="Tahoma"/>
          <w:i/>
        </w:rPr>
        <w:t xml:space="preserve">notice of appeal filed </w:t>
      </w:r>
      <w:r w:rsidR="00C03476" w:rsidRPr="00043730">
        <w:rPr>
          <w:rFonts w:ascii="Tahoma" w:hAnsi="Tahoma" w:cs="Tahoma"/>
          <w:i/>
          <w:iCs/>
        </w:rPr>
        <w:t>in casu</w:t>
      </w:r>
      <w:r w:rsidR="00C03476" w:rsidRPr="00043730">
        <w:rPr>
          <w:rFonts w:ascii="Tahoma" w:hAnsi="Tahoma" w:cs="Tahoma"/>
          <w:i/>
        </w:rPr>
        <w:t xml:space="preserve"> falls woefully short of what is was required. Mr </w:t>
      </w:r>
      <w:r w:rsidR="00C03476" w:rsidRPr="00043730">
        <w:rPr>
          <w:rFonts w:ascii="Tahoma" w:hAnsi="Tahoma" w:cs="Tahoma"/>
          <w:i/>
          <w:iCs/>
        </w:rPr>
        <w:t>Bursey</w:t>
      </w:r>
      <w:r w:rsidR="00C03476" w:rsidRPr="00043730">
        <w:rPr>
          <w:rFonts w:ascii="Tahoma" w:hAnsi="Tahoma" w:cs="Tahoma"/>
          <w:i/>
        </w:rPr>
        <w:t xml:space="preserve"> suggested that grounds of appeal could be gleaned from the notice but that is not the point – </w:t>
      </w:r>
      <w:r w:rsidR="00C03476" w:rsidRPr="00043730">
        <w:rPr>
          <w:rFonts w:ascii="Tahoma" w:hAnsi="Tahoma" w:cs="Tahoma"/>
          <w:i/>
          <w:iCs/>
        </w:rPr>
        <w:t>the point is that the notice must clearly set out the grounds and it is not for the court to have to analyse a lengthy document in an attempt to establish what grounds the applicant intended to rely upon but did not clearly set out</w:t>
      </w:r>
      <w:r w:rsidR="00C03476" w:rsidRPr="00043730">
        <w:rPr>
          <w:rFonts w:ascii="Tahoma" w:hAnsi="Tahoma" w:cs="Tahoma"/>
          <w:i/>
        </w:rPr>
        <w:t>…” (emphasis my own)</w:t>
      </w:r>
      <w:r w:rsidR="0095459B" w:rsidRPr="00043730">
        <w:rPr>
          <w:rFonts w:ascii="Tahoma" w:hAnsi="Tahoma" w:cs="Tahoma"/>
          <w:i/>
        </w:rPr>
        <w:t>”</w:t>
      </w:r>
    </w:p>
    <w:p w14:paraId="27CB3302" w14:textId="77777777" w:rsidR="009727D3" w:rsidRPr="00043730" w:rsidRDefault="009727D3" w:rsidP="00043730">
      <w:pPr>
        <w:jc w:val="both"/>
        <w:rPr>
          <w:rFonts w:ascii="Tahoma" w:hAnsi="Tahoma" w:cs="Tahoma"/>
          <w:sz w:val="24"/>
          <w:szCs w:val="24"/>
        </w:rPr>
      </w:pPr>
      <w:r w:rsidRPr="00043730">
        <w:rPr>
          <w:rFonts w:ascii="Tahoma" w:hAnsi="Tahoma" w:cs="Tahoma"/>
          <w:sz w:val="24"/>
          <w:szCs w:val="24"/>
        </w:rPr>
        <w:t xml:space="preserve">The notice of appeal </w:t>
      </w:r>
      <w:r w:rsidRPr="00043730">
        <w:rPr>
          <w:rFonts w:ascii="Tahoma" w:hAnsi="Tahoma" w:cs="Tahoma"/>
          <w:i/>
          <w:iCs/>
          <w:sz w:val="24"/>
          <w:szCs w:val="24"/>
        </w:rPr>
        <w:t>in casu</w:t>
      </w:r>
      <w:r w:rsidRPr="00043730">
        <w:rPr>
          <w:rFonts w:ascii="Tahoma" w:hAnsi="Tahoma" w:cs="Tahoma"/>
          <w:sz w:val="24"/>
          <w:szCs w:val="24"/>
        </w:rPr>
        <w:t xml:space="preserve"> is similarly afflicted.</w:t>
      </w:r>
    </w:p>
    <w:p w14:paraId="2FDDC42C" w14:textId="7C0832E1" w:rsidR="00CB11EF" w:rsidRPr="00043730" w:rsidRDefault="009727D3" w:rsidP="00043730">
      <w:pPr>
        <w:ind w:firstLine="720"/>
        <w:jc w:val="both"/>
        <w:rPr>
          <w:rFonts w:ascii="Tahoma" w:hAnsi="Tahoma" w:cs="Tahoma"/>
          <w:sz w:val="24"/>
          <w:szCs w:val="24"/>
        </w:rPr>
      </w:pPr>
      <w:r w:rsidRPr="00043730">
        <w:rPr>
          <w:rFonts w:ascii="Tahoma" w:hAnsi="Tahoma" w:cs="Tahoma"/>
          <w:sz w:val="24"/>
          <w:szCs w:val="24"/>
        </w:rPr>
        <w:t xml:space="preserve">Although persons who find themselves </w:t>
      </w:r>
      <w:r w:rsidR="00040E57" w:rsidRPr="00043730">
        <w:rPr>
          <w:rFonts w:ascii="Tahoma" w:hAnsi="Tahoma" w:cs="Tahoma"/>
          <w:sz w:val="24"/>
          <w:szCs w:val="24"/>
        </w:rPr>
        <w:t>involv</w:t>
      </w:r>
      <w:r w:rsidRPr="00043730">
        <w:rPr>
          <w:rFonts w:ascii="Tahoma" w:hAnsi="Tahoma" w:cs="Tahoma"/>
          <w:sz w:val="24"/>
          <w:szCs w:val="24"/>
        </w:rPr>
        <w:t>ed in litigation are free to choose who to represent them, it is encum</w:t>
      </w:r>
      <w:r w:rsidR="00461575" w:rsidRPr="00043730">
        <w:rPr>
          <w:rFonts w:ascii="Tahoma" w:hAnsi="Tahoma" w:cs="Tahoma"/>
          <w:sz w:val="24"/>
          <w:szCs w:val="24"/>
        </w:rPr>
        <w:t>b</w:t>
      </w:r>
      <w:r w:rsidRPr="00043730">
        <w:rPr>
          <w:rFonts w:ascii="Tahoma" w:hAnsi="Tahoma" w:cs="Tahoma"/>
          <w:sz w:val="24"/>
          <w:szCs w:val="24"/>
        </w:rPr>
        <w:t>ent upon them to engage someone with the requisite knowledge and skills. They are bound by the pleadings filed, and submissions made on their behalf, by their representative. Ther</w:t>
      </w:r>
      <w:r w:rsidR="00461575" w:rsidRPr="00043730">
        <w:rPr>
          <w:rFonts w:ascii="Tahoma" w:hAnsi="Tahoma" w:cs="Tahoma"/>
          <w:sz w:val="24"/>
          <w:szCs w:val="24"/>
        </w:rPr>
        <w:t>e</w:t>
      </w:r>
      <w:r w:rsidRPr="00043730">
        <w:rPr>
          <w:rFonts w:ascii="Tahoma" w:hAnsi="Tahoma" w:cs="Tahoma"/>
          <w:sz w:val="24"/>
          <w:szCs w:val="24"/>
        </w:rPr>
        <w:t xml:space="preserve"> is a limit to the </w:t>
      </w:r>
      <w:r w:rsidR="00CB11EF" w:rsidRPr="00043730">
        <w:rPr>
          <w:rFonts w:ascii="Tahoma" w:hAnsi="Tahoma" w:cs="Tahoma"/>
          <w:sz w:val="24"/>
          <w:szCs w:val="24"/>
        </w:rPr>
        <w:t>extent to which the court may excuse litigant</w:t>
      </w:r>
      <w:r w:rsidR="00C73644" w:rsidRPr="00043730">
        <w:rPr>
          <w:rFonts w:ascii="Tahoma" w:hAnsi="Tahoma" w:cs="Tahoma"/>
          <w:sz w:val="24"/>
          <w:szCs w:val="24"/>
        </w:rPr>
        <w:t>s</w:t>
      </w:r>
      <w:r w:rsidR="00CB11EF" w:rsidRPr="00043730">
        <w:rPr>
          <w:rFonts w:ascii="Tahoma" w:hAnsi="Tahoma" w:cs="Tahoma"/>
          <w:sz w:val="24"/>
          <w:szCs w:val="24"/>
        </w:rPr>
        <w:t xml:space="preserve"> from the consequences that flow from</w:t>
      </w:r>
      <w:r w:rsidR="00C73644" w:rsidRPr="00043730">
        <w:rPr>
          <w:rFonts w:ascii="Tahoma" w:hAnsi="Tahoma" w:cs="Tahoma"/>
          <w:sz w:val="24"/>
          <w:szCs w:val="24"/>
        </w:rPr>
        <w:t xml:space="preserve"> their representatives’  ineptitude</w:t>
      </w:r>
      <w:r w:rsidR="00CB11EF" w:rsidRPr="00043730">
        <w:rPr>
          <w:rFonts w:ascii="Tahoma" w:hAnsi="Tahoma" w:cs="Tahoma"/>
          <w:sz w:val="24"/>
          <w:szCs w:val="24"/>
        </w:rPr>
        <w:t xml:space="preserve"> . See </w:t>
      </w:r>
      <w:r w:rsidR="00C73644" w:rsidRPr="00043730">
        <w:rPr>
          <w:rFonts w:ascii="Tahoma" w:hAnsi="Tahoma" w:cs="Tahoma"/>
          <w:b/>
          <w:i/>
          <w:iCs/>
          <w:sz w:val="24"/>
          <w:szCs w:val="24"/>
        </w:rPr>
        <w:t>Bishi v Secretary for Education</w:t>
      </w:r>
      <w:r w:rsidR="00C73644" w:rsidRPr="00043730">
        <w:rPr>
          <w:rFonts w:ascii="Tahoma" w:hAnsi="Tahoma" w:cs="Tahoma"/>
          <w:sz w:val="24"/>
          <w:szCs w:val="24"/>
        </w:rPr>
        <w:t xml:space="preserve"> 1989 (2) ZLR 240 (H).</w:t>
      </w:r>
    </w:p>
    <w:p w14:paraId="0BB1CF78" w14:textId="79BE3860" w:rsidR="00040E57" w:rsidRDefault="00040E57" w:rsidP="00043730">
      <w:pPr>
        <w:jc w:val="both"/>
        <w:rPr>
          <w:rFonts w:ascii="Tahoma" w:hAnsi="Tahoma" w:cs="Tahoma"/>
          <w:sz w:val="24"/>
          <w:szCs w:val="24"/>
        </w:rPr>
      </w:pPr>
      <w:r w:rsidRPr="00043730">
        <w:rPr>
          <w:rFonts w:ascii="Tahoma" w:hAnsi="Tahoma" w:cs="Tahoma"/>
          <w:sz w:val="24"/>
          <w:szCs w:val="24"/>
        </w:rPr>
        <w:t xml:space="preserve">In the circumstances, </w:t>
      </w:r>
      <w:r w:rsidR="006023D4" w:rsidRPr="00043730">
        <w:rPr>
          <w:rFonts w:ascii="Tahoma" w:hAnsi="Tahoma" w:cs="Tahoma"/>
          <w:sz w:val="24"/>
          <w:szCs w:val="24"/>
        </w:rPr>
        <w:t>t</w:t>
      </w:r>
      <w:r w:rsidRPr="00043730">
        <w:rPr>
          <w:rFonts w:ascii="Tahoma" w:hAnsi="Tahoma" w:cs="Tahoma"/>
          <w:sz w:val="24"/>
          <w:szCs w:val="24"/>
        </w:rPr>
        <w:t xml:space="preserve">he court finds considerable merit in the point </w:t>
      </w:r>
      <w:r w:rsidRPr="00043730">
        <w:rPr>
          <w:rFonts w:ascii="Tahoma" w:hAnsi="Tahoma" w:cs="Tahoma"/>
          <w:i/>
          <w:iCs/>
          <w:sz w:val="24"/>
          <w:szCs w:val="24"/>
        </w:rPr>
        <w:t>in limine</w:t>
      </w:r>
      <w:r w:rsidRPr="00043730">
        <w:rPr>
          <w:rFonts w:ascii="Tahoma" w:hAnsi="Tahoma" w:cs="Tahoma"/>
          <w:sz w:val="24"/>
          <w:szCs w:val="24"/>
        </w:rPr>
        <w:t xml:space="preserve"> raised by the respondent. The proper course of action is to order that the appeal be struck off the roll. </w:t>
      </w:r>
    </w:p>
    <w:p w14:paraId="1185A92C" w14:textId="4FB7BED9" w:rsidR="00043730" w:rsidRDefault="00043730" w:rsidP="00043730">
      <w:pPr>
        <w:jc w:val="both"/>
        <w:rPr>
          <w:rFonts w:ascii="Tahoma" w:hAnsi="Tahoma" w:cs="Tahoma"/>
          <w:sz w:val="24"/>
          <w:szCs w:val="24"/>
        </w:rPr>
      </w:pPr>
    </w:p>
    <w:p w14:paraId="572157B5" w14:textId="352EA288" w:rsidR="00043730" w:rsidRDefault="00043730" w:rsidP="00043730">
      <w:pPr>
        <w:jc w:val="both"/>
        <w:rPr>
          <w:rFonts w:ascii="Tahoma" w:hAnsi="Tahoma" w:cs="Tahoma"/>
          <w:sz w:val="24"/>
          <w:szCs w:val="24"/>
        </w:rPr>
      </w:pPr>
    </w:p>
    <w:p w14:paraId="591E04D6" w14:textId="6FAC5FE1" w:rsidR="00043730" w:rsidRDefault="00043730" w:rsidP="00043730">
      <w:pPr>
        <w:jc w:val="both"/>
        <w:rPr>
          <w:rFonts w:ascii="Tahoma" w:hAnsi="Tahoma" w:cs="Tahoma"/>
          <w:sz w:val="24"/>
          <w:szCs w:val="24"/>
        </w:rPr>
      </w:pPr>
    </w:p>
    <w:p w14:paraId="42E72849" w14:textId="39014193" w:rsidR="00043730" w:rsidRDefault="00043730" w:rsidP="00043730">
      <w:pPr>
        <w:jc w:val="both"/>
        <w:rPr>
          <w:rFonts w:ascii="Tahoma" w:hAnsi="Tahoma" w:cs="Tahoma"/>
          <w:sz w:val="24"/>
          <w:szCs w:val="24"/>
        </w:rPr>
      </w:pPr>
    </w:p>
    <w:p w14:paraId="003D8211" w14:textId="52B37B99" w:rsidR="00043730" w:rsidRDefault="00043730" w:rsidP="00043730">
      <w:pPr>
        <w:jc w:val="both"/>
        <w:rPr>
          <w:rFonts w:ascii="Tahoma" w:hAnsi="Tahoma" w:cs="Tahoma"/>
          <w:sz w:val="24"/>
          <w:szCs w:val="24"/>
        </w:rPr>
      </w:pPr>
    </w:p>
    <w:p w14:paraId="4A9989FA" w14:textId="7F4F2B89" w:rsidR="00043730" w:rsidRDefault="00043730" w:rsidP="00043730">
      <w:pPr>
        <w:jc w:val="both"/>
        <w:rPr>
          <w:rFonts w:ascii="Tahoma" w:hAnsi="Tahoma" w:cs="Tahoma"/>
          <w:sz w:val="24"/>
          <w:szCs w:val="24"/>
        </w:rPr>
      </w:pPr>
    </w:p>
    <w:p w14:paraId="1B46204E" w14:textId="77777777" w:rsidR="00043730" w:rsidRPr="00043730" w:rsidRDefault="00043730" w:rsidP="00043730">
      <w:pPr>
        <w:jc w:val="both"/>
        <w:rPr>
          <w:rFonts w:ascii="Tahoma" w:hAnsi="Tahoma" w:cs="Tahoma"/>
          <w:sz w:val="24"/>
          <w:szCs w:val="24"/>
        </w:rPr>
      </w:pPr>
    </w:p>
    <w:p w14:paraId="7230790F" w14:textId="6C521BC9" w:rsidR="00040E57" w:rsidRPr="00043730" w:rsidRDefault="00040E57" w:rsidP="00043730">
      <w:pPr>
        <w:jc w:val="both"/>
        <w:rPr>
          <w:rFonts w:ascii="Tahoma" w:hAnsi="Tahoma" w:cs="Tahoma"/>
          <w:b/>
          <w:bCs/>
          <w:sz w:val="28"/>
          <w:szCs w:val="28"/>
        </w:rPr>
      </w:pPr>
      <w:r w:rsidRPr="00043730">
        <w:rPr>
          <w:rFonts w:ascii="Tahoma" w:hAnsi="Tahoma" w:cs="Tahoma"/>
          <w:b/>
          <w:bCs/>
          <w:sz w:val="28"/>
          <w:szCs w:val="28"/>
        </w:rPr>
        <w:t>In the result, it is ordered that:</w:t>
      </w:r>
    </w:p>
    <w:p w14:paraId="2500EADA" w14:textId="2F3E785A" w:rsidR="00043730" w:rsidRDefault="00043730" w:rsidP="00043730">
      <w:pPr>
        <w:jc w:val="both"/>
        <w:rPr>
          <w:rFonts w:ascii="Tahoma" w:hAnsi="Tahoma" w:cs="Tahoma"/>
          <w:b/>
          <w:bCs/>
          <w:sz w:val="24"/>
          <w:szCs w:val="24"/>
        </w:rPr>
      </w:pPr>
    </w:p>
    <w:p w14:paraId="283C5AAD" w14:textId="033CA338" w:rsidR="00043730" w:rsidRPr="00043730" w:rsidRDefault="00043730" w:rsidP="00043730">
      <w:pPr>
        <w:jc w:val="both"/>
        <w:rPr>
          <w:rFonts w:ascii="Tahoma" w:hAnsi="Tahoma" w:cs="Tahoma"/>
          <w:b/>
          <w:bCs/>
          <w:sz w:val="24"/>
          <w:szCs w:val="24"/>
        </w:rPr>
      </w:pPr>
    </w:p>
    <w:p w14:paraId="1E23CBC5" w14:textId="77777777" w:rsidR="006023D4" w:rsidRPr="00043730" w:rsidRDefault="006023D4" w:rsidP="00043730">
      <w:pPr>
        <w:pStyle w:val="ListParagraph"/>
        <w:numPr>
          <w:ilvl w:val="0"/>
          <w:numId w:val="2"/>
        </w:numPr>
        <w:jc w:val="both"/>
        <w:rPr>
          <w:rFonts w:ascii="Tahoma" w:hAnsi="Tahoma" w:cs="Tahoma"/>
          <w:sz w:val="24"/>
          <w:szCs w:val="24"/>
        </w:rPr>
      </w:pPr>
      <w:r w:rsidRPr="00043730">
        <w:rPr>
          <w:rFonts w:ascii="Tahoma" w:hAnsi="Tahoma" w:cs="Tahoma"/>
          <w:sz w:val="24"/>
          <w:szCs w:val="24"/>
        </w:rPr>
        <w:t xml:space="preserve">The point </w:t>
      </w:r>
      <w:r w:rsidRPr="00043730">
        <w:rPr>
          <w:rFonts w:ascii="Tahoma" w:hAnsi="Tahoma" w:cs="Tahoma"/>
          <w:i/>
          <w:iCs/>
          <w:sz w:val="24"/>
          <w:szCs w:val="24"/>
        </w:rPr>
        <w:t>in limine</w:t>
      </w:r>
      <w:r w:rsidRPr="00043730">
        <w:rPr>
          <w:rFonts w:ascii="Tahoma" w:hAnsi="Tahoma" w:cs="Tahoma"/>
          <w:sz w:val="24"/>
          <w:szCs w:val="24"/>
        </w:rPr>
        <w:t xml:space="preserve"> raised by the respondent be and is hereby upheld.</w:t>
      </w:r>
    </w:p>
    <w:p w14:paraId="3A0CF7BF" w14:textId="38C2A43F" w:rsidR="00040E57" w:rsidRPr="00043730" w:rsidRDefault="00040E57" w:rsidP="00043730">
      <w:pPr>
        <w:pStyle w:val="ListParagraph"/>
        <w:numPr>
          <w:ilvl w:val="0"/>
          <w:numId w:val="2"/>
        </w:numPr>
        <w:jc w:val="both"/>
        <w:rPr>
          <w:rFonts w:ascii="Tahoma" w:hAnsi="Tahoma" w:cs="Tahoma"/>
          <w:sz w:val="24"/>
          <w:szCs w:val="24"/>
        </w:rPr>
      </w:pPr>
      <w:r w:rsidRPr="00043730">
        <w:rPr>
          <w:rFonts w:ascii="Tahoma" w:hAnsi="Tahoma" w:cs="Tahoma"/>
          <w:sz w:val="24"/>
          <w:szCs w:val="24"/>
        </w:rPr>
        <w:t>The appeal be and is hereby stuck off the roll.</w:t>
      </w:r>
    </w:p>
    <w:p w14:paraId="2F481C4E" w14:textId="77777777" w:rsidR="00C34184" w:rsidRPr="00043730" w:rsidRDefault="00040E57" w:rsidP="00043730">
      <w:pPr>
        <w:pStyle w:val="ListParagraph"/>
        <w:numPr>
          <w:ilvl w:val="0"/>
          <w:numId w:val="2"/>
        </w:numPr>
        <w:jc w:val="both"/>
        <w:rPr>
          <w:rFonts w:ascii="Tahoma" w:hAnsi="Tahoma" w:cs="Tahoma"/>
          <w:sz w:val="24"/>
          <w:szCs w:val="24"/>
        </w:rPr>
      </w:pPr>
      <w:r w:rsidRPr="00043730">
        <w:rPr>
          <w:rFonts w:ascii="Tahoma" w:hAnsi="Tahoma" w:cs="Tahoma"/>
          <w:sz w:val="24"/>
          <w:szCs w:val="24"/>
        </w:rPr>
        <w:t>The appellant bears the respondent’s costs.</w:t>
      </w:r>
    </w:p>
    <w:p w14:paraId="449F643B" w14:textId="77777777" w:rsidR="00C34184" w:rsidRPr="00043730" w:rsidRDefault="00C34184" w:rsidP="00043730">
      <w:pPr>
        <w:jc w:val="both"/>
        <w:rPr>
          <w:rFonts w:ascii="Tahoma" w:hAnsi="Tahoma" w:cs="Tahoma"/>
          <w:sz w:val="24"/>
          <w:szCs w:val="24"/>
        </w:rPr>
      </w:pPr>
    </w:p>
    <w:p w14:paraId="54747D62" w14:textId="77777777" w:rsidR="00C34184" w:rsidRPr="00043730" w:rsidRDefault="00C34184" w:rsidP="00043730">
      <w:pPr>
        <w:jc w:val="both"/>
        <w:rPr>
          <w:rFonts w:ascii="Tahoma" w:hAnsi="Tahoma" w:cs="Tahoma"/>
          <w:sz w:val="24"/>
          <w:szCs w:val="24"/>
        </w:rPr>
      </w:pPr>
    </w:p>
    <w:p w14:paraId="21699A3A" w14:textId="77777777" w:rsidR="00C34184" w:rsidRPr="00043730" w:rsidRDefault="00C34184" w:rsidP="00043730">
      <w:pPr>
        <w:jc w:val="both"/>
        <w:rPr>
          <w:rFonts w:ascii="Tahoma" w:hAnsi="Tahoma" w:cs="Tahoma"/>
          <w:i/>
          <w:iCs/>
          <w:sz w:val="24"/>
          <w:szCs w:val="24"/>
        </w:rPr>
      </w:pPr>
    </w:p>
    <w:p w14:paraId="3CB96B50" w14:textId="132FC0D4" w:rsidR="00BD4E56" w:rsidRPr="00043730" w:rsidRDefault="00C34184" w:rsidP="00043730">
      <w:pPr>
        <w:jc w:val="both"/>
        <w:rPr>
          <w:rFonts w:ascii="Tahoma" w:hAnsi="Tahoma" w:cs="Tahoma"/>
          <w:i/>
          <w:sz w:val="24"/>
          <w:szCs w:val="24"/>
        </w:rPr>
      </w:pPr>
      <w:r w:rsidRPr="00043730">
        <w:rPr>
          <w:rFonts w:ascii="Tahoma" w:hAnsi="Tahoma" w:cs="Tahoma"/>
          <w:i/>
          <w:iCs/>
          <w:sz w:val="24"/>
          <w:szCs w:val="24"/>
        </w:rPr>
        <w:t xml:space="preserve">Dube – Banda, Nzarayapenga &amp; Partners </w:t>
      </w:r>
      <w:r w:rsidRPr="00043730">
        <w:rPr>
          <w:rFonts w:ascii="Tahoma" w:hAnsi="Tahoma" w:cs="Tahoma"/>
          <w:i/>
          <w:sz w:val="24"/>
          <w:szCs w:val="24"/>
        </w:rPr>
        <w:t xml:space="preserve">           Respondent’s Legal Practitioners</w:t>
      </w:r>
      <w:r w:rsidR="00040E57" w:rsidRPr="00043730">
        <w:rPr>
          <w:rFonts w:ascii="Tahoma" w:hAnsi="Tahoma" w:cs="Tahoma"/>
          <w:i/>
          <w:sz w:val="24"/>
          <w:szCs w:val="24"/>
        </w:rPr>
        <w:t xml:space="preserve"> </w:t>
      </w:r>
      <w:r w:rsidR="009727D3" w:rsidRPr="00043730">
        <w:rPr>
          <w:rFonts w:ascii="Tahoma" w:hAnsi="Tahoma" w:cs="Tahoma"/>
          <w:i/>
          <w:sz w:val="24"/>
          <w:szCs w:val="24"/>
        </w:rPr>
        <w:t xml:space="preserve"> </w:t>
      </w:r>
      <w:r w:rsidR="00BD4E56" w:rsidRPr="00043730">
        <w:rPr>
          <w:rFonts w:ascii="Tahoma" w:hAnsi="Tahoma" w:cs="Tahoma"/>
          <w:i/>
          <w:sz w:val="24"/>
          <w:szCs w:val="24"/>
        </w:rPr>
        <w:t xml:space="preserve"> </w:t>
      </w:r>
    </w:p>
    <w:sectPr w:rsidR="00BD4E56" w:rsidRPr="000437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9DA2" w14:textId="77777777" w:rsidR="004F66B5" w:rsidRDefault="004F66B5" w:rsidP="00043730">
      <w:pPr>
        <w:spacing w:after="0" w:line="240" w:lineRule="auto"/>
      </w:pPr>
      <w:r>
        <w:separator/>
      </w:r>
    </w:p>
  </w:endnote>
  <w:endnote w:type="continuationSeparator" w:id="0">
    <w:p w14:paraId="7A254C6F" w14:textId="77777777" w:rsidR="004F66B5" w:rsidRDefault="004F66B5" w:rsidP="0004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374018"/>
      <w:docPartObj>
        <w:docPartGallery w:val="Page Numbers (Bottom of Page)"/>
        <w:docPartUnique/>
      </w:docPartObj>
    </w:sdtPr>
    <w:sdtEndPr>
      <w:rPr>
        <w:noProof/>
      </w:rPr>
    </w:sdtEndPr>
    <w:sdtContent>
      <w:p w14:paraId="392A8AB2" w14:textId="3241B876" w:rsidR="00043730" w:rsidRDefault="00043730">
        <w:pPr>
          <w:pStyle w:val="Footer"/>
          <w:jc w:val="center"/>
        </w:pPr>
        <w:r>
          <w:fldChar w:fldCharType="begin"/>
        </w:r>
        <w:r>
          <w:instrText xml:space="preserve"> PAGE   \* MERGEFORMAT </w:instrText>
        </w:r>
        <w:r>
          <w:fldChar w:fldCharType="separate"/>
        </w:r>
        <w:r w:rsidR="004F66B5">
          <w:rPr>
            <w:noProof/>
          </w:rPr>
          <w:t>1</w:t>
        </w:r>
        <w:r>
          <w:rPr>
            <w:noProof/>
          </w:rPr>
          <w:fldChar w:fldCharType="end"/>
        </w:r>
      </w:p>
    </w:sdtContent>
  </w:sdt>
  <w:p w14:paraId="45683D53" w14:textId="77777777" w:rsidR="00043730" w:rsidRDefault="000437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AB04" w14:textId="77777777" w:rsidR="004F66B5" w:rsidRDefault="004F66B5" w:rsidP="00043730">
      <w:pPr>
        <w:spacing w:after="0" w:line="240" w:lineRule="auto"/>
      </w:pPr>
      <w:r>
        <w:separator/>
      </w:r>
    </w:p>
  </w:footnote>
  <w:footnote w:type="continuationSeparator" w:id="0">
    <w:p w14:paraId="5D459DC7" w14:textId="77777777" w:rsidR="004F66B5" w:rsidRDefault="004F66B5" w:rsidP="0004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246F" w14:textId="7C0B0BEE" w:rsidR="00043730" w:rsidRPr="00292030" w:rsidRDefault="00043730">
    <w:pPr>
      <w:pStyle w:val="Header"/>
      <w:rPr>
        <w:rFonts w:ascii="Tahoma" w:hAnsi="Tahoma" w:cs="Tahoma"/>
      </w:rPr>
    </w:pPr>
    <w:r>
      <w:tab/>
    </w:r>
    <w:r w:rsidR="00292030">
      <w:tab/>
    </w:r>
    <w:r w:rsidRPr="00292030">
      <w:rPr>
        <w:rFonts w:ascii="Tahoma" w:hAnsi="Tahoma" w:cs="Tahoma"/>
      </w:rPr>
      <w:t>LC/H/</w:t>
    </w:r>
    <w:r w:rsidR="00292030">
      <w:rPr>
        <w:rFonts w:ascii="Tahoma" w:hAnsi="Tahoma" w:cs="Tahoma"/>
      </w:rPr>
      <w:t>32</w:t>
    </w:r>
    <w:r w:rsidRPr="00292030">
      <w:rPr>
        <w:rFonts w:ascii="Tahoma" w:hAnsi="Tahoma" w:cs="Tahoma"/>
      </w:rPr>
      <w:t>/2021</w:t>
    </w:r>
  </w:p>
  <w:p w14:paraId="2EE41CB6" w14:textId="360932AC" w:rsidR="00043730" w:rsidRPr="00292030" w:rsidRDefault="00043730">
    <w:pPr>
      <w:pStyle w:val="Header"/>
      <w:rPr>
        <w:rFonts w:ascii="Tahoma" w:hAnsi="Tahoma" w:cs="Tahoma"/>
      </w:rPr>
    </w:pPr>
    <w:r w:rsidRPr="00292030">
      <w:rPr>
        <w:rFonts w:ascii="Tahoma" w:hAnsi="Tahoma" w:cs="Tahoma"/>
      </w:rPr>
      <w:tab/>
    </w:r>
    <w:r w:rsidR="00292030">
      <w:rPr>
        <w:rFonts w:ascii="Tahoma" w:hAnsi="Tahoma" w:cs="Tahoma"/>
      </w:rPr>
      <w:tab/>
    </w:r>
    <w:r w:rsidRPr="00292030">
      <w:rPr>
        <w:rFonts w:ascii="Tahoma" w:hAnsi="Tahoma" w:cs="Tahoma"/>
      </w:rPr>
      <w:t>LC/H/</w:t>
    </w:r>
    <w:r w:rsidR="00292030" w:rsidRPr="00292030">
      <w:rPr>
        <w:rFonts w:ascii="Tahoma" w:hAnsi="Tahoma" w:cs="Tahoma"/>
      </w:rPr>
      <w:t>251/19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CB1"/>
    <w:multiLevelType w:val="hybridMultilevel"/>
    <w:tmpl w:val="631A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30A8F"/>
    <w:multiLevelType w:val="hybridMultilevel"/>
    <w:tmpl w:val="D67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A0"/>
    <w:rsid w:val="00040E57"/>
    <w:rsid w:val="00043730"/>
    <w:rsid w:val="001463AE"/>
    <w:rsid w:val="00292030"/>
    <w:rsid w:val="002B30C0"/>
    <w:rsid w:val="00343D4E"/>
    <w:rsid w:val="00461575"/>
    <w:rsid w:val="004F66B5"/>
    <w:rsid w:val="00550BB9"/>
    <w:rsid w:val="006023D4"/>
    <w:rsid w:val="006031DB"/>
    <w:rsid w:val="006C22C8"/>
    <w:rsid w:val="006D4A19"/>
    <w:rsid w:val="007D5B55"/>
    <w:rsid w:val="008074C5"/>
    <w:rsid w:val="00864A11"/>
    <w:rsid w:val="008B05A2"/>
    <w:rsid w:val="0095459B"/>
    <w:rsid w:val="00954D10"/>
    <w:rsid w:val="009704A0"/>
    <w:rsid w:val="009727D3"/>
    <w:rsid w:val="00A3193A"/>
    <w:rsid w:val="00AD77F5"/>
    <w:rsid w:val="00B13A64"/>
    <w:rsid w:val="00BD4E56"/>
    <w:rsid w:val="00BF7A96"/>
    <w:rsid w:val="00C03476"/>
    <w:rsid w:val="00C34184"/>
    <w:rsid w:val="00C73644"/>
    <w:rsid w:val="00CB11EF"/>
    <w:rsid w:val="00CE0A64"/>
    <w:rsid w:val="00E27E7E"/>
    <w:rsid w:val="00E90032"/>
    <w:rsid w:val="00E93866"/>
    <w:rsid w:val="00ED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6EFC"/>
  <w15:chartTrackingRefBased/>
  <w15:docId w15:val="{EF47E258-A48A-4218-AFAD-05439FE3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A96"/>
    <w:pPr>
      <w:ind w:left="720"/>
      <w:contextualSpacing/>
    </w:pPr>
  </w:style>
  <w:style w:type="paragraph" w:styleId="Header">
    <w:name w:val="header"/>
    <w:basedOn w:val="Normal"/>
    <w:link w:val="HeaderChar"/>
    <w:uiPriority w:val="99"/>
    <w:unhideWhenUsed/>
    <w:rsid w:val="00043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30"/>
  </w:style>
  <w:style w:type="paragraph" w:styleId="Footer">
    <w:name w:val="footer"/>
    <w:basedOn w:val="Normal"/>
    <w:link w:val="FooterChar"/>
    <w:uiPriority w:val="99"/>
    <w:unhideWhenUsed/>
    <w:rsid w:val="00043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30"/>
  </w:style>
  <w:style w:type="paragraph" w:styleId="BalloonText">
    <w:name w:val="Balloon Text"/>
    <w:basedOn w:val="Normal"/>
    <w:link w:val="BalloonTextChar"/>
    <w:uiPriority w:val="99"/>
    <w:semiHidden/>
    <w:unhideWhenUsed/>
    <w:rsid w:val="00292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 manyangadze</dc:creator>
  <cp:keywords/>
  <dc:description/>
  <cp:lastModifiedBy>JSC</cp:lastModifiedBy>
  <cp:revision>2</cp:revision>
  <cp:lastPrinted>2021-03-25T08:07:00Z</cp:lastPrinted>
  <dcterms:created xsi:type="dcterms:W3CDTF">2021-04-12T12:21:00Z</dcterms:created>
  <dcterms:modified xsi:type="dcterms:W3CDTF">2021-04-12T12:21:00Z</dcterms:modified>
</cp:coreProperties>
</file>