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7AE" w:rsidRPr="004708FE" w:rsidRDefault="008177AE" w:rsidP="008177AE">
      <w:pPr>
        <w:rPr>
          <w:rFonts w:cs="Tahoma"/>
          <w:b/>
          <w:szCs w:val="24"/>
        </w:rPr>
      </w:pPr>
      <w:proofErr w:type="gramStart"/>
      <w:r w:rsidRPr="004708FE">
        <w:rPr>
          <w:rFonts w:cs="Tahoma"/>
          <w:b/>
          <w:szCs w:val="24"/>
        </w:rPr>
        <w:t xml:space="preserve">IN THE LABOUR COURT OF ZIMBABWE   </w:t>
      </w:r>
      <w:r w:rsidR="0041663D">
        <w:rPr>
          <w:rFonts w:cs="Tahoma"/>
          <w:b/>
          <w:szCs w:val="24"/>
        </w:rPr>
        <w:t xml:space="preserve">  </w:t>
      </w:r>
      <w:r w:rsidRPr="004708FE">
        <w:rPr>
          <w:rFonts w:cs="Tahoma"/>
          <w:b/>
          <w:szCs w:val="24"/>
        </w:rPr>
        <w:t>JUDGMENT NO.</w:t>
      </w:r>
      <w:proofErr w:type="gramEnd"/>
      <w:r w:rsidRPr="004708FE">
        <w:rPr>
          <w:rFonts w:cs="Tahoma"/>
          <w:b/>
          <w:szCs w:val="24"/>
        </w:rPr>
        <w:t xml:space="preserve"> LC/H/</w:t>
      </w:r>
      <w:r w:rsidR="005B2BBF">
        <w:rPr>
          <w:rFonts w:cs="Tahoma"/>
          <w:b/>
          <w:szCs w:val="24"/>
        </w:rPr>
        <w:t>303</w:t>
      </w:r>
      <w:r>
        <w:rPr>
          <w:rFonts w:cs="Tahoma"/>
          <w:b/>
          <w:szCs w:val="24"/>
        </w:rPr>
        <w:t>/2020</w:t>
      </w:r>
    </w:p>
    <w:p w:rsidR="008177AE" w:rsidRDefault="008177AE" w:rsidP="008177AE">
      <w:pPr>
        <w:rPr>
          <w:rFonts w:cs="Tahoma"/>
          <w:b/>
          <w:szCs w:val="24"/>
        </w:rPr>
      </w:pPr>
      <w:r w:rsidRPr="004708FE">
        <w:rPr>
          <w:rFonts w:cs="Tahoma"/>
          <w:b/>
          <w:szCs w:val="24"/>
        </w:rPr>
        <w:t>HARARE,</w:t>
      </w:r>
      <w:r w:rsidR="006E67EB">
        <w:rPr>
          <w:rFonts w:cs="Tahoma"/>
          <w:b/>
          <w:szCs w:val="24"/>
        </w:rPr>
        <w:t xml:space="preserve"> 27 MAY 2020</w:t>
      </w:r>
      <w:r>
        <w:rPr>
          <w:rFonts w:cs="Tahoma"/>
          <w:b/>
          <w:szCs w:val="24"/>
        </w:rPr>
        <w:tab/>
      </w:r>
      <w:r>
        <w:rPr>
          <w:rFonts w:cs="Tahoma"/>
          <w:b/>
          <w:szCs w:val="24"/>
        </w:rPr>
        <w:tab/>
      </w:r>
      <w:r>
        <w:rPr>
          <w:rFonts w:cs="Tahoma"/>
          <w:b/>
          <w:szCs w:val="24"/>
        </w:rPr>
        <w:tab/>
      </w:r>
      <w:r>
        <w:rPr>
          <w:rFonts w:cs="Tahoma"/>
          <w:b/>
          <w:szCs w:val="24"/>
        </w:rPr>
        <w:tab/>
        <w:t xml:space="preserve">      </w:t>
      </w:r>
      <w:r w:rsidR="0041663D">
        <w:rPr>
          <w:rFonts w:cs="Tahoma"/>
          <w:b/>
          <w:szCs w:val="24"/>
        </w:rPr>
        <w:t xml:space="preserve"> </w:t>
      </w:r>
      <w:r w:rsidRPr="004708FE">
        <w:rPr>
          <w:rFonts w:cs="Tahoma"/>
          <w:b/>
          <w:szCs w:val="24"/>
        </w:rPr>
        <w:t>CASE NO. LC/H/</w:t>
      </w:r>
      <w:r w:rsidR="00A942D1">
        <w:rPr>
          <w:rFonts w:cs="Tahoma"/>
          <w:b/>
          <w:szCs w:val="24"/>
        </w:rPr>
        <w:t>963/15</w:t>
      </w:r>
    </w:p>
    <w:p w:rsidR="008177AE" w:rsidRPr="004708FE" w:rsidRDefault="008177AE" w:rsidP="008177AE">
      <w:pPr>
        <w:rPr>
          <w:rFonts w:cs="Tahoma"/>
          <w:b/>
          <w:szCs w:val="24"/>
        </w:rPr>
      </w:pPr>
      <w:r>
        <w:rPr>
          <w:rFonts w:cs="Tahoma"/>
          <w:b/>
          <w:szCs w:val="24"/>
        </w:rPr>
        <w:t>AND 18 DECEMBER 2020</w:t>
      </w:r>
      <w:r w:rsidR="00A942D1">
        <w:rPr>
          <w:rFonts w:cs="Tahoma"/>
          <w:b/>
          <w:szCs w:val="24"/>
        </w:rPr>
        <w:tab/>
      </w:r>
      <w:r w:rsidR="00A942D1">
        <w:rPr>
          <w:rFonts w:cs="Tahoma"/>
          <w:b/>
          <w:szCs w:val="24"/>
        </w:rPr>
        <w:tab/>
      </w:r>
      <w:r w:rsidR="00A942D1">
        <w:rPr>
          <w:rFonts w:cs="Tahoma"/>
          <w:b/>
          <w:szCs w:val="24"/>
        </w:rPr>
        <w:tab/>
      </w:r>
      <w:r w:rsidR="00A942D1">
        <w:rPr>
          <w:rFonts w:cs="Tahoma"/>
          <w:b/>
          <w:szCs w:val="24"/>
        </w:rPr>
        <w:tab/>
        <w:t xml:space="preserve">    XREF LC/H/216/19/REV</w:t>
      </w:r>
    </w:p>
    <w:p w:rsidR="008177AE" w:rsidRDefault="008177AE" w:rsidP="008177AE">
      <w:pPr>
        <w:rPr>
          <w:rFonts w:cs="Tahoma"/>
          <w:szCs w:val="24"/>
        </w:rPr>
      </w:pPr>
      <w:r w:rsidRPr="004708FE">
        <w:rPr>
          <w:rFonts w:cs="Tahoma"/>
          <w:szCs w:val="24"/>
        </w:rPr>
        <w:t>In the matter between:-</w:t>
      </w:r>
    </w:p>
    <w:p w:rsidR="008177AE" w:rsidRPr="004708FE" w:rsidRDefault="008177AE" w:rsidP="008177AE">
      <w:pPr>
        <w:rPr>
          <w:rFonts w:cs="Tahoma"/>
          <w:szCs w:val="24"/>
        </w:rPr>
      </w:pPr>
    </w:p>
    <w:p w:rsidR="008177AE" w:rsidRPr="004708FE" w:rsidRDefault="008177AE" w:rsidP="008177AE">
      <w:pPr>
        <w:rPr>
          <w:rFonts w:cs="Tahoma"/>
          <w:b/>
          <w:szCs w:val="24"/>
        </w:rPr>
      </w:pPr>
      <w:r>
        <w:rPr>
          <w:rFonts w:cs="Tahoma"/>
          <w:b/>
          <w:szCs w:val="24"/>
        </w:rPr>
        <w:t>RANGARIRAI MUDZINGAMBIRI</w:t>
      </w:r>
      <w:r>
        <w:rPr>
          <w:rFonts w:cs="Tahoma"/>
          <w:b/>
          <w:szCs w:val="24"/>
        </w:rPr>
        <w:tab/>
      </w:r>
      <w:r>
        <w:rPr>
          <w:rFonts w:cs="Tahoma"/>
          <w:b/>
          <w:szCs w:val="24"/>
        </w:rPr>
        <w:tab/>
      </w:r>
      <w:r>
        <w:rPr>
          <w:rFonts w:cs="Tahoma"/>
          <w:b/>
          <w:szCs w:val="24"/>
        </w:rPr>
        <w:tab/>
        <w:t>Appellant</w:t>
      </w:r>
    </w:p>
    <w:p w:rsidR="008177AE" w:rsidRPr="004708FE" w:rsidRDefault="008177AE" w:rsidP="008177AE">
      <w:pPr>
        <w:tabs>
          <w:tab w:val="left" w:pos="1995"/>
        </w:tabs>
        <w:rPr>
          <w:rFonts w:cs="Tahoma"/>
          <w:szCs w:val="24"/>
        </w:rPr>
      </w:pPr>
      <w:r w:rsidRPr="004708FE">
        <w:rPr>
          <w:rFonts w:cs="Tahoma"/>
          <w:szCs w:val="24"/>
        </w:rPr>
        <w:t>And</w:t>
      </w:r>
      <w:r w:rsidRPr="004708FE">
        <w:rPr>
          <w:rFonts w:cs="Tahoma"/>
          <w:szCs w:val="24"/>
        </w:rPr>
        <w:tab/>
      </w:r>
    </w:p>
    <w:p w:rsidR="008177AE" w:rsidRDefault="008177AE" w:rsidP="008177AE">
      <w:pPr>
        <w:rPr>
          <w:rFonts w:cs="Tahoma"/>
          <w:b/>
          <w:szCs w:val="24"/>
        </w:rPr>
      </w:pPr>
      <w:r>
        <w:rPr>
          <w:rFonts w:cs="Tahoma"/>
          <w:b/>
          <w:szCs w:val="24"/>
        </w:rPr>
        <w:t>KOTWA HOSPITAL</w:t>
      </w:r>
      <w:r>
        <w:rPr>
          <w:rFonts w:cs="Tahoma"/>
          <w:b/>
          <w:szCs w:val="24"/>
        </w:rPr>
        <w:tab/>
      </w:r>
      <w:r>
        <w:rPr>
          <w:rFonts w:cs="Tahoma"/>
          <w:b/>
          <w:szCs w:val="24"/>
        </w:rPr>
        <w:tab/>
      </w:r>
      <w:r>
        <w:rPr>
          <w:rFonts w:cs="Tahoma"/>
          <w:b/>
          <w:szCs w:val="24"/>
        </w:rPr>
        <w:tab/>
      </w:r>
      <w:r w:rsidRPr="004708FE">
        <w:rPr>
          <w:rFonts w:cs="Tahoma"/>
          <w:b/>
          <w:szCs w:val="24"/>
        </w:rPr>
        <w:tab/>
      </w:r>
      <w:r w:rsidRPr="004708FE">
        <w:rPr>
          <w:rFonts w:cs="Tahoma"/>
          <w:b/>
          <w:szCs w:val="24"/>
        </w:rPr>
        <w:tab/>
      </w:r>
      <w:r>
        <w:rPr>
          <w:rFonts w:cs="Tahoma"/>
          <w:b/>
          <w:szCs w:val="24"/>
        </w:rPr>
        <w:t>1</w:t>
      </w:r>
      <w:r w:rsidRPr="008177AE">
        <w:rPr>
          <w:rFonts w:cs="Tahoma"/>
          <w:b/>
          <w:szCs w:val="24"/>
          <w:vertAlign w:val="superscript"/>
        </w:rPr>
        <w:t>st</w:t>
      </w:r>
      <w:r>
        <w:rPr>
          <w:rFonts w:cs="Tahoma"/>
          <w:b/>
          <w:szCs w:val="24"/>
        </w:rPr>
        <w:t xml:space="preserve"> </w:t>
      </w:r>
      <w:r w:rsidRPr="004708FE">
        <w:rPr>
          <w:rFonts w:cs="Tahoma"/>
          <w:b/>
          <w:szCs w:val="24"/>
        </w:rPr>
        <w:t>Respondent</w:t>
      </w:r>
    </w:p>
    <w:p w:rsidR="008177AE" w:rsidRPr="004A31B6" w:rsidRDefault="008177AE" w:rsidP="008177AE">
      <w:pPr>
        <w:rPr>
          <w:rFonts w:cs="Tahoma"/>
          <w:szCs w:val="24"/>
        </w:rPr>
      </w:pPr>
      <w:r w:rsidRPr="004A31B6">
        <w:rPr>
          <w:rFonts w:cs="Tahoma"/>
          <w:szCs w:val="24"/>
        </w:rPr>
        <w:t>And</w:t>
      </w:r>
    </w:p>
    <w:p w:rsidR="008177AE" w:rsidRPr="004708FE" w:rsidRDefault="008177AE" w:rsidP="008177AE">
      <w:pPr>
        <w:rPr>
          <w:rFonts w:cs="Tahoma"/>
          <w:b/>
          <w:szCs w:val="24"/>
        </w:rPr>
      </w:pPr>
      <w:r>
        <w:rPr>
          <w:rFonts w:cs="Tahoma"/>
          <w:b/>
          <w:szCs w:val="24"/>
        </w:rPr>
        <w:t>HEALTH SERVICES BOARD</w:t>
      </w:r>
      <w:r>
        <w:rPr>
          <w:rFonts w:cs="Tahoma"/>
          <w:b/>
          <w:szCs w:val="24"/>
        </w:rPr>
        <w:tab/>
      </w:r>
      <w:r>
        <w:rPr>
          <w:rFonts w:cs="Tahoma"/>
          <w:b/>
          <w:szCs w:val="24"/>
        </w:rPr>
        <w:tab/>
      </w:r>
      <w:r>
        <w:rPr>
          <w:rFonts w:cs="Tahoma"/>
          <w:b/>
          <w:szCs w:val="24"/>
        </w:rPr>
        <w:tab/>
      </w:r>
      <w:r>
        <w:rPr>
          <w:rFonts w:cs="Tahoma"/>
          <w:b/>
          <w:szCs w:val="24"/>
        </w:rPr>
        <w:tab/>
        <w:t>2</w:t>
      </w:r>
      <w:r w:rsidRPr="008177AE">
        <w:rPr>
          <w:rFonts w:cs="Tahoma"/>
          <w:b/>
          <w:szCs w:val="24"/>
          <w:vertAlign w:val="superscript"/>
        </w:rPr>
        <w:t>nd</w:t>
      </w:r>
      <w:r>
        <w:rPr>
          <w:rFonts w:cs="Tahoma"/>
          <w:b/>
          <w:szCs w:val="24"/>
        </w:rPr>
        <w:t xml:space="preserve"> Respondent</w:t>
      </w:r>
    </w:p>
    <w:p w:rsidR="00037B67" w:rsidRDefault="00037B67" w:rsidP="008177AE">
      <w:pPr>
        <w:rPr>
          <w:rFonts w:cs="Tahoma"/>
          <w:szCs w:val="24"/>
        </w:rPr>
      </w:pPr>
    </w:p>
    <w:p w:rsidR="008177AE" w:rsidRPr="004708FE" w:rsidRDefault="008177AE" w:rsidP="008177AE">
      <w:pPr>
        <w:rPr>
          <w:rFonts w:cs="Tahoma"/>
          <w:szCs w:val="24"/>
        </w:rPr>
      </w:pPr>
      <w:r w:rsidRPr="004708FE">
        <w:rPr>
          <w:rFonts w:cs="Tahoma"/>
          <w:szCs w:val="24"/>
        </w:rPr>
        <w:t xml:space="preserve">Before Honourable </w:t>
      </w:r>
      <w:r>
        <w:rPr>
          <w:rFonts w:cs="Tahoma"/>
          <w:szCs w:val="24"/>
        </w:rPr>
        <w:t xml:space="preserve">B.T. </w:t>
      </w:r>
      <w:proofErr w:type="spellStart"/>
      <w:r>
        <w:rPr>
          <w:rFonts w:cs="Tahoma"/>
          <w:szCs w:val="24"/>
        </w:rPr>
        <w:t>Chivizhe</w:t>
      </w:r>
      <w:proofErr w:type="spellEnd"/>
      <w:r w:rsidRPr="004708FE">
        <w:rPr>
          <w:rFonts w:cs="Tahoma"/>
          <w:szCs w:val="24"/>
        </w:rPr>
        <w:t xml:space="preserve">, Judge                             </w:t>
      </w:r>
    </w:p>
    <w:p w:rsidR="008177AE" w:rsidRPr="004708FE" w:rsidRDefault="008177AE" w:rsidP="008177AE">
      <w:pPr>
        <w:rPr>
          <w:rFonts w:cs="Tahoma"/>
          <w:szCs w:val="24"/>
        </w:rPr>
      </w:pPr>
      <w:r w:rsidRPr="004708FE">
        <w:rPr>
          <w:rFonts w:cs="Tahoma"/>
          <w:szCs w:val="24"/>
        </w:rPr>
        <w:tab/>
      </w:r>
    </w:p>
    <w:p w:rsidR="008177AE" w:rsidRDefault="008177AE" w:rsidP="008177AE">
      <w:pPr>
        <w:pStyle w:val="NoSpacing"/>
        <w:spacing w:line="360" w:lineRule="auto"/>
        <w:rPr>
          <w:rFonts w:ascii="Tahoma" w:hAnsi="Tahoma" w:cs="Tahoma"/>
          <w:b/>
          <w:sz w:val="24"/>
          <w:szCs w:val="24"/>
        </w:rPr>
      </w:pPr>
      <w:r>
        <w:rPr>
          <w:rFonts w:ascii="Tahoma" w:hAnsi="Tahoma" w:cs="Tahoma"/>
          <w:b/>
          <w:sz w:val="24"/>
          <w:szCs w:val="24"/>
        </w:rPr>
        <w:t>Appellant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In person</w:t>
      </w:r>
      <w:r w:rsidRPr="008C4120">
        <w:rPr>
          <w:rFonts w:ascii="Tahoma" w:hAnsi="Tahoma" w:cs="Tahoma"/>
          <w:b/>
          <w:sz w:val="24"/>
          <w:szCs w:val="24"/>
        </w:rPr>
        <w:tab/>
      </w:r>
      <w:r w:rsidRPr="008C4120">
        <w:rPr>
          <w:rFonts w:ascii="Tahoma" w:hAnsi="Tahoma" w:cs="Tahoma"/>
          <w:b/>
          <w:sz w:val="24"/>
          <w:szCs w:val="24"/>
        </w:rPr>
        <w:tab/>
      </w:r>
    </w:p>
    <w:p w:rsidR="008177AE" w:rsidRPr="008C4120" w:rsidRDefault="008177AE" w:rsidP="008177AE">
      <w:pPr>
        <w:pStyle w:val="NoSpacing"/>
        <w:spacing w:line="360" w:lineRule="auto"/>
        <w:rPr>
          <w:rFonts w:ascii="Tahoma" w:hAnsi="Tahoma" w:cs="Tahoma"/>
          <w:b/>
          <w:sz w:val="24"/>
          <w:szCs w:val="24"/>
        </w:rPr>
      </w:pPr>
      <w:r w:rsidRPr="008C4120">
        <w:rPr>
          <w:rFonts w:ascii="Tahoma" w:hAnsi="Tahoma" w:cs="Tahoma"/>
          <w:b/>
          <w:sz w:val="24"/>
          <w:szCs w:val="24"/>
        </w:rPr>
        <w:t>For Respondent</w:t>
      </w:r>
      <w:r>
        <w:rPr>
          <w:rFonts w:ascii="Tahoma" w:hAnsi="Tahoma" w:cs="Tahoma"/>
          <w:b/>
          <w:sz w:val="24"/>
          <w:szCs w:val="24"/>
        </w:rPr>
        <w:t>s</w:t>
      </w:r>
      <w:r>
        <w:rPr>
          <w:rFonts w:ascii="Tahoma" w:hAnsi="Tahoma" w:cs="Tahoma"/>
          <w:b/>
          <w:sz w:val="24"/>
          <w:szCs w:val="24"/>
        </w:rPr>
        <w:tab/>
      </w:r>
      <w:r>
        <w:rPr>
          <w:rFonts w:ascii="Tahoma" w:hAnsi="Tahoma" w:cs="Tahoma"/>
          <w:b/>
          <w:sz w:val="24"/>
          <w:szCs w:val="24"/>
        </w:rPr>
        <w:tab/>
        <w:t>Ms B. Madiro (Civil Division)</w:t>
      </w:r>
      <w:r>
        <w:rPr>
          <w:rFonts w:ascii="Tahoma" w:hAnsi="Tahoma" w:cs="Tahoma"/>
          <w:b/>
          <w:sz w:val="24"/>
          <w:szCs w:val="24"/>
        </w:rPr>
        <w:tab/>
      </w:r>
      <w:r w:rsidRPr="008C4120">
        <w:rPr>
          <w:rFonts w:ascii="Tahoma" w:hAnsi="Tahoma" w:cs="Tahoma"/>
          <w:b/>
          <w:sz w:val="24"/>
          <w:szCs w:val="24"/>
        </w:rPr>
        <w:tab/>
      </w:r>
    </w:p>
    <w:p w:rsidR="008177AE" w:rsidRPr="004708FE" w:rsidRDefault="008177AE" w:rsidP="008177AE">
      <w:pPr>
        <w:rPr>
          <w:rFonts w:cs="Tahoma"/>
          <w:b/>
          <w:szCs w:val="24"/>
        </w:rPr>
      </w:pPr>
    </w:p>
    <w:p w:rsidR="008177AE" w:rsidRDefault="008177AE" w:rsidP="008177AE">
      <w:pPr>
        <w:spacing w:line="360" w:lineRule="auto"/>
        <w:rPr>
          <w:rFonts w:cs="Tahoma"/>
          <w:b/>
          <w:szCs w:val="24"/>
        </w:rPr>
      </w:pPr>
      <w:r>
        <w:rPr>
          <w:rFonts w:cs="Tahoma"/>
          <w:b/>
          <w:szCs w:val="24"/>
        </w:rPr>
        <w:t>CHIVIZHE</w:t>
      </w:r>
      <w:r w:rsidRPr="004708FE">
        <w:rPr>
          <w:rFonts w:cs="Tahoma"/>
          <w:b/>
          <w:szCs w:val="24"/>
        </w:rPr>
        <w:t>, J:</w:t>
      </w:r>
    </w:p>
    <w:p w:rsidR="00717240" w:rsidRDefault="004203A7" w:rsidP="008177AE">
      <w:pPr>
        <w:spacing w:line="360" w:lineRule="auto"/>
        <w:ind w:firstLine="720"/>
        <w:rPr>
          <w:lang w:val="en-ZW"/>
        </w:rPr>
      </w:pPr>
      <w:r>
        <w:rPr>
          <w:lang w:val="en-ZW"/>
        </w:rPr>
        <w:t>This matter was placed before me as an appeal conj</w:t>
      </w:r>
      <w:r w:rsidR="00717240">
        <w:rPr>
          <w:lang w:val="en-ZW"/>
        </w:rPr>
        <w:t>oined with an application for review. The determination</w:t>
      </w:r>
      <w:r>
        <w:rPr>
          <w:lang w:val="en-ZW"/>
        </w:rPr>
        <w:t xml:space="preserve"> by the</w:t>
      </w:r>
      <w:r w:rsidR="005F0A0D">
        <w:rPr>
          <w:lang w:val="en-ZW"/>
        </w:rPr>
        <w:t xml:space="preserve"> Health Services Board was handed down on 22 October 2015. </w:t>
      </w:r>
      <w:r w:rsidR="003141E3">
        <w:rPr>
          <w:lang w:val="en-ZW"/>
        </w:rPr>
        <w:t>For convenience the Appellant/Applicant shall be referred to throughout as Appellant.</w:t>
      </w:r>
    </w:p>
    <w:p w:rsidR="004203A7" w:rsidRDefault="005F0A0D" w:rsidP="008177AE">
      <w:pPr>
        <w:spacing w:line="360" w:lineRule="auto"/>
        <w:ind w:firstLine="720"/>
        <w:rPr>
          <w:lang w:val="en-ZW"/>
        </w:rPr>
      </w:pPr>
      <w:r>
        <w:rPr>
          <w:lang w:val="en-ZW"/>
        </w:rPr>
        <w:t xml:space="preserve">The material background facts to the matter are as </w:t>
      </w:r>
      <w:r w:rsidR="00221752">
        <w:rPr>
          <w:lang w:val="en-ZW"/>
        </w:rPr>
        <w:t>follows;</w:t>
      </w:r>
    </w:p>
    <w:p w:rsidR="005F0A0D" w:rsidRDefault="00717240" w:rsidP="008177AE">
      <w:pPr>
        <w:spacing w:line="360" w:lineRule="auto"/>
        <w:ind w:firstLine="720"/>
        <w:rPr>
          <w:lang w:val="en-ZW"/>
        </w:rPr>
      </w:pPr>
      <w:r>
        <w:rPr>
          <w:lang w:val="en-ZW"/>
        </w:rPr>
        <w:t>The Appellant</w:t>
      </w:r>
      <w:r w:rsidR="005F0A0D">
        <w:rPr>
          <w:lang w:val="en-ZW"/>
        </w:rPr>
        <w:t xml:space="preserve"> was employed by the 2</w:t>
      </w:r>
      <w:r w:rsidR="005F0A0D" w:rsidRPr="005F0A0D">
        <w:rPr>
          <w:vertAlign w:val="superscript"/>
          <w:lang w:val="en-ZW"/>
        </w:rPr>
        <w:t>nd</w:t>
      </w:r>
      <w:r w:rsidR="005F0A0D">
        <w:rPr>
          <w:lang w:val="en-ZW"/>
        </w:rPr>
        <w:t xml:space="preserve"> Respondent as</w:t>
      </w:r>
      <w:r w:rsidR="00037B67">
        <w:rPr>
          <w:lang w:val="en-ZW"/>
        </w:rPr>
        <w:t xml:space="preserve"> an</w:t>
      </w:r>
      <w:r>
        <w:rPr>
          <w:lang w:val="en-ZW"/>
        </w:rPr>
        <w:t xml:space="preserve"> Accounting Assistant. He</w:t>
      </w:r>
      <w:r w:rsidR="005F0A0D">
        <w:rPr>
          <w:lang w:val="en-ZW"/>
        </w:rPr>
        <w:t xml:space="preserve"> </w:t>
      </w:r>
      <w:r w:rsidR="003141E3">
        <w:rPr>
          <w:lang w:val="en-ZW"/>
        </w:rPr>
        <w:t xml:space="preserve">was </w:t>
      </w:r>
      <w:r w:rsidR="005F0A0D">
        <w:rPr>
          <w:lang w:val="en-ZW"/>
        </w:rPr>
        <w:t xml:space="preserve">based </w:t>
      </w:r>
      <w:r>
        <w:rPr>
          <w:lang w:val="en-ZW"/>
        </w:rPr>
        <w:t xml:space="preserve">at Kotwa Hospital. </w:t>
      </w:r>
      <w:r w:rsidR="005F0A0D">
        <w:rPr>
          <w:lang w:val="en-ZW"/>
        </w:rPr>
        <w:t xml:space="preserve"> He was placed on suspension on the 4</w:t>
      </w:r>
      <w:r w:rsidR="005F0A0D" w:rsidRPr="005F0A0D">
        <w:rPr>
          <w:vertAlign w:val="superscript"/>
          <w:lang w:val="en-ZW"/>
        </w:rPr>
        <w:t>th</w:t>
      </w:r>
      <w:r w:rsidR="005F0A0D">
        <w:rPr>
          <w:lang w:val="en-ZW"/>
        </w:rPr>
        <w:t xml:space="preserve"> of November 2013 to the 4</w:t>
      </w:r>
      <w:r w:rsidR="005F0A0D" w:rsidRPr="005F0A0D">
        <w:rPr>
          <w:vertAlign w:val="superscript"/>
          <w:lang w:val="en-ZW"/>
        </w:rPr>
        <w:t>th</w:t>
      </w:r>
      <w:r w:rsidR="005F0A0D">
        <w:rPr>
          <w:lang w:val="en-ZW"/>
        </w:rPr>
        <w:t xml:space="preserve"> of February 2014 foll</w:t>
      </w:r>
      <w:r>
        <w:rPr>
          <w:lang w:val="en-ZW"/>
        </w:rPr>
        <w:t>owing allegations of misconduct more particularly, that he had failed to take reasonable care or</w:t>
      </w:r>
      <w:r w:rsidR="005F0A0D">
        <w:rPr>
          <w:lang w:val="en-ZW"/>
        </w:rPr>
        <w:t xml:space="preserve"> account for state funds which were in his custody</w:t>
      </w:r>
      <w:r w:rsidR="003141E3">
        <w:rPr>
          <w:lang w:val="en-ZW"/>
        </w:rPr>
        <w:t>. The amount of</w:t>
      </w:r>
      <w:r w:rsidR="00221752">
        <w:rPr>
          <w:lang w:val="en-ZW"/>
        </w:rPr>
        <w:t xml:space="preserve"> $3</w:t>
      </w:r>
      <w:r>
        <w:rPr>
          <w:lang w:val="en-ZW"/>
        </w:rPr>
        <w:t>,</w:t>
      </w:r>
      <w:r w:rsidR="00221752">
        <w:rPr>
          <w:lang w:val="en-ZW"/>
        </w:rPr>
        <w:t>379.00 was said to have gone missing on 30</w:t>
      </w:r>
      <w:r w:rsidR="00221752" w:rsidRPr="00221752">
        <w:rPr>
          <w:vertAlign w:val="superscript"/>
          <w:lang w:val="en-ZW"/>
        </w:rPr>
        <w:t>th</w:t>
      </w:r>
      <w:r w:rsidR="00221752">
        <w:rPr>
          <w:lang w:val="en-ZW"/>
        </w:rPr>
        <w:t xml:space="preserve"> o</w:t>
      </w:r>
      <w:r>
        <w:rPr>
          <w:lang w:val="en-ZW"/>
        </w:rPr>
        <w:t xml:space="preserve">f October 2013 from a safe whose keys were in Appellant’s custody. </w:t>
      </w:r>
      <w:r w:rsidR="00221752">
        <w:rPr>
          <w:lang w:val="en-ZW"/>
        </w:rPr>
        <w:t xml:space="preserve"> The 2</w:t>
      </w:r>
      <w:r w:rsidR="00221752" w:rsidRPr="00221752">
        <w:rPr>
          <w:vertAlign w:val="superscript"/>
          <w:lang w:val="en-ZW"/>
        </w:rPr>
        <w:t>nd</w:t>
      </w:r>
      <w:r>
        <w:rPr>
          <w:lang w:val="en-ZW"/>
        </w:rPr>
        <w:t xml:space="preserve"> Respondent levelled </w:t>
      </w:r>
      <w:r w:rsidR="00037B67">
        <w:rPr>
          <w:lang w:val="en-ZW"/>
        </w:rPr>
        <w:t xml:space="preserve">a </w:t>
      </w:r>
      <w:r>
        <w:rPr>
          <w:lang w:val="en-ZW"/>
        </w:rPr>
        <w:t>charge of</w:t>
      </w:r>
      <w:r w:rsidR="00221752">
        <w:rPr>
          <w:lang w:val="en-ZW"/>
        </w:rPr>
        <w:t xml:space="preserve"> breach of </w:t>
      </w:r>
      <w:r w:rsidR="00221752" w:rsidRPr="00717240">
        <w:rPr>
          <w:b/>
          <w:lang w:val="en-ZW"/>
        </w:rPr>
        <w:t>paragraph 8</w:t>
      </w:r>
      <w:r w:rsidR="00221752">
        <w:rPr>
          <w:lang w:val="en-ZW"/>
        </w:rPr>
        <w:t xml:space="preserve"> of the </w:t>
      </w:r>
      <w:r w:rsidR="00221752" w:rsidRPr="00717240">
        <w:rPr>
          <w:b/>
          <w:lang w:val="en-ZW"/>
        </w:rPr>
        <w:t>First Schedule of t</w:t>
      </w:r>
      <w:r w:rsidRPr="00717240">
        <w:rPr>
          <w:b/>
          <w:lang w:val="en-ZW"/>
        </w:rPr>
        <w:t>he Health Service Regulations,</w:t>
      </w:r>
      <w:r w:rsidR="00221752" w:rsidRPr="00717240">
        <w:rPr>
          <w:b/>
          <w:lang w:val="en-ZW"/>
        </w:rPr>
        <w:t xml:space="preserve"> 2008</w:t>
      </w:r>
      <w:r w:rsidR="00771731">
        <w:rPr>
          <w:lang w:val="en-ZW"/>
        </w:rPr>
        <w:t xml:space="preserve"> i.e. </w:t>
      </w:r>
      <w:r w:rsidR="00221752">
        <w:rPr>
          <w:lang w:val="en-ZW"/>
        </w:rPr>
        <w:t xml:space="preserve">“failure to take </w:t>
      </w:r>
      <w:r w:rsidR="00221752">
        <w:rPr>
          <w:lang w:val="en-ZW"/>
        </w:rPr>
        <w:lastRenderedPageBreak/>
        <w:t>reasonable c</w:t>
      </w:r>
      <w:r w:rsidR="00A47111">
        <w:rPr>
          <w:lang w:val="en-ZW"/>
        </w:rPr>
        <w:t>are or to account for the monies of any statutory body or</w:t>
      </w:r>
      <w:r w:rsidR="0022033A">
        <w:rPr>
          <w:lang w:val="en-ZW"/>
        </w:rPr>
        <w:t xml:space="preserve"> statutory fund”</w:t>
      </w:r>
      <w:r w:rsidR="00221752">
        <w:rPr>
          <w:lang w:val="en-ZW"/>
        </w:rPr>
        <w:t>.</w:t>
      </w:r>
    </w:p>
    <w:p w:rsidR="00081BC5" w:rsidRDefault="00A94ACF" w:rsidP="008177AE">
      <w:pPr>
        <w:spacing w:before="240" w:line="360" w:lineRule="auto"/>
        <w:ind w:firstLine="720"/>
        <w:rPr>
          <w:lang w:val="en-ZW"/>
        </w:rPr>
      </w:pPr>
      <w:r>
        <w:rPr>
          <w:lang w:val="en-ZW"/>
        </w:rPr>
        <w:t>The Disciplinary Committee set up to hear the matter convened</w:t>
      </w:r>
      <w:r w:rsidR="001E3F9B">
        <w:rPr>
          <w:lang w:val="en-ZW"/>
        </w:rPr>
        <w:t xml:space="preserve"> a hearing on the 21</w:t>
      </w:r>
      <w:r w:rsidR="001E3F9B" w:rsidRPr="001E3F9B">
        <w:rPr>
          <w:vertAlign w:val="superscript"/>
          <w:lang w:val="en-ZW"/>
        </w:rPr>
        <w:t>st</w:t>
      </w:r>
      <w:r>
        <w:rPr>
          <w:lang w:val="en-ZW"/>
        </w:rPr>
        <w:t xml:space="preserve"> of January 2015. The Appellant appeared in person and denied the charge. He</w:t>
      </w:r>
      <w:r w:rsidR="001E3F9B">
        <w:rPr>
          <w:lang w:val="en-ZW"/>
        </w:rPr>
        <w:t xml:space="preserve"> presented evidence before the </w:t>
      </w:r>
      <w:r>
        <w:rPr>
          <w:lang w:val="en-ZW"/>
        </w:rPr>
        <w:t xml:space="preserve">Disciplinary </w:t>
      </w:r>
      <w:r w:rsidR="001E3F9B">
        <w:rPr>
          <w:lang w:val="en-ZW"/>
        </w:rPr>
        <w:t>Committee. Evid</w:t>
      </w:r>
      <w:r>
        <w:rPr>
          <w:lang w:val="en-ZW"/>
        </w:rPr>
        <w:t>ence was also led from three witnesses Mr Michael Ka</w:t>
      </w:r>
      <w:r w:rsidR="001E3F9B">
        <w:rPr>
          <w:lang w:val="en-ZW"/>
        </w:rPr>
        <w:t>tsande, an Accounting Assistant and</w:t>
      </w:r>
      <w:r w:rsidR="003D5B4B">
        <w:rPr>
          <w:lang w:val="en-ZW"/>
        </w:rPr>
        <w:t xml:space="preserve"> Mr Felix Ngwarah, an Accountant</w:t>
      </w:r>
      <w:r>
        <w:rPr>
          <w:lang w:val="en-ZW"/>
        </w:rPr>
        <w:t xml:space="preserve">, </w:t>
      </w:r>
      <w:r w:rsidR="003B547D">
        <w:rPr>
          <w:lang w:val="en-ZW"/>
        </w:rPr>
        <w:t>and Mr Mukowachima.</w:t>
      </w:r>
      <w:r>
        <w:rPr>
          <w:lang w:val="en-ZW"/>
        </w:rPr>
        <w:t xml:space="preserve"> </w:t>
      </w:r>
      <w:r w:rsidR="001E3F9B">
        <w:rPr>
          <w:lang w:val="en-ZW"/>
        </w:rPr>
        <w:t>After conside</w:t>
      </w:r>
      <w:r>
        <w:rPr>
          <w:lang w:val="en-ZW"/>
        </w:rPr>
        <w:t>ring the evidence as led and upon consideration of the submissions</w:t>
      </w:r>
      <w:r w:rsidR="001E3F9B">
        <w:rPr>
          <w:lang w:val="en-ZW"/>
        </w:rPr>
        <w:t xml:space="preserve"> by the </w:t>
      </w:r>
      <w:r w:rsidR="003D5B4B">
        <w:rPr>
          <w:lang w:val="en-ZW"/>
        </w:rPr>
        <w:t>parties the Disciplinary</w:t>
      </w:r>
      <w:r w:rsidR="001E3F9B">
        <w:rPr>
          <w:lang w:val="en-ZW"/>
        </w:rPr>
        <w:t xml:space="preserve"> Committee </w:t>
      </w:r>
      <w:r w:rsidR="003D5B4B">
        <w:rPr>
          <w:lang w:val="en-ZW"/>
        </w:rPr>
        <w:t xml:space="preserve">handed down their </w:t>
      </w:r>
      <w:r>
        <w:rPr>
          <w:lang w:val="en-ZW"/>
        </w:rPr>
        <w:t>fi</w:t>
      </w:r>
      <w:r w:rsidR="003D5B4B">
        <w:rPr>
          <w:lang w:val="en-ZW"/>
        </w:rPr>
        <w:t xml:space="preserve">ndings. </w:t>
      </w:r>
      <w:r>
        <w:rPr>
          <w:lang w:val="en-ZW"/>
        </w:rPr>
        <w:t>They found that the amount of</w:t>
      </w:r>
      <w:r w:rsidR="003D5B4B">
        <w:rPr>
          <w:lang w:val="en-ZW"/>
        </w:rPr>
        <w:t xml:space="preserve"> $3379.00 had gone missing while in the Appellant</w:t>
      </w:r>
      <w:r>
        <w:rPr>
          <w:lang w:val="en-ZW"/>
        </w:rPr>
        <w:t>’s custody. They also found that</w:t>
      </w:r>
      <w:r w:rsidR="0035342B">
        <w:rPr>
          <w:lang w:val="en-ZW"/>
        </w:rPr>
        <w:t xml:space="preserve"> the</w:t>
      </w:r>
      <w:r w:rsidR="00037B67">
        <w:rPr>
          <w:lang w:val="en-ZW"/>
        </w:rPr>
        <w:t xml:space="preserve"> Appellant had previously missed</w:t>
      </w:r>
      <w:r w:rsidR="003D5B4B">
        <w:rPr>
          <w:lang w:val="en-ZW"/>
        </w:rPr>
        <w:t xml:space="preserve"> amounts ranging from $90, $450 - $550 on three </w:t>
      </w:r>
      <w:r w:rsidR="0035342B">
        <w:rPr>
          <w:lang w:val="en-ZW"/>
        </w:rPr>
        <w:t xml:space="preserve">other occasions. They noted that </w:t>
      </w:r>
      <w:r w:rsidR="003D5B4B">
        <w:rPr>
          <w:lang w:val="en-ZW"/>
        </w:rPr>
        <w:t>App</w:t>
      </w:r>
      <w:r w:rsidR="0035342B">
        <w:rPr>
          <w:lang w:val="en-ZW"/>
        </w:rPr>
        <w:t>ellant</w:t>
      </w:r>
      <w:r w:rsidR="003D5B4B">
        <w:rPr>
          <w:lang w:val="en-ZW"/>
        </w:rPr>
        <w:t xml:space="preserve"> had reported the short</w:t>
      </w:r>
      <w:r w:rsidR="00037B67">
        <w:rPr>
          <w:lang w:val="en-ZW"/>
        </w:rPr>
        <w:t>falls to</w:t>
      </w:r>
      <w:r w:rsidR="0035342B">
        <w:rPr>
          <w:lang w:val="en-ZW"/>
        </w:rPr>
        <w:t xml:space="preserve"> the Account</w:t>
      </w:r>
      <w:r w:rsidR="00037B67">
        <w:rPr>
          <w:lang w:val="en-ZW"/>
        </w:rPr>
        <w:t>ant</w:t>
      </w:r>
      <w:r w:rsidR="0035342B">
        <w:rPr>
          <w:lang w:val="en-ZW"/>
        </w:rPr>
        <w:t xml:space="preserve"> and had on</w:t>
      </w:r>
      <w:r w:rsidR="003B72FC">
        <w:rPr>
          <w:lang w:val="en-ZW"/>
        </w:rPr>
        <w:t xml:space="preserve"> those occasions</w:t>
      </w:r>
      <w:r w:rsidR="0035342B">
        <w:rPr>
          <w:lang w:val="en-ZW"/>
        </w:rPr>
        <w:t xml:space="preserve"> reimbursed the amounts. In respect</w:t>
      </w:r>
      <w:r w:rsidR="003D5B4B">
        <w:rPr>
          <w:lang w:val="en-ZW"/>
        </w:rPr>
        <w:t xml:space="preserve"> of the $3,379.00 the Disciplinary Committee noted that there was no evidence of a bre</w:t>
      </w:r>
      <w:r w:rsidR="00AE7B6F">
        <w:rPr>
          <w:lang w:val="en-ZW"/>
        </w:rPr>
        <w:t>akdown or tampering with the safe</w:t>
      </w:r>
      <w:r w:rsidR="003D5B4B">
        <w:rPr>
          <w:lang w:val="en-ZW"/>
        </w:rPr>
        <w:t xml:space="preserve">. </w:t>
      </w:r>
      <w:r w:rsidR="00AE7B6F">
        <w:rPr>
          <w:lang w:val="en-ZW"/>
        </w:rPr>
        <w:t>The App</w:t>
      </w:r>
      <w:r w:rsidR="0035342B">
        <w:rPr>
          <w:lang w:val="en-ZW"/>
        </w:rPr>
        <w:t>ellant</w:t>
      </w:r>
      <w:r w:rsidR="00AE7B6F">
        <w:rPr>
          <w:lang w:val="en-ZW"/>
        </w:rPr>
        <w:t xml:space="preserve"> was the person with the custody of </w:t>
      </w:r>
      <w:r w:rsidR="0035342B">
        <w:rPr>
          <w:lang w:val="en-ZW"/>
        </w:rPr>
        <w:t>the safe key. An audit report conducted</w:t>
      </w:r>
      <w:r w:rsidR="00AE7B6F">
        <w:rPr>
          <w:lang w:val="en-ZW"/>
        </w:rPr>
        <w:t xml:space="preserve"> from 11</w:t>
      </w:r>
      <w:r w:rsidR="00AE7B6F" w:rsidRPr="00AE7B6F">
        <w:rPr>
          <w:vertAlign w:val="superscript"/>
          <w:lang w:val="en-ZW"/>
        </w:rPr>
        <w:t>th</w:t>
      </w:r>
      <w:r w:rsidR="0035342B">
        <w:rPr>
          <w:lang w:val="en-ZW"/>
        </w:rPr>
        <w:t xml:space="preserve"> November to 15 November 2013 </w:t>
      </w:r>
      <w:r w:rsidR="003B547D">
        <w:rPr>
          <w:lang w:val="en-ZW"/>
        </w:rPr>
        <w:t>and</w:t>
      </w:r>
      <w:r w:rsidR="0035342B">
        <w:rPr>
          <w:lang w:val="en-ZW"/>
        </w:rPr>
        <w:t xml:space="preserve"> a preliminary</w:t>
      </w:r>
      <w:r w:rsidR="00AE7B6F">
        <w:rPr>
          <w:lang w:val="en-ZW"/>
        </w:rPr>
        <w:t xml:space="preserve"> investigation conducted on 28</w:t>
      </w:r>
      <w:r w:rsidR="00AE7B6F" w:rsidRPr="00AE7B6F">
        <w:rPr>
          <w:vertAlign w:val="superscript"/>
          <w:lang w:val="en-ZW"/>
        </w:rPr>
        <w:t>th</w:t>
      </w:r>
      <w:r w:rsidR="0035342B">
        <w:rPr>
          <w:lang w:val="en-ZW"/>
        </w:rPr>
        <w:t xml:space="preserve"> November, 2013 by </w:t>
      </w:r>
      <w:r w:rsidR="006F6084">
        <w:rPr>
          <w:lang w:val="en-ZW"/>
        </w:rPr>
        <w:t>the Provincial Officer established</w:t>
      </w:r>
      <w:r w:rsidR="00AE7B6F">
        <w:rPr>
          <w:lang w:val="en-ZW"/>
        </w:rPr>
        <w:t xml:space="preserve"> the amount was missing whilst </w:t>
      </w:r>
      <w:r w:rsidR="0035342B">
        <w:rPr>
          <w:lang w:val="en-ZW"/>
        </w:rPr>
        <w:t>in Appellant’s</w:t>
      </w:r>
      <w:r w:rsidR="00AE7B6F">
        <w:rPr>
          <w:lang w:val="en-ZW"/>
        </w:rPr>
        <w:t xml:space="preserve"> custody</w:t>
      </w:r>
      <w:r w:rsidR="0035342B">
        <w:rPr>
          <w:lang w:val="en-ZW"/>
        </w:rPr>
        <w:t xml:space="preserve">. Although he shared his office the </w:t>
      </w:r>
      <w:r w:rsidR="00F73D18">
        <w:rPr>
          <w:lang w:val="en-ZW"/>
        </w:rPr>
        <w:t>other</w:t>
      </w:r>
      <w:r w:rsidR="006F6084">
        <w:rPr>
          <w:lang w:val="en-ZW"/>
        </w:rPr>
        <w:t xml:space="preserve"> officers</w:t>
      </w:r>
      <w:r w:rsidR="00AE7B6F">
        <w:rPr>
          <w:lang w:val="en-ZW"/>
        </w:rPr>
        <w:t xml:space="preserve"> only had keys </w:t>
      </w:r>
      <w:r w:rsidR="006F6084">
        <w:rPr>
          <w:lang w:val="en-ZW"/>
        </w:rPr>
        <w:t xml:space="preserve">to the office. </w:t>
      </w:r>
      <w:r w:rsidR="00AE7B6F">
        <w:rPr>
          <w:lang w:val="en-ZW"/>
        </w:rPr>
        <w:t xml:space="preserve"> The </w:t>
      </w:r>
      <w:r w:rsidR="006F6084">
        <w:rPr>
          <w:lang w:val="en-ZW"/>
        </w:rPr>
        <w:t>Disciplinary Committee also noted that there was no clear segregation</w:t>
      </w:r>
      <w:r w:rsidR="00AE7B6F">
        <w:rPr>
          <w:lang w:val="en-ZW"/>
        </w:rPr>
        <w:t xml:space="preserve"> of App</w:t>
      </w:r>
      <w:r w:rsidR="006F6084">
        <w:rPr>
          <w:lang w:val="en-ZW"/>
        </w:rPr>
        <w:t>ellant’s duties</w:t>
      </w:r>
      <w:r w:rsidR="00AE7B6F">
        <w:rPr>
          <w:lang w:val="en-ZW"/>
        </w:rPr>
        <w:t xml:space="preserve"> </w:t>
      </w:r>
      <w:r w:rsidR="006F6084">
        <w:rPr>
          <w:lang w:val="en-ZW"/>
        </w:rPr>
        <w:t>as he</w:t>
      </w:r>
      <w:r w:rsidR="00F00CED">
        <w:rPr>
          <w:lang w:val="en-ZW"/>
        </w:rPr>
        <w:t xml:space="preserve"> was res</w:t>
      </w:r>
      <w:r w:rsidR="006F6084">
        <w:rPr>
          <w:lang w:val="en-ZW"/>
        </w:rPr>
        <w:t xml:space="preserve">ponsible </w:t>
      </w:r>
      <w:r w:rsidR="003B547D">
        <w:rPr>
          <w:lang w:val="en-ZW"/>
        </w:rPr>
        <w:t>for the</w:t>
      </w:r>
      <w:r w:rsidR="006F6084">
        <w:rPr>
          <w:lang w:val="en-ZW"/>
        </w:rPr>
        <w:t xml:space="preserve"> custody of</w:t>
      </w:r>
      <w:r w:rsidR="00F00CED">
        <w:rPr>
          <w:lang w:val="en-ZW"/>
        </w:rPr>
        <w:t xml:space="preserve"> the safe as well as banking</w:t>
      </w:r>
      <w:r w:rsidR="006F6084">
        <w:rPr>
          <w:lang w:val="en-ZW"/>
        </w:rPr>
        <w:t>,</w:t>
      </w:r>
      <w:r w:rsidR="00F00CED">
        <w:rPr>
          <w:lang w:val="en-ZW"/>
        </w:rPr>
        <w:t xml:space="preserve"> withdraw</w:t>
      </w:r>
      <w:r w:rsidR="006F6084">
        <w:rPr>
          <w:lang w:val="en-ZW"/>
        </w:rPr>
        <w:t xml:space="preserve">als </w:t>
      </w:r>
      <w:r w:rsidR="003B547D">
        <w:rPr>
          <w:lang w:val="en-ZW"/>
        </w:rPr>
        <w:t>plus</w:t>
      </w:r>
      <w:r w:rsidR="006F6084">
        <w:rPr>
          <w:lang w:val="en-ZW"/>
        </w:rPr>
        <w:t xml:space="preserve"> disbursements.</w:t>
      </w:r>
      <w:r w:rsidR="00F00CED">
        <w:rPr>
          <w:lang w:val="en-ZW"/>
        </w:rPr>
        <w:t xml:space="preserve"> The Disciplinary Committee also noted that the case had been refer</w:t>
      </w:r>
      <w:r w:rsidR="003B72FC">
        <w:rPr>
          <w:lang w:val="en-ZW"/>
        </w:rPr>
        <w:t>red to the police but</w:t>
      </w:r>
      <w:r w:rsidR="00F00CED">
        <w:rPr>
          <w:lang w:val="en-ZW"/>
        </w:rPr>
        <w:t xml:space="preserve"> had been subsequently dropped against App</w:t>
      </w:r>
      <w:r w:rsidR="00081BC5">
        <w:rPr>
          <w:lang w:val="en-ZW"/>
        </w:rPr>
        <w:t>ellant on the basis of lack of evidence.</w:t>
      </w:r>
      <w:r w:rsidR="00F00CED">
        <w:rPr>
          <w:lang w:val="en-ZW"/>
        </w:rPr>
        <w:t xml:space="preserve"> The Committee also established that th</w:t>
      </w:r>
      <w:r w:rsidR="00081BC5">
        <w:rPr>
          <w:lang w:val="en-ZW"/>
        </w:rPr>
        <w:t>e duplicate safe key was kept at Nyamapanda Police Station</w:t>
      </w:r>
      <w:r w:rsidR="00F00CED">
        <w:rPr>
          <w:lang w:val="en-ZW"/>
        </w:rPr>
        <w:t xml:space="preserve">. </w:t>
      </w:r>
      <w:r w:rsidR="00081BC5">
        <w:rPr>
          <w:lang w:val="en-ZW"/>
        </w:rPr>
        <w:t xml:space="preserve"> Having arrived at those findings</w:t>
      </w:r>
      <w:r w:rsidR="00F00CED">
        <w:rPr>
          <w:lang w:val="en-ZW"/>
        </w:rPr>
        <w:t xml:space="preserve"> the Disciplinary Committee returned a </w:t>
      </w:r>
      <w:r w:rsidR="009D140B">
        <w:rPr>
          <w:lang w:val="en-ZW"/>
        </w:rPr>
        <w:t xml:space="preserve">verdict of guilty on the charge. </w:t>
      </w:r>
    </w:p>
    <w:p w:rsidR="009D140B" w:rsidRDefault="009D140B" w:rsidP="008177AE">
      <w:pPr>
        <w:spacing w:line="360" w:lineRule="auto"/>
        <w:ind w:firstLine="720"/>
        <w:rPr>
          <w:lang w:val="en-ZW"/>
        </w:rPr>
      </w:pPr>
      <w:r>
        <w:rPr>
          <w:lang w:val="en-ZW"/>
        </w:rPr>
        <w:t>The App</w:t>
      </w:r>
      <w:r w:rsidR="00081BC5">
        <w:rPr>
          <w:lang w:val="en-ZW"/>
        </w:rPr>
        <w:t>ellant</w:t>
      </w:r>
      <w:r w:rsidR="001353B6">
        <w:rPr>
          <w:lang w:val="en-ZW"/>
        </w:rPr>
        <w:t xml:space="preserve"> was advised through a letter dated</w:t>
      </w:r>
      <w:r>
        <w:rPr>
          <w:lang w:val="en-ZW"/>
        </w:rPr>
        <w:t xml:space="preserve"> 19</w:t>
      </w:r>
      <w:r w:rsidRPr="009D140B">
        <w:rPr>
          <w:vertAlign w:val="superscript"/>
          <w:lang w:val="en-ZW"/>
        </w:rPr>
        <w:t>th</w:t>
      </w:r>
      <w:r w:rsidR="001353B6">
        <w:rPr>
          <w:lang w:val="en-ZW"/>
        </w:rPr>
        <w:t xml:space="preserve"> of February, 2015 of</w:t>
      </w:r>
      <w:r>
        <w:rPr>
          <w:lang w:val="en-ZW"/>
        </w:rPr>
        <w:t xml:space="preserve"> the determination of </w:t>
      </w:r>
      <w:r w:rsidR="00B74BA1">
        <w:rPr>
          <w:lang w:val="en-ZW"/>
        </w:rPr>
        <w:t>the Disciplinary Committee. He was</w:t>
      </w:r>
      <w:r>
        <w:rPr>
          <w:lang w:val="en-ZW"/>
        </w:rPr>
        <w:t xml:space="preserve"> also advised of the p</w:t>
      </w:r>
      <w:r w:rsidR="00B74BA1">
        <w:rPr>
          <w:lang w:val="en-ZW"/>
        </w:rPr>
        <w:t>enalty imposed of a discharge</w:t>
      </w:r>
      <w:r>
        <w:rPr>
          <w:lang w:val="en-ZW"/>
        </w:rPr>
        <w:t xml:space="preserve"> from the service with</w:t>
      </w:r>
      <w:r w:rsidR="00B74BA1">
        <w:rPr>
          <w:lang w:val="en-ZW"/>
        </w:rPr>
        <w:t xml:space="preserve"> effect from 6th of March,</w:t>
      </w:r>
      <w:r>
        <w:rPr>
          <w:lang w:val="en-ZW"/>
        </w:rPr>
        <w:t xml:space="preserve"> 2015.</w:t>
      </w:r>
    </w:p>
    <w:p w:rsidR="00C55DB7" w:rsidRDefault="0049443C" w:rsidP="008177AE">
      <w:pPr>
        <w:spacing w:line="360" w:lineRule="auto"/>
        <w:ind w:firstLine="720"/>
        <w:rPr>
          <w:lang w:val="en-ZW"/>
        </w:rPr>
      </w:pPr>
      <w:r>
        <w:rPr>
          <w:lang w:val="en-ZW"/>
        </w:rPr>
        <w:lastRenderedPageBreak/>
        <w:t>Aggrieved</w:t>
      </w:r>
      <w:r w:rsidR="009D140B">
        <w:rPr>
          <w:lang w:val="en-ZW"/>
        </w:rPr>
        <w:t xml:space="preserve"> by the determination</w:t>
      </w:r>
      <w:r>
        <w:rPr>
          <w:lang w:val="en-ZW"/>
        </w:rPr>
        <w:t>,</w:t>
      </w:r>
      <w:r w:rsidR="009D140B">
        <w:rPr>
          <w:lang w:val="en-ZW"/>
        </w:rPr>
        <w:t xml:space="preserve"> the App</w:t>
      </w:r>
      <w:r>
        <w:rPr>
          <w:lang w:val="en-ZW"/>
        </w:rPr>
        <w:t>ellant noted an appeal</w:t>
      </w:r>
      <w:r w:rsidR="005B2BBF">
        <w:rPr>
          <w:lang w:val="en-ZW"/>
        </w:rPr>
        <w:t xml:space="preserve"> </w:t>
      </w:r>
      <w:r w:rsidR="005B2BBF">
        <w:rPr>
          <w:lang w:val="en-ZW"/>
        </w:rPr>
        <w:t>to the 2</w:t>
      </w:r>
      <w:r w:rsidR="005B2BBF" w:rsidRPr="004754F2">
        <w:rPr>
          <w:vertAlign w:val="superscript"/>
          <w:lang w:val="en-ZW"/>
        </w:rPr>
        <w:t>nd</w:t>
      </w:r>
      <w:r w:rsidR="005B2BBF">
        <w:rPr>
          <w:lang w:val="en-ZW"/>
        </w:rPr>
        <w:t xml:space="preserve"> Respondent</w:t>
      </w:r>
      <w:r>
        <w:rPr>
          <w:lang w:val="en-ZW"/>
        </w:rPr>
        <w:t xml:space="preserve"> against</w:t>
      </w:r>
      <w:r w:rsidR="009D140B">
        <w:rPr>
          <w:lang w:val="en-ZW"/>
        </w:rPr>
        <w:t xml:space="preserve"> the deter</w:t>
      </w:r>
      <w:r>
        <w:rPr>
          <w:lang w:val="en-ZW"/>
        </w:rPr>
        <w:t>mination and penalty imposed</w:t>
      </w:r>
      <w:r w:rsidR="003B72FC">
        <w:rPr>
          <w:lang w:val="en-ZW"/>
        </w:rPr>
        <w:t xml:space="preserve">. </w:t>
      </w:r>
      <w:r>
        <w:rPr>
          <w:lang w:val="en-ZW"/>
        </w:rPr>
        <w:t xml:space="preserve"> </w:t>
      </w:r>
      <w:r w:rsidR="003B547D">
        <w:rPr>
          <w:lang w:val="en-ZW"/>
        </w:rPr>
        <w:t>Following</w:t>
      </w:r>
      <w:r>
        <w:rPr>
          <w:lang w:val="en-ZW"/>
        </w:rPr>
        <w:t xml:space="preserve"> </w:t>
      </w:r>
      <w:r w:rsidR="00344316">
        <w:rPr>
          <w:lang w:val="en-ZW"/>
        </w:rPr>
        <w:t>a meeting</w:t>
      </w:r>
      <w:r w:rsidR="004754F2">
        <w:rPr>
          <w:lang w:val="en-ZW"/>
        </w:rPr>
        <w:t xml:space="preserve"> held on 24</w:t>
      </w:r>
      <w:r w:rsidR="004754F2" w:rsidRPr="004754F2">
        <w:rPr>
          <w:vertAlign w:val="superscript"/>
          <w:lang w:val="en-ZW"/>
        </w:rPr>
        <w:t>th</w:t>
      </w:r>
      <w:r>
        <w:rPr>
          <w:lang w:val="en-ZW"/>
        </w:rPr>
        <w:t xml:space="preserve"> of September, 2015 to consider</w:t>
      </w:r>
      <w:r w:rsidR="004754F2">
        <w:rPr>
          <w:lang w:val="en-ZW"/>
        </w:rPr>
        <w:t xml:space="preserve"> the Appellants grounds of Appeal</w:t>
      </w:r>
      <w:r w:rsidR="00344316">
        <w:rPr>
          <w:lang w:val="en-ZW"/>
        </w:rPr>
        <w:t xml:space="preserve"> the 2</w:t>
      </w:r>
      <w:r w:rsidR="00344316" w:rsidRPr="00344316">
        <w:rPr>
          <w:vertAlign w:val="superscript"/>
          <w:lang w:val="en-ZW"/>
        </w:rPr>
        <w:t>nd</w:t>
      </w:r>
      <w:r w:rsidR="00344316">
        <w:rPr>
          <w:lang w:val="en-ZW"/>
        </w:rPr>
        <w:t xml:space="preserve"> Respondent wrote to Appellant on 16 October 2015 advising of its findings</w:t>
      </w:r>
      <w:r w:rsidR="004754F2">
        <w:rPr>
          <w:lang w:val="en-ZW"/>
        </w:rPr>
        <w:t>. The 2</w:t>
      </w:r>
      <w:r w:rsidR="004754F2" w:rsidRPr="004754F2">
        <w:rPr>
          <w:vertAlign w:val="superscript"/>
          <w:lang w:val="en-ZW"/>
        </w:rPr>
        <w:t>nd</w:t>
      </w:r>
      <w:r w:rsidR="004754F2">
        <w:rPr>
          <w:lang w:val="en-ZW"/>
        </w:rPr>
        <w:t xml:space="preserve"> Resp</w:t>
      </w:r>
      <w:r>
        <w:rPr>
          <w:lang w:val="en-ZW"/>
        </w:rPr>
        <w:t>ondent</w:t>
      </w:r>
      <w:r w:rsidR="00344316">
        <w:rPr>
          <w:lang w:val="en-ZW"/>
        </w:rPr>
        <w:t xml:space="preserve"> had</w:t>
      </w:r>
      <w:r w:rsidR="003B72FC">
        <w:rPr>
          <w:lang w:val="en-ZW"/>
        </w:rPr>
        <w:t xml:space="preserve"> upheld the determination and penalty imposed by</w:t>
      </w:r>
      <w:r w:rsidR="004754F2">
        <w:rPr>
          <w:lang w:val="en-ZW"/>
        </w:rPr>
        <w:t xml:space="preserve"> the Disciplinary Authority. The App</w:t>
      </w:r>
      <w:r>
        <w:rPr>
          <w:lang w:val="en-ZW"/>
        </w:rPr>
        <w:t>ellant was advised, in the event</w:t>
      </w:r>
      <w:r w:rsidR="00344316">
        <w:rPr>
          <w:lang w:val="en-ZW"/>
        </w:rPr>
        <w:t xml:space="preserve"> that</w:t>
      </w:r>
      <w:r w:rsidR="004754F2">
        <w:rPr>
          <w:lang w:val="en-ZW"/>
        </w:rPr>
        <w:t xml:space="preserve"> he was dissatisfied</w:t>
      </w:r>
      <w:r>
        <w:rPr>
          <w:lang w:val="en-ZW"/>
        </w:rPr>
        <w:t xml:space="preserve">, </w:t>
      </w:r>
      <w:r w:rsidR="005B2BBF">
        <w:rPr>
          <w:lang w:val="en-ZW"/>
        </w:rPr>
        <w:t xml:space="preserve">to </w:t>
      </w:r>
      <w:r w:rsidR="00C55DB7">
        <w:rPr>
          <w:lang w:val="en-ZW"/>
        </w:rPr>
        <w:t>note an appeal with the Labour Court with</w:t>
      </w:r>
      <w:r>
        <w:rPr>
          <w:lang w:val="en-ZW"/>
        </w:rPr>
        <w:t>in</w:t>
      </w:r>
      <w:r w:rsidR="00C55DB7">
        <w:rPr>
          <w:lang w:val="en-ZW"/>
        </w:rPr>
        <w:t xml:space="preserve"> 14</w:t>
      </w:r>
      <w:r>
        <w:rPr>
          <w:lang w:val="en-ZW"/>
        </w:rPr>
        <w:t xml:space="preserve"> days of receipt of the lett</w:t>
      </w:r>
      <w:r w:rsidR="00D3495E">
        <w:rPr>
          <w:lang w:val="en-ZW"/>
        </w:rPr>
        <w:t>e</w:t>
      </w:r>
      <w:r w:rsidR="00C55DB7">
        <w:rPr>
          <w:lang w:val="en-ZW"/>
        </w:rPr>
        <w:t>r.</w:t>
      </w:r>
    </w:p>
    <w:p w:rsidR="00C55DB7" w:rsidRDefault="00C55DB7" w:rsidP="008177AE">
      <w:pPr>
        <w:spacing w:line="360" w:lineRule="auto"/>
        <w:ind w:firstLine="720"/>
        <w:rPr>
          <w:lang w:val="en-ZW"/>
        </w:rPr>
      </w:pPr>
      <w:r>
        <w:rPr>
          <w:lang w:val="en-ZW"/>
        </w:rPr>
        <w:t>The App</w:t>
      </w:r>
      <w:r w:rsidR="00235130">
        <w:rPr>
          <w:lang w:val="en-ZW"/>
        </w:rPr>
        <w:t>ellant consequently approached this</w:t>
      </w:r>
      <w:r>
        <w:rPr>
          <w:lang w:val="en-ZW"/>
        </w:rPr>
        <w:t xml:space="preserve"> court with his appeal as well as a</w:t>
      </w:r>
      <w:r w:rsidR="00235130">
        <w:rPr>
          <w:lang w:val="en-ZW"/>
        </w:rPr>
        <w:t>n application for review.  It is proper to address</w:t>
      </w:r>
      <w:r>
        <w:rPr>
          <w:lang w:val="en-ZW"/>
        </w:rPr>
        <w:t xml:space="preserve"> </w:t>
      </w:r>
      <w:r w:rsidR="00235130">
        <w:rPr>
          <w:lang w:val="en-ZW"/>
        </w:rPr>
        <w:t>initially the application for revi</w:t>
      </w:r>
      <w:r>
        <w:rPr>
          <w:lang w:val="en-ZW"/>
        </w:rPr>
        <w:t>ew.</w:t>
      </w:r>
    </w:p>
    <w:p w:rsidR="00F54E16" w:rsidRPr="00F54E16" w:rsidRDefault="00F54E16" w:rsidP="00F54E16">
      <w:pPr>
        <w:spacing w:line="360" w:lineRule="auto"/>
        <w:rPr>
          <w:b/>
          <w:lang w:val="en-ZW"/>
        </w:rPr>
      </w:pPr>
      <w:r w:rsidRPr="00F54E16">
        <w:rPr>
          <w:b/>
          <w:lang w:val="en-ZW"/>
        </w:rPr>
        <w:t>Application For Review</w:t>
      </w:r>
    </w:p>
    <w:p w:rsidR="00C55DB7" w:rsidRDefault="00EB68E3" w:rsidP="008177AE">
      <w:pPr>
        <w:spacing w:line="360" w:lineRule="auto"/>
        <w:rPr>
          <w:lang w:val="en-ZW"/>
        </w:rPr>
      </w:pPr>
      <w:r>
        <w:rPr>
          <w:lang w:val="en-ZW"/>
        </w:rPr>
        <w:t>The application for review was noted on the basis of</w:t>
      </w:r>
      <w:r w:rsidR="00C55DB7">
        <w:rPr>
          <w:lang w:val="en-ZW"/>
        </w:rPr>
        <w:t xml:space="preserve"> the following grounds;</w:t>
      </w:r>
    </w:p>
    <w:p w:rsidR="00C55DB7" w:rsidRPr="005B2BBF" w:rsidRDefault="00C55DB7" w:rsidP="005B2BBF">
      <w:pPr>
        <w:pStyle w:val="ListParagraph"/>
        <w:numPr>
          <w:ilvl w:val="0"/>
          <w:numId w:val="6"/>
        </w:numPr>
        <w:spacing w:line="276" w:lineRule="auto"/>
        <w:rPr>
          <w:sz w:val="22"/>
          <w:lang w:val="en-ZW"/>
        </w:rPr>
      </w:pPr>
      <w:r w:rsidRPr="005B2BBF">
        <w:rPr>
          <w:sz w:val="22"/>
          <w:lang w:val="en-ZW"/>
        </w:rPr>
        <w:t>The Boar</w:t>
      </w:r>
      <w:r w:rsidR="00EB68E3" w:rsidRPr="005B2BBF">
        <w:rPr>
          <w:sz w:val="22"/>
          <w:lang w:val="en-ZW"/>
        </w:rPr>
        <w:t xml:space="preserve">d </w:t>
      </w:r>
      <w:r w:rsidR="00EB68E3" w:rsidRPr="005B2BBF">
        <w:rPr>
          <w:i/>
          <w:sz w:val="22"/>
          <w:lang w:val="en-ZW"/>
        </w:rPr>
        <w:t>a quo</w:t>
      </w:r>
      <w:r w:rsidRPr="005B2BBF">
        <w:rPr>
          <w:i/>
          <w:sz w:val="22"/>
          <w:lang w:val="en-ZW"/>
        </w:rPr>
        <w:t xml:space="preserve"> </w:t>
      </w:r>
      <w:r w:rsidR="00EB68E3" w:rsidRPr="005B2BBF">
        <w:rPr>
          <w:sz w:val="22"/>
          <w:lang w:val="en-ZW"/>
        </w:rPr>
        <w:t>err</w:t>
      </w:r>
      <w:r w:rsidRPr="005B2BBF">
        <w:rPr>
          <w:sz w:val="22"/>
          <w:lang w:val="en-ZW"/>
        </w:rPr>
        <w:t xml:space="preserve">ed </w:t>
      </w:r>
      <w:r w:rsidR="00EB68E3" w:rsidRPr="005B2BBF">
        <w:rPr>
          <w:sz w:val="22"/>
          <w:lang w:val="en-ZW"/>
        </w:rPr>
        <w:t>procedurally in</w:t>
      </w:r>
      <w:r w:rsidR="00344316" w:rsidRPr="005B2BBF">
        <w:rPr>
          <w:sz w:val="22"/>
          <w:lang w:val="en-ZW"/>
        </w:rPr>
        <w:t xml:space="preserve"> endorsing</w:t>
      </w:r>
      <w:r w:rsidR="00AF383C" w:rsidRPr="005B2BBF">
        <w:rPr>
          <w:sz w:val="22"/>
          <w:lang w:val="en-ZW"/>
        </w:rPr>
        <w:t xml:space="preserve"> a determination by the Disciplinary Comm</w:t>
      </w:r>
      <w:r w:rsidR="00EB68E3" w:rsidRPr="005B2BBF">
        <w:rPr>
          <w:sz w:val="22"/>
          <w:lang w:val="en-ZW"/>
        </w:rPr>
        <w:t xml:space="preserve">ittee which was grossly and </w:t>
      </w:r>
      <w:r w:rsidR="00344316" w:rsidRPr="005B2BBF">
        <w:rPr>
          <w:sz w:val="22"/>
          <w:lang w:val="en-ZW"/>
        </w:rPr>
        <w:t>procedurally at in that</w:t>
      </w:r>
      <w:r w:rsidR="00AF383C" w:rsidRPr="005B2BBF">
        <w:rPr>
          <w:sz w:val="22"/>
          <w:lang w:val="en-ZW"/>
        </w:rPr>
        <w:t xml:space="preserve"> the App</w:t>
      </w:r>
      <w:r w:rsidR="00EB68E3" w:rsidRPr="005B2BBF">
        <w:rPr>
          <w:sz w:val="22"/>
          <w:lang w:val="en-ZW"/>
        </w:rPr>
        <w:t>ellant was discharged without</w:t>
      </w:r>
      <w:r w:rsidR="00AF383C" w:rsidRPr="005B2BBF">
        <w:rPr>
          <w:sz w:val="22"/>
          <w:lang w:val="en-ZW"/>
        </w:rPr>
        <w:t xml:space="preserve"> being given</w:t>
      </w:r>
      <w:r w:rsidR="00EB68E3" w:rsidRPr="005B2BBF">
        <w:rPr>
          <w:sz w:val="22"/>
          <w:lang w:val="en-ZW"/>
        </w:rPr>
        <w:t xml:space="preserve"> a chance to </w:t>
      </w:r>
      <w:r w:rsidR="00AF383C" w:rsidRPr="005B2BBF">
        <w:rPr>
          <w:sz w:val="22"/>
          <w:lang w:val="en-ZW"/>
        </w:rPr>
        <w:t xml:space="preserve">cross – examine </w:t>
      </w:r>
      <w:r w:rsidR="00E04433" w:rsidRPr="005B2BBF">
        <w:rPr>
          <w:sz w:val="22"/>
          <w:lang w:val="en-ZW"/>
        </w:rPr>
        <w:t>the witnesses and to plead to the charge and</w:t>
      </w:r>
      <w:r w:rsidR="00AF383C" w:rsidRPr="005B2BBF">
        <w:rPr>
          <w:sz w:val="22"/>
          <w:lang w:val="en-ZW"/>
        </w:rPr>
        <w:t xml:space="preserve"> given the chance to be heard.</w:t>
      </w:r>
    </w:p>
    <w:p w:rsidR="00AF383C" w:rsidRPr="005B2BBF" w:rsidRDefault="00AF383C" w:rsidP="005B2BBF">
      <w:pPr>
        <w:pStyle w:val="ListParagraph"/>
        <w:spacing w:line="276" w:lineRule="auto"/>
        <w:rPr>
          <w:sz w:val="22"/>
          <w:lang w:val="en-ZW"/>
        </w:rPr>
      </w:pPr>
    </w:p>
    <w:p w:rsidR="000847EB" w:rsidRPr="005B2BBF" w:rsidRDefault="001C361F" w:rsidP="005B2BBF">
      <w:pPr>
        <w:pStyle w:val="ListParagraph"/>
        <w:numPr>
          <w:ilvl w:val="0"/>
          <w:numId w:val="6"/>
        </w:numPr>
        <w:spacing w:line="276" w:lineRule="auto"/>
        <w:rPr>
          <w:sz w:val="22"/>
          <w:lang w:val="en-ZW"/>
        </w:rPr>
      </w:pPr>
      <w:r w:rsidRPr="005B2BBF">
        <w:rPr>
          <w:sz w:val="22"/>
          <w:lang w:val="en-ZW"/>
        </w:rPr>
        <w:t>The B</w:t>
      </w:r>
      <w:r w:rsidR="00AF383C" w:rsidRPr="005B2BBF">
        <w:rPr>
          <w:sz w:val="22"/>
          <w:lang w:val="en-ZW"/>
        </w:rPr>
        <w:t>oard</w:t>
      </w:r>
      <w:r w:rsidR="00AF383C" w:rsidRPr="005B2BBF">
        <w:rPr>
          <w:i/>
          <w:sz w:val="22"/>
          <w:lang w:val="en-ZW"/>
        </w:rPr>
        <w:t xml:space="preserve"> a quo</w:t>
      </w:r>
      <w:r w:rsidR="00AF383C" w:rsidRPr="005B2BBF">
        <w:rPr>
          <w:sz w:val="22"/>
          <w:lang w:val="en-ZW"/>
        </w:rPr>
        <w:t xml:space="preserve"> e</w:t>
      </w:r>
      <w:r w:rsidRPr="005B2BBF">
        <w:rPr>
          <w:sz w:val="22"/>
          <w:lang w:val="en-ZW"/>
        </w:rPr>
        <w:t xml:space="preserve">rred procedurally in </w:t>
      </w:r>
      <w:r w:rsidR="00344316" w:rsidRPr="005B2BBF">
        <w:rPr>
          <w:sz w:val="22"/>
          <w:lang w:val="en-ZW"/>
        </w:rPr>
        <w:t>dismissing</w:t>
      </w:r>
      <w:r w:rsidRPr="005B2BBF">
        <w:rPr>
          <w:sz w:val="22"/>
          <w:lang w:val="en-ZW"/>
        </w:rPr>
        <w:t xml:space="preserve"> Appellant without givi</w:t>
      </w:r>
      <w:r w:rsidR="00AF383C" w:rsidRPr="005B2BBF">
        <w:rPr>
          <w:sz w:val="22"/>
          <w:lang w:val="en-ZW"/>
        </w:rPr>
        <w:t>n</w:t>
      </w:r>
      <w:r w:rsidRPr="005B2BBF">
        <w:rPr>
          <w:sz w:val="22"/>
          <w:lang w:val="en-ZW"/>
        </w:rPr>
        <w:t>g</w:t>
      </w:r>
      <w:r w:rsidR="00AF383C" w:rsidRPr="005B2BBF">
        <w:rPr>
          <w:sz w:val="22"/>
          <w:lang w:val="en-ZW"/>
        </w:rPr>
        <w:t xml:space="preserve"> him a</w:t>
      </w:r>
      <w:r w:rsidRPr="005B2BBF">
        <w:rPr>
          <w:sz w:val="22"/>
          <w:lang w:val="en-ZW"/>
        </w:rPr>
        <w:t>n opportunity to submit mitigation</w:t>
      </w:r>
      <w:r w:rsidR="00AF383C" w:rsidRPr="005B2BBF">
        <w:rPr>
          <w:sz w:val="22"/>
          <w:lang w:val="en-ZW"/>
        </w:rPr>
        <w:t xml:space="preserve"> as required </w:t>
      </w:r>
      <w:r w:rsidRPr="005B2BBF">
        <w:rPr>
          <w:sz w:val="22"/>
          <w:lang w:val="en-ZW"/>
        </w:rPr>
        <w:t>under the law.</w:t>
      </w:r>
      <w:r w:rsidR="000847EB" w:rsidRPr="005B2BBF">
        <w:rPr>
          <w:sz w:val="22"/>
          <w:lang w:val="en-ZW"/>
        </w:rPr>
        <w:t xml:space="preserve"> </w:t>
      </w:r>
    </w:p>
    <w:p w:rsidR="001C361F" w:rsidRDefault="000847EB" w:rsidP="00344316">
      <w:pPr>
        <w:spacing w:line="360" w:lineRule="auto"/>
        <w:rPr>
          <w:lang w:val="en-ZW"/>
        </w:rPr>
      </w:pPr>
      <w:r>
        <w:rPr>
          <w:lang w:val="en-ZW"/>
        </w:rPr>
        <w:t>The App</w:t>
      </w:r>
      <w:r w:rsidR="001C361F">
        <w:rPr>
          <w:lang w:val="en-ZW"/>
        </w:rPr>
        <w:t>ellant’s prayer in relief is that:</w:t>
      </w:r>
    </w:p>
    <w:p w:rsidR="000847EB" w:rsidRPr="005B2BBF" w:rsidRDefault="008177AE" w:rsidP="00344316">
      <w:pPr>
        <w:spacing w:line="276" w:lineRule="auto"/>
        <w:ind w:left="1440" w:hanging="720"/>
        <w:rPr>
          <w:sz w:val="22"/>
          <w:lang w:val="en-ZW"/>
        </w:rPr>
      </w:pPr>
      <w:r w:rsidRPr="005A3A90">
        <w:rPr>
          <w:sz w:val="20"/>
          <w:szCs w:val="20"/>
          <w:lang w:val="en-ZW"/>
        </w:rPr>
        <w:t xml:space="preserve">(a) </w:t>
      </w:r>
      <w:r w:rsidRPr="005A3A90">
        <w:rPr>
          <w:sz w:val="20"/>
          <w:szCs w:val="20"/>
          <w:lang w:val="en-ZW"/>
        </w:rPr>
        <w:tab/>
      </w:r>
      <w:r w:rsidR="00137D3F" w:rsidRPr="005B2BBF">
        <w:rPr>
          <w:sz w:val="22"/>
          <w:lang w:val="en-ZW"/>
        </w:rPr>
        <w:t>The decision to dismiss him from employment be and is hereby set asid</w:t>
      </w:r>
      <w:r w:rsidR="000847EB" w:rsidRPr="005B2BBF">
        <w:rPr>
          <w:sz w:val="22"/>
          <w:lang w:val="en-ZW"/>
        </w:rPr>
        <w:t>e</w:t>
      </w:r>
      <w:r w:rsidR="00137D3F" w:rsidRPr="005B2BBF">
        <w:rPr>
          <w:sz w:val="22"/>
          <w:lang w:val="en-ZW"/>
        </w:rPr>
        <w:t>;</w:t>
      </w:r>
    </w:p>
    <w:p w:rsidR="00221752" w:rsidRPr="005B2BBF" w:rsidRDefault="008177AE" w:rsidP="00344316">
      <w:pPr>
        <w:spacing w:line="276" w:lineRule="auto"/>
        <w:ind w:left="1440" w:hanging="720"/>
        <w:rPr>
          <w:sz w:val="22"/>
          <w:lang w:val="en-ZW"/>
        </w:rPr>
      </w:pPr>
      <w:r w:rsidRPr="005B2BBF">
        <w:rPr>
          <w:sz w:val="22"/>
          <w:lang w:val="en-ZW"/>
        </w:rPr>
        <w:t xml:space="preserve">(b) </w:t>
      </w:r>
      <w:r w:rsidRPr="005B2BBF">
        <w:rPr>
          <w:sz w:val="22"/>
          <w:lang w:val="en-ZW"/>
        </w:rPr>
        <w:tab/>
      </w:r>
      <w:r w:rsidR="00137D3F" w:rsidRPr="005B2BBF">
        <w:rPr>
          <w:sz w:val="22"/>
          <w:lang w:val="en-ZW"/>
        </w:rPr>
        <w:t>The Respondent be and</w:t>
      </w:r>
      <w:r w:rsidR="000847EB" w:rsidRPr="005B2BBF">
        <w:rPr>
          <w:sz w:val="22"/>
          <w:lang w:val="en-ZW"/>
        </w:rPr>
        <w:t xml:space="preserve"> is her</w:t>
      </w:r>
      <w:r w:rsidR="00137D3F" w:rsidRPr="005B2BBF">
        <w:rPr>
          <w:sz w:val="22"/>
          <w:lang w:val="en-ZW"/>
        </w:rPr>
        <w:t xml:space="preserve">eby ordered to reinstate him to his </w:t>
      </w:r>
      <w:r w:rsidRPr="005B2BBF">
        <w:rPr>
          <w:sz w:val="22"/>
          <w:lang w:val="en-ZW"/>
        </w:rPr>
        <w:t xml:space="preserve">original </w:t>
      </w:r>
      <w:r w:rsidR="00137D3F" w:rsidRPr="005B2BBF">
        <w:rPr>
          <w:sz w:val="22"/>
          <w:lang w:val="en-ZW"/>
        </w:rPr>
        <w:t>position without loss of salary</w:t>
      </w:r>
      <w:r w:rsidR="001C5D71" w:rsidRPr="005B2BBF">
        <w:rPr>
          <w:sz w:val="22"/>
          <w:lang w:val="en-ZW"/>
        </w:rPr>
        <w:t xml:space="preserve"> and benefits</w:t>
      </w:r>
      <w:r w:rsidR="00137D3F" w:rsidRPr="005B2BBF">
        <w:rPr>
          <w:sz w:val="22"/>
          <w:lang w:val="en-ZW"/>
        </w:rPr>
        <w:t>;</w:t>
      </w:r>
      <w:r w:rsidR="000847EB" w:rsidRPr="005B2BBF">
        <w:rPr>
          <w:sz w:val="22"/>
          <w:lang w:val="en-ZW"/>
        </w:rPr>
        <w:t xml:space="preserve"> </w:t>
      </w:r>
    </w:p>
    <w:p w:rsidR="001C5D71" w:rsidRPr="005B2BBF" w:rsidRDefault="001C5D71" w:rsidP="00344316">
      <w:pPr>
        <w:spacing w:line="276" w:lineRule="auto"/>
        <w:ind w:left="1440" w:hanging="720"/>
        <w:rPr>
          <w:sz w:val="22"/>
          <w:lang w:val="en-ZW"/>
        </w:rPr>
      </w:pPr>
      <w:r w:rsidRPr="005B2BBF">
        <w:rPr>
          <w:sz w:val="22"/>
          <w:lang w:val="en-ZW"/>
        </w:rPr>
        <w:t>(c)</w:t>
      </w:r>
      <w:r w:rsidR="00137D3F" w:rsidRPr="005B2BBF">
        <w:rPr>
          <w:sz w:val="22"/>
          <w:lang w:val="en-ZW"/>
        </w:rPr>
        <w:tab/>
        <w:t>That if Respondent</w:t>
      </w:r>
      <w:r w:rsidRPr="005B2BBF">
        <w:rPr>
          <w:sz w:val="22"/>
          <w:lang w:val="en-ZW"/>
        </w:rPr>
        <w:t xml:space="preserve"> feels that he</w:t>
      </w:r>
      <w:r w:rsidR="00137D3F" w:rsidRPr="005B2BBF">
        <w:rPr>
          <w:sz w:val="22"/>
          <w:lang w:val="en-ZW"/>
        </w:rPr>
        <w:t xml:space="preserve"> has a case to answer the matter be and</w:t>
      </w:r>
      <w:r w:rsidRPr="005B2BBF">
        <w:rPr>
          <w:sz w:val="22"/>
          <w:lang w:val="en-ZW"/>
        </w:rPr>
        <w:t xml:space="preserve"> is </w:t>
      </w:r>
      <w:r w:rsidR="00137D3F" w:rsidRPr="005B2BBF">
        <w:rPr>
          <w:sz w:val="22"/>
          <w:lang w:val="en-ZW"/>
        </w:rPr>
        <w:t>hereby remit</w:t>
      </w:r>
      <w:r w:rsidRPr="005B2BBF">
        <w:rPr>
          <w:sz w:val="22"/>
          <w:lang w:val="en-ZW"/>
        </w:rPr>
        <w:t xml:space="preserve"> back to the Disciplinary</w:t>
      </w:r>
      <w:r w:rsidR="003326FE" w:rsidRPr="005B2BBF">
        <w:rPr>
          <w:sz w:val="22"/>
          <w:lang w:val="en-ZW"/>
        </w:rPr>
        <w:t xml:space="preserve"> Committee for a hearing de novo within 14 days </w:t>
      </w:r>
      <w:r w:rsidR="001A21DD" w:rsidRPr="005B2BBF">
        <w:rPr>
          <w:sz w:val="22"/>
          <w:lang w:val="en-ZW"/>
        </w:rPr>
        <w:t xml:space="preserve"> of </w:t>
      </w:r>
      <w:r w:rsidRPr="005B2BBF">
        <w:rPr>
          <w:sz w:val="22"/>
          <w:lang w:val="en-ZW"/>
        </w:rPr>
        <w:t>the court order.</w:t>
      </w:r>
    </w:p>
    <w:p w:rsidR="006732AC" w:rsidRDefault="007C659B" w:rsidP="008177AE">
      <w:pPr>
        <w:spacing w:line="360" w:lineRule="auto"/>
        <w:ind w:firstLine="720"/>
        <w:rPr>
          <w:lang w:val="en-ZW"/>
        </w:rPr>
      </w:pPr>
      <w:r>
        <w:rPr>
          <w:lang w:val="en-ZW"/>
        </w:rPr>
        <w:t>The applica</w:t>
      </w:r>
      <w:r w:rsidR="001C5D71">
        <w:rPr>
          <w:lang w:val="en-ZW"/>
        </w:rPr>
        <w:t>t</w:t>
      </w:r>
      <w:r>
        <w:rPr>
          <w:lang w:val="en-ZW"/>
        </w:rPr>
        <w:t xml:space="preserve">ion is </w:t>
      </w:r>
      <w:r w:rsidR="0032319B">
        <w:rPr>
          <w:lang w:val="en-ZW"/>
        </w:rPr>
        <w:t>opposed</w:t>
      </w:r>
      <w:r>
        <w:rPr>
          <w:lang w:val="en-ZW"/>
        </w:rPr>
        <w:t xml:space="preserve"> by</w:t>
      </w:r>
      <w:r w:rsidR="001C5D71">
        <w:rPr>
          <w:lang w:val="en-ZW"/>
        </w:rPr>
        <w:t xml:space="preserve"> the 1</w:t>
      </w:r>
      <w:r w:rsidR="001C5D71" w:rsidRPr="001C5D71">
        <w:rPr>
          <w:vertAlign w:val="superscript"/>
          <w:lang w:val="en-ZW"/>
        </w:rPr>
        <w:t>st</w:t>
      </w:r>
      <w:r>
        <w:rPr>
          <w:lang w:val="en-ZW"/>
        </w:rPr>
        <w:t xml:space="preserve"> and</w:t>
      </w:r>
      <w:r w:rsidR="001C5D71">
        <w:rPr>
          <w:lang w:val="en-ZW"/>
        </w:rPr>
        <w:t xml:space="preserve"> 2</w:t>
      </w:r>
      <w:r w:rsidR="001C5D71" w:rsidRPr="001C5D71">
        <w:rPr>
          <w:vertAlign w:val="superscript"/>
          <w:lang w:val="en-ZW"/>
        </w:rPr>
        <w:t>nd</w:t>
      </w:r>
      <w:r w:rsidR="001C5D71">
        <w:rPr>
          <w:lang w:val="en-ZW"/>
        </w:rPr>
        <w:t xml:space="preserve"> Respondent.</w:t>
      </w:r>
      <w:r>
        <w:rPr>
          <w:lang w:val="en-ZW"/>
        </w:rPr>
        <w:t xml:space="preserve"> Through the Notice</w:t>
      </w:r>
      <w:r w:rsidR="001A21DD">
        <w:rPr>
          <w:lang w:val="en-ZW"/>
        </w:rPr>
        <w:t xml:space="preserve"> of Response fil</w:t>
      </w:r>
      <w:r w:rsidR="003C04FD">
        <w:rPr>
          <w:lang w:val="en-ZW"/>
        </w:rPr>
        <w:t>ed t</w:t>
      </w:r>
      <w:r>
        <w:rPr>
          <w:lang w:val="en-ZW"/>
        </w:rPr>
        <w:t xml:space="preserve">he two Respondents submitted </w:t>
      </w:r>
      <w:r w:rsidR="00AB3ABE">
        <w:rPr>
          <w:lang w:val="en-ZW"/>
        </w:rPr>
        <w:t>that</w:t>
      </w:r>
      <w:r>
        <w:rPr>
          <w:lang w:val="en-ZW"/>
        </w:rPr>
        <w:t xml:space="preserve"> both grounds as filed</w:t>
      </w:r>
      <w:r w:rsidR="00AB3ABE">
        <w:rPr>
          <w:lang w:val="en-ZW"/>
        </w:rPr>
        <w:t xml:space="preserve"> by the Appellant</w:t>
      </w:r>
      <w:r>
        <w:rPr>
          <w:lang w:val="en-ZW"/>
        </w:rPr>
        <w:t xml:space="preserve"> were meritless.  There had been no procedural</w:t>
      </w:r>
      <w:r w:rsidR="00AB3ABE">
        <w:rPr>
          <w:lang w:val="en-ZW"/>
        </w:rPr>
        <w:t xml:space="preserve"> irregularities</w:t>
      </w:r>
      <w:r w:rsidR="003C04FD">
        <w:rPr>
          <w:lang w:val="en-ZW"/>
        </w:rPr>
        <w:t xml:space="preserve"> as alleged</w:t>
      </w:r>
      <w:r>
        <w:rPr>
          <w:lang w:val="en-ZW"/>
        </w:rPr>
        <w:t>.  The Appellant had been afforded an opportunity to tender his plea, he had denied the charges. He</w:t>
      </w:r>
      <w:r w:rsidR="003C04FD">
        <w:rPr>
          <w:lang w:val="en-ZW"/>
        </w:rPr>
        <w:t xml:space="preserve"> however</w:t>
      </w:r>
      <w:r>
        <w:rPr>
          <w:lang w:val="en-ZW"/>
        </w:rPr>
        <w:t xml:space="preserve"> did not request</w:t>
      </w:r>
      <w:r w:rsidR="003C04FD">
        <w:rPr>
          <w:lang w:val="en-ZW"/>
        </w:rPr>
        <w:t xml:space="preserve"> to cross-examine</w:t>
      </w:r>
      <w:r>
        <w:rPr>
          <w:lang w:val="en-ZW"/>
        </w:rPr>
        <w:t xml:space="preserve"> the witnesses. The Respondent</w:t>
      </w:r>
      <w:r w:rsidR="00AB3ABE">
        <w:rPr>
          <w:lang w:val="en-ZW"/>
        </w:rPr>
        <w:t>s</w:t>
      </w:r>
      <w:r>
        <w:rPr>
          <w:lang w:val="en-ZW"/>
        </w:rPr>
        <w:t xml:space="preserve"> also submit</w:t>
      </w:r>
      <w:r w:rsidR="001A21DD">
        <w:rPr>
          <w:lang w:val="en-ZW"/>
        </w:rPr>
        <w:t>ted</w:t>
      </w:r>
      <w:r>
        <w:rPr>
          <w:lang w:val="en-ZW"/>
        </w:rPr>
        <w:t xml:space="preserve"> that</w:t>
      </w:r>
      <w:r w:rsidR="003C04FD">
        <w:rPr>
          <w:lang w:val="en-ZW"/>
        </w:rPr>
        <w:t xml:space="preserve"> the Appellant</w:t>
      </w:r>
      <w:r w:rsidR="00432858">
        <w:rPr>
          <w:lang w:val="en-ZW"/>
        </w:rPr>
        <w:t>’s rights to be heard were</w:t>
      </w:r>
      <w:r w:rsidR="003C04FD">
        <w:rPr>
          <w:lang w:val="en-ZW"/>
        </w:rPr>
        <w:t xml:space="preserve"> obser</w:t>
      </w:r>
      <w:r>
        <w:rPr>
          <w:lang w:val="en-ZW"/>
        </w:rPr>
        <w:t>ved he had been subjected to questions</w:t>
      </w:r>
      <w:r w:rsidR="003C04FD">
        <w:rPr>
          <w:lang w:val="en-ZW"/>
        </w:rPr>
        <w:t xml:space="preserve"> from the Disciplinary Committe</w:t>
      </w:r>
      <w:r>
        <w:rPr>
          <w:lang w:val="en-ZW"/>
        </w:rPr>
        <w:t>e</w:t>
      </w:r>
      <w:r w:rsidR="003C04FD">
        <w:rPr>
          <w:lang w:val="en-ZW"/>
        </w:rPr>
        <w:t xml:space="preserve"> to which he </w:t>
      </w:r>
      <w:r w:rsidR="003C04FD">
        <w:rPr>
          <w:lang w:val="en-ZW"/>
        </w:rPr>
        <w:lastRenderedPageBreak/>
        <w:t>h</w:t>
      </w:r>
      <w:r>
        <w:rPr>
          <w:lang w:val="en-ZW"/>
        </w:rPr>
        <w:t>ad responded. He had also</w:t>
      </w:r>
      <w:r w:rsidR="00AF076E">
        <w:rPr>
          <w:lang w:val="en-ZW"/>
        </w:rPr>
        <w:t>,</w:t>
      </w:r>
      <w:r>
        <w:rPr>
          <w:lang w:val="en-ZW"/>
        </w:rPr>
        <w:t xml:space="preserve"> after being found</w:t>
      </w:r>
      <w:r w:rsidR="00432858">
        <w:rPr>
          <w:lang w:val="en-ZW"/>
        </w:rPr>
        <w:t xml:space="preserve"> guilty of the charge,</w:t>
      </w:r>
      <w:r w:rsidR="00AF076E">
        <w:rPr>
          <w:lang w:val="en-ZW"/>
        </w:rPr>
        <w:t xml:space="preserve"> been allowed to note</w:t>
      </w:r>
      <w:r w:rsidR="00432858">
        <w:rPr>
          <w:lang w:val="en-ZW"/>
        </w:rPr>
        <w:t xml:space="preserve"> a</w:t>
      </w:r>
      <w:r w:rsidR="006732AC">
        <w:rPr>
          <w:lang w:val="en-ZW"/>
        </w:rPr>
        <w:t>n a</w:t>
      </w:r>
      <w:r w:rsidR="00432858">
        <w:rPr>
          <w:lang w:val="en-ZW"/>
        </w:rPr>
        <w:t>ppeal to</w:t>
      </w:r>
      <w:r w:rsidR="006732AC">
        <w:rPr>
          <w:lang w:val="en-ZW"/>
        </w:rPr>
        <w:t xml:space="preserve"> </w:t>
      </w:r>
      <w:r w:rsidR="000069C3">
        <w:rPr>
          <w:lang w:val="en-ZW"/>
        </w:rPr>
        <w:t xml:space="preserve">the </w:t>
      </w:r>
      <w:r w:rsidR="006732AC">
        <w:rPr>
          <w:lang w:val="en-ZW"/>
        </w:rPr>
        <w:t xml:space="preserve">Health Service Board. Appeals to the Board </w:t>
      </w:r>
      <w:r w:rsidR="000069C3">
        <w:rPr>
          <w:lang w:val="en-ZW"/>
        </w:rPr>
        <w:t>wer</w:t>
      </w:r>
      <w:r w:rsidR="006732AC">
        <w:rPr>
          <w:lang w:val="en-ZW"/>
        </w:rPr>
        <w:t>e ho</w:t>
      </w:r>
      <w:r w:rsidR="00432858">
        <w:rPr>
          <w:lang w:val="en-ZW"/>
        </w:rPr>
        <w:t>wever determined on</w:t>
      </w:r>
      <w:r w:rsidR="000069C3">
        <w:rPr>
          <w:lang w:val="en-ZW"/>
        </w:rPr>
        <w:t xml:space="preserve"> the</w:t>
      </w:r>
      <w:r w:rsidR="00432858">
        <w:rPr>
          <w:lang w:val="en-ZW"/>
        </w:rPr>
        <w:t xml:space="preserve"> record.  </w:t>
      </w:r>
      <w:r w:rsidR="006732AC">
        <w:rPr>
          <w:lang w:val="en-ZW"/>
        </w:rPr>
        <w:t>The Appellant t</w:t>
      </w:r>
      <w:r w:rsidR="00432858">
        <w:rPr>
          <w:lang w:val="en-ZW"/>
        </w:rPr>
        <w:t>herefore could not have been allowed</w:t>
      </w:r>
      <w:r w:rsidR="006732AC">
        <w:rPr>
          <w:lang w:val="en-ZW"/>
        </w:rPr>
        <w:t xml:space="preserve"> to </w:t>
      </w:r>
      <w:r w:rsidR="00AF076E">
        <w:rPr>
          <w:lang w:val="en-ZW"/>
        </w:rPr>
        <w:t>appear in person</w:t>
      </w:r>
      <w:r w:rsidR="006732AC">
        <w:rPr>
          <w:lang w:val="en-ZW"/>
        </w:rPr>
        <w:t xml:space="preserve"> bef</w:t>
      </w:r>
      <w:r w:rsidR="00AF076E">
        <w:rPr>
          <w:lang w:val="en-ZW"/>
        </w:rPr>
        <w:t>ore the Board when the Board met</w:t>
      </w:r>
      <w:r w:rsidR="006732AC">
        <w:rPr>
          <w:lang w:val="en-ZW"/>
        </w:rPr>
        <w:t xml:space="preserve"> to determine his appeal.</w:t>
      </w:r>
    </w:p>
    <w:p w:rsidR="006732AC" w:rsidRDefault="006A0895" w:rsidP="00AF076E">
      <w:pPr>
        <w:spacing w:line="360" w:lineRule="auto"/>
        <w:ind w:firstLine="720"/>
        <w:rPr>
          <w:lang w:val="en-ZW"/>
        </w:rPr>
      </w:pPr>
      <w:r>
        <w:rPr>
          <w:lang w:val="en-ZW"/>
        </w:rPr>
        <w:t>With regards the second ground</w:t>
      </w:r>
      <w:r w:rsidR="00AF076E">
        <w:rPr>
          <w:lang w:val="en-ZW"/>
        </w:rPr>
        <w:t xml:space="preserve"> the</w:t>
      </w:r>
      <w:r>
        <w:rPr>
          <w:lang w:val="en-ZW"/>
        </w:rPr>
        <w:t xml:space="preserve"> </w:t>
      </w:r>
      <w:r w:rsidR="006732AC" w:rsidRPr="006732AC">
        <w:rPr>
          <w:lang w:val="en-ZW"/>
        </w:rPr>
        <w:t>Respo</w:t>
      </w:r>
      <w:r>
        <w:rPr>
          <w:lang w:val="en-ZW"/>
        </w:rPr>
        <w:t>ndent</w:t>
      </w:r>
      <w:r w:rsidR="00AF076E">
        <w:rPr>
          <w:lang w:val="en-ZW"/>
        </w:rPr>
        <w:t>s submit</w:t>
      </w:r>
      <w:r w:rsidR="000069C3">
        <w:rPr>
          <w:lang w:val="en-ZW"/>
        </w:rPr>
        <w:t>ted</w:t>
      </w:r>
      <w:r w:rsidR="00AF076E">
        <w:rPr>
          <w:lang w:val="en-ZW"/>
        </w:rPr>
        <w:t xml:space="preserve"> that the</w:t>
      </w:r>
      <w:r>
        <w:rPr>
          <w:lang w:val="en-ZW"/>
        </w:rPr>
        <w:t xml:space="preserve"> Appellant during the hearing</w:t>
      </w:r>
      <w:r w:rsidR="006732AC" w:rsidRPr="006732AC">
        <w:rPr>
          <w:lang w:val="en-ZW"/>
        </w:rPr>
        <w:t xml:space="preserve"> admitted that the </w:t>
      </w:r>
      <w:r w:rsidR="006732AC">
        <w:rPr>
          <w:lang w:val="en-ZW"/>
        </w:rPr>
        <w:t>money had gone missing whilst in his custody. The Respondent</w:t>
      </w:r>
      <w:r>
        <w:rPr>
          <w:lang w:val="en-ZW"/>
        </w:rPr>
        <w:t>s</w:t>
      </w:r>
      <w:r w:rsidR="00AF076E">
        <w:rPr>
          <w:lang w:val="en-ZW"/>
        </w:rPr>
        <w:t>’</w:t>
      </w:r>
      <w:r>
        <w:rPr>
          <w:lang w:val="en-ZW"/>
        </w:rPr>
        <w:t xml:space="preserve"> submission</w:t>
      </w:r>
      <w:r w:rsidR="000069C3">
        <w:rPr>
          <w:lang w:val="en-ZW"/>
        </w:rPr>
        <w:t xml:space="preserve"> was on the basis of the</w:t>
      </w:r>
      <w:r>
        <w:rPr>
          <w:lang w:val="en-ZW"/>
        </w:rPr>
        <w:t xml:space="preserve"> admission</w:t>
      </w:r>
      <w:r w:rsidR="006732AC">
        <w:rPr>
          <w:lang w:val="en-ZW"/>
        </w:rPr>
        <w:t xml:space="preserve"> by the Appellant t</w:t>
      </w:r>
      <w:r>
        <w:rPr>
          <w:lang w:val="en-ZW"/>
        </w:rPr>
        <w:t xml:space="preserve">here would have been no need </w:t>
      </w:r>
      <w:r w:rsidR="00AF076E">
        <w:rPr>
          <w:lang w:val="en-ZW"/>
        </w:rPr>
        <w:t>to receive</w:t>
      </w:r>
      <w:r>
        <w:rPr>
          <w:lang w:val="en-ZW"/>
        </w:rPr>
        <w:t xml:space="preserve"> mitigation</w:t>
      </w:r>
      <w:r w:rsidR="006732AC">
        <w:rPr>
          <w:lang w:val="en-ZW"/>
        </w:rPr>
        <w:t xml:space="preserve"> factor</w:t>
      </w:r>
      <w:r w:rsidR="00AF076E">
        <w:rPr>
          <w:lang w:val="en-ZW"/>
        </w:rPr>
        <w:t>s when it was clear</w:t>
      </w:r>
      <w:r w:rsidR="006732AC">
        <w:rPr>
          <w:lang w:val="en-ZW"/>
        </w:rPr>
        <w:t xml:space="preserve"> the Appellant was guilty </w:t>
      </w:r>
      <w:r w:rsidR="00AF076E">
        <w:rPr>
          <w:lang w:val="en-ZW"/>
        </w:rPr>
        <w:t>of the misconduct.</w:t>
      </w:r>
      <w:r w:rsidR="006732AC">
        <w:rPr>
          <w:lang w:val="en-ZW"/>
        </w:rPr>
        <w:t xml:space="preserve"> </w:t>
      </w:r>
      <w:r w:rsidR="00D83BB1">
        <w:rPr>
          <w:lang w:val="en-ZW"/>
        </w:rPr>
        <w:t>The Respondent</w:t>
      </w:r>
      <w:r w:rsidR="00AF076E">
        <w:rPr>
          <w:lang w:val="en-ZW"/>
        </w:rPr>
        <w:t>s</w:t>
      </w:r>
      <w:r w:rsidR="000069C3">
        <w:rPr>
          <w:lang w:val="en-ZW"/>
        </w:rPr>
        <w:t>’ last</w:t>
      </w:r>
      <w:r w:rsidR="00AF076E">
        <w:rPr>
          <w:lang w:val="en-ZW"/>
        </w:rPr>
        <w:t xml:space="preserve"> submission</w:t>
      </w:r>
      <w:r w:rsidR="000069C3">
        <w:rPr>
          <w:lang w:val="en-ZW"/>
        </w:rPr>
        <w:t xml:space="preserve"> was that the</w:t>
      </w:r>
      <w:r w:rsidR="00D83BB1">
        <w:rPr>
          <w:lang w:val="en-ZW"/>
        </w:rPr>
        <w:t xml:space="preserve"> </w:t>
      </w:r>
      <w:r w:rsidR="00AF076E">
        <w:rPr>
          <w:lang w:val="en-ZW"/>
        </w:rPr>
        <w:t xml:space="preserve">grounds </w:t>
      </w:r>
      <w:r w:rsidR="008F58A4">
        <w:rPr>
          <w:lang w:val="en-ZW"/>
        </w:rPr>
        <w:t>for review being clearly baseless</w:t>
      </w:r>
      <w:r w:rsidR="00AF076E">
        <w:rPr>
          <w:lang w:val="en-ZW"/>
        </w:rPr>
        <w:t xml:space="preserve"> the application ought to be dismissed for lack of merit</w:t>
      </w:r>
      <w:r w:rsidR="008F58A4">
        <w:rPr>
          <w:lang w:val="en-ZW"/>
        </w:rPr>
        <w:t>.</w:t>
      </w:r>
    </w:p>
    <w:p w:rsidR="00FF3CAE" w:rsidRDefault="008F58A4" w:rsidP="008177AE">
      <w:pPr>
        <w:spacing w:line="360" w:lineRule="auto"/>
        <w:ind w:firstLine="720"/>
        <w:rPr>
          <w:lang w:val="en-ZW"/>
        </w:rPr>
      </w:pPr>
      <w:r>
        <w:rPr>
          <w:lang w:val="en-ZW"/>
        </w:rPr>
        <w:t>The Appellant submitted</w:t>
      </w:r>
      <w:r w:rsidR="00D83BB1">
        <w:rPr>
          <w:lang w:val="en-ZW"/>
        </w:rPr>
        <w:t xml:space="preserve"> through his </w:t>
      </w:r>
      <w:r w:rsidR="00EE42AC">
        <w:rPr>
          <w:lang w:val="en-ZW"/>
        </w:rPr>
        <w:t>Heads of argument</w:t>
      </w:r>
      <w:r>
        <w:rPr>
          <w:lang w:val="en-ZW"/>
        </w:rPr>
        <w:t xml:space="preserve"> and oral submissions</w:t>
      </w:r>
      <w:r w:rsidR="00EE42AC">
        <w:rPr>
          <w:lang w:val="en-ZW"/>
        </w:rPr>
        <w:t xml:space="preserve"> that</w:t>
      </w:r>
      <w:r w:rsidR="00D83BB1">
        <w:rPr>
          <w:lang w:val="en-ZW"/>
        </w:rPr>
        <w:t xml:space="preserve"> </w:t>
      </w:r>
      <w:r w:rsidR="00EE42AC">
        <w:rPr>
          <w:lang w:val="en-ZW"/>
        </w:rPr>
        <w:t>his right</w:t>
      </w:r>
      <w:r w:rsidR="00D83BB1">
        <w:rPr>
          <w:lang w:val="en-ZW"/>
        </w:rPr>
        <w:t xml:space="preserve"> to be heard was abrogated by the Disciplinary </w:t>
      </w:r>
      <w:r w:rsidR="001A321D">
        <w:rPr>
          <w:lang w:val="en-ZW"/>
        </w:rPr>
        <w:t>Committee. First</w:t>
      </w:r>
      <w:r w:rsidR="00EE42AC">
        <w:rPr>
          <w:lang w:val="en-ZW"/>
        </w:rPr>
        <w:t>ly</w:t>
      </w:r>
      <w:r>
        <w:rPr>
          <w:lang w:val="en-ZW"/>
        </w:rPr>
        <w:t>,</w:t>
      </w:r>
      <w:r w:rsidR="001A321D">
        <w:rPr>
          <w:lang w:val="en-ZW"/>
        </w:rPr>
        <w:t xml:space="preserve"> that he was not given a chance to plead to the charge. Secondly</w:t>
      </w:r>
      <w:r w:rsidR="00EE42AC">
        <w:rPr>
          <w:lang w:val="en-ZW"/>
        </w:rPr>
        <w:t>,</w:t>
      </w:r>
      <w:r w:rsidR="001A321D">
        <w:rPr>
          <w:lang w:val="en-ZW"/>
        </w:rPr>
        <w:t xml:space="preserve"> that he was not asked to file his defence. Thirdly</w:t>
      </w:r>
      <w:r w:rsidR="00EE42AC">
        <w:rPr>
          <w:lang w:val="en-ZW"/>
        </w:rPr>
        <w:t>,</w:t>
      </w:r>
      <w:r w:rsidR="001A321D">
        <w:rPr>
          <w:lang w:val="en-ZW"/>
        </w:rPr>
        <w:t xml:space="preserve"> </w:t>
      </w:r>
      <w:r w:rsidR="00EE42AC">
        <w:rPr>
          <w:lang w:val="en-ZW"/>
        </w:rPr>
        <w:t>that there was no complainant or</w:t>
      </w:r>
      <w:r w:rsidR="001A321D">
        <w:rPr>
          <w:lang w:val="en-ZW"/>
        </w:rPr>
        <w:t xml:space="preserve"> case present</w:t>
      </w:r>
      <w:r w:rsidR="00EE42AC">
        <w:rPr>
          <w:lang w:val="en-ZW"/>
        </w:rPr>
        <w:t>er</w:t>
      </w:r>
      <w:r w:rsidR="001A321D">
        <w:rPr>
          <w:lang w:val="en-ZW"/>
        </w:rPr>
        <w:t xml:space="preserve"> in the case. Fourthly</w:t>
      </w:r>
      <w:r w:rsidR="00EE42AC">
        <w:rPr>
          <w:lang w:val="en-ZW"/>
        </w:rPr>
        <w:t>, the Chairman was both</w:t>
      </w:r>
      <w:r w:rsidR="001A321D">
        <w:rPr>
          <w:lang w:val="en-ZW"/>
        </w:rPr>
        <w:t xml:space="preserve"> t</w:t>
      </w:r>
      <w:r w:rsidR="00EE42AC">
        <w:rPr>
          <w:lang w:val="en-ZW"/>
        </w:rPr>
        <w:t xml:space="preserve">he Judge and prosecutor in the case, thus the </w:t>
      </w:r>
      <w:r w:rsidR="005B2BBF">
        <w:rPr>
          <w:i/>
          <w:lang w:val="en-ZW"/>
        </w:rPr>
        <w:t>n</w:t>
      </w:r>
      <w:r w:rsidR="00EE42AC" w:rsidRPr="008F58A4">
        <w:rPr>
          <w:i/>
          <w:lang w:val="en-ZW"/>
        </w:rPr>
        <w:t>emo</w:t>
      </w:r>
      <w:r w:rsidR="001A321D" w:rsidRPr="008F58A4">
        <w:rPr>
          <w:i/>
          <w:lang w:val="en-ZW"/>
        </w:rPr>
        <w:t xml:space="preserve"> judex</w:t>
      </w:r>
      <w:r w:rsidR="001A321D">
        <w:rPr>
          <w:lang w:val="en-ZW"/>
        </w:rPr>
        <w:t xml:space="preserve"> rule </w:t>
      </w:r>
      <w:r w:rsidR="004A1D8C">
        <w:rPr>
          <w:lang w:val="en-ZW"/>
        </w:rPr>
        <w:t>was not applied. Fifthly</w:t>
      </w:r>
      <w:r w:rsidR="00EE42AC">
        <w:rPr>
          <w:lang w:val="en-ZW"/>
        </w:rPr>
        <w:t>, that he</w:t>
      </w:r>
      <w:r w:rsidR="004A1D8C">
        <w:rPr>
          <w:lang w:val="en-ZW"/>
        </w:rPr>
        <w:t xml:space="preserve"> was denied an </w:t>
      </w:r>
      <w:r w:rsidR="005D3842">
        <w:rPr>
          <w:lang w:val="en-ZW"/>
        </w:rPr>
        <w:t>opportunity</w:t>
      </w:r>
      <w:r w:rsidR="004A1D8C">
        <w:rPr>
          <w:lang w:val="en-ZW"/>
        </w:rPr>
        <w:t xml:space="preserve"> to cross-examine the witnesses. Lastly</w:t>
      </w:r>
      <w:r w:rsidR="00EE42AC">
        <w:rPr>
          <w:lang w:val="en-ZW"/>
        </w:rPr>
        <w:t>,</w:t>
      </w:r>
      <w:r w:rsidR="005D3842">
        <w:rPr>
          <w:lang w:val="en-ZW"/>
        </w:rPr>
        <w:t xml:space="preserve"> the Appel</w:t>
      </w:r>
      <w:r w:rsidR="004A1D8C">
        <w:rPr>
          <w:lang w:val="en-ZW"/>
        </w:rPr>
        <w:t>l</w:t>
      </w:r>
      <w:r w:rsidR="005D3842">
        <w:rPr>
          <w:lang w:val="en-ZW"/>
        </w:rPr>
        <w:t>ant</w:t>
      </w:r>
      <w:r w:rsidR="004A1D8C">
        <w:rPr>
          <w:lang w:val="en-ZW"/>
        </w:rPr>
        <w:t xml:space="preserve"> </w:t>
      </w:r>
      <w:r w:rsidR="00811ECB">
        <w:rPr>
          <w:lang w:val="en-ZW"/>
        </w:rPr>
        <w:t>submitted</w:t>
      </w:r>
      <w:r w:rsidR="00FF3CAE">
        <w:rPr>
          <w:lang w:val="en-ZW"/>
        </w:rPr>
        <w:t xml:space="preserve"> that the Disciplinary Committee unprocedurally</w:t>
      </w:r>
      <w:r w:rsidR="005D3842">
        <w:rPr>
          <w:lang w:val="en-ZW"/>
        </w:rPr>
        <w:t xml:space="preserve"> dismissed him without having granted</w:t>
      </w:r>
      <w:r w:rsidR="00FF3CAE">
        <w:rPr>
          <w:lang w:val="en-ZW"/>
        </w:rPr>
        <w:t xml:space="preserve"> hi</w:t>
      </w:r>
      <w:r w:rsidR="005D3842">
        <w:rPr>
          <w:lang w:val="en-ZW"/>
        </w:rPr>
        <w:t>m a chance to make submissions in mitigation.</w:t>
      </w:r>
    </w:p>
    <w:p w:rsidR="00FF3CAE" w:rsidRDefault="00811ECB" w:rsidP="008177AE">
      <w:pPr>
        <w:spacing w:line="360" w:lineRule="auto"/>
        <w:ind w:firstLine="720"/>
        <w:rPr>
          <w:lang w:val="en-ZW"/>
        </w:rPr>
      </w:pPr>
      <w:r>
        <w:rPr>
          <w:lang w:val="en-ZW"/>
        </w:rPr>
        <w:t>The Respondents through</w:t>
      </w:r>
      <w:r w:rsidR="00FF3CAE">
        <w:rPr>
          <w:lang w:val="en-ZW"/>
        </w:rPr>
        <w:t xml:space="preserve"> their papers</w:t>
      </w:r>
      <w:r>
        <w:rPr>
          <w:lang w:val="en-ZW"/>
        </w:rPr>
        <w:t xml:space="preserve"> and in oral submissions</w:t>
      </w:r>
      <w:r w:rsidR="00FF3CAE">
        <w:rPr>
          <w:lang w:val="en-ZW"/>
        </w:rPr>
        <w:t xml:space="preserve"> have not addressed individually the six points</w:t>
      </w:r>
      <w:r w:rsidR="002F3115">
        <w:rPr>
          <w:lang w:val="en-ZW"/>
        </w:rPr>
        <w:t xml:space="preserve"> as rais</w:t>
      </w:r>
      <w:r w:rsidR="00FF3CAE">
        <w:rPr>
          <w:lang w:val="en-ZW"/>
        </w:rPr>
        <w:t xml:space="preserve">ed by the Appellant. The Respondents have taken a general </w:t>
      </w:r>
      <w:r w:rsidR="002F3115">
        <w:rPr>
          <w:lang w:val="en-ZW"/>
        </w:rPr>
        <w:t>stance that there were no procedural</w:t>
      </w:r>
      <w:r w:rsidR="00FF3CAE">
        <w:rPr>
          <w:lang w:val="en-ZW"/>
        </w:rPr>
        <w:t xml:space="preserve"> irregularities in the</w:t>
      </w:r>
      <w:r w:rsidR="002F3115">
        <w:rPr>
          <w:lang w:val="en-ZW"/>
        </w:rPr>
        <w:t xml:space="preserve"> disciplinary</w:t>
      </w:r>
      <w:r w:rsidR="00FF3CAE">
        <w:rPr>
          <w:lang w:val="en-ZW"/>
        </w:rPr>
        <w:t xml:space="preserve"> proceeding</w:t>
      </w:r>
      <w:r w:rsidR="005B2BBF">
        <w:rPr>
          <w:lang w:val="en-ZW"/>
        </w:rPr>
        <w:t xml:space="preserve"> or if there</w:t>
      </w:r>
      <w:r>
        <w:rPr>
          <w:lang w:val="en-ZW"/>
        </w:rPr>
        <w:t xml:space="preserve"> were</w:t>
      </w:r>
      <w:r w:rsidR="005B2BBF">
        <w:rPr>
          <w:lang w:val="en-ZW"/>
        </w:rPr>
        <w:t xml:space="preserve"> they were</w:t>
      </w:r>
      <w:r>
        <w:rPr>
          <w:lang w:val="en-ZW"/>
        </w:rPr>
        <w:t xml:space="preserve"> insufficient</w:t>
      </w:r>
      <w:r w:rsidR="005B2BBF">
        <w:rPr>
          <w:lang w:val="en-ZW"/>
        </w:rPr>
        <w:t xml:space="preserve"> to vitiate the</w:t>
      </w:r>
      <w:r w:rsidR="00563F12">
        <w:rPr>
          <w:lang w:val="en-ZW"/>
        </w:rPr>
        <w:t xml:space="preserve"> proceedings</w:t>
      </w:r>
      <w:r w:rsidR="00FF3CAE">
        <w:rPr>
          <w:lang w:val="en-ZW"/>
        </w:rPr>
        <w:t>.</w:t>
      </w:r>
    </w:p>
    <w:p w:rsidR="00687377" w:rsidRDefault="00FF3CAE" w:rsidP="008177AE">
      <w:pPr>
        <w:spacing w:line="360" w:lineRule="auto"/>
        <w:ind w:firstLine="720"/>
        <w:rPr>
          <w:lang w:val="en-ZW"/>
        </w:rPr>
      </w:pPr>
      <w:r>
        <w:rPr>
          <w:lang w:val="en-ZW"/>
        </w:rPr>
        <w:t xml:space="preserve">A </w:t>
      </w:r>
      <w:r w:rsidR="002F3115">
        <w:rPr>
          <w:lang w:val="en-ZW"/>
        </w:rPr>
        <w:t>perusal</w:t>
      </w:r>
      <w:r>
        <w:rPr>
          <w:lang w:val="en-ZW"/>
        </w:rPr>
        <w:t xml:space="preserve"> of the record of proceedings clearly shows</w:t>
      </w:r>
      <w:r w:rsidR="005B2BBF">
        <w:rPr>
          <w:lang w:val="en-ZW"/>
        </w:rPr>
        <w:t xml:space="preserve"> however</w:t>
      </w:r>
      <w:r>
        <w:rPr>
          <w:lang w:val="en-ZW"/>
        </w:rPr>
        <w:t xml:space="preserve"> </w:t>
      </w:r>
      <w:r w:rsidR="00B46043">
        <w:rPr>
          <w:lang w:val="en-ZW"/>
        </w:rPr>
        <w:t xml:space="preserve">that the proceedings were </w:t>
      </w:r>
      <w:r w:rsidR="002F3115">
        <w:rPr>
          <w:lang w:val="en-ZW"/>
        </w:rPr>
        <w:t>smeared</w:t>
      </w:r>
      <w:r w:rsidR="00B46043">
        <w:rPr>
          <w:lang w:val="en-ZW"/>
        </w:rPr>
        <w:t xml:space="preserve"> with </w:t>
      </w:r>
      <w:r w:rsidR="00563F12">
        <w:rPr>
          <w:lang w:val="en-ZW"/>
        </w:rPr>
        <w:t>gross procedural</w:t>
      </w:r>
      <w:r w:rsidR="00B46043">
        <w:rPr>
          <w:lang w:val="en-ZW"/>
        </w:rPr>
        <w:t xml:space="preserve"> </w:t>
      </w:r>
      <w:r w:rsidR="002F3115">
        <w:rPr>
          <w:lang w:val="en-ZW"/>
        </w:rPr>
        <w:t xml:space="preserve">irregularities. In respect to the first issue of the plea the record shows on page </w:t>
      </w:r>
      <w:r w:rsidR="00B46043">
        <w:rPr>
          <w:lang w:val="en-ZW"/>
        </w:rPr>
        <w:t>two</w:t>
      </w:r>
      <w:r w:rsidR="002F3115">
        <w:rPr>
          <w:lang w:val="en-ZW"/>
        </w:rPr>
        <w:t xml:space="preserve"> that</w:t>
      </w:r>
      <w:r w:rsidR="00B46043">
        <w:rPr>
          <w:lang w:val="en-ZW"/>
        </w:rPr>
        <w:t xml:space="preserve"> the Appellant did tender</w:t>
      </w:r>
      <w:r w:rsidR="002F3115">
        <w:rPr>
          <w:lang w:val="en-ZW"/>
        </w:rPr>
        <w:t xml:space="preserve"> his plea to the charge. The record indicates</w:t>
      </w:r>
      <w:r w:rsidR="00B46043">
        <w:rPr>
          <w:lang w:val="en-ZW"/>
        </w:rPr>
        <w:t xml:space="preserve"> that he denied the misconduct charge in his response. From that point however the process beca</w:t>
      </w:r>
      <w:r w:rsidR="002F3115">
        <w:rPr>
          <w:lang w:val="en-ZW"/>
        </w:rPr>
        <w:t xml:space="preserve">me muddled with gross </w:t>
      </w:r>
      <w:r w:rsidR="002F3115">
        <w:rPr>
          <w:lang w:val="en-ZW"/>
        </w:rPr>
        <w:lastRenderedPageBreak/>
        <w:t xml:space="preserve">procedural irregularities. </w:t>
      </w:r>
      <w:r w:rsidR="00563F12">
        <w:rPr>
          <w:lang w:val="en-ZW"/>
        </w:rPr>
        <w:t xml:space="preserve"> </w:t>
      </w:r>
      <w:r w:rsidR="00AC382A">
        <w:rPr>
          <w:lang w:val="en-ZW"/>
        </w:rPr>
        <w:t>The</w:t>
      </w:r>
      <w:bookmarkStart w:id="0" w:name="_GoBack"/>
      <w:bookmarkEnd w:id="0"/>
      <w:r w:rsidR="002F3115">
        <w:rPr>
          <w:lang w:val="en-ZW"/>
        </w:rPr>
        <w:t xml:space="preserve"> record does not disclose</w:t>
      </w:r>
      <w:r w:rsidR="00563F12">
        <w:rPr>
          <w:lang w:val="en-ZW"/>
        </w:rPr>
        <w:t xml:space="preserve"> whether</w:t>
      </w:r>
      <w:r w:rsidR="000C7A45">
        <w:rPr>
          <w:lang w:val="en-ZW"/>
        </w:rPr>
        <w:t xml:space="preserve"> the Appellant was asked to file his defence</w:t>
      </w:r>
      <w:r w:rsidR="0032319B">
        <w:rPr>
          <w:lang w:val="en-ZW"/>
        </w:rPr>
        <w:t>.</w:t>
      </w:r>
      <w:r w:rsidR="00563F12">
        <w:rPr>
          <w:lang w:val="en-ZW"/>
        </w:rPr>
        <w:t xml:space="preserve"> There was also</w:t>
      </w:r>
      <w:r w:rsidR="00B46043">
        <w:rPr>
          <w:lang w:val="en-ZW"/>
        </w:rPr>
        <w:t xml:space="preserve"> no complainant or case </w:t>
      </w:r>
      <w:r w:rsidR="000C7A45">
        <w:rPr>
          <w:lang w:val="en-ZW"/>
        </w:rPr>
        <w:t>presenter</w:t>
      </w:r>
      <w:r w:rsidR="00B46043">
        <w:rPr>
          <w:lang w:val="en-ZW"/>
        </w:rPr>
        <w:t xml:space="preserve"> called by the Disciplinary Committee. Instead the Chairman of the Committee</w:t>
      </w:r>
      <w:r w:rsidR="000C7A45">
        <w:rPr>
          <w:lang w:val="en-ZW"/>
        </w:rPr>
        <w:t xml:space="preserve"> and the</w:t>
      </w:r>
      <w:r w:rsidR="00B46043">
        <w:rPr>
          <w:lang w:val="en-ZW"/>
        </w:rPr>
        <w:t xml:space="preserve"> members proceeded to request the Appellant to proceed to</w:t>
      </w:r>
      <w:r w:rsidR="000C7A45">
        <w:rPr>
          <w:lang w:val="en-ZW"/>
        </w:rPr>
        <w:t xml:space="preserve"> outline the</w:t>
      </w:r>
      <w:r w:rsidR="00B46043">
        <w:rPr>
          <w:lang w:val="en-ZW"/>
        </w:rPr>
        <w:t xml:space="preserve"> circumstances surrounding the missing </w:t>
      </w:r>
      <w:r w:rsidR="00687377">
        <w:rPr>
          <w:lang w:val="en-ZW"/>
        </w:rPr>
        <w:t xml:space="preserve">money. </w:t>
      </w:r>
      <w:r w:rsidR="000C7A45">
        <w:rPr>
          <w:lang w:val="en-ZW"/>
        </w:rPr>
        <w:t>The Appellant</w:t>
      </w:r>
      <w:r w:rsidR="00687377">
        <w:rPr>
          <w:lang w:val="en-ZW"/>
        </w:rPr>
        <w:t xml:space="preserve"> then proceeded </w:t>
      </w:r>
      <w:r w:rsidR="000C7A45">
        <w:rPr>
          <w:lang w:val="en-ZW"/>
        </w:rPr>
        <w:t>to narrate the events. Thereafter</w:t>
      </w:r>
      <w:r w:rsidR="00687377">
        <w:rPr>
          <w:lang w:val="en-ZW"/>
        </w:rPr>
        <w:t xml:space="preserve"> the Chairman and the Committee members proceeded to cross-examine him</w:t>
      </w:r>
      <w:r w:rsidR="0041663D">
        <w:rPr>
          <w:lang w:val="en-ZW"/>
        </w:rPr>
        <w:t xml:space="preserve"> and then returned a verdict of guilty on the charge</w:t>
      </w:r>
      <w:r w:rsidR="00687377">
        <w:rPr>
          <w:lang w:val="en-ZW"/>
        </w:rPr>
        <w:t xml:space="preserve">. There was clearly in the </w:t>
      </w:r>
      <w:r w:rsidR="000C7A45">
        <w:rPr>
          <w:lang w:val="en-ZW"/>
        </w:rPr>
        <w:t>circumstances</w:t>
      </w:r>
      <w:r w:rsidR="00687377">
        <w:rPr>
          <w:lang w:val="en-ZW"/>
        </w:rPr>
        <w:t xml:space="preserve"> a breach </w:t>
      </w:r>
      <w:r w:rsidR="000C7A45">
        <w:rPr>
          <w:lang w:val="en-ZW"/>
        </w:rPr>
        <w:t>of t</w:t>
      </w:r>
      <w:r w:rsidR="00687377">
        <w:rPr>
          <w:lang w:val="en-ZW"/>
        </w:rPr>
        <w:t xml:space="preserve">he </w:t>
      </w:r>
      <w:r w:rsidR="000A3572">
        <w:rPr>
          <w:i/>
          <w:lang w:val="en-ZW"/>
        </w:rPr>
        <w:t>n</w:t>
      </w:r>
      <w:r w:rsidR="000C7A45" w:rsidRPr="00563F12">
        <w:rPr>
          <w:i/>
          <w:lang w:val="en-ZW"/>
        </w:rPr>
        <w:t>emo</w:t>
      </w:r>
      <w:r w:rsidR="0063524D" w:rsidRPr="00563F12">
        <w:rPr>
          <w:i/>
          <w:lang w:val="en-ZW"/>
        </w:rPr>
        <w:t xml:space="preserve"> </w:t>
      </w:r>
      <w:proofErr w:type="spellStart"/>
      <w:r w:rsidR="0063524D" w:rsidRPr="00563F12">
        <w:rPr>
          <w:i/>
          <w:lang w:val="en-ZW"/>
        </w:rPr>
        <w:t>judex</w:t>
      </w:r>
      <w:proofErr w:type="spellEnd"/>
      <w:r w:rsidR="0063524D">
        <w:rPr>
          <w:lang w:val="en-ZW"/>
        </w:rPr>
        <w:t xml:space="preserve"> </w:t>
      </w:r>
      <w:r w:rsidR="0041663D">
        <w:rPr>
          <w:lang w:val="en-ZW"/>
        </w:rPr>
        <w:t>principle</w:t>
      </w:r>
      <w:r w:rsidR="00687377">
        <w:rPr>
          <w:lang w:val="en-ZW"/>
        </w:rPr>
        <w:t xml:space="preserve">. The </w:t>
      </w:r>
      <w:r w:rsidR="0041663D">
        <w:rPr>
          <w:lang w:val="en-ZW"/>
        </w:rPr>
        <w:t xml:space="preserve">principle provides that no man can be a judge in his own cause. (See </w:t>
      </w:r>
      <w:r w:rsidR="0041663D" w:rsidRPr="0041663D">
        <w:rPr>
          <w:b/>
          <w:lang w:val="en-ZW"/>
        </w:rPr>
        <w:t>D</w:t>
      </w:r>
      <w:r w:rsidR="00AC382A">
        <w:rPr>
          <w:b/>
          <w:lang w:val="en-ZW"/>
        </w:rPr>
        <w:t xml:space="preserve">oreen </w:t>
      </w:r>
      <w:proofErr w:type="spellStart"/>
      <w:r w:rsidR="00AC382A">
        <w:rPr>
          <w:b/>
          <w:lang w:val="en-ZW"/>
        </w:rPr>
        <w:t>Sagandira</w:t>
      </w:r>
      <w:proofErr w:type="spellEnd"/>
      <w:r w:rsidR="00AC382A">
        <w:rPr>
          <w:b/>
          <w:lang w:val="en-ZW"/>
        </w:rPr>
        <w:t xml:space="preserve"> vs </w:t>
      </w:r>
      <w:proofErr w:type="spellStart"/>
      <w:r w:rsidR="00AC382A">
        <w:rPr>
          <w:b/>
          <w:lang w:val="en-ZW"/>
        </w:rPr>
        <w:t>Makoni</w:t>
      </w:r>
      <w:proofErr w:type="spellEnd"/>
      <w:r w:rsidR="00AC382A">
        <w:rPr>
          <w:b/>
          <w:lang w:val="en-ZW"/>
        </w:rPr>
        <w:t xml:space="preserve"> Ru</w:t>
      </w:r>
      <w:r w:rsidR="0041663D" w:rsidRPr="0041663D">
        <w:rPr>
          <w:b/>
          <w:lang w:val="en-ZW"/>
        </w:rPr>
        <w:t xml:space="preserve">ral </w:t>
      </w:r>
      <w:r w:rsidR="00AC382A" w:rsidRPr="0041663D">
        <w:rPr>
          <w:b/>
          <w:lang w:val="en-ZW"/>
        </w:rPr>
        <w:t>District</w:t>
      </w:r>
      <w:r w:rsidR="0041663D" w:rsidRPr="0041663D">
        <w:rPr>
          <w:b/>
          <w:lang w:val="en-ZW"/>
        </w:rPr>
        <w:t xml:space="preserve"> Council SC 70/2014</w:t>
      </w:r>
      <w:r w:rsidR="0041663D">
        <w:rPr>
          <w:lang w:val="en-ZW"/>
        </w:rPr>
        <w:t>)</w:t>
      </w:r>
    </w:p>
    <w:p w:rsidR="00810935" w:rsidRDefault="00687377" w:rsidP="008177AE">
      <w:pPr>
        <w:spacing w:line="360" w:lineRule="auto"/>
        <w:ind w:firstLine="720"/>
        <w:rPr>
          <w:lang w:val="en-ZW"/>
        </w:rPr>
      </w:pPr>
      <w:r>
        <w:rPr>
          <w:lang w:val="en-ZW"/>
        </w:rPr>
        <w:t xml:space="preserve">The </w:t>
      </w:r>
      <w:r w:rsidR="000C7A45">
        <w:rPr>
          <w:lang w:val="en-ZW"/>
        </w:rPr>
        <w:t>record</w:t>
      </w:r>
      <w:r w:rsidR="0063524D">
        <w:rPr>
          <w:lang w:val="en-ZW"/>
        </w:rPr>
        <w:t xml:space="preserve"> of proceedings also clearly indicates that after </w:t>
      </w:r>
      <w:r w:rsidR="000C7A45">
        <w:rPr>
          <w:lang w:val="en-ZW"/>
        </w:rPr>
        <w:t>receiving evidence</w:t>
      </w:r>
      <w:r w:rsidR="0063524D">
        <w:rPr>
          <w:lang w:val="en-ZW"/>
        </w:rPr>
        <w:t xml:space="preserve"> from the Appellant the Dis</w:t>
      </w:r>
      <w:r w:rsidR="000C7A45">
        <w:rPr>
          <w:lang w:val="en-ZW"/>
        </w:rPr>
        <w:t>ciplinary Committee received evidence</w:t>
      </w:r>
      <w:r w:rsidR="0063524D">
        <w:rPr>
          <w:lang w:val="en-ZW"/>
        </w:rPr>
        <w:t xml:space="preserve"> from three</w:t>
      </w:r>
      <w:r w:rsidR="000C7A45">
        <w:rPr>
          <w:lang w:val="en-ZW"/>
        </w:rPr>
        <w:t xml:space="preserve"> witnesses who were Appellant’s c</w:t>
      </w:r>
      <w:r w:rsidR="0063524D">
        <w:rPr>
          <w:lang w:val="en-ZW"/>
        </w:rPr>
        <w:t>olleague</w:t>
      </w:r>
      <w:r w:rsidR="000C7A45">
        <w:rPr>
          <w:lang w:val="en-ZW"/>
        </w:rPr>
        <w:t>s</w:t>
      </w:r>
      <w:r w:rsidR="0063524D">
        <w:rPr>
          <w:lang w:val="en-ZW"/>
        </w:rPr>
        <w:t>. The Committee cross-examine</w:t>
      </w:r>
      <w:r w:rsidR="000C7A45">
        <w:rPr>
          <w:lang w:val="en-ZW"/>
        </w:rPr>
        <w:t>d all three witnesses. The Respo</w:t>
      </w:r>
      <w:r w:rsidR="00563F12">
        <w:rPr>
          <w:lang w:val="en-ZW"/>
        </w:rPr>
        <w:t>ndent</w:t>
      </w:r>
      <w:r w:rsidR="000C7A45">
        <w:rPr>
          <w:lang w:val="en-ZW"/>
        </w:rPr>
        <w:t xml:space="preserve"> submitted that</w:t>
      </w:r>
      <w:r w:rsidR="0063524D">
        <w:rPr>
          <w:lang w:val="en-ZW"/>
        </w:rPr>
        <w:t xml:space="preserve"> the Appellant did not</w:t>
      </w:r>
      <w:r w:rsidR="000C7A45">
        <w:rPr>
          <w:lang w:val="en-ZW"/>
        </w:rPr>
        <w:t xml:space="preserve"> personally</w:t>
      </w:r>
      <w:r w:rsidR="0063524D">
        <w:rPr>
          <w:lang w:val="en-ZW"/>
        </w:rPr>
        <w:t xml:space="preserve"> re</w:t>
      </w:r>
      <w:r w:rsidR="000C7A45">
        <w:rPr>
          <w:lang w:val="en-ZW"/>
        </w:rPr>
        <w:t>quest to cross-examine the witnesses.</w:t>
      </w:r>
      <w:r w:rsidR="0063524D">
        <w:rPr>
          <w:lang w:val="en-ZW"/>
        </w:rPr>
        <w:t xml:space="preserve"> It is very clear</w:t>
      </w:r>
      <w:r w:rsidR="000C7A45">
        <w:rPr>
          <w:lang w:val="en-ZW"/>
        </w:rPr>
        <w:t xml:space="preserve"> from the record</w:t>
      </w:r>
      <w:r w:rsidR="0063524D">
        <w:rPr>
          <w:lang w:val="en-ZW"/>
        </w:rPr>
        <w:t xml:space="preserve"> that the Appellant was</w:t>
      </w:r>
      <w:r w:rsidR="000C7A45">
        <w:rPr>
          <w:lang w:val="en-ZW"/>
        </w:rPr>
        <w:t xml:space="preserve"> a self-actor</w:t>
      </w:r>
      <w:r w:rsidR="0063524D">
        <w:rPr>
          <w:lang w:val="en-ZW"/>
        </w:rPr>
        <w:t xml:space="preserve">. He could not therefore be </w:t>
      </w:r>
      <w:r w:rsidR="000C7A45">
        <w:rPr>
          <w:lang w:val="en-ZW"/>
        </w:rPr>
        <w:t>expected to know of his rights to</w:t>
      </w:r>
      <w:r w:rsidR="00EF6BB2">
        <w:rPr>
          <w:lang w:val="en-ZW"/>
        </w:rPr>
        <w:t xml:space="preserve"> cross-examine witnesses.</w:t>
      </w:r>
      <w:r w:rsidR="00810935">
        <w:rPr>
          <w:lang w:val="en-ZW"/>
        </w:rPr>
        <w:t xml:space="preserve"> The obligation</w:t>
      </w:r>
      <w:r w:rsidR="00EF6BB2">
        <w:rPr>
          <w:lang w:val="en-ZW"/>
        </w:rPr>
        <w:t>,</w:t>
      </w:r>
      <w:r w:rsidR="00810935">
        <w:rPr>
          <w:lang w:val="en-ZW"/>
        </w:rPr>
        <w:t xml:space="preserve"> in the court’s </w:t>
      </w:r>
      <w:r w:rsidR="00EF6BB2">
        <w:rPr>
          <w:lang w:val="en-ZW"/>
        </w:rPr>
        <w:t>view</w:t>
      </w:r>
      <w:r w:rsidR="00563F12">
        <w:rPr>
          <w:lang w:val="en-ZW"/>
        </w:rPr>
        <w:t>,</w:t>
      </w:r>
      <w:r w:rsidR="00EF6BB2">
        <w:rPr>
          <w:lang w:val="en-ZW"/>
        </w:rPr>
        <w:t xml:space="preserve"> lay on the Committee Chairperson to </w:t>
      </w:r>
      <w:r w:rsidR="00563F12">
        <w:rPr>
          <w:lang w:val="en-ZW"/>
        </w:rPr>
        <w:t>advise</w:t>
      </w:r>
      <w:r w:rsidR="000A3572">
        <w:rPr>
          <w:lang w:val="en-ZW"/>
        </w:rPr>
        <w:t xml:space="preserve"> the</w:t>
      </w:r>
      <w:r w:rsidR="00563F12">
        <w:rPr>
          <w:lang w:val="en-ZW"/>
        </w:rPr>
        <w:t xml:space="preserve"> </w:t>
      </w:r>
      <w:r w:rsidR="00EF6BB2">
        <w:rPr>
          <w:lang w:val="en-ZW"/>
        </w:rPr>
        <w:t>Appellant of his right to</w:t>
      </w:r>
      <w:r w:rsidR="00810935">
        <w:rPr>
          <w:lang w:val="en-ZW"/>
        </w:rPr>
        <w:t xml:space="preserve"> cross examine witnesses. Although </w:t>
      </w:r>
      <w:r w:rsidR="00EF6BB2">
        <w:rPr>
          <w:lang w:val="en-ZW"/>
        </w:rPr>
        <w:t>disciplinary</w:t>
      </w:r>
      <w:r w:rsidR="00810935">
        <w:rPr>
          <w:lang w:val="en-ZW"/>
        </w:rPr>
        <w:t xml:space="preserve"> proceedings are expected to be conducted in a flexible manner </w:t>
      </w:r>
      <w:r w:rsidR="00EF6BB2">
        <w:rPr>
          <w:lang w:val="en-ZW"/>
        </w:rPr>
        <w:t>there is still need for procedural</w:t>
      </w:r>
      <w:r w:rsidR="00563F12">
        <w:rPr>
          <w:lang w:val="en-ZW"/>
        </w:rPr>
        <w:t xml:space="preserve"> fairness</w:t>
      </w:r>
      <w:r w:rsidR="00810935">
        <w:rPr>
          <w:lang w:val="en-ZW"/>
        </w:rPr>
        <w:t xml:space="preserve"> </w:t>
      </w:r>
      <w:r w:rsidR="00EF6BB2">
        <w:rPr>
          <w:lang w:val="en-ZW"/>
        </w:rPr>
        <w:t>to be followed</w:t>
      </w:r>
      <w:r w:rsidR="00810935">
        <w:rPr>
          <w:lang w:val="en-ZW"/>
        </w:rPr>
        <w:t>.</w:t>
      </w:r>
    </w:p>
    <w:p w:rsidR="0014468D" w:rsidRDefault="008177AE" w:rsidP="000719E3">
      <w:pPr>
        <w:spacing w:line="360" w:lineRule="auto"/>
        <w:ind w:firstLine="720"/>
        <w:rPr>
          <w:lang w:val="en-ZW"/>
        </w:rPr>
      </w:pPr>
      <w:r>
        <w:rPr>
          <w:lang w:val="en-ZW"/>
        </w:rPr>
        <w:t>The</w:t>
      </w:r>
      <w:r w:rsidR="00810935">
        <w:rPr>
          <w:lang w:val="en-ZW"/>
        </w:rPr>
        <w:t xml:space="preserve"> court is not satisfi</w:t>
      </w:r>
      <w:r w:rsidR="000719E3">
        <w:rPr>
          <w:lang w:val="en-ZW"/>
        </w:rPr>
        <w:t>ed</w:t>
      </w:r>
      <w:r w:rsidR="00563F12">
        <w:rPr>
          <w:lang w:val="en-ZW"/>
        </w:rPr>
        <w:t xml:space="preserve"> therefore</w:t>
      </w:r>
      <w:r w:rsidR="000719E3">
        <w:rPr>
          <w:lang w:val="en-ZW"/>
        </w:rPr>
        <w:t xml:space="preserve"> that there was such procedural</w:t>
      </w:r>
      <w:r w:rsidR="00810935">
        <w:rPr>
          <w:lang w:val="en-ZW"/>
        </w:rPr>
        <w:t xml:space="preserve"> fairness in this</w:t>
      </w:r>
      <w:r w:rsidR="000719E3">
        <w:rPr>
          <w:lang w:val="en-ZW"/>
        </w:rPr>
        <w:t xml:space="preserve"> case. The Appellant had the right</w:t>
      </w:r>
      <w:r w:rsidR="00810935">
        <w:rPr>
          <w:lang w:val="en-ZW"/>
        </w:rPr>
        <w:t xml:space="preserve"> to cross-examine</w:t>
      </w:r>
      <w:r w:rsidR="000719E3">
        <w:rPr>
          <w:lang w:val="en-ZW"/>
        </w:rPr>
        <w:t xml:space="preserve"> all witnesses who gave evidence before the Disciplinary Committee. </w:t>
      </w:r>
      <w:r w:rsidR="00810935">
        <w:rPr>
          <w:lang w:val="en-ZW"/>
        </w:rPr>
        <w:t>The Disc</w:t>
      </w:r>
      <w:r w:rsidR="000719E3">
        <w:rPr>
          <w:lang w:val="en-ZW"/>
        </w:rPr>
        <w:t>iplinary Committee again abrogated</w:t>
      </w:r>
      <w:r w:rsidR="00810935">
        <w:rPr>
          <w:lang w:val="en-ZW"/>
        </w:rPr>
        <w:t xml:space="preserve"> his right to be heard </w:t>
      </w:r>
      <w:r w:rsidR="0014468D">
        <w:rPr>
          <w:lang w:val="en-ZW"/>
        </w:rPr>
        <w:t xml:space="preserve">when they proceeded to impose the discharge penalty without giving </w:t>
      </w:r>
      <w:r w:rsidR="000719E3">
        <w:rPr>
          <w:lang w:val="en-ZW"/>
        </w:rPr>
        <w:t>him</w:t>
      </w:r>
      <w:r w:rsidR="0014468D">
        <w:rPr>
          <w:lang w:val="en-ZW"/>
        </w:rPr>
        <w:t xml:space="preserve"> an opportunity to </w:t>
      </w:r>
      <w:r w:rsidR="000719E3">
        <w:rPr>
          <w:lang w:val="en-ZW"/>
        </w:rPr>
        <w:t>submit mitigation factors.</w:t>
      </w:r>
      <w:r w:rsidR="0014468D">
        <w:rPr>
          <w:lang w:val="en-ZW"/>
        </w:rPr>
        <w:t xml:space="preserve"> This is clear from the record </w:t>
      </w:r>
      <w:r w:rsidR="000719E3">
        <w:rPr>
          <w:lang w:val="en-ZW"/>
        </w:rPr>
        <w:t>of</w:t>
      </w:r>
      <w:r w:rsidR="0014468D">
        <w:rPr>
          <w:lang w:val="en-ZW"/>
        </w:rPr>
        <w:t xml:space="preserve"> proceedings. The Respondent</w:t>
      </w:r>
      <w:r w:rsidR="000719E3">
        <w:rPr>
          <w:lang w:val="en-ZW"/>
        </w:rPr>
        <w:t>s</w:t>
      </w:r>
      <w:r w:rsidR="0014468D">
        <w:rPr>
          <w:lang w:val="en-ZW"/>
        </w:rPr>
        <w:t xml:space="preserve"> have submitted</w:t>
      </w:r>
      <w:r w:rsidR="000719E3">
        <w:rPr>
          <w:lang w:val="en-ZW"/>
        </w:rPr>
        <w:t xml:space="preserve"> however</w:t>
      </w:r>
      <w:r w:rsidR="0014468D">
        <w:rPr>
          <w:lang w:val="en-ZW"/>
        </w:rPr>
        <w:t xml:space="preserve"> that this was not necessary in </w:t>
      </w:r>
      <w:r w:rsidR="000719E3">
        <w:rPr>
          <w:lang w:val="en-ZW"/>
        </w:rPr>
        <w:t xml:space="preserve">view of </w:t>
      </w:r>
      <w:r w:rsidR="0014468D">
        <w:rPr>
          <w:lang w:val="en-ZW"/>
        </w:rPr>
        <w:t>the Appellant</w:t>
      </w:r>
      <w:r w:rsidR="000719E3">
        <w:rPr>
          <w:lang w:val="en-ZW"/>
        </w:rPr>
        <w:t>’s</w:t>
      </w:r>
      <w:r w:rsidR="0014468D">
        <w:rPr>
          <w:lang w:val="en-ZW"/>
        </w:rPr>
        <w:t xml:space="preserve"> admission to the charge and the overwhelming evidence presented against him.</w:t>
      </w:r>
    </w:p>
    <w:p w:rsidR="0014468D" w:rsidRDefault="003B7FDE" w:rsidP="008177AE">
      <w:pPr>
        <w:spacing w:line="360" w:lineRule="auto"/>
        <w:ind w:firstLine="720"/>
        <w:rPr>
          <w:lang w:val="en-ZW"/>
        </w:rPr>
      </w:pPr>
      <w:r>
        <w:rPr>
          <w:lang w:val="en-ZW"/>
        </w:rPr>
        <w:t>It is</w:t>
      </w:r>
      <w:r w:rsidR="0014468D">
        <w:rPr>
          <w:lang w:val="en-ZW"/>
        </w:rPr>
        <w:t xml:space="preserve"> however a </w:t>
      </w:r>
      <w:r>
        <w:rPr>
          <w:lang w:val="en-ZW"/>
        </w:rPr>
        <w:t>trite</w:t>
      </w:r>
      <w:r w:rsidR="0014468D">
        <w:rPr>
          <w:lang w:val="en-ZW"/>
        </w:rPr>
        <w:t xml:space="preserve"> position at law that upon conviction the employee must be called in to submit mitigation before the penalty</w:t>
      </w:r>
      <w:r w:rsidR="00810935">
        <w:rPr>
          <w:lang w:val="en-ZW"/>
        </w:rPr>
        <w:t xml:space="preserve"> </w:t>
      </w:r>
      <w:r w:rsidR="0014468D">
        <w:rPr>
          <w:lang w:val="en-ZW"/>
        </w:rPr>
        <w:t>is imposed</w:t>
      </w:r>
      <w:r w:rsidR="00563F12">
        <w:rPr>
          <w:lang w:val="en-ZW"/>
        </w:rPr>
        <w:t xml:space="preserve"> (</w:t>
      </w:r>
      <w:r w:rsidR="0041663D">
        <w:rPr>
          <w:lang w:val="en-ZW"/>
        </w:rPr>
        <w:t xml:space="preserve">See </w:t>
      </w:r>
      <w:proofErr w:type="spellStart"/>
      <w:r w:rsidR="00AC382A">
        <w:rPr>
          <w:b/>
          <w:lang w:val="en-ZW"/>
        </w:rPr>
        <w:t>Ajasi</w:t>
      </w:r>
      <w:proofErr w:type="spellEnd"/>
      <w:r w:rsidR="00AC382A">
        <w:rPr>
          <w:b/>
          <w:lang w:val="en-ZW"/>
        </w:rPr>
        <w:t xml:space="preserve"> W</w:t>
      </w:r>
      <w:r w:rsidR="0041663D" w:rsidRPr="0041663D">
        <w:rPr>
          <w:b/>
          <w:lang w:val="en-ZW"/>
        </w:rPr>
        <w:t>ala vs</w:t>
      </w:r>
      <w:r w:rsidR="0041663D">
        <w:rPr>
          <w:lang w:val="en-ZW"/>
        </w:rPr>
        <w:t xml:space="preserve"> </w:t>
      </w:r>
      <w:r w:rsidR="0041663D" w:rsidRPr="0041663D">
        <w:rPr>
          <w:b/>
          <w:lang w:val="en-ZW"/>
        </w:rPr>
        <w:t xml:space="preserve">Freda </w:t>
      </w:r>
      <w:r w:rsidR="00AC382A" w:rsidRPr="0041663D">
        <w:rPr>
          <w:b/>
          <w:lang w:val="en-ZW"/>
        </w:rPr>
        <w:t>Rebecca</w:t>
      </w:r>
      <w:r w:rsidR="0041663D" w:rsidRPr="0041663D">
        <w:rPr>
          <w:b/>
          <w:lang w:val="en-ZW"/>
        </w:rPr>
        <w:t xml:space="preserve"> Mine SC 56/2016</w:t>
      </w:r>
      <w:r w:rsidR="00563F12">
        <w:rPr>
          <w:lang w:val="en-ZW"/>
        </w:rPr>
        <w:t>)</w:t>
      </w:r>
      <w:r w:rsidR="0014468D">
        <w:rPr>
          <w:lang w:val="en-ZW"/>
        </w:rPr>
        <w:t xml:space="preserve">. It is </w:t>
      </w:r>
      <w:r>
        <w:rPr>
          <w:lang w:val="en-ZW"/>
        </w:rPr>
        <w:t xml:space="preserve">therefore clear based on the gross </w:t>
      </w:r>
      <w:r>
        <w:rPr>
          <w:lang w:val="en-ZW"/>
        </w:rPr>
        <w:lastRenderedPageBreak/>
        <w:t>procedural irregularities</w:t>
      </w:r>
      <w:r w:rsidR="0014468D">
        <w:rPr>
          <w:lang w:val="en-ZW"/>
        </w:rPr>
        <w:t xml:space="preserve"> </w:t>
      </w:r>
      <w:r w:rsidR="00563F12">
        <w:rPr>
          <w:lang w:val="en-ZW"/>
        </w:rPr>
        <w:t xml:space="preserve">the proceedings and </w:t>
      </w:r>
      <w:r>
        <w:rPr>
          <w:lang w:val="en-ZW"/>
        </w:rPr>
        <w:t>dismissal</w:t>
      </w:r>
      <w:r w:rsidR="0090381F">
        <w:rPr>
          <w:lang w:val="en-ZW"/>
        </w:rPr>
        <w:t xml:space="preserve"> penalty imposed</w:t>
      </w:r>
      <w:r w:rsidR="0014468D">
        <w:rPr>
          <w:lang w:val="en-ZW"/>
        </w:rPr>
        <w:t xml:space="preserve"> cannot be allowed </w:t>
      </w:r>
      <w:r>
        <w:rPr>
          <w:lang w:val="en-ZW"/>
        </w:rPr>
        <w:t>to stand.</w:t>
      </w:r>
    </w:p>
    <w:p w:rsidR="0014468D" w:rsidRPr="0090381F" w:rsidRDefault="0090381F" w:rsidP="008177AE">
      <w:pPr>
        <w:spacing w:line="360" w:lineRule="auto"/>
        <w:rPr>
          <w:lang w:val="en-ZW"/>
        </w:rPr>
      </w:pPr>
      <w:r>
        <w:rPr>
          <w:b/>
          <w:lang w:val="en-ZW"/>
        </w:rPr>
        <w:t>THE APPEAL</w:t>
      </w:r>
    </w:p>
    <w:p w:rsidR="0014468D" w:rsidRDefault="0014468D" w:rsidP="008177AE">
      <w:pPr>
        <w:spacing w:line="360" w:lineRule="auto"/>
        <w:ind w:firstLine="720"/>
        <w:rPr>
          <w:lang w:val="en-ZW"/>
        </w:rPr>
      </w:pPr>
      <w:r>
        <w:rPr>
          <w:lang w:val="en-ZW"/>
        </w:rPr>
        <w:t xml:space="preserve">Having addressed the </w:t>
      </w:r>
      <w:r w:rsidR="003B7FDE">
        <w:rPr>
          <w:lang w:val="en-ZW"/>
        </w:rPr>
        <w:t>application</w:t>
      </w:r>
      <w:r w:rsidR="0090381F">
        <w:rPr>
          <w:lang w:val="en-ZW"/>
        </w:rPr>
        <w:t xml:space="preserve"> for revi</w:t>
      </w:r>
      <w:r>
        <w:rPr>
          <w:lang w:val="en-ZW"/>
        </w:rPr>
        <w:t>ew the court shall</w:t>
      </w:r>
      <w:r w:rsidR="003B7FDE">
        <w:rPr>
          <w:lang w:val="en-ZW"/>
        </w:rPr>
        <w:t xml:space="preserve"> turn to</w:t>
      </w:r>
      <w:r>
        <w:rPr>
          <w:lang w:val="en-ZW"/>
        </w:rPr>
        <w:t xml:space="preserve"> address the appeal. The appeal was</w:t>
      </w:r>
      <w:r w:rsidR="003B7FDE">
        <w:rPr>
          <w:lang w:val="en-ZW"/>
        </w:rPr>
        <w:t xml:space="preserve"> noted on the following grounds:</w:t>
      </w:r>
    </w:p>
    <w:p w:rsidR="001C5D71" w:rsidRPr="00AC382A" w:rsidRDefault="0090381F" w:rsidP="00AC382A">
      <w:pPr>
        <w:pStyle w:val="ListParagraph"/>
        <w:numPr>
          <w:ilvl w:val="0"/>
          <w:numId w:val="4"/>
        </w:numPr>
        <w:spacing w:line="276" w:lineRule="auto"/>
        <w:rPr>
          <w:sz w:val="22"/>
          <w:lang w:val="en-ZW"/>
        </w:rPr>
      </w:pPr>
      <w:r w:rsidRPr="00AC382A">
        <w:rPr>
          <w:sz w:val="22"/>
          <w:lang w:val="en-ZW"/>
        </w:rPr>
        <w:t>The B</w:t>
      </w:r>
      <w:r w:rsidR="00E2795F" w:rsidRPr="00AC382A">
        <w:rPr>
          <w:sz w:val="22"/>
          <w:lang w:val="en-ZW"/>
        </w:rPr>
        <w:t>oard</w:t>
      </w:r>
      <w:r w:rsidR="003B7FDE" w:rsidRPr="00AC382A">
        <w:rPr>
          <w:sz w:val="22"/>
          <w:lang w:val="en-ZW"/>
        </w:rPr>
        <w:t xml:space="preserve"> </w:t>
      </w:r>
      <w:r w:rsidR="003B7FDE" w:rsidRPr="00AC382A">
        <w:rPr>
          <w:i/>
          <w:sz w:val="22"/>
          <w:lang w:val="en-ZW"/>
        </w:rPr>
        <w:t>quo</w:t>
      </w:r>
      <w:r w:rsidR="003B7FDE" w:rsidRPr="00AC382A">
        <w:rPr>
          <w:sz w:val="22"/>
          <w:lang w:val="en-ZW"/>
        </w:rPr>
        <w:t xml:space="preserve"> erred and misdirected</w:t>
      </w:r>
      <w:r w:rsidRPr="00AC382A">
        <w:rPr>
          <w:sz w:val="22"/>
          <w:lang w:val="en-ZW"/>
        </w:rPr>
        <w:t xml:space="preserve"> itself on a point of in law in endorsing</w:t>
      </w:r>
      <w:r w:rsidR="0014468D" w:rsidRPr="00AC382A">
        <w:rPr>
          <w:sz w:val="22"/>
          <w:lang w:val="en-ZW"/>
        </w:rPr>
        <w:t xml:space="preserve"> the determination and penalty of the Dis</w:t>
      </w:r>
      <w:r w:rsidRPr="00AC382A">
        <w:rPr>
          <w:sz w:val="22"/>
          <w:lang w:val="en-ZW"/>
        </w:rPr>
        <w:t>ciplinary Authority of discharging</w:t>
      </w:r>
      <w:r w:rsidR="0014468D" w:rsidRPr="00AC382A">
        <w:rPr>
          <w:sz w:val="22"/>
          <w:lang w:val="en-ZW"/>
        </w:rPr>
        <w:t xml:space="preserve"> the Appellant when there was no evidence </w:t>
      </w:r>
      <w:r w:rsidR="00E2795F" w:rsidRPr="00AC382A">
        <w:rPr>
          <w:sz w:val="22"/>
          <w:lang w:val="en-ZW"/>
        </w:rPr>
        <w:t xml:space="preserve">to </w:t>
      </w:r>
      <w:r w:rsidR="00F137AE" w:rsidRPr="00AC382A">
        <w:rPr>
          <w:sz w:val="22"/>
          <w:lang w:val="en-ZW"/>
        </w:rPr>
        <w:t>support the offence in question</w:t>
      </w:r>
      <w:r w:rsidR="00AC382A">
        <w:rPr>
          <w:sz w:val="22"/>
          <w:lang w:val="en-ZW"/>
        </w:rPr>
        <w:t>.</w:t>
      </w:r>
      <w:r w:rsidR="0014468D" w:rsidRPr="00AC382A">
        <w:rPr>
          <w:sz w:val="22"/>
          <w:lang w:val="en-ZW"/>
        </w:rPr>
        <w:t xml:space="preserve"> </w:t>
      </w:r>
    </w:p>
    <w:p w:rsidR="00E2795F" w:rsidRPr="00AC382A" w:rsidRDefault="00E2795F" w:rsidP="00AC382A">
      <w:pPr>
        <w:pStyle w:val="ListParagraph"/>
        <w:spacing w:line="276" w:lineRule="auto"/>
        <w:rPr>
          <w:sz w:val="22"/>
          <w:lang w:val="en-ZW"/>
        </w:rPr>
      </w:pPr>
    </w:p>
    <w:p w:rsidR="00E2795F" w:rsidRPr="00AC382A" w:rsidRDefault="0090381F" w:rsidP="00AC382A">
      <w:pPr>
        <w:pStyle w:val="ListParagraph"/>
        <w:numPr>
          <w:ilvl w:val="0"/>
          <w:numId w:val="4"/>
        </w:numPr>
        <w:spacing w:line="276" w:lineRule="auto"/>
        <w:rPr>
          <w:sz w:val="22"/>
          <w:lang w:val="en-ZW"/>
        </w:rPr>
      </w:pPr>
      <w:r w:rsidRPr="00AC382A">
        <w:rPr>
          <w:sz w:val="22"/>
          <w:lang w:val="en-ZW"/>
        </w:rPr>
        <w:t>The B</w:t>
      </w:r>
      <w:r w:rsidR="00E2795F" w:rsidRPr="00AC382A">
        <w:rPr>
          <w:sz w:val="22"/>
          <w:lang w:val="en-ZW"/>
        </w:rPr>
        <w:t xml:space="preserve">oard a </w:t>
      </w:r>
      <w:r w:rsidR="00E2795F" w:rsidRPr="00AC382A">
        <w:rPr>
          <w:i/>
          <w:sz w:val="22"/>
          <w:lang w:val="en-ZW"/>
        </w:rPr>
        <w:t>quo</w:t>
      </w:r>
      <w:r w:rsidRPr="00AC382A">
        <w:rPr>
          <w:sz w:val="22"/>
          <w:lang w:val="en-ZW"/>
        </w:rPr>
        <w:t xml:space="preserve"> erred ad misdirected itself in endorsing determination arrived</w:t>
      </w:r>
      <w:r w:rsidR="00E2795F" w:rsidRPr="00AC382A">
        <w:rPr>
          <w:sz w:val="22"/>
          <w:lang w:val="en-ZW"/>
        </w:rPr>
        <w:t xml:space="preserve"> at </w:t>
      </w:r>
      <w:proofErr w:type="spellStart"/>
      <w:r w:rsidR="00E2795F" w:rsidRPr="00AC382A">
        <w:rPr>
          <w:sz w:val="22"/>
          <w:lang w:val="en-ZW"/>
        </w:rPr>
        <w:t>unprocedurally</w:t>
      </w:r>
      <w:proofErr w:type="spellEnd"/>
      <w:r w:rsidR="00AC382A">
        <w:rPr>
          <w:sz w:val="22"/>
          <w:lang w:val="en-ZW"/>
        </w:rPr>
        <w:t>.</w:t>
      </w:r>
      <w:r w:rsidR="00E2795F" w:rsidRPr="00AC382A">
        <w:rPr>
          <w:sz w:val="22"/>
          <w:lang w:val="en-ZW"/>
        </w:rPr>
        <w:t xml:space="preserve"> </w:t>
      </w:r>
    </w:p>
    <w:p w:rsidR="00E2795F" w:rsidRPr="00AC382A" w:rsidRDefault="00E2795F" w:rsidP="00AC382A">
      <w:pPr>
        <w:pStyle w:val="ListParagraph"/>
        <w:spacing w:line="276" w:lineRule="auto"/>
        <w:rPr>
          <w:sz w:val="22"/>
          <w:lang w:val="en-ZW"/>
        </w:rPr>
      </w:pPr>
    </w:p>
    <w:p w:rsidR="00E2795F" w:rsidRPr="00AC382A" w:rsidRDefault="0090381F" w:rsidP="00AC382A">
      <w:pPr>
        <w:pStyle w:val="ListParagraph"/>
        <w:numPr>
          <w:ilvl w:val="0"/>
          <w:numId w:val="4"/>
        </w:numPr>
        <w:spacing w:line="276" w:lineRule="auto"/>
        <w:rPr>
          <w:sz w:val="22"/>
          <w:lang w:val="en-ZW"/>
        </w:rPr>
      </w:pPr>
      <w:r w:rsidRPr="00AC382A">
        <w:rPr>
          <w:sz w:val="22"/>
          <w:lang w:val="en-ZW"/>
        </w:rPr>
        <w:t>The B</w:t>
      </w:r>
      <w:r w:rsidR="00E2795F" w:rsidRPr="00AC382A">
        <w:rPr>
          <w:sz w:val="22"/>
          <w:lang w:val="en-ZW"/>
        </w:rPr>
        <w:t xml:space="preserve">oard a </w:t>
      </w:r>
      <w:proofErr w:type="gramStart"/>
      <w:r w:rsidR="00E2795F" w:rsidRPr="00AC382A">
        <w:rPr>
          <w:i/>
          <w:sz w:val="22"/>
          <w:lang w:val="en-ZW"/>
        </w:rPr>
        <w:t>quo</w:t>
      </w:r>
      <w:r w:rsidR="00E2795F" w:rsidRPr="00AC382A">
        <w:rPr>
          <w:sz w:val="22"/>
          <w:lang w:val="en-ZW"/>
        </w:rPr>
        <w:t xml:space="preserve"> </w:t>
      </w:r>
      <w:r w:rsidRPr="00AC382A">
        <w:rPr>
          <w:sz w:val="22"/>
          <w:lang w:val="en-ZW"/>
        </w:rPr>
        <w:t xml:space="preserve"> erred</w:t>
      </w:r>
      <w:proofErr w:type="gramEnd"/>
      <w:r w:rsidRPr="00AC382A">
        <w:rPr>
          <w:sz w:val="22"/>
          <w:lang w:val="en-ZW"/>
        </w:rPr>
        <w:t xml:space="preserve"> </w:t>
      </w:r>
      <w:r w:rsidR="00E2795F" w:rsidRPr="00AC382A">
        <w:rPr>
          <w:sz w:val="22"/>
          <w:lang w:val="en-ZW"/>
        </w:rPr>
        <w:t xml:space="preserve">and </w:t>
      </w:r>
      <w:r w:rsidRPr="00AC382A">
        <w:rPr>
          <w:sz w:val="22"/>
          <w:lang w:val="en-ZW"/>
        </w:rPr>
        <w:t>misdirected itself on a point of law failing</w:t>
      </w:r>
      <w:r w:rsidR="006027C3" w:rsidRPr="00AC382A">
        <w:rPr>
          <w:sz w:val="22"/>
          <w:lang w:val="en-ZW"/>
        </w:rPr>
        <w:t xml:space="preserve"> to consider that the decision</w:t>
      </w:r>
      <w:r w:rsidR="00E2795F" w:rsidRPr="00AC382A">
        <w:rPr>
          <w:sz w:val="22"/>
          <w:lang w:val="en-ZW"/>
        </w:rPr>
        <w:t xml:space="preserve"> to discharge</w:t>
      </w:r>
      <w:r w:rsidR="006027C3" w:rsidRPr="00AC382A">
        <w:rPr>
          <w:sz w:val="22"/>
          <w:lang w:val="en-ZW"/>
        </w:rPr>
        <w:t xml:space="preserve"> the Appellant was irrational and illogic</w:t>
      </w:r>
      <w:r w:rsidR="00E2795F" w:rsidRPr="00AC382A">
        <w:rPr>
          <w:sz w:val="22"/>
          <w:lang w:val="en-ZW"/>
        </w:rPr>
        <w:t xml:space="preserve"> in the circumstances</w:t>
      </w:r>
      <w:r w:rsidR="00AC382A">
        <w:rPr>
          <w:sz w:val="22"/>
          <w:lang w:val="en-ZW"/>
        </w:rPr>
        <w:t>.</w:t>
      </w:r>
    </w:p>
    <w:p w:rsidR="005A3A90" w:rsidRDefault="00F137AE" w:rsidP="008177AE">
      <w:pPr>
        <w:spacing w:line="360" w:lineRule="auto"/>
        <w:ind w:firstLine="720"/>
        <w:rPr>
          <w:lang w:val="en-ZW"/>
        </w:rPr>
      </w:pPr>
      <w:r>
        <w:rPr>
          <w:lang w:val="en-ZW"/>
        </w:rPr>
        <w:t>The Respondent is opposed to the appeal.  In their Notice of Response to the Appeal the Respondents submit in respect of the 1</w:t>
      </w:r>
      <w:r w:rsidRPr="00F137AE">
        <w:rPr>
          <w:vertAlign w:val="superscript"/>
          <w:lang w:val="en-ZW"/>
        </w:rPr>
        <w:t>st</w:t>
      </w:r>
      <w:r>
        <w:rPr>
          <w:lang w:val="en-ZW"/>
        </w:rPr>
        <w:t xml:space="preserve"> ground of appeal that the Board did not err in dismissing the appeal before them.  The decision taken was after finding that there was overwhelming evidence against the Appellant.  The Appellant had allegedly admitted to having committed similar offences previously but had not taken reasonable corrective measures to address the issue of the security of hospital funds</w:t>
      </w:r>
      <w:r w:rsidR="0065741E">
        <w:rPr>
          <w:lang w:val="en-ZW"/>
        </w:rPr>
        <w:t xml:space="preserve">.  The Respondents’ submission </w:t>
      </w:r>
      <w:r>
        <w:rPr>
          <w:lang w:val="en-ZW"/>
        </w:rPr>
        <w:t>is that</w:t>
      </w:r>
      <w:r w:rsidR="00695717">
        <w:rPr>
          <w:lang w:val="en-ZW"/>
        </w:rPr>
        <w:t xml:space="preserve"> any procedural irregularities</w:t>
      </w:r>
      <w:r w:rsidR="0065741E">
        <w:rPr>
          <w:lang w:val="en-ZW"/>
        </w:rPr>
        <w:t xml:space="preserve"> in the proceedings would not absolve the Appellant of the charge levelled</w:t>
      </w:r>
      <w:r>
        <w:rPr>
          <w:lang w:val="en-ZW"/>
        </w:rPr>
        <w:t xml:space="preserve"> </w:t>
      </w:r>
      <w:r w:rsidR="000A3572">
        <w:rPr>
          <w:lang w:val="en-ZW"/>
        </w:rPr>
        <w:t xml:space="preserve">and </w:t>
      </w:r>
      <w:r w:rsidR="0065741E">
        <w:rPr>
          <w:lang w:val="en-ZW"/>
        </w:rPr>
        <w:t>proved before the Disciplinary Committee.  It would also amount to a travesty of justice were App</w:t>
      </w:r>
      <w:r w:rsidR="005A3A90">
        <w:rPr>
          <w:lang w:val="en-ZW"/>
        </w:rPr>
        <w:t>ellant to be reinstated in such circumstances.  The Respo</w:t>
      </w:r>
      <w:r w:rsidR="000A3572">
        <w:rPr>
          <w:lang w:val="en-ZW"/>
        </w:rPr>
        <w:t xml:space="preserve">ndents </w:t>
      </w:r>
      <w:r w:rsidR="005A3A90">
        <w:rPr>
          <w:lang w:val="en-ZW"/>
        </w:rPr>
        <w:t>have also submitted that the Board (2</w:t>
      </w:r>
      <w:r w:rsidR="005A3A90" w:rsidRPr="005A3A90">
        <w:rPr>
          <w:vertAlign w:val="superscript"/>
          <w:lang w:val="en-ZW"/>
        </w:rPr>
        <w:t>nd</w:t>
      </w:r>
      <w:r w:rsidR="005A3A90">
        <w:rPr>
          <w:lang w:val="en-ZW"/>
        </w:rPr>
        <w:t xml:space="preserve"> Respondent) properly arrived at a determination upholding the Disciplinary Authority findings and penalty in view of the overwhelming evidence in the record of proceedings.</w:t>
      </w:r>
    </w:p>
    <w:p w:rsidR="00F137AE" w:rsidRDefault="005A3A90" w:rsidP="008177AE">
      <w:pPr>
        <w:spacing w:line="360" w:lineRule="auto"/>
        <w:ind w:firstLine="720"/>
        <w:rPr>
          <w:lang w:val="en-ZW"/>
        </w:rPr>
      </w:pPr>
      <w:r>
        <w:rPr>
          <w:lang w:val="en-ZW"/>
        </w:rPr>
        <w:t>It would appear to me upon a perusal of the grounds of appeal raised</w:t>
      </w:r>
      <w:r w:rsidR="002C32DB">
        <w:rPr>
          <w:lang w:val="en-ZW"/>
        </w:rPr>
        <w:t xml:space="preserve"> that</w:t>
      </w:r>
      <w:r>
        <w:rPr>
          <w:lang w:val="en-ZW"/>
        </w:rPr>
        <w:t xml:space="preserve"> the</w:t>
      </w:r>
      <w:r w:rsidR="0065741E">
        <w:rPr>
          <w:lang w:val="en-ZW"/>
        </w:rPr>
        <w:t xml:space="preserve"> </w:t>
      </w:r>
      <w:r>
        <w:rPr>
          <w:lang w:val="en-ZW"/>
        </w:rPr>
        <w:t xml:space="preserve">appeal turns </w:t>
      </w:r>
      <w:r w:rsidR="000A3572">
        <w:rPr>
          <w:lang w:val="en-ZW"/>
        </w:rPr>
        <w:t>on</w:t>
      </w:r>
      <w:r>
        <w:rPr>
          <w:lang w:val="en-ZW"/>
        </w:rPr>
        <w:t xml:space="preserve"> one issue as to whether or not the procedural irregularities in  the disciplinary hearing were so</w:t>
      </w:r>
      <w:r w:rsidR="00C83198">
        <w:rPr>
          <w:lang w:val="en-ZW"/>
        </w:rPr>
        <w:t xml:space="preserve"> serious as to  warrant</w:t>
      </w:r>
      <w:r w:rsidR="002C32DB">
        <w:rPr>
          <w:lang w:val="en-ZW"/>
        </w:rPr>
        <w:t xml:space="preserve"> the </w:t>
      </w:r>
      <w:r w:rsidR="00C83198">
        <w:rPr>
          <w:lang w:val="en-ZW"/>
        </w:rPr>
        <w:t xml:space="preserve">setting  aside of the  determination by the Disciplinary Committee.  Although the Appellant has in his first ground of appeal </w:t>
      </w:r>
      <w:r w:rsidR="002C32DB">
        <w:rPr>
          <w:lang w:val="en-ZW"/>
        </w:rPr>
        <w:t>sought to</w:t>
      </w:r>
      <w:r w:rsidR="00C83198">
        <w:rPr>
          <w:lang w:val="en-ZW"/>
        </w:rPr>
        <w:t xml:space="preserve"> </w:t>
      </w:r>
      <w:r w:rsidR="002C32DB">
        <w:rPr>
          <w:lang w:val="en-ZW"/>
        </w:rPr>
        <w:t>impugn</w:t>
      </w:r>
      <w:r w:rsidR="00C83198">
        <w:rPr>
          <w:lang w:val="en-ZW"/>
        </w:rPr>
        <w:t xml:space="preserve"> the decision on the merit</w:t>
      </w:r>
      <w:r w:rsidR="002C32DB">
        <w:rPr>
          <w:lang w:val="en-ZW"/>
        </w:rPr>
        <w:t>s</w:t>
      </w:r>
      <w:r w:rsidR="00C83198">
        <w:rPr>
          <w:lang w:val="en-ZW"/>
        </w:rPr>
        <w:t xml:space="preserve"> it would serve no </w:t>
      </w:r>
      <w:r w:rsidR="00C83198">
        <w:rPr>
          <w:lang w:val="en-ZW"/>
        </w:rPr>
        <w:lastRenderedPageBreak/>
        <w:t>purpose for this court to consider  them  in the event that the court  finds  that the  procedural irregularities  were so serious a</w:t>
      </w:r>
      <w:r w:rsidR="00F927B0">
        <w:rPr>
          <w:lang w:val="en-ZW"/>
        </w:rPr>
        <w:t>s</w:t>
      </w:r>
      <w:r w:rsidR="00C83198">
        <w:rPr>
          <w:lang w:val="en-ZW"/>
        </w:rPr>
        <w:t xml:space="preserve"> to warrant the setting aside of the determination by the Disciplinary Committee</w:t>
      </w:r>
      <w:r w:rsidR="0070381D">
        <w:rPr>
          <w:lang w:val="en-ZW"/>
        </w:rPr>
        <w:t xml:space="preserve">.  It is very clear that indeed there </w:t>
      </w:r>
      <w:r w:rsidR="00F927B0">
        <w:rPr>
          <w:lang w:val="en-ZW"/>
        </w:rPr>
        <w:t>were procedural</w:t>
      </w:r>
      <w:r w:rsidR="0070381D">
        <w:rPr>
          <w:lang w:val="en-ZW"/>
        </w:rPr>
        <w:t xml:space="preserve"> irregularities in </w:t>
      </w:r>
      <w:r w:rsidR="00F927B0">
        <w:rPr>
          <w:lang w:val="en-ZW"/>
        </w:rPr>
        <w:t>the disciplinary</w:t>
      </w:r>
      <w:r w:rsidR="0070381D">
        <w:rPr>
          <w:lang w:val="en-ZW"/>
        </w:rPr>
        <w:t xml:space="preserve"> proceedings</w:t>
      </w:r>
      <w:r w:rsidR="00F927B0">
        <w:rPr>
          <w:lang w:val="en-ZW"/>
        </w:rPr>
        <w:t xml:space="preserve"> as alluded to above</w:t>
      </w:r>
      <w:r w:rsidR="0070381D">
        <w:rPr>
          <w:lang w:val="en-ZW"/>
        </w:rPr>
        <w:t xml:space="preserve">.  The Respondent through its response </w:t>
      </w:r>
      <w:r w:rsidR="00F927B0">
        <w:rPr>
          <w:lang w:val="en-ZW"/>
        </w:rPr>
        <w:t>also</w:t>
      </w:r>
      <w:r w:rsidR="0070381D">
        <w:rPr>
          <w:lang w:val="en-ZW"/>
        </w:rPr>
        <w:t xml:space="preserve"> concede</w:t>
      </w:r>
      <w:r w:rsidR="00F927B0">
        <w:rPr>
          <w:lang w:val="en-ZW"/>
        </w:rPr>
        <w:t>s</w:t>
      </w:r>
      <w:r w:rsidR="0070381D">
        <w:rPr>
          <w:lang w:val="en-ZW"/>
        </w:rPr>
        <w:t xml:space="preserve"> to that</w:t>
      </w:r>
      <w:r w:rsidR="00F927B0">
        <w:rPr>
          <w:lang w:val="en-ZW"/>
        </w:rPr>
        <w:t xml:space="preserve"> position</w:t>
      </w:r>
      <w:r w:rsidR="0070381D">
        <w:rPr>
          <w:lang w:val="en-ZW"/>
        </w:rPr>
        <w:t xml:space="preserve">.  It is however a trite position at law that for procedural </w:t>
      </w:r>
      <w:r w:rsidR="00F927B0">
        <w:rPr>
          <w:lang w:val="en-ZW"/>
        </w:rPr>
        <w:t>irregularities</w:t>
      </w:r>
      <w:r w:rsidR="0022282C">
        <w:rPr>
          <w:lang w:val="en-ZW"/>
        </w:rPr>
        <w:t xml:space="preserve"> </w:t>
      </w:r>
      <w:r w:rsidR="0070381D">
        <w:rPr>
          <w:lang w:val="en-ZW"/>
        </w:rPr>
        <w:t xml:space="preserve">to </w:t>
      </w:r>
      <w:r w:rsidR="00F927B0">
        <w:rPr>
          <w:lang w:val="en-ZW"/>
        </w:rPr>
        <w:t>vitiate</w:t>
      </w:r>
      <w:r w:rsidR="0070381D">
        <w:rPr>
          <w:lang w:val="en-ZW"/>
        </w:rPr>
        <w:t xml:space="preserve"> disciplinary proceedin</w:t>
      </w:r>
      <w:r w:rsidR="0022282C">
        <w:rPr>
          <w:lang w:val="en-ZW"/>
        </w:rPr>
        <w:t>g</w:t>
      </w:r>
      <w:r w:rsidR="0070381D">
        <w:rPr>
          <w:lang w:val="en-ZW"/>
        </w:rPr>
        <w:t>s it must</w:t>
      </w:r>
      <w:r w:rsidR="00F927B0">
        <w:rPr>
          <w:lang w:val="en-ZW"/>
        </w:rPr>
        <w:t xml:space="preserve"> be shown</w:t>
      </w:r>
      <w:r w:rsidR="001F2A10">
        <w:rPr>
          <w:lang w:val="en-ZW"/>
        </w:rPr>
        <w:t xml:space="preserve"> that the irregularities </w:t>
      </w:r>
      <w:r w:rsidR="00E92EBE">
        <w:rPr>
          <w:lang w:val="en-ZW"/>
        </w:rPr>
        <w:t>resulted in prejudice.  See</w:t>
      </w:r>
      <w:r w:rsidR="009C5A1E">
        <w:rPr>
          <w:lang w:val="en-ZW"/>
        </w:rPr>
        <w:t xml:space="preserve"> </w:t>
      </w:r>
      <w:proofErr w:type="spellStart"/>
      <w:r w:rsidR="009C5A1E" w:rsidRPr="007C6AEB">
        <w:rPr>
          <w:b/>
          <w:lang w:val="en-ZW"/>
        </w:rPr>
        <w:t>Nyahuma</w:t>
      </w:r>
      <w:proofErr w:type="spellEnd"/>
      <w:r w:rsidR="00FE0F25" w:rsidRPr="007C6AEB">
        <w:rPr>
          <w:b/>
          <w:lang w:val="en-ZW"/>
        </w:rPr>
        <w:t xml:space="preserve"> vs </w:t>
      </w:r>
      <w:r w:rsidR="00727110" w:rsidRPr="007C6AEB">
        <w:rPr>
          <w:b/>
          <w:lang w:val="en-ZW"/>
        </w:rPr>
        <w:t xml:space="preserve">Barclays </w:t>
      </w:r>
      <w:r w:rsidR="00D03BD5" w:rsidRPr="007C6AEB">
        <w:rPr>
          <w:b/>
          <w:lang w:val="en-ZW"/>
        </w:rPr>
        <w:t>Bank of</w:t>
      </w:r>
      <w:r w:rsidR="00727110" w:rsidRPr="007C6AEB">
        <w:rPr>
          <w:b/>
          <w:lang w:val="en-ZW"/>
        </w:rPr>
        <w:t xml:space="preserve"> Zimbabwe</w:t>
      </w:r>
      <w:r w:rsidR="008A08C8" w:rsidRPr="007C6AEB">
        <w:rPr>
          <w:b/>
          <w:lang w:val="en-ZW"/>
        </w:rPr>
        <w:t xml:space="preserve"> Supreme Court 67</w:t>
      </w:r>
      <w:r w:rsidR="008220B3" w:rsidRPr="007C6AEB">
        <w:rPr>
          <w:b/>
          <w:lang w:val="en-ZW"/>
        </w:rPr>
        <w:t xml:space="preserve"> 105</w:t>
      </w:r>
      <w:r w:rsidR="0070381D">
        <w:rPr>
          <w:lang w:val="en-ZW"/>
        </w:rPr>
        <w:t xml:space="preserve"> </w:t>
      </w:r>
      <w:r w:rsidR="00CC6242">
        <w:rPr>
          <w:lang w:val="en-ZW"/>
        </w:rPr>
        <w:t>where the court</w:t>
      </w:r>
      <w:r w:rsidR="00794C18">
        <w:rPr>
          <w:lang w:val="en-ZW"/>
        </w:rPr>
        <w:t xml:space="preserve"> held as follows:</w:t>
      </w:r>
    </w:p>
    <w:p w:rsidR="003B4159" w:rsidRPr="00F927B0" w:rsidRDefault="005D2B23" w:rsidP="00F927B0">
      <w:pPr>
        <w:spacing w:line="276" w:lineRule="auto"/>
        <w:ind w:left="720"/>
        <w:rPr>
          <w:sz w:val="22"/>
          <w:lang w:val="en-ZW"/>
        </w:rPr>
      </w:pPr>
      <w:r w:rsidRPr="00F927B0">
        <w:rPr>
          <w:sz w:val="22"/>
          <w:lang w:val="en-ZW"/>
        </w:rPr>
        <w:t>“....... it is</w:t>
      </w:r>
      <w:r w:rsidR="00C0398F" w:rsidRPr="00F927B0">
        <w:rPr>
          <w:sz w:val="22"/>
          <w:lang w:val="en-ZW"/>
        </w:rPr>
        <w:t xml:space="preserve"> </w:t>
      </w:r>
      <w:r w:rsidR="00FA4DB6" w:rsidRPr="00F927B0">
        <w:rPr>
          <w:sz w:val="22"/>
          <w:lang w:val="en-ZW"/>
        </w:rPr>
        <w:t>not all procedural</w:t>
      </w:r>
      <w:r w:rsidR="00212F57" w:rsidRPr="00F927B0">
        <w:rPr>
          <w:sz w:val="22"/>
          <w:lang w:val="en-ZW"/>
        </w:rPr>
        <w:t xml:space="preserve"> irregularitie</w:t>
      </w:r>
      <w:r w:rsidR="005D5D4A" w:rsidRPr="00F927B0">
        <w:rPr>
          <w:sz w:val="22"/>
          <w:lang w:val="en-ZW"/>
        </w:rPr>
        <w:t xml:space="preserve">s </w:t>
      </w:r>
      <w:r w:rsidR="00D03BD5" w:rsidRPr="00F927B0">
        <w:rPr>
          <w:sz w:val="22"/>
          <w:lang w:val="en-ZW"/>
        </w:rPr>
        <w:t>which vitiate</w:t>
      </w:r>
      <w:r w:rsidR="00A86FE6" w:rsidRPr="00F927B0">
        <w:rPr>
          <w:sz w:val="22"/>
          <w:lang w:val="en-ZW"/>
        </w:rPr>
        <w:t xml:space="preserve"> proceedings</w:t>
      </w:r>
      <w:r w:rsidR="0072454C" w:rsidRPr="00F927B0">
        <w:rPr>
          <w:sz w:val="22"/>
          <w:lang w:val="en-ZW"/>
        </w:rPr>
        <w:t>.</w:t>
      </w:r>
      <w:r w:rsidR="00775E13" w:rsidRPr="00F927B0">
        <w:rPr>
          <w:sz w:val="22"/>
          <w:lang w:val="en-ZW"/>
        </w:rPr>
        <w:t xml:space="preserve">  In order</w:t>
      </w:r>
      <w:r w:rsidR="00955873" w:rsidRPr="00F927B0">
        <w:rPr>
          <w:sz w:val="22"/>
          <w:lang w:val="en-ZW"/>
        </w:rPr>
        <w:t xml:space="preserve"> to </w:t>
      </w:r>
      <w:r w:rsidR="00316454" w:rsidRPr="00F927B0">
        <w:rPr>
          <w:sz w:val="22"/>
          <w:lang w:val="en-ZW"/>
        </w:rPr>
        <w:t xml:space="preserve"> succeed in having</w:t>
      </w:r>
      <w:r w:rsidR="00292583" w:rsidRPr="00F927B0">
        <w:rPr>
          <w:sz w:val="22"/>
          <w:lang w:val="en-ZW"/>
        </w:rPr>
        <w:t xml:space="preserve"> proceedings</w:t>
      </w:r>
      <w:r w:rsidR="006C1EFC" w:rsidRPr="00F927B0">
        <w:rPr>
          <w:sz w:val="22"/>
          <w:lang w:val="en-ZW"/>
        </w:rPr>
        <w:t xml:space="preserve"> set aside on the basis</w:t>
      </w:r>
      <w:r w:rsidR="005277B2" w:rsidRPr="00F927B0">
        <w:rPr>
          <w:sz w:val="22"/>
          <w:lang w:val="en-ZW"/>
        </w:rPr>
        <w:t xml:space="preserve">  of procedural irregularity</w:t>
      </w:r>
      <w:r w:rsidR="00E87022" w:rsidRPr="00F927B0">
        <w:rPr>
          <w:sz w:val="22"/>
          <w:lang w:val="en-ZW"/>
        </w:rPr>
        <w:t xml:space="preserve"> it must</w:t>
      </w:r>
      <w:r w:rsidR="006A5312" w:rsidRPr="00F927B0">
        <w:rPr>
          <w:sz w:val="22"/>
          <w:lang w:val="en-ZW"/>
        </w:rPr>
        <w:t xml:space="preserve"> be</w:t>
      </w:r>
      <w:r w:rsidR="00F33D69" w:rsidRPr="00F927B0">
        <w:rPr>
          <w:sz w:val="22"/>
          <w:lang w:val="en-ZW"/>
        </w:rPr>
        <w:t xml:space="preserve"> </w:t>
      </w:r>
      <w:r w:rsidR="006A5312" w:rsidRPr="00F927B0">
        <w:rPr>
          <w:sz w:val="22"/>
          <w:lang w:val="en-ZW"/>
        </w:rPr>
        <w:t>shown th</w:t>
      </w:r>
      <w:r w:rsidR="00F33D69" w:rsidRPr="00F927B0">
        <w:rPr>
          <w:sz w:val="22"/>
          <w:lang w:val="en-ZW"/>
        </w:rPr>
        <w:t>a</w:t>
      </w:r>
      <w:r w:rsidR="006A5312" w:rsidRPr="00F927B0">
        <w:rPr>
          <w:sz w:val="22"/>
          <w:lang w:val="en-ZW"/>
        </w:rPr>
        <w:t>t the party</w:t>
      </w:r>
      <w:r w:rsidR="00F33D69" w:rsidRPr="00F927B0">
        <w:rPr>
          <w:sz w:val="22"/>
          <w:lang w:val="en-ZW"/>
        </w:rPr>
        <w:t xml:space="preserve"> concerned was prejudiced</w:t>
      </w:r>
      <w:r w:rsidR="003273C7" w:rsidRPr="00F927B0">
        <w:rPr>
          <w:sz w:val="22"/>
          <w:lang w:val="en-ZW"/>
        </w:rPr>
        <w:t xml:space="preserve"> by</w:t>
      </w:r>
      <w:r w:rsidR="00CD655A" w:rsidRPr="00F927B0">
        <w:rPr>
          <w:sz w:val="22"/>
          <w:lang w:val="en-ZW"/>
        </w:rPr>
        <w:t xml:space="preserve"> the irregularity</w:t>
      </w:r>
      <w:r w:rsidR="00476F6C" w:rsidRPr="00F927B0">
        <w:rPr>
          <w:sz w:val="22"/>
          <w:lang w:val="en-ZW"/>
        </w:rPr>
        <w:t>.</w:t>
      </w:r>
      <w:r w:rsidR="00657618" w:rsidRPr="00F927B0">
        <w:rPr>
          <w:sz w:val="22"/>
          <w:lang w:val="en-ZW"/>
        </w:rPr>
        <w:t>’’</w:t>
      </w:r>
    </w:p>
    <w:p w:rsidR="004654FD" w:rsidRDefault="00EF2B45" w:rsidP="00F927B0">
      <w:pPr>
        <w:spacing w:line="360" w:lineRule="auto"/>
        <w:ind w:firstLine="720"/>
        <w:rPr>
          <w:szCs w:val="24"/>
          <w:lang w:val="en-ZW"/>
        </w:rPr>
      </w:pPr>
      <w:r>
        <w:rPr>
          <w:szCs w:val="24"/>
          <w:lang w:val="en-ZW"/>
        </w:rPr>
        <w:t>It is</w:t>
      </w:r>
      <w:r w:rsidR="00D4372B">
        <w:rPr>
          <w:szCs w:val="24"/>
          <w:lang w:val="en-ZW"/>
        </w:rPr>
        <w:t xml:space="preserve"> apparent from a</w:t>
      </w:r>
      <w:r w:rsidR="00C22327">
        <w:rPr>
          <w:szCs w:val="24"/>
          <w:lang w:val="en-ZW"/>
        </w:rPr>
        <w:t xml:space="preserve"> reading </w:t>
      </w:r>
      <w:r w:rsidR="00391923">
        <w:rPr>
          <w:szCs w:val="24"/>
          <w:lang w:val="en-ZW"/>
        </w:rPr>
        <w:t>of the record of proceedings that Appellant</w:t>
      </w:r>
      <w:r w:rsidR="00F927B0">
        <w:rPr>
          <w:szCs w:val="24"/>
          <w:lang w:val="en-ZW"/>
        </w:rPr>
        <w:t xml:space="preserve"> is</w:t>
      </w:r>
      <w:r w:rsidR="00391923">
        <w:rPr>
          <w:szCs w:val="24"/>
          <w:lang w:val="en-ZW"/>
        </w:rPr>
        <w:t xml:space="preserve"> right to be heard was violated.  The procedural irregularities were</w:t>
      </w:r>
      <w:r w:rsidR="00F927B0">
        <w:rPr>
          <w:szCs w:val="24"/>
          <w:lang w:val="en-ZW"/>
        </w:rPr>
        <w:t xml:space="preserve"> also</w:t>
      </w:r>
      <w:r w:rsidR="00391923">
        <w:rPr>
          <w:szCs w:val="24"/>
          <w:lang w:val="en-ZW"/>
        </w:rPr>
        <w:t xml:space="preserve"> in my view so gross such that they </w:t>
      </w:r>
      <w:r w:rsidR="00F927B0">
        <w:rPr>
          <w:szCs w:val="24"/>
          <w:lang w:val="en-ZW"/>
        </w:rPr>
        <w:t>vitiated</w:t>
      </w:r>
      <w:r w:rsidR="00391923">
        <w:rPr>
          <w:szCs w:val="24"/>
          <w:lang w:val="en-ZW"/>
        </w:rPr>
        <w:t xml:space="preserve"> the whole </w:t>
      </w:r>
      <w:r w:rsidR="00F927B0">
        <w:rPr>
          <w:szCs w:val="24"/>
          <w:lang w:val="en-ZW"/>
        </w:rPr>
        <w:t>disciplinary process</w:t>
      </w:r>
      <w:r w:rsidR="00391923">
        <w:rPr>
          <w:szCs w:val="24"/>
          <w:lang w:val="en-ZW"/>
        </w:rPr>
        <w:t>.</w:t>
      </w:r>
    </w:p>
    <w:p w:rsidR="00391923" w:rsidRPr="00F927B0" w:rsidRDefault="00391923" w:rsidP="00F927B0">
      <w:pPr>
        <w:spacing w:line="360" w:lineRule="auto"/>
        <w:ind w:firstLine="720"/>
        <w:rPr>
          <w:b/>
          <w:szCs w:val="24"/>
          <w:lang w:val="en-ZW"/>
        </w:rPr>
      </w:pPr>
      <w:r>
        <w:rPr>
          <w:szCs w:val="24"/>
          <w:lang w:val="en-ZW"/>
        </w:rPr>
        <w:t>Whilst it is clear the Appellant was asked to plea</w:t>
      </w:r>
      <w:r w:rsidR="00AF0AE4">
        <w:rPr>
          <w:szCs w:val="24"/>
          <w:lang w:val="en-ZW"/>
        </w:rPr>
        <w:t>d</w:t>
      </w:r>
      <w:r>
        <w:rPr>
          <w:szCs w:val="24"/>
          <w:lang w:val="en-ZW"/>
        </w:rPr>
        <w:t xml:space="preserve"> he however was not grant</w:t>
      </w:r>
      <w:r w:rsidR="00F927B0">
        <w:rPr>
          <w:szCs w:val="24"/>
          <w:lang w:val="en-ZW"/>
        </w:rPr>
        <w:t>ed</w:t>
      </w:r>
      <w:r>
        <w:rPr>
          <w:szCs w:val="24"/>
          <w:lang w:val="en-ZW"/>
        </w:rPr>
        <w:t xml:space="preserve"> an opportunity to present his defence.  There was no Complainant or Case Presenter as require</w:t>
      </w:r>
      <w:r w:rsidR="00F927B0">
        <w:rPr>
          <w:szCs w:val="24"/>
          <w:lang w:val="en-ZW"/>
        </w:rPr>
        <w:t>d</w:t>
      </w:r>
      <w:r>
        <w:rPr>
          <w:szCs w:val="24"/>
          <w:lang w:val="en-ZW"/>
        </w:rPr>
        <w:t xml:space="preserve"> at law. The Chairman played double roles as both Chairman and complainant which is clearly inappropriate.  The same can be said of the committee members as they also took the role of complainant by subjecting the Appellant to cross- examination.  To further</w:t>
      </w:r>
      <w:r w:rsidR="00F927B0">
        <w:rPr>
          <w:szCs w:val="24"/>
          <w:lang w:val="en-ZW"/>
        </w:rPr>
        <w:t xml:space="preserve"> compound</w:t>
      </w:r>
      <w:r>
        <w:rPr>
          <w:szCs w:val="24"/>
          <w:lang w:val="en-ZW"/>
        </w:rPr>
        <w:t xml:space="preserve"> the Appellant was not granted</w:t>
      </w:r>
      <w:r w:rsidR="00C26262">
        <w:rPr>
          <w:szCs w:val="24"/>
          <w:lang w:val="en-ZW"/>
        </w:rPr>
        <w:t xml:space="preserve"> an opportunity to </w:t>
      </w:r>
      <w:r w:rsidR="00D03BD5">
        <w:rPr>
          <w:szCs w:val="24"/>
          <w:lang w:val="en-ZW"/>
        </w:rPr>
        <w:t>hear the</w:t>
      </w:r>
      <w:r w:rsidR="00C26262">
        <w:rPr>
          <w:szCs w:val="24"/>
          <w:lang w:val="en-ZW"/>
        </w:rPr>
        <w:t xml:space="preserve"> testimony of witnesses</w:t>
      </w:r>
      <w:r w:rsidR="00F927B0">
        <w:rPr>
          <w:szCs w:val="24"/>
          <w:lang w:val="en-ZW"/>
        </w:rPr>
        <w:t xml:space="preserve"> and to</w:t>
      </w:r>
      <w:r w:rsidR="00C26262">
        <w:rPr>
          <w:szCs w:val="24"/>
          <w:lang w:val="en-ZW"/>
        </w:rPr>
        <w:t xml:space="preserve"> cross-examine the witnesses.  The Disciplinary Committee also erred and misdirected itself when it failed to grant Appellant an opportunity to present mitigati</w:t>
      </w:r>
      <w:r w:rsidR="00FA4628">
        <w:rPr>
          <w:szCs w:val="24"/>
          <w:lang w:val="en-ZW"/>
        </w:rPr>
        <w:t>on upon his conviction.  Whilst</w:t>
      </w:r>
      <w:r w:rsidR="00C26262">
        <w:rPr>
          <w:szCs w:val="24"/>
          <w:lang w:val="en-ZW"/>
        </w:rPr>
        <w:t xml:space="preserve"> it is </w:t>
      </w:r>
      <w:r w:rsidR="00F927B0">
        <w:rPr>
          <w:szCs w:val="24"/>
          <w:lang w:val="en-ZW"/>
        </w:rPr>
        <w:t xml:space="preserve">indeed </w:t>
      </w:r>
      <w:r w:rsidR="00C26262">
        <w:rPr>
          <w:szCs w:val="24"/>
          <w:lang w:val="en-ZW"/>
        </w:rPr>
        <w:t xml:space="preserve">the </w:t>
      </w:r>
      <w:r w:rsidR="0032319B">
        <w:rPr>
          <w:szCs w:val="24"/>
          <w:lang w:val="en-ZW"/>
        </w:rPr>
        <w:t>position that</w:t>
      </w:r>
      <w:r w:rsidR="00C26262">
        <w:rPr>
          <w:szCs w:val="24"/>
          <w:lang w:val="en-ZW"/>
        </w:rPr>
        <w:t xml:space="preserve"> disciplinary proceedings at the workplace are to be conducted in a </w:t>
      </w:r>
      <w:r w:rsidR="0032319B">
        <w:rPr>
          <w:szCs w:val="24"/>
          <w:lang w:val="en-ZW"/>
        </w:rPr>
        <w:t>flexible manner</w:t>
      </w:r>
      <w:r w:rsidR="00C26262">
        <w:rPr>
          <w:szCs w:val="24"/>
          <w:lang w:val="en-ZW"/>
        </w:rPr>
        <w:t xml:space="preserve"> such flexibility however must not operate to deprive the rights of an employee to </w:t>
      </w:r>
      <w:r w:rsidR="00D03BD5">
        <w:rPr>
          <w:szCs w:val="24"/>
          <w:lang w:val="en-ZW"/>
        </w:rPr>
        <w:t>a fair</w:t>
      </w:r>
      <w:r w:rsidR="00C26262">
        <w:rPr>
          <w:szCs w:val="24"/>
          <w:lang w:val="en-ZW"/>
        </w:rPr>
        <w:t xml:space="preserve"> </w:t>
      </w:r>
      <w:r w:rsidR="00D03BD5">
        <w:rPr>
          <w:szCs w:val="24"/>
          <w:lang w:val="en-ZW"/>
        </w:rPr>
        <w:t>and procedurally</w:t>
      </w:r>
      <w:r w:rsidR="00C26262">
        <w:rPr>
          <w:szCs w:val="24"/>
          <w:lang w:val="en-ZW"/>
        </w:rPr>
        <w:t xml:space="preserve"> </w:t>
      </w:r>
      <w:r w:rsidR="00D03BD5">
        <w:rPr>
          <w:szCs w:val="24"/>
          <w:lang w:val="en-ZW"/>
        </w:rPr>
        <w:t>just hearing</w:t>
      </w:r>
      <w:r w:rsidR="00C26262">
        <w:rPr>
          <w:szCs w:val="24"/>
          <w:lang w:val="en-ZW"/>
        </w:rPr>
        <w:t xml:space="preserve">.  See </w:t>
      </w:r>
      <w:r w:rsidR="00C26262" w:rsidRPr="00C26262">
        <w:rPr>
          <w:b/>
          <w:szCs w:val="24"/>
          <w:lang w:val="en-ZW"/>
        </w:rPr>
        <w:t>Unifreight Limited vs Lighton Madembo Supreme Court 6/18.</w:t>
      </w:r>
      <w:r w:rsidR="005178B8">
        <w:rPr>
          <w:b/>
          <w:szCs w:val="24"/>
          <w:lang w:val="en-ZW"/>
        </w:rPr>
        <w:t xml:space="preserve">  </w:t>
      </w:r>
      <w:r w:rsidR="005178B8">
        <w:rPr>
          <w:szCs w:val="24"/>
          <w:lang w:val="en-ZW"/>
        </w:rPr>
        <w:t>The facts in his matter clearly show that the Appellant was</w:t>
      </w:r>
      <w:r w:rsidR="00FB44D1">
        <w:rPr>
          <w:szCs w:val="24"/>
          <w:lang w:val="en-ZW"/>
        </w:rPr>
        <w:t xml:space="preserve"> prejudiced by the procedural irregularities.  They were sufficient to vitiate the disciplinary proceedings.  The Appellant</w:t>
      </w:r>
      <w:r w:rsidR="00F927B0">
        <w:rPr>
          <w:szCs w:val="24"/>
          <w:lang w:val="en-ZW"/>
        </w:rPr>
        <w:t>,</w:t>
      </w:r>
      <w:r w:rsidR="00FB44D1">
        <w:rPr>
          <w:szCs w:val="24"/>
          <w:lang w:val="en-ZW"/>
        </w:rPr>
        <w:t xml:space="preserve"> in relief</w:t>
      </w:r>
      <w:r w:rsidR="00F927B0">
        <w:rPr>
          <w:szCs w:val="24"/>
          <w:lang w:val="en-ZW"/>
        </w:rPr>
        <w:t>,</w:t>
      </w:r>
      <w:r w:rsidR="00FB44D1">
        <w:rPr>
          <w:szCs w:val="24"/>
          <w:lang w:val="en-ZW"/>
        </w:rPr>
        <w:t xml:space="preserve"> on the appeal matter</w:t>
      </w:r>
      <w:r w:rsidR="00F927B0">
        <w:rPr>
          <w:szCs w:val="24"/>
          <w:lang w:val="en-ZW"/>
        </w:rPr>
        <w:t>,</w:t>
      </w:r>
      <w:r w:rsidR="00FB44D1">
        <w:rPr>
          <w:szCs w:val="24"/>
          <w:lang w:val="en-ZW"/>
        </w:rPr>
        <w:t xml:space="preserve"> invited this court to set aside the decision of the Disciplinary Committee and that he be reinstate</w:t>
      </w:r>
      <w:r w:rsidR="00F927B0">
        <w:rPr>
          <w:szCs w:val="24"/>
          <w:lang w:val="en-ZW"/>
        </w:rPr>
        <w:t xml:space="preserve">d to his original position </w:t>
      </w:r>
      <w:r w:rsidR="00F927B0">
        <w:rPr>
          <w:szCs w:val="24"/>
          <w:lang w:val="en-ZW"/>
        </w:rPr>
        <w:lastRenderedPageBreak/>
        <w:t>without any loss</w:t>
      </w:r>
      <w:r w:rsidR="00FB44D1">
        <w:rPr>
          <w:szCs w:val="24"/>
          <w:lang w:val="en-ZW"/>
        </w:rPr>
        <w:t xml:space="preserve"> of salary and benefits.  In view of my findings above the proper course to </w:t>
      </w:r>
      <w:r w:rsidR="0032319B">
        <w:rPr>
          <w:szCs w:val="24"/>
          <w:lang w:val="en-ZW"/>
        </w:rPr>
        <w:t>follow is</w:t>
      </w:r>
      <w:r w:rsidR="00FB44D1">
        <w:rPr>
          <w:szCs w:val="24"/>
          <w:lang w:val="en-ZW"/>
        </w:rPr>
        <w:t xml:space="preserve"> to have the matter remitted to the Disciplinary Committee for a hearing </w:t>
      </w:r>
      <w:r w:rsidR="00F927B0">
        <w:rPr>
          <w:i/>
          <w:szCs w:val="24"/>
          <w:lang w:val="en-ZW"/>
        </w:rPr>
        <w:t>de</w:t>
      </w:r>
      <w:r w:rsidR="00FB44D1" w:rsidRPr="00FB44D1">
        <w:rPr>
          <w:i/>
          <w:szCs w:val="24"/>
          <w:lang w:val="en-ZW"/>
        </w:rPr>
        <w:t xml:space="preserve"> </w:t>
      </w:r>
      <w:r w:rsidR="0032319B" w:rsidRPr="00FB44D1">
        <w:rPr>
          <w:i/>
          <w:szCs w:val="24"/>
          <w:lang w:val="en-ZW"/>
        </w:rPr>
        <w:t>novo</w:t>
      </w:r>
      <w:r w:rsidR="0032319B">
        <w:rPr>
          <w:szCs w:val="24"/>
          <w:lang w:val="en-ZW"/>
        </w:rPr>
        <w:t xml:space="preserve"> and</w:t>
      </w:r>
      <w:r w:rsidR="00FB44D1">
        <w:rPr>
          <w:szCs w:val="24"/>
          <w:lang w:val="en-ZW"/>
        </w:rPr>
        <w:t xml:space="preserve"> </w:t>
      </w:r>
      <w:r w:rsidR="0032319B">
        <w:rPr>
          <w:szCs w:val="24"/>
          <w:lang w:val="en-ZW"/>
        </w:rPr>
        <w:t>in a procedurally correct manner</w:t>
      </w:r>
      <w:r w:rsidR="00FB44D1">
        <w:rPr>
          <w:szCs w:val="24"/>
          <w:lang w:val="en-ZW"/>
        </w:rPr>
        <w:t xml:space="preserve">.  See </w:t>
      </w:r>
      <w:r w:rsidR="00FB44D1" w:rsidRPr="00F7373D">
        <w:rPr>
          <w:b/>
          <w:szCs w:val="24"/>
          <w:lang w:val="en-ZW"/>
        </w:rPr>
        <w:t>Dal</w:t>
      </w:r>
      <w:r w:rsidR="00F927B0">
        <w:rPr>
          <w:b/>
          <w:szCs w:val="24"/>
          <w:lang w:val="en-ZW"/>
        </w:rPr>
        <w:t>ny</w:t>
      </w:r>
      <w:r w:rsidR="0032319B">
        <w:rPr>
          <w:b/>
          <w:szCs w:val="24"/>
          <w:lang w:val="en-ZW"/>
        </w:rPr>
        <w:t xml:space="preserve"> </w:t>
      </w:r>
      <w:r w:rsidR="00F7373D" w:rsidRPr="00F7373D">
        <w:rPr>
          <w:b/>
          <w:szCs w:val="24"/>
          <w:lang w:val="en-ZW"/>
        </w:rPr>
        <w:t>Mine vs Banda 1999 (1) ZLR 220</w:t>
      </w:r>
      <w:r w:rsidR="00F7373D">
        <w:rPr>
          <w:szCs w:val="24"/>
          <w:lang w:val="en-ZW"/>
        </w:rPr>
        <w:t>.  Having remitted the matter the Appellant’s position should</w:t>
      </w:r>
      <w:r w:rsidR="003C2EF0">
        <w:rPr>
          <w:szCs w:val="24"/>
          <w:lang w:val="en-ZW"/>
        </w:rPr>
        <w:t xml:space="preserve"> automatically</w:t>
      </w:r>
      <w:r w:rsidR="00F7373D">
        <w:rPr>
          <w:szCs w:val="24"/>
          <w:lang w:val="en-ZW"/>
        </w:rPr>
        <w:t xml:space="preserve"> revert to the </w:t>
      </w:r>
      <w:r w:rsidR="0041663D">
        <w:rPr>
          <w:b/>
          <w:szCs w:val="24"/>
          <w:lang w:val="en-ZW"/>
        </w:rPr>
        <w:t>status quo ante.</w:t>
      </w:r>
    </w:p>
    <w:p w:rsidR="00F7373D" w:rsidRDefault="00F7373D" w:rsidP="00F927B0">
      <w:pPr>
        <w:spacing w:line="360" w:lineRule="auto"/>
        <w:ind w:firstLine="720"/>
        <w:rPr>
          <w:szCs w:val="24"/>
          <w:lang w:val="en-ZW"/>
        </w:rPr>
      </w:pPr>
      <w:r>
        <w:rPr>
          <w:szCs w:val="24"/>
          <w:lang w:val="en-ZW"/>
        </w:rPr>
        <w:t xml:space="preserve">In the result the court grants the </w:t>
      </w:r>
      <w:r w:rsidR="00F927B0">
        <w:rPr>
          <w:szCs w:val="24"/>
          <w:lang w:val="en-ZW"/>
        </w:rPr>
        <w:t>following order</w:t>
      </w:r>
      <w:r>
        <w:rPr>
          <w:szCs w:val="24"/>
          <w:lang w:val="en-ZW"/>
        </w:rPr>
        <w:t>:</w:t>
      </w:r>
    </w:p>
    <w:p w:rsidR="00F7373D" w:rsidRPr="00F927B0" w:rsidRDefault="00F7373D" w:rsidP="00F927B0">
      <w:pPr>
        <w:pStyle w:val="ListParagraph"/>
        <w:numPr>
          <w:ilvl w:val="0"/>
          <w:numId w:val="7"/>
        </w:numPr>
        <w:spacing w:line="360" w:lineRule="auto"/>
        <w:rPr>
          <w:szCs w:val="24"/>
          <w:lang w:val="en-ZW"/>
        </w:rPr>
      </w:pPr>
      <w:r w:rsidRPr="00F927B0">
        <w:rPr>
          <w:szCs w:val="24"/>
          <w:lang w:val="en-ZW"/>
        </w:rPr>
        <w:t>The application for review succeeds.</w:t>
      </w:r>
    </w:p>
    <w:p w:rsidR="00F7373D" w:rsidRPr="00F927B0" w:rsidRDefault="00F7373D" w:rsidP="00F927B0">
      <w:pPr>
        <w:pStyle w:val="ListParagraph"/>
        <w:numPr>
          <w:ilvl w:val="0"/>
          <w:numId w:val="7"/>
        </w:numPr>
        <w:spacing w:line="360" w:lineRule="auto"/>
        <w:rPr>
          <w:szCs w:val="24"/>
          <w:lang w:val="en-ZW"/>
        </w:rPr>
      </w:pPr>
      <w:r w:rsidRPr="00F927B0">
        <w:rPr>
          <w:szCs w:val="24"/>
          <w:lang w:val="en-ZW"/>
        </w:rPr>
        <w:t>The appeal is upheld</w:t>
      </w:r>
      <w:r w:rsidR="00AF0AE4">
        <w:rPr>
          <w:szCs w:val="24"/>
          <w:lang w:val="en-ZW"/>
        </w:rPr>
        <w:t xml:space="preserve"> with cost</w:t>
      </w:r>
      <w:r w:rsidR="00F73D18">
        <w:rPr>
          <w:szCs w:val="24"/>
          <w:lang w:val="en-ZW"/>
        </w:rPr>
        <w:t>s</w:t>
      </w:r>
      <w:r w:rsidRPr="00F927B0">
        <w:rPr>
          <w:szCs w:val="24"/>
          <w:lang w:val="en-ZW"/>
        </w:rPr>
        <w:t>.</w:t>
      </w:r>
    </w:p>
    <w:p w:rsidR="00F7373D" w:rsidRDefault="00F7373D" w:rsidP="0032319B">
      <w:pPr>
        <w:pStyle w:val="ListParagraph"/>
        <w:numPr>
          <w:ilvl w:val="0"/>
          <w:numId w:val="7"/>
        </w:numPr>
        <w:spacing w:line="360" w:lineRule="auto"/>
        <w:rPr>
          <w:szCs w:val="24"/>
          <w:lang w:val="en-ZW"/>
        </w:rPr>
      </w:pPr>
      <w:r w:rsidRPr="0032319B">
        <w:rPr>
          <w:szCs w:val="24"/>
          <w:lang w:val="en-ZW"/>
        </w:rPr>
        <w:t xml:space="preserve">The </w:t>
      </w:r>
      <w:r w:rsidR="00AF0AE4">
        <w:rPr>
          <w:szCs w:val="24"/>
          <w:lang w:val="en-ZW"/>
        </w:rPr>
        <w:t>Disciplinary proceedings before</w:t>
      </w:r>
      <w:r w:rsidRPr="0032319B">
        <w:rPr>
          <w:szCs w:val="24"/>
          <w:lang w:val="en-ZW"/>
        </w:rPr>
        <w:t xml:space="preserve"> </w:t>
      </w:r>
      <w:r w:rsidR="0032319B" w:rsidRPr="0032319B">
        <w:rPr>
          <w:szCs w:val="24"/>
          <w:lang w:val="en-ZW"/>
        </w:rPr>
        <w:t>the Disciplinary</w:t>
      </w:r>
      <w:r w:rsidRPr="0032319B">
        <w:rPr>
          <w:szCs w:val="24"/>
          <w:lang w:val="en-ZW"/>
        </w:rPr>
        <w:t xml:space="preserve"> Committee and in turn the Health Service Board be and are hereby set aside.</w:t>
      </w:r>
    </w:p>
    <w:p w:rsidR="0032319B" w:rsidRDefault="0032319B" w:rsidP="0032319B">
      <w:pPr>
        <w:pStyle w:val="ListParagraph"/>
        <w:numPr>
          <w:ilvl w:val="0"/>
          <w:numId w:val="7"/>
        </w:numPr>
        <w:spacing w:line="360" w:lineRule="auto"/>
        <w:rPr>
          <w:szCs w:val="24"/>
          <w:lang w:val="en-ZW"/>
        </w:rPr>
      </w:pPr>
      <w:r>
        <w:rPr>
          <w:szCs w:val="24"/>
          <w:lang w:val="en-ZW"/>
        </w:rPr>
        <w:t xml:space="preserve">The matter is remitted to the Disciplinary Committee for a hearing     </w:t>
      </w:r>
      <w:r w:rsidRPr="0032319B">
        <w:rPr>
          <w:i/>
          <w:szCs w:val="24"/>
          <w:lang w:val="en-ZW"/>
        </w:rPr>
        <w:t>de novo</w:t>
      </w:r>
      <w:r>
        <w:rPr>
          <w:szCs w:val="24"/>
          <w:lang w:val="en-ZW"/>
        </w:rPr>
        <w:t xml:space="preserve"> and in a procedurally </w:t>
      </w:r>
      <w:r w:rsidR="00C5413E">
        <w:rPr>
          <w:szCs w:val="24"/>
          <w:lang w:val="en-ZW"/>
        </w:rPr>
        <w:t>correct</w:t>
      </w:r>
      <w:r>
        <w:rPr>
          <w:szCs w:val="24"/>
          <w:lang w:val="en-ZW"/>
        </w:rPr>
        <w:t xml:space="preserve"> manner within 60 (sixty) days of the date of this order. </w:t>
      </w:r>
    </w:p>
    <w:p w:rsidR="0032319B" w:rsidRPr="0032319B" w:rsidRDefault="0032319B" w:rsidP="0032319B">
      <w:pPr>
        <w:pStyle w:val="ListParagraph"/>
        <w:numPr>
          <w:ilvl w:val="0"/>
          <w:numId w:val="7"/>
        </w:numPr>
        <w:spacing w:line="360" w:lineRule="auto"/>
        <w:rPr>
          <w:szCs w:val="24"/>
          <w:lang w:val="en-ZW"/>
        </w:rPr>
      </w:pPr>
      <w:r>
        <w:rPr>
          <w:szCs w:val="24"/>
          <w:lang w:val="en-ZW"/>
        </w:rPr>
        <w:t xml:space="preserve">The Appellant shall be reinstated to his original position with </w:t>
      </w:r>
      <w:r w:rsidR="00C5413E">
        <w:rPr>
          <w:szCs w:val="24"/>
          <w:lang w:val="en-ZW"/>
        </w:rPr>
        <w:t>effect</w:t>
      </w:r>
      <w:r>
        <w:rPr>
          <w:szCs w:val="24"/>
          <w:lang w:val="en-ZW"/>
        </w:rPr>
        <w:t xml:space="preserve"> from the date of discharge and without any loss of salary and benefits.</w:t>
      </w:r>
    </w:p>
    <w:p w:rsidR="00F7373D" w:rsidRPr="00F7373D" w:rsidRDefault="00F7373D" w:rsidP="000008E6">
      <w:pPr>
        <w:spacing w:line="360" w:lineRule="auto"/>
        <w:rPr>
          <w:szCs w:val="24"/>
          <w:lang w:val="en-ZW"/>
        </w:rPr>
      </w:pPr>
    </w:p>
    <w:p w:rsidR="00221752" w:rsidRDefault="00221752" w:rsidP="008177AE">
      <w:pPr>
        <w:spacing w:line="360" w:lineRule="auto"/>
        <w:rPr>
          <w:lang w:val="en-ZW"/>
        </w:rPr>
      </w:pPr>
    </w:p>
    <w:p w:rsidR="00C5413E" w:rsidRDefault="00C5413E" w:rsidP="008177AE">
      <w:pPr>
        <w:spacing w:line="360" w:lineRule="auto"/>
        <w:rPr>
          <w:lang w:val="en-ZW"/>
        </w:rPr>
      </w:pPr>
    </w:p>
    <w:p w:rsidR="00C5413E" w:rsidRDefault="00C5413E" w:rsidP="008177AE">
      <w:pPr>
        <w:spacing w:line="360" w:lineRule="auto"/>
        <w:rPr>
          <w:lang w:val="en-ZW"/>
        </w:rPr>
      </w:pPr>
    </w:p>
    <w:p w:rsidR="00C5413E" w:rsidRPr="004203A7" w:rsidRDefault="00C5413E" w:rsidP="008177AE">
      <w:pPr>
        <w:spacing w:line="360" w:lineRule="auto"/>
        <w:rPr>
          <w:lang w:val="en-ZW"/>
        </w:rPr>
      </w:pPr>
      <w:r w:rsidRPr="00C5413E">
        <w:rPr>
          <w:i/>
          <w:lang w:val="en-ZW"/>
        </w:rPr>
        <w:t>Civil Division of the Attorney General’s Office</w:t>
      </w:r>
      <w:r>
        <w:rPr>
          <w:lang w:val="en-ZW"/>
        </w:rPr>
        <w:t>, respondents’ legal practitioners</w:t>
      </w:r>
    </w:p>
    <w:p w:rsidR="004203A7" w:rsidRPr="004203A7" w:rsidRDefault="004203A7" w:rsidP="008177AE">
      <w:pPr>
        <w:spacing w:line="360" w:lineRule="auto"/>
        <w:rPr>
          <w:lang w:val="en-ZW"/>
        </w:rPr>
      </w:pPr>
    </w:p>
    <w:sectPr w:rsidR="004203A7" w:rsidRPr="004203A7" w:rsidSect="008177AE">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9BB" w:rsidRDefault="001009BB" w:rsidP="008177AE">
      <w:pPr>
        <w:spacing w:after="0" w:line="240" w:lineRule="auto"/>
      </w:pPr>
      <w:r>
        <w:separator/>
      </w:r>
    </w:p>
  </w:endnote>
  <w:endnote w:type="continuationSeparator" w:id="0">
    <w:p w:rsidR="001009BB" w:rsidRDefault="001009BB" w:rsidP="0081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200719"/>
      <w:docPartObj>
        <w:docPartGallery w:val="Page Numbers (Bottom of Page)"/>
        <w:docPartUnique/>
      </w:docPartObj>
    </w:sdtPr>
    <w:sdtEndPr>
      <w:rPr>
        <w:noProof/>
      </w:rPr>
    </w:sdtEndPr>
    <w:sdtContent>
      <w:p w:rsidR="00FB44D1" w:rsidRDefault="00150B04">
        <w:pPr>
          <w:pStyle w:val="Footer"/>
          <w:jc w:val="center"/>
        </w:pPr>
        <w:r>
          <w:fldChar w:fldCharType="begin"/>
        </w:r>
        <w:r>
          <w:instrText xml:space="preserve"> PAGE   \* MERGEFORMAT </w:instrText>
        </w:r>
        <w:r>
          <w:fldChar w:fldCharType="separate"/>
        </w:r>
        <w:r w:rsidR="004A31B6">
          <w:rPr>
            <w:noProof/>
          </w:rPr>
          <w:t>5</w:t>
        </w:r>
        <w:r>
          <w:rPr>
            <w:noProof/>
          </w:rPr>
          <w:fldChar w:fldCharType="end"/>
        </w:r>
      </w:p>
    </w:sdtContent>
  </w:sdt>
  <w:p w:rsidR="00FB44D1" w:rsidRDefault="00FB4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9BB" w:rsidRDefault="001009BB" w:rsidP="008177AE">
      <w:pPr>
        <w:spacing w:after="0" w:line="240" w:lineRule="auto"/>
      </w:pPr>
      <w:r>
        <w:separator/>
      </w:r>
    </w:p>
  </w:footnote>
  <w:footnote w:type="continuationSeparator" w:id="0">
    <w:p w:rsidR="001009BB" w:rsidRDefault="001009BB" w:rsidP="00817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D1" w:rsidRDefault="005B2BBF">
    <w:pPr>
      <w:pStyle w:val="Header"/>
    </w:pPr>
    <w:r>
      <w:tab/>
    </w:r>
    <w:r>
      <w:tab/>
      <w:t>JUDGMENT NO. LC/H/303</w:t>
    </w:r>
    <w:r w:rsidR="00FB44D1">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0BDB"/>
    <w:multiLevelType w:val="hybridMultilevel"/>
    <w:tmpl w:val="2B04B020"/>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1D46C7A"/>
    <w:multiLevelType w:val="hybridMultilevel"/>
    <w:tmpl w:val="2BE44CBA"/>
    <w:lvl w:ilvl="0" w:tplc="56DC97E8">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45D3B54"/>
    <w:multiLevelType w:val="hybridMultilevel"/>
    <w:tmpl w:val="AC92098A"/>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33B57265"/>
    <w:multiLevelType w:val="hybridMultilevel"/>
    <w:tmpl w:val="D9DC5884"/>
    <w:lvl w:ilvl="0" w:tplc="35B4BD9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F986155"/>
    <w:multiLevelType w:val="hybridMultilevel"/>
    <w:tmpl w:val="7B12000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BCD0B7C"/>
    <w:multiLevelType w:val="hybridMultilevel"/>
    <w:tmpl w:val="67629362"/>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09313A2"/>
    <w:multiLevelType w:val="hybridMultilevel"/>
    <w:tmpl w:val="B588AD0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A7"/>
    <w:rsid w:val="000008E6"/>
    <w:rsid w:val="000069C3"/>
    <w:rsid w:val="000377FF"/>
    <w:rsid w:val="00037B67"/>
    <w:rsid w:val="000719E3"/>
    <w:rsid w:val="00081BC5"/>
    <w:rsid w:val="000847EB"/>
    <w:rsid w:val="000A3572"/>
    <w:rsid w:val="000C7A45"/>
    <w:rsid w:val="001009BB"/>
    <w:rsid w:val="001353B6"/>
    <w:rsid w:val="00137D3F"/>
    <w:rsid w:val="0014468D"/>
    <w:rsid w:val="00150B04"/>
    <w:rsid w:val="0017377D"/>
    <w:rsid w:val="001943EA"/>
    <w:rsid w:val="001A21DD"/>
    <w:rsid w:val="001A321D"/>
    <w:rsid w:val="001B43E1"/>
    <w:rsid w:val="001C361F"/>
    <w:rsid w:val="001C5D71"/>
    <w:rsid w:val="001E3F9B"/>
    <w:rsid w:val="001F2A10"/>
    <w:rsid w:val="00212F57"/>
    <w:rsid w:val="0022033A"/>
    <w:rsid w:val="00221752"/>
    <w:rsid w:val="0022282C"/>
    <w:rsid w:val="00235130"/>
    <w:rsid w:val="00261E43"/>
    <w:rsid w:val="002643EA"/>
    <w:rsid w:val="00292583"/>
    <w:rsid w:val="002B4CE1"/>
    <w:rsid w:val="002C32DB"/>
    <w:rsid w:val="002F3115"/>
    <w:rsid w:val="002F3706"/>
    <w:rsid w:val="003141E3"/>
    <w:rsid w:val="00316454"/>
    <w:rsid w:val="00317402"/>
    <w:rsid w:val="0032319B"/>
    <w:rsid w:val="003273C7"/>
    <w:rsid w:val="00331808"/>
    <w:rsid w:val="003326FE"/>
    <w:rsid w:val="00344316"/>
    <w:rsid w:val="0035342B"/>
    <w:rsid w:val="00391923"/>
    <w:rsid w:val="003B4159"/>
    <w:rsid w:val="003B547D"/>
    <w:rsid w:val="003B72FC"/>
    <w:rsid w:val="003B7FDE"/>
    <w:rsid w:val="003C04FD"/>
    <w:rsid w:val="003C2EF0"/>
    <w:rsid w:val="003D5B4B"/>
    <w:rsid w:val="003D726B"/>
    <w:rsid w:val="003F4ED6"/>
    <w:rsid w:val="0041663D"/>
    <w:rsid w:val="004172B2"/>
    <w:rsid w:val="004203A7"/>
    <w:rsid w:val="00432858"/>
    <w:rsid w:val="004654FD"/>
    <w:rsid w:val="004754F2"/>
    <w:rsid w:val="00476F6C"/>
    <w:rsid w:val="0049443C"/>
    <w:rsid w:val="004A1D8C"/>
    <w:rsid w:val="004A31B6"/>
    <w:rsid w:val="005178B8"/>
    <w:rsid w:val="005277B2"/>
    <w:rsid w:val="00563F12"/>
    <w:rsid w:val="0058163D"/>
    <w:rsid w:val="005A3A90"/>
    <w:rsid w:val="005B2BBF"/>
    <w:rsid w:val="005D2B23"/>
    <w:rsid w:val="005D3842"/>
    <w:rsid w:val="005D5D4A"/>
    <w:rsid w:val="005E69E8"/>
    <w:rsid w:val="005F0A0D"/>
    <w:rsid w:val="006027C3"/>
    <w:rsid w:val="0063524D"/>
    <w:rsid w:val="0065741E"/>
    <w:rsid w:val="00657618"/>
    <w:rsid w:val="006732AC"/>
    <w:rsid w:val="00687377"/>
    <w:rsid w:val="00695717"/>
    <w:rsid w:val="006A0895"/>
    <w:rsid w:val="006A5312"/>
    <w:rsid w:val="006C1EFC"/>
    <w:rsid w:val="006E2CBB"/>
    <w:rsid w:val="006E67EB"/>
    <w:rsid w:val="006F6084"/>
    <w:rsid w:val="0070381D"/>
    <w:rsid w:val="00717240"/>
    <w:rsid w:val="00721106"/>
    <w:rsid w:val="0072454C"/>
    <w:rsid w:val="00727110"/>
    <w:rsid w:val="00741806"/>
    <w:rsid w:val="00771731"/>
    <w:rsid w:val="00775E13"/>
    <w:rsid w:val="007823DD"/>
    <w:rsid w:val="00794C18"/>
    <w:rsid w:val="007A3F87"/>
    <w:rsid w:val="007C659B"/>
    <w:rsid w:val="007C6AEB"/>
    <w:rsid w:val="007D0598"/>
    <w:rsid w:val="007E0ACC"/>
    <w:rsid w:val="007F7110"/>
    <w:rsid w:val="008100E5"/>
    <w:rsid w:val="00810935"/>
    <w:rsid w:val="00811ECB"/>
    <w:rsid w:val="008177AE"/>
    <w:rsid w:val="008220B3"/>
    <w:rsid w:val="008825B5"/>
    <w:rsid w:val="008A08C8"/>
    <w:rsid w:val="008B2C00"/>
    <w:rsid w:val="008D39EB"/>
    <w:rsid w:val="008D44E2"/>
    <w:rsid w:val="008F58A4"/>
    <w:rsid w:val="0090381F"/>
    <w:rsid w:val="00955873"/>
    <w:rsid w:val="009C5A1E"/>
    <w:rsid w:val="009D140B"/>
    <w:rsid w:val="00A47111"/>
    <w:rsid w:val="00A86FE6"/>
    <w:rsid w:val="00A942D1"/>
    <w:rsid w:val="00A94ACF"/>
    <w:rsid w:val="00AB3ABE"/>
    <w:rsid w:val="00AC382A"/>
    <w:rsid w:val="00AE7B6F"/>
    <w:rsid w:val="00AF076E"/>
    <w:rsid w:val="00AF0AE4"/>
    <w:rsid w:val="00AF383C"/>
    <w:rsid w:val="00B46043"/>
    <w:rsid w:val="00B74BA1"/>
    <w:rsid w:val="00C0398F"/>
    <w:rsid w:val="00C04555"/>
    <w:rsid w:val="00C22327"/>
    <w:rsid w:val="00C26262"/>
    <w:rsid w:val="00C5413E"/>
    <w:rsid w:val="00C55DB7"/>
    <w:rsid w:val="00C83198"/>
    <w:rsid w:val="00CC6242"/>
    <w:rsid w:val="00CD655A"/>
    <w:rsid w:val="00CD7057"/>
    <w:rsid w:val="00CE3D4B"/>
    <w:rsid w:val="00D033F0"/>
    <w:rsid w:val="00D03BD5"/>
    <w:rsid w:val="00D3495E"/>
    <w:rsid w:val="00D4372B"/>
    <w:rsid w:val="00D83BB1"/>
    <w:rsid w:val="00D84E9B"/>
    <w:rsid w:val="00DA10D5"/>
    <w:rsid w:val="00DF672A"/>
    <w:rsid w:val="00E04433"/>
    <w:rsid w:val="00E22197"/>
    <w:rsid w:val="00E2795F"/>
    <w:rsid w:val="00E87022"/>
    <w:rsid w:val="00E92EBE"/>
    <w:rsid w:val="00EA321D"/>
    <w:rsid w:val="00EA5BEF"/>
    <w:rsid w:val="00EB1F7A"/>
    <w:rsid w:val="00EB68E3"/>
    <w:rsid w:val="00EB768C"/>
    <w:rsid w:val="00EE42AC"/>
    <w:rsid w:val="00EF2B45"/>
    <w:rsid w:val="00EF6BB2"/>
    <w:rsid w:val="00F00CED"/>
    <w:rsid w:val="00F066B1"/>
    <w:rsid w:val="00F137AE"/>
    <w:rsid w:val="00F33D69"/>
    <w:rsid w:val="00F54E16"/>
    <w:rsid w:val="00F7373D"/>
    <w:rsid w:val="00F73D18"/>
    <w:rsid w:val="00F83B08"/>
    <w:rsid w:val="00F927B0"/>
    <w:rsid w:val="00FA4628"/>
    <w:rsid w:val="00FA4DB6"/>
    <w:rsid w:val="00FB44D1"/>
    <w:rsid w:val="00FC69CA"/>
    <w:rsid w:val="00FD4139"/>
    <w:rsid w:val="00FE0F25"/>
    <w:rsid w:val="00FF3C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808"/>
    <w:pPr>
      <w:spacing w:after="160" w:line="259" w:lineRule="auto"/>
      <w:jc w:val="both"/>
    </w:pPr>
    <w:rPr>
      <w:rFonts w:ascii="Tahoma" w:hAnsi="Tahoma"/>
      <w:sz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3A7"/>
    <w:pPr>
      <w:ind w:left="720"/>
      <w:contextualSpacing/>
    </w:pPr>
  </w:style>
  <w:style w:type="paragraph" w:styleId="BalloonText">
    <w:name w:val="Balloon Text"/>
    <w:basedOn w:val="Normal"/>
    <w:link w:val="BalloonTextChar"/>
    <w:uiPriority w:val="99"/>
    <w:semiHidden/>
    <w:unhideWhenUsed/>
    <w:rsid w:val="00EA5BEF"/>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A5BEF"/>
    <w:rPr>
      <w:rFonts w:ascii="Tahoma" w:hAnsi="Tahoma" w:cs="Tahoma"/>
      <w:sz w:val="16"/>
      <w:szCs w:val="16"/>
      <w:lang w:val="en-ZA"/>
    </w:rPr>
  </w:style>
  <w:style w:type="paragraph" w:styleId="NoSpacing">
    <w:name w:val="No Spacing"/>
    <w:uiPriority w:val="1"/>
    <w:qFormat/>
    <w:rsid w:val="008177AE"/>
    <w:pPr>
      <w:spacing w:after="0" w:line="240" w:lineRule="auto"/>
    </w:pPr>
  </w:style>
  <w:style w:type="paragraph" w:styleId="Header">
    <w:name w:val="header"/>
    <w:basedOn w:val="Normal"/>
    <w:link w:val="HeaderChar"/>
    <w:uiPriority w:val="99"/>
    <w:unhideWhenUsed/>
    <w:rsid w:val="00817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7AE"/>
    <w:rPr>
      <w:rFonts w:ascii="Tahoma" w:hAnsi="Tahoma"/>
      <w:sz w:val="24"/>
      <w:lang w:val="en-ZA"/>
    </w:rPr>
  </w:style>
  <w:style w:type="paragraph" w:styleId="Footer">
    <w:name w:val="footer"/>
    <w:basedOn w:val="Normal"/>
    <w:link w:val="FooterChar"/>
    <w:uiPriority w:val="99"/>
    <w:unhideWhenUsed/>
    <w:rsid w:val="00817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7AE"/>
    <w:rPr>
      <w:rFonts w:ascii="Tahoma" w:hAnsi="Tahoma"/>
      <w:sz w:val="24"/>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808"/>
    <w:pPr>
      <w:spacing w:after="160" w:line="259" w:lineRule="auto"/>
      <w:jc w:val="both"/>
    </w:pPr>
    <w:rPr>
      <w:rFonts w:ascii="Tahoma" w:hAnsi="Tahoma"/>
      <w:sz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3A7"/>
    <w:pPr>
      <w:ind w:left="720"/>
      <w:contextualSpacing/>
    </w:pPr>
  </w:style>
  <w:style w:type="paragraph" w:styleId="BalloonText">
    <w:name w:val="Balloon Text"/>
    <w:basedOn w:val="Normal"/>
    <w:link w:val="BalloonTextChar"/>
    <w:uiPriority w:val="99"/>
    <w:semiHidden/>
    <w:unhideWhenUsed/>
    <w:rsid w:val="00EA5BEF"/>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A5BEF"/>
    <w:rPr>
      <w:rFonts w:ascii="Tahoma" w:hAnsi="Tahoma" w:cs="Tahoma"/>
      <w:sz w:val="16"/>
      <w:szCs w:val="16"/>
      <w:lang w:val="en-ZA"/>
    </w:rPr>
  </w:style>
  <w:style w:type="paragraph" w:styleId="NoSpacing">
    <w:name w:val="No Spacing"/>
    <w:uiPriority w:val="1"/>
    <w:qFormat/>
    <w:rsid w:val="008177AE"/>
    <w:pPr>
      <w:spacing w:after="0" w:line="240" w:lineRule="auto"/>
    </w:pPr>
  </w:style>
  <w:style w:type="paragraph" w:styleId="Header">
    <w:name w:val="header"/>
    <w:basedOn w:val="Normal"/>
    <w:link w:val="HeaderChar"/>
    <w:uiPriority w:val="99"/>
    <w:unhideWhenUsed/>
    <w:rsid w:val="00817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7AE"/>
    <w:rPr>
      <w:rFonts w:ascii="Tahoma" w:hAnsi="Tahoma"/>
      <w:sz w:val="24"/>
      <w:lang w:val="en-ZA"/>
    </w:rPr>
  </w:style>
  <w:style w:type="paragraph" w:styleId="Footer">
    <w:name w:val="footer"/>
    <w:basedOn w:val="Normal"/>
    <w:link w:val="FooterChar"/>
    <w:uiPriority w:val="99"/>
    <w:unhideWhenUsed/>
    <w:rsid w:val="00817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7AE"/>
    <w:rPr>
      <w:rFonts w:ascii="Tahoma" w:hAnsi="Tahoma"/>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4539176-4B16-4B49-B500-867A9FB3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BTC_2</dc:creator>
  <cp:lastModifiedBy>library</cp:lastModifiedBy>
  <cp:revision>16</cp:revision>
  <cp:lastPrinted>2020-12-18T11:31:00Z</cp:lastPrinted>
  <dcterms:created xsi:type="dcterms:W3CDTF">2020-12-18T09:56:00Z</dcterms:created>
  <dcterms:modified xsi:type="dcterms:W3CDTF">2020-12-18T11:37:00Z</dcterms:modified>
</cp:coreProperties>
</file>