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3D" w:rsidRDefault="00B0033D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F33B0" w:rsidRPr="00D53904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53904">
        <w:rPr>
          <w:rFonts w:ascii="Courier New" w:hAnsi="Courier New" w:cs="Courier New"/>
          <w:b/>
          <w:sz w:val="24"/>
          <w:szCs w:val="24"/>
        </w:rPr>
        <w:t>IN THE LABOUR COURT OF ZIMBABWE</w:t>
      </w:r>
      <w:r w:rsidRPr="00D53904">
        <w:rPr>
          <w:rFonts w:ascii="Courier New" w:hAnsi="Courier New" w:cs="Courier New"/>
          <w:b/>
          <w:sz w:val="24"/>
          <w:szCs w:val="24"/>
        </w:rPr>
        <w:tab/>
        <w:t>JUDGMENTNO LC/H/436/2013</w:t>
      </w:r>
    </w:p>
    <w:p w:rsidR="004F33B0" w:rsidRPr="00D53904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F33B0" w:rsidRPr="00D53904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53904">
        <w:rPr>
          <w:rFonts w:ascii="Courier New" w:hAnsi="Courier New" w:cs="Courier New"/>
          <w:b/>
          <w:sz w:val="24"/>
          <w:szCs w:val="24"/>
        </w:rPr>
        <w:t>HARARE, 2</w:t>
      </w:r>
      <w:r w:rsidR="001F0910" w:rsidRPr="001F0910">
        <w:rPr>
          <w:rFonts w:ascii="Courier New" w:hAnsi="Courier New" w:cs="Courier New"/>
          <w:b/>
          <w:sz w:val="24"/>
          <w:szCs w:val="24"/>
          <w:vertAlign w:val="superscript"/>
        </w:rPr>
        <w:t>nd</w:t>
      </w:r>
      <w:r w:rsidR="001F0910">
        <w:rPr>
          <w:rFonts w:ascii="Courier New" w:hAnsi="Courier New" w:cs="Courier New"/>
          <w:b/>
          <w:sz w:val="24"/>
          <w:szCs w:val="24"/>
        </w:rPr>
        <w:t xml:space="preserve"> </w:t>
      </w:r>
      <w:bookmarkStart w:id="0" w:name="_GoBack"/>
      <w:bookmarkEnd w:id="0"/>
      <w:r w:rsidRPr="00D53904">
        <w:rPr>
          <w:rFonts w:ascii="Courier New" w:hAnsi="Courier New" w:cs="Courier New"/>
          <w:b/>
          <w:sz w:val="24"/>
          <w:szCs w:val="24"/>
        </w:rPr>
        <w:t xml:space="preserve">SEPTEMBER 2013 &amp; </w:t>
      </w:r>
      <w:r w:rsidR="004772D0" w:rsidRPr="00D53904">
        <w:rPr>
          <w:rFonts w:ascii="Courier New" w:hAnsi="Courier New" w:cs="Courier New"/>
          <w:b/>
          <w:sz w:val="24"/>
          <w:szCs w:val="24"/>
        </w:rPr>
        <w:t>13</w:t>
      </w:r>
      <w:r w:rsidR="004772D0" w:rsidRPr="00D53904">
        <w:rPr>
          <w:rFonts w:ascii="Courier New" w:hAnsi="Courier New" w:cs="Courier New"/>
          <w:b/>
          <w:sz w:val="24"/>
          <w:szCs w:val="24"/>
          <w:vertAlign w:val="superscript"/>
        </w:rPr>
        <w:t>th</w:t>
      </w:r>
      <w:r w:rsidR="004772D0" w:rsidRPr="00D53904">
        <w:rPr>
          <w:rFonts w:ascii="Courier New" w:hAnsi="Courier New" w:cs="Courier New"/>
          <w:b/>
          <w:sz w:val="24"/>
          <w:szCs w:val="24"/>
        </w:rPr>
        <w:t xml:space="preserve"> </w:t>
      </w:r>
      <w:r w:rsidRPr="00D53904">
        <w:rPr>
          <w:rFonts w:ascii="Courier New" w:hAnsi="Courier New" w:cs="Courier New"/>
          <w:b/>
          <w:sz w:val="24"/>
          <w:szCs w:val="24"/>
        </w:rPr>
        <w:tab/>
      </w:r>
      <w:r w:rsidRPr="00D53904">
        <w:rPr>
          <w:rFonts w:ascii="Courier New" w:hAnsi="Courier New" w:cs="Courier New"/>
          <w:b/>
          <w:sz w:val="24"/>
          <w:szCs w:val="24"/>
        </w:rPr>
        <w:tab/>
        <w:t>CASE NO LC/H/4</w:t>
      </w:r>
      <w:r w:rsidR="004772D0" w:rsidRPr="00D53904">
        <w:rPr>
          <w:rFonts w:ascii="Courier New" w:hAnsi="Courier New" w:cs="Courier New"/>
          <w:b/>
          <w:sz w:val="24"/>
          <w:szCs w:val="24"/>
        </w:rPr>
        <w:t>85</w:t>
      </w:r>
      <w:r w:rsidRPr="00D53904">
        <w:rPr>
          <w:rFonts w:ascii="Courier New" w:hAnsi="Courier New" w:cs="Courier New"/>
          <w:b/>
          <w:sz w:val="24"/>
          <w:szCs w:val="24"/>
        </w:rPr>
        <w:t>/2013</w:t>
      </w:r>
    </w:p>
    <w:p w:rsidR="004772D0" w:rsidRPr="00D53904" w:rsidRDefault="004772D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53904">
        <w:rPr>
          <w:rFonts w:ascii="Courier New" w:hAnsi="Courier New" w:cs="Courier New"/>
          <w:b/>
          <w:sz w:val="24"/>
          <w:szCs w:val="24"/>
        </w:rPr>
        <w:t>SEPTEMBER 2013</w:t>
      </w:r>
    </w:p>
    <w:p w:rsidR="004F33B0" w:rsidRPr="00D53904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F33B0" w:rsidRPr="00D53904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D53904">
        <w:rPr>
          <w:rFonts w:ascii="Courier New" w:hAnsi="Courier New" w:cs="Courier New"/>
          <w:b/>
          <w:sz w:val="28"/>
          <w:szCs w:val="28"/>
        </w:rPr>
        <w:t>RANGARIRAI</w:t>
      </w:r>
      <w:r>
        <w:rPr>
          <w:rFonts w:ascii="Courier New" w:hAnsi="Courier New" w:cs="Courier New"/>
          <w:b/>
          <w:sz w:val="24"/>
          <w:szCs w:val="24"/>
        </w:rPr>
        <w:t xml:space="preserve"> MUCHAWAYA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>APPELLANT</w:t>
      </w: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F33B0" w:rsidRP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F33B0">
        <w:rPr>
          <w:rFonts w:ascii="Courier New" w:hAnsi="Courier New" w:cs="Courier New"/>
          <w:sz w:val="24"/>
          <w:szCs w:val="24"/>
        </w:rPr>
        <w:t>Versus</w:t>
      </w: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MINISTRY OF LANDS &amp; RURAL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>RESPONDENT</w:t>
      </w:r>
    </w:p>
    <w:p w:rsidR="00833191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RESETTLEMENT</w:t>
      </w:r>
      <w:r w:rsidRPr="004F33B0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F33B0" w:rsidRPr="004772D0" w:rsidRDefault="004F33B0" w:rsidP="00B0033D">
      <w:pPr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4772D0">
        <w:rPr>
          <w:rFonts w:ascii="Courier New" w:hAnsi="Courier New" w:cs="Courier New"/>
          <w:sz w:val="28"/>
          <w:szCs w:val="28"/>
        </w:rPr>
        <w:t xml:space="preserve">Before The Honourable </w:t>
      </w:r>
      <w:r w:rsidR="00D53904">
        <w:rPr>
          <w:rFonts w:ascii="Courier New" w:hAnsi="Courier New" w:cs="Courier New"/>
          <w:sz w:val="28"/>
          <w:szCs w:val="28"/>
        </w:rPr>
        <w:t xml:space="preserve">L </w:t>
      </w:r>
      <w:r w:rsidRPr="004772D0">
        <w:rPr>
          <w:rFonts w:ascii="Courier New" w:hAnsi="Courier New" w:cs="Courier New"/>
          <w:sz w:val="28"/>
          <w:szCs w:val="28"/>
        </w:rPr>
        <w:t>Hove</w:t>
      </w:r>
      <w:r w:rsidRPr="004772D0">
        <w:rPr>
          <w:rFonts w:ascii="Courier New" w:hAnsi="Courier New" w:cs="Courier New"/>
          <w:sz w:val="28"/>
          <w:szCs w:val="28"/>
        </w:rPr>
        <w:tab/>
        <w:t>:</w:t>
      </w:r>
      <w:r w:rsidRPr="004772D0">
        <w:rPr>
          <w:rFonts w:ascii="Courier New" w:hAnsi="Courier New" w:cs="Courier New"/>
          <w:sz w:val="28"/>
          <w:szCs w:val="28"/>
        </w:rPr>
        <w:tab/>
      </w:r>
      <w:r w:rsidR="00D53904">
        <w:rPr>
          <w:rFonts w:ascii="Courier New" w:hAnsi="Courier New" w:cs="Courier New"/>
          <w:sz w:val="28"/>
          <w:szCs w:val="28"/>
        </w:rPr>
        <w:t>JUDGE</w:t>
      </w:r>
      <w:r w:rsidRPr="004772D0">
        <w:rPr>
          <w:rFonts w:ascii="Courier New" w:hAnsi="Courier New" w:cs="Courier New"/>
          <w:sz w:val="28"/>
          <w:szCs w:val="28"/>
        </w:rPr>
        <w:t xml:space="preserve"> </w:t>
      </w: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F33B0" w:rsidRPr="004772D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4772D0">
        <w:rPr>
          <w:rFonts w:ascii="Courier New" w:hAnsi="Courier New" w:cs="Courier New"/>
          <w:b/>
          <w:sz w:val="28"/>
          <w:szCs w:val="28"/>
        </w:rPr>
        <w:t>For the Appellant</w:t>
      </w:r>
      <w:r w:rsidRPr="004772D0">
        <w:rPr>
          <w:rFonts w:ascii="Courier New" w:hAnsi="Courier New" w:cs="Courier New"/>
          <w:b/>
          <w:sz w:val="28"/>
          <w:szCs w:val="28"/>
        </w:rPr>
        <w:tab/>
      </w:r>
      <w:r w:rsidR="004772D0">
        <w:rPr>
          <w:rFonts w:ascii="Courier New" w:hAnsi="Courier New" w:cs="Courier New"/>
          <w:b/>
          <w:sz w:val="28"/>
          <w:szCs w:val="28"/>
        </w:rPr>
        <w:t xml:space="preserve"> </w:t>
      </w:r>
      <w:r w:rsidRPr="004772D0">
        <w:rPr>
          <w:rFonts w:ascii="Courier New" w:hAnsi="Courier New" w:cs="Courier New"/>
          <w:b/>
          <w:sz w:val="28"/>
          <w:szCs w:val="28"/>
        </w:rPr>
        <w:t>:</w:t>
      </w:r>
      <w:r w:rsidRPr="004772D0">
        <w:rPr>
          <w:rFonts w:ascii="Courier New" w:hAnsi="Courier New" w:cs="Courier New"/>
          <w:b/>
          <w:sz w:val="28"/>
          <w:szCs w:val="28"/>
        </w:rPr>
        <w:tab/>
        <w:t xml:space="preserve">V </w:t>
      </w:r>
      <w:proofErr w:type="spellStart"/>
      <w:r w:rsidRPr="004772D0">
        <w:rPr>
          <w:rFonts w:ascii="Courier New" w:hAnsi="Courier New" w:cs="Courier New"/>
          <w:b/>
          <w:sz w:val="28"/>
          <w:szCs w:val="28"/>
        </w:rPr>
        <w:t>Mazhetese</w:t>
      </w:r>
      <w:proofErr w:type="spellEnd"/>
      <w:r w:rsidRPr="004772D0">
        <w:rPr>
          <w:rFonts w:ascii="Courier New" w:hAnsi="Courier New" w:cs="Courier New"/>
          <w:b/>
          <w:sz w:val="28"/>
          <w:szCs w:val="28"/>
        </w:rPr>
        <w:t xml:space="preserve"> (Legal Practitioner)</w:t>
      </w:r>
    </w:p>
    <w:p w:rsidR="004F33B0" w:rsidRPr="004772D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4F33B0" w:rsidRPr="004772D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4772D0">
        <w:rPr>
          <w:rFonts w:ascii="Courier New" w:hAnsi="Courier New" w:cs="Courier New"/>
          <w:b/>
          <w:sz w:val="28"/>
          <w:szCs w:val="28"/>
        </w:rPr>
        <w:t xml:space="preserve">For the </w:t>
      </w:r>
      <w:proofErr w:type="gramStart"/>
      <w:r w:rsidRPr="004772D0">
        <w:rPr>
          <w:rFonts w:ascii="Courier New" w:hAnsi="Courier New" w:cs="Courier New"/>
          <w:b/>
          <w:sz w:val="28"/>
          <w:szCs w:val="28"/>
        </w:rPr>
        <w:t>Respondent</w:t>
      </w:r>
      <w:r w:rsidR="004772D0">
        <w:rPr>
          <w:rFonts w:ascii="Courier New" w:hAnsi="Courier New" w:cs="Courier New"/>
          <w:b/>
          <w:sz w:val="28"/>
          <w:szCs w:val="28"/>
        </w:rPr>
        <w:t xml:space="preserve"> </w:t>
      </w:r>
      <w:r w:rsidRPr="004772D0">
        <w:rPr>
          <w:rFonts w:ascii="Courier New" w:hAnsi="Courier New" w:cs="Courier New"/>
          <w:b/>
          <w:sz w:val="28"/>
          <w:szCs w:val="28"/>
        </w:rPr>
        <w:t>:</w:t>
      </w:r>
      <w:proofErr w:type="gramEnd"/>
      <w:r w:rsidRPr="004772D0">
        <w:rPr>
          <w:rFonts w:ascii="Courier New" w:hAnsi="Courier New" w:cs="Courier New"/>
          <w:b/>
          <w:sz w:val="28"/>
          <w:szCs w:val="28"/>
        </w:rPr>
        <w:tab/>
        <w:t xml:space="preserve">Ms </w:t>
      </w:r>
      <w:proofErr w:type="spellStart"/>
      <w:r w:rsidRPr="004772D0">
        <w:rPr>
          <w:rFonts w:ascii="Courier New" w:hAnsi="Courier New" w:cs="Courier New"/>
          <w:b/>
          <w:sz w:val="28"/>
          <w:szCs w:val="28"/>
        </w:rPr>
        <w:t>Kuipa</w:t>
      </w:r>
      <w:proofErr w:type="spellEnd"/>
      <w:r w:rsidRPr="004772D0">
        <w:rPr>
          <w:rFonts w:ascii="Courier New" w:hAnsi="Courier New" w:cs="Courier New"/>
          <w:b/>
          <w:sz w:val="28"/>
          <w:szCs w:val="28"/>
        </w:rPr>
        <w:t xml:space="preserve"> (Legal Practitioner)</w:t>
      </w:r>
    </w:p>
    <w:p w:rsidR="004F33B0" w:rsidRPr="004772D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F33B0" w:rsidRDefault="004F33B0" w:rsidP="00B0033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772D0">
        <w:rPr>
          <w:rFonts w:ascii="Courier New" w:hAnsi="Courier New" w:cs="Courier New"/>
          <w:b/>
          <w:sz w:val="28"/>
          <w:szCs w:val="28"/>
        </w:rPr>
        <w:t>HOVE</w:t>
      </w:r>
      <w:r w:rsidR="00D53904">
        <w:rPr>
          <w:rFonts w:ascii="Courier New" w:hAnsi="Courier New" w:cs="Courier New"/>
          <w:b/>
          <w:sz w:val="28"/>
          <w:szCs w:val="28"/>
        </w:rPr>
        <w:t xml:space="preserve"> J:</w:t>
      </w:r>
    </w:p>
    <w:p w:rsidR="004F33B0" w:rsidRDefault="004F33B0" w:rsidP="00B0033D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F33B0" w:rsidRPr="004772D0" w:rsidRDefault="004F33B0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772D0">
        <w:rPr>
          <w:rFonts w:ascii="Courier New" w:hAnsi="Courier New" w:cs="Courier New"/>
          <w:sz w:val="28"/>
          <w:szCs w:val="28"/>
        </w:rPr>
        <w:t>At the hearing of this matter a preliminary issue was raised by the respondent’s legal practitioner.</w:t>
      </w:r>
    </w:p>
    <w:p w:rsidR="004F33B0" w:rsidRPr="004772D0" w:rsidRDefault="004F33B0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045444" w:rsidRPr="004772D0" w:rsidRDefault="004F33B0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772D0">
        <w:rPr>
          <w:rFonts w:ascii="Courier New" w:hAnsi="Courier New" w:cs="Courier New"/>
          <w:sz w:val="28"/>
          <w:szCs w:val="28"/>
        </w:rPr>
        <w:t>It was argued that the appeal was totally defective in that there was only one party before the court i.e. the appellant. This</w:t>
      </w:r>
      <w:r w:rsidR="004772D0" w:rsidRPr="004772D0">
        <w:rPr>
          <w:rFonts w:ascii="Courier New" w:hAnsi="Courier New" w:cs="Courier New"/>
          <w:sz w:val="28"/>
          <w:szCs w:val="28"/>
        </w:rPr>
        <w:t>,</w:t>
      </w:r>
      <w:r w:rsidRPr="004772D0">
        <w:rPr>
          <w:rFonts w:ascii="Courier New" w:hAnsi="Courier New" w:cs="Courier New"/>
          <w:sz w:val="28"/>
          <w:szCs w:val="28"/>
        </w:rPr>
        <w:t xml:space="preserve"> it was argued was so because the respondent Ministry of Lands</w:t>
      </w:r>
      <w:r w:rsidR="00045444" w:rsidRPr="004772D0">
        <w:rPr>
          <w:rFonts w:ascii="Courier New" w:hAnsi="Courier New" w:cs="Courier New"/>
          <w:sz w:val="28"/>
          <w:szCs w:val="28"/>
        </w:rPr>
        <w:t xml:space="preserve"> and Rural Resettlement is not a legal persona and it can therefore not sue or be sued.</w:t>
      </w:r>
    </w:p>
    <w:p w:rsidR="00045444" w:rsidRPr="004772D0" w:rsidRDefault="00045444" w:rsidP="00D53904">
      <w:pPr>
        <w:spacing w:after="0" w:line="24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045444" w:rsidRPr="004772D0" w:rsidRDefault="00045444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772D0">
        <w:rPr>
          <w:rFonts w:ascii="Courier New" w:hAnsi="Courier New" w:cs="Courier New"/>
          <w:sz w:val="28"/>
          <w:szCs w:val="28"/>
        </w:rPr>
        <w:t>It was submitted that the appellant ought to have cited the relevant minister and not the ministry.</w:t>
      </w:r>
    </w:p>
    <w:p w:rsidR="00045444" w:rsidRPr="004772D0" w:rsidRDefault="00045444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045444" w:rsidRPr="004772D0" w:rsidRDefault="00045444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772D0">
        <w:rPr>
          <w:rFonts w:ascii="Courier New" w:hAnsi="Courier New" w:cs="Courier New"/>
          <w:sz w:val="28"/>
          <w:szCs w:val="28"/>
        </w:rPr>
        <w:lastRenderedPageBreak/>
        <w:t xml:space="preserve">The court was referred to the case of </w:t>
      </w:r>
      <w:proofErr w:type="spellStart"/>
      <w:r w:rsidRPr="004772D0">
        <w:rPr>
          <w:rFonts w:ascii="Courier New" w:hAnsi="Courier New" w:cs="Courier New"/>
          <w:b/>
          <w:i/>
          <w:sz w:val="28"/>
          <w:szCs w:val="28"/>
        </w:rPr>
        <w:t>Gariya</w:t>
      </w:r>
      <w:proofErr w:type="spellEnd"/>
      <w:r w:rsidRPr="004772D0">
        <w:rPr>
          <w:rFonts w:ascii="Courier New" w:hAnsi="Courier New" w:cs="Courier New"/>
          <w:i/>
          <w:sz w:val="28"/>
          <w:szCs w:val="28"/>
        </w:rPr>
        <w:t xml:space="preserve"> </w:t>
      </w:r>
      <w:r w:rsidRPr="004772D0">
        <w:rPr>
          <w:rFonts w:ascii="Courier New" w:hAnsi="Courier New" w:cs="Courier New"/>
          <w:b/>
          <w:i/>
          <w:sz w:val="28"/>
          <w:szCs w:val="28"/>
        </w:rPr>
        <w:t xml:space="preserve">Safaris </w:t>
      </w:r>
      <w:r w:rsidRPr="004772D0">
        <w:rPr>
          <w:rFonts w:ascii="Courier New" w:hAnsi="Courier New" w:cs="Courier New"/>
          <w:b/>
          <w:sz w:val="28"/>
          <w:szCs w:val="28"/>
        </w:rPr>
        <w:t>(</w:t>
      </w:r>
      <w:r w:rsidRPr="004772D0">
        <w:rPr>
          <w:rFonts w:ascii="Courier New" w:hAnsi="Courier New" w:cs="Courier New"/>
          <w:b/>
          <w:i/>
          <w:sz w:val="28"/>
          <w:szCs w:val="28"/>
        </w:rPr>
        <w:t>Pvt) Ltd</w:t>
      </w:r>
      <w:r w:rsidRPr="004772D0">
        <w:rPr>
          <w:rFonts w:ascii="Courier New" w:hAnsi="Courier New" w:cs="Courier New"/>
          <w:b/>
          <w:sz w:val="28"/>
          <w:szCs w:val="28"/>
        </w:rPr>
        <w:t xml:space="preserve"> v </w:t>
      </w:r>
      <w:r w:rsidRPr="004772D0">
        <w:rPr>
          <w:rFonts w:ascii="Courier New" w:hAnsi="Courier New" w:cs="Courier New"/>
          <w:b/>
          <w:i/>
          <w:sz w:val="28"/>
          <w:szCs w:val="28"/>
        </w:rPr>
        <w:t xml:space="preserve">Van </w:t>
      </w:r>
      <w:proofErr w:type="spellStart"/>
      <w:r w:rsidRPr="004772D0">
        <w:rPr>
          <w:rFonts w:ascii="Courier New" w:hAnsi="Courier New" w:cs="Courier New"/>
          <w:b/>
          <w:i/>
          <w:sz w:val="28"/>
          <w:szCs w:val="28"/>
        </w:rPr>
        <w:t>Wyk</w:t>
      </w:r>
      <w:proofErr w:type="spellEnd"/>
      <w:r w:rsidRPr="004772D0">
        <w:rPr>
          <w:rFonts w:ascii="Courier New" w:hAnsi="Courier New" w:cs="Courier New"/>
          <w:sz w:val="28"/>
          <w:szCs w:val="28"/>
        </w:rPr>
        <w:t xml:space="preserve"> </w:t>
      </w:r>
      <w:r w:rsidRPr="004772D0">
        <w:rPr>
          <w:rFonts w:ascii="Courier New" w:hAnsi="Courier New" w:cs="Courier New"/>
          <w:b/>
          <w:sz w:val="28"/>
          <w:szCs w:val="28"/>
        </w:rPr>
        <w:t>1996 (2) ZLR 246</w:t>
      </w:r>
      <w:r w:rsidRPr="004772D0">
        <w:rPr>
          <w:rFonts w:ascii="Courier New" w:hAnsi="Courier New" w:cs="Courier New"/>
          <w:sz w:val="28"/>
          <w:szCs w:val="28"/>
        </w:rPr>
        <w:t xml:space="preserve"> as authority for the proposition that where a litigant has sued a non existent party, the appeal or proceedings are fatally defective and must be dismissed.</w:t>
      </w:r>
    </w:p>
    <w:p w:rsidR="00045444" w:rsidRPr="004772D0" w:rsidRDefault="00045444" w:rsidP="00D53904">
      <w:pPr>
        <w:spacing w:after="0" w:line="24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045444" w:rsidRPr="004772D0" w:rsidRDefault="00045444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772D0">
        <w:rPr>
          <w:rFonts w:ascii="Courier New" w:hAnsi="Courier New" w:cs="Courier New"/>
          <w:sz w:val="28"/>
          <w:szCs w:val="28"/>
        </w:rPr>
        <w:t>In response, the appellant’s representative submitted that it is a settled principle of law that</w:t>
      </w:r>
      <w:r w:rsidR="001F0910">
        <w:rPr>
          <w:rFonts w:ascii="Courier New" w:hAnsi="Courier New" w:cs="Courier New"/>
          <w:sz w:val="28"/>
          <w:szCs w:val="28"/>
        </w:rPr>
        <w:t xml:space="preserve"> it </w:t>
      </w:r>
      <w:r w:rsidRPr="004772D0">
        <w:rPr>
          <w:rFonts w:ascii="Courier New" w:hAnsi="Courier New" w:cs="Courier New"/>
          <w:sz w:val="28"/>
          <w:szCs w:val="28"/>
        </w:rPr>
        <w:t>is undesirable that Labour matters be dealt with on the basis of legal technicalities but on the</w:t>
      </w:r>
      <w:r w:rsidR="004772D0">
        <w:rPr>
          <w:rFonts w:ascii="Courier New" w:hAnsi="Courier New" w:cs="Courier New"/>
          <w:sz w:val="28"/>
          <w:szCs w:val="28"/>
        </w:rPr>
        <w:t>ir</w:t>
      </w:r>
      <w:r w:rsidRPr="004772D0">
        <w:rPr>
          <w:rFonts w:ascii="Courier New" w:hAnsi="Courier New" w:cs="Courier New"/>
          <w:sz w:val="28"/>
          <w:szCs w:val="28"/>
        </w:rPr>
        <w:t xml:space="preserve"> merits.</w:t>
      </w:r>
    </w:p>
    <w:p w:rsidR="00045444" w:rsidRPr="004772D0" w:rsidRDefault="00045444" w:rsidP="00D53904">
      <w:pPr>
        <w:spacing w:after="0" w:line="24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045444" w:rsidRPr="004772D0" w:rsidRDefault="004772D0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That the</w:t>
      </w:r>
      <w:r w:rsidR="00045444" w:rsidRPr="004772D0">
        <w:rPr>
          <w:rFonts w:ascii="Courier New" w:hAnsi="Courier New" w:cs="Courier New"/>
          <w:sz w:val="28"/>
          <w:szCs w:val="28"/>
        </w:rPr>
        <w:t xml:space="preserve"> </w:t>
      </w:r>
      <w:r w:rsidRPr="004772D0">
        <w:rPr>
          <w:rFonts w:ascii="Courier New" w:hAnsi="Courier New" w:cs="Courier New"/>
          <w:sz w:val="28"/>
          <w:szCs w:val="28"/>
        </w:rPr>
        <w:t>M</w:t>
      </w:r>
      <w:r w:rsidR="00045444" w:rsidRPr="004772D0">
        <w:rPr>
          <w:rFonts w:ascii="Courier New" w:hAnsi="Courier New" w:cs="Courier New"/>
          <w:sz w:val="28"/>
          <w:szCs w:val="28"/>
        </w:rPr>
        <w:t xml:space="preserve">inister to whom the headship of the </w:t>
      </w:r>
      <w:r w:rsidRPr="004772D0">
        <w:rPr>
          <w:rFonts w:ascii="Courier New" w:hAnsi="Courier New" w:cs="Courier New"/>
          <w:sz w:val="28"/>
          <w:szCs w:val="28"/>
        </w:rPr>
        <w:t>M</w:t>
      </w:r>
      <w:r w:rsidR="00045444" w:rsidRPr="004772D0">
        <w:rPr>
          <w:rFonts w:ascii="Courier New" w:hAnsi="Courier New" w:cs="Courier New"/>
          <w:sz w:val="28"/>
          <w:szCs w:val="28"/>
        </w:rPr>
        <w:t xml:space="preserve">inistry has been assigned ought to have been cited as the nominal defendant is so by virtue of the provisions of s 3 of the State Liabilities Act </w:t>
      </w:r>
      <w:r w:rsidR="00045444" w:rsidRPr="004772D0">
        <w:rPr>
          <w:rFonts w:ascii="Courier New" w:hAnsi="Courier New" w:cs="Courier New"/>
          <w:i/>
          <w:sz w:val="28"/>
          <w:szCs w:val="28"/>
        </w:rPr>
        <w:t>C</w:t>
      </w:r>
      <w:r>
        <w:rPr>
          <w:rFonts w:ascii="Courier New" w:hAnsi="Courier New" w:cs="Courier New"/>
          <w:i/>
          <w:sz w:val="28"/>
          <w:szCs w:val="28"/>
        </w:rPr>
        <w:t>ha</w:t>
      </w:r>
      <w:r w:rsidR="00045444" w:rsidRPr="004772D0">
        <w:rPr>
          <w:rFonts w:ascii="Courier New" w:hAnsi="Courier New" w:cs="Courier New"/>
          <w:i/>
          <w:sz w:val="28"/>
          <w:szCs w:val="28"/>
        </w:rPr>
        <w:t>p</w:t>
      </w:r>
      <w:r>
        <w:rPr>
          <w:rFonts w:ascii="Courier New" w:hAnsi="Courier New" w:cs="Courier New"/>
          <w:i/>
          <w:sz w:val="28"/>
          <w:szCs w:val="28"/>
        </w:rPr>
        <w:t>ter</w:t>
      </w:r>
      <w:r w:rsidR="00045444" w:rsidRPr="004772D0">
        <w:rPr>
          <w:rFonts w:ascii="Courier New" w:hAnsi="Courier New" w:cs="Courier New"/>
          <w:i/>
          <w:sz w:val="28"/>
          <w:szCs w:val="28"/>
        </w:rPr>
        <w:t xml:space="preserve"> 8</w:t>
      </w:r>
      <w:r w:rsidR="00045444" w:rsidRPr="004772D0">
        <w:rPr>
          <w:rFonts w:ascii="Courier New" w:hAnsi="Courier New" w:cs="Courier New"/>
          <w:sz w:val="28"/>
          <w:szCs w:val="28"/>
        </w:rPr>
        <w:t>:</w:t>
      </w:r>
      <w:r w:rsidR="00045444" w:rsidRPr="004772D0">
        <w:rPr>
          <w:rFonts w:ascii="Courier New" w:hAnsi="Courier New" w:cs="Courier New"/>
          <w:i/>
          <w:sz w:val="28"/>
          <w:szCs w:val="28"/>
        </w:rPr>
        <w:t>14</w:t>
      </w:r>
      <w:r w:rsidR="00045444" w:rsidRPr="004772D0">
        <w:rPr>
          <w:rFonts w:ascii="Courier New" w:hAnsi="Courier New" w:cs="Courier New"/>
          <w:sz w:val="28"/>
          <w:szCs w:val="28"/>
        </w:rPr>
        <w:t>.</w:t>
      </w:r>
    </w:p>
    <w:p w:rsidR="00045444" w:rsidRPr="004772D0" w:rsidRDefault="00045444" w:rsidP="00D53904">
      <w:pPr>
        <w:spacing w:after="0" w:line="24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045444" w:rsidRPr="004772D0" w:rsidRDefault="00045444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772D0">
        <w:rPr>
          <w:rFonts w:ascii="Courier New" w:hAnsi="Courier New" w:cs="Courier New"/>
          <w:sz w:val="28"/>
          <w:szCs w:val="28"/>
        </w:rPr>
        <w:t>Failure to cite the respondent properly is therefore an irregularity.</w:t>
      </w:r>
    </w:p>
    <w:p w:rsidR="00045444" w:rsidRPr="004772D0" w:rsidRDefault="00045444" w:rsidP="00D53904">
      <w:pPr>
        <w:spacing w:after="0" w:line="24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4F33B0" w:rsidRPr="004772D0" w:rsidRDefault="004F33B0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772D0">
        <w:rPr>
          <w:rFonts w:ascii="Courier New" w:hAnsi="Courier New" w:cs="Courier New"/>
          <w:sz w:val="28"/>
          <w:szCs w:val="28"/>
        </w:rPr>
        <w:t xml:space="preserve"> </w:t>
      </w:r>
      <w:r w:rsidR="00045444" w:rsidRPr="004772D0">
        <w:rPr>
          <w:rFonts w:ascii="Courier New" w:hAnsi="Courier New" w:cs="Courier New"/>
          <w:sz w:val="28"/>
          <w:szCs w:val="28"/>
        </w:rPr>
        <w:t xml:space="preserve">The case of </w:t>
      </w:r>
      <w:proofErr w:type="spellStart"/>
      <w:r w:rsidR="00045444" w:rsidRPr="004772D0">
        <w:rPr>
          <w:rFonts w:ascii="Courier New" w:hAnsi="Courier New" w:cs="Courier New"/>
          <w:b/>
          <w:i/>
          <w:sz w:val="28"/>
          <w:szCs w:val="28"/>
        </w:rPr>
        <w:t>Dalyn</w:t>
      </w:r>
      <w:proofErr w:type="spellEnd"/>
      <w:r w:rsidR="00045444" w:rsidRPr="004772D0">
        <w:rPr>
          <w:rFonts w:ascii="Courier New" w:hAnsi="Courier New" w:cs="Courier New"/>
          <w:b/>
          <w:i/>
          <w:sz w:val="28"/>
          <w:szCs w:val="28"/>
        </w:rPr>
        <w:t xml:space="preserve"> Mine</w:t>
      </w:r>
      <w:r w:rsidR="00045444" w:rsidRPr="004772D0">
        <w:rPr>
          <w:rFonts w:ascii="Courier New" w:hAnsi="Courier New" w:cs="Courier New"/>
          <w:b/>
          <w:sz w:val="28"/>
          <w:szCs w:val="28"/>
        </w:rPr>
        <w:t xml:space="preserve"> v </w:t>
      </w:r>
      <w:r w:rsidR="00045444" w:rsidRPr="004772D0">
        <w:rPr>
          <w:rFonts w:ascii="Courier New" w:hAnsi="Courier New" w:cs="Courier New"/>
          <w:b/>
          <w:i/>
          <w:sz w:val="28"/>
          <w:szCs w:val="28"/>
        </w:rPr>
        <w:t>Musa Banda</w:t>
      </w:r>
      <w:r w:rsidR="004772D0">
        <w:rPr>
          <w:rFonts w:ascii="Courier New" w:hAnsi="Courier New" w:cs="Courier New"/>
          <w:b/>
          <w:sz w:val="28"/>
          <w:szCs w:val="28"/>
        </w:rPr>
        <w:t xml:space="preserve"> 1999 (1) ZLR 220</w:t>
      </w:r>
      <w:r w:rsidR="00045444" w:rsidRPr="004772D0">
        <w:rPr>
          <w:rFonts w:ascii="Courier New" w:hAnsi="Courier New" w:cs="Courier New"/>
          <w:sz w:val="28"/>
          <w:szCs w:val="28"/>
        </w:rPr>
        <w:t xml:space="preserve"> is authority to the fact that it is undesirable to solve Labour disputes on the basis of legal technicalities. But failure to cite a respondent means that there is no respondent to answer to the allegations and it makes the appeal before the court fatally defective. There is therefore no appeal before the court.</w:t>
      </w:r>
    </w:p>
    <w:p w:rsidR="00045444" w:rsidRPr="004772D0" w:rsidRDefault="00045444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045444" w:rsidRPr="004772D0" w:rsidRDefault="00045444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772D0">
        <w:rPr>
          <w:rFonts w:ascii="Courier New" w:hAnsi="Courier New" w:cs="Courier New"/>
          <w:sz w:val="28"/>
          <w:szCs w:val="28"/>
        </w:rPr>
        <w:t>In the cir</w:t>
      </w:r>
      <w:r w:rsidR="00B0033D" w:rsidRPr="004772D0">
        <w:rPr>
          <w:rFonts w:ascii="Courier New" w:hAnsi="Courier New" w:cs="Courier New"/>
          <w:sz w:val="28"/>
          <w:szCs w:val="28"/>
        </w:rPr>
        <w:t>cumstances the appeal is struck off.</w:t>
      </w:r>
    </w:p>
    <w:p w:rsidR="00B0033D" w:rsidRPr="004772D0" w:rsidRDefault="00B0033D" w:rsidP="00D53904">
      <w:pPr>
        <w:spacing w:after="0" w:line="24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B0033D" w:rsidRPr="004772D0" w:rsidRDefault="00B0033D" w:rsidP="00B0033D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772D0">
        <w:rPr>
          <w:rFonts w:ascii="Courier New" w:hAnsi="Courier New" w:cs="Courier New"/>
          <w:sz w:val="28"/>
          <w:szCs w:val="28"/>
        </w:rPr>
        <w:t>There is no order as to costs.</w:t>
      </w:r>
    </w:p>
    <w:p w:rsidR="00B0033D" w:rsidRPr="004772D0" w:rsidRDefault="00B0033D" w:rsidP="00B0033D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B0033D" w:rsidRPr="004772D0" w:rsidRDefault="00B0033D" w:rsidP="00B0033D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B0033D" w:rsidRPr="004772D0" w:rsidRDefault="00B0033D" w:rsidP="00B0033D">
      <w:pPr>
        <w:spacing w:after="0" w:line="36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4772D0">
        <w:rPr>
          <w:rFonts w:ascii="Courier New" w:hAnsi="Courier New" w:cs="Courier New"/>
          <w:sz w:val="28"/>
          <w:szCs w:val="28"/>
          <w:u w:val="single"/>
        </w:rPr>
        <w:t>HOVE</w:t>
      </w:r>
      <w:r w:rsidR="00D53904">
        <w:rPr>
          <w:rFonts w:ascii="Courier New" w:hAnsi="Courier New" w:cs="Courier New"/>
          <w:sz w:val="28"/>
          <w:szCs w:val="28"/>
          <w:u w:val="single"/>
        </w:rPr>
        <w:t xml:space="preserve"> J</w:t>
      </w:r>
    </w:p>
    <w:p w:rsidR="00B0033D" w:rsidRPr="004772D0" w:rsidRDefault="00D53904" w:rsidP="00B0033D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Judge</w:t>
      </w:r>
      <w:r w:rsidR="00B0033D" w:rsidRPr="004772D0">
        <w:rPr>
          <w:rFonts w:ascii="Courier New" w:hAnsi="Courier New" w:cs="Courier New"/>
          <w:b/>
          <w:sz w:val="28"/>
          <w:szCs w:val="28"/>
        </w:rPr>
        <w:t xml:space="preserve"> – Labour Court</w:t>
      </w:r>
    </w:p>
    <w:p w:rsidR="00B0033D" w:rsidRPr="004772D0" w:rsidRDefault="00B0033D" w:rsidP="00B0033D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B0033D" w:rsidRDefault="00B0033D" w:rsidP="00B0033D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B0033D" w:rsidRPr="00BE5FC1" w:rsidRDefault="00B0033D" w:rsidP="00B0033D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proofErr w:type="spellStart"/>
      <w:r w:rsidRPr="00BE5FC1">
        <w:rPr>
          <w:rFonts w:ascii="Courier New" w:hAnsi="Courier New" w:cs="Courier New"/>
          <w:b/>
          <w:i/>
          <w:sz w:val="28"/>
          <w:szCs w:val="28"/>
        </w:rPr>
        <w:t>Mambara</w:t>
      </w:r>
      <w:proofErr w:type="spellEnd"/>
      <w:r w:rsidRPr="00BE5FC1">
        <w:rPr>
          <w:rFonts w:ascii="Courier New" w:hAnsi="Courier New" w:cs="Courier New"/>
          <w:b/>
          <w:i/>
          <w:sz w:val="28"/>
          <w:szCs w:val="28"/>
        </w:rPr>
        <w:t xml:space="preserve"> &amp; Partners</w:t>
      </w:r>
      <w:r w:rsidRPr="00BE5FC1">
        <w:rPr>
          <w:rFonts w:ascii="Courier New" w:hAnsi="Courier New" w:cs="Courier New"/>
          <w:b/>
          <w:sz w:val="28"/>
          <w:szCs w:val="28"/>
        </w:rPr>
        <w:t>, appellant’s legal practitioners</w:t>
      </w:r>
    </w:p>
    <w:p w:rsidR="00B0033D" w:rsidRPr="00BE5FC1" w:rsidRDefault="00B0033D" w:rsidP="00B0033D">
      <w:pPr>
        <w:spacing w:after="0" w:line="360" w:lineRule="auto"/>
        <w:jc w:val="both"/>
        <w:rPr>
          <w:rFonts w:ascii="Courier New" w:hAnsi="Courier New" w:cs="Courier New"/>
          <w:b/>
          <w:i/>
          <w:sz w:val="28"/>
          <w:szCs w:val="28"/>
        </w:rPr>
      </w:pPr>
      <w:r w:rsidRPr="00BE5FC1">
        <w:rPr>
          <w:rFonts w:ascii="Courier New" w:hAnsi="Courier New" w:cs="Courier New"/>
          <w:b/>
          <w:i/>
          <w:sz w:val="28"/>
          <w:szCs w:val="28"/>
        </w:rPr>
        <w:t>Civil Division of the Attorney General’s Office, respondent’s legal practitioners</w:t>
      </w:r>
    </w:p>
    <w:sectPr w:rsidR="00B0033D" w:rsidRPr="00BE5FC1" w:rsidSect="00B0033D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1F" w:rsidRDefault="00231B1F" w:rsidP="00B0033D">
      <w:pPr>
        <w:spacing w:after="0" w:line="240" w:lineRule="auto"/>
      </w:pPr>
      <w:r>
        <w:separator/>
      </w:r>
    </w:p>
  </w:endnote>
  <w:endnote w:type="continuationSeparator" w:id="0">
    <w:p w:rsidR="00231B1F" w:rsidRDefault="00231B1F" w:rsidP="00B0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851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033D" w:rsidRDefault="00B003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9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33D" w:rsidRDefault="00B00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3956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033D" w:rsidRDefault="00B003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9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033D" w:rsidRDefault="00B00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1F" w:rsidRDefault="00231B1F" w:rsidP="00B0033D">
      <w:pPr>
        <w:spacing w:after="0" w:line="240" w:lineRule="auto"/>
      </w:pPr>
      <w:r>
        <w:separator/>
      </w:r>
    </w:p>
  </w:footnote>
  <w:footnote w:type="continuationSeparator" w:id="0">
    <w:p w:rsidR="00231B1F" w:rsidRDefault="00231B1F" w:rsidP="00B0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3D" w:rsidRDefault="00B0033D" w:rsidP="00B0033D">
    <w:pPr>
      <w:spacing w:after="0" w:line="240" w:lineRule="auto"/>
      <w:ind w:left="4320" w:firstLine="720"/>
      <w:jc w:val="both"/>
      <w:rPr>
        <w:rFonts w:ascii="Courier New" w:hAnsi="Courier New" w:cs="Courier New"/>
        <w:b/>
        <w:sz w:val="24"/>
        <w:szCs w:val="24"/>
      </w:rPr>
    </w:pPr>
    <w:r>
      <w:rPr>
        <w:rFonts w:ascii="Courier New" w:hAnsi="Courier New" w:cs="Courier New"/>
        <w:b/>
        <w:sz w:val="24"/>
        <w:szCs w:val="24"/>
      </w:rPr>
      <w:t>JUDGMENT NO LC/H/436/2013</w:t>
    </w:r>
  </w:p>
  <w:p w:rsidR="00B0033D" w:rsidRDefault="00B0033D">
    <w:pPr>
      <w:pStyle w:val="Header"/>
    </w:pPr>
  </w:p>
  <w:p w:rsidR="00B0033D" w:rsidRDefault="00B00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B0"/>
    <w:rsid w:val="00045444"/>
    <w:rsid w:val="001F0910"/>
    <w:rsid w:val="00231B1F"/>
    <w:rsid w:val="00334DFC"/>
    <w:rsid w:val="00401969"/>
    <w:rsid w:val="004772D0"/>
    <w:rsid w:val="004F33B0"/>
    <w:rsid w:val="006A7581"/>
    <w:rsid w:val="00833191"/>
    <w:rsid w:val="00893D96"/>
    <w:rsid w:val="00B0033D"/>
    <w:rsid w:val="00BE5FC1"/>
    <w:rsid w:val="00D53904"/>
    <w:rsid w:val="00E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33D"/>
  </w:style>
  <w:style w:type="paragraph" w:styleId="Footer">
    <w:name w:val="footer"/>
    <w:basedOn w:val="Normal"/>
    <w:link w:val="FooterChar"/>
    <w:uiPriority w:val="99"/>
    <w:unhideWhenUsed/>
    <w:rsid w:val="00B0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33D"/>
  </w:style>
  <w:style w:type="paragraph" w:styleId="BalloonText">
    <w:name w:val="Balloon Text"/>
    <w:basedOn w:val="Normal"/>
    <w:link w:val="BalloonTextChar"/>
    <w:uiPriority w:val="99"/>
    <w:semiHidden/>
    <w:unhideWhenUsed/>
    <w:rsid w:val="00B0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33D"/>
  </w:style>
  <w:style w:type="paragraph" w:styleId="Footer">
    <w:name w:val="footer"/>
    <w:basedOn w:val="Normal"/>
    <w:link w:val="FooterChar"/>
    <w:uiPriority w:val="99"/>
    <w:unhideWhenUsed/>
    <w:rsid w:val="00B0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33D"/>
  </w:style>
  <w:style w:type="paragraph" w:styleId="BalloonText">
    <w:name w:val="Balloon Text"/>
    <w:basedOn w:val="Normal"/>
    <w:link w:val="BalloonTextChar"/>
    <w:uiPriority w:val="99"/>
    <w:semiHidden/>
    <w:unhideWhenUsed/>
    <w:rsid w:val="00B0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LabourCourt</cp:lastModifiedBy>
  <cp:revision>6</cp:revision>
  <cp:lastPrinted>2013-09-05T13:44:00Z</cp:lastPrinted>
  <dcterms:created xsi:type="dcterms:W3CDTF">2013-09-03T08:22:00Z</dcterms:created>
  <dcterms:modified xsi:type="dcterms:W3CDTF">2013-09-10T08:51:00Z</dcterms:modified>
</cp:coreProperties>
</file>