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396" w:rsidRDefault="00570396">
      <w:pPr>
        <w:rPr>
          <w:b/>
        </w:rPr>
      </w:pPr>
      <w:bookmarkStart w:id="0" w:name="_GoBack"/>
      <w:bookmarkEnd w:id="0"/>
      <w:r>
        <w:rPr>
          <w:b/>
        </w:rPr>
        <w:t>IN THE LABOUR COURT OF ZIMBABWE</w:t>
      </w:r>
      <w:r>
        <w:rPr>
          <w:b/>
        </w:rPr>
        <w:tab/>
      </w:r>
      <w:r w:rsidR="00F71018">
        <w:rPr>
          <w:b/>
        </w:rPr>
        <w:tab/>
      </w:r>
      <w:r>
        <w:rPr>
          <w:b/>
        </w:rPr>
        <w:tab/>
      </w:r>
    </w:p>
    <w:p w:rsidR="00E53E69" w:rsidRDefault="00570396">
      <w:pPr>
        <w:rPr>
          <w:b/>
        </w:rPr>
      </w:pPr>
      <w:r>
        <w:rPr>
          <w:b/>
        </w:rPr>
        <w:t>HARARE 9</w:t>
      </w:r>
      <w:r w:rsidRPr="00570396">
        <w:rPr>
          <w:b/>
          <w:vertAlign w:val="superscript"/>
        </w:rPr>
        <w:t>TH</w:t>
      </w:r>
      <w:r>
        <w:rPr>
          <w:b/>
        </w:rPr>
        <w:t xml:space="preserve"> SEPTEMBER, 2014 </w:t>
      </w:r>
      <w:r>
        <w:rPr>
          <w:b/>
        </w:rPr>
        <w:tab/>
      </w:r>
      <w:r>
        <w:rPr>
          <w:b/>
        </w:rPr>
        <w:tab/>
      </w:r>
      <w:r>
        <w:rPr>
          <w:b/>
        </w:rPr>
        <w:tab/>
      </w:r>
      <w:r w:rsidR="001D28AC">
        <w:rPr>
          <w:b/>
        </w:rPr>
        <w:t>LC/ORD/H/79/13</w:t>
      </w:r>
    </w:p>
    <w:p w:rsidR="001D28AC" w:rsidRDefault="00570396">
      <w:pPr>
        <w:rPr>
          <w:b/>
        </w:rPr>
      </w:pPr>
      <w:r>
        <w:rPr>
          <w:b/>
        </w:rPr>
        <w:t xml:space="preserve">AND </w:t>
      </w:r>
      <w:r w:rsidR="00AC429F">
        <w:rPr>
          <w:b/>
        </w:rPr>
        <w:t>26</w:t>
      </w:r>
      <w:r w:rsidR="00AC429F" w:rsidRPr="00AC429F">
        <w:rPr>
          <w:b/>
          <w:vertAlign w:val="superscript"/>
        </w:rPr>
        <w:t>TH</w:t>
      </w:r>
      <w:r w:rsidR="00AC429F">
        <w:rPr>
          <w:b/>
        </w:rPr>
        <w:t xml:space="preserve"> SEPTEMBER</w:t>
      </w:r>
      <w:r>
        <w:rPr>
          <w:b/>
        </w:rPr>
        <w:t>, 2014</w:t>
      </w:r>
    </w:p>
    <w:p w:rsidR="00570396" w:rsidRPr="00570396" w:rsidRDefault="00570396">
      <w:r w:rsidRPr="00570396">
        <w:t>In the matter between;</w:t>
      </w:r>
    </w:p>
    <w:p w:rsidR="001D28AC" w:rsidRDefault="00570396">
      <w:pPr>
        <w:rPr>
          <w:b/>
        </w:rPr>
      </w:pPr>
      <w:r>
        <w:rPr>
          <w:b/>
        </w:rPr>
        <w:t xml:space="preserve">RANGANAI SIMON AND TWO OTHERS </w:t>
      </w:r>
      <w:r>
        <w:rPr>
          <w:b/>
        </w:rPr>
        <w:tab/>
      </w:r>
      <w:r>
        <w:rPr>
          <w:b/>
        </w:rPr>
        <w:tab/>
        <w:t>APPLICANTS</w:t>
      </w:r>
    </w:p>
    <w:p w:rsidR="001D28AC" w:rsidRDefault="00570396">
      <w:pPr>
        <w:rPr>
          <w:b/>
        </w:rPr>
      </w:pPr>
      <w:r>
        <w:rPr>
          <w:b/>
        </w:rPr>
        <w:t xml:space="preserve">VS </w:t>
      </w:r>
    </w:p>
    <w:p w:rsidR="001D28AC" w:rsidRDefault="00570396">
      <w:pPr>
        <w:rPr>
          <w:b/>
        </w:rPr>
      </w:pPr>
      <w:r>
        <w:rPr>
          <w:b/>
        </w:rPr>
        <w:t>C</w:t>
      </w:r>
      <w:r w:rsidR="00FE03F8">
        <w:rPr>
          <w:b/>
        </w:rPr>
        <w:t>E</w:t>
      </w:r>
      <w:r>
        <w:rPr>
          <w:b/>
        </w:rPr>
        <w:t xml:space="preserve">NTRA FEEDS </w:t>
      </w:r>
      <w:r>
        <w:rPr>
          <w:b/>
        </w:rPr>
        <w:tab/>
      </w:r>
      <w:r>
        <w:rPr>
          <w:b/>
        </w:rPr>
        <w:tab/>
      </w:r>
      <w:r>
        <w:rPr>
          <w:b/>
        </w:rPr>
        <w:tab/>
      </w:r>
      <w:r>
        <w:rPr>
          <w:b/>
        </w:rPr>
        <w:tab/>
      </w:r>
      <w:r>
        <w:rPr>
          <w:b/>
        </w:rPr>
        <w:tab/>
      </w:r>
      <w:r>
        <w:rPr>
          <w:b/>
        </w:rPr>
        <w:tab/>
        <w:t>RESPONDENT</w:t>
      </w:r>
    </w:p>
    <w:p w:rsidR="00570396" w:rsidRDefault="00570396">
      <w:pPr>
        <w:rPr>
          <w:b/>
        </w:rPr>
      </w:pPr>
    </w:p>
    <w:p w:rsidR="001D28AC" w:rsidRDefault="001D28AC">
      <w:pPr>
        <w:rPr>
          <w:b/>
        </w:rPr>
      </w:pPr>
      <w:r>
        <w:rPr>
          <w:b/>
        </w:rPr>
        <w:t>Before the Honourable B.T Chivizhe, J.</w:t>
      </w:r>
    </w:p>
    <w:p w:rsidR="00570396" w:rsidRDefault="00570396">
      <w:pPr>
        <w:rPr>
          <w:b/>
        </w:rPr>
      </w:pPr>
      <w:r>
        <w:rPr>
          <w:b/>
        </w:rPr>
        <w:t xml:space="preserve">For Applicants: </w:t>
      </w:r>
      <w:r w:rsidR="001D28AC">
        <w:rPr>
          <w:b/>
        </w:rPr>
        <w:t>Mr T. Masom</w:t>
      </w:r>
      <w:r w:rsidR="0025639A">
        <w:rPr>
          <w:b/>
        </w:rPr>
        <w:t>e</w:t>
      </w:r>
      <w:r w:rsidR="001D28AC">
        <w:rPr>
          <w:b/>
        </w:rPr>
        <w:t xml:space="preserve">ra </w:t>
      </w:r>
      <w:r>
        <w:rPr>
          <w:b/>
        </w:rPr>
        <w:t>(</w:t>
      </w:r>
      <w:r w:rsidR="001D28AC">
        <w:rPr>
          <w:b/>
        </w:rPr>
        <w:t>Trade Union</w:t>
      </w:r>
      <w:r>
        <w:rPr>
          <w:b/>
        </w:rPr>
        <w:t>)</w:t>
      </w:r>
      <w:r w:rsidR="001D28AC">
        <w:rPr>
          <w:b/>
        </w:rPr>
        <w:t xml:space="preserve"> </w:t>
      </w:r>
    </w:p>
    <w:p w:rsidR="001D28AC" w:rsidRDefault="00570396">
      <w:pPr>
        <w:rPr>
          <w:b/>
        </w:rPr>
      </w:pPr>
      <w:r>
        <w:rPr>
          <w:b/>
        </w:rPr>
        <w:t xml:space="preserve">For Respondent: </w:t>
      </w:r>
      <w:r w:rsidR="001D28AC">
        <w:rPr>
          <w:b/>
        </w:rPr>
        <w:t xml:space="preserve">Mr N. Chikama </w:t>
      </w:r>
      <w:r>
        <w:rPr>
          <w:b/>
        </w:rPr>
        <w:t>(</w:t>
      </w:r>
      <w:r w:rsidR="001D28AC">
        <w:rPr>
          <w:b/>
        </w:rPr>
        <w:t>Human Resources Manager</w:t>
      </w:r>
      <w:r>
        <w:rPr>
          <w:b/>
        </w:rPr>
        <w:t>)</w:t>
      </w:r>
      <w:r w:rsidR="001D28AC">
        <w:rPr>
          <w:b/>
        </w:rPr>
        <w:t xml:space="preserve"> </w:t>
      </w:r>
    </w:p>
    <w:p w:rsidR="00570396" w:rsidRDefault="00570396">
      <w:pPr>
        <w:rPr>
          <w:b/>
        </w:rPr>
      </w:pPr>
    </w:p>
    <w:p w:rsidR="001D28AC" w:rsidRDefault="001D28AC">
      <w:pPr>
        <w:rPr>
          <w:b/>
        </w:rPr>
      </w:pPr>
      <w:r>
        <w:rPr>
          <w:b/>
        </w:rPr>
        <w:t>CHIVIZHE, J.</w:t>
      </w:r>
    </w:p>
    <w:p w:rsidR="001D28AC" w:rsidRDefault="001D28AC" w:rsidP="0073589B">
      <w:pPr>
        <w:spacing w:line="360" w:lineRule="auto"/>
        <w:ind w:firstLine="720"/>
        <w:jc w:val="both"/>
      </w:pPr>
      <w:r>
        <w:t xml:space="preserve">The matter was placed before me as an application for an order in terms of </w:t>
      </w:r>
      <w:r>
        <w:rPr>
          <w:b/>
        </w:rPr>
        <w:t xml:space="preserve">Section 93 (7) </w:t>
      </w:r>
      <w:r>
        <w:t xml:space="preserve">of the </w:t>
      </w:r>
      <w:r>
        <w:rPr>
          <w:b/>
        </w:rPr>
        <w:t xml:space="preserve">Labour Act </w:t>
      </w:r>
      <w:r w:rsidRPr="00570396">
        <w:rPr>
          <w:i/>
        </w:rPr>
        <w:t>[Cap 28:01]</w:t>
      </w:r>
      <w:r>
        <w:rPr>
          <w:b/>
        </w:rPr>
        <w:t xml:space="preserve">. </w:t>
      </w:r>
      <w:r>
        <w:t xml:space="preserve">Whereas initially the Applicants were three one of the </w:t>
      </w:r>
      <w:r w:rsidR="00AC429F">
        <w:t>A</w:t>
      </w:r>
      <w:r>
        <w:t>pplicants withdrew his matter. The two Applicants before the court were Ranganayi Simon and Cosmas Bhasera.</w:t>
      </w:r>
    </w:p>
    <w:p w:rsidR="00DA16E6" w:rsidRDefault="001D28AC" w:rsidP="0073589B">
      <w:pPr>
        <w:spacing w:line="360" w:lineRule="auto"/>
        <w:ind w:firstLine="720"/>
        <w:jc w:val="both"/>
      </w:pPr>
      <w:r>
        <w:t xml:space="preserve">In his </w:t>
      </w:r>
      <w:r w:rsidR="00052C79">
        <w:t>f</w:t>
      </w:r>
      <w:r w:rsidR="003277C1">
        <w:t>ou</w:t>
      </w:r>
      <w:r w:rsidR="00052C79">
        <w:t>nding</w:t>
      </w:r>
      <w:r w:rsidR="00E915DC">
        <w:t xml:space="preserve"> affidavit </w:t>
      </w:r>
      <w:r w:rsidR="003277C1">
        <w:t xml:space="preserve">the </w:t>
      </w:r>
      <w:r w:rsidR="00E915DC">
        <w:t>1</w:t>
      </w:r>
      <w:r w:rsidR="00E915DC" w:rsidRPr="00E915DC">
        <w:rPr>
          <w:vertAlign w:val="superscript"/>
        </w:rPr>
        <w:t>st</w:t>
      </w:r>
      <w:r w:rsidR="00E915DC">
        <w:t xml:space="preserve"> Applicant</w:t>
      </w:r>
      <w:r w:rsidR="003277C1">
        <w:t>,</w:t>
      </w:r>
      <w:r w:rsidR="00E915DC">
        <w:t xml:space="preserve"> Ranganayi Simon averred on oath that; he was a former employee of the 1</w:t>
      </w:r>
      <w:r w:rsidR="00E915DC" w:rsidRPr="00E915DC">
        <w:rPr>
          <w:vertAlign w:val="superscript"/>
        </w:rPr>
        <w:t>st</w:t>
      </w:r>
      <w:r w:rsidR="00E915DC">
        <w:t xml:space="preserve"> Respondent. The 2</w:t>
      </w:r>
      <w:r w:rsidR="00E915DC" w:rsidRPr="00E915DC">
        <w:rPr>
          <w:vertAlign w:val="superscript"/>
        </w:rPr>
        <w:t>nd</w:t>
      </w:r>
      <w:r w:rsidR="00E915DC">
        <w:t xml:space="preserve"> Respondent is a Designated Agent for National Employment Council for the Food Industry. He was the conciliator in the two disputes</w:t>
      </w:r>
      <w:r w:rsidR="00DA16E6">
        <w:t xml:space="preserve"> that have given birth to the present application.</w:t>
      </w:r>
    </w:p>
    <w:p w:rsidR="00DA16E6" w:rsidRDefault="003277C1" w:rsidP="0073589B">
      <w:pPr>
        <w:spacing w:line="360" w:lineRule="auto"/>
        <w:ind w:firstLine="720"/>
        <w:jc w:val="both"/>
      </w:pPr>
      <w:r>
        <w:t>The 1</w:t>
      </w:r>
      <w:r w:rsidRPr="003277C1">
        <w:rPr>
          <w:vertAlign w:val="superscript"/>
        </w:rPr>
        <w:t>st</w:t>
      </w:r>
      <w:r>
        <w:t xml:space="preserve"> Applicant</w:t>
      </w:r>
      <w:r w:rsidR="00DA16E6">
        <w:t xml:space="preserve"> averred that he, along with the 2</w:t>
      </w:r>
      <w:r w:rsidR="00DA16E6" w:rsidRPr="00DA16E6">
        <w:rPr>
          <w:vertAlign w:val="superscript"/>
        </w:rPr>
        <w:t>nd</w:t>
      </w:r>
      <w:r w:rsidR="00DA16E6">
        <w:t xml:space="preserve"> Applicant were dismissed by the Respondent following </w:t>
      </w:r>
      <w:r w:rsidR="00DA16E6">
        <w:lastRenderedPageBreak/>
        <w:t xml:space="preserve">disciplinary proceedings under </w:t>
      </w:r>
      <w:r w:rsidR="00DA16E6">
        <w:rPr>
          <w:b/>
        </w:rPr>
        <w:t>Statutory Instrument 1</w:t>
      </w:r>
      <w:r>
        <w:rPr>
          <w:b/>
        </w:rPr>
        <w:t>5</w:t>
      </w:r>
      <w:r w:rsidR="00DA16E6">
        <w:rPr>
          <w:b/>
        </w:rPr>
        <w:t xml:space="preserve"> of 2006. </w:t>
      </w:r>
      <w:r w:rsidR="00DA16E6">
        <w:t>The two charges levelled were ‘acts of conduct inconsistent with the expresser implied conditions of employment contract</w:t>
      </w:r>
      <w:r>
        <w:t>’</w:t>
      </w:r>
      <w:r w:rsidR="00DA16E6">
        <w:t xml:space="preserve"> and </w:t>
      </w:r>
      <w:r>
        <w:t>‘</w:t>
      </w:r>
      <w:r w:rsidR="00DA16E6">
        <w:t>wilful disobedience to a lawful instruction’. The</w:t>
      </w:r>
      <w:r>
        <w:t xml:space="preserve"> Applicants</w:t>
      </w:r>
      <w:r w:rsidR="00DA16E6">
        <w:t xml:space="preserve"> had appealed internally to the Managing Director who dismissed the</w:t>
      </w:r>
      <w:r>
        <w:t>i</w:t>
      </w:r>
      <w:r w:rsidR="00DA16E6">
        <w:t xml:space="preserve">r appeal. They had then referred their appeal to the National Employment Council </w:t>
      </w:r>
      <w:r>
        <w:t xml:space="preserve">Designated Agent </w:t>
      </w:r>
      <w:r w:rsidR="00DA16E6">
        <w:t xml:space="preserve">for the Food Industry. They had also referred a second dispute to the same Designated Agent </w:t>
      </w:r>
      <w:r>
        <w:t xml:space="preserve">being </w:t>
      </w:r>
      <w:r w:rsidR="00DA16E6">
        <w:t xml:space="preserve">a complaint of an unfair labour practice. The parties had agreed that both disputes would be conciliated before the </w:t>
      </w:r>
      <w:r>
        <w:t xml:space="preserve">same </w:t>
      </w:r>
      <w:r w:rsidR="00DA16E6">
        <w:t>Designated Agent.</w:t>
      </w:r>
    </w:p>
    <w:p w:rsidR="001D28AC" w:rsidRDefault="003277C1" w:rsidP="0073589B">
      <w:pPr>
        <w:spacing w:line="360" w:lineRule="auto"/>
        <w:ind w:firstLine="720"/>
        <w:jc w:val="both"/>
      </w:pPr>
      <w:r>
        <w:t>1</w:t>
      </w:r>
      <w:r w:rsidRPr="003277C1">
        <w:rPr>
          <w:vertAlign w:val="superscript"/>
        </w:rPr>
        <w:t>st</w:t>
      </w:r>
      <w:r>
        <w:t xml:space="preserve"> Applicant </w:t>
      </w:r>
      <w:r w:rsidR="00DA16E6">
        <w:t xml:space="preserve">further averred that the parties failed to agree on any of the issues. The </w:t>
      </w:r>
      <w:r>
        <w:t>D</w:t>
      </w:r>
      <w:r w:rsidR="00DA16E6">
        <w:t>esignated Agent having the</w:t>
      </w:r>
      <w:r>
        <w:t>n</w:t>
      </w:r>
      <w:r w:rsidR="00DA16E6">
        <w:t xml:space="preserve"> failed to </w:t>
      </w:r>
      <w:r w:rsidR="00C96578">
        <w:t>issue a certificate of no settlement as required under the provisions of the Labour Act and further</w:t>
      </w:r>
      <w:r>
        <w:t>, having</w:t>
      </w:r>
      <w:r w:rsidR="00C96578">
        <w:t xml:space="preserve"> failed to refer the matters to arbitration the Applicant</w:t>
      </w:r>
      <w:r w:rsidR="00FE03F8">
        <w:t>s</w:t>
      </w:r>
      <w:r w:rsidR="00C96578">
        <w:t xml:space="preserve"> were bringing an application before the Labour Court in terms of </w:t>
      </w:r>
      <w:r w:rsidR="00C96578">
        <w:rPr>
          <w:b/>
        </w:rPr>
        <w:t xml:space="preserve">Section 93 (7) (b) </w:t>
      </w:r>
      <w:r w:rsidR="00C96578">
        <w:t xml:space="preserve">of the </w:t>
      </w:r>
      <w:r w:rsidR="00C96578">
        <w:rPr>
          <w:b/>
        </w:rPr>
        <w:t>Labour Act.</w:t>
      </w:r>
      <w:r w:rsidR="00C96578">
        <w:t xml:space="preserve"> </w:t>
      </w:r>
      <w:r w:rsidR="00052C79">
        <w:t xml:space="preserve">They were consequently seeking in relief an order in terms of </w:t>
      </w:r>
      <w:r w:rsidR="00052C79">
        <w:rPr>
          <w:b/>
        </w:rPr>
        <w:t xml:space="preserve">Section </w:t>
      </w:r>
      <w:r w:rsidR="00052C79">
        <w:t>89 (2) of the same Act. The draft order sought read</w:t>
      </w:r>
      <w:r>
        <w:t>s</w:t>
      </w:r>
      <w:r w:rsidR="00052C79">
        <w:t xml:space="preserve"> as follows;</w:t>
      </w:r>
    </w:p>
    <w:p w:rsidR="0025639A" w:rsidRPr="0025639A" w:rsidRDefault="0025639A" w:rsidP="0073589B">
      <w:pPr>
        <w:spacing w:line="360" w:lineRule="auto"/>
        <w:ind w:firstLine="720"/>
        <w:jc w:val="both"/>
        <w:rPr>
          <w:sz w:val="22"/>
        </w:rPr>
      </w:pPr>
      <w:r w:rsidRPr="0025639A">
        <w:rPr>
          <w:sz w:val="22"/>
        </w:rPr>
        <w:t>IT IS ORDERED THAT</w:t>
      </w:r>
    </w:p>
    <w:p w:rsidR="0025639A" w:rsidRPr="0025639A" w:rsidRDefault="0025639A" w:rsidP="0025639A">
      <w:pPr>
        <w:pStyle w:val="ListParagraph"/>
        <w:numPr>
          <w:ilvl w:val="0"/>
          <w:numId w:val="2"/>
        </w:numPr>
        <w:spacing w:line="360" w:lineRule="auto"/>
        <w:jc w:val="both"/>
        <w:rPr>
          <w:sz w:val="22"/>
        </w:rPr>
      </w:pPr>
      <w:r w:rsidRPr="0025639A">
        <w:rPr>
          <w:sz w:val="22"/>
        </w:rPr>
        <w:t xml:space="preserve">The dismissal </w:t>
      </w:r>
      <w:r w:rsidR="00AC429F">
        <w:rPr>
          <w:sz w:val="22"/>
        </w:rPr>
        <w:t xml:space="preserve">of </w:t>
      </w:r>
      <w:r w:rsidRPr="0025639A">
        <w:rPr>
          <w:sz w:val="22"/>
        </w:rPr>
        <w:t>Ranganai Simon and Cosmas Bhasera be and is hereby set aside.</w:t>
      </w:r>
    </w:p>
    <w:p w:rsidR="0025639A" w:rsidRPr="0025639A" w:rsidRDefault="0025639A" w:rsidP="0025639A">
      <w:pPr>
        <w:pStyle w:val="ListParagraph"/>
        <w:numPr>
          <w:ilvl w:val="0"/>
          <w:numId w:val="2"/>
        </w:numPr>
        <w:spacing w:line="360" w:lineRule="auto"/>
        <w:jc w:val="both"/>
        <w:rPr>
          <w:sz w:val="22"/>
        </w:rPr>
      </w:pPr>
      <w:r w:rsidRPr="0025639A">
        <w:rPr>
          <w:sz w:val="22"/>
        </w:rPr>
        <w:t>The 1</w:t>
      </w:r>
      <w:r w:rsidRPr="0025639A">
        <w:rPr>
          <w:sz w:val="22"/>
          <w:vertAlign w:val="superscript"/>
        </w:rPr>
        <w:t>st</w:t>
      </w:r>
      <w:r w:rsidRPr="0025639A">
        <w:rPr>
          <w:sz w:val="22"/>
        </w:rPr>
        <w:t xml:space="preserve"> Respondent is ordered to reinstate Rangan</w:t>
      </w:r>
      <w:r w:rsidR="00AC429F">
        <w:rPr>
          <w:sz w:val="22"/>
        </w:rPr>
        <w:t>a</w:t>
      </w:r>
      <w:r w:rsidRPr="0025639A">
        <w:rPr>
          <w:sz w:val="22"/>
        </w:rPr>
        <w:t>i Simon and Cosmas Bhasera to their original positions without loss of pay and benefits with effect from the date of dismissal.</w:t>
      </w:r>
    </w:p>
    <w:p w:rsidR="0025639A" w:rsidRPr="0025639A" w:rsidRDefault="0025639A" w:rsidP="0025639A">
      <w:pPr>
        <w:pStyle w:val="ListParagraph"/>
        <w:numPr>
          <w:ilvl w:val="0"/>
          <w:numId w:val="2"/>
        </w:numPr>
        <w:spacing w:line="360" w:lineRule="auto"/>
        <w:jc w:val="both"/>
        <w:rPr>
          <w:sz w:val="22"/>
        </w:rPr>
      </w:pPr>
      <w:r w:rsidRPr="0025639A">
        <w:rPr>
          <w:sz w:val="22"/>
        </w:rPr>
        <w:t>The short time working agreement was not approved by the workers and therefore 1</w:t>
      </w:r>
      <w:r w:rsidRPr="0025639A">
        <w:rPr>
          <w:sz w:val="22"/>
          <w:vertAlign w:val="superscript"/>
        </w:rPr>
        <w:t>st</w:t>
      </w:r>
      <w:r>
        <w:t xml:space="preserve"> respondent must pay the </w:t>
      </w:r>
      <w:r w:rsidRPr="0025639A">
        <w:rPr>
          <w:sz w:val="22"/>
        </w:rPr>
        <w:lastRenderedPageBreak/>
        <w:t>full salaries of Ranganai Simon, Cosmas Bhasera and Taurai Vandira for the period of illegal short working hours, minus what was already paid.</w:t>
      </w:r>
    </w:p>
    <w:p w:rsidR="0025639A" w:rsidRPr="0025639A" w:rsidRDefault="0025639A" w:rsidP="0025639A">
      <w:pPr>
        <w:pStyle w:val="ListParagraph"/>
        <w:numPr>
          <w:ilvl w:val="0"/>
          <w:numId w:val="2"/>
        </w:numPr>
        <w:spacing w:line="360" w:lineRule="auto"/>
        <w:jc w:val="both"/>
        <w:rPr>
          <w:sz w:val="22"/>
        </w:rPr>
      </w:pPr>
      <w:r w:rsidRPr="0025639A">
        <w:rPr>
          <w:sz w:val="22"/>
        </w:rPr>
        <w:t>1</w:t>
      </w:r>
      <w:r w:rsidRPr="0025639A">
        <w:rPr>
          <w:sz w:val="22"/>
          <w:vertAlign w:val="superscript"/>
        </w:rPr>
        <w:t>st</w:t>
      </w:r>
      <w:r w:rsidRPr="0025639A">
        <w:rPr>
          <w:sz w:val="22"/>
        </w:rPr>
        <w:t xml:space="preserve"> Respondent must case immediately the unfair labour practice of intimidation of employees and must recognise the freedom of employees to join trade unions of their choice and not interfere in the trade union business of employees.</w:t>
      </w:r>
    </w:p>
    <w:p w:rsidR="003277C1" w:rsidRDefault="003277C1" w:rsidP="0073589B">
      <w:pPr>
        <w:spacing w:line="360" w:lineRule="auto"/>
        <w:ind w:firstLine="720"/>
        <w:jc w:val="both"/>
      </w:pPr>
      <w:r>
        <w:t xml:space="preserve">The Respondent in its response to the application raised the point that the matter was prematurely before the Labour Court as the matter was still pending before the </w:t>
      </w:r>
      <w:r w:rsidR="00FE03F8">
        <w:t xml:space="preserve">NEC </w:t>
      </w:r>
      <w:r>
        <w:t>Designated Agent for the Food</w:t>
      </w:r>
      <w:r w:rsidR="00FE03F8">
        <w:t xml:space="preserve"> Industry</w:t>
      </w:r>
      <w:r>
        <w:t>. T</w:t>
      </w:r>
      <w:r w:rsidR="00052C79">
        <w:t xml:space="preserve">he </w:t>
      </w:r>
      <w:r>
        <w:t>C</w:t>
      </w:r>
      <w:r w:rsidR="00052C79">
        <w:t xml:space="preserve">ourt </w:t>
      </w:r>
      <w:r w:rsidR="00FE03F8">
        <w:t xml:space="preserve">consequently </w:t>
      </w:r>
      <w:r w:rsidR="00052C79">
        <w:t xml:space="preserve">raised with the </w:t>
      </w:r>
      <w:r w:rsidR="00FE03F8">
        <w:t>Ap</w:t>
      </w:r>
      <w:r w:rsidR="00052C79">
        <w:t>p</w:t>
      </w:r>
      <w:r w:rsidR="00FE03F8">
        <w:t>licants</w:t>
      </w:r>
      <w:r w:rsidR="00052C79">
        <w:t xml:space="preserve"> the jurisdiction issue, as to whether the matter was properly before the Labour Court. </w:t>
      </w:r>
    </w:p>
    <w:p w:rsidR="00052C79" w:rsidRDefault="00FE03F8" w:rsidP="0073589B">
      <w:pPr>
        <w:spacing w:line="360" w:lineRule="auto"/>
        <w:ind w:firstLine="720"/>
        <w:jc w:val="both"/>
      </w:pPr>
      <w:r>
        <w:t>In elaboration of the point</w:t>
      </w:r>
      <w:r w:rsidR="003277C1">
        <w:t xml:space="preserve"> the </w:t>
      </w:r>
      <w:r w:rsidR="0025639A">
        <w:t>Applicant’s Representative</w:t>
      </w:r>
      <w:r w:rsidR="00621EA5">
        <w:t xml:space="preserve"> relied on the provisions in the Act. </w:t>
      </w:r>
      <w:r w:rsidR="003277C1">
        <w:t>He submitted that t</w:t>
      </w:r>
      <w:r w:rsidR="00621EA5">
        <w:t xml:space="preserve">he requirements under </w:t>
      </w:r>
      <w:r w:rsidR="00621EA5">
        <w:rPr>
          <w:b/>
        </w:rPr>
        <w:t>Section 93</w:t>
      </w:r>
      <w:r>
        <w:rPr>
          <w:b/>
        </w:rPr>
        <w:t>(7)(</w:t>
      </w:r>
      <w:r w:rsidR="00621EA5">
        <w:rPr>
          <w:b/>
        </w:rPr>
        <w:t xml:space="preserve">b) </w:t>
      </w:r>
      <w:r w:rsidR="00621EA5">
        <w:t xml:space="preserve">of the </w:t>
      </w:r>
      <w:r w:rsidR="00621EA5">
        <w:rPr>
          <w:b/>
        </w:rPr>
        <w:t xml:space="preserve">Labour Act </w:t>
      </w:r>
      <w:r w:rsidR="00621EA5">
        <w:t xml:space="preserve">had been fully met. The requirements were essentially three, firstly the application had to be made where the Designated Agent or Labour </w:t>
      </w:r>
      <w:r>
        <w:t>Officer</w:t>
      </w:r>
      <w:r w:rsidR="00621EA5">
        <w:t xml:space="preserve"> had failed or refus</w:t>
      </w:r>
      <w:r w:rsidR="003277C1">
        <w:t>ed</w:t>
      </w:r>
      <w:r w:rsidR="0011667B">
        <w:t xml:space="preserve"> to issue a </w:t>
      </w:r>
      <w:r w:rsidR="00AC429F">
        <w:t>C</w:t>
      </w:r>
      <w:r w:rsidR="0011667B">
        <w:t xml:space="preserve">ertificate of </w:t>
      </w:r>
      <w:r w:rsidR="00AC429F">
        <w:t>N</w:t>
      </w:r>
      <w:r w:rsidR="0011667B">
        <w:t xml:space="preserve">o </w:t>
      </w:r>
      <w:r w:rsidR="00AC429F">
        <w:t>S</w:t>
      </w:r>
      <w:r w:rsidR="0011667B">
        <w:t xml:space="preserve">ettlement. </w:t>
      </w:r>
      <w:r w:rsidR="003277C1">
        <w:t>The s</w:t>
      </w:r>
      <w:r w:rsidR="0011667B">
        <w:t xml:space="preserve">econd requirement which is in the alternative </w:t>
      </w:r>
      <w:r w:rsidR="003277C1">
        <w:t>wa</w:t>
      </w:r>
      <w:r w:rsidR="0011667B">
        <w:t>s whe</w:t>
      </w:r>
      <w:r>
        <w:t>the</w:t>
      </w:r>
      <w:r w:rsidR="0011667B">
        <w:t>r</w:t>
      </w:r>
      <w:r>
        <w:t xml:space="preserve"> she or he had</w:t>
      </w:r>
      <w:r w:rsidR="0011667B">
        <w:t xml:space="preserve"> failed to refer the matter to arbitration for whatever reason. Thirdly the parties must have failed to agree to an extension in the case. It was his submission that in</w:t>
      </w:r>
      <w:r w:rsidR="0011667B">
        <w:rPr>
          <w:i/>
        </w:rPr>
        <w:t xml:space="preserve"> casu, </w:t>
      </w:r>
      <w:r w:rsidR="0011667B">
        <w:t>all three</w:t>
      </w:r>
      <w:r w:rsidR="00052C79">
        <w:t xml:space="preserve"> </w:t>
      </w:r>
      <w:r w:rsidR="0011667B">
        <w:t>requirements had been met. The dispute was referred on the</w:t>
      </w:r>
      <w:r w:rsidR="00052C79">
        <w:t xml:space="preserve"> </w:t>
      </w:r>
      <w:r w:rsidR="0011667B" w:rsidRPr="003277C1">
        <w:t>9</w:t>
      </w:r>
      <w:r w:rsidR="0011667B" w:rsidRPr="003277C1">
        <w:rPr>
          <w:vertAlign w:val="superscript"/>
        </w:rPr>
        <w:t>th</w:t>
      </w:r>
      <w:r w:rsidR="0011667B" w:rsidRPr="0011667B">
        <w:t xml:space="preserve"> </w:t>
      </w:r>
      <w:r w:rsidR="0011667B">
        <w:t>of August, 2013.</w:t>
      </w:r>
      <w:r w:rsidR="0025639A">
        <w:t xml:space="preserve"> </w:t>
      </w:r>
      <w:r w:rsidR="003277C1">
        <w:t>U</w:t>
      </w:r>
      <w:r w:rsidR="0011667B">
        <w:t xml:space="preserve">p to the time of filing of the present application </w:t>
      </w:r>
      <w:r w:rsidR="00570396">
        <w:t>i.e.</w:t>
      </w:r>
      <w:r w:rsidR="0011667B">
        <w:t xml:space="preserve"> 11</w:t>
      </w:r>
      <w:r w:rsidR="0011667B" w:rsidRPr="0011667B">
        <w:rPr>
          <w:vertAlign w:val="superscript"/>
        </w:rPr>
        <w:t>th</w:t>
      </w:r>
      <w:r w:rsidR="0011667B">
        <w:t xml:space="preserve"> of November, 2013</w:t>
      </w:r>
      <w:r w:rsidR="00B02738">
        <w:t xml:space="preserve"> the Disciplinary Agent had not issued a </w:t>
      </w:r>
      <w:r w:rsidR="0025639A">
        <w:t>C</w:t>
      </w:r>
      <w:r w:rsidR="00B02738">
        <w:t xml:space="preserve">ertificate of No Settlement, neither had he </w:t>
      </w:r>
      <w:r w:rsidR="00B02738">
        <w:lastRenderedPageBreak/>
        <w:t>referred the matter to</w:t>
      </w:r>
      <w:r>
        <w:t xml:space="preserve"> compulsory</w:t>
      </w:r>
      <w:r w:rsidR="00B02738">
        <w:t xml:space="preserve"> arbitration. On that basis the </w:t>
      </w:r>
      <w:r w:rsidR="0025639A">
        <w:t>L</w:t>
      </w:r>
      <w:r w:rsidR="00B02738">
        <w:t>abour Court had jurisdiction to deal with the matter.</w:t>
      </w:r>
    </w:p>
    <w:p w:rsidR="00B02738" w:rsidRDefault="00B02738" w:rsidP="0073589B">
      <w:pPr>
        <w:spacing w:line="360" w:lineRule="auto"/>
        <w:ind w:firstLine="720"/>
        <w:jc w:val="both"/>
      </w:pPr>
      <w:r>
        <w:t xml:space="preserve">The Respondent in reply submitted that </w:t>
      </w:r>
      <w:r w:rsidR="003277C1">
        <w:t xml:space="preserve">on the date of hearing </w:t>
      </w:r>
      <w:r>
        <w:t>the Designated Agent had</w:t>
      </w:r>
      <w:r w:rsidR="00FE03F8">
        <w:t>,</w:t>
      </w:r>
      <w:r>
        <w:t xml:space="preserve"> after </w:t>
      </w:r>
      <w:r w:rsidR="00FE03F8">
        <w:t xml:space="preserve">hearing </w:t>
      </w:r>
      <w:r>
        <w:t xml:space="preserve">the parties </w:t>
      </w:r>
      <w:r w:rsidR="003277C1">
        <w:t>submission</w:t>
      </w:r>
      <w:r w:rsidR="00FE03F8">
        <w:t>s,</w:t>
      </w:r>
      <w:r w:rsidR="003277C1">
        <w:t xml:space="preserve"> </w:t>
      </w:r>
      <w:r>
        <w:t>directed that the parties attempt an out of court settlement. The parties were for that purpose given two weeks to meet and attempt a resolution of the issues. They were to, upon failure to settle, revert back to the Designated Agent. It was the Respondent Represent</w:t>
      </w:r>
      <w:r w:rsidR="003277C1">
        <w:t>ative</w:t>
      </w:r>
      <w:r w:rsidR="00FE03F8">
        <w:t>’</w:t>
      </w:r>
      <w:r w:rsidR="003277C1">
        <w:t>s</w:t>
      </w:r>
      <w:r>
        <w:t xml:space="preserve"> submission that the parties had however failed </w:t>
      </w:r>
      <w:r w:rsidR="00FE03F8">
        <w:t xml:space="preserve">to settle </w:t>
      </w:r>
      <w:r>
        <w:t xml:space="preserve">as directed by the Designated Agent. The Respondent had advised </w:t>
      </w:r>
      <w:r w:rsidR="003277C1">
        <w:t xml:space="preserve">telephonically </w:t>
      </w:r>
      <w:r>
        <w:t xml:space="preserve">the Designated Agent who </w:t>
      </w:r>
      <w:r w:rsidR="003277C1">
        <w:t>h</w:t>
      </w:r>
      <w:r>
        <w:t>a</w:t>
      </w:r>
      <w:r w:rsidR="003277C1">
        <w:t>d</w:t>
      </w:r>
      <w:r>
        <w:t xml:space="preserve"> then invited the parties to appea</w:t>
      </w:r>
      <w:r w:rsidR="003277C1">
        <w:t>r</w:t>
      </w:r>
      <w:r>
        <w:t xml:space="preserve"> before him. The parties had however not done so. The Applicant</w:t>
      </w:r>
      <w:r w:rsidR="00FE03F8">
        <w:t>,</w:t>
      </w:r>
      <w:r>
        <w:t xml:space="preserve"> had </w:t>
      </w:r>
      <w:r w:rsidR="003277C1">
        <w:t xml:space="preserve">according to </w:t>
      </w:r>
      <w:r w:rsidR="00FE03F8">
        <w:t xml:space="preserve">the </w:t>
      </w:r>
      <w:r w:rsidR="003277C1">
        <w:t xml:space="preserve">Respondent </w:t>
      </w:r>
      <w:r>
        <w:t>deliberately refused to go back to the Designated Agent.</w:t>
      </w:r>
      <w:r w:rsidR="003277C1">
        <w:t xml:space="preserve"> The application was thus improperly before the Labour Court.</w:t>
      </w:r>
    </w:p>
    <w:p w:rsidR="002571B1" w:rsidRDefault="00B02738" w:rsidP="0073589B">
      <w:pPr>
        <w:spacing w:line="360" w:lineRule="auto"/>
        <w:ind w:firstLine="720"/>
        <w:jc w:val="both"/>
      </w:pPr>
      <w:r>
        <w:t>The Applicant</w:t>
      </w:r>
      <w:r w:rsidR="00FE03F8">
        <w:t>’s</w:t>
      </w:r>
      <w:r>
        <w:t xml:space="preserve"> Representative in counter submission conceded that the Designated Agent had </w:t>
      </w:r>
      <w:r w:rsidR="00FE03F8">
        <w:t xml:space="preserve">indeed </w:t>
      </w:r>
      <w:r>
        <w:t>directed</w:t>
      </w:r>
      <w:r w:rsidR="00CE531C">
        <w:t xml:space="preserve"> an out of court settlement. It was his submission however that the parties had failed to meet as the Respondent</w:t>
      </w:r>
      <w:r w:rsidR="003277C1">
        <w:t xml:space="preserve"> through the Human Resources Manager</w:t>
      </w:r>
      <w:r w:rsidR="00CE531C">
        <w:t xml:space="preserve"> were not keen to deal with the Representatives</w:t>
      </w:r>
      <w:r w:rsidR="003277C1">
        <w:t>’</w:t>
      </w:r>
      <w:r w:rsidR="00CE531C">
        <w:t xml:space="preserve"> Trade Union as they did not recognise the Trade Union. </w:t>
      </w:r>
      <w:r w:rsidR="003277C1">
        <w:t xml:space="preserve">The Designated Agent had </w:t>
      </w:r>
      <w:r w:rsidR="00FE03F8">
        <w:t xml:space="preserve">been </w:t>
      </w:r>
      <w:r w:rsidR="003277C1">
        <w:t xml:space="preserve">advised of the failure to settle. </w:t>
      </w:r>
      <w:r w:rsidR="00CE531C">
        <w:t xml:space="preserve">It was </w:t>
      </w:r>
      <w:r w:rsidR="00FE03F8">
        <w:t xml:space="preserve">the </w:t>
      </w:r>
      <w:r w:rsidR="00CE531C">
        <w:t>Representative</w:t>
      </w:r>
      <w:r w:rsidR="00FE03F8">
        <w:t>’s</w:t>
      </w:r>
      <w:r w:rsidR="00CE531C">
        <w:t xml:space="preserve"> submission that even in the absence of any evidence on record to show that the parties had approached the Designated Agent for a second notification </w:t>
      </w:r>
      <w:r w:rsidR="00CE531C">
        <w:lastRenderedPageBreak/>
        <w:t xml:space="preserve">to be issued the Labour Act provision were </w:t>
      </w:r>
      <w:r w:rsidR="0073589B">
        <w:t xml:space="preserve">however very </w:t>
      </w:r>
      <w:r w:rsidR="00CE531C">
        <w:t>clear. At the expiry of 30 days and in the absence of an agreement by the parties to an extension either part</w:t>
      </w:r>
      <w:r w:rsidR="00E5527B">
        <w:t>y can approach the Labour Court direct</w:t>
      </w:r>
      <w:r w:rsidR="0073589B">
        <w:t>ly</w:t>
      </w:r>
      <w:r w:rsidR="002571B1">
        <w:t xml:space="preserve"> in terms  of </w:t>
      </w:r>
      <w:r w:rsidR="002571B1">
        <w:rPr>
          <w:b/>
        </w:rPr>
        <w:t xml:space="preserve"> Section 93 (7) (b). </w:t>
      </w:r>
      <w:r w:rsidR="00FE03F8" w:rsidRPr="00FE03F8">
        <w:t>I</w:t>
      </w:r>
      <w:r w:rsidR="002571B1">
        <w:t xml:space="preserve">t was his submission that </w:t>
      </w:r>
      <w:r w:rsidR="0073589B">
        <w:t xml:space="preserve">the </w:t>
      </w:r>
      <w:r w:rsidR="002571B1">
        <w:t xml:space="preserve">application therefore </w:t>
      </w:r>
      <w:r w:rsidR="00FE03F8">
        <w:t xml:space="preserve">was </w:t>
      </w:r>
      <w:r w:rsidR="002571B1">
        <w:t>properly before the Labour Court.</w:t>
      </w:r>
    </w:p>
    <w:p w:rsidR="002571B1" w:rsidRDefault="002571B1" w:rsidP="00DA16E6">
      <w:pPr>
        <w:ind w:firstLine="720"/>
        <w:jc w:val="both"/>
      </w:pPr>
      <w:r>
        <w:rPr>
          <w:b/>
        </w:rPr>
        <w:t xml:space="preserve">Section 93 (7) (b) </w:t>
      </w:r>
      <w:r>
        <w:t xml:space="preserve">of the </w:t>
      </w:r>
      <w:r>
        <w:rPr>
          <w:b/>
        </w:rPr>
        <w:t xml:space="preserve">Labour Act </w:t>
      </w:r>
      <w:r>
        <w:t xml:space="preserve">provides as follows; </w:t>
      </w:r>
    </w:p>
    <w:p w:rsidR="0073589B" w:rsidRDefault="0073589B" w:rsidP="0073589B">
      <w:pPr>
        <w:ind w:left="1440" w:hanging="720"/>
        <w:jc w:val="both"/>
      </w:pPr>
      <w:r>
        <w:t>“(7)</w:t>
      </w:r>
      <w:r>
        <w:tab/>
        <w:t>If, in relation to any dispute or unfair labour practice</w:t>
      </w:r>
    </w:p>
    <w:p w:rsidR="00570396" w:rsidRPr="0073589B" w:rsidRDefault="002571B1" w:rsidP="0073589B">
      <w:pPr>
        <w:spacing w:after="0"/>
        <w:ind w:left="720" w:firstLine="720"/>
        <w:jc w:val="both"/>
        <w:rPr>
          <w:sz w:val="22"/>
        </w:rPr>
      </w:pPr>
      <w:r w:rsidRPr="0073589B">
        <w:rPr>
          <w:sz w:val="22"/>
        </w:rPr>
        <w:t xml:space="preserve">(b) </w:t>
      </w:r>
      <w:r w:rsidR="0073589B" w:rsidRPr="0073589B">
        <w:rPr>
          <w:sz w:val="22"/>
        </w:rPr>
        <w:tab/>
      </w:r>
      <w:r w:rsidRPr="0073589B">
        <w:rPr>
          <w:sz w:val="22"/>
        </w:rPr>
        <w:t xml:space="preserve">a labour officer refuses, for any reason, to issue a </w:t>
      </w:r>
    </w:p>
    <w:p w:rsidR="00B02738" w:rsidRPr="0073589B" w:rsidRDefault="002571B1" w:rsidP="0073589B">
      <w:pPr>
        <w:spacing w:after="0"/>
        <w:ind w:left="2160"/>
        <w:jc w:val="both"/>
        <w:rPr>
          <w:sz w:val="22"/>
        </w:rPr>
      </w:pPr>
      <w:r w:rsidRPr="0073589B">
        <w:rPr>
          <w:sz w:val="22"/>
        </w:rPr>
        <w:t>certificate of no settlement in relation to any dispute or unfair labour practice after the expiry of the period allowed for conciliation under subsection (4); any party to the dispute may, in the time and manner prescribed, apply to the Labour Court – (i) for the dispute or unfair labour practice to be disposed of in accordance with paragraph (b) of subsection (2) of</w:t>
      </w:r>
      <w:r w:rsidR="001E66AD" w:rsidRPr="0073589B">
        <w:rPr>
          <w:sz w:val="22"/>
        </w:rPr>
        <w:t xml:space="preserve"> section</w:t>
      </w:r>
      <w:r w:rsidR="00D46F8E" w:rsidRPr="0073589B">
        <w:rPr>
          <w:sz w:val="22"/>
        </w:rPr>
        <w:t xml:space="preserve"> eighty-nine, in the case of a dispute of interest; or </w:t>
      </w:r>
    </w:p>
    <w:p w:rsidR="00D46F8E" w:rsidRPr="0073589B" w:rsidRDefault="00D46F8E" w:rsidP="0073589B">
      <w:pPr>
        <w:ind w:left="1440" w:firstLine="720"/>
        <w:jc w:val="both"/>
        <w:rPr>
          <w:sz w:val="22"/>
        </w:rPr>
      </w:pPr>
      <w:r w:rsidRPr="0073589B">
        <w:rPr>
          <w:sz w:val="22"/>
        </w:rPr>
        <w:t>Law Development Commission, Zimbabwe</w:t>
      </w:r>
    </w:p>
    <w:p w:rsidR="0073589B" w:rsidRPr="0073589B" w:rsidRDefault="00D46F8E" w:rsidP="0073589B">
      <w:pPr>
        <w:spacing w:after="0" w:line="240" w:lineRule="auto"/>
        <w:ind w:left="2160"/>
        <w:jc w:val="both"/>
        <w:rPr>
          <w:sz w:val="22"/>
        </w:rPr>
      </w:pPr>
      <w:r w:rsidRPr="0073589B">
        <w:rPr>
          <w:sz w:val="22"/>
        </w:rPr>
        <w:t xml:space="preserve">(ii) for an order in terms of paragraph (c) of </w:t>
      </w:r>
    </w:p>
    <w:p w:rsidR="00D46F8E" w:rsidRDefault="0073589B" w:rsidP="0073589B">
      <w:pPr>
        <w:spacing w:after="0" w:line="240" w:lineRule="auto"/>
        <w:ind w:left="2880"/>
        <w:jc w:val="both"/>
        <w:rPr>
          <w:b/>
          <w:sz w:val="22"/>
        </w:rPr>
      </w:pPr>
      <w:r w:rsidRPr="0073589B">
        <w:rPr>
          <w:sz w:val="22"/>
        </w:rPr>
        <w:t>S</w:t>
      </w:r>
      <w:r w:rsidR="00D46F8E" w:rsidRPr="0073589B">
        <w:rPr>
          <w:sz w:val="22"/>
        </w:rPr>
        <w:t>ubsection</w:t>
      </w:r>
      <w:r>
        <w:rPr>
          <w:sz w:val="22"/>
        </w:rPr>
        <w:t xml:space="preserve"> </w:t>
      </w:r>
      <w:r w:rsidR="00D46F8E" w:rsidRPr="0073589B">
        <w:rPr>
          <w:sz w:val="22"/>
        </w:rPr>
        <w:t>(2) of section eighty-nine, in the case of a dispute of right.”</w:t>
      </w:r>
      <w:r w:rsidR="00D46F8E" w:rsidRPr="00D46F8E">
        <w:rPr>
          <w:b/>
          <w:sz w:val="22"/>
        </w:rPr>
        <w:t xml:space="preserve"> </w:t>
      </w:r>
    </w:p>
    <w:p w:rsidR="0073589B" w:rsidRPr="0073589B" w:rsidRDefault="0073589B" w:rsidP="0073589B">
      <w:pPr>
        <w:spacing w:after="0" w:line="240" w:lineRule="auto"/>
        <w:ind w:left="2160" w:firstLine="720"/>
        <w:jc w:val="both"/>
        <w:rPr>
          <w:sz w:val="22"/>
        </w:rPr>
      </w:pPr>
    </w:p>
    <w:p w:rsidR="00D46F8E" w:rsidRDefault="00D46F8E" w:rsidP="0073589B">
      <w:pPr>
        <w:spacing w:line="360" w:lineRule="auto"/>
        <w:ind w:firstLine="720"/>
        <w:jc w:val="both"/>
        <w:rPr>
          <w:szCs w:val="26"/>
        </w:rPr>
      </w:pPr>
      <w:r>
        <w:rPr>
          <w:szCs w:val="26"/>
        </w:rPr>
        <w:t xml:space="preserve">There are </w:t>
      </w:r>
      <w:r w:rsidR="0073589B">
        <w:rPr>
          <w:szCs w:val="26"/>
        </w:rPr>
        <w:t xml:space="preserve">therefore </w:t>
      </w:r>
      <w:r>
        <w:rPr>
          <w:szCs w:val="26"/>
        </w:rPr>
        <w:t>three important consideration</w:t>
      </w:r>
      <w:r w:rsidR="0073589B">
        <w:rPr>
          <w:szCs w:val="26"/>
        </w:rPr>
        <w:t>s</w:t>
      </w:r>
      <w:r>
        <w:rPr>
          <w:szCs w:val="26"/>
        </w:rPr>
        <w:t xml:space="preserve"> under which a</w:t>
      </w:r>
      <w:r w:rsidR="0073589B">
        <w:rPr>
          <w:szCs w:val="26"/>
        </w:rPr>
        <w:t>n</w:t>
      </w:r>
      <w:r>
        <w:rPr>
          <w:szCs w:val="26"/>
        </w:rPr>
        <w:t xml:space="preserve"> </w:t>
      </w:r>
      <w:r w:rsidR="0073589B">
        <w:rPr>
          <w:szCs w:val="26"/>
        </w:rPr>
        <w:t>Applicant</w:t>
      </w:r>
      <w:r>
        <w:rPr>
          <w:szCs w:val="26"/>
        </w:rPr>
        <w:t xml:space="preserve"> can be referred to the Labour Court</w:t>
      </w:r>
      <w:r w:rsidR="0073589B">
        <w:rPr>
          <w:szCs w:val="26"/>
        </w:rPr>
        <w:t>.</w:t>
      </w:r>
      <w:r>
        <w:rPr>
          <w:szCs w:val="26"/>
        </w:rPr>
        <w:t xml:space="preserve"> </w:t>
      </w:r>
    </w:p>
    <w:p w:rsidR="00D46F8E" w:rsidRPr="0073589B" w:rsidRDefault="00D46F8E" w:rsidP="00D46F8E">
      <w:pPr>
        <w:pStyle w:val="ListParagraph"/>
        <w:numPr>
          <w:ilvl w:val="0"/>
          <w:numId w:val="1"/>
        </w:numPr>
        <w:jc w:val="both"/>
        <w:rPr>
          <w:sz w:val="22"/>
        </w:rPr>
      </w:pPr>
      <w:r w:rsidRPr="0073589B">
        <w:rPr>
          <w:sz w:val="22"/>
        </w:rPr>
        <w:t xml:space="preserve">A labour officer has to </w:t>
      </w:r>
      <w:r w:rsidR="0073589B" w:rsidRPr="0073589B">
        <w:rPr>
          <w:sz w:val="22"/>
        </w:rPr>
        <w:t xml:space="preserve">have </w:t>
      </w:r>
      <w:r w:rsidRPr="0073589B">
        <w:rPr>
          <w:sz w:val="22"/>
        </w:rPr>
        <w:t>refuse</w:t>
      </w:r>
      <w:r w:rsidR="0073589B" w:rsidRPr="0073589B">
        <w:rPr>
          <w:sz w:val="22"/>
        </w:rPr>
        <w:t>d</w:t>
      </w:r>
      <w:r w:rsidRPr="0073589B">
        <w:rPr>
          <w:sz w:val="22"/>
        </w:rPr>
        <w:t xml:space="preserve"> for any reason to issue a certificate of settlement.</w:t>
      </w:r>
    </w:p>
    <w:p w:rsidR="00D46F8E" w:rsidRPr="0073589B" w:rsidRDefault="00D46F8E" w:rsidP="00D46F8E">
      <w:pPr>
        <w:pStyle w:val="ListParagraph"/>
        <w:numPr>
          <w:ilvl w:val="0"/>
          <w:numId w:val="1"/>
        </w:numPr>
        <w:jc w:val="both"/>
        <w:rPr>
          <w:sz w:val="22"/>
        </w:rPr>
      </w:pPr>
      <w:r w:rsidRPr="0073589B">
        <w:rPr>
          <w:sz w:val="22"/>
        </w:rPr>
        <w:t>The period of conciliation has to have expired.</w:t>
      </w:r>
    </w:p>
    <w:p w:rsidR="00D46F8E" w:rsidRDefault="00D46F8E" w:rsidP="00D46F8E">
      <w:pPr>
        <w:pStyle w:val="ListParagraph"/>
        <w:numPr>
          <w:ilvl w:val="0"/>
          <w:numId w:val="1"/>
        </w:numPr>
        <w:jc w:val="both"/>
        <w:rPr>
          <w:szCs w:val="26"/>
        </w:rPr>
      </w:pPr>
      <w:r w:rsidRPr="0073589B">
        <w:rPr>
          <w:sz w:val="22"/>
        </w:rPr>
        <w:t>Any extension period granted in the matter ought to have also expired</w:t>
      </w:r>
      <w:r>
        <w:rPr>
          <w:szCs w:val="26"/>
        </w:rPr>
        <w:t>.</w:t>
      </w:r>
    </w:p>
    <w:p w:rsidR="00D46F8E" w:rsidRDefault="0073589B" w:rsidP="0073589B">
      <w:pPr>
        <w:spacing w:line="360" w:lineRule="auto"/>
        <w:ind w:firstLine="720"/>
        <w:jc w:val="both"/>
        <w:rPr>
          <w:szCs w:val="26"/>
        </w:rPr>
      </w:pPr>
      <w:r>
        <w:rPr>
          <w:szCs w:val="26"/>
        </w:rPr>
        <w:t>I</w:t>
      </w:r>
      <w:r w:rsidR="00D46F8E">
        <w:rPr>
          <w:szCs w:val="26"/>
        </w:rPr>
        <w:t xml:space="preserve">t is clear </w:t>
      </w:r>
      <w:r w:rsidRPr="0073589B">
        <w:rPr>
          <w:i/>
          <w:szCs w:val="26"/>
        </w:rPr>
        <w:t>in casu</w:t>
      </w:r>
      <w:r>
        <w:rPr>
          <w:szCs w:val="26"/>
        </w:rPr>
        <w:t xml:space="preserve"> </w:t>
      </w:r>
      <w:r w:rsidR="00D46F8E">
        <w:rPr>
          <w:szCs w:val="26"/>
        </w:rPr>
        <w:t>that the thirty day period had clearly expired. No period of extension having been granted that</w:t>
      </w:r>
      <w:r w:rsidR="00031CF8">
        <w:rPr>
          <w:szCs w:val="26"/>
        </w:rPr>
        <w:t xml:space="preserve"> condition is </w:t>
      </w:r>
      <w:r>
        <w:rPr>
          <w:szCs w:val="26"/>
        </w:rPr>
        <w:t>in</w:t>
      </w:r>
      <w:r w:rsidR="00031CF8">
        <w:rPr>
          <w:szCs w:val="26"/>
        </w:rPr>
        <w:t xml:space="preserve">applicable in this matter. </w:t>
      </w:r>
      <w:r w:rsidR="00031CF8">
        <w:rPr>
          <w:szCs w:val="26"/>
        </w:rPr>
        <w:lastRenderedPageBreak/>
        <w:t>From the parties submission</w:t>
      </w:r>
      <w:r w:rsidR="00FE03F8">
        <w:rPr>
          <w:szCs w:val="26"/>
        </w:rPr>
        <w:t>s</w:t>
      </w:r>
      <w:r w:rsidR="00031CF8">
        <w:rPr>
          <w:szCs w:val="26"/>
        </w:rPr>
        <w:t xml:space="preserve"> it is clear that the parties have no</w:t>
      </w:r>
      <w:r>
        <w:rPr>
          <w:szCs w:val="26"/>
        </w:rPr>
        <w:t>t</w:t>
      </w:r>
      <w:r w:rsidR="00031CF8">
        <w:rPr>
          <w:szCs w:val="26"/>
        </w:rPr>
        <w:t xml:space="preserve"> referred the matter back to the Designated Agent after fail</w:t>
      </w:r>
      <w:r>
        <w:rPr>
          <w:szCs w:val="26"/>
        </w:rPr>
        <w:t>ure</w:t>
      </w:r>
      <w:r w:rsidR="00031CF8">
        <w:rPr>
          <w:szCs w:val="26"/>
        </w:rPr>
        <w:t xml:space="preserve"> to settle the matter. </w:t>
      </w:r>
      <w:r>
        <w:rPr>
          <w:szCs w:val="26"/>
        </w:rPr>
        <w:t xml:space="preserve">There is nothing on the record to show that matter went back to </w:t>
      </w:r>
      <w:r w:rsidR="00FE03F8">
        <w:rPr>
          <w:szCs w:val="26"/>
        </w:rPr>
        <w:t>D</w:t>
      </w:r>
      <w:r>
        <w:rPr>
          <w:szCs w:val="26"/>
        </w:rPr>
        <w:t>esignat</w:t>
      </w:r>
      <w:r w:rsidR="00FE03F8">
        <w:rPr>
          <w:szCs w:val="26"/>
        </w:rPr>
        <w:t>ed</w:t>
      </w:r>
      <w:r>
        <w:rPr>
          <w:szCs w:val="26"/>
        </w:rPr>
        <w:t xml:space="preserve"> Agent. </w:t>
      </w:r>
      <w:r w:rsidR="00031CF8">
        <w:rPr>
          <w:szCs w:val="26"/>
        </w:rPr>
        <w:t xml:space="preserve">The Designated Agent clearly has not refused, for whatever reason to issue a certificate of </w:t>
      </w:r>
      <w:r>
        <w:rPr>
          <w:szCs w:val="26"/>
        </w:rPr>
        <w:t xml:space="preserve">no </w:t>
      </w:r>
      <w:r w:rsidR="00031CF8">
        <w:rPr>
          <w:szCs w:val="26"/>
        </w:rPr>
        <w:t>settlement in the matter. Indeed no such averment has been made by the Applicant</w:t>
      </w:r>
      <w:r>
        <w:rPr>
          <w:szCs w:val="26"/>
        </w:rPr>
        <w:t>s</w:t>
      </w:r>
      <w:r w:rsidR="00031CF8">
        <w:rPr>
          <w:szCs w:val="26"/>
        </w:rPr>
        <w:t xml:space="preserve">. The argument raised by the Applicant that provisions in </w:t>
      </w:r>
      <w:r w:rsidR="00031CF8">
        <w:rPr>
          <w:b/>
          <w:szCs w:val="26"/>
        </w:rPr>
        <w:t xml:space="preserve">Section 93 (7) (b) </w:t>
      </w:r>
      <w:r w:rsidR="00E5527B">
        <w:rPr>
          <w:szCs w:val="26"/>
        </w:rPr>
        <w:t>allow for an application direct</w:t>
      </w:r>
      <w:r>
        <w:rPr>
          <w:szCs w:val="26"/>
        </w:rPr>
        <w:t>ly</w:t>
      </w:r>
      <w:r w:rsidR="00E5527B">
        <w:rPr>
          <w:szCs w:val="26"/>
        </w:rPr>
        <w:t xml:space="preserve">  to the Labour Court upon expiration of 30 days does not in my view hold water. The section provides for an application to be made where </w:t>
      </w:r>
      <w:r>
        <w:rPr>
          <w:szCs w:val="26"/>
        </w:rPr>
        <w:t xml:space="preserve">the circumstances clearly show </w:t>
      </w:r>
      <w:r w:rsidR="00E5527B">
        <w:rPr>
          <w:szCs w:val="26"/>
        </w:rPr>
        <w:t>the Labour Officer</w:t>
      </w:r>
      <w:r w:rsidR="00FE03F8">
        <w:rPr>
          <w:szCs w:val="26"/>
        </w:rPr>
        <w:t>,</w:t>
      </w:r>
      <w:r w:rsidR="00E5527B">
        <w:rPr>
          <w:szCs w:val="26"/>
        </w:rPr>
        <w:t xml:space="preserve"> in this case </w:t>
      </w:r>
      <w:r w:rsidR="00FE03F8">
        <w:rPr>
          <w:szCs w:val="26"/>
        </w:rPr>
        <w:t xml:space="preserve">the </w:t>
      </w:r>
      <w:r w:rsidR="00E5527B">
        <w:rPr>
          <w:szCs w:val="26"/>
        </w:rPr>
        <w:t>Designated Agent</w:t>
      </w:r>
      <w:r w:rsidR="00FE03F8">
        <w:rPr>
          <w:szCs w:val="26"/>
        </w:rPr>
        <w:t>, has</w:t>
      </w:r>
      <w:r w:rsidR="00E5527B">
        <w:rPr>
          <w:szCs w:val="26"/>
        </w:rPr>
        <w:t xml:space="preserve">  refused, for whatever reason</w:t>
      </w:r>
      <w:r>
        <w:rPr>
          <w:szCs w:val="26"/>
        </w:rPr>
        <w:t>,</w:t>
      </w:r>
      <w:r w:rsidR="00E5527B">
        <w:rPr>
          <w:szCs w:val="26"/>
        </w:rPr>
        <w:t xml:space="preserve"> to issue</w:t>
      </w:r>
      <w:r w:rsidR="002F5DDF">
        <w:rPr>
          <w:szCs w:val="26"/>
        </w:rPr>
        <w:t xml:space="preserve"> a</w:t>
      </w:r>
      <w:r w:rsidR="00E5527B">
        <w:rPr>
          <w:szCs w:val="26"/>
        </w:rPr>
        <w:t xml:space="preserve"> </w:t>
      </w:r>
      <w:r w:rsidR="00FE03F8">
        <w:rPr>
          <w:szCs w:val="26"/>
        </w:rPr>
        <w:t>C</w:t>
      </w:r>
      <w:r w:rsidR="00E5527B">
        <w:rPr>
          <w:szCs w:val="26"/>
        </w:rPr>
        <w:t xml:space="preserve">ertificate of </w:t>
      </w:r>
      <w:r w:rsidR="00FE03F8">
        <w:rPr>
          <w:szCs w:val="26"/>
        </w:rPr>
        <w:t>N</w:t>
      </w:r>
      <w:r w:rsidR="00E5527B">
        <w:rPr>
          <w:szCs w:val="26"/>
        </w:rPr>
        <w:t xml:space="preserve">o </w:t>
      </w:r>
      <w:r w:rsidR="00FE03F8">
        <w:rPr>
          <w:szCs w:val="26"/>
        </w:rPr>
        <w:t>S</w:t>
      </w:r>
      <w:r w:rsidR="00E5527B">
        <w:rPr>
          <w:szCs w:val="26"/>
        </w:rPr>
        <w:t>ettlement.</w:t>
      </w:r>
    </w:p>
    <w:p w:rsidR="00893193" w:rsidRDefault="002F5DDF" w:rsidP="0073589B">
      <w:pPr>
        <w:spacing w:line="360" w:lineRule="auto"/>
        <w:ind w:firstLine="360"/>
        <w:jc w:val="both"/>
        <w:rPr>
          <w:szCs w:val="26"/>
        </w:rPr>
      </w:pPr>
      <w:r>
        <w:rPr>
          <w:szCs w:val="26"/>
        </w:rPr>
        <w:t>It follows therefore that the application</w:t>
      </w:r>
      <w:r w:rsidR="0073589B">
        <w:rPr>
          <w:szCs w:val="26"/>
        </w:rPr>
        <w:t xml:space="preserve"> i</w:t>
      </w:r>
      <w:r>
        <w:rPr>
          <w:szCs w:val="26"/>
        </w:rPr>
        <w:t xml:space="preserve">s improperly before the court. The matter is still pending before the Designated Agent. The application </w:t>
      </w:r>
      <w:r w:rsidR="0073589B">
        <w:rPr>
          <w:szCs w:val="26"/>
        </w:rPr>
        <w:t>clearly stands</w:t>
      </w:r>
      <w:r>
        <w:rPr>
          <w:szCs w:val="26"/>
        </w:rPr>
        <w:t xml:space="preserve"> to be dismissed</w:t>
      </w:r>
      <w:r w:rsidR="00893193">
        <w:rPr>
          <w:szCs w:val="26"/>
        </w:rPr>
        <w:t>. Because of the time this has taken the Designated Agent should proceed to either settle the matter or refer in terms of Section 93.</w:t>
      </w:r>
    </w:p>
    <w:p w:rsidR="00E5527B" w:rsidRDefault="00893193" w:rsidP="0073589B">
      <w:pPr>
        <w:spacing w:line="360" w:lineRule="auto"/>
        <w:ind w:firstLine="360"/>
        <w:jc w:val="both"/>
        <w:rPr>
          <w:szCs w:val="26"/>
        </w:rPr>
      </w:pPr>
      <w:r>
        <w:rPr>
          <w:szCs w:val="26"/>
        </w:rPr>
        <w:t xml:space="preserve">It is accordingly ordered as follows: </w:t>
      </w:r>
    </w:p>
    <w:p w:rsidR="00893193" w:rsidRDefault="00893193" w:rsidP="00893193">
      <w:pPr>
        <w:pStyle w:val="ListParagraph"/>
        <w:numPr>
          <w:ilvl w:val="0"/>
          <w:numId w:val="3"/>
        </w:numPr>
        <w:spacing w:line="360" w:lineRule="auto"/>
        <w:jc w:val="both"/>
        <w:rPr>
          <w:szCs w:val="26"/>
        </w:rPr>
      </w:pPr>
      <w:r>
        <w:rPr>
          <w:szCs w:val="26"/>
        </w:rPr>
        <w:t>The application is dismissed with no order as to costs.</w:t>
      </w:r>
    </w:p>
    <w:p w:rsidR="001D28AC" w:rsidRPr="00FB1AE6" w:rsidRDefault="00893193" w:rsidP="00FB1AE6">
      <w:pPr>
        <w:pStyle w:val="ListParagraph"/>
        <w:numPr>
          <w:ilvl w:val="0"/>
          <w:numId w:val="3"/>
        </w:numPr>
        <w:spacing w:line="360" w:lineRule="auto"/>
        <w:jc w:val="both"/>
        <w:rPr>
          <w:szCs w:val="26"/>
        </w:rPr>
      </w:pPr>
      <w:r>
        <w:rPr>
          <w:szCs w:val="26"/>
        </w:rPr>
        <w:t xml:space="preserve">The matter is </w:t>
      </w:r>
      <w:r w:rsidR="00FB1AE6">
        <w:rPr>
          <w:szCs w:val="26"/>
        </w:rPr>
        <w:t xml:space="preserve">hereby </w:t>
      </w:r>
      <w:r>
        <w:rPr>
          <w:szCs w:val="26"/>
        </w:rPr>
        <w:t xml:space="preserve">remitted to </w:t>
      </w:r>
      <w:r w:rsidR="00FB1AE6">
        <w:rPr>
          <w:szCs w:val="26"/>
        </w:rPr>
        <w:t>the same Designated Agent to pr</w:t>
      </w:r>
      <w:r w:rsidRPr="00FB1AE6">
        <w:rPr>
          <w:szCs w:val="26"/>
        </w:rPr>
        <w:t xml:space="preserve">oceed to either settle </w:t>
      </w:r>
      <w:r w:rsidR="00FB1AE6">
        <w:rPr>
          <w:szCs w:val="26"/>
        </w:rPr>
        <w:t xml:space="preserve">the matter </w:t>
      </w:r>
      <w:r w:rsidRPr="00FB1AE6">
        <w:rPr>
          <w:szCs w:val="26"/>
        </w:rPr>
        <w:t xml:space="preserve">or refer the matter </w:t>
      </w:r>
      <w:r w:rsidR="00FB1AE6">
        <w:rPr>
          <w:szCs w:val="26"/>
        </w:rPr>
        <w:t xml:space="preserve">to arbitration </w:t>
      </w:r>
      <w:r w:rsidRPr="00FB1AE6">
        <w:rPr>
          <w:szCs w:val="26"/>
        </w:rPr>
        <w:t>in terms of Section 93</w:t>
      </w:r>
      <w:r w:rsidR="00FB1AE6">
        <w:rPr>
          <w:szCs w:val="26"/>
        </w:rPr>
        <w:t xml:space="preserve"> within 14 days of the date of this order</w:t>
      </w:r>
      <w:r w:rsidRPr="00FB1AE6">
        <w:rPr>
          <w:szCs w:val="26"/>
        </w:rPr>
        <w:t>.</w:t>
      </w:r>
    </w:p>
    <w:sectPr w:rsidR="001D28AC" w:rsidRPr="00FB1AE6" w:rsidSect="00570396">
      <w:headerReference w:type="default"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9C" w:rsidRDefault="003B7F9C" w:rsidP="00570396">
      <w:pPr>
        <w:spacing w:after="0" w:line="240" w:lineRule="auto"/>
      </w:pPr>
      <w:r>
        <w:separator/>
      </w:r>
    </w:p>
  </w:endnote>
  <w:endnote w:type="continuationSeparator" w:id="0">
    <w:p w:rsidR="003B7F9C" w:rsidRDefault="003B7F9C" w:rsidP="0057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355477"/>
      <w:docPartObj>
        <w:docPartGallery w:val="Page Numbers (Bottom of Page)"/>
        <w:docPartUnique/>
      </w:docPartObj>
    </w:sdtPr>
    <w:sdtEndPr>
      <w:rPr>
        <w:noProof/>
      </w:rPr>
    </w:sdtEndPr>
    <w:sdtContent>
      <w:p w:rsidR="0025639A" w:rsidRDefault="0025639A">
        <w:pPr>
          <w:pStyle w:val="Footer"/>
          <w:jc w:val="center"/>
        </w:pPr>
        <w:r>
          <w:fldChar w:fldCharType="begin"/>
        </w:r>
        <w:r>
          <w:instrText xml:space="preserve"> PAGE   \* MERGEFORMAT </w:instrText>
        </w:r>
        <w:r>
          <w:fldChar w:fldCharType="separate"/>
        </w:r>
        <w:r w:rsidR="00212CEF">
          <w:rPr>
            <w:noProof/>
          </w:rPr>
          <w:t>1</w:t>
        </w:r>
        <w:r>
          <w:rPr>
            <w:noProof/>
          </w:rPr>
          <w:fldChar w:fldCharType="end"/>
        </w:r>
      </w:p>
    </w:sdtContent>
  </w:sdt>
  <w:p w:rsidR="0025639A" w:rsidRDefault="002563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192434"/>
      <w:docPartObj>
        <w:docPartGallery w:val="Page Numbers (Bottom of Page)"/>
        <w:docPartUnique/>
      </w:docPartObj>
    </w:sdtPr>
    <w:sdtEndPr>
      <w:rPr>
        <w:noProof/>
      </w:rPr>
    </w:sdtEndPr>
    <w:sdtContent>
      <w:p w:rsidR="0025639A" w:rsidRDefault="0025639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5639A" w:rsidRDefault="00256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9C" w:rsidRDefault="003B7F9C" w:rsidP="00570396">
      <w:pPr>
        <w:spacing w:after="0" w:line="240" w:lineRule="auto"/>
      </w:pPr>
      <w:r>
        <w:separator/>
      </w:r>
    </w:p>
  </w:footnote>
  <w:footnote w:type="continuationSeparator" w:id="0">
    <w:p w:rsidR="003B7F9C" w:rsidRDefault="003B7F9C" w:rsidP="00570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29F" w:rsidRDefault="00AC429F">
    <w:pPr>
      <w:pStyle w:val="Header"/>
    </w:pPr>
  </w:p>
  <w:p w:rsidR="00AC429F" w:rsidRPr="00AC429F" w:rsidRDefault="00AC429F" w:rsidP="00AC429F">
    <w:pPr>
      <w:pStyle w:val="Header"/>
      <w:rPr>
        <w:b/>
      </w:rPr>
    </w:pPr>
    <w:r>
      <w:rPr>
        <w:b/>
      </w:rPr>
      <w:tab/>
    </w:r>
    <w:r>
      <w:rPr>
        <w:b/>
      </w:rPr>
      <w:tab/>
    </w:r>
    <w:r w:rsidRPr="00AC429F">
      <w:rPr>
        <w:b/>
      </w:rPr>
      <w:t>JUDGMENT LC-H-</w:t>
    </w:r>
    <w:r>
      <w:rPr>
        <w:b/>
      </w:rPr>
      <w:t>618</w:t>
    </w:r>
    <w:r w:rsidRPr="00AC429F">
      <w:rPr>
        <w:b/>
      </w:rPr>
      <w:t>-14</w:t>
    </w:r>
  </w:p>
  <w:p w:rsidR="0025639A" w:rsidRDefault="00256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60840"/>
    <w:multiLevelType w:val="hybridMultilevel"/>
    <w:tmpl w:val="6C7685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3E52385"/>
    <w:multiLevelType w:val="hybridMultilevel"/>
    <w:tmpl w:val="5CA6E5E2"/>
    <w:lvl w:ilvl="0" w:tplc="748EC7D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FB87F1A"/>
    <w:multiLevelType w:val="hybridMultilevel"/>
    <w:tmpl w:val="4BC89246"/>
    <w:lvl w:ilvl="0" w:tplc="84563AC6">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AC"/>
    <w:rsid w:val="00031CF8"/>
    <w:rsid w:val="00052C79"/>
    <w:rsid w:val="0011667B"/>
    <w:rsid w:val="00186BD6"/>
    <w:rsid w:val="001D28AC"/>
    <w:rsid w:val="001E66AD"/>
    <w:rsid w:val="001F3FA2"/>
    <w:rsid w:val="00212CEF"/>
    <w:rsid w:val="0025639A"/>
    <w:rsid w:val="002571B1"/>
    <w:rsid w:val="00274C49"/>
    <w:rsid w:val="002F5DDF"/>
    <w:rsid w:val="003277C1"/>
    <w:rsid w:val="003B7F9C"/>
    <w:rsid w:val="004C3B58"/>
    <w:rsid w:val="00570396"/>
    <w:rsid w:val="00621EA5"/>
    <w:rsid w:val="006B2B37"/>
    <w:rsid w:val="0073589B"/>
    <w:rsid w:val="00893193"/>
    <w:rsid w:val="009273F0"/>
    <w:rsid w:val="0097094C"/>
    <w:rsid w:val="00A83855"/>
    <w:rsid w:val="00AC429F"/>
    <w:rsid w:val="00B02738"/>
    <w:rsid w:val="00C96578"/>
    <w:rsid w:val="00CE531C"/>
    <w:rsid w:val="00D46F8E"/>
    <w:rsid w:val="00DA16E6"/>
    <w:rsid w:val="00E53E69"/>
    <w:rsid w:val="00E5527B"/>
    <w:rsid w:val="00E915DC"/>
    <w:rsid w:val="00F23DD0"/>
    <w:rsid w:val="00F56A80"/>
    <w:rsid w:val="00F71018"/>
    <w:rsid w:val="00FB1AE6"/>
    <w:rsid w:val="00FE03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A2"/>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F8E"/>
    <w:pPr>
      <w:ind w:left="720"/>
      <w:contextualSpacing/>
    </w:pPr>
  </w:style>
  <w:style w:type="paragraph" w:styleId="Header">
    <w:name w:val="header"/>
    <w:basedOn w:val="Normal"/>
    <w:link w:val="HeaderChar"/>
    <w:uiPriority w:val="99"/>
    <w:unhideWhenUsed/>
    <w:rsid w:val="0057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396"/>
    <w:rPr>
      <w:rFonts w:ascii="Courier New" w:hAnsi="Courier New"/>
      <w:sz w:val="26"/>
    </w:rPr>
  </w:style>
  <w:style w:type="paragraph" w:styleId="Footer">
    <w:name w:val="footer"/>
    <w:basedOn w:val="Normal"/>
    <w:link w:val="FooterChar"/>
    <w:uiPriority w:val="99"/>
    <w:unhideWhenUsed/>
    <w:rsid w:val="0057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396"/>
    <w:rPr>
      <w:rFonts w:ascii="Courier New" w:hAnsi="Courier New"/>
      <w:sz w:val="26"/>
    </w:rPr>
  </w:style>
  <w:style w:type="paragraph" w:styleId="BalloonText">
    <w:name w:val="Balloon Text"/>
    <w:basedOn w:val="Normal"/>
    <w:link w:val="BalloonTextChar"/>
    <w:uiPriority w:val="99"/>
    <w:semiHidden/>
    <w:unhideWhenUsed/>
    <w:rsid w:val="0057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3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FA2"/>
    <w:rPr>
      <w:rFonts w:ascii="Courier New" w:hAnsi="Courier New"/>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F8E"/>
    <w:pPr>
      <w:ind w:left="720"/>
      <w:contextualSpacing/>
    </w:pPr>
  </w:style>
  <w:style w:type="paragraph" w:styleId="Header">
    <w:name w:val="header"/>
    <w:basedOn w:val="Normal"/>
    <w:link w:val="HeaderChar"/>
    <w:uiPriority w:val="99"/>
    <w:unhideWhenUsed/>
    <w:rsid w:val="0057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396"/>
    <w:rPr>
      <w:rFonts w:ascii="Courier New" w:hAnsi="Courier New"/>
      <w:sz w:val="26"/>
    </w:rPr>
  </w:style>
  <w:style w:type="paragraph" w:styleId="Footer">
    <w:name w:val="footer"/>
    <w:basedOn w:val="Normal"/>
    <w:link w:val="FooterChar"/>
    <w:uiPriority w:val="99"/>
    <w:unhideWhenUsed/>
    <w:rsid w:val="0057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396"/>
    <w:rPr>
      <w:rFonts w:ascii="Courier New" w:hAnsi="Courier New"/>
      <w:sz w:val="26"/>
    </w:rPr>
  </w:style>
  <w:style w:type="paragraph" w:styleId="BalloonText">
    <w:name w:val="Balloon Text"/>
    <w:basedOn w:val="Normal"/>
    <w:link w:val="BalloonTextChar"/>
    <w:uiPriority w:val="99"/>
    <w:semiHidden/>
    <w:unhideWhenUsed/>
    <w:rsid w:val="00570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3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MUTANHU</cp:lastModifiedBy>
  <cp:revision>2</cp:revision>
  <cp:lastPrinted>2014-09-25T14:26:00Z</cp:lastPrinted>
  <dcterms:created xsi:type="dcterms:W3CDTF">2014-10-09T08:22:00Z</dcterms:created>
  <dcterms:modified xsi:type="dcterms:W3CDTF">2014-10-09T08:22:00Z</dcterms:modified>
</cp:coreProperties>
</file>