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2732" w:rsidRDefault="00F15985" w:rsidP="00F15985">
      <w:pPr>
        <w:pStyle w:val="NoSpacing"/>
        <w:rPr>
          <w:rFonts w:ascii="Times New Roman" w:hAnsi="Times New Roman" w:cs="Times New Roman"/>
          <w:b/>
          <w:sz w:val="24"/>
          <w:szCs w:val="24"/>
        </w:rPr>
      </w:pPr>
      <w:bookmarkStart w:id="0" w:name="_GoBack"/>
      <w:bookmarkEnd w:id="0"/>
      <w:r w:rsidRPr="00F15985">
        <w:rPr>
          <w:rFonts w:ascii="Times New Roman" w:hAnsi="Times New Roman" w:cs="Times New Roman"/>
          <w:b/>
          <w:sz w:val="24"/>
          <w:szCs w:val="24"/>
          <w:u w:val="single"/>
        </w:rPr>
        <w:t>REPORTABLE</w:t>
      </w:r>
      <w:r>
        <w:rPr>
          <w:rFonts w:ascii="Times New Roman" w:hAnsi="Times New Roman" w:cs="Times New Roman"/>
          <w:b/>
          <w:sz w:val="24"/>
          <w:szCs w:val="24"/>
        </w:rPr>
        <w:t xml:space="preserve">      (25)</w:t>
      </w:r>
    </w:p>
    <w:p w:rsidR="00F15985" w:rsidRDefault="00F15985" w:rsidP="00F15985">
      <w:pPr>
        <w:pStyle w:val="NoSpacing"/>
        <w:rPr>
          <w:rFonts w:ascii="Times New Roman" w:hAnsi="Times New Roman" w:cs="Times New Roman"/>
          <w:b/>
          <w:sz w:val="24"/>
          <w:szCs w:val="24"/>
        </w:rPr>
      </w:pPr>
    </w:p>
    <w:p w:rsidR="00F15985" w:rsidRDefault="00F15985" w:rsidP="00F15985">
      <w:pPr>
        <w:pStyle w:val="NoSpacing"/>
        <w:rPr>
          <w:rFonts w:ascii="Times New Roman" w:hAnsi="Times New Roman" w:cs="Times New Roman"/>
          <w:b/>
          <w:sz w:val="24"/>
          <w:szCs w:val="24"/>
        </w:rPr>
      </w:pPr>
    </w:p>
    <w:p w:rsidR="00D47383" w:rsidRDefault="00D47383" w:rsidP="00F15985">
      <w:pPr>
        <w:pStyle w:val="NoSpacing"/>
        <w:rPr>
          <w:rFonts w:ascii="Times New Roman" w:hAnsi="Times New Roman" w:cs="Times New Roman"/>
          <w:b/>
          <w:sz w:val="24"/>
          <w:szCs w:val="24"/>
        </w:rPr>
      </w:pPr>
    </w:p>
    <w:p w:rsidR="00D47383" w:rsidRDefault="00D47383" w:rsidP="00F15985">
      <w:pPr>
        <w:pStyle w:val="NoSpacing"/>
        <w:rPr>
          <w:rFonts w:ascii="Times New Roman" w:hAnsi="Times New Roman" w:cs="Times New Roman"/>
          <w:b/>
          <w:sz w:val="24"/>
          <w:szCs w:val="24"/>
        </w:rPr>
      </w:pPr>
    </w:p>
    <w:p w:rsidR="00C02732" w:rsidRDefault="00C02732" w:rsidP="00EF114B">
      <w:pPr>
        <w:pStyle w:val="NoSpacing"/>
        <w:jc w:val="center"/>
        <w:rPr>
          <w:rFonts w:ascii="Times New Roman" w:hAnsi="Times New Roman" w:cs="Times New Roman"/>
          <w:b/>
          <w:sz w:val="24"/>
          <w:szCs w:val="24"/>
        </w:rPr>
      </w:pPr>
    </w:p>
    <w:p w:rsidR="00FC6339" w:rsidRPr="009C151A" w:rsidRDefault="00EF114B" w:rsidP="00EF114B">
      <w:pPr>
        <w:pStyle w:val="NoSpacing"/>
        <w:jc w:val="center"/>
        <w:rPr>
          <w:rFonts w:ascii="Times New Roman" w:hAnsi="Times New Roman" w:cs="Times New Roman"/>
          <w:b/>
          <w:sz w:val="24"/>
          <w:szCs w:val="24"/>
        </w:rPr>
      </w:pPr>
      <w:r w:rsidRPr="009C151A">
        <w:rPr>
          <w:rFonts w:ascii="Times New Roman" w:hAnsi="Times New Roman" w:cs="Times New Roman"/>
          <w:b/>
          <w:sz w:val="24"/>
          <w:szCs w:val="24"/>
        </w:rPr>
        <w:t>RAINBOW TO</w:t>
      </w:r>
      <w:r w:rsidR="00001FF6">
        <w:rPr>
          <w:rFonts w:ascii="Times New Roman" w:hAnsi="Times New Roman" w:cs="Times New Roman"/>
          <w:b/>
          <w:sz w:val="24"/>
          <w:szCs w:val="24"/>
        </w:rPr>
        <w:t>WERS</w:t>
      </w:r>
      <w:r w:rsidRPr="009C151A">
        <w:rPr>
          <w:rFonts w:ascii="Times New Roman" w:hAnsi="Times New Roman" w:cs="Times New Roman"/>
          <w:b/>
          <w:sz w:val="24"/>
          <w:szCs w:val="24"/>
        </w:rPr>
        <w:t xml:space="preserve"> HOTEL</w:t>
      </w:r>
    </w:p>
    <w:p w:rsidR="00EF114B" w:rsidRPr="009C151A" w:rsidRDefault="00EF114B" w:rsidP="00EF114B">
      <w:pPr>
        <w:pStyle w:val="NoSpacing"/>
        <w:jc w:val="center"/>
        <w:rPr>
          <w:rFonts w:ascii="Times New Roman" w:hAnsi="Times New Roman" w:cs="Times New Roman"/>
          <w:b/>
          <w:sz w:val="24"/>
          <w:szCs w:val="24"/>
        </w:rPr>
      </w:pPr>
      <w:r w:rsidRPr="009C151A">
        <w:rPr>
          <w:rFonts w:ascii="Times New Roman" w:hAnsi="Times New Roman" w:cs="Times New Roman"/>
          <w:b/>
          <w:sz w:val="24"/>
          <w:szCs w:val="24"/>
        </w:rPr>
        <w:t>v</w:t>
      </w:r>
    </w:p>
    <w:p w:rsidR="00EF114B" w:rsidRPr="009C151A" w:rsidRDefault="00EF114B" w:rsidP="00EF114B">
      <w:pPr>
        <w:pStyle w:val="NoSpacing"/>
        <w:jc w:val="center"/>
        <w:rPr>
          <w:rFonts w:ascii="Times New Roman" w:hAnsi="Times New Roman" w:cs="Times New Roman"/>
          <w:b/>
          <w:sz w:val="24"/>
          <w:szCs w:val="24"/>
        </w:rPr>
      </w:pPr>
      <w:r w:rsidRPr="009C151A">
        <w:rPr>
          <w:rFonts w:ascii="Times New Roman" w:hAnsi="Times New Roman" w:cs="Times New Roman"/>
          <w:b/>
          <w:sz w:val="24"/>
          <w:szCs w:val="24"/>
        </w:rPr>
        <w:t>GREM MANYIKA</w:t>
      </w:r>
    </w:p>
    <w:p w:rsidR="00FC6339" w:rsidRDefault="00FC6339" w:rsidP="00F7203A">
      <w:pPr>
        <w:spacing w:line="480" w:lineRule="auto"/>
        <w:jc w:val="both"/>
        <w:rPr>
          <w:rFonts w:ascii="Times New Roman" w:hAnsi="Times New Roman" w:cs="Times New Roman"/>
          <w:sz w:val="24"/>
          <w:szCs w:val="24"/>
        </w:rPr>
      </w:pPr>
    </w:p>
    <w:p w:rsidR="009C151A" w:rsidRDefault="009C151A" w:rsidP="009C151A">
      <w:pPr>
        <w:spacing w:line="240" w:lineRule="auto"/>
        <w:jc w:val="both"/>
        <w:rPr>
          <w:rFonts w:ascii="Times New Roman" w:hAnsi="Times New Roman" w:cs="Times New Roman"/>
          <w:sz w:val="24"/>
          <w:szCs w:val="24"/>
        </w:rPr>
      </w:pPr>
    </w:p>
    <w:p w:rsidR="00D47383" w:rsidRPr="009C151A" w:rsidRDefault="00D47383" w:rsidP="00D47383">
      <w:pPr>
        <w:spacing w:after="0" w:line="240" w:lineRule="auto"/>
        <w:jc w:val="both"/>
        <w:rPr>
          <w:rFonts w:ascii="Times New Roman" w:hAnsi="Times New Roman" w:cs="Times New Roman"/>
          <w:sz w:val="24"/>
          <w:szCs w:val="24"/>
        </w:rPr>
      </w:pPr>
    </w:p>
    <w:p w:rsidR="00691022" w:rsidRPr="009C151A" w:rsidRDefault="00691022" w:rsidP="005D6231">
      <w:pPr>
        <w:spacing w:after="0" w:line="276" w:lineRule="auto"/>
        <w:jc w:val="both"/>
        <w:rPr>
          <w:rFonts w:ascii="Times New Roman" w:hAnsi="Times New Roman" w:cs="Times New Roman"/>
          <w:b/>
          <w:sz w:val="24"/>
          <w:szCs w:val="24"/>
        </w:rPr>
      </w:pPr>
      <w:r w:rsidRPr="009C151A">
        <w:rPr>
          <w:rFonts w:ascii="Times New Roman" w:hAnsi="Times New Roman" w:cs="Times New Roman"/>
          <w:b/>
          <w:sz w:val="24"/>
          <w:szCs w:val="24"/>
        </w:rPr>
        <w:t>SUPREME COURT OF ZIMBABWE</w:t>
      </w:r>
    </w:p>
    <w:p w:rsidR="00691022" w:rsidRPr="009C151A" w:rsidRDefault="00041C52" w:rsidP="005D6231">
      <w:pPr>
        <w:spacing w:after="0" w:line="276" w:lineRule="auto"/>
        <w:jc w:val="both"/>
        <w:rPr>
          <w:rFonts w:ascii="Times New Roman" w:hAnsi="Times New Roman" w:cs="Times New Roman"/>
          <w:b/>
          <w:sz w:val="24"/>
          <w:szCs w:val="24"/>
        </w:rPr>
      </w:pPr>
      <w:r w:rsidRPr="009C151A">
        <w:rPr>
          <w:rFonts w:ascii="Times New Roman" w:hAnsi="Times New Roman" w:cs="Times New Roman"/>
          <w:b/>
          <w:sz w:val="24"/>
          <w:szCs w:val="24"/>
        </w:rPr>
        <w:t>GUVAVA</w:t>
      </w:r>
      <w:r w:rsidR="004F417F" w:rsidRPr="009C151A">
        <w:rPr>
          <w:rFonts w:ascii="Times New Roman" w:hAnsi="Times New Roman" w:cs="Times New Roman"/>
          <w:b/>
          <w:sz w:val="24"/>
          <w:szCs w:val="24"/>
        </w:rPr>
        <w:t xml:space="preserve"> </w:t>
      </w:r>
      <w:r w:rsidR="00691022" w:rsidRPr="009C151A">
        <w:rPr>
          <w:rFonts w:ascii="Times New Roman" w:hAnsi="Times New Roman" w:cs="Times New Roman"/>
          <w:b/>
          <w:sz w:val="24"/>
          <w:szCs w:val="24"/>
        </w:rPr>
        <w:t>J</w:t>
      </w:r>
      <w:r w:rsidR="00055FA3" w:rsidRPr="009C151A">
        <w:rPr>
          <w:rFonts w:ascii="Times New Roman" w:hAnsi="Times New Roman" w:cs="Times New Roman"/>
          <w:b/>
          <w:sz w:val="24"/>
          <w:szCs w:val="24"/>
        </w:rPr>
        <w:t xml:space="preserve">A, </w:t>
      </w:r>
      <w:r w:rsidR="00CB08FC" w:rsidRPr="009C151A">
        <w:rPr>
          <w:rFonts w:ascii="Times New Roman" w:hAnsi="Times New Roman" w:cs="Times New Roman"/>
          <w:b/>
          <w:sz w:val="24"/>
          <w:szCs w:val="24"/>
        </w:rPr>
        <w:t>BERE JA &amp; MATHONSI</w:t>
      </w:r>
      <w:r w:rsidR="00691022" w:rsidRPr="009C151A">
        <w:rPr>
          <w:rFonts w:ascii="Times New Roman" w:hAnsi="Times New Roman" w:cs="Times New Roman"/>
          <w:b/>
          <w:sz w:val="24"/>
          <w:szCs w:val="24"/>
        </w:rPr>
        <w:t xml:space="preserve"> JA</w:t>
      </w:r>
    </w:p>
    <w:p w:rsidR="00691022" w:rsidRPr="009C151A" w:rsidRDefault="005D6231" w:rsidP="005D6231">
      <w:pPr>
        <w:spacing w:after="0" w:line="276" w:lineRule="auto"/>
        <w:jc w:val="both"/>
        <w:rPr>
          <w:rFonts w:ascii="Times New Roman" w:hAnsi="Times New Roman" w:cs="Times New Roman"/>
          <w:b/>
          <w:sz w:val="24"/>
          <w:szCs w:val="24"/>
        </w:rPr>
      </w:pPr>
      <w:r w:rsidRPr="009C151A">
        <w:rPr>
          <w:rFonts w:ascii="Times New Roman" w:hAnsi="Times New Roman" w:cs="Times New Roman"/>
          <w:b/>
          <w:sz w:val="24"/>
          <w:szCs w:val="24"/>
        </w:rPr>
        <w:t>HARARE:</w:t>
      </w:r>
      <w:r w:rsidR="00C268AB">
        <w:rPr>
          <w:rFonts w:ascii="Times New Roman" w:hAnsi="Times New Roman" w:cs="Times New Roman"/>
          <w:b/>
          <w:sz w:val="24"/>
          <w:szCs w:val="24"/>
        </w:rPr>
        <w:tab/>
        <w:t>OCTOBER 31</w:t>
      </w:r>
      <w:r w:rsidR="00691022" w:rsidRPr="009C151A">
        <w:rPr>
          <w:rFonts w:ascii="Times New Roman" w:hAnsi="Times New Roman" w:cs="Times New Roman"/>
          <w:b/>
          <w:sz w:val="24"/>
          <w:szCs w:val="24"/>
        </w:rPr>
        <w:t>, 2019</w:t>
      </w:r>
      <w:r w:rsidR="00CD60A0" w:rsidRPr="009C151A">
        <w:rPr>
          <w:rFonts w:ascii="Times New Roman" w:hAnsi="Times New Roman" w:cs="Times New Roman"/>
          <w:b/>
          <w:sz w:val="24"/>
          <w:szCs w:val="24"/>
        </w:rPr>
        <w:t xml:space="preserve"> </w:t>
      </w:r>
      <w:r w:rsidRPr="009C151A">
        <w:rPr>
          <w:rFonts w:ascii="Times New Roman" w:hAnsi="Times New Roman" w:cs="Times New Roman"/>
          <w:b/>
          <w:sz w:val="24"/>
          <w:szCs w:val="24"/>
        </w:rPr>
        <w:t xml:space="preserve">&amp; </w:t>
      </w:r>
      <w:r w:rsidR="005C629D">
        <w:rPr>
          <w:rFonts w:ascii="Times New Roman" w:hAnsi="Times New Roman" w:cs="Times New Roman"/>
          <w:b/>
          <w:sz w:val="24"/>
          <w:szCs w:val="24"/>
        </w:rPr>
        <w:t>FEBRUARY 2</w:t>
      </w:r>
      <w:r w:rsidR="00C268AB">
        <w:rPr>
          <w:rFonts w:ascii="Times New Roman" w:hAnsi="Times New Roman" w:cs="Times New Roman"/>
          <w:b/>
          <w:sz w:val="24"/>
          <w:szCs w:val="24"/>
        </w:rPr>
        <w:t>0</w:t>
      </w:r>
      <w:r w:rsidRPr="009C151A">
        <w:rPr>
          <w:rFonts w:ascii="Times New Roman" w:hAnsi="Times New Roman" w:cs="Times New Roman"/>
          <w:b/>
          <w:sz w:val="24"/>
          <w:szCs w:val="24"/>
        </w:rPr>
        <w:t>, 2020</w:t>
      </w:r>
    </w:p>
    <w:p w:rsidR="00F8669B" w:rsidRPr="009C151A" w:rsidRDefault="00F8669B" w:rsidP="00F7203A">
      <w:pPr>
        <w:spacing w:after="0" w:line="480" w:lineRule="auto"/>
        <w:jc w:val="both"/>
        <w:rPr>
          <w:rFonts w:ascii="Times New Roman" w:hAnsi="Times New Roman" w:cs="Times New Roman"/>
          <w:sz w:val="24"/>
          <w:szCs w:val="24"/>
        </w:rPr>
      </w:pPr>
    </w:p>
    <w:p w:rsidR="00C268AB" w:rsidRDefault="00C268AB" w:rsidP="00F7203A">
      <w:pPr>
        <w:spacing w:after="0" w:line="480" w:lineRule="auto"/>
        <w:jc w:val="both"/>
        <w:rPr>
          <w:rFonts w:ascii="Times New Roman" w:hAnsi="Times New Roman" w:cs="Times New Roman"/>
          <w:sz w:val="24"/>
          <w:szCs w:val="24"/>
        </w:rPr>
      </w:pPr>
    </w:p>
    <w:p w:rsidR="00F8669B" w:rsidRPr="009C151A" w:rsidRDefault="00C268AB" w:rsidP="00F7203A">
      <w:pPr>
        <w:spacing w:after="0" w:line="480" w:lineRule="auto"/>
        <w:jc w:val="both"/>
        <w:rPr>
          <w:rFonts w:ascii="Times New Roman" w:hAnsi="Times New Roman" w:cs="Times New Roman"/>
          <w:sz w:val="24"/>
          <w:szCs w:val="24"/>
        </w:rPr>
      </w:pPr>
      <w:r>
        <w:rPr>
          <w:rFonts w:ascii="Times New Roman" w:hAnsi="Times New Roman" w:cs="Times New Roman"/>
          <w:i/>
          <w:sz w:val="24"/>
          <w:szCs w:val="24"/>
        </w:rPr>
        <w:t>T. Magwaliba</w:t>
      </w:r>
      <w:r w:rsidR="00F8669B" w:rsidRPr="009C151A">
        <w:rPr>
          <w:rFonts w:ascii="Times New Roman" w:hAnsi="Times New Roman" w:cs="Times New Roman"/>
          <w:sz w:val="24"/>
          <w:szCs w:val="24"/>
        </w:rPr>
        <w:t>,</w:t>
      </w:r>
      <w:r>
        <w:rPr>
          <w:rFonts w:ascii="Times New Roman" w:hAnsi="Times New Roman" w:cs="Times New Roman"/>
          <w:sz w:val="24"/>
          <w:szCs w:val="24"/>
        </w:rPr>
        <w:t xml:space="preserve"> </w:t>
      </w:r>
      <w:r w:rsidR="00F8669B" w:rsidRPr="009C151A">
        <w:rPr>
          <w:rFonts w:ascii="Times New Roman" w:hAnsi="Times New Roman" w:cs="Times New Roman"/>
          <w:sz w:val="24"/>
          <w:szCs w:val="24"/>
        </w:rPr>
        <w:t>for the appellant</w:t>
      </w:r>
    </w:p>
    <w:p w:rsidR="00CD60A0" w:rsidRPr="009C151A" w:rsidRDefault="00C268AB" w:rsidP="00EF0462">
      <w:pPr>
        <w:spacing w:after="0" w:line="360" w:lineRule="auto"/>
        <w:jc w:val="both"/>
        <w:rPr>
          <w:rFonts w:ascii="Times New Roman" w:hAnsi="Times New Roman" w:cs="Times New Roman"/>
          <w:sz w:val="24"/>
          <w:szCs w:val="24"/>
        </w:rPr>
      </w:pPr>
      <w:r>
        <w:rPr>
          <w:rFonts w:ascii="Times New Roman" w:hAnsi="Times New Roman" w:cs="Times New Roman"/>
          <w:i/>
          <w:sz w:val="24"/>
          <w:szCs w:val="24"/>
        </w:rPr>
        <w:t>I. Chiwara</w:t>
      </w:r>
      <w:r w:rsidR="00691022" w:rsidRPr="009C151A">
        <w:rPr>
          <w:rFonts w:ascii="Times New Roman" w:hAnsi="Times New Roman" w:cs="Times New Roman"/>
          <w:sz w:val="24"/>
          <w:szCs w:val="24"/>
        </w:rPr>
        <w:t>, for the respondent</w:t>
      </w:r>
    </w:p>
    <w:p w:rsidR="005D6231" w:rsidRDefault="005D6231" w:rsidP="005D6231">
      <w:pPr>
        <w:spacing w:after="0" w:line="480" w:lineRule="auto"/>
        <w:jc w:val="both"/>
        <w:rPr>
          <w:rFonts w:ascii="Times New Roman" w:hAnsi="Times New Roman" w:cs="Times New Roman"/>
          <w:sz w:val="24"/>
          <w:szCs w:val="24"/>
        </w:rPr>
      </w:pPr>
    </w:p>
    <w:p w:rsidR="00D47383" w:rsidRPr="009C151A" w:rsidRDefault="00D47383" w:rsidP="00D47383">
      <w:pPr>
        <w:spacing w:after="0" w:line="240" w:lineRule="auto"/>
        <w:jc w:val="both"/>
        <w:rPr>
          <w:rFonts w:ascii="Times New Roman" w:hAnsi="Times New Roman" w:cs="Times New Roman"/>
          <w:sz w:val="24"/>
          <w:szCs w:val="24"/>
        </w:rPr>
      </w:pPr>
    </w:p>
    <w:p w:rsidR="00FB08AF" w:rsidRPr="009C151A" w:rsidRDefault="00FB08AF" w:rsidP="00FB08AF">
      <w:pPr>
        <w:spacing w:after="0" w:line="240" w:lineRule="auto"/>
        <w:jc w:val="both"/>
        <w:rPr>
          <w:rFonts w:ascii="Times New Roman" w:hAnsi="Times New Roman" w:cs="Times New Roman"/>
          <w:sz w:val="24"/>
          <w:szCs w:val="24"/>
        </w:rPr>
      </w:pPr>
    </w:p>
    <w:p w:rsidR="00691022" w:rsidRPr="009C151A" w:rsidRDefault="00CB08FC" w:rsidP="00987728">
      <w:pPr>
        <w:spacing w:after="0" w:line="480" w:lineRule="auto"/>
        <w:ind w:firstLine="1134"/>
        <w:jc w:val="both"/>
        <w:rPr>
          <w:rFonts w:ascii="Times New Roman" w:hAnsi="Times New Roman" w:cs="Times New Roman"/>
          <w:sz w:val="24"/>
          <w:szCs w:val="24"/>
        </w:rPr>
      </w:pPr>
      <w:r w:rsidRPr="009C151A">
        <w:rPr>
          <w:rFonts w:ascii="Times New Roman" w:hAnsi="Times New Roman" w:cs="Times New Roman"/>
          <w:b/>
          <w:sz w:val="24"/>
          <w:szCs w:val="24"/>
        </w:rPr>
        <w:t>BERE</w:t>
      </w:r>
      <w:r w:rsidR="00691022" w:rsidRPr="009C151A">
        <w:rPr>
          <w:rFonts w:ascii="Times New Roman" w:hAnsi="Times New Roman" w:cs="Times New Roman"/>
          <w:b/>
          <w:sz w:val="24"/>
          <w:szCs w:val="24"/>
        </w:rPr>
        <w:t xml:space="preserve"> JA: </w:t>
      </w:r>
      <w:r w:rsidR="005D6231" w:rsidRPr="009C151A">
        <w:rPr>
          <w:rFonts w:ascii="Times New Roman" w:hAnsi="Times New Roman" w:cs="Times New Roman"/>
          <w:b/>
          <w:sz w:val="24"/>
          <w:szCs w:val="24"/>
        </w:rPr>
        <w:tab/>
      </w:r>
      <w:r w:rsidRPr="009C151A">
        <w:rPr>
          <w:rFonts w:ascii="Times New Roman" w:hAnsi="Times New Roman" w:cs="Times New Roman"/>
          <w:sz w:val="24"/>
          <w:szCs w:val="24"/>
        </w:rPr>
        <w:t>The appellant appeals against the whole judgment of the Labour Court sitting at Harare, being judgement LC/H/74/17 handed down on 10 February 2017</w:t>
      </w:r>
      <w:r w:rsidR="00C268AB">
        <w:rPr>
          <w:rFonts w:ascii="Times New Roman" w:hAnsi="Times New Roman" w:cs="Times New Roman"/>
          <w:sz w:val="24"/>
          <w:szCs w:val="24"/>
        </w:rPr>
        <w:t>.</w:t>
      </w:r>
    </w:p>
    <w:p w:rsidR="00EF0462" w:rsidRDefault="00EF0462" w:rsidP="00987728">
      <w:pPr>
        <w:spacing w:after="0" w:line="480" w:lineRule="auto"/>
        <w:ind w:firstLine="1440"/>
        <w:jc w:val="both"/>
        <w:rPr>
          <w:rFonts w:ascii="Times New Roman" w:hAnsi="Times New Roman" w:cs="Times New Roman"/>
          <w:sz w:val="24"/>
          <w:szCs w:val="24"/>
        </w:rPr>
      </w:pPr>
    </w:p>
    <w:p w:rsidR="00D47383" w:rsidRPr="009C151A" w:rsidRDefault="00D47383" w:rsidP="00987728">
      <w:pPr>
        <w:spacing w:after="0" w:line="240" w:lineRule="auto"/>
        <w:ind w:firstLine="1440"/>
        <w:jc w:val="both"/>
        <w:rPr>
          <w:rFonts w:ascii="Times New Roman" w:hAnsi="Times New Roman" w:cs="Times New Roman"/>
          <w:sz w:val="24"/>
          <w:szCs w:val="24"/>
        </w:rPr>
      </w:pPr>
    </w:p>
    <w:p w:rsidR="00A939AE" w:rsidRPr="009C151A" w:rsidRDefault="00CB08FC" w:rsidP="00987728">
      <w:pPr>
        <w:spacing w:after="0" w:line="480" w:lineRule="auto"/>
        <w:ind w:firstLine="1134"/>
        <w:jc w:val="both"/>
        <w:rPr>
          <w:rFonts w:ascii="Times New Roman" w:hAnsi="Times New Roman" w:cs="Times New Roman"/>
          <w:sz w:val="24"/>
          <w:szCs w:val="24"/>
        </w:rPr>
      </w:pPr>
      <w:r w:rsidRPr="009C151A">
        <w:rPr>
          <w:rFonts w:ascii="Times New Roman" w:hAnsi="Times New Roman" w:cs="Times New Roman"/>
          <w:sz w:val="24"/>
          <w:szCs w:val="24"/>
        </w:rPr>
        <w:t>Having attained the age of retirement, the respond</w:t>
      </w:r>
      <w:r w:rsidR="009C151A">
        <w:rPr>
          <w:rFonts w:ascii="Times New Roman" w:hAnsi="Times New Roman" w:cs="Times New Roman"/>
          <w:sz w:val="24"/>
          <w:szCs w:val="24"/>
        </w:rPr>
        <w:t>ent was formerly retired by the </w:t>
      </w:r>
      <w:r w:rsidRPr="009C151A">
        <w:rPr>
          <w:rFonts w:ascii="Times New Roman" w:hAnsi="Times New Roman" w:cs="Times New Roman"/>
          <w:sz w:val="24"/>
          <w:szCs w:val="24"/>
        </w:rPr>
        <w:t xml:space="preserve">appellant on 31 August 2013.  On 13 February 2014 the respondent sought reemployment with the appellant on a </w:t>
      </w:r>
      <w:r w:rsidR="00C268AB">
        <w:rPr>
          <w:rFonts w:ascii="Times New Roman" w:hAnsi="Times New Roman" w:cs="Times New Roman"/>
          <w:sz w:val="24"/>
          <w:szCs w:val="24"/>
        </w:rPr>
        <w:t xml:space="preserve">fixed </w:t>
      </w:r>
      <w:r w:rsidRPr="009C151A">
        <w:rPr>
          <w:rFonts w:ascii="Times New Roman" w:hAnsi="Times New Roman" w:cs="Times New Roman"/>
          <w:sz w:val="24"/>
          <w:szCs w:val="24"/>
        </w:rPr>
        <w:t>contract.  In his application for re</w:t>
      </w:r>
      <w:r w:rsidR="00F66554">
        <w:rPr>
          <w:rFonts w:ascii="Times New Roman" w:hAnsi="Times New Roman" w:cs="Times New Roman"/>
          <w:sz w:val="24"/>
          <w:szCs w:val="24"/>
        </w:rPr>
        <w:t>-</w:t>
      </w:r>
      <w:r w:rsidRPr="009C151A">
        <w:rPr>
          <w:rFonts w:ascii="Times New Roman" w:hAnsi="Times New Roman" w:cs="Times New Roman"/>
          <w:sz w:val="24"/>
          <w:szCs w:val="24"/>
        </w:rPr>
        <w:t xml:space="preserve">employment the respondent </w:t>
      </w:r>
      <w:r w:rsidR="00C268AB">
        <w:rPr>
          <w:rFonts w:ascii="Times New Roman" w:hAnsi="Times New Roman" w:cs="Times New Roman"/>
          <w:sz w:val="24"/>
          <w:szCs w:val="24"/>
        </w:rPr>
        <w:t>highlighted</w:t>
      </w:r>
      <w:r w:rsidRPr="009C151A">
        <w:rPr>
          <w:rFonts w:ascii="Times New Roman" w:hAnsi="Times New Roman" w:cs="Times New Roman"/>
          <w:sz w:val="24"/>
          <w:szCs w:val="24"/>
        </w:rPr>
        <w:t xml:space="preserve"> his serious financial constraints due to his medical</w:t>
      </w:r>
      <w:r w:rsidR="007E7E66">
        <w:rPr>
          <w:rFonts w:ascii="Times New Roman" w:hAnsi="Times New Roman" w:cs="Times New Roman"/>
          <w:sz w:val="24"/>
          <w:szCs w:val="24"/>
        </w:rPr>
        <w:t xml:space="preserve"> condition</w:t>
      </w:r>
      <w:r w:rsidR="00C268AB">
        <w:rPr>
          <w:rFonts w:ascii="Times New Roman" w:hAnsi="Times New Roman" w:cs="Times New Roman"/>
          <w:sz w:val="24"/>
          <w:szCs w:val="24"/>
        </w:rPr>
        <w:t>.</w:t>
      </w:r>
      <w:r w:rsidRPr="009C151A">
        <w:rPr>
          <w:rFonts w:ascii="Times New Roman" w:hAnsi="Times New Roman" w:cs="Times New Roman"/>
          <w:sz w:val="24"/>
          <w:szCs w:val="24"/>
        </w:rPr>
        <w:t xml:space="preserve"> The appellant acceded to the respondent’s request and in an effort to assist the respondent, the appellant </w:t>
      </w:r>
      <w:r w:rsidR="00C268AB">
        <w:rPr>
          <w:rFonts w:ascii="Times New Roman" w:hAnsi="Times New Roman" w:cs="Times New Roman"/>
          <w:sz w:val="24"/>
          <w:szCs w:val="24"/>
        </w:rPr>
        <w:t>gave</w:t>
      </w:r>
      <w:r w:rsidRPr="009C151A">
        <w:rPr>
          <w:rFonts w:ascii="Times New Roman" w:hAnsi="Times New Roman" w:cs="Times New Roman"/>
          <w:sz w:val="24"/>
          <w:szCs w:val="24"/>
        </w:rPr>
        <w:t xml:space="preserve"> the effective date of </w:t>
      </w:r>
      <w:r w:rsidR="00C268AB">
        <w:rPr>
          <w:rFonts w:ascii="Times New Roman" w:hAnsi="Times New Roman" w:cs="Times New Roman"/>
          <w:sz w:val="24"/>
          <w:szCs w:val="24"/>
        </w:rPr>
        <w:t>re-</w:t>
      </w:r>
      <w:r w:rsidRPr="009C151A">
        <w:rPr>
          <w:rFonts w:ascii="Times New Roman" w:hAnsi="Times New Roman" w:cs="Times New Roman"/>
          <w:sz w:val="24"/>
          <w:szCs w:val="24"/>
        </w:rPr>
        <w:t>employment of the respondent</w:t>
      </w:r>
      <w:r w:rsidR="00C268AB">
        <w:rPr>
          <w:rFonts w:ascii="Times New Roman" w:hAnsi="Times New Roman" w:cs="Times New Roman"/>
          <w:sz w:val="24"/>
          <w:szCs w:val="24"/>
        </w:rPr>
        <w:t xml:space="preserve"> as 1</w:t>
      </w:r>
      <w:r w:rsidRPr="009C151A">
        <w:rPr>
          <w:rFonts w:ascii="Times New Roman" w:hAnsi="Times New Roman" w:cs="Times New Roman"/>
          <w:sz w:val="24"/>
          <w:szCs w:val="24"/>
        </w:rPr>
        <w:t xml:space="preserve"> September 2013</w:t>
      </w:r>
      <w:r w:rsidR="00C268AB">
        <w:rPr>
          <w:rFonts w:ascii="Times New Roman" w:hAnsi="Times New Roman" w:cs="Times New Roman"/>
          <w:sz w:val="24"/>
          <w:szCs w:val="24"/>
        </w:rPr>
        <w:t>.</w:t>
      </w:r>
      <w:r w:rsidRPr="009C151A">
        <w:rPr>
          <w:rFonts w:ascii="Times New Roman" w:hAnsi="Times New Roman" w:cs="Times New Roman"/>
          <w:sz w:val="24"/>
          <w:szCs w:val="24"/>
        </w:rPr>
        <w:t xml:space="preserve"> </w:t>
      </w:r>
      <w:r w:rsidR="00C268AB">
        <w:rPr>
          <w:rFonts w:ascii="Times New Roman" w:hAnsi="Times New Roman" w:cs="Times New Roman"/>
          <w:sz w:val="24"/>
          <w:szCs w:val="24"/>
        </w:rPr>
        <w:t>T</w:t>
      </w:r>
      <w:r w:rsidRPr="009C151A">
        <w:rPr>
          <w:rFonts w:ascii="Times New Roman" w:hAnsi="Times New Roman" w:cs="Times New Roman"/>
          <w:sz w:val="24"/>
          <w:szCs w:val="24"/>
        </w:rPr>
        <w:t xml:space="preserve">he respondent had his salary </w:t>
      </w:r>
      <w:r w:rsidR="00C268AB">
        <w:rPr>
          <w:rFonts w:ascii="Times New Roman" w:hAnsi="Times New Roman" w:cs="Times New Roman"/>
          <w:sz w:val="24"/>
          <w:szCs w:val="24"/>
        </w:rPr>
        <w:t>backdated to that date</w:t>
      </w:r>
      <w:r w:rsidRPr="009C151A">
        <w:rPr>
          <w:rFonts w:ascii="Times New Roman" w:hAnsi="Times New Roman" w:cs="Times New Roman"/>
          <w:sz w:val="24"/>
          <w:szCs w:val="24"/>
        </w:rPr>
        <w:t>.</w:t>
      </w:r>
    </w:p>
    <w:p w:rsidR="00CB08FC" w:rsidRDefault="00CB08FC" w:rsidP="00987728">
      <w:pPr>
        <w:spacing w:after="0" w:line="480" w:lineRule="auto"/>
        <w:ind w:left="720" w:firstLine="720"/>
        <w:jc w:val="both"/>
        <w:rPr>
          <w:rFonts w:ascii="Times New Roman" w:hAnsi="Times New Roman" w:cs="Times New Roman"/>
          <w:sz w:val="24"/>
          <w:szCs w:val="24"/>
        </w:rPr>
      </w:pPr>
    </w:p>
    <w:p w:rsidR="00D47383" w:rsidRPr="009C151A" w:rsidRDefault="00D47383" w:rsidP="00987728">
      <w:pPr>
        <w:spacing w:after="0" w:line="240" w:lineRule="auto"/>
        <w:ind w:left="720" w:firstLine="720"/>
        <w:jc w:val="both"/>
        <w:rPr>
          <w:rFonts w:ascii="Times New Roman" w:hAnsi="Times New Roman" w:cs="Times New Roman"/>
          <w:sz w:val="24"/>
          <w:szCs w:val="24"/>
        </w:rPr>
      </w:pPr>
    </w:p>
    <w:p w:rsidR="00CB08FC" w:rsidRPr="009C151A" w:rsidRDefault="00CB08FC" w:rsidP="00987728">
      <w:pPr>
        <w:spacing w:after="0" w:line="480" w:lineRule="auto"/>
        <w:ind w:firstLine="1134"/>
        <w:jc w:val="both"/>
        <w:rPr>
          <w:rFonts w:ascii="Times New Roman" w:hAnsi="Times New Roman" w:cs="Times New Roman"/>
          <w:b/>
          <w:sz w:val="24"/>
          <w:szCs w:val="24"/>
          <w:u w:val="single"/>
        </w:rPr>
      </w:pPr>
      <w:r w:rsidRPr="009C151A">
        <w:rPr>
          <w:rFonts w:ascii="Times New Roman" w:hAnsi="Times New Roman" w:cs="Times New Roman"/>
          <w:sz w:val="24"/>
          <w:szCs w:val="24"/>
        </w:rPr>
        <w:t>In accordance with the respondent’s request</w:t>
      </w:r>
      <w:r w:rsidR="00C268AB">
        <w:rPr>
          <w:rFonts w:ascii="Times New Roman" w:hAnsi="Times New Roman" w:cs="Times New Roman"/>
          <w:sz w:val="24"/>
          <w:szCs w:val="24"/>
        </w:rPr>
        <w:t>,</w:t>
      </w:r>
      <w:r w:rsidRPr="009C151A">
        <w:rPr>
          <w:rFonts w:ascii="Times New Roman" w:hAnsi="Times New Roman" w:cs="Times New Roman"/>
          <w:sz w:val="24"/>
          <w:szCs w:val="24"/>
        </w:rPr>
        <w:t xml:space="preserve"> the appellant prepared a contract for the respondent to sign. The respondent did not show any enthusiasm to sign the contract in question.  On 10 June 2014 </w:t>
      </w:r>
      <w:r w:rsidR="00041C52" w:rsidRPr="009C151A">
        <w:rPr>
          <w:rFonts w:ascii="Times New Roman" w:hAnsi="Times New Roman" w:cs="Times New Roman"/>
          <w:sz w:val="24"/>
          <w:szCs w:val="24"/>
        </w:rPr>
        <w:t xml:space="preserve">the respondent </w:t>
      </w:r>
      <w:r w:rsidR="00282866" w:rsidRPr="009C151A">
        <w:rPr>
          <w:rFonts w:ascii="Times New Roman" w:hAnsi="Times New Roman" w:cs="Times New Roman"/>
          <w:sz w:val="24"/>
          <w:szCs w:val="24"/>
        </w:rPr>
        <w:t xml:space="preserve">was asked to regularize his employment status before 30 June 2014.  The respondent still did not sign the contract of employment as a result of which the appellant asked him to stop reporting for duty and to leave its premises.  The respondent’s swift reaction was to refer the matter to a Labour Officer citing unfair dismissal.  After conciliation failed the matter was placed before an arbitrator who ruled in favour of the respondent. </w:t>
      </w:r>
    </w:p>
    <w:p w:rsidR="00282866" w:rsidRDefault="00282866" w:rsidP="00987728">
      <w:pPr>
        <w:spacing w:after="0" w:line="480" w:lineRule="auto"/>
        <w:ind w:firstLine="1440"/>
        <w:jc w:val="both"/>
        <w:rPr>
          <w:rFonts w:ascii="Times New Roman" w:eastAsia="Calibri" w:hAnsi="Times New Roman" w:cs="Times New Roman"/>
          <w:sz w:val="24"/>
          <w:szCs w:val="24"/>
        </w:rPr>
      </w:pPr>
    </w:p>
    <w:p w:rsidR="00C56301" w:rsidRPr="009C151A" w:rsidRDefault="00C56301" w:rsidP="00987728">
      <w:pPr>
        <w:spacing w:after="0" w:line="240" w:lineRule="auto"/>
        <w:ind w:firstLine="1440"/>
        <w:jc w:val="both"/>
        <w:rPr>
          <w:rFonts w:ascii="Times New Roman" w:eastAsia="Calibri" w:hAnsi="Times New Roman" w:cs="Times New Roman"/>
          <w:sz w:val="24"/>
          <w:szCs w:val="24"/>
        </w:rPr>
      </w:pPr>
    </w:p>
    <w:p w:rsidR="00EF0462" w:rsidRDefault="00282866" w:rsidP="00987728">
      <w:pPr>
        <w:spacing w:after="0" w:line="480" w:lineRule="auto"/>
        <w:ind w:firstLine="1134"/>
        <w:jc w:val="both"/>
        <w:rPr>
          <w:rFonts w:ascii="Times New Roman" w:eastAsia="Calibri" w:hAnsi="Times New Roman" w:cs="Times New Roman"/>
          <w:sz w:val="24"/>
          <w:szCs w:val="24"/>
        </w:rPr>
      </w:pPr>
      <w:r w:rsidRPr="009C151A">
        <w:rPr>
          <w:rFonts w:ascii="Times New Roman" w:eastAsia="Calibri" w:hAnsi="Times New Roman" w:cs="Times New Roman"/>
          <w:sz w:val="24"/>
          <w:szCs w:val="24"/>
        </w:rPr>
        <w:t>Subsequently an appeal was noted to the Labour Court by the appellant.  The Labour Court dismissed the appellant’s appeal on the basis that when the appellant took in the respondent, it continued with him as if there had been no retirement.  It further opined that the appellant should have dealt with the respondent’s refusal and or delay in signing the contract of employment as an act of misconduct</w:t>
      </w:r>
      <w:r w:rsidR="00041C52" w:rsidRPr="009C151A">
        <w:rPr>
          <w:rFonts w:ascii="Times New Roman" w:eastAsia="Calibri" w:hAnsi="Times New Roman" w:cs="Times New Roman"/>
          <w:sz w:val="24"/>
          <w:szCs w:val="24"/>
        </w:rPr>
        <w:t>, and for which disciplinary proceedings should have been conducted</w:t>
      </w:r>
      <w:r w:rsidRPr="009C151A">
        <w:rPr>
          <w:rFonts w:ascii="Times New Roman" w:eastAsia="Calibri" w:hAnsi="Times New Roman" w:cs="Times New Roman"/>
          <w:sz w:val="24"/>
          <w:szCs w:val="24"/>
        </w:rPr>
        <w:t>.</w:t>
      </w:r>
    </w:p>
    <w:p w:rsidR="00D47383" w:rsidRDefault="00D47383" w:rsidP="00987728">
      <w:pPr>
        <w:spacing w:after="0" w:line="480" w:lineRule="auto"/>
        <w:ind w:firstLine="1134"/>
        <w:jc w:val="both"/>
        <w:rPr>
          <w:rFonts w:ascii="Times New Roman" w:eastAsia="Calibri" w:hAnsi="Times New Roman" w:cs="Times New Roman"/>
          <w:sz w:val="24"/>
          <w:szCs w:val="24"/>
        </w:rPr>
      </w:pPr>
    </w:p>
    <w:p w:rsidR="00D47383" w:rsidRPr="009C151A" w:rsidRDefault="00D47383" w:rsidP="00987728">
      <w:pPr>
        <w:spacing w:after="0" w:line="240" w:lineRule="auto"/>
        <w:ind w:firstLine="1134"/>
        <w:jc w:val="both"/>
        <w:rPr>
          <w:rFonts w:ascii="Times New Roman" w:eastAsia="Calibri" w:hAnsi="Times New Roman" w:cs="Times New Roman"/>
          <w:sz w:val="24"/>
          <w:szCs w:val="24"/>
        </w:rPr>
      </w:pPr>
    </w:p>
    <w:p w:rsidR="00AF5FC2" w:rsidRPr="009C151A" w:rsidRDefault="00041C52" w:rsidP="00987728">
      <w:pPr>
        <w:spacing w:after="0" w:line="480" w:lineRule="auto"/>
        <w:ind w:firstLine="1134"/>
        <w:jc w:val="both"/>
        <w:rPr>
          <w:rFonts w:ascii="Times New Roman" w:eastAsia="Calibri" w:hAnsi="Times New Roman" w:cs="Times New Roman"/>
          <w:sz w:val="24"/>
          <w:szCs w:val="24"/>
        </w:rPr>
      </w:pPr>
      <w:r w:rsidRPr="009C151A">
        <w:rPr>
          <w:rFonts w:ascii="Times New Roman" w:eastAsia="Calibri" w:hAnsi="Times New Roman" w:cs="Times New Roman"/>
          <w:sz w:val="24"/>
          <w:szCs w:val="24"/>
        </w:rPr>
        <w:t xml:space="preserve">The findings of the Labour Court prompted the appellant to file an appeal to this court. </w:t>
      </w:r>
      <w:r w:rsidR="00282866" w:rsidRPr="009C151A">
        <w:rPr>
          <w:rFonts w:ascii="Times New Roman" w:eastAsia="Calibri" w:hAnsi="Times New Roman" w:cs="Times New Roman"/>
          <w:sz w:val="24"/>
          <w:szCs w:val="24"/>
        </w:rPr>
        <w:t xml:space="preserve">The grounds of appeal in this case were given as follows: </w:t>
      </w:r>
    </w:p>
    <w:p w:rsidR="00D47383" w:rsidRDefault="00F9464A" w:rsidP="00987728">
      <w:pPr>
        <w:spacing w:after="0" w:line="240" w:lineRule="auto"/>
        <w:ind w:left="720"/>
        <w:jc w:val="both"/>
        <w:rPr>
          <w:rFonts w:ascii="Times New Roman" w:eastAsia="Calibri" w:hAnsi="Times New Roman" w:cs="Times New Roman"/>
          <w:sz w:val="24"/>
          <w:szCs w:val="24"/>
        </w:rPr>
      </w:pPr>
      <w:r w:rsidRPr="009C151A">
        <w:rPr>
          <w:rFonts w:ascii="Times New Roman" w:eastAsia="Calibri" w:hAnsi="Times New Roman" w:cs="Times New Roman"/>
          <w:sz w:val="24"/>
          <w:szCs w:val="24"/>
        </w:rPr>
        <w:t>“</w:t>
      </w:r>
      <w:r w:rsidR="00282866" w:rsidRPr="009C151A">
        <w:rPr>
          <w:rFonts w:ascii="Times New Roman" w:eastAsia="Calibri" w:hAnsi="Times New Roman" w:cs="Times New Roman"/>
          <w:sz w:val="24"/>
          <w:szCs w:val="24"/>
        </w:rPr>
        <w:t>1. The Labour C</w:t>
      </w:r>
      <w:r w:rsidR="00814E1C" w:rsidRPr="009C151A">
        <w:rPr>
          <w:rFonts w:ascii="Times New Roman" w:eastAsia="Calibri" w:hAnsi="Times New Roman" w:cs="Times New Roman"/>
          <w:sz w:val="24"/>
          <w:szCs w:val="24"/>
        </w:rPr>
        <w:t xml:space="preserve">ourt grossly </w:t>
      </w:r>
      <w:r w:rsidR="00282866" w:rsidRPr="009C151A">
        <w:rPr>
          <w:rFonts w:ascii="Times New Roman" w:eastAsia="Calibri" w:hAnsi="Times New Roman" w:cs="Times New Roman"/>
          <w:sz w:val="24"/>
          <w:szCs w:val="24"/>
        </w:rPr>
        <w:t>e</w:t>
      </w:r>
      <w:r w:rsidR="00814E1C" w:rsidRPr="009C151A">
        <w:rPr>
          <w:rFonts w:ascii="Times New Roman" w:eastAsia="Calibri" w:hAnsi="Times New Roman" w:cs="Times New Roman"/>
          <w:sz w:val="24"/>
          <w:szCs w:val="24"/>
        </w:rPr>
        <w:t>r</w:t>
      </w:r>
      <w:r w:rsidR="00282866" w:rsidRPr="009C151A">
        <w:rPr>
          <w:rFonts w:ascii="Times New Roman" w:eastAsia="Calibri" w:hAnsi="Times New Roman" w:cs="Times New Roman"/>
          <w:sz w:val="24"/>
          <w:szCs w:val="24"/>
        </w:rPr>
        <w:t>red on the facts, such error therefore amounting to an</w:t>
      </w:r>
    </w:p>
    <w:p w:rsidR="00D47383" w:rsidRDefault="00D47383" w:rsidP="00987728">
      <w:pPr>
        <w:spacing w:after="0" w:line="240" w:lineRule="auto"/>
        <w:ind w:left="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282866" w:rsidRPr="009C151A">
        <w:rPr>
          <w:rFonts w:ascii="Times New Roman" w:eastAsia="Calibri" w:hAnsi="Times New Roman" w:cs="Times New Roman"/>
          <w:sz w:val="24"/>
          <w:szCs w:val="24"/>
        </w:rPr>
        <w:t xml:space="preserve"> error of law by finding that the respondent had been employed on a contract without </w:t>
      </w:r>
    </w:p>
    <w:p w:rsidR="00AF5FC2" w:rsidRPr="009C151A" w:rsidRDefault="00D47383" w:rsidP="00987728">
      <w:pPr>
        <w:spacing w:after="0" w:line="240" w:lineRule="auto"/>
        <w:ind w:left="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282866" w:rsidRPr="009C151A">
        <w:rPr>
          <w:rFonts w:ascii="Times New Roman" w:eastAsia="Calibri" w:hAnsi="Times New Roman" w:cs="Times New Roman"/>
          <w:sz w:val="24"/>
          <w:szCs w:val="24"/>
        </w:rPr>
        <w:t>the limit</w:t>
      </w:r>
      <w:r w:rsidR="00814E1C" w:rsidRPr="009C151A">
        <w:rPr>
          <w:rFonts w:ascii="Times New Roman" w:eastAsia="Calibri" w:hAnsi="Times New Roman" w:cs="Times New Roman"/>
          <w:sz w:val="24"/>
          <w:szCs w:val="24"/>
        </w:rPr>
        <w:t xml:space="preserve"> of time.</w:t>
      </w:r>
    </w:p>
    <w:p w:rsidR="00D47383" w:rsidRDefault="00814E1C" w:rsidP="00987728">
      <w:pPr>
        <w:spacing w:after="0" w:line="240" w:lineRule="auto"/>
        <w:ind w:left="720"/>
        <w:jc w:val="both"/>
        <w:rPr>
          <w:rFonts w:ascii="Times New Roman" w:eastAsia="Calibri" w:hAnsi="Times New Roman" w:cs="Times New Roman"/>
          <w:sz w:val="24"/>
          <w:szCs w:val="24"/>
        </w:rPr>
      </w:pPr>
      <w:r w:rsidRPr="009C151A">
        <w:rPr>
          <w:rFonts w:ascii="Times New Roman" w:eastAsia="Calibri" w:hAnsi="Times New Roman" w:cs="Times New Roman"/>
          <w:sz w:val="24"/>
          <w:szCs w:val="24"/>
        </w:rPr>
        <w:t xml:space="preserve">2. </w:t>
      </w:r>
      <w:r w:rsidR="00D47383">
        <w:rPr>
          <w:rFonts w:ascii="Times New Roman" w:eastAsia="Calibri" w:hAnsi="Times New Roman" w:cs="Times New Roman"/>
          <w:sz w:val="24"/>
          <w:szCs w:val="24"/>
        </w:rPr>
        <w:t xml:space="preserve"> </w:t>
      </w:r>
      <w:r w:rsidRPr="009C151A">
        <w:rPr>
          <w:rFonts w:ascii="Times New Roman" w:eastAsia="Calibri" w:hAnsi="Times New Roman" w:cs="Times New Roman"/>
          <w:sz w:val="24"/>
          <w:szCs w:val="24"/>
        </w:rPr>
        <w:t>The Labour Court further erred grossly on the facts, such error constituting an error</w:t>
      </w:r>
    </w:p>
    <w:p w:rsidR="00D47383" w:rsidRDefault="00D47383" w:rsidP="00987728">
      <w:pPr>
        <w:spacing w:after="0" w:line="240" w:lineRule="auto"/>
        <w:ind w:left="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814E1C" w:rsidRPr="009C151A">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00814E1C" w:rsidRPr="009C151A">
        <w:rPr>
          <w:rFonts w:ascii="Times New Roman" w:eastAsia="Calibri" w:hAnsi="Times New Roman" w:cs="Times New Roman"/>
          <w:sz w:val="24"/>
          <w:szCs w:val="24"/>
        </w:rPr>
        <w:t>of law by failing to find that the appellant who had offered the respondent a twelve</w:t>
      </w:r>
    </w:p>
    <w:p w:rsidR="00D47383" w:rsidRDefault="00D47383" w:rsidP="00987728">
      <w:pPr>
        <w:spacing w:after="0" w:line="240" w:lineRule="auto"/>
        <w:ind w:left="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814E1C" w:rsidRPr="009C151A">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r w:rsidR="00814E1C" w:rsidRPr="009C151A">
        <w:rPr>
          <w:rFonts w:ascii="Times New Roman" w:eastAsia="Calibri" w:hAnsi="Times New Roman" w:cs="Times New Roman"/>
          <w:sz w:val="24"/>
          <w:szCs w:val="24"/>
        </w:rPr>
        <w:t>months contract of employment which the respondent refused to sign was not</w:t>
      </w:r>
    </w:p>
    <w:p w:rsidR="00D47383" w:rsidRDefault="00D47383" w:rsidP="00987728">
      <w:pPr>
        <w:spacing w:after="0" w:line="240" w:lineRule="auto"/>
        <w:ind w:left="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814E1C" w:rsidRPr="009C151A">
        <w:rPr>
          <w:rFonts w:ascii="Times New Roman" w:eastAsia="Calibri" w:hAnsi="Times New Roman" w:cs="Times New Roman"/>
          <w:sz w:val="24"/>
          <w:szCs w:val="24"/>
        </w:rPr>
        <w:t xml:space="preserve"> entitled</w:t>
      </w:r>
      <w:r>
        <w:rPr>
          <w:rFonts w:ascii="Times New Roman" w:eastAsia="Calibri" w:hAnsi="Times New Roman" w:cs="Times New Roman"/>
          <w:sz w:val="24"/>
          <w:szCs w:val="24"/>
        </w:rPr>
        <w:t xml:space="preserve"> </w:t>
      </w:r>
      <w:r w:rsidR="00814E1C" w:rsidRPr="009C151A">
        <w:rPr>
          <w:rFonts w:ascii="Times New Roman" w:eastAsia="Calibri" w:hAnsi="Times New Roman" w:cs="Times New Roman"/>
          <w:sz w:val="24"/>
          <w:szCs w:val="24"/>
        </w:rPr>
        <w:t xml:space="preserve">at law to have him removed from the place of employment without a </w:t>
      </w:r>
    </w:p>
    <w:p w:rsidR="00814E1C" w:rsidRPr="009C151A" w:rsidRDefault="00D47383" w:rsidP="00987728">
      <w:pPr>
        <w:spacing w:after="0" w:line="240" w:lineRule="auto"/>
        <w:ind w:left="72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814E1C" w:rsidRPr="009C151A">
        <w:rPr>
          <w:rFonts w:ascii="Times New Roman" w:eastAsia="Calibri" w:hAnsi="Times New Roman" w:cs="Times New Roman"/>
          <w:sz w:val="24"/>
          <w:szCs w:val="24"/>
        </w:rPr>
        <w:t>disciplinary</w:t>
      </w:r>
      <w:r>
        <w:rPr>
          <w:rFonts w:ascii="Times New Roman" w:eastAsia="Calibri" w:hAnsi="Times New Roman" w:cs="Times New Roman"/>
          <w:sz w:val="24"/>
          <w:szCs w:val="24"/>
        </w:rPr>
        <w:t xml:space="preserve"> </w:t>
      </w:r>
      <w:r w:rsidR="00814E1C" w:rsidRPr="009C151A">
        <w:rPr>
          <w:rFonts w:ascii="Times New Roman" w:eastAsia="Calibri" w:hAnsi="Times New Roman" w:cs="Times New Roman"/>
          <w:sz w:val="24"/>
          <w:szCs w:val="24"/>
        </w:rPr>
        <w:t>hearing.</w:t>
      </w:r>
    </w:p>
    <w:p w:rsidR="00D47383" w:rsidRDefault="00814E1C" w:rsidP="00987728">
      <w:pPr>
        <w:spacing w:after="0" w:line="240" w:lineRule="auto"/>
        <w:ind w:left="720"/>
        <w:jc w:val="both"/>
        <w:rPr>
          <w:rFonts w:ascii="Times New Roman" w:eastAsia="Calibri" w:hAnsi="Times New Roman" w:cs="Times New Roman"/>
          <w:sz w:val="24"/>
          <w:szCs w:val="24"/>
        </w:rPr>
      </w:pPr>
      <w:r w:rsidRPr="009C151A">
        <w:rPr>
          <w:rFonts w:ascii="Times New Roman" w:eastAsia="Calibri" w:hAnsi="Times New Roman" w:cs="Times New Roman"/>
          <w:sz w:val="24"/>
          <w:szCs w:val="24"/>
        </w:rPr>
        <w:t xml:space="preserve">3. </w:t>
      </w:r>
      <w:r w:rsidR="00D47383">
        <w:rPr>
          <w:rFonts w:ascii="Times New Roman" w:eastAsia="Calibri" w:hAnsi="Times New Roman" w:cs="Times New Roman"/>
          <w:sz w:val="24"/>
          <w:szCs w:val="24"/>
        </w:rPr>
        <w:t xml:space="preserve"> </w:t>
      </w:r>
      <w:r w:rsidRPr="009C151A">
        <w:rPr>
          <w:rFonts w:ascii="Times New Roman" w:eastAsia="Calibri" w:hAnsi="Times New Roman" w:cs="Times New Roman"/>
          <w:sz w:val="24"/>
          <w:szCs w:val="24"/>
        </w:rPr>
        <w:t>Consequently the Labour Court erred at law in upholding the reinstatement of the</w:t>
      </w:r>
    </w:p>
    <w:p w:rsidR="00814E1C" w:rsidRDefault="00D47383" w:rsidP="00987728">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                 </w:t>
      </w:r>
      <w:r w:rsidR="00814E1C" w:rsidRPr="009C151A">
        <w:rPr>
          <w:rFonts w:ascii="Times New Roman" w:eastAsia="Calibri" w:hAnsi="Times New Roman" w:cs="Times New Roman"/>
          <w:sz w:val="24"/>
          <w:szCs w:val="24"/>
        </w:rPr>
        <w:t>respondent without loss of salary and benefits.”</w:t>
      </w:r>
    </w:p>
    <w:p w:rsidR="00D47383" w:rsidRDefault="00D47383" w:rsidP="00987728">
      <w:pPr>
        <w:spacing w:after="0" w:line="240" w:lineRule="auto"/>
        <w:jc w:val="both"/>
        <w:rPr>
          <w:rFonts w:ascii="Times New Roman" w:eastAsia="Calibri" w:hAnsi="Times New Roman" w:cs="Times New Roman"/>
          <w:sz w:val="24"/>
          <w:szCs w:val="24"/>
        </w:rPr>
      </w:pPr>
    </w:p>
    <w:p w:rsidR="00D47383" w:rsidRPr="009C151A" w:rsidRDefault="00D47383" w:rsidP="00987728">
      <w:pPr>
        <w:spacing w:after="0" w:line="240" w:lineRule="auto"/>
        <w:jc w:val="both"/>
        <w:rPr>
          <w:rFonts w:ascii="Times New Roman" w:eastAsia="Calibri" w:hAnsi="Times New Roman" w:cs="Times New Roman"/>
          <w:sz w:val="24"/>
          <w:szCs w:val="24"/>
        </w:rPr>
      </w:pPr>
    </w:p>
    <w:p w:rsidR="009B098D" w:rsidRPr="009C151A" w:rsidRDefault="009B098D" w:rsidP="00987728">
      <w:pPr>
        <w:spacing w:after="0" w:line="480" w:lineRule="auto"/>
        <w:jc w:val="both"/>
        <w:rPr>
          <w:rFonts w:ascii="Times New Roman" w:eastAsia="Calibri" w:hAnsi="Times New Roman" w:cs="Times New Roman"/>
          <w:sz w:val="24"/>
          <w:szCs w:val="24"/>
        </w:rPr>
      </w:pPr>
    </w:p>
    <w:p w:rsidR="00AF5FC2" w:rsidRPr="009C151A" w:rsidRDefault="00814E1C" w:rsidP="00987728">
      <w:pPr>
        <w:spacing w:after="0" w:line="480" w:lineRule="auto"/>
        <w:ind w:firstLine="1134"/>
        <w:jc w:val="both"/>
        <w:rPr>
          <w:rFonts w:ascii="Times New Roman" w:eastAsia="Calibri" w:hAnsi="Times New Roman" w:cs="Times New Roman"/>
          <w:sz w:val="24"/>
          <w:szCs w:val="24"/>
        </w:rPr>
      </w:pPr>
      <w:r w:rsidRPr="009C151A">
        <w:rPr>
          <w:rFonts w:ascii="Times New Roman" w:eastAsia="Calibri" w:hAnsi="Times New Roman" w:cs="Times New Roman"/>
          <w:sz w:val="24"/>
          <w:szCs w:val="24"/>
        </w:rPr>
        <w:t>From these grounds of appeal, the appellant sought to have the appeal allowed with costs.</w:t>
      </w:r>
    </w:p>
    <w:p w:rsidR="00814E1C" w:rsidRDefault="00814E1C" w:rsidP="00987728">
      <w:pPr>
        <w:spacing w:after="0" w:line="240" w:lineRule="auto"/>
        <w:ind w:firstLine="1440"/>
        <w:jc w:val="both"/>
        <w:rPr>
          <w:rFonts w:ascii="Times New Roman" w:eastAsia="Calibri" w:hAnsi="Times New Roman" w:cs="Times New Roman"/>
          <w:sz w:val="24"/>
          <w:szCs w:val="24"/>
        </w:rPr>
      </w:pPr>
    </w:p>
    <w:p w:rsidR="00D47383" w:rsidRDefault="00D47383" w:rsidP="00987728">
      <w:pPr>
        <w:spacing w:after="0" w:line="240" w:lineRule="auto"/>
        <w:ind w:firstLine="1440"/>
        <w:jc w:val="both"/>
        <w:rPr>
          <w:rFonts w:ascii="Times New Roman" w:eastAsia="Calibri" w:hAnsi="Times New Roman" w:cs="Times New Roman"/>
          <w:sz w:val="24"/>
          <w:szCs w:val="24"/>
        </w:rPr>
      </w:pPr>
    </w:p>
    <w:p w:rsidR="00D47383" w:rsidRPr="009C151A" w:rsidRDefault="00D47383" w:rsidP="00987728">
      <w:pPr>
        <w:spacing w:after="0" w:line="240" w:lineRule="auto"/>
        <w:ind w:firstLine="1440"/>
        <w:jc w:val="both"/>
        <w:rPr>
          <w:rFonts w:ascii="Times New Roman" w:eastAsia="Calibri" w:hAnsi="Times New Roman" w:cs="Times New Roman"/>
          <w:sz w:val="24"/>
          <w:szCs w:val="24"/>
        </w:rPr>
      </w:pPr>
    </w:p>
    <w:p w:rsidR="00814E1C" w:rsidRPr="009C151A" w:rsidRDefault="00814E1C" w:rsidP="00987728">
      <w:pPr>
        <w:spacing w:after="0" w:line="480" w:lineRule="auto"/>
        <w:ind w:firstLine="1134"/>
        <w:jc w:val="both"/>
        <w:rPr>
          <w:rFonts w:ascii="Times New Roman" w:eastAsia="Calibri" w:hAnsi="Times New Roman" w:cs="Times New Roman"/>
          <w:sz w:val="24"/>
          <w:szCs w:val="24"/>
          <w:lang w:val="en-US"/>
        </w:rPr>
      </w:pPr>
      <w:r w:rsidRPr="009C151A">
        <w:rPr>
          <w:rFonts w:ascii="Times New Roman" w:eastAsia="Calibri" w:hAnsi="Times New Roman" w:cs="Times New Roman"/>
          <w:sz w:val="24"/>
          <w:szCs w:val="24"/>
        </w:rPr>
        <w:t>The issues that call for determination have been properly identified by the parties and I list them hereunder as follows:</w:t>
      </w:r>
    </w:p>
    <w:p w:rsidR="00D47383" w:rsidRDefault="00814E1C" w:rsidP="00987728">
      <w:pPr>
        <w:spacing w:after="0" w:line="240" w:lineRule="auto"/>
        <w:ind w:left="1134" w:hanging="567"/>
        <w:jc w:val="both"/>
        <w:rPr>
          <w:rFonts w:ascii="Times New Roman" w:eastAsia="Calibri" w:hAnsi="Times New Roman" w:cs="Times New Roman"/>
          <w:sz w:val="24"/>
          <w:szCs w:val="24"/>
          <w:lang w:val="en-US"/>
        </w:rPr>
      </w:pPr>
      <w:r w:rsidRPr="009C151A">
        <w:rPr>
          <w:rFonts w:ascii="Times New Roman" w:eastAsia="Calibri" w:hAnsi="Times New Roman" w:cs="Times New Roman"/>
          <w:sz w:val="24"/>
          <w:szCs w:val="24"/>
          <w:lang w:val="en-US"/>
        </w:rPr>
        <w:t xml:space="preserve">“1. Whether the court </w:t>
      </w:r>
      <w:r w:rsidRPr="009C151A">
        <w:rPr>
          <w:rFonts w:ascii="Times New Roman" w:eastAsia="Calibri" w:hAnsi="Times New Roman" w:cs="Times New Roman"/>
          <w:i/>
          <w:sz w:val="24"/>
          <w:szCs w:val="24"/>
          <w:lang w:val="en-US"/>
        </w:rPr>
        <w:t>a quo</w:t>
      </w:r>
      <w:r w:rsidRPr="009C151A">
        <w:rPr>
          <w:rFonts w:ascii="Times New Roman" w:eastAsia="Calibri" w:hAnsi="Times New Roman" w:cs="Times New Roman"/>
          <w:sz w:val="24"/>
          <w:szCs w:val="24"/>
          <w:lang w:val="en-US"/>
        </w:rPr>
        <w:t xml:space="preserve"> misdirected itself on the facts amounting to an error of law</w:t>
      </w:r>
    </w:p>
    <w:p w:rsidR="00D47383" w:rsidRDefault="00D47383" w:rsidP="00987728">
      <w:pPr>
        <w:spacing w:after="0" w:line="240" w:lineRule="auto"/>
        <w:ind w:left="1134" w:hanging="567"/>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w:t>
      </w:r>
      <w:r w:rsidR="00814E1C" w:rsidRPr="009C151A">
        <w:rPr>
          <w:rFonts w:ascii="Times New Roman" w:eastAsia="Calibri" w:hAnsi="Times New Roman" w:cs="Times New Roman"/>
          <w:sz w:val="24"/>
          <w:szCs w:val="24"/>
          <w:lang w:val="en-US"/>
        </w:rPr>
        <w:t xml:space="preserve"> by concluding that the respondent had been employed on a contract without the limit </w:t>
      </w:r>
    </w:p>
    <w:p w:rsidR="00F72505" w:rsidRPr="009C151A" w:rsidRDefault="00D47383" w:rsidP="00987728">
      <w:pPr>
        <w:spacing w:after="0" w:line="240" w:lineRule="auto"/>
        <w:ind w:left="1134" w:hanging="567"/>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w:t>
      </w:r>
      <w:r w:rsidR="00814E1C" w:rsidRPr="009C151A">
        <w:rPr>
          <w:rFonts w:ascii="Times New Roman" w:eastAsia="Calibri" w:hAnsi="Times New Roman" w:cs="Times New Roman"/>
          <w:sz w:val="24"/>
          <w:szCs w:val="24"/>
          <w:lang w:val="en-US"/>
        </w:rPr>
        <w:t>of time.</w:t>
      </w:r>
    </w:p>
    <w:p w:rsidR="00D47383" w:rsidRDefault="00D47383" w:rsidP="00987728">
      <w:pPr>
        <w:spacing w:after="0" w:line="240" w:lineRule="auto"/>
        <w:ind w:left="1134" w:hanging="567"/>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w:t>
      </w:r>
      <w:r w:rsidR="00814E1C" w:rsidRPr="009C151A">
        <w:rPr>
          <w:rFonts w:ascii="Times New Roman" w:eastAsia="Calibri" w:hAnsi="Times New Roman" w:cs="Times New Roman"/>
          <w:sz w:val="24"/>
          <w:szCs w:val="24"/>
          <w:lang w:val="en-US"/>
        </w:rPr>
        <w:t>2. Whether the appellant was entitled to summarily terminate the respondent’s</w:t>
      </w:r>
    </w:p>
    <w:p w:rsidR="00814E1C" w:rsidRPr="009C151A" w:rsidRDefault="00D47383" w:rsidP="00987728">
      <w:pPr>
        <w:spacing w:after="0" w:line="240" w:lineRule="auto"/>
        <w:ind w:left="1134" w:hanging="567"/>
        <w:jc w:val="both"/>
        <w:rPr>
          <w:rFonts w:ascii="Times New Roman" w:eastAsia="Calibri" w:hAnsi="Times New Roman" w:cs="Times New Roman"/>
          <w:sz w:val="24"/>
          <w:szCs w:val="24"/>
          <w:lang w:val="en-US"/>
        </w:rPr>
      </w:pPr>
      <w:r>
        <w:rPr>
          <w:rFonts w:ascii="Times New Roman" w:eastAsia="Calibri" w:hAnsi="Times New Roman" w:cs="Times New Roman"/>
          <w:sz w:val="24"/>
          <w:szCs w:val="24"/>
          <w:lang w:val="en-US"/>
        </w:rPr>
        <w:t xml:space="preserve">     </w:t>
      </w:r>
      <w:r w:rsidR="00814E1C" w:rsidRPr="009C151A">
        <w:rPr>
          <w:rFonts w:ascii="Times New Roman" w:eastAsia="Calibri" w:hAnsi="Times New Roman" w:cs="Times New Roman"/>
          <w:sz w:val="24"/>
          <w:szCs w:val="24"/>
          <w:lang w:val="en-US"/>
        </w:rPr>
        <w:t>employment for misconduct without a disciplinary hearing.”</w:t>
      </w:r>
    </w:p>
    <w:p w:rsidR="002E294D" w:rsidRPr="009C151A" w:rsidRDefault="002E294D" w:rsidP="00987728">
      <w:pPr>
        <w:spacing w:after="0" w:line="240" w:lineRule="auto"/>
        <w:ind w:left="2127" w:hanging="567"/>
        <w:jc w:val="both"/>
        <w:rPr>
          <w:rFonts w:ascii="Times New Roman" w:eastAsia="Calibri" w:hAnsi="Times New Roman" w:cs="Times New Roman"/>
          <w:sz w:val="24"/>
          <w:szCs w:val="24"/>
          <w:lang w:val="en-US"/>
        </w:rPr>
      </w:pPr>
    </w:p>
    <w:p w:rsidR="00F72505" w:rsidRDefault="00F72505" w:rsidP="00987728">
      <w:pPr>
        <w:spacing w:after="0" w:line="240" w:lineRule="auto"/>
        <w:ind w:left="1560"/>
        <w:jc w:val="both"/>
        <w:rPr>
          <w:rFonts w:ascii="Times New Roman" w:eastAsia="Calibri" w:hAnsi="Times New Roman" w:cs="Times New Roman"/>
          <w:sz w:val="24"/>
          <w:szCs w:val="24"/>
          <w:lang w:val="en-US"/>
        </w:rPr>
      </w:pPr>
    </w:p>
    <w:p w:rsidR="00D47383" w:rsidRDefault="00D47383" w:rsidP="00987728">
      <w:pPr>
        <w:spacing w:after="0" w:line="240" w:lineRule="auto"/>
        <w:ind w:left="1560"/>
        <w:jc w:val="both"/>
        <w:rPr>
          <w:rFonts w:ascii="Times New Roman" w:eastAsia="Calibri" w:hAnsi="Times New Roman" w:cs="Times New Roman"/>
          <w:sz w:val="24"/>
          <w:szCs w:val="24"/>
          <w:lang w:val="en-US"/>
        </w:rPr>
      </w:pPr>
    </w:p>
    <w:p w:rsidR="00FC0183" w:rsidRPr="009C151A" w:rsidRDefault="00FC0183" w:rsidP="00987728">
      <w:pPr>
        <w:spacing w:after="0" w:line="240" w:lineRule="auto"/>
        <w:ind w:left="1560"/>
        <w:jc w:val="both"/>
        <w:rPr>
          <w:rFonts w:ascii="Times New Roman" w:eastAsia="Calibri" w:hAnsi="Times New Roman" w:cs="Times New Roman"/>
          <w:sz w:val="24"/>
          <w:szCs w:val="24"/>
          <w:lang w:val="en-US"/>
        </w:rPr>
      </w:pPr>
    </w:p>
    <w:p w:rsidR="00AF5FC2" w:rsidRPr="009C151A" w:rsidRDefault="00C268AB" w:rsidP="00987728">
      <w:pPr>
        <w:spacing w:after="0" w:line="480" w:lineRule="auto"/>
        <w:ind w:firstLine="1134"/>
        <w:jc w:val="both"/>
        <w:rPr>
          <w:rFonts w:ascii="Times New Roman" w:eastAsia="Calibri" w:hAnsi="Times New Roman" w:cs="Times New Roman"/>
          <w:sz w:val="24"/>
          <w:szCs w:val="24"/>
        </w:rPr>
      </w:pPr>
      <w:r>
        <w:rPr>
          <w:rFonts w:ascii="Times New Roman" w:eastAsia="Calibri" w:hAnsi="Times New Roman" w:cs="Times New Roman"/>
          <w:sz w:val="24"/>
          <w:szCs w:val="24"/>
        </w:rPr>
        <w:t>At the hearing</w:t>
      </w:r>
      <w:r w:rsidR="002E294D" w:rsidRPr="009C151A">
        <w:rPr>
          <w:rFonts w:ascii="Times New Roman" w:eastAsia="Calibri" w:hAnsi="Times New Roman" w:cs="Times New Roman"/>
          <w:sz w:val="24"/>
          <w:szCs w:val="24"/>
        </w:rPr>
        <w:t xml:space="preserve"> the appellant submitted that the court </w:t>
      </w:r>
      <w:r w:rsidR="002E294D" w:rsidRPr="009C151A">
        <w:rPr>
          <w:rFonts w:ascii="Times New Roman" w:eastAsia="Calibri" w:hAnsi="Times New Roman" w:cs="Times New Roman"/>
          <w:i/>
          <w:sz w:val="24"/>
          <w:szCs w:val="24"/>
        </w:rPr>
        <w:t>a quo</w:t>
      </w:r>
      <w:r w:rsidR="002E294D" w:rsidRPr="009C151A">
        <w:rPr>
          <w:rFonts w:ascii="Times New Roman" w:eastAsia="Calibri" w:hAnsi="Times New Roman" w:cs="Times New Roman"/>
          <w:sz w:val="24"/>
          <w:szCs w:val="24"/>
        </w:rPr>
        <w:t xml:space="preserve"> had erred and misdirected itself by making a specific finding that the respondent had been employed by the appellant as a permanent employee and on the same conditions that applied to him before retirement.  Appellant’s counsel argued that there was nothing on the facts on record that should have persuaded the court to come to this conclusion.</w:t>
      </w:r>
    </w:p>
    <w:p w:rsidR="002E294D" w:rsidRDefault="002E294D" w:rsidP="00987728">
      <w:pPr>
        <w:spacing w:after="0" w:line="480" w:lineRule="auto"/>
        <w:ind w:firstLine="1440"/>
        <w:jc w:val="both"/>
        <w:rPr>
          <w:rFonts w:ascii="Times New Roman" w:eastAsia="Calibri" w:hAnsi="Times New Roman" w:cs="Times New Roman"/>
          <w:sz w:val="24"/>
          <w:szCs w:val="24"/>
        </w:rPr>
      </w:pPr>
    </w:p>
    <w:p w:rsidR="00D47383" w:rsidRPr="009C151A" w:rsidRDefault="00D47383" w:rsidP="00987728">
      <w:pPr>
        <w:spacing w:after="0" w:line="240" w:lineRule="auto"/>
        <w:ind w:firstLine="1440"/>
        <w:jc w:val="both"/>
        <w:rPr>
          <w:rFonts w:ascii="Times New Roman" w:eastAsia="Calibri" w:hAnsi="Times New Roman" w:cs="Times New Roman"/>
          <w:sz w:val="24"/>
          <w:szCs w:val="24"/>
        </w:rPr>
      </w:pPr>
    </w:p>
    <w:p w:rsidR="00241926" w:rsidRPr="009C151A" w:rsidRDefault="002E294D" w:rsidP="00987728">
      <w:pPr>
        <w:spacing w:after="0" w:line="480" w:lineRule="auto"/>
        <w:ind w:firstLine="1134"/>
        <w:jc w:val="both"/>
        <w:rPr>
          <w:rFonts w:ascii="Times New Roman" w:hAnsi="Times New Roman" w:cs="Times New Roman"/>
          <w:b/>
          <w:i/>
          <w:sz w:val="24"/>
          <w:szCs w:val="24"/>
        </w:rPr>
      </w:pPr>
      <w:r w:rsidRPr="009C151A">
        <w:rPr>
          <w:rFonts w:ascii="Times New Roman" w:eastAsia="Calibri" w:hAnsi="Times New Roman" w:cs="Times New Roman"/>
          <w:sz w:val="24"/>
          <w:szCs w:val="24"/>
        </w:rPr>
        <w:t>Counsel further argued that the respondent</w:t>
      </w:r>
      <w:r w:rsidR="00041C52" w:rsidRPr="009C151A">
        <w:rPr>
          <w:rFonts w:ascii="Times New Roman" w:eastAsia="Calibri" w:hAnsi="Times New Roman" w:cs="Times New Roman"/>
          <w:sz w:val="24"/>
          <w:szCs w:val="24"/>
        </w:rPr>
        <w:t>,</w:t>
      </w:r>
      <w:r w:rsidRPr="009C151A">
        <w:rPr>
          <w:rFonts w:ascii="Times New Roman" w:eastAsia="Calibri" w:hAnsi="Times New Roman" w:cs="Times New Roman"/>
          <w:sz w:val="24"/>
          <w:szCs w:val="24"/>
        </w:rPr>
        <w:t xml:space="preserve"> by failing or refusing to sign the tabled written contract could not be heard to say he had entered into any contract without limit </w:t>
      </w:r>
      <w:r w:rsidR="00C268AB">
        <w:rPr>
          <w:rFonts w:ascii="Times New Roman" w:eastAsia="Calibri" w:hAnsi="Times New Roman" w:cs="Times New Roman"/>
          <w:sz w:val="24"/>
          <w:szCs w:val="24"/>
        </w:rPr>
        <w:t xml:space="preserve">of time </w:t>
      </w:r>
      <w:r w:rsidRPr="009C151A">
        <w:rPr>
          <w:rFonts w:ascii="Times New Roman" w:eastAsia="Calibri" w:hAnsi="Times New Roman" w:cs="Times New Roman"/>
          <w:sz w:val="24"/>
          <w:szCs w:val="24"/>
        </w:rPr>
        <w:t>with the appellant or any contract at all.</w:t>
      </w:r>
    </w:p>
    <w:p w:rsidR="009B098D" w:rsidRDefault="009B098D" w:rsidP="00987728">
      <w:pPr>
        <w:spacing w:after="0" w:line="480" w:lineRule="auto"/>
        <w:ind w:firstLine="1440"/>
        <w:jc w:val="both"/>
        <w:rPr>
          <w:rFonts w:ascii="Times New Roman" w:eastAsia="Calibri" w:hAnsi="Times New Roman" w:cs="Times New Roman"/>
          <w:sz w:val="24"/>
          <w:szCs w:val="24"/>
        </w:rPr>
      </w:pPr>
    </w:p>
    <w:p w:rsidR="00D47383" w:rsidRPr="009C151A" w:rsidRDefault="00D47383" w:rsidP="00987728">
      <w:pPr>
        <w:spacing w:after="0" w:line="240" w:lineRule="auto"/>
        <w:ind w:firstLine="1440"/>
        <w:jc w:val="both"/>
        <w:rPr>
          <w:rFonts w:ascii="Times New Roman" w:eastAsia="Calibri" w:hAnsi="Times New Roman" w:cs="Times New Roman"/>
          <w:sz w:val="24"/>
          <w:szCs w:val="24"/>
        </w:rPr>
      </w:pPr>
    </w:p>
    <w:p w:rsidR="00241926" w:rsidRPr="009C151A" w:rsidRDefault="002E294D" w:rsidP="00987728">
      <w:pPr>
        <w:spacing w:after="0" w:line="480" w:lineRule="auto"/>
        <w:ind w:firstLine="1134"/>
        <w:jc w:val="both"/>
        <w:rPr>
          <w:rFonts w:ascii="Times New Roman" w:eastAsia="Calibri" w:hAnsi="Times New Roman" w:cs="Times New Roman"/>
          <w:sz w:val="24"/>
          <w:szCs w:val="24"/>
        </w:rPr>
      </w:pPr>
      <w:r w:rsidRPr="009C151A">
        <w:rPr>
          <w:rFonts w:ascii="Times New Roman" w:eastAsia="Calibri" w:hAnsi="Times New Roman" w:cs="Times New Roman"/>
          <w:sz w:val="24"/>
          <w:szCs w:val="24"/>
        </w:rPr>
        <w:t xml:space="preserve">In closing his submissions, appellant’s counsel submitted that, the respondent’s refusal and or failure to sign the contract of twelve months extended to him meant that he had </w:t>
      </w:r>
      <w:r w:rsidRPr="009C151A">
        <w:rPr>
          <w:rFonts w:ascii="Times New Roman" w:eastAsia="Calibri" w:hAnsi="Times New Roman" w:cs="Times New Roman"/>
          <w:sz w:val="24"/>
          <w:szCs w:val="24"/>
        </w:rPr>
        <w:lastRenderedPageBreak/>
        <w:t>not accepted the offer for employment and that this failure meant that he could be summarily dismissed without the need for conducting a disciplinary hearing.</w:t>
      </w:r>
      <w:r w:rsidR="00AF5FC2" w:rsidRPr="009C151A">
        <w:rPr>
          <w:rFonts w:ascii="Times New Roman" w:eastAsia="Calibri" w:hAnsi="Times New Roman" w:cs="Times New Roman"/>
          <w:sz w:val="24"/>
          <w:szCs w:val="24"/>
        </w:rPr>
        <w:t xml:space="preserve"> </w:t>
      </w:r>
      <w:r w:rsidR="00241926" w:rsidRPr="009C151A">
        <w:rPr>
          <w:rFonts w:ascii="Times New Roman" w:eastAsia="Calibri" w:hAnsi="Times New Roman" w:cs="Times New Roman"/>
          <w:sz w:val="24"/>
          <w:szCs w:val="24"/>
        </w:rPr>
        <w:t xml:space="preserve"> </w:t>
      </w:r>
      <w:r w:rsidR="00BC0877" w:rsidRPr="009C151A">
        <w:rPr>
          <w:rFonts w:ascii="Times New Roman" w:eastAsia="Calibri" w:hAnsi="Times New Roman" w:cs="Times New Roman"/>
          <w:sz w:val="24"/>
          <w:szCs w:val="24"/>
        </w:rPr>
        <w:tab/>
      </w:r>
    </w:p>
    <w:p w:rsidR="009B098D" w:rsidRPr="009C151A" w:rsidRDefault="009B098D" w:rsidP="00987728">
      <w:pPr>
        <w:spacing w:after="0" w:line="480" w:lineRule="auto"/>
        <w:ind w:firstLine="1440"/>
        <w:jc w:val="both"/>
        <w:rPr>
          <w:rFonts w:ascii="Times New Roman" w:eastAsia="Calibri" w:hAnsi="Times New Roman" w:cs="Times New Roman"/>
          <w:sz w:val="24"/>
          <w:szCs w:val="24"/>
        </w:rPr>
      </w:pPr>
    </w:p>
    <w:p w:rsidR="00D374E3" w:rsidRPr="009C151A" w:rsidRDefault="002E294D" w:rsidP="00987728">
      <w:pPr>
        <w:spacing w:after="0" w:line="480" w:lineRule="auto"/>
        <w:ind w:firstLine="1134"/>
        <w:jc w:val="both"/>
        <w:rPr>
          <w:rFonts w:ascii="Times New Roman" w:eastAsia="Calibri" w:hAnsi="Times New Roman" w:cs="Times New Roman"/>
          <w:sz w:val="24"/>
          <w:szCs w:val="24"/>
        </w:rPr>
      </w:pPr>
      <w:r w:rsidRPr="009C151A">
        <w:rPr>
          <w:rFonts w:ascii="Times New Roman" w:eastAsia="Calibri" w:hAnsi="Times New Roman" w:cs="Times New Roman"/>
          <w:sz w:val="24"/>
          <w:szCs w:val="24"/>
        </w:rPr>
        <w:t>In response, the respondent</w:t>
      </w:r>
      <w:r w:rsidR="00C268AB">
        <w:rPr>
          <w:rFonts w:ascii="Times New Roman" w:eastAsia="Calibri" w:hAnsi="Times New Roman" w:cs="Times New Roman"/>
          <w:sz w:val="24"/>
          <w:szCs w:val="24"/>
        </w:rPr>
        <w:t>’s counsel</w:t>
      </w:r>
      <w:r w:rsidRPr="009C151A">
        <w:rPr>
          <w:rFonts w:ascii="Times New Roman" w:eastAsia="Calibri" w:hAnsi="Times New Roman" w:cs="Times New Roman"/>
          <w:sz w:val="24"/>
          <w:szCs w:val="24"/>
        </w:rPr>
        <w:t xml:space="preserve"> put up a brave face and argued that by re</w:t>
      </w:r>
      <w:r w:rsidR="00C268AB">
        <w:rPr>
          <w:rFonts w:ascii="Times New Roman" w:eastAsia="Calibri" w:hAnsi="Times New Roman" w:cs="Times New Roman"/>
          <w:sz w:val="24"/>
          <w:szCs w:val="24"/>
        </w:rPr>
        <w:t>-</w:t>
      </w:r>
      <w:r w:rsidRPr="009C151A">
        <w:rPr>
          <w:rFonts w:ascii="Times New Roman" w:eastAsia="Calibri" w:hAnsi="Times New Roman" w:cs="Times New Roman"/>
          <w:sz w:val="24"/>
          <w:szCs w:val="24"/>
        </w:rPr>
        <w:t xml:space="preserve">absorbing </w:t>
      </w:r>
      <w:r w:rsidR="00041C52" w:rsidRPr="009C151A">
        <w:rPr>
          <w:rFonts w:ascii="Times New Roman" w:eastAsia="Calibri" w:hAnsi="Times New Roman" w:cs="Times New Roman"/>
          <w:sz w:val="24"/>
          <w:szCs w:val="24"/>
        </w:rPr>
        <w:t>him</w:t>
      </w:r>
      <w:r w:rsidRPr="009C151A">
        <w:rPr>
          <w:rFonts w:ascii="Times New Roman" w:eastAsia="Calibri" w:hAnsi="Times New Roman" w:cs="Times New Roman"/>
          <w:sz w:val="24"/>
          <w:szCs w:val="24"/>
        </w:rPr>
        <w:t xml:space="preserve"> into the organization on the same salary that existed before his retirement and </w:t>
      </w:r>
      <w:r w:rsidR="00D47383" w:rsidRPr="009C151A">
        <w:rPr>
          <w:rFonts w:ascii="Times New Roman" w:eastAsia="Calibri" w:hAnsi="Times New Roman" w:cs="Times New Roman"/>
          <w:sz w:val="24"/>
          <w:szCs w:val="24"/>
        </w:rPr>
        <w:t>back paying</w:t>
      </w:r>
      <w:r w:rsidRPr="009C151A">
        <w:rPr>
          <w:rFonts w:ascii="Times New Roman" w:eastAsia="Calibri" w:hAnsi="Times New Roman" w:cs="Times New Roman"/>
          <w:sz w:val="24"/>
          <w:szCs w:val="24"/>
        </w:rPr>
        <w:t xml:space="preserve"> him</w:t>
      </w:r>
      <w:r w:rsidR="00041C52" w:rsidRPr="009C151A">
        <w:rPr>
          <w:rFonts w:ascii="Times New Roman" w:eastAsia="Calibri" w:hAnsi="Times New Roman" w:cs="Times New Roman"/>
          <w:sz w:val="24"/>
          <w:szCs w:val="24"/>
        </w:rPr>
        <w:t>,</w:t>
      </w:r>
      <w:r w:rsidRPr="009C151A">
        <w:rPr>
          <w:rFonts w:ascii="Times New Roman" w:eastAsia="Calibri" w:hAnsi="Times New Roman" w:cs="Times New Roman"/>
          <w:sz w:val="24"/>
          <w:szCs w:val="24"/>
        </w:rPr>
        <w:t xml:space="preserve"> the appellant ought not to have summarily dismissed the respondent but that such dismissal should have been preceded by a disciplinary hearing in accordance with the appellant’s code of employment.</w:t>
      </w:r>
    </w:p>
    <w:p w:rsidR="00DB19A5" w:rsidRDefault="00DB19A5" w:rsidP="00987728">
      <w:pPr>
        <w:spacing w:after="0" w:line="480" w:lineRule="auto"/>
        <w:ind w:left="720" w:firstLine="720"/>
        <w:jc w:val="both"/>
        <w:rPr>
          <w:rFonts w:ascii="Times New Roman" w:eastAsia="Calibri" w:hAnsi="Times New Roman" w:cs="Times New Roman"/>
          <w:sz w:val="24"/>
          <w:szCs w:val="24"/>
        </w:rPr>
      </w:pPr>
    </w:p>
    <w:p w:rsidR="00D47383" w:rsidRPr="009C151A" w:rsidRDefault="00D47383" w:rsidP="00987728">
      <w:pPr>
        <w:spacing w:after="0" w:line="240" w:lineRule="auto"/>
        <w:ind w:left="720" w:firstLine="720"/>
        <w:jc w:val="both"/>
        <w:rPr>
          <w:rFonts w:ascii="Times New Roman" w:eastAsia="Calibri" w:hAnsi="Times New Roman" w:cs="Times New Roman"/>
          <w:sz w:val="24"/>
          <w:szCs w:val="24"/>
        </w:rPr>
      </w:pPr>
    </w:p>
    <w:p w:rsidR="00DB19A5" w:rsidRPr="009C151A" w:rsidRDefault="00DB19A5" w:rsidP="00987728">
      <w:pPr>
        <w:spacing w:after="0" w:line="480" w:lineRule="auto"/>
        <w:ind w:firstLine="1134"/>
        <w:jc w:val="both"/>
        <w:rPr>
          <w:rFonts w:ascii="Times New Roman" w:eastAsia="Calibri" w:hAnsi="Times New Roman" w:cs="Times New Roman"/>
          <w:sz w:val="24"/>
          <w:szCs w:val="24"/>
        </w:rPr>
      </w:pPr>
      <w:r w:rsidRPr="009C151A">
        <w:rPr>
          <w:rFonts w:ascii="Times New Roman" w:eastAsia="Calibri" w:hAnsi="Times New Roman" w:cs="Times New Roman"/>
          <w:sz w:val="24"/>
          <w:szCs w:val="24"/>
        </w:rPr>
        <w:t>Counsel further argued that, by awarding respondent a “</w:t>
      </w:r>
      <w:r w:rsidR="00D47383" w:rsidRPr="009C151A">
        <w:rPr>
          <w:rFonts w:ascii="Times New Roman" w:eastAsia="Calibri" w:hAnsi="Times New Roman" w:cs="Times New Roman"/>
          <w:sz w:val="24"/>
          <w:szCs w:val="24"/>
        </w:rPr>
        <w:t>back pay</w:t>
      </w:r>
      <w:r w:rsidRPr="009C151A">
        <w:rPr>
          <w:rFonts w:ascii="Times New Roman" w:eastAsia="Calibri" w:hAnsi="Times New Roman" w:cs="Times New Roman"/>
          <w:sz w:val="24"/>
          <w:szCs w:val="24"/>
        </w:rPr>
        <w:t>”, the appellant was confirming that the respondent was be</w:t>
      </w:r>
      <w:r w:rsidR="00F66554">
        <w:rPr>
          <w:rFonts w:ascii="Times New Roman" w:eastAsia="Calibri" w:hAnsi="Times New Roman" w:cs="Times New Roman"/>
          <w:sz w:val="24"/>
          <w:szCs w:val="24"/>
        </w:rPr>
        <w:t xml:space="preserve">ing reinstated </w:t>
      </w:r>
      <w:r w:rsidR="00C268AB">
        <w:rPr>
          <w:rFonts w:ascii="Times New Roman" w:eastAsia="Calibri" w:hAnsi="Times New Roman" w:cs="Times New Roman"/>
          <w:sz w:val="24"/>
          <w:szCs w:val="24"/>
        </w:rPr>
        <w:t>to his former employment</w:t>
      </w:r>
      <w:r w:rsidRPr="009C151A">
        <w:rPr>
          <w:rFonts w:ascii="Times New Roman" w:eastAsia="Calibri" w:hAnsi="Times New Roman" w:cs="Times New Roman"/>
          <w:sz w:val="24"/>
          <w:szCs w:val="24"/>
        </w:rPr>
        <w:t>,</w:t>
      </w:r>
      <w:r w:rsidR="00D47383">
        <w:rPr>
          <w:rFonts w:ascii="Times New Roman" w:eastAsia="Calibri" w:hAnsi="Times New Roman" w:cs="Times New Roman"/>
          <w:sz w:val="24"/>
          <w:szCs w:val="24"/>
        </w:rPr>
        <w:t xml:space="preserve">  T</w:t>
      </w:r>
      <w:r w:rsidRPr="009C151A">
        <w:rPr>
          <w:rFonts w:ascii="Times New Roman" w:eastAsia="Calibri" w:hAnsi="Times New Roman" w:cs="Times New Roman"/>
          <w:sz w:val="24"/>
          <w:szCs w:val="24"/>
        </w:rPr>
        <w:t>hat is a contract without limit</w:t>
      </w:r>
      <w:r w:rsidR="00C268AB">
        <w:rPr>
          <w:rFonts w:ascii="Times New Roman" w:eastAsia="Calibri" w:hAnsi="Times New Roman" w:cs="Times New Roman"/>
          <w:sz w:val="24"/>
          <w:szCs w:val="24"/>
        </w:rPr>
        <w:t xml:space="preserve"> of time</w:t>
      </w:r>
      <w:r w:rsidRPr="009C151A">
        <w:rPr>
          <w:rFonts w:ascii="Times New Roman" w:eastAsia="Calibri" w:hAnsi="Times New Roman" w:cs="Times New Roman"/>
          <w:sz w:val="24"/>
          <w:szCs w:val="24"/>
        </w:rPr>
        <w:t xml:space="preserve">.  In advancing his arguments, counsel sought to rely on the decision by this Court in the </w:t>
      </w:r>
      <w:r w:rsidRPr="009C151A">
        <w:rPr>
          <w:rFonts w:ascii="Times New Roman" w:eastAsia="Calibri" w:hAnsi="Times New Roman" w:cs="Times New Roman"/>
          <w:i/>
          <w:sz w:val="24"/>
          <w:szCs w:val="24"/>
        </w:rPr>
        <w:t>Leopard Rock Hotel Company (Pvt) Ltd v Van Beck</w:t>
      </w:r>
      <w:r w:rsidR="00D26CEE" w:rsidRPr="009C151A">
        <w:rPr>
          <w:rStyle w:val="FootnoteReference"/>
          <w:rFonts w:ascii="Times New Roman" w:eastAsia="Calibri" w:hAnsi="Times New Roman" w:cs="Times New Roman"/>
          <w:i/>
          <w:sz w:val="24"/>
          <w:szCs w:val="24"/>
        </w:rPr>
        <w:footnoteReference w:id="1"/>
      </w:r>
      <w:r w:rsidRPr="009C151A">
        <w:rPr>
          <w:rFonts w:ascii="Times New Roman" w:eastAsia="Calibri" w:hAnsi="Times New Roman" w:cs="Times New Roman"/>
          <w:sz w:val="24"/>
          <w:szCs w:val="24"/>
        </w:rPr>
        <w:t xml:space="preserve"> and </w:t>
      </w:r>
      <w:r w:rsidRPr="009C151A">
        <w:rPr>
          <w:rFonts w:ascii="Times New Roman" w:eastAsia="Calibri" w:hAnsi="Times New Roman" w:cs="Times New Roman"/>
          <w:i/>
          <w:sz w:val="24"/>
          <w:szCs w:val="24"/>
        </w:rPr>
        <w:t>Chegutu Municipality v Manyora</w:t>
      </w:r>
      <w:r w:rsidR="00D26CEE" w:rsidRPr="009C151A">
        <w:rPr>
          <w:rStyle w:val="FootnoteReference"/>
          <w:rFonts w:ascii="Times New Roman" w:eastAsia="Calibri" w:hAnsi="Times New Roman" w:cs="Times New Roman"/>
          <w:i/>
          <w:sz w:val="24"/>
          <w:szCs w:val="24"/>
        </w:rPr>
        <w:footnoteReference w:id="2"/>
      </w:r>
      <w:r w:rsidRPr="009C151A">
        <w:rPr>
          <w:rFonts w:ascii="Times New Roman" w:eastAsia="Calibri" w:hAnsi="Times New Roman" w:cs="Times New Roman"/>
          <w:i/>
          <w:sz w:val="24"/>
          <w:szCs w:val="24"/>
        </w:rPr>
        <w:t xml:space="preserve"> </w:t>
      </w:r>
      <w:r w:rsidRPr="009C151A">
        <w:rPr>
          <w:rFonts w:ascii="Times New Roman" w:eastAsia="Calibri" w:hAnsi="Times New Roman" w:cs="Times New Roman"/>
          <w:sz w:val="24"/>
          <w:szCs w:val="24"/>
        </w:rPr>
        <w:t xml:space="preserve">which cases </w:t>
      </w:r>
      <w:r w:rsidR="00041C52" w:rsidRPr="009C151A">
        <w:rPr>
          <w:rFonts w:ascii="Times New Roman" w:eastAsia="Calibri" w:hAnsi="Times New Roman" w:cs="Times New Roman"/>
          <w:sz w:val="24"/>
          <w:szCs w:val="24"/>
        </w:rPr>
        <w:t xml:space="preserve">respectively </w:t>
      </w:r>
      <w:r w:rsidRPr="009C151A">
        <w:rPr>
          <w:rFonts w:ascii="Times New Roman" w:eastAsia="Calibri" w:hAnsi="Times New Roman" w:cs="Times New Roman"/>
          <w:sz w:val="24"/>
          <w:szCs w:val="24"/>
        </w:rPr>
        <w:t xml:space="preserve">dealt with the concept of reinstatement and the implications of </w:t>
      </w:r>
      <w:r w:rsidR="00D47383" w:rsidRPr="009C151A">
        <w:rPr>
          <w:rFonts w:ascii="Times New Roman" w:eastAsia="Calibri" w:hAnsi="Times New Roman" w:cs="Times New Roman"/>
          <w:sz w:val="24"/>
          <w:szCs w:val="24"/>
        </w:rPr>
        <w:t>back pay</w:t>
      </w:r>
      <w:r w:rsidR="00041C52" w:rsidRPr="009C151A">
        <w:rPr>
          <w:rFonts w:ascii="Times New Roman" w:eastAsia="Calibri" w:hAnsi="Times New Roman" w:cs="Times New Roman"/>
          <w:sz w:val="24"/>
          <w:szCs w:val="24"/>
        </w:rPr>
        <w:t xml:space="preserve"> in general</w:t>
      </w:r>
      <w:r w:rsidRPr="009C151A">
        <w:rPr>
          <w:rFonts w:ascii="Times New Roman" w:eastAsia="Calibri" w:hAnsi="Times New Roman" w:cs="Times New Roman"/>
          <w:sz w:val="24"/>
          <w:szCs w:val="24"/>
        </w:rPr>
        <w:t>.</w:t>
      </w:r>
    </w:p>
    <w:p w:rsidR="00DB19A5" w:rsidRDefault="00DB19A5" w:rsidP="00987728">
      <w:pPr>
        <w:spacing w:after="0" w:line="480" w:lineRule="auto"/>
        <w:ind w:left="720" w:firstLine="720"/>
        <w:jc w:val="both"/>
        <w:rPr>
          <w:rFonts w:ascii="Times New Roman" w:eastAsia="Calibri" w:hAnsi="Times New Roman" w:cs="Times New Roman"/>
          <w:sz w:val="24"/>
          <w:szCs w:val="24"/>
        </w:rPr>
      </w:pPr>
    </w:p>
    <w:p w:rsidR="00D47383" w:rsidRPr="009C151A" w:rsidRDefault="00D47383" w:rsidP="00987728">
      <w:pPr>
        <w:spacing w:after="0" w:line="240" w:lineRule="auto"/>
        <w:ind w:left="720" w:firstLine="720"/>
        <w:jc w:val="both"/>
        <w:rPr>
          <w:rFonts w:ascii="Times New Roman" w:eastAsia="Calibri" w:hAnsi="Times New Roman" w:cs="Times New Roman"/>
          <w:sz w:val="24"/>
          <w:szCs w:val="24"/>
        </w:rPr>
      </w:pPr>
    </w:p>
    <w:p w:rsidR="00D75016" w:rsidRPr="009C151A" w:rsidRDefault="00DB19A5" w:rsidP="00987728">
      <w:pPr>
        <w:spacing w:after="0" w:line="480" w:lineRule="auto"/>
        <w:ind w:firstLine="1134"/>
        <w:jc w:val="both"/>
        <w:rPr>
          <w:rFonts w:ascii="Times New Roman" w:eastAsia="Calibri" w:hAnsi="Times New Roman" w:cs="Times New Roman"/>
          <w:sz w:val="24"/>
          <w:szCs w:val="24"/>
        </w:rPr>
      </w:pPr>
      <w:r w:rsidRPr="009C151A">
        <w:rPr>
          <w:rFonts w:ascii="Times New Roman" w:eastAsia="Calibri" w:hAnsi="Times New Roman" w:cs="Times New Roman"/>
          <w:sz w:val="24"/>
          <w:szCs w:val="24"/>
        </w:rPr>
        <w:t xml:space="preserve">It does seem to me that the whole argument put up by the respondent’s counsel </w:t>
      </w:r>
      <w:r w:rsidR="00D75016" w:rsidRPr="009C151A">
        <w:rPr>
          <w:rFonts w:ascii="Times New Roman" w:eastAsia="Calibri" w:hAnsi="Times New Roman" w:cs="Times New Roman"/>
          <w:sz w:val="24"/>
          <w:szCs w:val="24"/>
        </w:rPr>
        <w:t xml:space="preserve">misses one fundamental point in this case.  The point being that it is not in dispute that the respondent had been retired and paid all his terminal benefits without raising any objection.  The respondent was only </w:t>
      </w:r>
      <w:r w:rsidR="00C268AB">
        <w:rPr>
          <w:rFonts w:ascii="Times New Roman" w:eastAsia="Calibri" w:hAnsi="Times New Roman" w:cs="Times New Roman"/>
          <w:sz w:val="24"/>
          <w:szCs w:val="24"/>
        </w:rPr>
        <w:t>re-</w:t>
      </w:r>
      <w:r w:rsidR="00D75016" w:rsidRPr="009C151A">
        <w:rPr>
          <w:rFonts w:ascii="Times New Roman" w:eastAsia="Calibri" w:hAnsi="Times New Roman" w:cs="Times New Roman"/>
          <w:sz w:val="24"/>
          <w:szCs w:val="24"/>
        </w:rPr>
        <w:t>employed by the appellant upon a specific request contained in his letter of 13 February 2014 which for convenience I will reproduce hereunder as follows:</w:t>
      </w:r>
    </w:p>
    <w:p w:rsidR="00D75016" w:rsidRPr="009C151A" w:rsidRDefault="00D75016" w:rsidP="00987728">
      <w:pPr>
        <w:spacing w:after="0" w:line="240" w:lineRule="auto"/>
        <w:ind w:left="567"/>
        <w:jc w:val="both"/>
        <w:rPr>
          <w:rFonts w:ascii="Times New Roman" w:eastAsia="Calibri" w:hAnsi="Times New Roman" w:cs="Times New Roman"/>
          <w:sz w:val="24"/>
          <w:szCs w:val="24"/>
        </w:rPr>
      </w:pPr>
      <w:r w:rsidRPr="009C151A">
        <w:rPr>
          <w:rFonts w:ascii="Times New Roman" w:eastAsia="Calibri" w:hAnsi="Times New Roman" w:cs="Times New Roman"/>
          <w:sz w:val="24"/>
          <w:szCs w:val="24"/>
        </w:rPr>
        <w:t>“I am a former employee of Rainbow Towers in the Main</w:t>
      </w:r>
      <w:r w:rsidR="00A67CC2">
        <w:rPr>
          <w:rFonts w:ascii="Times New Roman" w:eastAsia="Calibri" w:hAnsi="Times New Roman" w:cs="Times New Roman"/>
          <w:sz w:val="24"/>
          <w:szCs w:val="24"/>
        </w:rPr>
        <w:t xml:space="preserve">tenance Department.  I left the </w:t>
      </w:r>
      <w:r w:rsidRPr="009C151A">
        <w:rPr>
          <w:rFonts w:ascii="Times New Roman" w:eastAsia="Calibri" w:hAnsi="Times New Roman" w:cs="Times New Roman"/>
          <w:sz w:val="24"/>
          <w:szCs w:val="24"/>
        </w:rPr>
        <w:t>organization at the end of August 2013 on early retirement on medical grounds.</w:t>
      </w:r>
      <w:r w:rsidR="00A67CC2">
        <w:rPr>
          <w:rFonts w:ascii="Times New Roman" w:eastAsia="Calibri" w:hAnsi="Times New Roman" w:cs="Times New Roman"/>
          <w:sz w:val="24"/>
          <w:szCs w:val="24"/>
        </w:rPr>
        <w:t xml:space="preserve"> </w:t>
      </w:r>
      <w:r w:rsidRPr="009C151A">
        <w:rPr>
          <w:rFonts w:ascii="Times New Roman" w:eastAsia="Calibri" w:hAnsi="Times New Roman" w:cs="Times New Roman"/>
          <w:sz w:val="24"/>
          <w:szCs w:val="24"/>
        </w:rPr>
        <w:t>Since I went on retirement I have had serious financ</w:t>
      </w:r>
      <w:r w:rsidR="00C268AB">
        <w:rPr>
          <w:rFonts w:ascii="Times New Roman" w:eastAsia="Calibri" w:hAnsi="Times New Roman" w:cs="Times New Roman"/>
          <w:sz w:val="24"/>
          <w:szCs w:val="24"/>
        </w:rPr>
        <w:t>ial constraints due to my</w:t>
      </w:r>
      <w:r w:rsidRPr="009C151A">
        <w:rPr>
          <w:rFonts w:ascii="Times New Roman" w:eastAsia="Calibri" w:hAnsi="Times New Roman" w:cs="Times New Roman"/>
          <w:sz w:val="24"/>
          <w:szCs w:val="24"/>
        </w:rPr>
        <w:t xml:space="preserve"> medical condition </w:t>
      </w:r>
      <w:r w:rsidRPr="009C151A">
        <w:rPr>
          <w:rFonts w:ascii="Times New Roman" w:eastAsia="Calibri" w:hAnsi="Times New Roman" w:cs="Times New Roman"/>
          <w:sz w:val="24"/>
          <w:szCs w:val="24"/>
        </w:rPr>
        <w:lastRenderedPageBreak/>
        <w:t xml:space="preserve">and I am </w:t>
      </w:r>
      <w:r w:rsidRPr="009C151A">
        <w:rPr>
          <w:rFonts w:ascii="Times New Roman" w:eastAsia="Calibri" w:hAnsi="Times New Roman" w:cs="Times New Roman"/>
          <w:sz w:val="24"/>
          <w:szCs w:val="24"/>
          <w:u w:val="single"/>
        </w:rPr>
        <w:t>therefore kindly requesting management to kindly consider reengaging me on contractual basis to cushion me</w:t>
      </w:r>
      <w:r w:rsidRPr="009C151A">
        <w:rPr>
          <w:rFonts w:ascii="Times New Roman" w:eastAsia="Calibri" w:hAnsi="Times New Roman" w:cs="Times New Roman"/>
          <w:sz w:val="24"/>
          <w:szCs w:val="24"/>
        </w:rPr>
        <w:t xml:space="preserve">  I hope management will consider my “request”. </w:t>
      </w:r>
      <w:r w:rsidR="00E04E9F" w:rsidRPr="009C151A">
        <w:rPr>
          <w:rFonts w:ascii="Times New Roman" w:eastAsia="Calibri" w:hAnsi="Times New Roman" w:cs="Times New Roman"/>
          <w:sz w:val="24"/>
          <w:szCs w:val="24"/>
        </w:rPr>
        <w:t>(</w:t>
      </w:r>
      <w:r w:rsidRPr="009C151A">
        <w:rPr>
          <w:rFonts w:ascii="Times New Roman" w:eastAsia="Calibri" w:hAnsi="Times New Roman" w:cs="Times New Roman"/>
          <w:sz w:val="24"/>
          <w:szCs w:val="24"/>
        </w:rPr>
        <w:t>My emphasis</w:t>
      </w:r>
      <w:r w:rsidR="00D26CEE" w:rsidRPr="009C151A">
        <w:rPr>
          <w:rStyle w:val="FootnoteReference"/>
          <w:rFonts w:ascii="Times New Roman" w:eastAsia="Calibri" w:hAnsi="Times New Roman" w:cs="Times New Roman"/>
          <w:sz w:val="24"/>
          <w:szCs w:val="24"/>
        </w:rPr>
        <w:footnoteReference w:id="3"/>
      </w:r>
      <w:r w:rsidR="00E04E9F" w:rsidRPr="009C151A">
        <w:rPr>
          <w:rFonts w:ascii="Times New Roman" w:eastAsia="Calibri" w:hAnsi="Times New Roman" w:cs="Times New Roman"/>
          <w:sz w:val="24"/>
          <w:szCs w:val="24"/>
        </w:rPr>
        <w:t>)</w:t>
      </w:r>
      <w:r w:rsidRPr="009C151A">
        <w:rPr>
          <w:rFonts w:ascii="Times New Roman" w:eastAsia="Calibri" w:hAnsi="Times New Roman" w:cs="Times New Roman"/>
          <w:sz w:val="24"/>
          <w:szCs w:val="24"/>
        </w:rPr>
        <w:t xml:space="preserve">  </w:t>
      </w:r>
    </w:p>
    <w:p w:rsidR="00D75016" w:rsidRDefault="00D75016" w:rsidP="00987728">
      <w:pPr>
        <w:spacing w:after="0" w:line="480" w:lineRule="auto"/>
        <w:ind w:left="720" w:firstLine="720"/>
        <w:jc w:val="both"/>
        <w:rPr>
          <w:rFonts w:ascii="Times New Roman" w:eastAsia="Calibri" w:hAnsi="Times New Roman" w:cs="Times New Roman"/>
          <w:sz w:val="24"/>
          <w:szCs w:val="24"/>
        </w:rPr>
      </w:pPr>
    </w:p>
    <w:p w:rsidR="00D47383" w:rsidRPr="009C151A" w:rsidRDefault="00D47383" w:rsidP="00987728">
      <w:pPr>
        <w:spacing w:after="0" w:line="480" w:lineRule="auto"/>
        <w:ind w:left="720" w:firstLine="720"/>
        <w:jc w:val="both"/>
        <w:rPr>
          <w:rFonts w:ascii="Times New Roman" w:eastAsia="Calibri" w:hAnsi="Times New Roman" w:cs="Times New Roman"/>
          <w:sz w:val="24"/>
          <w:szCs w:val="24"/>
        </w:rPr>
      </w:pPr>
    </w:p>
    <w:p w:rsidR="006039B2" w:rsidRPr="009C151A" w:rsidRDefault="00D75016" w:rsidP="00987728">
      <w:pPr>
        <w:spacing w:after="0" w:line="480" w:lineRule="auto"/>
        <w:ind w:firstLine="1134"/>
        <w:jc w:val="both"/>
        <w:rPr>
          <w:rFonts w:ascii="Times New Roman" w:eastAsia="Calibri" w:hAnsi="Times New Roman" w:cs="Times New Roman"/>
          <w:sz w:val="24"/>
          <w:szCs w:val="24"/>
        </w:rPr>
      </w:pPr>
      <w:r w:rsidRPr="009C151A">
        <w:rPr>
          <w:rFonts w:ascii="Times New Roman" w:eastAsia="Calibri" w:hAnsi="Times New Roman" w:cs="Times New Roman"/>
          <w:sz w:val="24"/>
          <w:szCs w:val="24"/>
        </w:rPr>
        <w:t>There can be no debate that what the respondent applied for was a contractual placement, or rather a fixed term contract of employment.  Both</w:t>
      </w:r>
      <w:r w:rsidR="006039B2" w:rsidRPr="009C151A">
        <w:rPr>
          <w:rFonts w:ascii="Times New Roman" w:eastAsia="Calibri" w:hAnsi="Times New Roman" w:cs="Times New Roman"/>
          <w:sz w:val="24"/>
          <w:szCs w:val="24"/>
        </w:rPr>
        <w:t xml:space="preserve"> the arbitrator and the court </w:t>
      </w:r>
      <w:r w:rsidR="006039B2" w:rsidRPr="009C151A">
        <w:rPr>
          <w:rFonts w:ascii="Times New Roman" w:eastAsia="Calibri" w:hAnsi="Times New Roman" w:cs="Times New Roman"/>
          <w:i/>
          <w:sz w:val="24"/>
          <w:szCs w:val="24"/>
        </w:rPr>
        <w:t>a quo</w:t>
      </w:r>
      <w:r w:rsidR="006039B2" w:rsidRPr="009C151A">
        <w:rPr>
          <w:rFonts w:ascii="Times New Roman" w:eastAsia="Calibri" w:hAnsi="Times New Roman" w:cs="Times New Roman"/>
          <w:sz w:val="24"/>
          <w:szCs w:val="24"/>
        </w:rPr>
        <w:t xml:space="preserve"> could not have, in their assessment</w:t>
      </w:r>
      <w:r w:rsidR="00C268AB">
        <w:rPr>
          <w:rFonts w:ascii="Times New Roman" w:eastAsia="Calibri" w:hAnsi="Times New Roman" w:cs="Times New Roman"/>
          <w:sz w:val="24"/>
          <w:szCs w:val="24"/>
        </w:rPr>
        <w:t>,</w:t>
      </w:r>
      <w:r w:rsidR="006039B2" w:rsidRPr="009C151A">
        <w:rPr>
          <w:rFonts w:ascii="Times New Roman" w:eastAsia="Calibri" w:hAnsi="Times New Roman" w:cs="Times New Roman"/>
          <w:sz w:val="24"/>
          <w:szCs w:val="24"/>
        </w:rPr>
        <w:t xml:space="preserve"> granted the respondent what he had not asked for.  Doing so was a serious m</w:t>
      </w:r>
      <w:r w:rsidR="00E04E9F" w:rsidRPr="009C151A">
        <w:rPr>
          <w:rFonts w:ascii="Times New Roman" w:eastAsia="Calibri" w:hAnsi="Times New Roman" w:cs="Times New Roman"/>
          <w:sz w:val="24"/>
          <w:szCs w:val="24"/>
        </w:rPr>
        <w:t>isdirection on a question of fact</w:t>
      </w:r>
      <w:r w:rsidR="006039B2" w:rsidRPr="009C151A">
        <w:rPr>
          <w:rFonts w:ascii="Times New Roman" w:eastAsia="Calibri" w:hAnsi="Times New Roman" w:cs="Times New Roman"/>
          <w:sz w:val="24"/>
          <w:szCs w:val="24"/>
        </w:rPr>
        <w:t xml:space="preserve"> which triggered an error of law.</w:t>
      </w:r>
      <w:r w:rsidRPr="009C151A">
        <w:rPr>
          <w:rFonts w:ascii="Times New Roman" w:eastAsia="Calibri" w:hAnsi="Times New Roman" w:cs="Times New Roman"/>
          <w:sz w:val="24"/>
          <w:szCs w:val="24"/>
        </w:rPr>
        <w:t xml:space="preserve"> </w:t>
      </w:r>
    </w:p>
    <w:p w:rsidR="006039B2" w:rsidRDefault="006039B2" w:rsidP="00987728">
      <w:pPr>
        <w:spacing w:after="0" w:line="480" w:lineRule="auto"/>
        <w:ind w:left="720" w:firstLine="720"/>
        <w:jc w:val="both"/>
        <w:rPr>
          <w:rFonts w:ascii="Times New Roman" w:eastAsia="Calibri" w:hAnsi="Times New Roman" w:cs="Times New Roman"/>
          <w:sz w:val="24"/>
          <w:szCs w:val="24"/>
        </w:rPr>
      </w:pPr>
    </w:p>
    <w:p w:rsidR="00D47383" w:rsidRPr="009C151A" w:rsidRDefault="00D47383" w:rsidP="00987728">
      <w:pPr>
        <w:spacing w:after="0" w:line="240" w:lineRule="auto"/>
        <w:ind w:left="720" w:firstLine="720"/>
        <w:jc w:val="both"/>
        <w:rPr>
          <w:rFonts w:ascii="Times New Roman" w:eastAsia="Calibri" w:hAnsi="Times New Roman" w:cs="Times New Roman"/>
          <w:sz w:val="24"/>
          <w:szCs w:val="24"/>
        </w:rPr>
      </w:pPr>
    </w:p>
    <w:p w:rsidR="00DB19A5" w:rsidRPr="009C151A" w:rsidRDefault="006039B2" w:rsidP="00987728">
      <w:pPr>
        <w:spacing w:after="0" w:line="480" w:lineRule="auto"/>
        <w:ind w:firstLine="1134"/>
        <w:jc w:val="both"/>
        <w:rPr>
          <w:rFonts w:ascii="Times New Roman" w:eastAsia="Calibri" w:hAnsi="Times New Roman" w:cs="Times New Roman"/>
          <w:i/>
          <w:sz w:val="24"/>
          <w:szCs w:val="24"/>
        </w:rPr>
      </w:pPr>
      <w:r w:rsidRPr="009C151A">
        <w:rPr>
          <w:rFonts w:ascii="Times New Roman" w:eastAsia="Calibri" w:hAnsi="Times New Roman" w:cs="Times New Roman"/>
          <w:sz w:val="24"/>
          <w:szCs w:val="24"/>
        </w:rPr>
        <w:t xml:space="preserve">Secondly, and more importantly, when the appellant asked the respondent to regularize his employment status before 30 June 2014, that invitation amounted to an offer for employment which the respondent declined to accept, and in the process destroyed any contractual relationship between the parties in its inchoate or formative stage.  There was clearly no meeting of the minds between the respondent and the appellant on the issue of employment.  As </w:t>
      </w:r>
      <w:r w:rsidR="00EC6608" w:rsidRPr="009C151A">
        <w:rPr>
          <w:rFonts w:ascii="Times New Roman" w:eastAsia="Calibri" w:hAnsi="Times New Roman" w:cs="Times New Roman"/>
          <w:sz w:val="24"/>
          <w:szCs w:val="24"/>
        </w:rPr>
        <w:t>EBRAHIM</w:t>
      </w:r>
      <w:r w:rsidRPr="009C151A">
        <w:rPr>
          <w:rFonts w:ascii="Times New Roman" w:eastAsia="Calibri" w:hAnsi="Times New Roman" w:cs="Times New Roman"/>
          <w:sz w:val="24"/>
          <w:szCs w:val="24"/>
        </w:rPr>
        <w:t xml:space="preserve"> JA observed in the case of </w:t>
      </w:r>
      <w:r w:rsidRPr="009C151A">
        <w:rPr>
          <w:rFonts w:ascii="Times New Roman" w:eastAsia="Calibri" w:hAnsi="Times New Roman" w:cs="Times New Roman"/>
          <w:i/>
          <w:sz w:val="24"/>
          <w:szCs w:val="24"/>
        </w:rPr>
        <w:t>ROBERT KAZEMBE V THE ADULT LITERACY ORGANIZATION</w:t>
      </w:r>
      <w:r w:rsidR="00C268AB">
        <w:rPr>
          <w:rStyle w:val="FootnoteReference"/>
          <w:rFonts w:ascii="Times New Roman" w:eastAsia="Calibri" w:hAnsi="Times New Roman" w:cs="Times New Roman"/>
          <w:i/>
          <w:sz w:val="24"/>
          <w:szCs w:val="24"/>
        </w:rPr>
        <w:footnoteReference w:id="4"/>
      </w:r>
      <w:r w:rsidRPr="009C151A">
        <w:rPr>
          <w:rFonts w:ascii="Times New Roman" w:eastAsia="Calibri" w:hAnsi="Times New Roman" w:cs="Times New Roman"/>
          <w:i/>
          <w:sz w:val="24"/>
          <w:szCs w:val="24"/>
        </w:rPr>
        <w:t>:</w:t>
      </w:r>
    </w:p>
    <w:p w:rsidR="006039B2" w:rsidRPr="009C151A" w:rsidRDefault="006039B2" w:rsidP="00987728">
      <w:pPr>
        <w:spacing w:after="0" w:line="240" w:lineRule="auto"/>
        <w:ind w:left="567"/>
        <w:jc w:val="both"/>
        <w:rPr>
          <w:rFonts w:ascii="Times New Roman" w:eastAsia="Calibri" w:hAnsi="Times New Roman" w:cs="Times New Roman"/>
          <w:sz w:val="24"/>
          <w:szCs w:val="24"/>
        </w:rPr>
      </w:pPr>
      <w:r w:rsidRPr="009C151A">
        <w:rPr>
          <w:rFonts w:ascii="Times New Roman" w:eastAsia="Calibri" w:hAnsi="Times New Roman" w:cs="Times New Roman"/>
          <w:sz w:val="24"/>
          <w:szCs w:val="24"/>
        </w:rPr>
        <w:t xml:space="preserve">“What is clear is that once his probationary period ended and they were dissatisfied with his performance all they needed to have </w:t>
      </w:r>
      <w:r w:rsidR="00E978C8">
        <w:rPr>
          <w:rFonts w:ascii="Times New Roman" w:eastAsia="Calibri" w:hAnsi="Times New Roman" w:cs="Times New Roman"/>
          <w:sz w:val="24"/>
          <w:szCs w:val="24"/>
        </w:rPr>
        <w:t xml:space="preserve">done </w:t>
      </w:r>
      <w:r w:rsidRPr="009C151A">
        <w:rPr>
          <w:rFonts w:ascii="Times New Roman" w:eastAsia="Calibri" w:hAnsi="Times New Roman" w:cs="Times New Roman"/>
          <w:sz w:val="24"/>
          <w:szCs w:val="24"/>
        </w:rPr>
        <w:t>is to tell him that his services were no longer needed and that would have been the end of the matter.  There was no need to embark on an application to terminate his employment.”</w:t>
      </w:r>
    </w:p>
    <w:p w:rsidR="006039B2" w:rsidRDefault="006039B2" w:rsidP="00987728">
      <w:pPr>
        <w:spacing w:after="0" w:line="480" w:lineRule="auto"/>
        <w:ind w:left="720" w:firstLine="720"/>
        <w:jc w:val="both"/>
        <w:rPr>
          <w:rFonts w:ascii="Times New Roman" w:eastAsia="Calibri" w:hAnsi="Times New Roman" w:cs="Times New Roman"/>
          <w:sz w:val="24"/>
          <w:szCs w:val="24"/>
        </w:rPr>
      </w:pPr>
    </w:p>
    <w:p w:rsidR="00D47383" w:rsidRDefault="00D47383" w:rsidP="00987728">
      <w:pPr>
        <w:spacing w:after="0" w:line="240" w:lineRule="auto"/>
        <w:ind w:left="720" w:firstLine="720"/>
        <w:jc w:val="both"/>
        <w:rPr>
          <w:rFonts w:ascii="Times New Roman" w:eastAsia="Calibri" w:hAnsi="Times New Roman" w:cs="Times New Roman"/>
          <w:sz w:val="24"/>
          <w:szCs w:val="24"/>
        </w:rPr>
      </w:pPr>
    </w:p>
    <w:p w:rsidR="00FC0183" w:rsidRPr="009C151A" w:rsidRDefault="00FC0183" w:rsidP="00987728">
      <w:pPr>
        <w:spacing w:after="0" w:line="240" w:lineRule="auto"/>
        <w:ind w:left="720" w:firstLine="720"/>
        <w:jc w:val="both"/>
        <w:rPr>
          <w:rFonts w:ascii="Times New Roman" w:eastAsia="Calibri" w:hAnsi="Times New Roman" w:cs="Times New Roman"/>
          <w:sz w:val="24"/>
          <w:szCs w:val="24"/>
        </w:rPr>
      </w:pPr>
    </w:p>
    <w:p w:rsidR="00EC6608" w:rsidRPr="009C151A" w:rsidRDefault="006039B2" w:rsidP="00987728">
      <w:pPr>
        <w:spacing w:after="0" w:line="480" w:lineRule="auto"/>
        <w:ind w:firstLine="1134"/>
        <w:jc w:val="both"/>
        <w:rPr>
          <w:rFonts w:ascii="Times New Roman" w:eastAsia="Calibri" w:hAnsi="Times New Roman" w:cs="Times New Roman"/>
          <w:sz w:val="24"/>
          <w:szCs w:val="24"/>
        </w:rPr>
      </w:pPr>
      <w:r w:rsidRPr="009C151A">
        <w:rPr>
          <w:rFonts w:ascii="Times New Roman" w:eastAsia="Calibri" w:hAnsi="Times New Roman" w:cs="Times New Roman"/>
          <w:sz w:val="24"/>
          <w:szCs w:val="24"/>
        </w:rPr>
        <w:t>By parity of reasoning, once it became clear that the respondent</w:t>
      </w:r>
      <w:r w:rsidR="00EC6608" w:rsidRPr="009C151A">
        <w:rPr>
          <w:rFonts w:ascii="Times New Roman" w:eastAsia="Calibri" w:hAnsi="Times New Roman" w:cs="Times New Roman"/>
          <w:sz w:val="24"/>
          <w:szCs w:val="24"/>
        </w:rPr>
        <w:t xml:space="preserve"> was not willing to sign the contract of employment which would have embodied the terms of that employment,</w:t>
      </w:r>
      <w:r w:rsidR="00E04E9F" w:rsidRPr="009C151A">
        <w:rPr>
          <w:rFonts w:ascii="Times New Roman" w:eastAsia="Calibri" w:hAnsi="Times New Roman" w:cs="Times New Roman"/>
          <w:sz w:val="24"/>
          <w:szCs w:val="24"/>
        </w:rPr>
        <w:t xml:space="preserve"> there was no employment relationship to talk about.</w:t>
      </w:r>
      <w:r w:rsidR="00EC6608" w:rsidRPr="009C151A">
        <w:rPr>
          <w:rFonts w:ascii="Times New Roman" w:eastAsia="Calibri" w:hAnsi="Times New Roman" w:cs="Times New Roman"/>
          <w:sz w:val="24"/>
          <w:szCs w:val="24"/>
        </w:rPr>
        <w:t xml:space="preserve"> </w:t>
      </w:r>
      <w:r w:rsidR="00E04E9F" w:rsidRPr="009C151A">
        <w:rPr>
          <w:rFonts w:ascii="Times New Roman" w:eastAsia="Calibri" w:hAnsi="Times New Roman" w:cs="Times New Roman"/>
          <w:sz w:val="24"/>
          <w:szCs w:val="24"/>
        </w:rPr>
        <w:t>T</w:t>
      </w:r>
      <w:r w:rsidR="00EC6608" w:rsidRPr="009C151A">
        <w:rPr>
          <w:rFonts w:ascii="Times New Roman" w:eastAsia="Calibri" w:hAnsi="Times New Roman" w:cs="Times New Roman"/>
          <w:sz w:val="24"/>
          <w:szCs w:val="24"/>
        </w:rPr>
        <w:t xml:space="preserve">he appellant was correct in terminating </w:t>
      </w:r>
      <w:r w:rsidR="00EC6608" w:rsidRPr="009C151A">
        <w:rPr>
          <w:rFonts w:ascii="Times New Roman" w:eastAsia="Calibri" w:hAnsi="Times New Roman" w:cs="Times New Roman"/>
          <w:sz w:val="24"/>
          <w:szCs w:val="24"/>
        </w:rPr>
        <w:lastRenderedPageBreak/>
        <w:t xml:space="preserve">the </w:t>
      </w:r>
      <w:r w:rsidR="00F67D3A">
        <w:rPr>
          <w:rFonts w:ascii="Times New Roman" w:eastAsia="Calibri" w:hAnsi="Times New Roman" w:cs="Times New Roman"/>
          <w:sz w:val="24"/>
          <w:szCs w:val="24"/>
        </w:rPr>
        <w:t>relationship in the manner it di</w:t>
      </w:r>
      <w:r w:rsidR="00EC6608" w:rsidRPr="009C151A">
        <w:rPr>
          <w:rFonts w:ascii="Times New Roman" w:eastAsia="Calibri" w:hAnsi="Times New Roman" w:cs="Times New Roman"/>
          <w:sz w:val="24"/>
          <w:szCs w:val="24"/>
        </w:rPr>
        <w:t>d.  The position of the law is</w:t>
      </w:r>
      <w:r w:rsidR="00F67D3A">
        <w:rPr>
          <w:rFonts w:ascii="Times New Roman" w:eastAsia="Calibri" w:hAnsi="Times New Roman" w:cs="Times New Roman"/>
          <w:sz w:val="24"/>
          <w:szCs w:val="24"/>
        </w:rPr>
        <w:t xml:space="preserve"> further</w:t>
      </w:r>
      <w:r w:rsidR="00EC6608" w:rsidRPr="009C151A">
        <w:rPr>
          <w:rFonts w:ascii="Times New Roman" w:eastAsia="Calibri" w:hAnsi="Times New Roman" w:cs="Times New Roman"/>
          <w:sz w:val="24"/>
          <w:szCs w:val="24"/>
        </w:rPr>
        <w:t xml:space="preserve"> put neatly by INNES CJ in the case of LAWS V RUTHERFORD</w:t>
      </w:r>
      <w:r w:rsidR="00F67D3A">
        <w:rPr>
          <w:rStyle w:val="FootnoteReference"/>
          <w:rFonts w:ascii="Times New Roman" w:eastAsia="Calibri" w:hAnsi="Times New Roman" w:cs="Times New Roman"/>
          <w:sz w:val="24"/>
          <w:szCs w:val="24"/>
        </w:rPr>
        <w:footnoteReference w:id="5"/>
      </w:r>
      <w:r w:rsidR="00EC6608" w:rsidRPr="009C151A">
        <w:rPr>
          <w:rFonts w:ascii="Times New Roman" w:eastAsia="Calibri" w:hAnsi="Times New Roman" w:cs="Times New Roman"/>
          <w:sz w:val="24"/>
          <w:szCs w:val="24"/>
        </w:rPr>
        <w:t xml:space="preserve"> referred to us by counsel as follows:</w:t>
      </w:r>
    </w:p>
    <w:p w:rsidR="00EC6608" w:rsidRDefault="00EC6608" w:rsidP="00987728">
      <w:pPr>
        <w:spacing w:after="0" w:line="240" w:lineRule="auto"/>
        <w:ind w:left="567" w:hanging="120"/>
        <w:jc w:val="both"/>
        <w:rPr>
          <w:rFonts w:ascii="Times New Roman" w:eastAsia="Calibri" w:hAnsi="Times New Roman" w:cs="Times New Roman"/>
          <w:sz w:val="24"/>
          <w:szCs w:val="24"/>
        </w:rPr>
      </w:pPr>
      <w:r w:rsidRPr="009C151A">
        <w:rPr>
          <w:rFonts w:ascii="Times New Roman" w:eastAsia="Calibri" w:hAnsi="Times New Roman" w:cs="Times New Roman"/>
          <w:sz w:val="24"/>
          <w:szCs w:val="24"/>
        </w:rPr>
        <w:t>“Speaking generally, when the acceptance of an offer is conditional to be made within a time or a manner prescribed by the offeror, then the prescribed time limit and manner should be adhered to.”</w:t>
      </w:r>
    </w:p>
    <w:p w:rsidR="00D47383" w:rsidRDefault="00D47383" w:rsidP="00987728">
      <w:pPr>
        <w:spacing w:after="0" w:line="240" w:lineRule="auto"/>
        <w:ind w:left="567" w:hanging="120"/>
        <w:jc w:val="both"/>
        <w:rPr>
          <w:rFonts w:ascii="Times New Roman" w:eastAsia="Calibri" w:hAnsi="Times New Roman" w:cs="Times New Roman"/>
          <w:sz w:val="24"/>
          <w:szCs w:val="24"/>
        </w:rPr>
      </w:pPr>
    </w:p>
    <w:p w:rsidR="00D47383" w:rsidRDefault="00D47383" w:rsidP="00987728">
      <w:pPr>
        <w:spacing w:after="0" w:line="240" w:lineRule="auto"/>
        <w:ind w:left="567" w:hanging="120"/>
        <w:jc w:val="both"/>
        <w:rPr>
          <w:rFonts w:ascii="Times New Roman" w:eastAsia="Calibri" w:hAnsi="Times New Roman" w:cs="Times New Roman"/>
          <w:sz w:val="24"/>
          <w:szCs w:val="24"/>
        </w:rPr>
      </w:pPr>
    </w:p>
    <w:p w:rsidR="00D47383" w:rsidRDefault="00D47383" w:rsidP="00987728">
      <w:pPr>
        <w:spacing w:after="0" w:line="240" w:lineRule="auto"/>
        <w:ind w:left="567" w:hanging="120"/>
        <w:jc w:val="both"/>
        <w:rPr>
          <w:rFonts w:ascii="Times New Roman" w:eastAsia="Calibri" w:hAnsi="Times New Roman" w:cs="Times New Roman"/>
          <w:sz w:val="24"/>
          <w:szCs w:val="24"/>
        </w:rPr>
      </w:pPr>
    </w:p>
    <w:p w:rsidR="00D47383" w:rsidRPr="009C151A" w:rsidRDefault="00D47383" w:rsidP="00987728">
      <w:pPr>
        <w:spacing w:after="0" w:line="240" w:lineRule="auto"/>
        <w:ind w:left="567" w:hanging="120"/>
        <w:jc w:val="both"/>
        <w:rPr>
          <w:rFonts w:ascii="Times New Roman" w:eastAsia="Calibri" w:hAnsi="Times New Roman" w:cs="Times New Roman"/>
          <w:sz w:val="24"/>
          <w:szCs w:val="24"/>
        </w:rPr>
      </w:pPr>
    </w:p>
    <w:p w:rsidR="00EC6608" w:rsidRPr="009C151A" w:rsidRDefault="00EC6608" w:rsidP="00987728">
      <w:pPr>
        <w:spacing w:after="0" w:line="480" w:lineRule="auto"/>
        <w:ind w:firstLine="1134"/>
        <w:jc w:val="both"/>
        <w:rPr>
          <w:rFonts w:ascii="Times New Roman" w:eastAsia="Calibri" w:hAnsi="Times New Roman" w:cs="Times New Roman"/>
          <w:sz w:val="24"/>
          <w:szCs w:val="24"/>
        </w:rPr>
      </w:pPr>
      <w:r w:rsidRPr="009C151A">
        <w:rPr>
          <w:rFonts w:ascii="Times New Roman" w:eastAsia="Calibri" w:hAnsi="Times New Roman" w:cs="Times New Roman"/>
          <w:sz w:val="24"/>
          <w:szCs w:val="24"/>
        </w:rPr>
        <w:t xml:space="preserve">There can be no doubt that in the instant matter the respondent’s actions were calculated to frustrate the appellant.  The respondent’s action of dragging </w:t>
      </w:r>
      <w:r w:rsidR="00E04E9F" w:rsidRPr="009C151A">
        <w:rPr>
          <w:rFonts w:ascii="Times New Roman" w:eastAsia="Calibri" w:hAnsi="Times New Roman" w:cs="Times New Roman"/>
          <w:sz w:val="24"/>
          <w:szCs w:val="24"/>
        </w:rPr>
        <w:t xml:space="preserve">the appellant </w:t>
      </w:r>
      <w:r w:rsidRPr="009C151A">
        <w:rPr>
          <w:rFonts w:ascii="Times New Roman" w:eastAsia="Calibri" w:hAnsi="Times New Roman" w:cs="Times New Roman"/>
          <w:sz w:val="24"/>
          <w:szCs w:val="24"/>
        </w:rPr>
        <w:t>to the arbitrator was actuated by nothing but avarice, especially given the humanitarian hand that was extended to him by the appellant upon request.</w:t>
      </w:r>
    </w:p>
    <w:p w:rsidR="00EC6608" w:rsidRDefault="00EC6608" w:rsidP="00987728">
      <w:pPr>
        <w:spacing w:after="0" w:line="480" w:lineRule="auto"/>
        <w:ind w:left="720" w:firstLine="720"/>
        <w:jc w:val="both"/>
        <w:rPr>
          <w:rFonts w:ascii="Times New Roman" w:eastAsia="Calibri" w:hAnsi="Times New Roman" w:cs="Times New Roman"/>
          <w:sz w:val="24"/>
          <w:szCs w:val="24"/>
        </w:rPr>
      </w:pPr>
    </w:p>
    <w:p w:rsidR="00D47383" w:rsidRPr="009C151A" w:rsidRDefault="00D47383" w:rsidP="00987728">
      <w:pPr>
        <w:spacing w:after="0" w:line="240" w:lineRule="auto"/>
        <w:ind w:left="720" w:firstLine="720"/>
        <w:jc w:val="both"/>
        <w:rPr>
          <w:rFonts w:ascii="Times New Roman" w:eastAsia="Calibri" w:hAnsi="Times New Roman" w:cs="Times New Roman"/>
          <w:sz w:val="24"/>
          <w:szCs w:val="24"/>
        </w:rPr>
      </w:pPr>
    </w:p>
    <w:p w:rsidR="00EC6608" w:rsidRPr="009C151A" w:rsidRDefault="00EC6608" w:rsidP="00987728">
      <w:pPr>
        <w:spacing w:after="0" w:line="480" w:lineRule="auto"/>
        <w:ind w:firstLine="1134"/>
        <w:jc w:val="both"/>
        <w:rPr>
          <w:rFonts w:ascii="Times New Roman" w:eastAsia="Calibri" w:hAnsi="Times New Roman" w:cs="Times New Roman"/>
          <w:sz w:val="24"/>
          <w:szCs w:val="24"/>
        </w:rPr>
      </w:pPr>
      <w:r w:rsidRPr="009C151A">
        <w:rPr>
          <w:rFonts w:ascii="Times New Roman" w:eastAsia="Calibri" w:hAnsi="Times New Roman" w:cs="Times New Roman"/>
          <w:sz w:val="24"/>
          <w:szCs w:val="24"/>
        </w:rPr>
        <w:t xml:space="preserve">The court </w:t>
      </w:r>
      <w:r w:rsidRPr="009C151A">
        <w:rPr>
          <w:rFonts w:ascii="Times New Roman" w:eastAsia="Calibri" w:hAnsi="Times New Roman" w:cs="Times New Roman"/>
          <w:i/>
          <w:sz w:val="24"/>
          <w:szCs w:val="24"/>
        </w:rPr>
        <w:t>a quo</w:t>
      </w:r>
      <w:r w:rsidRPr="009C151A">
        <w:rPr>
          <w:rFonts w:ascii="Times New Roman" w:eastAsia="Calibri" w:hAnsi="Times New Roman" w:cs="Times New Roman"/>
          <w:sz w:val="24"/>
          <w:szCs w:val="24"/>
        </w:rPr>
        <w:t xml:space="preserve"> fell into a serious error by rubber stamping the decision of the arbitrator without fully examining the facts of this matter.  The issue of reinstatement could not possibly have been legitimately raised by the respondent in th</w:t>
      </w:r>
      <w:r w:rsidR="00FC0183">
        <w:rPr>
          <w:rFonts w:ascii="Times New Roman" w:eastAsia="Calibri" w:hAnsi="Times New Roman" w:cs="Times New Roman"/>
          <w:sz w:val="24"/>
          <w:szCs w:val="24"/>
        </w:rPr>
        <w:t>e light of his own letter of 13 </w:t>
      </w:r>
      <w:r w:rsidRPr="009C151A">
        <w:rPr>
          <w:rFonts w:ascii="Times New Roman" w:eastAsia="Calibri" w:hAnsi="Times New Roman" w:cs="Times New Roman"/>
          <w:sz w:val="24"/>
          <w:szCs w:val="24"/>
        </w:rPr>
        <w:t>February 2014, earlier own referred to.</w:t>
      </w:r>
    </w:p>
    <w:p w:rsidR="00EC6608" w:rsidRDefault="00EC6608" w:rsidP="00987728">
      <w:pPr>
        <w:spacing w:after="0" w:line="480" w:lineRule="auto"/>
        <w:ind w:left="720" w:firstLine="720"/>
        <w:jc w:val="both"/>
        <w:rPr>
          <w:rFonts w:ascii="Times New Roman" w:eastAsia="Calibri" w:hAnsi="Times New Roman" w:cs="Times New Roman"/>
          <w:sz w:val="24"/>
          <w:szCs w:val="24"/>
        </w:rPr>
      </w:pPr>
    </w:p>
    <w:p w:rsidR="00D47383" w:rsidRPr="009C151A" w:rsidRDefault="00D47383" w:rsidP="00987728">
      <w:pPr>
        <w:spacing w:after="0" w:line="240" w:lineRule="auto"/>
        <w:ind w:left="720" w:firstLine="720"/>
        <w:jc w:val="both"/>
        <w:rPr>
          <w:rFonts w:ascii="Times New Roman" w:eastAsia="Calibri" w:hAnsi="Times New Roman" w:cs="Times New Roman"/>
          <w:sz w:val="24"/>
          <w:szCs w:val="24"/>
        </w:rPr>
      </w:pPr>
    </w:p>
    <w:p w:rsidR="00D26CEE" w:rsidRPr="009C151A" w:rsidRDefault="00EC6608" w:rsidP="00987728">
      <w:pPr>
        <w:spacing w:after="0" w:line="480" w:lineRule="auto"/>
        <w:ind w:firstLine="1134"/>
        <w:jc w:val="both"/>
        <w:rPr>
          <w:rFonts w:ascii="Times New Roman" w:eastAsia="Calibri" w:hAnsi="Times New Roman" w:cs="Times New Roman"/>
          <w:sz w:val="24"/>
          <w:szCs w:val="24"/>
        </w:rPr>
      </w:pPr>
      <w:r w:rsidRPr="009C151A">
        <w:rPr>
          <w:rFonts w:ascii="Times New Roman" w:eastAsia="Calibri" w:hAnsi="Times New Roman" w:cs="Times New Roman"/>
          <w:sz w:val="24"/>
          <w:szCs w:val="24"/>
        </w:rPr>
        <w:t xml:space="preserve">In the result, the appeal ought to </w:t>
      </w:r>
      <w:r w:rsidR="00D26CEE" w:rsidRPr="009C151A">
        <w:rPr>
          <w:rFonts w:ascii="Times New Roman" w:eastAsia="Calibri" w:hAnsi="Times New Roman" w:cs="Times New Roman"/>
          <w:sz w:val="24"/>
          <w:szCs w:val="24"/>
        </w:rPr>
        <w:t>succeed.</w:t>
      </w:r>
    </w:p>
    <w:p w:rsidR="00D26CEE" w:rsidRPr="009C151A" w:rsidRDefault="00D26CEE" w:rsidP="00987728">
      <w:pPr>
        <w:spacing w:after="0" w:line="480" w:lineRule="auto"/>
        <w:ind w:left="720" w:firstLine="720"/>
        <w:jc w:val="both"/>
        <w:rPr>
          <w:rFonts w:ascii="Times New Roman" w:eastAsia="Calibri" w:hAnsi="Times New Roman" w:cs="Times New Roman"/>
          <w:sz w:val="24"/>
          <w:szCs w:val="24"/>
        </w:rPr>
      </w:pPr>
    </w:p>
    <w:p w:rsidR="00D26CEE" w:rsidRPr="009C151A" w:rsidRDefault="00D26CEE" w:rsidP="00987728">
      <w:pPr>
        <w:spacing w:after="0" w:line="480" w:lineRule="auto"/>
        <w:ind w:firstLine="567"/>
        <w:jc w:val="both"/>
        <w:rPr>
          <w:rFonts w:ascii="Times New Roman" w:eastAsia="Calibri" w:hAnsi="Times New Roman" w:cs="Times New Roman"/>
          <w:sz w:val="24"/>
          <w:szCs w:val="24"/>
        </w:rPr>
      </w:pPr>
      <w:r w:rsidRPr="009C151A">
        <w:rPr>
          <w:rFonts w:ascii="Times New Roman" w:eastAsia="Calibri" w:hAnsi="Times New Roman" w:cs="Times New Roman"/>
          <w:sz w:val="24"/>
          <w:szCs w:val="24"/>
        </w:rPr>
        <w:t>IT IS ORDERED:</w:t>
      </w:r>
    </w:p>
    <w:p w:rsidR="006039B2" w:rsidRPr="009C151A" w:rsidRDefault="00D26CEE" w:rsidP="00987728">
      <w:pPr>
        <w:pStyle w:val="ListParagraph"/>
        <w:numPr>
          <w:ilvl w:val="0"/>
          <w:numId w:val="13"/>
        </w:numPr>
        <w:spacing w:after="0" w:line="480" w:lineRule="auto"/>
        <w:ind w:left="993"/>
        <w:jc w:val="both"/>
        <w:rPr>
          <w:rFonts w:ascii="Times New Roman" w:eastAsia="Calibri" w:hAnsi="Times New Roman" w:cs="Times New Roman"/>
          <w:sz w:val="24"/>
          <w:szCs w:val="24"/>
        </w:rPr>
      </w:pPr>
      <w:r w:rsidRPr="009C151A">
        <w:rPr>
          <w:rFonts w:ascii="Times New Roman" w:eastAsia="Calibri" w:hAnsi="Times New Roman" w:cs="Times New Roman"/>
          <w:sz w:val="24"/>
          <w:szCs w:val="24"/>
        </w:rPr>
        <w:t>That the appeal be and is hereby allowed with costs.</w:t>
      </w:r>
    </w:p>
    <w:p w:rsidR="00D26CEE" w:rsidRPr="009C151A" w:rsidRDefault="00D26CEE" w:rsidP="00987728">
      <w:pPr>
        <w:pStyle w:val="ListParagraph"/>
        <w:numPr>
          <w:ilvl w:val="0"/>
          <w:numId w:val="13"/>
        </w:numPr>
        <w:spacing w:after="0" w:line="480" w:lineRule="auto"/>
        <w:ind w:left="993"/>
        <w:jc w:val="both"/>
        <w:rPr>
          <w:rFonts w:ascii="Times New Roman" w:eastAsia="Calibri" w:hAnsi="Times New Roman" w:cs="Times New Roman"/>
          <w:sz w:val="24"/>
          <w:szCs w:val="24"/>
        </w:rPr>
      </w:pPr>
      <w:r w:rsidRPr="009C151A">
        <w:rPr>
          <w:rFonts w:ascii="Times New Roman" w:eastAsia="Calibri" w:hAnsi="Times New Roman" w:cs="Times New Roman"/>
          <w:sz w:val="24"/>
          <w:szCs w:val="24"/>
        </w:rPr>
        <w:t xml:space="preserve">The order of the court </w:t>
      </w:r>
      <w:r w:rsidRPr="009C151A">
        <w:rPr>
          <w:rFonts w:ascii="Times New Roman" w:eastAsia="Calibri" w:hAnsi="Times New Roman" w:cs="Times New Roman"/>
          <w:i/>
          <w:sz w:val="24"/>
          <w:szCs w:val="24"/>
        </w:rPr>
        <w:t>a quo</w:t>
      </w:r>
      <w:r w:rsidRPr="009C151A">
        <w:rPr>
          <w:rFonts w:ascii="Times New Roman" w:eastAsia="Calibri" w:hAnsi="Times New Roman" w:cs="Times New Roman"/>
          <w:sz w:val="24"/>
          <w:szCs w:val="24"/>
        </w:rPr>
        <w:t xml:space="preserve"> is set aside and substituted by the following:</w:t>
      </w:r>
    </w:p>
    <w:p w:rsidR="00D26CEE" w:rsidRPr="009C151A" w:rsidRDefault="00D26CEE" w:rsidP="00987728">
      <w:pPr>
        <w:pStyle w:val="ListParagraph"/>
        <w:spacing w:after="0" w:line="480" w:lineRule="auto"/>
        <w:ind w:left="993"/>
        <w:jc w:val="both"/>
        <w:rPr>
          <w:rFonts w:ascii="Times New Roman" w:eastAsia="Calibri" w:hAnsi="Times New Roman" w:cs="Times New Roman"/>
          <w:sz w:val="24"/>
          <w:szCs w:val="24"/>
        </w:rPr>
      </w:pPr>
      <w:r w:rsidRPr="009C151A">
        <w:rPr>
          <w:rFonts w:ascii="Times New Roman" w:eastAsia="Calibri" w:hAnsi="Times New Roman" w:cs="Times New Roman"/>
          <w:sz w:val="24"/>
          <w:szCs w:val="24"/>
        </w:rPr>
        <w:t xml:space="preserve">“The arbitral award dated 30 July 2015 </w:t>
      </w:r>
      <w:r w:rsidR="00F66554">
        <w:rPr>
          <w:rFonts w:ascii="Times New Roman" w:eastAsia="Calibri" w:hAnsi="Times New Roman" w:cs="Times New Roman"/>
          <w:sz w:val="24"/>
          <w:szCs w:val="24"/>
        </w:rPr>
        <w:t xml:space="preserve">be and </w:t>
      </w:r>
      <w:r w:rsidRPr="009C151A">
        <w:rPr>
          <w:rFonts w:ascii="Times New Roman" w:eastAsia="Calibri" w:hAnsi="Times New Roman" w:cs="Times New Roman"/>
          <w:sz w:val="24"/>
          <w:szCs w:val="24"/>
        </w:rPr>
        <w:t>is</w:t>
      </w:r>
      <w:r w:rsidR="00F66554">
        <w:rPr>
          <w:rFonts w:ascii="Times New Roman" w:eastAsia="Calibri" w:hAnsi="Times New Roman" w:cs="Times New Roman"/>
          <w:sz w:val="24"/>
          <w:szCs w:val="24"/>
        </w:rPr>
        <w:t xml:space="preserve"> hereby</w:t>
      </w:r>
      <w:r w:rsidRPr="009C151A">
        <w:rPr>
          <w:rFonts w:ascii="Times New Roman" w:eastAsia="Calibri" w:hAnsi="Times New Roman" w:cs="Times New Roman"/>
          <w:sz w:val="24"/>
          <w:szCs w:val="24"/>
        </w:rPr>
        <w:t xml:space="preserve"> set aside with costs.”</w:t>
      </w:r>
    </w:p>
    <w:p w:rsidR="00895550" w:rsidRPr="009C151A" w:rsidRDefault="00895550" w:rsidP="00987728">
      <w:pPr>
        <w:spacing w:after="0" w:line="480" w:lineRule="auto"/>
        <w:ind w:left="720" w:firstLine="720"/>
        <w:jc w:val="both"/>
        <w:rPr>
          <w:rFonts w:ascii="Times New Roman" w:eastAsia="Calibri" w:hAnsi="Times New Roman" w:cs="Times New Roman"/>
          <w:sz w:val="24"/>
          <w:szCs w:val="24"/>
        </w:rPr>
      </w:pPr>
    </w:p>
    <w:p w:rsidR="00895550" w:rsidRDefault="00895550" w:rsidP="00987728">
      <w:pPr>
        <w:spacing w:after="0" w:line="480" w:lineRule="auto"/>
        <w:ind w:left="720" w:firstLine="720"/>
        <w:jc w:val="both"/>
        <w:rPr>
          <w:rFonts w:ascii="Times New Roman" w:eastAsia="Calibri" w:hAnsi="Times New Roman" w:cs="Times New Roman"/>
          <w:sz w:val="24"/>
          <w:szCs w:val="24"/>
        </w:rPr>
      </w:pPr>
    </w:p>
    <w:p w:rsidR="00B063F4" w:rsidRPr="009C151A" w:rsidRDefault="00B063F4" w:rsidP="00987728">
      <w:pPr>
        <w:spacing w:after="0" w:line="480" w:lineRule="auto"/>
        <w:ind w:left="720" w:firstLine="720"/>
        <w:jc w:val="both"/>
        <w:rPr>
          <w:rFonts w:ascii="Times New Roman" w:eastAsia="Calibri" w:hAnsi="Times New Roman" w:cs="Times New Roman"/>
          <w:sz w:val="24"/>
          <w:szCs w:val="24"/>
        </w:rPr>
      </w:pPr>
    </w:p>
    <w:p w:rsidR="00AC1543" w:rsidRPr="009C151A" w:rsidRDefault="00E04E9F" w:rsidP="00987728">
      <w:pPr>
        <w:spacing w:after="0" w:line="480" w:lineRule="auto"/>
        <w:ind w:left="306" w:firstLine="1134"/>
        <w:jc w:val="both"/>
        <w:rPr>
          <w:rFonts w:ascii="Times New Roman" w:hAnsi="Times New Roman" w:cs="Times New Roman"/>
          <w:sz w:val="24"/>
          <w:szCs w:val="24"/>
        </w:rPr>
      </w:pPr>
      <w:r w:rsidRPr="009C151A">
        <w:rPr>
          <w:rFonts w:ascii="Times New Roman" w:hAnsi="Times New Roman" w:cs="Times New Roman"/>
          <w:b/>
          <w:sz w:val="24"/>
          <w:szCs w:val="24"/>
        </w:rPr>
        <w:t>GUVAVA</w:t>
      </w:r>
      <w:r w:rsidR="00C02530" w:rsidRPr="009C151A">
        <w:rPr>
          <w:rFonts w:ascii="Times New Roman" w:hAnsi="Times New Roman" w:cs="Times New Roman"/>
          <w:b/>
          <w:sz w:val="24"/>
          <w:szCs w:val="24"/>
        </w:rPr>
        <w:t xml:space="preserve"> JA</w:t>
      </w:r>
      <w:r w:rsidR="00F72505" w:rsidRPr="009C151A">
        <w:rPr>
          <w:rFonts w:ascii="Times New Roman" w:hAnsi="Times New Roman" w:cs="Times New Roman"/>
          <w:b/>
          <w:sz w:val="24"/>
          <w:szCs w:val="24"/>
        </w:rPr>
        <w:t>:</w:t>
      </w:r>
      <w:r w:rsidR="00C02530" w:rsidRPr="009C151A">
        <w:rPr>
          <w:rFonts w:ascii="Times New Roman" w:hAnsi="Times New Roman" w:cs="Times New Roman"/>
          <w:sz w:val="24"/>
          <w:szCs w:val="24"/>
        </w:rPr>
        <w:t xml:space="preserve">  </w:t>
      </w:r>
      <w:r w:rsidR="00172545" w:rsidRPr="009C151A">
        <w:rPr>
          <w:rFonts w:ascii="Times New Roman" w:hAnsi="Times New Roman" w:cs="Times New Roman"/>
          <w:sz w:val="24"/>
          <w:szCs w:val="24"/>
        </w:rPr>
        <w:t xml:space="preserve">    </w:t>
      </w:r>
      <w:r w:rsidR="00C02530" w:rsidRPr="009C151A">
        <w:rPr>
          <w:rFonts w:ascii="Times New Roman" w:hAnsi="Times New Roman" w:cs="Times New Roman"/>
          <w:sz w:val="24"/>
          <w:szCs w:val="24"/>
        </w:rPr>
        <w:t xml:space="preserve">  </w:t>
      </w:r>
      <w:r w:rsidR="009B098D" w:rsidRPr="009C151A">
        <w:rPr>
          <w:rFonts w:ascii="Times New Roman" w:hAnsi="Times New Roman" w:cs="Times New Roman"/>
          <w:sz w:val="24"/>
          <w:szCs w:val="24"/>
        </w:rPr>
        <w:t xml:space="preserve"> </w:t>
      </w:r>
      <w:r w:rsidR="00C02530" w:rsidRPr="009C151A">
        <w:rPr>
          <w:rFonts w:ascii="Times New Roman" w:hAnsi="Times New Roman" w:cs="Times New Roman"/>
          <w:sz w:val="24"/>
          <w:szCs w:val="24"/>
        </w:rPr>
        <w:t xml:space="preserve"> </w:t>
      </w:r>
      <w:r w:rsidR="00F72505" w:rsidRPr="009C151A">
        <w:rPr>
          <w:rFonts w:ascii="Times New Roman" w:hAnsi="Times New Roman" w:cs="Times New Roman"/>
          <w:sz w:val="24"/>
          <w:szCs w:val="24"/>
        </w:rPr>
        <w:tab/>
      </w:r>
      <w:r w:rsidR="00F72505" w:rsidRPr="009C151A">
        <w:rPr>
          <w:rFonts w:ascii="Times New Roman" w:hAnsi="Times New Roman" w:cs="Times New Roman"/>
          <w:sz w:val="24"/>
          <w:szCs w:val="24"/>
        </w:rPr>
        <w:tab/>
      </w:r>
      <w:r w:rsidR="00B063F4">
        <w:rPr>
          <w:rFonts w:ascii="Times New Roman" w:hAnsi="Times New Roman" w:cs="Times New Roman"/>
          <w:sz w:val="24"/>
          <w:szCs w:val="24"/>
        </w:rPr>
        <w:tab/>
      </w:r>
      <w:r w:rsidR="009B098D" w:rsidRPr="009C151A">
        <w:rPr>
          <w:rFonts w:ascii="Times New Roman" w:hAnsi="Times New Roman" w:cs="Times New Roman"/>
          <w:sz w:val="24"/>
          <w:szCs w:val="24"/>
        </w:rPr>
        <w:t>I agree</w:t>
      </w:r>
    </w:p>
    <w:p w:rsidR="004C3918" w:rsidRDefault="004C3918" w:rsidP="00987728">
      <w:pPr>
        <w:spacing w:after="0" w:line="480" w:lineRule="auto"/>
        <w:ind w:firstLine="720"/>
        <w:jc w:val="both"/>
        <w:rPr>
          <w:rFonts w:ascii="Times New Roman" w:hAnsi="Times New Roman" w:cs="Times New Roman"/>
          <w:sz w:val="24"/>
          <w:szCs w:val="24"/>
        </w:rPr>
      </w:pPr>
    </w:p>
    <w:p w:rsidR="00B063F4" w:rsidRPr="009C151A" w:rsidRDefault="00B063F4" w:rsidP="00987728">
      <w:pPr>
        <w:spacing w:after="0" w:line="480" w:lineRule="auto"/>
        <w:ind w:firstLine="720"/>
        <w:jc w:val="both"/>
        <w:rPr>
          <w:rFonts w:ascii="Times New Roman" w:hAnsi="Times New Roman" w:cs="Times New Roman"/>
          <w:sz w:val="24"/>
          <w:szCs w:val="24"/>
        </w:rPr>
      </w:pPr>
    </w:p>
    <w:p w:rsidR="00C02530" w:rsidRDefault="00D26CEE" w:rsidP="00987728">
      <w:pPr>
        <w:spacing w:after="0" w:line="480" w:lineRule="auto"/>
        <w:ind w:left="306" w:firstLine="1134"/>
        <w:jc w:val="both"/>
        <w:rPr>
          <w:rFonts w:ascii="Times New Roman" w:hAnsi="Times New Roman" w:cs="Times New Roman"/>
          <w:sz w:val="24"/>
          <w:szCs w:val="24"/>
        </w:rPr>
      </w:pPr>
      <w:r w:rsidRPr="009C151A">
        <w:rPr>
          <w:rFonts w:ascii="Times New Roman" w:hAnsi="Times New Roman" w:cs="Times New Roman"/>
          <w:b/>
          <w:sz w:val="24"/>
          <w:szCs w:val="24"/>
        </w:rPr>
        <w:t>MATHONSI</w:t>
      </w:r>
      <w:r w:rsidR="00C02530" w:rsidRPr="009C151A">
        <w:rPr>
          <w:rFonts w:ascii="Times New Roman" w:hAnsi="Times New Roman" w:cs="Times New Roman"/>
          <w:b/>
          <w:sz w:val="24"/>
          <w:szCs w:val="24"/>
        </w:rPr>
        <w:t xml:space="preserve"> JA</w:t>
      </w:r>
      <w:r w:rsidR="00F72505" w:rsidRPr="009C151A">
        <w:rPr>
          <w:rFonts w:ascii="Times New Roman" w:hAnsi="Times New Roman" w:cs="Times New Roman"/>
          <w:b/>
          <w:sz w:val="24"/>
          <w:szCs w:val="24"/>
        </w:rPr>
        <w:t>:</w:t>
      </w:r>
      <w:r w:rsidR="00C02530" w:rsidRPr="009C151A">
        <w:rPr>
          <w:rFonts w:ascii="Times New Roman" w:hAnsi="Times New Roman" w:cs="Times New Roman"/>
          <w:b/>
          <w:sz w:val="24"/>
          <w:szCs w:val="24"/>
        </w:rPr>
        <w:t xml:space="preserve"> </w:t>
      </w:r>
      <w:r w:rsidR="009B098D" w:rsidRPr="009C151A">
        <w:rPr>
          <w:rFonts w:ascii="Times New Roman" w:hAnsi="Times New Roman" w:cs="Times New Roman"/>
          <w:b/>
          <w:sz w:val="24"/>
          <w:szCs w:val="24"/>
        </w:rPr>
        <w:tab/>
      </w:r>
      <w:r w:rsidR="009B098D" w:rsidRPr="009C151A">
        <w:rPr>
          <w:rFonts w:ascii="Times New Roman" w:hAnsi="Times New Roman" w:cs="Times New Roman"/>
          <w:sz w:val="24"/>
          <w:szCs w:val="24"/>
        </w:rPr>
        <w:tab/>
      </w:r>
      <w:r w:rsidR="00B063F4">
        <w:rPr>
          <w:rFonts w:ascii="Times New Roman" w:hAnsi="Times New Roman" w:cs="Times New Roman"/>
          <w:sz w:val="24"/>
          <w:szCs w:val="24"/>
        </w:rPr>
        <w:tab/>
      </w:r>
      <w:r w:rsidR="009B098D" w:rsidRPr="009C151A">
        <w:rPr>
          <w:rFonts w:ascii="Times New Roman" w:hAnsi="Times New Roman" w:cs="Times New Roman"/>
          <w:sz w:val="24"/>
          <w:szCs w:val="24"/>
        </w:rPr>
        <w:t>I agree</w:t>
      </w:r>
    </w:p>
    <w:p w:rsidR="00B063F4" w:rsidRPr="009C151A" w:rsidRDefault="00B063F4" w:rsidP="00987728">
      <w:pPr>
        <w:spacing w:after="0" w:line="480" w:lineRule="auto"/>
        <w:ind w:firstLine="1134"/>
        <w:jc w:val="both"/>
        <w:rPr>
          <w:rFonts w:ascii="Times New Roman" w:hAnsi="Times New Roman" w:cs="Times New Roman"/>
          <w:sz w:val="24"/>
          <w:szCs w:val="24"/>
        </w:rPr>
      </w:pPr>
    </w:p>
    <w:p w:rsidR="00895550" w:rsidRPr="009C151A" w:rsidRDefault="00895550" w:rsidP="00987728">
      <w:pPr>
        <w:spacing w:after="0" w:line="480" w:lineRule="auto"/>
        <w:jc w:val="both"/>
        <w:rPr>
          <w:rFonts w:ascii="Times New Roman" w:hAnsi="Times New Roman" w:cs="Times New Roman"/>
          <w:sz w:val="24"/>
          <w:szCs w:val="24"/>
        </w:rPr>
      </w:pPr>
    </w:p>
    <w:p w:rsidR="00D26CEE" w:rsidRPr="009C151A" w:rsidRDefault="00D26CEE" w:rsidP="00987728">
      <w:pPr>
        <w:spacing w:after="0" w:line="480" w:lineRule="auto"/>
        <w:jc w:val="both"/>
        <w:rPr>
          <w:rFonts w:ascii="Times New Roman" w:hAnsi="Times New Roman" w:cs="Times New Roman"/>
          <w:sz w:val="24"/>
          <w:szCs w:val="24"/>
        </w:rPr>
      </w:pPr>
      <w:r w:rsidRPr="009C151A">
        <w:rPr>
          <w:rFonts w:ascii="Times New Roman" w:hAnsi="Times New Roman" w:cs="Times New Roman"/>
          <w:i/>
          <w:sz w:val="24"/>
          <w:szCs w:val="24"/>
        </w:rPr>
        <w:t xml:space="preserve">C. Kuhuni Attorneys, </w:t>
      </w:r>
      <w:r w:rsidRPr="009C151A">
        <w:rPr>
          <w:rFonts w:ascii="Times New Roman" w:hAnsi="Times New Roman" w:cs="Times New Roman"/>
          <w:sz w:val="24"/>
          <w:szCs w:val="24"/>
        </w:rPr>
        <w:t>appellant’s legal practitioners</w:t>
      </w:r>
    </w:p>
    <w:p w:rsidR="009257A0" w:rsidRPr="009C151A" w:rsidRDefault="00D26CEE" w:rsidP="00987728">
      <w:pPr>
        <w:spacing w:after="0" w:line="480" w:lineRule="auto"/>
        <w:jc w:val="both"/>
        <w:rPr>
          <w:rFonts w:ascii="Times New Roman" w:hAnsi="Times New Roman" w:cs="Times New Roman"/>
          <w:sz w:val="24"/>
          <w:szCs w:val="24"/>
          <w:lang w:val="en-US"/>
        </w:rPr>
      </w:pPr>
      <w:r w:rsidRPr="009C151A">
        <w:rPr>
          <w:rFonts w:ascii="Times New Roman" w:hAnsi="Times New Roman" w:cs="Times New Roman"/>
          <w:i/>
          <w:sz w:val="24"/>
          <w:szCs w:val="24"/>
        </w:rPr>
        <w:t>Coghlan Welsh and Guest</w:t>
      </w:r>
      <w:r w:rsidR="006A1F96" w:rsidRPr="009C151A">
        <w:rPr>
          <w:rFonts w:ascii="Times New Roman" w:hAnsi="Times New Roman" w:cs="Times New Roman"/>
          <w:sz w:val="24"/>
          <w:szCs w:val="24"/>
        </w:rPr>
        <w:t>,</w:t>
      </w:r>
      <w:r w:rsidR="00C02530" w:rsidRPr="009C151A">
        <w:rPr>
          <w:rFonts w:ascii="Times New Roman" w:hAnsi="Times New Roman" w:cs="Times New Roman"/>
          <w:sz w:val="24"/>
          <w:szCs w:val="24"/>
        </w:rPr>
        <w:t xml:space="preserve"> </w:t>
      </w:r>
      <w:r w:rsidR="00F72505" w:rsidRPr="009C151A">
        <w:rPr>
          <w:rFonts w:ascii="Times New Roman" w:hAnsi="Times New Roman" w:cs="Times New Roman"/>
          <w:sz w:val="24"/>
          <w:szCs w:val="24"/>
        </w:rPr>
        <w:t>respondent’s legal p</w:t>
      </w:r>
      <w:r w:rsidR="00C02530" w:rsidRPr="009C151A">
        <w:rPr>
          <w:rFonts w:ascii="Times New Roman" w:hAnsi="Times New Roman" w:cs="Times New Roman"/>
          <w:sz w:val="24"/>
          <w:szCs w:val="24"/>
        </w:rPr>
        <w:t>ractitioners</w:t>
      </w:r>
    </w:p>
    <w:sectPr w:rsidR="009257A0" w:rsidRPr="009C151A">
      <w:headerReference w:type="default" r:id="rId8"/>
      <w:endnotePr>
        <w:numFmt w:val="decimal"/>
      </w:endnotePr>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075A0" w:rsidRDefault="00E075A0" w:rsidP="007628E7">
      <w:pPr>
        <w:spacing w:after="0" w:line="240" w:lineRule="auto"/>
      </w:pPr>
      <w:r>
        <w:separator/>
      </w:r>
    </w:p>
  </w:endnote>
  <w:endnote w:type="continuationSeparator" w:id="0">
    <w:p w:rsidR="00E075A0" w:rsidRDefault="00E075A0" w:rsidP="007628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075A0" w:rsidRDefault="00E075A0" w:rsidP="007628E7">
      <w:pPr>
        <w:spacing w:after="0" w:line="240" w:lineRule="auto"/>
      </w:pPr>
      <w:r>
        <w:separator/>
      </w:r>
    </w:p>
  </w:footnote>
  <w:footnote w:type="continuationSeparator" w:id="0">
    <w:p w:rsidR="00E075A0" w:rsidRDefault="00E075A0" w:rsidP="007628E7">
      <w:pPr>
        <w:spacing w:after="0" w:line="240" w:lineRule="auto"/>
      </w:pPr>
      <w:r>
        <w:continuationSeparator/>
      </w:r>
    </w:p>
  </w:footnote>
  <w:footnote w:id="1">
    <w:p w:rsidR="00D26CEE" w:rsidRDefault="00D26CEE">
      <w:pPr>
        <w:pStyle w:val="FootnoteText"/>
      </w:pPr>
      <w:r>
        <w:rPr>
          <w:rStyle w:val="FootnoteReference"/>
        </w:rPr>
        <w:footnoteRef/>
      </w:r>
      <w:r>
        <w:t xml:space="preserve"> 2000(1) ZLR 251 (SC)</w:t>
      </w:r>
    </w:p>
  </w:footnote>
  <w:footnote w:id="2">
    <w:p w:rsidR="00D26CEE" w:rsidRDefault="00D26CEE">
      <w:pPr>
        <w:pStyle w:val="FootnoteText"/>
      </w:pPr>
      <w:r>
        <w:rPr>
          <w:rStyle w:val="FootnoteReference"/>
        </w:rPr>
        <w:footnoteRef/>
      </w:r>
      <w:r>
        <w:t xml:space="preserve"> 1996(1) ZLR 262 (s)</w:t>
      </w:r>
    </w:p>
  </w:footnote>
  <w:footnote w:id="3">
    <w:p w:rsidR="00D26CEE" w:rsidRDefault="00D26CEE">
      <w:pPr>
        <w:pStyle w:val="FootnoteText"/>
      </w:pPr>
      <w:r>
        <w:rPr>
          <w:rStyle w:val="FootnoteReference"/>
        </w:rPr>
        <w:footnoteRef/>
      </w:r>
      <w:r>
        <w:t xml:space="preserve"> Letter of 13 February 2014 (record p55)</w:t>
      </w:r>
    </w:p>
  </w:footnote>
  <w:footnote w:id="4">
    <w:p w:rsidR="00C268AB" w:rsidRDefault="00C268AB">
      <w:pPr>
        <w:pStyle w:val="FootnoteText"/>
      </w:pPr>
      <w:r>
        <w:rPr>
          <w:rStyle w:val="FootnoteReference"/>
        </w:rPr>
        <w:footnoteRef/>
      </w:r>
      <w:r>
        <w:t xml:space="preserve"> SC 173/94 at p. 6</w:t>
      </w:r>
    </w:p>
  </w:footnote>
  <w:footnote w:id="5">
    <w:p w:rsidR="00F67D3A" w:rsidRDefault="00F67D3A">
      <w:pPr>
        <w:pStyle w:val="FootnoteText"/>
      </w:pPr>
      <w:r>
        <w:rPr>
          <w:rStyle w:val="FootnoteReference"/>
        </w:rPr>
        <w:footnoteRef/>
      </w:r>
      <w:r>
        <w:t xml:space="preserve"> 1924 AD 261 at p. 262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628E7" w:rsidRDefault="008713DC">
    <w:pPr>
      <w:pStyle w:val="Header"/>
    </w:pPr>
    <w:r w:rsidRPr="008713DC">
      <w:rPr>
        <w:rFonts w:ascii="Times New Roman" w:hAnsi="Times New Roman" w:cs="Times New Roman"/>
        <w:b/>
        <w:noProof/>
        <w:lang w:eastAsia="en-ZW"/>
      </w:rPr>
      <mc:AlternateContent>
        <mc:Choice Requires="wps">
          <w:drawing>
            <wp:anchor distT="0" distB="0" distL="114300" distR="114300" simplePos="0" relativeHeight="25166028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13DC" w:rsidRPr="005D6231" w:rsidRDefault="008713DC" w:rsidP="008713DC">
                          <w:pPr>
                            <w:pStyle w:val="Header"/>
                            <w:ind w:right="-864"/>
                            <w:rPr>
                              <w:b/>
                            </w:rPr>
                          </w:pPr>
                          <w:r>
                            <w:rPr>
                              <w:noProof/>
                            </w:rPr>
                            <w:tab/>
                            <w:t xml:space="preserve">                                                                                                                             </w:t>
                          </w:r>
                          <w:r w:rsidRPr="005D6231">
                            <w:rPr>
                              <w:rFonts w:ascii="Times New Roman" w:hAnsi="Times New Roman" w:cs="Times New Roman"/>
                              <w:b/>
                            </w:rPr>
                            <w:t>Judgment No.   SC</w:t>
                          </w:r>
                          <w:r>
                            <w:rPr>
                              <w:rFonts w:ascii="Times New Roman" w:hAnsi="Times New Roman" w:cs="Times New Roman"/>
                              <w:b/>
                            </w:rPr>
                            <w:t xml:space="preserve"> 29</w:t>
                          </w:r>
                          <w:r w:rsidRPr="005D6231">
                            <w:rPr>
                              <w:rFonts w:ascii="Times New Roman" w:hAnsi="Times New Roman" w:cs="Times New Roman"/>
                              <w:b/>
                            </w:rPr>
                            <w:t>/</w:t>
                          </w:r>
                          <w:r w:rsidR="00C97DC2">
                            <w:rPr>
                              <w:rFonts w:ascii="Times New Roman" w:hAnsi="Times New Roman" w:cs="Times New Roman"/>
                              <w:b/>
                            </w:rPr>
                            <w:t>20</w:t>
                          </w:r>
                        </w:p>
                        <w:p w:rsidR="008713DC" w:rsidRPr="005D6231" w:rsidRDefault="008713DC" w:rsidP="008713DC">
                          <w:pPr>
                            <w:pStyle w:val="Header"/>
                            <w:ind w:right="-864"/>
                            <w:jc w:val="center"/>
                            <w:rPr>
                              <w:rFonts w:ascii="Times New Roman" w:hAnsi="Times New Roman" w:cs="Times New Roman"/>
                              <w:b/>
                            </w:rPr>
                          </w:pPr>
                          <w:r w:rsidRPr="005D6231">
                            <w:rPr>
                              <w:rFonts w:ascii="Times New Roman" w:hAnsi="Times New Roman" w:cs="Times New Roman"/>
                              <w:b/>
                            </w:rPr>
                            <w:t xml:space="preserve">                                                                                                   </w:t>
                          </w:r>
                          <w:r>
                            <w:rPr>
                              <w:rFonts w:ascii="Times New Roman" w:hAnsi="Times New Roman" w:cs="Times New Roman"/>
                              <w:b/>
                            </w:rPr>
                            <w:t>Civil Appeal No. SC 616</w:t>
                          </w:r>
                          <w:r w:rsidRPr="005D6231">
                            <w:rPr>
                              <w:rFonts w:ascii="Times New Roman" w:hAnsi="Times New Roman" w:cs="Times New Roman"/>
                              <w:b/>
                            </w:rPr>
                            <w:t>/17</w:t>
                          </w:r>
                        </w:p>
                        <w:p w:rsidR="008713DC" w:rsidRDefault="008713DC" w:rsidP="008713DC">
                          <w:pPr>
                            <w:spacing w:after="0" w:line="240" w:lineRule="auto"/>
                            <w:jc w:val="right"/>
                            <w:rPr>
                              <w:noProof/>
                            </w:rPr>
                          </w:pP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8713DC" w:rsidRPr="005D6231" w:rsidRDefault="008713DC" w:rsidP="008713DC">
                    <w:pPr>
                      <w:pStyle w:val="Header"/>
                      <w:ind w:right="-864"/>
                      <w:rPr>
                        <w:b/>
                      </w:rPr>
                    </w:pPr>
                    <w:r>
                      <w:rPr>
                        <w:noProof/>
                      </w:rPr>
                      <w:tab/>
                      <w:t xml:space="preserve">                                                                                                                             </w:t>
                    </w:r>
                    <w:r w:rsidRPr="005D6231">
                      <w:rPr>
                        <w:rFonts w:ascii="Times New Roman" w:hAnsi="Times New Roman" w:cs="Times New Roman"/>
                        <w:b/>
                      </w:rPr>
                      <w:t>Judgment No.   SC</w:t>
                    </w:r>
                    <w:r>
                      <w:rPr>
                        <w:rFonts w:ascii="Times New Roman" w:hAnsi="Times New Roman" w:cs="Times New Roman"/>
                        <w:b/>
                      </w:rPr>
                      <w:t xml:space="preserve"> 29</w:t>
                    </w:r>
                    <w:r w:rsidRPr="005D6231">
                      <w:rPr>
                        <w:rFonts w:ascii="Times New Roman" w:hAnsi="Times New Roman" w:cs="Times New Roman"/>
                        <w:b/>
                      </w:rPr>
                      <w:t>/</w:t>
                    </w:r>
                    <w:r w:rsidR="00C97DC2">
                      <w:rPr>
                        <w:rFonts w:ascii="Times New Roman" w:hAnsi="Times New Roman" w:cs="Times New Roman"/>
                        <w:b/>
                      </w:rPr>
                      <w:t>20</w:t>
                    </w:r>
                  </w:p>
                  <w:p w:rsidR="008713DC" w:rsidRPr="005D6231" w:rsidRDefault="008713DC" w:rsidP="008713DC">
                    <w:pPr>
                      <w:pStyle w:val="Header"/>
                      <w:ind w:right="-864"/>
                      <w:jc w:val="center"/>
                      <w:rPr>
                        <w:rFonts w:ascii="Times New Roman" w:hAnsi="Times New Roman" w:cs="Times New Roman"/>
                        <w:b/>
                      </w:rPr>
                    </w:pPr>
                    <w:r w:rsidRPr="005D6231">
                      <w:rPr>
                        <w:rFonts w:ascii="Times New Roman" w:hAnsi="Times New Roman" w:cs="Times New Roman"/>
                        <w:b/>
                      </w:rPr>
                      <w:t xml:space="preserve">                                                                                                   </w:t>
                    </w:r>
                    <w:r>
                      <w:rPr>
                        <w:rFonts w:ascii="Times New Roman" w:hAnsi="Times New Roman" w:cs="Times New Roman"/>
                        <w:b/>
                      </w:rPr>
                      <w:t>Civil Appeal No. SC 616</w:t>
                    </w:r>
                    <w:r w:rsidRPr="005D6231">
                      <w:rPr>
                        <w:rFonts w:ascii="Times New Roman" w:hAnsi="Times New Roman" w:cs="Times New Roman"/>
                        <w:b/>
                      </w:rPr>
                      <w:t>/17</w:t>
                    </w:r>
                  </w:p>
                  <w:p w:rsidR="008713DC" w:rsidRDefault="008713DC" w:rsidP="008713DC">
                    <w:pPr>
                      <w:spacing w:after="0" w:line="240" w:lineRule="auto"/>
                      <w:jc w:val="right"/>
                      <w:rPr>
                        <w:noProof/>
                      </w:rPr>
                    </w:pPr>
                  </w:p>
                </w:txbxContent>
              </v:textbox>
              <w10:wrap anchorx="margin" anchory="margin"/>
            </v:shape>
          </w:pict>
        </mc:Fallback>
      </mc:AlternateContent>
    </w:r>
    <w:r w:rsidRPr="008713DC">
      <w:rPr>
        <w:rFonts w:ascii="Times New Roman" w:hAnsi="Times New Roman" w:cs="Times New Roman"/>
        <w:b/>
        <w:noProof/>
        <w:lang w:eastAsia="en-ZW"/>
      </w:rPr>
      <mc:AlternateContent>
        <mc:Choice Requires="wps">
          <w:drawing>
            <wp:anchor distT="0" distB="0" distL="114300" distR="114300" simplePos="0" relativeHeight="25165926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8713DC" w:rsidRDefault="008713DC">
                          <w:pPr>
                            <w:spacing w:after="0" w:line="240" w:lineRule="auto"/>
                            <w:rPr>
                              <w:color w:val="FFFFFF" w:themeColor="background1"/>
                            </w:rPr>
                          </w:pPr>
                          <w:r>
                            <w:fldChar w:fldCharType="begin"/>
                          </w:r>
                          <w:r>
                            <w:instrText xml:space="preserve"> PAGE   \* MERGEFORMAT </w:instrText>
                          </w:r>
                          <w:r>
                            <w:fldChar w:fldCharType="separate"/>
                          </w:r>
                          <w:r w:rsidR="00EC3982" w:rsidRPr="00EC3982">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926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8713DC" w:rsidRDefault="008713DC">
                    <w:pPr>
                      <w:spacing w:after="0" w:line="240" w:lineRule="auto"/>
                      <w:rPr>
                        <w:color w:val="FFFFFF" w:themeColor="background1"/>
                      </w:rPr>
                    </w:pPr>
                    <w:r>
                      <w:fldChar w:fldCharType="begin"/>
                    </w:r>
                    <w:r>
                      <w:instrText xml:space="preserve"> PAGE   \* MERGEFORMAT </w:instrText>
                    </w:r>
                    <w:r>
                      <w:fldChar w:fldCharType="separate"/>
                    </w:r>
                    <w:r w:rsidR="00EC3982" w:rsidRPr="00EC3982">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1624E"/>
    <w:multiLevelType w:val="hybridMultilevel"/>
    <w:tmpl w:val="97DA084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029668C0"/>
    <w:multiLevelType w:val="hybridMultilevel"/>
    <w:tmpl w:val="EF2030D8"/>
    <w:lvl w:ilvl="0" w:tplc="3009000F">
      <w:start w:val="1"/>
      <w:numFmt w:val="decimal"/>
      <w:lvlText w:val="%1."/>
      <w:lvlJc w:val="left"/>
      <w:pPr>
        <w:ind w:left="720" w:hanging="360"/>
      </w:pPr>
      <w:rPr>
        <w:rFonts w:hint="default"/>
        <w:b w:val="0"/>
        <w:u w:val="none"/>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2" w15:restartNumberingAfterBreak="0">
    <w:nsid w:val="06C27C35"/>
    <w:multiLevelType w:val="hybridMultilevel"/>
    <w:tmpl w:val="D248C1B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3" w15:restartNumberingAfterBreak="0">
    <w:nsid w:val="360F2BB8"/>
    <w:multiLevelType w:val="hybridMultilevel"/>
    <w:tmpl w:val="5778277E"/>
    <w:lvl w:ilvl="0" w:tplc="7226A10E">
      <w:start w:val="1"/>
      <w:numFmt w:val="decimal"/>
      <w:lvlText w:val="%1."/>
      <w:lvlJc w:val="left"/>
      <w:pPr>
        <w:ind w:left="720" w:hanging="360"/>
      </w:pPr>
      <w:rPr>
        <w:rFonts w:ascii="Times New Roman" w:eastAsia="Calibri" w:hAnsi="Times New Roman" w:cs="Times New Roman"/>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3CC47259"/>
    <w:multiLevelType w:val="hybridMultilevel"/>
    <w:tmpl w:val="36BE952A"/>
    <w:lvl w:ilvl="0" w:tplc="D85AB272">
      <w:start w:val="1"/>
      <w:numFmt w:val="decimal"/>
      <w:lvlText w:val="(%1)"/>
      <w:lvlJc w:val="left"/>
      <w:pPr>
        <w:ind w:left="705" w:hanging="360"/>
      </w:pPr>
      <w:rPr>
        <w:rFonts w:hint="default"/>
      </w:rPr>
    </w:lvl>
    <w:lvl w:ilvl="1" w:tplc="30090019" w:tentative="1">
      <w:start w:val="1"/>
      <w:numFmt w:val="lowerLetter"/>
      <w:lvlText w:val="%2."/>
      <w:lvlJc w:val="left"/>
      <w:pPr>
        <w:ind w:left="1425" w:hanging="360"/>
      </w:pPr>
    </w:lvl>
    <w:lvl w:ilvl="2" w:tplc="3009001B" w:tentative="1">
      <w:start w:val="1"/>
      <w:numFmt w:val="lowerRoman"/>
      <w:lvlText w:val="%3."/>
      <w:lvlJc w:val="right"/>
      <w:pPr>
        <w:ind w:left="2145" w:hanging="180"/>
      </w:pPr>
    </w:lvl>
    <w:lvl w:ilvl="3" w:tplc="3009000F" w:tentative="1">
      <w:start w:val="1"/>
      <w:numFmt w:val="decimal"/>
      <w:lvlText w:val="%4."/>
      <w:lvlJc w:val="left"/>
      <w:pPr>
        <w:ind w:left="2865" w:hanging="360"/>
      </w:pPr>
    </w:lvl>
    <w:lvl w:ilvl="4" w:tplc="30090019" w:tentative="1">
      <w:start w:val="1"/>
      <w:numFmt w:val="lowerLetter"/>
      <w:lvlText w:val="%5."/>
      <w:lvlJc w:val="left"/>
      <w:pPr>
        <w:ind w:left="3585" w:hanging="360"/>
      </w:pPr>
    </w:lvl>
    <w:lvl w:ilvl="5" w:tplc="3009001B" w:tentative="1">
      <w:start w:val="1"/>
      <w:numFmt w:val="lowerRoman"/>
      <w:lvlText w:val="%6."/>
      <w:lvlJc w:val="right"/>
      <w:pPr>
        <w:ind w:left="4305" w:hanging="180"/>
      </w:pPr>
    </w:lvl>
    <w:lvl w:ilvl="6" w:tplc="3009000F" w:tentative="1">
      <w:start w:val="1"/>
      <w:numFmt w:val="decimal"/>
      <w:lvlText w:val="%7."/>
      <w:lvlJc w:val="left"/>
      <w:pPr>
        <w:ind w:left="5025" w:hanging="360"/>
      </w:pPr>
    </w:lvl>
    <w:lvl w:ilvl="7" w:tplc="30090019" w:tentative="1">
      <w:start w:val="1"/>
      <w:numFmt w:val="lowerLetter"/>
      <w:lvlText w:val="%8."/>
      <w:lvlJc w:val="left"/>
      <w:pPr>
        <w:ind w:left="5745" w:hanging="360"/>
      </w:pPr>
    </w:lvl>
    <w:lvl w:ilvl="8" w:tplc="3009001B" w:tentative="1">
      <w:start w:val="1"/>
      <w:numFmt w:val="lowerRoman"/>
      <w:lvlText w:val="%9."/>
      <w:lvlJc w:val="right"/>
      <w:pPr>
        <w:ind w:left="6465" w:hanging="180"/>
      </w:pPr>
    </w:lvl>
  </w:abstractNum>
  <w:abstractNum w:abstractNumId="5" w15:restartNumberingAfterBreak="0">
    <w:nsid w:val="3F5A27A1"/>
    <w:multiLevelType w:val="hybridMultilevel"/>
    <w:tmpl w:val="D248C1B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44A06528"/>
    <w:multiLevelType w:val="hybridMultilevel"/>
    <w:tmpl w:val="CE96ED54"/>
    <w:lvl w:ilvl="0" w:tplc="50263B42">
      <w:start w:val="1"/>
      <w:numFmt w:val="lowerRoman"/>
      <w:lvlText w:val="(%1)"/>
      <w:lvlJc w:val="left"/>
      <w:pPr>
        <w:ind w:left="1080" w:hanging="72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47E13592"/>
    <w:multiLevelType w:val="hybridMultilevel"/>
    <w:tmpl w:val="0CD218B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8" w15:restartNumberingAfterBreak="0">
    <w:nsid w:val="6671537A"/>
    <w:multiLevelType w:val="hybridMultilevel"/>
    <w:tmpl w:val="490CC566"/>
    <w:lvl w:ilvl="0" w:tplc="3009000F">
      <w:start w:val="1"/>
      <w:numFmt w:val="decimal"/>
      <w:lvlText w:val="%1."/>
      <w:lvlJc w:val="left"/>
      <w:pPr>
        <w:ind w:left="2730" w:hanging="360"/>
      </w:pPr>
    </w:lvl>
    <w:lvl w:ilvl="1" w:tplc="30090019" w:tentative="1">
      <w:start w:val="1"/>
      <w:numFmt w:val="lowerLetter"/>
      <w:lvlText w:val="%2."/>
      <w:lvlJc w:val="left"/>
      <w:pPr>
        <w:ind w:left="3450" w:hanging="360"/>
      </w:pPr>
    </w:lvl>
    <w:lvl w:ilvl="2" w:tplc="3009001B" w:tentative="1">
      <w:start w:val="1"/>
      <w:numFmt w:val="lowerRoman"/>
      <w:lvlText w:val="%3."/>
      <w:lvlJc w:val="right"/>
      <w:pPr>
        <w:ind w:left="4170" w:hanging="180"/>
      </w:pPr>
    </w:lvl>
    <w:lvl w:ilvl="3" w:tplc="3009000F" w:tentative="1">
      <w:start w:val="1"/>
      <w:numFmt w:val="decimal"/>
      <w:lvlText w:val="%4."/>
      <w:lvlJc w:val="left"/>
      <w:pPr>
        <w:ind w:left="4890" w:hanging="360"/>
      </w:pPr>
    </w:lvl>
    <w:lvl w:ilvl="4" w:tplc="30090019" w:tentative="1">
      <w:start w:val="1"/>
      <w:numFmt w:val="lowerLetter"/>
      <w:lvlText w:val="%5."/>
      <w:lvlJc w:val="left"/>
      <w:pPr>
        <w:ind w:left="5610" w:hanging="360"/>
      </w:pPr>
    </w:lvl>
    <w:lvl w:ilvl="5" w:tplc="3009001B" w:tentative="1">
      <w:start w:val="1"/>
      <w:numFmt w:val="lowerRoman"/>
      <w:lvlText w:val="%6."/>
      <w:lvlJc w:val="right"/>
      <w:pPr>
        <w:ind w:left="6330" w:hanging="180"/>
      </w:pPr>
    </w:lvl>
    <w:lvl w:ilvl="6" w:tplc="3009000F" w:tentative="1">
      <w:start w:val="1"/>
      <w:numFmt w:val="decimal"/>
      <w:lvlText w:val="%7."/>
      <w:lvlJc w:val="left"/>
      <w:pPr>
        <w:ind w:left="7050" w:hanging="360"/>
      </w:pPr>
    </w:lvl>
    <w:lvl w:ilvl="7" w:tplc="30090019" w:tentative="1">
      <w:start w:val="1"/>
      <w:numFmt w:val="lowerLetter"/>
      <w:lvlText w:val="%8."/>
      <w:lvlJc w:val="left"/>
      <w:pPr>
        <w:ind w:left="7770" w:hanging="360"/>
      </w:pPr>
    </w:lvl>
    <w:lvl w:ilvl="8" w:tplc="3009001B" w:tentative="1">
      <w:start w:val="1"/>
      <w:numFmt w:val="lowerRoman"/>
      <w:lvlText w:val="%9."/>
      <w:lvlJc w:val="right"/>
      <w:pPr>
        <w:ind w:left="8490" w:hanging="180"/>
      </w:pPr>
    </w:lvl>
  </w:abstractNum>
  <w:abstractNum w:abstractNumId="9" w15:restartNumberingAfterBreak="0">
    <w:nsid w:val="66CC5DE8"/>
    <w:multiLevelType w:val="hybridMultilevel"/>
    <w:tmpl w:val="A358035A"/>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0" w15:restartNumberingAfterBreak="0">
    <w:nsid w:val="69D67A1D"/>
    <w:multiLevelType w:val="hybridMultilevel"/>
    <w:tmpl w:val="D248C1B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15:restartNumberingAfterBreak="0">
    <w:nsid w:val="6C263AC4"/>
    <w:multiLevelType w:val="hybridMultilevel"/>
    <w:tmpl w:val="12CEE500"/>
    <w:lvl w:ilvl="0" w:tplc="BFCA52D6">
      <w:start w:val="1"/>
      <w:numFmt w:val="lowerLetter"/>
      <w:lvlText w:val="(%1)"/>
      <w:lvlJc w:val="left"/>
      <w:pPr>
        <w:ind w:left="1080" w:hanging="360"/>
      </w:pPr>
      <w:rPr>
        <w:rFonts w:ascii="Times New Roman" w:eastAsiaTheme="minorHAnsi" w:hAnsi="Times New Roman" w:cs="Times New Roman"/>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abstractNum w:abstractNumId="12" w15:restartNumberingAfterBreak="0">
    <w:nsid w:val="7D5E627B"/>
    <w:multiLevelType w:val="hybridMultilevel"/>
    <w:tmpl w:val="4A7850A8"/>
    <w:lvl w:ilvl="0" w:tplc="E1842FDA">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 w:numId="2">
    <w:abstractNumId w:val="10"/>
  </w:num>
  <w:num w:numId="3">
    <w:abstractNumId w:val="11"/>
  </w:num>
  <w:num w:numId="4">
    <w:abstractNumId w:val="5"/>
  </w:num>
  <w:num w:numId="5">
    <w:abstractNumId w:val="2"/>
  </w:num>
  <w:num w:numId="6">
    <w:abstractNumId w:val="1"/>
  </w:num>
  <w:num w:numId="7">
    <w:abstractNumId w:val="4"/>
  </w:num>
  <w:num w:numId="8">
    <w:abstractNumId w:val="12"/>
  </w:num>
  <w:num w:numId="9">
    <w:abstractNumId w:val="7"/>
  </w:num>
  <w:num w:numId="10">
    <w:abstractNumId w:val="9"/>
  </w:num>
  <w:num w:numId="11">
    <w:abstractNumId w:val="3"/>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91022"/>
    <w:rsid w:val="00001FF6"/>
    <w:rsid w:val="0001351B"/>
    <w:rsid w:val="000163E7"/>
    <w:rsid w:val="000164A4"/>
    <w:rsid w:val="00017232"/>
    <w:rsid w:val="0002008E"/>
    <w:rsid w:val="00026932"/>
    <w:rsid w:val="00030AE9"/>
    <w:rsid w:val="00041C52"/>
    <w:rsid w:val="000453F0"/>
    <w:rsid w:val="0005083F"/>
    <w:rsid w:val="00055B29"/>
    <w:rsid w:val="00055FA3"/>
    <w:rsid w:val="00057118"/>
    <w:rsid w:val="0006244A"/>
    <w:rsid w:val="000635F2"/>
    <w:rsid w:val="0007177B"/>
    <w:rsid w:val="00075634"/>
    <w:rsid w:val="00086FC3"/>
    <w:rsid w:val="000D097A"/>
    <w:rsid w:val="000D1E2A"/>
    <w:rsid w:val="000D2016"/>
    <w:rsid w:val="000E2FFE"/>
    <w:rsid w:val="0012221A"/>
    <w:rsid w:val="0012289F"/>
    <w:rsid w:val="001267EA"/>
    <w:rsid w:val="00136070"/>
    <w:rsid w:val="00153B9C"/>
    <w:rsid w:val="00171E0F"/>
    <w:rsid w:val="00172545"/>
    <w:rsid w:val="00173E66"/>
    <w:rsid w:val="00175358"/>
    <w:rsid w:val="001A014A"/>
    <w:rsid w:val="001A3C34"/>
    <w:rsid w:val="001C083B"/>
    <w:rsid w:val="001D0D02"/>
    <w:rsid w:val="001D42AF"/>
    <w:rsid w:val="001D5E95"/>
    <w:rsid w:val="001E39AC"/>
    <w:rsid w:val="001F09C3"/>
    <w:rsid w:val="00200802"/>
    <w:rsid w:val="002049CF"/>
    <w:rsid w:val="00204C65"/>
    <w:rsid w:val="0020634C"/>
    <w:rsid w:val="00210CFF"/>
    <w:rsid w:val="0021181C"/>
    <w:rsid w:val="00221555"/>
    <w:rsid w:val="0022572A"/>
    <w:rsid w:val="0023107C"/>
    <w:rsid w:val="00232D98"/>
    <w:rsid w:val="00241926"/>
    <w:rsid w:val="00243B9C"/>
    <w:rsid w:val="00245989"/>
    <w:rsid w:val="00252DD5"/>
    <w:rsid w:val="002601E0"/>
    <w:rsid w:val="00280056"/>
    <w:rsid w:val="0028115A"/>
    <w:rsid w:val="00282866"/>
    <w:rsid w:val="002945CA"/>
    <w:rsid w:val="002A3757"/>
    <w:rsid w:val="002D6DDC"/>
    <w:rsid w:val="002E294D"/>
    <w:rsid w:val="002E3602"/>
    <w:rsid w:val="002E643A"/>
    <w:rsid w:val="00302894"/>
    <w:rsid w:val="0031394B"/>
    <w:rsid w:val="00313D8B"/>
    <w:rsid w:val="00320A34"/>
    <w:rsid w:val="00321EA7"/>
    <w:rsid w:val="003249E4"/>
    <w:rsid w:val="0032502A"/>
    <w:rsid w:val="00334390"/>
    <w:rsid w:val="00335598"/>
    <w:rsid w:val="003435BB"/>
    <w:rsid w:val="00344FDF"/>
    <w:rsid w:val="003472D9"/>
    <w:rsid w:val="003543C3"/>
    <w:rsid w:val="00355E03"/>
    <w:rsid w:val="00366ACB"/>
    <w:rsid w:val="00375F1A"/>
    <w:rsid w:val="00381F55"/>
    <w:rsid w:val="00382B6C"/>
    <w:rsid w:val="00384D70"/>
    <w:rsid w:val="00395EFA"/>
    <w:rsid w:val="00397192"/>
    <w:rsid w:val="003A4F64"/>
    <w:rsid w:val="003A4F85"/>
    <w:rsid w:val="003B4D21"/>
    <w:rsid w:val="003B5BBA"/>
    <w:rsid w:val="003C0ADB"/>
    <w:rsid w:val="003D0B15"/>
    <w:rsid w:val="003D1534"/>
    <w:rsid w:val="003D4634"/>
    <w:rsid w:val="003F6004"/>
    <w:rsid w:val="00400020"/>
    <w:rsid w:val="004044CD"/>
    <w:rsid w:val="00412BC4"/>
    <w:rsid w:val="004158BC"/>
    <w:rsid w:val="004214CB"/>
    <w:rsid w:val="004237C5"/>
    <w:rsid w:val="00423836"/>
    <w:rsid w:val="00427921"/>
    <w:rsid w:val="00450202"/>
    <w:rsid w:val="00457C05"/>
    <w:rsid w:val="0046150E"/>
    <w:rsid w:val="00472BD1"/>
    <w:rsid w:val="00492978"/>
    <w:rsid w:val="00493E13"/>
    <w:rsid w:val="004A1E89"/>
    <w:rsid w:val="004B1E36"/>
    <w:rsid w:val="004C323B"/>
    <w:rsid w:val="004C3918"/>
    <w:rsid w:val="004C7663"/>
    <w:rsid w:val="004D0110"/>
    <w:rsid w:val="004D090D"/>
    <w:rsid w:val="004E7E5C"/>
    <w:rsid w:val="004F31A3"/>
    <w:rsid w:val="004F3345"/>
    <w:rsid w:val="004F417F"/>
    <w:rsid w:val="00500E35"/>
    <w:rsid w:val="00505A9D"/>
    <w:rsid w:val="005130D1"/>
    <w:rsid w:val="0051503E"/>
    <w:rsid w:val="00521B32"/>
    <w:rsid w:val="0052391D"/>
    <w:rsid w:val="00525FA8"/>
    <w:rsid w:val="00557CB9"/>
    <w:rsid w:val="00571CA0"/>
    <w:rsid w:val="00577D67"/>
    <w:rsid w:val="0058786B"/>
    <w:rsid w:val="00593F4A"/>
    <w:rsid w:val="00593FA3"/>
    <w:rsid w:val="005943ED"/>
    <w:rsid w:val="005A1236"/>
    <w:rsid w:val="005A1C7B"/>
    <w:rsid w:val="005C3DD9"/>
    <w:rsid w:val="005C629D"/>
    <w:rsid w:val="005D6231"/>
    <w:rsid w:val="005D6906"/>
    <w:rsid w:val="005D7999"/>
    <w:rsid w:val="005E02FB"/>
    <w:rsid w:val="005E0CE4"/>
    <w:rsid w:val="00600BA9"/>
    <w:rsid w:val="00602676"/>
    <w:rsid w:val="006039B2"/>
    <w:rsid w:val="0062312F"/>
    <w:rsid w:val="006250D3"/>
    <w:rsid w:val="00641890"/>
    <w:rsid w:val="00657C14"/>
    <w:rsid w:val="00667FA1"/>
    <w:rsid w:val="00672332"/>
    <w:rsid w:val="0067255D"/>
    <w:rsid w:val="00675A6E"/>
    <w:rsid w:val="006765A2"/>
    <w:rsid w:val="00681BAB"/>
    <w:rsid w:val="00684B08"/>
    <w:rsid w:val="00691022"/>
    <w:rsid w:val="00692B01"/>
    <w:rsid w:val="006A1F96"/>
    <w:rsid w:val="006A77D0"/>
    <w:rsid w:val="006B0351"/>
    <w:rsid w:val="006B2B19"/>
    <w:rsid w:val="006C15A5"/>
    <w:rsid w:val="006D6CFE"/>
    <w:rsid w:val="006E5412"/>
    <w:rsid w:val="006F4225"/>
    <w:rsid w:val="006F432C"/>
    <w:rsid w:val="006F5179"/>
    <w:rsid w:val="00702B83"/>
    <w:rsid w:val="00704512"/>
    <w:rsid w:val="007148F3"/>
    <w:rsid w:val="00721C73"/>
    <w:rsid w:val="00730D93"/>
    <w:rsid w:val="00732419"/>
    <w:rsid w:val="00734585"/>
    <w:rsid w:val="0073755E"/>
    <w:rsid w:val="007417C1"/>
    <w:rsid w:val="007424A4"/>
    <w:rsid w:val="00743364"/>
    <w:rsid w:val="00746BBD"/>
    <w:rsid w:val="00753F7D"/>
    <w:rsid w:val="007628E7"/>
    <w:rsid w:val="0076626E"/>
    <w:rsid w:val="00773206"/>
    <w:rsid w:val="00785720"/>
    <w:rsid w:val="007944D8"/>
    <w:rsid w:val="00796482"/>
    <w:rsid w:val="00796901"/>
    <w:rsid w:val="007A3051"/>
    <w:rsid w:val="007C18D0"/>
    <w:rsid w:val="007D3869"/>
    <w:rsid w:val="007E2187"/>
    <w:rsid w:val="007E4E71"/>
    <w:rsid w:val="007E7CDD"/>
    <w:rsid w:val="007E7E66"/>
    <w:rsid w:val="007F5024"/>
    <w:rsid w:val="007F55A6"/>
    <w:rsid w:val="00804EDF"/>
    <w:rsid w:val="00814E1C"/>
    <w:rsid w:val="00820EDB"/>
    <w:rsid w:val="00827D21"/>
    <w:rsid w:val="008444DD"/>
    <w:rsid w:val="0085405E"/>
    <w:rsid w:val="00865830"/>
    <w:rsid w:val="008713DC"/>
    <w:rsid w:val="00873AE8"/>
    <w:rsid w:val="008823B9"/>
    <w:rsid w:val="008953CC"/>
    <w:rsid w:val="00895550"/>
    <w:rsid w:val="008A60A8"/>
    <w:rsid w:val="008B1A62"/>
    <w:rsid w:val="008C0864"/>
    <w:rsid w:val="008C282D"/>
    <w:rsid w:val="008C3373"/>
    <w:rsid w:val="008D0144"/>
    <w:rsid w:val="008D2FB3"/>
    <w:rsid w:val="008D72BA"/>
    <w:rsid w:val="008F4B2D"/>
    <w:rsid w:val="00904637"/>
    <w:rsid w:val="009069C4"/>
    <w:rsid w:val="00906DB6"/>
    <w:rsid w:val="009156FC"/>
    <w:rsid w:val="00917894"/>
    <w:rsid w:val="00917D94"/>
    <w:rsid w:val="009257A0"/>
    <w:rsid w:val="009307CE"/>
    <w:rsid w:val="009431F7"/>
    <w:rsid w:val="00944A7B"/>
    <w:rsid w:val="0096566F"/>
    <w:rsid w:val="0096727B"/>
    <w:rsid w:val="00977F4F"/>
    <w:rsid w:val="00987728"/>
    <w:rsid w:val="009951AC"/>
    <w:rsid w:val="009B098D"/>
    <w:rsid w:val="009C151A"/>
    <w:rsid w:val="009D19B2"/>
    <w:rsid w:val="009D345E"/>
    <w:rsid w:val="009F0B4E"/>
    <w:rsid w:val="009F20FD"/>
    <w:rsid w:val="00A01646"/>
    <w:rsid w:val="00A01D16"/>
    <w:rsid w:val="00A03DE6"/>
    <w:rsid w:val="00A17127"/>
    <w:rsid w:val="00A35981"/>
    <w:rsid w:val="00A43725"/>
    <w:rsid w:val="00A43CF1"/>
    <w:rsid w:val="00A44A59"/>
    <w:rsid w:val="00A46D73"/>
    <w:rsid w:val="00A5121C"/>
    <w:rsid w:val="00A52724"/>
    <w:rsid w:val="00A673A5"/>
    <w:rsid w:val="00A67CC2"/>
    <w:rsid w:val="00A73CE9"/>
    <w:rsid w:val="00A755F9"/>
    <w:rsid w:val="00A939AE"/>
    <w:rsid w:val="00A96705"/>
    <w:rsid w:val="00AB1A9C"/>
    <w:rsid w:val="00AB25B9"/>
    <w:rsid w:val="00AB4091"/>
    <w:rsid w:val="00AC1543"/>
    <w:rsid w:val="00AE0DE4"/>
    <w:rsid w:val="00AE2296"/>
    <w:rsid w:val="00AF2E24"/>
    <w:rsid w:val="00AF5AF2"/>
    <w:rsid w:val="00AF5FC2"/>
    <w:rsid w:val="00B063F4"/>
    <w:rsid w:val="00B1147D"/>
    <w:rsid w:val="00B11CDD"/>
    <w:rsid w:val="00B267C2"/>
    <w:rsid w:val="00B3442E"/>
    <w:rsid w:val="00B34F52"/>
    <w:rsid w:val="00B36E3A"/>
    <w:rsid w:val="00B43F32"/>
    <w:rsid w:val="00B45C15"/>
    <w:rsid w:val="00B56B6D"/>
    <w:rsid w:val="00B57C5F"/>
    <w:rsid w:val="00B71255"/>
    <w:rsid w:val="00B72B82"/>
    <w:rsid w:val="00B73295"/>
    <w:rsid w:val="00B764D0"/>
    <w:rsid w:val="00B77EDE"/>
    <w:rsid w:val="00B82087"/>
    <w:rsid w:val="00B8436F"/>
    <w:rsid w:val="00B91E14"/>
    <w:rsid w:val="00BA1656"/>
    <w:rsid w:val="00BA7F19"/>
    <w:rsid w:val="00BB5601"/>
    <w:rsid w:val="00BC0877"/>
    <w:rsid w:val="00BC2201"/>
    <w:rsid w:val="00BC3FAD"/>
    <w:rsid w:val="00BD169F"/>
    <w:rsid w:val="00C0187B"/>
    <w:rsid w:val="00C01C60"/>
    <w:rsid w:val="00C02530"/>
    <w:rsid w:val="00C02732"/>
    <w:rsid w:val="00C10C88"/>
    <w:rsid w:val="00C13C11"/>
    <w:rsid w:val="00C268AB"/>
    <w:rsid w:val="00C30602"/>
    <w:rsid w:val="00C36797"/>
    <w:rsid w:val="00C45650"/>
    <w:rsid w:val="00C5410B"/>
    <w:rsid w:val="00C56301"/>
    <w:rsid w:val="00C67E23"/>
    <w:rsid w:val="00C80EBE"/>
    <w:rsid w:val="00C97DC2"/>
    <w:rsid w:val="00CB08FC"/>
    <w:rsid w:val="00CB4F20"/>
    <w:rsid w:val="00CC148B"/>
    <w:rsid w:val="00CC2737"/>
    <w:rsid w:val="00CC6234"/>
    <w:rsid w:val="00CD3E56"/>
    <w:rsid w:val="00CD60A0"/>
    <w:rsid w:val="00CE2B3E"/>
    <w:rsid w:val="00CF2E44"/>
    <w:rsid w:val="00D026C2"/>
    <w:rsid w:val="00D02A69"/>
    <w:rsid w:val="00D047E1"/>
    <w:rsid w:val="00D06EF2"/>
    <w:rsid w:val="00D25FCA"/>
    <w:rsid w:val="00D26CEE"/>
    <w:rsid w:val="00D374E3"/>
    <w:rsid w:val="00D47383"/>
    <w:rsid w:val="00D57EA5"/>
    <w:rsid w:val="00D7082A"/>
    <w:rsid w:val="00D73B88"/>
    <w:rsid w:val="00D75016"/>
    <w:rsid w:val="00D917C3"/>
    <w:rsid w:val="00D96EE7"/>
    <w:rsid w:val="00D9775C"/>
    <w:rsid w:val="00DA4417"/>
    <w:rsid w:val="00DB19A5"/>
    <w:rsid w:val="00DB2E11"/>
    <w:rsid w:val="00DB4750"/>
    <w:rsid w:val="00DD7BD0"/>
    <w:rsid w:val="00DE70BC"/>
    <w:rsid w:val="00DE73A5"/>
    <w:rsid w:val="00DF1CCC"/>
    <w:rsid w:val="00DF2A7E"/>
    <w:rsid w:val="00DF2ADE"/>
    <w:rsid w:val="00DF7722"/>
    <w:rsid w:val="00E013EF"/>
    <w:rsid w:val="00E02CB6"/>
    <w:rsid w:val="00E04E9F"/>
    <w:rsid w:val="00E075A0"/>
    <w:rsid w:val="00E13EEC"/>
    <w:rsid w:val="00E25739"/>
    <w:rsid w:val="00E47222"/>
    <w:rsid w:val="00E61F32"/>
    <w:rsid w:val="00E627DA"/>
    <w:rsid w:val="00E86EA9"/>
    <w:rsid w:val="00E978C8"/>
    <w:rsid w:val="00EA1D59"/>
    <w:rsid w:val="00EA3AEA"/>
    <w:rsid w:val="00EC021D"/>
    <w:rsid w:val="00EC1396"/>
    <w:rsid w:val="00EC3982"/>
    <w:rsid w:val="00EC6608"/>
    <w:rsid w:val="00ED1D16"/>
    <w:rsid w:val="00ED2161"/>
    <w:rsid w:val="00EE6EC7"/>
    <w:rsid w:val="00EF0462"/>
    <w:rsid w:val="00EF114B"/>
    <w:rsid w:val="00EF3F82"/>
    <w:rsid w:val="00F021D5"/>
    <w:rsid w:val="00F05CBC"/>
    <w:rsid w:val="00F06116"/>
    <w:rsid w:val="00F11733"/>
    <w:rsid w:val="00F1238A"/>
    <w:rsid w:val="00F1354A"/>
    <w:rsid w:val="00F15985"/>
    <w:rsid w:val="00F166A7"/>
    <w:rsid w:val="00F26626"/>
    <w:rsid w:val="00F26983"/>
    <w:rsid w:val="00F26F9F"/>
    <w:rsid w:val="00F36CA2"/>
    <w:rsid w:val="00F4480A"/>
    <w:rsid w:val="00F4546B"/>
    <w:rsid w:val="00F45E3C"/>
    <w:rsid w:val="00F528A0"/>
    <w:rsid w:val="00F5776A"/>
    <w:rsid w:val="00F60135"/>
    <w:rsid w:val="00F6166A"/>
    <w:rsid w:val="00F66554"/>
    <w:rsid w:val="00F67D3A"/>
    <w:rsid w:val="00F7203A"/>
    <w:rsid w:val="00F72505"/>
    <w:rsid w:val="00F81179"/>
    <w:rsid w:val="00F812BC"/>
    <w:rsid w:val="00F836AD"/>
    <w:rsid w:val="00F8669B"/>
    <w:rsid w:val="00F87792"/>
    <w:rsid w:val="00F9464A"/>
    <w:rsid w:val="00F971AA"/>
    <w:rsid w:val="00FB08AF"/>
    <w:rsid w:val="00FB486C"/>
    <w:rsid w:val="00FC0183"/>
    <w:rsid w:val="00FC38D9"/>
    <w:rsid w:val="00FC6339"/>
    <w:rsid w:val="00FD0D2B"/>
    <w:rsid w:val="00FD182C"/>
    <w:rsid w:val="00FD6450"/>
    <w:rsid w:val="00FF0CF7"/>
    <w:rsid w:val="00FF0DE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D079AF16-2A9D-4EE4-A006-69AEC51C8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9102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72BD1"/>
    <w:pPr>
      <w:ind w:left="720"/>
      <w:contextualSpacing/>
    </w:pPr>
  </w:style>
  <w:style w:type="paragraph" w:styleId="Header">
    <w:name w:val="header"/>
    <w:basedOn w:val="Normal"/>
    <w:link w:val="HeaderChar"/>
    <w:uiPriority w:val="99"/>
    <w:unhideWhenUsed/>
    <w:rsid w:val="007628E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28E7"/>
  </w:style>
  <w:style w:type="paragraph" w:styleId="Footer">
    <w:name w:val="footer"/>
    <w:basedOn w:val="Normal"/>
    <w:link w:val="FooterChar"/>
    <w:uiPriority w:val="99"/>
    <w:unhideWhenUsed/>
    <w:rsid w:val="007628E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28E7"/>
  </w:style>
  <w:style w:type="paragraph" w:styleId="BalloonText">
    <w:name w:val="Balloon Text"/>
    <w:basedOn w:val="Normal"/>
    <w:link w:val="BalloonTextChar"/>
    <w:uiPriority w:val="99"/>
    <w:semiHidden/>
    <w:unhideWhenUsed/>
    <w:rsid w:val="007628E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628E7"/>
    <w:rPr>
      <w:rFonts w:ascii="Segoe UI" w:hAnsi="Segoe UI" w:cs="Segoe UI"/>
      <w:sz w:val="18"/>
      <w:szCs w:val="18"/>
    </w:rPr>
  </w:style>
  <w:style w:type="paragraph" w:styleId="FootnoteText">
    <w:name w:val="footnote text"/>
    <w:basedOn w:val="Normal"/>
    <w:link w:val="FootnoteTextChar"/>
    <w:uiPriority w:val="99"/>
    <w:semiHidden/>
    <w:unhideWhenUsed/>
    <w:rsid w:val="00D917C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917C3"/>
    <w:rPr>
      <w:sz w:val="20"/>
      <w:szCs w:val="20"/>
    </w:rPr>
  </w:style>
  <w:style w:type="character" w:styleId="FootnoteReference">
    <w:name w:val="footnote reference"/>
    <w:basedOn w:val="DefaultParagraphFont"/>
    <w:uiPriority w:val="99"/>
    <w:semiHidden/>
    <w:unhideWhenUsed/>
    <w:rsid w:val="00D917C3"/>
    <w:rPr>
      <w:vertAlign w:val="superscript"/>
    </w:rPr>
  </w:style>
  <w:style w:type="paragraph" w:styleId="NormalWeb">
    <w:name w:val="Normal (Web)"/>
    <w:basedOn w:val="Normal"/>
    <w:uiPriority w:val="99"/>
    <w:unhideWhenUsed/>
    <w:rsid w:val="004E7E5C"/>
    <w:pPr>
      <w:spacing w:before="100" w:beforeAutospacing="1" w:after="100" w:afterAutospacing="1" w:line="240" w:lineRule="auto"/>
    </w:pPr>
    <w:rPr>
      <w:rFonts w:ascii="Times New Roman" w:eastAsia="Times New Roman" w:hAnsi="Times New Roman" w:cs="Times New Roman"/>
      <w:sz w:val="24"/>
      <w:szCs w:val="24"/>
      <w:lang w:eastAsia="en-ZW"/>
    </w:rPr>
  </w:style>
  <w:style w:type="paragraph" w:customStyle="1" w:styleId="FootnoteText1">
    <w:name w:val="Footnote Text1"/>
    <w:basedOn w:val="Normal"/>
    <w:next w:val="FootnoteText"/>
    <w:uiPriority w:val="99"/>
    <w:semiHidden/>
    <w:unhideWhenUsed/>
    <w:rsid w:val="00ED1D16"/>
    <w:pPr>
      <w:spacing w:after="0" w:line="240" w:lineRule="auto"/>
    </w:pPr>
    <w:rPr>
      <w:sz w:val="20"/>
      <w:szCs w:val="20"/>
    </w:rPr>
  </w:style>
  <w:style w:type="paragraph" w:styleId="NoSpacing">
    <w:name w:val="No Spacing"/>
    <w:uiPriority w:val="1"/>
    <w:qFormat/>
    <w:rsid w:val="00EF114B"/>
    <w:pPr>
      <w:spacing w:after="0" w:line="240" w:lineRule="auto"/>
    </w:pPr>
  </w:style>
  <w:style w:type="paragraph" w:styleId="EndnoteText">
    <w:name w:val="endnote text"/>
    <w:basedOn w:val="Normal"/>
    <w:link w:val="EndnoteTextChar"/>
    <w:uiPriority w:val="99"/>
    <w:semiHidden/>
    <w:unhideWhenUsed/>
    <w:rsid w:val="00DB19A5"/>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B19A5"/>
    <w:rPr>
      <w:sz w:val="20"/>
      <w:szCs w:val="20"/>
    </w:rPr>
  </w:style>
  <w:style w:type="character" w:styleId="EndnoteReference">
    <w:name w:val="endnote reference"/>
    <w:basedOn w:val="DefaultParagraphFont"/>
    <w:uiPriority w:val="99"/>
    <w:semiHidden/>
    <w:unhideWhenUsed/>
    <w:rsid w:val="00DB19A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859326">
      <w:bodyDiv w:val="1"/>
      <w:marLeft w:val="0"/>
      <w:marRight w:val="0"/>
      <w:marTop w:val="0"/>
      <w:marBottom w:val="0"/>
      <w:divBdr>
        <w:top w:val="none" w:sz="0" w:space="0" w:color="auto"/>
        <w:left w:val="none" w:sz="0" w:space="0" w:color="auto"/>
        <w:bottom w:val="none" w:sz="0" w:space="0" w:color="auto"/>
        <w:right w:val="none" w:sz="0" w:space="0" w:color="auto"/>
      </w:divBdr>
    </w:div>
    <w:div w:id="22460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8C7B5B1E-3EEE-47A8-8A83-DFBB553D23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1375</Words>
  <Characters>7839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9196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mavhusa</dc:creator>
  <cp:keywords/>
  <dc:description/>
  <cp:lastModifiedBy>USR</cp:lastModifiedBy>
  <cp:revision>2</cp:revision>
  <cp:lastPrinted>2020-02-28T10:12:00Z</cp:lastPrinted>
  <dcterms:created xsi:type="dcterms:W3CDTF">2020-05-19T07:52:00Z</dcterms:created>
  <dcterms:modified xsi:type="dcterms:W3CDTF">2020-05-19T07:52:00Z</dcterms:modified>
</cp:coreProperties>
</file>