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ECC68" w14:textId="6E7D69E5" w:rsidR="00504E2D" w:rsidRDefault="00504E2D" w:rsidP="00504E2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RAINBOW TOURISM GROUP LIMITED</w:t>
      </w:r>
    </w:p>
    <w:p w14:paraId="31CD8A77" w14:textId="63DD1580"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545BE30" w14:textId="2BE3AD2C"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DENNIS </w:t>
      </w:r>
      <w:r w:rsidR="00053179">
        <w:rPr>
          <w:rFonts w:ascii="Times New Roman" w:hAnsi="Times New Roman" w:cs="Times New Roman"/>
          <w:sz w:val="24"/>
          <w:szCs w:val="24"/>
        </w:rPr>
        <w:t>MANGOSI</w:t>
      </w:r>
      <w:r>
        <w:rPr>
          <w:rFonts w:ascii="Times New Roman" w:hAnsi="Times New Roman" w:cs="Times New Roman"/>
          <w:sz w:val="24"/>
          <w:szCs w:val="24"/>
        </w:rPr>
        <w:t xml:space="preserve"> N.O </w:t>
      </w:r>
    </w:p>
    <w:p w14:paraId="4F9E11CD" w14:textId="745C9113"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E1DC18E" w14:textId="0A17B832"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CRISPEN KABAZA N.O</w:t>
      </w:r>
    </w:p>
    <w:p w14:paraId="56976DDA" w14:textId="2CE60A01"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A5E3B69" w14:textId="2863C850"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CHAPWANYA N.O</w:t>
      </w:r>
    </w:p>
    <w:p w14:paraId="5C19DE3F" w14:textId="681E1E73"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76FEC14" w14:textId="38643ED8"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ZIMUNHU N.O</w:t>
      </w:r>
    </w:p>
    <w:p w14:paraId="4BC0A943" w14:textId="4D17EA3F"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92A3BB1" w14:textId="3CC93D6E"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ANTI-CORRUPTION COMMISSION</w:t>
      </w:r>
    </w:p>
    <w:p w14:paraId="477F5203" w14:textId="77777777" w:rsidR="00504E2D" w:rsidRDefault="00504E2D" w:rsidP="00504E2D">
      <w:pPr>
        <w:spacing w:after="0" w:line="240" w:lineRule="auto"/>
        <w:jc w:val="both"/>
        <w:rPr>
          <w:rFonts w:ascii="Times New Roman" w:hAnsi="Times New Roman" w:cs="Times New Roman"/>
          <w:sz w:val="24"/>
          <w:szCs w:val="24"/>
        </w:rPr>
      </w:pPr>
    </w:p>
    <w:p w14:paraId="3A58486A" w14:textId="77777777" w:rsidR="00504E2D" w:rsidRDefault="00504E2D" w:rsidP="00504E2D">
      <w:pPr>
        <w:spacing w:after="0" w:line="240" w:lineRule="auto"/>
        <w:jc w:val="both"/>
        <w:rPr>
          <w:rFonts w:ascii="Times New Roman" w:hAnsi="Times New Roman" w:cs="Times New Roman"/>
          <w:sz w:val="24"/>
          <w:szCs w:val="24"/>
        </w:rPr>
      </w:pPr>
    </w:p>
    <w:p w14:paraId="2440D2AA" w14:textId="77777777" w:rsidR="00717535" w:rsidRDefault="00717535" w:rsidP="00504E2D">
      <w:pPr>
        <w:spacing w:after="0" w:line="240" w:lineRule="auto"/>
        <w:jc w:val="both"/>
        <w:rPr>
          <w:rFonts w:ascii="Times New Roman" w:hAnsi="Times New Roman" w:cs="Times New Roman"/>
          <w:sz w:val="24"/>
          <w:szCs w:val="24"/>
        </w:rPr>
      </w:pPr>
    </w:p>
    <w:p w14:paraId="65DE83AB" w14:textId="349ABBD6" w:rsidR="00717535" w:rsidRDefault="00B65F8C"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46E3501" w14:textId="200DAE2A" w:rsidR="00717535" w:rsidRDefault="00504E2D" w:rsidP="00504E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DEME J</w:t>
      </w:r>
    </w:p>
    <w:p w14:paraId="32F420D6" w14:textId="081C5DDB" w:rsidR="00717535" w:rsidRDefault="00504E2D"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September 2024 and 15 January 2025.</w:t>
      </w:r>
    </w:p>
    <w:p w14:paraId="5A9C716E" w14:textId="77777777" w:rsidR="00717535" w:rsidRDefault="00717535">
      <w:pPr>
        <w:spacing w:line="360" w:lineRule="auto"/>
        <w:jc w:val="both"/>
        <w:rPr>
          <w:rFonts w:ascii="Times New Roman" w:hAnsi="Times New Roman" w:cs="Times New Roman"/>
          <w:sz w:val="24"/>
          <w:szCs w:val="24"/>
        </w:rPr>
      </w:pPr>
    </w:p>
    <w:p w14:paraId="44F7CA05" w14:textId="7A998677" w:rsidR="00717535" w:rsidRDefault="00E155F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w:t>
      </w:r>
    </w:p>
    <w:p w14:paraId="1F2776E6" w14:textId="77777777" w:rsidR="00504E2D" w:rsidRPr="00504E2D" w:rsidRDefault="00504E2D">
      <w:pPr>
        <w:spacing w:line="360" w:lineRule="auto"/>
        <w:jc w:val="both"/>
        <w:rPr>
          <w:rFonts w:ascii="Times New Roman" w:hAnsi="Times New Roman" w:cs="Times New Roman"/>
          <w:b/>
          <w:bCs/>
          <w:sz w:val="24"/>
          <w:szCs w:val="24"/>
        </w:rPr>
      </w:pPr>
    </w:p>
    <w:p w14:paraId="710E06BE" w14:textId="0640A2C9" w:rsidR="00717535" w:rsidRDefault="00E155FA" w:rsidP="00504E2D">
      <w:pPr>
        <w:spacing w:after="0" w:line="240" w:lineRule="auto"/>
        <w:jc w:val="both"/>
        <w:rPr>
          <w:rFonts w:ascii="Times New Roman" w:hAnsi="Times New Roman" w:cs="Times New Roman"/>
          <w:sz w:val="24"/>
          <w:szCs w:val="24"/>
        </w:rPr>
      </w:pPr>
      <w:r w:rsidRPr="00504E2D">
        <w:rPr>
          <w:rFonts w:ascii="Times New Roman" w:hAnsi="Times New Roman" w:cs="Times New Roman"/>
          <w:i/>
          <w:iCs/>
          <w:sz w:val="24"/>
          <w:szCs w:val="24"/>
        </w:rPr>
        <w:t>T Magwaliba</w:t>
      </w:r>
      <w:r>
        <w:rPr>
          <w:rFonts w:ascii="Times New Roman" w:hAnsi="Times New Roman" w:cs="Times New Roman"/>
          <w:sz w:val="24"/>
          <w:szCs w:val="24"/>
        </w:rPr>
        <w:t xml:space="preserve">, for the </w:t>
      </w:r>
      <w:r w:rsidR="00787C3B">
        <w:rPr>
          <w:rFonts w:ascii="Times New Roman" w:hAnsi="Times New Roman" w:cs="Times New Roman"/>
          <w:sz w:val="24"/>
          <w:szCs w:val="24"/>
        </w:rPr>
        <w:t>a</w:t>
      </w:r>
      <w:r>
        <w:rPr>
          <w:rFonts w:ascii="Times New Roman" w:hAnsi="Times New Roman" w:cs="Times New Roman"/>
          <w:sz w:val="24"/>
          <w:szCs w:val="24"/>
        </w:rPr>
        <w:t>pplicant.</w:t>
      </w:r>
    </w:p>
    <w:p w14:paraId="42259A90" w14:textId="521C825A" w:rsidR="00717535" w:rsidRDefault="00E155FA" w:rsidP="00504E2D">
      <w:pPr>
        <w:spacing w:after="0" w:line="240" w:lineRule="auto"/>
        <w:jc w:val="both"/>
        <w:rPr>
          <w:rFonts w:ascii="Times New Roman" w:hAnsi="Times New Roman" w:cs="Times New Roman"/>
          <w:sz w:val="24"/>
          <w:szCs w:val="24"/>
        </w:rPr>
      </w:pPr>
      <w:r w:rsidRPr="00504E2D">
        <w:rPr>
          <w:rFonts w:ascii="Times New Roman" w:hAnsi="Times New Roman" w:cs="Times New Roman"/>
          <w:i/>
          <w:iCs/>
          <w:sz w:val="24"/>
          <w:szCs w:val="24"/>
        </w:rPr>
        <w:t>N</w:t>
      </w:r>
      <w:r w:rsidR="00504E2D" w:rsidRPr="00504E2D">
        <w:rPr>
          <w:rFonts w:ascii="Times New Roman" w:hAnsi="Times New Roman" w:cs="Times New Roman"/>
          <w:i/>
          <w:iCs/>
          <w:sz w:val="24"/>
          <w:szCs w:val="24"/>
        </w:rPr>
        <w:t xml:space="preserve"> </w:t>
      </w:r>
      <w:r w:rsidRPr="00504E2D">
        <w:rPr>
          <w:rFonts w:ascii="Times New Roman" w:hAnsi="Times New Roman" w:cs="Times New Roman"/>
          <w:i/>
          <w:iCs/>
          <w:sz w:val="24"/>
          <w:szCs w:val="24"/>
        </w:rPr>
        <w:t>B Munyuru</w:t>
      </w:r>
      <w:r w:rsidR="00504E2D">
        <w:rPr>
          <w:rFonts w:ascii="Times New Roman" w:hAnsi="Times New Roman" w:cs="Times New Roman"/>
          <w:sz w:val="24"/>
          <w:szCs w:val="24"/>
        </w:rPr>
        <w:t>,</w:t>
      </w:r>
      <w:r>
        <w:rPr>
          <w:rFonts w:ascii="Times New Roman" w:hAnsi="Times New Roman" w:cs="Times New Roman"/>
          <w:sz w:val="24"/>
          <w:szCs w:val="24"/>
        </w:rPr>
        <w:t xml:space="preserve"> for the 2</w:t>
      </w:r>
      <w:r>
        <w:rPr>
          <w:rFonts w:ascii="Times New Roman" w:hAnsi="Times New Roman" w:cs="Times New Roman"/>
          <w:sz w:val="24"/>
          <w:szCs w:val="24"/>
          <w:vertAlign w:val="superscript"/>
        </w:rPr>
        <w:t>nd</w:t>
      </w: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787C3B">
        <w:rPr>
          <w:rFonts w:ascii="Times New Roman" w:hAnsi="Times New Roman" w:cs="Times New Roman"/>
          <w:sz w:val="24"/>
          <w:szCs w:val="24"/>
        </w:rPr>
        <w:t>r</w:t>
      </w:r>
      <w:r>
        <w:rPr>
          <w:rFonts w:ascii="Times New Roman" w:hAnsi="Times New Roman" w:cs="Times New Roman"/>
          <w:sz w:val="24"/>
          <w:szCs w:val="24"/>
        </w:rPr>
        <w:t>espondents.</w:t>
      </w:r>
    </w:p>
    <w:p w14:paraId="37A763C0" w14:textId="612E4E48" w:rsidR="00717535" w:rsidRDefault="00E155FA" w:rsidP="00504E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87C3B">
        <w:rPr>
          <w:rFonts w:ascii="Times New Roman" w:hAnsi="Times New Roman" w:cs="Times New Roman"/>
          <w:sz w:val="24"/>
          <w:szCs w:val="24"/>
        </w:rPr>
        <w:t>r</w:t>
      </w:r>
      <w:r>
        <w:rPr>
          <w:rFonts w:ascii="Times New Roman" w:hAnsi="Times New Roman" w:cs="Times New Roman"/>
          <w:sz w:val="24"/>
          <w:szCs w:val="24"/>
        </w:rPr>
        <w:t>espondent.</w:t>
      </w:r>
    </w:p>
    <w:p w14:paraId="2BAA83A2" w14:textId="77777777" w:rsidR="00717535" w:rsidRDefault="00717535">
      <w:pPr>
        <w:spacing w:line="360" w:lineRule="auto"/>
        <w:jc w:val="both"/>
        <w:rPr>
          <w:rFonts w:ascii="Times New Roman" w:hAnsi="Times New Roman" w:cs="Times New Roman"/>
          <w:sz w:val="24"/>
          <w:szCs w:val="24"/>
        </w:rPr>
      </w:pPr>
    </w:p>
    <w:p w14:paraId="4788B13F" w14:textId="311A15F5" w:rsidR="00717535" w:rsidRDefault="00E155FA" w:rsidP="00F30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DEME J: </w:t>
      </w:r>
      <w:r w:rsidR="00504E2D">
        <w:rPr>
          <w:rFonts w:ascii="Times New Roman" w:hAnsi="Times New Roman" w:cs="Times New Roman"/>
          <w:sz w:val="24"/>
          <w:szCs w:val="24"/>
        </w:rPr>
        <w:t xml:space="preserve"> </w:t>
      </w:r>
      <w:r>
        <w:rPr>
          <w:rFonts w:ascii="Times New Roman" w:hAnsi="Times New Roman" w:cs="Times New Roman"/>
          <w:sz w:val="24"/>
          <w:szCs w:val="24"/>
        </w:rPr>
        <w:t xml:space="preserve">The Applicant in this matter is a company registered as such in terms of the company law of Zimbabwe. </w:t>
      </w:r>
      <w:r w:rsidR="00F30B7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87C3B">
        <w:rPr>
          <w:rFonts w:ascii="Times New Roman" w:hAnsi="Times New Roman" w:cs="Times New Roman"/>
          <w:sz w:val="24"/>
          <w:szCs w:val="24"/>
        </w:rPr>
        <w:t>first</w:t>
      </w:r>
      <w:r>
        <w:rPr>
          <w:rFonts w:ascii="Times New Roman" w:hAnsi="Times New Roman" w:cs="Times New Roman"/>
          <w:sz w:val="24"/>
          <w:szCs w:val="24"/>
        </w:rPr>
        <w:t xml:space="preserve"> Respondent is the presiding officer who granted the warrant of search and seizure which is under review. </w:t>
      </w:r>
      <w:r w:rsidR="00787C3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87C3B">
        <w:rPr>
          <w:rFonts w:ascii="Times New Roman" w:hAnsi="Times New Roman" w:cs="Times New Roman"/>
          <w:sz w:val="24"/>
          <w:szCs w:val="24"/>
        </w:rPr>
        <w:t>second to fourth</w:t>
      </w:r>
      <w:r>
        <w:rPr>
          <w:rFonts w:ascii="Times New Roman" w:hAnsi="Times New Roman" w:cs="Times New Roman"/>
          <w:sz w:val="24"/>
          <w:szCs w:val="24"/>
        </w:rPr>
        <w:t xml:space="preserve"> Respondents are employees of the </w:t>
      </w:r>
      <w:r w:rsidR="00787C3B">
        <w:rPr>
          <w:rFonts w:ascii="Times New Roman" w:hAnsi="Times New Roman" w:cs="Times New Roman"/>
          <w:sz w:val="24"/>
          <w:szCs w:val="24"/>
        </w:rPr>
        <w:t>fifth</w:t>
      </w:r>
      <w:r>
        <w:rPr>
          <w:rFonts w:ascii="Times New Roman" w:hAnsi="Times New Roman" w:cs="Times New Roman"/>
          <w:sz w:val="24"/>
          <w:szCs w:val="24"/>
        </w:rPr>
        <w:t xml:space="preserve"> Respondent. The</w:t>
      </w:r>
      <w:r w:rsidR="00787C3B">
        <w:rPr>
          <w:rFonts w:ascii="Times New Roman" w:hAnsi="Times New Roman" w:cs="Times New Roman"/>
          <w:sz w:val="24"/>
          <w:szCs w:val="24"/>
        </w:rPr>
        <w:t xml:space="preserve"> fifth</w:t>
      </w:r>
      <w:r>
        <w:rPr>
          <w:rFonts w:ascii="Times New Roman" w:hAnsi="Times New Roman" w:cs="Times New Roman"/>
          <w:sz w:val="24"/>
          <w:szCs w:val="24"/>
        </w:rPr>
        <w:t xml:space="preserve"> Respondent is a constitutional and public entity charged with the responsibility of investigating corruption. </w:t>
      </w:r>
    </w:p>
    <w:p w14:paraId="6631E13F" w14:textId="437D8169" w:rsidR="00717535" w:rsidRDefault="00E155FA" w:rsidP="00F30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approached this court seeking a review of a decision made by the </w:t>
      </w:r>
      <w:r w:rsidR="00787C3B">
        <w:rPr>
          <w:rFonts w:ascii="Times New Roman" w:hAnsi="Times New Roman" w:cs="Times New Roman"/>
          <w:sz w:val="24"/>
          <w:szCs w:val="24"/>
        </w:rPr>
        <w:t xml:space="preserve">first </w:t>
      </w:r>
      <w:r>
        <w:rPr>
          <w:rFonts w:ascii="Times New Roman" w:hAnsi="Times New Roman" w:cs="Times New Roman"/>
          <w:sz w:val="24"/>
          <w:szCs w:val="24"/>
        </w:rPr>
        <w:t>Respondent who granted a search and seizure warrant against the Applicant. The application for review is based on ss 26, 27 and 29 of the High Court Act [</w:t>
      </w:r>
      <w:r w:rsidRPr="00A2224C">
        <w:rPr>
          <w:rFonts w:ascii="Times New Roman" w:hAnsi="Times New Roman" w:cs="Times New Roman"/>
          <w:i/>
          <w:iCs/>
          <w:sz w:val="24"/>
          <w:szCs w:val="24"/>
        </w:rPr>
        <w:t>Chapter 7:06</w:t>
      </w:r>
      <w:r>
        <w:rPr>
          <w:rFonts w:ascii="Times New Roman" w:hAnsi="Times New Roman" w:cs="Times New Roman"/>
          <w:sz w:val="24"/>
          <w:szCs w:val="24"/>
        </w:rPr>
        <w:t>].  The Applicant, in its draft order, prayed for the following relief:</w:t>
      </w:r>
    </w:p>
    <w:p w14:paraId="35722378" w14:textId="352B2732" w:rsidR="00717535" w:rsidRPr="00E4625E" w:rsidRDefault="00E4625E" w:rsidP="00E4625E">
      <w:pPr>
        <w:pStyle w:val="ListParagraph"/>
        <w:numPr>
          <w:ilvl w:val="0"/>
          <w:numId w:val="1"/>
        </w:numPr>
        <w:spacing w:after="0" w:line="240" w:lineRule="auto"/>
        <w:jc w:val="both"/>
        <w:rPr>
          <w:rFonts w:ascii="Times New Roman" w:hAnsi="Times New Roman" w:cs="Times New Roman"/>
        </w:rPr>
      </w:pPr>
      <w:r w:rsidRPr="00E4625E">
        <w:rPr>
          <w:rFonts w:ascii="Times New Roman" w:hAnsi="Times New Roman" w:cs="Times New Roman"/>
        </w:rPr>
        <w:t>“</w:t>
      </w:r>
      <w:r w:rsidR="00E155FA" w:rsidRPr="00E4625E">
        <w:rPr>
          <w:rFonts w:ascii="Times New Roman" w:hAnsi="Times New Roman" w:cs="Times New Roman"/>
        </w:rPr>
        <w:t>The application for review be and is hereby granted.</w:t>
      </w:r>
    </w:p>
    <w:p w14:paraId="76C785E9" w14:textId="77777777" w:rsidR="00717535" w:rsidRPr="00F30B7A" w:rsidRDefault="00E155FA" w:rsidP="00F30B7A">
      <w:pPr>
        <w:pStyle w:val="ListParagraph"/>
        <w:numPr>
          <w:ilvl w:val="0"/>
          <w:numId w:val="1"/>
        </w:numPr>
        <w:spacing w:after="0" w:line="240" w:lineRule="auto"/>
        <w:jc w:val="both"/>
        <w:rPr>
          <w:rFonts w:ascii="Times New Roman" w:hAnsi="Times New Roman" w:cs="Times New Roman"/>
        </w:rPr>
      </w:pPr>
      <w:r w:rsidRPr="00F30B7A">
        <w:rPr>
          <w:rFonts w:ascii="Times New Roman" w:hAnsi="Times New Roman" w:cs="Times New Roman"/>
        </w:rPr>
        <w:t>The decision of the 1</w:t>
      </w:r>
      <w:r w:rsidRPr="00F30B7A">
        <w:rPr>
          <w:rFonts w:ascii="Times New Roman" w:hAnsi="Times New Roman" w:cs="Times New Roman"/>
          <w:vertAlign w:val="superscript"/>
        </w:rPr>
        <w:t>st</w:t>
      </w:r>
      <w:r w:rsidRPr="00F30B7A">
        <w:rPr>
          <w:rFonts w:ascii="Times New Roman" w:hAnsi="Times New Roman" w:cs="Times New Roman"/>
        </w:rPr>
        <w:t xml:space="preserve"> Respondent to issue a warrant of search and seizure dated 11</w:t>
      </w:r>
      <w:r w:rsidRPr="00F30B7A">
        <w:rPr>
          <w:rFonts w:ascii="Times New Roman" w:hAnsi="Times New Roman" w:cs="Times New Roman"/>
          <w:vertAlign w:val="superscript"/>
        </w:rPr>
        <w:t>th</w:t>
      </w:r>
      <w:r w:rsidRPr="00F30B7A">
        <w:rPr>
          <w:rFonts w:ascii="Times New Roman" w:hAnsi="Times New Roman" w:cs="Times New Roman"/>
        </w:rPr>
        <w:t xml:space="preserve"> January 2024 under reference WSS-ZACC Number 3477/24 be and is hereby declared null and void and is hereby set aside.</w:t>
      </w:r>
    </w:p>
    <w:p w14:paraId="5F693B3F" w14:textId="77777777" w:rsidR="00717535" w:rsidRPr="00F30B7A" w:rsidRDefault="00E155FA" w:rsidP="00F30B7A">
      <w:pPr>
        <w:pStyle w:val="ListParagraph"/>
        <w:numPr>
          <w:ilvl w:val="0"/>
          <w:numId w:val="1"/>
        </w:numPr>
        <w:spacing w:after="0" w:line="240" w:lineRule="auto"/>
        <w:jc w:val="both"/>
        <w:rPr>
          <w:rFonts w:ascii="Times New Roman" w:hAnsi="Times New Roman" w:cs="Times New Roman"/>
        </w:rPr>
      </w:pPr>
      <w:r w:rsidRPr="00F30B7A">
        <w:rPr>
          <w:rFonts w:ascii="Times New Roman" w:hAnsi="Times New Roman" w:cs="Times New Roman"/>
        </w:rPr>
        <w:t>The warrant of search and seizure issued by the 1</w:t>
      </w:r>
      <w:r w:rsidRPr="00F30B7A">
        <w:rPr>
          <w:rFonts w:ascii="Times New Roman" w:hAnsi="Times New Roman" w:cs="Times New Roman"/>
          <w:vertAlign w:val="superscript"/>
        </w:rPr>
        <w:t>st</w:t>
      </w:r>
      <w:r w:rsidRPr="00F30B7A">
        <w:rPr>
          <w:rFonts w:ascii="Times New Roman" w:hAnsi="Times New Roman" w:cs="Times New Roman"/>
        </w:rPr>
        <w:t xml:space="preserve"> Respondent under reference WSS-ZACC Number 3477/24 and dated 11</w:t>
      </w:r>
      <w:r w:rsidRPr="00F30B7A">
        <w:rPr>
          <w:rFonts w:ascii="Times New Roman" w:hAnsi="Times New Roman" w:cs="Times New Roman"/>
          <w:vertAlign w:val="superscript"/>
        </w:rPr>
        <w:t>th</w:t>
      </w:r>
      <w:r w:rsidRPr="00F30B7A">
        <w:rPr>
          <w:rFonts w:ascii="Times New Roman" w:hAnsi="Times New Roman" w:cs="Times New Roman"/>
        </w:rPr>
        <w:t xml:space="preserve"> January 2024 be and is hereby quashed and set aside.</w:t>
      </w:r>
    </w:p>
    <w:p w14:paraId="6312C69D" w14:textId="77777777" w:rsidR="00717535" w:rsidRPr="00F30B7A" w:rsidRDefault="00E155FA" w:rsidP="00F30B7A">
      <w:pPr>
        <w:pStyle w:val="ListParagraph"/>
        <w:numPr>
          <w:ilvl w:val="0"/>
          <w:numId w:val="1"/>
        </w:numPr>
        <w:spacing w:after="0" w:line="240" w:lineRule="auto"/>
        <w:jc w:val="both"/>
        <w:rPr>
          <w:rFonts w:ascii="Times New Roman" w:hAnsi="Times New Roman" w:cs="Times New Roman"/>
        </w:rPr>
      </w:pPr>
      <w:r w:rsidRPr="00F30B7A">
        <w:rPr>
          <w:rFonts w:ascii="Times New Roman" w:hAnsi="Times New Roman" w:cs="Times New Roman"/>
        </w:rPr>
        <w:t>The Respondents shall bear the costs of this application, on the Legal Practitioner and client scale, only if they oppose this application.”</w:t>
      </w:r>
    </w:p>
    <w:p w14:paraId="625A4FFF" w14:textId="77777777" w:rsidR="00717535" w:rsidRDefault="00717535">
      <w:pPr>
        <w:spacing w:line="360" w:lineRule="auto"/>
        <w:jc w:val="both"/>
        <w:rPr>
          <w:rFonts w:ascii="Times New Roman" w:hAnsi="Times New Roman" w:cs="Times New Roman"/>
          <w:sz w:val="24"/>
          <w:szCs w:val="24"/>
        </w:rPr>
      </w:pPr>
    </w:p>
    <w:p w14:paraId="6A380F1B" w14:textId="6CC13726" w:rsidR="00717535" w:rsidRDefault="00E155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B7A">
        <w:rPr>
          <w:rFonts w:ascii="Times New Roman" w:hAnsi="Times New Roman" w:cs="Times New Roman"/>
          <w:sz w:val="24"/>
          <w:szCs w:val="24"/>
        </w:rPr>
        <w:tab/>
      </w:r>
      <w:r>
        <w:rPr>
          <w:rFonts w:ascii="Times New Roman" w:hAnsi="Times New Roman" w:cs="Times New Roman"/>
          <w:sz w:val="24"/>
          <w:szCs w:val="24"/>
        </w:rPr>
        <w:t>The relief on the face of the court application is worded differently. On the face of the court application, the Applicant sought the relief couched in the following manner:</w:t>
      </w:r>
    </w:p>
    <w:p w14:paraId="03A87905" w14:textId="3F1335D9" w:rsidR="00717535" w:rsidRPr="00E4625E" w:rsidRDefault="00E155FA" w:rsidP="00E4625E">
      <w:pPr>
        <w:pStyle w:val="ListParagraph"/>
        <w:numPr>
          <w:ilvl w:val="0"/>
          <w:numId w:val="2"/>
        </w:numPr>
        <w:spacing w:line="240" w:lineRule="auto"/>
        <w:jc w:val="both"/>
        <w:rPr>
          <w:rFonts w:ascii="Times New Roman" w:hAnsi="Times New Roman" w:cs="Times New Roman"/>
        </w:rPr>
      </w:pPr>
      <w:r w:rsidRPr="00E4625E">
        <w:rPr>
          <w:rFonts w:ascii="Times New Roman" w:hAnsi="Times New Roman" w:cs="Times New Roman"/>
        </w:rPr>
        <w:t>“The decision by the 1</w:t>
      </w:r>
      <w:r w:rsidRPr="00E4625E">
        <w:rPr>
          <w:rFonts w:ascii="Times New Roman" w:hAnsi="Times New Roman" w:cs="Times New Roman"/>
          <w:vertAlign w:val="superscript"/>
        </w:rPr>
        <w:t>st</w:t>
      </w:r>
      <w:r w:rsidRPr="00E4625E">
        <w:rPr>
          <w:rFonts w:ascii="Times New Roman" w:hAnsi="Times New Roman" w:cs="Times New Roman"/>
        </w:rPr>
        <w:t xml:space="preserve"> Respondent to issue the warrant of search and seizure number WSS-ZACC3477/24 was grossly irregular.</w:t>
      </w:r>
    </w:p>
    <w:p w14:paraId="7137721B" w14:textId="77777777" w:rsidR="00717535" w:rsidRPr="00F30B7A" w:rsidRDefault="00E155FA" w:rsidP="00F30B7A">
      <w:pPr>
        <w:pStyle w:val="ListParagraph"/>
        <w:numPr>
          <w:ilvl w:val="0"/>
          <w:numId w:val="2"/>
        </w:numPr>
        <w:spacing w:line="240" w:lineRule="auto"/>
        <w:jc w:val="both"/>
        <w:rPr>
          <w:rFonts w:ascii="Times New Roman" w:hAnsi="Times New Roman" w:cs="Times New Roman"/>
        </w:rPr>
      </w:pPr>
      <w:r w:rsidRPr="00F30B7A">
        <w:rPr>
          <w:rFonts w:ascii="Times New Roman" w:hAnsi="Times New Roman" w:cs="Times New Roman"/>
        </w:rPr>
        <w:t>The warrant of search and seizure number WSS-ZACC3477/24 be and is hereby set aside.</w:t>
      </w:r>
    </w:p>
    <w:p w14:paraId="5751FE83" w14:textId="0968BBBC" w:rsidR="00717535" w:rsidRPr="00F30B7A" w:rsidRDefault="00E155FA" w:rsidP="00F30B7A">
      <w:pPr>
        <w:pStyle w:val="ListParagraph"/>
        <w:numPr>
          <w:ilvl w:val="0"/>
          <w:numId w:val="2"/>
        </w:numPr>
        <w:spacing w:line="240" w:lineRule="auto"/>
        <w:jc w:val="both"/>
        <w:rPr>
          <w:rFonts w:ascii="Times New Roman" w:hAnsi="Times New Roman" w:cs="Times New Roman"/>
        </w:rPr>
      </w:pPr>
      <w:r w:rsidRPr="00F30B7A">
        <w:rPr>
          <w:rFonts w:ascii="Times New Roman" w:hAnsi="Times New Roman" w:cs="Times New Roman"/>
        </w:rPr>
        <w:t>The 1</w:t>
      </w:r>
      <w:r w:rsidRPr="00F30B7A">
        <w:rPr>
          <w:rFonts w:ascii="Times New Roman" w:hAnsi="Times New Roman" w:cs="Times New Roman"/>
          <w:vertAlign w:val="superscript"/>
        </w:rPr>
        <w:t>st</w:t>
      </w:r>
      <w:r w:rsidRPr="00F30B7A">
        <w:rPr>
          <w:rFonts w:ascii="Times New Roman" w:hAnsi="Times New Roman" w:cs="Times New Roman"/>
        </w:rPr>
        <w:t>, 2</w:t>
      </w:r>
      <w:r w:rsidRPr="00F30B7A">
        <w:rPr>
          <w:rFonts w:ascii="Times New Roman" w:hAnsi="Times New Roman" w:cs="Times New Roman"/>
          <w:vertAlign w:val="superscript"/>
        </w:rPr>
        <w:t>nd</w:t>
      </w:r>
      <w:r w:rsidRPr="00F30B7A">
        <w:rPr>
          <w:rFonts w:ascii="Times New Roman" w:hAnsi="Times New Roman" w:cs="Times New Roman"/>
        </w:rPr>
        <w:t>,3</w:t>
      </w:r>
      <w:r w:rsidRPr="00F30B7A">
        <w:rPr>
          <w:rFonts w:ascii="Times New Roman" w:hAnsi="Times New Roman" w:cs="Times New Roman"/>
          <w:vertAlign w:val="superscript"/>
        </w:rPr>
        <w:t>rd</w:t>
      </w:r>
      <w:r w:rsidRPr="00F30B7A">
        <w:rPr>
          <w:rFonts w:ascii="Times New Roman" w:hAnsi="Times New Roman" w:cs="Times New Roman"/>
        </w:rPr>
        <w:t xml:space="preserve"> and 4</w:t>
      </w:r>
      <w:r w:rsidRPr="00F30B7A">
        <w:rPr>
          <w:rFonts w:ascii="Times New Roman" w:hAnsi="Times New Roman" w:cs="Times New Roman"/>
          <w:vertAlign w:val="superscript"/>
        </w:rPr>
        <w:t>th</w:t>
      </w:r>
      <w:r w:rsidRPr="00F30B7A">
        <w:rPr>
          <w:rFonts w:ascii="Times New Roman" w:hAnsi="Times New Roman" w:cs="Times New Roman"/>
        </w:rPr>
        <w:t xml:space="preserve"> Respondent (sic) shall bear the costs of this application on the higher scale of attorney and client.”</w:t>
      </w:r>
    </w:p>
    <w:p w14:paraId="62FE2007" w14:textId="11F6E375" w:rsidR="00717535" w:rsidRDefault="00E155FA" w:rsidP="00E4625E">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application is based on the following grounds for review:</w:t>
      </w:r>
    </w:p>
    <w:p w14:paraId="4A1F8D46" w14:textId="5541683D" w:rsidR="00717535" w:rsidRPr="00E4625E" w:rsidRDefault="00E155FA" w:rsidP="00E4625E">
      <w:pPr>
        <w:pStyle w:val="ListParagraph"/>
        <w:numPr>
          <w:ilvl w:val="1"/>
          <w:numId w:val="3"/>
        </w:numPr>
        <w:spacing w:after="0" w:line="240" w:lineRule="auto"/>
        <w:jc w:val="both"/>
        <w:rPr>
          <w:rFonts w:ascii="Times New Roman" w:hAnsi="Times New Roman" w:cs="Times New Roman"/>
        </w:rPr>
      </w:pPr>
      <w:r w:rsidRPr="00E4625E">
        <w:rPr>
          <w:rFonts w:ascii="Times New Roman" w:hAnsi="Times New Roman" w:cs="Times New Roman"/>
        </w:rPr>
        <w:t>“The 1</w:t>
      </w:r>
      <w:r w:rsidRPr="00E4625E">
        <w:rPr>
          <w:rFonts w:ascii="Times New Roman" w:hAnsi="Times New Roman" w:cs="Times New Roman"/>
          <w:vertAlign w:val="superscript"/>
        </w:rPr>
        <w:t>st</w:t>
      </w:r>
      <w:r w:rsidRPr="00E4625E">
        <w:rPr>
          <w:rFonts w:ascii="Times New Roman" w:hAnsi="Times New Roman" w:cs="Times New Roman"/>
        </w:rPr>
        <w:t xml:space="preserve"> Respondent grossly misdirected himself in granting a warrant that does not state the name of the accused person who allegedly committed acts consisting the alleged offence of money laundering or illegal dealings in foreign currency. The decision of the 1</w:t>
      </w:r>
      <w:r w:rsidRPr="00E4625E">
        <w:rPr>
          <w:rFonts w:ascii="Times New Roman" w:hAnsi="Times New Roman" w:cs="Times New Roman"/>
          <w:vertAlign w:val="superscript"/>
        </w:rPr>
        <w:t>st</w:t>
      </w:r>
      <w:r w:rsidRPr="00E4625E">
        <w:rPr>
          <w:rFonts w:ascii="Times New Roman" w:hAnsi="Times New Roman" w:cs="Times New Roman"/>
        </w:rPr>
        <w:t xml:space="preserve"> Respondent to issue the warrant was therefore grossly irregular.</w:t>
      </w:r>
    </w:p>
    <w:p w14:paraId="377BA360" w14:textId="77777777" w:rsidR="00717535" w:rsidRPr="0058794F" w:rsidRDefault="00E155FA" w:rsidP="0058794F">
      <w:pPr>
        <w:pStyle w:val="ListParagraph"/>
        <w:numPr>
          <w:ilvl w:val="1"/>
          <w:numId w:val="3"/>
        </w:numPr>
        <w:spacing w:after="0" w:line="240" w:lineRule="auto"/>
        <w:jc w:val="both"/>
        <w:rPr>
          <w:rFonts w:ascii="Times New Roman" w:hAnsi="Times New Roman" w:cs="Times New Roman"/>
        </w:rPr>
      </w:pPr>
      <w:r w:rsidRPr="0058794F">
        <w:rPr>
          <w:rFonts w:ascii="Times New Roman" w:hAnsi="Times New Roman" w:cs="Times New Roman"/>
        </w:rPr>
        <w:t>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further misdirected himself in issuing a warrant of search and seizure which does not disclose what acts of money laundering or illegal dealings in foreign currency are alleged which form the basis of investigation. The lack of sufficient accuracy at the time of the issuance of the warrant of search and seizure shows that 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did not apply himself when he issued the defective warrant. </w:t>
      </w:r>
    </w:p>
    <w:p w14:paraId="1D3777C3" w14:textId="77777777" w:rsidR="00717535" w:rsidRPr="0058794F" w:rsidRDefault="00E155FA" w:rsidP="0058794F">
      <w:pPr>
        <w:pStyle w:val="ListParagraph"/>
        <w:numPr>
          <w:ilvl w:val="1"/>
          <w:numId w:val="3"/>
        </w:numPr>
        <w:spacing w:after="0" w:line="240" w:lineRule="auto"/>
        <w:jc w:val="both"/>
        <w:rPr>
          <w:rFonts w:ascii="Times New Roman" w:hAnsi="Times New Roman" w:cs="Times New Roman"/>
        </w:rPr>
      </w:pPr>
      <w:r w:rsidRPr="0058794F">
        <w:rPr>
          <w:rFonts w:ascii="Times New Roman" w:hAnsi="Times New Roman" w:cs="Times New Roman"/>
        </w:rPr>
        <w:t>The warrant is based on the contravention of a non-existent section of the Exchange Control Act, which is section 4 (1) (a) (ii) of the Exchange Control Act (Chapter 22:05). This can only mean that 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did not apply his mind to the application for the warrant and is so unreasonable in its defiance of logic that no reasonable person in the position of 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would have arrived at it. </w:t>
      </w:r>
    </w:p>
    <w:p w14:paraId="73FA3E2A" w14:textId="77777777" w:rsidR="00717535" w:rsidRPr="0058794F" w:rsidRDefault="00E155FA" w:rsidP="0058794F">
      <w:pPr>
        <w:pStyle w:val="ListParagraph"/>
        <w:numPr>
          <w:ilvl w:val="1"/>
          <w:numId w:val="3"/>
        </w:numPr>
        <w:spacing w:after="0" w:line="240" w:lineRule="auto"/>
        <w:jc w:val="both"/>
        <w:rPr>
          <w:rFonts w:ascii="Times New Roman" w:hAnsi="Times New Roman" w:cs="Times New Roman"/>
        </w:rPr>
      </w:pPr>
      <w:r w:rsidRPr="0058794F">
        <w:rPr>
          <w:rFonts w:ascii="Times New Roman" w:hAnsi="Times New Roman" w:cs="Times New Roman"/>
        </w:rPr>
        <w:t>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exhibited bias and/or grossly misdirected himself in that he granted a warrant that seeks to seize a payroll, employment contracts as well as all payments by the Applicant to its executives where the allegation is that there was money laundering as defined in s 8 (2) of the Money Laundering and Proceeds of Crime Act (Chapter 9:24). However, that section prescribes use of proceeds of crime in transactions and it is unreasonable to suggest that salaries to executives are proceeds of crime. The decision to grant the warrant is so unreasonable in its defiance of logic that the only conclusion is that 1</w:t>
      </w:r>
      <w:r w:rsidRPr="0058794F">
        <w:rPr>
          <w:rFonts w:ascii="Times New Roman" w:hAnsi="Times New Roman" w:cs="Times New Roman"/>
          <w:vertAlign w:val="superscript"/>
        </w:rPr>
        <w:t>st</w:t>
      </w:r>
      <w:r w:rsidRPr="0058794F">
        <w:rPr>
          <w:rFonts w:ascii="Times New Roman" w:hAnsi="Times New Roman" w:cs="Times New Roman"/>
        </w:rPr>
        <w:t xml:space="preserve"> Respondent must have taken leave of his senses in arriving at such conclusion.</w:t>
      </w:r>
    </w:p>
    <w:p w14:paraId="622FD8A7" w14:textId="77777777" w:rsidR="00717535" w:rsidRPr="0058794F" w:rsidRDefault="00E155FA" w:rsidP="0058794F">
      <w:pPr>
        <w:pStyle w:val="ListParagraph"/>
        <w:numPr>
          <w:ilvl w:val="1"/>
          <w:numId w:val="3"/>
        </w:numPr>
        <w:spacing w:after="0" w:line="240" w:lineRule="auto"/>
        <w:jc w:val="both"/>
        <w:rPr>
          <w:rFonts w:ascii="Times New Roman" w:hAnsi="Times New Roman" w:cs="Times New Roman"/>
        </w:rPr>
      </w:pPr>
      <w:r w:rsidRPr="0058794F">
        <w:rPr>
          <w:rFonts w:ascii="Times New Roman" w:hAnsi="Times New Roman" w:cs="Times New Roman"/>
        </w:rPr>
        <w:t>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further misdirected himself in issuing a warrant against a non-existent entity being “Rainbow Tourism Group” as opposed to the listed entity “Rainbow Tourism Group Ltd” which makes the warrant fatally defective, vague and embarrassing leaving the state to search and seize articles belonging to anyone on the mere allegation that they form part of this group or association. The decision to issue the warrant was grossly irregular.</w:t>
      </w:r>
    </w:p>
    <w:p w14:paraId="60976132" w14:textId="77777777" w:rsidR="00717535" w:rsidRPr="0058794F" w:rsidRDefault="00E155FA" w:rsidP="0058794F">
      <w:pPr>
        <w:pStyle w:val="ListParagraph"/>
        <w:numPr>
          <w:ilvl w:val="1"/>
          <w:numId w:val="3"/>
        </w:numPr>
        <w:spacing w:after="0" w:line="240" w:lineRule="auto"/>
        <w:jc w:val="both"/>
        <w:rPr>
          <w:rFonts w:ascii="Times New Roman" w:hAnsi="Times New Roman" w:cs="Times New Roman"/>
        </w:rPr>
      </w:pPr>
      <w:r w:rsidRPr="0058794F">
        <w:rPr>
          <w:rFonts w:ascii="Times New Roman" w:hAnsi="Times New Roman" w:cs="Times New Roman"/>
        </w:rPr>
        <w:t>The warrant is the product of bias on the part of the 1</w:t>
      </w:r>
      <w:r w:rsidRPr="0058794F">
        <w:rPr>
          <w:rFonts w:ascii="Times New Roman" w:hAnsi="Times New Roman" w:cs="Times New Roman"/>
          <w:vertAlign w:val="superscript"/>
        </w:rPr>
        <w:t>st</w:t>
      </w:r>
      <w:r w:rsidRPr="0058794F">
        <w:rPr>
          <w:rFonts w:ascii="Times New Roman" w:hAnsi="Times New Roman" w:cs="Times New Roman"/>
        </w:rPr>
        <w:t xml:space="preserve"> and 2</w:t>
      </w:r>
      <w:r w:rsidRPr="0058794F">
        <w:rPr>
          <w:rFonts w:ascii="Times New Roman" w:hAnsi="Times New Roman" w:cs="Times New Roman"/>
          <w:vertAlign w:val="superscript"/>
        </w:rPr>
        <w:t>nd</w:t>
      </w:r>
      <w:r w:rsidRPr="0058794F">
        <w:rPr>
          <w:rFonts w:ascii="Times New Roman" w:hAnsi="Times New Roman" w:cs="Times New Roman"/>
        </w:rPr>
        <w:t xml:space="preserve"> Respondents wherein the 1</w:t>
      </w:r>
      <w:r w:rsidRPr="0058794F">
        <w:rPr>
          <w:rFonts w:ascii="Times New Roman" w:hAnsi="Times New Roman" w:cs="Times New Roman"/>
          <w:vertAlign w:val="superscript"/>
        </w:rPr>
        <w:t>st</w:t>
      </w:r>
      <w:r w:rsidRPr="0058794F">
        <w:rPr>
          <w:rFonts w:ascii="Times New Roman" w:hAnsi="Times New Roman" w:cs="Times New Roman"/>
        </w:rPr>
        <w:t xml:space="preserve"> Respondent sat as a magistrate and issued a similarly defective warrant in favour of the 2</w:t>
      </w:r>
      <w:r w:rsidRPr="0058794F">
        <w:rPr>
          <w:rFonts w:ascii="Times New Roman" w:hAnsi="Times New Roman" w:cs="Times New Roman"/>
          <w:vertAlign w:val="superscript"/>
        </w:rPr>
        <w:t>nd</w:t>
      </w:r>
      <w:r w:rsidRPr="0058794F">
        <w:rPr>
          <w:rFonts w:ascii="Times New Roman" w:hAnsi="Times New Roman" w:cs="Times New Roman"/>
        </w:rPr>
        <w:t xml:space="preserve"> Respondent and against the applicant in September 2023 claiming to be investigating fraud. That warrant was challenged under HC6066/23 and an urgent chamber application was granted staying execution of the same under HCH6081/23”</w:t>
      </w:r>
    </w:p>
    <w:p w14:paraId="2A78B5E6" w14:textId="77777777" w:rsidR="00717535" w:rsidRDefault="00717535">
      <w:pPr>
        <w:spacing w:line="360" w:lineRule="auto"/>
        <w:jc w:val="both"/>
        <w:rPr>
          <w:rFonts w:ascii="Times New Roman" w:hAnsi="Times New Roman" w:cs="Times New Roman"/>
          <w:sz w:val="24"/>
          <w:szCs w:val="24"/>
        </w:rPr>
      </w:pPr>
    </w:p>
    <w:p w14:paraId="73E70042" w14:textId="257BD8A6" w:rsidR="00717535" w:rsidRDefault="00E155FA" w:rsidP="00587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11 January 2024, the </w:t>
      </w:r>
      <w:r w:rsidR="00FD2929">
        <w:rPr>
          <w:rFonts w:ascii="Times New Roman" w:hAnsi="Times New Roman" w:cs="Times New Roman"/>
          <w:sz w:val="24"/>
          <w:szCs w:val="24"/>
        </w:rPr>
        <w:t>first</w:t>
      </w:r>
      <w:r>
        <w:rPr>
          <w:rFonts w:ascii="Times New Roman" w:hAnsi="Times New Roman" w:cs="Times New Roman"/>
          <w:sz w:val="24"/>
          <w:szCs w:val="24"/>
        </w:rPr>
        <w:t xml:space="preserve"> Respondent issued the warrant of search and seizure upon application made by the </w:t>
      </w:r>
      <w:r w:rsidR="00FD2929">
        <w:rPr>
          <w:rFonts w:ascii="Times New Roman" w:hAnsi="Times New Roman" w:cs="Times New Roman"/>
          <w:sz w:val="24"/>
          <w:szCs w:val="24"/>
        </w:rPr>
        <w:t xml:space="preserve">second </w:t>
      </w:r>
      <w:r>
        <w:rPr>
          <w:rFonts w:ascii="Times New Roman" w:hAnsi="Times New Roman" w:cs="Times New Roman"/>
          <w:sz w:val="24"/>
          <w:szCs w:val="24"/>
        </w:rPr>
        <w:t xml:space="preserve">to </w:t>
      </w:r>
      <w:r w:rsidR="00FD2929">
        <w:rPr>
          <w:rFonts w:ascii="Times New Roman" w:hAnsi="Times New Roman" w:cs="Times New Roman"/>
          <w:sz w:val="24"/>
          <w:szCs w:val="24"/>
        </w:rPr>
        <w:t>fourth</w:t>
      </w:r>
      <w:r>
        <w:rPr>
          <w:rFonts w:ascii="Times New Roman" w:hAnsi="Times New Roman" w:cs="Times New Roman"/>
          <w:sz w:val="24"/>
          <w:szCs w:val="24"/>
        </w:rPr>
        <w:t xml:space="preserve"> Respondents. In particular, the relevant portion for the warrant for search and seizure is as follows:</w:t>
      </w:r>
    </w:p>
    <w:p w14:paraId="0001DDAA" w14:textId="77777777" w:rsidR="00717535" w:rsidRDefault="00717535">
      <w:pPr>
        <w:spacing w:line="360" w:lineRule="auto"/>
        <w:jc w:val="both"/>
        <w:rPr>
          <w:rFonts w:ascii="Times New Roman" w:hAnsi="Times New Roman" w:cs="Times New Roman"/>
          <w:sz w:val="24"/>
          <w:szCs w:val="24"/>
        </w:rPr>
      </w:pPr>
    </w:p>
    <w:p w14:paraId="6B756CB8" w14:textId="49C89AE0" w:rsidR="00717535" w:rsidRPr="00CE47B8" w:rsidRDefault="00E155FA" w:rsidP="00CE47B8">
      <w:pPr>
        <w:spacing w:line="240" w:lineRule="auto"/>
        <w:ind w:left="720"/>
        <w:jc w:val="both"/>
        <w:rPr>
          <w:rFonts w:ascii="Times New Roman" w:hAnsi="Times New Roman" w:cs="Times New Roman"/>
          <w:i/>
        </w:rPr>
      </w:pPr>
      <w:r w:rsidRPr="0058794F">
        <w:rPr>
          <w:rFonts w:ascii="Times New Roman" w:hAnsi="Times New Roman" w:cs="Times New Roman"/>
        </w:rPr>
        <w:t>“Whereas, from information taken upon oath before myself, there are reasonable grounds for believing that the Chief Executive Officer or any other person in authority at Rainbow Tourism Group Head Office situated at No. 1 Pennefather Avenue, Harare are in possession or in control of the following documents, records which are required as exhibits in the criminal docket and that are necessary for the purpose of investigating or detecting a case of money laundering as defined in Section 8(2) of the Money Laundering and Proceeds of Crime Act  Chapter  09:24 and or illegal dealings in foreign currency as defined in section 4(1)(a)(ii) of the Exchange Control Act [</w:t>
      </w:r>
      <w:r w:rsidRPr="0058794F">
        <w:rPr>
          <w:rFonts w:ascii="Times New Roman" w:hAnsi="Times New Roman" w:cs="Times New Roman"/>
          <w:i/>
        </w:rPr>
        <w:t>Chapter 22:05</w:t>
      </w:r>
      <w:r w:rsidR="00137D5C" w:rsidRPr="00137D5C">
        <w:rPr>
          <w:rFonts w:ascii="Times New Roman" w:hAnsi="Times New Roman" w:cs="Times New Roman"/>
          <w:iCs/>
        </w:rPr>
        <w:t>]</w:t>
      </w:r>
      <w:r w:rsidRPr="0058794F">
        <w:rPr>
          <w:rFonts w:ascii="Times New Roman" w:hAnsi="Times New Roman" w:cs="Times New Roman"/>
          <w:i/>
        </w:rPr>
        <w:t xml:space="preserve"> to examine the documents and make extracts from the copies of all such document</w:t>
      </w:r>
      <w:r w:rsidR="00CE47B8">
        <w:rPr>
          <w:rFonts w:ascii="Times New Roman" w:hAnsi="Times New Roman" w:cs="Times New Roman"/>
          <w:i/>
        </w:rPr>
        <w:t>.</w:t>
      </w:r>
    </w:p>
    <w:p w14:paraId="776938AE" w14:textId="77777777" w:rsidR="00717535" w:rsidRPr="0058794F" w:rsidRDefault="00E155FA" w:rsidP="0058794F">
      <w:pPr>
        <w:spacing w:line="240" w:lineRule="auto"/>
        <w:ind w:left="720"/>
        <w:jc w:val="both"/>
        <w:rPr>
          <w:rFonts w:ascii="Times New Roman" w:hAnsi="Times New Roman" w:cs="Times New Roman"/>
        </w:rPr>
      </w:pPr>
      <w:r w:rsidRPr="0058794F">
        <w:rPr>
          <w:rFonts w:ascii="Times New Roman" w:hAnsi="Times New Roman" w:cs="Times New Roman"/>
        </w:rPr>
        <w:t>It is therefore directed that the Chief Executive Officer or some other person in the authority  at Rainbow Tourism Group Head Office situated at No. 1 Pennefather Avenue, Harare provide the following  documents, records and articles to the officers of the law who are bearers of this warrant;</w:t>
      </w:r>
    </w:p>
    <w:p w14:paraId="1AB06007" w14:textId="77777777" w:rsidR="00717535" w:rsidRPr="0058794F" w:rsidRDefault="00E155FA">
      <w:pPr>
        <w:pStyle w:val="ListParagraph"/>
        <w:numPr>
          <w:ilvl w:val="0"/>
          <w:numId w:val="4"/>
        </w:numPr>
        <w:spacing w:line="240" w:lineRule="auto"/>
        <w:jc w:val="both"/>
        <w:rPr>
          <w:rFonts w:ascii="Times New Roman" w:hAnsi="Times New Roman" w:cs="Times New Roman"/>
        </w:rPr>
      </w:pPr>
      <w:r w:rsidRPr="0058794F">
        <w:rPr>
          <w:rFonts w:ascii="Times New Roman" w:hAnsi="Times New Roman" w:cs="Times New Roman"/>
        </w:rPr>
        <w:t>Certified documents of:</w:t>
      </w:r>
    </w:p>
    <w:p w14:paraId="7B60A6E9" w14:textId="2B1137B7" w:rsidR="00717535" w:rsidRPr="0058794F" w:rsidRDefault="00E155FA">
      <w:pPr>
        <w:pStyle w:val="ListParagraph"/>
        <w:numPr>
          <w:ilvl w:val="0"/>
          <w:numId w:val="5"/>
        </w:numPr>
        <w:spacing w:line="240" w:lineRule="auto"/>
        <w:jc w:val="both"/>
        <w:rPr>
          <w:rFonts w:ascii="Times New Roman" w:hAnsi="Times New Roman" w:cs="Times New Roman"/>
        </w:rPr>
      </w:pPr>
      <w:r w:rsidRPr="0058794F">
        <w:rPr>
          <w:rFonts w:ascii="Times New Roman" w:hAnsi="Times New Roman" w:cs="Times New Roman"/>
        </w:rPr>
        <w:t>Rainbow Tourism Group payrolls in respect of Napoleon Kudakwashe Mtukwa, Tapiwa Mari, MacGerald Tendai Madzivanyika, Tichaona Gabriel Hwingwiri, Laurence Dhemba and Shupikai Marware for the period extending from January 2022 to date.</w:t>
      </w:r>
    </w:p>
    <w:p w14:paraId="45F02597" w14:textId="4E933661" w:rsidR="00717535" w:rsidRPr="0058794F" w:rsidRDefault="00E155FA">
      <w:pPr>
        <w:pStyle w:val="ListParagraph"/>
        <w:numPr>
          <w:ilvl w:val="0"/>
          <w:numId w:val="5"/>
        </w:numPr>
        <w:spacing w:line="240" w:lineRule="auto"/>
        <w:jc w:val="both"/>
        <w:rPr>
          <w:rFonts w:ascii="Times New Roman" w:hAnsi="Times New Roman" w:cs="Times New Roman"/>
        </w:rPr>
      </w:pPr>
      <w:r w:rsidRPr="0058794F">
        <w:rPr>
          <w:rFonts w:ascii="Times New Roman" w:hAnsi="Times New Roman" w:cs="Times New Roman"/>
        </w:rPr>
        <w:t>Rainbow Tourism Group contracts of employment in respect of the abovementioned individuals.</w:t>
      </w:r>
    </w:p>
    <w:p w14:paraId="28DEEFE4" w14:textId="30B1FC39" w:rsidR="00717535" w:rsidRPr="0058794F" w:rsidRDefault="00E155FA">
      <w:pPr>
        <w:pStyle w:val="ListParagraph"/>
        <w:numPr>
          <w:ilvl w:val="0"/>
          <w:numId w:val="5"/>
        </w:numPr>
        <w:spacing w:line="240" w:lineRule="auto"/>
        <w:jc w:val="both"/>
        <w:rPr>
          <w:rFonts w:ascii="Times New Roman" w:hAnsi="Times New Roman" w:cs="Times New Roman"/>
        </w:rPr>
      </w:pPr>
      <w:r w:rsidRPr="0058794F">
        <w:rPr>
          <w:rFonts w:ascii="Times New Roman" w:hAnsi="Times New Roman" w:cs="Times New Roman"/>
        </w:rPr>
        <w:t>Any other payments made by Rainbow Tourism Group to the above</w:t>
      </w:r>
      <w:r w:rsidR="00E650B9">
        <w:rPr>
          <w:rFonts w:ascii="Times New Roman" w:hAnsi="Times New Roman" w:cs="Times New Roman"/>
        </w:rPr>
        <w:t xml:space="preserve"> </w:t>
      </w:r>
      <w:r w:rsidRPr="0058794F">
        <w:rPr>
          <w:rFonts w:ascii="Times New Roman" w:hAnsi="Times New Roman" w:cs="Times New Roman"/>
        </w:rPr>
        <w:t>mentioned individuals including the supporting paperwork for such payments.”</w:t>
      </w:r>
    </w:p>
    <w:p w14:paraId="0BA5D619" w14:textId="77777777" w:rsidR="00717535" w:rsidRDefault="00717535">
      <w:pPr>
        <w:spacing w:line="360" w:lineRule="auto"/>
        <w:jc w:val="both"/>
        <w:rPr>
          <w:rFonts w:ascii="Times New Roman" w:hAnsi="Times New Roman" w:cs="Times New Roman"/>
          <w:sz w:val="24"/>
          <w:szCs w:val="24"/>
        </w:rPr>
      </w:pPr>
    </w:p>
    <w:p w14:paraId="1F12716F" w14:textId="3D83D9D6" w:rsidR="00717535" w:rsidRDefault="00E155FA" w:rsidP="00587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794F">
        <w:rPr>
          <w:rFonts w:ascii="Times New Roman" w:hAnsi="Times New Roman" w:cs="Times New Roman"/>
          <w:sz w:val="24"/>
          <w:szCs w:val="24"/>
        </w:rPr>
        <w:tab/>
      </w:r>
      <w:r>
        <w:rPr>
          <w:rFonts w:ascii="Times New Roman" w:hAnsi="Times New Roman" w:cs="Times New Roman"/>
          <w:sz w:val="24"/>
          <w:szCs w:val="24"/>
        </w:rPr>
        <w:t xml:space="preserve">Armed with the warrant for search and seizure, the </w:t>
      </w:r>
      <w:r w:rsidR="00FD2929">
        <w:rPr>
          <w:rFonts w:ascii="Times New Roman" w:hAnsi="Times New Roman" w:cs="Times New Roman"/>
          <w:sz w:val="24"/>
          <w:szCs w:val="24"/>
        </w:rPr>
        <w:t>second</w:t>
      </w:r>
      <w:r>
        <w:rPr>
          <w:rFonts w:ascii="Times New Roman" w:hAnsi="Times New Roman" w:cs="Times New Roman"/>
          <w:sz w:val="24"/>
          <w:szCs w:val="24"/>
        </w:rPr>
        <w:t xml:space="preserve"> to the </w:t>
      </w:r>
      <w:r w:rsidR="00FD2929">
        <w:rPr>
          <w:rFonts w:ascii="Times New Roman" w:hAnsi="Times New Roman" w:cs="Times New Roman"/>
          <w:sz w:val="24"/>
          <w:szCs w:val="24"/>
        </w:rPr>
        <w:t xml:space="preserve">fourth </w:t>
      </w:r>
      <w:r>
        <w:rPr>
          <w:rFonts w:ascii="Times New Roman" w:hAnsi="Times New Roman" w:cs="Times New Roman"/>
          <w:sz w:val="24"/>
          <w:szCs w:val="24"/>
        </w:rPr>
        <w:t xml:space="preserve">Respondents visited the Applicant’s office where they sought to execute the warrant. The search and seizure warrant specified that persons in authority at Rainbow Tourism Group were to hand over to </w:t>
      </w:r>
      <w:r w:rsidR="00FD2929">
        <w:rPr>
          <w:rFonts w:ascii="Times New Roman" w:hAnsi="Times New Roman" w:cs="Times New Roman"/>
          <w:sz w:val="24"/>
          <w:szCs w:val="24"/>
        </w:rPr>
        <w:t>second</w:t>
      </w:r>
      <w:r>
        <w:rPr>
          <w:rFonts w:ascii="Times New Roman" w:hAnsi="Times New Roman" w:cs="Times New Roman"/>
          <w:sz w:val="24"/>
          <w:szCs w:val="24"/>
        </w:rPr>
        <w:t xml:space="preserve"> </w:t>
      </w:r>
      <w:r w:rsidR="00FD2929">
        <w:rPr>
          <w:rFonts w:ascii="Times New Roman" w:hAnsi="Times New Roman" w:cs="Times New Roman"/>
          <w:sz w:val="24"/>
          <w:szCs w:val="24"/>
        </w:rPr>
        <w:t>to fifth</w:t>
      </w:r>
      <w:r>
        <w:rPr>
          <w:rFonts w:ascii="Times New Roman" w:hAnsi="Times New Roman" w:cs="Times New Roman"/>
          <w:sz w:val="24"/>
          <w:szCs w:val="24"/>
        </w:rPr>
        <w:t xml:space="preserve"> Respondents certified documents of payrolls of the Rainbow Tourism Group top executive officers, their employment contracts and any other supporting paperwork for any payments made. The allegations by the </w:t>
      </w:r>
      <w:r w:rsidR="00FD2929">
        <w:rPr>
          <w:rFonts w:ascii="Times New Roman" w:hAnsi="Times New Roman" w:cs="Times New Roman"/>
          <w:sz w:val="24"/>
          <w:szCs w:val="24"/>
        </w:rPr>
        <w:t>second to fifth</w:t>
      </w:r>
      <w:r>
        <w:rPr>
          <w:rFonts w:ascii="Times New Roman" w:hAnsi="Times New Roman" w:cs="Times New Roman"/>
          <w:sz w:val="24"/>
          <w:szCs w:val="24"/>
        </w:rPr>
        <w:t xml:space="preserve"> Respondents were that the documents were to be used as exhibits in a criminal docket and investigation of a case of money laundering or illegal dealings in foreign currency.</w:t>
      </w:r>
    </w:p>
    <w:p w14:paraId="242D838E" w14:textId="4F8E383A"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named top officials in the employ of the Applicant were not part of any criminal investigations nor were they aware of any money laundering charges laid against them. The Applicant further claimed that the warrant did not name any suspects. The Applicant additionally contended that it is a corporate entity that is expected to comply with corporate governance requirements which include the auditing of financial statements by external auditors and hence the allegations are unfounded. The Applicant’s counsel argued that the actions of the Respondents amount to a witch hunt. The Applicant strongly believes that </w:t>
      </w:r>
      <w:r>
        <w:rPr>
          <w:rFonts w:ascii="Times New Roman" w:hAnsi="Times New Roman" w:cs="Times New Roman"/>
          <w:sz w:val="24"/>
          <w:szCs w:val="24"/>
        </w:rPr>
        <w:lastRenderedPageBreak/>
        <w:t xml:space="preserve">the </w:t>
      </w:r>
      <w:r w:rsidR="00FD2929">
        <w:rPr>
          <w:rFonts w:ascii="Times New Roman" w:hAnsi="Times New Roman" w:cs="Times New Roman"/>
          <w:sz w:val="24"/>
          <w:szCs w:val="24"/>
        </w:rPr>
        <w:t>second</w:t>
      </w:r>
      <w:r>
        <w:rPr>
          <w:rFonts w:ascii="Times New Roman" w:hAnsi="Times New Roman" w:cs="Times New Roman"/>
          <w:sz w:val="24"/>
          <w:szCs w:val="24"/>
        </w:rPr>
        <w:t xml:space="preserve"> Respondents did not have any evidence to prove any of the alleged offences and therefore the decision taken by the </w:t>
      </w:r>
      <w:r w:rsidR="00FD2929">
        <w:rPr>
          <w:rFonts w:ascii="Times New Roman" w:hAnsi="Times New Roman" w:cs="Times New Roman"/>
          <w:sz w:val="24"/>
          <w:szCs w:val="24"/>
        </w:rPr>
        <w:t>first</w:t>
      </w:r>
      <w:r>
        <w:rPr>
          <w:rFonts w:ascii="Times New Roman" w:hAnsi="Times New Roman" w:cs="Times New Roman"/>
          <w:sz w:val="24"/>
          <w:szCs w:val="24"/>
        </w:rPr>
        <w:t xml:space="preserve"> Respondent was unprocedural and unfair.</w:t>
      </w:r>
    </w:p>
    <w:p w14:paraId="456344B4" w14:textId="6CBE3DA3" w:rsidR="00717535" w:rsidRDefault="00E155FA" w:rsidP="00587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averred that a similar warrant had been issued by the </w:t>
      </w:r>
      <w:r w:rsidR="00FD2929">
        <w:rPr>
          <w:rFonts w:ascii="Times New Roman" w:hAnsi="Times New Roman" w:cs="Times New Roman"/>
          <w:sz w:val="24"/>
          <w:szCs w:val="24"/>
        </w:rPr>
        <w:t xml:space="preserve">first </w:t>
      </w:r>
      <w:r>
        <w:rPr>
          <w:rFonts w:ascii="Times New Roman" w:hAnsi="Times New Roman" w:cs="Times New Roman"/>
          <w:sz w:val="24"/>
          <w:szCs w:val="24"/>
        </w:rPr>
        <w:t xml:space="preserve">Respondent, under WWS-ZACC3376/23 dated 1 September 2023, authorising the </w:t>
      </w:r>
      <w:r w:rsidR="00FD2929">
        <w:rPr>
          <w:rFonts w:ascii="Times New Roman" w:hAnsi="Times New Roman" w:cs="Times New Roman"/>
          <w:sz w:val="24"/>
          <w:szCs w:val="24"/>
        </w:rPr>
        <w:t>second to fifth</w:t>
      </w:r>
      <w:r>
        <w:rPr>
          <w:rFonts w:ascii="Times New Roman" w:hAnsi="Times New Roman" w:cs="Times New Roman"/>
          <w:sz w:val="24"/>
          <w:szCs w:val="24"/>
        </w:rPr>
        <w:t xml:space="preserve"> Respondents to search and seize documents from the Applicant’s offices. In that situation the Applicant had been left with no option but to approach the court on an urgent basis in an application for stay of execution. An interim order was granted in this court by Honourable </w:t>
      </w:r>
      <w:r w:rsidRPr="00FD2929">
        <w:rPr>
          <w:rFonts w:ascii="Times New Roman" w:hAnsi="Times New Roman" w:cs="Times New Roman"/>
          <w:smallCaps/>
          <w:sz w:val="24"/>
          <w:szCs w:val="24"/>
        </w:rPr>
        <w:t>Maxwell</w:t>
      </w:r>
      <w:r>
        <w:rPr>
          <w:rFonts w:ascii="Times New Roman" w:hAnsi="Times New Roman" w:cs="Times New Roman"/>
          <w:sz w:val="24"/>
          <w:szCs w:val="24"/>
        </w:rPr>
        <w:t xml:space="preserve"> J in case number HCH6081/23. The terms of the interim order granted by this court are as follows:</w:t>
      </w:r>
    </w:p>
    <w:p w14:paraId="0C4F740D"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“1. INTERIM RELIEF GRANTED</w:t>
      </w:r>
    </w:p>
    <w:p w14:paraId="7E6F3166" w14:textId="3BBAB29B" w:rsidR="00717535" w:rsidRDefault="00E155FA" w:rsidP="0058794F">
      <w:pPr>
        <w:spacing w:line="240" w:lineRule="auto"/>
        <w:ind w:left="720"/>
        <w:jc w:val="both"/>
        <w:rPr>
          <w:rFonts w:ascii="Times New Roman" w:hAnsi="Times New Roman" w:cs="Times New Roman"/>
        </w:rPr>
      </w:pPr>
      <w:r w:rsidRPr="0058794F">
        <w:rPr>
          <w:rFonts w:ascii="Times New Roman" w:hAnsi="Times New Roman" w:cs="Times New Roman"/>
        </w:rPr>
        <w:t>Pending determination of this matter under HC6077/23, the applicant is granted the following relief; the execution of the warrant under reference WSS; ZACC Number 3376/23 dated 01</w:t>
      </w:r>
      <w:r w:rsidRPr="0058794F">
        <w:rPr>
          <w:rFonts w:ascii="Times New Roman" w:hAnsi="Times New Roman" w:cs="Times New Roman"/>
          <w:vertAlign w:val="superscript"/>
        </w:rPr>
        <w:t>st</w:t>
      </w:r>
      <w:r w:rsidRPr="0058794F">
        <w:rPr>
          <w:rFonts w:ascii="Times New Roman" w:hAnsi="Times New Roman" w:cs="Times New Roman"/>
        </w:rPr>
        <w:t xml:space="preserve"> September 2023 be and is hereby stayed.”</w:t>
      </w:r>
    </w:p>
    <w:p w14:paraId="576E1448" w14:textId="77777777" w:rsidR="0058794F" w:rsidRPr="0058794F" w:rsidRDefault="0058794F" w:rsidP="0058794F">
      <w:pPr>
        <w:spacing w:line="240" w:lineRule="auto"/>
        <w:ind w:left="720"/>
        <w:jc w:val="both"/>
        <w:rPr>
          <w:rFonts w:ascii="Times New Roman" w:hAnsi="Times New Roman" w:cs="Times New Roman"/>
        </w:rPr>
      </w:pPr>
    </w:p>
    <w:p w14:paraId="114F0381" w14:textId="1751F9B3"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prayed for an order in terms of the draft with an order of costs against the Respondents on a higher scale as it is of the firm view that the Respondents’ actions amount to abuse of court process. The Applicant believes that the </w:t>
      </w:r>
      <w:r w:rsidR="00FD2929">
        <w:rPr>
          <w:rFonts w:ascii="Times New Roman" w:hAnsi="Times New Roman" w:cs="Times New Roman"/>
          <w:sz w:val="24"/>
          <w:szCs w:val="24"/>
        </w:rPr>
        <w:t xml:space="preserve">first </w:t>
      </w:r>
      <w:r>
        <w:rPr>
          <w:rFonts w:ascii="Times New Roman" w:hAnsi="Times New Roman" w:cs="Times New Roman"/>
          <w:sz w:val="24"/>
          <w:szCs w:val="24"/>
        </w:rPr>
        <w:t>Respondent should be particularly censured for failure to apply his mind in a just and fair manner.</w:t>
      </w:r>
    </w:p>
    <w:p w14:paraId="61C26C0A" w14:textId="7E2B66F7"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w:t>
      </w:r>
      <w:r w:rsidR="00FD2929">
        <w:rPr>
          <w:rFonts w:ascii="Times New Roman" w:hAnsi="Times New Roman" w:cs="Times New Roman"/>
          <w:sz w:val="24"/>
          <w:szCs w:val="24"/>
        </w:rPr>
        <w:t xml:space="preserve">second </w:t>
      </w:r>
      <w:r>
        <w:rPr>
          <w:rFonts w:ascii="Times New Roman" w:hAnsi="Times New Roman" w:cs="Times New Roman"/>
          <w:sz w:val="24"/>
          <w:szCs w:val="24"/>
        </w:rPr>
        <w:t xml:space="preserve">to </w:t>
      </w:r>
      <w:r w:rsidR="00FD2929">
        <w:rPr>
          <w:rFonts w:ascii="Times New Roman" w:hAnsi="Times New Roman" w:cs="Times New Roman"/>
          <w:sz w:val="24"/>
          <w:szCs w:val="24"/>
        </w:rPr>
        <w:t>fifth</w:t>
      </w:r>
      <w:r>
        <w:rPr>
          <w:rFonts w:ascii="Times New Roman" w:hAnsi="Times New Roman" w:cs="Times New Roman"/>
          <w:sz w:val="24"/>
          <w:szCs w:val="24"/>
        </w:rPr>
        <w:t xml:space="preserve"> Respondents. The </w:t>
      </w:r>
      <w:r w:rsidR="00FD2929">
        <w:rPr>
          <w:rFonts w:ascii="Times New Roman" w:hAnsi="Times New Roman" w:cs="Times New Roman"/>
          <w:sz w:val="24"/>
          <w:szCs w:val="24"/>
        </w:rPr>
        <w:t xml:space="preserve">second </w:t>
      </w:r>
      <w:r>
        <w:rPr>
          <w:rFonts w:ascii="Times New Roman" w:hAnsi="Times New Roman" w:cs="Times New Roman"/>
          <w:sz w:val="24"/>
          <w:szCs w:val="24"/>
        </w:rPr>
        <w:t xml:space="preserve">to the </w:t>
      </w:r>
      <w:r w:rsidR="00FD2929">
        <w:rPr>
          <w:rFonts w:ascii="Times New Roman" w:hAnsi="Times New Roman" w:cs="Times New Roman"/>
          <w:sz w:val="24"/>
          <w:szCs w:val="24"/>
        </w:rPr>
        <w:t xml:space="preserve">fifth </w:t>
      </w:r>
      <w:r>
        <w:rPr>
          <w:rFonts w:ascii="Times New Roman" w:hAnsi="Times New Roman" w:cs="Times New Roman"/>
          <w:sz w:val="24"/>
          <w:szCs w:val="24"/>
        </w:rPr>
        <w:t xml:space="preserve">Respondents averred that the Applicant failed to set out the basis for the setting aside of the decision by the </w:t>
      </w:r>
      <w:r w:rsidR="00FD2929">
        <w:rPr>
          <w:rFonts w:ascii="Times New Roman" w:hAnsi="Times New Roman" w:cs="Times New Roman"/>
          <w:sz w:val="24"/>
          <w:szCs w:val="24"/>
        </w:rPr>
        <w:t xml:space="preserve">first </w:t>
      </w:r>
      <w:r>
        <w:rPr>
          <w:rFonts w:ascii="Times New Roman" w:hAnsi="Times New Roman" w:cs="Times New Roman"/>
          <w:sz w:val="24"/>
          <w:szCs w:val="24"/>
        </w:rPr>
        <w:t xml:space="preserve">Respondent and subsequently the quashing of the said search and seizure warrant. They vehemently denied that the warrant is a fishing expedition. Rather, they insisted that the required documents are for assisting in investigations related to money laundering activities allegedly taking place at the Applicant’s premises. The </w:t>
      </w:r>
      <w:r w:rsidR="00FD2929">
        <w:rPr>
          <w:rFonts w:ascii="Times New Roman" w:hAnsi="Times New Roman" w:cs="Times New Roman"/>
          <w:sz w:val="24"/>
          <w:szCs w:val="24"/>
        </w:rPr>
        <w:t>second</w:t>
      </w:r>
      <w:r>
        <w:rPr>
          <w:rFonts w:ascii="Times New Roman" w:hAnsi="Times New Roman" w:cs="Times New Roman"/>
          <w:sz w:val="24"/>
          <w:szCs w:val="24"/>
        </w:rPr>
        <w:t xml:space="preserve"> to </w:t>
      </w:r>
      <w:r w:rsidR="00FD2929">
        <w:rPr>
          <w:rFonts w:ascii="Times New Roman" w:hAnsi="Times New Roman" w:cs="Times New Roman"/>
          <w:sz w:val="24"/>
          <w:szCs w:val="24"/>
        </w:rPr>
        <w:t xml:space="preserve">fifth </w:t>
      </w:r>
      <w:r>
        <w:rPr>
          <w:rFonts w:ascii="Times New Roman" w:hAnsi="Times New Roman" w:cs="Times New Roman"/>
          <w:sz w:val="24"/>
          <w:szCs w:val="24"/>
        </w:rPr>
        <w:t xml:space="preserve">Respondents affirmed that it is not a requirement for a warrant to state names of a suspect or accused person for it to constitute a lawful warrant.  According to the </w:t>
      </w:r>
      <w:r w:rsidR="00FD2929">
        <w:rPr>
          <w:rFonts w:ascii="Times New Roman" w:hAnsi="Times New Roman" w:cs="Times New Roman"/>
          <w:sz w:val="24"/>
          <w:szCs w:val="24"/>
        </w:rPr>
        <w:t>second</w:t>
      </w:r>
      <w:r>
        <w:rPr>
          <w:rFonts w:ascii="Times New Roman" w:hAnsi="Times New Roman" w:cs="Times New Roman"/>
          <w:sz w:val="24"/>
          <w:szCs w:val="24"/>
        </w:rPr>
        <w:t xml:space="preserve"> to the </w:t>
      </w:r>
      <w:r w:rsidR="00FD2929">
        <w:rPr>
          <w:rFonts w:ascii="Times New Roman" w:hAnsi="Times New Roman" w:cs="Times New Roman"/>
          <w:sz w:val="24"/>
          <w:szCs w:val="24"/>
        </w:rPr>
        <w:t>fifth</w:t>
      </w:r>
      <w:r>
        <w:rPr>
          <w:rFonts w:ascii="Times New Roman" w:hAnsi="Times New Roman" w:cs="Times New Roman"/>
          <w:sz w:val="24"/>
          <w:szCs w:val="24"/>
        </w:rPr>
        <w:t xml:space="preserve"> Respondents the warrant needs only to specify the items to be seized and the place at which such items are to be seized from.</w:t>
      </w:r>
    </w:p>
    <w:p w14:paraId="7AB7B5C3" w14:textId="29990EA9"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case of the </w:t>
      </w:r>
      <w:r w:rsidR="00FD2929">
        <w:rPr>
          <w:rFonts w:ascii="Times New Roman" w:hAnsi="Times New Roman" w:cs="Times New Roman"/>
          <w:sz w:val="24"/>
          <w:szCs w:val="24"/>
        </w:rPr>
        <w:t>second</w:t>
      </w:r>
      <w:r>
        <w:rPr>
          <w:rFonts w:ascii="Times New Roman" w:hAnsi="Times New Roman" w:cs="Times New Roman"/>
          <w:sz w:val="24"/>
          <w:szCs w:val="24"/>
        </w:rPr>
        <w:t xml:space="preserve"> to the </w:t>
      </w:r>
      <w:r w:rsidR="00FD2929">
        <w:rPr>
          <w:rFonts w:ascii="Times New Roman" w:hAnsi="Times New Roman" w:cs="Times New Roman"/>
          <w:sz w:val="24"/>
          <w:szCs w:val="24"/>
        </w:rPr>
        <w:t>fifth</w:t>
      </w:r>
      <w:r>
        <w:rPr>
          <w:rFonts w:ascii="Times New Roman" w:hAnsi="Times New Roman" w:cs="Times New Roman"/>
          <w:sz w:val="24"/>
          <w:szCs w:val="24"/>
        </w:rPr>
        <w:t xml:space="preserve"> Respondents that the </w:t>
      </w:r>
      <w:r w:rsidR="00FD2929">
        <w:rPr>
          <w:rFonts w:ascii="Times New Roman" w:hAnsi="Times New Roman" w:cs="Times New Roman"/>
          <w:sz w:val="24"/>
          <w:szCs w:val="24"/>
        </w:rPr>
        <w:t xml:space="preserve">fifth </w:t>
      </w:r>
      <w:r>
        <w:rPr>
          <w:rFonts w:ascii="Times New Roman" w:hAnsi="Times New Roman" w:cs="Times New Roman"/>
          <w:sz w:val="24"/>
          <w:szCs w:val="24"/>
        </w:rPr>
        <w:t xml:space="preserve">Respondent has a constitutional mandate to ensure that cases of money laundering and corruption are investigated. According to the </w:t>
      </w:r>
      <w:r w:rsidR="00FD2929">
        <w:rPr>
          <w:rFonts w:ascii="Times New Roman" w:hAnsi="Times New Roman" w:cs="Times New Roman"/>
          <w:sz w:val="24"/>
          <w:szCs w:val="24"/>
        </w:rPr>
        <w:t xml:space="preserve">second </w:t>
      </w:r>
      <w:r>
        <w:rPr>
          <w:rFonts w:ascii="Times New Roman" w:hAnsi="Times New Roman" w:cs="Times New Roman"/>
          <w:sz w:val="24"/>
          <w:szCs w:val="24"/>
        </w:rPr>
        <w:t xml:space="preserve">to the </w:t>
      </w:r>
      <w:r w:rsidR="00FD2929">
        <w:rPr>
          <w:rFonts w:ascii="Times New Roman" w:hAnsi="Times New Roman" w:cs="Times New Roman"/>
          <w:sz w:val="24"/>
          <w:szCs w:val="24"/>
        </w:rPr>
        <w:t>fifth</w:t>
      </w:r>
      <w:r>
        <w:rPr>
          <w:rFonts w:ascii="Times New Roman" w:hAnsi="Times New Roman" w:cs="Times New Roman"/>
          <w:sz w:val="24"/>
          <w:szCs w:val="24"/>
        </w:rPr>
        <w:t xml:space="preserve"> Respondents, the fact that the Applicant regularly carries out audits does not mean that the Applicant cannot be a potential suspect of a </w:t>
      </w:r>
      <w:r>
        <w:rPr>
          <w:rFonts w:ascii="Times New Roman" w:hAnsi="Times New Roman" w:cs="Times New Roman"/>
          <w:sz w:val="24"/>
          <w:szCs w:val="24"/>
        </w:rPr>
        <w:lastRenderedPageBreak/>
        <w:t>financial crime.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to the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further asserted that if the Applicant has nothing to hide it should not resist a lawful search and seizure.</w:t>
      </w:r>
    </w:p>
    <w:p w14:paraId="442684D4" w14:textId="6A9040CB"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60F49">
        <w:rPr>
          <w:rFonts w:ascii="Times New Roman" w:hAnsi="Times New Roman" w:cs="Times New Roman"/>
          <w:sz w:val="24"/>
          <w:szCs w:val="24"/>
        </w:rPr>
        <w:t>second</w:t>
      </w:r>
      <w:r>
        <w:rPr>
          <w:rFonts w:ascii="Times New Roman" w:hAnsi="Times New Roman" w:cs="Times New Roman"/>
          <w:sz w:val="24"/>
          <w:szCs w:val="24"/>
        </w:rPr>
        <w:t xml:space="preserve"> to the </w:t>
      </w:r>
      <w:r w:rsidR="00060F49">
        <w:rPr>
          <w:rFonts w:ascii="Times New Roman" w:hAnsi="Times New Roman" w:cs="Times New Roman"/>
          <w:sz w:val="24"/>
          <w:szCs w:val="24"/>
        </w:rPr>
        <w:t>fifth</w:t>
      </w:r>
      <w:r>
        <w:rPr>
          <w:rFonts w:ascii="Times New Roman" w:hAnsi="Times New Roman" w:cs="Times New Roman"/>
          <w:sz w:val="24"/>
          <w:szCs w:val="24"/>
        </w:rPr>
        <w:t xml:space="preserve"> Respondents maintained that the required documents would provide a paper trail of all monies paid out to the Applicant’s named officials. They further claimed that   there is a correlation between the alleged offences and the required documents.</w:t>
      </w:r>
    </w:p>
    <w:p w14:paraId="721190CA" w14:textId="56347BF7"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the citation of a non-existent section, namely s 4 (1) (a) (ii) of the Exchange Control Act, the </w:t>
      </w:r>
      <w:r w:rsidR="00060F49">
        <w:rPr>
          <w:rFonts w:ascii="Times New Roman" w:hAnsi="Times New Roman" w:cs="Times New Roman"/>
          <w:sz w:val="24"/>
          <w:szCs w:val="24"/>
        </w:rPr>
        <w:t>second to fifth</w:t>
      </w:r>
      <w:r>
        <w:rPr>
          <w:rFonts w:ascii="Times New Roman" w:hAnsi="Times New Roman" w:cs="Times New Roman"/>
          <w:sz w:val="24"/>
          <w:szCs w:val="24"/>
        </w:rPr>
        <w:t xml:space="preserve"> Respondents argued that this does not render the warrant defective as the alternative charge of money laundering remains correct. In response to the allegation that the warrant was broad in its scope and could result in a search being sanctioned anywhere in Zimbabwe, the </w:t>
      </w:r>
      <w:r w:rsidR="00060F49">
        <w:rPr>
          <w:rFonts w:ascii="Times New Roman" w:hAnsi="Times New Roman" w:cs="Times New Roman"/>
          <w:sz w:val="24"/>
          <w:szCs w:val="24"/>
        </w:rPr>
        <w:t>second to fifth</w:t>
      </w:r>
      <w:r>
        <w:rPr>
          <w:rFonts w:ascii="Times New Roman" w:hAnsi="Times New Roman" w:cs="Times New Roman"/>
          <w:sz w:val="24"/>
          <w:szCs w:val="24"/>
        </w:rPr>
        <w:t xml:space="preserve"> Respondents alleged that the warrant cited the Applicant’s office address in Harare. Hence, according to the </w:t>
      </w:r>
      <w:r w:rsidR="00060F49">
        <w:rPr>
          <w:rFonts w:ascii="Times New Roman" w:hAnsi="Times New Roman" w:cs="Times New Roman"/>
          <w:sz w:val="24"/>
          <w:szCs w:val="24"/>
        </w:rPr>
        <w:t xml:space="preserve">second </w:t>
      </w:r>
      <w:r>
        <w:rPr>
          <w:rFonts w:ascii="Times New Roman" w:hAnsi="Times New Roman" w:cs="Times New Roman"/>
          <w:sz w:val="24"/>
          <w:szCs w:val="24"/>
        </w:rPr>
        <w:t xml:space="preserve">to the </w:t>
      </w:r>
      <w:r w:rsidR="00060F49">
        <w:rPr>
          <w:rFonts w:ascii="Times New Roman" w:hAnsi="Times New Roman" w:cs="Times New Roman"/>
          <w:sz w:val="24"/>
          <w:szCs w:val="24"/>
        </w:rPr>
        <w:t xml:space="preserve">fifth </w:t>
      </w:r>
      <w:r>
        <w:rPr>
          <w:rFonts w:ascii="Times New Roman" w:hAnsi="Times New Roman" w:cs="Times New Roman"/>
          <w:sz w:val="24"/>
          <w:szCs w:val="24"/>
        </w:rPr>
        <w:t xml:space="preserve">Respondents, the search is limited to a place specified in the warrant. </w:t>
      </w:r>
    </w:p>
    <w:p w14:paraId="5E0B039D" w14:textId="666EE7C3"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60F49">
        <w:rPr>
          <w:rFonts w:ascii="Times New Roman" w:hAnsi="Times New Roman" w:cs="Times New Roman"/>
          <w:sz w:val="24"/>
          <w:szCs w:val="24"/>
        </w:rPr>
        <w:t>second to fifth</w:t>
      </w:r>
      <w:r>
        <w:rPr>
          <w:rFonts w:ascii="Times New Roman" w:hAnsi="Times New Roman" w:cs="Times New Roman"/>
          <w:sz w:val="24"/>
          <w:szCs w:val="24"/>
        </w:rPr>
        <w:t xml:space="preserve"> Respondents asserted that proceedings in HCH6081/23 were not connected to the present ones as this is a new warrant related to money laundering activities and not fraud. Therefore, it is the </w:t>
      </w:r>
      <w:r w:rsidR="00060F49">
        <w:rPr>
          <w:rFonts w:ascii="Times New Roman" w:hAnsi="Times New Roman" w:cs="Times New Roman"/>
          <w:sz w:val="24"/>
          <w:szCs w:val="24"/>
        </w:rPr>
        <w:t>second to fifth</w:t>
      </w:r>
      <w:r>
        <w:rPr>
          <w:rFonts w:ascii="Times New Roman" w:hAnsi="Times New Roman" w:cs="Times New Roman"/>
          <w:sz w:val="24"/>
          <w:szCs w:val="24"/>
        </w:rPr>
        <w:t xml:space="preserve"> Respondents’ case that the Applicant is not being candid with the court.</w:t>
      </w:r>
    </w:p>
    <w:p w14:paraId="1433AA86" w14:textId="6FEAD158"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60F49">
        <w:rPr>
          <w:rFonts w:ascii="Times New Roman" w:hAnsi="Times New Roman" w:cs="Times New Roman"/>
          <w:sz w:val="24"/>
          <w:szCs w:val="24"/>
        </w:rPr>
        <w:t xml:space="preserve">second </w:t>
      </w:r>
      <w:r>
        <w:rPr>
          <w:rFonts w:ascii="Times New Roman" w:hAnsi="Times New Roman" w:cs="Times New Roman"/>
          <w:sz w:val="24"/>
          <w:szCs w:val="24"/>
        </w:rPr>
        <w:t xml:space="preserve">to the </w:t>
      </w:r>
      <w:r w:rsidR="00060F49">
        <w:rPr>
          <w:rFonts w:ascii="Times New Roman" w:hAnsi="Times New Roman" w:cs="Times New Roman"/>
          <w:sz w:val="24"/>
          <w:szCs w:val="24"/>
        </w:rPr>
        <w:t xml:space="preserve">fifth </w:t>
      </w:r>
      <w:r>
        <w:rPr>
          <w:rFonts w:ascii="Times New Roman" w:hAnsi="Times New Roman" w:cs="Times New Roman"/>
          <w:sz w:val="24"/>
          <w:szCs w:val="24"/>
        </w:rPr>
        <w:t>Respondents maintained that most of the grounds for review are based on a misunderstanding of the requirements of a valid warrant, and the rest are simply based on “falsehoods”. They asserted that the present application is an act by the Applicant to derail ongoing investigations and an attempt to seek the court’s help to do so.  The Respondents prayed for a dismissal of the application with costs on a legal practitioner and client scale.</w:t>
      </w:r>
    </w:p>
    <w:p w14:paraId="1D21813E" w14:textId="1E6E12AF"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answering affidavit, the Applicant insisted on its grounds of review. </w:t>
      </w:r>
      <w:r w:rsidR="00060F49">
        <w:rPr>
          <w:rFonts w:ascii="Times New Roman" w:hAnsi="Times New Roman" w:cs="Times New Roman"/>
          <w:sz w:val="24"/>
          <w:szCs w:val="24"/>
        </w:rPr>
        <w:t xml:space="preserve"> </w:t>
      </w:r>
      <w:r>
        <w:rPr>
          <w:rFonts w:ascii="Times New Roman" w:hAnsi="Times New Roman" w:cs="Times New Roman"/>
          <w:sz w:val="24"/>
          <w:szCs w:val="24"/>
        </w:rPr>
        <w:t>The Applicant maintained that the warrant amounts to a mere fishing expedition wherein the Respondents hope the Applicant incriminates itself as they lack any evidence to prove their allegations.</w:t>
      </w:r>
    </w:p>
    <w:p w14:paraId="1146554B" w14:textId="5B676B11" w:rsidR="00717535" w:rsidRDefault="00E155FA" w:rsidP="00060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opposing affidavit seeks to introduce a new offence of corruption which is not alluded to in the warrant in question. The Applicant further averred that the Respondents are on a witch hunt mission.</w:t>
      </w:r>
      <w:r w:rsidR="00060F49">
        <w:rPr>
          <w:rFonts w:ascii="Times New Roman" w:hAnsi="Times New Roman" w:cs="Times New Roman"/>
          <w:sz w:val="24"/>
          <w:szCs w:val="24"/>
        </w:rPr>
        <w:t xml:space="preserve"> </w:t>
      </w:r>
      <w:r>
        <w:rPr>
          <w:rFonts w:ascii="Times New Roman" w:hAnsi="Times New Roman" w:cs="Times New Roman"/>
          <w:sz w:val="24"/>
          <w:szCs w:val="24"/>
        </w:rPr>
        <w:t xml:space="preserve"> It further argued that the </w:t>
      </w:r>
      <w:r w:rsidR="00060F49">
        <w:rPr>
          <w:rFonts w:ascii="Times New Roman" w:hAnsi="Times New Roman" w:cs="Times New Roman"/>
          <w:sz w:val="24"/>
          <w:szCs w:val="24"/>
        </w:rPr>
        <w:t>second to fifth</w:t>
      </w:r>
      <w:r>
        <w:rPr>
          <w:rFonts w:ascii="Times New Roman" w:hAnsi="Times New Roman" w:cs="Times New Roman"/>
          <w:sz w:val="24"/>
          <w:szCs w:val="24"/>
        </w:rPr>
        <w:t xml:space="preserve"> Respondents are not exactly sure about the offence they are investigating.</w:t>
      </w:r>
    </w:p>
    <w:p w14:paraId="6B881471" w14:textId="0482C127"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claimed that the admission by the </w:t>
      </w:r>
      <w:r w:rsidR="00060F49">
        <w:rPr>
          <w:rFonts w:ascii="Times New Roman" w:hAnsi="Times New Roman" w:cs="Times New Roman"/>
          <w:sz w:val="24"/>
          <w:szCs w:val="24"/>
        </w:rPr>
        <w:t>fifth</w:t>
      </w:r>
      <w:r>
        <w:rPr>
          <w:rFonts w:ascii="Times New Roman" w:hAnsi="Times New Roman" w:cs="Times New Roman"/>
          <w:sz w:val="24"/>
          <w:szCs w:val="24"/>
        </w:rPr>
        <w:t xml:space="preserve"> Respondent in its opposing affidavit that one of the offences does not exist is further proof that the </w:t>
      </w:r>
      <w:r w:rsidR="00060F49">
        <w:rPr>
          <w:rFonts w:ascii="Times New Roman" w:hAnsi="Times New Roman" w:cs="Times New Roman"/>
          <w:sz w:val="24"/>
          <w:szCs w:val="24"/>
        </w:rPr>
        <w:t xml:space="preserve">first </w:t>
      </w:r>
      <w:r>
        <w:rPr>
          <w:rFonts w:ascii="Times New Roman" w:hAnsi="Times New Roman" w:cs="Times New Roman"/>
          <w:sz w:val="24"/>
          <w:szCs w:val="24"/>
        </w:rPr>
        <w:t xml:space="preserve">Respondent did not apply his mind when deliberating on the issuing of the warrant. The factors that the </w:t>
      </w:r>
      <w:r w:rsidR="00060F49">
        <w:rPr>
          <w:rFonts w:ascii="Times New Roman" w:hAnsi="Times New Roman" w:cs="Times New Roman"/>
          <w:sz w:val="24"/>
          <w:szCs w:val="24"/>
        </w:rPr>
        <w:t xml:space="preserve">first </w:t>
      </w:r>
      <w:r>
        <w:rPr>
          <w:rFonts w:ascii="Times New Roman" w:hAnsi="Times New Roman" w:cs="Times New Roman"/>
          <w:sz w:val="24"/>
          <w:szCs w:val="24"/>
        </w:rPr>
        <w:t xml:space="preserve">Respondent relied upon in deciding to grant the warrant are unclear and thus further proof that </w:t>
      </w:r>
      <w:r>
        <w:rPr>
          <w:rFonts w:ascii="Times New Roman" w:hAnsi="Times New Roman" w:cs="Times New Roman"/>
          <w:sz w:val="24"/>
          <w:szCs w:val="24"/>
        </w:rPr>
        <w:lastRenderedPageBreak/>
        <w:t xml:space="preserve">the </w:t>
      </w:r>
      <w:r w:rsidR="00060F49">
        <w:rPr>
          <w:rFonts w:ascii="Times New Roman" w:hAnsi="Times New Roman" w:cs="Times New Roman"/>
          <w:sz w:val="24"/>
          <w:szCs w:val="24"/>
        </w:rPr>
        <w:t>first</w:t>
      </w:r>
      <w:r>
        <w:rPr>
          <w:rFonts w:ascii="Times New Roman" w:hAnsi="Times New Roman" w:cs="Times New Roman"/>
          <w:sz w:val="24"/>
          <w:szCs w:val="24"/>
        </w:rPr>
        <w:t xml:space="preserve"> Respondent did not fully apply his mind but instead merely issued the warrant upon the request of the </w:t>
      </w:r>
      <w:r w:rsidR="00060F49">
        <w:rPr>
          <w:rFonts w:ascii="Times New Roman" w:hAnsi="Times New Roman" w:cs="Times New Roman"/>
          <w:sz w:val="24"/>
          <w:szCs w:val="24"/>
        </w:rPr>
        <w:t>fifth</w:t>
      </w:r>
      <w:r>
        <w:rPr>
          <w:rFonts w:ascii="Times New Roman" w:hAnsi="Times New Roman" w:cs="Times New Roman"/>
          <w:sz w:val="24"/>
          <w:szCs w:val="24"/>
        </w:rPr>
        <w:t xml:space="preserve"> Respondent.</w:t>
      </w:r>
    </w:p>
    <w:p w14:paraId="5E85222B" w14:textId="77777777"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maintained that the warrant states that “…the CEO or any other person employed at Rainbow Tourism Group...” which is very broad and does not restrict the search to one province. The Applicant therefore affirmed that the warrant is defective and irregular and should be set aside.</w:t>
      </w:r>
    </w:p>
    <w:p w14:paraId="07B3FF89" w14:textId="63128E2A"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sole issue that exercises my mind is whether the decision of the </w:t>
      </w:r>
      <w:r w:rsidR="00060F49">
        <w:rPr>
          <w:rFonts w:ascii="Times New Roman" w:hAnsi="Times New Roman" w:cs="Times New Roman"/>
          <w:sz w:val="24"/>
          <w:szCs w:val="24"/>
        </w:rPr>
        <w:t xml:space="preserve">first </w:t>
      </w:r>
      <w:r>
        <w:rPr>
          <w:rFonts w:ascii="Times New Roman" w:hAnsi="Times New Roman" w:cs="Times New Roman"/>
          <w:sz w:val="24"/>
          <w:szCs w:val="24"/>
        </w:rPr>
        <w:t xml:space="preserve">Respondent may be set aside based on one or more of the grounds specified in the present application. </w:t>
      </w:r>
    </w:p>
    <w:p w14:paraId="130B64E2" w14:textId="2F264201" w:rsidR="00717535" w:rsidRDefault="00E155FA" w:rsidP="00587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relevant law regulating the issuance of the warrant for search and seizure is </w:t>
      </w:r>
      <w:r w:rsidR="00060F49">
        <w:rPr>
          <w:rFonts w:ascii="Times New Roman" w:hAnsi="Times New Roman" w:cs="Times New Roman"/>
          <w:sz w:val="24"/>
          <w:szCs w:val="24"/>
        </w:rPr>
        <w:t xml:space="preserve">s </w:t>
      </w:r>
      <w:r>
        <w:rPr>
          <w:rFonts w:ascii="Times New Roman" w:hAnsi="Times New Roman" w:cs="Times New Roman"/>
          <w:sz w:val="24"/>
          <w:szCs w:val="24"/>
        </w:rPr>
        <w:t>50 of the Criminal Procedure and Evidence Act [</w:t>
      </w:r>
      <w:r>
        <w:rPr>
          <w:rFonts w:ascii="Times New Roman" w:hAnsi="Times New Roman" w:cs="Times New Roman"/>
          <w:i/>
          <w:sz w:val="24"/>
          <w:szCs w:val="24"/>
        </w:rPr>
        <w:t>Chapter 9:07] (</w:t>
      </w:r>
      <w:r>
        <w:rPr>
          <w:rFonts w:ascii="Times New Roman" w:hAnsi="Times New Roman" w:cs="Times New Roman"/>
          <w:iCs/>
          <w:sz w:val="24"/>
          <w:szCs w:val="24"/>
        </w:rPr>
        <w:t>hereinafter called “the Criminal Procedure and Evidence Act”</w:t>
      </w:r>
      <w:r>
        <w:rPr>
          <w:rFonts w:ascii="Times New Roman" w:hAnsi="Times New Roman" w:cs="Times New Roman"/>
          <w:i/>
          <w:sz w:val="24"/>
          <w:szCs w:val="24"/>
        </w:rPr>
        <w:t xml:space="preserve">) </w:t>
      </w:r>
      <w:r>
        <w:rPr>
          <w:rFonts w:ascii="Times New Roman" w:hAnsi="Times New Roman" w:cs="Times New Roman"/>
          <w:sz w:val="24"/>
          <w:szCs w:val="24"/>
        </w:rPr>
        <w:t>which provides as follows:</w:t>
      </w:r>
    </w:p>
    <w:p w14:paraId="3729F949" w14:textId="77777777" w:rsidR="00717535" w:rsidRPr="0058794F" w:rsidRDefault="00E155FA" w:rsidP="0058794F">
      <w:pPr>
        <w:spacing w:after="0" w:line="240" w:lineRule="auto"/>
        <w:ind w:left="720"/>
        <w:jc w:val="both"/>
        <w:rPr>
          <w:rFonts w:ascii="Times New Roman" w:hAnsi="Times New Roman" w:cs="Times New Roman"/>
          <w:b/>
          <w:bCs/>
        </w:rPr>
      </w:pPr>
      <w:r w:rsidRPr="0058794F">
        <w:rPr>
          <w:rFonts w:ascii="Times New Roman" w:hAnsi="Times New Roman" w:cs="Times New Roman"/>
        </w:rPr>
        <w:t>“</w:t>
      </w:r>
      <w:r w:rsidRPr="0058794F">
        <w:rPr>
          <w:rFonts w:ascii="Times New Roman" w:hAnsi="Times New Roman" w:cs="Times New Roman"/>
          <w:b/>
          <w:bCs/>
        </w:rPr>
        <w:t>50 Article to be seized under warrant</w:t>
      </w:r>
    </w:p>
    <w:p w14:paraId="604D2E6C"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(1) Subject to sections fifty-one, fifty-two and fifty-three, an article referred to in section forty-nine shall be seized only by virtue of a warrant issued—</w:t>
      </w:r>
    </w:p>
    <w:p w14:paraId="0BFADB53"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(a) by a magistrate or justice (other than a police officer), if it appears to the magistrate or justice from information on oath that there are reasonable grounds for believing that any such article is in the possession or under the control of any person, or upon or in any premises or area, within his area of jurisdiction; or</w:t>
      </w:r>
    </w:p>
    <w:p w14:paraId="31BCBCD2"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(b) by a judge or magistrate presiding at criminal proceedings, if it appears to the judge or magistrate that any such article in the possession or under the control of any person or upon or in any premises is required in evidence in the proceedings.</w:t>
      </w:r>
    </w:p>
    <w:p w14:paraId="30A48A93"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(2) A warrant issued in terms of subsection (1) shall require a police officer to seize the article in question and shall to that end authorize such police officer, where necessary—</w:t>
      </w:r>
    </w:p>
    <w:p w14:paraId="3364EB6A"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(a) to search any person identified in the warrant or any premises within an area identified in the warrant; or</w:t>
      </w:r>
    </w:p>
    <w:p w14:paraId="41A81C52"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(b) to enter and search any premises identified in the warrant, and to search any person found upon or in those premises.</w:t>
      </w:r>
    </w:p>
    <w:p w14:paraId="69535552"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(3) A warrant—</w:t>
      </w:r>
    </w:p>
    <w:p w14:paraId="3CFD1B55"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(a) may be issued on any day and shall be of force until it is executed or it is cancelled by the person who issued it or, if that person is not available, by a person with like authority; and</w:t>
      </w:r>
    </w:p>
    <w:p w14:paraId="550E5EF9"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(b) shall be executed by day, unless the person issuing the warrant in writing authorizes the execution thereof by night.</w:t>
      </w:r>
    </w:p>
    <w:p w14:paraId="235E6128"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(4) A police officer executing a warrant in terms of this section shall, before or after such execution, upon demand of any person whose rights in respect of any search or article seized under the warrant have been affected, hand to him a copy of the warrant.”</w:t>
      </w:r>
    </w:p>
    <w:p w14:paraId="76C2082E" w14:textId="77777777" w:rsidR="00717535" w:rsidRDefault="00717535">
      <w:pPr>
        <w:spacing w:line="360" w:lineRule="auto"/>
        <w:jc w:val="both"/>
        <w:rPr>
          <w:rFonts w:ascii="Times New Roman" w:hAnsi="Times New Roman" w:cs="Times New Roman"/>
          <w:sz w:val="24"/>
          <w:szCs w:val="24"/>
        </w:rPr>
      </w:pPr>
    </w:p>
    <w:p w14:paraId="5A76AADB" w14:textId="5CAE844A" w:rsidR="00717535" w:rsidRDefault="00E155FA" w:rsidP="00587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is empowered to seize articles in terms of </w:t>
      </w:r>
      <w:r w:rsidR="00060F49">
        <w:rPr>
          <w:rFonts w:ascii="Times New Roman" w:hAnsi="Times New Roman" w:cs="Times New Roman"/>
          <w:sz w:val="24"/>
          <w:szCs w:val="24"/>
        </w:rPr>
        <w:t>s</w:t>
      </w:r>
      <w:r>
        <w:rPr>
          <w:rFonts w:ascii="Times New Roman" w:hAnsi="Times New Roman" w:cs="Times New Roman"/>
          <w:sz w:val="24"/>
          <w:szCs w:val="24"/>
        </w:rPr>
        <w:t xml:space="preserve"> 49 of the Criminal Procedure and Evidence act which provides as follows:</w:t>
      </w:r>
    </w:p>
    <w:p w14:paraId="15857A83" w14:textId="77777777" w:rsidR="00717535" w:rsidRPr="0058794F" w:rsidRDefault="00E155FA" w:rsidP="0058794F">
      <w:pPr>
        <w:spacing w:after="0" w:line="240" w:lineRule="auto"/>
        <w:ind w:left="720"/>
        <w:jc w:val="both"/>
        <w:rPr>
          <w:rFonts w:ascii="Times New Roman" w:hAnsi="Times New Roman" w:cs="Times New Roman"/>
          <w:b/>
          <w:bCs/>
        </w:rPr>
      </w:pPr>
      <w:r w:rsidRPr="0058794F">
        <w:rPr>
          <w:rFonts w:ascii="Times New Roman" w:hAnsi="Times New Roman" w:cs="Times New Roman"/>
          <w:b/>
          <w:bCs/>
        </w:rPr>
        <w:t>“49 State may seize certain articles</w:t>
      </w:r>
    </w:p>
    <w:p w14:paraId="3CB9BD18"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(1) The State may, in accordance with this Part, seize any article—</w:t>
      </w:r>
    </w:p>
    <w:p w14:paraId="3C9822D4"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(a) which is concerned in or is on reasonable grounds believed to be concerned in, the commission or suspected commission of an offence, whether within Zimbabwe or elsewhere; or</w:t>
      </w:r>
    </w:p>
    <w:p w14:paraId="337CE214"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lastRenderedPageBreak/>
        <w:t>(b) which it is on reasonable grounds believed may afford evidence of the commission or suspected commission of an offence, whether within Zimbabwe or elsewhere; or</w:t>
      </w:r>
    </w:p>
    <w:p w14:paraId="58F9E28B"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(c) which is intended to be used or is on reasonable grounds believed to be intended to be used in the commission of an offence.</w:t>
      </w:r>
    </w:p>
    <w:p w14:paraId="0574E111"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(2) A police officer who seizes and removes any article in accordance with this Part, whether under or without a warrant, must make a full receipt in duplicate for the article so seized and removed, and—</w:t>
      </w:r>
    </w:p>
    <w:p w14:paraId="6FEAF23C"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(a) give a copy of it to the owner or possessor thereof (unless the owner or possessor of the article is arrested in connection with an offence involving the article, in which case paragraphs (b), (c) and (d) following apply); or</w:t>
      </w:r>
    </w:p>
    <w:p w14:paraId="235BD651"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(b) in the absence of the owner or possessor, or if the owner or possessor of the article is arrested in connection with an offence involving the article, or if the owner or possessor is unknown or cannot be ascertained by the police officer after due inquiry, give a copy of it to (as the case may be)—</w:t>
      </w:r>
    </w:p>
    <w:p w14:paraId="1539B845"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(i) the person apparently in charge or control of or in lawful occupation of the land, premises upon or in which the article is seized; or</w:t>
      </w:r>
    </w:p>
    <w:p w14:paraId="625EF68C"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(ii) the person apparently in charge or control of the vehicle, vessel or aircraft from which the article is seized;</w:t>
      </w:r>
    </w:p>
    <w:p w14:paraId="70253DA3"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or</w:t>
      </w:r>
    </w:p>
    <w:p w14:paraId="5FBA7BD1"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(c) in the absence of the persons referred to in paragraph (b), give a copy of it to (as the case may be—</w:t>
      </w:r>
    </w:p>
    <w:p w14:paraId="102CE675"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(i) an apparently responsible person present upon or in the land or premises from which the article</w:t>
      </w:r>
    </w:p>
    <w:p w14:paraId="2591CEB4"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is seized; or</w:t>
      </w:r>
    </w:p>
    <w:p w14:paraId="65B38BB5"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(ii) an apparently responsible person present as a passenger within the vehicle, vessel or aircraft from which the article is seized and removed;</w:t>
      </w:r>
    </w:p>
    <w:p w14:paraId="34038110"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or</w:t>
      </w:r>
    </w:p>
    <w:p w14:paraId="057B0248"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(d) in the absence of all of the persons referred to in paragraph (a), (b) and (c), attach or leave a copy of the receipt in any part of the premises, land, vehicle, vessel or aircraft from which the article to which the receipt relates was seized and removed.</w:t>
      </w:r>
    </w:p>
    <w:p w14:paraId="5B1331DC"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(3) If an owner or possessor from whom any article is seized in accordance with this Part did not receive a full receipt therefor by reason having been arrested in connection with an offence involving the article, he or she shall have the right to demand and receive such a receipt immediately upon being released on bail or upon being conditionally released, and thereupon he or she becomes entitled to all the rights provided under this Part to holders of such receipts.</w:t>
      </w:r>
    </w:p>
    <w:p w14:paraId="0A6CBD7C"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(4) Any police officer responsible for the seizure of an article under this Part who—</w:t>
      </w:r>
    </w:p>
    <w:p w14:paraId="08ADFB7E"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(a) fails to comply with subsection (2);</w:t>
      </w:r>
    </w:p>
    <w:p w14:paraId="1595C227"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(b) fails, upon a demand being made by an owner or possessor of the article pursuant to subsection (3), to furnish a full receipt in respect of that article;</w:t>
      </w:r>
    </w:p>
    <w:p w14:paraId="2D46208B" w14:textId="77777777" w:rsidR="00717535" w:rsidRPr="0058794F" w:rsidRDefault="00E155FA" w:rsidP="0058794F">
      <w:pPr>
        <w:spacing w:after="0" w:line="240" w:lineRule="auto"/>
        <w:ind w:left="720"/>
        <w:jc w:val="both"/>
        <w:rPr>
          <w:rFonts w:ascii="Times New Roman" w:hAnsi="Times New Roman" w:cs="Times New Roman"/>
        </w:rPr>
      </w:pPr>
      <w:r w:rsidRPr="0058794F">
        <w:rPr>
          <w:rFonts w:ascii="Times New Roman" w:hAnsi="Times New Roman" w:cs="Times New Roman"/>
        </w:rPr>
        <w:t>shall, unless the article or articles in question are articles whose possession is intrinsically unlawful, be guilty of an offence and liable to a fine not exceeding level four or to imprisonment for a period not exceeding three months or to both such fine and such imprisonment.”</w:t>
      </w:r>
    </w:p>
    <w:p w14:paraId="765B4E2F" w14:textId="77777777" w:rsidR="00717535" w:rsidRDefault="00717535">
      <w:pPr>
        <w:spacing w:line="360" w:lineRule="auto"/>
        <w:jc w:val="both"/>
        <w:rPr>
          <w:rFonts w:ascii="Times New Roman" w:hAnsi="Times New Roman" w:cs="Times New Roman"/>
          <w:sz w:val="24"/>
          <w:szCs w:val="24"/>
        </w:rPr>
      </w:pPr>
    </w:p>
    <w:p w14:paraId="27D34B2D" w14:textId="21874498" w:rsidR="00717535" w:rsidRDefault="00E155FA" w:rsidP="00587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provisions of the Zimbabwe Anti- Corruption Commission Act [</w:t>
      </w:r>
      <w:r>
        <w:rPr>
          <w:rFonts w:ascii="Times New Roman" w:hAnsi="Times New Roman" w:cs="Times New Roman"/>
          <w:i/>
          <w:sz w:val="24"/>
          <w:szCs w:val="24"/>
        </w:rPr>
        <w:t>Chapter 9:</w:t>
      </w:r>
      <w:r>
        <w:rPr>
          <w:rFonts w:ascii="Times New Roman" w:hAnsi="Times New Roman" w:cs="Times New Roman"/>
          <w:sz w:val="24"/>
          <w:szCs w:val="24"/>
        </w:rPr>
        <w:t xml:space="preserve">22] (hereinafter called “the Zimbabwe Anti-Corruption Commission Act”) that the </w:t>
      </w:r>
      <w:r w:rsidR="00060F49">
        <w:rPr>
          <w:rFonts w:ascii="Times New Roman" w:hAnsi="Times New Roman" w:cs="Times New Roman"/>
          <w:sz w:val="24"/>
          <w:szCs w:val="24"/>
        </w:rPr>
        <w:t>fifth</w:t>
      </w:r>
      <w:r>
        <w:rPr>
          <w:rFonts w:ascii="Times New Roman" w:hAnsi="Times New Roman" w:cs="Times New Roman"/>
          <w:sz w:val="24"/>
          <w:szCs w:val="24"/>
        </w:rPr>
        <w:t xml:space="preserve"> Respondent can perform certain police functions as are conferred upon by the Act. </w:t>
      </w:r>
      <w:r w:rsidR="0058794F">
        <w:rPr>
          <w:rFonts w:ascii="Times New Roman" w:hAnsi="Times New Roman" w:cs="Times New Roman"/>
          <w:sz w:val="24"/>
          <w:szCs w:val="24"/>
        </w:rPr>
        <w:t xml:space="preserve"> </w:t>
      </w:r>
      <w:r>
        <w:rPr>
          <w:rFonts w:ascii="Times New Roman" w:hAnsi="Times New Roman" w:cs="Times New Roman"/>
          <w:sz w:val="24"/>
          <w:szCs w:val="24"/>
        </w:rPr>
        <w:t xml:space="preserve">Section 13(2)-(5) of the Zimbabwe Anti-Corruption Commission Act provides as follows: </w:t>
      </w:r>
    </w:p>
    <w:p w14:paraId="6FF7B89D" w14:textId="77777777" w:rsidR="00717535" w:rsidRDefault="00717535">
      <w:pPr>
        <w:spacing w:line="360" w:lineRule="auto"/>
        <w:jc w:val="both"/>
        <w:rPr>
          <w:rFonts w:ascii="Times New Roman" w:hAnsi="Times New Roman" w:cs="Times New Roman"/>
          <w:sz w:val="24"/>
          <w:szCs w:val="24"/>
        </w:rPr>
      </w:pPr>
    </w:p>
    <w:p w14:paraId="0D7252E1"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lastRenderedPageBreak/>
        <w:t>“(2) The Commission shall exercise its powers concurrently with those of the police.</w:t>
      </w:r>
    </w:p>
    <w:p w14:paraId="75E22E51"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(3) In exercising its powers, the Commission shall be governed by the relevant provisions of the Criminal Procedure and Evidence Act [</w:t>
      </w:r>
      <w:r w:rsidRPr="0058794F">
        <w:rPr>
          <w:rFonts w:ascii="Times New Roman" w:hAnsi="Times New Roman" w:cs="Times New Roman"/>
          <w:i/>
        </w:rPr>
        <w:t>Chapter 9:07</w:t>
      </w:r>
      <w:r w:rsidRPr="0058794F">
        <w:rPr>
          <w:rFonts w:ascii="Times New Roman" w:hAnsi="Times New Roman" w:cs="Times New Roman"/>
        </w:rPr>
        <w:t>] which govern the police.</w:t>
      </w:r>
    </w:p>
    <w:p w14:paraId="0117DC8E"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(4) An officer who intends to make any search, entry or seizure for the purposes of this section shall—</w:t>
      </w:r>
    </w:p>
    <w:p w14:paraId="0B74E245"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(a) notify the officer commanding the police district in which the officer intends to make the search, entry or seizure; and</w:t>
      </w:r>
    </w:p>
    <w:p w14:paraId="1E192AC4"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(b) be accompanied by a police officer assigned to him or her by the police officer referred to in paragraph (a):</w:t>
      </w:r>
    </w:p>
    <w:p w14:paraId="468A5AEF"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Provided that where an officer has reason for believing that any delay involved in obtaining accompaniment of a police officer would defeat the object of the search, entry or seizure, he or she may make such search, entry or seizure without such police officer.</w:t>
      </w:r>
    </w:p>
    <w:p w14:paraId="64BF0952" w14:textId="3C09691A" w:rsidR="00717535" w:rsidRDefault="00E155FA" w:rsidP="0058794F">
      <w:pPr>
        <w:spacing w:line="240" w:lineRule="auto"/>
        <w:ind w:left="720"/>
        <w:jc w:val="both"/>
        <w:rPr>
          <w:rFonts w:ascii="Times New Roman" w:hAnsi="Times New Roman" w:cs="Times New Roman"/>
        </w:rPr>
      </w:pPr>
      <w:r w:rsidRPr="0058794F">
        <w:rPr>
          <w:rFonts w:ascii="Times New Roman" w:hAnsi="Times New Roman" w:cs="Times New Roman"/>
        </w:rPr>
        <w:t xml:space="preserve">(5) In the event of any conflict arising in the exercise of their powers between the Commission and the Zimbabwe Republic Police, the Prosecutor-General shall have the power to intervene and direct the parties to do anything that in his or her opinion must be done to resolve the conflict.” </w:t>
      </w:r>
    </w:p>
    <w:p w14:paraId="5805667C" w14:textId="77777777" w:rsidR="0058794F" w:rsidRPr="0058794F" w:rsidRDefault="0058794F" w:rsidP="0058794F">
      <w:pPr>
        <w:spacing w:line="240" w:lineRule="auto"/>
        <w:ind w:left="720"/>
        <w:jc w:val="both"/>
        <w:rPr>
          <w:rFonts w:ascii="Times New Roman" w:hAnsi="Times New Roman" w:cs="Times New Roman"/>
        </w:rPr>
      </w:pPr>
    </w:p>
    <w:p w14:paraId="0E687D1F" w14:textId="1D213C93" w:rsidR="00717535" w:rsidRDefault="00E155FA" w:rsidP="005879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first ground, the Applicant is impugning the warrant for search and seizure for its failure to mention the accused. </w:t>
      </w:r>
      <w:r w:rsidR="0058794F">
        <w:rPr>
          <w:rFonts w:ascii="Times New Roman" w:hAnsi="Times New Roman" w:cs="Times New Roman"/>
          <w:sz w:val="24"/>
          <w:szCs w:val="24"/>
        </w:rPr>
        <w:t xml:space="preserve"> </w:t>
      </w:r>
      <w:r>
        <w:rPr>
          <w:rFonts w:ascii="Times New Roman" w:hAnsi="Times New Roman" w:cs="Times New Roman"/>
          <w:sz w:val="24"/>
          <w:szCs w:val="24"/>
        </w:rPr>
        <w:t>According to the Applicant, the</w:t>
      </w:r>
      <w:r w:rsidR="00060F49">
        <w:rPr>
          <w:rFonts w:ascii="Times New Roman" w:hAnsi="Times New Roman" w:cs="Times New Roman"/>
          <w:sz w:val="24"/>
          <w:szCs w:val="24"/>
        </w:rPr>
        <w:t xml:space="preserve"> first</w:t>
      </w:r>
      <w:r>
        <w:rPr>
          <w:rFonts w:ascii="Times New Roman" w:hAnsi="Times New Roman" w:cs="Times New Roman"/>
          <w:sz w:val="24"/>
          <w:szCs w:val="24"/>
        </w:rPr>
        <w:t xml:space="preserve"> Respondent committed an act of gross misdirection by failing to appreciate this defect. The Applicant drew the court’s attention to the requirements and form of a valid warrant of search and seizure as elucidated by </w:t>
      </w:r>
      <w:r>
        <w:rPr>
          <w:rFonts w:ascii="Times New Roman" w:hAnsi="Times New Roman" w:cs="Times New Roman"/>
          <w:b/>
          <w:bCs/>
          <w:sz w:val="24"/>
          <w:szCs w:val="24"/>
        </w:rPr>
        <w:t xml:space="preserve">B Crozier </w:t>
      </w:r>
      <w:r>
        <w:rPr>
          <w:rFonts w:ascii="Times New Roman" w:hAnsi="Times New Roman" w:cs="Times New Roman"/>
          <w:sz w:val="24"/>
          <w:szCs w:val="24"/>
        </w:rPr>
        <w:t xml:space="preserve">in Criminal Procedure in Zimbabwe as read with Criminal Procedure in Zimbabwe by John Reid-Rowland, some of which are that: </w:t>
      </w:r>
    </w:p>
    <w:p w14:paraId="5994CCAD" w14:textId="77777777" w:rsidR="00717535" w:rsidRPr="0058794F" w:rsidRDefault="00E155FA">
      <w:pPr>
        <w:spacing w:line="240" w:lineRule="auto"/>
        <w:ind w:left="720"/>
        <w:jc w:val="both"/>
        <w:rPr>
          <w:rFonts w:ascii="Times New Roman" w:hAnsi="Times New Roman" w:cs="Times New Roman"/>
          <w:bCs/>
        </w:rPr>
      </w:pPr>
      <w:r w:rsidRPr="0058794F">
        <w:rPr>
          <w:rFonts w:ascii="Times New Roman" w:hAnsi="Times New Roman" w:cs="Times New Roman"/>
          <w:bCs/>
        </w:rPr>
        <w:t>“A warrant should also specify the alleged crime that gives rise to its issue, and the alleged offender; failure to do so will invalidate it.”</w:t>
      </w:r>
    </w:p>
    <w:p w14:paraId="3C7CEE73" w14:textId="77777777" w:rsidR="00717535" w:rsidRDefault="00717535">
      <w:pPr>
        <w:spacing w:line="240" w:lineRule="auto"/>
        <w:ind w:left="720"/>
        <w:jc w:val="both"/>
        <w:rPr>
          <w:rFonts w:ascii="Times New Roman" w:hAnsi="Times New Roman" w:cs="Times New Roman"/>
          <w:bCs/>
          <w:sz w:val="24"/>
          <w:szCs w:val="24"/>
        </w:rPr>
      </w:pPr>
    </w:p>
    <w:p w14:paraId="39BD69E5" w14:textId="233383C7" w:rsidR="00717535" w:rsidRDefault="00E155FA" w:rsidP="0058794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Section 50(2) of the Criminal Procedure and Evidence Act provides the essential requirements of the warrant. According to this provision, the person and area to be searched are to be identified. Section 50(2) of the Criminal Procedure and Evidence Act provides as follows:</w:t>
      </w:r>
    </w:p>
    <w:p w14:paraId="329458E0"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b/>
          <w:bCs/>
        </w:rPr>
        <w:t>“</w:t>
      </w:r>
      <w:r w:rsidRPr="0058794F">
        <w:rPr>
          <w:rFonts w:ascii="Times New Roman" w:hAnsi="Times New Roman" w:cs="Times New Roman"/>
        </w:rPr>
        <w:t>(2) A warrant issued in terms of subsection (1) shall require a police officer to seize the article in question and shall to that end authorize such police officer, where necessary—</w:t>
      </w:r>
    </w:p>
    <w:p w14:paraId="00224552"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(a) to search any person identified in the warrant or any premises within an area identified in the warrant; or</w:t>
      </w:r>
    </w:p>
    <w:p w14:paraId="3DCA1A41" w14:textId="77777777" w:rsidR="00717535" w:rsidRPr="0058794F" w:rsidRDefault="00E155FA">
      <w:pPr>
        <w:spacing w:line="240" w:lineRule="auto"/>
        <w:ind w:left="720"/>
        <w:jc w:val="both"/>
        <w:rPr>
          <w:rFonts w:ascii="Times New Roman" w:hAnsi="Times New Roman" w:cs="Times New Roman"/>
        </w:rPr>
      </w:pPr>
      <w:r w:rsidRPr="0058794F">
        <w:rPr>
          <w:rFonts w:ascii="Times New Roman" w:hAnsi="Times New Roman" w:cs="Times New Roman"/>
        </w:rPr>
        <w:t>(b) to enter and search any premises identified in the warrant, and to search any person found upon or in those premises.”</w:t>
      </w:r>
    </w:p>
    <w:p w14:paraId="0D5E03B0" w14:textId="77777777" w:rsidR="00717535" w:rsidRDefault="00717535">
      <w:pPr>
        <w:spacing w:line="360" w:lineRule="auto"/>
        <w:jc w:val="both"/>
        <w:rPr>
          <w:rFonts w:ascii="Times New Roman" w:hAnsi="Times New Roman" w:cs="Times New Roman"/>
          <w:b/>
          <w:bCs/>
          <w:sz w:val="24"/>
          <w:szCs w:val="24"/>
        </w:rPr>
      </w:pPr>
    </w:p>
    <w:p w14:paraId="6A2AAA8A" w14:textId="0627D725" w:rsidR="00717535" w:rsidRPr="0058794F" w:rsidRDefault="00E155FA" w:rsidP="0058794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need to identify the accused has not been singled out as one of the key requirements in terms of Section 50(2) of the Criminal Procedure and Evidence Act. Once the person and area to be searched, are sufficiently identified, the object of search and seizure may be fulfilled without any difficulty. </w:t>
      </w:r>
      <w:r w:rsidR="0058794F">
        <w:rPr>
          <w:rFonts w:ascii="Times New Roman" w:hAnsi="Times New Roman" w:cs="Times New Roman"/>
          <w:bCs/>
          <w:sz w:val="24"/>
          <w:szCs w:val="24"/>
        </w:rPr>
        <w:t xml:space="preserve"> </w:t>
      </w:r>
      <w:r>
        <w:rPr>
          <w:rFonts w:ascii="Times New Roman" w:hAnsi="Times New Roman" w:cs="Times New Roman"/>
          <w:bCs/>
          <w:sz w:val="24"/>
          <w:szCs w:val="24"/>
        </w:rPr>
        <w:t xml:space="preserve">Mr </w:t>
      </w:r>
      <w:r>
        <w:rPr>
          <w:rFonts w:ascii="Times New Roman" w:hAnsi="Times New Roman" w:cs="Times New Roman"/>
          <w:bCs/>
          <w:i/>
          <w:iCs/>
          <w:sz w:val="24"/>
          <w:szCs w:val="24"/>
        </w:rPr>
        <w:t>Munyuru</w:t>
      </w:r>
      <w:r>
        <w:rPr>
          <w:rFonts w:ascii="Times New Roman" w:hAnsi="Times New Roman" w:cs="Times New Roman"/>
          <w:bCs/>
          <w:sz w:val="24"/>
          <w:szCs w:val="24"/>
        </w:rPr>
        <w:t xml:space="preserve"> correctly submitted that the warrant meets all the essential statutory requirements. Mr </w:t>
      </w:r>
      <w:r>
        <w:rPr>
          <w:rFonts w:ascii="Times New Roman" w:hAnsi="Times New Roman" w:cs="Times New Roman"/>
          <w:bCs/>
          <w:i/>
          <w:iCs/>
          <w:sz w:val="24"/>
          <w:szCs w:val="24"/>
        </w:rPr>
        <w:t>Munyuru</w:t>
      </w:r>
      <w:r>
        <w:rPr>
          <w:rFonts w:ascii="Times New Roman" w:hAnsi="Times New Roman" w:cs="Times New Roman"/>
          <w:bCs/>
          <w:sz w:val="24"/>
          <w:szCs w:val="24"/>
        </w:rPr>
        <w:t xml:space="preserve"> further submitted that a distinction must be drawn between the requirements of the warrant and the requirements of the charge sheet. </w:t>
      </w:r>
      <w:r w:rsidR="0058794F">
        <w:rPr>
          <w:rFonts w:ascii="Times New Roman" w:hAnsi="Times New Roman" w:cs="Times New Roman"/>
          <w:bCs/>
          <w:sz w:val="24"/>
          <w:szCs w:val="24"/>
        </w:rPr>
        <w:t xml:space="preserve"> </w:t>
      </w:r>
      <w:r>
        <w:rPr>
          <w:rFonts w:ascii="Times New Roman" w:hAnsi="Times New Roman" w:cs="Times New Roman"/>
          <w:bCs/>
          <w:sz w:val="24"/>
          <w:szCs w:val="24"/>
        </w:rPr>
        <w:t xml:space="preserve">He referred the court to the cases of </w:t>
      </w:r>
      <w:r>
        <w:rPr>
          <w:rFonts w:ascii="Times New Roman" w:hAnsi="Times New Roman" w:cs="Times New Roman"/>
          <w:bCs/>
          <w:i/>
          <w:iCs/>
          <w:sz w:val="24"/>
          <w:szCs w:val="24"/>
        </w:rPr>
        <w:t xml:space="preserve">Minister of Safety and Security </w:t>
      </w:r>
      <w:r w:rsidRPr="0058794F">
        <w:rPr>
          <w:rFonts w:ascii="Times New Roman" w:hAnsi="Times New Roman" w:cs="Times New Roman"/>
          <w:bCs/>
          <w:sz w:val="24"/>
          <w:szCs w:val="24"/>
        </w:rPr>
        <w:t>v</w:t>
      </w:r>
      <w:r>
        <w:rPr>
          <w:rFonts w:ascii="Times New Roman" w:hAnsi="Times New Roman" w:cs="Times New Roman"/>
          <w:bCs/>
          <w:i/>
          <w:iCs/>
          <w:sz w:val="24"/>
          <w:szCs w:val="24"/>
        </w:rPr>
        <w:t xml:space="preserve"> Van der Merwe and Ors</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and </w:t>
      </w:r>
      <w:r>
        <w:rPr>
          <w:rFonts w:ascii="Times New Roman" w:hAnsi="Times New Roman" w:cs="Times New Roman"/>
          <w:bCs/>
          <w:i/>
          <w:iCs/>
          <w:sz w:val="24"/>
          <w:szCs w:val="24"/>
        </w:rPr>
        <w:t xml:space="preserve">Elliot </w:t>
      </w:r>
      <w:r w:rsidRPr="0058794F">
        <w:rPr>
          <w:rFonts w:ascii="Times New Roman" w:hAnsi="Times New Roman" w:cs="Times New Roman"/>
          <w:bCs/>
          <w:sz w:val="24"/>
          <w:szCs w:val="24"/>
        </w:rPr>
        <w:t>v</w:t>
      </w:r>
      <w:r>
        <w:rPr>
          <w:rFonts w:ascii="Times New Roman" w:hAnsi="Times New Roman" w:cs="Times New Roman"/>
          <w:bCs/>
          <w:i/>
          <w:iCs/>
          <w:sz w:val="24"/>
          <w:szCs w:val="24"/>
        </w:rPr>
        <w:t xml:space="preserve"> Commissioner of Police</w:t>
      </w:r>
      <w:r>
        <w:rPr>
          <w:rStyle w:val="FootnoteReference"/>
          <w:rFonts w:ascii="Times New Roman" w:hAnsi="Times New Roman" w:cs="Times New Roman"/>
          <w:bCs/>
          <w:sz w:val="24"/>
          <w:szCs w:val="24"/>
        </w:rPr>
        <w:footnoteReference w:id="2"/>
      </w:r>
      <w:r>
        <w:rPr>
          <w:rFonts w:ascii="Times New Roman" w:hAnsi="Times New Roman" w:cs="Times New Roman"/>
          <w:bCs/>
          <w:sz w:val="24"/>
          <w:szCs w:val="24"/>
        </w:rPr>
        <w:t xml:space="preserve"> which outlined other requirements of the warrant which include the following: </w:t>
      </w:r>
    </w:p>
    <w:p w14:paraId="01DD5644" w14:textId="77777777" w:rsidR="00717535" w:rsidRDefault="00E155FA">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Name of the searcher;</w:t>
      </w:r>
    </w:p>
    <w:p w14:paraId="234311EC" w14:textId="77777777" w:rsidR="00717535" w:rsidRDefault="00E155FA">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authority of the searcher;</w:t>
      </w:r>
    </w:p>
    <w:p w14:paraId="5F134C72" w14:textId="77777777" w:rsidR="00717535" w:rsidRDefault="00E155FA">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person to be searched;</w:t>
      </w:r>
    </w:p>
    <w:p w14:paraId="0268ADB9" w14:textId="77777777" w:rsidR="00717535" w:rsidRDefault="00E155FA">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container or premises to be searched;</w:t>
      </w:r>
    </w:p>
    <w:p w14:paraId="39BE259E" w14:textId="40F66F24" w:rsidR="00717535" w:rsidRPr="0058794F" w:rsidRDefault="00E155FA" w:rsidP="0058794F">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Items to be seized.</w:t>
      </w:r>
    </w:p>
    <w:p w14:paraId="34CA3FCA" w14:textId="4BCC0BE6" w:rsidR="00717535" w:rsidRDefault="00E155FA" w:rsidP="0058794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8794F">
        <w:rPr>
          <w:rFonts w:ascii="Times New Roman" w:hAnsi="Times New Roman" w:cs="Times New Roman"/>
          <w:bCs/>
          <w:sz w:val="24"/>
          <w:szCs w:val="24"/>
        </w:rPr>
        <w:tab/>
      </w:r>
      <w:r>
        <w:rPr>
          <w:rFonts w:ascii="Times New Roman" w:hAnsi="Times New Roman" w:cs="Times New Roman"/>
          <w:bCs/>
          <w:sz w:val="24"/>
          <w:szCs w:val="24"/>
        </w:rPr>
        <w:t xml:space="preserve">Where the scholarly view is in conflict with the statute, the latter prevails. Thus, the provisions of </w:t>
      </w:r>
      <w:r w:rsidR="00060F49">
        <w:rPr>
          <w:rFonts w:ascii="Times New Roman" w:hAnsi="Times New Roman" w:cs="Times New Roman"/>
          <w:bCs/>
          <w:sz w:val="24"/>
          <w:szCs w:val="24"/>
        </w:rPr>
        <w:t>s</w:t>
      </w:r>
      <w:r>
        <w:rPr>
          <w:rFonts w:ascii="Times New Roman" w:hAnsi="Times New Roman" w:cs="Times New Roman"/>
          <w:bCs/>
          <w:sz w:val="24"/>
          <w:szCs w:val="24"/>
        </w:rPr>
        <w:t xml:space="preserve"> 50(2) of the Criminal Procedure and Evidence Act which is not in harmony with the scholarly view of Crozier, must prevail. In my view, the first ground for review lacks merit and must fail on this basis.</w:t>
      </w:r>
    </w:p>
    <w:p w14:paraId="21FBF529" w14:textId="6B9B3FED" w:rsidR="00717535"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second ground for review seeks to attack the warrant on the basis that it fails to disclose </w:t>
      </w:r>
      <w:r w:rsidRPr="0058794F">
        <w:rPr>
          <w:rFonts w:ascii="Times New Roman" w:hAnsi="Times New Roman" w:cs="Times New Roman"/>
          <w:bCs/>
          <w:sz w:val="24"/>
          <w:szCs w:val="24"/>
        </w:rPr>
        <w:t>the alleged</w:t>
      </w:r>
      <w:r w:rsidRPr="0058794F">
        <w:rPr>
          <w:rFonts w:ascii="Times New Roman" w:hAnsi="Times New Roman" w:cs="Times New Roman"/>
          <w:sz w:val="24"/>
          <w:szCs w:val="24"/>
        </w:rPr>
        <w:t xml:space="preserve"> acts of money laundering or illegal dealings in foreign currency. Adv Magwaliba</w:t>
      </w:r>
      <w:r>
        <w:rPr>
          <w:rFonts w:ascii="Times New Roman" w:hAnsi="Times New Roman" w:cs="Times New Roman"/>
          <w:i/>
          <w:iCs/>
          <w:sz w:val="24"/>
          <w:szCs w:val="24"/>
        </w:rPr>
        <w:t xml:space="preserve"> </w:t>
      </w:r>
      <w:r>
        <w:rPr>
          <w:rFonts w:ascii="Times New Roman" w:hAnsi="Times New Roman" w:cs="Times New Roman"/>
          <w:sz w:val="24"/>
          <w:szCs w:val="24"/>
        </w:rPr>
        <w:t xml:space="preserve">contended that the warrant must specify the essential elements of money laundering alleged to have been committed for the warrant to be valid. </w:t>
      </w:r>
      <w:r w:rsidR="00060F49">
        <w:rPr>
          <w:rFonts w:ascii="Times New Roman" w:hAnsi="Times New Roman" w:cs="Times New Roman"/>
          <w:sz w:val="24"/>
          <w:szCs w:val="24"/>
        </w:rPr>
        <w:t xml:space="preserve"> </w:t>
      </w:r>
      <w:r>
        <w:rPr>
          <w:rFonts w:ascii="Times New Roman" w:hAnsi="Times New Roman" w:cs="Times New Roman"/>
          <w:sz w:val="24"/>
          <w:szCs w:val="24"/>
        </w:rPr>
        <w:t xml:space="preserve">By failing to appreciate this defect, Adv </w:t>
      </w:r>
      <w:r>
        <w:rPr>
          <w:rFonts w:ascii="Times New Roman" w:hAnsi="Times New Roman" w:cs="Times New Roman"/>
          <w:i/>
          <w:iCs/>
          <w:sz w:val="24"/>
          <w:szCs w:val="24"/>
        </w:rPr>
        <w:t>Magwaliba</w:t>
      </w:r>
      <w:r>
        <w:rPr>
          <w:rFonts w:ascii="Times New Roman" w:hAnsi="Times New Roman" w:cs="Times New Roman"/>
          <w:sz w:val="24"/>
          <w:szCs w:val="24"/>
        </w:rPr>
        <w:t xml:space="preserve"> submitted that the </w:t>
      </w:r>
      <w:r w:rsidR="00060F49">
        <w:rPr>
          <w:rFonts w:ascii="Times New Roman" w:hAnsi="Times New Roman" w:cs="Times New Roman"/>
          <w:sz w:val="24"/>
          <w:szCs w:val="24"/>
        </w:rPr>
        <w:t>first</w:t>
      </w:r>
      <w:r>
        <w:rPr>
          <w:rFonts w:ascii="Times New Roman" w:hAnsi="Times New Roman" w:cs="Times New Roman"/>
          <w:sz w:val="24"/>
          <w:szCs w:val="24"/>
        </w:rPr>
        <w:t xml:space="preserve"> Respondent misdirected himself.</w:t>
      </w:r>
    </w:p>
    <w:p w14:paraId="59F8EEA6" w14:textId="77777777" w:rsidR="00717535" w:rsidRDefault="00E155FA" w:rsidP="0058794F">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It is my firm conviction that the statute is clear. Section 50 (2) of the Criminal Procedure and Evidence Act does not provide for the requirement specified by the Applicant in its second ground of review. The relevant portion of the warrant is as follows:</w:t>
      </w:r>
    </w:p>
    <w:p w14:paraId="3DE83E75" w14:textId="77777777" w:rsidR="00717535" w:rsidRPr="0058794F" w:rsidRDefault="00E155FA" w:rsidP="0058794F">
      <w:pPr>
        <w:spacing w:line="240" w:lineRule="auto"/>
        <w:ind w:left="720"/>
        <w:jc w:val="both"/>
        <w:rPr>
          <w:rFonts w:ascii="Times New Roman" w:hAnsi="Times New Roman" w:cs="Times New Roman"/>
        </w:rPr>
      </w:pPr>
      <w:r w:rsidRPr="0058794F">
        <w:rPr>
          <w:rFonts w:ascii="Times New Roman" w:hAnsi="Times New Roman" w:cs="Times New Roman"/>
        </w:rPr>
        <w:t xml:space="preserve">“Whereas, from information taken upon oath before myself, there are reasonable grounds for believing that the Chief Executive Officer or any other person in authority at Rainbow Tourism Group Head Office situated at No. 1 Pennefather Avenue, Harare are in possession or in control of the following documents, records which are required as exhibits in the criminal docket and that are necessary for the purpose of investigating or detecting a case of money laundering as </w:t>
      </w:r>
      <w:r w:rsidRPr="0058794F">
        <w:rPr>
          <w:rFonts w:ascii="Times New Roman" w:hAnsi="Times New Roman" w:cs="Times New Roman"/>
        </w:rPr>
        <w:lastRenderedPageBreak/>
        <w:t>defined in Section 8(2) of the Money Laundering and Proceeds of Crime Act  Chapter  09:24 and or illegal dealings in foreign currency as defined in section 4(1)(a)(ii) of the Exchange Control Act [</w:t>
      </w:r>
      <w:r w:rsidRPr="0058794F">
        <w:rPr>
          <w:rFonts w:ascii="Times New Roman" w:hAnsi="Times New Roman" w:cs="Times New Roman"/>
          <w:i/>
        </w:rPr>
        <w:t>Chapter 22:05</w:t>
      </w:r>
      <w:r w:rsidRPr="0058794F">
        <w:rPr>
          <w:rFonts w:ascii="Times New Roman" w:hAnsi="Times New Roman" w:cs="Times New Roman"/>
        </w:rPr>
        <w:t>]</w:t>
      </w:r>
      <w:r w:rsidRPr="0058794F">
        <w:rPr>
          <w:rFonts w:ascii="Times New Roman" w:hAnsi="Times New Roman" w:cs="Times New Roman"/>
          <w:i/>
        </w:rPr>
        <w:t xml:space="preserve"> </w:t>
      </w:r>
      <w:r w:rsidRPr="0058794F">
        <w:rPr>
          <w:rFonts w:ascii="Times New Roman" w:hAnsi="Times New Roman" w:cs="Times New Roman"/>
        </w:rPr>
        <w:t>to examine the documents and make extracts from the copies of all such documents.”</w:t>
      </w:r>
    </w:p>
    <w:p w14:paraId="11B0D46A" w14:textId="77777777" w:rsidR="00717535" w:rsidRDefault="00717535">
      <w:pPr>
        <w:spacing w:line="360" w:lineRule="auto"/>
        <w:jc w:val="both"/>
        <w:rPr>
          <w:rFonts w:ascii="Times New Roman" w:hAnsi="Times New Roman" w:cs="Times New Roman"/>
          <w:sz w:val="24"/>
          <w:szCs w:val="24"/>
        </w:rPr>
      </w:pPr>
    </w:p>
    <w:p w14:paraId="51C1EB0D" w14:textId="3CB9BE64" w:rsidR="00717535" w:rsidRPr="0058794F" w:rsidRDefault="00E155FA" w:rsidP="005879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60F49">
        <w:rPr>
          <w:rFonts w:ascii="Times New Roman" w:hAnsi="Times New Roman" w:cs="Times New Roman"/>
          <w:sz w:val="24"/>
          <w:szCs w:val="24"/>
        </w:rPr>
        <w:t xml:space="preserve">first </w:t>
      </w:r>
      <w:r>
        <w:rPr>
          <w:rFonts w:ascii="Times New Roman" w:hAnsi="Times New Roman" w:cs="Times New Roman"/>
          <w:sz w:val="24"/>
          <w:szCs w:val="24"/>
        </w:rPr>
        <w:t>Respondent, in my view, was convinced by evidence placed before him that certain documents are possessed by individuals identified and that such documents may assist in the investigations of the offences alleged. It is apparent that investigations are a delicate process which should be conscientiously executed to avoid the jeopardising of evidence. Disclosing further details of alleged acts would defeat the course of justice. Accordingly, the second ground is unmerited.</w:t>
      </w:r>
    </w:p>
    <w:p w14:paraId="531D9E63" w14:textId="2D6C53D1"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third ground for review, the Applicant alleged that the </w:t>
      </w:r>
      <w:r w:rsidR="00060F49">
        <w:rPr>
          <w:rFonts w:ascii="Times New Roman" w:hAnsi="Times New Roman" w:cs="Times New Roman"/>
          <w:sz w:val="24"/>
          <w:szCs w:val="24"/>
        </w:rPr>
        <w:t xml:space="preserve">first </w:t>
      </w:r>
      <w:r>
        <w:rPr>
          <w:rFonts w:ascii="Times New Roman" w:hAnsi="Times New Roman" w:cs="Times New Roman"/>
          <w:sz w:val="24"/>
          <w:szCs w:val="24"/>
        </w:rPr>
        <w:t>Respondent  misdirected himself by approving the warrant which is based on a non-existent section, i.e. Section 4(1)(a)(ii) of the Exchange Control Act [</w:t>
      </w:r>
      <w:r w:rsidRPr="00893F30">
        <w:rPr>
          <w:rFonts w:ascii="Times New Roman" w:hAnsi="Times New Roman" w:cs="Times New Roman"/>
          <w:i/>
          <w:iCs/>
          <w:sz w:val="24"/>
          <w:szCs w:val="24"/>
        </w:rPr>
        <w:t>Chapter22:05</w:t>
      </w:r>
      <w:r>
        <w:rPr>
          <w:rFonts w:ascii="Times New Roman" w:hAnsi="Times New Roman" w:cs="Times New Roman"/>
          <w:sz w:val="24"/>
          <w:szCs w:val="24"/>
        </w:rPr>
        <w:t xml:space="preserve">]. </w:t>
      </w:r>
      <w:r w:rsidR="00893F30">
        <w:rPr>
          <w:rFonts w:ascii="Times New Roman" w:hAnsi="Times New Roman" w:cs="Times New Roman"/>
          <w:sz w:val="24"/>
          <w:szCs w:val="24"/>
        </w:rPr>
        <w:t xml:space="preserve"> </w:t>
      </w:r>
      <w:r>
        <w:rPr>
          <w:rFonts w:ascii="Times New Roman" w:hAnsi="Times New Roman" w:cs="Times New Roman"/>
          <w:sz w:val="24"/>
          <w:szCs w:val="24"/>
        </w:rPr>
        <w:t xml:space="preserve">Adv </w:t>
      </w:r>
      <w:r>
        <w:rPr>
          <w:rFonts w:ascii="Times New Roman" w:hAnsi="Times New Roman" w:cs="Times New Roman"/>
          <w:i/>
          <w:iCs/>
          <w:sz w:val="24"/>
          <w:szCs w:val="24"/>
        </w:rPr>
        <w:t>Magwaliba</w:t>
      </w:r>
      <w:r>
        <w:rPr>
          <w:rFonts w:ascii="Times New Roman" w:hAnsi="Times New Roman" w:cs="Times New Roman"/>
          <w:sz w:val="24"/>
          <w:szCs w:val="24"/>
        </w:rPr>
        <w:t xml:space="preserve"> argued that the act by the </w:t>
      </w:r>
      <w:r w:rsidR="00060F49">
        <w:rPr>
          <w:rFonts w:ascii="Times New Roman" w:hAnsi="Times New Roman" w:cs="Times New Roman"/>
          <w:sz w:val="24"/>
          <w:szCs w:val="24"/>
        </w:rPr>
        <w:t>first</w:t>
      </w:r>
      <w:r>
        <w:rPr>
          <w:rFonts w:ascii="Times New Roman" w:hAnsi="Times New Roman" w:cs="Times New Roman"/>
          <w:sz w:val="24"/>
          <w:szCs w:val="24"/>
        </w:rPr>
        <w:t xml:space="preserve"> Respondent of granting the warrant which provides for the non-existent provision of the law is a sign that the </w:t>
      </w:r>
      <w:r w:rsidR="00060F49">
        <w:rPr>
          <w:rFonts w:ascii="Times New Roman" w:hAnsi="Times New Roman" w:cs="Times New Roman"/>
          <w:sz w:val="24"/>
          <w:szCs w:val="24"/>
        </w:rPr>
        <w:t xml:space="preserve">first </w:t>
      </w:r>
      <w:r>
        <w:rPr>
          <w:rFonts w:ascii="Times New Roman" w:hAnsi="Times New Roman" w:cs="Times New Roman"/>
          <w:sz w:val="24"/>
          <w:szCs w:val="24"/>
        </w:rPr>
        <w:t>Respondent did not apply his mind to the issues outlined in the warrant. He further argued that no-one can be charged with the non-existent offence.</w:t>
      </w:r>
    </w:p>
    <w:p w14:paraId="15098FC2" w14:textId="0786F91F" w:rsidR="00717535" w:rsidRDefault="00E155FA" w:rsidP="00893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F30">
        <w:rPr>
          <w:rFonts w:ascii="Times New Roman" w:hAnsi="Times New Roman" w:cs="Times New Roman"/>
          <w:sz w:val="24"/>
          <w:szCs w:val="24"/>
        </w:rPr>
        <w:tab/>
      </w:r>
      <w:r>
        <w:rPr>
          <w:rFonts w:ascii="Times New Roman" w:hAnsi="Times New Roman" w:cs="Times New Roman"/>
          <w:sz w:val="24"/>
          <w:szCs w:val="24"/>
        </w:rPr>
        <w:t xml:space="preserve">It is common cause that the alternative charge arising from </w:t>
      </w:r>
      <w:r w:rsidR="00060F49">
        <w:rPr>
          <w:rFonts w:ascii="Times New Roman" w:hAnsi="Times New Roman" w:cs="Times New Roman"/>
          <w:sz w:val="24"/>
          <w:szCs w:val="24"/>
        </w:rPr>
        <w:t>s</w:t>
      </w:r>
      <w:r>
        <w:rPr>
          <w:rFonts w:ascii="Times New Roman" w:hAnsi="Times New Roman" w:cs="Times New Roman"/>
          <w:sz w:val="24"/>
          <w:szCs w:val="24"/>
        </w:rPr>
        <w:t xml:space="preserve"> 8(2) of the Money Laundering and Proceeds of Crime Act </w:t>
      </w:r>
      <w:r w:rsidR="00060F49">
        <w:rPr>
          <w:rFonts w:ascii="Times New Roman" w:hAnsi="Times New Roman" w:cs="Times New Roman"/>
          <w:sz w:val="24"/>
          <w:szCs w:val="24"/>
        </w:rPr>
        <w:t>[</w:t>
      </w:r>
      <w:r w:rsidRPr="00060F49">
        <w:rPr>
          <w:rFonts w:ascii="Times New Roman" w:hAnsi="Times New Roman" w:cs="Times New Roman"/>
          <w:i/>
          <w:iCs/>
          <w:sz w:val="24"/>
          <w:szCs w:val="24"/>
        </w:rPr>
        <w:t>Chapter 09:24</w:t>
      </w:r>
      <w:r>
        <w:rPr>
          <w:rFonts w:ascii="Times New Roman" w:hAnsi="Times New Roman" w:cs="Times New Roman"/>
          <w:sz w:val="24"/>
          <w:szCs w:val="24"/>
        </w:rPr>
        <w:t xml:space="preserve">] is founded on a correct provision. As correctly argued by the counsel for the </w:t>
      </w:r>
      <w:r w:rsidR="00060F49">
        <w:rPr>
          <w:rFonts w:ascii="Times New Roman" w:hAnsi="Times New Roman" w:cs="Times New Roman"/>
          <w:sz w:val="24"/>
          <w:szCs w:val="24"/>
        </w:rPr>
        <w:t>second to fifth</w:t>
      </w:r>
      <w:r>
        <w:rPr>
          <w:rFonts w:ascii="Times New Roman" w:hAnsi="Times New Roman" w:cs="Times New Roman"/>
          <w:sz w:val="24"/>
          <w:szCs w:val="24"/>
        </w:rPr>
        <w:t xml:space="preserve"> Respondents, where the alternative charge is correctly cited, the ground for review lacks merit. </w:t>
      </w:r>
      <w:r w:rsidR="00060F49">
        <w:rPr>
          <w:rFonts w:ascii="Times New Roman" w:hAnsi="Times New Roman" w:cs="Times New Roman"/>
          <w:sz w:val="24"/>
          <w:szCs w:val="24"/>
        </w:rPr>
        <w:t xml:space="preserve"> </w:t>
      </w:r>
      <w:r>
        <w:rPr>
          <w:rFonts w:ascii="Times New Roman" w:hAnsi="Times New Roman" w:cs="Times New Roman"/>
          <w:sz w:val="24"/>
          <w:szCs w:val="24"/>
        </w:rPr>
        <w:t xml:space="preserve">Adv </w:t>
      </w:r>
      <w:r>
        <w:rPr>
          <w:rFonts w:ascii="Times New Roman" w:hAnsi="Times New Roman" w:cs="Times New Roman"/>
          <w:i/>
          <w:iCs/>
          <w:sz w:val="24"/>
          <w:szCs w:val="24"/>
        </w:rPr>
        <w:t>Magwaliba</w:t>
      </w:r>
      <w:r>
        <w:rPr>
          <w:rFonts w:ascii="Times New Roman" w:hAnsi="Times New Roman" w:cs="Times New Roman"/>
          <w:sz w:val="24"/>
          <w:szCs w:val="24"/>
        </w:rPr>
        <w:t>’s arguments would have made sense in the absence of alternative charge.  Consequently, this ground must fail.</w:t>
      </w:r>
    </w:p>
    <w:p w14:paraId="70685D8B" w14:textId="712EE36C"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fourth ground for review, the Applicant argued that the </w:t>
      </w:r>
      <w:r w:rsidR="00060F49">
        <w:rPr>
          <w:rFonts w:ascii="Times New Roman" w:hAnsi="Times New Roman" w:cs="Times New Roman"/>
          <w:sz w:val="24"/>
          <w:szCs w:val="24"/>
        </w:rPr>
        <w:t>first</w:t>
      </w:r>
      <w:r>
        <w:rPr>
          <w:rFonts w:ascii="Times New Roman" w:hAnsi="Times New Roman" w:cs="Times New Roman"/>
          <w:sz w:val="24"/>
          <w:szCs w:val="24"/>
        </w:rPr>
        <w:t xml:space="preserve"> Respondent misdirected himself by approving the warrant which authorised the seizure of a payroll, employment contracts as well as all payments by the Applicant to its executives. </w:t>
      </w:r>
      <w:r w:rsidR="00060F49">
        <w:rPr>
          <w:rFonts w:ascii="Times New Roman" w:hAnsi="Times New Roman" w:cs="Times New Roman"/>
          <w:sz w:val="24"/>
          <w:szCs w:val="24"/>
        </w:rPr>
        <w:t xml:space="preserve"> </w:t>
      </w:r>
      <w:r>
        <w:rPr>
          <w:rFonts w:ascii="Times New Roman" w:hAnsi="Times New Roman" w:cs="Times New Roman"/>
          <w:sz w:val="24"/>
          <w:szCs w:val="24"/>
        </w:rPr>
        <w:t xml:space="preserve">According to the Applicant, the items sought to be seized are not relevant for purposes of money laundering. Mr. </w:t>
      </w:r>
      <w:r>
        <w:rPr>
          <w:rFonts w:ascii="Times New Roman" w:hAnsi="Times New Roman" w:cs="Times New Roman"/>
          <w:i/>
          <w:iCs/>
          <w:sz w:val="24"/>
          <w:szCs w:val="24"/>
        </w:rPr>
        <w:t>Munyuru</w:t>
      </w:r>
      <w:r>
        <w:rPr>
          <w:rFonts w:ascii="Times New Roman" w:hAnsi="Times New Roman" w:cs="Times New Roman"/>
          <w:sz w:val="24"/>
          <w:szCs w:val="24"/>
        </w:rPr>
        <w:t xml:space="preserve"> submitted that the money laundering involves movement of funds. He further argued that the documents sought will assist the </w:t>
      </w:r>
      <w:r w:rsidR="00060F49">
        <w:rPr>
          <w:rFonts w:ascii="Times New Roman" w:hAnsi="Times New Roman" w:cs="Times New Roman"/>
          <w:sz w:val="24"/>
          <w:szCs w:val="24"/>
        </w:rPr>
        <w:t xml:space="preserve">fifth </w:t>
      </w:r>
      <w:r>
        <w:rPr>
          <w:rFonts w:ascii="Times New Roman" w:hAnsi="Times New Roman" w:cs="Times New Roman"/>
          <w:sz w:val="24"/>
          <w:szCs w:val="24"/>
        </w:rPr>
        <w:t xml:space="preserve">Respondent with the investigations. </w:t>
      </w:r>
    </w:p>
    <w:p w14:paraId="2BA3A34C" w14:textId="5046637B" w:rsidR="00717535" w:rsidRDefault="00E155FA" w:rsidP="00060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Applicant’s assumption that the documents sought by the </w:t>
      </w:r>
      <w:r w:rsidR="00060F49">
        <w:rPr>
          <w:rFonts w:ascii="Times New Roman" w:hAnsi="Times New Roman" w:cs="Times New Roman"/>
          <w:sz w:val="24"/>
          <w:szCs w:val="24"/>
        </w:rPr>
        <w:t xml:space="preserve">fifth </w:t>
      </w:r>
      <w:r>
        <w:rPr>
          <w:rFonts w:ascii="Times New Roman" w:hAnsi="Times New Roman" w:cs="Times New Roman"/>
          <w:sz w:val="24"/>
          <w:szCs w:val="24"/>
        </w:rPr>
        <w:t xml:space="preserve">Respondent are not relevant for purposes of investigating money laundering may be only an exercise of wild imagination. What is clear is that wherever monies exchange hands, money laundering cannot be ruled out. The Applicant’s fourth ground of review, in the absence of further substantiation, </w:t>
      </w:r>
      <w:r>
        <w:rPr>
          <w:rFonts w:ascii="Times New Roman" w:hAnsi="Times New Roman" w:cs="Times New Roman"/>
          <w:sz w:val="24"/>
          <w:szCs w:val="24"/>
        </w:rPr>
        <w:lastRenderedPageBreak/>
        <w:t>is failing the realities of the various dimensions of money laundering which are capable of being committed even at the workplace. Resultantly, this ground is baseless.</w:t>
      </w:r>
    </w:p>
    <w:p w14:paraId="3FBC71C0" w14:textId="77777777" w:rsidR="00717535" w:rsidRDefault="00E155FA" w:rsidP="00060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fifth ground of review, the Applicant averred that its name was not correctly cited and hence the warrant is invalid. Adv </w:t>
      </w:r>
      <w:r>
        <w:rPr>
          <w:rFonts w:ascii="Times New Roman" w:hAnsi="Times New Roman" w:cs="Times New Roman"/>
          <w:i/>
          <w:iCs/>
          <w:sz w:val="24"/>
          <w:szCs w:val="24"/>
        </w:rPr>
        <w:t>Magwaliba</w:t>
      </w:r>
      <w:r>
        <w:rPr>
          <w:rFonts w:ascii="Times New Roman" w:hAnsi="Times New Roman" w:cs="Times New Roman"/>
          <w:sz w:val="24"/>
          <w:szCs w:val="24"/>
        </w:rPr>
        <w:t xml:space="preserve"> argued that the wrong citation of the Applicant cannot be described as a miscitation. It is not disputed that the Applicant’s head office is based at No. 1 Pennefather Avenue, Harare, the address specified in the warrant. It is not disputed that the individuals identified in the warrant are employees of the Applicant. No allegation has been made that there is a certain juristic person claiming the same name specified in the warrant. Mr. </w:t>
      </w:r>
      <w:r>
        <w:rPr>
          <w:rFonts w:ascii="Times New Roman" w:hAnsi="Times New Roman" w:cs="Times New Roman"/>
          <w:i/>
          <w:iCs/>
          <w:sz w:val="24"/>
          <w:szCs w:val="24"/>
        </w:rPr>
        <w:t>Munyuru</w:t>
      </w:r>
      <w:r>
        <w:rPr>
          <w:rFonts w:ascii="Times New Roman" w:hAnsi="Times New Roman" w:cs="Times New Roman"/>
          <w:sz w:val="24"/>
          <w:szCs w:val="24"/>
        </w:rPr>
        <w:t xml:space="preserve"> also referred the court to the case of</w:t>
      </w:r>
      <w:r>
        <w:rPr>
          <w:rFonts w:ascii="Times New Roman" w:hAnsi="Times New Roman" w:cs="Times New Roman"/>
          <w:i/>
          <w:iCs/>
          <w:sz w:val="24"/>
          <w:szCs w:val="24"/>
        </w:rPr>
        <w:t xml:space="preserve"> Mapondera and 55 Ors </w:t>
      </w:r>
      <w:r w:rsidRPr="00060F49">
        <w:rPr>
          <w:rFonts w:ascii="Times New Roman" w:hAnsi="Times New Roman" w:cs="Times New Roman"/>
          <w:sz w:val="24"/>
          <w:szCs w:val="24"/>
        </w:rPr>
        <w:t>v</w:t>
      </w:r>
      <w:r>
        <w:rPr>
          <w:rFonts w:ascii="Times New Roman" w:hAnsi="Times New Roman" w:cs="Times New Roman"/>
          <w:i/>
          <w:iCs/>
          <w:sz w:val="24"/>
          <w:szCs w:val="24"/>
        </w:rPr>
        <w:t xml:space="preserve"> Freda Rebecca Gold Mine Holdings Limited</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where, in paragraph 32, the Supreme Court held that:</w:t>
      </w:r>
    </w:p>
    <w:p w14:paraId="3B64B61B" w14:textId="2DF9871F" w:rsidR="00717535" w:rsidRPr="00893F30" w:rsidRDefault="00E155FA" w:rsidP="00893F30">
      <w:pPr>
        <w:pStyle w:val="Default"/>
        <w:ind w:left="567"/>
        <w:jc w:val="both"/>
        <w:rPr>
          <w:sz w:val="22"/>
          <w:szCs w:val="22"/>
        </w:rPr>
      </w:pPr>
      <w:r w:rsidRPr="00893F30">
        <w:rPr>
          <w:sz w:val="22"/>
          <w:szCs w:val="22"/>
        </w:rPr>
        <w:t xml:space="preserve">“[32]The learned judge beautifully articulates the law in circumstances that are on all fours with the case at hand. In the same vein, in </w:t>
      </w:r>
      <w:r w:rsidRPr="00893F30">
        <w:rPr>
          <w:i/>
          <w:iCs/>
          <w:sz w:val="22"/>
          <w:szCs w:val="22"/>
        </w:rPr>
        <w:t xml:space="preserve">Masuku </w:t>
      </w:r>
      <w:r w:rsidRPr="00893F30">
        <w:rPr>
          <w:sz w:val="22"/>
          <w:szCs w:val="22"/>
        </w:rPr>
        <w:t xml:space="preserve">v </w:t>
      </w:r>
      <w:r w:rsidRPr="00893F30">
        <w:rPr>
          <w:i/>
          <w:iCs/>
          <w:sz w:val="22"/>
          <w:szCs w:val="22"/>
        </w:rPr>
        <w:t>Delt Beverages</w:t>
      </w:r>
      <w:r w:rsidRPr="00893F30">
        <w:rPr>
          <w:rStyle w:val="FootnoteReference"/>
          <w:i/>
          <w:iCs/>
          <w:sz w:val="22"/>
          <w:szCs w:val="22"/>
        </w:rPr>
        <w:footnoteReference w:id="4"/>
      </w:r>
      <w:r w:rsidRPr="00893F30">
        <w:rPr>
          <w:i/>
          <w:iCs/>
          <w:sz w:val="22"/>
          <w:szCs w:val="22"/>
        </w:rPr>
        <w:t xml:space="preserve"> </w:t>
      </w:r>
      <w:r w:rsidRPr="00893F30">
        <w:rPr>
          <w:sz w:val="22"/>
          <w:szCs w:val="22"/>
        </w:rPr>
        <w:t xml:space="preserve"> the same court held that: </w:t>
      </w:r>
    </w:p>
    <w:p w14:paraId="21AAFE1B" w14:textId="60E67B95" w:rsidR="00717535" w:rsidRPr="00893F30" w:rsidRDefault="00E155FA">
      <w:pPr>
        <w:spacing w:after="0" w:line="240" w:lineRule="auto"/>
        <w:ind w:left="567"/>
        <w:jc w:val="both"/>
        <w:rPr>
          <w:rFonts w:ascii="Times New Roman" w:hAnsi="Times New Roman" w:cs="Times New Roman"/>
        </w:rPr>
      </w:pPr>
      <w:r w:rsidRPr="00893F30">
        <w:rPr>
          <w:rFonts w:ascii="Times New Roman" w:hAnsi="Times New Roman" w:cs="Times New Roman"/>
        </w:rPr>
        <w:t xml:space="preserve">“… generally, proceedings against a non-existent entity are void </w:t>
      </w:r>
      <w:r w:rsidRPr="00893F30">
        <w:rPr>
          <w:rFonts w:ascii="Times New Roman" w:hAnsi="Times New Roman" w:cs="Times New Roman"/>
          <w:i/>
        </w:rPr>
        <w:t>ab initio</w:t>
      </w:r>
      <w:r w:rsidRPr="00893F30">
        <w:rPr>
          <w:rFonts w:ascii="Times New Roman" w:hAnsi="Times New Roman" w:cs="Times New Roman"/>
        </w:rPr>
        <w:t xml:space="preserve"> and thus a nullity. However, where there is an entity which through some error or omission is not cited accurately, but where the entity is pointed out with sufficient accuracy, the summons would not be defective.”</w:t>
      </w:r>
      <w:r w:rsidR="00893F30" w:rsidRPr="00893F30">
        <w:rPr>
          <w:rFonts w:ascii="Times New Roman" w:hAnsi="Times New Roman" w:cs="Times New Roman"/>
        </w:rPr>
        <w:t>’</w:t>
      </w:r>
    </w:p>
    <w:p w14:paraId="37E3128C" w14:textId="77777777" w:rsidR="00717535" w:rsidRDefault="00717535">
      <w:pPr>
        <w:spacing w:line="360" w:lineRule="auto"/>
        <w:jc w:val="both"/>
        <w:rPr>
          <w:rFonts w:ascii="Times New Roman" w:hAnsi="Times New Roman" w:cs="Times New Roman"/>
          <w:sz w:val="24"/>
          <w:szCs w:val="24"/>
        </w:rPr>
      </w:pPr>
    </w:p>
    <w:p w14:paraId="6F20CED6" w14:textId="6234BFAD" w:rsidR="00717535" w:rsidRDefault="00E155FA" w:rsidP="00893F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Adv </w:t>
      </w:r>
      <w:r>
        <w:rPr>
          <w:rFonts w:ascii="Times New Roman" w:hAnsi="Times New Roman" w:cs="Times New Roman"/>
          <w:i/>
          <w:iCs/>
          <w:sz w:val="24"/>
          <w:szCs w:val="24"/>
        </w:rPr>
        <w:t>Magwaliba</w:t>
      </w:r>
      <w:r>
        <w:rPr>
          <w:rFonts w:ascii="Times New Roman" w:hAnsi="Times New Roman" w:cs="Times New Roman"/>
          <w:sz w:val="24"/>
          <w:szCs w:val="24"/>
        </w:rPr>
        <w:t xml:space="preserve"> maintained that the case of </w:t>
      </w:r>
      <w:r>
        <w:rPr>
          <w:rFonts w:ascii="Times New Roman" w:hAnsi="Times New Roman" w:cs="Times New Roman"/>
          <w:i/>
          <w:iCs/>
          <w:sz w:val="24"/>
          <w:szCs w:val="24"/>
        </w:rPr>
        <w:t>Mapondera</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is inapplicable to the present circumstances as it only relates to the case of misdescription. In my view, the Applicant’s name as specified in the warrant is a case of misdescription. It is common cause that the Applicant is identified by the name “Rainbow Tourism Group Limited</w:t>
      </w:r>
      <w:r w:rsidR="00893F30">
        <w:rPr>
          <w:rFonts w:ascii="Times New Roman" w:hAnsi="Times New Roman" w:cs="Times New Roman"/>
          <w:sz w:val="24"/>
          <w:szCs w:val="24"/>
        </w:rPr>
        <w:t>.</w:t>
      </w:r>
      <w:r>
        <w:rPr>
          <w:rFonts w:ascii="Times New Roman" w:hAnsi="Times New Roman" w:cs="Times New Roman"/>
          <w:sz w:val="24"/>
          <w:szCs w:val="24"/>
        </w:rPr>
        <w:t>”</w:t>
      </w:r>
      <w:r w:rsidR="00893F30">
        <w:rPr>
          <w:rFonts w:ascii="Times New Roman" w:hAnsi="Times New Roman" w:cs="Times New Roman"/>
          <w:sz w:val="24"/>
          <w:szCs w:val="24"/>
        </w:rPr>
        <w:t xml:space="preserve">  </w:t>
      </w:r>
      <w:r>
        <w:rPr>
          <w:rFonts w:ascii="Times New Roman" w:hAnsi="Times New Roman" w:cs="Times New Roman"/>
          <w:sz w:val="24"/>
          <w:szCs w:val="24"/>
        </w:rPr>
        <w:t xml:space="preserve">In the warrant, the Applicant is identified as “Rainbow Tourism Group”. There is a misdescription of the Applicant’s name in the warrant where the word “Limited” is missing from the Applicant’s name. This is a clear case of misdescription otherwise called miscitation.      </w:t>
      </w:r>
    </w:p>
    <w:p w14:paraId="58ABD1EA" w14:textId="6DA8B4C0" w:rsidR="00717535" w:rsidRDefault="00E155FA" w:rsidP="00893F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my view, requiring that the warrant must, with striking exactness, specify the name of the juristic person to be searched will not be ideal at the stage of investigations where information may be scarce and scanty. </w:t>
      </w:r>
      <w:r w:rsidR="00893F30">
        <w:rPr>
          <w:rFonts w:ascii="Times New Roman" w:hAnsi="Times New Roman" w:cs="Times New Roman"/>
          <w:sz w:val="24"/>
          <w:szCs w:val="24"/>
        </w:rPr>
        <w:t xml:space="preserve"> </w:t>
      </w:r>
      <w:r>
        <w:rPr>
          <w:rFonts w:ascii="Times New Roman" w:hAnsi="Times New Roman" w:cs="Times New Roman"/>
          <w:sz w:val="24"/>
          <w:szCs w:val="24"/>
        </w:rPr>
        <w:t>In my view, the description of the Applicant is sufficient for one to be able to identify the correct juristic person.</w:t>
      </w:r>
    </w:p>
    <w:p w14:paraId="52A0E6AF" w14:textId="77777777" w:rsidR="00717535" w:rsidRDefault="00717535">
      <w:pPr>
        <w:spacing w:line="360" w:lineRule="auto"/>
        <w:jc w:val="both"/>
        <w:rPr>
          <w:rFonts w:ascii="Times New Roman" w:hAnsi="Times New Roman" w:cs="Times New Roman"/>
          <w:sz w:val="24"/>
          <w:szCs w:val="24"/>
        </w:rPr>
      </w:pPr>
    </w:p>
    <w:p w14:paraId="07D6219C" w14:textId="1A29DE8A" w:rsidR="00717535" w:rsidRDefault="00E155FA" w:rsidP="00893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3F30">
        <w:rPr>
          <w:rFonts w:ascii="Times New Roman" w:hAnsi="Times New Roman" w:cs="Times New Roman"/>
          <w:sz w:val="24"/>
          <w:szCs w:val="24"/>
        </w:rPr>
        <w:tab/>
      </w:r>
      <w:r>
        <w:rPr>
          <w:rFonts w:ascii="Times New Roman" w:hAnsi="Times New Roman" w:cs="Times New Roman"/>
          <w:sz w:val="24"/>
          <w:szCs w:val="24"/>
        </w:rPr>
        <w:t xml:space="preserve">Pursuant to the fifth ground for review, the Applicant’s counsel argued that the warrant is wide in its scope. Mr. </w:t>
      </w:r>
      <w:r>
        <w:rPr>
          <w:rFonts w:ascii="Times New Roman" w:hAnsi="Times New Roman" w:cs="Times New Roman"/>
          <w:i/>
          <w:iCs/>
          <w:sz w:val="24"/>
          <w:szCs w:val="24"/>
        </w:rPr>
        <w:t>Munyuru</w:t>
      </w:r>
      <w:r>
        <w:rPr>
          <w:rFonts w:ascii="Times New Roman" w:hAnsi="Times New Roman" w:cs="Times New Roman"/>
          <w:sz w:val="24"/>
          <w:szCs w:val="24"/>
        </w:rPr>
        <w:t xml:space="preserve"> submitted that the warrant is narrow in its scope as it is only restricted to the head office of the Applicant.</w:t>
      </w:r>
    </w:p>
    <w:p w14:paraId="3CD402FD" w14:textId="77777777"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do agree with Mr. </w:t>
      </w:r>
      <w:r>
        <w:rPr>
          <w:rFonts w:ascii="Times New Roman" w:hAnsi="Times New Roman" w:cs="Times New Roman"/>
          <w:i/>
          <w:iCs/>
          <w:sz w:val="24"/>
          <w:szCs w:val="24"/>
        </w:rPr>
        <w:t>Munyuru</w:t>
      </w:r>
      <w:r>
        <w:rPr>
          <w:rFonts w:ascii="Times New Roman" w:hAnsi="Times New Roman" w:cs="Times New Roman"/>
          <w:sz w:val="24"/>
          <w:szCs w:val="24"/>
        </w:rPr>
        <w:t>’s submissions. The warrant specifies that:</w:t>
      </w:r>
    </w:p>
    <w:p w14:paraId="2C837FEA" w14:textId="617B088A" w:rsidR="00717535" w:rsidRPr="00893F30" w:rsidRDefault="00E155FA" w:rsidP="00893F30">
      <w:pPr>
        <w:spacing w:line="240" w:lineRule="auto"/>
        <w:ind w:left="720"/>
        <w:jc w:val="both"/>
        <w:rPr>
          <w:rFonts w:ascii="Times New Roman" w:hAnsi="Times New Roman" w:cs="Times New Roman"/>
        </w:rPr>
      </w:pPr>
      <w:r w:rsidRPr="00893F30">
        <w:rPr>
          <w:rFonts w:ascii="Times New Roman" w:hAnsi="Times New Roman" w:cs="Times New Roman"/>
        </w:rPr>
        <w:t xml:space="preserve">“It is therefore directed that the Chief Executive Officer or some other person in the </w:t>
      </w:r>
      <w:r w:rsidR="00BD1419" w:rsidRPr="00893F30">
        <w:rPr>
          <w:rFonts w:ascii="Times New Roman" w:hAnsi="Times New Roman" w:cs="Times New Roman"/>
        </w:rPr>
        <w:t>authority at</w:t>
      </w:r>
      <w:r w:rsidRPr="00893F30">
        <w:rPr>
          <w:rFonts w:ascii="Times New Roman" w:hAnsi="Times New Roman" w:cs="Times New Roman"/>
        </w:rPr>
        <w:t xml:space="preserve"> Rainbow Tourism Group Head Office situated at No. 1 Pennefather Avenue, Harare provide the </w:t>
      </w:r>
      <w:r w:rsidR="00BD1419" w:rsidRPr="00893F30">
        <w:rPr>
          <w:rFonts w:ascii="Times New Roman" w:hAnsi="Times New Roman" w:cs="Times New Roman"/>
        </w:rPr>
        <w:t>following documents</w:t>
      </w:r>
      <w:r w:rsidRPr="00893F30">
        <w:rPr>
          <w:rFonts w:ascii="Times New Roman" w:hAnsi="Times New Roman" w:cs="Times New Roman"/>
        </w:rPr>
        <w:t>, records and articles to the officers of the law who are bearers of this warrant;</w:t>
      </w:r>
    </w:p>
    <w:p w14:paraId="4BCF00A9" w14:textId="77777777" w:rsidR="00717535" w:rsidRPr="00893F30" w:rsidRDefault="00E155FA">
      <w:pPr>
        <w:pStyle w:val="ListParagraph"/>
        <w:numPr>
          <w:ilvl w:val="0"/>
          <w:numId w:val="4"/>
        </w:numPr>
        <w:spacing w:line="240" w:lineRule="auto"/>
        <w:jc w:val="both"/>
        <w:rPr>
          <w:rFonts w:ascii="Times New Roman" w:hAnsi="Times New Roman" w:cs="Times New Roman"/>
        </w:rPr>
      </w:pPr>
      <w:r w:rsidRPr="00893F30">
        <w:rPr>
          <w:rFonts w:ascii="Times New Roman" w:hAnsi="Times New Roman" w:cs="Times New Roman"/>
        </w:rPr>
        <w:t>Certified documents of:</w:t>
      </w:r>
    </w:p>
    <w:p w14:paraId="5F592643" w14:textId="02DC04A6" w:rsidR="00717535" w:rsidRPr="00893F30" w:rsidRDefault="00E155FA">
      <w:pPr>
        <w:pStyle w:val="ListParagraph"/>
        <w:numPr>
          <w:ilvl w:val="0"/>
          <w:numId w:val="5"/>
        </w:numPr>
        <w:spacing w:line="240" w:lineRule="auto"/>
        <w:jc w:val="both"/>
        <w:rPr>
          <w:rFonts w:ascii="Times New Roman" w:hAnsi="Times New Roman" w:cs="Times New Roman"/>
        </w:rPr>
      </w:pPr>
      <w:r w:rsidRPr="00893F30">
        <w:rPr>
          <w:rFonts w:ascii="Times New Roman" w:hAnsi="Times New Roman" w:cs="Times New Roman"/>
        </w:rPr>
        <w:t xml:space="preserve">Rainbow Tourism Group payrolls in respect of Napoleon Kudakwashe Mtukwa, Tapiwa Mari, MacGerald Tendai Madzivanyika, Tichaona Gabriel Hwingwiri, Laurence Dhemba and Shupikai Marware for the </w:t>
      </w:r>
      <w:r w:rsidR="00893F30" w:rsidRPr="00893F30">
        <w:rPr>
          <w:rFonts w:ascii="Times New Roman" w:hAnsi="Times New Roman" w:cs="Times New Roman"/>
        </w:rPr>
        <w:t>period extending</w:t>
      </w:r>
      <w:r w:rsidRPr="00893F30">
        <w:rPr>
          <w:rFonts w:ascii="Times New Roman" w:hAnsi="Times New Roman" w:cs="Times New Roman"/>
        </w:rPr>
        <w:t xml:space="preserve"> from January 2022 to date.</w:t>
      </w:r>
    </w:p>
    <w:p w14:paraId="7A1DD47E" w14:textId="411DE080" w:rsidR="00717535" w:rsidRPr="00893F30" w:rsidRDefault="00E155FA">
      <w:pPr>
        <w:pStyle w:val="ListParagraph"/>
        <w:numPr>
          <w:ilvl w:val="0"/>
          <w:numId w:val="5"/>
        </w:numPr>
        <w:spacing w:line="240" w:lineRule="auto"/>
        <w:jc w:val="both"/>
        <w:rPr>
          <w:rFonts w:ascii="Times New Roman" w:hAnsi="Times New Roman" w:cs="Times New Roman"/>
        </w:rPr>
      </w:pPr>
      <w:r w:rsidRPr="00893F30">
        <w:rPr>
          <w:rFonts w:ascii="Times New Roman" w:hAnsi="Times New Roman" w:cs="Times New Roman"/>
        </w:rPr>
        <w:t xml:space="preserve">Rainbow Tourism Group contracts of employment in respect of the </w:t>
      </w:r>
      <w:r w:rsidR="00893F30" w:rsidRPr="00893F30">
        <w:rPr>
          <w:rFonts w:ascii="Times New Roman" w:hAnsi="Times New Roman" w:cs="Times New Roman"/>
        </w:rPr>
        <w:t>above-mentioned</w:t>
      </w:r>
      <w:r w:rsidRPr="00893F30">
        <w:rPr>
          <w:rFonts w:ascii="Times New Roman" w:hAnsi="Times New Roman" w:cs="Times New Roman"/>
        </w:rPr>
        <w:t xml:space="preserve"> individuals.</w:t>
      </w:r>
    </w:p>
    <w:p w14:paraId="43FCDAEA" w14:textId="01517996" w:rsidR="00717535" w:rsidRDefault="00E155FA" w:rsidP="00893F30">
      <w:pPr>
        <w:pStyle w:val="ListParagraph"/>
        <w:numPr>
          <w:ilvl w:val="0"/>
          <w:numId w:val="5"/>
        </w:numPr>
        <w:spacing w:line="240" w:lineRule="auto"/>
        <w:jc w:val="both"/>
        <w:rPr>
          <w:rFonts w:ascii="Times New Roman" w:hAnsi="Times New Roman" w:cs="Times New Roman"/>
        </w:rPr>
      </w:pPr>
      <w:r w:rsidRPr="00893F30">
        <w:rPr>
          <w:rFonts w:ascii="Times New Roman" w:hAnsi="Times New Roman" w:cs="Times New Roman"/>
        </w:rPr>
        <w:t xml:space="preserve">Any other payments made by Rainbow Tourism Group to the </w:t>
      </w:r>
      <w:r w:rsidR="00893F30" w:rsidRPr="00893F30">
        <w:rPr>
          <w:rFonts w:ascii="Times New Roman" w:hAnsi="Times New Roman" w:cs="Times New Roman"/>
        </w:rPr>
        <w:t>above-mentioned</w:t>
      </w:r>
      <w:r w:rsidRPr="00893F30">
        <w:rPr>
          <w:rFonts w:ascii="Times New Roman" w:hAnsi="Times New Roman" w:cs="Times New Roman"/>
        </w:rPr>
        <w:t xml:space="preserve"> individuals including the supporting paperwork for such payments.”</w:t>
      </w:r>
    </w:p>
    <w:p w14:paraId="246D675B" w14:textId="77777777" w:rsidR="00893F30" w:rsidRPr="00893F30" w:rsidRDefault="00893F30" w:rsidP="00893F30">
      <w:pPr>
        <w:pStyle w:val="ListParagraph"/>
        <w:spacing w:line="240" w:lineRule="auto"/>
        <w:ind w:left="1440"/>
        <w:jc w:val="both"/>
        <w:rPr>
          <w:rFonts w:ascii="Times New Roman" w:hAnsi="Times New Roman" w:cs="Times New Roman"/>
        </w:rPr>
      </w:pPr>
    </w:p>
    <w:p w14:paraId="5667235D" w14:textId="10F6834C"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warrant, it is clear that the search and seizure will be restricted to the head office of the Applicant at the address specified in the warrant. This address has not been disputed. The names of the persons to be searched have been clearly identified. It has not been disputed that they are the employees of the Applicant. </w:t>
      </w:r>
      <w:r w:rsidR="00314D7A">
        <w:rPr>
          <w:rFonts w:ascii="Times New Roman" w:hAnsi="Times New Roman" w:cs="Times New Roman"/>
          <w:sz w:val="24"/>
          <w:szCs w:val="24"/>
        </w:rPr>
        <w:t xml:space="preserve"> </w:t>
      </w:r>
      <w:r>
        <w:rPr>
          <w:rFonts w:ascii="Times New Roman" w:hAnsi="Times New Roman" w:cs="Times New Roman"/>
          <w:sz w:val="24"/>
          <w:szCs w:val="24"/>
        </w:rPr>
        <w:t xml:space="preserve">To this end, the argument that the warrant is wide in its scope lacks any foundation. Accordingly, the fifth ground for review is baseless. </w:t>
      </w:r>
    </w:p>
    <w:p w14:paraId="4DC49741" w14:textId="424D9C89"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last ground of review, the Applicant affirmed that the </w:t>
      </w:r>
      <w:r w:rsidR="00314D7A">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314D7A">
        <w:rPr>
          <w:rFonts w:ascii="Times New Roman" w:hAnsi="Times New Roman" w:cs="Times New Roman"/>
          <w:sz w:val="24"/>
          <w:szCs w:val="24"/>
        </w:rPr>
        <w:t>second Respondents</w:t>
      </w:r>
      <w:r>
        <w:rPr>
          <w:rFonts w:ascii="Times New Roman" w:hAnsi="Times New Roman" w:cs="Times New Roman"/>
          <w:sz w:val="24"/>
          <w:szCs w:val="24"/>
        </w:rPr>
        <w:t xml:space="preserve"> misdirected themselves by recrafting a new offence after the execution of the warrant based on fraud which was stayed by this court. In my opinion, the issue of the previous warrant is irrelevant at this stage. The Applicant must concentrate on the merits or otherwise of the warrant which is before me. In the absence of further evidence of the previous warrant, I see no merit in this argument especially in light of the fact that the offences in the two warrants are different.</w:t>
      </w:r>
    </w:p>
    <w:p w14:paraId="2684957B" w14:textId="367B1E52" w:rsidR="00717535" w:rsidRDefault="00E155FA" w:rsidP="00893F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the counsel for the Applicant argued that naming the Chief Executive Officer of the Applicant as the person to be searched is incompetent. </w:t>
      </w:r>
      <w:r w:rsidR="00314D7A">
        <w:rPr>
          <w:rFonts w:ascii="Times New Roman" w:hAnsi="Times New Roman" w:cs="Times New Roman"/>
          <w:sz w:val="24"/>
          <w:szCs w:val="24"/>
        </w:rPr>
        <w:t xml:space="preserve"> </w:t>
      </w:r>
      <w:r>
        <w:rPr>
          <w:rFonts w:ascii="Times New Roman" w:hAnsi="Times New Roman" w:cs="Times New Roman"/>
          <w:sz w:val="24"/>
          <w:szCs w:val="24"/>
        </w:rPr>
        <w:t xml:space="preserve">Adv </w:t>
      </w:r>
      <w:r>
        <w:rPr>
          <w:rFonts w:ascii="Times New Roman" w:hAnsi="Times New Roman" w:cs="Times New Roman"/>
          <w:i/>
          <w:iCs/>
          <w:sz w:val="24"/>
          <w:szCs w:val="24"/>
        </w:rPr>
        <w:t>Magwaliba</w:t>
      </w:r>
      <w:r>
        <w:rPr>
          <w:rFonts w:ascii="Times New Roman" w:hAnsi="Times New Roman" w:cs="Times New Roman"/>
          <w:sz w:val="24"/>
          <w:szCs w:val="24"/>
        </w:rPr>
        <w:t xml:space="preserve"> referred the court to the case of </w:t>
      </w:r>
      <w:r>
        <w:rPr>
          <w:rFonts w:ascii="Times New Roman" w:hAnsi="Times New Roman" w:cs="Times New Roman"/>
          <w:i/>
          <w:iCs/>
          <w:sz w:val="24"/>
          <w:szCs w:val="24"/>
        </w:rPr>
        <w:t>JDM Agro Consult Marketing (Pvt) Ltd</w:t>
      </w:r>
      <w:r w:rsidRPr="00314D7A">
        <w:rPr>
          <w:rFonts w:ascii="Times New Roman" w:hAnsi="Times New Roman" w:cs="Times New Roman"/>
          <w:sz w:val="24"/>
          <w:szCs w:val="24"/>
        </w:rPr>
        <w:t xml:space="preserve"> v</w:t>
      </w:r>
      <w:r>
        <w:rPr>
          <w:rFonts w:ascii="Times New Roman" w:hAnsi="Times New Roman" w:cs="Times New Roman"/>
          <w:i/>
          <w:iCs/>
          <w:sz w:val="24"/>
          <w:szCs w:val="24"/>
        </w:rPr>
        <w:t xml:space="preserve"> The Editor of the Herald Newspapers and Anor</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this case, the court held that the Plaintiff cannot sue the Editor of </w:t>
      </w:r>
      <w:r>
        <w:rPr>
          <w:rFonts w:ascii="Times New Roman" w:hAnsi="Times New Roman" w:cs="Times New Roman"/>
          <w:sz w:val="24"/>
          <w:szCs w:val="24"/>
        </w:rPr>
        <w:lastRenderedPageBreak/>
        <w:t xml:space="preserve">the newspaper as this person is neither a natural nor a legal person. The court beautifully commented as follows:    </w:t>
      </w:r>
    </w:p>
    <w:p w14:paraId="47675BF6" w14:textId="77777777" w:rsidR="00717535" w:rsidRPr="00893F30" w:rsidRDefault="00E155FA" w:rsidP="00893F30">
      <w:pPr>
        <w:spacing w:after="0" w:line="240" w:lineRule="auto"/>
        <w:ind w:left="720"/>
        <w:jc w:val="both"/>
        <w:rPr>
          <w:rFonts w:ascii="Times New Roman" w:hAnsi="Times New Roman" w:cs="Times New Roman"/>
        </w:rPr>
      </w:pPr>
      <w:r w:rsidRPr="00893F30">
        <w:rPr>
          <w:rFonts w:ascii="Times New Roman" w:hAnsi="Times New Roman" w:cs="Times New Roman"/>
        </w:rPr>
        <w:t>“The editor of a newspaper is the person responsible for the editorial content of such newspaper. It is a position that is occupied for the appropriate period by such individual employed in that capacity. It is therefore an occupation wherein the occupant can change from time to time. It is not a natural or legal person and there is no person identified by that name. The citation of the first defendant in that form is therefore irregular. It matters not, in my view, that the two defendants entered appearance to defend and proceeded to file a plea. The process of filing pleadings under those names would not have imbued the summons with any form of legality. There was no summons for them to plead to given that there were no persons answering to the names on the summons. They cannot be identified as such.”</w:t>
      </w:r>
    </w:p>
    <w:p w14:paraId="633FC2C2" w14:textId="77777777" w:rsidR="00717535" w:rsidRDefault="00717535">
      <w:pPr>
        <w:spacing w:line="360" w:lineRule="auto"/>
        <w:jc w:val="both"/>
        <w:rPr>
          <w:rFonts w:ascii="Times New Roman" w:hAnsi="Times New Roman" w:cs="Times New Roman"/>
          <w:sz w:val="24"/>
          <w:szCs w:val="24"/>
        </w:rPr>
      </w:pPr>
    </w:p>
    <w:p w14:paraId="201F76E1" w14:textId="546FE4D6"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perused the grounds for review before me, I am failing to establish the ground which was being motivated by this argument. </w:t>
      </w:r>
      <w:r w:rsidR="00893F30">
        <w:rPr>
          <w:rFonts w:ascii="Times New Roman" w:hAnsi="Times New Roman" w:cs="Times New Roman"/>
          <w:sz w:val="24"/>
          <w:szCs w:val="24"/>
        </w:rPr>
        <w:t xml:space="preserve"> </w:t>
      </w:r>
      <w:r>
        <w:rPr>
          <w:rFonts w:ascii="Times New Roman" w:hAnsi="Times New Roman" w:cs="Times New Roman"/>
          <w:sz w:val="24"/>
          <w:szCs w:val="24"/>
        </w:rPr>
        <w:t xml:space="preserve">Assuming that I may have missed this ground for review, it is my opinion that the case of </w:t>
      </w:r>
      <w:r>
        <w:rPr>
          <w:rFonts w:ascii="Times New Roman" w:hAnsi="Times New Roman" w:cs="Times New Roman"/>
          <w:i/>
          <w:iCs/>
          <w:sz w:val="24"/>
          <w:szCs w:val="24"/>
        </w:rPr>
        <w:t xml:space="preserve">JDM Agro Consult Marketing (Pvt) Ltd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xml:space="preserve"> was focusing on civil procedure where the judgment would have to be enforced against certain persons. If the individual is wrongly identified, it may be difficult if not impossible to enforce the judgment against the officer of an entity who may change from time to time. The rule, in my view, can be relaxed in the criminal justice system where information ought to be obtained for purposes of administering justice. Employing the same principles would jeopardise investigations, in my view. The role of the Applicant’s Chief Executive Officer is very simple. He is supposed to surrender the documents specified in the warrant. If the Chief Executive Officer is not available, according to the warrant, any other person in authority at the Applicant’s premises may furnish the </w:t>
      </w:r>
      <w:r w:rsidR="00314D7A">
        <w:rPr>
          <w:rFonts w:ascii="Times New Roman" w:hAnsi="Times New Roman" w:cs="Times New Roman"/>
          <w:sz w:val="24"/>
          <w:szCs w:val="24"/>
        </w:rPr>
        <w:t xml:space="preserve">fifth </w:t>
      </w:r>
      <w:r>
        <w:rPr>
          <w:rFonts w:ascii="Times New Roman" w:hAnsi="Times New Roman" w:cs="Times New Roman"/>
          <w:sz w:val="24"/>
          <w:szCs w:val="24"/>
        </w:rPr>
        <w:t xml:space="preserve">Respondents with such documents. Accordingly, the argument raised by Adv </w:t>
      </w:r>
      <w:r>
        <w:rPr>
          <w:rFonts w:ascii="Times New Roman" w:hAnsi="Times New Roman" w:cs="Times New Roman"/>
          <w:i/>
          <w:iCs/>
          <w:sz w:val="24"/>
          <w:szCs w:val="24"/>
        </w:rPr>
        <w:t xml:space="preserve">Magwaliba </w:t>
      </w:r>
      <w:r>
        <w:rPr>
          <w:rFonts w:ascii="Times New Roman" w:hAnsi="Times New Roman" w:cs="Times New Roman"/>
          <w:sz w:val="24"/>
          <w:szCs w:val="24"/>
        </w:rPr>
        <w:t>is without merit.</w:t>
      </w:r>
    </w:p>
    <w:p w14:paraId="72204684" w14:textId="522E0201" w:rsidR="00717535" w:rsidRDefault="00E155FA" w:rsidP="0089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an established principle in our jurisdiction that superior courts must be reluctant to act where it is invited to interfere with unterminated proceedings at the inferior courts where exceptional circumstances have not been demonstrated. In the case of </w:t>
      </w:r>
      <w:r>
        <w:rPr>
          <w:rFonts w:ascii="Times New Roman" w:hAnsi="Times New Roman" w:cs="Times New Roman"/>
          <w:i/>
          <w:iCs/>
          <w:sz w:val="24"/>
          <w:szCs w:val="24"/>
        </w:rPr>
        <w:t>Machipisa</w:t>
      </w:r>
      <w:r w:rsidR="00314D7A">
        <w:rPr>
          <w:rFonts w:ascii="Times New Roman" w:hAnsi="Times New Roman" w:cs="Times New Roman"/>
          <w:i/>
          <w:iCs/>
          <w:sz w:val="24"/>
          <w:szCs w:val="24"/>
        </w:rPr>
        <w:t xml:space="preserve"> </w:t>
      </w:r>
      <w:r w:rsidR="00314D7A" w:rsidRPr="00314D7A">
        <w:rPr>
          <w:rFonts w:ascii="Times New Roman" w:hAnsi="Times New Roman" w:cs="Times New Roman"/>
          <w:sz w:val="24"/>
          <w:szCs w:val="24"/>
        </w:rPr>
        <w:t>v</w:t>
      </w:r>
      <w:r>
        <w:rPr>
          <w:rFonts w:ascii="Times New Roman" w:hAnsi="Times New Roman" w:cs="Times New Roman"/>
          <w:i/>
          <w:iCs/>
          <w:sz w:val="24"/>
          <w:szCs w:val="24"/>
        </w:rPr>
        <w:t xml:space="preserve"> Nduna No and Anor, </w:t>
      </w:r>
      <w:r>
        <w:rPr>
          <w:rFonts w:ascii="Times New Roman" w:hAnsi="Times New Roman" w:cs="Times New Roman"/>
          <w:sz w:val="24"/>
          <w:szCs w:val="24"/>
        </w:rPr>
        <w:t>the Supreme Court beautifully propounded as follows:</w:t>
      </w:r>
    </w:p>
    <w:p w14:paraId="5B3E194F" w14:textId="77777777" w:rsidR="00717535" w:rsidRPr="003E2232" w:rsidRDefault="00E155FA">
      <w:pPr>
        <w:spacing w:after="0" w:line="240" w:lineRule="auto"/>
        <w:ind w:left="720"/>
        <w:jc w:val="both"/>
        <w:rPr>
          <w:rFonts w:ascii="Times New Roman" w:hAnsi="Times New Roman" w:cs="Times New Roman"/>
        </w:rPr>
      </w:pPr>
      <w:r w:rsidRPr="003E2232">
        <w:rPr>
          <w:rFonts w:ascii="Times New Roman" w:hAnsi="Times New Roman" w:cs="Times New Roman"/>
        </w:rPr>
        <w:t>“It is now trite that superior courts will not lightly interfere with unterminated proceedings brought on review before them. They can only do so in exceptional circumstances where the trial court’s proceedings will have been affected by gross irregularities which irredeemably vitiates the proceedings. Unterminated proceedings can also be reviewed and set aside if the interlocutory order of the trial court is clearly wrong.”</w:t>
      </w:r>
    </w:p>
    <w:p w14:paraId="785DC024" w14:textId="77777777" w:rsidR="00717535" w:rsidRDefault="00717535">
      <w:pPr>
        <w:spacing w:after="0" w:line="240" w:lineRule="auto"/>
        <w:ind w:firstLine="1134"/>
        <w:jc w:val="both"/>
        <w:rPr>
          <w:rFonts w:ascii="Times New Roman" w:hAnsi="Times New Roman" w:cs="Times New Roman"/>
          <w:sz w:val="24"/>
          <w:szCs w:val="24"/>
        </w:rPr>
      </w:pPr>
    </w:p>
    <w:p w14:paraId="2273C040" w14:textId="4A0FB4F5" w:rsidR="00717535" w:rsidRDefault="003E2232" w:rsidP="00314D7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superior courts can only interfere with unfinished proceedings from the lower courts where the superior court has detected gross miscarriage of justice which cannot </w:t>
      </w:r>
      <w:r>
        <w:rPr>
          <w:rFonts w:ascii="Times New Roman" w:hAnsi="Times New Roman" w:cs="Times New Roman"/>
          <w:sz w:val="24"/>
          <w:szCs w:val="24"/>
        </w:rPr>
        <w:lastRenderedPageBreak/>
        <w:t xml:space="preserve">be corrected by any other means.  In the case of </w:t>
      </w:r>
      <w:r>
        <w:rPr>
          <w:rFonts w:ascii="Times New Roman" w:hAnsi="Times New Roman" w:cs="Times New Roman"/>
          <w:i/>
          <w:sz w:val="24"/>
          <w:szCs w:val="24"/>
        </w:rPr>
        <w:t xml:space="preserve">Attorney General </w:t>
      </w:r>
      <w:r w:rsidRPr="0095358D">
        <w:rPr>
          <w:rFonts w:ascii="Times New Roman" w:hAnsi="Times New Roman" w:cs="Times New Roman"/>
          <w:iCs/>
          <w:sz w:val="24"/>
          <w:szCs w:val="24"/>
        </w:rPr>
        <w:t>v</w:t>
      </w:r>
      <w:r>
        <w:rPr>
          <w:rFonts w:ascii="Times New Roman" w:hAnsi="Times New Roman" w:cs="Times New Roman"/>
          <w:i/>
          <w:sz w:val="24"/>
          <w:szCs w:val="24"/>
        </w:rPr>
        <w:t xml:space="preserve"> Makamba</w:t>
      </w:r>
      <w:r>
        <w:rPr>
          <w:rStyle w:val="FootnoteReference"/>
          <w:rFonts w:ascii="Times New Roman" w:hAnsi="Times New Roman" w:cs="Times New Roman"/>
          <w:i/>
          <w:sz w:val="24"/>
          <w:szCs w:val="24"/>
        </w:rPr>
        <w:footnoteReference w:id="6"/>
      </w:r>
      <w:r>
        <w:rPr>
          <w:rFonts w:ascii="Times New Roman" w:hAnsi="Times New Roman" w:cs="Times New Roman"/>
          <w:i/>
          <w:sz w:val="24"/>
          <w:szCs w:val="24"/>
        </w:rPr>
        <w:t>,</w:t>
      </w:r>
      <w:r>
        <w:rPr>
          <w:rFonts w:ascii="Times New Roman" w:hAnsi="Times New Roman" w:cs="Times New Roman"/>
          <w:sz w:val="24"/>
          <w:szCs w:val="24"/>
        </w:rPr>
        <w:t xml:space="preserve"> </w:t>
      </w:r>
      <w:r w:rsidRPr="003E2232">
        <w:rPr>
          <w:rFonts w:ascii="Times New Roman" w:hAnsi="Times New Roman" w:cs="Times New Roman"/>
          <w:smallCaps/>
          <w:sz w:val="24"/>
          <w:szCs w:val="24"/>
        </w:rPr>
        <w:t>Malaba</w:t>
      </w:r>
      <w:r>
        <w:rPr>
          <w:rFonts w:ascii="Times New Roman" w:hAnsi="Times New Roman" w:cs="Times New Roman"/>
          <w:sz w:val="24"/>
          <w:szCs w:val="24"/>
        </w:rPr>
        <w:t xml:space="preserve"> JA (as he then was) said:</w:t>
      </w:r>
    </w:p>
    <w:p w14:paraId="4DA31870" w14:textId="1D799ADA" w:rsidR="00717535" w:rsidRPr="003E2232" w:rsidRDefault="00E155FA" w:rsidP="003E2232">
      <w:pPr>
        <w:spacing w:after="0" w:line="240" w:lineRule="auto"/>
        <w:ind w:left="567"/>
        <w:jc w:val="both"/>
        <w:rPr>
          <w:rFonts w:ascii="Times New Roman" w:hAnsi="Times New Roman" w:cs="Times New Roman"/>
        </w:rPr>
      </w:pPr>
      <w:r w:rsidRPr="003E2232">
        <w:rPr>
          <w:rFonts w:ascii="Times New Roman" w:hAnsi="Times New Roman" w:cs="Times New Roman"/>
        </w:rPr>
        <w:t>“The general rule is that a superior court should intervene in uncompleted proceedings in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r w:rsidR="0095358D">
        <w:rPr>
          <w:rFonts w:ascii="Times New Roman" w:hAnsi="Times New Roman" w:cs="Times New Roman"/>
        </w:rPr>
        <w:t>.</w:t>
      </w:r>
      <w:r w:rsidRPr="003E2232">
        <w:rPr>
          <w:rFonts w:ascii="Times New Roman" w:hAnsi="Times New Roman" w:cs="Times New Roman"/>
        </w:rPr>
        <w:t>”</w:t>
      </w:r>
    </w:p>
    <w:p w14:paraId="04ED5B94" w14:textId="77777777" w:rsidR="00717535" w:rsidRPr="003E2232" w:rsidRDefault="00717535" w:rsidP="003E2232">
      <w:pPr>
        <w:spacing w:after="0" w:line="240" w:lineRule="auto"/>
        <w:jc w:val="both"/>
        <w:rPr>
          <w:rFonts w:ascii="Times New Roman" w:hAnsi="Times New Roman" w:cs="Times New Roman"/>
        </w:rPr>
      </w:pPr>
    </w:p>
    <w:p w14:paraId="20DEFCE8" w14:textId="579DF79D" w:rsidR="00717535" w:rsidRDefault="003E2232" w:rsidP="003E2232">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reasoning behind the superior court’s reluctance to interfere with uncompleted matters from the lower courts is to encourage finality to litigation.</w:t>
      </w:r>
      <w:r w:rsidR="00314D7A">
        <w:rPr>
          <w:rFonts w:ascii="Times New Roman" w:hAnsi="Times New Roman" w:cs="Times New Roman"/>
          <w:sz w:val="24"/>
          <w:szCs w:val="24"/>
        </w:rPr>
        <w:t xml:space="preserve"> </w:t>
      </w:r>
      <w:r>
        <w:rPr>
          <w:rFonts w:ascii="Times New Roman" w:hAnsi="Times New Roman" w:cs="Times New Roman"/>
          <w:sz w:val="24"/>
          <w:szCs w:val="24"/>
        </w:rPr>
        <w:t xml:space="preserve"> Entertaining applications based on unterminated proceedings in the absence of exceptional circumstances would militate against the speedy conclusion of the criminal justice system. The favoured approach, in the absence of compelling reasons, which has been adopted by our superior courts is to wait for the finalisation of the proceedings. In the case of</w:t>
      </w:r>
      <w:r>
        <w:rPr>
          <w:rFonts w:ascii="Times New Roman" w:hAnsi="Times New Roman" w:cs="Times New Roman"/>
          <w:i/>
          <w:iCs/>
          <w:sz w:val="24"/>
          <w:szCs w:val="24"/>
        </w:rPr>
        <w:t xml:space="preserve"> Prosecutor General of Zimbabwe </w:t>
      </w:r>
      <w:r w:rsidRPr="003E2232">
        <w:rPr>
          <w:rFonts w:ascii="Times New Roman" w:hAnsi="Times New Roman" w:cs="Times New Roman"/>
          <w:sz w:val="24"/>
          <w:szCs w:val="24"/>
        </w:rPr>
        <w:t>v</w:t>
      </w:r>
      <w:r>
        <w:rPr>
          <w:rFonts w:ascii="Times New Roman" w:hAnsi="Times New Roman" w:cs="Times New Roman"/>
          <w:i/>
          <w:iCs/>
          <w:sz w:val="24"/>
          <w:szCs w:val="24"/>
        </w:rPr>
        <w:t xml:space="preserve"> Intratek Zimbabwe (Pvt) Ltd</w:t>
      </w:r>
      <w:r>
        <w:rPr>
          <w:rFonts w:ascii="Times New Roman" w:hAnsi="Times New Roman" w:cs="Times New Roman"/>
          <w:sz w:val="24"/>
          <w:szCs w:val="24"/>
        </w:rPr>
        <w:t xml:space="preserve">, </w:t>
      </w:r>
      <w:r>
        <w:rPr>
          <w:rFonts w:ascii="Times New Roman" w:hAnsi="Times New Roman" w:cs="Times New Roman"/>
          <w:i/>
          <w:iCs/>
          <w:sz w:val="24"/>
          <w:szCs w:val="24"/>
        </w:rPr>
        <w:t>Wicknell Munodaani Chivayo and L Ncube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3E2232">
        <w:rPr>
          <w:rFonts w:ascii="Times New Roman" w:hAnsi="Times New Roman" w:cs="Times New Roman"/>
          <w:smallCaps/>
          <w:sz w:val="24"/>
          <w:szCs w:val="24"/>
        </w:rPr>
        <w:t>Makarau</w:t>
      </w:r>
      <w:r>
        <w:rPr>
          <w:rFonts w:ascii="Times New Roman" w:hAnsi="Times New Roman" w:cs="Times New Roman"/>
          <w:sz w:val="24"/>
          <w:szCs w:val="24"/>
        </w:rPr>
        <w:t xml:space="preserve"> JA (as she then was) dealing with the same issue at p 8 of the cyclostyled judgment said:</w:t>
      </w:r>
    </w:p>
    <w:p w14:paraId="25991657" w14:textId="77777777" w:rsidR="00717535" w:rsidRPr="003E2232" w:rsidRDefault="00E155FA" w:rsidP="003E2232">
      <w:pPr>
        <w:spacing w:after="0" w:line="240" w:lineRule="auto"/>
        <w:ind w:left="567"/>
        <w:jc w:val="both"/>
        <w:rPr>
          <w:rFonts w:ascii="Times New Roman" w:hAnsi="Times New Roman" w:cs="Times New Roman"/>
        </w:rPr>
      </w:pPr>
      <w:r w:rsidRPr="003E2232">
        <w:rPr>
          <w:rFonts w:ascii="Times New Roman" w:hAnsi="Times New Roman" w:cs="Times New Roman"/>
        </w:rPr>
        <w:t>“Thus,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interfere with on-going proceedings.</w:t>
      </w:r>
    </w:p>
    <w:p w14:paraId="7CFADB12" w14:textId="77777777" w:rsidR="00717535" w:rsidRPr="003E2232" w:rsidRDefault="00717535" w:rsidP="003E2232">
      <w:pPr>
        <w:spacing w:after="0" w:line="240" w:lineRule="auto"/>
        <w:ind w:left="567"/>
        <w:jc w:val="both"/>
        <w:rPr>
          <w:rFonts w:ascii="Times New Roman" w:hAnsi="Times New Roman" w:cs="Times New Roman"/>
        </w:rPr>
      </w:pPr>
    </w:p>
    <w:p w14:paraId="3EB34F14" w14:textId="77777777" w:rsidR="00717535" w:rsidRPr="003E2232" w:rsidRDefault="00E155FA" w:rsidP="003E2232">
      <w:pPr>
        <w:spacing w:after="0" w:line="240" w:lineRule="auto"/>
        <w:ind w:left="567"/>
        <w:jc w:val="both"/>
        <w:rPr>
          <w:rFonts w:ascii="Times New Roman" w:hAnsi="Times New Roman" w:cs="Times New Roman"/>
        </w:rPr>
      </w:pPr>
      <w:r w:rsidRPr="003E2232">
        <w:rPr>
          <w:rFonts w:ascii="Times New Roman" w:hAnsi="Times New Roman" w:cs="Times New Roman"/>
        </w:rPr>
        <w:t xml:space="preserve">The rationale for the general rule may not be hard to find.  If superior courts were to review and interfere with each and every interlocutory ruling made during proceedings in lower courts, finality in litigation will be severely jeopardised and the efficacy of the entire court system seriously compromised. </w:t>
      </w:r>
    </w:p>
    <w:p w14:paraId="7FED90BF" w14:textId="77777777" w:rsidR="00717535" w:rsidRPr="003E2232" w:rsidRDefault="00E155FA" w:rsidP="003E2232">
      <w:pPr>
        <w:spacing w:after="0" w:line="240" w:lineRule="auto"/>
        <w:ind w:left="567"/>
        <w:jc w:val="both"/>
        <w:rPr>
          <w:rFonts w:ascii="Times New Roman" w:hAnsi="Times New Roman" w:cs="Times New Roman"/>
        </w:rPr>
      </w:pPr>
      <w:r w:rsidRPr="003E2232">
        <w:rPr>
          <w:rFonts w:ascii="Times New Roman" w:hAnsi="Times New Roman" w:cs="Times New Roman"/>
        </w:rPr>
        <w:t xml:space="preserve">Further, it is not every irregular and adverse interlocutory ruling or decision that amounts to an irreparable miscarriage of justice.  Some such lapses get corrected or lose import during the course of the proceedings. And in any event, as observed by STEYN CJ in </w:t>
      </w:r>
      <w:r w:rsidRPr="003E2232">
        <w:rPr>
          <w:rFonts w:ascii="Times New Roman" w:hAnsi="Times New Roman" w:cs="Times New Roman"/>
          <w:i/>
        </w:rPr>
        <w:t>Ishamel &amp; Ors v Additional Magistrate Wynberg &amp; Anor</w:t>
      </w:r>
      <w:r w:rsidRPr="003E2232">
        <w:rPr>
          <w:rFonts w:ascii="Times New Roman" w:hAnsi="Times New Roman" w:cs="Times New Roman"/>
        </w:rPr>
        <w:t xml:space="preserve"> (</w:t>
      </w:r>
      <w:r w:rsidRPr="003E2232">
        <w:rPr>
          <w:rFonts w:ascii="Times New Roman" w:hAnsi="Times New Roman" w:cs="Times New Roman"/>
          <w:i/>
        </w:rPr>
        <w:t>supra)</w:t>
      </w:r>
      <w:r w:rsidRPr="003E2232">
        <w:rPr>
          <w:rFonts w:ascii="Times New Roman" w:hAnsi="Times New Roman" w:cs="Times New Roman"/>
        </w:rPr>
        <w:t>, it is not every failure of justice which amounts to a gross irregularity justifying intervention before completion of trial.  Most can wait to be addressed on appeal or review after final judgment.”</w:t>
      </w:r>
    </w:p>
    <w:p w14:paraId="57D6F176" w14:textId="77777777" w:rsidR="00717535" w:rsidRPr="003E2232" w:rsidRDefault="00717535" w:rsidP="003E2232">
      <w:pPr>
        <w:spacing w:after="0" w:line="240" w:lineRule="auto"/>
        <w:ind w:firstLine="1134"/>
        <w:jc w:val="both"/>
        <w:rPr>
          <w:rFonts w:ascii="Times New Roman" w:hAnsi="Times New Roman" w:cs="Times New Roman"/>
        </w:rPr>
      </w:pPr>
    </w:p>
    <w:p w14:paraId="76027CB2" w14:textId="1F570EAF" w:rsidR="00717535" w:rsidRDefault="00E155FA" w:rsidP="003E22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present application has failed to establish the justification for this court’s intervention with the court </w:t>
      </w:r>
      <w:r>
        <w:rPr>
          <w:rFonts w:ascii="Times New Roman" w:hAnsi="Times New Roman" w:cs="Times New Roman"/>
          <w:i/>
          <w:sz w:val="24"/>
          <w:szCs w:val="24"/>
        </w:rPr>
        <w:t>a quo’s</w:t>
      </w:r>
      <w:r>
        <w:rPr>
          <w:rFonts w:ascii="Times New Roman" w:hAnsi="Times New Roman" w:cs="Times New Roman"/>
          <w:sz w:val="24"/>
          <w:szCs w:val="24"/>
        </w:rPr>
        <w:t xml:space="preserve"> decision. On this basis, the present application lacks merit. </w:t>
      </w:r>
    </w:p>
    <w:p w14:paraId="5876B6C4" w14:textId="3CF5F3BB" w:rsidR="00717535" w:rsidRDefault="00E155FA" w:rsidP="003E22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Let me mention in passing that, after the hearing of this matter, as I was perusing the present </w:t>
      </w:r>
      <w:r w:rsidR="00AE6FF0">
        <w:rPr>
          <w:rFonts w:ascii="Times New Roman" w:hAnsi="Times New Roman" w:cs="Times New Roman"/>
          <w:sz w:val="24"/>
          <w:szCs w:val="24"/>
        </w:rPr>
        <w:t>application, it</w:t>
      </w:r>
      <w:r>
        <w:rPr>
          <w:rFonts w:ascii="Times New Roman" w:hAnsi="Times New Roman" w:cs="Times New Roman"/>
          <w:sz w:val="24"/>
          <w:szCs w:val="24"/>
        </w:rPr>
        <w:t xml:space="preserve"> came to my </w:t>
      </w:r>
      <w:r w:rsidR="00AE6FF0">
        <w:rPr>
          <w:rFonts w:ascii="Times New Roman" w:hAnsi="Times New Roman" w:cs="Times New Roman"/>
          <w:sz w:val="24"/>
          <w:szCs w:val="24"/>
        </w:rPr>
        <w:t>mind that</w:t>
      </w:r>
      <w:r>
        <w:rPr>
          <w:rFonts w:ascii="Times New Roman" w:hAnsi="Times New Roman" w:cs="Times New Roman"/>
          <w:sz w:val="24"/>
          <w:szCs w:val="24"/>
        </w:rPr>
        <w:t xml:space="preserve"> the grounds for review in the present application fail to comply with the provisions of Rule 62(2) of the High Court Rules, 2021 which provides as follows:</w:t>
      </w:r>
    </w:p>
    <w:p w14:paraId="5D4E7204" w14:textId="77777777" w:rsidR="00717535" w:rsidRDefault="00717535">
      <w:pPr>
        <w:spacing w:after="0" w:line="360" w:lineRule="auto"/>
        <w:ind w:firstLine="1134"/>
        <w:jc w:val="both"/>
        <w:rPr>
          <w:rFonts w:ascii="Times New Roman" w:hAnsi="Times New Roman" w:cs="Times New Roman"/>
          <w:sz w:val="24"/>
          <w:szCs w:val="24"/>
        </w:rPr>
      </w:pPr>
    </w:p>
    <w:p w14:paraId="2578E41D" w14:textId="4D9D2E78" w:rsidR="00717535" w:rsidRPr="003E2232" w:rsidRDefault="00E155FA" w:rsidP="003E2232">
      <w:pPr>
        <w:pStyle w:val="lrsection"/>
        <w:spacing w:line="240" w:lineRule="auto"/>
        <w:ind w:left="567" w:firstLine="0"/>
        <w:rPr>
          <w:szCs w:val="22"/>
        </w:rPr>
      </w:pPr>
      <w:r w:rsidRPr="003E2232">
        <w:rPr>
          <w:szCs w:val="22"/>
        </w:rPr>
        <w:t>“(2) The court application shall state shortly and clearly the ground upon which the applicant seeks to have the proceedings set aside or corrected and the exact relief prayed for all of which shall appear on the face of the court application.”</w:t>
      </w:r>
    </w:p>
    <w:p w14:paraId="29D3EC27" w14:textId="77777777" w:rsidR="00717535" w:rsidRPr="003E2232" w:rsidRDefault="00717535" w:rsidP="003E2232">
      <w:pPr>
        <w:pStyle w:val="lrsection"/>
        <w:spacing w:line="240" w:lineRule="auto"/>
        <w:rPr>
          <w:szCs w:val="22"/>
        </w:rPr>
      </w:pPr>
    </w:p>
    <w:p w14:paraId="135DA885" w14:textId="71810156" w:rsidR="00717535" w:rsidRDefault="003E2232" w:rsidP="003E2232">
      <w:pPr>
        <w:pStyle w:val="lrsection"/>
        <w:spacing w:after="0" w:line="360" w:lineRule="auto"/>
        <w:ind w:firstLine="0"/>
        <w:rPr>
          <w:sz w:val="24"/>
          <w:szCs w:val="24"/>
        </w:rPr>
      </w:pPr>
      <w:r>
        <w:rPr>
          <w:sz w:val="24"/>
          <w:szCs w:val="24"/>
        </w:rPr>
        <w:tab/>
      </w:r>
      <w:r>
        <w:rPr>
          <w:sz w:val="24"/>
          <w:szCs w:val="24"/>
        </w:rPr>
        <w:tab/>
        <w:t>The grounds for review are argumentative and unnecessarily long and winding. Given that I did not put this to the legal practitioners at the time of hearing of this matter, I will not proceed to determine the effect of Applicant’s non-compliance with the rules.</w:t>
      </w:r>
    </w:p>
    <w:p w14:paraId="0117AFEE" w14:textId="1BA00530" w:rsidR="00717535" w:rsidRDefault="00E155FA" w:rsidP="003E2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costs, I am of the view that there is no reason to punish the Applicant for exercising its constitutional right. In the result, it is ordered as follows:</w:t>
      </w:r>
    </w:p>
    <w:p w14:paraId="04C4E2A1" w14:textId="77777777" w:rsidR="00717535" w:rsidRDefault="00E155FA" w:rsidP="003E2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no order as to costs.  </w:t>
      </w:r>
    </w:p>
    <w:p w14:paraId="1036F191" w14:textId="77777777" w:rsidR="00717535" w:rsidRDefault="00717535">
      <w:pPr>
        <w:spacing w:line="360" w:lineRule="auto"/>
        <w:jc w:val="both"/>
        <w:rPr>
          <w:rFonts w:ascii="Times New Roman" w:hAnsi="Times New Roman" w:cs="Times New Roman"/>
          <w:sz w:val="24"/>
          <w:szCs w:val="24"/>
        </w:rPr>
      </w:pPr>
    </w:p>
    <w:p w14:paraId="77232652" w14:textId="77777777" w:rsidR="003E2232" w:rsidRDefault="003E2232">
      <w:pPr>
        <w:spacing w:line="360" w:lineRule="auto"/>
        <w:jc w:val="both"/>
        <w:rPr>
          <w:rFonts w:ascii="Times New Roman" w:hAnsi="Times New Roman" w:cs="Times New Roman"/>
          <w:sz w:val="24"/>
          <w:szCs w:val="24"/>
        </w:rPr>
      </w:pPr>
    </w:p>
    <w:p w14:paraId="26DDF3B1" w14:textId="082DDB1A" w:rsidR="00717535" w:rsidRDefault="00E155FA" w:rsidP="003E2232">
      <w:pPr>
        <w:spacing w:after="0" w:line="240" w:lineRule="auto"/>
        <w:jc w:val="both"/>
        <w:rPr>
          <w:rFonts w:ascii="Times New Roman" w:hAnsi="Times New Roman" w:cs="Times New Roman"/>
          <w:sz w:val="24"/>
          <w:szCs w:val="24"/>
        </w:rPr>
      </w:pPr>
      <w:r w:rsidRPr="003E2232">
        <w:rPr>
          <w:rFonts w:ascii="Times New Roman" w:hAnsi="Times New Roman" w:cs="Times New Roman"/>
          <w:i/>
          <w:iCs/>
          <w:sz w:val="24"/>
          <w:szCs w:val="24"/>
        </w:rPr>
        <w:t>Mushoriwa Pasi Corporate Attorneys</w:t>
      </w:r>
      <w:r>
        <w:rPr>
          <w:rFonts w:ascii="Times New Roman" w:hAnsi="Times New Roman" w:cs="Times New Roman"/>
          <w:sz w:val="24"/>
          <w:szCs w:val="24"/>
        </w:rPr>
        <w:t xml:space="preserve">, </w:t>
      </w:r>
      <w:r w:rsidR="003E2232">
        <w:rPr>
          <w:rFonts w:ascii="Times New Roman" w:hAnsi="Times New Roman" w:cs="Times New Roman"/>
          <w:sz w:val="24"/>
          <w:szCs w:val="24"/>
        </w:rPr>
        <w:t>a</w:t>
      </w:r>
      <w:r>
        <w:rPr>
          <w:rFonts w:ascii="Times New Roman" w:hAnsi="Times New Roman" w:cs="Times New Roman"/>
          <w:sz w:val="24"/>
          <w:szCs w:val="24"/>
        </w:rPr>
        <w:t xml:space="preserve">pplicant’s </w:t>
      </w:r>
      <w:r w:rsidR="003E2232">
        <w:rPr>
          <w:rFonts w:ascii="Times New Roman" w:hAnsi="Times New Roman" w:cs="Times New Roman"/>
          <w:sz w:val="24"/>
          <w:szCs w:val="24"/>
        </w:rPr>
        <w:t>l</w:t>
      </w:r>
      <w:r>
        <w:rPr>
          <w:rFonts w:ascii="Times New Roman" w:hAnsi="Times New Roman" w:cs="Times New Roman"/>
          <w:sz w:val="24"/>
          <w:szCs w:val="24"/>
        </w:rPr>
        <w:t xml:space="preserve">egal </w:t>
      </w:r>
      <w:r w:rsidR="003E2232">
        <w:rPr>
          <w:rFonts w:ascii="Times New Roman" w:hAnsi="Times New Roman" w:cs="Times New Roman"/>
          <w:sz w:val="24"/>
          <w:szCs w:val="24"/>
        </w:rPr>
        <w:t>p</w:t>
      </w:r>
      <w:r>
        <w:rPr>
          <w:rFonts w:ascii="Times New Roman" w:hAnsi="Times New Roman" w:cs="Times New Roman"/>
          <w:sz w:val="24"/>
          <w:szCs w:val="24"/>
        </w:rPr>
        <w:t>ractitioners.</w:t>
      </w:r>
    </w:p>
    <w:p w14:paraId="2BDAA7B9" w14:textId="0B66C149" w:rsidR="00717535" w:rsidRDefault="00E155FA" w:rsidP="003E2232">
      <w:pPr>
        <w:spacing w:after="0" w:line="240" w:lineRule="auto"/>
        <w:jc w:val="both"/>
        <w:rPr>
          <w:rFonts w:ascii="Times New Roman" w:hAnsi="Times New Roman" w:cs="Times New Roman"/>
          <w:b/>
          <w:bCs/>
          <w:sz w:val="24"/>
          <w:szCs w:val="24"/>
        </w:rPr>
      </w:pPr>
      <w:r w:rsidRPr="003E2232">
        <w:rPr>
          <w:rFonts w:ascii="Times New Roman" w:hAnsi="Times New Roman" w:cs="Times New Roman"/>
          <w:i/>
          <w:iCs/>
          <w:sz w:val="24"/>
          <w:szCs w:val="24"/>
        </w:rPr>
        <w:t>Muvingi and Mugadza,</w:t>
      </w:r>
      <w:r>
        <w:rPr>
          <w:rFonts w:ascii="Times New Roman" w:hAnsi="Times New Roman" w:cs="Times New Roman"/>
          <w:sz w:val="24"/>
          <w:szCs w:val="24"/>
        </w:rPr>
        <w:t xml:space="preserve"> </w:t>
      </w:r>
      <w:r w:rsidR="003E2232">
        <w:rPr>
          <w:rFonts w:ascii="Times New Roman" w:hAnsi="Times New Roman" w:cs="Times New Roman"/>
          <w:sz w:val="24"/>
          <w:szCs w:val="24"/>
        </w:rPr>
        <w:t>second to fifth</w:t>
      </w:r>
      <w:r>
        <w:rPr>
          <w:rFonts w:ascii="Times New Roman" w:hAnsi="Times New Roman" w:cs="Times New Roman"/>
          <w:sz w:val="24"/>
          <w:szCs w:val="24"/>
        </w:rPr>
        <w:t xml:space="preserve"> </w:t>
      </w:r>
      <w:r w:rsidR="003E2232">
        <w:rPr>
          <w:rFonts w:ascii="Times New Roman" w:hAnsi="Times New Roman" w:cs="Times New Roman"/>
          <w:sz w:val="24"/>
          <w:szCs w:val="24"/>
        </w:rPr>
        <w:t>r</w:t>
      </w:r>
      <w:r>
        <w:rPr>
          <w:rFonts w:ascii="Times New Roman" w:hAnsi="Times New Roman" w:cs="Times New Roman"/>
          <w:sz w:val="24"/>
          <w:szCs w:val="24"/>
        </w:rPr>
        <w:t xml:space="preserve">espondents’ </w:t>
      </w:r>
      <w:r w:rsidR="003E2232">
        <w:rPr>
          <w:rFonts w:ascii="Times New Roman" w:hAnsi="Times New Roman" w:cs="Times New Roman"/>
          <w:sz w:val="24"/>
          <w:szCs w:val="24"/>
        </w:rPr>
        <w:t>l</w:t>
      </w:r>
      <w:r>
        <w:rPr>
          <w:rFonts w:ascii="Times New Roman" w:hAnsi="Times New Roman" w:cs="Times New Roman"/>
          <w:sz w:val="24"/>
          <w:szCs w:val="24"/>
        </w:rPr>
        <w:t xml:space="preserve">egal </w:t>
      </w:r>
      <w:r w:rsidR="003E2232">
        <w:rPr>
          <w:rFonts w:ascii="Times New Roman" w:hAnsi="Times New Roman" w:cs="Times New Roman"/>
          <w:sz w:val="24"/>
          <w:szCs w:val="24"/>
        </w:rPr>
        <w:t>p</w:t>
      </w:r>
      <w:r>
        <w:rPr>
          <w:rFonts w:ascii="Times New Roman" w:hAnsi="Times New Roman" w:cs="Times New Roman"/>
          <w:sz w:val="24"/>
          <w:szCs w:val="24"/>
        </w:rPr>
        <w:t>ractitioners.</w:t>
      </w:r>
    </w:p>
    <w:sectPr w:rsidR="007175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E351D" w14:textId="77777777" w:rsidR="003073A5" w:rsidRDefault="003073A5">
      <w:pPr>
        <w:spacing w:line="240" w:lineRule="auto"/>
      </w:pPr>
      <w:r>
        <w:separator/>
      </w:r>
    </w:p>
  </w:endnote>
  <w:endnote w:type="continuationSeparator" w:id="0">
    <w:p w14:paraId="52B356B4" w14:textId="77777777" w:rsidR="003073A5" w:rsidRDefault="003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DFE6" w14:textId="77777777" w:rsidR="003073A5" w:rsidRDefault="003073A5">
      <w:pPr>
        <w:spacing w:after="0"/>
      </w:pPr>
      <w:r>
        <w:separator/>
      </w:r>
    </w:p>
  </w:footnote>
  <w:footnote w:type="continuationSeparator" w:id="0">
    <w:p w14:paraId="64275C6D" w14:textId="77777777" w:rsidR="003073A5" w:rsidRDefault="003073A5">
      <w:pPr>
        <w:spacing w:after="0"/>
      </w:pPr>
      <w:r>
        <w:continuationSeparator/>
      </w:r>
    </w:p>
  </w:footnote>
  <w:footnote w:id="1">
    <w:p w14:paraId="6A639C46" w14:textId="77777777" w:rsidR="00717535" w:rsidRDefault="00E155FA">
      <w:pPr>
        <w:pStyle w:val="FootnoteText"/>
        <w:rPr>
          <w:lang w:val="en-GB"/>
        </w:rPr>
      </w:pPr>
      <w:r>
        <w:rPr>
          <w:rStyle w:val="FootnoteReference"/>
        </w:rPr>
        <w:footnoteRef/>
      </w:r>
      <w:r>
        <w:t xml:space="preserve"> CCT/10</w:t>
      </w:r>
    </w:p>
  </w:footnote>
  <w:footnote w:id="2">
    <w:p w14:paraId="0A6F0B84" w14:textId="77777777" w:rsidR="00717535" w:rsidRDefault="00E155FA">
      <w:pPr>
        <w:pStyle w:val="FootnoteText"/>
        <w:rPr>
          <w:lang w:val="en-GB"/>
        </w:rPr>
      </w:pPr>
      <w:r>
        <w:rPr>
          <w:rStyle w:val="FootnoteReference"/>
        </w:rPr>
        <w:footnoteRef/>
      </w:r>
      <w:r>
        <w:t xml:space="preserve"> 1986 (1) ZLR 228 (H).</w:t>
      </w:r>
    </w:p>
  </w:footnote>
  <w:footnote w:id="3">
    <w:p w14:paraId="61197183" w14:textId="77777777" w:rsidR="00717535" w:rsidRDefault="00E155FA">
      <w:pPr>
        <w:pStyle w:val="FootnoteText"/>
        <w:rPr>
          <w:lang w:val="en-GB"/>
        </w:rPr>
      </w:pPr>
      <w:r>
        <w:rPr>
          <w:rStyle w:val="FootnoteReference"/>
        </w:rPr>
        <w:footnoteRef/>
      </w:r>
      <w:r>
        <w:t xml:space="preserve"> SC81/22.</w:t>
      </w:r>
    </w:p>
  </w:footnote>
  <w:footnote w:id="4">
    <w:p w14:paraId="28248F06" w14:textId="77777777" w:rsidR="00717535" w:rsidRDefault="00E155FA">
      <w:pPr>
        <w:pStyle w:val="FootnoteText"/>
      </w:pPr>
      <w:r>
        <w:rPr>
          <w:rStyle w:val="FootnoteReference"/>
        </w:rPr>
        <w:footnoteRef/>
      </w:r>
      <w:r>
        <w:t xml:space="preserve"> 2012 (2) Z LR 112 (H)</w:t>
      </w:r>
    </w:p>
  </w:footnote>
  <w:footnote w:id="5">
    <w:p w14:paraId="1D8FAA41" w14:textId="77777777" w:rsidR="00717535" w:rsidRDefault="00E155FA">
      <w:pPr>
        <w:pStyle w:val="FootnoteText"/>
        <w:rPr>
          <w:lang w:val="en-GB"/>
        </w:rPr>
      </w:pPr>
      <w:r>
        <w:rPr>
          <w:rStyle w:val="FootnoteReference"/>
        </w:rPr>
        <w:footnoteRef/>
      </w:r>
      <w:r>
        <w:t xml:space="preserve"> HH61/07.</w:t>
      </w:r>
    </w:p>
  </w:footnote>
  <w:footnote w:id="6">
    <w:p w14:paraId="2B83479F" w14:textId="77777777" w:rsidR="00717535" w:rsidRDefault="00E155FA">
      <w:pPr>
        <w:pStyle w:val="FootnoteText"/>
        <w:rPr>
          <w:lang w:val="en-GB"/>
        </w:rPr>
      </w:pPr>
      <w:r>
        <w:rPr>
          <w:rStyle w:val="FootnoteReference"/>
        </w:rPr>
        <w:footnoteRef/>
      </w:r>
      <w:r>
        <w:t xml:space="preserve"> </w:t>
      </w:r>
      <w:r>
        <w:rPr>
          <w:rFonts w:ascii="Times New Roman" w:hAnsi="Times New Roman"/>
          <w:sz w:val="24"/>
          <w:szCs w:val="24"/>
        </w:rPr>
        <w:t>2005 (2) ZLR 54 (S) at 648D</w:t>
      </w:r>
    </w:p>
  </w:footnote>
  <w:footnote w:id="7">
    <w:p w14:paraId="665F6797" w14:textId="77777777" w:rsidR="00717535" w:rsidRDefault="00E155FA">
      <w:pPr>
        <w:pStyle w:val="FootnoteText"/>
        <w:rPr>
          <w:lang w:val="en-GB"/>
        </w:rPr>
      </w:pPr>
      <w:r>
        <w:rPr>
          <w:rStyle w:val="FootnoteReference"/>
        </w:rPr>
        <w:footnoteRef/>
      </w:r>
      <w:r>
        <w:t xml:space="preserve"> </w:t>
      </w:r>
      <w:r>
        <w:rPr>
          <w:rFonts w:ascii="Times New Roman" w:hAnsi="Times New Roman"/>
          <w:sz w:val="24"/>
          <w:szCs w:val="24"/>
        </w:rPr>
        <w:t>SC 67/20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80539"/>
      <w:docPartObj>
        <w:docPartGallery w:val="Page Numbers (Top of Page)"/>
        <w:docPartUnique/>
      </w:docPartObj>
    </w:sdtPr>
    <w:sdtEndPr>
      <w:rPr>
        <w:noProof/>
      </w:rPr>
    </w:sdtEndPr>
    <w:sdtContent>
      <w:p w14:paraId="6EC88965" w14:textId="05772F56" w:rsidR="00504E2D" w:rsidRDefault="00504E2D">
        <w:pPr>
          <w:pStyle w:val="Header"/>
          <w:jc w:val="right"/>
          <w:rPr>
            <w:noProof/>
          </w:rPr>
        </w:pPr>
        <w:r>
          <w:fldChar w:fldCharType="begin"/>
        </w:r>
        <w:r>
          <w:instrText xml:space="preserve"> PAGE   \* MERGEFORMAT </w:instrText>
        </w:r>
        <w:r>
          <w:fldChar w:fldCharType="separate"/>
        </w:r>
        <w:r w:rsidR="001C133D">
          <w:rPr>
            <w:noProof/>
          </w:rPr>
          <w:t>1</w:t>
        </w:r>
        <w:r>
          <w:rPr>
            <w:noProof/>
          </w:rPr>
          <w:fldChar w:fldCharType="end"/>
        </w:r>
      </w:p>
      <w:p w14:paraId="56257463" w14:textId="1A512DDF" w:rsidR="00504E2D" w:rsidRDefault="00504E2D">
        <w:pPr>
          <w:pStyle w:val="Header"/>
          <w:jc w:val="right"/>
          <w:rPr>
            <w:noProof/>
          </w:rPr>
        </w:pPr>
        <w:r>
          <w:rPr>
            <w:noProof/>
          </w:rPr>
          <w:t>HH</w:t>
        </w:r>
        <w:r w:rsidR="00E95739">
          <w:rPr>
            <w:noProof/>
          </w:rPr>
          <w:t xml:space="preserve"> 24-25</w:t>
        </w:r>
      </w:p>
      <w:p w14:paraId="39947A00" w14:textId="55902E03" w:rsidR="00504E2D" w:rsidRDefault="00504E2D">
        <w:pPr>
          <w:pStyle w:val="Header"/>
          <w:jc w:val="right"/>
        </w:pPr>
        <w:r>
          <w:rPr>
            <w:noProof/>
          </w:rPr>
          <w:t>HCH 1205/24</w:t>
        </w:r>
      </w:p>
    </w:sdtContent>
  </w:sdt>
  <w:p w14:paraId="0B8BE952" w14:textId="77777777" w:rsidR="00504E2D" w:rsidRDefault="00504E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347"/>
    <w:multiLevelType w:val="multilevel"/>
    <w:tmpl w:val="F3A46A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BF75CD"/>
    <w:multiLevelType w:val="multilevel"/>
    <w:tmpl w:val="11BF75C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305623"/>
    <w:multiLevelType w:val="multilevel"/>
    <w:tmpl w:val="16305623"/>
    <w:lvl w:ilvl="0">
      <w:start w:val="3"/>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1F2297"/>
    <w:multiLevelType w:val="multilevel"/>
    <w:tmpl w:val="D180939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B3625D1"/>
    <w:multiLevelType w:val="multilevel"/>
    <w:tmpl w:val="2ABAA686"/>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9"/>
    <w:rsid w:val="00004D57"/>
    <w:rsid w:val="000100D0"/>
    <w:rsid w:val="000317A9"/>
    <w:rsid w:val="00034023"/>
    <w:rsid w:val="00053179"/>
    <w:rsid w:val="00060F49"/>
    <w:rsid w:val="00061A79"/>
    <w:rsid w:val="00075BAB"/>
    <w:rsid w:val="00076468"/>
    <w:rsid w:val="00086030"/>
    <w:rsid w:val="00093FBE"/>
    <w:rsid w:val="000B2B35"/>
    <w:rsid w:val="000B4F69"/>
    <w:rsid w:val="000C4882"/>
    <w:rsid w:val="000E2008"/>
    <w:rsid w:val="000E6AFE"/>
    <w:rsid w:val="000F3348"/>
    <w:rsid w:val="000F584C"/>
    <w:rsid w:val="001038F2"/>
    <w:rsid w:val="00111DE5"/>
    <w:rsid w:val="00112B0D"/>
    <w:rsid w:val="001163B8"/>
    <w:rsid w:val="0013340D"/>
    <w:rsid w:val="001344B0"/>
    <w:rsid w:val="00135F9A"/>
    <w:rsid w:val="00136EAD"/>
    <w:rsid w:val="00137D5C"/>
    <w:rsid w:val="0014092A"/>
    <w:rsid w:val="001512A4"/>
    <w:rsid w:val="0017689A"/>
    <w:rsid w:val="00177FE2"/>
    <w:rsid w:val="00183515"/>
    <w:rsid w:val="00185794"/>
    <w:rsid w:val="00190A58"/>
    <w:rsid w:val="00191C1D"/>
    <w:rsid w:val="0019212D"/>
    <w:rsid w:val="001A44A2"/>
    <w:rsid w:val="001B4541"/>
    <w:rsid w:val="001C133D"/>
    <w:rsid w:val="001C4DF0"/>
    <w:rsid w:val="001D2893"/>
    <w:rsid w:val="001E0BDC"/>
    <w:rsid w:val="001E66CB"/>
    <w:rsid w:val="001F1056"/>
    <w:rsid w:val="001F13A5"/>
    <w:rsid w:val="001F2D88"/>
    <w:rsid w:val="002060E2"/>
    <w:rsid w:val="0020663D"/>
    <w:rsid w:val="002142F1"/>
    <w:rsid w:val="002246F7"/>
    <w:rsid w:val="00240F8D"/>
    <w:rsid w:val="002546F1"/>
    <w:rsid w:val="00270F94"/>
    <w:rsid w:val="00286107"/>
    <w:rsid w:val="00292ABD"/>
    <w:rsid w:val="00292C29"/>
    <w:rsid w:val="00297BC8"/>
    <w:rsid w:val="00297F04"/>
    <w:rsid w:val="002B2A30"/>
    <w:rsid w:val="002B7814"/>
    <w:rsid w:val="002C4DFC"/>
    <w:rsid w:val="002C7FB1"/>
    <w:rsid w:val="002E3762"/>
    <w:rsid w:val="002E4625"/>
    <w:rsid w:val="002E749E"/>
    <w:rsid w:val="002F217B"/>
    <w:rsid w:val="002F2C99"/>
    <w:rsid w:val="003073A5"/>
    <w:rsid w:val="003100A2"/>
    <w:rsid w:val="00314D7A"/>
    <w:rsid w:val="003215CE"/>
    <w:rsid w:val="003256A7"/>
    <w:rsid w:val="003336D3"/>
    <w:rsid w:val="003429CF"/>
    <w:rsid w:val="0035334C"/>
    <w:rsid w:val="0035766A"/>
    <w:rsid w:val="00362AD1"/>
    <w:rsid w:val="00373618"/>
    <w:rsid w:val="003835CD"/>
    <w:rsid w:val="00383FAB"/>
    <w:rsid w:val="00390E06"/>
    <w:rsid w:val="003A586A"/>
    <w:rsid w:val="003B710C"/>
    <w:rsid w:val="003C5EB6"/>
    <w:rsid w:val="003D22DE"/>
    <w:rsid w:val="003D6E1D"/>
    <w:rsid w:val="003E2232"/>
    <w:rsid w:val="003E4BEB"/>
    <w:rsid w:val="003E5F9E"/>
    <w:rsid w:val="003E72C4"/>
    <w:rsid w:val="003F02AB"/>
    <w:rsid w:val="003F3CF7"/>
    <w:rsid w:val="00403366"/>
    <w:rsid w:val="00406A8B"/>
    <w:rsid w:val="00407503"/>
    <w:rsid w:val="00436C69"/>
    <w:rsid w:val="00442032"/>
    <w:rsid w:val="00446BF8"/>
    <w:rsid w:val="004537EE"/>
    <w:rsid w:val="00456775"/>
    <w:rsid w:val="00470410"/>
    <w:rsid w:val="00475621"/>
    <w:rsid w:val="00476080"/>
    <w:rsid w:val="00477879"/>
    <w:rsid w:val="004B12B8"/>
    <w:rsid w:val="004C0FC8"/>
    <w:rsid w:val="004E30E2"/>
    <w:rsid w:val="004E7590"/>
    <w:rsid w:val="004F14A4"/>
    <w:rsid w:val="004F14B9"/>
    <w:rsid w:val="004F669B"/>
    <w:rsid w:val="004F6DF4"/>
    <w:rsid w:val="00504E2D"/>
    <w:rsid w:val="00506867"/>
    <w:rsid w:val="00514F20"/>
    <w:rsid w:val="0052568B"/>
    <w:rsid w:val="00540F70"/>
    <w:rsid w:val="00546E5A"/>
    <w:rsid w:val="00550539"/>
    <w:rsid w:val="0055401C"/>
    <w:rsid w:val="005619CB"/>
    <w:rsid w:val="00564C33"/>
    <w:rsid w:val="00572495"/>
    <w:rsid w:val="00574F6F"/>
    <w:rsid w:val="00577AFE"/>
    <w:rsid w:val="00580982"/>
    <w:rsid w:val="00582658"/>
    <w:rsid w:val="00584032"/>
    <w:rsid w:val="0058494F"/>
    <w:rsid w:val="00584DC1"/>
    <w:rsid w:val="0058794F"/>
    <w:rsid w:val="00595EF3"/>
    <w:rsid w:val="005C4565"/>
    <w:rsid w:val="005C730C"/>
    <w:rsid w:val="005D0061"/>
    <w:rsid w:val="005D1E0D"/>
    <w:rsid w:val="005D49EF"/>
    <w:rsid w:val="005E0670"/>
    <w:rsid w:val="005E23BC"/>
    <w:rsid w:val="005E6783"/>
    <w:rsid w:val="005F4106"/>
    <w:rsid w:val="00600F2E"/>
    <w:rsid w:val="00613A1E"/>
    <w:rsid w:val="00615BF0"/>
    <w:rsid w:val="00616359"/>
    <w:rsid w:val="00616992"/>
    <w:rsid w:val="00640E2D"/>
    <w:rsid w:val="006442CC"/>
    <w:rsid w:val="00647A95"/>
    <w:rsid w:val="00653208"/>
    <w:rsid w:val="0065486D"/>
    <w:rsid w:val="00663CA6"/>
    <w:rsid w:val="00676EC5"/>
    <w:rsid w:val="0069308D"/>
    <w:rsid w:val="006A0B92"/>
    <w:rsid w:val="006B249E"/>
    <w:rsid w:val="006C29D2"/>
    <w:rsid w:val="006D08DF"/>
    <w:rsid w:val="006D122D"/>
    <w:rsid w:val="006E6B7C"/>
    <w:rsid w:val="00702F30"/>
    <w:rsid w:val="0071411B"/>
    <w:rsid w:val="00717535"/>
    <w:rsid w:val="00722BFE"/>
    <w:rsid w:val="00727000"/>
    <w:rsid w:val="0073699A"/>
    <w:rsid w:val="00736C4B"/>
    <w:rsid w:val="00776C1B"/>
    <w:rsid w:val="00777F92"/>
    <w:rsid w:val="007821C2"/>
    <w:rsid w:val="00783F5F"/>
    <w:rsid w:val="00785A02"/>
    <w:rsid w:val="00787C3B"/>
    <w:rsid w:val="007A3B6C"/>
    <w:rsid w:val="007B6B3F"/>
    <w:rsid w:val="007D581B"/>
    <w:rsid w:val="007E517A"/>
    <w:rsid w:val="007F186F"/>
    <w:rsid w:val="007F57AA"/>
    <w:rsid w:val="008016F8"/>
    <w:rsid w:val="00815B6F"/>
    <w:rsid w:val="0083655E"/>
    <w:rsid w:val="0084230C"/>
    <w:rsid w:val="00846AD0"/>
    <w:rsid w:val="00852C2B"/>
    <w:rsid w:val="00861677"/>
    <w:rsid w:val="00865080"/>
    <w:rsid w:val="00893F30"/>
    <w:rsid w:val="008C4453"/>
    <w:rsid w:val="008C5414"/>
    <w:rsid w:val="008F2360"/>
    <w:rsid w:val="008F667A"/>
    <w:rsid w:val="008F7381"/>
    <w:rsid w:val="009013F5"/>
    <w:rsid w:val="00933486"/>
    <w:rsid w:val="0094619F"/>
    <w:rsid w:val="00946511"/>
    <w:rsid w:val="0095358D"/>
    <w:rsid w:val="00953829"/>
    <w:rsid w:val="00957A0E"/>
    <w:rsid w:val="00966689"/>
    <w:rsid w:val="0097019B"/>
    <w:rsid w:val="009710FF"/>
    <w:rsid w:val="00980140"/>
    <w:rsid w:val="0099342C"/>
    <w:rsid w:val="009962A2"/>
    <w:rsid w:val="009A020E"/>
    <w:rsid w:val="009B0180"/>
    <w:rsid w:val="009B47C5"/>
    <w:rsid w:val="009B481E"/>
    <w:rsid w:val="009C4B4F"/>
    <w:rsid w:val="009D5394"/>
    <w:rsid w:val="009D7109"/>
    <w:rsid w:val="009E05C9"/>
    <w:rsid w:val="009F400F"/>
    <w:rsid w:val="009F589C"/>
    <w:rsid w:val="00A062E4"/>
    <w:rsid w:val="00A14B31"/>
    <w:rsid w:val="00A22200"/>
    <w:rsid w:val="00A2224C"/>
    <w:rsid w:val="00A25441"/>
    <w:rsid w:val="00A27766"/>
    <w:rsid w:val="00A330A7"/>
    <w:rsid w:val="00A36CB1"/>
    <w:rsid w:val="00A4572E"/>
    <w:rsid w:val="00A550AC"/>
    <w:rsid w:val="00A57E07"/>
    <w:rsid w:val="00A66BFC"/>
    <w:rsid w:val="00A7452C"/>
    <w:rsid w:val="00A77B7C"/>
    <w:rsid w:val="00A8277C"/>
    <w:rsid w:val="00AB2001"/>
    <w:rsid w:val="00AC0A2F"/>
    <w:rsid w:val="00AC4BFB"/>
    <w:rsid w:val="00AC5571"/>
    <w:rsid w:val="00AE14FB"/>
    <w:rsid w:val="00AE6FF0"/>
    <w:rsid w:val="00AE7D23"/>
    <w:rsid w:val="00AF6C7F"/>
    <w:rsid w:val="00B05856"/>
    <w:rsid w:val="00B10B72"/>
    <w:rsid w:val="00B22F50"/>
    <w:rsid w:val="00B27AE7"/>
    <w:rsid w:val="00B43F8F"/>
    <w:rsid w:val="00B55AAB"/>
    <w:rsid w:val="00B65F8C"/>
    <w:rsid w:val="00B70C2C"/>
    <w:rsid w:val="00B82D41"/>
    <w:rsid w:val="00B852AF"/>
    <w:rsid w:val="00B944F3"/>
    <w:rsid w:val="00BC0F9F"/>
    <w:rsid w:val="00BD1419"/>
    <w:rsid w:val="00BD4AEA"/>
    <w:rsid w:val="00BD7067"/>
    <w:rsid w:val="00BD797F"/>
    <w:rsid w:val="00BE022B"/>
    <w:rsid w:val="00BE0C7B"/>
    <w:rsid w:val="00BE15BC"/>
    <w:rsid w:val="00BF1CAC"/>
    <w:rsid w:val="00BF38B6"/>
    <w:rsid w:val="00BF3923"/>
    <w:rsid w:val="00BF5E05"/>
    <w:rsid w:val="00C0002A"/>
    <w:rsid w:val="00C01796"/>
    <w:rsid w:val="00C02C5F"/>
    <w:rsid w:val="00C06F48"/>
    <w:rsid w:val="00C07E47"/>
    <w:rsid w:val="00C21A21"/>
    <w:rsid w:val="00C262F6"/>
    <w:rsid w:val="00C27DB0"/>
    <w:rsid w:val="00C55215"/>
    <w:rsid w:val="00C575F7"/>
    <w:rsid w:val="00C96A22"/>
    <w:rsid w:val="00CA56DF"/>
    <w:rsid w:val="00CB0F61"/>
    <w:rsid w:val="00CB4C4C"/>
    <w:rsid w:val="00CB69C6"/>
    <w:rsid w:val="00CD64B9"/>
    <w:rsid w:val="00CE220C"/>
    <w:rsid w:val="00CE47B8"/>
    <w:rsid w:val="00CE6F90"/>
    <w:rsid w:val="00D054A9"/>
    <w:rsid w:val="00D065BD"/>
    <w:rsid w:val="00D161A6"/>
    <w:rsid w:val="00D23029"/>
    <w:rsid w:val="00D26D30"/>
    <w:rsid w:val="00D442FD"/>
    <w:rsid w:val="00D5359C"/>
    <w:rsid w:val="00D5473F"/>
    <w:rsid w:val="00D56398"/>
    <w:rsid w:val="00D57DA8"/>
    <w:rsid w:val="00D96E35"/>
    <w:rsid w:val="00DA028F"/>
    <w:rsid w:val="00DA4EE7"/>
    <w:rsid w:val="00DC7F42"/>
    <w:rsid w:val="00DD27EC"/>
    <w:rsid w:val="00DF0007"/>
    <w:rsid w:val="00DF2C0B"/>
    <w:rsid w:val="00E01998"/>
    <w:rsid w:val="00E01C86"/>
    <w:rsid w:val="00E155FA"/>
    <w:rsid w:val="00E20E0C"/>
    <w:rsid w:val="00E2703F"/>
    <w:rsid w:val="00E34F10"/>
    <w:rsid w:val="00E432F1"/>
    <w:rsid w:val="00E4625E"/>
    <w:rsid w:val="00E556F9"/>
    <w:rsid w:val="00E650B9"/>
    <w:rsid w:val="00E66407"/>
    <w:rsid w:val="00E731D0"/>
    <w:rsid w:val="00E95739"/>
    <w:rsid w:val="00EA4D8F"/>
    <w:rsid w:val="00EC4FA1"/>
    <w:rsid w:val="00EE0257"/>
    <w:rsid w:val="00EE04C0"/>
    <w:rsid w:val="00EF49C0"/>
    <w:rsid w:val="00EF5986"/>
    <w:rsid w:val="00EF71EC"/>
    <w:rsid w:val="00F3017C"/>
    <w:rsid w:val="00F30B7A"/>
    <w:rsid w:val="00F3127A"/>
    <w:rsid w:val="00F34345"/>
    <w:rsid w:val="00F912D7"/>
    <w:rsid w:val="00FA6984"/>
    <w:rsid w:val="00FC0310"/>
    <w:rsid w:val="00FD2929"/>
    <w:rsid w:val="00FE2099"/>
    <w:rsid w:val="24680B47"/>
    <w:rsid w:val="622250E9"/>
    <w:rsid w:val="6E5E2D1F"/>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C8BB"/>
  <w15:docId w15:val="{2F961A84-7543-4A0D-884A-AA448CE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W"/>
    </w:rPr>
  </w:style>
  <w:style w:type="paragraph" w:customStyle="1" w:styleId="lrsection">
    <w:name w:val="lr section"/>
    <w:basedOn w:val="Normal"/>
    <w:qFormat/>
    <w:pPr>
      <w:tabs>
        <w:tab w:val="left" w:pos="369"/>
      </w:tabs>
      <w:spacing w:after="80" w:line="300" w:lineRule="exact"/>
      <w:ind w:firstLine="369"/>
      <w:jc w:val="both"/>
    </w:pPr>
    <w:rPr>
      <w:rFonts w:ascii="Times New Roman" w:eastAsia="Times New Roman" w:hAnsi="Times New Roman" w:cs="Times New Roman"/>
      <w:kern w:val="0"/>
      <w:szCs w:val="20"/>
      <w:lang w:val="en-GB"/>
      <w14:ligatures w14:val="none"/>
    </w:rPr>
  </w:style>
  <w:style w:type="paragraph" w:styleId="Header">
    <w:name w:val="header"/>
    <w:basedOn w:val="Normal"/>
    <w:link w:val="HeaderChar"/>
    <w:uiPriority w:val="99"/>
    <w:unhideWhenUsed/>
    <w:rsid w:val="0050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2D"/>
    <w:rPr>
      <w:kern w:val="2"/>
      <w:sz w:val="22"/>
      <w:szCs w:val="22"/>
      <w:lang w:val="en-ZW"/>
      <w14:ligatures w14:val="standardContextual"/>
    </w:rPr>
  </w:style>
  <w:style w:type="paragraph" w:styleId="Footer">
    <w:name w:val="footer"/>
    <w:basedOn w:val="Normal"/>
    <w:link w:val="FooterChar"/>
    <w:uiPriority w:val="99"/>
    <w:unhideWhenUsed/>
    <w:rsid w:val="0050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2D"/>
    <w:rPr>
      <w:kern w:val="2"/>
      <w:sz w:val="22"/>
      <w:szCs w:val="22"/>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0175F-5095-4B97-BB47-3E65D9F1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5844</Words>
  <Characters>33315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2025-01-17T10:36:00Z</dcterms:created>
  <dcterms:modified xsi:type="dcterms:W3CDTF">2025-01-17T10:36:00Z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c5221aa7-1b8c-4762-a522-80a2e9c3cc97</vt:lpwstr>
  </property>
  <property fmtid="{D5CDD505-2E9C-101B-9397-08002B2CF9AE}" pid="3" name="KSOProductBuildVer">
    <vt:lpwstr>1033-12.2.0.19805</vt:lpwstr>
  </property>
  <property fmtid="{D5CDD505-2E9C-101B-9397-08002B2CF9AE}" pid="4" name="ICV">
    <vt:lpwstr>93B513F31F0940008B37E35D1B29D062_13</vt:lpwstr>
  </property>
</Properties>
</file>