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A28" w:rsidRPr="00636B21" w:rsidRDefault="003B0A28" w:rsidP="003B0A28">
      <w:pPr>
        <w:autoSpaceDE w:val="0"/>
        <w:autoSpaceDN w:val="0"/>
        <w:adjustRightInd w:val="0"/>
        <w:spacing w:after="0" w:line="360" w:lineRule="auto"/>
        <w:jc w:val="both"/>
        <w:rPr>
          <w:rFonts w:ascii="Times New Roman" w:hAnsi="Times New Roman" w:cs="Times New Roman"/>
          <w:b/>
          <w:sz w:val="24"/>
          <w:szCs w:val="24"/>
        </w:rPr>
      </w:pPr>
      <w:r w:rsidRPr="00636B21">
        <w:rPr>
          <w:rFonts w:ascii="Times New Roman" w:hAnsi="Times New Roman" w:cs="Times New Roman"/>
          <w:b/>
          <w:sz w:val="24"/>
          <w:szCs w:val="24"/>
        </w:rPr>
        <w:t xml:space="preserve">RAILINGS ENTERPRISES (PVT) LTD </w:t>
      </w:r>
    </w:p>
    <w:p w:rsidR="003B0A28" w:rsidRPr="00636B21" w:rsidRDefault="003B0A28" w:rsidP="003B0A28">
      <w:pPr>
        <w:autoSpaceDE w:val="0"/>
        <w:autoSpaceDN w:val="0"/>
        <w:adjustRightInd w:val="0"/>
        <w:spacing w:after="0" w:line="360" w:lineRule="auto"/>
        <w:jc w:val="both"/>
        <w:rPr>
          <w:rFonts w:ascii="Times New Roman" w:hAnsi="Times New Roman" w:cs="Times New Roman"/>
          <w:b/>
          <w:sz w:val="24"/>
          <w:szCs w:val="24"/>
        </w:rPr>
      </w:pPr>
      <w:r w:rsidRPr="00636B21">
        <w:rPr>
          <w:rFonts w:ascii="Times New Roman" w:hAnsi="Times New Roman" w:cs="Times New Roman"/>
          <w:b/>
          <w:sz w:val="24"/>
          <w:szCs w:val="24"/>
        </w:rPr>
        <w:t>versus</w:t>
      </w:r>
    </w:p>
    <w:p w:rsidR="003B0A28" w:rsidRPr="00636B21" w:rsidRDefault="003B0A28" w:rsidP="003B0A28">
      <w:pPr>
        <w:autoSpaceDE w:val="0"/>
        <w:autoSpaceDN w:val="0"/>
        <w:adjustRightInd w:val="0"/>
        <w:spacing w:after="0" w:line="360" w:lineRule="auto"/>
        <w:jc w:val="both"/>
        <w:rPr>
          <w:rFonts w:ascii="Times New Roman" w:hAnsi="Times New Roman" w:cs="Times New Roman"/>
          <w:b/>
          <w:sz w:val="24"/>
          <w:szCs w:val="24"/>
        </w:rPr>
      </w:pPr>
      <w:r w:rsidRPr="00636B21">
        <w:rPr>
          <w:rFonts w:ascii="Times New Roman" w:hAnsi="Times New Roman" w:cs="Times New Roman"/>
          <w:b/>
          <w:sz w:val="24"/>
          <w:szCs w:val="24"/>
        </w:rPr>
        <w:t>DAVID BRUNO PHIRI LUWO</w:t>
      </w:r>
    </w:p>
    <w:p w:rsidR="003B0A28" w:rsidRPr="00636B21" w:rsidRDefault="003B0A28" w:rsidP="003B0A28">
      <w:pPr>
        <w:autoSpaceDE w:val="0"/>
        <w:autoSpaceDN w:val="0"/>
        <w:adjustRightInd w:val="0"/>
        <w:spacing w:after="0" w:line="360" w:lineRule="auto"/>
        <w:jc w:val="both"/>
        <w:rPr>
          <w:rFonts w:ascii="Times New Roman" w:hAnsi="Times New Roman" w:cs="Times New Roman"/>
          <w:b/>
          <w:sz w:val="24"/>
          <w:szCs w:val="24"/>
        </w:rPr>
      </w:pPr>
      <w:r w:rsidRPr="00636B21">
        <w:rPr>
          <w:rFonts w:ascii="Times New Roman" w:hAnsi="Times New Roman" w:cs="Times New Roman"/>
          <w:b/>
          <w:sz w:val="24"/>
          <w:szCs w:val="24"/>
        </w:rPr>
        <w:t xml:space="preserve">And </w:t>
      </w:r>
    </w:p>
    <w:p w:rsidR="003B0A28" w:rsidRPr="00636B21" w:rsidRDefault="003B0A28" w:rsidP="003B0A28">
      <w:pPr>
        <w:autoSpaceDE w:val="0"/>
        <w:autoSpaceDN w:val="0"/>
        <w:adjustRightInd w:val="0"/>
        <w:spacing w:after="0" w:line="360" w:lineRule="auto"/>
        <w:jc w:val="both"/>
        <w:rPr>
          <w:rFonts w:ascii="Times New Roman" w:hAnsi="Times New Roman" w:cs="Times New Roman"/>
          <w:b/>
          <w:sz w:val="24"/>
          <w:szCs w:val="24"/>
        </w:rPr>
      </w:pPr>
      <w:r w:rsidRPr="00636B21">
        <w:rPr>
          <w:rFonts w:ascii="Times New Roman" w:hAnsi="Times New Roman" w:cs="Times New Roman"/>
          <w:b/>
          <w:sz w:val="24"/>
          <w:szCs w:val="24"/>
        </w:rPr>
        <w:t>ROSE SHINGIRAI LUWO</w:t>
      </w:r>
    </w:p>
    <w:p w:rsidR="003B0A28" w:rsidRPr="00636B21" w:rsidRDefault="003B0A28" w:rsidP="003B0A28">
      <w:pPr>
        <w:autoSpaceDE w:val="0"/>
        <w:autoSpaceDN w:val="0"/>
        <w:adjustRightInd w:val="0"/>
        <w:spacing w:after="0" w:line="360" w:lineRule="auto"/>
        <w:jc w:val="both"/>
        <w:rPr>
          <w:rFonts w:ascii="Times New Roman" w:hAnsi="Times New Roman" w:cs="Times New Roman"/>
          <w:b/>
          <w:sz w:val="24"/>
          <w:szCs w:val="24"/>
        </w:rPr>
      </w:pPr>
      <w:r w:rsidRPr="00636B21">
        <w:rPr>
          <w:rFonts w:ascii="Times New Roman" w:hAnsi="Times New Roman" w:cs="Times New Roman"/>
          <w:b/>
          <w:sz w:val="24"/>
          <w:szCs w:val="24"/>
        </w:rPr>
        <w:t xml:space="preserve">And </w:t>
      </w:r>
    </w:p>
    <w:p w:rsidR="003B0A28" w:rsidRPr="00636B21" w:rsidRDefault="003B0A28" w:rsidP="003B0A28">
      <w:pPr>
        <w:autoSpaceDE w:val="0"/>
        <w:autoSpaceDN w:val="0"/>
        <w:adjustRightInd w:val="0"/>
        <w:spacing w:after="0" w:line="360" w:lineRule="auto"/>
        <w:jc w:val="both"/>
        <w:rPr>
          <w:rFonts w:ascii="Times New Roman" w:hAnsi="Times New Roman" w:cs="Times New Roman"/>
          <w:b/>
          <w:sz w:val="24"/>
          <w:szCs w:val="24"/>
        </w:rPr>
      </w:pPr>
      <w:r w:rsidRPr="00636B21">
        <w:rPr>
          <w:rFonts w:ascii="Times New Roman" w:hAnsi="Times New Roman" w:cs="Times New Roman"/>
          <w:b/>
          <w:sz w:val="24"/>
          <w:szCs w:val="24"/>
        </w:rPr>
        <w:t>DOWOOD SERVICES (PVT) LTD</w:t>
      </w:r>
    </w:p>
    <w:p w:rsidR="003B0A28" w:rsidRPr="005F395E" w:rsidRDefault="003B0A28" w:rsidP="003B0A28">
      <w:pPr>
        <w:autoSpaceDE w:val="0"/>
        <w:autoSpaceDN w:val="0"/>
        <w:adjustRightInd w:val="0"/>
        <w:spacing w:after="0" w:line="360" w:lineRule="auto"/>
        <w:jc w:val="both"/>
        <w:rPr>
          <w:rFonts w:ascii="Times New Roman" w:hAnsi="Times New Roman" w:cs="Times New Roman"/>
          <w:sz w:val="24"/>
          <w:szCs w:val="24"/>
        </w:rPr>
      </w:pPr>
    </w:p>
    <w:p w:rsidR="003B0A28" w:rsidRPr="005F395E" w:rsidRDefault="003B0A28" w:rsidP="003B0A28">
      <w:pPr>
        <w:autoSpaceDE w:val="0"/>
        <w:autoSpaceDN w:val="0"/>
        <w:adjustRightInd w:val="0"/>
        <w:spacing w:after="0" w:line="360" w:lineRule="auto"/>
        <w:jc w:val="both"/>
        <w:rPr>
          <w:rFonts w:ascii="Times New Roman" w:hAnsi="Times New Roman" w:cs="Times New Roman"/>
          <w:sz w:val="24"/>
          <w:szCs w:val="24"/>
        </w:rPr>
      </w:pPr>
      <w:r w:rsidRPr="005F395E">
        <w:rPr>
          <w:rFonts w:ascii="Times New Roman" w:hAnsi="Times New Roman" w:cs="Times New Roman"/>
          <w:sz w:val="24"/>
          <w:szCs w:val="24"/>
        </w:rPr>
        <w:t>HIGH COURT OF ZIMBABWE</w:t>
      </w:r>
    </w:p>
    <w:p w:rsidR="003B0A28" w:rsidRPr="005F395E" w:rsidRDefault="003B0A28" w:rsidP="003B0A28">
      <w:pPr>
        <w:autoSpaceDE w:val="0"/>
        <w:autoSpaceDN w:val="0"/>
        <w:adjustRightInd w:val="0"/>
        <w:spacing w:after="0" w:line="360" w:lineRule="auto"/>
        <w:jc w:val="both"/>
        <w:rPr>
          <w:rFonts w:ascii="Times New Roman" w:hAnsi="Times New Roman" w:cs="Times New Roman"/>
          <w:sz w:val="24"/>
          <w:szCs w:val="24"/>
        </w:rPr>
      </w:pPr>
      <w:r w:rsidRPr="005F395E">
        <w:rPr>
          <w:rFonts w:ascii="Times New Roman" w:hAnsi="Times New Roman" w:cs="Times New Roman"/>
          <w:sz w:val="24"/>
          <w:szCs w:val="24"/>
        </w:rPr>
        <w:t>DUBE-BANDA J</w:t>
      </w:r>
    </w:p>
    <w:p w:rsidR="003B0A28" w:rsidRPr="005F395E" w:rsidRDefault="003B0A28" w:rsidP="003B0A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BULAWAYO, 23 J</w:t>
      </w:r>
      <w:r w:rsidR="00B20846">
        <w:rPr>
          <w:rFonts w:ascii="Times New Roman" w:hAnsi="Times New Roman" w:cs="Times New Roman"/>
          <w:sz w:val="24"/>
          <w:szCs w:val="24"/>
        </w:rPr>
        <w:t>UNE</w:t>
      </w:r>
      <w:r>
        <w:rPr>
          <w:rFonts w:ascii="Times New Roman" w:hAnsi="Times New Roman" w:cs="Times New Roman"/>
          <w:sz w:val="24"/>
          <w:szCs w:val="24"/>
        </w:rPr>
        <w:t xml:space="preserve"> 2020 and 2</w:t>
      </w:r>
      <w:r w:rsidR="00B20846">
        <w:rPr>
          <w:rFonts w:ascii="Times New Roman" w:hAnsi="Times New Roman" w:cs="Times New Roman"/>
          <w:sz w:val="24"/>
          <w:szCs w:val="24"/>
        </w:rPr>
        <w:t xml:space="preserve"> JULY</w:t>
      </w:r>
      <w:r w:rsidRPr="005F395E">
        <w:rPr>
          <w:rFonts w:ascii="Times New Roman" w:hAnsi="Times New Roman" w:cs="Times New Roman"/>
          <w:sz w:val="24"/>
          <w:szCs w:val="24"/>
        </w:rPr>
        <w:t xml:space="preserve"> 2020</w:t>
      </w:r>
    </w:p>
    <w:p w:rsidR="003B0A28" w:rsidRPr="005F395E" w:rsidRDefault="003B0A28" w:rsidP="003B0A28">
      <w:pPr>
        <w:autoSpaceDE w:val="0"/>
        <w:autoSpaceDN w:val="0"/>
        <w:adjustRightInd w:val="0"/>
        <w:spacing w:after="0" w:line="360" w:lineRule="auto"/>
        <w:jc w:val="both"/>
        <w:rPr>
          <w:rFonts w:ascii="Times New Roman" w:hAnsi="Times New Roman" w:cs="Times New Roman"/>
          <w:sz w:val="24"/>
          <w:szCs w:val="24"/>
        </w:rPr>
      </w:pPr>
    </w:p>
    <w:p w:rsidR="003B0A28" w:rsidRPr="005F395E" w:rsidRDefault="003B0A28" w:rsidP="003B0A2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Chamber application in terms of Order 32 Rule 236 (4) (b)</w:t>
      </w:r>
    </w:p>
    <w:p w:rsidR="003B0A28" w:rsidRPr="005F395E" w:rsidRDefault="003B0A28" w:rsidP="003B0A28">
      <w:pPr>
        <w:autoSpaceDE w:val="0"/>
        <w:autoSpaceDN w:val="0"/>
        <w:adjustRightInd w:val="0"/>
        <w:spacing w:after="0" w:line="360" w:lineRule="auto"/>
        <w:jc w:val="both"/>
        <w:rPr>
          <w:rFonts w:ascii="Times New Roman" w:hAnsi="Times New Roman" w:cs="Times New Roman"/>
          <w:b/>
          <w:bCs/>
          <w:sz w:val="24"/>
          <w:szCs w:val="24"/>
        </w:rPr>
      </w:pPr>
    </w:p>
    <w:p w:rsidR="003B0A28" w:rsidRPr="005F395E" w:rsidRDefault="003B0A28" w:rsidP="003B0A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J. Tshuma</w:t>
      </w:r>
      <w:r w:rsidRPr="005F395E">
        <w:rPr>
          <w:rFonts w:ascii="Times New Roman" w:hAnsi="Times New Roman" w:cs="Times New Roman"/>
          <w:i/>
          <w:iCs/>
          <w:sz w:val="24"/>
          <w:szCs w:val="24"/>
        </w:rPr>
        <w:t xml:space="preserve">, </w:t>
      </w:r>
      <w:r w:rsidRPr="005F395E">
        <w:rPr>
          <w:rFonts w:ascii="Times New Roman" w:hAnsi="Times New Roman" w:cs="Times New Roman"/>
          <w:sz w:val="24"/>
          <w:szCs w:val="24"/>
        </w:rPr>
        <w:t>for the applicant</w:t>
      </w:r>
    </w:p>
    <w:p w:rsidR="003B0A28" w:rsidRPr="003B0A28" w:rsidRDefault="003B0A28" w:rsidP="003B0A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Respondents in person</w:t>
      </w:r>
    </w:p>
    <w:p w:rsidR="003B0A28" w:rsidRDefault="003B0A28" w:rsidP="003225AB">
      <w:pPr>
        <w:pStyle w:val="JUDGMENTNUMBERED"/>
        <w:numPr>
          <w:ilvl w:val="0"/>
          <w:numId w:val="0"/>
        </w:numPr>
        <w:ind w:left="-340" w:firstLine="680"/>
        <w:rPr>
          <w:sz w:val="24"/>
          <w:szCs w:val="24"/>
        </w:rPr>
      </w:pPr>
    </w:p>
    <w:p w:rsidR="0061794A" w:rsidRPr="00A65C44" w:rsidRDefault="003B0A28" w:rsidP="003B0A28">
      <w:pPr>
        <w:pStyle w:val="JUDGMENTNUMBERED"/>
        <w:numPr>
          <w:ilvl w:val="0"/>
          <w:numId w:val="0"/>
        </w:numPr>
        <w:ind w:left="-340" w:firstLine="680"/>
        <w:rPr>
          <w:sz w:val="24"/>
          <w:szCs w:val="24"/>
        </w:rPr>
      </w:pPr>
      <w:r w:rsidRPr="00636B21">
        <w:rPr>
          <w:b/>
          <w:sz w:val="24"/>
          <w:szCs w:val="24"/>
        </w:rPr>
        <w:t>DUBE-BANDA J:</w:t>
      </w:r>
      <w:r>
        <w:rPr>
          <w:sz w:val="24"/>
          <w:szCs w:val="24"/>
        </w:rPr>
        <w:t xml:space="preserve"> </w:t>
      </w:r>
      <w:r w:rsidR="0061794A" w:rsidRPr="00A65C44">
        <w:rPr>
          <w:sz w:val="24"/>
          <w:szCs w:val="24"/>
        </w:rPr>
        <w:t xml:space="preserve">Applicant filed this chamber application seeking that the application under cover of case number HC 2034/18; X-Ref. HC 166/18; X-Ref. HC 2005/17; X-Ref. HC 1355/16 be dismissed for want of prosecution, with costs on a legal practitioner and client scale and </w:t>
      </w:r>
      <w:r w:rsidR="0061794A" w:rsidRPr="00A65C44">
        <w:rPr>
          <w:i/>
          <w:sz w:val="24"/>
          <w:szCs w:val="24"/>
        </w:rPr>
        <w:t xml:space="preserve">de bonis propriis. </w:t>
      </w:r>
      <w:r w:rsidR="0061794A" w:rsidRPr="00A65C44">
        <w:rPr>
          <w:sz w:val="24"/>
          <w:szCs w:val="24"/>
        </w:rPr>
        <w:t xml:space="preserve">This application was filed with this court on the 16 August 2019. </w:t>
      </w:r>
      <w:r w:rsidR="00A65C44" w:rsidRPr="00A65C44">
        <w:rPr>
          <w:sz w:val="24"/>
          <w:szCs w:val="24"/>
        </w:rPr>
        <w:t xml:space="preserve">On the 30 August 2019, respondents filed a notice of opposition, and opposing affidavits deposed to by the first and second respondents. </w:t>
      </w:r>
    </w:p>
    <w:p w:rsidR="00A65C44" w:rsidRPr="00A65C44" w:rsidRDefault="00636B21" w:rsidP="003225AB">
      <w:pPr>
        <w:pStyle w:val="JUDGMENTCONTINUED"/>
        <w:ind w:left="-340"/>
        <w:rPr>
          <w:sz w:val="24"/>
          <w:szCs w:val="24"/>
        </w:rPr>
      </w:pPr>
      <w:r>
        <w:rPr>
          <w:sz w:val="24"/>
          <w:szCs w:val="24"/>
        </w:rPr>
        <w:tab/>
      </w:r>
      <w:r w:rsidR="00A65C44" w:rsidRPr="00A65C44">
        <w:rPr>
          <w:sz w:val="24"/>
          <w:szCs w:val="24"/>
        </w:rPr>
        <w:tab/>
        <w:t xml:space="preserve">At the hearing of this application, the first respondent informed the court that </w:t>
      </w:r>
      <w:r w:rsidR="008F3C43">
        <w:rPr>
          <w:sz w:val="24"/>
          <w:szCs w:val="24"/>
        </w:rPr>
        <w:t xml:space="preserve">the </w:t>
      </w:r>
      <w:r w:rsidR="00A65C44" w:rsidRPr="00A65C44">
        <w:rPr>
          <w:sz w:val="24"/>
          <w:szCs w:val="24"/>
        </w:rPr>
        <w:t xml:space="preserve">respondents were no longer opposed to the relief sought by the applicant, save the issue of costs on an attorney and client scale. </w:t>
      </w:r>
      <w:r w:rsidR="00B20846">
        <w:rPr>
          <w:sz w:val="24"/>
          <w:szCs w:val="24"/>
        </w:rPr>
        <w:t>R</w:t>
      </w:r>
      <w:r w:rsidR="00A65C44" w:rsidRPr="00A65C44">
        <w:rPr>
          <w:sz w:val="24"/>
          <w:szCs w:val="24"/>
        </w:rPr>
        <w:t xml:space="preserve">espondents concede to be ordered to pay costs on a party and party scale. </w:t>
      </w:r>
      <w:r w:rsidR="00A65C44" w:rsidRPr="00A65C44">
        <w:rPr>
          <w:i/>
          <w:sz w:val="24"/>
          <w:szCs w:val="24"/>
        </w:rPr>
        <w:t>Mr Tshuma,</w:t>
      </w:r>
      <w:r w:rsidR="00A65C44" w:rsidRPr="00A65C44">
        <w:rPr>
          <w:sz w:val="24"/>
          <w:szCs w:val="24"/>
        </w:rPr>
        <w:t xml:space="preserve"> for the applicant informed the court that costs on a party and party scale </w:t>
      </w:r>
      <w:r w:rsidR="008F3C43">
        <w:rPr>
          <w:sz w:val="24"/>
          <w:szCs w:val="24"/>
        </w:rPr>
        <w:t>a</w:t>
      </w:r>
      <w:r w:rsidR="00A65C44" w:rsidRPr="00A65C44">
        <w:rPr>
          <w:sz w:val="24"/>
          <w:szCs w:val="24"/>
        </w:rPr>
        <w:t xml:space="preserve">re not acceptable to the applicant. As a result, I heard argument only in respect of whether respondents </w:t>
      </w:r>
      <w:r w:rsidR="008F3C43">
        <w:rPr>
          <w:sz w:val="24"/>
          <w:szCs w:val="24"/>
        </w:rPr>
        <w:t xml:space="preserve">should </w:t>
      </w:r>
      <w:r w:rsidR="00A65C44" w:rsidRPr="00A65C44">
        <w:rPr>
          <w:sz w:val="24"/>
          <w:szCs w:val="24"/>
        </w:rPr>
        <w:t xml:space="preserve">pay costs on a party and party scale or legal practitioner and client scale. </w:t>
      </w:r>
    </w:p>
    <w:p w:rsidR="003225AB" w:rsidRDefault="00A65C44" w:rsidP="003225AB">
      <w:pPr>
        <w:pStyle w:val="JUDGMENTNUMBERED"/>
        <w:numPr>
          <w:ilvl w:val="0"/>
          <w:numId w:val="0"/>
        </w:numPr>
        <w:ind w:left="-340" w:firstLine="1020"/>
        <w:rPr>
          <w:sz w:val="24"/>
          <w:szCs w:val="24"/>
        </w:rPr>
      </w:pPr>
      <w:r w:rsidRPr="00A65C44">
        <w:rPr>
          <w:sz w:val="24"/>
          <w:szCs w:val="24"/>
        </w:rPr>
        <w:t xml:space="preserve">I must record that, notwithstanding the fact </w:t>
      </w:r>
      <w:r w:rsidR="003225AB">
        <w:rPr>
          <w:sz w:val="24"/>
          <w:szCs w:val="24"/>
        </w:rPr>
        <w:t xml:space="preserve">that </w:t>
      </w:r>
      <w:r>
        <w:rPr>
          <w:sz w:val="24"/>
          <w:szCs w:val="24"/>
        </w:rPr>
        <w:t xml:space="preserve">respondents were without legal representation, </w:t>
      </w:r>
      <w:r w:rsidR="003225AB">
        <w:rPr>
          <w:sz w:val="24"/>
          <w:szCs w:val="24"/>
        </w:rPr>
        <w:t xml:space="preserve">second respondent who argued the case for all respondents, appeared conversant and clear about the difference between costs on a party and party scale and </w:t>
      </w:r>
      <w:r w:rsidR="008F3C43">
        <w:rPr>
          <w:sz w:val="24"/>
          <w:szCs w:val="24"/>
        </w:rPr>
        <w:t xml:space="preserve">costs on </w:t>
      </w:r>
      <w:r w:rsidR="003225AB">
        <w:rPr>
          <w:sz w:val="24"/>
          <w:szCs w:val="24"/>
        </w:rPr>
        <w:t xml:space="preserve">attorney and client scale. He even made the point that he once successfully argued a case before the Supreme </w:t>
      </w:r>
      <w:r w:rsidR="003225AB">
        <w:rPr>
          <w:sz w:val="24"/>
          <w:szCs w:val="24"/>
        </w:rPr>
        <w:lastRenderedPageBreak/>
        <w:t xml:space="preserve">Court of Zimbabwe. He is one of those litigants, who have familiarised themselves with the workings of the legal system. As a result, I hold the view that respondents were not prejudiced by appearing without legal representation. </w:t>
      </w:r>
    </w:p>
    <w:p w:rsidR="003225AB" w:rsidRPr="003225AB" w:rsidRDefault="003225AB" w:rsidP="003225AB">
      <w:pPr>
        <w:pStyle w:val="JUDGMENTNUMBERED"/>
        <w:numPr>
          <w:ilvl w:val="0"/>
          <w:numId w:val="0"/>
        </w:numPr>
        <w:ind w:left="-340" w:firstLine="1020"/>
        <w:rPr>
          <w:sz w:val="24"/>
          <w:szCs w:val="24"/>
        </w:rPr>
      </w:pPr>
      <w:r>
        <w:rPr>
          <w:sz w:val="24"/>
          <w:szCs w:val="24"/>
        </w:rPr>
        <w:t>After hearing argument</w:t>
      </w:r>
      <w:r w:rsidR="008F3C43">
        <w:rPr>
          <w:sz w:val="24"/>
          <w:szCs w:val="24"/>
        </w:rPr>
        <w:t>s</w:t>
      </w:r>
      <w:r>
        <w:rPr>
          <w:sz w:val="24"/>
          <w:szCs w:val="24"/>
        </w:rPr>
        <w:t>, a</w:t>
      </w:r>
      <w:r w:rsidRPr="003225AB">
        <w:rPr>
          <w:sz w:val="24"/>
          <w:szCs w:val="24"/>
        </w:rPr>
        <w:t xml:space="preserve">t the conclusion of the hearing, </w:t>
      </w:r>
      <w:r>
        <w:rPr>
          <w:sz w:val="24"/>
          <w:szCs w:val="24"/>
        </w:rPr>
        <w:t>I granted the following order:</w:t>
      </w:r>
    </w:p>
    <w:p w:rsidR="003225AB" w:rsidRPr="003225AB" w:rsidRDefault="00636B21" w:rsidP="003225AB">
      <w:pPr>
        <w:pStyle w:val="JUDGMENTNUMBERED"/>
        <w:numPr>
          <w:ilvl w:val="0"/>
          <w:numId w:val="0"/>
        </w:numPr>
        <w:spacing w:line="276" w:lineRule="auto"/>
        <w:ind w:left="680"/>
        <w:rPr>
          <w:sz w:val="22"/>
        </w:rPr>
      </w:pPr>
      <w:r>
        <w:rPr>
          <w:sz w:val="22"/>
        </w:rPr>
        <w:t>“</w:t>
      </w:r>
      <w:r w:rsidR="003225AB" w:rsidRPr="003225AB">
        <w:rPr>
          <w:sz w:val="22"/>
        </w:rPr>
        <w:t>That the application under cover of case number HC 2034/18; X-Ref. HC 166/18; X-Ref.</w:t>
      </w:r>
      <w:r w:rsidR="008F3C43">
        <w:rPr>
          <w:sz w:val="22"/>
        </w:rPr>
        <w:t xml:space="preserve"> HC 2005/17; X-Ref. HC 1355/16 is</w:t>
      </w:r>
      <w:r w:rsidR="003225AB" w:rsidRPr="003225AB">
        <w:rPr>
          <w:sz w:val="22"/>
        </w:rPr>
        <w:t xml:space="preserve"> and </w:t>
      </w:r>
      <w:r w:rsidR="008F3C43">
        <w:rPr>
          <w:sz w:val="22"/>
        </w:rPr>
        <w:t xml:space="preserve"> </w:t>
      </w:r>
      <w:r w:rsidR="003225AB" w:rsidRPr="003225AB">
        <w:rPr>
          <w:sz w:val="22"/>
        </w:rPr>
        <w:t xml:space="preserve">hereby dismissed for want of prosecution. I reserved the issue of costs. </w:t>
      </w:r>
      <w:r>
        <w:rPr>
          <w:sz w:val="22"/>
        </w:rPr>
        <w:t>“</w:t>
      </w:r>
    </w:p>
    <w:p w:rsidR="00490A4B" w:rsidRDefault="00490A4B" w:rsidP="00490A4B">
      <w:pPr>
        <w:pStyle w:val="JUDGMENTNUMBERED"/>
        <w:numPr>
          <w:ilvl w:val="0"/>
          <w:numId w:val="0"/>
        </w:numPr>
        <w:rPr>
          <w:sz w:val="22"/>
        </w:rPr>
      </w:pPr>
    </w:p>
    <w:p w:rsidR="00490A4B" w:rsidRPr="00490A4B" w:rsidRDefault="00490A4B" w:rsidP="00490A4B">
      <w:pPr>
        <w:autoSpaceDE w:val="0"/>
        <w:autoSpaceDN w:val="0"/>
        <w:adjustRightInd w:val="0"/>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One issue remains for disposition. It is the question of costs, i.e. at what scale should the respondents be ordered to pay costs of the recession application under cover of case number HC 2034/18 and the costs of this application. </w:t>
      </w:r>
      <w:r>
        <w:rPr>
          <w:rFonts w:ascii="Times New Roman" w:hAnsi="Times New Roman" w:cs="Times New Roman"/>
        </w:rPr>
        <w:t>The award of costs, and the scale thereof, is a matter wholly within the discretion of the court, but this is a judicial</w:t>
      </w:r>
      <w:r w:rsidR="00636B21">
        <w:rPr>
          <w:rFonts w:ascii="Times New Roman" w:hAnsi="Times New Roman" w:cs="Times New Roman"/>
        </w:rPr>
        <w:t xml:space="preserve"> </w:t>
      </w:r>
      <w:r>
        <w:rPr>
          <w:rFonts w:ascii="Times New Roman" w:hAnsi="Times New Roman" w:cs="Times New Roman"/>
        </w:rPr>
        <w:t>discretion and must be exercised on grounds upon which a reasonable person could have come</w:t>
      </w:r>
      <w:r w:rsidR="00636B21">
        <w:rPr>
          <w:rFonts w:ascii="Times New Roman" w:hAnsi="Times New Roman" w:cs="Times New Roman"/>
        </w:rPr>
        <w:t xml:space="preserve"> </w:t>
      </w:r>
      <w:r>
        <w:rPr>
          <w:rFonts w:ascii="Times New Roman" w:hAnsi="Times New Roman" w:cs="Times New Roman"/>
        </w:rPr>
        <w:t>to the conclusion arrived at. In giving the court a discretion, the law contemplated that it should take into consideration the circumstances of each case, carefully</w:t>
      </w:r>
      <w:r w:rsidR="00636B21">
        <w:rPr>
          <w:rFonts w:ascii="Times New Roman" w:hAnsi="Times New Roman" w:cs="Times New Roman"/>
        </w:rPr>
        <w:t xml:space="preserve"> </w:t>
      </w:r>
      <w:r>
        <w:rPr>
          <w:rFonts w:ascii="Times New Roman" w:hAnsi="Times New Roman" w:cs="Times New Roman"/>
        </w:rPr>
        <w:t>weighing the various issue</w:t>
      </w:r>
      <w:r w:rsidR="008F3C43">
        <w:rPr>
          <w:rFonts w:ascii="Times New Roman" w:hAnsi="Times New Roman" w:cs="Times New Roman"/>
        </w:rPr>
        <w:t>s</w:t>
      </w:r>
      <w:r>
        <w:rPr>
          <w:rFonts w:ascii="Times New Roman" w:hAnsi="Times New Roman" w:cs="Times New Roman"/>
        </w:rPr>
        <w:t xml:space="preserve"> in the case, the conduct of the parties and any other circumstances which may have a bearing upon the question of costs and then make such order as to costs as would be fair and just between the parties.</w:t>
      </w:r>
    </w:p>
    <w:p w:rsidR="00490A4B" w:rsidRPr="00490A4B" w:rsidRDefault="00490A4B" w:rsidP="00490A4B">
      <w:pPr>
        <w:pStyle w:val="JUDGMENTCONTINUED"/>
      </w:pPr>
    </w:p>
    <w:p w:rsidR="0061794A" w:rsidRDefault="003225AB" w:rsidP="00944774">
      <w:pPr>
        <w:pStyle w:val="JUDGMENTCONTINUED"/>
        <w:spacing w:line="276" w:lineRule="auto"/>
        <w:ind w:left="-340"/>
        <w:rPr>
          <w:b/>
          <w:sz w:val="24"/>
          <w:szCs w:val="24"/>
        </w:rPr>
      </w:pPr>
      <w:r w:rsidRPr="003225AB">
        <w:rPr>
          <w:b/>
          <w:sz w:val="24"/>
          <w:szCs w:val="24"/>
        </w:rPr>
        <w:t xml:space="preserve">Background </w:t>
      </w:r>
    </w:p>
    <w:p w:rsidR="00944774" w:rsidRDefault="00944774" w:rsidP="00944774">
      <w:pPr>
        <w:pStyle w:val="JUDGMENTNUMBERED"/>
        <w:numPr>
          <w:ilvl w:val="0"/>
          <w:numId w:val="0"/>
        </w:numPr>
      </w:pPr>
      <w:r>
        <w:tab/>
      </w:r>
    </w:p>
    <w:p w:rsidR="00B91435" w:rsidRDefault="0094226F" w:rsidP="00B91435">
      <w:pPr>
        <w:pStyle w:val="JUDGMENTNUMBERED"/>
        <w:numPr>
          <w:ilvl w:val="0"/>
          <w:numId w:val="0"/>
        </w:numPr>
        <w:ind w:firstLine="680"/>
        <w:rPr>
          <w:sz w:val="24"/>
          <w:szCs w:val="24"/>
        </w:rPr>
      </w:pPr>
      <w:r>
        <w:rPr>
          <w:sz w:val="24"/>
          <w:szCs w:val="24"/>
        </w:rPr>
        <w:t xml:space="preserve">For convenience and where the contexts allows, I refer to applicant as </w:t>
      </w:r>
      <w:r w:rsidRPr="0094226F">
        <w:rPr>
          <w:i/>
          <w:sz w:val="24"/>
          <w:szCs w:val="24"/>
        </w:rPr>
        <w:t xml:space="preserve">Railings Enterprises </w:t>
      </w:r>
      <w:r>
        <w:rPr>
          <w:sz w:val="24"/>
          <w:szCs w:val="24"/>
        </w:rPr>
        <w:t xml:space="preserve">and respondents as </w:t>
      </w:r>
      <w:r w:rsidRPr="0094226F">
        <w:rPr>
          <w:i/>
          <w:sz w:val="24"/>
          <w:szCs w:val="24"/>
        </w:rPr>
        <w:t>Dowood Private Limited</w:t>
      </w:r>
      <w:r w:rsidR="00636B21">
        <w:rPr>
          <w:i/>
          <w:sz w:val="24"/>
          <w:szCs w:val="24"/>
        </w:rPr>
        <w:t xml:space="preserve"> </w:t>
      </w:r>
      <w:r w:rsidR="00490A4B" w:rsidRPr="00490A4B">
        <w:rPr>
          <w:sz w:val="24"/>
          <w:szCs w:val="24"/>
        </w:rPr>
        <w:t>and</w:t>
      </w:r>
      <w:r w:rsidR="00490A4B" w:rsidRPr="007E1D1A">
        <w:rPr>
          <w:i/>
          <w:sz w:val="24"/>
          <w:szCs w:val="24"/>
        </w:rPr>
        <w:t xml:space="preserve"> Others</w:t>
      </w:r>
      <w:r>
        <w:rPr>
          <w:sz w:val="24"/>
          <w:szCs w:val="24"/>
        </w:rPr>
        <w:t xml:space="preserve">. </w:t>
      </w:r>
      <w:r w:rsidR="00944774" w:rsidRPr="00B91435">
        <w:rPr>
          <w:sz w:val="24"/>
          <w:szCs w:val="24"/>
        </w:rPr>
        <w:t>The dispute be</w:t>
      </w:r>
      <w:r w:rsidR="00864CB7">
        <w:rPr>
          <w:sz w:val="24"/>
          <w:szCs w:val="24"/>
        </w:rPr>
        <w:t>t</w:t>
      </w:r>
      <w:r w:rsidR="007E1D1A">
        <w:rPr>
          <w:sz w:val="24"/>
          <w:szCs w:val="24"/>
        </w:rPr>
        <w:t>ween the parties started in 2013</w:t>
      </w:r>
      <w:r w:rsidR="00944774" w:rsidRPr="00B91435">
        <w:rPr>
          <w:sz w:val="24"/>
          <w:szCs w:val="24"/>
        </w:rPr>
        <w:t xml:space="preserve">. Initially it was a dispute between the applicant and the third respondent. </w:t>
      </w:r>
      <w:r w:rsidR="00B91435" w:rsidRPr="00B91435">
        <w:rPr>
          <w:sz w:val="24"/>
          <w:szCs w:val="24"/>
        </w:rPr>
        <w:t xml:space="preserve">Following several unsuccessful demands the applicant </w:t>
      </w:r>
      <w:r w:rsidR="00B91435">
        <w:rPr>
          <w:sz w:val="24"/>
          <w:szCs w:val="24"/>
        </w:rPr>
        <w:t xml:space="preserve">(as plaintiff then) </w:t>
      </w:r>
      <w:r w:rsidR="00B91435" w:rsidRPr="00B91435">
        <w:rPr>
          <w:sz w:val="24"/>
          <w:szCs w:val="24"/>
        </w:rPr>
        <w:t>caused a summons to be issued against the third respondent</w:t>
      </w:r>
      <w:r w:rsidR="007E1D1A">
        <w:rPr>
          <w:sz w:val="24"/>
          <w:szCs w:val="24"/>
        </w:rPr>
        <w:t xml:space="preserve"> (as defendant then)</w:t>
      </w:r>
      <w:r w:rsidR="00B91435" w:rsidRPr="00B91435">
        <w:rPr>
          <w:sz w:val="24"/>
          <w:szCs w:val="24"/>
        </w:rPr>
        <w:t xml:space="preserve"> on 28 January 2013</w:t>
      </w:r>
      <w:r w:rsidR="008F3C43">
        <w:rPr>
          <w:sz w:val="24"/>
          <w:szCs w:val="24"/>
        </w:rPr>
        <w:t>,</w:t>
      </w:r>
      <w:r w:rsidR="00B91435" w:rsidRPr="00B91435">
        <w:rPr>
          <w:sz w:val="24"/>
          <w:szCs w:val="24"/>
        </w:rPr>
        <w:t xml:space="preserve"> claiming: payment of the sum of US$58 335</w:t>
      </w:r>
      <w:r w:rsidR="008F3C43">
        <w:rPr>
          <w:sz w:val="24"/>
          <w:szCs w:val="24"/>
        </w:rPr>
        <w:t>,</w:t>
      </w:r>
      <w:r w:rsidR="00B91435" w:rsidRPr="00B91435">
        <w:rPr>
          <w:sz w:val="24"/>
          <w:szCs w:val="24"/>
        </w:rPr>
        <w:t>00 as per the acknowledgment of debt; Interest thereon at the rate of 1,5% per month calculated from the date of the acknowledgment of debt, being 17 April, 2012, t</w:t>
      </w:r>
      <w:r w:rsidR="007E1D1A">
        <w:rPr>
          <w:sz w:val="24"/>
          <w:szCs w:val="24"/>
        </w:rPr>
        <w:t>o date of payment in full; and c</w:t>
      </w:r>
      <w:r w:rsidR="00B91435" w:rsidRPr="00B91435">
        <w:rPr>
          <w:sz w:val="24"/>
          <w:szCs w:val="24"/>
        </w:rPr>
        <w:t>osts of suit.</w:t>
      </w:r>
      <w:r w:rsidR="00B91435">
        <w:rPr>
          <w:sz w:val="24"/>
          <w:szCs w:val="24"/>
        </w:rPr>
        <w:t xml:space="preserve"> This court granted applicant summary judgment. </w:t>
      </w:r>
    </w:p>
    <w:p w:rsidR="006C3A2F" w:rsidRPr="006C3A2F" w:rsidRDefault="00B91435" w:rsidP="006C3A2F">
      <w:pPr>
        <w:pStyle w:val="JUDGMENTCONTINUED"/>
        <w:rPr>
          <w:sz w:val="24"/>
          <w:szCs w:val="24"/>
        </w:rPr>
      </w:pPr>
      <w:r>
        <w:tab/>
      </w:r>
      <w:r w:rsidRPr="00B91435">
        <w:rPr>
          <w:sz w:val="24"/>
          <w:szCs w:val="24"/>
        </w:rPr>
        <w:t xml:space="preserve">Third respondent was aggrieved </w:t>
      </w:r>
      <w:r>
        <w:rPr>
          <w:sz w:val="24"/>
          <w:szCs w:val="24"/>
        </w:rPr>
        <w:t xml:space="preserve">by the summary judgment order, and appealed to the Supreme Court. </w:t>
      </w:r>
      <w:r w:rsidR="007E1D1A">
        <w:rPr>
          <w:sz w:val="24"/>
          <w:szCs w:val="24"/>
        </w:rPr>
        <w:t xml:space="preserve">The </w:t>
      </w:r>
      <w:r w:rsidR="006C3A2F">
        <w:rPr>
          <w:sz w:val="24"/>
          <w:szCs w:val="24"/>
        </w:rPr>
        <w:t xml:space="preserve">Supreme Court found in </w:t>
      </w:r>
      <w:r w:rsidR="006C3A2F" w:rsidRPr="006C3A2F">
        <w:rPr>
          <w:i/>
          <w:sz w:val="24"/>
          <w:szCs w:val="24"/>
        </w:rPr>
        <w:t xml:space="preserve">Dowood Services (Private) Limited t/a Bradfield Motors v Railings Enterprises (Private) Limited t/a Paroan Trucking </w:t>
      </w:r>
      <w:r w:rsidR="006C3A2F">
        <w:rPr>
          <w:sz w:val="24"/>
          <w:szCs w:val="24"/>
        </w:rPr>
        <w:t xml:space="preserve"> SC 13/15, that:</w:t>
      </w:r>
    </w:p>
    <w:p w:rsidR="00B91435" w:rsidRPr="006C3A2F" w:rsidRDefault="00B91435" w:rsidP="006C3A2F">
      <w:pPr>
        <w:spacing w:after="0"/>
        <w:jc w:val="both"/>
        <w:rPr>
          <w:rFonts w:ascii="Times New Roman" w:hAnsi="Times New Roman" w:cs="Times New Roman"/>
        </w:rPr>
      </w:pPr>
    </w:p>
    <w:p w:rsidR="00B91435" w:rsidRPr="006C3A2F" w:rsidRDefault="00636B21" w:rsidP="006C3A2F">
      <w:pPr>
        <w:spacing w:after="0" w:line="276" w:lineRule="auto"/>
        <w:ind w:left="720"/>
        <w:jc w:val="both"/>
        <w:rPr>
          <w:rFonts w:ascii="Times New Roman" w:hAnsi="Times New Roman" w:cs="Times New Roman"/>
        </w:rPr>
      </w:pPr>
      <w:r>
        <w:rPr>
          <w:rFonts w:ascii="Times New Roman" w:hAnsi="Times New Roman" w:cs="Times New Roman"/>
        </w:rPr>
        <w:t>“</w:t>
      </w:r>
      <w:r w:rsidR="00B91435" w:rsidRPr="006C3A2F">
        <w:rPr>
          <w:rFonts w:ascii="Times New Roman" w:hAnsi="Times New Roman" w:cs="Times New Roman"/>
        </w:rPr>
        <w:t xml:space="preserve">Clearly the appellant had no defence to respondent’s claim, let alone one </w:t>
      </w:r>
      <w:r w:rsidR="00B91435" w:rsidRPr="006C3A2F">
        <w:rPr>
          <w:rFonts w:ascii="Times New Roman" w:hAnsi="Times New Roman" w:cs="Times New Roman"/>
          <w:i/>
        </w:rPr>
        <w:t>bona fide</w:t>
      </w:r>
      <w:r w:rsidR="00B91435" w:rsidRPr="006C3A2F">
        <w:rPr>
          <w:rFonts w:ascii="Times New Roman" w:hAnsi="Times New Roman" w:cs="Times New Roman"/>
        </w:rPr>
        <w:t>.  It did nothing for one year seven months that is from the signing of the acknowledgment of debt to 12 December 2013</w:t>
      </w:r>
      <w:r w:rsidR="008F3C43">
        <w:rPr>
          <w:rFonts w:ascii="Times New Roman" w:hAnsi="Times New Roman" w:cs="Times New Roman"/>
        </w:rPr>
        <w:t>,</w:t>
      </w:r>
      <w:r w:rsidR="00B91435" w:rsidRPr="006C3A2F">
        <w:rPr>
          <w:rFonts w:ascii="Times New Roman" w:hAnsi="Times New Roman" w:cs="Times New Roman"/>
        </w:rPr>
        <w:t xml:space="preserve"> when the application for summary judgment was heard, to ensure that the alleged promised loan was availed to it or engaged respondent for an alternative repayment plan.  Surely the respondent cannot be expected to wait for payment forever in vain.  The “defence” raised by the appellant was rightly dismissed by the learned Judge </w:t>
      </w:r>
      <w:r w:rsidR="00B91435" w:rsidRPr="006C3A2F">
        <w:rPr>
          <w:rFonts w:ascii="Times New Roman" w:hAnsi="Times New Roman" w:cs="Times New Roman"/>
          <w:i/>
        </w:rPr>
        <w:t>a quo</w:t>
      </w:r>
      <w:r w:rsidR="00B91435" w:rsidRPr="006C3A2F">
        <w:rPr>
          <w:rFonts w:ascii="Times New Roman" w:hAnsi="Times New Roman" w:cs="Times New Roman"/>
        </w:rPr>
        <w:t xml:space="preserve"> as spurious and simply meant to buy time</w:t>
      </w:r>
      <w:r>
        <w:rPr>
          <w:rFonts w:ascii="Times New Roman" w:hAnsi="Times New Roman" w:cs="Times New Roman"/>
        </w:rPr>
        <w:t>”</w:t>
      </w:r>
      <w:r w:rsidR="00B91435" w:rsidRPr="006C3A2F">
        <w:rPr>
          <w:rFonts w:ascii="Times New Roman" w:hAnsi="Times New Roman" w:cs="Times New Roman"/>
        </w:rPr>
        <w:t>.</w:t>
      </w:r>
    </w:p>
    <w:p w:rsidR="00B91435" w:rsidRPr="003F7BF4" w:rsidRDefault="00B91435" w:rsidP="00B91435">
      <w:pPr>
        <w:spacing w:after="0"/>
        <w:ind w:firstLine="720"/>
        <w:jc w:val="both"/>
        <w:rPr>
          <w:rFonts w:ascii="Times New Roman" w:hAnsi="Times New Roman" w:cs="Times New Roman"/>
        </w:rPr>
      </w:pPr>
    </w:p>
    <w:p w:rsidR="00B91435" w:rsidRDefault="00864CB7" w:rsidP="00636B21">
      <w:pPr>
        <w:spacing w:after="0" w:line="360" w:lineRule="auto"/>
        <w:ind w:firstLine="720"/>
        <w:jc w:val="both"/>
        <w:rPr>
          <w:rFonts w:ascii="Times New Roman" w:hAnsi="Times New Roman" w:cs="Times New Roman"/>
          <w:sz w:val="24"/>
          <w:szCs w:val="24"/>
        </w:rPr>
      </w:pPr>
      <w:r w:rsidRPr="00864CB7">
        <w:rPr>
          <w:rFonts w:ascii="Times New Roman" w:hAnsi="Times New Roman" w:cs="Times New Roman"/>
          <w:sz w:val="24"/>
          <w:szCs w:val="24"/>
        </w:rPr>
        <w:t xml:space="preserve">The Supreme Court then </w:t>
      </w:r>
      <w:r w:rsidR="00B91435" w:rsidRPr="00864CB7">
        <w:rPr>
          <w:rFonts w:ascii="Times New Roman" w:hAnsi="Times New Roman" w:cs="Times New Roman"/>
          <w:sz w:val="24"/>
          <w:szCs w:val="24"/>
        </w:rPr>
        <w:t>dismissed</w:t>
      </w:r>
      <w:r w:rsidR="007E1D1A">
        <w:rPr>
          <w:rFonts w:ascii="Times New Roman" w:hAnsi="Times New Roman" w:cs="Times New Roman"/>
          <w:sz w:val="24"/>
          <w:szCs w:val="24"/>
        </w:rPr>
        <w:t xml:space="preserve"> the appeal</w:t>
      </w:r>
      <w:r w:rsidR="00B91435" w:rsidRPr="00864CB7">
        <w:rPr>
          <w:rFonts w:ascii="Times New Roman" w:hAnsi="Times New Roman" w:cs="Times New Roman"/>
          <w:sz w:val="24"/>
          <w:szCs w:val="24"/>
        </w:rPr>
        <w:t xml:space="preserve"> in its entirety with costs on an attorney – client scale.</w:t>
      </w:r>
    </w:p>
    <w:p w:rsidR="003D6CB1" w:rsidRDefault="003D6CB1" w:rsidP="003D6C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were back in court i</w:t>
      </w:r>
      <w:r w:rsidRPr="003D6CB1">
        <w:rPr>
          <w:rFonts w:ascii="Times New Roman" w:hAnsi="Times New Roman" w:cs="Times New Roman"/>
          <w:sz w:val="24"/>
          <w:szCs w:val="24"/>
        </w:rPr>
        <w:t xml:space="preserve">n </w:t>
      </w:r>
      <w:r w:rsidRPr="003D6CB1">
        <w:rPr>
          <w:rFonts w:ascii="Times New Roman" w:hAnsi="Times New Roman" w:cs="Times New Roman"/>
          <w:i/>
          <w:sz w:val="24"/>
          <w:szCs w:val="24"/>
        </w:rPr>
        <w:t xml:space="preserve">Railings Enterprises (Private) Limited t/a Paroan Trucking </w:t>
      </w:r>
      <w:r w:rsidRPr="003D6CB1">
        <w:rPr>
          <w:rFonts w:ascii="Times New Roman" w:hAnsi="Times New Roman" w:cs="Times New Roman"/>
          <w:sz w:val="24"/>
          <w:szCs w:val="24"/>
        </w:rPr>
        <w:t xml:space="preserve"> v </w:t>
      </w:r>
      <w:r w:rsidRPr="003D6CB1">
        <w:rPr>
          <w:rFonts w:ascii="Times New Roman" w:hAnsi="Times New Roman" w:cs="Times New Roman"/>
          <w:i/>
          <w:sz w:val="24"/>
          <w:szCs w:val="24"/>
        </w:rPr>
        <w:t xml:space="preserve">Dowood Services (Private) Limited t/a Bradfield Motors, and David Bruno Phiri Luwo and Rose Shingirai Luwo </w:t>
      </w:r>
      <w:r w:rsidR="00A029F9">
        <w:rPr>
          <w:rFonts w:ascii="Times New Roman" w:hAnsi="Times New Roman" w:cs="Times New Roman"/>
          <w:sz w:val="24"/>
          <w:szCs w:val="24"/>
        </w:rPr>
        <w:t>HB  53/16</w:t>
      </w:r>
      <w:r>
        <w:rPr>
          <w:rFonts w:ascii="Times New Roman" w:hAnsi="Times New Roman" w:cs="Times New Roman"/>
          <w:sz w:val="24"/>
          <w:szCs w:val="24"/>
        </w:rPr>
        <w:t xml:space="preserve"> where this court, per Mathonsi J (as he then was), in his usual clarity and eloquence,  held in respect of all the respondents that: </w:t>
      </w:r>
    </w:p>
    <w:p w:rsidR="003D6CB1" w:rsidRDefault="003D6CB1" w:rsidP="003D6CB1">
      <w:pPr>
        <w:pStyle w:val="Default"/>
      </w:pPr>
      <w:r>
        <w:tab/>
      </w:r>
    </w:p>
    <w:p w:rsidR="003D6CB1" w:rsidRPr="003D6CB1" w:rsidRDefault="00636B21" w:rsidP="003D6CB1">
      <w:pPr>
        <w:spacing w:after="0" w:line="276" w:lineRule="auto"/>
        <w:ind w:left="720"/>
        <w:jc w:val="both"/>
        <w:rPr>
          <w:rFonts w:ascii="Times New Roman" w:hAnsi="Times New Roman" w:cs="Times New Roman"/>
        </w:rPr>
      </w:pPr>
      <w:r>
        <w:rPr>
          <w:rFonts w:ascii="Times New Roman" w:hAnsi="Times New Roman" w:cs="Times New Roman"/>
        </w:rPr>
        <w:t>“</w:t>
      </w:r>
      <w:r w:rsidR="003D6CB1" w:rsidRPr="003D6CB1">
        <w:rPr>
          <w:rFonts w:ascii="Times New Roman" w:hAnsi="Times New Roman" w:cs="Times New Roman"/>
        </w:rPr>
        <w:t>Some people simply will not settle a debt. No matter how many times the creditor runs around the walls of Jericho the walls remain unshakeable and will simply not fall. So steadfast are they that the debtor would rather spend so much on the legal fees of a very senior counsel defending an unassailable claim all the way to the highest court in the land, even if the legal fees surpass the amount of the debt owed. It is just in their nature that they incur a debt which they have no intention whatsoever of paying back.</w:t>
      </w:r>
    </w:p>
    <w:p w:rsidR="00B91435" w:rsidRPr="003D6CB1" w:rsidRDefault="00B91435" w:rsidP="003D6CB1">
      <w:pPr>
        <w:spacing w:after="0" w:line="276" w:lineRule="auto"/>
        <w:jc w:val="both"/>
        <w:rPr>
          <w:rFonts w:ascii="Times New Roman" w:hAnsi="Times New Roman" w:cs="Times New Roman"/>
        </w:rPr>
      </w:pPr>
    </w:p>
    <w:p w:rsidR="00974FF9" w:rsidRDefault="00974FF9" w:rsidP="00974FF9">
      <w:pPr>
        <w:pStyle w:val="Default"/>
        <w:ind w:left="720"/>
        <w:jc w:val="both"/>
        <w:rPr>
          <w:sz w:val="23"/>
          <w:szCs w:val="23"/>
        </w:rPr>
      </w:pPr>
      <w:r>
        <w:rPr>
          <w:sz w:val="23"/>
          <w:szCs w:val="23"/>
        </w:rPr>
        <w:t xml:space="preserve">The provisions of section 318 of the Act in terms of which this application is made are an embodiment of the concept of lifting the corporate veil. The court will not hesitate to visit the liabilities of the company upon a director who is using it as a front for fraud and wrong. It cannot be right that directors syphon money belonging to a business partner and convert it to their own use thereby rendering the company incapable to meet its obligations. Thereafter, having benefited from that conduct, they hide behind the corporate status of the company to avoid paying. Having danced to the tune it is now time to pay the piper. </w:t>
      </w:r>
    </w:p>
    <w:p w:rsidR="00636B21" w:rsidRDefault="00636B21" w:rsidP="00974FF9">
      <w:pPr>
        <w:pStyle w:val="Default"/>
        <w:ind w:firstLine="720"/>
        <w:rPr>
          <w:sz w:val="23"/>
          <w:szCs w:val="23"/>
        </w:rPr>
      </w:pPr>
    </w:p>
    <w:p w:rsidR="00974FF9" w:rsidRDefault="00974FF9" w:rsidP="00974FF9">
      <w:pPr>
        <w:pStyle w:val="Default"/>
        <w:ind w:firstLine="720"/>
        <w:rPr>
          <w:sz w:val="23"/>
          <w:szCs w:val="23"/>
        </w:rPr>
      </w:pPr>
      <w:r>
        <w:rPr>
          <w:sz w:val="23"/>
          <w:szCs w:val="23"/>
        </w:rPr>
        <w:t xml:space="preserve">In the result, it is ordered that: </w:t>
      </w:r>
    </w:p>
    <w:p w:rsidR="00636B21" w:rsidRDefault="00636B21" w:rsidP="00974FF9">
      <w:pPr>
        <w:pStyle w:val="Default"/>
        <w:ind w:left="720"/>
        <w:rPr>
          <w:sz w:val="23"/>
          <w:szCs w:val="23"/>
        </w:rPr>
      </w:pPr>
    </w:p>
    <w:p w:rsidR="00974FF9" w:rsidRPr="00974FF9" w:rsidRDefault="00974FF9" w:rsidP="00636B21">
      <w:pPr>
        <w:pStyle w:val="Default"/>
        <w:ind w:left="1440" w:hanging="720"/>
        <w:rPr>
          <w:sz w:val="23"/>
          <w:szCs w:val="23"/>
        </w:rPr>
      </w:pPr>
      <w:r>
        <w:rPr>
          <w:sz w:val="23"/>
          <w:szCs w:val="23"/>
        </w:rPr>
        <w:t xml:space="preserve">1. </w:t>
      </w:r>
      <w:r w:rsidR="00636B21">
        <w:rPr>
          <w:sz w:val="23"/>
          <w:szCs w:val="23"/>
        </w:rPr>
        <w:tab/>
      </w:r>
      <w:r>
        <w:rPr>
          <w:sz w:val="23"/>
          <w:szCs w:val="23"/>
        </w:rPr>
        <w:t xml:space="preserve">It is declared that the second and third respondents are personally responsible, without </w:t>
      </w:r>
      <w:r w:rsidRPr="00974FF9">
        <w:rPr>
          <w:sz w:val="23"/>
          <w:szCs w:val="23"/>
        </w:rPr>
        <w:t xml:space="preserve">limitation of liability, for the debt owed to the applicant by the first respondent by virtue of the judgment of this court in HC 499/13 (Judgment number HB 171/13). </w:t>
      </w:r>
    </w:p>
    <w:p w:rsidR="00B91435" w:rsidRPr="00974FF9" w:rsidRDefault="00974FF9" w:rsidP="00636B21">
      <w:pPr>
        <w:spacing w:line="480" w:lineRule="auto"/>
        <w:ind w:left="1440" w:hanging="720"/>
        <w:jc w:val="both"/>
        <w:rPr>
          <w:rFonts w:ascii="Times New Roman" w:hAnsi="Times New Roman" w:cs="Times New Roman"/>
        </w:rPr>
      </w:pPr>
      <w:r w:rsidRPr="00974FF9">
        <w:rPr>
          <w:rFonts w:ascii="Times New Roman" w:hAnsi="Times New Roman" w:cs="Times New Roman"/>
          <w:sz w:val="23"/>
          <w:szCs w:val="23"/>
        </w:rPr>
        <w:t xml:space="preserve">2. </w:t>
      </w:r>
      <w:r w:rsidR="00636B21">
        <w:rPr>
          <w:rFonts w:ascii="Times New Roman" w:hAnsi="Times New Roman" w:cs="Times New Roman"/>
          <w:sz w:val="23"/>
          <w:szCs w:val="23"/>
        </w:rPr>
        <w:tab/>
      </w:r>
      <w:r w:rsidRPr="00974FF9">
        <w:rPr>
          <w:rFonts w:ascii="Times New Roman" w:hAnsi="Times New Roman" w:cs="Times New Roman"/>
          <w:sz w:val="23"/>
          <w:szCs w:val="23"/>
        </w:rPr>
        <w:t>The respondents shall bear the costs of this application jointly and severally, the one paying the others to be absolved on the scale of legal practitioner and client</w:t>
      </w:r>
      <w:r w:rsidR="008F3C43">
        <w:rPr>
          <w:rFonts w:ascii="Times New Roman" w:hAnsi="Times New Roman" w:cs="Times New Roman"/>
          <w:sz w:val="23"/>
          <w:szCs w:val="23"/>
        </w:rPr>
        <w:t>”</w:t>
      </w:r>
      <w:r w:rsidRPr="00974FF9">
        <w:rPr>
          <w:rFonts w:ascii="Times New Roman" w:hAnsi="Times New Roman" w:cs="Times New Roman"/>
          <w:sz w:val="23"/>
          <w:szCs w:val="23"/>
        </w:rPr>
        <w:t xml:space="preserve">. </w:t>
      </w:r>
    </w:p>
    <w:p w:rsidR="00A029F9" w:rsidRDefault="007E1D1A" w:rsidP="00A029F9">
      <w:pPr>
        <w:pStyle w:val="JUDGMENTNUMBERED"/>
        <w:numPr>
          <w:ilvl w:val="0"/>
          <w:numId w:val="0"/>
        </w:numPr>
        <w:ind w:firstLine="680"/>
        <w:rPr>
          <w:sz w:val="24"/>
          <w:szCs w:val="24"/>
        </w:rPr>
      </w:pPr>
      <w:r w:rsidRPr="00A029F9">
        <w:rPr>
          <w:i/>
          <w:sz w:val="24"/>
          <w:szCs w:val="24"/>
        </w:rPr>
        <w:t>D</w:t>
      </w:r>
      <w:r>
        <w:rPr>
          <w:i/>
          <w:sz w:val="24"/>
          <w:szCs w:val="24"/>
        </w:rPr>
        <w:t xml:space="preserve">owood Services and Others </w:t>
      </w:r>
      <w:r>
        <w:rPr>
          <w:sz w:val="24"/>
          <w:szCs w:val="24"/>
        </w:rPr>
        <w:t>were not deterred, they</w:t>
      </w:r>
      <w:r w:rsidR="00A029F9" w:rsidRPr="00A029F9">
        <w:rPr>
          <w:sz w:val="24"/>
          <w:szCs w:val="24"/>
        </w:rPr>
        <w:t xml:space="preserve"> were again back in court, where </w:t>
      </w:r>
      <w:r>
        <w:rPr>
          <w:sz w:val="24"/>
          <w:szCs w:val="24"/>
        </w:rPr>
        <w:t xml:space="preserve">according to this court, </w:t>
      </w:r>
      <w:r w:rsidRPr="00A029F9">
        <w:rPr>
          <w:sz w:val="24"/>
          <w:szCs w:val="24"/>
        </w:rPr>
        <w:t>they</w:t>
      </w:r>
      <w:r w:rsidR="00A029F9" w:rsidRPr="00A029F9">
        <w:rPr>
          <w:sz w:val="24"/>
          <w:szCs w:val="24"/>
        </w:rPr>
        <w:t xml:space="preserve"> filed a strange application, which is unknown in this jurisdiction. </w:t>
      </w:r>
      <w:r w:rsidR="00A029F9" w:rsidRPr="00A029F9">
        <w:rPr>
          <w:sz w:val="24"/>
          <w:szCs w:val="24"/>
        </w:rPr>
        <w:lastRenderedPageBreak/>
        <w:t xml:space="preserve">This court made the following remarks in respect of the said application in </w:t>
      </w:r>
      <w:r w:rsidR="00A029F9" w:rsidRPr="00A029F9">
        <w:rPr>
          <w:i/>
          <w:sz w:val="24"/>
          <w:szCs w:val="24"/>
        </w:rPr>
        <w:t xml:space="preserve">David Bruno Phiri Luwo and Rose Shingirai Luwo and Dowood Services (Private) Limited v Railings Enterprises (Private) Limited </w:t>
      </w:r>
      <w:r w:rsidR="00A029F9" w:rsidRPr="00A029F9">
        <w:rPr>
          <w:sz w:val="24"/>
          <w:szCs w:val="24"/>
        </w:rPr>
        <w:t xml:space="preserve"> HB 278/17</w:t>
      </w:r>
    </w:p>
    <w:p w:rsidR="00A029F9" w:rsidRPr="00A029F9" w:rsidRDefault="00A029F9" w:rsidP="00A029F9">
      <w:pPr>
        <w:pStyle w:val="JUDGMENTCONTINUED"/>
      </w:pPr>
    </w:p>
    <w:p w:rsidR="00974FF9" w:rsidRPr="00974FF9" w:rsidRDefault="00636B21" w:rsidP="00974FF9">
      <w:pPr>
        <w:pStyle w:val="JUDGMENTNUMBERED"/>
        <w:numPr>
          <w:ilvl w:val="0"/>
          <w:numId w:val="0"/>
        </w:numPr>
        <w:spacing w:line="276" w:lineRule="auto"/>
        <w:ind w:left="680" w:firstLine="60"/>
        <w:rPr>
          <w:sz w:val="22"/>
        </w:rPr>
      </w:pPr>
      <w:r>
        <w:rPr>
          <w:sz w:val="22"/>
        </w:rPr>
        <w:t>“</w:t>
      </w:r>
      <w:r w:rsidR="00974FF9" w:rsidRPr="00974FF9">
        <w:rPr>
          <w:sz w:val="22"/>
        </w:rPr>
        <w:t>This is a very interesting case, which is unprecedented and does not find its roots in the High Court rules. In other words, both the substance, the procedure and the relief sought do not derive their existence from any precedent, nor text, statute, nor the High Court rules. It was just crafted by the applicants from their imagination. The application is for an order compelling respondent to provide certain evidence to the applicants, which evidence supports a judgment debt in HB 171/13. The applicants also seek “leave” to make an application for rescission of judgment in terms of rule 449 of the High Court rules. Surprisingly applicants are aware that applications in this court are made in terms of rules as they s</w:t>
      </w:r>
      <w:r w:rsidR="00974FF9">
        <w:rPr>
          <w:sz w:val="22"/>
        </w:rPr>
        <w:t xml:space="preserve">tate that they intend to make an </w:t>
      </w:r>
      <w:r w:rsidR="00974FF9">
        <w:rPr>
          <w:sz w:val="23"/>
          <w:szCs w:val="23"/>
        </w:rPr>
        <w:t xml:space="preserve">application in terms of rule 449, however this particular application, is made in terms of no precedent, no law, no rule. </w:t>
      </w:r>
    </w:p>
    <w:p w:rsidR="00974FF9" w:rsidRDefault="00974FF9" w:rsidP="00974FF9">
      <w:pPr>
        <w:pStyle w:val="JUDGMENTNUMBERED"/>
        <w:numPr>
          <w:ilvl w:val="0"/>
          <w:numId w:val="0"/>
        </w:numPr>
        <w:ind w:left="680"/>
        <w:rPr>
          <w:sz w:val="23"/>
          <w:szCs w:val="23"/>
        </w:rPr>
      </w:pPr>
    </w:p>
    <w:p w:rsidR="00974FF9" w:rsidRDefault="00974FF9" w:rsidP="00974FF9">
      <w:pPr>
        <w:pStyle w:val="JUDGMENTNUMBERED"/>
        <w:numPr>
          <w:ilvl w:val="0"/>
          <w:numId w:val="0"/>
        </w:numPr>
        <w:spacing w:line="276" w:lineRule="auto"/>
        <w:ind w:left="680"/>
        <w:rPr>
          <w:sz w:val="22"/>
        </w:rPr>
      </w:pPr>
      <w:r w:rsidRPr="00974FF9">
        <w:rPr>
          <w:sz w:val="22"/>
        </w:rPr>
        <w:t xml:space="preserve">It is unprecedent, unheard of and unnecessary in fact for this court to revisit a finalized matter before it and start ordering one party to provide evidence in support thereof. This is not only absurd but it is senseless. This court has tried a matter, gone through the evidence before it, and pronounced judgment in relation thereto. It then is being asked by the applicant to go back to a finalized matter and order the successful party to provide evidence in relation thereto. I fail to find sense in this request. The relief sought is improper as this court cannot order a party to provide evidence related to matters it has already deliberated upon. The request is in itself hollow and an abuse of court process. The matter is </w:t>
      </w:r>
      <w:r w:rsidRPr="00974FF9">
        <w:rPr>
          <w:i/>
          <w:iCs/>
          <w:sz w:val="22"/>
        </w:rPr>
        <w:t xml:space="preserve">res judicata </w:t>
      </w:r>
      <w:r w:rsidRPr="00974FF9">
        <w:rPr>
          <w:sz w:val="22"/>
        </w:rPr>
        <w:t>and if applicants want to seek rescission, it is up to them depending on the merits of their case, but they certainly cannot file a spurious application seeking this court to revisit what it has finalised though a procedure not provided for the rules a</w:t>
      </w:r>
      <w:r w:rsidR="004612CB">
        <w:rPr>
          <w:sz w:val="22"/>
        </w:rPr>
        <w:t>n</w:t>
      </w:r>
      <w:r w:rsidRPr="00974FF9">
        <w:rPr>
          <w:sz w:val="22"/>
        </w:rPr>
        <w:t>d which is not supported by any legal principle or statute.</w:t>
      </w:r>
    </w:p>
    <w:p w:rsidR="00A029F9" w:rsidRDefault="00A029F9" w:rsidP="00A029F9">
      <w:pPr>
        <w:pStyle w:val="JUDGMENTCONTINUED"/>
      </w:pPr>
    </w:p>
    <w:p w:rsidR="00A029F9" w:rsidRPr="00A029F9" w:rsidRDefault="00A029F9" w:rsidP="00A029F9">
      <w:pPr>
        <w:pStyle w:val="Default"/>
        <w:spacing w:line="276" w:lineRule="auto"/>
        <w:ind w:left="680"/>
        <w:jc w:val="both"/>
        <w:rPr>
          <w:sz w:val="22"/>
          <w:szCs w:val="22"/>
        </w:rPr>
      </w:pPr>
      <w:r w:rsidRPr="00A029F9">
        <w:rPr>
          <w:sz w:val="22"/>
          <w:szCs w:val="22"/>
        </w:rPr>
        <w:t xml:space="preserve">I awarded punitive costs because this application is frivolous and vexatious and is an abuse of court process. Refer to the case of </w:t>
      </w:r>
      <w:r w:rsidRPr="00A029F9">
        <w:rPr>
          <w:i/>
          <w:iCs/>
          <w:sz w:val="22"/>
          <w:szCs w:val="22"/>
        </w:rPr>
        <w:t xml:space="preserve">Hayes </w:t>
      </w:r>
      <w:r w:rsidRPr="00A029F9">
        <w:rPr>
          <w:sz w:val="22"/>
          <w:szCs w:val="22"/>
        </w:rPr>
        <w:t xml:space="preserve">v </w:t>
      </w:r>
      <w:r w:rsidRPr="00A029F9">
        <w:rPr>
          <w:i/>
          <w:iCs/>
          <w:sz w:val="22"/>
          <w:szCs w:val="22"/>
        </w:rPr>
        <w:t xml:space="preserve">Baldachin </w:t>
      </w:r>
      <w:r w:rsidRPr="00A029F9">
        <w:rPr>
          <w:sz w:val="22"/>
          <w:szCs w:val="22"/>
        </w:rPr>
        <w:t xml:space="preserve">1980 (2) SA 589. </w:t>
      </w:r>
    </w:p>
    <w:p w:rsidR="00A029F9" w:rsidRPr="00A029F9" w:rsidRDefault="00A029F9" w:rsidP="00A029F9">
      <w:pPr>
        <w:pStyle w:val="JUDGMENTNUMBERED"/>
        <w:numPr>
          <w:ilvl w:val="0"/>
          <w:numId w:val="0"/>
        </w:numPr>
        <w:spacing w:line="276" w:lineRule="auto"/>
        <w:ind w:left="680"/>
        <w:rPr>
          <w:sz w:val="22"/>
        </w:rPr>
      </w:pPr>
      <w:r w:rsidRPr="00A029F9">
        <w:rPr>
          <w:sz w:val="22"/>
        </w:rPr>
        <w:t>This application being a clear abuse of court process, I dismissed it with costs at an attorney and client scale</w:t>
      </w:r>
      <w:r w:rsidR="00636B21">
        <w:rPr>
          <w:sz w:val="22"/>
        </w:rPr>
        <w:t>”</w:t>
      </w:r>
      <w:r w:rsidRPr="00A029F9">
        <w:rPr>
          <w:sz w:val="22"/>
        </w:rPr>
        <w:t>.</w:t>
      </w:r>
    </w:p>
    <w:p w:rsidR="00A029F9" w:rsidRDefault="00A029F9" w:rsidP="0094226F">
      <w:pPr>
        <w:pStyle w:val="JUDGMENTNUMBERED"/>
        <w:numPr>
          <w:ilvl w:val="0"/>
          <w:numId w:val="0"/>
        </w:numPr>
      </w:pPr>
    </w:p>
    <w:p w:rsidR="00A029F9" w:rsidRDefault="0094226F" w:rsidP="0094226F">
      <w:pPr>
        <w:pStyle w:val="JUDGMENTCONTINUED"/>
        <w:ind w:firstLine="680"/>
        <w:rPr>
          <w:sz w:val="24"/>
          <w:szCs w:val="24"/>
        </w:rPr>
      </w:pPr>
      <w:r w:rsidRPr="0094226F">
        <w:rPr>
          <w:i/>
          <w:sz w:val="24"/>
          <w:szCs w:val="24"/>
        </w:rPr>
        <w:t>Railings Enterprises</w:t>
      </w:r>
      <w:r w:rsidR="00636B21">
        <w:rPr>
          <w:i/>
          <w:sz w:val="24"/>
          <w:szCs w:val="24"/>
        </w:rPr>
        <w:t xml:space="preserve"> </w:t>
      </w:r>
      <w:r w:rsidR="00FD6F80">
        <w:rPr>
          <w:sz w:val="24"/>
          <w:szCs w:val="24"/>
        </w:rPr>
        <w:t xml:space="preserve">filed an application against </w:t>
      </w:r>
      <w:r w:rsidR="007E1D1A">
        <w:rPr>
          <w:i/>
          <w:sz w:val="24"/>
          <w:szCs w:val="24"/>
        </w:rPr>
        <w:t>Dowood and Others</w:t>
      </w:r>
      <w:r w:rsidR="00636B21">
        <w:rPr>
          <w:i/>
          <w:sz w:val="24"/>
          <w:szCs w:val="24"/>
        </w:rPr>
        <w:t xml:space="preserve"> </w:t>
      </w:r>
      <w:r w:rsidRPr="0094226F">
        <w:rPr>
          <w:sz w:val="24"/>
          <w:szCs w:val="24"/>
        </w:rPr>
        <w:t>under cover of cover number HC</w:t>
      </w:r>
      <w:r w:rsidR="000E3EAB">
        <w:rPr>
          <w:sz w:val="24"/>
          <w:szCs w:val="24"/>
        </w:rPr>
        <w:t xml:space="preserve"> 166/18</w:t>
      </w:r>
      <w:r w:rsidRPr="0094226F">
        <w:rPr>
          <w:sz w:val="24"/>
          <w:szCs w:val="24"/>
        </w:rPr>
        <w:t>. For completeness</w:t>
      </w:r>
      <w:r>
        <w:rPr>
          <w:sz w:val="24"/>
          <w:szCs w:val="24"/>
        </w:rPr>
        <w:t>,</w:t>
      </w:r>
      <w:r w:rsidRPr="0094226F">
        <w:rPr>
          <w:sz w:val="24"/>
          <w:szCs w:val="24"/>
        </w:rPr>
        <w:t xml:space="preserve"> I reproduce the order granted in respect of this application. </w:t>
      </w:r>
      <w:r w:rsidR="00B227B2">
        <w:rPr>
          <w:sz w:val="24"/>
          <w:szCs w:val="24"/>
        </w:rPr>
        <w:t xml:space="preserve">It reads as follows: </w:t>
      </w:r>
    </w:p>
    <w:p w:rsidR="00B227B2" w:rsidRPr="00B227B2" w:rsidRDefault="00B227B2" w:rsidP="00B227B2">
      <w:pPr>
        <w:pStyle w:val="JUDGMENTNUMBERED"/>
        <w:numPr>
          <w:ilvl w:val="0"/>
          <w:numId w:val="0"/>
        </w:numPr>
        <w:ind w:left="1040"/>
      </w:pPr>
    </w:p>
    <w:p w:rsidR="0094226F" w:rsidRPr="00B227B2" w:rsidRDefault="0094226F" w:rsidP="00B227B2">
      <w:pPr>
        <w:pStyle w:val="JUDGMENTNUMBERED"/>
        <w:numPr>
          <w:ilvl w:val="0"/>
          <w:numId w:val="0"/>
        </w:numPr>
        <w:spacing w:line="276" w:lineRule="auto"/>
        <w:ind w:left="1040" w:hanging="360"/>
        <w:rPr>
          <w:sz w:val="22"/>
        </w:rPr>
      </w:pPr>
      <w:r w:rsidRPr="00B227B2">
        <w:rPr>
          <w:sz w:val="22"/>
        </w:rPr>
        <w:t xml:space="preserve">Bulawayo, Friday, the </w:t>
      </w:r>
      <w:r w:rsidR="00B227B2">
        <w:rPr>
          <w:sz w:val="22"/>
        </w:rPr>
        <w:t>13</w:t>
      </w:r>
      <w:r w:rsidR="00B227B2" w:rsidRPr="00B227B2">
        <w:rPr>
          <w:sz w:val="22"/>
          <w:vertAlign w:val="superscript"/>
        </w:rPr>
        <w:t>th</w:t>
      </w:r>
      <w:r w:rsidR="00B227B2">
        <w:rPr>
          <w:sz w:val="22"/>
        </w:rPr>
        <w:t xml:space="preserve"> day of July 2018</w:t>
      </w:r>
    </w:p>
    <w:p w:rsidR="0094226F" w:rsidRPr="00B227B2" w:rsidRDefault="0094226F" w:rsidP="00B227B2">
      <w:pPr>
        <w:pStyle w:val="JUDGMENTCONTINUED"/>
        <w:spacing w:line="276" w:lineRule="auto"/>
        <w:rPr>
          <w:sz w:val="22"/>
        </w:rPr>
      </w:pPr>
      <w:r w:rsidRPr="00B227B2">
        <w:rPr>
          <w:sz w:val="22"/>
        </w:rPr>
        <w:tab/>
        <w:t xml:space="preserve">Before the Honourable </w:t>
      </w:r>
      <w:r w:rsidR="00B227B2">
        <w:rPr>
          <w:sz w:val="22"/>
        </w:rPr>
        <w:t>Mr Justice Mabhikwa</w:t>
      </w:r>
    </w:p>
    <w:p w:rsidR="00B227B2" w:rsidRPr="00B227B2" w:rsidRDefault="00B227B2" w:rsidP="00B227B2">
      <w:pPr>
        <w:pStyle w:val="JUDGMENTNUMBERED"/>
        <w:numPr>
          <w:ilvl w:val="0"/>
          <w:numId w:val="0"/>
        </w:numPr>
        <w:spacing w:line="276" w:lineRule="auto"/>
        <w:ind w:left="1040" w:hanging="360"/>
        <w:rPr>
          <w:sz w:val="22"/>
        </w:rPr>
      </w:pPr>
      <w:r>
        <w:rPr>
          <w:sz w:val="22"/>
        </w:rPr>
        <w:t>Mr J Tshuma</w:t>
      </w:r>
      <w:r w:rsidRPr="00B227B2">
        <w:rPr>
          <w:sz w:val="22"/>
        </w:rPr>
        <w:t xml:space="preserve"> for the applicant </w:t>
      </w:r>
    </w:p>
    <w:p w:rsidR="00B227B2" w:rsidRDefault="00B227B2" w:rsidP="00B227B2">
      <w:pPr>
        <w:pStyle w:val="JUDGMENTCONTINUED"/>
        <w:spacing w:line="276" w:lineRule="auto"/>
        <w:rPr>
          <w:sz w:val="22"/>
        </w:rPr>
      </w:pPr>
      <w:r>
        <w:rPr>
          <w:sz w:val="22"/>
        </w:rPr>
        <w:tab/>
        <w:t>Mr. T. Gamure</w:t>
      </w:r>
      <w:r w:rsidRPr="00B227B2">
        <w:rPr>
          <w:sz w:val="22"/>
        </w:rPr>
        <w:t xml:space="preserve"> for the respondent</w:t>
      </w:r>
      <w:r>
        <w:rPr>
          <w:sz w:val="22"/>
        </w:rPr>
        <w:t>s</w:t>
      </w:r>
    </w:p>
    <w:p w:rsidR="007E1D1A" w:rsidRPr="007E1D1A" w:rsidRDefault="007E1D1A" w:rsidP="007E1D1A">
      <w:pPr>
        <w:pStyle w:val="JUDGMENTNUMBERED"/>
        <w:numPr>
          <w:ilvl w:val="0"/>
          <w:numId w:val="0"/>
        </w:numPr>
        <w:ind w:left="1040"/>
      </w:pPr>
    </w:p>
    <w:p w:rsidR="00B227B2" w:rsidRPr="00B227B2" w:rsidRDefault="00B227B2" w:rsidP="007E1D1A">
      <w:pPr>
        <w:pStyle w:val="JUDGMENTNUMBERED"/>
        <w:numPr>
          <w:ilvl w:val="0"/>
          <w:numId w:val="0"/>
        </w:numPr>
        <w:spacing w:line="276" w:lineRule="auto"/>
        <w:ind w:left="680"/>
        <w:rPr>
          <w:sz w:val="22"/>
        </w:rPr>
      </w:pPr>
      <w:r w:rsidRPr="00B227B2">
        <w:rPr>
          <w:sz w:val="22"/>
        </w:rPr>
        <w:lastRenderedPageBreak/>
        <w:t>WHEREUPON, after reading documents file</w:t>
      </w:r>
      <w:r>
        <w:rPr>
          <w:sz w:val="22"/>
        </w:rPr>
        <w:t>d of record and hearing Mr. J Tshuma</w:t>
      </w:r>
      <w:r w:rsidRPr="00B227B2">
        <w:rPr>
          <w:sz w:val="22"/>
        </w:rPr>
        <w:t xml:space="preserve"> f</w:t>
      </w:r>
      <w:r>
        <w:rPr>
          <w:sz w:val="22"/>
        </w:rPr>
        <w:t>or the applicants and Mr T. Gamure</w:t>
      </w:r>
      <w:r w:rsidRPr="00B227B2">
        <w:rPr>
          <w:sz w:val="22"/>
        </w:rPr>
        <w:t xml:space="preserve"> for the respondents </w:t>
      </w:r>
    </w:p>
    <w:p w:rsidR="00B227B2" w:rsidRPr="00B227B2" w:rsidRDefault="00B227B2" w:rsidP="00B227B2">
      <w:pPr>
        <w:pStyle w:val="JUDGMENTCONTINUED"/>
        <w:spacing w:line="276" w:lineRule="auto"/>
        <w:rPr>
          <w:sz w:val="22"/>
        </w:rPr>
      </w:pPr>
    </w:p>
    <w:p w:rsidR="00B227B2" w:rsidRPr="00B227B2" w:rsidRDefault="00B227B2" w:rsidP="00B227B2">
      <w:pPr>
        <w:pStyle w:val="JUDGMENTNUMBERED"/>
        <w:numPr>
          <w:ilvl w:val="0"/>
          <w:numId w:val="0"/>
        </w:numPr>
        <w:spacing w:line="276" w:lineRule="auto"/>
        <w:ind w:left="1040"/>
        <w:rPr>
          <w:sz w:val="22"/>
        </w:rPr>
      </w:pPr>
      <w:r w:rsidRPr="00B227B2">
        <w:rPr>
          <w:sz w:val="22"/>
        </w:rPr>
        <w:t xml:space="preserve">It </w:t>
      </w:r>
      <w:r>
        <w:rPr>
          <w:sz w:val="22"/>
        </w:rPr>
        <w:t xml:space="preserve">is ordered that: </w:t>
      </w:r>
    </w:p>
    <w:p w:rsidR="00B227B2" w:rsidRPr="00B227B2" w:rsidRDefault="00B227B2" w:rsidP="00B227B2">
      <w:pPr>
        <w:pStyle w:val="JUDGMENTCONTINUED"/>
        <w:spacing w:line="276" w:lineRule="auto"/>
        <w:rPr>
          <w:sz w:val="22"/>
        </w:rPr>
      </w:pPr>
      <w:r w:rsidRPr="00B227B2">
        <w:rPr>
          <w:sz w:val="22"/>
        </w:rPr>
        <w:tab/>
      </w:r>
      <w:r w:rsidRPr="00B227B2">
        <w:rPr>
          <w:sz w:val="22"/>
        </w:rPr>
        <w:tab/>
      </w:r>
    </w:p>
    <w:p w:rsidR="00B227B2" w:rsidRDefault="00B227B2" w:rsidP="00B227B2">
      <w:pPr>
        <w:pStyle w:val="JUDGMENTNUMBERED"/>
        <w:numPr>
          <w:ilvl w:val="0"/>
          <w:numId w:val="4"/>
        </w:numPr>
        <w:spacing w:line="276" w:lineRule="auto"/>
        <w:rPr>
          <w:sz w:val="22"/>
        </w:rPr>
      </w:pPr>
      <w:r w:rsidRPr="00B227B2">
        <w:rPr>
          <w:sz w:val="22"/>
        </w:rPr>
        <w:t xml:space="preserve">The </w:t>
      </w:r>
      <w:r>
        <w:rPr>
          <w:sz w:val="22"/>
        </w:rPr>
        <w:t>respondents’ a</w:t>
      </w:r>
      <w:r w:rsidRPr="00B227B2">
        <w:rPr>
          <w:sz w:val="22"/>
        </w:rPr>
        <w:t xml:space="preserve">pplication </w:t>
      </w:r>
      <w:r w:rsidR="00FD6F80">
        <w:rPr>
          <w:sz w:val="22"/>
        </w:rPr>
        <w:t xml:space="preserve">under cover of case number HC 2005/17 be and is hereby is dismissed for want of prosecution. </w:t>
      </w:r>
    </w:p>
    <w:p w:rsidR="00FD6F80" w:rsidRDefault="00FD6F80" w:rsidP="00FD6F80">
      <w:pPr>
        <w:pStyle w:val="JUDGMENTCONTINUED"/>
        <w:numPr>
          <w:ilvl w:val="0"/>
          <w:numId w:val="4"/>
        </w:numPr>
        <w:spacing w:line="276" w:lineRule="auto"/>
        <w:rPr>
          <w:sz w:val="22"/>
        </w:rPr>
      </w:pPr>
      <w:r w:rsidRPr="00FD6F80">
        <w:rPr>
          <w:sz w:val="22"/>
        </w:rPr>
        <w:t>The respondents be and are hereby ordered to pay costs suit on the attorney client scale</w:t>
      </w:r>
      <w:r w:rsidR="00636B21">
        <w:rPr>
          <w:sz w:val="22"/>
        </w:rPr>
        <w:t>”</w:t>
      </w:r>
      <w:r w:rsidRPr="00FD6F80">
        <w:rPr>
          <w:sz w:val="22"/>
        </w:rPr>
        <w:t xml:space="preserve">. </w:t>
      </w:r>
    </w:p>
    <w:p w:rsidR="00FD6F80" w:rsidRDefault="00FD6F80" w:rsidP="00FD6F80">
      <w:pPr>
        <w:pStyle w:val="JUDGMENTNUMBERED"/>
        <w:numPr>
          <w:ilvl w:val="0"/>
          <w:numId w:val="0"/>
        </w:numPr>
        <w:ind w:left="1040"/>
      </w:pPr>
    </w:p>
    <w:p w:rsidR="000E3EAB" w:rsidRDefault="00FD6F80" w:rsidP="000E3EAB">
      <w:pPr>
        <w:pStyle w:val="JUDGMENTCONTINUED"/>
        <w:ind w:firstLine="680"/>
        <w:rPr>
          <w:sz w:val="24"/>
          <w:szCs w:val="24"/>
        </w:rPr>
      </w:pPr>
      <w:r w:rsidRPr="000E3EAB">
        <w:rPr>
          <w:sz w:val="24"/>
          <w:szCs w:val="24"/>
        </w:rPr>
        <w:t xml:space="preserve">On the 23 July 2018, </w:t>
      </w:r>
      <w:r w:rsidR="00BB52A4">
        <w:rPr>
          <w:i/>
          <w:sz w:val="24"/>
          <w:szCs w:val="24"/>
        </w:rPr>
        <w:t>Dowood and Others</w:t>
      </w:r>
      <w:r w:rsidR="00636B21">
        <w:rPr>
          <w:i/>
          <w:sz w:val="24"/>
          <w:szCs w:val="24"/>
        </w:rPr>
        <w:t xml:space="preserve"> </w:t>
      </w:r>
      <w:r w:rsidRPr="000E3EAB">
        <w:rPr>
          <w:sz w:val="24"/>
          <w:szCs w:val="24"/>
        </w:rPr>
        <w:t>filed an application, under cover of case nu</w:t>
      </w:r>
      <w:r w:rsidR="00BB52A4">
        <w:rPr>
          <w:sz w:val="24"/>
          <w:szCs w:val="24"/>
        </w:rPr>
        <w:t>mber HC 2043/18 for recession of this</w:t>
      </w:r>
      <w:r w:rsidRPr="000E3EAB">
        <w:rPr>
          <w:sz w:val="24"/>
          <w:szCs w:val="24"/>
        </w:rPr>
        <w:t xml:space="preserve"> judgment. The judgment that was sought to be rescind</w:t>
      </w:r>
      <w:r w:rsidR="000E3EAB" w:rsidRPr="000E3EAB">
        <w:rPr>
          <w:sz w:val="24"/>
          <w:szCs w:val="24"/>
        </w:rPr>
        <w:t>ed is the order</w:t>
      </w:r>
      <w:r w:rsidR="00B20846">
        <w:rPr>
          <w:sz w:val="24"/>
          <w:szCs w:val="24"/>
        </w:rPr>
        <w:t xml:space="preserve"> </w:t>
      </w:r>
      <w:r w:rsidR="000E3EAB" w:rsidRPr="000E3EAB">
        <w:rPr>
          <w:sz w:val="24"/>
          <w:szCs w:val="24"/>
        </w:rPr>
        <w:t xml:space="preserve">in case number HC 166/18 (cited above). </w:t>
      </w:r>
      <w:r w:rsidR="000E3EAB" w:rsidRPr="004345D8">
        <w:rPr>
          <w:i/>
          <w:sz w:val="24"/>
          <w:szCs w:val="24"/>
        </w:rPr>
        <w:t>Dowood Private Limited</w:t>
      </w:r>
      <w:r w:rsidR="000E3EAB">
        <w:rPr>
          <w:sz w:val="24"/>
          <w:szCs w:val="24"/>
        </w:rPr>
        <w:t xml:space="preserve"> and Others were now represented by Mabundu &amp; Ndlovu Law Chambers. </w:t>
      </w:r>
      <w:r w:rsidR="000E3EAB" w:rsidRPr="004345D8">
        <w:rPr>
          <w:i/>
          <w:sz w:val="24"/>
          <w:szCs w:val="24"/>
        </w:rPr>
        <w:t>Railings Enterprises</w:t>
      </w:r>
      <w:r w:rsidR="000E3EAB">
        <w:rPr>
          <w:sz w:val="24"/>
          <w:szCs w:val="24"/>
        </w:rPr>
        <w:t xml:space="preserve"> quickly filed a notice of opposition and opposing affidavits and made the following telling submissions: </w:t>
      </w:r>
    </w:p>
    <w:p w:rsidR="000E3EAB" w:rsidRPr="000E3EAB" w:rsidRDefault="000E3EAB" w:rsidP="000E3EAB">
      <w:pPr>
        <w:pStyle w:val="JUDGMENTNUMBERED"/>
        <w:numPr>
          <w:ilvl w:val="0"/>
          <w:numId w:val="0"/>
        </w:numPr>
        <w:ind w:left="1040"/>
      </w:pPr>
    </w:p>
    <w:p w:rsidR="000E3EAB" w:rsidRDefault="00636B21" w:rsidP="000E3EAB">
      <w:pPr>
        <w:pStyle w:val="JUDGMENTNUMBERED"/>
        <w:numPr>
          <w:ilvl w:val="0"/>
          <w:numId w:val="0"/>
        </w:numPr>
        <w:spacing w:line="276" w:lineRule="auto"/>
        <w:ind w:left="1040"/>
        <w:rPr>
          <w:sz w:val="22"/>
        </w:rPr>
      </w:pPr>
      <w:r>
        <w:rPr>
          <w:sz w:val="22"/>
        </w:rPr>
        <w:t>“</w:t>
      </w:r>
      <w:r w:rsidR="000E3EAB" w:rsidRPr="000E3EAB">
        <w:rPr>
          <w:sz w:val="22"/>
        </w:rPr>
        <w:t xml:space="preserve">Applicants cannot proceed in terms of rule 63A as the judgment that they are seeking to rescind is not a default judgment. A simple perusal of the judgment will indicate that both parties were represented at the hearing. Applicants cannot seek recession of a judgment that is not a default judgment in terms of rule 63A. </w:t>
      </w:r>
    </w:p>
    <w:p w:rsidR="00636B21" w:rsidRDefault="00636B21" w:rsidP="00F3717F">
      <w:pPr>
        <w:pStyle w:val="JUDGMENTCONTINUED"/>
        <w:spacing w:line="276" w:lineRule="auto"/>
        <w:ind w:left="1040"/>
        <w:rPr>
          <w:sz w:val="22"/>
        </w:rPr>
      </w:pPr>
    </w:p>
    <w:p w:rsidR="00F3717F" w:rsidRDefault="00F3717F" w:rsidP="00F3717F">
      <w:pPr>
        <w:pStyle w:val="JUDGMENTCONTINUED"/>
        <w:spacing w:line="276" w:lineRule="auto"/>
        <w:ind w:left="1040"/>
        <w:rPr>
          <w:sz w:val="22"/>
        </w:rPr>
      </w:pPr>
      <w:r w:rsidRPr="00F3717F">
        <w:rPr>
          <w:sz w:val="22"/>
        </w:rPr>
        <w:t xml:space="preserve">Without an order of costs </w:t>
      </w:r>
      <w:r w:rsidRPr="00F3717F">
        <w:rPr>
          <w:i/>
          <w:sz w:val="22"/>
        </w:rPr>
        <w:t xml:space="preserve">de bonis propriis </w:t>
      </w:r>
      <w:r w:rsidRPr="00F3717F">
        <w:rPr>
          <w:sz w:val="22"/>
        </w:rPr>
        <w:t xml:space="preserve">the respondent has no prospects of recovering the costs of this application. </w:t>
      </w:r>
    </w:p>
    <w:p w:rsidR="00636B21" w:rsidRDefault="00636B21" w:rsidP="00F3717F">
      <w:pPr>
        <w:pStyle w:val="JUDGMENTNUMBERED"/>
        <w:numPr>
          <w:ilvl w:val="0"/>
          <w:numId w:val="0"/>
        </w:numPr>
        <w:spacing w:line="276" w:lineRule="auto"/>
        <w:ind w:left="1040"/>
        <w:rPr>
          <w:sz w:val="22"/>
        </w:rPr>
      </w:pPr>
    </w:p>
    <w:p w:rsidR="00F3717F" w:rsidRDefault="00F3717F" w:rsidP="00F3717F">
      <w:pPr>
        <w:pStyle w:val="JUDGMENTNUMBERED"/>
        <w:numPr>
          <w:ilvl w:val="0"/>
          <w:numId w:val="0"/>
        </w:numPr>
        <w:spacing w:line="276" w:lineRule="auto"/>
        <w:ind w:left="1040"/>
        <w:rPr>
          <w:sz w:val="22"/>
        </w:rPr>
      </w:pPr>
      <w:r w:rsidRPr="00F3717F">
        <w:rPr>
          <w:sz w:val="22"/>
        </w:rPr>
        <w:t xml:space="preserve">It is submitted that the applicants’ legal practitioners have displayed a high degree of negligence in bringing this application before this Honourable court. A legal practitioner should not be permitted to abuse court process and an order of costs </w:t>
      </w:r>
      <w:r w:rsidRPr="00F3717F">
        <w:rPr>
          <w:i/>
          <w:sz w:val="22"/>
        </w:rPr>
        <w:t xml:space="preserve">de bonis propriis </w:t>
      </w:r>
      <w:r w:rsidRPr="00F3717F">
        <w:rPr>
          <w:sz w:val="22"/>
        </w:rPr>
        <w:t xml:space="preserve">will be a preventive measure to ensure that the applicants do not continue to do so. If the applicants’ legal practitioners wish do avoid such a drastic remedy, they are free to withdraw these proceedings. </w:t>
      </w:r>
      <w:r w:rsidR="00636B21">
        <w:rPr>
          <w:sz w:val="22"/>
        </w:rPr>
        <w:t>“</w:t>
      </w:r>
    </w:p>
    <w:p w:rsidR="00F3717F" w:rsidRDefault="00F3717F" w:rsidP="00F3717F">
      <w:pPr>
        <w:pStyle w:val="JUDGMENTCONTINUED"/>
      </w:pPr>
    </w:p>
    <w:p w:rsidR="00F3717F" w:rsidRDefault="00F3717F" w:rsidP="004345D8">
      <w:pPr>
        <w:pStyle w:val="JUDGMENTNUMBERED"/>
        <w:numPr>
          <w:ilvl w:val="0"/>
          <w:numId w:val="0"/>
        </w:numPr>
        <w:ind w:firstLine="680"/>
        <w:rPr>
          <w:sz w:val="24"/>
          <w:szCs w:val="24"/>
        </w:rPr>
      </w:pPr>
      <w:r w:rsidRPr="004345D8">
        <w:rPr>
          <w:sz w:val="24"/>
          <w:szCs w:val="24"/>
        </w:rPr>
        <w:t xml:space="preserve">This notice of opposition was filed on the 27 July 2018. </w:t>
      </w:r>
      <w:r w:rsidR="00BB52A4">
        <w:rPr>
          <w:i/>
          <w:sz w:val="24"/>
          <w:szCs w:val="24"/>
        </w:rPr>
        <w:t xml:space="preserve">Dowood and Others </w:t>
      </w:r>
      <w:r w:rsidR="004345D8" w:rsidRPr="004345D8">
        <w:rPr>
          <w:sz w:val="24"/>
          <w:szCs w:val="24"/>
        </w:rPr>
        <w:t xml:space="preserve">filed an answering affidavit on the 17 August 2018. </w:t>
      </w:r>
      <w:r w:rsidR="004345D8">
        <w:rPr>
          <w:sz w:val="24"/>
          <w:szCs w:val="24"/>
        </w:rPr>
        <w:t xml:space="preserve">Notwithstanding that </w:t>
      </w:r>
      <w:r w:rsidR="004345D8" w:rsidRPr="004345D8">
        <w:rPr>
          <w:i/>
          <w:sz w:val="24"/>
          <w:szCs w:val="24"/>
        </w:rPr>
        <w:t>Dowood Private Limited</w:t>
      </w:r>
      <w:r w:rsidR="004345D8">
        <w:rPr>
          <w:i/>
          <w:sz w:val="24"/>
          <w:szCs w:val="24"/>
        </w:rPr>
        <w:t xml:space="preserve"> and Others </w:t>
      </w:r>
      <w:r w:rsidR="004345D8">
        <w:rPr>
          <w:sz w:val="24"/>
          <w:szCs w:val="24"/>
        </w:rPr>
        <w:t xml:space="preserve">were represented by a firm of legal practitioners, </w:t>
      </w:r>
      <w:r w:rsidR="004345D8" w:rsidRPr="000E3EAB">
        <w:rPr>
          <w:sz w:val="24"/>
          <w:szCs w:val="24"/>
        </w:rPr>
        <w:t>case number HC 166/18</w:t>
      </w:r>
      <w:r w:rsidR="004345D8">
        <w:rPr>
          <w:sz w:val="24"/>
          <w:szCs w:val="24"/>
        </w:rPr>
        <w:t xml:space="preserve"> was not set down for a hearing</w:t>
      </w:r>
      <w:r w:rsidR="00BB52A4">
        <w:rPr>
          <w:sz w:val="24"/>
          <w:szCs w:val="24"/>
        </w:rPr>
        <w:t xml:space="preserve"> within the time allowed by the Rules of this Court</w:t>
      </w:r>
      <w:r w:rsidR="004345D8">
        <w:rPr>
          <w:sz w:val="24"/>
          <w:szCs w:val="24"/>
        </w:rPr>
        <w:t>. On the 31</w:t>
      </w:r>
      <w:r w:rsidR="004345D8" w:rsidRPr="004345D8">
        <w:rPr>
          <w:sz w:val="24"/>
          <w:szCs w:val="24"/>
          <w:vertAlign w:val="superscript"/>
        </w:rPr>
        <w:t>st</w:t>
      </w:r>
      <w:r w:rsidR="004345D8">
        <w:rPr>
          <w:sz w:val="24"/>
          <w:szCs w:val="24"/>
        </w:rPr>
        <w:t xml:space="preserve"> January 2019, Mabundu &amp; Ndlovu Law Chambers filed a notice of renunciation of agency, leaving respondents without legal representation, and in the centre of a legal crisis.  </w:t>
      </w:r>
    </w:p>
    <w:p w:rsidR="00C80C10" w:rsidRDefault="004345D8" w:rsidP="00BB52A4">
      <w:pPr>
        <w:pStyle w:val="JUDGMENTCONTINUED"/>
        <w:rPr>
          <w:sz w:val="24"/>
          <w:szCs w:val="24"/>
        </w:rPr>
      </w:pPr>
      <w:r>
        <w:lastRenderedPageBreak/>
        <w:tab/>
      </w:r>
      <w:r w:rsidRPr="004345D8">
        <w:rPr>
          <w:sz w:val="24"/>
          <w:szCs w:val="24"/>
        </w:rPr>
        <w:t xml:space="preserve">On the 16 August 2019, </w:t>
      </w:r>
      <w:r w:rsidRPr="00BB52A4">
        <w:rPr>
          <w:i/>
          <w:sz w:val="24"/>
          <w:szCs w:val="24"/>
        </w:rPr>
        <w:t>Railings Enterprises</w:t>
      </w:r>
      <w:r>
        <w:rPr>
          <w:sz w:val="24"/>
          <w:szCs w:val="24"/>
        </w:rPr>
        <w:t xml:space="preserve"> launc</w:t>
      </w:r>
      <w:r w:rsidR="00BB52A4">
        <w:rPr>
          <w:sz w:val="24"/>
          <w:szCs w:val="24"/>
        </w:rPr>
        <w:t>hed this application, seeking</w:t>
      </w:r>
      <w:r>
        <w:rPr>
          <w:sz w:val="24"/>
          <w:szCs w:val="24"/>
        </w:rPr>
        <w:t xml:space="preserve"> the dismissal </w:t>
      </w:r>
      <w:r w:rsidR="00C80C10">
        <w:rPr>
          <w:sz w:val="24"/>
          <w:szCs w:val="24"/>
        </w:rPr>
        <w:t xml:space="preserve">for want of prosecution </w:t>
      </w:r>
      <w:r>
        <w:rPr>
          <w:sz w:val="24"/>
          <w:szCs w:val="24"/>
        </w:rPr>
        <w:t xml:space="preserve">of the application for recession for judgment in case number </w:t>
      </w:r>
      <w:r w:rsidRPr="0094226F">
        <w:rPr>
          <w:sz w:val="24"/>
          <w:szCs w:val="24"/>
        </w:rPr>
        <w:t>HC</w:t>
      </w:r>
      <w:r w:rsidR="00BB52A4">
        <w:rPr>
          <w:sz w:val="24"/>
          <w:szCs w:val="24"/>
        </w:rPr>
        <w:t xml:space="preserve"> 2034/18. The issue for determination turns on whether</w:t>
      </w:r>
      <w:r w:rsidR="00C80C10" w:rsidRPr="00C80C10">
        <w:rPr>
          <w:sz w:val="24"/>
          <w:szCs w:val="24"/>
        </w:rPr>
        <w:t xml:space="preserve"> on the factual matrix of this case, </w:t>
      </w:r>
      <w:r w:rsidR="00BB52A4">
        <w:rPr>
          <w:i/>
          <w:sz w:val="24"/>
          <w:szCs w:val="24"/>
        </w:rPr>
        <w:t>Dowood</w:t>
      </w:r>
      <w:r w:rsidR="00C80C10" w:rsidRPr="00C80C10">
        <w:rPr>
          <w:i/>
          <w:sz w:val="24"/>
          <w:szCs w:val="24"/>
        </w:rPr>
        <w:t xml:space="preserve"> and Others </w:t>
      </w:r>
      <w:r w:rsidR="00C80C10" w:rsidRPr="00C80C10">
        <w:rPr>
          <w:sz w:val="24"/>
          <w:szCs w:val="24"/>
        </w:rPr>
        <w:t>should be ordered to pay costs on a party and party scale or clien</w:t>
      </w:r>
      <w:r w:rsidR="00BB52A4">
        <w:rPr>
          <w:sz w:val="24"/>
          <w:szCs w:val="24"/>
        </w:rPr>
        <w:t xml:space="preserve">t and legal practitioner scale, in respect of this application and the recession application in case HC 2034/18. </w:t>
      </w:r>
    </w:p>
    <w:p w:rsidR="00EE643A" w:rsidRDefault="00C80C10" w:rsidP="00EE643A">
      <w:pPr>
        <w:pStyle w:val="JUDGMENTCONTINUED"/>
        <w:ind w:firstLine="720"/>
        <w:rPr>
          <w:sz w:val="22"/>
        </w:rPr>
      </w:pPr>
      <w:r>
        <w:tab/>
      </w:r>
      <w:r w:rsidRPr="00C80C10">
        <w:rPr>
          <w:sz w:val="24"/>
          <w:szCs w:val="24"/>
        </w:rPr>
        <w:t>The issue that concerned me was the conduct of Mabundu &amp; Ndlovu Law Chambers, of filing</w:t>
      </w:r>
      <w:r w:rsidR="00BB52A4">
        <w:rPr>
          <w:sz w:val="24"/>
          <w:szCs w:val="24"/>
        </w:rPr>
        <w:t xml:space="preserve">, at the instance of </w:t>
      </w:r>
      <w:r w:rsidR="00BB52A4" w:rsidRPr="00BB52A4">
        <w:rPr>
          <w:i/>
          <w:sz w:val="24"/>
          <w:szCs w:val="24"/>
        </w:rPr>
        <w:t>Dowood and Others</w:t>
      </w:r>
      <w:r w:rsidRPr="00C80C10">
        <w:rPr>
          <w:sz w:val="24"/>
          <w:szCs w:val="24"/>
        </w:rPr>
        <w:t xml:space="preserve"> an application for recession, which on the face of it, is clearly without merit, and when the going gets tough, </w:t>
      </w:r>
      <w:r>
        <w:rPr>
          <w:sz w:val="24"/>
          <w:szCs w:val="24"/>
        </w:rPr>
        <w:t xml:space="preserve">and they are threatened with costs </w:t>
      </w:r>
      <w:r w:rsidRPr="00F3717F">
        <w:rPr>
          <w:i/>
          <w:sz w:val="22"/>
        </w:rPr>
        <w:t>de bonis propriis</w:t>
      </w:r>
      <w:r>
        <w:rPr>
          <w:i/>
          <w:sz w:val="22"/>
        </w:rPr>
        <w:t xml:space="preserve">, </w:t>
      </w:r>
      <w:r w:rsidRPr="00BD4CC6">
        <w:rPr>
          <w:sz w:val="22"/>
        </w:rPr>
        <w:t>renounce</w:t>
      </w:r>
      <w:r w:rsidRPr="00C80C10">
        <w:rPr>
          <w:sz w:val="24"/>
          <w:szCs w:val="24"/>
        </w:rPr>
        <w:t xml:space="preserve"> agency, and leave litigants without legal representation. </w:t>
      </w:r>
      <w:r w:rsidR="00130AA1">
        <w:rPr>
          <w:sz w:val="24"/>
          <w:szCs w:val="24"/>
        </w:rPr>
        <w:t xml:space="preserve">On very serious reflection, I decided to spare them a rebuke, for the following reasons: first, they were not given an opportunity to explain the cause of their conduct. Second, the papers before court show that </w:t>
      </w:r>
      <w:r w:rsidR="00BB52A4">
        <w:rPr>
          <w:i/>
          <w:sz w:val="24"/>
          <w:szCs w:val="24"/>
        </w:rPr>
        <w:t>Dowood</w:t>
      </w:r>
      <w:r w:rsidR="00130AA1" w:rsidRPr="00C80C10">
        <w:rPr>
          <w:i/>
          <w:sz w:val="24"/>
          <w:szCs w:val="24"/>
        </w:rPr>
        <w:t xml:space="preserve"> and Others</w:t>
      </w:r>
      <w:r w:rsidR="004612CB">
        <w:rPr>
          <w:i/>
          <w:sz w:val="24"/>
          <w:szCs w:val="24"/>
        </w:rPr>
        <w:t xml:space="preserve"> </w:t>
      </w:r>
      <w:r w:rsidR="00130AA1">
        <w:rPr>
          <w:sz w:val="24"/>
          <w:szCs w:val="24"/>
        </w:rPr>
        <w:t xml:space="preserve">have been to a number legal practitioners in respect of the dispute </w:t>
      </w:r>
      <w:r w:rsidR="004612CB">
        <w:rPr>
          <w:sz w:val="24"/>
          <w:szCs w:val="24"/>
        </w:rPr>
        <w:t>with</w:t>
      </w:r>
      <w:r w:rsidR="00130AA1">
        <w:rPr>
          <w:sz w:val="24"/>
          <w:szCs w:val="24"/>
        </w:rPr>
        <w:t xml:space="preserve"> </w:t>
      </w:r>
      <w:r w:rsidR="00130AA1" w:rsidRPr="00130AA1">
        <w:rPr>
          <w:i/>
          <w:sz w:val="24"/>
          <w:szCs w:val="24"/>
        </w:rPr>
        <w:t>Railings Enterprises</w:t>
      </w:r>
      <w:r w:rsidR="00130AA1">
        <w:rPr>
          <w:sz w:val="24"/>
          <w:szCs w:val="24"/>
        </w:rPr>
        <w:t xml:space="preserve">, some of them being: Sengweni Legal Practice; </w:t>
      </w:r>
      <w:r w:rsidR="00130AA1">
        <w:rPr>
          <w:i/>
          <w:iCs/>
          <w:sz w:val="23"/>
          <w:szCs w:val="23"/>
        </w:rPr>
        <w:t>Job Sibanda &amp; Associates</w:t>
      </w:r>
      <w:r w:rsidR="00130AA1">
        <w:rPr>
          <w:sz w:val="23"/>
          <w:szCs w:val="23"/>
        </w:rPr>
        <w:t xml:space="preserve">; and </w:t>
      </w:r>
      <w:r w:rsidR="00130AA1">
        <w:rPr>
          <w:i/>
          <w:iCs/>
          <w:sz w:val="23"/>
          <w:szCs w:val="23"/>
        </w:rPr>
        <w:t>Mathonsi Ncube Law Chambers</w:t>
      </w:r>
      <w:r w:rsidR="004612CB">
        <w:rPr>
          <w:i/>
          <w:iCs/>
          <w:sz w:val="23"/>
          <w:szCs w:val="23"/>
        </w:rPr>
        <w:t>.</w:t>
      </w:r>
      <w:r w:rsidR="00636B21">
        <w:rPr>
          <w:i/>
          <w:iCs/>
          <w:sz w:val="23"/>
          <w:szCs w:val="23"/>
        </w:rPr>
        <w:t xml:space="preserve">  </w:t>
      </w:r>
      <w:r w:rsidR="00130AA1">
        <w:rPr>
          <w:i/>
          <w:iCs/>
          <w:sz w:val="23"/>
          <w:szCs w:val="23"/>
        </w:rPr>
        <w:t>.</w:t>
      </w:r>
      <w:r w:rsidR="00BB52A4">
        <w:rPr>
          <w:iCs/>
          <w:sz w:val="23"/>
          <w:szCs w:val="23"/>
        </w:rPr>
        <w:t>Each of these</w:t>
      </w:r>
      <w:r w:rsidR="00EE643A">
        <w:rPr>
          <w:iCs/>
          <w:sz w:val="23"/>
          <w:szCs w:val="23"/>
        </w:rPr>
        <w:t xml:space="preserve"> legal practitioners at one point</w:t>
      </w:r>
      <w:r w:rsidR="00BB52A4">
        <w:rPr>
          <w:iCs/>
          <w:sz w:val="23"/>
          <w:szCs w:val="23"/>
        </w:rPr>
        <w:t xml:space="preserve"> or the other renounced agency against</w:t>
      </w:r>
      <w:r w:rsidR="00BB52A4" w:rsidRPr="00BB52A4">
        <w:rPr>
          <w:i/>
          <w:iCs/>
          <w:sz w:val="23"/>
          <w:szCs w:val="23"/>
        </w:rPr>
        <w:t xml:space="preserve"> Dowood and Others</w:t>
      </w:r>
      <w:r w:rsidR="00BB52A4">
        <w:rPr>
          <w:iCs/>
          <w:sz w:val="23"/>
          <w:szCs w:val="23"/>
        </w:rPr>
        <w:t xml:space="preserve">. </w:t>
      </w:r>
      <w:r w:rsidR="00130AA1">
        <w:rPr>
          <w:iCs/>
          <w:sz w:val="23"/>
          <w:szCs w:val="23"/>
        </w:rPr>
        <w:t xml:space="preserve">Third, looking at the opposing affidavit deposed to by the second respondent in this matter, one gets the impression that he knows what he is doing, e.g. he raises points </w:t>
      </w:r>
      <w:r w:rsidR="00130AA1" w:rsidRPr="00130AA1">
        <w:rPr>
          <w:i/>
          <w:iCs/>
          <w:sz w:val="23"/>
          <w:szCs w:val="23"/>
        </w:rPr>
        <w:t>in limine,</w:t>
      </w:r>
      <w:r w:rsidR="00130AA1">
        <w:rPr>
          <w:iCs/>
          <w:sz w:val="23"/>
          <w:szCs w:val="23"/>
        </w:rPr>
        <w:t xml:space="preserve"> an</w:t>
      </w:r>
      <w:r w:rsidR="00BD4CC6">
        <w:rPr>
          <w:iCs/>
          <w:sz w:val="23"/>
          <w:szCs w:val="23"/>
        </w:rPr>
        <w:t xml:space="preserve">d refers to the rules of court, </w:t>
      </w:r>
      <w:r w:rsidR="00EE643A">
        <w:rPr>
          <w:iCs/>
          <w:sz w:val="23"/>
          <w:szCs w:val="23"/>
        </w:rPr>
        <w:t xml:space="preserve">and </w:t>
      </w:r>
      <w:r w:rsidR="00BD4CC6">
        <w:rPr>
          <w:iCs/>
          <w:sz w:val="23"/>
          <w:szCs w:val="23"/>
        </w:rPr>
        <w:t xml:space="preserve">he knows what costs </w:t>
      </w:r>
      <w:r w:rsidR="00BD4CC6" w:rsidRPr="00F3717F">
        <w:rPr>
          <w:i/>
          <w:sz w:val="22"/>
        </w:rPr>
        <w:t xml:space="preserve">de bonis </w:t>
      </w:r>
      <w:r w:rsidR="00636B21">
        <w:rPr>
          <w:i/>
          <w:sz w:val="22"/>
        </w:rPr>
        <w:t xml:space="preserve"> </w:t>
      </w:r>
      <w:r w:rsidR="00BD4CC6" w:rsidRPr="00F3717F">
        <w:rPr>
          <w:i/>
          <w:sz w:val="22"/>
        </w:rPr>
        <w:t>propriis</w:t>
      </w:r>
      <w:r w:rsidR="00636B21">
        <w:rPr>
          <w:i/>
          <w:sz w:val="22"/>
        </w:rPr>
        <w:t xml:space="preserve"> </w:t>
      </w:r>
      <w:r w:rsidR="00BD4CC6" w:rsidRPr="00BD4CC6">
        <w:rPr>
          <w:sz w:val="22"/>
        </w:rPr>
        <w:t>entail</w:t>
      </w:r>
      <w:r w:rsidR="00BD4CC6">
        <w:rPr>
          <w:sz w:val="22"/>
        </w:rPr>
        <w:t>. The notice of opposition is properly drawn, there is a supporting affidavit by the third respondent, where she makes the point that she has read the first and third respondents’ opposing affidavits and she supports the averments and submissions made therein</w:t>
      </w:r>
      <w:r w:rsidR="00B20846">
        <w:rPr>
          <w:sz w:val="22"/>
        </w:rPr>
        <w:t>.</w:t>
      </w:r>
      <w:r w:rsidR="004612CB">
        <w:rPr>
          <w:sz w:val="22"/>
        </w:rPr>
        <w:t xml:space="preserve">  </w:t>
      </w:r>
      <w:r w:rsidR="00EE643A">
        <w:rPr>
          <w:sz w:val="22"/>
        </w:rPr>
        <w:t>I</w:t>
      </w:r>
      <w:r w:rsidR="004612CB">
        <w:rPr>
          <w:sz w:val="22"/>
        </w:rPr>
        <w:t xml:space="preserve"> </w:t>
      </w:r>
      <w:r w:rsidR="00EE643A">
        <w:rPr>
          <w:sz w:val="22"/>
        </w:rPr>
        <w:t xml:space="preserve"> take the view that Respondents are very clear about what they are doing, and the consequences thereof. </w:t>
      </w:r>
    </w:p>
    <w:p w:rsidR="00EE643A" w:rsidRPr="00EE643A" w:rsidRDefault="00EE643A" w:rsidP="00EE643A">
      <w:pPr>
        <w:pStyle w:val="JUDGMENTCONTINUED"/>
        <w:ind w:firstLine="720"/>
        <w:rPr>
          <w:sz w:val="22"/>
        </w:rPr>
      </w:pPr>
      <w:r>
        <w:rPr>
          <w:sz w:val="22"/>
        </w:rPr>
        <w:t xml:space="preserve">If it were not for these reasons, I would have invited </w:t>
      </w:r>
      <w:r w:rsidRPr="00C80C10">
        <w:rPr>
          <w:sz w:val="24"/>
          <w:szCs w:val="24"/>
        </w:rPr>
        <w:t>Mabundu &amp; Ndlovu Law Chambers</w:t>
      </w:r>
      <w:r>
        <w:rPr>
          <w:sz w:val="24"/>
          <w:szCs w:val="24"/>
        </w:rPr>
        <w:t xml:space="preserve">, to explain the conduct of filing what clearly appears to be an application devoid of merit, and when the going gets very tough, and being threatened with costs </w:t>
      </w:r>
      <w:r w:rsidRPr="00F3717F">
        <w:rPr>
          <w:i/>
          <w:sz w:val="22"/>
        </w:rPr>
        <w:t>de bonis propriis</w:t>
      </w:r>
      <w:r>
        <w:rPr>
          <w:i/>
          <w:sz w:val="22"/>
        </w:rPr>
        <w:t xml:space="preserve">, </w:t>
      </w:r>
      <w:r>
        <w:rPr>
          <w:sz w:val="22"/>
        </w:rPr>
        <w:t xml:space="preserve">renounce agency and leave litigants in the centre of a legal crisis. </w:t>
      </w:r>
    </w:p>
    <w:p w:rsidR="004612CB" w:rsidRDefault="004612CB" w:rsidP="00E84721">
      <w:pPr>
        <w:pStyle w:val="JUDGMENTNUMBERED"/>
        <w:numPr>
          <w:ilvl w:val="0"/>
          <w:numId w:val="0"/>
        </w:numPr>
        <w:spacing w:line="276" w:lineRule="auto"/>
        <w:rPr>
          <w:b/>
          <w:sz w:val="24"/>
          <w:szCs w:val="24"/>
        </w:rPr>
      </w:pPr>
    </w:p>
    <w:p w:rsidR="00E84721" w:rsidRDefault="00BD4CC6" w:rsidP="00E84721">
      <w:pPr>
        <w:pStyle w:val="JUDGMENTNUMBERED"/>
        <w:numPr>
          <w:ilvl w:val="0"/>
          <w:numId w:val="0"/>
        </w:numPr>
        <w:spacing w:line="276" w:lineRule="auto"/>
        <w:rPr>
          <w:b/>
          <w:sz w:val="24"/>
          <w:szCs w:val="24"/>
        </w:rPr>
      </w:pPr>
      <w:r w:rsidRPr="00BD4CC6">
        <w:rPr>
          <w:b/>
          <w:sz w:val="24"/>
          <w:szCs w:val="24"/>
        </w:rPr>
        <w:t xml:space="preserve">Costs </w:t>
      </w:r>
    </w:p>
    <w:p w:rsidR="003A1E8B" w:rsidRDefault="003A1E8B" w:rsidP="003A1E8B">
      <w:pPr>
        <w:pStyle w:val="JUDGMENTCONTINUED"/>
      </w:pPr>
    </w:p>
    <w:p w:rsidR="00594106" w:rsidRPr="00975EE2" w:rsidRDefault="003A1E8B" w:rsidP="00975EE2">
      <w:pPr>
        <w:pStyle w:val="JUDGMENTCONTINUED"/>
        <w:ind w:firstLine="680"/>
        <w:rPr>
          <w:sz w:val="24"/>
          <w:szCs w:val="24"/>
        </w:rPr>
      </w:pPr>
      <w:r w:rsidRPr="00975EE2">
        <w:rPr>
          <w:sz w:val="24"/>
          <w:szCs w:val="24"/>
        </w:rPr>
        <w:t xml:space="preserve">I have given </w:t>
      </w:r>
      <w:r w:rsidR="004612CB">
        <w:rPr>
          <w:sz w:val="24"/>
          <w:szCs w:val="24"/>
        </w:rPr>
        <w:t>a</w:t>
      </w:r>
      <w:r w:rsidRPr="00975EE2">
        <w:rPr>
          <w:sz w:val="24"/>
          <w:szCs w:val="24"/>
        </w:rPr>
        <w:t xml:space="preserve"> detailed background to this case, for the purposes of putting the issue of the scale of costs to be paid by the respondents in a proper perspective. </w:t>
      </w:r>
      <w:r w:rsidR="00594106">
        <w:rPr>
          <w:sz w:val="24"/>
          <w:szCs w:val="24"/>
        </w:rPr>
        <w:t>T</w:t>
      </w:r>
      <w:r w:rsidR="00594106" w:rsidRPr="00594106">
        <w:rPr>
          <w:sz w:val="24"/>
          <w:szCs w:val="24"/>
        </w:rPr>
        <w:t xml:space="preserve">he usual costs order on a scale as between party and party is theoretically meant to ensure that the successful party is not left “out of pocket” in respect of expenses incurred by them in the litigation.  Almost </w:t>
      </w:r>
      <w:r w:rsidR="00594106" w:rsidRPr="00594106">
        <w:rPr>
          <w:sz w:val="24"/>
          <w:szCs w:val="24"/>
        </w:rPr>
        <w:lastRenderedPageBreak/>
        <w:t>invariably, however, a costs order on a party and party scale will be insufficient to cover all the expenses incurred by the successful party in the litigation.  An award of punitive costs on an attorney</w:t>
      </w:r>
      <w:r w:rsidR="00594106" w:rsidRPr="00594106">
        <w:rPr>
          <w:sz w:val="24"/>
          <w:szCs w:val="24"/>
          <w:lang w:val="en-GB"/>
        </w:rPr>
        <w:t xml:space="preserve"> and client scale may be </w:t>
      </w:r>
      <w:r w:rsidR="00594106" w:rsidRPr="00594106">
        <w:rPr>
          <w:sz w:val="24"/>
          <w:szCs w:val="24"/>
        </w:rPr>
        <w:t>warranted in circumstances where it would be unfair to expect a party to bear any of the costs occasioned by litigation.</w:t>
      </w:r>
    </w:p>
    <w:p w:rsidR="00594106" w:rsidRDefault="00A67E66" w:rsidP="00594106">
      <w:pPr>
        <w:pStyle w:val="JUDGMENTNUMBERED"/>
        <w:numPr>
          <w:ilvl w:val="0"/>
          <w:numId w:val="0"/>
        </w:numPr>
        <w:ind w:firstLine="680"/>
      </w:pPr>
      <w:r w:rsidRPr="00A67E66">
        <w:rPr>
          <w:sz w:val="24"/>
          <w:szCs w:val="24"/>
        </w:rPr>
        <w:t>More than 100 years ago, Innes CJ stated the principle that costs on an attorney and client scale are awarded when a court wishes to mark its disapproval of the conduct of a litigant.</w:t>
      </w:r>
      <w:r>
        <w:rPr>
          <w:sz w:val="24"/>
          <w:szCs w:val="24"/>
        </w:rPr>
        <w:t xml:space="preserve"> See </w:t>
      </w:r>
      <w:r w:rsidRPr="00F62442">
        <w:rPr>
          <w:i/>
          <w:szCs w:val="20"/>
        </w:rPr>
        <w:t>Orr v Solomon</w:t>
      </w:r>
      <w:r w:rsidRPr="00F62442">
        <w:rPr>
          <w:szCs w:val="20"/>
        </w:rPr>
        <w:t xml:space="preserve"> 1907 TS 281.</w:t>
      </w:r>
      <w:r w:rsidRPr="00A67E66">
        <w:rPr>
          <w:sz w:val="24"/>
          <w:szCs w:val="24"/>
        </w:rPr>
        <w:t xml:space="preserve">  Since then this principle has been endorsed and applied in a long line of cases and remains applicable.  Over the years, courts have awarded costs on an attorney and client scale to mark their disapproval of fraudulent, dishonest or </w:t>
      </w:r>
      <w:r w:rsidRPr="00A67E66">
        <w:rPr>
          <w:i/>
          <w:iCs/>
          <w:sz w:val="24"/>
          <w:szCs w:val="24"/>
        </w:rPr>
        <w:t>mala fides</w:t>
      </w:r>
      <w:r w:rsidRPr="00A67E66">
        <w:rPr>
          <w:sz w:val="24"/>
          <w:szCs w:val="24"/>
        </w:rPr>
        <w:t xml:space="preserve"> (bad faith) conduct; vexatious conduct; and conduct that amounts to a</w:t>
      </w:r>
      <w:r w:rsidR="00594106">
        <w:rPr>
          <w:sz w:val="24"/>
          <w:szCs w:val="24"/>
        </w:rPr>
        <w:t>n abuse of the process of cour</w:t>
      </w:r>
      <w:r w:rsidR="00594106">
        <w:t xml:space="preserve">t. </w:t>
      </w:r>
    </w:p>
    <w:p w:rsidR="00975EE2" w:rsidRPr="00975EE2" w:rsidRDefault="00975EE2" w:rsidP="00636B21">
      <w:pPr>
        <w:spacing w:line="240" w:lineRule="auto"/>
        <w:ind w:left="2160" w:hanging="1480"/>
        <w:rPr>
          <w:rFonts w:ascii="Times New Roman" w:hAnsi="Times New Roman" w:cs="Times New Roman"/>
          <w:sz w:val="24"/>
          <w:szCs w:val="24"/>
        </w:rPr>
      </w:pPr>
      <w:r w:rsidRPr="00975EE2">
        <w:rPr>
          <w:rFonts w:ascii="Times New Roman" w:hAnsi="Times New Roman" w:cs="Times New Roman"/>
          <w:sz w:val="24"/>
          <w:szCs w:val="24"/>
        </w:rPr>
        <w:t xml:space="preserve">See </w:t>
      </w:r>
      <w:r w:rsidRPr="00975EE2">
        <w:rPr>
          <w:rFonts w:ascii="Times New Roman" w:hAnsi="Times New Roman" w:cs="Times New Roman"/>
          <w:i/>
          <w:sz w:val="24"/>
          <w:szCs w:val="24"/>
        </w:rPr>
        <w:t xml:space="preserve">Public Protector v South African Reserve Bank </w:t>
      </w:r>
      <w:r w:rsidRPr="00975EE2">
        <w:rPr>
          <w:rFonts w:ascii="Times New Roman" w:hAnsi="Times New Roman" w:cs="Times New Roman"/>
          <w:sz w:val="24"/>
          <w:szCs w:val="24"/>
        </w:rPr>
        <w:t>[2019]</w:t>
      </w:r>
      <w:r w:rsidR="00B20846">
        <w:rPr>
          <w:rFonts w:ascii="Times New Roman" w:hAnsi="Times New Roman" w:cs="Times New Roman"/>
          <w:sz w:val="24"/>
          <w:szCs w:val="24"/>
        </w:rPr>
        <w:t xml:space="preserve"> </w:t>
      </w:r>
      <w:r w:rsidRPr="00975EE2">
        <w:rPr>
          <w:rFonts w:ascii="Times New Roman" w:hAnsi="Times New Roman" w:cs="Times New Roman"/>
          <w:i/>
          <w:sz w:val="24"/>
          <w:szCs w:val="24"/>
        </w:rPr>
        <w:t xml:space="preserve">ZACC </w:t>
      </w:r>
      <w:r w:rsidRPr="00975EE2">
        <w:rPr>
          <w:rFonts w:ascii="Times New Roman" w:hAnsi="Times New Roman" w:cs="Times New Roman"/>
          <w:sz w:val="24"/>
          <w:szCs w:val="24"/>
        </w:rPr>
        <w:t>29.</w:t>
      </w:r>
    </w:p>
    <w:p w:rsidR="00975EE2" w:rsidRPr="00975EE2" w:rsidRDefault="00594106" w:rsidP="00975EE2">
      <w:pPr>
        <w:pStyle w:val="JUDGMENTNUMBERED"/>
        <w:numPr>
          <w:ilvl w:val="0"/>
          <w:numId w:val="0"/>
        </w:numPr>
        <w:ind w:firstLine="680"/>
        <w:rPr>
          <w:sz w:val="24"/>
          <w:szCs w:val="24"/>
        </w:rPr>
      </w:pPr>
      <w:r w:rsidRPr="00975EE2">
        <w:rPr>
          <w:sz w:val="24"/>
          <w:szCs w:val="24"/>
        </w:rPr>
        <w:t>T</w:t>
      </w:r>
      <w:r w:rsidR="00046721" w:rsidRPr="00975EE2">
        <w:rPr>
          <w:sz w:val="24"/>
          <w:szCs w:val="24"/>
        </w:rPr>
        <w:t xml:space="preserve">he scale of attorney and client is an extraordinary one which should be reserved for cases where it can be found that a litigant conducted itself in a clear and indubitably vexatious and reprehensible </w:t>
      </w:r>
      <w:r w:rsidR="00975EE2" w:rsidRPr="00975EE2">
        <w:rPr>
          <w:sz w:val="24"/>
          <w:szCs w:val="24"/>
        </w:rPr>
        <w:t>manner</w:t>
      </w:r>
      <w:r w:rsidR="00046721" w:rsidRPr="00975EE2">
        <w:rPr>
          <w:sz w:val="24"/>
          <w:szCs w:val="24"/>
        </w:rPr>
        <w:t>.  Such an award is exceptional and is intended to be very punitive and indicative of extreme opprobrium.</w:t>
      </w:r>
      <w:r w:rsidR="000E340F">
        <w:rPr>
          <w:sz w:val="24"/>
          <w:szCs w:val="24"/>
        </w:rPr>
        <w:t xml:space="preserve">  </w:t>
      </w:r>
      <w:r w:rsidR="00046721" w:rsidRPr="00975EE2">
        <w:rPr>
          <w:sz w:val="24"/>
          <w:szCs w:val="24"/>
        </w:rPr>
        <w:t>It should only be in relation to conduct that is clearly and extremely scandalous or objectionable that these exceptional costs are awarded.</w:t>
      </w:r>
      <w:r w:rsidR="00636B21">
        <w:rPr>
          <w:sz w:val="24"/>
          <w:szCs w:val="24"/>
        </w:rPr>
        <w:t xml:space="preserve"> </w:t>
      </w:r>
      <w:r w:rsidR="00975EE2" w:rsidRPr="00975EE2">
        <w:rPr>
          <w:i/>
          <w:iCs/>
          <w:sz w:val="24"/>
          <w:szCs w:val="24"/>
        </w:rPr>
        <w:t xml:space="preserve">See Plastic Converters Association of South Africa on behalf of Members v National Union of Metalworkers of SA </w:t>
      </w:r>
      <w:r w:rsidR="00975EE2" w:rsidRPr="00975EE2">
        <w:rPr>
          <w:sz w:val="24"/>
          <w:szCs w:val="24"/>
        </w:rPr>
        <w:t>[2016] ZALAC 39; [2016] 37 ILJ 2815 (LAC),</w:t>
      </w:r>
    </w:p>
    <w:p w:rsidR="00820AE1" w:rsidRPr="00820AE1" w:rsidRDefault="00046721" w:rsidP="00820AE1">
      <w:pPr>
        <w:spacing w:after="0" w:line="360" w:lineRule="auto"/>
        <w:ind w:firstLine="680"/>
        <w:jc w:val="both"/>
        <w:rPr>
          <w:rFonts w:ascii="Times New Roman" w:hAnsi="Times New Roman" w:cs="Times New Roman"/>
          <w:sz w:val="24"/>
          <w:szCs w:val="24"/>
        </w:rPr>
      </w:pPr>
      <w:r w:rsidRPr="00820AE1">
        <w:rPr>
          <w:rFonts w:ascii="Times New Roman" w:hAnsi="Times New Roman" w:cs="Times New Roman"/>
          <w:sz w:val="24"/>
          <w:szCs w:val="24"/>
        </w:rPr>
        <w:t>To mulct a</w:t>
      </w:r>
      <w:r w:rsidR="00594106" w:rsidRPr="00820AE1">
        <w:rPr>
          <w:rFonts w:ascii="Times New Roman" w:hAnsi="Times New Roman" w:cs="Times New Roman"/>
          <w:sz w:val="24"/>
          <w:szCs w:val="24"/>
        </w:rPr>
        <w:t xml:space="preserve"> litigant in punitive costs</w:t>
      </w:r>
      <w:r w:rsidRPr="00820AE1">
        <w:rPr>
          <w:rFonts w:ascii="Times New Roman" w:hAnsi="Times New Roman" w:cs="Times New Roman"/>
          <w:sz w:val="24"/>
          <w:szCs w:val="24"/>
        </w:rPr>
        <w:t xml:space="preserve"> requires a proper explanation grounded in our law.</w:t>
      </w:r>
      <w:r w:rsidR="00636B21">
        <w:rPr>
          <w:rFonts w:ascii="Times New Roman" w:hAnsi="Times New Roman" w:cs="Times New Roman"/>
          <w:sz w:val="24"/>
          <w:szCs w:val="24"/>
        </w:rPr>
        <w:t xml:space="preserve"> </w:t>
      </w:r>
      <w:r w:rsidR="005C3B03">
        <w:rPr>
          <w:rFonts w:ascii="Times New Roman" w:hAnsi="Times New Roman" w:cs="Times New Roman"/>
          <w:sz w:val="24"/>
          <w:szCs w:val="24"/>
        </w:rPr>
        <w:t>All of the above said, these</w:t>
      </w:r>
      <w:r w:rsidRPr="00820AE1">
        <w:rPr>
          <w:rFonts w:ascii="Times New Roman" w:hAnsi="Times New Roman" w:cs="Times New Roman"/>
          <w:sz w:val="24"/>
          <w:szCs w:val="24"/>
        </w:rPr>
        <w:t xml:space="preserve"> are costs that are meant to be penal in character and are therefore supposed to be ordered only when it is necessary to inflict some financial pain to deter wholly unacceptable behaviour and instil respect for the court and its processes. </w:t>
      </w:r>
    </w:p>
    <w:p w:rsidR="00A67E66" w:rsidRDefault="00A67E66" w:rsidP="00820AE1">
      <w:pPr>
        <w:spacing w:after="0" w:line="360" w:lineRule="auto"/>
        <w:ind w:firstLine="680"/>
        <w:jc w:val="both"/>
        <w:rPr>
          <w:rFonts w:ascii="Times New Roman" w:hAnsi="Times New Roman" w:cs="Times New Roman"/>
          <w:iCs/>
          <w:sz w:val="24"/>
          <w:szCs w:val="24"/>
        </w:rPr>
      </w:pPr>
      <w:r w:rsidRPr="00820AE1">
        <w:rPr>
          <w:rFonts w:ascii="Times New Roman" w:hAnsi="Times New Roman" w:cs="Times New Roman"/>
          <w:sz w:val="24"/>
          <w:szCs w:val="24"/>
          <w:lang w:val="en-GB"/>
        </w:rPr>
        <w:t>T</w:t>
      </w:r>
      <w:r w:rsidRPr="00820AE1">
        <w:rPr>
          <w:rFonts w:ascii="Times New Roman" w:hAnsi="Times New Roman" w:cs="Times New Roman"/>
          <w:sz w:val="24"/>
          <w:szCs w:val="24"/>
        </w:rPr>
        <w:t>he punitive costs mechanism exists to counteract reprehensible behaviour on the part of a litigant.</w:t>
      </w:r>
      <w:r w:rsidR="00636B21">
        <w:rPr>
          <w:rFonts w:ascii="Times New Roman" w:hAnsi="Times New Roman" w:cs="Times New Roman"/>
          <w:sz w:val="24"/>
          <w:szCs w:val="24"/>
        </w:rPr>
        <w:t xml:space="preserve"> </w:t>
      </w:r>
      <w:r w:rsidRPr="00820AE1">
        <w:rPr>
          <w:rFonts w:ascii="Times New Roman" w:hAnsi="Times New Roman" w:cs="Times New Roman"/>
          <w:sz w:val="24"/>
          <w:szCs w:val="24"/>
        </w:rPr>
        <w:t>The question whether a party should bear the full brunt of a co</w:t>
      </w:r>
      <w:r w:rsidR="00975EE2">
        <w:rPr>
          <w:rFonts w:ascii="Times New Roman" w:hAnsi="Times New Roman" w:cs="Times New Roman"/>
          <w:sz w:val="24"/>
          <w:szCs w:val="24"/>
        </w:rPr>
        <w:t>sts order on an attorney and</w:t>
      </w:r>
      <w:r w:rsidRPr="00820AE1">
        <w:rPr>
          <w:rFonts w:ascii="Times New Roman" w:hAnsi="Times New Roman" w:cs="Times New Roman"/>
          <w:sz w:val="24"/>
          <w:szCs w:val="24"/>
        </w:rPr>
        <w:t xml:space="preserve"> client scale must be answered with reference to what would be just and equitable in the circumstances of a particular case.</w:t>
      </w:r>
      <w:r w:rsidR="00820AE1">
        <w:rPr>
          <w:rFonts w:ascii="Times New Roman" w:hAnsi="Times New Roman" w:cs="Times New Roman"/>
          <w:sz w:val="24"/>
          <w:szCs w:val="24"/>
        </w:rPr>
        <w:t xml:space="preserve"> See </w:t>
      </w:r>
      <w:r w:rsidR="00820AE1" w:rsidRPr="00F62442">
        <w:rPr>
          <w:i/>
          <w:szCs w:val="20"/>
        </w:rPr>
        <w:t>De Lacy v South African Post Office</w:t>
      </w:r>
      <w:r w:rsidR="00820AE1" w:rsidRPr="00F62442">
        <w:rPr>
          <w:szCs w:val="20"/>
        </w:rPr>
        <w:t xml:space="preserve"> [2011] ZACC 17; 2011 JDR 0504 (CC); 2011 (9) BCLR 905 (CC) at paras 116-7 and 123</w:t>
      </w:r>
      <w:r w:rsidR="00B20846">
        <w:rPr>
          <w:szCs w:val="20"/>
        </w:rPr>
        <w:t xml:space="preserve"> </w:t>
      </w:r>
      <w:r w:rsidRPr="00820AE1">
        <w:rPr>
          <w:rFonts w:ascii="Times New Roman" w:hAnsi="Times New Roman" w:cs="Times New Roman"/>
          <w:sz w:val="24"/>
          <w:szCs w:val="24"/>
        </w:rPr>
        <w:t>A court is bound to secure a just and fair outcome.</w:t>
      </w:r>
      <w:r w:rsidR="00636B21">
        <w:rPr>
          <w:rFonts w:ascii="Times New Roman" w:hAnsi="Times New Roman" w:cs="Times New Roman"/>
          <w:sz w:val="24"/>
          <w:szCs w:val="24"/>
        </w:rPr>
        <w:t xml:space="preserve"> </w:t>
      </w:r>
      <w:r w:rsidRPr="00820AE1">
        <w:rPr>
          <w:rFonts w:ascii="Times New Roman" w:hAnsi="Times New Roman" w:cs="Times New Roman"/>
          <w:iCs/>
          <w:sz w:val="24"/>
          <w:szCs w:val="24"/>
        </w:rPr>
        <w:t>A punitive costs order is justified where the conduct concerned is “extraordinary” and worthy of a court’s rebuke.</w:t>
      </w:r>
    </w:p>
    <w:p w:rsidR="005C3B03" w:rsidRDefault="005C3B03" w:rsidP="00820AE1">
      <w:pPr>
        <w:spacing w:after="0" w:line="360" w:lineRule="auto"/>
        <w:ind w:firstLine="680"/>
        <w:jc w:val="both"/>
        <w:rPr>
          <w:rFonts w:ascii="Times New Roman" w:hAnsi="Times New Roman" w:cs="Times New Roman"/>
          <w:iCs/>
          <w:sz w:val="24"/>
          <w:szCs w:val="24"/>
        </w:rPr>
      </w:pPr>
      <w:r>
        <w:rPr>
          <w:rFonts w:ascii="Times New Roman" w:hAnsi="Times New Roman" w:cs="Times New Roman"/>
          <w:iCs/>
          <w:sz w:val="24"/>
          <w:szCs w:val="24"/>
        </w:rPr>
        <w:t>I</w:t>
      </w:r>
      <w:r w:rsidR="000E340F">
        <w:rPr>
          <w:rFonts w:ascii="Times New Roman" w:hAnsi="Times New Roman" w:cs="Times New Roman"/>
          <w:iCs/>
          <w:sz w:val="24"/>
          <w:szCs w:val="24"/>
        </w:rPr>
        <w:t>n</w:t>
      </w:r>
      <w:r>
        <w:rPr>
          <w:rFonts w:ascii="Times New Roman" w:hAnsi="Times New Roman" w:cs="Times New Roman"/>
          <w:iCs/>
          <w:sz w:val="24"/>
          <w:szCs w:val="24"/>
        </w:rPr>
        <w:t xml:space="preserve"> </w:t>
      </w:r>
      <w:r w:rsidRPr="005C3B03">
        <w:rPr>
          <w:rFonts w:ascii="Times New Roman" w:hAnsi="Times New Roman" w:cs="Times New Roman"/>
          <w:i/>
          <w:iCs/>
          <w:sz w:val="24"/>
          <w:szCs w:val="24"/>
        </w:rPr>
        <w:t>casu,</w:t>
      </w:r>
      <w:r>
        <w:rPr>
          <w:rFonts w:ascii="Times New Roman" w:hAnsi="Times New Roman" w:cs="Times New Roman"/>
          <w:iCs/>
          <w:sz w:val="24"/>
          <w:szCs w:val="24"/>
        </w:rPr>
        <w:t xml:space="preserve"> respondents filed a court application for recession of judgment on the 23</w:t>
      </w:r>
      <w:r w:rsidRPr="005C3B03">
        <w:rPr>
          <w:rFonts w:ascii="Times New Roman" w:hAnsi="Times New Roman" w:cs="Times New Roman"/>
          <w:iCs/>
          <w:sz w:val="24"/>
          <w:szCs w:val="24"/>
          <w:vertAlign w:val="superscript"/>
        </w:rPr>
        <w:t>rd</w:t>
      </w:r>
      <w:r>
        <w:rPr>
          <w:rFonts w:ascii="Times New Roman" w:hAnsi="Times New Roman" w:cs="Times New Roman"/>
          <w:iCs/>
          <w:sz w:val="24"/>
          <w:szCs w:val="24"/>
        </w:rPr>
        <w:t xml:space="preserve"> July 208. On the 27 July 2018, applicant filed its opposing papers, which were served on the </w:t>
      </w:r>
      <w:r>
        <w:rPr>
          <w:rFonts w:ascii="Times New Roman" w:hAnsi="Times New Roman" w:cs="Times New Roman"/>
          <w:iCs/>
          <w:sz w:val="24"/>
          <w:szCs w:val="24"/>
        </w:rPr>
        <w:lastRenderedPageBreak/>
        <w:t>respondents on the same day. On the 17 August 2018, respondents filed their answering affidavit, which was served on the applicants the</w:t>
      </w:r>
      <w:r w:rsidR="00FF3247">
        <w:rPr>
          <w:rFonts w:ascii="Times New Roman" w:hAnsi="Times New Roman" w:cs="Times New Roman"/>
          <w:iCs/>
          <w:sz w:val="24"/>
          <w:szCs w:val="24"/>
        </w:rPr>
        <w:t xml:space="preserve"> same day. The respondents did</w:t>
      </w:r>
      <w:r w:rsidR="000E340F">
        <w:rPr>
          <w:rFonts w:ascii="Times New Roman" w:hAnsi="Times New Roman" w:cs="Times New Roman"/>
          <w:iCs/>
          <w:sz w:val="24"/>
          <w:szCs w:val="24"/>
        </w:rPr>
        <w:t xml:space="preserve"> not</w:t>
      </w:r>
      <w:r w:rsidR="006B10B1">
        <w:rPr>
          <w:rFonts w:ascii="Times New Roman" w:hAnsi="Times New Roman" w:cs="Times New Roman"/>
          <w:iCs/>
          <w:sz w:val="24"/>
          <w:szCs w:val="24"/>
        </w:rPr>
        <w:t>, as provided for in Rules of this Court,</w:t>
      </w:r>
      <w:r w:rsidR="00FF3247">
        <w:rPr>
          <w:rFonts w:ascii="Times New Roman" w:hAnsi="Times New Roman" w:cs="Times New Roman"/>
          <w:iCs/>
          <w:sz w:val="24"/>
          <w:szCs w:val="24"/>
        </w:rPr>
        <w:t xml:space="preserve"> set down the </w:t>
      </w:r>
      <w:r w:rsidR="000E340F">
        <w:rPr>
          <w:rFonts w:ascii="Times New Roman" w:hAnsi="Times New Roman" w:cs="Times New Roman"/>
          <w:iCs/>
          <w:sz w:val="24"/>
          <w:szCs w:val="24"/>
        </w:rPr>
        <w:t xml:space="preserve">recession </w:t>
      </w:r>
      <w:r w:rsidR="00FF3247">
        <w:rPr>
          <w:rFonts w:ascii="Times New Roman" w:hAnsi="Times New Roman" w:cs="Times New Roman"/>
          <w:iCs/>
          <w:sz w:val="24"/>
          <w:szCs w:val="24"/>
        </w:rPr>
        <w:t xml:space="preserve">matter for a hearing. </w:t>
      </w:r>
      <w:r w:rsidR="006B10B1">
        <w:rPr>
          <w:rFonts w:ascii="Times New Roman" w:hAnsi="Times New Roman" w:cs="Times New Roman"/>
          <w:iCs/>
          <w:sz w:val="24"/>
          <w:szCs w:val="24"/>
        </w:rPr>
        <w:t xml:space="preserve">Respondents were content, in having the application remain pending. </w:t>
      </w:r>
    </w:p>
    <w:p w:rsidR="00FF3247" w:rsidRDefault="00FF3247" w:rsidP="00820AE1">
      <w:pPr>
        <w:spacing w:after="0" w:line="360" w:lineRule="auto"/>
        <w:ind w:firstLine="680"/>
        <w:jc w:val="both"/>
        <w:rPr>
          <w:rFonts w:ascii="Times New Roman" w:hAnsi="Times New Roman" w:cs="Times New Roman"/>
          <w:sz w:val="24"/>
          <w:szCs w:val="24"/>
        </w:rPr>
      </w:pPr>
      <w:r>
        <w:rPr>
          <w:rFonts w:ascii="Times New Roman" w:hAnsi="Times New Roman" w:cs="Times New Roman"/>
          <w:iCs/>
          <w:sz w:val="24"/>
          <w:szCs w:val="24"/>
        </w:rPr>
        <w:t xml:space="preserve">This application was filed on the 16 August 2019. A year after respondents filed their answering affidavit. </w:t>
      </w:r>
      <w:r w:rsidRPr="00C80C10">
        <w:rPr>
          <w:rFonts w:ascii="Times New Roman" w:hAnsi="Times New Roman" w:cs="Times New Roman"/>
          <w:sz w:val="24"/>
          <w:szCs w:val="24"/>
        </w:rPr>
        <w:t>Mabundu &amp; Ndlovu Law Chambers</w:t>
      </w:r>
      <w:r>
        <w:rPr>
          <w:rFonts w:ascii="Times New Roman" w:hAnsi="Times New Roman" w:cs="Times New Roman"/>
          <w:sz w:val="24"/>
          <w:szCs w:val="24"/>
        </w:rPr>
        <w:t xml:space="preserve"> renounced agency on the 31</w:t>
      </w:r>
      <w:r w:rsidRPr="00FF3247">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2019, when the respondents were </w:t>
      </w:r>
      <w:r w:rsidR="006B10B1">
        <w:rPr>
          <w:rFonts w:ascii="Times New Roman" w:hAnsi="Times New Roman" w:cs="Times New Roman"/>
          <w:sz w:val="24"/>
          <w:szCs w:val="24"/>
        </w:rPr>
        <w:t xml:space="preserve">already </w:t>
      </w:r>
      <w:r>
        <w:rPr>
          <w:rFonts w:ascii="Times New Roman" w:hAnsi="Times New Roman" w:cs="Times New Roman"/>
          <w:sz w:val="24"/>
          <w:szCs w:val="24"/>
        </w:rPr>
        <w:t xml:space="preserve">way out of time, in respect of filing heads of argument and having the application for recession of judgment set down. </w:t>
      </w:r>
      <w:r w:rsidR="006B10B1">
        <w:rPr>
          <w:rFonts w:ascii="Times New Roman" w:hAnsi="Times New Roman" w:cs="Times New Roman"/>
          <w:sz w:val="24"/>
          <w:szCs w:val="24"/>
        </w:rPr>
        <w:t xml:space="preserve">At the time the cause of action of this application occurred, respondents had legal representation. </w:t>
      </w:r>
    </w:p>
    <w:p w:rsidR="006B10B1" w:rsidRDefault="00FF3247" w:rsidP="00820AE1">
      <w:pPr>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rPr>
        <w:t>Again, even after having been served with this application, respondents did not take any steps to finalis</w:t>
      </w:r>
      <w:r w:rsidR="006B10B1">
        <w:rPr>
          <w:rFonts w:ascii="Times New Roman" w:hAnsi="Times New Roman" w:cs="Times New Roman"/>
          <w:sz w:val="24"/>
          <w:szCs w:val="24"/>
        </w:rPr>
        <w:t>e the application for recession. T</w:t>
      </w:r>
      <w:r>
        <w:rPr>
          <w:rFonts w:ascii="Times New Roman" w:hAnsi="Times New Roman" w:cs="Times New Roman"/>
          <w:sz w:val="24"/>
          <w:szCs w:val="24"/>
        </w:rPr>
        <w:t>he</w:t>
      </w:r>
      <w:r w:rsidR="006B10B1">
        <w:rPr>
          <w:rFonts w:ascii="Times New Roman" w:hAnsi="Times New Roman" w:cs="Times New Roman"/>
          <w:sz w:val="24"/>
          <w:szCs w:val="24"/>
        </w:rPr>
        <w:t>y only made</w:t>
      </w:r>
      <w:r>
        <w:rPr>
          <w:rFonts w:ascii="Times New Roman" w:hAnsi="Times New Roman" w:cs="Times New Roman"/>
          <w:sz w:val="24"/>
          <w:szCs w:val="24"/>
        </w:rPr>
        <w:t xml:space="preserve"> </w:t>
      </w:r>
      <w:r w:rsidR="000E340F">
        <w:rPr>
          <w:rFonts w:ascii="Times New Roman" w:hAnsi="Times New Roman" w:cs="Times New Roman"/>
          <w:sz w:val="24"/>
          <w:szCs w:val="24"/>
        </w:rPr>
        <w:t xml:space="preserve">a </w:t>
      </w:r>
      <w:r>
        <w:rPr>
          <w:rFonts w:ascii="Times New Roman" w:hAnsi="Times New Roman" w:cs="Times New Roman"/>
          <w:sz w:val="24"/>
          <w:szCs w:val="24"/>
        </w:rPr>
        <w:t>concession</w:t>
      </w:r>
      <w:r w:rsidR="006B10B1">
        <w:rPr>
          <w:rFonts w:ascii="Times New Roman" w:hAnsi="Times New Roman" w:cs="Times New Roman"/>
          <w:sz w:val="24"/>
          <w:szCs w:val="24"/>
        </w:rPr>
        <w:t>, at the proverbial eleventh hour, i.e.</w:t>
      </w:r>
      <w:r>
        <w:rPr>
          <w:rFonts w:ascii="Times New Roman" w:hAnsi="Times New Roman" w:cs="Times New Roman"/>
          <w:sz w:val="24"/>
          <w:szCs w:val="24"/>
        </w:rPr>
        <w:t xml:space="preserve"> in court on the 23</w:t>
      </w:r>
      <w:r w:rsidRPr="00FF3247">
        <w:rPr>
          <w:rFonts w:ascii="Times New Roman" w:hAnsi="Times New Roman" w:cs="Times New Roman"/>
          <w:sz w:val="24"/>
          <w:szCs w:val="24"/>
          <w:vertAlign w:val="superscript"/>
        </w:rPr>
        <w:t>rd</w:t>
      </w:r>
      <w:r>
        <w:rPr>
          <w:rFonts w:ascii="Times New Roman" w:hAnsi="Times New Roman" w:cs="Times New Roman"/>
          <w:sz w:val="24"/>
          <w:szCs w:val="24"/>
        </w:rPr>
        <w:t xml:space="preserve"> June 2020. </w:t>
      </w:r>
    </w:p>
    <w:p w:rsidR="00FF3247" w:rsidRPr="00820AE1" w:rsidRDefault="00FF3247" w:rsidP="00820AE1">
      <w:pPr>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rPr>
        <w:t>On the merits, the application for recession, on the face of it, was doomed to fail. The order that</w:t>
      </w:r>
      <w:r w:rsidR="006B10B1">
        <w:rPr>
          <w:rFonts w:ascii="Times New Roman" w:hAnsi="Times New Roman" w:cs="Times New Roman"/>
          <w:sz w:val="24"/>
          <w:szCs w:val="24"/>
        </w:rPr>
        <w:t xml:space="preserve"> the respondent sought to have</w:t>
      </w:r>
      <w:r>
        <w:rPr>
          <w:rFonts w:ascii="Times New Roman" w:hAnsi="Times New Roman" w:cs="Times New Roman"/>
          <w:sz w:val="24"/>
          <w:szCs w:val="24"/>
        </w:rPr>
        <w:t xml:space="preserve"> rescinded, was </w:t>
      </w:r>
      <w:r w:rsidR="007279F0">
        <w:rPr>
          <w:rFonts w:ascii="Times New Roman" w:hAnsi="Times New Roman" w:cs="Times New Roman"/>
          <w:sz w:val="24"/>
          <w:szCs w:val="24"/>
        </w:rPr>
        <w:t>not obtained</w:t>
      </w:r>
      <w:r>
        <w:rPr>
          <w:rFonts w:ascii="Times New Roman" w:hAnsi="Times New Roman" w:cs="Times New Roman"/>
          <w:sz w:val="24"/>
          <w:szCs w:val="24"/>
        </w:rPr>
        <w:t xml:space="preserve"> in default, the</w:t>
      </w:r>
      <w:r w:rsidR="007279F0">
        <w:rPr>
          <w:rFonts w:ascii="Times New Roman" w:hAnsi="Times New Roman" w:cs="Times New Roman"/>
          <w:sz w:val="24"/>
          <w:szCs w:val="24"/>
        </w:rPr>
        <w:t>re is evidence that the legal practitioners of the parties, and second respondent, were in attendance</w:t>
      </w:r>
      <w:r w:rsidR="006B10B1">
        <w:rPr>
          <w:rFonts w:ascii="Times New Roman" w:hAnsi="Times New Roman" w:cs="Times New Roman"/>
          <w:sz w:val="24"/>
          <w:szCs w:val="24"/>
        </w:rPr>
        <w:t xml:space="preserve"> in court when the order was made</w:t>
      </w:r>
      <w:r w:rsidR="007279F0">
        <w:rPr>
          <w:rFonts w:ascii="Times New Roman" w:hAnsi="Times New Roman" w:cs="Times New Roman"/>
          <w:sz w:val="24"/>
          <w:szCs w:val="24"/>
        </w:rPr>
        <w:t>. By any stretch of ima</w:t>
      </w:r>
      <w:r w:rsidR="006B10B1">
        <w:rPr>
          <w:rFonts w:ascii="Times New Roman" w:hAnsi="Times New Roman" w:cs="Times New Roman"/>
          <w:sz w:val="24"/>
          <w:szCs w:val="24"/>
        </w:rPr>
        <w:t>gination, such an order cannot be said to have been</w:t>
      </w:r>
      <w:r w:rsidR="007279F0">
        <w:rPr>
          <w:rFonts w:ascii="Times New Roman" w:hAnsi="Times New Roman" w:cs="Times New Roman"/>
          <w:sz w:val="24"/>
          <w:szCs w:val="24"/>
        </w:rPr>
        <w:t xml:space="preserve"> obtained in default, and cannot be rescinded in</w:t>
      </w:r>
      <w:r w:rsidR="006B10B1">
        <w:rPr>
          <w:rFonts w:ascii="Times New Roman" w:hAnsi="Times New Roman" w:cs="Times New Roman"/>
          <w:sz w:val="24"/>
          <w:szCs w:val="24"/>
        </w:rPr>
        <w:t xml:space="preserve"> terms of rule 63A of the High C</w:t>
      </w:r>
      <w:r w:rsidR="007279F0">
        <w:rPr>
          <w:rFonts w:ascii="Times New Roman" w:hAnsi="Times New Roman" w:cs="Times New Roman"/>
          <w:sz w:val="24"/>
          <w:szCs w:val="24"/>
        </w:rPr>
        <w:t xml:space="preserve">ourt Rules, 1971. It is because of this, that applicant submits that the application for recession of judgment is frivolous and vexatious and lacks </w:t>
      </w:r>
      <w:r w:rsidR="007279F0" w:rsidRPr="006B10B1">
        <w:rPr>
          <w:rFonts w:ascii="Times New Roman" w:hAnsi="Times New Roman" w:cs="Times New Roman"/>
          <w:i/>
          <w:sz w:val="24"/>
          <w:szCs w:val="24"/>
        </w:rPr>
        <w:t>bona fides</w:t>
      </w:r>
      <w:r w:rsidR="007279F0">
        <w:rPr>
          <w:rFonts w:ascii="Times New Roman" w:hAnsi="Times New Roman" w:cs="Times New Roman"/>
          <w:sz w:val="24"/>
          <w:szCs w:val="24"/>
        </w:rPr>
        <w:t>, and is intended to frustrate the applicant and delay the process of execution. It is sub</w:t>
      </w:r>
      <w:r w:rsidR="006B10B1">
        <w:rPr>
          <w:rFonts w:ascii="Times New Roman" w:hAnsi="Times New Roman" w:cs="Times New Roman"/>
          <w:sz w:val="24"/>
          <w:szCs w:val="24"/>
        </w:rPr>
        <w:t>mitted by the applicant that, no</w:t>
      </w:r>
      <w:r w:rsidR="007279F0">
        <w:rPr>
          <w:rFonts w:ascii="Times New Roman" w:hAnsi="Times New Roman" w:cs="Times New Roman"/>
          <w:sz w:val="24"/>
          <w:szCs w:val="24"/>
        </w:rPr>
        <w:t xml:space="preserve"> one should be permitted to abuse court process and an order of costs on a higher scale will prevent such abuse. I agree. </w:t>
      </w:r>
    </w:p>
    <w:p w:rsidR="007279F0" w:rsidRDefault="007279F0" w:rsidP="00E84721">
      <w:pPr>
        <w:pStyle w:val="JUDGMENTCONTINUED"/>
        <w:rPr>
          <w:sz w:val="24"/>
          <w:szCs w:val="24"/>
        </w:rPr>
      </w:pPr>
      <w:r>
        <w:rPr>
          <w:sz w:val="24"/>
          <w:szCs w:val="24"/>
        </w:rPr>
        <w:tab/>
      </w:r>
      <w:r w:rsidR="00E84721" w:rsidRPr="005C3B03">
        <w:rPr>
          <w:sz w:val="24"/>
          <w:szCs w:val="24"/>
        </w:rPr>
        <w:t>I have given this detai</w:t>
      </w:r>
      <w:r w:rsidR="000E340F">
        <w:rPr>
          <w:sz w:val="24"/>
          <w:szCs w:val="24"/>
        </w:rPr>
        <w:t>l</w:t>
      </w:r>
      <w:r w:rsidR="00E84721" w:rsidRPr="005C3B03">
        <w:rPr>
          <w:sz w:val="24"/>
          <w:szCs w:val="24"/>
        </w:rPr>
        <w:t xml:space="preserve">ed </w:t>
      </w:r>
      <w:r w:rsidR="00E84721">
        <w:rPr>
          <w:sz w:val="24"/>
          <w:szCs w:val="24"/>
        </w:rPr>
        <w:t xml:space="preserve">background to show the basis that motivates the applicant to seek costs on a legal practitioner and client scale. </w:t>
      </w:r>
      <w:r w:rsidR="000D381B">
        <w:rPr>
          <w:sz w:val="24"/>
          <w:szCs w:val="24"/>
        </w:rPr>
        <w:t>The fact that respondents made a last minute concession pales into insignificance when viewed within the total factual matrix</w:t>
      </w:r>
      <w:r w:rsidR="006B10B1">
        <w:rPr>
          <w:sz w:val="24"/>
          <w:szCs w:val="24"/>
        </w:rPr>
        <w:t xml:space="preserve"> and the background</w:t>
      </w:r>
      <w:r w:rsidR="000D381B">
        <w:rPr>
          <w:sz w:val="24"/>
          <w:szCs w:val="24"/>
        </w:rPr>
        <w:t xml:space="preserve"> of this case. </w:t>
      </w:r>
      <w:r w:rsidRPr="00E84721">
        <w:rPr>
          <w:sz w:val="24"/>
          <w:szCs w:val="24"/>
        </w:rPr>
        <w:t>I am satisfied that the respondents’ conduct in connection wi</w:t>
      </w:r>
      <w:r w:rsidR="00E84721" w:rsidRPr="00E84721">
        <w:rPr>
          <w:sz w:val="24"/>
          <w:szCs w:val="24"/>
        </w:rPr>
        <w:t>th the application for recession of judgment under cover of case number HC 2034/18</w:t>
      </w:r>
      <w:r w:rsidR="00E84721">
        <w:rPr>
          <w:sz w:val="24"/>
          <w:szCs w:val="24"/>
        </w:rPr>
        <w:t>,</w:t>
      </w:r>
      <w:r w:rsidR="006B10B1">
        <w:rPr>
          <w:sz w:val="24"/>
          <w:szCs w:val="24"/>
        </w:rPr>
        <w:t xml:space="preserve"> and the opposition to</w:t>
      </w:r>
      <w:r w:rsidR="00E84721" w:rsidRPr="00E84721">
        <w:rPr>
          <w:sz w:val="24"/>
          <w:szCs w:val="24"/>
        </w:rPr>
        <w:t xml:space="preserve"> this application, amounts to an extreme abuse of the process of this court.  On the factual matrix of this case, and in the exercise of my </w:t>
      </w:r>
      <w:r w:rsidRPr="00E84721">
        <w:rPr>
          <w:sz w:val="24"/>
          <w:szCs w:val="24"/>
        </w:rPr>
        <w:t>discretion</w:t>
      </w:r>
      <w:r w:rsidR="00E84721" w:rsidRPr="00E84721">
        <w:rPr>
          <w:sz w:val="24"/>
          <w:szCs w:val="24"/>
        </w:rPr>
        <w:t xml:space="preserve">, I find that </w:t>
      </w:r>
      <w:r w:rsidR="006B10B1">
        <w:rPr>
          <w:sz w:val="24"/>
          <w:szCs w:val="24"/>
        </w:rPr>
        <w:t xml:space="preserve">an award </w:t>
      </w:r>
      <w:r w:rsidR="000E340F">
        <w:rPr>
          <w:sz w:val="24"/>
          <w:szCs w:val="24"/>
        </w:rPr>
        <w:t xml:space="preserve">of costs </w:t>
      </w:r>
      <w:r w:rsidR="006B10B1">
        <w:rPr>
          <w:sz w:val="24"/>
          <w:szCs w:val="24"/>
        </w:rPr>
        <w:t xml:space="preserve">on </w:t>
      </w:r>
      <w:r w:rsidR="004739A6">
        <w:rPr>
          <w:sz w:val="24"/>
          <w:szCs w:val="24"/>
        </w:rPr>
        <w:t xml:space="preserve">an </w:t>
      </w:r>
      <w:r w:rsidR="004739A6" w:rsidRPr="00E84721">
        <w:rPr>
          <w:sz w:val="24"/>
          <w:szCs w:val="24"/>
        </w:rPr>
        <w:t>attorney</w:t>
      </w:r>
      <w:r w:rsidRPr="00E84721">
        <w:rPr>
          <w:sz w:val="24"/>
          <w:szCs w:val="24"/>
        </w:rPr>
        <w:t xml:space="preserve"> and</w:t>
      </w:r>
      <w:r w:rsidR="00E84721" w:rsidRPr="00E84721">
        <w:rPr>
          <w:sz w:val="24"/>
          <w:szCs w:val="24"/>
        </w:rPr>
        <w:t xml:space="preserve"> client </w:t>
      </w:r>
      <w:r w:rsidR="000E340F">
        <w:rPr>
          <w:sz w:val="24"/>
          <w:szCs w:val="24"/>
        </w:rPr>
        <w:t>scale</w:t>
      </w:r>
      <w:r w:rsidR="00E84721" w:rsidRPr="00E84721">
        <w:rPr>
          <w:sz w:val="24"/>
          <w:szCs w:val="24"/>
        </w:rPr>
        <w:t xml:space="preserve"> </w:t>
      </w:r>
      <w:r w:rsidR="00E84721">
        <w:rPr>
          <w:sz w:val="24"/>
          <w:szCs w:val="24"/>
        </w:rPr>
        <w:t xml:space="preserve">is </w:t>
      </w:r>
      <w:r w:rsidR="00E84721" w:rsidRPr="00E84721">
        <w:rPr>
          <w:sz w:val="24"/>
          <w:szCs w:val="24"/>
        </w:rPr>
        <w:t xml:space="preserve">merited. </w:t>
      </w:r>
    </w:p>
    <w:p w:rsidR="00B20846" w:rsidRDefault="00B20846" w:rsidP="00B20846">
      <w:pPr>
        <w:pStyle w:val="JUDGMENTNUMBERED"/>
        <w:numPr>
          <w:ilvl w:val="0"/>
          <w:numId w:val="0"/>
        </w:numPr>
        <w:ind w:left="1040"/>
      </w:pPr>
    </w:p>
    <w:p w:rsidR="00B20846" w:rsidRPr="00B20846" w:rsidRDefault="00B20846" w:rsidP="00B20846">
      <w:pPr>
        <w:pStyle w:val="JUDGMENTCONTINUED"/>
      </w:pPr>
    </w:p>
    <w:p w:rsidR="003B0A28" w:rsidRPr="003B0A28" w:rsidRDefault="003B0A28" w:rsidP="003B0A28">
      <w:pPr>
        <w:pStyle w:val="JUDGMENTNUMBERED"/>
        <w:numPr>
          <w:ilvl w:val="0"/>
          <w:numId w:val="0"/>
        </w:numPr>
        <w:ind w:left="1040"/>
      </w:pPr>
    </w:p>
    <w:p w:rsidR="00E84721" w:rsidRDefault="00E84721" w:rsidP="00E84721">
      <w:pPr>
        <w:spacing w:line="360" w:lineRule="auto"/>
        <w:jc w:val="both"/>
        <w:rPr>
          <w:rFonts w:ascii="Times New Roman" w:hAnsi="Times New Roman" w:cs="Times New Roman"/>
          <w:b/>
          <w:sz w:val="24"/>
          <w:szCs w:val="24"/>
        </w:rPr>
      </w:pPr>
      <w:r w:rsidRPr="00E84721">
        <w:rPr>
          <w:rFonts w:ascii="Times New Roman" w:hAnsi="Times New Roman" w:cs="Times New Roman"/>
          <w:b/>
          <w:sz w:val="24"/>
          <w:szCs w:val="24"/>
        </w:rPr>
        <w:lastRenderedPageBreak/>
        <w:t>Disposition</w:t>
      </w:r>
    </w:p>
    <w:p w:rsidR="00E84721" w:rsidRDefault="00E84721" w:rsidP="00E8472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E84721">
        <w:rPr>
          <w:rFonts w:ascii="Times New Roman" w:hAnsi="Times New Roman" w:cs="Times New Roman"/>
          <w:sz w:val="24"/>
          <w:szCs w:val="24"/>
        </w:rPr>
        <w:t xml:space="preserve">In </w:t>
      </w:r>
      <w:r>
        <w:rPr>
          <w:rFonts w:ascii="Times New Roman" w:hAnsi="Times New Roman" w:cs="Times New Roman"/>
          <w:sz w:val="24"/>
          <w:szCs w:val="24"/>
        </w:rPr>
        <w:t xml:space="preserve">the result, I order as follows: respondents, jointly and severally, each paying the other to be absolved, pay the costs of the application for recession </w:t>
      </w:r>
      <w:r w:rsidR="004739A6">
        <w:rPr>
          <w:rFonts w:ascii="Times New Roman" w:hAnsi="Times New Roman" w:cs="Times New Roman"/>
          <w:sz w:val="24"/>
          <w:szCs w:val="24"/>
        </w:rPr>
        <w:t xml:space="preserve">of judgment </w:t>
      </w:r>
      <w:bookmarkStart w:id="0" w:name="_GoBack"/>
      <w:bookmarkEnd w:id="0"/>
      <w:r>
        <w:rPr>
          <w:rFonts w:ascii="Times New Roman" w:hAnsi="Times New Roman" w:cs="Times New Roman"/>
          <w:sz w:val="24"/>
          <w:szCs w:val="24"/>
        </w:rPr>
        <w:t xml:space="preserve">under cover of case number HC 2034/18 and the costs of this application on a legal practitioner and client scale. </w:t>
      </w:r>
    </w:p>
    <w:p w:rsidR="00636B21" w:rsidRDefault="00636B21" w:rsidP="003B0A28">
      <w:pPr>
        <w:autoSpaceDE w:val="0"/>
        <w:autoSpaceDN w:val="0"/>
        <w:adjustRightInd w:val="0"/>
        <w:spacing w:after="0" w:line="360" w:lineRule="auto"/>
        <w:rPr>
          <w:rFonts w:ascii="Times New Roman" w:hAnsi="Times New Roman" w:cs="Times New Roman"/>
          <w:i/>
          <w:iCs/>
          <w:sz w:val="24"/>
          <w:szCs w:val="24"/>
        </w:rPr>
      </w:pPr>
    </w:p>
    <w:p w:rsidR="00636B21" w:rsidRDefault="00636B21" w:rsidP="003B0A28">
      <w:pPr>
        <w:autoSpaceDE w:val="0"/>
        <w:autoSpaceDN w:val="0"/>
        <w:adjustRightInd w:val="0"/>
        <w:spacing w:after="0" w:line="360" w:lineRule="auto"/>
        <w:rPr>
          <w:rFonts w:ascii="Times New Roman" w:hAnsi="Times New Roman" w:cs="Times New Roman"/>
          <w:i/>
          <w:iCs/>
          <w:sz w:val="24"/>
          <w:szCs w:val="24"/>
        </w:rPr>
      </w:pPr>
    </w:p>
    <w:p w:rsidR="00636B21" w:rsidRDefault="00636B21" w:rsidP="003B0A28">
      <w:pPr>
        <w:autoSpaceDE w:val="0"/>
        <w:autoSpaceDN w:val="0"/>
        <w:adjustRightInd w:val="0"/>
        <w:spacing w:after="0" w:line="360" w:lineRule="auto"/>
        <w:rPr>
          <w:rFonts w:ascii="Times New Roman" w:hAnsi="Times New Roman" w:cs="Times New Roman"/>
          <w:i/>
          <w:iCs/>
          <w:sz w:val="24"/>
          <w:szCs w:val="24"/>
        </w:rPr>
      </w:pPr>
    </w:p>
    <w:p w:rsidR="00636B21" w:rsidRDefault="00636B21" w:rsidP="003B0A28">
      <w:pPr>
        <w:autoSpaceDE w:val="0"/>
        <w:autoSpaceDN w:val="0"/>
        <w:adjustRightInd w:val="0"/>
        <w:spacing w:after="0" w:line="360" w:lineRule="auto"/>
        <w:rPr>
          <w:rFonts w:ascii="Times New Roman" w:hAnsi="Times New Roman" w:cs="Times New Roman"/>
          <w:i/>
          <w:iCs/>
          <w:sz w:val="24"/>
          <w:szCs w:val="24"/>
        </w:rPr>
      </w:pPr>
    </w:p>
    <w:p w:rsidR="003B0A28" w:rsidRPr="005F395E" w:rsidRDefault="003B0A28" w:rsidP="003B0A2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Webb, Low and Barry</w:t>
      </w:r>
      <w:r w:rsidRPr="005F395E">
        <w:rPr>
          <w:rFonts w:ascii="Times New Roman" w:hAnsi="Times New Roman" w:cs="Times New Roman"/>
          <w:i/>
          <w:sz w:val="24"/>
          <w:szCs w:val="24"/>
        </w:rPr>
        <w:t xml:space="preserve">, </w:t>
      </w:r>
      <w:r w:rsidRPr="005F395E">
        <w:rPr>
          <w:rFonts w:ascii="Times New Roman" w:hAnsi="Times New Roman" w:cs="Times New Roman"/>
          <w:sz w:val="24"/>
          <w:szCs w:val="24"/>
        </w:rPr>
        <w:t>applicant’s legal practitioners</w:t>
      </w:r>
    </w:p>
    <w:p w:rsidR="003B0A28" w:rsidRPr="005F395E" w:rsidRDefault="003B0A28" w:rsidP="003B0A28">
      <w:pPr>
        <w:spacing w:after="0" w:line="360" w:lineRule="auto"/>
        <w:jc w:val="both"/>
        <w:rPr>
          <w:rFonts w:ascii="Times New Roman" w:hAnsi="Times New Roman" w:cs="Times New Roman"/>
          <w:sz w:val="24"/>
          <w:szCs w:val="24"/>
        </w:rPr>
      </w:pPr>
    </w:p>
    <w:p w:rsidR="003B0A28" w:rsidRPr="00E84721" w:rsidRDefault="003B0A28" w:rsidP="00E84721">
      <w:pPr>
        <w:spacing w:line="360" w:lineRule="auto"/>
        <w:jc w:val="both"/>
        <w:rPr>
          <w:rFonts w:ascii="Times New Roman" w:hAnsi="Times New Roman" w:cs="Times New Roman"/>
          <w:sz w:val="24"/>
          <w:szCs w:val="24"/>
        </w:rPr>
      </w:pPr>
    </w:p>
    <w:p w:rsidR="00E84721" w:rsidRPr="00E84721" w:rsidRDefault="00E84721" w:rsidP="00E84721">
      <w:pPr>
        <w:spacing w:line="360" w:lineRule="auto"/>
        <w:jc w:val="both"/>
        <w:rPr>
          <w:rFonts w:ascii="Times New Roman" w:hAnsi="Times New Roman" w:cs="Times New Roman"/>
          <w:b/>
          <w:sz w:val="24"/>
          <w:szCs w:val="24"/>
          <w:lang w:val="en-US"/>
        </w:rPr>
      </w:pPr>
    </w:p>
    <w:sectPr w:rsidR="00E84721" w:rsidRPr="00E84721" w:rsidSect="00F02354">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FBF" w:rsidRDefault="00F91FBF" w:rsidP="00046721">
      <w:pPr>
        <w:spacing w:after="0" w:line="240" w:lineRule="auto"/>
      </w:pPr>
      <w:r>
        <w:separator/>
      </w:r>
    </w:p>
  </w:endnote>
  <w:endnote w:type="continuationSeparator" w:id="1">
    <w:p w:rsidR="00F91FBF" w:rsidRDefault="00F91FBF" w:rsidP="00046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FBF" w:rsidRDefault="00F91FBF" w:rsidP="00046721">
      <w:pPr>
        <w:spacing w:after="0" w:line="240" w:lineRule="auto"/>
      </w:pPr>
      <w:r>
        <w:separator/>
      </w:r>
    </w:p>
  </w:footnote>
  <w:footnote w:type="continuationSeparator" w:id="1">
    <w:p w:rsidR="00F91FBF" w:rsidRDefault="00F91FBF" w:rsidP="000467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94532"/>
      <w:docPartObj>
        <w:docPartGallery w:val="Page Numbers (Top of Page)"/>
        <w:docPartUnique/>
      </w:docPartObj>
    </w:sdtPr>
    <w:sdtContent>
      <w:p w:rsidR="00636B21" w:rsidRDefault="007D33AA">
        <w:pPr>
          <w:pStyle w:val="Header"/>
          <w:jc w:val="right"/>
        </w:pPr>
        <w:fldSimple w:instr=" PAGE   \* MERGEFORMAT ">
          <w:r w:rsidR="00B20846">
            <w:rPr>
              <w:noProof/>
            </w:rPr>
            <w:t>1</w:t>
          </w:r>
        </w:fldSimple>
      </w:p>
      <w:p w:rsidR="00636B21" w:rsidRDefault="00636B21">
        <w:pPr>
          <w:pStyle w:val="Header"/>
          <w:jc w:val="right"/>
        </w:pPr>
        <w:r>
          <w:t>HB 133/20</w:t>
        </w:r>
      </w:p>
      <w:p w:rsidR="00636B21" w:rsidRDefault="00636B21">
        <w:pPr>
          <w:pStyle w:val="Header"/>
          <w:jc w:val="right"/>
        </w:pPr>
        <w:r>
          <w:t>HC 1943/19</w:t>
        </w:r>
      </w:p>
    </w:sdtContent>
  </w:sdt>
  <w:p w:rsidR="00636B21" w:rsidRDefault="00636B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7A26"/>
    <w:multiLevelType w:val="hybridMultilevel"/>
    <w:tmpl w:val="C30AD0BA"/>
    <w:lvl w:ilvl="0" w:tplc="0CD23EA0">
      <w:start w:val="1"/>
      <w:numFmt w:val="decimal"/>
      <w:pStyle w:val="JUDGMENTNUMBERED"/>
      <w:lvlText w:val="[%1]"/>
      <w:lvlJc w:val="left"/>
      <w:pPr>
        <w:ind w:left="104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2A37BBA"/>
    <w:multiLevelType w:val="hybridMultilevel"/>
    <w:tmpl w:val="B71C36EC"/>
    <w:lvl w:ilvl="0" w:tplc="19E490CE">
      <w:start w:val="1"/>
      <w:numFmt w:val="lowerLetter"/>
      <w:lvlText w:val="%1."/>
      <w:lvlJc w:val="left"/>
      <w:pPr>
        <w:ind w:left="1400" w:hanging="360"/>
      </w:pPr>
      <w:rPr>
        <w:rFonts w:hint="default"/>
      </w:rPr>
    </w:lvl>
    <w:lvl w:ilvl="1" w:tplc="30090019" w:tentative="1">
      <w:start w:val="1"/>
      <w:numFmt w:val="lowerLetter"/>
      <w:lvlText w:val="%2."/>
      <w:lvlJc w:val="left"/>
      <w:pPr>
        <w:ind w:left="2120" w:hanging="360"/>
      </w:pPr>
    </w:lvl>
    <w:lvl w:ilvl="2" w:tplc="3009001B" w:tentative="1">
      <w:start w:val="1"/>
      <w:numFmt w:val="lowerRoman"/>
      <w:lvlText w:val="%3."/>
      <w:lvlJc w:val="right"/>
      <w:pPr>
        <w:ind w:left="2840" w:hanging="180"/>
      </w:pPr>
    </w:lvl>
    <w:lvl w:ilvl="3" w:tplc="3009000F" w:tentative="1">
      <w:start w:val="1"/>
      <w:numFmt w:val="decimal"/>
      <w:lvlText w:val="%4."/>
      <w:lvlJc w:val="left"/>
      <w:pPr>
        <w:ind w:left="3560" w:hanging="360"/>
      </w:pPr>
    </w:lvl>
    <w:lvl w:ilvl="4" w:tplc="30090019" w:tentative="1">
      <w:start w:val="1"/>
      <w:numFmt w:val="lowerLetter"/>
      <w:lvlText w:val="%5."/>
      <w:lvlJc w:val="left"/>
      <w:pPr>
        <w:ind w:left="4280" w:hanging="360"/>
      </w:pPr>
    </w:lvl>
    <w:lvl w:ilvl="5" w:tplc="3009001B" w:tentative="1">
      <w:start w:val="1"/>
      <w:numFmt w:val="lowerRoman"/>
      <w:lvlText w:val="%6."/>
      <w:lvlJc w:val="right"/>
      <w:pPr>
        <w:ind w:left="5000" w:hanging="180"/>
      </w:pPr>
    </w:lvl>
    <w:lvl w:ilvl="6" w:tplc="3009000F" w:tentative="1">
      <w:start w:val="1"/>
      <w:numFmt w:val="decimal"/>
      <w:lvlText w:val="%7."/>
      <w:lvlJc w:val="left"/>
      <w:pPr>
        <w:ind w:left="5720" w:hanging="360"/>
      </w:pPr>
    </w:lvl>
    <w:lvl w:ilvl="7" w:tplc="30090019" w:tentative="1">
      <w:start w:val="1"/>
      <w:numFmt w:val="lowerLetter"/>
      <w:lvlText w:val="%8."/>
      <w:lvlJc w:val="left"/>
      <w:pPr>
        <w:ind w:left="6440" w:hanging="360"/>
      </w:pPr>
    </w:lvl>
    <w:lvl w:ilvl="8" w:tplc="3009001B" w:tentative="1">
      <w:start w:val="1"/>
      <w:numFmt w:val="lowerRoman"/>
      <w:lvlText w:val="%9."/>
      <w:lvlJc w:val="right"/>
      <w:pPr>
        <w:ind w:left="7160" w:hanging="180"/>
      </w:pPr>
    </w:lvl>
  </w:abstractNum>
  <w:abstractNum w:abstractNumId="2">
    <w:nsid w:val="742629F1"/>
    <w:multiLevelType w:val="hybridMultilevel"/>
    <w:tmpl w:val="D5FCDC38"/>
    <w:lvl w:ilvl="0" w:tplc="07C0AC06">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6721"/>
    <w:rsid w:val="00046721"/>
    <w:rsid w:val="000D381B"/>
    <w:rsid w:val="000E340F"/>
    <w:rsid w:val="000E3EAB"/>
    <w:rsid w:val="00130AA1"/>
    <w:rsid w:val="003225AB"/>
    <w:rsid w:val="003A1E8B"/>
    <w:rsid w:val="003B0A28"/>
    <w:rsid w:val="003D6CB1"/>
    <w:rsid w:val="004345D8"/>
    <w:rsid w:val="004612CB"/>
    <w:rsid w:val="004739A6"/>
    <w:rsid w:val="00490A4B"/>
    <w:rsid w:val="00594106"/>
    <w:rsid w:val="005C3B03"/>
    <w:rsid w:val="005E03A8"/>
    <w:rsid w:val="0061794A"/>
    <w:rsid w:val="00636B21"/>
    <w:rsid w:val="006B10B1"/>
    <w:rsid w:val="006C3A2F"/>
    <w:rsid w:val="007279F0"/>
    <w:rsid w:val="007D33AA"/>
    <w:rsid w:val="007E1D1A"/>
    <w:rsid w:val="00820AE1"/>
    <w:rsid w:val="00864CB7"/>
    <w:rsid w:val="008F3C43"/>
    <w:rsid w:val="0094226F"/>
    <w:rsid w:val="00944774"/>
    <w:rsid w:val="00950C2E"/>
    <w:rsid w:val="00974FF9"/>
    <w:rsid w:val="00975EE2"/>
    <w:rsid w:val="009B4714"/>
    <w:rsid w:val="00A029F9"/>
    <w:rsid w:val="00A30F18"/>
    <w:rsid w:val="00A65C44"/>
    <w:rsid w:val="00A67E66"/>
    <w:rsid w:val="00A77B72"/>
    <w:rsid w:val="00AE7E0D"/>
    <w:rsid w:val="00B20846"/>
    <w:rsid w:val="00B227B2"/>
    <w:rsid w:val="00B91435"/>
    <w:rsid w:val="00BB52A4"/>
    <w:rsid w:val="00BD0C9A"/>
    <w:rsid w:val="00BD4CC6"/>
    <w:rsid w:val="00C80C10"/>
    <w:rsid w:val="00E84721"/>
    <w:rsid w:val="00EE643A"/>
    <w:rsid w:val="00F02354"/>
    <w:rsid w:val="00F3717F"/>
    <w:rsid w:val="00F91FBF"/>
    <w:rsid w:val="00FD6F80"/>
    <w:rsid w:val="00FF32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GMENTNUMBERED">
    <w:name w:val="JUDGMENT NUMBERED"/>
    <w:basedOn w:val="Normal"/>
    <w:next w:val="JUDGMENTCONTINUED"/>
    <w:link w:val="JUDGMENTNUMBEREDChar"/>
    <w:qFormat/>
    <w:rsid w:val="00046721"/>
    <w:pPr>
      <w:numPr>
        <w:numId w:val="1"/>
      </w:numPr>
      <w:spacing w:after="0" w:line="360" w:lineRule="auto"/>
      <w:jc w:val="both"/>
    </w:pPr>
    <w:rPr>
      <w:rFonts w:ascii="Times New Roman" w:eastAsia="Times New Roman" w:hAnsi="Times New Roman" w:cs="Times New Roman"/>
      <w:sz w:val="26"/>
      <w:lang w:val="en-ZA"/>
    </w:rPr>
  </w:style>
  <w:style w:type="paragraph" w:customStyle="1" w:styleId="JUDGMENTCONTINUED">
    <w:name w:val="JUDGMENT CONTINUED"/>
    <w:basedOn w:val="JUDGMENTNUMBERED"/>
    <w:next w:val="JUDGMENTNUMBERED"/>
    <w:qFormat/>
    <w:rsid w:val="00046721"/>
    <w:pPr>
      <w:numPr>
        <w:numId w:val="0"/>
      </w:numPr>
    </w:pPr>
  </w:style>
  <w:style w:type="paragraph" w:styleId="FootnoteText">
    <w:name w:val="footnote text"/>
    <w:aliases w:val="Footnote Text Char1,Footnote Text Char Char,Footnote Text Char1 Char Char,Footnote Text Char Char Char Char,Footnote Text Char1 Char Char Char Char,Footnote Text Char Char Char Char Char Char Char,Footnote Text Char1 Ch,Char Char Char,Car"/>
    <w:basedOn w:val="Normal"/>
    <w:link w:val="FootnoteTextChar"/>
    <w:uiPriority w:val="99"/>
    <w:unhideWhenUsed/>
    <w:qFormat/>
    <w:rsid w:val="00046721"/>
    <w:pPr>
      <w:spacing w:after="120" w:line="240" w:lineRule="auto"/>
      <w:jc w:val="both"/>
    </w:pPr>
    <w:rPr>
      <w:rFonts w:ascii="Times New Roman" w:eastAsia="Times New Roman" w:hAnsi="Times New Roman" w:cs="Times New Roman"/>
      <w:sz w:val="20"/>
      <w:lang w:val="en-ZA"/>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Char"/>
    <w:basedOn w:val="DefaultParagraphFont"/>
    <w:link w:val="FootnoteText"/>
    <w:uiPriority w:val="99"/>
    <w:rsid w:val="00046721"/>
    <w:rPr>
      <w:rFonts w:ascii="Times New Roman" w:eastAsia="Times New Roman" w:hAnsi="Times New Roman" w:cs="Times New Roman"/>
      <w:sz w:val="20"/>
      <w:lang w:val="en-ZA"/>
    </w:rPr>
  </w:style>
  <w:style w:type="character" w:styleId="FootnoteReference">
    <w:name w:val="footnote reference"/>
    <w:aliases w:val="Footnotes refss,Footnote Reference + Superscript,(NECG) Footnote Reference,Appel note de bas de page,Ref,de nota al pie,註腳內容,fr,Footnote symbol,Footnote,Style 4,-E Fußnotenzeichen,16 Point,Superscript 6 Point,Heading 6 Char1,Style 12"/>
    <w:basedOn w:val="DefaultParagraphFont"/>
    <w:uiPriority w:val="99"/>
    <w:unhideWhenUsed/>
    <w:qFormat/>
    <w:rsid w:val="00046721"/>
    <w:rPr>
      <w:rFonts w:cs="Times New Roman"/>
      <w:vertAlign w:val="superscript"/>
    </w:rPr>
  </w:style>
  <w:style w:type="character" w:customStyle="1" w:styleId="JUDGMENTNUMBEREDChar">
    <w:name w:val="JUDGMENT NUMBERED Char"/>
    <w:basedOn w:val="DefaultParagraphFont"/>
    <w:link w:val="JUDGMENTNUMBERED"/>
    <w:locked/>
    <w:rsid w:val="00046721"/>
    <w:rPr>
      <w:rFonts w:ascii="Times New Roman" w:eastAsia="Times New Roman" w:hAnsi="Times New Roman" w:cs="Times New Roman"/>
      <w:sz w:val="26"/>
      <w:lang w:val="en-ZA"/>
    </w:rPr>
  </w:style>
  <w:style w:type="paragraph" w:customStyle="1" w:styleId="QUOTEINFOOTNOTE">
    <w:name w:val="QUOTE IN FOOTNOTE"/>
    <w:basedOn w:val="Normal"/>
    <w:next w:val="Normal"/>
    <w:qFormat/>
    <w:rsid w:val="00046721"/>
    <w:pPr>
      <w:spacing w:after="120" w:line="240" w:lineRule="auto"/>
      <w:ind w:left="720" w:right="720"/>
      <w:jc w:val="both"/>
    </w:pPr>
    <w:rPr>
      <w:rFonts w:ascii="Times New Roman" w:eastAsia="Times New Roman" w:hAnsi="Times New Roman" w:cs="Times New Roman"/>
      <w:sz w:val="20"/>
      <w:lang w:val="en-ZA"/>
    </w:rPr>
  </w:style>
  <w:style w:type="paragraph" w:styleId="NoSpacing">
    <w:name w:val="No Spacing"/>
    <w:uiPriority w:val="1"/>
    <w:qFormat/>
    <w:rsid w:val="00B91435"/>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B91435"/>
    <w:pPr>
      <w:spacing w:before="100" w:beforeAutospacing="1" w:after="100" w:afterAutospacing="1" w:line="240" w:lineRule="auto"/>
      <w:ind w:left="720"/>
      <w:contextualSpacing/>
    </w:pPr>
    <w:rPr>
      <w:sz w:val="24"/>
      <w:lang w:val="en-US"/>
    </w:rPr>
  </w:style>
  <w:style w:type="paragraph" w:customStyle="1" w:styleId="Default">
    <w:name w:val="Default"/>
    <w:rsid w:val="003D6CB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36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21"/>
  </w:style>
  <w:style w:type="paragraph" w:styleId="Footer">
    <w:name w:val="footer"/>
    <w:basedOn w:val="Normal"/>
    <w:link w:val="FooterChar"/>
    <w:uiPriority w:val="99"/>
    <w:semiHidden/>
    <w:unhideWhenUsed/>
    <w:rsid w:val="00636B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6B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1</Pages>
  <Words>3045</Words>
  <Characters>17359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10</cp:revision>
  <cp:lastPrinted>2020-07-01T06:58:00Z</cp:lastPrinted>
  <dcterms:created xsi:type="dcterms:W3CDTF">2020-06-23T16:07:00Z</dcterms:created>
  <dcterms:modified xsi:type="dcterms:W3CDTF">2020-07-01T06:58:00Z</dcterms:modified>
</cp:coreProperties>
</file>