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4D" w:rsidRPr="00AF70D0" w:rsidRDefault="00265D91">
      <w:pPr>
        <w:rPr>
          <w:rFonts w:ascii="Times New Roman" w:hAnsi="Times New Roman" w:cs="Times New Roman"/>
          <w:b/>
          <w:sz w:val="24"/>
          <w:szCs w:val="24"/>
        </w:rPr>
      </w:pPr>
      <w:r>
        <w:rPr>
          <w:rFonts w:ascii="Times New Roman" w:hAnsi="Times New Roman" w:cs="Times New Roman"/>
          <w:b/>
          <w:sz w:val="24"/>
          <w:szCs w:val="24"/>
          <w:u w:val="single"/>
        </w:rPr>
        <w:t xml:space="preserve"> </w:t>
      </w:r>
      <w:bookmarkStart w:id="0" w:name="_GoBack"/>
      <w:bookmarkEnd w:id="0"/>
      <w:r w:rsidR="00EB18E8" w:rsidRPr="00AF70D0">
        <w:rPr>
          <w:rFonts w:ascii="Times New Roman" w:hAnsi="Times New Roman" w:cs="Times New Roman"/>
          <w:b/>
          <w:sz w:val="24"/>
          <w:szCs w:val="24"/>
          <w:u w:val="single"/>
        </w:rPr>
        <w:t>DISTRIBUTABLE</w:t>
      </w:r>
      <w:r w:rsidR="00AF70D0" w:rsidRPr="00AF70D0">
        <w:rPr>
          <w:rFonts w:ascii="Times New Roman" w:hAnsi="Times New Roman" w:cs="Times New Roman"/>
          <w:b/>
          <w:sz w:val="24"/>
          <w:szCs w:val="24"/>
        </w:rPr>
        <w:tab/>
        <w:t>(130)</w:t>
      </w:r>
      <w:r w:rsidR="006F274D" w:rsidRPr="00AF70D0">
        <w:rPr>
          <w:rFonts w:ascii="Times New Roman" w:hAnsi="Times New Roman" w:cs="Times New Roman"/>
          <w:b/>
          <w:sz w:val="24"/>
          <w:szCs w:val="24"/>
        </w:rPr>
        <w:t xml:space="preserve">                                                                                                                   </w:t>
      </w:r>
    </w:p>
    <w:p w:rsidR="00040E89" w:rsidRDefault="00040E89" w:rsidP="005A264E">
      <w:pPr>
        <w:ind w:left="4320"/>
        <w:rPr>
          <w:rFonts w:ascii="Times New Roman" w:hAnsi="Times New Roman" w:cs="Times New Roman"/>
          <w:sz w:val="24"/>
          <w:szCs w:val="24"/>
        </w:rPr>
      </w:pPr>
    </w:p>
    <w:p w:rsidR="006F274D" w:rsidRPr="001713BB" w:rsidRDefault="006F274D" w:rsidP="005A264E">
      <w:pPr>
        <w:ind w:left="4320"/>
        <w:rPr>
          <w:rFonts w:ascii="Times New Roman" w:hAnsi="Times New Roman" w:cs="Times New Roman"/>
          <w:sz w:val="24"/>
          <w:szCs w:val="24"/>
        </w:rPr>
      </w:pPr>
      <w:r w:rsidRPr="001713BB">
        <w:rPr>
          <w:rFonts w:ascii="Times New Roman" w:hAnsi="Times New Roman" w:cs="Times New Roman"/>
          <w:sz w:val="24"/>
          <w:szCs w:val="24"/>
        </w:rPr>
        <w:t xml:space="preserve">                                                                                                    </w:t>
      </w:r>
    </w:p>
    <w:p w:rsidR="006F274D" w:rsidRPr="001713BB" w:rsidRDefault="006F274D" w:rsidP="006F274D">
      <w:pPr>
        <w:jc w:val="center"/>
        <w:rPr>
          <w:rFonts w:ascii="Times New Roman" w:hAnsi="Times New Roman" w:cs="Times New Roman"/>
          <w:b/>
          <w:sz w:val="24"/>
          <w:szCs w:val="24"/>
        </w:rPr>
      </w:pPr>
      <w:r w:rsidRPr="001713BB">
        <w:rPr>
          <w:rFonts w:ascii="Times New Roman" w:hAnsi="Times New Roman" w:cs="Times New Roman"/>
          <w:b/>
          <w:sz w:val="24"/>
          <w:szCs w:val="24"/>
        </w:rPr>
        <w:t xml:space="preserve">RAFTSMAN </w:t>
      </w:r>
      <w:r w:rsidR="005C2F34" w:rsidRPr="001713BB">
        <w:rPr>
          <w:rFonts w:ascii="Times New Roman" w:hAnsi="Times New Roman" w:cs="Times New Roman"/>
          <w:b/>
          <w:sz w:val="24"/>
          <w:szCs w:val="24"/>
        </w:rPr>
        <w:t xml:space="preserve">    </w:t>
      </w:r>
      <w:r w:rsidRPr="001713BB">
        <w:rPr>
          <w:rFonts w:ascii="Times New Roman" w:hAnsi="Times New Roman" w:cs="Times New Roman"/>
          <w:b/>
          <w:sz w:val="24"/>
          <w:szCs w:val="24"/>
        </w:rPr>
        <w:t xml:space="preserve">INVESTMENTS </w:t>
      </w:r>
      <w:r w:rsidR="005C2F34" w:rsidRPr="001713BB">
        <w:rPr>
          <w:rFonts w:ascii="Times New Roman" w:hAnsi="Times New Roman" w:cs="Times New Roman"/>
          <w:b/>
          <w:sz w:val="24"/>
          <w:szCs w:val="24"/>
        </w:rPr>
        <w:t xml:space="preserve">    </w:t>
      </w:r>
      <w:r w:rsidRPr="001713BB">
        <w:rPr>
          <w:rFonts w:ascii="Times New Roman" w:hAnsi="Times New Roman" w:cs="Times New Roman"/>
          <w:b/>
          <w:sz w:val="24"/>
          <w:szCs w:val="24"/>
        </w:rPr>
        <w:t xml:space="preserve">(PRIVATE) </w:t>
      </w:r>
      <w:r w:rsidR="005C2F34" w:rsidRPr="001713BB">
        <w:rPr>
          <w:rFonts w:ascii="Times New Roman" w:hAnsi="Times New Roman" w:cs="Times New Roman"/>
          <w:b/>
          <w:sz w:val="24"/>
          <w:szCs w:val="24"/>
        </w:rPr>
        <w:t xml:space="preserve">    </w:t>
      </w:r>
      <w:r w:rsidRPr="001713BB">
        <w:rPr>
          <w:rFonts w:ascii="Times New Roman" w:hAnsi="Times New Roman" w:cs="Times New Roman"/>
          <w:b/>
          <w:sz w:val="24"/>
          <w:szCs w:val="24"/>
        </w:rPr>
        <w:t>LIMITED</w:t>
      </w:r>
    </w:p>
    <w:p w:rsidR="006F274D" w:rsidRPr="001713BB" w:rsidRDefault="006F274D" w:rsidP="006F274D">
      <w:pPr>
        <w:jc w:val="center"/>
        <w:rPr>
          <w:rFonts w:ascii="Times New Roman" w:hAnsi="Times New Roman" w:cs="Times New Roman"/>
          <w:b/>
          <w:sz w:val="24"/>
          <w:szCs w:val="24"/>
        </w:rPr>
      </w:pPr>
      <w:r w:rsidRPr="001713BB">
        <w:rPr>
          <w:rFonts w:ascii="Times New Roman" w:hAnsi="Times New Roman" w:cs="Times New Roman"/>
          <w:b/>
          <w:sz w:val="24"/>
          <w:szCs w:val="24"/>
        </w:rPr>
        <w:t>V</w:t>
      </w:r>
    </w:p>
    <w:p w:rsidR="006F274D" w:rsidRPr="001713BB" w:rsidRDefault="005C2F34" w:rsidP="006F274D">
      <w:pPr>
        <w:pStyle w:val="ListParagraph"/>
        <w:numPr>
          <w:ilvl w:val="0"/>
          <w:numId w:val="1"/>
        </w:numPr>
        <w:jc w:val="center"/>
        <w:rPr>
          <w:rFonts w:ascii="Times New Roman" w:hAnsi="Times New Roman" w:cs="Times New Roman"/>
          <w:b/>
          <w:sz w:val="24"/>
          <w:szCs w:val="24"/>
        </w:rPr>
      </w:pPr>
      <w:r w:rsidRPr="001713BB">
        <w:rPr>
          <w:rFonts w:ascii="Times New Roman" w:hAnsi="Times New Roman" w:cs="Times New Roman"/>
          <w:b/>
          <w:sz w:val="24"/>
          <w:szCs w:val="24"/>
        </w:rPr>
        <w:t xml:space="preserve">    </w:t>
      </w:r>
      <w:r w:rsidR="006F274D" w:rsidRPr="001713BB">
        <w:rPr>
          <w:rFonts w:ascii="Times New Roman" w:hAnsi="Times New Roman" w:cs="Times New Roman"/>
          <w:b/>
          <w:sz w:val="24"/>
          <w:szCs w:val="24"/>
        </w:rPr>
        <w:t xml:space="preserve">ROBBIN </w:t>
      </w:r>
      <w:r w:rsidRPr="001713BB">
        <w:rPr>
          <w:rFonts w:ascii="Times New Roman" w:hAnsi="Times New Roman" w:cs="Times New Roman"/>
          <w:b/>
          <w:sz w:val="24"/>
          <w:szCs w:val="24"/>
        </w:rPr>
        <w:t xml:space="preserve">    </w:t>
      </w:r>
      <w:r w:rsidR="006F274D" w:rsidRPr="001713BB">
        <w:rPr>
          <w:rFonts w:ascii="Times New Roman" w:hAnsi="Times New Roman" w:cs="Times New Roman"/>
          <w:b/>
          <w:sz w:val="24"/>
          <w:szCs w:val="24"/>
        </w:rPr>
        <w:t xml:space="preserve">FRANCIS </w:t>
      </w:r>
      <w:r w:rsidRPr="001713BB">
        <w:rPr>
          <w:rFonts w:ascii="Times New Roman" w:hAnsi="Times New Roman" w:cs="Times New Roman"/>
          <w:b/>
          <w:sz w:val="24"/>
          <w:szCs w:val="24"/>
        </w:rPr>
        <w:t xml:space="preserve">    </w:t>
      </w:r>
      <w:r w:rsidR="006F274D" w:rsidRPr="001713BB">
        <w:rPr>
          <w:rFonts w:ascii="Times New Roman" w:hAnsi="Times New Roman" w:cs="Times New Roman"/>
          <w:b/>
          <w:sz w:val="24"/>
          <w:szCs w:val="24"/>
        </w:rPr>
        <w:t xml:space="preserve">H </w:t>
      </w:r>
      <w:r w:rsidRPr="001713BB">
        <w:rPr>
          <w:rFonts w:ascii="Times New Roman" w:hAnsi="Times New Roman" w:cs="Times New Roman"/>
          <w:b/>
          <w:sz w:val="24"/>
          <w:szCs w:val="24"/>
        </w:rPr>
        <w:t xml:space="preserve">    </w:t>
      </w:r>
      <w:r w:rsidR="006F274D" w:rsidRPr="001713BB">
        <w:rPr>
          <w:rFonts w:ascii="Times New Roman" w:hAnsi="Times New Roman" w:cs="Times New Roman"/>
          <w:b/>
          <w:sz w:val="24"/>
          <w:szCs w:val="24"/>
        </w:rPr>
        <w:t>TEBB</w:t>
      </w:r>
      <w:r w:rsidRPr="001713BB">
        <w:rPr>
          <w:rFonts w:ascii="Times New Roman" w:hAnsi="Times New Roman" w:cs="Times New Roman"/>
          <w:b/>
          <w:sz w:val="24"/>
          <w:szCs w:val="24"/>
        </w:rPr>
        <w:t xml:space="preserve">     </w:t>
      </w:r>
    </w:p>
    <w:p w:rsidR="006F274D" w:rsidRPr="001713BB" w:rsidRDefault="005C2F34" w:rsidP="006F274D">
      <w:pPr>
        <w:pStyle w:val="ListParagraph"/>
        <w:numPr>
          <w:ilvl w:val="0"/>
          <w:numId w:val="1"/>
        </w:numPr>
        <w:jc w:val="center"/>
        <w:rPr>
          <w:rFonts w:ascii="Times New Roman" w:hAnsi="Times New Roman" w:cs="Times New Roman"/>
          <w:b/>
          <w:sz w:val="24"/>
          <w:szCs w:val="24"/>
        </w:rPr>
      </w:pPr>
      <w:r w:rsidRPr="001713BB">
        <w:rPr>
          <w:rFonts w:ascii="Times New Roman" w:hAnsi="Times New Roman" w:cs="Times New Roman"/>
          <w:b/>
          <w:sz w:val="24"/>
          <w:szCs w:val="24"/>
        </w:rPr>
        <w:t xml:space="preserve">    </w:t>
      </w:r>
      <w:r w:rsidR="006F274D" w:rsidRPr="001713BB">
        <w:rPr>
          <w:rFonts w:ascii="Times New Roman" w:hAnsi="Times New Roman" w:cs="Times New Roman"/>
          <w:b/>
          <w:sz w:val="24"/>
          <w:szCs w:val="24"/>
        </w:rPr>
        <w:t xml:space="preserve">REGISTRAR </w:t>
      </w:r>
      <w:r w:rsidRPr="001713BB">
        <w:rPr>
          <w:rFonts w:ascii="Times New Roman" w:hAnsi="Times New Roman" w:cs="Times New Roman"/>
          <w:b/>
          <w:sz w:val="24"/>
          <w:szCs w:val="24"/>
        </w:rPr>
        <w:t xml:space="preserve">    </w:t>
      </w:r>
      <w:r w:rsidR="006F274D" w:rsidRPr="001713BB">
        <w:rPr>
          <w:rFonts w:ascii="Times New Roman" w:hAnsi="Times New Roman" w:cs="Times New Roman"/>
          <w:b/>
          <w:sz w:val="24"/>
          <w:szCs w:val="24"/>
        </w:rPr>
        <w:t xml:space="preserve">OF </w:t>
      </w:r>
      <w:r w:rsidRPr="001713BB">
        <w:rPr>
          <w:rFonts w:ascii="Times New Roman" w:hAnsi="Times New Roman" w:cs="Times New Roman"/>
          <w:b/>
          <w:sz w:val="24"/>
          <w:szCs w:val="24"/>
        </w:rPr>
        <w:t xml:space="preserve">    </w:t>
      </w:r>
      <w:r w:rsidR="006F274D" w:rsidRPr="001713BB">
        <w:rPr>
          <w:rFonts w:ascii="Times New Roman" w:hAnsi="Times New Roman" w:cs="Times New Roman"/>
          <w:b/>
          <w:sz w:val="24"/>
          <w:szCs w:val="24"/>
        </w:rPr>
        <w:t>DEEDS</w:t>
      </w:r>
    </w:p>
    <w:p w:rsidR="006F274D" w:rsidRPr="001713BB" w:rsidRDefault="006F274D" w:rsidP="006F274D">
      <w:pPr>
        <w:pStyle w:val="ListParagraph"/>
        <w:rPr>
          <w:rFonts w:ascii="Times New Roman" w:hAnsi="Times New Roman" w:cs="Times New Roman"/>
          <w:sz w:val="24"/>
          <w:szCs w:val="24"/>
        </w:rPr>
      </w:pPr>
    </w:p>
    <w:p w:rsidR="006F274D" w:rsidRPr="001713BB" w:rsidRDefault="006F274D" w:rsidP="006F274D">
      <w:pPr>
        <w:pStyle w:val="ListParagraph"/>
        <w:rPr>
          <w:rFonts w:ascii="Times New Roman" w:hAnsi="Times New Roman" w:cs="Times New Roman"/>
          <w:sz w:val="24"/>
          <w:szCs w:val="24"/>
        </w:rPr>
      </w:pPr>
    </w:p>
    <w:p w:rsidR="006F274D" w:rsidRPr="001713BB" w:rsidRDefault="006F274D" w:rsidP="006F274D">
      <w:pPr>
        <w:jc w:val="center"/>
        <w:rPr>
          <w:rFonts w:ascii="Times New Roman" w:hAnsi="Times New Roman" w:cs="Times New Roman"/>
          <w:sz w:val="24"/>
          <w:szCs w:val="24"/>
        </w:rPr>
      </w:pPr>
    </w:p>
    <w:p w:rsidR="006F274D" w:rsidRPr="001713BB" w:rsidRDefault="006F274D" w:rsidP="005C2F34">
      <w:pPr>
        <w:spacing w:line="240" w:lineRule="auto"/>
        <w:rPr>
          <w:rFonts w:ascii="Times New Roman" w:hAnsi="Times New Roman" w:cs="Times New Roman"/>
          <w:b/>
          <w:sz w:val="24"/>
          <w:szCs w:val="24"/>
        </w:rPr>
      </w:pPr>
      <w:r w:rsidRPr="001713BB">
        <w:rPr>
          <w:rFonts w:ascii="Times New Roman" w:hAnsi="Times New Roman" w:cs="Times New Roman"/>
          <w:b/>
          <w:sz w:val="24"/>
          <w:szCs w:val="24"/>
        </w:rPr>
        <w:t>SUPREME COURT OF ZIMBABWE</w:t>
      </w:r>
    </w:p>
    <w:p w:rsidR="006F274D" w:rsidRPr="001713BB" w:rsidRDefault="006F274D" w:rsidP="005C2F34">
      <w:pPr>
        <w:spacing w:line="240" w:lineRule="auto"/>
        <w:rPr>
          <w:rFonts w:ascii="Times New Roman" w:hAnsi="Times New Roman" w:cs="Times New Roman"/>
          <w:b/>
          <w:sz w:val="24"/>
          <w:szCs w:val="24"/>
        </w:rPr>
      </w:pPr>
      <w:r w:rsidRPr="001713BB">
        <w:rPr>
          <w:rFonts w:ascii="Times New Roman" w:hAnsi="Times New Roman" w:cs="Times New Roman"/>
          <w:b/>
          <w:sz w:val="24"/>
          <w:szCs w:val="24"/>
        </w:rPr>
        <w:t>GARWE JA, MAVANGIRA JA &amp; BERE JA</w:t>
      </w:r>
    </w:p>
    <w:p w:rsidR="006F274D" w:rsidRPr="001713BB" w:rsidRDefault="006F274D" w:rsidP="005C2F34">
      <w:pPr>
        <w:spacing w:line="240" w:lineRule="auto"/>
        <w:rPr>
          <w:rFonts w:ascii="Times New Roman" w:hAnsi="Times New Roman" w:cs="Times New Roman"/>
          <w:b/>
          <w:sz w:val="24"/>
          <w:szCs w:val="24"/>
        </w:rPr>
      </w:pPr>
      <w:r w:rsidRPr="001713BB">
        <w:rPr>
          <w:rFonts w:ascii="Times New Roman" w:hAnsi="Times New Roman" w:cs="Times New Roman"/>
          <w:b/>
          <w:sz w:val="24"/>
          <w:szCs w:val="24"/>
        </w:rPr>
        <w:t>HARARE</w:t>
      </w:r>
      <w:r w:rsidR="001713BB">
        <w:rPr>
          <w:rFonts w:ascii="Times New Roman" w:hAnsi="Times New Roman" w:cs="Times New Roman"/>
          <w:b/>
          <w:sz w:val="24"/>
          <w:szCs w:val="24"/>
        </w:rPr>
        <w:t xml:space="preserve">: </w:t>
      </w:r>
      <w:r w:rsidRPr="001713BB">
        <w:rPr>
          <w:rFonts w:ascii="Times New Roman" w:hAnsi="Times New Roman" w:cs="Times New Roman"/>
          <w:b/>
          <w:sz w:val="24"/>
          <w:szCs w:val="24"/>
        </w:rPr>
        <w:t xml:space="preserve"> JUNE 20</w:t>
      </w:r>
      <w:r w:rsidR="001713BB">
        <w:rPr>
          <w:rFonts w:ascii="Times New Roman" w:hAnsi="Times New Roman" w:cs="Times New Roman"/>
          <w:b/>
          <w:sz w:val="24"/>
          <w:szCs w:val="24"/>
        </w:rPr>
        <w:t xml:space="preserve">, </w:t>
      </w:r>
      <w:r w:rsidRPr="001713BB">
        <w:rPr>
          <w:rFonts w:ascii="Times New Roman" w:hAnsi="Times New Roman" w:cs="Times New Roman"/>
          <w:b/>
          <w:sz w:val="24"/>
          <w:szCs w:val="24"/>
        </w:rPr>
        <w:t xml:space="preserve">2019 AND </w:t>
      </w:r>
      <w:r w:rsidR="00121F70">
        <w:rPr>
          <w:rFonts w:ascii="Times New Roman" w:hAnsi="Times New Roman" w:cs="Times New Roman"/>
          <w:b/>
          <w:sz w:val="24"/>
          <w:szCs w:val="24"/>
        </w:rPr>
        <w:t>OCTOBER 22</w:t>
      </w:r>
      <w:r w:rsidR="001713BB">
        <w:rPr>
          <w:rFonts w:ascii="Times New Roman" w:hAnsi="Times New Roman" w:cs="Times New Roman"/>
          <w:b/>
          <w:sz w:val="24"/>
          <w:szCs w:val="24"/>
        </w:rPr>
        <w:t>,</w:t>
      </w:r>
      <w:r w:rsidRPr="001713BB">
        <w:rPr>
          <w:rFonts w:ascii="Times New Roman" w:hAnsi="Times New Roman" w:cs="Times New Roman"/>
          <w:b/>
          <w:sz w:val="24"/>
          <w:szCs w:val="24"/>
        </w:rPr>
        <w:t xml:space="preserve"> 2020</w:t>
      </w:r>
    </w:p>
    <w:p w:rsidR="006F274D" w:rsidRPr="001713BB" w:rsidRDefault="006F274D" w:rsidP="006F274D">
      <w:pPr>
        <w:rPr>
          <w:rFonts w:ascii="Times New Roman" w:hAnsi="Times New Roman" w:cs="Times New Roman"/>
          <w:sz w:val="24"/>
          <w:szCs w:val="24"/>
        </w:rPr>
      </w:pPr>
    </w:p>
    <w:p w:rsidR="006F274D" w:rsidRPr="001713BB" w:rsidRDefault="006F274D" w:rsidP="006F274D">
      <w:pPr>
        <w:rPr>
          <w:rFonts w:ascii="Times New Roman" w:hAnsi="Times New Roman" w:cs="Times New Roman"/>
          <w:sz w:val="24"/>
          <w:szCs w:val="24"/>
        </w:rPr>
      </w:pPr>
    </w:p>
    <w:p w:rsidR="006F274D" w:rsidRPr="001713BB" w:rsidRDefault="006F274D" w:rsidP="006F274D">
      <w:pPr>
        <w:rPr>
          <w:rFonts w:ascii="Times New Roman" w:hAnsi="Times New Roman" w:cs="Times New Roman"/>
          <w:sz w:val="24"/>
          <w:szCs w:val="24"/>
        </w:rPr>
      </w:pPr>
      <w:r w:rsidRPr="001713BB">
        <w:rPr>
          <w:rFonts w:ascii="Times New Roman" w:hAnsi="Times New Roman" w:cs="Times New Roman"/>
          <w:i/>
          <w:sz w:val="24"/>
          <w:szCs w:val="24"/>
        </w:rPr>
        <w:t xml:space="preserve">T </w:t>
      </w:r>
      <w:proofErr w:type="spellStart"/>
      <w:r w:rsidRPr="001713BB">
        <w:rPr>
          <w:rFonts w:ascii="Times New Roman" w:hAnsi="Times New Roman" w:cs="Times New Roman"/>
          <w:i/>
          <w:sz w:val="24"/>
          <w:szCs w:val="24"/>
        </w:rPr>
        <w:t>Zhuwarara</w:t>
      </w:r>
      <w:proofErr w:type="spellEnd"/>
      <w:r w:rsidRPr="001713BB">
        <w:rPr>
          <w:rFonts w:ascii="Times New Roman" w:hAnsi="Times New Roman" w:cs="Times New Roman"/>
          <w:i/>
          <w:sz w:val="24"/>
          <w:szCs w:val="24"/>
        </w:rPr>
        <w:t xml:space="preserve">, </w:t>
      </w:r>
      <w:r w:rsidRPr="001713BB">
        <w:rPr>
          <w:rFonts w:ascii="Times New Roman" w:hAnsi="Times New Roman" w:cs="Times New Roman"/>
          <w:sz w:val="24"/>
          <w:szCs w:val="24"/>
        </w:rPr>
        <w:t>for the appellant</w:t>
      </w:r>
    </w:p>
    <w:p w:rsidR="006F274D" w:rsidRPr="001713BB" w:rsidRDefault="006F274D" w:rsidP="006F274D">
      <w:pPr>
        <w:rPr>
          <w:rFonts w:ascii="Times New Roman" w:hAnsi="Times New Roman" w:cs="Times New Roman"/>
          <w:sz w:val="24"/>
          <w:szCs w:val="24"/>
        </w:rPr>
      </w:pPr>
      <w:r w:rsidRPr="001713BB">
        <w:rPr>
          <w:rFonts w:ascii="Times New Roman" w:hAnsi="Times New Roman" w:cs="Times New Roman"/>
          <w:i/>
          <w:sz w:val="24"/>
          <w:szCs w:val="24"/>
        </w:rPr>
        <w:t xml:space="preserve">F. </w:t>
      </w:r>
      <w:proofErr w:type="spellStart"/>
      <w:r w:rsidRPr="001713BB">
        <w:rPr>
          <w:rFonts w:ascii="Times New Roman" w:hAnsi="Times New Roman" w:cs="Times New Roman"/>
          <w:i/>
          <w:sz w:val="24"/>
          <w:szCs w:val="24"/>
        </w:rPr>
        <w:t>Mahere</w:t>
      </w:r>
      <w:proofErr w:type="spellEnd"/>
      <w:r w:rsidRPr="001713BB">
        <w:rPr>
          <w:rFonts w:ascii="Times New Roman" w:hAnsi="Times New Roman" w:cs="Times New Roman"/>
          <w:i/>
          <w:sz w:val="24"/>
          <w:szCs w:val="24"/>
        </w:rPr>
        <w:t>,</w:t>
      </w:r>
      <w:r w:rsidRPr="001713BB">
        <w:rPr>
          <w:rFonts w:ascii="Times New Roman" w:hAnsi="Times New Roman" w:cs="Times New Roman"/>
          <w:sz w:val="24"/>
          <w:szCs w:val="24"/>
        </w:rPr>
        <w:t xml:space="preserve"> for the respondent</w:t>
      </w:r>
    </w:p>
    <w:p w:rsidR="006F274D" w:rsidRPr="001713BB" w:rsidRDefault="006F274D" w:rsidP="006F274D">
      <w:pPr>
        <w:rPr>
          <w:rFonts w:ascii="Times New Roman" w:hAnsi="Times New Roman" w:cs="Times New Roman"/>
          <w:sz w:val="24"/>
          <w:szCs w:val="24"/>
        </w:rPr>
      </w:pPr>
    </w:p>
    <w:p w:rsidR="006F274D" w:rsidRPr="001713BB" w:rsidRDefault="006F274D" w:rsidP="006F274D">
      <w:pPr>
        <w:rPr>
          <w:rFonts w:ascii="Times New Roman" w:hAnsi="Times New Roman" w:cs="Times New Roman"/>
          <w:sz w:val="24"/>
          <w:szCs w:val="24"/>
        </w:rPr>
      </w:pPr>
    </w:p>
    <w:p w:rsidR="00B039F5" w:rsidRPr="001713BB" w:rsidRDefault="005C2F34" w:rsidP="005C2F34">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b/>
          <w:sz w:val="24"/>
          <w:szCs w:val="24"/>
        </w:rPr>
        <w:tab/>
      </w:r>
      <w:r w:rsidR="006F274D" w:rsidRPr="001713BB">
        <w:rPr>
          <w:rFonts w:ascii="Times New Roman" w:hAnsi="Times New Roman" w:cs="Times New Roman"/>
          <w:b/>
          <w:sz w:val="24"/>
          <w:szCs w:val="24"/>
        </w:rPr>
        <w:t>MAVANGIRA JA:</w:t>
      </w:r>
      <w:r w:rsidR="00AF1F1B" w:rsidRPr="001713BB">
        <w:rPr>
          <w:rFonts w:ascii="Times New Roman" w:hAnsi="Times New Roman" w:cs="Times New Roman"/>
          <w:b/>
          <w:sz w:val="24"/>
          <w:szCs w:val="24"/>
        </w:rPr>
        <w:t xml:space="preserve"> </w:t>
      </w:r>
      <w:r w:rsidR="00AF1F1B" w:rsidRPr="001713BB">
        <w:rPr>
          <w:rFonts w:ascii="Times New Roman" w:hAnsi="Times New Roman" w:cs="Times New Roman"/>
          <w:sz w:val="24"/>
          <w:szCs w:val="24"/>
        </w:rPr>
        <w:t>This is an appeal against the whole judgment of the High Court sitting at Harare in which the court dismissed an application for the amendment of summons and</w:t>
      </w:r>
      <w:r w:rsidR="00333823" w:rsidRPr="001713BB">
        <w:rPr>
          <w:rFonts w:ascii="Times New Roman" w:hAnsi="Times New Roman" w:cs="Times New Roman"/>
          <w:sz w:val="24"/>
          <w:szCs w:val="24"/>
        </w:rPr>
        <w:t xml:space="preserve"> plaintiff’s</w:t>
      </w:r>
      <w:r w:rsidR="00AF1F1B" w:rsidRPr="001713BB">
        <w:rPr>
          <w:rFonts w:ascii="Times New Roman" w:hAnsi="Times New Roman" w:cs="Times New Roman"/>
          <w:sz w:val="24"/>
          <w:szCs w:val="24"/>
        </w:rPr>
        <w:t xml:space="preserve"> declaration in case number HC 9631/16.</w:t>
      </w:r>
    </w:p>
    <w:p w:rsidR="005C2F34" w:rsidRDefault="005C2F34" w:rsidP="00EB18E8">
      <w:pPr>
        <w:tabs>
          <w:tab w:val="left" w:pos="1134"/>
        </w:tabs>
        <w:spacing w:after="0" w:line="240" w:lineRule="auto"/>
        <w:ind w:firstLine="720"/>
        <w:jc w:val="both"/>
        <w:rPr>
          <w:rFonts w:ascii="Times New Roman" w:hAnsi="Times New Roman" w:cs="Times New Roman"/>
          <w:sz w:val="24"/>
          <w:szCs w:val="24"/>
        </w:rPr>
      </w:pPr>
    </w:p>
    <w:p w:rsidR="00040E89" w:rsidRPr="001713BB" w:rsidRDefault="00040E89" w:rsidP="00EB18E8">
      <w:pPr>
        <w:tabs>
          <w:tab w:val="left" w:pos="1134"/>
        </w:tabs>
        <w:spacing w:after="0" w:line="240" w:lineRule="auto"/>
        <w:ind w:firstLine="720"/>
        <w:jc w:val="both"/>
        <w:rPr>
          <w:rFonts w:ascii="Times New Roman" w:hAnsi="Times New Roman" w:cs="Times New Roman"/>
          <w:sz w:val="24"/>
          <w:szCs w:val="24"/>
        </w:rPr>
      </w:pPr>
    </w:p>
    <w:p w:rsidR="00B039F5" w:rsidRPr="001713BB" w:rsidRDefault="00B039F5" w:rsidP="00815268">
      <w:pPr>
        <w:spacing w:line="480" w:lineRule="auto"/>
        <w:jc w:val="both"/>
        <w:rPr>
          <w:rFonts w:ascii="Times New Roman" w:hAnsi="Times New Roman" w:cs="Times New Roman"/>
          <w:b/>
          <w:sz w:val="24"/>
          <w:szCs w:val="24"/>
        </w:rPr>
      </w:pPr>
      <w:r w:rsidRPr="001713BB">
        <w:rPr>
          <w:rFonts w:ascii="Times New Roman" w:hAnsi="Times New Roman" w:cs="Times New Roman"/>
          <w:b/>
          <w:sz w:val="24"/>
          <w:szCs w:val="24"/>
        </w:rPr>
        <w:t>FACTUAL BACKGROUND</w:t>
      </w:r>
    </w:p>
    <w:p w:rsidR="005C2F34" w:rsidRDefault="005C2F34" w:rsidP="008313EA">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B039F5" w:rsidRPr="001713BB">
        <w:rPr>
          <w:rFonts w:ascii="Times New Roman" w:hAnsi="Times New Roman" w:cs="Times New Roman"/>
          <w:sz w:val="24"/>
          <w:szCs w:val="24"/>
        </w:rPr>
        <w:t xml:space="preserve">The appellant issued summons against the respondents under Case No. HC 9631/16 to set aside as invalid and irregular a surety mortgage bond being bond No. 4250/11, registered against its immovable property held under Deed of Transfer No. 6844/2004. Pleadings were closed and the matter was ready for a pre-trial conference. </w:t>
      </w:r>
    </w:p>
    <w:p w:rsidR="005A264E" w:rsidRPr="001713BB" w:rsidRDefault="005A264E" w:rsidP="001713BB">
      <w:pPr>
        <w:tabs>
          <w:tab w:val="left" w:pos="1134"/>
        </w:tabs>
        <w:spacing w:line="480" w:lineRule="auto"/>
        <w:ind w:firstLine="720"/>
        <w:jc w:val="both"/>
        <w:rPr>
          <w:rFonts w:ascii="Times New Roman" w:hAnsi="Times New Roman" w:cs="Times New Roman"/>
          <w:sz w:val="24"/>
          <w:szCs w:val="24"/>
        </w:rPr>
      </w:pPr>
    </w:p>
    <w:p w:rsidR="005C2F34" w:rsidRDefault="005C2F34" w:rsidP="00DC6416">
      <w:pPr>
        <w:tabs>
          <w:tab w:val="left" w:pos="1134"/>
        </w:tabs>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lastRenderedPageBreak/>
        <w:tab/>
      </w:r>
      <w:r w:rsidR="00B039F5" w:rsidRPr="001713BB">
        <w:rPr>
          <w:rFonts w:ascii="Times New Roman" w:hAnsi="Times New Roman" w:cs="Times New Roman"/>
          <w:sz w:val="24"/>
          <w:szCs w:val="24"/>
        </w:rPr>
        <w:t xml:space="preserve">Before a pre-trial conference was convened the appellant made an application under Case No. HC 11213/17 for an order to amend its summons and declaration </w:t>
      </w:r>
      <w:r w:rsidR="00577B8F" w:rsidRPr="001713BB">
        <w:rPr>
          <w:rFonts w:ascii="Times New Roman" w:hAnsi="Times New Roman" w:cs="Times New Roman"/>
          <w:sz w:val="24"/>
          <w:szCs w:val="24"/>
        </w:rPr>
        <w:t>in Case No. HC 9631/16. The appellant sought to introduce a new additional prayer for the cancellation of another surety bond No. 2163/09 which it claimed was registered irregularly.</w:t>
      </w:r>
    </w:p>
    <w:p w:rsidR="00DC6416" w:rsidRPr="001713BB" w:rsidRDefault="00DC6416" w:rsidP="00EB18E8">
      <w:pPr>
        <w:tabs>
          <w:tab w:val="left" w:pos="1134"/>
        </w:tabs>
        <w:spacing w:after="0" w:line="240" w:lineRule="auto"/>
        <w:jc w:val="both"/>
        <w:rPr>
          <w:rFonts w:ascii="Times New Roman" w:hAnsi="Times New Roman" w:cs="Times New Roman"/>
          <w:sz w:val="24"/>
          <w:szCs w:val="24"/>
        </w:rPr>
      </w:pPr>
    </w:p>
    <w:p w:rsidR="00577B8F" w:rsidRPr="001713BB" w:rsidRDefault="005C2F34" w:rsidP="005C2F34">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333823" w:rsidRPr="001713BB">
        <w:rPr>
          <w:rFonts w:ascii="Times New Roman" w:hAnsi="Times New Roman" w:cs="Times New Roman"/>
          <w:sz w:val="24"/>
          <w:szCs w:val="24"/>
        </w:rPr>
        <w:t xml:space="preserve">Under </w:t>
      </w:r>
      <w:r w:rsidR="00577B8F" w:rsidRPr="001713BB">
        <w:rPr>
          <w:rFonts w:ascii="Times New Roman" w:hAnsi="Times New Roman" w:cs="Times New Roman"/>
          <w:sz w:val="24"/>
          <w:szCs w:val="24"/>
        </w:rPr>
        <w:t>Case No.</w:t>
      </w:r>
      <w:r w:rsidR="00333823" w:rsidRPr="001713BB">
        <w:rPr>
          <w:rFonts w:ascii="Times New Roman" w:hAnsi="Times New Roman" w:cs="Times New Roman"/>
          <w:sz w:val="24"/>
          <w:szCs w:val="24"/>
        </w:rPr>
        <w:t xml:space="preserve"> HC</w:t>
      </w:r>
      <w:r w:rsidR="00577B8F" w:rsidRPr="001713BB">
        <w:rPr>
          <w:rFonts w:ascii="Times New Roman" w:hAnsi="Times New Roman" w:cs="Times New Roman"/>
          <w:sz w:val="24"/>
          <w:szCs w:val="24"/>
        </w:rPr>
        <w:t xml:space="preserve"> 9631/16 the</w:t>
      </w:r>
      <w:r w:rsidR="00333823" w:rsidRPr="001713BB">
        <w:rPr>
          <w:rFonts w:ascii="Times New Roman" w:hAnsi="Times New Roman" w:cs="Times New Roman"/>
          <w:sz w:val="24"/>
          <w:szCs w:val="24"/>
        </w:rPr>
        <w:t xml:space="preserve"> first</w:t>
      </w:r>
      <w:r w:rsidR="00577B8F" w:rsidRPr="001713BB">
        <w:rPr>
          <w:rFonts w:ascii="Times New Roman" w:hAnsi="Times New Roman" w:cs="Times New Roman"/>
          <w:sz w:val="24"/>
          <w:szCs w:val="24"/>
        </w:rPr>
        <w:t xml:space="preserve"> respondent</w:t>
      </w:r>
      <w:r w:rsidR="004D1590" w:rsidRPr="001713BB">
        <w:rPr>
          <w:rFonts w:ascii="Times New Roman" w:hAnsi="Times New Roman" w:cs="Times New Roman"/>
          <w:sz w:val="24"/>
          <w:szCs w:val="24"/>
        </w:rPr>
        <w:t xml:space="preserve"> filed a </w:t>
      </w:r>
      <w:r w:rsidR="00577B8F" w:rsidRPr="001713BB">
        <w:rPr>
          <w:rFonts w:ascii="Times New Roman" w:hAnsi="Times New Roman" w:cs="Times New Roman"/>
          <w:sz w:val="24"/>
          <w:szCs w:val="24"/>
        </w:rPr>
        <w:t>counter</w:t>
      </w:r>
      <w:r w:rsidR="004D1590" w:rsidRPr="001713BB">
        <w:rPr>
          <w:rFonts w:ascii="Times New Roman" w:hAnsi="Times New Roman" w:cs="Times New Roman"/>
          <w:sz w:val="24"/>
          <w:szCs w:val="24"/>
        </w:rPr>
        <w:t>claim against</w:t>
      </w:r>
      <w:r w:rsidR="00577B8F" w:rsidRPr="001713BB">
        <w:rPr>
          <w:rFonts w:ascii="Times New Roman" w:hAnsi="Times New Roman" w:cs="Times New Roman"/>
          <w:sz w:val="24"/>
          <w:szCs w:val="24"/>
        </w:rPr>
        <w:t xml:space="preserve"> the appellant for the payment of a loan advanced to </w:t>
      </w:r>
      <w:proofErr w:type="spellStart"/>
      <w:r w:rsidR="00577B8F" w:rsidRPr="001713BB">
        <w:rPr>
          <w:rFonts w:ascii="Times New Roman" w:hAnsi="Times New Roman" w:cs="Times New Roman"/>
          <w:sz w:val="24"/>
          <w:szCs w:val="24"/>
        </w:rPr>
        <w:t>Whitebedge</w:t>
      </w:r>
      <w:proofErr w:type="spellEnd"/>
      <w:r w:rsidR="00577B8F" w:rsidRPr="001713BB">
        <w:rPr>
          <w:rFonts w:ascii="Times New Roman" w:hAnsi="Times New Roman" w:cs="Times New Roman"/>
          <w:sz w:val="24"/>
          <w:szCs w:val="24"/>
        </w:rPr>
        <w:t xml:space="preserve"> Enterprises (Pvt) Ltd, to which loan the appellant</w:t>
      </w:r>
      <w:r w:rsidR="004D1590" w:rsidRPr="001713BB">
        <w:rPr>
          <w:rFonts w:ascii="Times New Roman" w:hAnsi="Times New Roman" w:cs="Times New Roman"/>
          <w:sz w:val="24"/>
          <w:szCs w:val="24"/>
        </w:rPr>
        <w:t xml:space="preserve"> had</w:t>
      </w:r>
      <w:r w:rsidR="00577B8F" w:rsidRPr="001713BB">
        <w:rPr>
          <w:rFonts w:ascii="Times New Roman" w:hAnsi="Times New Roman" w:cs="Times New Roman"/>
          <w:sz w:val="24"/>
          <w:szCs w:val="24"/>
        </w:rPr>
        <w:t xml:space="preserve"> stood as surety and co-principal debtor. The loan was in the sum of US$110 000.00.</w:t>
      </w:r>
    </w:p>
    <w:p w:rsidR="005C2F34" w:rsidRPr="001713BB" w:rsidRDefault="005C2F34" w:rsidP="00C84E43">
      <w:pPr>
        <w:tabs>
          <w:tab w:val="left" w:pos="1134"/>
        </w:tabs>
        <w:spacing w:line="240" w:lineRule="auto"/>
        <w:ind w:firstLine="720"/>
        <w:jc w:val="both"/>
        <w:rPr>
          <w:rFonts w:ascii="Times New Roman" w:hAnsi="Times New Roman" w:cs="Times New Roman"/>
          <w:sz w:val="24"/>
          <w:szCs w:val="24"/>
        </w:rPr>
      </w:pPr>
    </w:p>
    <w:p w:rsidR="008D6F24" w:rsidRDefault="005C2F34" w:rsidP="005C2F34">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577B8F" w:rsidRPr="001713BB">
        <w:rPr>
          <w:rFonts w:ascii="Times New Roman" w:hAnsi="Times New Roman" w:cs="Times New Roman"/>
          <w:sz w:val="24"/>
          <w:szCs w:val="24"/>
        </w:rPr>
        <w:t>The loan was obtained in the fo</w:t>
      </w:r>
      <w:r w:rsidR="001713BB">
        <w:rPr>
          <w:rFonts w:ascii="Times New Roman" w:hAnsi="Times New Roman" w:cs="Times New Roman"/>
          <w:sz w:val="24"/>
          <w:szCs w:val="24"/>
        </w:rPr>
        <w:t xml:space="preserve">llowing circumstances. In 2001 </w:t>
      </w:r>
      <w:r w:rsidR="00577B8F" w:rsidRPr="001713BB">
        <w:rPr>
          <w:rFonts w:ascii="Times New Roman" w:hAnsi="Times New Roman" w:cs="Times New Roman"/>
          <w:sz w:val="24"/>
          <w:szCs w:val="24"/>
        </w:rPr>
        <w:t xml:space="preserve">Mr </w:t>
      </w:r>
      <w:proofErr w:type="spellStart"/>
      <w:r w:rsidR="00577B8F" w:rsidRPr="001713BB">
        <w:rPr>
          <w:rFonts w:ascii="Times New Roman" w:hAnsi="Times New Roman" w:cs="Times New Roman"/>
          <w:sz w:val="24"/>
          <w:szCs w:val="24"/>
        </w:rPr>
        <w:t>Rensburg</w:t>
      </w:r>
      <w:proofErr w:type="spellEnd"/>
      <w:r w:rsidR="00577B8F" w:rsidRPr="001713BB">
        <w:rPr>
          <w:rFonts w:ascii="Times New Roman" w:hAnsi="Times New Roman" w:cs="Times New Roman"/>
          <w:sz w:val="24"/>
          <w:szCs w:val="24"/>
        </w:rPr>
        <w:t xml:space="preserve"> and his wife lost their farm in </w:t>
      </w:r>
      <w:proofErr w:type="spellStart"/>
      <w:r w:rsidR="00577B8F" w:rsidRPr="001713BB">
        <w:rPr>
          <w:rFonts w:ascii="Times New Roman" w:hAnsi="Times New Roman" w:cs="Times New Roman"/>
          <w:sz w:val="24"/>
          <w:szCs w:val="24"/>
        </w:rPr>
        <w:t>Chinhoyi</w:t>
      </w:r>
      <w:proofErr w:type="spellEnd"/>
      <w:r w:rsidR="00577B8F" w:rsidRPr="001713BB">
        <w:rPr>
          <w:rFonts w:ascii="Times New Roman" w:hAnsi="Times New Roman" w:cs="Times New Roman"/>
          <w:sz w:val="24"/>
          <w:szCs w:val="24"/>
        </w:rPr>
        <w:t xml:space="preserve"> under the Land Reform Programme. They subsequently moved to </w:t>
      </w:r>
      <w:proofErr w:type="spellStart"/>
      <w:r w:rsidR="00577B8F" w:rsidRPr="001713BB">
        <w:rPr>
          <w:rFonts w:ascii="Times New Roman" w:hAnsi="Times New Roman" w:cs="Times New Roman"/>
          <w:sz w:val="24"/>
          <w:szCs w:val="24"/>
        </w:rPr>
        <w:t>Mutare</w:t>
      </w:r>
      <w:proofErr w:type="spellEnd"/>
      <w:r w:rsidR="00577B8F" w:rsidRPr="001713BB">
        <w:rPr>
          <w:rFonts w:ascii="Times New Roman" w:hAnsi="Times New Roman" w:cs="Times New Roman"/>
          <w:sz w:val="24"/>
          <w:szCs w:val="24"/>
        </w:rPr>
        <w:t xml:space="preserve"> where they purchased a piece of land of about 21 hectares in extent which they registered in the name of </w:t>
      </w:r>
      <w:proofErr w:type="spellStart"/>
      <w:r w:rsidR="00577B8F" w:rsidRPr="001713BB">
        <w:rPr>
          <w:rFonts w:ascii="Times New Roman" w:hAnsi="Times New Roman" w:cs="Times New Roman"/>
          <w:sz w:val="24"/>
          <w:szCs w:val="24"/>
        </w:rPr>
        <w:t>Raftsman</w:t>
      </w:r>
      <w:proofErr w:type="spellEnd"/>
      <w:r w:rsidR="00577B8F" w:rsidRPr="001713BB">
        <w:rPr>
          <w:rFonts w:ascii="Times New Roman" w:hAnsi="Times New Roman" w:cs="Times New Roman"/>
          <w:sz w:val="24"/>
          <w:szCs w:val="24"/>
        </w:rPr>
        <w:t xml:space="preserve"> Investment </w:t>
      </w:r>
      <w:r w:rsidR="008D6F24" w:rsidRPr="001713BB">
        <w:rPr>
          <w:rFonts w:ascii="Times New Roman" w:hAnsi="Times New Roman" w:cs="Times New Roman"/>
          <w:sz w:val="24"/>
          <w:szCs w:val="24"/>
        </w:rPr>
        <w:t xml:space="preserve">(Private) Limited. The land was registered under Deed of Transfer No. 6844/04. </w:t>
      </w:r>
    </w:p>
    <w:p w:rsidR="00DC6416" w:rsidRPr="001713BB" w:rsidRDefault="00DC6416" w:rsidP="00C84E43">
      <w:pPr>
        <w:tabs>
          <w:tab w:val="left" w:pos="1134"/>
        </w:tabs>
        <w:spacing w:line="240" w:lineRule="auto"/>
        <w:ind w:firstLine="720"/>
        <w:jc w:val="both"/>
        <w:rPr>
          <w:rFonts w:ascii="Times New Roman" w:hAnsi="Times New Roman" w:cs="Times New Roman"/>
          <w:sz w:val="24"/>
          <w:szCs w:val="24"/>
        </w:rPr>
      </w:pPr>
    </w:p>
    <w:p w:rsidR="005C2F34" w:rsidRPr="001713BB" w:rsidRDefault="005C2F34" w:rsidP="005C2F34">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 xml:space="preserve"> </w:t>
      </w:r>
      <w:r w:rsidRPr="001713BB">
        <w:rPr>
          <w:rFonts w:ascii="Times New Roman" w:hAnsi="Times New Roman" w:cs="Times New Roman"/>
          <w:sz w:val="24"/>
          <w:szCs w:val="24"/>
        </w:rPr>
        <w:tab/>
      </w:r>
      <w:r w:rsidR="008D6F24" w:rsidRPr="001713BB">
        <w:rPr>
          <w:rFonts w:ascii="Times New Roman" w:hAnsi="Times New Roman" w:cs="Times New Roman"/>
          <w:sz w:val="24"/>
          <w:szCs w:val="24"/>
        </w:rPr>
        <w:t xml:space="preserve">Mr and Mrs </w:t>
      </w:r>
      <w:proofErr w:type="spellStart"/>
      <w:r w:rsidR="008D6F24" w:rsidRPr="001713BB">
        <w:rPr>
          <w:rFonts w:ascii="Times New Roman" w:hAnsi="Times New Roman" w:cs="Times New Roman"/>
          <w:sz w:val="24"/>
          <w:szCs w:val="24"/>
        </w:rPr>
        <w:t>Rensburg</w:t>
      </w:r>
      <w:proofErr w:type="spellEnd"/>
      <w:r w:rsidR="008D6F24" w:rsidRPr="001713BB">
        <w:rPr>
          <w:rFonts w:ascii="Times New Roman" w:hAnsi="Times New Roman" w:cs="Times New Roman"/>
          <w:sz w:val="24"/>
          <w:szCs w:val="24"/>
        </w:rPr>
        <w:t xml:space="preserve"> then started a timber extraction, saw milling and sales company known as </w:t>
      </w:r>
      <w:proofErr w:type="spellStart"/>
      <w:r w:rsidR="008D6F24" w:rsidRPr="001713BB">
        <w:rPr>
          <w:rFonts w:ascii="Times New Roman" w:hAnsi="Times New Roman" w:cs="Times New Roman"/>
          <w:sz w:val="24"/>
          <w:szCs w:val="24"/>
        </w:rPr>
        <w:t>Whitebedge</w:t>
      </w:r>
      <w:proofErr w:type="spellEnd"/>
      <w:r w:rsidR="008D6F24" w:rsidRPr="001713BB">
        <w:rPr>
          <w:rFonts w:ascii="Times New Roman" w:hAnsi="Times New Roman" w:cs="Times New Roman"/>
          <w:sz w:val="24"/>
          <w:szCs w:val="24"/>
        </w:rPr>
        <w:t xml:space="preserve"> Enterprises. Thus </w:t>
      </w:r>
      <w:proofErr w:type="spellStart"/>
      <w:r w:rsidR="008D6F24" w:rsidRPr="001713BB">
        <w:rPr>
          <w:rFonts w:ascii="Times New Roman" w:hAnsi="Times New Roman" w:cs="Times New Roman"/>
          <w:sz w:val="24"/>
          <w:szCs w:val="24"/>
        </w:rPr>
        <w:t>Whitebedge</w:t>
      </w:r>
      <w:proofErr w:type="spellEnd"/>
      <w:r w:rsidR="008D6F24" w:rsidRPr="001713BB">
        <w:rPr>
          <w:rFonts w:ascii="Times New Roman" w:hAnsi="Times New Roman" w:cs="Times New Roman"/>
          <w:sz w:val="24"/>
          <w:szCs w:val="24"/>
        </w:rPr>
        <w:t xml:space="preserve"> Enterprises was extracting timber, doing saw milling and conducting its business on the 21 hectares held by </w:t>
      </w:r>
      <w:proofErr w:type="spellStart"/>
      <w:r w:rsidR="008D6F24" w:rsidRPr="001713BB">
        <w:rPr>
          <w:rFonts w:ascii="Times New Roman" w:hAnsi="Times New Roman" w:cs="Times New Roman"/>
          <w:sz w:val="24"/>
          <w:szCs w:val="24"/>
        </w:rPr>
        <w:t>Raftsman</w:t>
      </w:r>
      <w:proofErr w:type="spellEnd"/>
      <w:r w:rsidR="008D6F24" w:rsidRPr="001713BB">
        <w:rPr>
          <w:rFonts w:ascii="Times New Roman" w:hAnsi="Times New Roman" w:cs="Times New Roman"/>
          <w:sz w:val="24"/>
          <w:szCs w:val="24"/>
        </w:rPr>
        <w:t xml:space="preserve"> Investments (Private) Limited. As the business progressed the first respondent and several other parties bought shares and became directors in both entities</w:t>
      </w:r>
      <w:r w:rsidR="006F6142" w:rsidRPr="001713BB">
        <w:rPr>
          <w:rFonts w:ascii="Times New Roman" w:hAnsi="Times New Roman" w:cs="Times New Roman"/>
          <w:sz w:val="24"/>
          <w:szCs w:val="24"/>
        </w:rPr>
        <w:t>. However, after the introduction of the multi-currency system in 2009, the business did not perform as well as had been expected.</w:t>
      </w:r>
      <w:r w:rsidR="00B039F5" w:rsidRPr="001713BB">
        <w:rPr>
          <w:rFonts w:ascii="Times New Roman" w:hAnsi="Times New Roman" w:cs="Times New Roman"/>
          <w:sz w:val="24"/>
          <w:szCs w:val="24"/>
        </w:rPr>
        <w:t xml:space="preserve"> </w:t>
      </w:r>
    </w:p>
    <w:p w:rsidR="006F274D" w:rsidRPr="001713BB" w:rsidRDefault="00AF1F1B" w:rsidP="00C84E43">
      <w:pPr>
        <w:tabs>
          <w:tab w:val="left" w:pos="1134"/>
        </w:tabs>
        <w:spacing w:line="24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 xml:space="preserve"> </w:t>
      </w:r>
    </w:p>
    <w:p w:rsidR="00A57DFC" w:rsidRPr="001713BB" w:rsidRDefault="005C2F34" w:rsidP="005C2F34">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6F6142" w:rsidRPr="001713BB">
        <w:rPr>
          <w:rFonts w:ascii="Times New Roman" w:hAnsi="Times New Roman" w:cs="Times New Roman"/>
          <w:sz w:val="24"/>
          <w:szCs w:val="24"/>
        </w:rPr>
        <w:t xml:space="preserve">It became inevitable for the </w:t>
      </w:r>
      <w:r w:rsidR="00A57DFC" w:rsidRPr="001713BB">
        <w:rPr>
          <w:rFonts w:ascii="Times New Roman" w:hAnsi="Times New Roman" w:cs="Times New Roman"/>
          <w:sz w:val="24"/>
          <w:szCs w:val="24"/>
        </w:rPr>
        <w:t>business to source funds for capital injection. Two loans were secure</w:t>
      </w:r>
      <w:r w:rsidR="00147013" w:rsidRPr="001713BB">
        <w:rPr>
          <w:rFonts w:ascii="Times New Roman" w:hAnsi="Times New Roman" w:cs="Times New Roman"/>
          <w:sz w:val="24"/>
          <w:szCs w:val="24"/>
        </w:rPr>
        <w:t xml:space="preserve">d from MBCA </w:t>
      </w:r>
      <w:r w:rsidR="00D148D3">
        <w:rPr>
          <w:rFonts w:ascii="Times New Roman" w:hAnsi="Times New Roman" w:cs="Times New Roman"/>
          <w:sz w:val="24"/>
          <w:szCs w:val="24"/>
        </w:rPr>
        <w:t>B</w:t>
      </w:r>
      <w:r w:rsidR="00147013" w:rsidRPr="001713BB">
        <w:rPr>
          <w:rFonts w:ascii="Times New Roman" w:hAnsi="Times New Roman" w:cs="Times New Roman"/>
          <w:sz w:val="24"/>
          <w:szCs w:val="24"/>
        </w:rPr>
        <w:t>ank in the</w:t>
      </w:r>
      <w:r w:rsidR="00A57DFC" w:rsidRPr="001713BB">
        <w:rPr>
          <w:rFonts w:ascii="Times New Roman" w:hAnsi="Times New Roman" w:cs="Times New Roman"/>
          <w:sz w:val="24"/>
          <w:szCs w:val="24"/>
        </w:rPr>
        <w:t xml:space="preserve"> sum of US$100 000.00. A surety bond</w:t>
      </w:r>
      <w:r w:rsidR="004D1590" w:rsidRPr="001713BB">
        <w:rPr>
          <w:rFonts w:ascii="Times New Roman" w:hAnsi="Times New Roman" w:cs="Times New Roman"/>
          <w:sz w:val="24"/>
          <w:szCs w:val="24"/>
        </w:rPr>
        <w:t xml:space="preserve"> </w:t>
      </w:r>
      <w:r w:rsidR="004D1590" w:rsidRPr="001713BB">
        <w:rPr>
          <w:rFonts w:ascii="Times New Roman" w:hAnsi="Times New Roman" w:cs="Times New Roman"/>
          <w:sz w:val="24"/>
          <w:szCs w:val="24"/>
        </w:rPr>
        <w:lastRenderedPageBreak/>
        <w:t>No.</w:t>
      </w:r>
      <w:r w:rsidR="005F4C33">
        <w:rPr>
          <w:rFonts w:ascii="Times New Roman" w:hAnsi="Times New Roman" w:cs="Times New Roman"/>
          <w:sz w:val="24"/>
          <w:szCs w:val="24"/>
        </w:rPr>
        <w:t> </w:t>
      </w:r>
      <w:r w:rsidR="004D1590" w:rsidRPr="001713BB">
        <w:rPr>
          <w:rFonts w:ascii="Times New Roman" w:hAnsi="Times New Roman" w:cs="Times New Roman"/>
          <w:sz w:val="24"/>
          <w:szCs w:val="24"/>
        </w:rPr>
        <w:t>2163/09</w:t>
      </w:r>
      <w:r w:rsidR="00A57DFC" w:rsidRPr="001713BB">
        <w:rPr>
          <w:rFonts w:ascii="Times New Roman" w:hAnsi="Times New Roman" w:cs="Times New Roman"/>
          <w:sz w:val="24"/>
          <w:szCs w:val="24"/>
        </w:rPr>
        <w:t xml:space="preserve"> was issued by </w:t>
      </w:r>
      <w:proofErr w:type="spellStart"/>
      <w:r w:rsidR="00A57DFC" w:rsidRPr="001713BB">
        <w:rPr>
          <w:rFonts w:ascii="Times New Roman" w:hAnsi="Times New Roman" w:cs="Times New Roman"/>
          <w:sz w:val="24"/>
          <w:szCs w:val="24"/>
        </w:rPr>
        <w:t>Raftsman</w:t>
      </w:r>
      <w:proofErr w:type="spellEnd"/>
      <w:r w:rsidR="00A57DFC" w:rsidRPr="001713BB">
        <w:rPr>
          <w:rFonts w:ascii="Times New Roman" w:hAnsi="Times New Roman" w:cs="Times New Roman"/>
          <w:sz w:val="24"/>
          <w:szCs w:val="24"/>
        </w:rPr>
        <w:t xml:space="preserve"> Investments (Private) Limited in favour of MBCA </w:t>
      </w:r>
      <w:r w:rsidR="00D148D3">
        <w:rPr>
          <w:rFonts w:ascii="Times New Roman" w:hAnsi="Times New Roman" w:cs="Times New Roman"/>
          <w:sz w:val="24"/>
          <w:szCs w:val="24"/>
        </w:rPr>
        <w:t>B</w:t>
      </w:r>
      <w:r w:rsidR="00A57DFC" w:rsidRPr="001713BB">
        <w:rPr>
          <w:rFonts w:ascii="Times New Roman" w:hAnsi="Times New Roman" w:cs="Times New Roman"/>
          <w:sz w:val="24"/>
          <w:szCs w:val="24"/>
        </w:rPr>
        <w:t xml:space="preserve">ank. The company defaulted in making payments to the bank and it was called upon to pay. It is at this stage that the first respondent stepped in and advanced a loan to </w:t>
      </w:r>
      <w:proofErr w:type="spellStart"/>
      <w:r w:rsidR="00A57DFC" w:rsidRPr="001713BB">
        <w:rPr>
          <w:rFonts w:ascii="Times New Roman" w:hAnsi="Times New Roman" w:cs="Times New Roman"/>
          <w:sz w:val="24"/>
          <w:szCs w:val="24"/>
        </w:rPr>
        <w:t>Whitebedge</w:t>
      </w:r>
      <w:proofErr w:type="spellEnd"/>
      <w:r w:rsidR="00A57DFC" w:rsidRPr="001713BB">
        <w:rPr>
          <w:rFonts w:ascii="Times New Roman" w:hAnsi="Times New Roman" w:cs="Times New Roman"/>
          <w:sz w:val="24"/>
          <w:szCs w:val="24"/>
        </w:rPr>
        <w:t xml:space="preserve"> Enterprises in the sum of US$110 000.00 to settle the debt owing to the bank.</w:t>
      </w:r>
    </w:p>
    <w:p w:rsidR="005C2F34" w:rsidRPr="001713BB" w:rsidRDefault="005C2F34" w:rsidP="00C84E43">
      <w:pPr>
        <w:tabs>
          <w:tab w:val="left" w:pos="1134"/>
        </w:tabs>
        <w:spacing w:line="240" w:lineRule="auto"/>
        <w:ind w:firstLine="720"/>
        <w:jc w:val="both"/>
        <w:rPr>
          <w:rFonts w:ascii="Times New Roman" w:hAnsi="Times New Roman" w:cs="Times New Roman"/>
          <w:sz w:val="24"/>
          <w:szCs w:val="24"/>
        </w:rPr>
      </w:pPr>
    </w:p>
    <w:p w:rsidR="006F6142" w:rsidRPr="001713BB" w:rsidRDefault="005C2F34" w:rsidP="005C2F34">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A57DFC" w:rsidRPr="001713BB">
        <w:rPr>
          <w:rFonts w:ascii="Times New Roman" w:hAnsi="Times New Roman" w:cs="Times New Roman"/>
          <w:sz w:val="24"/>
          <w:szCs w:val="24"/>
        </w:rPr>
        <w:t>The securing of this loan resulted in the cancellation of the surety mortga</w:t>
      </w:r>
      <w:r w:rsidR="00EE19F0">
        <w:rPr>
          <w:rFonts w:ascii="Times New Roman" w:hAnsi="Times New Roman" w:cs="Times New Roman"/>
          <w:sz w:val="24"/>
          <w:szCs w:val="24"/>
        </w:rPr>
        <w:t>ge bonds in favour of the MBCA B</w:t>
      </w:r>
      <w:r w:rsidR="00A57DFC" w:rsidRPr="001713BB">
        <w:rPr>
          <w:rFonts w:ascii="Times New Roman" w:hAnsi="Times New Roman" w:cs="Times New Roman"/>
          <w:sz w:val="24"/>
          <w:szCs w:val="24"/>
        </w:rPr>
        <w:t xml:space="preserve">ank. </w:t>
      </w:r>
      <w:proofErr w:type="spellStart"/>
      <w:r w:rsidR="00A57DFC" w:rsidRPr="001713BB">
        <w:rPr>
          <w:rFonts w:ascii="Times New Roman" w:hAnsi="Times New Roman" w:cs="Times New Roman"/>
          <w:sz w:val="24"/>
          <w:szCs w:val="24"/>
        </w:rPr>
        <w:t>Raftsman</w:t>
      </w:r>
      <w:proofErr w:type="spellEnd"/>
      <w:r w:rsidR="00A57DFC" w:rsidRPr="001713BB">
        <w:rPr>
          <w:rFonts w:ascii="Times New Roman" w:hAnsi="Times New Roman" w:cs="Times New Roman"/>
          <w:sz w:val="24"/>
          <w:szCs w:val="24"/>
        </w:rPr>
        <w:t xml:space="preserve"> Investments (Private) Limited</w:t>
      </w:r>
      <w:r w:rsidR="00FD4A63" w:rsidRPr="001713BB">
        <w:rPr>
          <w:rFonts w:ascii="Times New Roman" w:hAnsi="Times New Roman" w:cs="Times New Roman"/>
          <w:sz w:val="24"/>
          <w:szCs w:val="24"/>
        </w:rPr>
        <w:t xml:space="preserve"> then</w:t>
      </w:r>
      <w:r w:rsidR="00A57DFC" w:rsidRPr="001713BB">
        <w:rPr>
          <w:rFonts w:ascii="Times New Roman" w:hAnsi="Times New Roman" w:cs="Times New Roman"/>
          <w:sz w:val="24"/>
          <w:szCs w:val="24"/>
        </w:rPr>
        <w:t xml:space="preserve"> registered a surety mortgage bond</w:t>
      </w:r>
      <w:r w:rsidR="00FD4A63" w:rsidRPr="001713BB">
        <w:rPr>
          <w:rFonts w:ascii="Times New Roman" w:hAnsi="Times New Roman" w:cs="Times New Roman"/>
          <w:sz w:val="24"/>
          <w:szCs w:val="24"/>
        </w:rPr>
        <w:t>,</w:t>
      </w:r>
      <w:r w:rsidR="00196694" w:rsidRPr="001713BB">
        <w:rPr>
          <w:rFonts w:ascii="Times New Roman" w:hAnsi="Times New Roman" w:cs="Times New Roman"/>
          <w:sz w:val="24"/>
          <w:szCs w:val="24"/>
        </w:rPr>
        <w:t xml:space="preserve"> No. 4250/11</w:t>
      </w:r>
      <w:r w:rsidR="00FD4A63" w:rsidRPr="001713BB">
        <w:rPr>
          <w:rFonts w:ascii="Times New Roman" w:hAnsi="Times New Roman" w:cs="Times New Roman"/>
          <w:sz w:val="24"/>
          <w:szCs w:val="24"/>
        </w:rPr>
        <w:t>,</w:t>
      </w:r>
      <w:r w:rsidR="00A57DFC" w:rsidRPr="001713BB">
        <w:rPr>
          <w:rFonts w:ascii="Times New Roman" w:hAnsi="Times New Roman" w:cs="Times New Roman"/>
          <w:sz w:val="24"/>
          <w:szCs w:val="24"/>
        </w:rPr>
        <w:t xml:space="preserve"> in favour of the first respondent. </w:t>
      </w:r>
    </w:p>
    <w:p w:rsidR="00AC5DD8" w:rsidRPr="001713BB" w:rsidRDefault="00AC5DD8" w:rsidP="00C84E43">
      <w:pPr>
        <w:tabs>
          <w:tab w:val="left" w:pos="1134"/>
        </w:tabs>
        <w:spacing w:line="240" w:lineRule="auto"/>
        <w:ind w:firstLine="720"/>
        <w:jc w:val="both"/>
        <w:rPr>
          <w:rFonts w:ascii="Times New Roman" w:hAnsi="Times New Roman" w:cs="Times New Roman"/>
          <w:sz w:val="24"/>
          <w:szCs w:val="24"/>
        </w:rPr>
      </w:pPr>
    </w:p>
    <w:p w:rsidR="007C0991" w:rsidRPr="001713BB" w:rsidRDefault="005C2F34" w:rsidP="00040E89">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FD4A63" w:rsidRPr="001713BB">
        <w:rPr>
          <w:rFonts w:ascii="Times New Roman" w:hAnsi="Times New Roman" w:cs="Times New Roman"/>
          <w:sz w:val="24"/>
          <w:szCs w:val="24"/>
        </w:rPr>
        <w:t xml:space="preserve">Subsequent to all these developments, one Mr </w:t>
      </w:r>
      <w:proofErr w:type="spellStart"/>
      <w:r w:rsidR="00FD4A63" w:rsidRPr="001713BB">
        <w:rPr>
          <w:rFonts w:ascii="Times New Roman" w:hAnsi="Times New Roman" w:cs="Times New Roman"/>
          <w:sz w:val="24"/>
          <w:szCs w:val="24"/>
        </w:rPr>
        <w:t>Mhende</w:t>
      </w:r>
      <w:proofErr w:type="spellEnd"/>
      <w:r w:rsidR="00FD4A63" w:rsidRPr="001713BB">
        <w:rPr>
          <w:rFonts w:ascii="Times New Roman" w:hAnsi="Times New Roman" w:cs="Times New Roman"/>
          <w:sz w:val="24"/>
          <w:szCs w:val="24"/>
        </w:rPr>
        <w:t xml:space="preserve"> bought the shares owned by Mr and Mrs </w:t>
      </w:r>
      <w:proofErr w:type="spellStart"/>
      <w:r w:rsidR="00FD4A63" w:rsidRPr="001713BB">
        <w:rPr>
          <w:rFonts w:ascii="Times New Roman" w:hAnsi="Times New Roman" w:cs="Times New Roman"/>
          <w:sz w:val="24"/>
          <w:szCs w:val="24"/>
        </w:rPr>
        <w:t>Rensburg</w:t>
      </w:r>
      <w:proofErr w:type="spellEnd"/>
      <w:r w:rsidR="00FD4A63" w:rsidRPr="001713BB">
        <w:rPr>
          <w:rFonts w:ascii="Times New Roman" w:hAnsi="Times New Roman" w:cs="Times New Roman"/>
          <w:sz w:val="24"/>
          <w:szCs w:val="24"/>
        </w:rPr>
        <w:t xml:space="preserve"> in both companies. Relations soured and Mr </w:t>
      </w:r>
      <w:proofErr w:type="spellStart"/>
      <w:r w:rsidR="00FD4A63" w:rsidRPr="001713BB">
        <w:rPr>
          <w:rFonts w:ascii="Times New Roman" w:hAnsi="Times New Roman" w:cs="Times New Roman"/>
          <w:sz w:val="24"/>
          <w:szCs w:val="24"/>
        </w:rPr>
        <w:t>Mhende</w:t>
      </w:r>
      <w:proofErr w:type="spellEnd"/>
      <w:r w:rsidR="00FD4A63" w:rsidRPr="001713BB">
        <w:rPr>
          <w:rFonts w:ascii="Times New Roman" w:hAnsi="Times New Roman" w:cs="Times New Roman"/>
          <w:sz w:val="24"/>
          <w:szCs w:val="24"/>
        </w:rPr>
        <w:t xml:space="preserve"> sought to challenge the regularity of the loan that was advanced by the first respondent</w:t>
      </w:r>
      <w:r w:rsidR="00333823" w:rsidRPr="001713BB">
        <w:rPr>
          <w:rFonts w:ascii="Times New Roman" w:hAnsi="Times New Roman" w:cs="Times New Roman"/>
          <w:sz w:val="24"/>
          <w:szCs w:val="24"/>
        </w:rPr>
        <w:t xml:space="preserve"> to </w:t>
      </w:r>
      <w:proofErr w:type="spellStart"/>
      <w:r w:rsidR="00333823" w:rsidRPr="001713BB">
        <w:rPr>
          <w:rFonts w:ascii="Times New Roman" w:hAnsi="Times New Roman" w:cs="Times New Roman"/>
          <w:sz w:val="24"/>
          <w:szCs w:val="24"/>
        </w:rPr>
        <w:t>Raftsman</w:t>
      </w:r>
      <w:proofErr w:type="spellEnd"/>
      <w:r w:rsidR="00333823" w:rsidRPr="001713BB">
        <w:rPr>
          <w:rFonts w:ascii="Times New Roman" w:hAnsi="Times New Roman" w:cs="Times New Roman"/>
          <w:sz w:val="24"/>
          <w:szCs w:val="24"/>
        </w:rPr>
        <w:t xml:space="preserve"> Investments (Pvt) Ltd</w:t>
      </w:r>
      <w:r w:rsidR="005E738C" w:rsidRPr="001713BB">
        <w:rPr>
          <w:rFonts w:ascii="Times New Roman" w:hAnsi="Times New Roman" w:cs="Times New Roman"/>
          <w:sz w:val="24"/>
          <w:szCs w:val="24"/>
        </w:rPr>
        <w:t>. It is against this background that the appellant sued for an order setting aside surety bond No. 4250/11.</w:t>
      </w:r>
      <w:r w:rsidR="00EE19F0">
        <w:rPr>
          <w:rFonts w:ascii="Times New Roman" w:hAnsi="Times New Roman" w:cs="Times New Roman"/>
          <w:sz w:val="24"/>
          <w:szCs w:val="24"/>
        </w:rPr>
        <w:t xml:space="preserve"> It</w:t>
      </w:r>
      <w:r w:rsidR="007C0991" w:rsidRPr="001713BB">
        <w:rPr>
          <w:rFonts w:ascii="Times New Roman" w:hAnsi="Times New Roman" w:cs="Times New Roman"/>
          <w:sz w:val="24"/>
          <w:szCs w:val="24"/>
        </w:rPr>
        <w:t xml:space="preserve"> instituted the proceedings in HC 9631/16.</w:t>
      </w:r>
      <w:r w:rsidR="005E738C" w:rsidRPr="001713BB">
        <w:rPr>
          <w:rFonts w:ascii="Times New Roman" w:hAnsi="Times New Roman" w:cs="Times New Roman"/>
          <w:sz w:val="24"/>
          <w:szCs w:val="24"/>
        </w:rPr>
        <w:t xml:space="preserve"> </w:t>
      </w:r>
    </w:p>
    <w:p w:rsidR="005C2F34" w:rsidRPr="001713BB" w:rsidRDefault="005C2F34" w:rsidP="00C84E43">
      <w:pPr>
        <w:tabs>
          <w:tab w:val="left" w:pos="1134"/>
        </w:tabs>
        <w:spacing w:line="240" w:lineRule="auto"/>
        <w:ind w:firstLine="720"/>
        <w:jc w:val="both"/>
        <w:rPr>
          <w:rFonts w:ascii="Times New Roman" w:hAnsi="Times New Roman" w:cs="Times New Roman"/>
          <w:sz w:val="24"/>
          <w:szCs w:val="24"/>
        </w:rPr>
      </w:pPr>
    </w:p>
    <w:p w:rsidR="00E5076A" w:rsidRPr="001713BB" w:rsidRDefault="005E738C" w:rsidP="00040E89">
      <w:pPr>
        <w:tabs>
          <w:tab w:val="left" w:pos="1134"/>
        </w:tabs>
        <w:spacing w:line="480" w:lineRule="auto"/>
        <w:ind w:firstLine="1134"/>
        <w:jc w:val="both"/>
        <w:rPr>
          <w:rFonts w:ascii="Times New Roman" w:hAnsi="Times New Roman" w:cs="Times New Roman"/>
          <w:sz w:val="24"/>
          <w:szCs w:val="24"/>
        </w:rPr>
      </w:pPr>
      <w:r w:rsidRPr="001713BB">
        <w:rPr>
          <w:rFonts w:ascii="Times New Roman" w:hAnsi="Times New Roman" w:cs="Times New Roman"/>
          <w:sz w:val="24"/>
          <w:szCs w:val="24"/>
        </w:rPr>
        <w:t xml:space="preserve">Thereafter, the appellant made an application for the amendment of its </w:t>
      </w:r>
      <w:r w:rsidR="00E5076A" w:rsidRPr="001713BB">
        <w:rPr>
          <w:rFonts w:ascii="Times New Roman" w:hAnsi="Times New Roman" w:cs="Times New Roman"/>
          <w:sz w:val="24"/>
          <w:szCs w:val="24"/>
        </w:rPr>
        <w:t xml:space="preserve">summons and declaration. The effect of the amendment </w:t>
      </w:r>
      <w:r w:rsidR="00782F22">
        <w:rPr>
          <w:rFonts w:ascii="Times New Roman" w:hAnsi="Times New Roman" w:cs="Times New Roman"/>
          <w:sz w:val="24"/>
          <w:szCs w:val="24"/>
        </w:rPr>
        <w:t>was</w:t>
      </w:r>
      <w:r w:rsidR="00E5076A" w:rsidRPr="001713BB">
        <w:rPr>
          <w:rFonts w:ascii="Times New Roman" w:hAnsi="Times New Roman" w:cs="Times New Roman"/>
          <w:sz w:val="24"/>
          <w:szCs w:val="24"/>
        </w:rPr>
        <w:t xml:space="preserve"> to introduce a new and additional prayer for the cancellation of the subsequent surety bond No. 2163/09.</w:t>
      </w:r>
    </w:p>
    <w:p w:rsidR="00DC6416" w:rsidRPr="001713BB" w:rsidRDefault="00DC6416" w:rsidP="00C84E43">
      <w:pPr>
        <w:spacing w:line="240" w:lineRule="auto"/>
        <w:jc w:val="both"/>
        <w:rPr>
          <w:rFonts w:ascii="Times New Roman" w:hAnsi="Times New Roman" w:cs="Times New Roman"/>
          <w:sz w:val="24"/>
          <w:szCs w:val="24"/>
        </w:rPr>
      </w:pPr>
    </w:p>
    <w:p w:rsidR="00C0137D" w:rsidRPr="001713BB" w:rsidRDefault="00C0137D" w:rsidP="005C2F34">
      <w:pPr>
        <w:spacing w:line="480" w:lineRule="auto"/>
        <w:jc w:val="both"/>
        <w:rPr>
          <w:rFonts w:ascii="Times New Roman" w:hAnsi="Times New Roman" w:cs="Times New Roman"/>
          <w:b/>
          <w:sz w:val="24"/>
          <w:szCs w:val="24"/>
        </w:rPr>
      </w:pPr>
      <w:r w:rsidRPr="001713BB">
        <w:rPr>
          <w:rFonts w:ascii="Times New Roman" w:hAnsi="Times New Roman" w:cs="Times New Roman"/>
          <w:b/>
          <w:sz w:val="24"/>
          <w:szCs w:val="24"/>
        </w:rPr>
        <w:t xml:space="preserve">DETERMINATION OF THE COURT </w:t>
      </w:r>
      <w:r w:rsidRPr="001713BB">
        <w:rPr>
          <w:rFonts w:ascii="Times New Roman" w:hAnsi="Times New Roman" w:cs="Times New Roman"/>
          <w:b/>
          <w:i/>
          <w:sz w:val="24"/>
          <w:szCs w:val="24"/>
        </w:rPr>
        <w:t>A QUO</w:t>
      </w:r>
    </w:p>
    <w:p w:rsidR="005C2F34" w:rsidRPr="001713BB" w:rsidRDefault="005C2F34" w:rsidP="00040E89">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C0137D" w:rsidRPr="001713BB">
        <w:rPr>
          <w:rFonts w:ascii="Times New Roman" w:hAnsi="Times New Roman" w:cs="Times New Roman"/>
          <w:sz w:val="24"/>
          <w:szCs w:val="24"/>
        </w:rPr>
        <w:t xml:space="preserve">After considering the matter before it the court </w:t>
      </w:r>
      <w:r w:rsidR="00C0137D" w:rsidRPr="001713BB">
        <w:rPr>
          <w:rFonts w:ascii="Times New Roman" w:hAnsi="Times New Roman" w:cs="Times New Roman"/>
          <w:i/>
          <w:sz w:val="24"/>
          <w:szCs w:val="24"/>
        </w:rPr>
        <w:t>a quo</w:t>
      </w:r>
      <w:r w:rsidR="00C0137D" w:rsidRPr="001713BB">
        <w:rPr>
          <w:rFonts w:ascii="Times New Roman" w:hAnsi="Times New Roman" w:cs="Times New Roman"/>
          <w:sz w:val="24"/>
          <w:szCs w:val="24"/>
        </w:rPr>
        <w:t xml:space="preserve"> expressed its dismay in the manner in which the application had been made, lacking crucial information chief among which was the failure to attach the summons and declaration sought to be amended. In addition to that was the appellant’s failure to give a background to the matter as well as the failure to attach or refer to relevant pleadings.</w:t>
      </w:r>
    </w:p>
    <w:p w:rsidR="005C2F34" w:rsidRPr="001713BB" w:rsidRDefault="005C2F34" w:rsidP="00040E89">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lastRenderedPageBreak/>
        <w:tab/>
      </w:r>
      <w:r w:rsidR="00C0137D" w:rsidRPr="001713BB">
        <w:rPr>
          <w:rFonts w:ascii="Times New Roman" w:hAnsi="Times New Roman" w:cs="Times New Roman"/>
          <w:sz w:val="24"/>
          <w:szCs w:val="24"/>
        </w:rPr>
        <w:t xml:space="preserve">The court </w:t>
      </w:r>
      <w:r w:rsidR="00C0137D" w:rsidRPr="001713BB">
        <w:rPr>
          <w:rFonts w:ascii="Times New Roman" w:hAnsi="Times New Roman" w:cs="Times New Roman"/>
          <w:i/>
          <w:sz w:val="24"/>
          <w:szCs w:val="24"/>
        </w:rPr>
        <w:t>a quo</w:t>
      </w:r>
      <w:r w:rsidR="00C0137D" w:rsidRPr="001713BB">
        <w:rPr>
          <w:rFonts w:ascii="Times New Roman" w:hAnsi="Times New Roman" w:cs="Times New Roman"/>
          <w:sz w:val="24"/>
          <w:szCs w:val="24"/>
        </w:rPr>
        <w:t xml:space="preserve"> made the finding that the appellant’s application was an abuse of court process in that it sought to introduce a new claim at</w:t>
      </w:r>
      <w:r w:rsidR="004D1590" w:rsidRPr="001713BB">
        <w:rPr>
          <w:rFonts w:ascii="Times New Roman" w:hAnsi="Times New Roman" w:cs="Times New Roman"/>
          <w:sz w:val="24"/>
          <w:szCs w:val="24"/>
        </w:rPr>
        <w:t xml:space="preserve"> the</w:t>
      </w:r>
      <w:r w:rsidR="00C0137D" w:rsidRPr="001713BB">
        <w:rPr>
          <w:rFonts w:ascii="Times New Roman" w:hAnsi="Times New Roman" w:cs="Times New Roman"/>
          <w:sz w:val="24"/>
          <w:szCs w:val="24"/>
        </w:rPr>
        <w:t xml:space="preserve"> pre-trial conference stage </w:t>
      </w:r>
      <w:r w:rsidR="004D1590" w:rsidRPr="001713BB">
        <w:rPr>
          <w:rFonts w:ascii="Times New Roman" w:hAnsi="Times New Roman" w:cs="Times New Roman"/>
          <w:sz w:val="24"/>
          <w:szCs w:val="24"/>
        </w:rPr>
        <w:t>u</w:t>
      </w:r>
      <w:r w:rsidR="00141DA7" w:rsidRPr="001713BB">
        <w:rPr>
          <w:rFonts w:ascii="Times New Roman" w:hAnsi="Times New Roman" w:cs="Times New Roman"/>
          <w:sz w:val="24"/>
          <w:szCs w:val="24"/>
        </w:rPr>
        <w:t>nder the guise of</w:t>
      </w:r>
      <w:r w:rsidR="00C0137D" w:rsidRPr="001713BB">
        <w:rPr>
          <w:rFonts w:ascii="Times New Roman" w:hAnsi="Times New Roman" w:cs="Times New Roman"/>
          <w:sz w:val="24"/>
          <w:szCs w:val="24"/>
        </w:rPr>
        <w:t xml:space="preserve"> amend</w:t>
      </w:r>
      <w:r w:rsidR="00141DA7" w:rsidRPr="001713BB">
        <w:rPr>
          <w:rFonts w:ascii="Times New Roman" w:hAnsi="Times New Roman" w:cs="Times New Roman"/>
          <w:sz w:val="24"/>
          <w:szCs w:val="24"/>
        </w:rPr>
        <w:t>ing pleadings</w:t>
      </w:r>
      <w:r w:rsidR="00C0137D" w:rsidRPr="001713BB">
        <w:rPr>
          <w:rFonts w:ascii="Times New Roman" w:hAnsi="Times New Roman" w:cs="Times New Roman"/>
          <w:sz w:val="24"/>
          <w:szCs w:val="24"/>
        </w:rPr>
        <w:t>.</w:t>
      </w:r>
      <w:r w:rsidR="004A6492" w:rsidRPr="001713BB">
        <w:rPr>
          <w:rFonts w:ascii="Times New Roman" w:hAnsi="Times New Roman" w:cs="Times New Roman"/>
          <w:sz w:val="24"/>
          <w:szCs w:val="24"/>
        </w:rPr>
        <w:t xml:space="preserve"> The court dismissed the appellant’s application.</w:t>
      </w:r>
    </w:p>
    <w:p w:rsidR="004A6492" w:rsidRPr="001713BB" w:rsidRDefault="004A6492" w:rsidP="00040E89">
      <w:pPr>
        <w:tabs>
          <w:tab w:val="left" w:pos="1134"/>
        </w:tabs>
        <w:spacing w:after="0" w:line="24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 xml:space="preserve"> </w:t>
      </w:r>
    </w:p>
    <w:p w:rsidR="004A6492" w:rsidRPr="001713BB" w:rsidRDefault="005C2F34" w:rsidP="005C2F34">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4A6492" w:rsidRPr="001713BB">
        <w:rPr>
          <w:rFonts w:ascii="Times New Roman" w:hAnsi="Times New Roman" w:cs="Times New Roman"/>
          <w:sz w:val="24"/>
          <w:szCs w:val="24"/>
        </w:rPr>
        <w:t>Aggrieved by the decision the appellant filed this appeal on the following grounds:</w:t>
      </w:r>
    </w:p>
    <w:p w:rsidR="005C2F34" w:rsidRPr="001713BB" w:rsidRDefault="005C2F34" w:rsidP="00040E89">
      <w:pPr>
        <w:tabs>
          <w:tab w:val="left" w:pos="1134"/>
        </w:tabs>
        <w:spacing w:after="0" w:line="240" w:lineRule="auto"/>
        <w:ind w:firstLine="720"/>
        <w:jc w:val="both"/>
        <w:rPr>
          <w:rFonts w:ascii="Times New Roman" w:hAnsi="Times New Roman" w:cs="Times New Roman"/>
          <w:sz w:val="24"/>
          <w:szCs w:val="24"/>
        </w:rPr>
      </w:pPr>
    </w:p>
    <w:p w:rsidR="004A6492" w:rsidRPr="001713BB" w:rsidRDefault="004A6492" w:rsidP="004A6492">
      <w:pPr>
        <w:spacing w:line="480" w:lineRule="auto"/>
        <w:jc w:val="both"/>
        <w:rPr>
          <w:rFonts w:ascii="Times New Roman" w:hAnsi="Times New Roman" w:cs="Times New Roman"/>
          <w:b/>
          <w:sz w:val="24"/>
          <w:szCs w:val="24"/>
        </w:rPr>
      </w:pPr>
      <w:r w:rsidRPr="001713BB">
        <w:rPr>
          <w:rFonts w:ascii="Times New Roman" w:hAnsi="Times New Roman" w:cs="Times New Roman"/>
          <w:b/>
          <w:sz w:val="24"/>
          <w:szCs w:val="24"/>
        </w:rPr>
        <w:t>GROUNDS OF APPEAL</w:t>
      </w:r>
    </w:p>
    <w:p w:rsidR="00BE72F8" w:rsidRPr="001713BB" w:rsidRDefault="004A6492" w:rsidP="00AC5DD8">
      <w:pPr>
        <w:pStyle w:val="ListParagraph"/>
        <w:numPr>
          <w:ilvl w:val="0"/>
          <w:numId w:val="2"/>
        </w:numPr>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t xml:space="preserve">The court </w:t>
      </w:r>
      <w:r w:rsidRPr="001713BB">
        <w:rPr>
          <w:rFonts w:ascii="Times New Roman" w:hAnsi="Times New Roman" w:cs="Times New Roman"/>
          <w:i/>
          <w:sz w:val="24"/>
          <w:szCs w:val="24"/>
        </w:rPr>
        <w:t>a quo</w:t>
      </w:r>
      <w:r w:rsidRPr="001713BB">
        <w:rPr>
          <w:rFonts w:ascii="Times New Roman" w:hAnsi="Times New Roman" w:cs="Times New Roman"/>
          <w:sz w:val="24"/>
          <w:szCs w:val="24"/>
        </w:rPr>
        <w:t xml:space="preserve"> erred in refusing the appellant’s petition for the amendment of its summons and declaration under cause HC 9631/16. At law the amendment of a pleading </w:t>
      </w:r>
      <w:r w:rsidR="00BE72F8" w:rsidRPr="001713BB">
        <w:rPr>
          <w:rFonts w:ascii="Times New Roman" w:hAnsi="Times New Roman" w:cs="Times New Roman"/>
          <w:sz w:val="24"/>
          <w:szCs w:val="24"/>
        </w:rPr>
        <w:t xml:space="preserve">in an action is always allowed unless it constitutes a palpable injustice that cannot be compensated by an order of costs. In </w:t>
      </w:r>
      <w:proofErr w:type="spellStart"/>
      <w:r w:rsidR="00BE72F8" w:rsidRPr="001713BB">
        <w:rPr>
          <w:rFonts w:ascii="Times New Roman" w:hAnsi="Times New Roman" w:cs="Times New Roman"/>
          <w:i/>
          <w:sz w:val="24"/>
          <w:szCs w:val="24"/>
        </w:rPr>
        <w:t>casu</w:t>
      </w:r>
      <w:proofErr w:type="spellEnd"/>
      <w:r w:rsidR="00BE72F8" w:rsidRPr="001713BB">
        <w:rPr>
          <w:rFonts w:ascii="Times New Roman" w:hAnsi="Times New Roman" w:cs="Times New Roman"/>
          <w:sz w:val="24"/>
          <w:szCs w:val="24"/>
        </w:rPr>
        <w:t xml:space="preserve"> no palpable injustice or prejudice was ever substantiated by the respondent nor was the question of the amelioration through costs adjudicated judiciously.</w:t>
      </w:r>
    </w:p>
    <w:p w:rsidR="00AC5DD8" w:rsidRPr="001713BB" w:rsidRDefault="00AC5DD8" w:rsidP="00AC5DD8">
      <w:pPr>
        <w:pStyle w:val="ListParagraph"/>
        <w:spacing w:line="240" w:lineRule="auto"/>
        <w:jc w:val="both"/>
        <w:rPr>
          <w:rFonts w:ascii="Times New Roman" w:hAnsi="Times New Roman" w:cs="Times New Roman"/>
          <w:sz w:val="24"/>
          <w:szCs w:val="24"/>
        </w:rPr>
      </w:pPr>
    </w:p>
    <w:p w:rsidR="00AC5DD8" w:rsidRPr="001713BB" w:rsidRDefault="00BE72F8" w:rsidP="00AC5DD8">
      <w:pPr>
        <w:pStyle w:val="ListParagraph"/>
        <w:numPr>
          <w:ilvl w:val="0"/>
          <w:numId w:val="2"/>
        </w:numPr>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t xml:space="preserve">The court </w:t>
      </w:r>
      <w:r w:rsidRPr="001713BB">
        <w:rPr>
          <w:rFonts w:ascii="Times New Roman" w:hAnsi="Times New Roman" w:cs="Times New Roman"/>
          <w:i/>
          <w:sz w:val="24"/>
          <w:szCs w:val="24"/>
        </w:rPr>
        <w:t>a quo</w:t>
      </w:r>
      <w:r w:rsidRPr="001713BB">
        <w:rPr>
          <w:rFonts w:ascii="Times New Roman" w:hAnsi="Times New Roman" w:cs="Times New Roman"/>
          <w:sz w:val="24"/>
          <w:szCs w:val="24"/>
        </w:rPr>
        <w:t xml:space="preserve"> erred grossly misdirected itself (</w:t>
      </w:r>
      <w:r w:rsidRPr="0056117C">
        <w:rPr>
          <w:rFonts w:ascii="Times New Roman" w:hAnsi="Times New Roman" w:cs="Times New Roman"/>
          <w:i/>
          <w:sz w:val="24"/>
          <w:szCs w:val="24"/>
        </w:rPr>
        <w:t>sic</w:t>
      </w:r>
      <w:r w:rsidRPr="001713BB">
        <w:rPr>
          <w:rFonts w:ascii="Times New Roman" w:hAnsi="Times New Roman" w:cs="Times New Roman"/>
          <w:sz w:val="24"/>
          <w:szCs w:val="24"/>
        </w:rPr>
        <w:t xml:space="preserve">) in holding that the appellant’s application to amend was </w:t>
      </w:r>
      <w:r w:rsidRPr="001713BB">
        <w:rPr>
          <w:rFonts w:ascii="Times New Roman" w:hAnsi="Times New Roman" w:cs="Times New Roman"/>
          <w:i/>
          <w:sz w:val="24"/>
          <w:szCs w:val="24"/>
        </w:rPr>
        <w:t>mala fide</w:t>
      </w:r>
      <w:r w:rsidRPr="001713BB">
        <w:rPr>
          <w:rFonts w:ascii="Times New Roman" w:hAnsi="Times New Roman" w:cs="Times New Roman"/>
          <w:sz w:val="24"/>
          <w:szCs w:val="24"/>
        </w:rPr>
        <w:t xml:space="preserve"> and predicated on a desire to harass the respondent. The proposed amendment raised triable issues whose factual contestation had a material bearing in the resolution of the disputation of HC 9631/16; more so because the parties were yet to convene a Pre-Trial Conference under HC 9631/16 and define the issues for contestation.</w:t>
      </w:r>
    </w:p>
    <w:p w:rsidR="00AC5DD8" w:rsidRPr="001713BB" w:rsidRDefault="00AC5DD8" w:rsidP="00AC5DD8">
      <w:pPr>
        <w:pStyle w:val="ListParagraph"/>
        <w:spacing w:after="0" w:line="240" w:lineRule="auto"/>
        <w:jc w:val="both"/>
        <w:rPr>
          <w:rFonts w:ascii="Times New Roman" w:hAnsi="Times New Roman" w:cs="Times New Roman"/>
          <w:sz w:val="24"/>
          <w:szCs w:val="24"/>
        </w:rPr>
      </w:pPr>
    </w:p>
    <w:p w:rsidR="00AC5DD8" w:rsidRPr="00C84E43" w:rsidRDefault="002A4E81" w:rsidP="00C84E43">
      <w:pPr>
        <w:pStyle w:val="ListParagraph"/>
        <w:numPr>
          <w:ilvl w:val="0"/>
          <w:numId w:val="2"/>
        </w:numPr>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t xml:space="preserve">The court </w:t>
      </w:r>
      <w:r w:rsidRPr="001713BB">
        <w:rPr>
          <w:rFonts w:ascii="Times New Roman" w:hAnsi="Times New Roman" w:cs="Times New Roman"/>
          <w:i/>
          <w:sz w:val="24"/>
          <w:szCs w:val="24"/>
        </w:rPr>
        <w:t>a quo</w:t>
      </w:r>
      <w:r w:rsidRPr="001713BB">
        <w:rPr>
          <w:rFonts w:ascii="Times New Roman" w:hAnsi="Times New Roman" w:cs="Times New Roman"/>
          <w:sz w:val="24"/>
          <w:szCs w:val="24"/>
        </w:rPr>
        <w:t xml:space="preserve"> also erred determining</w:t>
      </w:r>
      <w:r w:rsidR="007C0991" w:rsidRPr="001713BB">
        <w:rPr>
          <w:rFonts w:ascii="Times New Roman" w:hAnsi="Times New Roman" w:cs="Times New Roman"/>
          <w:sz w:val="24"/>
          <w:szCs w:val="24"/>
        </w:rPr>
        <w:t xml:space="preserve"> (</w:t>
      </w:r>
      <w:r w:rsidR="007C0991" w:rsidRPr="0056117C">
        <w:rPr>
          <w:rFonts w:ascii="Times New Roman" w:hAnsi="Times New Roman" w:cs="Times New Roman"/>
          <w:i/>
          <w:sz w:val="24"/>
          <w:szCs w:val="24"/>
        </w:rPr>
        <w:t>sic</w:t>
      </w:r>
      <w:r w:rsidR="007C0991" w:rsidRPr="001713BB">
        <w:rPr>
          <w:rFonts w:ascii="Times New Roman" w:hAnsi="Times New Roman" w:cs="Times New Roman"/>
          <w:sz w:val="24"/>
          <w:szCs w:val="24"/>
        </w:rPr>
        <w:t>)</w:t>
      </w:r>
      <w:r w:rsidRPr="001713BB">
        <w:rPr>
          <w:rFonts w:ascii="Times New Roman" w:hAnsi="Times New Roman" w:cs="Times New Roman"/>
          <w:sz w:val="24"/>
          <w:szCs w:val="24"/>
        </w:rPr>
        <w:t xml:space="preserve"> that the application to amend was deficient and irregular in that the pleading to be amended had not been attached to the founding papers of the application to amend. The applicant had drawn the court</w:t>
      </w:r>
      <w:r w:rsidR="0054369E" w:rsidRPr="001713BB">
        <w:rPr>
          <w:rFonts w:ascii="Times New Roman" w:hAnsi="Times New Roman" w:cs="Times New Roman"/>
          <w:sz w:val="24"/>
          <w:szCs w:val="24"/>
        </w:rPr>
        <w:t xml:space="preserve"> </w:t>
      </w:r>
      <w:r w:rsidR="0054369E" w:rsidRPr="001713BB">
        <w:rPr>
          <w:rFonts w:ascii="Times New Roman" w:hAnsi="Times New Roman" w:cs="Times New Roman"/>
          <w:i/>
          <w:sz w:val="24"/>
          <w:szCs w:val="24"/>
        </w:rPr>
        <w:t xml:space="preserve">a quo’s </w:t>
      </w:r>
      <w:r w:rsidRPr="001713BB">
        <w:rPr>
          <w:rFonts w:ascii="Times New Roman" w:hAnsi="Times New Roman" w:cs="Times New Roman"/>
          <w:sz w:val="24"/>
          <w:szCs w:val="24"/>
        </w:rPr>
        <w:t>attention to the pleadings in HC 9631/16 by formally cross referencing such cause thereby obviating the need to plead the pleadings of the HC 9631/16.</w:t>
      </w:r>
    </w:p>
    <w:p w:rsidR="0054369E" w:rsidRPr="001713BB" w:rsidRDefault="002A4E81" w:rsidP="00AC5DD8">
      <w:pPr>
        <w:pStyle w:val="ListParagraph"/>
        <w:numPr>
          <w:ilvl w:val="0"/>
          <w:numId w:val="2"/>
        </w:numPr>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lastRenderedPageBreak/>
        <w:t xml:space="preserve">Furthermore, the court </w:t>
      </w:r>
      <w:r w:rsidRPr="001713BB">
        <w:rPr>
          <w:rFonts w:ascii="Times New Roman" w:hAnsi="Times New Roman" w:cs="Times New Roman"/>
          <w:i/>
          <w:sz w:val="24"/>
          <w:szCs w:val="24"/>
        </w:rPr>
        <w:t>a quo</w:t>
      </w:r>
      <w:r w:rsidRPr="001713BB">
        <w:rPr>
          <w:rFonts w:ascii="Times New Roman" w:hAnsi="Times New Roman" w:cs="Times New Roman"/>
          <w:sz w:val="24"/>
          <w:szCs w:val="24"/>
        </w:rPr>
        <w:t xml:space="preserve"> grossly misdirected itself in holding that the appellant’s intended amendment was extraneous to the disputation </w:t>
      </w:r>
      <w:r w:rsidRPr="001713BB">
        <w:rPr>
          <w:rFonts w:ascii="Times New Roman" w:hAnsi="Times New Roman" w:cs="Times New Roman"/>
          <w:i/>
          <w:sz w:val="24"/>
          <w:szCs w:val="24"/>
        </w:rPr>
        <w:t>inter parties</w:t>
      </w:r>
      <w:r w:rsidRPr="001713BB">
        <w:rPr>
          <w:rFonts w:ascii="Times New Roman" w:hAnsi="Times New Roman" w:cs="Times New Roman"/>
          <w:sz w:val="24"/>
          <w:szCs w:val="24"/>
        </w:rPr>
        <w:t>. The validity and lawfulness of bond No. 2163/09 remains central and in</w:t>
      </w:r>
      <w:r w:rsidR="0056117C">
        <w:rPr>
          <w:rFonts w:ascii="Times New Roman" w:hAnsi="Times New Roman" w:cs="Times New Roman"/>
          <w:sz w:val="24"/>
          <w:szCs w:val="24"/>
        </w:rPr>
        <w:t>trinsic to the resolution of HC </w:t>
      </w:r>
      <w:r w:rsidRPr="001713BB">
        <w:rPr>
          <w:rFonts w:ascii="Times New Roman" w:hAnsi="Times New Roman" w:cs="Times New Roman"/>
          <w:sz w:val="24"/>
          <w:szCs w:val="24"/>
        </w:rPr>
        <w:t>9631/16. The aforementioned bond precipitat</w:t>
      </w:r>
      <w:r w:rsidR="0056117C">
        <w:rPr>
          <w:rFonts w:ascii="Times New Roman" w:hAnsi="Times New Roman" w:cs="Times New Roman"/>
          <w:sz w:val="24"/>
          <w:szCs w:val="24"/>
        </w:rPr>
        <w:t>ed the registration of bond No. </w:t>
      </w:r>
      <w:r w:rsidRPr="001713BB">
        <w:rPr>
          <w:rFonts w:ascii="Times New Roman" w:hAnsi="Times New Roman" w:cs="Times New Roman"/>
          <w:sz w:val="24"/>
          <w:szCs w:val="24"/>
        </w:rPr>
        <w:t xml:space="preserve">4250/11 which is the very bond the appellant seeks to impugn under HC 9631/16. The court </w:t>
      </w:r>
      <w:r w:rsidRPr="001713BB">
        <w:rPr>
          <w:rFonts w:ascii="Times New Roman" w:hAnsi="Times New Roman" w:cs="Times New Roman"/>
          <w:i/>
          <w:sz w:val="24"/>
          <w:szCs w:val="24"/>
        </w:rPr>
        <w:t>a quo</w:t>
      </w:r>
      <w:r w:rsidRPr="001713BB">
        <w:rPr>
          <w:rFonts w:ascii="Times New Roman" w:hAnsi="Times New Roman" w:cs="Times New Roman"/>
          <w:sz w:val="24"/>
          <w:szCs w:val="24"/>
        </w:rPr>
        <w:t xml:space="preserve"> ought to have taken into cognisance that the two instruments of security being interlinked cannot be resolved under two separated causes.</w:t>
      </w:r>
    </w:p>
    <w:p w:rsidR="0054369E" w:rsidRDefault="0054369E" w:rsidP="0054369E">
      <w:pPr>
        <w:pStyle w:val="ListParagraph"/>
        <w:spacing w:line="240" w:lineRule="auto"/>
        <w:jc w:val="both"/>
        <w:rPr>
          <w:rFonts w:ascii="Times New Roman" w:hAnsi="Times New Roman" w:cs="Times New Roman"/>
          <w:sz w:val="24"/>
          <w:szCs w:val="24"/>
        </w:rPr>
      </w:pPr>
    </w:p>
    <w:p w:rsidR="0056117C" w:rsidRPr="001713BB" w:rsidRDefault="0056117C" w:rsidP="00040E89">
      <w:pPr>
        <w:pStyle w:val="ListParagraph"/>
        <w:spacing w:after="0" w:line="240" w:lineRule="auto"/>
        <w:jc w:val="both"/>
        <w:rPr>
          <w:rFonts w:ascii="Times New Roman" w:hAnsi="Times New Roman" w:cs="Times New Roman"/>
          <w:sz w:val="24"/>
          <w:szCs w:val="24"/>
        </w:rPr>
      </w:pPr>
    </w:p>
    <w:p w:rsidR="0054369E" w:rsidRPr="001713BB" w:rsidRDefault="0054369E" w:rsidP="005C2F34">
      <w:pPr>
        <w:spacing w:line="480" w:lineRule="auto"/>
        <w:jc w:val="both"/>
        <w:rPr>
          <w:rFonts w:ascii="Times New Roman" w:hAnsi="Times New Roman" w:cs="Times New Roman"/>
          <w:b/>
          <w:sz w:val="24"/>
          <w:szCs w:val="24"/>
        </w:rPr>
      </w:pPr>
      <w:r w:rsidRPr="001713BB">
        <w:rPr>
          <w:rFonts w:ascii="Times New Roman" w:hAnsi="Times New Roman" w:cs="Times New Roman"/>
          <w:b/>
          <w:sz w:val="24"/>
          <w:szCs w:val="24"/>
        </w:rPr>
        <w:t>SUBMISSIONS BEFORE THIS COURT</w:t>
      </w:r>
    </w:p>
    <w:p w:rsidR="002E19CE" w:rsidRDefault="002E19CE" w:rsidP="0056117C">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54369E" w:rsidRPr="001713BB">
        <w:rPr>
          <w:rFonts w:ascii="Times New Roman" w:hAnsi="Times New Roman" w:cs="Times New Roman"/>
          <w:sz w:val="24"/>
          <w:szCs w:val="24"/>
        </w:rPr>
        <w:t xml:space="preserve">Mr </w:t>
      </w:r>
      <w:proofErr w:type="spellStart"/>
      <w:r w:rsidR="0054369E" w:rsidRPr="001713BB">
        <w:rPr>
          <w:rFonts w:ascii="Times New Roman" w:hAnsi="Times New Roman" w:cs="Times New Roman"/>
          <w:i/>
          <w:sz w:val="24"/>
          <w:szCs w:val="24"/>
        </w:rPr>
        <w:t>Zhuwarara</w:t>
      </w:r>
      <w:proofErr w:type="spellEnd"/>
      <w:r w:rsidR="0054369E" w:rsidRPr="001713BB">
        <w:rPr>
          <w:rFonts w:ascii="Times New Roman" w:hAnsi="Times New Roman" w:cs="Times New Roman"/>
          <w:sz w:val="24"/>
          <w:szCs w:val="24"/>
        </w:rPr>
        <w:t xml:space="preserve"> for the appellant</w:t>
      </w:r>
      <w:r w:rsidR="0079744E" w:rsidRPr="001713BB">
        <w:rPr>
          <w:rFonts w:ascii="Times New Roman" w:hAnsi="Times New Roman" w:cs="Times New Roman"/>
          <w:sz w:val="24"/>
          <w:szCs w:val="24"/>
        </w:rPr>
        <w:t xml:space="preserve"> argu</w:t>
      </w:r>
      <w:r w:rsidR="0054369E" w:rsidRPr="001713BB">
        <w:rPr>
          <w:rFonts w:ascii="Times New Roman" w:hAnsi="Times New Roman" w:cs="Times New Roman"/>
          <w:sz w:val="24"/>
          <w:szCs w:val="24"/>
        </w:rPr>
        <w:t>ed that an amendment of a pleading should always be allowed</w:t>
      </w:r>
      <w:r w:rsidR="0079744E" w:rsidRPr="001713BB">
        <w:rPr>
          <w:rFonts w:ascii="Times New Roman" w:hAnsi="Times New Roman" w:cs="Times New Roman"/>
          <w:sz w:val="24"/>
          <w:szCs w:val="24"/>
        </w:rPr>
        <w:t xml:space="preserve"> unless the application is </w:t>
      </w:r>
      <w:r w:rsidR="0079744E" w:rsidRPr="001713BB">
        <w:rPr>
          <w:rFonts w:ascii="Times New Roman" w:hAnsi="Times New Roman" w:cs="Times New Roman"/>
          <w:i/>
          <w:sz w:val="24"/>
          <w:szCs w:val="24"/>
        </w:rPr>
        <w:t>mala fide</w:t>
      </w:r>
      <w:r w:rsidR="0079744E" w:rsidRPr="001713BB">
        <w:rPr>
          <w:rFonts w:ascii="Times New Roman" w:hAnsi="Times New Roman" w:cs="Times New Roman"/>
          <w:sz w:val="24"/>
          <w:szCs w:val="24"/>
        </w:rPr>
        <w:t xml:space="preserve"> or the amendment would cause an injustice or prejudice to the other party which cannot be compensated by an order of costs.</w:t>
      </w:r>
    </w:p>
    <w:p w:rsidR="0056117C" w:rsidRPr="001713BB" w:rsidRDefault="0056117C" w:rsidP="00040E89">
      <w:pPr>
        <w:tabs>
          <w:tab w:val="left" w:pos="1134"/>
        </w:tabs>
        <w:spacing w:after="0" w:line="240" w:lineRule="auto"/>
        <w:ind w:firstLine="720"/>
        <w:jc w:val="both"/>
        <w:rPr>
          <w:rFonts w:ascii="Times New Roman" w:hAnsi="Times New Roman" w:cs="Times New Roman"/>
          <w:sz w:val="24"/>
          <w:szCs w:val="24"/>
        </w:rPr>
      </w:pPr>
    </w:p>
    <w:p w:rsidR="0079744E" w:rsidRPr="001713BB" w:rsidRDefault="002E19CE" w:rsidP="002E19CE">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79744E" w:rsidRPr="001713BB">
        <w:rPr>
          <w:rFonts w:ascii="Times New Roman" w:hAnsi="Times New Roman" w:cs="Times New Roman"/>
          <w:sz w:val="24"/>
          <w:szCs w:val="24"/>
        </w:rPr>
        <w:t>He submitted that the amendment sought was of paramount importance to the appellant’s case in HC 9631/16 in that it would reveal how mortgage bond No. 2163/09 had been unlawfully registered. The aforementioned bond, he argued, was anomalous in that it was registered without a shareholders’ agreement in circumstances where the encumbrance constitutes an alienation of more than half the appellant’s total assets.</w:t>
      </w:r>
    </w:p>
    <w:p w:rsidR="002E19CE" w:rsidRPr="001713BB" w:rsidRDefault="002E19CE" w:rsidP="00040E89">
      <w:pPr>
        <w:tabs>
          <w:tab w:val="left" w:pos="1134"/>
        </w:tabs>
        <w:spacing w:after="0" w:line="240" w:lineRule="auto"/>
        <w:ind w:firstLine="720"/>
        <w:jc w:val="both"/>
        <w:rPr>
          <w:rFonts w:ascii="Times New Roman" w:hAnsi="Times New Roman" w:cs="Times New Roman"/>
          <w:sz w:val="24"/>
          <w:szCs w:val="24"/>
        </w:rPr>
      </w:pPr>
    </w:p>
    <w:p w:rsidR="002E19CE" w:rsidRPr="001713BB" w:rsidRDefault="002E19CE" w:rsidP="00C84E43">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79744E" w:rsidRPr="001713BB">
        <w:rPr>
          <w:rFonts w:ascii="Times New Roman" w:hAnsi="Times New Roman" w:cs="Times New Roman"/>
          <w:sz w:val="24"/>
          <w:szCs w:val="24"/>
        </w:rPr>
        <w:t xml:space="preserve">It was his further submission that the court </w:t>
      </w:r>
      <w:r w:rsidR="0079744E" w:rsidRPr="001713BB">
        <w:rPr>
          <w:rFonts w:ascii="Times New Roman" w:hAnsi="Times New Roman" w:cs="Times New Roman"/>
          <w:i/>
          <w:sz w:val="24"/>
          <w:szCs w:val="24"/>
        </w:rPr>
        <w:t>a quo</w:t>
      </w:r>
      <w:r w:rsidR="0079744E" w:rsidRPr="001713BB">
        <w:rPr>
          <w:rFonts w:ascii="Times New Roman" w:hAnsi="Times New Roman" w:cs="Times New Roman"/>
          <w:sz w:val="24"/>
          <w:szCs w:val="24"/>
        </w:rPr>
        <w:t xml:space="preserve"> </w:t>
      </w:r>
      <w:r w:rsidR="00D97808" w:rsidRPr="001713BB">
        <w:rPr>
          <w:rFonts w:ascii="Times New Roman" w:hAnsi="Times New Roman" w:cs="Times New Roman"/>
          <w:sz w:val="24"/>
          <w:szCs w:val="24"/>
        </w:rPr>
        <w:t>erred in finding that the appellant’s founding affidavit had insufficient information to justify the amendment that it sought. He submitted that</w:t>
      </w:r>
      <w:r w:rsidR="007C0991" w:rsidRPr="001713BB">
        <w:rPr>
          <w:rFonts w:ascii="Times New Roman" w:hAnsi="Times New Roman" w:cs="Times New Roman"/>
          <w:sz w:val="24"/>
          <w:szCs w:val="24"/>
        </w:rPr>
        <w:t xml:space="preserve"> by virtue of the detailed response in its opposing affidavit,</w:t>
      </w:r>
      <w:r w:rsidR="00D97808" w:rsidRPr="001713BB">
        <w:rPr>
          <w:rFonts w:ascii="Times New Roman" w:hAnsi="Times New Roman" w:cs="Times New Roman"/>
          <w:sz w:val="24"/>
          <w:szCs w:val="24"/>
        </w:rPr>
        <w:t xml:space="preserve"> </w:t>
      </w:r>
      <w:r w:rsidR="00E0780C" w:rsidRPr="001713BB">
        <w:rPr>
          <w:rFonts w:ascii="Times New Roman" w:hAnsi="Times New Roman" w:cs="Times New Roman"/>
          <w:sz w:val="24"/>
          <w:szCs w:val="24"/>
        </w:rPr>
        <w:t xml:space="preserve">the respondent volunteered </w:t>
      </w:r>
      <w:r w:rsidR="00D97808" w:rsidRPr="001713BB">
        <w:rPr>
          <w:rFonts w:ascii="Times New Roman" w:hAnsi="Times New Roman" w:cs="Times New Roman"/>
          <w:sz w:val="24"/>
          <w:szCs w:val="24"/>
        </w:rPr>
        <w:t xml:space="preserve">the missing information thereby fully appraising the court on the facts of the matter and that this ought to have been sufficient for the court </w:t>
      </w:r>
      <w:r w:rsidR="00D97808" w:rsidRPr="001713BB">
        <w:rPr>
          <w:rFonts w:ascii="Times New Roman" w:hAnsi="Times New Roman" w:cs="Times New Roman"/>
          <w:i/>
          <w:sz w:val="24"/>
          <w:szCs w:val="24"/>
        </w:rPr>
        <w:t>a quo</w:t>
      </w:r>
      <w:r w:rsidR="00D97808" w:rsidRPr="001713BB">
        <w:rPr>
          <w:rFonts w:ascii="Times New Roman" w:hAnsi="Times New Roman" w:cs="Times New Roman"/>
          <w:sz w:val="24"/>
          <w:szCs w:val="24"/>
        </w:rPr>
        <w:t xml:space="preserve"> to make an informed decision.</w:t>
      </w:r>
    </w:p>
    <w:p w:rsidR="002E19CE" w:rsidRDefault="002E19CE" w:rsidP="0092434B">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lastRenderedPageBreak/>
        <w:tab/>
      </w:r>
      <w:r w:rsidR="00D97808" w:rsidRPr="001713BB">
        <w:rPr>
          <w:rFonts w:ascii="Times New Roman" w:hAnsi="Times New Roman" w:cs="Times New Roman"/>
          <w:sz w:val="24"/>
          <w:szCs w:val="24"/>
        </w:rPr>
        <w:t xml:space="preserve">Miss </w:t>
      </w:r>
      <w:proofErr w:type="spellStart"/>
      <w:r w:rsidR="00D97808" w:rsidRPr="001713BB">
        <w:rPr>
          <w:rFonts w:ascii="Times New Roman" w:hAnsi="Times New Roman" w:cs="Times New Roman"/>
          <w:i/>
          <w:sz w:val="24"/>
          <w:szCs w:val="24"/>
        </w:rPr>
        <w:t>Mahere</w:t>
      </w:r>
      <w:proofErr w:type="spellEnd"/>
      <w:r w:rsidR="00D97808" w:rsidRPr="001713BB">
        <w:rPr>
          <w:rFonts w:ascii="Times New Roman" w:hAnsi="Times New Roman" w:cs="Times New Roman"/>
          <w:sz w:val="24"/>
          <w:szCs w:val="24"/>
        </w:rPr>
        <w:t xml:space="preserve"> for the respondent</w:t>
      </w:r>
      <w:r w:rsidR="00E0780C" w:rsidRPr="001713BB">
        <w:rPr>
          <w:rFonts w:ascii="Times New Roman" w:hAnsi="Times New Roman" w:cs="Times New Roman"/>
          <w:sz w:val="24"/>
          <w:szCs w:val="24"/>
        </w:rPr>
        <w:t>,</w:t>
      </w:r>
      <w:r w:rsidR="00D97808" w:rsidRPr="001713BB">
        <w:rPr>
          <w:rFonts w:ascii="Times New Roman" w:hAnsi="Times New Roman" w:cs="Times New Roman"/>
          <w:sz w:val="24"/>
          <w:szCs w:val="24"/>
        </w:rPr>
        <w:t xml:space="preserve"> submitted that the appellant had misconceived the law pertaining to the amendment of pleadings. She argued that it is incorrect to assert that the amendment of pleadings is always allowed unless it constitutes a palpable injustice that cannot be compensated by an order of costs. Instead, an a</w:t>
      </w:r>
      <w:r w:rsidR="00E0780C" w:rsidRPr="001713BB">
        <w:rPr>
          <w:rFonts w:ascii="Times New Roman" w:hAnsi="Times New Roman" w:cs="Times New Roman"/>
          <w:sz w:val="24"/>
          <w:szCs w:val="24"/>
        </w:rPr>
        <w:t>pplication for amendment, she s</w:t>
      </w:r>
      <w:r w:rsidR="00D97808" w:rsidRPr="001713BB">
        <w:rPr>
          <w:rFonts w:ascii="Times New Roman" w:hAnsi="Times New Roman" w:cs="Times New Roman"/>
          <w:sz w:val="24"/>
          <w:szCs w:val="24"/>
        </w:rPr>
        <w:t xml:space="preserve">ubmitted, ought to be refused when it is shown, as in this case, to be </w:t>
      </w:r>
      <w:r w:rsidR="00D97808" w:rsidRPr="001713BB">
        <w:rPr>
          <w:rFonts w:ascii="Times New Roman" w:hAnsi="Times New Roman" w:cs="Times New Roman"/>
          <w:i/>
          <w:sz w:val="24"/>
          <w:szCs w:val="24"/>
        </w:rPr>
        <w:t>mala fide</w:t>
      </w:r>
      <w:r w:rsidR="00D97808" w:rsidRPr="001713BB">
        <w:rPr>
          <w:rFonts w:ascii="Times New Roman" w:hAnsi="Times New Roman" w:cs="Times New Roman"/>
          <w:sz w:val="24"/>
          <w:szCs w:val="24"/>
        </w:rPr>
        <w:t>.</w:t>
      </w:r>
    </w:p>
    <w:p w:rsidR="007148AA" w:rsidRPr="001713BB" w:rsidRDefault="007148AA" w:rsidP="00EB18E8">
      <w:pPr>
        <w:tabs>
          <w:tab w:val="left" w:pos="1134"/>
        </w:tabs>
        <w:spacing w:after="0" w:line="240" w:lineRule="auto"/>
        <w:ind w:firstLine="720"/>
        <w:jc w:val="both"/>
        <w:rPr>
          <w:rFonts w:ascii="Times New Roman" w:hAnsi="Times New Roman" w:cs="Times New Roman"/>
          <w:sz w:val="24"/>
          <w:szCs w:val="24"/>
        </w:rPr>
      </w:pPr>
    </w:p>
    <w:p w:rsidR="00D97808" w:rsidRPr="001713BB" w:rsidRDefault="002E19CE" w:rsidP="002E19CE">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D97808" w:rsidRPr="001713BB">
        <w:rPr>
          <w:rFonts w:ascii="Times New Roman" w:hAnsi="Times New Roman" w:cs="Times New Roman"/>
          <w:sz w:val="24"/>
          <w:szCs w:val="24"/>
        </w:rPr>
        <w:t xml:space="preserve">Miss </w:t>
      </w:r>
      <w:proofErr w:type="spellStart"/>
      <w:r w:rsidR="00D97808" w:rsidRPr="001713BB">
        <w:rPr>
          <w:rFonts w:ascii="Times New Roman" w:hAnsi="Times New Roman" w:cs="Times New Roman"/>
          <w:i/>
          <w:sz w:val="24"/>
          <w:szCs w:val="24"/>
        </w:rPr>
        <w:t>Mahere</w:t>
      </w:r>
      <w:proofErr w:type="spellEnd"/>
      <w:r w:rsidR="00D97808" w:rsidRPr="001713BB">
        <w:rPr>
          <w:rFonts w:ascii="Times New Roman" w:hAnsi="Times New Roman" w:cs="Times New Roman"/>
          <w:sz w:val="24"/>
          <w:szCs w:val="24"/>
        </w:rPr>
        <w:t xml:space="preserve"> further argued that the appellant had failed to lay a proper basis </w:t>
      </w:r>
      <w:r w:rsidR="007A2AE3" w:rsidRPr="001713BB">
        <w:rPr>
          <w:rFonts w:ascii="Times New Roman" w:hAnsi="Times New Roman" w:cs="Times New Roman"/>
          <w:sz w:val="24"/>
          <w:szCs w:val="24"/>
        </w:rPr>
        <w:t xml:space="preserve">for its claim in the court </w:t>
      </w:r>
      <w:r w:rsidR="007A2AE3" w:rsidRPr="001713BB">
        <w:rPr>
          <w:rFonts w:ascii="Times New Roman" w:hAnsi="Times New Roman" w:cs="Times New Roman"/>
          <w:i/>
          <w:sz w:val="24"/>
          <w:szCs w:val="24"/>
        </w:rPr>
        <w:t>a quo</w:t>
      </w:r>
      <w:r w:rsidR="007A2AE3" w:rsidRPr="001713BB">
        <w:rPr>
          <w:rFonts w:ascii="Times New Roman" w:hAnsi="Times New Roman" w:cs="Times New Roman"/>
          <w:sz w:val="24"/>
          <w:szCs w:val="24"/>
        </w:rPr>
        <w:t xml:space="preserve">. It was her submission that it is trite that an application stands or falls on its founding affidavit. There was thus no basis upon which the court </w:t>
      </w:r>
      <w:r w:rsidR="007A2AE3" w:rsidRPr="001713BB">
        <w:rPr>
          <w:rFonts w:ascii="Times New Roman" w:hAnsi="Times New Roman" w:cs="Times New Roman"/>
          <w:i/>
          <w:sz w:val="24"/>
          <w:szCs w:val="24"/>
        </w:rPr>
        <w:t>a quo</w:t>
      </w:r>
      <w:r w:rsidR="007A2AE3" w:rsidRPr="001713BB">
        <w:rPr>
          <w:rFonts w:ascii="Times New Roman" w:hAnsi="Times New Roman" w:cs="Times New Roman"/>
          <w:sz w:val="24"/>
          <w:szCs w:val="24"/>
        </w:rPr>
        <w:t xml:space="preserve"> could have found in the appellant’s favour when it had not established sufficient facts to justify the amendment sought.</w:t>
      </w:r>
    </w:p>
    <w:p w:rsidR="007148AA" w:rsidRPr="001713BB" w:rsidRDefault="007148AA" w:rsidP="00040E89">
      <w:pPr>
        <w:tabs>
          <w:tab w:val="left" w:pos="1134"/>
        </w:tabs>
        <w:spacing w:after="0" w:line="240" w:lineRule="auto"/>
        <w:jc w:val="both"/>
        <w:rPr>
          <w:rFonts w:ascii="Times New Roman" w:hAnsi="Times New Roman" w:cs="Times New Roman"/>
          <w:sz w:val="24"/>
          <w:szCs w:val="24"/>
        </w:rPr>
      </w:pPr>
    </w:p>
    <w:p w:rsidR="007A2AE3" w:rsidRPr="001713BB" w:rsidRDefault="007A2AE3" w:rsidP="002E19CE">
      <w:pPr>
        <w:spacing w:line="480" w:lineRule="auto"/>
        <w:jc w:val="both"/>
        <w:rPr>
          <w:rFonts w:ascii="Times New Roman" w:hAnsi="Times New Roman" w:cs="Times New Roman"/>
          <w:b/>
          <w:sz w:val="24"/>
          <w:szCs w:val="24"/>
        </w:rPr>
      </w:pPr>
      <w:r w:rsidRPr="001713BB">
        <w:rPr>
          <w:rFonts w:ascii="Times New Roman" w:hAnsi="Times New Roman" w:cs="Times New Roman"/>
          <w:b/>
          <w:sz w:val="24"/>
          <w:szCs w:val="24"/>
        </w:rPr>
        <w:t>THE LAW AND ITS APPLICATION TO THE FACTS</w:t>
      </w:r>
    </w:p>
    <w:p w:rsidR="007A2AE3" w:rsidRPr="001713BB" w:rsidRDefault="002E19CE" w:rsidP="00141DA7">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7A2AE3" w:rsidRPr="001713BB">
        <w:rPr>
          <w:rFonts w:ascii="Times New Roman" w:hAnsi="Times New Roman" w:cs="Times New Roman"/>
          <w:sz w:val="24"/>
          <w:szCs w:val="24"/>
        </w:rPr>
        <w:t>Applications for amendment of pleadings are governed by Order 20 r 132 of the High Court Rules, 1971. Rule 132 provides:</w:t>
      </w:r>
    </w:p>
    <w:p w:rsidR="007A2AE3" w:rsidRPr="001713BB" w:rsidRDefault="007A2AE3" w:rsidP="00AC5DD8">
      <w:pPr>
        <w:spacing w:line="240" w:lineRule="auto"/>
        <w:ind w:firstLine="567"/>
        <w:jc w:val="both"/>
        <w:rPr>
          <w:rFonts w:ascii="Times New Roman" w:hAnsi="Times New Roman" w:cs="Times New Roman"/>
          <w:sz w:val="24"/>
          <w:szCs w:val="24"/>
        </w:rPr>
      </w:pPr>
      <w:r w:rsidRPr="001713BB">
        <w:rPr>
          <w:rFonts w:ascii="Times New Roman" w:hAnsi="Times New Roman" w:cs="Times New Roman"/>
          <w:sz w:val="24"/>
          <w:szCs w:val="24"/>
        </w:rPr>
        <w:t>“</w:t>
      </w:r>
      <w:r w:rsidRPr="001713BB">
        <w:rPr>
          <w:rFonts w:ascii="Times New Roman" w:hAnsi="Times New Roman" w:cs="Times New Roman"/>
          <w:b/>
          <w:sz w:val="24"/>
          <w:szCs w:val="24"/>
        </w:rPr>
        <w:t>132. Court may allow amendment of pleading</w:t>
      </w:r>
      <w:r w:rsidRPr="001713BB">
        <w:rPr>
          <w:rFonts w:ascii="Times New Roman" w:hAnsi="Times New Roman" w:cs="Times New Roman"/>
          <w:sz w:val="24"/>
          <w:szCs w:val="24"/>
        </w:rPr>
        <w:t xml:space="preserve"> </w:t>
      </w:r>
    </w:p>
    <w:p w:rsidR="007361BF" w:rsidRPr="001713BB" w:rsidRDefault="007A2AE3" w:rsidP="00AC5DD8">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Subject to rules 134 and 151, failing consent by all pa</w:t>
      </w:r>
      <w:r w:rsidR="00152D1B" w:rsidRPr="001713BB">
        <w:rPr>
          <w:rFonts w:ascii="Times New Roman" w:hAnsi="Times New Roman" w:cs="Times New Roman"/>
          <w:sz w:val="24"/>
          <w:szCs w:val="24"/>
        </w:rPr>
        <w:t>rties, the court or a judge may,</w:t>
      </w:r>
      <w:r w:rsidRPr="001713BB">
        <w:rPr>
          <w:rFonts w:ascii="Times New Roman" w:hAnsi="Times New Roman" w:cs="Times New Roman"/>
          <w:sz w:val="24"/>
          <w:szCs w:val="24"/>
        </w:rPr>
        <w:t xml:space="preserve"> </w:t>
      </w:r>
      <w:r w:rsidR="00152D1B" w:rsidRPr="001713BB">
        <w:rPr>
          <w:rFonts w:ascii="Times New Roman" w:hAnsi="Times New Roman" w:cs="Times New Roman"/>
          <w:sz w:val="24"/>
          <w:szCs w:val="24"/>
        </w:rPr>
        <w:t>a</w:t>
      </w:r>
      <w:r w:rsidRPr="001713BB">
        <w:rPr>
          <w:rFonts w:ascii="Times New Roman" w:hAnsi="Times New Roman" w:cs="Times New Roman"/>
          <w:sz w:val="24"/>
          <w:szCs w:val="24"/>
        </w:rPr>
        <w:t xml:space="preserve">t </w:t>
      </w:r>
      <w:r w:rsidRPr="00A004C7">
        <w:rPr>
          <w:rFonts w:ascii="Times New Roman" w:hAnsi="Times New Roman" w:cs="Times New Roman"/>
          <w:sz w:val="24"/>
          <w:szCs w:val="24"/>
          <w:u w:val="single"/>
        </w:rPr>
        <w:t>any stage of the proceedings</w:t>
      </w:r>
      <w:r w:rsidRPr="001713BB">
        <w:rPr>
          <w:rFonts w:ascii="Times New Roman" w:hAnsi="Times New Roman" w:cs="Times New Roman"/>
          <w:sz w:val="24"/>
          <w:szCs w:val="24"/>
        </w:rPr>
        <w:t>, allow either party to alter or amend his pleadings, in such manner and on such terms</w:t>
      </w:r>
      <w:r w:rsidR="007361BF" w:rsidRPr="001713BB">
        <w:rPr>
          <w:rFonts w:ascii="Times New Roman" w:hAnsi="Times New Roman" w:cs="Times New Roman"/>
          <w:sz w:val="24"/>
          <w:szCs w:val="24"/>
        </w:rPr>
        <w:t xml:space="preserve"> as may be just, and all such amendments shall be made as may be necessary </w:t>
      </w:r>
      <w:r w:rsidR="007361BF" w:rsidRPr="001713BB">
        <w:rPr>
          <w:rFonts w:ascii="Times New Roman" w:hAnsi="Times New Roman" w:cs="Times New Roman"/>
          <w:sz w:val="24"/>
          <w:szCs w:val="24"/>
          <w:u w:val="single"/>
        </w:rPr>
        <w:t>for the purpose of determining the real question in controversy between the parties.”</w:t>
      </w:r>
      <w:r w:rsidR="00152D1B" w:rsidRPr="001713BB">
        <w:rPr>
          <w:rFonts w:ascii="Times New Roman" w:hAnsi="Times New Roman" w:cs="Times New Roman"/>
          <w:sz w:val="24"/>
          <w:szCs w:val="24"/>
        </w:rPr>
        <w:t xml:space="preserve"> (</w:t>
      </w:r>
      <w:proofErr w:type="gramStart"/>
      <w:r w:rsidR="00152D1B" w:rsidRPr="001713BB">
        <w:rPr>
          <w:rFonts w:ascii="Times New Roman" w:hAnsi="Times New Roman" w:cs="Times New Roman"/>
          <w:sz w:val="24"/>
          <w:szCs w:val="24"/>
        </w:rPr>
        <w:t>the</w:t>
      </w:r>
      <w:proofErr w:type="gramEnd"/>
      <w:r w:rsidR="00152D1B" w:rsidRPr="001713BB">
        <w:rPr>
          <w:rFonts w:ascii="Times New Roman" w:hAnsi="Times New Roman" w:cs="Times New Roman"/>
          <w:sz w:val="24"/>
          <w:szCs w:val="24"/>
        </w:rPr>
        <w:t xml:space="preserve"> underlining is added)</w:t>
      </w:r>
    </w:p>
    <w:p w:rsidR="007361BF" w:rsidRDefault="007361BF" w:rsidP="00C84E43">
      <w:pPr>
        <w:spacing w:line="240" w:lineRule="auto"/>
        <w:jc w:val="both"/>
        <w:rPr>
          <w:rFonts w:ascii="Times New Roman" w:hAnsi="Times New Roman" w:cs="Times New Roman"/>
          <w:sz w:val="24"/>
          <w:szCs w:val="24"/>
        </w:rPr>
      </w:pPr>
    </w:p>
    <w:p w:rsidR="00C84E43" w:rsidRPr="001713BB" w:rsidRDefault="00C84E43" w:rsidP="00EB18E8">
      <w:pPr>
        <w:spacing w:after="0" w:line="240" w:lineRule="auto"/>
        <w:jc w:val="both"/>
        <w:rPr>
          <w:rFonts w:ascii="Times New Roman" w:hAnsi="Times New Roman" w:cs="Times New Roman"/>
          <w:sz w:val="24"/>
          <w:szCs w:val="24"/>
        </w:rPr>
      </w:pPr>
    </w:p>
    <w:p w:rsidR="009A5761" w:rsidRPr="001713BB" w:rsidRDefault="002E19CE" w:rsidP="0092434B">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7361BF" w:rsidRPr="001713BB">
        <w:rPr>
          <w:rFonts w:ascii="Times New Roman" w:hAnsi="Times New Roman" w:cs="Times New Roman"/>
          <w:sz w:val="24"/>
          <w:szCs w:val="24"/>
        </w:rPr>
        <w:t xml:space="preserve">It is apparent from the above rule that a party can apply to amend its pleadings at any stage during the proceedings; the main aim and objective being to do justice to the parties by deciding the real issues between them. </w:t>
      </w:r>
    </w:p>
    <w:p w:rsidR="00141DA7" w:rsidRPr="001713BB" w:rsidRDefault="00141DA7" w:rsidP="0092434B">
      <w:pPr>
        <w:tabs>
          <w:tab w:val="left" w:pos="1134"/>
        </w:tabs>
        <w:spacing w:line="480" w:lineRule="auto"/>
        <w:ind w:firstLine="720"/>
        <w:jc w:val="both"/>
        <w:rPr>
          <w:rFonts w:ascii="Times New Roman" w:hAnsi="Times New Roman" w:cs="Times New Roman"/>
          <w:sz w:val="24"/>
          <w:szCs w:val="24"/>
        </w:rPr>
      </w:pPr>
    </w:p>
    <w:p w:rsidR="00141DA7" w:rsidRPr="001713BB" w:rsidRDefault="00141DA7" w:rsidP="00141DA7">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lastRenderedPageBreak/>
        <w:t xml:space="preserve">   This Court stated</w:t>
      </w:r>
      <w:r w:rsidR="004D1590" w:rsidRPr="001713BB">
        <w:rPr>
          <w:rFonts w:ascii="Times New Roman" w:hAnsi="Times New Roman" w:cs="Times New Roman"/>
          <w:sz w:val="24"/>
          <w:szCs w:val="24"/>
        </w:rPr>
        <w:t xml:space="preserve"> as follows</w:t>
      </w:r>
      <w:r w:rsidRPr="001713BB">
        <w:rPr>
          <w:rFonts w:ascii="Times New Roman" w:hAnsi="Times New Roman" w:cs="Times New Roman"/>
          <w:sz w:val="24"/>
          <w:szCs w:val="24"/>
        </w:rPr>
        <w:t xml:space="preserve"> in </w:t>
      </w:r>
      <w:proofErr w:type="spellStart"/>
      <w:r w:rsidRPr="001713BB">
        <w:rPr>
          <w:rFonts w:ascii="Times New Roman" w:hAnsi="Times New Roman" w:cs="Times New Roman"/>
          <w:i/>
          <w:sz w:val="24"/>
          <w:szCs w:val="24"/>
        </w:rPr>
        <w:t>Nexbak</w:t>
      </w:r>
      <w:proofErr w:type="spellEnd"/>
      <w:r w:rsidRPr="001713BB">
        <w:rPr>
          <w:rFonts w:ascii="Times New Roman" w:hAnsi="Times New Roman" w:cs="Times New Roman"/>
          <w:i/>
          <w:sz w:val="24"/>
          <w:szCs w:val="24"/>
        </w:rPr>
        <w:t xml:space="preserve"> Investments (Pvt) Ltd &amp; Anor v Global Electrical Manufacturers (Pvt) Ltd &amp; Anor</w:t>
      </w:r>
      <w:r w:rsidRPr="001713BB">
        <w:rPr>
          <w:rFonts w:ascii="Times New Roman" w:hAnsi="Times New Roman" w:cs="Times New Roman"/>
          <w:sz w:val="24"/>
          <w:szCs w:val="24"/>
        </w:rPr>
        <w:t xml:space="preserve"> 2009 (2) ZLR </w:t>
      </w:r>
      <w:r w:rsidR="00B21762">
        <w:rPr>
          <w:rFonts w:ascii="Times New Roman" w:hAnsi="Times New Roman" w:cs="Times New Roman"/>
          <w:sz w:val="24"/>
          <w:szCs w:val="24"/>
        </w:rPr>
        <w:t>(S)</w:t>
      </w:r>
      <w:r w:rsidR="00837B5F" w:rsidRPr="001713BB">
        <w:rPr>
          <w:rFonts w:ascii="Times New Roman" w:hAnsi="Times New Roman" w:cs="Times New Roman"/>
          <w:sz w:val="24"/>
          <w:szCs w:val="24"/>
        </w:rPr>
        <w:t xml:space="preserve"> </w:t>
      </w:r>
      <w:r w:rsidR="004D1590" w:rsidRPr="001713BB">
        <w:rPr>
          <w:rFonts w:ascii="Times New Roman" w:hAnsi="Times New Roman" w:cs="Times New Roman"/>
          <w:sz w:val="24"/>
          <w:szCs w:val="24"/>
        </w:rPr>
        <w:t>270 at 275E-G</w:t>
      </w:r>
      <w:r w:rsidRPr="001713BB">
        <w:rPr>
          <w:rFonts w:ascii="Times New Roman" w:hAnsi="Times New Roman" w:cs="Times New Roman"/>
          <w:sz w:val="24"/>
          <w:szCs w:val="24"/>
        </w:rPr>
        <w:t>:</w:t>
      </w:r>
    </w:p>
    <w:p w:rsidR="00141DA7" w:rsidRPr="001713BB" w:rsidRDefault="00141DA7" w:rsidP="00141DA7">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 xml:space="preserve">“The importance of carefully pleading one’s case cannot be over-emphasised. As KUMLEBEN JA </w:t>
      </w:r>
      <w:proofErr w:type="gramStart"/>
      <w:r w:rsidRPr="001713BB">
        <w:rPr>
          <w:rFonts w:ascii="Times New Roman" w:hAnsi="Times New Roman" w:cs="Times New Roman"/>
          <w:sz w:val="24"/>
          <w:szCs w:val="24"/>
        </w:rPr>
        <w:t>et</w:t>
      </w:r>
      <w:proofErr w:type="gramEnd"/>
      <w:r w:rsidRPr="001713BB">
        <w:rPr>
          <w:rFonts w:ascii="Times New Roman" w:hAnsi="Times New Roman" w:cs="Times New Roman"/>
          <w:sz w:val="24"/>
          <w:szCs w:val="24"/>
        </w:rPr>
        <w:t xml:space="preserve"> NIENABER JA stated in </w:t>
      </w:r>
      <w:proofErr w:type="spellStart"/>
      <w:r w:rsidRPr="001713BB">
        <w:rPr>
          <w:rFonts w:ascii="Times New Roman" w:hAnsi="Times New Roman" w:cs="Times New Roman"/>
          <w:i/>
          <w:sz w:val="24"/>
          <w:szCs w:val="24"/>
        </w:rPr>
        <w:t>Imprefed</w:t>
      </w:r>
      <w:proofErr w:type="spellEnd"/>
      <w:r w:rsidRPr="001713BB">
        <w:rPr>
          <w:rFonts w:ascii="Times New Roman" w:hAnsi="Times New Roman" w:cs="Times New Roman"/>
          <w:i/>
          <w:sz w:val="24"/>
          <w:szCs w:val="24"/>
        </w:rPr>
        <w:t xml:space="preserve"> (Pty) Ltd v National Transport Commission </w:t>
      </w:r>
      <w:r w:rsidRPr="001713BB">
        <w:rPr>
          <w:rFonts w:ascii="Times New Roman" w:hAnsi="Times New Roman" w:cs="Times New Roman"/>
          <w:sz w:val="24"/>
          <w:szCs w:val="24"/>
        </w:rPr>
        <w:t>1993 (3) SA 94 (A) at 107 C-E:</w:t>
      </w:r>
    </w:p>
    <w:p w:rsidR="00141DA7" w:rsidRPr="001713BB" w:rsidRDefault="00141DA7" w:rsidP="00141DA7">
      <w:pPr>
        <w:spacing w:line="240" w:lineRule="auto"/>
        <w:ind w:left="720"/>
        <w:jc w:val="both"/>
        <w:rPr>
          <w:rFonts w:ascii="Times New Roman" w:hAnsi="Times New Roman" w:cs="Times New Roman"/>
          <w:sz w:val="24"/>
          <w:szCs w:val="24"/>
        </w:rPr>
      </w:pPr>
      <w:r w:rsidRPr="001713BB">
        <w:rPr>
          <w:rFonts w:ascii="Times New Roman" w:hAnsi="Times New Roman" w:cs="Times New Roman"/>
          <w:sz w:val="24"/>
          <w:szCs w:val="24"/>
        </w:rPr>
        <w:tab/>
        <w:t>‘At the outset it need hardly be stressed that:</w:t>
      </w:r>
    </w:p>
    <w:p w:rsidR="00141DA7" w:rsidRPr="001713BB" w:rsidRDefault="00141DA7" w:rsidP="00141DA7">
      <w:pPr>
        <w:spacing w:line="240" w:lineRule="auto"/>
        <w:ind w:left="2160"/>
        <w:jc w:val="both"/>
        <w:rPr>
          <w:rFonts w:ascii="Times New Roman" w:hAnsi="Times New Roman" w:cs="Times New Roman"/>
          <w:sz w:val="24"/>
          <w:szCs w:val="24"/>
        </w:rPr>
      </w:pPr>
      <w:r w:rsidRPr="001713BB">
        <w:rPr>
          <w:rFonts w:ascii="Times New Roman" w:hAnsi="Times New Roman" w:cs="Times New Roman"/>
          <w:sz w:val="24"/>
          <w:szCs w:val="24"/>
        </w:rPr>
        <w:t>The whole purpose of pleadings is to brin</w:t>
      </w:r>
      <w:r w:rsidR="00D15978">
        <w:rPr>
          <w:rFonts w:ascii="Times New Roman" w:hAnsi="Times New Roman" w:cs="Times New Roman"/>
          <w:sz w:val="24"/>
          <w:szCs w:val="24"/>
        </w:rPr>
        <w:t>g clearly to the notice of the c</w:t>
      </w:r>
      <w:r w:rsidRPr="001713BB">
        <w:rPr>
          <w:rFonts w:ascii="Times New Roman" w:hAnsi="Times New Roman" w:cs="Times New Roman"/>
          <w:sz w:val="24"/>
          <w:szCs w:val="24"/>
        </w:rPr>
        <w:t>ourt and the parties to an action the issues upon which reliance is to be placed.</w:t>
      </w:r>
    </w:p>
    <w:p w:rsidR="00141DA7" w:rsidRPr="001713BB" w:rsidRDefault="00141DA7" w:rsidP="00141DA7">
      <w:pPr>
        <w:spacing w:line="240" w:lineRule="auto"/>
        <w:ind w:left="1440"/>
        <w:jc w:val="both"/>
        <w:rPr>
          <w:rFonts w:ascii="Times New Roman" w:hAnsi="Times New Roman" w:cs="Times New Roman"/>
          <w:sz w:val="24"/>
          <w:szCs w:val="24"/>
        </w:rPr>
      </w:pPr>
      <w:r w:rsidRPr="001713BB">
        <w:rPr>
          <w:rFonts w:ascii="Times New Roman" w:hAnsi="Times New Roman" w:cs="Times New Roman"/>
          <w:sz w:val="24"/>
          <w:szCs w:val="24"/>
        </w:rPr>
        <w:t>(</w:t>
      </w:r>
      <w:proofErr w:type="spellStart"/>
      <w:r w:rsidRPr="001713BB">
        <w:rPr>
          <w:rFonts w:ascii="Times New Roman" w:hAnsi="Times New Roman" w:cs="Times New Roman"/>
          <w:i/>
          <w:sz w:val="24"/>
          <w:szCs w:val="24"/>
        </w:rPr>
        <w:t>Durbach</w:t>
      </w:r>
      <w:proofErr w:type="spellEnd"/>
      <w:r w:rsidRPr="001713BB">
        <w:rPr>
          <w:rFonts w:ascii="Times New Roman" w:hAnsi="Times New Roman" w:cs="Times New Roman"/>
          <w:i/>
          <w:sz w:val="24"/>
          <w:szCs w:val="24"/>
        </w:rPr>
        <w:t xml:space="preserve"> v Fairway Hotel Ltd </w:t>
      </w:r>
      <w:r w:rsidRPr="001713BB">
        <w:rPr>
          <w:rFonts w:ascii="Times New Roman" w:hAnsi="Times New Roman" w:cs="Times New Roman"/>
          <w:sz w:val="24"/>
          <w:szCs w:val="24"/>
        </w:rPr>
        <w:t>1949 (3) SA 1081 (SR) at 1082).</w:t>
      </w:r>
    </w:p>
    <w:p w:rsidR="00141DA7" w:rsidRPr="001713BB" w:rsidRDefault="00141DA7" w:rsidP="00BB726E">
      <w:pPr>
        <w:spacing w:line="240" w:lineRule="auto"/>
        <w:ind w:left="1440"/>
        <w:jc w:val="both"/>
        <w:rPr>
          <w:rFonts w:ascii="Times New Roman" w:hAnsi="Times New Roman" w:cs="Times New Roman"/>
          <w:sz w:val="24"/>
          <w:szCs w:val="24"/>
        </w:rPr>
      </w:pPr>
      <w:r w:rsidRPr="001713BB">
        <w:rPr>
          <w:rFonts w:ascii="Times New Roman" w:hAnsi="Times New Roman" w:cs="Times New Roman"/>
          <w:sz w:val="24"/>
          <w:szCs w:val="24"/>
        </w:rPr>
        <w:t xml:space="preserve">This fundamental principle is similarly stressed in </w:t>
      </w:r>
      <w:proofErr w:type="spellStart"/>
      <w:r w:rsidRPr="001713BB">
        <w:rPr>
          <w:rFonts w:ascii="Times New Roman" w:hAnsi="Times New Roman" w:cs="Times New Roman"/>
          <w:sz w:val="24"/>
          <w:szCs w:val="24"/>
        </w:rPr>
        <w:t>Odger’s</w:t>
      </w:r>
      <w:proofErr w:type="spellEnd"/>
      <w:r w:rsidRPr="001713BB">
        <w:rPr>
          <w:rFonts w:ascii="Times New Roman" w:hAnsi="Times New Roman" w:cs="Times New Roman"/>
          <w:sz w:val="24"/>
          <w:szCs w:val="24"/>
        </w:rPr>
        <w:t xml:space="preserve"> </w:t>
      </w:r>
      <w:r w:rsidRPr="001713BB">
        <w:rPr>
          <w:rFonts w:ascii="Times New Roman" w:hAnsi="Times New Roman" w:cs="Times New Roman"/>
          <w:i/>
          <w:sz w:val="24"/>
          <w:szCs w:val="24"/>
        </w:rPr>
        <w:t>Principles of Pleading and Practice in Civil Actions in the High Court of Justice</w:t>
      </w:r>
      <w:r w:rsidRPr="001713BB">
        <w:rPr>
          <w:rFonts w:ascii="Times New Roman" w:hAnsi="Times New Roman" w:cs="Times New Roman"/>
          <w:sz w:val="24"/>
          <w:szCs w:val="24"/>
        </w:rPr>
        <w:t xml:space="preserve"> 22ed at 113:</w:t>
      </w:r>
    </w:p>
    <w:p w:rsidR="00141DA7" w:rsidRPr="001713BB" w:rsidRDefault="00141DA7" w:rsidP="00BB726E">
      <w:pPr>
        <w:tabs>
          <w:tab w:val="left" w:pos="1134"/>
        </w:tabs>
        <w:spacing w:line="240" w:lineRule="auto"/>
        <w:ind w:left="2160"/>
        <w:jc w:val="both"/>
        <w:rPr>
          <w:rFonts w:ascii="Times New Roman" w:hAnsi="Times New Roman" w:cs="Times New Roman"/>
          <w:sz w:val="24"/>
          <w:szCs w:val="24"/>
        </w:rPr>
      </w:pPr>
      <w:r w:rsidRPr="001713BB">
        <w:rPr>
          <w:rFonts w:ascii="Times New Roman" w:hAnsi="Times New Roman" w:cs="Times New Roman"/>
          <w:sz w:val="24"/>
          <w:szCs w:val="24"/>
        </w:rPr>
        <w:t xml:space="preserve">The object of pleading is to </w:t>
      </w:r>
      <w:r w:rsidR="00215A88" w:rsidRPr="001713BB">
        <w:rPr>
          <w:rFonts w:ascii="Times New Roman" w:hAnsi="Times New Roman" w:cs="Times New Roman"/>
          <w:sz w:val="24"/>
          <w:szCs w:val="24"/>
        </w:rPr>
        <w:t>ascertain definitely</w:t>
      </w:r>
      <w:r w:rsidR="00BB726E" w:rsidRPr="001713BB">
        <w:rPr>
          <w:rFonts w:ascii="Times New Roman" w:hAnsi="Times New Roman" w:cs="Times New Roman"/>
          <w:sz w:val="24"/>
          <w:szCs w:val="24"/>
        </w:rPr>
        <w:t xml:space="preserve"> what i</w:t>
      </w:r>
      <w:r w:rsidRPr="001713BB">
        <w:rPr>
          <w:rFonts w:ascii="Times New Roman" w:hAnsi="Times New Roman" w:cs="Times New Roman"/>
          <w:sz w:val="24"/>
          <w:szCs w:val="24"/>
        </w:rPr>
        <w:t>s the question at issue between the parties; and this object can only be attained when each person states his case with precision,’”</w:t>
      </w:r>
    </w:p>
    <w:p w:rsidR="00AC5DD8" w:rsidRDefault="00AC5DD8" w:rsidP="00EB18E8">
      <w:pPr>
        <w:tabs>
          <w:tab w:val="left" w:pos="1134"/>
        </w:tabs>
        <w:spacing w:after="0" w:line="240" w:lineRule="auto"/>
        <w:ind w:firstLine="720"/>
        <w:jc w:val="both"/>
        <w:rPr>
          <w:rFonts w:ascii="Times New Roman" w:hAnsi="Times New Roman" w:cs="Times New Roman"/>
          <w:sz w:val="24"/>
          <w:szCs w:val="24"/>
        </w:rPr>
      </w:pPr>
    </w:p>
    <w:p w:rsidR="00C84E43" w:rsidRPr="001713BB" w:rsidRDefault="00C84E43" w:rsidP="00C84E43">
      <w:pPr>
        <w:tabs>
          <w:tab w:val="left" w:pos="1134"/>
        </w:tabs>
        <w:spacing w:after="0" w:line="240" w:lineRule="auto"/>
        <w:ind w:firstLine="720"/>
        <w:jc w:val="both"/>
        <w:rPr>
          <w:rFonts w:ascii="Times New Roman" w:hAnsi="Times New Roman" w:cs="Times New Roman"/>
          <w:sz w:val="24"/>
          <w:szCs w:val="24"/>
        </w:rPr>
      </w:pPr>
    </w:p>
    <w:p w:rsidR="009A5761" w:rsidRPr="001713BB" w:rsidRDefault="002E19CE" w:rsidP="002E19CE">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9A5761" w:rsidRPr="001713BB">
        <w:rPr>
          <w:rFonts w:ascii="Times New Roman" w:hAnsi="Times New Roman" w:cs="Times New Roman"/>
          <w:sz w:val="24"/>
          <w:szCs w:val="24"/>
        </w:rPr>
        <w:t xml:space="preserve">In </w:t>
      </w:r>
      <w:r w:rsidR="009A5761" w:rsidRPr="001713BB">
        <w:rPr>
          <w:rFonts w:ascii="Times New Roman" w:hAnsi="Times New Roman" w:cs="Times New Roman"/>
          <w:i/>
          <w:sz w:val="24"/>
          <w:szCs w:val="24"/>
        </w:rPr>
        <w:t xml:space="preserve">Agricultural Bank of Zimbabwe Ltd v </w:t>
      </w:r>
      <w:proofErr w:type="spellStart"/>
      <w:r w:rsidR="009A5761" w:rsidRPr="001713BB">
        <w:rPr>
          <w:rFonts w:ascii="Times New Roman" w:hAnsi="Times New Roman" w:cs="Times New Roman"/>
          <w:i/>
          <w:sz w:val="24"/>
          <w:szCs w:val="24"/>
        </w:rPr>
        <w:t>Nickstate</w:t>
      </w:r>
      <w:proofErr w:type="spellEnd"/>
      <w:r w:rsidR="009A5761" w:rsidRPr="001713BB">
        <w:rPr>
          <w:rFonts w:ascii="Times New Roman" w:hAnsi="Times New Roman" w:cs="Times New Roman"/>
          <w:i/>
          <w:sz w:val="24"/>
          <w:szCs w:val="24"/>
        </w:rPr>
        <w:t xml:space="preserve"> </w:t>
      </w:r>
      <w:proofErr w:type="spellStart"/>
      <w:r w:rsidR="009A5761" w:rsidRPr="001713BB">
        <w:rPr>
          <w:rFonts w:ascii="Times New Roman" w:hAnsi="Times New Roman" w:cs="Times New Roman"/>
          <w:i/>
          <w:sz w:val="24"/>
          <w:szCs w:val="24"/>
        </w:rPr>
        <w:t>Investmnts</w:t>
      </w:r>
      <w:proofErr w:type="spellEnd"/>
      <w:r w:rsidR="009A5761" w:rsidRPr="001713BB">
        <w:rPr>
          <w:rFonts w:ascii="Times New Roman" w:hAnsi="Times New Roman" w:cs="Times New Roman"/>
          <w:i/>
          <w:sz w:val="24"/>
          <w:szCs w:val="24"/>
        </w:rPr>
        <w:t xml:space="preserve"> (Pvt) Ltd &amp; </w:t>
      </w:r>
      <w:proofErr w:type="spellStart"/>
      <w:r w:rsidR="009A5761" w:rsidRPr="001713BB">
        <w:rPr>
          <w:rFonts w:ascii="Times New Roman" w:hAnsi="Times New Roman" w:cs="Times New Roman"/>
          <w:i/>
          <w:sz w:val="24"/>
          <w:szCs w:val="24"/>
        </w:rPr>
        <w:t>Ors</w:t>
      </w:r>
      <w:proofErr w:type="spellEnd"/>
      <w:r w:rsidR="009A5761" w:rsidRPr="001713BB">
        <w:rPr>
          <w:rFonts w:ascii="Times New Roman" w:hAnsi="Times New Roman" w:cs="Times New Roman"/>
          <w:sz w:val="24"/>
          <w:szCs w:val="24"/>
        </w:rPr>
        <w:t xml:space="preserve"> 2010 (2) ZLR 419 (H) at 421 C – E GOWORA J (as she then was) stated:</w:t>
      </w:r>
    </w:p>
    <w:p w:rsidR="007F7A29" w:rsidRPr="001713BB" w:rsidRDefault="009A5761" w:rsidP="0092434B">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w:t>
      </w:r>
      <w:r w:rsidR="00F67952" w:rsidRPr="001713BB">
        <w:rPr>
          <w:rFonts w:ascii="Times New Roman" w:hAnsi="Times New Roman" w:cs="Times New Roman"/>
          <w:sz w:val="24"/>
          <w:szCs w:val="24"/>
        </w:rPr>
        <w:t>The law is abundantly clear on the question of amendments to pleadings, and the court has a very wide discretion not only in regard to the scope of the amendment but also with regard to the time when an amendment can be applied for. In the exercise of its discretion the court will generally be guided by the principle that such amendment should not be seen to cause prejudice to the other litigant which cannot be cured by an order of costs necessitated by the need to further postpone the matter. Invariably, therefore courts have been liberal in allowing amendment of pleadings, and it is trite that pleadings can be amende</w:t>
      </w:r>
      <w:r w:rsidR="004D1590" w:rsidRPr="001713BB">
        <w:rPr>
          <w:rFonts w:ascii="Times New Roman" w:hAnsi="Times New Roman" w:cs="Times New Roman"/>
          <w:sz w:val="24"/>
          <w:szCs w:val="24"/>
        </w:rPr>
        <w:t>d at any time before judgment is</w:t>
      </w:r>
      <w:r w:rsidR="00F67952" w:rsidRPr="001713BB">
        <w:rPr>
          <w:rFonts w:ascii="Times New Roman" w:hAnsi="Times New Roman" w:cs="Times New Roman"/>
          <w:sz w:val="24"/>
          <w:szCs w:val="24"/>
        </w:rPr>
        <w:t xml:space="preserve"> issued. It is also a general rule that the courts will grant an amendment to pleadings unless the application to amend is </w:t>
      </w:r>
      <w:r w:rsidR="00F67952" w:rsidRPr="001713BB">
        <w:rPr>
          <w:rFonts w:ascii="Times New Roman" w:hAnsi="Times New Roman" w:cs="Times New Roman"/>
          <w:i/>
          <w:sz w:val="24"/>
          <w:szCs w:val="24"/>
        </w:rPr>
        <w:t>mala fide</w:t>
      </w:r>
      <w:r w:rsidR="00F67952" w:rsidRPr="001713BB">
        <w:rPr>
          <w:rFonts w:ascii="Times New Roman" w:hAnsi="Times New Roman" w:cs="Times New Roman"/>
          <w:sz w:val="24"/>
          <w:szCs w:val="24"/>
        </w:rPr>
        <w:t>.”</w:t>
      </w:r>
    </w:p>
    <w:p w:rsidR="00042C43" w:rsidRPr="001713BB" w:rsidRDefault="00042C43" w:rsidP="00352BF1">
      <w:pPr>
        <w:spacing w:after="0" w:line="240" w:lineRule="auto"/>
        <w:ind w:left="567"/>
        <w:jc w:val="both"/>
        <w:rPr>
          <w:rFonts w:ascii="Times New Roman" w:hAnsi="Times New Roman" w:cs="Times New Roman"/>
          <w:sz w:val="24"/>
          <w:szCs w:val="24"/>
        </w:rPr>
      </w:pPr>
    </w:p>
    <w:p w:rsidR="00290DE3" w:rsidRPr="001713BB" w:rsidRDefault="00290DE3" w:rsidP="00EB18E8">
      <w:pPr>
        <w:spacing w:after="0" w:line="240" w:lineRule="auto"/>
        <w:ind w:left="567"/>
        <w:jc w:val="both"/>
        <w:rPr>
          <w:rFonts w:ascii="Times New Roman" w:hAnsi="Times New Roman" w:cs="Times New Roman"/>
          <w:sz w:val="24"/>
          <w:szCs w:val="24"/>
        </w:rPr>
      </w:pPr>
    </w:p>
    <w:p w:rsidR="00D26C08" w:rsidRPr="001713BB" w:rsidRDefault="002E19CE" w:rsidP="00C84E43">
      <w:pPr>
        <w:tabs>
          <w:tab w:val="left" w:pos="1134"/>
        </w:tabs>
        <w:spacing w:after="0"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D26C08" w:rsidRPr="001713BB">
        <w:rPr>
          <w:rFonts w:ascii="Times New Roman" w:hAnsi="Times New Roman" w:cs="Times New Roman"/>
          <w:sz w:val="24"/>
          <w:szCs w:val="24"/>
        </w:rPr>
        <w:t xml:space="preserve">Citing this case with approval CHITAKUNYE J (as he then was) stated in </w:t>
      </w:r>
      <w:r w:rsidR="00D26C08" w:rsidRPr="001713BB">
        <w:rPr>
          <w:rFonts w:ascii="Times New Roman" w:hAnsi="Times New Roman" w:cs="Times New Roman"/>
          <w:i/>
          <w:sz w:val="24"/>
          <w:szCs w:val="24"/>
        </w:rPr>
        <w:t>Cheney v Cheney (nee Turner)</w:t>
      </w:r>
      <w:r w:rsidR="00D26C08" w:rsidRPr="001713BB">
        <w:rPr>
          <w:rFonts w:ascii="Times New Roman" w:hAnsi="Times New Roman" w:cs="Times New Roman"/>
          <w:sz w:val="24"/>
          <w:szCs w:val="24"/>
        </w:rPr>
        <w:t xml:space="preserve"> HH 78/18:</w:t>
      </w:r>
    </w:p>
    <w:p w:rsidR="00042C43" w:rsidRPr="001713BB" w:rsidRDefault="00D26C08" w:rsidP="00C84E43">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“A litigant can thus amend or alter their pleadings at any stage before judgment. The court or judge is granted wide discretion on whether to grant the amendment or not. Such discretion is guided by the need to ensure that the real issue between the parties is resolved and that the amendment does not prejudice the other party which may not be compensated by an order of costs.”</w:t>
      </w:r>
    </w:p>
    <w:p w:rsidR="00D26C08" w:rsidRPr="001713BB" w:rsidRDefault="002E19CE" w:rsidP="00C84E43">
      <w:pPr>
        <w:tabs>
          <w:tab w:val="left" w:pos="1134"/>
        </w:tabs>
        <w:spacing w:after="0" w:line="480" w:lineRule="auto"/>
        <w:jc w:val="both"/>
        <w:rPr>
          <w:rFonts w:ascii="Times New Roman" w:hAnsi="Times New Roman" w:cs="Times New Roman"/>
          <w:sz w:val="24"/>
          <w:szCs w:val="24"/>
        </w:rPr>
      </w:pPr>
      <w:r w:rsidRPr="001713BB">
        <w:rPr>
          <w:rFonts w:ascii="Times New Roman" w:hAnsi="Times New Roman" w:cs="Times New Roman"/>
          <w:sz w:val="24"/>
          <w:szCs w:val="24"/>
        </w:rPr>
        <w:lastRenderedPageBreak/>
        <w:tab/>
      </w:r>
      <w:r w:rsidR="00D26C08" w:rsidRPr="001713BB">
        <w:rPr>
          <w:rFonts w:ascii="Times New Roman" w:hAnsi="Times New Roman" w:cs="Times New Roman"/>
          <w:sz w:val="24"/>
          <w:szCs w:val="24"/>
        </w:rPr>
        <w:t xml:space="preserve">He further referred to the case of </w:t>
      </w:r>
      <w:r w:rsidR="00D26C08" w:rsidRPr="001713BB">
        <w:rPr>
          <w:rFonts w:ascii="Times New Roman" w:hAnsi="Times New Roman" w:cs="Times New Roman"/>
          <w:i/>
          <w:sz w:val="24"/>
          <w:szCs w:val="24"/>
        </w:rPr>
        <w:t xml:space="preserve">UDC LTD v </w:t>
      </w:r>
      <w:proofErr w:type="spellStart"/>
      <w:r w:rsidR="00D26C08" w:rsidRPr="001713BB">
        <w:rPr>
          <w:rFonts w:ascii="Times New Roman" w:hAnsi="Times New Roman" w:cs="Times New Roman"/>
          <w:i/>
          <w:sz w:val="24"/>
          <w:szCs w:val="24"/>
        </w:rPr>
        <w:t>Shamva</w:t>
      </w:r>
      <w:proofErr w:type="spellEnd"/>
      <w:r w:rsidR="00D26C08" w:rsidRPr="001713BB">
        <w:rPr>
          <w:rFonts w:ascii="Times New Roman" w:hAnsi="Times New Roman" w:cs="Times New Roman"/>
          <w:i/>
          <w:sz w:val="24"/>
          <w:szCs w:val="24"/>
        </w:rPr>
        <w:t xml:space="preserve"> Flora (Pvt) Ltd</w:t>
      </w:r>
      <w:r w:rsidR="00D26C08" w:rsidRPr="001713BB">
        <w:rPr>
          <w:rFonts w:ascii="Times New Roman" w:hAnsi="Times New Roman" w:cs="Times New Roman"/>
          <w:sz w:val="24"/>
          <w:szCs w:val="24"/>
        </w:rPr>
        <w:t xml:space="preserve"> 2000 (2) ZLR</w:t>
      </w:r>
      <w:r w:rsidR="004A611E" w:rsidRPr="001713BB">
        <w:rPr>
          <w:rFonts w:ascii="Times New Roman" w:hAnsi="Times New Roman" w:cs="Times New Roman"/>
          <w:sz w:val="24"/>
          <w:szCs w:val="24"/>
        </w:rPr>
        <w:t xml:space="preserve"> 210 (H) at 216 G – 217 B where CHINHENGO J stated the position thus:</w:t>
      </w:r>
    </w:p>
    <w:p w:rsidR="004A611E" w:rsidRPr="001713BB" w:rsidRDefault="004A611E" w:rsidP="00AC5DD8">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 xml:space="preserve">“The general approach of our courts has been to allow amendments to pleadings quite liberally in order to avoid any exercise that may lead to a wrong decision and also to ensure that the real issue between the parties may be fairly tried. This liberality is only affected where to allow the amendment would cause considerable inconvenience to the court or prejudice a party or where there is no prospect of the point raised in the amendment succeeding or where matters set out in the amendment are vague and embarrassing and therefore </w:t>
      </w:r>
      <w:proofErr w:type="spellStart"/>
      <w:r w:rsidR="002E19CE" w:rsidRPr="001713BB">
        <w:rPr>
          <w:rFonts w:ascii="Times New Roman" w:hAnsi="Times New Roman" w:cs="Times New Roman"/>
          <w:sz w:val="24"/>
          <w:szCs w:val="24"/>
        </w:rPr>
        <w:t>ex</w:t>
      </w:r>
      <w:r w:rsidR="00326112">
        <w:rPr>
          <w:rFonts w:ascii="Times New Roman" w:hAnsi="Times New Roman" w:cs="Times New Roman"/>
          <w:sz w:val="24"/>
          <w:szCs w:val="24"/>
        </w:rPr>
        <w:t>ci</w:t>
      </w:r>
      <w:r w:rsidR="002E19CE" w:rsidRPr="001713BB">
        <w:rPr>
          <w:rFonts w:ascii="Times New Roman" w:hAnsi="Times New Roman" w:cs="Times New Roman"/>
          <w:sz w:val="24"/>
          <w:szCs w:val="24"/>
        </w:rPr>
        <w:t>piable</w:t>
      </w:r>
      <w:proofErr w:type="spellEnd"/>
      <w:r w:rsidRPr="001713BB">
        <w:rPr>
          <w:rFonts w:ascii="Times New Roman" w:hAnsi="Times New Roman" w:cs="Times New Roman"/>
          <w:sz w:val="24"/>
          <w:szCs w:val="24"/>
        </w:rPr>
        <w:t>; … Thus the question of prejudice to the other party if the amendment is allowed is a paramount consideration. It is singularly important where such prejudice cannot be compensated for by an appropriate order of costs.”</w:t>
      </w:r>
    </w:p>
    <w:p w:rsidR="0092434B" w:rsidRPr="001713BB" w:rsidRDefault="0092434B" w:rsidP="00040E89">
      <w:pPr>
        <w:spacing w:after="0" w:line="240" w:lineRule="auto"/>
        <w:ind w:left="567"/>
        <w:jc w:val="both"/>
        <w:rPr>
          <w:rFonts w:ascii="Times New Roman" w:hAnsi="Times New Roman" w:cs="Times New Roman"/>
          <w:sz w:val="24"/>
          <w:szCs w:val="24"/>
        </w:rPr>
      </w:pPr>
    </w:p>
    <w:p w:rsidR="008803C7" w:rsidRPr="001713BB" w:rsidRDefault="008803C7" w:rsidP="00C84E43">
      <w:pPr>
        <w:spacing w:after="0" w:line="240" w:lineRule="auto"/>
        <w:ind w:left="720"/>
        <w:jc w:val="both"/>
        <w:rPr>
          <w:rFonts w:ascii="Times New Roman" w:hAnsi="Times New Roman" w:cs="Times New Roman"/>
          <w:sz w:val="24"/>
          <w:szCs w:val="24"/>
        </w:rPr>
      </w:pPr>
    </w:p>
    <w:p w:rsidR="006D3473" w:rsidRPr="001713BB" w:rsidRDefault="002E19CE" w:rsidP="00C84E43">
      <w:pPr>
        <w:tabs>
          <w:tab w:val="left" w:pos="1134"/>
        </w:tabs>
        <w:spacing w:after="0"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6D3473" w:rsidRPr="001713BB">
        <w:rPr>
          <w:rFonts w:ascii="Times New Roman" w:hAnsi="Times New Roman" w:cs="Times New Roman"/>
          <w:sz w:val="24"/>
          <w:szCs w:val="24"/>
        </w:rPr>
        <w:t xml:space="preserve">In </w:t>
      </w:r>
      <w:proofErr w:type="spellStart"/>
      <w:r w:rsidR="006D3473" w:rsidRPr="001713BB">
        <w:rPr>
          <w:rFonts w:ascii="Times New Roman" w:hAnsi="Times New Roman" w:cs="Times New Roman"/>
          <w:i/>
          <w:sz w:val="24"/>
          <w:szCs w:val="24"/>
        </w:rPr>
        <w:t>Nuvert</w:t>
      </w:r>
      <w:proofErr w:type="spellEnd"/>
      <w:r w:rsidR="006D3473" w:rsidRPr="001713BB">
        <w:rPr>
          <w:rFonts w:ascii="Times New Roman" w:hAnsi="Times New Roman" w:cs="Times New Roman"/>
          <w:i/>
          <w:sz w:val="24"/>
          <w:szCs w:val="24"/>
        </w:rPr>
        <w:t xml:space="preserve"> Trading (Pvt) Ltd t/a Triple Tee Footwear v Hwange Colliery Company</w:t>
      </w:r>
      <w:r w:rsidR="006D3473" w:rsidRPr="001713BB">
        <w:rPr>
          <w:rFonts w:ascii="Times New Roman" w:hAnsi="Times New Roman" w:cs="Times New Roman"/>
          <w:sz w:val="24"/>
          <w:szCs w:val="24"/>
        </w:rPr>
        <w:t xml:space="preserve"> HH 791/15 MATHONSI J (as he then was) stated at p 5 of the judgment:</w:t>
      </w:r>
    </w:p>
    <w:p w:rsidR="006D3473" w:rsidRDefault="006D3473" w:rsidP="00AC5DD8">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 xml:space="preserve">“… r 132 allows a party to amend a pleading any time before judgment is delivered. In </w:t>
      </w:r>
      <w:r w:rsidRPr="001713BB">
        <w:rPr>
          <w:rFonts w:ascii="Times New Roman" w:hAnsi="Times New Roman" w:cs="Times New Roman"/>
          <w:i/>
          <w:sz w:val="24"/>
          <w:szCs w:val="24"/>
        </w:rPr>
        <w:t xml:space="preserve">Whittaker v </w:t>
      </w:r>
      <w:proofErr w:type="spellStart"/>
      <w:r w:rsidRPr="001713BB">
        <w:rPr>
          <w:rFonts w:ascii="Times New Roman" w:hAnsi="Times New Roman" w:cs="Times New Roman"/>
          <w:i/>
          <w:sz w:val="24"/>
          <w:szCs w:val="24"/>
        </w:rPr>
        <w:t>Roos</w:t>
      </w:r>
      <w:proofErr w:type="spellEnd"/>
      <w:r w:rsidRPr="001713BB">
        <w:rPr>
          <w:rFonts w:ascii="Times New Roman" w:hAnsi="Times New Roman" w:cs="Times New Roman"/>
          <w:i/>
          <w:sz w:val="24"/>
          <w:szCs w:val="24"/>
        </w:rPr>
        <w:t xml:space="preserve"> &amp; Anor</w:t>
      </w:r>
      <w:r w:rsidRPr="001713BB">
        <w:rPr>
          <w:rFonts w:ascii="Times New Roman" w:hAnsi="Times New Roman" w:cs="Times New Roman"/>
          <w:sz w:val="24"/>
          <w:szCs w:val="24"/>
        </w:rPr>
        <w:t xml:space="preserve"> 1911 TPD 1092 at 1102 -3, the point was made that the business of </w:t>
      </w:r>
      <w:r w:rsidR="008734AF" w:rsidRPr="001713BB">
        <w:rPr>
          <w:rFonts w:ascii="Times New Roman" w:hAnsi="Times New Roman" w:cs="Times New Roman"/>
          <w:sz w:val="24"/>
          <w:szCs w:val="24"/>
        </w:rPr>
        <w:t>pleading is not a game where if a mistake is made, the forfeit is taken. The real dispute between the parties is the main concern of the court which will allow an amendment which helps to ventilate that.”</w:t>
      </w:r>
    </w:p>
    <w:p w:rsidR="005F4C33" w:rsidRPr="001713BB" w:rsidRDefault="005F4C33" w:rsidP="00040E89">
      <w:pPr>
        <w:spacing w:after="0" w:line="240" w:lineRule="auto"/>
        <w:ind w:left="567"/>
        <w:jc w:val="both"/>
        <w:rPr>
          <w:rFonts w:ascii="Times New Roman" w:hAnsi="Times New Roman" w:cs="Times New Roman"/>
          <w:sz w:val="24"/>
          <w:szCs w:val="24"/>
        </w:rPr>
      </w:pPr>
    </w:p>
    <w:p w:rsidR="009B0C4D" w:rsidRPr="001713BB" w:rsidRDefault="009B0C4D" w:rsidP="00374AE3">
      <w:pPr>
        <w:spacing w:after="0" w:line="240" w:lineRule="auto"/>
        <w:ind w:left="720"/>
        <w:jc w:val="both"/>
        <w:rPr>
          <w:rFonts w:ascii="Times New Roman" w:hAnsi="Times New Roman" w:cs="Times New Roman"/>
          <w:sz w:val="24"/>
          <w:szCs w:val="24"/>
        </w:rPr>
      </w:pPr>
    </w:p>
    <w:p w:rsidR="009B0C4D" w:rsidRPr="001713BB" w:rsidRDefault="002E19CE" w:rsidP="00C84E43">
      <w:pPr>
        <w:tabs>
          <w:tab w:val="left" w:pos="1134"/>
        </w:tabs>
        <w:spacing w:after="0" w:line="480" w:lineRule="auto"/>
        <w:jc w:val="both"/>
        <w:rPr>
          <w:rFonts w:ascii="Times New Roman" w:hAnsi="Times New Roman" w:cs="Times New Roman"/>
          <w:sz w:val="24"/>
          <w:szCs w:val="24"/>
        </w:rPr>
      </w:pPr>
      <w:r w:rsidRPr="001713BB">
        <w:rPr>
          <w:rFonts w:ascii="Times New Roman" w:hAnsi="Times New Roman" w:cs="Times New Roman"/>
          <w:sz w:val="24"/>
          <w:szCs w:val="24"/>
        </w:rPr>
        <w:tab/>
      </w:r>
      <w:r w:rsidR="009B0C4D" w:rsidRPr="001713BB">
        <w:rPr>
          <w:rFonts w:ascii="Times New Roman" w:hAnsi="Times New Roman" w:cs="Times New Roman"/>
          <w:sz w:val="24"/>
          <w:szCs w:val="24"/>
        </w:rPr>
        <w:t>He proceeded to further state that:</w:t>
      </w:r>
    </w:p>
    <w:p w:rsidR="009B0C4D" w:rsidRPr="001713BB" w:rsidRDefault="009B0C4D" w:rsidP="00AC5DD8">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 xml:space="preserve">“What the court has regards to in deciding whether to allow an amendment or not was succinctly set out in </w:t>
      </w:r>
      <w:r w:rsidR="008803C7" w:rsidRPr="001713BB">
        <w:rPr>
          <w:rFonts w:ascii="Times New Roman" w:hAnsi="Times New Roman" w:cs="Times New Roman"/>
          <w:i/>
          <w:sz w:val="24"/>
          <w:szCs w:val="24"/>
        </w:rPr>
        <w:t>U</w:t>
      </w:r>
      <w:r w:rsidRPr="001713BB">
        <w:rPr>
          <w:rFonts w:ascii="Times New Roman" w:hAnsi="Times New Roman" w:cs="Times New Roman"/>
          <w:i/>
          <w:sz w:val="24"/>
          <w:szCs w:val="24"/>
        </w:rPr>
        <w:t xml:space="preserve">DC v </w:t>
      </w:r>
      <w:proofErr w:type="spellStart"/>
      <w:r w:rsidRPr="001713BB">
        <w:rPr>
          <w:rFonts w:ascii="Times New Roman" w:hAnsi="Times New Roman" w:cs="Times New Roman"/>
          <w:i/>
          <w:sz w:val="24"/>
          <w:szCs w:val="24"/>
        </w:rPr>
        <w:t>Shamva</w:t>
      </w:r>
      <w:proofErr w:type="spellEnd"/>
      <w:r w:rsidRPr="001713BB">
        <w:rPr>
          <w:rFonts w:ascii="Times New Roman" w:hAnsi="Times New Roman" w:cs="Times New Roman"/>
          <w:i/>
          <w:sz w:val="24"/>
          <w:szCs w:val="24"/>
        </w:rPr>
        <w:t xml:space="preserve"> Flora (Pvt) Ltd</w:t>
      </w:r>
      <w:r w:rsidRPr="001713BB">
        <w:rPr>
          <w:rFonts w:ascii="Times New Roman" w:hAnsi="Times New Roman" w:cs="Times New Roman"/>
          <w:sz w:val="24"/>
          <w:szCs w:val="24"/>
        </w:rPr>
        <w:t xml:space="preserve"> 2000 (2) ZLR 210 (H) at 217C – F namely:</w:t>
      </w:r>
    </w:p>
    <w:p w:rsidR="009B0C4D" w:rsidRPr="001713BB" w:rsidRDefault="009B0C4D"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The court has discretion whether to grant or refuse an amendment.</w:t>
      </w:r>
    </w:p>
    <w:p w:rsidR="009B0C4D" w:rsidRPr="001713BB" w:rsidRDefault="009B0C4D"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An amendment cannot be granted for the mere asking but some explanation must be offered therefor.</w:t>
      </w:r>
    </w:p>
    <w:p w:rsidR="009B0C4D" w:rsidRPr="001713BB" w:rsidRDefault="009B0C4D"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 xml:space="preserve">The applicant must show that </w:t>
      </w:r>
      <w:r w:rsidRPr="001713BB">
        <w:rPr>
          <w:rFonts w:ascii="Times New Roman" w:hAnsi="Times New Roman" w:cs="Times New Roman"/>
          <w:i/>
          <w:sz w:val="24"/>
          <w:szCs w:val="24"/>
        </w:rPr>
        <w:t>prima facie</w:t>
      </w:r>
      <w:r w:rsidRPr="001713BB">
        <w:rPr>
          <w:rFonts w:ascii="Times New Roman" w:hAnsi="Times New Roman" w:cs="Times New Roman"/>
          <w:sz w:val="24"/>
          <w:szCs w:val="24"/>
        </w:rPr>
        <w:t xml:space="preserve"> the amendment has something deserving of consideration, a triable issue.</w:t>
      </w:r>
    </w:p>
    <w:p w:rsidR="009B0C4D" w:rsidRPr="001713BB" w:rsidRDefault="009B0C4D"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The modern tendency is that the court will generally grant an amendment if it facilitates the proper ventilation of the dispute between the parties.</w:t>
      </w:r>
    </w:p>
    <w:p w:rsidR="009B0C4D" w:rsidRPr="001713BB" w:rsidRDefault="009A5761"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 xml:space="preserve">The party seeking it must not be </w:t>
      </w:r>
      <w:r w:rsidRPr="001713BB">
        <w:rPr>
          <w:rFonts w:ascii="Times New Roman" w:hAnsi="Times New Roman" w:cs="Times New Roman"/>
          <w:i/>
          <w:sz w:val="24"/>
          <w:szCs w:val="24"/>
        </w:rPr>
        <w:t>mala fide</w:t>
      </w:r>
      <w:r w:rsidRPr="001713BB">
        <w:rPr>
          <w:rFonts w:ascii="Times New Roman" w:hAnsi="Times New Roman" w:cs="Times New Roman"/>
          <w:sz w:val="24"/>
          <w:szCs w:val="24"/>
        </w:rPr>
        <w:t>.</w:t>
      </w:r>
    </w:p>
    <w:p w:rsidR="009A5761" w:rsidRPr="001713BB" w:rsidRDefault="009A5761"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It must not cause an injustice to the other party which cannot be compensated by costs.</w:t>
      </w:r>
    </w:p>
    <w:p w:rsidR="009A5761" w:rsidRPr="001713BB" w:rsidRDefault="009A5761"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The amendment should not be refused simply as punishment to the applicant for neglect.</w:t>
      </w:r>
    </w:p>
    <w:p w:rsidR="009A5761" w:rsidRPr="001713BB" w:rsidRDefault="009A5761"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A mere loss of time is no reason to refuse the application.</w:t>
      </w:r>
    </w:p>
    <w:p w:rsidR="009A5761" w:rsidRPr="001713BB" w:rsidRDefault="009A5761" w:rsidP="00AC5DD8">
      <w:pPr>
        <w:pStyle w:val="ListParagraph"/>
        <w:numPr>
          <w:ilvl w:val="0"/>
          <w:numId w:val="3"/>
        </w:numPr>
        <w:spacing w:line="240" w:lineRule="auto"/>
        <w:ind w:left="1418"/>
        <w:jc w:val="both"/>
        <w:rPr>
          <w:rFonts w:ascii="Times New Roman" w:hAnsi="Times New Roman" w:cs="Times New Roman"/>
          <w:sz w:val="24"/>
          <w:szCs w:val="24"/>
        </w:rPr>
      </w:pPr>
      <w:r w:rsidRPr="001713BB">
        <w:rPr>
          <w:rFonts w:ascii="Times New Roman" w:hAnsi="Times New Roman" w:cs="Times New Roman"/>
          <w:sz w:val="24"/>
          <w:szCs w:val="24"/>
        </w:rPr>
        <w:t>If the amendment is not sought timeously some reason should be given.”</w:t>
      </w:r>
    </w:p>
    <w:p w:rsidR="00AC5DD8" w:rsidRPr="00C84E43" w:rsidRDefault="00AC5DD8" w:rsidP="00C84E43">
      <w:pPr>
        <w:spacing w:line="240" w:lineRule="auto"/>
        <w:jc w:val="both"/>
        <w:rPr>
          <w:rFonts w:ascii="Times New Roman" w:hAnsi="Times New Roman" w:cs="Times New Roman"/>
          <w:sz w:val="24"/>
          <w:szCs w:val="24"/>
        </w:rPr>
      </w:pPr>
    </w:p>
    <w:p w:rsidR="002E19CE" w:rsidRPr="001713BB" w:rsidRDefault="002E19CE" w:rsidP="00040E89">
      <w:pPr>
        <w:tabs>
          <w:tab w:val="left" w:pos="1134"/>
        </w:tabs>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lastRenderedPageBreak/>
        <w:tab/>
      </w:r>
      <w:r w:rsidR="008803C7" w:rsidRPr="001713BB">
        <w:rPr>
          <w:rFonts w:ascii="Times New Roman" w:hAnsi="Times New Roman" w:cs="Times New Roman"/>
          <w:sz w:val="24"/>
          <w:szCs w:val="24"/>
        </w:rPr>
        <w:t xml:space="preserve">Notably, these considerations that a court must have regard to in applications for amendments were stated in </w:t>
      </w:r>
      <w:r w:rsidR="008803C7" w:rsidRPr="001713BB">
        <w:rPr>
          <w:rFonts w:ascii="Times New Roman" w:hAnsi="Times New Roman" w:cs="Times New Roman"/>
          <w:i/>
          <w:sz w:val="24"/>
          <w:szCs w:val="24"/>
        </w:rPr>
        <w:t>Commercial Union Assurance Co. Ltd v Waymark NO</w:t>
      </w:r>
      <w:r w:rsidR="008803C7" w:rsidRPr="001713BB">
        <w:rPr>
          <w:rFonts w:ascii="Times New Roman" w:hAnsi="Times New Roman" w:cs="Times New Roman"/>
          <w:sz w:val="24"/>
          <w:szCs w:val="24"/>
        </w:rPr>
        <w:t xml:space="preserve"> 1952 (2) SA 73 at 77 F –I </w:t>
      </w:r>
      <w:r w:rsidR="008803C7" w:rsidRPr="001713BB">
        <w:rPr>
          <w:rFonts w:ascii="Times New Roman" w:hAnsi="Times New Roman" w:cs="Times New Roman"/>
          <w:i/>
          <w:sz w:val="24"/>
          <w:szCs w:val="24"/>
        </w:rPr>
        <w:t>per</w:t>
      </w:r>
      <w:r w:rsidR="008803C7" w:rsidRPr="001713BB">
        <w:rPr>
          <w:rFonts w:ascii="Times New Roman" w:hAnsi="Times New Roman" w:cs="Times New Roman"/>
          <w:sz w:val="24"/>
          <w:szCs w:val="24"/>
        </w:rPr>
        <w:t xml:space="preserve"> WHITE J. </w:t>
      </w:r>
      <w:r w:rsidR="007F7A29" w:rsidRPr="001713BB">
        <w:rPr>
          <w:rFonts w:ascii="Times New Roman" w:hAnsi="Times New Roman" w:cs="Times New Roman"/>
          <w:sz w:val="24"/>
          <w:szCs w:val="24"/>
        </w:rPr>
        <w:t xml:space="preserve">See also </w:t>
      </w:r>
      <w:r w:rsidR="007F7A29" w:rsidRPr="001713BB">
        <w:rPr>
          <w:rFonts w:ascii="Times New Roman" w:hAnsi="Times New Roman" w:cs="Times New Roman"/>
          <w:i/>
          <w:sz w:val="24"/>
          <w:szCs w:val="24"/>
        </w:rPr>
        <w:t xml:space="preserve">Kingdom Merchant Bank Ltd v Shah &amp; Anor </w:t>
      </w:r>
      <w:r w:rsidR="007F7A29" w:rsidRPr="001713BB">
        <w:rPr>
          <w:rFonts w:ascii="Times New Roman" w:hAnsi="Times New Roman" w:cs="Times New Roman"/>
          <w:sz w:val="24"/>
          <w:szCs w:val="24"/>
        </w:rPr>
        <w:t>HH 159/13</w:t>
      </w:r>
      <w:r w:rsidR="007148AA">
        <w:rPr>
          <w:rFonts w:ascii="Times New Roman" w:hAnsi="Times New Roman" w:cs="Times New Roman"/>
          <w:sz w:val="24"/>
          <w:szCs w:val="24"/>
        </w:rPr>
        <w:t>.</w:t>
      </w:r>
    </w:p>
    <w:p w:rsidR="00040E89" w:rsidRPr="001713BB" w:rsidRDefault="008803C7" w:rsidP="00040E89">
      <w:pPr>
        <w:tabs>
          <w:tab w:val="left" w:pos="1134"/>
        </w:tabs>
        <w:spacing w:after="0" w:line="240" w:lineRule="auto"/>
        <w:jc w:val="both"/>
        <w:rPr>
          <w:rFonts w:ascii="Times New Roman" w:hAnsi="Times New Roman" w:cs="Times New Roman"/>
          <w:sz w:val="24"/>
          <w:szCs w:val="24"/>
        </w:rPr>
      </w:pPr>
      <w:r w:rsidRPr="001713BB">
        <w:rPr>
          <w:rFonts w:ascii="Times New Roman" w:hAnsi="Times New Roman" w:cs="Times New Roman"/>
          <w:sz w:val="24"/>
          <w:szCs w:val="24"/>
        </w:rPr>
        <w:t xml:space="preserve"> </w:t>
      </w:r>
    </w:p>
    <w:p w:rsidR="007A2AE3" w:rsidRPr="001713BB" w:rsidRDefault="002E19CE" w:rsidP="00C84E43">
      <w:pPr>
        <w:tabs>
          <w:tab w:val="left" w:pos="1134"/>
        </w:tabs>
        <w:spacing w:after="0"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7361BF" w:rsidRPr="001713BB">
        <w:rPr>
          <w:rFonts w:ascii="Times New Roman" w:hAnsi="Times New Roman" w:cs="Times New Roman"/>
          <w:sz w:val="24"/>
          <w:szCs w:val="24"/>
        </w:rPr>
        <w:t xml:space="preserve">In </w:t>
      </w:r>
      <w:r w:rsidR="007361BF" w:rsidRPr="001713BB">
        <w:rPr>
          <w:rFonts w:ascii="Times New Roman" w:hAnsi="Times New Roman" w:cs="Times New Roman"/>
          <w:i/>
          <w:sz w:val="24"/>
          <w:szCs w:val="24"/>
        </w:rPr>
        <w:t>Lourenco v Raja Dry Cleaners and Steam Laundry (Pvt) Ltd</w:t>
      </w:r>
      <w:r w:rsidR="007A2AE3" w:rsidRPr="001713BB">
        <w:rPr>
          <w:rFonts w:ascii="Times New Roman" w:hAnsi="Times New Roman" w:cs="Times New Roman"/>
          <w:sz w:val="24"/>
          <w:szCs w:val="24"/>
        </w:rPr>
        <w:t xml:space="preserve"> </w:t>
      </w:r>
      <w:r w:rsidR="007361BF" w:rsidRPr="001713BB">
        <w:rPr>
          <w:rFonts w:ascii="Times New Roman" w:hAnsi="Times New Roman" w:cs="Times New Roman"/>
          <w:sz w:val="24"/>
          <w:szCs w:val="24"/>
        </w:rPr>
        <w:t xml:space="preserve">1984 (2) ZLR </w:t>
      </w:r>
      <w:r w:rsidR="003C4963" w:rsidRPr="001713BB">
        <w:rPr>
          <w:rFonts w:ascii="Times New Roman" w:hAnsi="Times New Roman" w:cs="Times New Roman"/>
          <w:sz w:val="24"/>
          <w:szCs w:val="24"/>
        </w:rPr>
        <w:t xml:space="preserve">151 </w:t>
      </w:r>
      <w:r w:rsidR="003C4963">
        <w:rPr>
          <w:rFonts w:ascii="Times New Roman" w:hAnsi="Times New Roman" w:cs="Times New Roman"/>
          <w:sz w:val="24"/>
          <w:szCs w:val="24"/>
        </w:rPr>
        <w:t xml:space="preserve">(S) at 159 E-F </w:t>
      </w:r>
      <w:r w:rsidR="007361BF" w:rsidRPr="001713BB">
        <w:rPr>
          <w:rFonts w:ascii="Times New Roman" w:hAnsi="Times New Roman" w:cs="Times New Roman"/>
          <w:sz w:val="24"/>
          <w:szCs w:val="24"/>
        </w:rPr>
        <w:t xml:space="preserve">this Court held </w:t>
      </w:r>
      <w:r w:rsidR="003C4963">
        <w:rPr>
          <w:rFonts w:ascii="Times New Roman" w:hAnsi="Times New Roman" w:cs="Times New Roman"/>
          <w:sz w:val="24"/>
          <w:szCs w:val="24"/>
        </w:rPr>
        <w:t>that:</w:t>
      </w:r>
    </w:p>
    <w:p w:rsidR="00E719A7" w:rsidRPr="001713BB" w:rsidRDefault="007361BF" w:rsidP="00AC5DD8">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 xml:space="preserve">“The main aim and object in allowing an amendment to pleadings is to do justice to the parties by deciding the real issues between them. The mistake or neglect of one of parties in the process of placing the issues before the court and on record will not stand in the way of this unless </w:t>
      </w:r>
      <w:r w:rsidR="00E719A7" w:rsidRPr="001713BB">
        <w:rPr>
          <w:rFonts w:ascii="Times New Roman" w:hAnsi="Times New Roman" w:cs="Times New Roman"/>
          <w:sz w:val="24"/>
          <w:szCs w:val="24"/>
        </w:rPr>
        <w:t>the prejudice caused to the other party cannot be compensated for in an award of costs. The position is that even where a litigant has delayed in bringing forward his amendment, as in this case, this delay in itself, in the absence of prejudice to his opponent which is not remediable by payment of costs, does not justify refusing the amendment.”</w:t>
      </w:r>
    </w:p>
    <w:p w:rsidR="00E719A7" w:rsidRPr="001713BB" w:rsidRDefault="00E719A7" w:rsidP="00040E89">
      <w:pPr>
        <w:spacing w:after="0" w:line="240" w:lineRule="auto"/>
        <w:ind w:left="720"/>
        <w:jc w:val="both"/>
        <w:rPr>
          <w:rFonts w:ascii="Times New Roman" w:hAnsi="Times New Roman" w:cs="Times New Roman"/>
          <w:sz w:val="24"/>
          <w:szCs w:val="24"/>
        </w:rPr>
      </w:pPr>
    </w:p>
    <w:p w:rsidR="00AC5DD8" w:rsidRPr="001713BB" w:rsidRDefault="00AC5DD8" w:rsidP="00AA3EAD">
      <w:pPr>
        <w:spacing w:after="0" w:line="240" w:lineRule="auto"/>
        <w:ind w:left="720"/>
        <w:jc w:val="both"/>
        <w:rPr>
          <w:rFonts w:ascii="Times New Roman" w:hAnsi="Times New Roman" w:cs="Times New Roman"/>
          <w:sz w:val="24"/>
          <w:szCs w:val="24"/>
        </w:rPr>
      </w:pPr>
    </w:p>
    <w:p w:rsidR="00497BF1" w:rsidRPr="001713BB" w:rsidRDefault="00E719A7" w:rsidP="00AC5DD8">
      <w:pPr>
        <w:tabs>
          <w:tab w:val="left" w:pos="1134"/>
        </w:tabs>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tab/>
      </w:r>
      <w:r w:rsidR="00497BF1" w:rsidRPr="001713BB">
        <w:rPr>
          <w:rFonts w:ascii="Times New Roman" w:hAnsi="Times New Roman" w:cs="Times New Roman"/>
          <w:sz w:val="24"/>
          <w:szCs w:val="24"/>
        </w:rPr>
        <w:t>It thus follows that where an amendment is without prejudice to the other party</w:t>
      </w:r>
      <w:r w:rsidR="004D1590" w:rsidRPr="001713BB">
        <w:rPr>
          <w:rFonts w:ascii="Times New Roman" w:hAnsi="Times New Roman" w:cs="Times New Roman"/>
          <w:sz w:val="24"/>
          <w:szCs w:val="24"/>
        </w:rPr>
        <w:t xml:space="preserve"> and is not made </w:t>
      </w:r>
      <w:r w:rsidR="004D1590" w:rsidRPr="001713BB">
        <w:rPr>
          <w:rFonts w:ascii="Times New Roman" w:hAnsi="Times New Roman" w:cs="Times New Roman"/>
          <w:i/>
          <w:sz w:val="24"/>
          <w:szCs w:val="24"/>
        </w:rPr>
        <w:t>mala fide</w:t>
      </w:r>
      <w:r w:rsidR="00497BF1" w:rsidRPr="001713BB">
        <w:rPr>
          <w:rFonts w:ascii="Times New Roman" w:hAnsi="Times New Roman" w:cs="Times New Roman"/>
          <w:sz w:val="24"/>
          <w:szCs w:val="24"/>
        </w:rPr>
        <w:t xml:space="preserve"> the court may grant such amendment. However, the court can also exercise its discretion by refusing such application on the basis of the facts and circumstances presented before it.</w:t>
      </w:r>
    </w:p>
    <w:p w:rsidR="001571AD" w:rsidRPr="001713BB" w:rsidRDefault="001571AD" w:rsidP="00AA3EAD">
      <w:pPr>
        <w:tabs>
          <w:tab w:val="left" w:pos="1134"/>
        </w:tabs>
        <w:spacing w:after="0" w:line="240" w:lineRule="auto"/>
        <w:jc w:val="both"/>
        <w:rPr>
          <w:rFonts w:ascii="Times New Roman" w:hAnsi="Times New Roman" w:cs="Times New Roman"/>
          <w:sz w:val="24"/>
          <w:szCs w:val="24"/>
        </w:rPr>
      </w:pPr>
    </w:p>
    <w:p w:rsidR="001571AD" w:rsidRPr="001713BB" w:rsidRDefault="001571AD" w:rsidP="00C84E43">
      <w:pPr>
        <w:tabs>
          <w:tab w:val="left" w:pos="1134"/>
        </w:tabs>
        <w:spacing w:after="0" w:line="480" w:lineRule="auto"/>
        <w:jc w:val="both"/>
        <w:rPr>
          <w:rFonts w:ascii="Times New Roman" w:hAnsi="Times New Roman" w:cs="Times New Roman"/>
          <w:sz w:val="24"/>
          <w:szCs w:val="24"/>
        </w:rPr>
      </w:pPr>
      <w:r w:rsidRPr="001713BB">
        <w:rPr>
          <w:rFonts w:ascii="Times New Roman" w:hAnsi="Times New Roman" w:cs="Times New Roman"/>
          <w:sz w:val="24"/>
          <w:szCs w:val="24"/>
        </w:rPr>
        <w:tab/>
        <w:t xml:space="preserve">After taking note of r 132 the court </w:t>
      </w:r>
      <w:r w:rsidRPr="0056117C">
        <w:rPr>
          <w:rFonts w:ascii="Times New Roman" w:hAnsi="Times New Roman" w:cs="Times New Roman"/>
          <w:i/>
          <w:sz w:val="24"/>
          <w:szCs w:val="24"/>
        </w:rPr>
        <w:t>a quo</w:t>
      </w:r>
      <w:r w:rsidRPr="001713BB">
        <w:rPr>
          <w:rFonts w:ascii="Times New Roman" w:hAnsi="Times New Roman" w:cs="Times New Roman"/>
          <w:sz w:val="24"/>
          <w:szCs w:val="24"/>
        </w:rPr>
        <w:t xml:space="preserve"> stated at p</w:t>
      </w:r>
      <w:r w:rsidR="00AE786A">
        <w:rPr>
          <w:rFonts w:ascii="Times New Roman" w:hAnsi="Times New Roman" w:cs="Times New Roman"/>
          <w:sz w:val="24"/>
          <w:szCs w:val="24"/>
        </w:rPr>
        <w:t xml:space="preserve"> </w:t>
      </w:r>
      <w:r w:rsidRPr="001713BB">
        <w:rPr>
          <w:rFonts w:ascii="Times New Roman" w:hAnsi="Times New Roman" w:cs="Times New Roman"/>
          <w:sz w:val="24"/>
          <w:szCs w:val="24"/>
        </w:rPr>
        <w:t>3 of its judgment:</w:t>
      </w:r>
    </w:p>
    <w:p w:rsidR="001571AD" w:rsidRDefault="001571AD" w:rsidP="001571AD">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“My understanding is that a court can only allow a party to amend pleadings if the amendment sought is necessary for the purpose of determining the real question in controversy. The registration of bond No.4250/11 is a juridical act separate and distinct from the earlier registration of bond 2163/2009. There is no connection emerging in applicant’s papers. …”</w:t>
      </w:r>
    </w:p>
    <w:p w:rsidR="00D96593" w:rsidRPr="001713BB" w:rsidRDefault="00D96593" w:rsidP="001571AD">
      <w:pPr>
        <w:tabs>
          <w:tab w:val="left" w:pos="1134"/>
        </w:tabs>
        <w:spacing w:line="240" w:lineRule="auto"/>
        <w:ind w:left="1134"/>
        <w:jc w:val="both"/>
        <w:rPr>
          <w:rFonts w:ascii="Times New Roman" w:hAnsi="Times New Roman" w:cs="Times New Roman"/>
          <w:sz w:val="24"/>
          <w:szCs w:val="24"/>
        </w:rPr>
      </w:pPr>
    </w:p>
    <w:p w:rsidR="001571AD" w:rsidRPr="001713BB" w:rsidRDefault="001571AD" w:rsidP="00C84E43">
      <w:pPr>
        <w:tabs>
          <w:tab w:val="left" w:pos="1134"/>
        </w:tabs>
        <w:spacing w:after="0" w:line="240" w:lineRule="auto"/>
        <w:ind w:left="1134"/>
        <w:jc w:val="both"/>
        <w:rPr>
          <w:rFonts w:ascii="Times New Roman" w:hAnsi="Times New Roman" w:cs="Times New Roman"/>
          <w:sz w:val="24"/>
          <w:szCs w:val="24"/>
        </w:rPr>
      </w:pPr>
    </w:p>
    <w:p w:rsidR="001571AD" w:rsidRPr="001713BB" w:rsidRDefault="001571AD" w:rsidP="001571AD">
      <w:pPr>
        <w:tabs>
          <w:tab w:val="left" w:pos="1134"/>
        </w:tabs>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tab/>
        <w:t xml:space="preserve">   The court </w:t>
      </w:r>
      <w:r w:rsidRPr="0056117C">
        <w:rPr>
          <w:rFonts w:ascii="Times New Roman" w:hAnsi="Times New Roman" w:cs="Times New Roman"/>
          <w:i/>
          <w:sz w:val="24"/>
          <w:szCs w:val="24"/>
        </w:rPr>
        <w:t>a quo</w:t>
      </w:r>
      <w:r w:rsidRPr="001713BB">
        <w:rPr>
          <w:rFonts w:ascii="Times New Roman" w:hAnsi="Times New Roman" w:cs="Times New Roman"/>
          <w:sz w:val="24"/>
          <w:szCs w:val="24"/>
        </w:rPr>
        <w:t xml:space="preserve"> further took note that r 132 is subject to rules 134 and 151. It made reference to r 134 which provides:</w:t>
      </w:r>
    </w:p>
    <w:p w:rsidR="001571AD" w:rsidRPr="001713BB" w:rsidRDefault="001571AD" w:rsidP="001571AD">
      <w:pPr>
        <w:tabs>
          <w:tab w:val="left" w:pos="1134"/>
        </w:tabs>
        <w:spacing w:line="240" w:lineRule="auto"/>
        <w:ind w:left="1134"/>
        <w:jc w:val="both"/>
        <w:rPr>
          <w:rFonts w:ascii="Times New Roman" w:hAnsi="Times New Roman" w:cs="Times New Roman"/>
          <w:b/>
          <w:sz w:val="24"/>
          <w:szCs w:val="24"/>
        </w:rPr>
      </w:pPr>
      <w:r w:rsidRPr="001713BB">
        <w:rPr>
          <w:rFonts w:ascii="Times New Roman" w:hAnsi="Times New Roman" w:cs="Times New Roman"/>
          <w:sz w:val="24"/>
          <w:szCs w:val="24"/>
        </w:rPr>
        <w:t>“</w:t>
      </w:r>
      <w:r w:rsidRPr="001713BB">
        <w:rPr>
          <w:rFonts w:ascii="Times New Roman" w:hAnsi="Times New Roman" w:cs="Times New Roman"/>
          <w:b/>
          <w:sz w:val="24"/>
          <w:szCs w:val="24"/>
        </w:rPr>
        <w:t>Amendment of summons or declaration: cause of action arising after the issue of summons</w:t>
      </w:r>
    </w:p>
    <w:p w:rsidR="001571AD" w:rsidRPr="001713BB" w:rsidRDefault="0081699A" w:rsidP="001571AD">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lastRenderedPageBreak/>
        <w:t>A summons or declaration may with the leave of the court or a judge be amended to substitute or to include a cause of action arising after the issue of the summons.</w:t>
      </w:r>
    </w:p>
    <w:p w:rsidR="0081699A" w:rsidRPr="001713BB" w:rsidRDefault="0081699A" w:rsidP="001571AD">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Provided that in the opinion of the court or a judge such an amendment does not change the action into or add to it, an action of a substantially different character which would more conveniently be the subject of a fresh action.”</w:t>
      </w:r>
    </w:p>
    <w:p w:rsidR="0081699A" w:rsidRPr="001713BB" w:rsidRDefault="0081699A" w:rsidP="001571AD">
      <w:pPr>
        <w:tabs>
          <w:tab w:val="left" w:pos="1134"/>
        </w:tabs>
        <w:spacing w:line="240" w:lineRule="auto"/>
        <w:ind w:left="1134"/>
        <w:jc w:val="both"/>
        <w:rPr>
          <w:rFonts w:ascii="Times New Roman" w:hAnsi="Times New Roman" w:cs="Times New Roman"/>
          <w:sz w:val="24"/>
          <w:szCs w:val="24"/>
        </w:rPr>
      </w:pPr>
    </w:p>
    <w:p w:rsidR="0081699A" w:rsidRPr="001713BB" w:rsidRDefault="0081699A" w:rsidP="0081699A">
      <w:pPr>
        <w:tabs>
          <w:tab w:val="left" w:pos="1134"/>
        </w:tabs>
        <w:spacing w:line="48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 xml:space="preserve">The court thereafter stated </w:t>
      </w:r>
      <w:r w:rsidRPr="001713BB">
        <w:rPr>
          <w:rFonts w:ascii="Times New Roman" w:hAnsi="Times New Roman" w:cs="Times New Roman"/>
          <w:i/>
          <w:sz w:val="24"/>
          <w:szCs w:val="24"/>
        </w:rPr>
        <w:t>inter alia</w:t>
      </w:r>
      <w:r w:rsidRPr="001713BB">
        <w:rPr>
          <w:rFonts w:ascii="Times New Roman" w:hAnsi="Times New Roman" w:cs="Times New Roman"/>
          <w:sz w:val="24"/>
          <w:szCs w:val="24"/>
        </w:rPr>
        <w:t>:</w:t>
      </w:r>
    </w:p>
    <w:p w:rsidR="0081699A" w:rsidRPr="001713BB" w:rsidRDefault="0081699A" w:rsidP="0081699A">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 xml:space="preserve">“Any alleged irregularity or invalidity in the registration of bond 2163/09 would not be an occurrence subsequent to the summons in case </w:t>
      </w:r>
      <w:proofErr w:type="gramStart"/>
      <w:r w:rsidRPr="001713BB">
        <w:rPr>
          <w:rFonts w:ascii="Times New Roman" w:hAnsi="Times New Roman" w:cs="Times New Roman"/>
          <w:sz w:val="24"/>
          <w:szCs w:val="24"/>
        </w:rPr>
        <w:t>No</w:t>
      </w:r>
      <w:proofErr w:type="gramEnd"/>
      <w:r w:rsidRPr="001713BB">
        <w:rPr>
          <w:rFonts w:ascii="Times New Roman" w:hAnsi="Times New Roman" w:cs="Times New Roman"/>
          <w:sz w:val="24"/>
          <w:szCs w:val="24"/>
        </w:rPr>
        <w:t>. HC 9631/16. While the applicant suggests that the invalidity or irregularity was discovered following an audit, the date of the audit is not stated. Actually according to the evidence submitted by first respondent in his opposing affidavit</w:t>
      </w:r>
      <w:r w:rsidR="00F050EF" w:rsidRPr="001713BB">
        <w:rPr>
          <w:rFonts w:ascii="Times New Roman" w:hAnsi="Times New Roman" w:cs="Times New Roman"/>
          <w:sz w:val="24"/>
          <w:szCs w:val="24"/>
        </w:rPr>
        <w:t xml:space="preserve"> evidence</w:t>
      </w:r>
      <w:r w:rsidR="00C143D9" w:rsidRPr="001713BB">
        <w:rPr>
          <w:rFonts w:ascii="Times New Roman" w:hAnsi="Times New Roman" w:cs="Times New Roman"/>
          <w:sz w:val="24"/>
          <w:szCs w:val="24"/>
        </w:rPr>
        <w:t xml:space="preserve"> (</w:t>
      </w:r>
      <w:r w:rsidR="00C143D9" w:rsidRPr="0056117C">
        <w:rPr>
          <w:rFonts w:ascii="Times New Roman" w:hAnsi="Times New Roman" w:cs="Times New Roman"/>
          <w:i/>
          <w:sz w:val="24"/>
          <w:szCs w:val="24"/>
        </w:rPr>
        <w:t>sic</w:t>
      </w:r>
      <w:r w:rsidR="00C143D9" w:rsidRPr="001713BB">
        <w:rPr>
          <w:rFonts w:ascii="Times New Roman" w:hAnsi="Times New Roman" w:cs="Times New Roman"/>
          <w:sz w:val="24"/>
          <w:szCs w:val="24"/>
        </w:rPr>
        <w:t>) the alleged audit was prior to the summons.</w:t>
      </w:r>
    </w:p>
    <w:p w:rsidR="00C143D9" w:rsidRPr="001713BB" w:rsidRDefault="00C143D9" w:rsidP="0081699A">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 xml:space="preserve">In any event the juridical acts giving rise to the two bonds are separate and distinct actions and there is no basis for conflating the two. It was up to the applicant if it had been diligent to bring both claims separately </w:t>
      </w:r>
      <w:r w:rsidRPr="001713BB">
        <w:rPr>
          <w:rFonts w:ascii="Times New Roman" w:hAnsi="Times New Roman" w:cs="Times New Roman"/>
          <w:i/>
          <w:sz w:val="24"/>
          <w:szCs w:val="24"/>
        </w:rPr>
        <w:t>albeit</w:t>
      </w:r>
      <w:r w:rsidRPr="001713BB">
        <w:rPr>
          <w:rFonts w:ascii="Times New Roman" w:hAnsi="Times New Roman" w:cs="Times New Roman"/>
          <w:sz w:val="24"/>
          <w:szCs w:val="24"/>
        </w:rPr>
        <w:t xml:space="preserve"> (</w:t>
      </w:r>
      <w:r w:rsidRPr="0056117C">
        <w:rPr>
          <w:rFonts w:ascii="Times New Roman" w:hAnsi="Times New Roman" w:cs="Times New Roman"/>
          <w:i/>
          <w:sz w:val="24"/>
          <w:szCs w:val="24"/>
        </w:rPr>
        <w:t>sic</w:t>
      </w:r>
      <w:r w:rsidRPr="001713BB">
        <w:rPr>
          <w:rFonts w:ascii="Times New Roman" w:hAnsi="Times New Roman" w:cs="Times New Roman"/>
          <w:sz w:val="24"/>
          <w:szCs w:val="24"/>
        </w:rPr>
        <w:t>) in the same summons. However, now that the claim in case No. HC 9631/16 was brought separately, there is nothing preventing that claim from being determined on its own.</w:t>
      </w:r>
    </w:p>
    <w:p w:rsidR="00C143D9" w:rsidRPr="001713BB" w:rsidRDefault="00C143D9" w:rsidP="0081699A">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 xml:space="preserve">What the applicant intends to achieve is revealed by the notice of amendment itself. There is no correction or alteration sought in the notice of amendment but to </w:t>
      </w:r>
      <w:r w:rsidRPr="001713BB">
        <w:rPr>
          <w:rFonts w:ascii="Times New Roman" w:hAnsi="Times New Roman" w:cs="Times New Roman"/>
          <w:sz w:val="24"/>
          <w:szCs w:val="24"/>
          <w:u w:val="single"/>
        </w:rPr>
        <w:t>add</w:t>
      </w:r>
      <w:r w:rsidRPr="001713BB">
        <w:rPr>
          <w:rFonts w:ascii="Times New Roman" w:hAnsi="Times New Roman" w:cs="Times New Roman"/>
          <w:sz w:val="24"/>
          <w:szCs w:val="24"/>
        </w:rPr>
        <w:t xml:space="preserve"> a new action.</w:t>
      </w:r>
    </w:p>
    <w:p w:rsidR="00C143D9" w:rsidRPr="001713BB" w:rsidRDefault="00C143D9" w:rsidP="0081699A">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Further it is difficult to appreciate how a court can be called upon to make a pronouncement on a bond that has already been cancelled. The bond which is 2163/09 is, in applicant’s words, no longer extant.</w:t>
      </w:r>
    </w:p>
    <w:p w:rsidR="00C143D9" w:rsidRPr="001713BB" w:rsidRDefault="00C143D9" w:rsidP="0081699A">
      <w:pPr>
        <w:tabs>
          <w:tab w:val="left" w:pos="1134"/>
        </w:tabs>
        <w:spacing w:line="240" w:lineRule="auto"/>
        <w:ind w:left="1134"/>
        <w:jc w:val="both"/>
        <w:rPr>
          <w:rFonts w:ascii="Times New Roman" w:hAnsi="Times New Roman" w:cs="Times New Roman"/>
          <w:sz w:val="24"/>
          <w:szCs w:val="24"/>
        </w:rPr>
      </w:pPr>
      <w:r w:rsidRPr="001713BB">
        <w:rPr>
          <w:rFonts w:ascii="Times New Roman" w:hAnsi="Times New Roman" w:cs="Times New Roman"/>
          <w:sz w:val="24"/>
          <w:szCs w:val="24"/>
        </w:rPr>
        <w:t>Leave to amend pleadings is granted as an exercise of judicial discretion</w:t>
      </w:r>
      <w:r w:rsidR="007148AA">
        <w:rPr>
          <w:rFonts w:ascii="Times New Roman" w:hAnsi="Times New Roman" w:cs="Times New Roman"/>
          <w:sz w:val="24"/>
          <w:szCs w:val="24"/>
        </w:rPr>
        <w:t xml:space="preserve">. This </w:t>
      </w:r>
      <w:r w:rsidR="00040E89">
        <w:rPr>
          <w:rFonts w:ascii="Times New Roman" w:hAnsi="Times New Roman" w:cs="Times New Roman"/>
          <w:sz w:val="24"/>
          <w:szCs w:val="24"/>
        </w:rPr>
        <w:t>C</w:t>
      </w:r>
      <w:r w:rsidR="00D96593" w:rsidRPr="001713BB">
        <w:rPr>
          <w:rFonts w:ascii="Times New Roman" w:hAnsi="Times New Roman" w:cs="Times New Roman"/>
          <w:sz w:val="24"/>
          <w:szCs w:val="24"/>
        </w:rPr>
        <w:t>ourt</w:t>
      </w:r>
      <w:r w:rsidR="00795C03" w:rsidRPr="001713BB">
        <w:rPr>
          <w:rFonts w:ascii="Times New Roman" w:hAnsi="Times New Roman" w:cs="Times New Roman"/>
          <w:sz w:val="24"/>
          <w:szCs w:val="24"/>
        </w:rPr>
        <w:t xml:space="preserve"> will not allow the applicant to introduce a new claim at pre-trial conference stage under the guise of amending pleadings. It can commence fresh and separate proceedings.”</w:t>
      </w:r>
    </w:p>
    <w:p w:rsidR="002E19CE" w:rsidRPr="001713BB" w:rsidRDefault="002E19CE" w:rsidP="00174266">
      <w:pPr>
        <w:tabs>
          <w:tab w:val="left" w:pos="1134"/>
        </w:tabs>
        <w:spacing w:line="240" w:lineRule="auto"/>
        <w:jc w:val="both"/>
        <w:rPr>
          <w:rFonts w:ascii="Times New Roman" w:hAnsi="Times New Roman" w:cs="Times New Roman"/>
          <w:sz w:val="24"/>
          <w:szCs w:val="24"/>
        </w:rPr>
      </w:pPr>
    </w:p>
    <w:p w:rsidR="00042C43" w:rsidRPr="001713BB" w:rsidRDefault="00042C43" w:rsidP="00C84E43">
      <w:pPr>
        <w:tabs>
          <w:tab w:val="left" w:pos="1134"/>
        </w:tabs>
        <w:spacing w:after="0" w:line="240" w:lineRule="auto"/>
        <w:jc w:val="both"/>
        <w:rPr>
          <w:rFonts w:ascii="Times New Roman" w:hAnsi="Times New Roman" w:cs="Times New Roman"/>
          <w:sz w:val="24"/>
          <w:szCs w:val="24"/>
        </w:rPr>
      </w:pPr>
    </w:p>
    <w:p w:rsidR="00021E68" w:rsidRPr="001713BB" w:rsidRDefault="002E19CE" w:rsidP="00D96593">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i/>
          <w:sz w:val="24"/>
          <w:szCs w:val="24"/>
        </w:rPr>
        <w:tab/>
      </w:r>
      <w:r w:rsidR="00795C03" w:rsidRPr="001713BB">
        <w:rPr>
          <w:rFonts w:ascii="Times New Roman" w:hAnsi="Times New Roman" w:cs="Times New Roman"/>
          <w:sz w:val="24"/>
          <w:szCs w:val="24"/>
        </w:rPr>
        <w:t>I</w:t>
      </w:r>
      <w:r w:rsidR="00497BF1" w:rsidRPr="001713BB">
        <w:rPr>
          <w:rFonts w:ascii="Times New Roman" w:hAnsi="Times New Roman" w:cs="Times New Roman"/>
          <w:sz w:val="24"/>
          <w:szCs w:val="24"/>
        </w:rPr>
        <w:t xml:space="preserve">t was not only the </w:t>
      </w:r>
      <w:r w:rsidR="00021E68" w:rsidRPr="001713BB">
        <w:rPr>
          <w:rFonts w:ascii="Times New Roman" w:hAnsi="Times New Roman" w:cs="Times New Roman"/>
          <w:sz w:val="24"/>
          <w:szCs w:val="24"/>
        </w:rPr>
        <w:t xml:space="preserve">issue of prejudice to the other party which cannot be compensated by an award of costs that was pertinent in the application before the court </w:t>
      </w:r>
      <w:r w:rsidR="00021E68" w:rsidRPr="001713BB">
        <w:rPr>
          <w:rFonts w:ascii="Times New Roman" w:hAnsi="Times New Roman" w:cs="Times New Roman"/>
          <w:i/>
          <w:sz w:val="24"/>
          <w:szCs w:val="24"/>
        </w:rPr>
        <w:t>a quo.</w:t>
      </w:r>
      <w:r w:rsidR="00021E68" w:rsidRPr="001713BB">
        <w:rPr>
          <w:rFonts w:ascii="Times New Roman" w:hAnsi="Times New Roman" w:cs="Times New Roman"/>
          <w:sz w:val="24"/>
          <w:szCs w:val="24"/>
        </w:rPr>
        <w:t xml:space="preserve"> </w:t>
      </w:r>
      <w:r w:rsidR="00795C03" w:rsidRPr="001713BB">
        <w:rPr>
          <w:rFonts w:ascii="Times New Roman" w:hAnsi="Times New Roman" w:cs="Times New Roman"/>
          <w:sz w:val="24"/>
          <w:szCs w:val="24"/>
        </w:rPr>
        <w:t xml:space="preserve">More fundamentally, </w:t>
      </w:r>
      <w:r w:rsidR="00021E68" w:rsidRPr="001713BB">
        <w:rPr>
          <w:rFonts w:ascii="Times New Roman" w:hAnsi="Times New Roman" w:cs="Times New Roman"/>
          <w:sz w:val="24"/>
          <w:szCs w:val="24"/>
        </w:rPr>
        <w:t xml:space="preserve">the appellant failed to provide the court </w:t>
      </w:r>
      <w:r w:rsidR="00021E68" w:rsidRPr="001713BB">
        <w:rPr>
          <w:rFonts w:ascii="Times New Roman" w:hAnsi="Times New Roman" w:cs="Times New Roman"/>
          <w:i/>
          <w:sz w:val="24"/>
          <w:szCs w:val="24"/>
        </w:rPr>
        <w:t>a quo</w:t>
      </w:r>
      <w:r w:rsidR="00021E68" w:rsidRPr="001713BB">
        <w:rPr>
          <w:rFonts w:ascii="Times New Roman" w:hAnsi="Times New Roman" w:cs="Times New Roman"/>
          <w:sz w:val="24"/>
          <w:szCs w:val="24"/>
        </w:rPr>
        <w:t xml:space="preserve"> with sufficient information such as to justify the granting of the intended amendment. The appellant failed to attach the summons and declaration sought to be amended. The appellant’s founding affidavit hopelessly failed to give the background to the matter, thereby </w:t>
      </w:r>
      <w:r w:rsidR="00795C03" w:rsidRPr="001713BB">
        <w:rPr>
          <w:rFonts w:ascii="Times New Roman" w:hAnsi="Times New Roman" w:cs="Times New Roman"/>
          <w:sz w:val="24"/>
          <w:szCs w:val="24"/>
        </w:rPr>
        <w:t xml:space="preserve">failing to satisfy </w:t>
      </w:r>
      <w:r w:rsidR="00021E68" w:rsidRPr="001713BB">
        <w:rPr>
          <w:rFonts w:ascii="Times New Roman" w:hAnsi="Times New Roman" w:cs="Times New Roman"/>
          <w:sz w:val="24"/>
          <w:szCs w:val="24"/>
        </w:rPr>
        <w:t xml:space="preserve">the court </w:t>
      </w:r>
      <w:r w:rsidR="00021E68" w:rsidRPr="001713BB">
        <w:rPr>
          <w:rFonts w:ascii="Times New Roman" w:hAnsi="Times New Roman" w:cs="Times New Roman"/>
          <w:i/>
          <w:sz w:val="24"/>
          <w:szCs w:val="24"/>
        </w:rPr>
        <w:t>a quo</w:t>
      </w:r>
      <w:r w:rsidR="00021E68" w:rsidRPr="001713BB">
        <w:rPr>
          <w:rFonts w:ascii="Times New Roman" w:hAnsi="Times New Roman" w:cs="Times New Roman"/>
          <w:sz w:val="24"/>
          <w:szCs w:val="24"/>
        </w:rPr>
        <w:t xml:space="preserve"> </w:t>
      </w:r>
      <w:r w:rsidR="00795C03" w:rsidRPr="001713BB">
        <w:rPr>
          <w:rFonts w:ascii="Times New Roman" w:hAnsi="Times New Roman" w:cs="Times New Roman"/>
          <w:sz w:val="24"/>
          <w:szCs w:val="24"/>
        </w:rPr>
        <w:t xml:space="preserve">of </w:t>
      </w:r>
      <w:r w:rsidR="00021E68" w:rsidRPr="001713BB">
        <w:rPr>
          <w:rFonts w:ascii="Times New Roman" w:hAnsi="Times New Roman" w:cs="Times New Roman"/>
          <w:sz w:val="24"/>
          <w:szCs w:val="24"/>
        </w:rPr>
        <w:t xml:space="preserve">the </w:t>
      </w:r>
      <w:r w:rsidR="00795C03" w:rsidRPr="001713BB">
        <w:rPr>
          <w:rFonts w:ascii="Times New Roman" w:hAnsi="Times New Roman" w:cs="Times New Roman"/>
          <w:sz w:val="24"/>
          <w:szCs w:val="24"/>
        </w:rPr>
        <w:lastRenderedPageBreak/>
        <w:t>justification for</w:t>
      </w:r>
      <w:r w:rsidR="00021E68" w:rsidRPr="001713BB">
        <w:rPr>
          <w:rFonts w:ascii="Times New Roman" w:hAnsi="Times New Roman" w:cs="Times New Roman"/>
          <w:sz w:val="24"/>
          <w:szCs w:val="24"/>
        </w:rPr>
        <w:t xml:space="preserve"> the amendment</w:t>
      </w:r>
      <w:r w:rsidR="00795C03" w:rsidRPr="001713BB">
        <w:rPr>
          <w:rFonts w:ascii="Times New Roman" w:hAnsi="Times New Roman" w:cs="Times New Roman"/>
          <w:sz w:val="24"/>
          <w:szCs w:val="24"/>
        </w:rPr>
        <w:t xml:space="preserve"> that it</w:t>
      </w:r>
      <w:r w:rsidR="00021E68" w:rsidRPr="001713BB">
        <w:rPr>
          <w:rFonts w:ascii="Times New Roman" w:hAnsi="Times New Roman" w:cs="Times New Roman"/>
          <w:sz w:val="24"/>
          <w:szCs w:val="24"/>
        </w:rPr>
        <w:t xml:space="preserve"> sought.</w:t>
      </w:r>
      <w:r w:rsidR="007F7A29" w:rsidRPr="001713BB">
        <w:rPr>
          <w:rFonts w:ascii="Times New Roman" w:hAnsi="Times New Roman" w:cs="Times New Roman"/>
          <w:sz w:val="24"/>
          <w:szCs w:val="24"/>
        </w:rPr>
        <w:t xml:space="preserve"> As already noted above,</w:t>
      </w:r>
      <w:r w:rsidR="00795C03" w:rsidRPr="001713BB">
        <w:rPr>
          <w:rFonts w:ascii="Times New Roman" w:hAnsi="Times New Roman" w:cs="Times New Roman"/>
          <w:sz w:val="24"/>
          <w:szCs w:val="24"/>
        </w:rPr>
        <w:t xml:space="preserve"> an</w:t>
      </w:r>
      <w:r w:rsidR="007F7A29" w:rsidRPr="001713BB">
        <w:rPr>
          <w:rFonts w:ascii="Times New Roman" w:hAnsi="Times New Roman" w:cs="Times New Roman"/>
          <w:sz w:val="24"/>
          <w:szCs w:val="24"/>
        </w:rPr>
        <w:t xml:space="preserve"> amendment cannot be granted for the mere asking; some explanation must be </w:t>
      </w:r>
      <w:r w:rsidRPr="001713BB">
        <w:rPr>
          <w:rFonts w:ascii="Times New Roman" w:hAnsi="Times New Roman" w:cs="Times New Roman"/>
          <w:sz w:val="24"/>
          <w:szCs w:val="24"/>
        </w:rPr>
        <w:t>proffered</w:t>
      </w:r>
      <w:r w:rsidR="007F7A29" w:rsidRPr="001713BB">
        <w:rPr>
          <w:rFonts w:ascii="Times New Roman" w:hAnsi="Times New Roman" w:cs="Times New Roman"/>
          <w:sz w:val="24"/>
          <w:szCs w:val="24"/>
        </w:rPr>
        <w:t>.</w:t>
      </w:r>
    </w:p>
    <w:p w:rsidR="002E19CE" w:rsidRPr="001713BB" w:rsidRDefault="002E19CE" w:rsidP="00174266">
      <w:pPr>
        <w:tabs>
          <w:tab w:val="left" w:pos="1134"/>
        </w:tabs>
        <w:spacing w:after="0" w:line="240" w:lineRule="auto"/>
        <w:ind w:firstLine="720"/>
        <w:jc w:val="both"/>
        <w:rPr>
          <w:rFonts w:ascii="Times New Roman" w:hAnsi="Times New Roman" w:cs="Times New Roman"/>
          <w:sz w:val="24"/>
          <w:szCs w:val="24"/>
        </w:rPr>
      </w:pPr>
    </w:p>
    <w:p w:rsidR="004B4567" w:rsidRPr="001713BB" w:rsidRDefault="002E19CE" w:rsidP="00AC5DD8">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021E68" w:rsidRPr="001713BB">
        <w:rPr>
          <w:rFonts w:ascii="Times New Roman" w:hAnsi="Times New Roman" w:cs="Times New Roman"/>
          <w:sz w:val="24"/>
          <w:szCs w:val="24"/>
        </w:rPr>
        <w:t>It is trite that an application stands or falls on its founding affidavit. A founding affidavit</w:t>
      </w:r>
      <w:r w:rsidR="007F7A29" w:rsidRPr="001713BB">
        <w:rPr>
          <w:rFonts w:ascii="Times New Roman" w:hAnsi="Times New Roman" w:cs="Times New Roman"/>
          <w:sz w:val="24"/>
          <w:szCs w:val="24"/>
        </w:rPr>
        <w:t xml:space="preserve">, </w:t>
      </w:r>
      <w:r w:rsidR="00021E68" w:rsidRPr="001713BB">
        <w:rPr>
          <w:rFonts w:ascii="Times New Roman" w:hAnsi="Times New Roman" w:cs="Times New Roman"/>
          <w:sz w:val="24"/>
          <w:szCs w:val="24"/>
        </w:rPr>
        <w:t xml:space="preserve">as explained by </w:t>
      </w:r>
      <w:proofErr w:type="spellStart"/>
      <w:r w:rsidR="00021E68" w:rsidRPr="001713BB">
        <w:rPr>
          <w:rFonts w:ascii="Times New Roman" w:hAnsi="Times New Roman" w:cs="Times New Roman"/>
          <w:i/>
          <w:sz w:val="24"/>
          <w:szCs w:val="24"/>
        </w:rPr>
        <w:t>Herbstein</w:t>
      </w:r>
      <w:proofErr w:type="spellEnd"/>
      <w:r w:rsidR="00021E68" w:rsidRPr="001713BB">
        <w:rPr>
          <w:rFonts w:ascii="Times New Roman" w:hAnsi="Times New Roman" w:cs="Times New Roman"/>
          <w:i/>
          <w:sz w:val="24"/>
          <w:szCs w:val="24"/>
        </w:rPr>
        <w:t xml:space="preserve"> &amp; van </w:t>
      </w:r>
      <w:proofErr w:type="spellStart"/>
      <w:r w:rsidR="00021E68" w:rsidRPr="001713BB">
        <w:rPr>
          <w:rFonts w:ascii="Times New Roman" w:hAnsi="Times New Roman" w:cs="Times New Roman"/>
          <w:i/>
          <w:sz w:val="24"/>
          <w:szCs w:val="24"/>
        </w:rPr>
        <w:t>Winse</w:t>
      </w:r>
      <w:r w:rsidR="007F7A29" w:rsidRPr="001713BB">
        <w:rPr>
          <w:rFonts w:ascii="Times New Roman" w:hAnsi="Times New Roman" w:cs="Times New Roman"/>
          <w:i/>
          <w:sz w:val="24"/>
          <w:szCs w:val="24"/>
        </w:rPr>
        <w:t>n</w:t>
      </w:r>
      <w:proofErr w:type="spellEnd"/>
      <w:r w:rsidR="00021E68" w:rsidRPr="001713BB">
        <w:rPr>
          <w:rFonts w:ascii="Times New Roman" w:hAnsi="Times New Roman" w:cs="Times New Roman"/>
          <w:i/>
          <w:sz w:val="24"/>
          <w:szCs w:val="24"/>
        </w:rPr>
        <w:t>, The Civil Practice of th</w:t>
      </w:r>
      <w:r w:rsidR="00C24B01" w:rsidRPr="001713BB">
        <w:rPr>
          <w:rFonts w:ascii="Times New Roman" w:hAnsi="Times New Roman" w:cs="Times New Roman"/>
          <w:i/>
          <w:sz w:val="24"/>
          <w:szCs w:val="24"/>
        </w:rPr>
        <w:t xml:space="preserve">e High Courts of South Africa, </w:t>
      </w:r>
      <w:r w:rsidR="00C24B01" w:rsidRPr="001713BB">
        <w:rPr>
          <w:rFonts w:ascii="Times New Roman" w:hAnsi="Times New Roman" w:cs="Times New Roman"/>
          <w:sz w:val="24"/>
          <w:szCs w:val="24"/>
        </w:rPr>
        <w:t>5</w:t>
      </w:r>
      <w:r w:rsidR="00021E68" w:rsidRPr="001713BB">
        <w:rPr>
          <w:rFonts w:ascii="Times New Roman" w:hAnsi="Times New Roman" w:cs="Times New Roman"/>
          <w:sz w:val="24"/>
          <w:szCs w:val="24"/>
        </w:rPr>
        <w:t>ed, serves the purpose of establishing who the applicant is</w:t>
      </w:r>
      <w:r w:rsidR="004B4567" w:rsidRPr="001713BB">
        <w:rPr>
          <w:rFonts w:ascii="Times New Roman" w:hAnsi="Times New Roman" w:cs="Times New Roman"/>
          <w:sz w:val="24"/>
          <w:szCs w:val="24"/>
        </w:rPr>
        <w:t xml:space="preserve"> and their requisite </w:t>
      </w:r>
      <w:r w:rsidR="004B4567" w:rsidRPr="001713BB">
        <w:rPr>
          <w:rFonts w:ascii="Times New Roman" w:hAnsi="Times New Roman" w:cs="Times New Roman"/>
          <w:i/>
          <w:sz w:val="24"/>
          <w:szCs w:val="24"/>
        </w:rPr>
        <w:t>locus standi</w:t>
      </w:r>
      <w:r w:rsidR="004B4567" w:rsidRPr="001713BB">
        <w:rPr>
          <w:rFonts w:ascii="Times New Roman" w:hAnsi="Times New Roman" w:cs="Times New Roman"/>
          <w:sz w:val="24"/>
          <w:szCs w:val="24"/>
        </w:rPr>
        <w:t xml:space="preserve"> to apply. </w:t>
      </w:r>
      <w:r w:rsidR="007F7A29" w:rsidRPr="001713BB">
        <w:rPr>
          <w:rFonts w:ascii="Times New Roman" w:hAnsi="Times New Roman" w:cs="Times New Roman"/>
          <w:sz w:val="24"/>
          <w:szCs w:val="24"/>
        </w:rPr>
        <w:t xml:space="preserve">A </w:t>
      </w:r>
      <w:r w:rsidR="004B4567" w:rsidRPr="001713BB">
        <w:rPr>
          <w:rFonts w:ascii="Times New Roman" w:hAnsi="Times New Roman" w:cs="Times New Roman"/>
          <w:sz w:val="24"/>
          <w:szCs w:val="24"/>
        </w:rPr>
        <w:t xml:space="preserve">founding affidavit sets out the applicant’s interest in the matter, that the court has jurisdiction and the grounds on which relief is sought, being the cause of action. </w:t>
      </w:r>
      <w:r w:rsidR="007F7A29" w:rsidRPr="001713BB">
        <w:rPr>
          <w:rFonts w:ascii="Times New Roman" w:hAnsi="Times New Roman" w:cs="Times New Roman"/>
          <w:sz w:val="24"/>
          <w:szCs w:val="24"/>
        </w:rPr>
        <w:t>A f</w:t>
      </w:r>
      <w:r w:rsidR="004B4567" w:rsidRPr="001713BB">
        <w:rPr>
          <w:rFonts w:ascii="Times New Roman" w:hAnsi="Times New Roman" w:cs="Times New Roman"/>
          <w:sz w:val="24"/>
          <w:szCs w:val="24"/>
        </w:rPr>
        <w:t>ounding affidavit must</w:t>
      </w:r>
      <w:r w:rsidR="007F7A29" w:rsidRPr="001713BB">
        <w:rPr>
          <w:rFonts w:ascii="Times New Roman" w:hAnsi="Times New Roman" w:cs="Times New Roman"/>
          <w:sz w:val="24"/>
          <w:szCs w:val="24"/>
        </w:rPr>
        <w:t xml:space="preserve"> also</w:t>
      </w:r>
      <w:r w:rsidR="004B4567" w:rsidRPr="001713BB">
        <w:rPr>
          <w:rFonts w:ascii="Times New Roman" w:hAnsi="Times New Roman" w:cs="Times New Roman"/>
          <w:sz w:val="24"/>
          <w:szCs w:val="24"/>
        </w:rPr>
        <w:t xml:space="preserve"> set out a cause of action. If it does not, the respondent is entitled to ask the court to dismiss the application on the ground that it discloses no basis on which the relief can be granted.</w:t>
      </w:r>
    </w:p>
    <w:p w:rsidR="002E19CE" w:rsidRPr="001713BB" w:rsidRDefault="002E19CE" w:rsidP="00AA3EAD">
      <w:pPr>
        <w:tabs>
          <w:tab w:val="left" w:pos="1134"/>
        </w:tabs>
        <w:spacing w:line="240" w:lineRule="auto"/>
        <w:ind w:firstLine="720"/>
        <w:jc w:val="both"/>
        <w:rPr>
          <w:rFonts w:ascii="Times New Roman" w:hAnsi="Times New Roman" w:cs="Times New Roman"/>
          <w:sz w:val="24"/>
          <w:szCs w:val="24"/>
        </w:rPr>
      </w:pPr>
    </w:p>
    <w:p w:rsidR="00D0437D" w:rsidRPr="001713BB" w:rsidRDefault="002E19CE" w:rsidP="00C84E43">
      <w:pPr>
        <w:tabs>
          <w:tab w:val="left" w:pos="1134"/>
        </w:tabs>
        <w:spacing w:after="0"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4B4567" w:rsidRPr="001713BB">
        <w:rPr>
          <w:rFonts w:ascii="Times New Roman" w:hAnsi="Times New Roman" w:cs="Times New Roman"/>
          <w:sz w:val="24"/>
          <w:szCs w:val="24"/>
        </w:rPr>
        <w:t xml:space="preserve">The appellant’s argument that the court </w:t>
      </w:r>
      <w:r w:rsidR="004B4567" w:rsidRPr="001713BB">
        <w:rPr>
          <w:rFonts w:ascii="Times New Roman" w:hAnsi="Times New Roman" w:cs="Times New Roman"/>
          <w:i/>
          <w:sz w:val="24"/>
          <w:szCs w:val="24"/>
        </w:rPr>
        <w:t>a quo</w:t>
      </w:r>
      <w:r w:rsidR="007F7A29" w:rsidRPr="001713BB">
        <w:rPr>
          <w:rFonts w:ascii="Times New Roman" w:hAnsi="Times New Roman" w:cs="Times New Roman"/>
          <w:sz w:val="24"/>
          <w:szCs w:val="24"/>
        </w:rPr>
        <w:t xml:space="preserve"> was appraised with</w:t>
      </w:r>
      <w:r w:rsidR="004B4567" w:rsidRPr="001713BB">
        <w:rPr>
          <w:rFonts w:ascii="Times New Roman" w:hAnsi="Times New Roman" w:cs="Times New Roman"/>
          <w:sz w:val="24"/>
          <w:szCs w:val="24"/>
        </w:rPr>
        <w:t xml:space="preserve"> </w:t>
      </w:r>
      <w:r w:rsidR="007F7A29" w:rsidRPr="001713BB">
        <w:rPr>
          <w:rFonts w:ascii="Times New Roman" w:hAnsi="Times New Roman" w:cs="Times New Roman"/>
          <w:sz w:val="24"/>
          <w:szCs w:val="24"/>
        </w:rPr>
        <w:t>a</w:t>
      </w:r>
      <w:r w:rsidR="004B4567" w:rsidRPr="001713BB">
        <w:rPr>
          <w:rFonts w:ascii="Times New Roman" w:hAnsi="Times New Roman" w:cs="Times New Roman"/>
          <w:sz w:val="24"/>
          <w:szCs w:val="24"/>
        </w:rPr>
        <w:t>ll the necessary information as the respondent’s opposing affidavit volunteered information</w:t>
      </w:r>
      <w:r w:rsidR="007F7A29" w:rsidRPr="001713BB">
        <w:rPr>
          <w:rFonts w:ascii="Times New Roman" w:hAnsi="Times New Roman" w:cs="Times New Roman"/>
          <w:sz w:val="24"/>
          <w:szCs w:val="24"/>
        </w:rPr>
        <w:t xml:space="preserve"> that “cured the defect”</w:t>
      </w:r>
      <w:r w:rsidR="004B4567" w:rsidRPr="001713BB">
        <w:rPr>
          <w:rFonts w:ascii="Times New Roman" w:hAnsi="Times New Roman" w:cs="Times New Roman"/>
          <w:sz w:val="24"/>
          <w:szCs w:val="24"/>
        </w:rPr>
        <w:t xml:space="preserve"> and provided the relevant background which had not been furnished in the founding affidavit, is without merit.</w:t>
      </w:r>
      <w:r w:rsidR="003C35E8" w:rsidRPr="001713BB">
        <w:rPr>
          <w:rFonts w:ascii="Times New Roman" w:hAnsi="Times New Roman" w:cs="Times New Roman"/>
          <w:sz w:val="24"/>
          <w:szCs w:val="24"/>
        </w:rPr>
        <w:t xml:space="preserve"> Where there is no consent the burden of establishing the justification for the success of an application is placed upon a founding affidavit and not on an opposing affidavit.</w:t>
      </w:r>
      <w:r w:rsidR="00D0437D" w:rsidRPr="001713BB">
        <w:rPr>
          <w:rFonts w:ascii="Times New Roman" w:hAnsi="Times New Roman" w:cs="Times New Roman"/>
          <w:sz w:val="24"/>
          <w:szCs w:val="24"/>
        </w:rPr>
        <w:t xml:space="preserve"> An opposing affidavit does exactly what its name states, it opposes the application and is meant to outline the respondent’s defence. As stated by MAKONI J (as she then was) in </w:t>
      </w:r>
      <w:r w:rsidR="00D0437D" w:rsidRPr="001713BB">
        <w:rPr>
          <w:rFonts w:ascii="Times New Roman" w:hAnsi="Times New Roman" w:cs="Times New Roman"/>
          <w:i/>
          <w:sz w:val="24"/>
          <w:szCs w:val="24"/>
        </w:rPr>
        <w:t xml:space="preserve">Khan </w:t>
      </w:r>
      <w:proofErr w:type="gramStart"/>
      <w:r w:rsidR="00D0437D" w:rsidRPr="001713BB">
        <w:rPr>
          <w:rFonts w:ascii="Times New Roman" w:hAnsi="Times New Roman" w:cs="Times New Roman"/>
          <w:i/>
          <w:sz w:val="24"/>
          <w:szCs w:val="24"/>
        </w:rPr>
        <w:t>v</w:t>
      </w:r>
      <w:proofErr w:type="gramEnd"/>
      <w:r w:rsidR="00D0437D" w:rsidRPr="001713BB">
        <w:rPr>
          <w:rFonts w:ascii="Times New Roman" w:hAnsi="Times New Roman" w:cs="Times New Roman"/>
          <w:i/>
          <w:sz w:val="24"/>
          <w:szCs w:val="24"/>
        </w:rPr>
        <w:t xml:space="preserve"> </w:t>
      </w:r>
      <w:proofErr w:type="spellStart"/>
      <w:r w:rsidR="00D0437D" w:rsidRPr="001713BB">
        <w:rPr>
          <w:rFonts w:ascii="Times New Roman" w:hAnsi="Times New Roman" w:cs="Times New Roman"/>
          <w:i/>
          <w:sz w:val="24"/>
          <w:szCs w:val="24"/>
        </w:rPr>
        <w:t>Muchenje</w:t>
      </w:r>
      <w:proofErr w:type="spellEnd"/>
      <w:r w:rsidR="00D0437D" w:rsidRPr="001713BB">
        <w:rPr>
          <w:rFonts w:ascii="Times New Roman" w:hAnsi="Times New Roman" w:cs="Times New Roman"/>
          <w:i/>
          <w:sz w:val="24"/>
          <w:szCs w:val="24"/>
        </w:rPr>
        <w:t xml:space="preserve"> &amp; Anor</w:t>
      </w:r>
      <w:r w:rsidR="003C35E8" w:rsidRPr="001713BB">
        <w:rPr>
          <w:rFonts w:ascii="Times New Roman" w:hAnsi="Times New Roman" w:cs="Times New Roman"/>
          <w:sz w:val="24"/>
          <w:szCs w:val="24"/>
        </w:rPr>
        <w:t xml:space="preserve"> </w:t>
      </w:r>
      <w:r w:rsidR="00D0437D" w:rsidRPr="001713BB">
        <w:rPr>
          <w:rFonts w:ascii="Times New Roman" w:hAnsi="Times New Roman" w:cs="Times New Roman"/>
          <w:sz w:val="24"/>
          <w:szCs w:val="24"/>
        </w:rPr>
        <w:t>HH 126/13:</w:t>
      </w:r>
    </w:p>
    <w:p w:rsidR="00D0437D" w:rsidRPr="001713BB" w:rsidRDefault="00D0437D" w:rsidP="00AC5DD8">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“The purpose of filing a notice of opposition is to notify the other party that the application is being opposed. The opposing affidavit then sets out the basis upon which the application is challenged.”</w:t>
      </w:r>
    </w:p>
    <w:p w:rsidR="00AC5DD8" w:rsidRPr="001713BB" w:rsidRDefault="00AC5DD8" w:rsidP="00AC5DD8">
      <w:pPr>
        <w:spacing w:line="240" w:lineRule="auto"/>
        <w:ind w:left="567"/>
        <w:jc w:val="both"/>
        <w:rPr>
          <w:rFonts w:ascii="Times New Roman" w:hAnsi="Times New Roman" w:cs="Times New Roman"/>
          <w:sz w:val="24"/>
          <w:szCs w:val="24"/>
        </w:rPr>
      </w:pPr>
    </w:p>
    <w:p w:rsidR="00D0437D" w:rsidRPr="001713BB" w:rsidRDefault="00D0437D" w:rsidP="00174266">
      <w:pPr>
        <w:spacing w:after="0" w:line="240" w:lineRule="auto"/>
        <w:ind w:left="720"/>
        <w:jc w:val="both"/>
        <w:rPr>
          <w:rFonts w:ascii="Times New Roman" w:hAnsi="Times New Roman" w:cs="Times New Roman"/>
          <w:sz w:val="24"/>
          <w:szCs w:val="24"/>
        </w:rPr>
      </w:pPr>
    </w:p>
    <w:p w:rsidR="00D0437D" w:rsidRPr="001713BB" w:rsidRDefault="002E19CE" w:rsidP="00AC5DD8">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D0437D" w:rsidRPr="001713BB">
        <w:rPr>
          <w:rFonts w:ascii="Times New Roman" w:hAnsi="Times New Roman" w:cs="Times New Roman"/>
          <w:sz w:val="24"/>
          <w:szCs w:val="24"/>
        </w:rPr>
        <w:t xml:space="preserve">In </w:t>
      </w:r>
      <w:r w:rsidR="00D0437D" w:rsidRPr="001713BB">
        <w:rPr>
          <w:rFonts w:ascii="Times New Roman" w:hAnsi="Times New Roman" w:cs="Times New Roman"/>
          <w:i/>
          <w:sz w:val="24"/>
          <w:szCs w:val="24"/>
        </w:rPr>
        <w:t xml:space="preserve">Movement for Democratic Change v Minister of Justice, Legal and Parliamentary Affairs and </w:t>
      </w:r>
      <w:proofErr w:type="spellStart"/>
      <w:r w:rsidR="00D0437D" w:rsidRPr="001713BB">
        <w:rPr>
          <w:rFonts w:ascii="Times New Roman" w:hAnsi="Times New Roman" w:cs="Times New Roman"/>
          <w:i/>
          <w:sz w:val="24"/>
          <w:szCs w:val="24"/>
        </w:rPr>
        <w:t>Ors</w:t>
      </w:r>
      <w:proofErr w:type="spellEnd"/>
      <w:r w:rsidR="00D0437D" w:rsidRPr="001713BB">
        <w:rPr>
          <w:rFonts w:ascii="Times New Roman" w:hAnsi="Times New Roman" w:cs="Times New Roman"/>
          <w:sz w:val="24"/>
          <w:szCs w:val="24"/>
        </w:rPr>
        <w:t xml:space="preserve"> 2007 (2) ZLR 151 this Court, per CHIDYAUSIKU CJ, stated:</w:t>
      </w:r>
    </w:p>
    <w:p w:rsidR="00D0437D" w:rsidRPr="001713BB" w:rsidRDefault="00D0437D" w:rsidP="002E19CE">
      <w:pPr>
        <w:tabs>
          <w:tab w:val="left" w:pos="567"/>
        </w:tabs>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lastRenderedPageBreak/>
        <w:t>“It is now settled that in a court application the founding affidavit in support of the application sets out the applicant’s cause of action. The applicant’s case stands on the founding affidavit. Consequently, it can never be over</w:t>
      </w:r>
      <w:r w:rsidR="00387A9C" w:rsidRPr="001713BB">
        <w:rPr>
          <w:rFonts w:ascii="Times New Roman" w:hAnsi="Times New Roman" w:cs="Times New Roman"/>
          <w:sz w:val="24"/>
          <w:szCs w:val="24"/>
        </w:rPr>
        <w:t>-emphasised that care must be taken by legal practitioners representing applicants when drafting the founding affidavit. The founding affidavit must succinctly set out the cause of action. The cause of action should be clearly stated so that the respondent is left in no doubt</w:t>
      </w:r>
      <w:r w:rsidR="00317765" w:rsidRPr="001713BB">
        <w:rPr>
          <w:rFonts w:ascii="Times New Roman" w:hAnsi="Times New Roman" w:cs="Times New Roman"/>
          <w:sz w:val="24"/>
          <w:szCs w:val="24"/>
        </w:rPr>
        <w:t xml:space="preserve"> as to what case he has to meet and the relief sought. The relief is usually contained in the draft order which forms part of the application</w:t>
      </w:r>
      <w:r w:rsidR="00470BA2" w:rsidRPr="001713BB">
        <w:rPr>
          <w:rFonts w:ascii="Times New Roman" w:hAnsi="Times New Roman" w:cs="Times New Roman"/>
          <w:sz w:val="24"/>
          <w:szCs w:val="24"/>
        </w:rPr>
        <w:t>. It is equally important that the opposing</w:t>
      </w:r>
      <w:r w:rsidR="00CC3D66" w:rsidRPr="001713BB">
        <w:rPr>
          <w:rFonts w:ascii="Times New Roman" w:hAnsi="Times New Roman" w:cs="Times New Roman"/>
          <w:sz w:val="24"/>
          <w:szCs w:val="24"/>
        </w:rPr>
        <w:t xml:space="preserve"> affidavit be sufficiently clear so that it informs the applicant and the Court of the defence the respondent is raising.”</w:t>
      </w:r>
    </w:p>
    <w:p w:rsidR="002E19CE" w:rsidRPr="001713BB" w:rsidRDefault="002E19CE" w:rsidP="00D0437D">
      <w:pPr>
        <w:spacing w:line="240" w:lineRule="auto"/>
        <w:ind w:left="720"/>
        <w:jc w:val="both"/>
        <w:rPr>
          <w:rFonts w:ascii="Times New Roman" w:hAnsi="Times New Roman" w:cs="Times New Roman"/>
          <w:sz w:val="24"/>
          <w:szCs w:val="24"/>
        </w:rPr>
      </w:pPr>
    </w:p>
    <w:p w:rsidR="00CC3D66" w:rsidRPr="001713BB" w:rsidRDefault="00CC3D66" w:rsidP="00AA3EAD">
      <w:pPr>
        <w:spacing w:after="0" w:line="240" w:lineRule="auto"/>
        <w:ind w:left="720"/>
        <w:jc w:val="both"/>
        <w:rPr>
          <w:rFonts w:ascii="Times New Roman" w:hAnsi="Times New Roman" w:cs="Times New Roman"/>
          <w:sz w:val="24"/>
          <w:szCs w:val="24"/>
        </w:rPr>
      </w:pPr>
    </w:p>
    <w:p w:rsidR="00CC3D66" w:rsidRPr="001713BB" w:rsidRDefault="002E19CE" w:rsidP="00AC5DD8">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CC3D66" w:rsidRPr="001713BB">
        <w:rPr>
          <w:rFonts w:ascii="Times New Roman" w:hAnsi="Times New Roman" w:cs="Times New Roman"/>
          <w:sz w:val="24"/>
          <w:szCs w:val="24"/>
        </w:rPr>
        <w:t>Also pertinent is the following state</w:t>
      </w:r>
      <w:r w:rsidR="007F28F0" w:rsidRPr="001713BB">
        <w:rPr>
          <w:rFonts w:ascii="Times New Roman" w:hAnsi="Times New Roman" w:cs="Times New Roman"/>
          <w:sz w:val="24"/>
          <w:szCs w:val="24"/>
        </w:rPr>
        <w:t>ment</w:t>
      </w:r>
      <w:r w:rsidR="00CC3D66" w:rsidRPr="001713BB">
        <w:rPr>
          <w:rFonts w:ascii="Times New Roman" w:hAnsi="Times New Roman" w:cs="Times New Roman"/>
          <w:sz w:val="24"/>
          <w:szCs w:val="24"/>
        </w:rPr>
        <w:t xml:space="preserve"> by MAKARAU JP (as she then was) in </w:t>
      </w:r>
      <w:proofErr w:type="spellStart"/>
      <w:r w:rsidR="00CC3D66" w:rsidRPr="001713BB">
        <w:rPr>
          <w:rFonts w:ascii="Times New Roman" w:hAnsi="Times New Roman" w:cs="Times New Roman"/>
          <w:i/>
          <w:sz w:val="24"/>
          <w:szCs w:val="24"/>
        </w:rPr>
        <w:t>Hiltunen</w:t>
      </w:r>
      <w:proofErr w:type="spellEnd"/>
      <w:r w:rsidR="00CC3D66" w:rsidRPr="001713BB">
        <w:rPr>
          <w:rFonts w:ascii="Times New Roman" w:hAnsi="Times New Roman" w:cs="Times New Roman"/>
          <w:i/>
          <w:sz w:val="24"/>
          <w:szCs w:val="24"/>
        </w:rPr>
        <w:t xml:space="preserve"> v </w:t>
      </w:r>
      <w:proofErr w:type="spellStart"/>
      <w:r w:rsidR="00CC3D66" w:rsidRPr="001713BB">
        <w:rPr>
          <w:rFonts w:ascii="Times New Roman" w:hAnsi="Times New Roman" w:cs="Times New Roman"/>
          <w:i/>
          <w:sz w:val="24"/>
          <w:szCs w:val="24"/>
        </w:rPr>
        <w:t>Hiltunen</w:t>
      </w:r>
      <w:proofErr w:type="spellEnd"/>
      <w:r w:rsidR="00CC3D66" w:rsidRPr="001713BB">
        <w:rPr>
          <w:rFonts w:ascii="Times New Roman" w:hAnsi="Times New Roman" w:cs="Times New Roman"/>
          <w:sz w:val="24"/>
          <w:szCs w:val="24"/>
        </w:rPr>
        <w:t xml:space="preserve"> 2008 (2) ZLR 296 (H):</w:t>
      </w:r>
    </w:p>
    <w:p w:rsidR="00CC3D66" w:rsidRPr="001713BB" w:rsidRDefault="00CC3D66" w:rsidP="002E19CE">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 xml:space="preserve">“It is trite that in application proceedings, it is to the founding affidavit that the court will look (to) for the cause of action being alleged by the applicant and the evidence that the applicant </w:t>
      </w:r>
      <w:r w:rsidR="00C77C27" w:rsidRPr="001713BB">
        <w:rPr>
          <w:rFonts w:ascii="Times New Roman" w:hAnsi="Times New Roman" w:cs="Times New Roman"/>
          <w:sz w:val="24"/>
          <w:szCs w:val="24"/>
        </w:rPr>
        <w:t xml:space="preserve">has to sustain such a cause of action. Hence, as has been said in numerous cases before, an applicant must stand or fall by his founding affidavit and </w:t>
      </w:r>
      <w:r w:rsidR="00C77C27" w:rsidRPr="001713BB">
        <w:rPr>
          <w:rFonts w:ascii="Times New Roman" w:hAnsi="Times New Roman" w:cs="Times New Roman"/>
          <w:sz w:val="24"/>
          <w:szCs w:val="24"/>
          <w:u w:val="single"/>
        </w:rPr>
        <w:t>the facts alleged therein</w:t>
      </w:r>
      <w:r w:rsidR="00C77C27" w:rsidRPr="001713BB">
        <w:rPr>
          <w:rFonts w:ascii="Times New Roman" w:hAnsi="Times New Roman" w:cs="Times New Roman"/>
          <w:sz w:val="24"/>
          <w:szCs w:val="24"/>
        </w:rPr>
        <w:t xml:space="preserve"> because those are the facts which the respondent is called upon either </w:t>
      </w:r>
      <w:r w:rsidR="007F28F0" w:rsidRPr="001713BB">
        <w:rPr>
          <w:rFonts w:ascii="Times New Roman" w:hAnsi="Times New Roman" w:cs="Times New Roman"/>
          <w:sz w:val="24"/>
          <w:szCs w:val="24"/>
        </w:rPr>
        <w:t>t</w:t>
      </w:r>
      <w:r w:rsidR="00C77C27" w:rsidRPr="001713BB">
        <w:rPr>
          <w:rFonts w:ascii="Times New Roman" w:hAnsi="Times New Roman" w:cs="Times New Roman"/>
          <w:sz w:val="24"/>
          <w:szCs w:val="24"/>
        </w:rPr>
        <w:t>o affirm or deny.”</w:t>
      </w:r>
      <w:r w:rsidRPr="001713BB">
        <w:rPr>
          <w:rFonts w:ascii="Times New Roman" w:hAnsi="Times New Roman" w:cs="Times New Roman"/>
          <w:sz w:val="24"/>
          <w:szCs w:val="24"/>
        </w:rPr>
        <w:t xml:space="preserve">   </w:t>
      </w:r>
      <w:r w:rsidR="00C77C27" w:rsidRPr="001713BB">
        <w:rPr>
          <w:rFonts w:ascii="Times New Roman" w:hAnsi="Times New Roman" w:cs="Times New Roman"/>
          <w:sz w:val="24"/>
          <w:szCs w:val="24"/>
        </w:rPr>
        <w:t>(</w:t>
      </w:r>
      <w:proofErr w:type="gramStart"/>
      <w:r w:rsidR="00C77C27" w:rsidRPr="001713BB">
        <w:rPr>
          <w:rFonts w:ascii="Times New Roman" w:hAnsi="Times New Roman" w:cs="Times New Roman"/>
          <w:sz w:val="24"/>
          <w:szCs w:val="24"/>
        </w:rPr>
        <w:t>the</w:t>
      </w:r>
      <w:proofErr w:type="gramEnd"/>
      <w:r w:rsidR="00C77C27" w:rsidRPr="001713BB">
        <w:rPr>
          <w:rFonts w:ascii="Times New Roman" w:hAnsi="Times New Roman" w:cs="Times New Roman"/>
          <w:sz w:val="24"/>
          <w:szCs w:val="24"/>
        </w:rPr>
        <w:t xml:space="preserve"> underlining is added)</w:t>
      </w:r>
    </w:p>
    <w:p w:rsidR="00C77C27" w:rsidRPr="001713BB" w:rsidRDefault="00C77C27" w:rsidP="00174266">
      <w:pPr>
        <w:spacing w:after="0" w:line="240" w:lineRule="auto"/>
        <w:ind w:left="720"/>
        <w:jc w:val="both"/>
        <w:rPr>
          <w:rFonts w:ascii="Times New Roman" w:hAnsi="Times New Roman" w:cs="Times New Roman"/>
          <w:sz w:val="24"/>
          <w:szCs w:val="24"/>
        </w:rPr>
      </w:pPr>
    </w:p>
    <w:p w:rsidR="0092434B" w:rsidRPr="001713BB" w:rsidRDefault="0092434B" w:rsidP="00C11475">
      <w:pPr>
        <w:spacing w:after="0" w:line="240" w:lineRule="auto"/>
        <w:ind w:left="720"/>
        <w:jc w:val="both"/>
        <w:rPr>
          <w:rFonts w:ascii="Times New Roman" w:hAnsi="Times New Roman" w:cs="Times New Roman"/>
          <w:sz w:val="24"/>
          <w:szCs w:val="24"/>
        </w:rPr>
      </w:pPr>
    </w:p>
    <w:p w:rsidR="00C77C27" w:rsidRPr="001713BB" w:rsidRDefault="002E19CE" w:rsidP="00AC5DD8">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C77C27" w:rsidRPr="001713BB">
        <w:rPr>
          <w:rFonts w:ascii="Times New Roman" w:hAnsi="Times New Roman" w:cs="Times New Roman"/>
          <w:sz w:val="24"/>
          <w:szCs w:val="24"/>
        </w:rPr>
        <w:t xml:space="preserve">In </w:t>
      </w:r>
      <w:proofErr w:type="spellStart"/>
      <w:r w:rsidR="00C77C27" w:rsidRPr="001713BB">
        <w:rPr>
          <w:rFonts w:ascii="Times New Roman" w:hAnsi="Times New Roman" w:cs="Times New Roman"/>
          <w:i/>
          <w:sz w:val="24"/>
          <w:szCs w:val="24"/>
        </w:rPr>
        <w:t>Crundall</w:t>
      </w:r>
      <w:proofErr w:type="spellEnd"/>
      <w:r w:rsidR="00C77C27" w:rsidRPr="001713BB">
        <w:rPr>
          <w:rFonts w:ascii="Times New Roman" w:hAnsi="Times New Roman" w:cs="Times New Roman"/>
          <w:i/>
          <w:sz w:val="24"/>
          <w:szCs w:val="24"/>
        </w:rPr>
        <w:t xml:space="preserve"> Brothers (Pvt) Ltd v Lazarus NO &amp; Anor</w:t>
      </w:r>
      <w:r w:rsidR="00C77C27" w:rsidRPr="001713BB">
        <w:rPr>
          <w:rFonts w:ascii="Times New Roman" w:hAnsi="Times New Roman" w:cs="Times New Roman"/>
          <w:sz w:val="24"/>
          <w:szCs w:val="24"/>
        </w:rPr>
        <w:t xml:space="preserve"> 1990 (1) ZLR 290 (H) SMITH J remarked:</w:t>
      </w:r>
    </w:p>
    <w:p w:rsidR="00C77C27" w:rsidRPr="001713BB" w:rsidRDefault="00C77C27" w:rsidP="002E19CE">
      <w:pPr>
        <w:spacing w:line="240" w:lineRule="auto"/>
        <w:ind w:left="567"/>
        <w:jc w:val="both"/>
        <w:rPr>
          <w:rFonts w:ascii="Times New Roman" w:hAnsi="Times New Roman" w:cs="Times New Roman"/>
          <w:sz w:val="24"/>
          <w:szCs w:val="24"/>
        </w:rPr>
      </w:pPr>
      <w:r w:rsidRPr="001713BB">
        <w:rPr>
          <w:rFonts w:ascii="Times New Roman" w:hAnsi="Times New Roman" w:cs="Times New Roman"/>
          <w:sz w:val="24"/>
          <w:szCs w:val="24"/>
        </w:rPr>
        <w:t>“When as in this case the proceedings are launched by way of notice of motion, it is to the founding affidavit that the judge will look to determine what the complaint is.”</w:t>
      </w:r>
    </w:p>
    <w:p w:rsidR="002E19CE" w:rsidRPr="001713BB" w:rsidRDefault="002E19CE" w:rsidP="00174266">
      <w:pPr>
        <w:spacing w:after="0" w:line="240" w:lineRule="auto"/>
        <w:ind w:left="567"/>
        <w:jc w:val="both"/>
        <w:rPr>
          <w:rFonts w:ascii="Times New Roman" w:hAnsi="Times New Roman" w:cs="Times New Roman"/>
          <w:sz w:val="24"/>
          <w:szCs w:val="24"/>
        </w:rPr>
      </w:pPr>
    </w:p>
    <w:p w:rsidR="00C77C27" w:rsidRPr="001713BB" w:rsidRDefault="00C77C27" w:rsidP="00C84E43">
      <w:pPr>
        <w:spacing w:after="0" w:line="240" w:lineRule="auto"/>
        <w:ind w:left="720"/>
        <w:jc w:val="both"/>
        <w:rPr>
          <w:rFonts w:ascii="Times New Roman" w:hAnsi="Times New Roman" w:cs="Times New Roman"/>
          <w:sz w:val="24"/>
          <w:szCs w:val="24"/>
        </w:rPr>
      </w:pPr>
    </w:p>
    <w:p w:rsidR="00AC6469" w:rsidRPr="001713BB" w:rsidRDefault="002E19CE" w:rsidP="00174266">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C77C27" w:rsidRPr="001713BB">
        <w:rPr>
          <w:rFonts w:ascii="Times New Roman" w:hAnsi="Times New Roman" w:cs="Times New Roman"/>
          <w:sz w:val="24"/>
          <w:szCs w:val="24"/>
        </w:rPr>
        <w:t xml:space="preserve">By parity of reasoning it would thus follow that the cause of action must be established in the founding affidavit </w:t>
      </w:r>
      <w:r w:rsidR="00B570CD" w:rsidRPr="001713BB">
        <w:rPr>
          <w:rFonts w:ascii="Times New Roman" w:hAnsi="Times New Roman" w:cs="Times New Roman"/>
          <w:sz w:val="24"/>
          <w:szCs w:val="24"/>
        </w:rPr>
        <w:t>because</w:t>
      </w:r>
      <w:r w:rsidR="00C77C27" w:rsidRPr="001713BB">
        <w:rPr>
          <w:rFonts w:ascii="Times New Roman" w:hAnsi="Times New Roman" w:cs="Times New Roman"/>
          <w:sz w:val="24"/>
          <w:szCs w:val="24"/>
        </w:rPr>
        <w:t xml:space="preserve"> subsequent pleadings</w:t>
      </w:r>
      <w:r w:rsidR="00AC6469" w:rsidRPr="001713BB">
        <w:rPr>
          <w:rFonts w:ascii="Times New Roman" w:hAnsi="Times New Roman" w:cs="Times New Roman"/>
          <w:sz w:val="24"/>
          <w:szCs w:val="24"/>
        </w:rPr>
        <w:t>, including opposing affidavits, are not meant to inform the court or the respondent of the cause of action.</w:t>
      </w:r>
    </w:p>
    <w:p w:rsidR="002E19CE" w:rsidRPr="001713BB" w:rsidRDefault="002E19CE" w:rsidP="00174266">
      <w:pPr>
        <w:tabs>
          <w:tab w:val="left" w:pos="1134"/>
        </w:tabs>
        <w:spacing w:after="0" w:line="240" w:lineRule="auto"/>
        <w:ind w:firstLine="720"/>
        <w:jc w:val="both"/>
        <w:rPr>
          <w:rFonts w:ascii="Times New Roman" w:hAnsi="Times New Roman" w:cs="Times New Roman"/>
          <w:sz w:val="24"/>
          <w:szCs w:val="24"/>
        </w:rPr>
      </w:pPr>
    </w:p>
    <w:p w:rsidR="00C84E43" w:rsidRPr="001713BB" w:rsidRDefault="002E19CE" w:rsidP="00C11475">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i/>
          <w:sz w:val="24"/>
          <w:szCs w:val="24"/>
        </w:rPr>
        <w:tab/>
      </w:r>
      <w:r w:rsidR="00AC6469" w:rsidRPr="001713BB">
        <w:rPr>
          <w:rFonts w:ascii="Times New Roman" w:hAnsi="Times New Roman" w:cs="Times New Roman"/>
          <w:i/>
          <w:sz w:val="24"/>
          <w:szCs w:val="24"/>
        </w:rPr>
        <w:t xml:space="preserve">In </w:t>
      </w:r>
      <w:proofErr w:type="spellStart"/>
      <w:r w:rsidR="00AC6469" w:rsidRPr="001713BB">
        <w:rPr>
          <w:rFonts w:ascii="Times New Roman" w:hAnsi="Times New Roman" w:cs="Times New Roman"/>
          <w:i/>
          <w:sz w:val="24"/>
          <w:szCs w:val="24"/>
        </w:rPr>
        <w:t>casu</w:t>
      </w:r>
      <w:proofErr w:type="spellEnd"/>
      <w:r w:rsidR="00AC6469" w:rsidRPr="001713BB">
        <w:rPr>
          <w:rFonts w:ascii="Times New Roman" w:hAnsi="Times New Roman" w:cs="Times New Roman"/>
          <w:i/>
          <w:sz w:val="24"/>
          <w:szCs w:val="24"/>
        </w:rPr>
        <w:t xml:space="preserve"> </w:t>
      </w:r>
      <w:r w:rsidR="00AC6469" w:rsidRPr="001713BB">
        <w:rPr>
          <w:rFonts w:ascii="Times New Roman" w:hAnsi="Times New Roman" w:cs="Times New Roman"/>
          <w:sz w:val="24"/>
          <w:szCs w:val="24"/>
        </w:rPr>
        <w:t>the question arises whether in light of the inadequate founding affidavit juxtaposed with an overly inf</w:t>
      </w:r>
      <w:r w:rsidR="00290DE3" w:rsidRPr="001713BB">
        <w:rPr>
          <w:rFonts w:ascii="Times New Roman" w:hAnsi="Times New Roman" w:cs="Times New Roman"/>
          <w:sz w:val="24"/>
          <w:szCs w:val="24"/>
        </w:rPr>
        <w:t>ormative</w:t>
      </w:r>
      <w:r w:rsidR="00AC6469" w:rsidRPr="001713BB">
        <w:rPr>
          <w:rFonts w:ascii="Times New Roman" w:hAnsi="Times New Roman" w:cs="Times New Roman"/>
          <w:sz w:val="24"/>
          <w:szCs w:val="24"/>
        </w:rPr>
        <w:t xml:space="preserve"> opposing affidavit the court </w:t>
      </w:r>
      <w:r w:rsidR="00AC6469" w:rsidRPr="001713BB">
        <w:rPr>
          <w:rFonts w:ascii="Times New Roman" w:hAnsi="Times New Roman" w:cs="Times New Roman"/>
          <w:i/>
          <w:sz w:val="24"/>
          <w:szCs w:val="24"/>
        </w:rPr>
        <w:t>a quo</w:t>
      </w:r>
      <w:r w:rsidR="00AC6469" w:rsidRPr="001713BB">
        <w:rPr>
          <w:rFonts w:ascii="Times New Roman" w:hAnsi="Times New Roman" w:cs="Times New Roman"/>
          <w:sz w:val="24"/>
          <w:szCs w:val="24"/>
        </w:rPr>
        <w:t xml:space="preserve"> ought to have granted the amendment sought.</w:t>
      </w:r>
    </w:p>
    <w:p w:rsidR="007A65B2" w:rsidRPr="001713BB" w:rsidRDefault="002E19CE" w:rsidP="00174266">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lastRenderedPageBreak/>
        <w:tab/>
      </w:r>
      <w:r w:rsidR="00AC6469" w:rsidRPr="001713BB">
        <w:rPr>
          <w:rFonts w:ascii="Times New Roman" w:hAnsi="Times New Roman" w:cs="Times New Roman"/>
          <w:sz w:val="24"/>
          <w:szCs w:val="24"/>
        </w:rPr>
        <w:t xml:space="preserve">It is apparent that courts will ordinarily lean in favour of granting an application for amendment guided by the principle that such amendment should not be seen to cause prejudice to the other litigant which cannot be cured by an order of costs where it is not made </w:t>
      </w:r>
      <w:r w:rsidR="00AC6469" w:rsidRPr="001713BB">
        <w:rPr>
          <w:rFonts w:ascii="Times New Roman" w:hAnsi="Times New Roman" w:cs="Times New Roman"/>
          <w:i/>
          <w:sz w:val="24"/>
          <w:szCs w:val="24"/>
        </w:rPr>
        <w:t>mala fide</w:t>
      </w:r>
      <w:r w:rsidR="00AC6469" w:rsidRPr="001713BB">
        <w:rPr>
          <w:rFonts w:ascii="Times New Roman" w:hAnsi="Times New Roman" w:cs="Times New Roman"/>
          <w:sz w:val="24"/>
          <w:szCs w:val="24"/>
        </w:rPr>
        <w:t>. However, an application by its nature relies on its founding affidavit to establish its success</w:t>
      </w:r>
      <w:r w:rsidR="007A65B2" w:rsidRPr="001713BB">
        <w:rPr>
          <w:rFonts w:ascii="Times New Roman" w:hAnsi="Times New Roman" w:cs="Times New Roman"/>
          <w:sz w:val="24"/>
          <w:szCs w:val="24"/>
        </w:rPr>
        <w:t xml:space="preserve">.  This is a trite position of the law. Where, as </w:t>
      </w:r>
      <w:r w:rsidR="007A65B2" w:rsidRPr="001713BB">
        <w:rPr>
          <w:rFonts w:ascii="Times New Roman" w:hAnsi="Times New Roman" w:cs="Times New Roman"/>
          <w:i/>
          <w:sz w:val="24"/>
          <w:szCs w:val="24"/>
        </w:rPr>
        <w:t xml:space="preserve">in </w:t>
      </w:r>
      <w:proofErr w:type="spellStart"/>
      <w:r w:rsidR="007A65B2" w:rsidRPr="001713BB">
        <w:rPr>
          <w:rFonts w:ascii="Times New Roman" w:hAnsi="Times New Roman" w:cs="Times New Roman"/>
          <w:i/>
          <w:sz w:val="24"/>
          <w:szCs w:val="24"/>
        </w:rPr>
        <w:t>casu</w:t>
      </w:r>
      <w:proofErr w:type="spellEnd"/>
      <w:r w:rsidR="007F28F0" w:rsidRPr="001713BB">
        <w:rPr>
          <w:rFonts w:ascii="Times New Roman" w:hAnsi="Times New Roman" w:cs="Times New Roman"/>
          <w:i/>
          <w:sz w:val="24"/>
          <w:szCs w:val="24"/>
        </w:rPr>
        <w:t>,</w:t>
      </w:r>
      <w:r w:rsidR="007A65B2" w:rsidRPr="001713BB">
        <w:rPr>
          <w:rFonts w:ascii="Times New Roman" w:hAnsi="Times New Roman" w:cs="Times New Roman"/>
          <w:sz w:val="24"/>
          <w:szCs w:val="24"/>
        </w:rPr>
        <w:t xml:space="preserve"> the founding affidavit is scanty and uninformative in material respects, leaving the res</w:t>
      </w:r>
      <w:r w:rsidR="00C13529">
        <w:rPr>
          <w:rFonts w:ascii="Times New Roman" w:hAnsi="Times New Roman" w:cs="Times New Roman"/>
          <w:sz w:val="24"/>
          <w:szCs w:val="24"/>
        </w:rPr>
        <w:t>pondent to fully enlighten the c</w:t>
      </w:r>
      <w:r w:rsidR="007A65B2" w:rsidRPr="001713BB">
        <w:rPr>
          <w:rFonts w:ascii="Times New Roman" w:hAnsi="Times New Roman" w:cs="Times New Roman"/>
          <w:sz w:val="24"/>
          <w:szCs w:val="24"/>
        </w:rPr>
        <w:t xml:space="preserve">ourt on the issues, then the application </w:t>
      </w:r>
      <w:r w:rsidR="007F28F0" w:rsidRPr="001713BB">
        <w:rPr>
          <w:rFonts w:ascii="Times New Roman" w:hAnsi="Times New Roman" w:cs="Times New Roman"/>
          <w:sz w:val="24"/>
          <w:szCs w:val="24"/>
        </w:rPr>
        <w:t xml:space="preserve">does not meet the basic requirements that would enable the court to grant </w:t>
      </w:r>
      <w:r w:rsidR="007A65B2" w:rsidRPr="001713BB">
        <w:rPr>
          <w:rFonts w:ascii="Times New Roman" w:hAnsi="Times New Roman" w:cs="Times New Roman"/>
          <w:sz w:val="24"/>
          <w:szCs w:val="24"/>
        </w:rPr>
        <w:t>i</w:t>
      </w:r>
      <w:r w:rsidR="007F28F0" w:rsidRPr="001713BB">
        <w:rPr>
          <w:rFonts w:ascii="Times New Roman" w:hAnsi="Times New Roman" w:cs="Times New Roman"/>
          <w:sz w:val="24"/>
          <w:szCs w:val="24"/>
        </w:rPr>
        <w:t>t.</w:t>
      </w:r>
    </w:p>
    <w:p w:rsidR="002E19CE" w:rsidRPr="001713BB" w:rsidRDefault="002E19CE" w:rsidP="00174266">
      <w:pPr>
        <w:tabs>
          <w:tab w:val="left" w:pos="1134"/>
        </w:tabs>
        <w:spacing w:after="0" w:line="240" w:lineRule="auto"/>
        <w:ind w:firstLine="720"/>
        <w:jc w:val="both"/>
        <w:rPr>
          <w:rFonts w:ascii="Times New Roman" w:hAnsi="Times New Roman" w:cs="Times New Roman"/>
          <w:sz w:val="24"/>
          <w:szCs w:val="24"/>
        </w:rPr>
      </w:pPr>
    </w:p>
    <w:p w:rsidR="00907147" w:rsidRPr="001713BB" w:rsidRDefault="002E19CE" w:rsidP="00174266">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7A65B2" w:rsidRPr="001713BB">
        <w:rPr>
          <w:rFonts w:ascii="Times New Roman" w:hAnsi="Times New Roman" w:cs="Times New Roman"/>
          <w:sz w:val="24"/>
          <w:szCs w:val="24"/>
        </w:rPr>
        <w:t>On the facts of this matter it is clear that the cause of action was not established or proved in the founding affidavit.</w:t>
      </w:r>
      <w:r w:rsidR="00C77C27" w:rsidRPr="001713BB">
        <w:rPr>
          <w:rFonts w:ascii="Times New Roman" w:hAnsi="Times New Roman" w:cs="Times New Roman"/>
          <w:sz w:val="24"/>
          <w:szCs w:val="24"/>
        </w:rPr>
        <w:t xml:space="preserve"> </w:t>
      </w:r>
      <w:r w:rsidR="007A65B2" w:rsidRPr="001713BB">
        <w:rPr>
          <w:rFonts w:ascii="Times New Roman" w:hAnsi="Times New Roman" w:cs="Times New Roman"/>
          <w:sz w:val="24"/>
          <w:szCs w:val="24"/>
        </w:rPr>
        <w:t xml:space="preserve">It is only the opposing affidavit that informed the court of the real issues between the parties. The appellant did not prove its case. The words of MALABA DCJ (as he then was) in </w:t>
      </w:r>
      <w:proofErr w:type="spellStart"/>
      <w:r w:rsidR="007A65B2" w:rsidRPr="001713BB">
        <w:rPr>
          <w:rFonts w:ascii="Times New Roman" w:hAnsi="Times New Roman" w:cs="Times New Roman"/>
          <w:i/>
          <w:sz w:val="24"/>
          <w:szCs w:val="24"/>
        </w:rPr>
        <w:t>Moyo</w:t>
      </w:r>
      <w:proofErr w:type="spellEnd"/>
      <w:r w:rsidR="007A65B2" w:rsidRPr="001713BB">
        <w:rPr>
          <w:rFonts w:ascii="Times New Roman" w:hAnsi="Times New Roman" w:cs="Times New Roman"/>
          <w:i/>
          <w:sz w:val="24"/>
          <w:szCs w:val="24"/>
        </w:rPr>
        <w:t xml:space="preserve"> &amp; Others v </w:t>
      </w:r>
      <w:proofErr w:type="spellStart"/>
      <w:r w:rsidR="007A65B2" w:rsidRPr="001713BB">
        <w:rPr>
          <w:rFonts w:ascii="Times New Roman" w:hAnsi="Times New Roman" w:cs="Times New Roman"/>
          <w:i/>
          <w:sz w:val="24"/>
          <w:szCs w:val="24"/>
        </w:rPr>
        <w:t>Zvoma</w:t>
      </w:r>
      <w:proofErr w:type="spellEnd"/>
      <w:r w:rsidR="007A65B2" w:rsidRPr="001713BB">
        <w:rPr>
          <w:rFonts w:ascii="Times New Roman" w:hAnsi="Times New Roman" w:cs="Times New Roman"/>
          <w:i/>
          <w:sz w:val="24"/>
          <w:szCs w:val="24"/>
        </w:rPr>
        <w:t xml:space="preserve"> NO &amp; Another</w:t>
      </w:r>
      <w:r w:rsidR="007A65B2" w:rsidRPr="001713BB">
        <w:rPr>
          <w:rFonts w:ascii="Times New Roman" w:hAnsi="Times New Roman" w:cs="Times New Roman"/>
          <w:sz w:val="24"/>
          <w:szCs w:val="24"/>
        </w:rPr>
        <w:t xml:space="preserve"> 2011 (2) ZLR 345 (S) come to the fore when he stated that the matter “ought to have been dismissed</w:t>
      </w:r>
      <w:r w:rsidR="0094537A" w:rsidRPr="001713BB">
        <w:rPr>
          <w:rFonts w:ascii="Times New Roman" w:hAnsi="Times New Roman" w:cs="Times New Roman"/>
          <w:sz w:val="24"/>
          <w:szCs w:val="24"/>
        </w:rPr>
        <w:t xml:space="preserve"> or granted on the grounds on which the applicant made it.”</w:t>
      </w:r>
    </w:p>
    <w:p w:rsidR="0092434B" w:rsidRPr="001713BB" w:rsidRDefault="0092434B" w:rsidP="00174266">
      <w:pPr>
        <w:tabs>
          <w:tab w:val="left" w:pos="1134"/>
        </w:tabs>
        <w:spacing w:after="0" w:line="240" w:lineRule="auto"/>
        <w:ind w:firstLine="720"/>
        <w:jc w:val="both"/>
        <w:rPr>
          <w:rFonts w:ascii="Times New Roman" w:hAnsi="Times New Roman" w:cs="Times New Roman"/>
          <w:sz w:val="24"/>
          <w:szCs w:val="24"/>
        </w:rPr>
      </w:pPr>
    </w:p>
    <w:p w:rsidR="002E19CE" w:rsidRDefault="002E19CE" w:rsidP="006B6941">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907147" w:rsidRPr="001713BB">
        <w:rPr>
          <w:rFonts w:ascii="Times New Roman" w:hAnsi="Times New Roman" w:cs="Times New Roman"/>
          <w:sz w:val="24"/>
          <w:szCs w:val="24"/>
        </w:rPr>
        <w:t>It is trite that an appellate court will not interfere with the discretion of a trial court unless it is satisfied that having regard to the evidence placed before it, the finding complained of is so outrageous in its defiance of logic</w:t>
      </w:r>
      <w:r w:rsidR="00D42CCD" w:rsidRPr="001713BB">
        <w:rPr>
          <w:rFonts w:ascii="Times New Roman" w:hAnsi="Times New Roman" w:cs="Times New Roman"/>
          <w:sz w:val="24"/>
          <w:szCs w:val="24"/>
        </w:rPr>
        <w:t xml:space="preserve"> that no reasonable tribunal, faced with the same facts, would have arrived at such a conclusion</w:t>
      </w:r>
      <w:r w:rsidR="00907147" w:rsidRPr="001713BB">
        <w:rPr>
          <w:rFonts w:ascii="Times New Roman" w:hAnsi="Times New Roman" w:cs="Times New Roman"/>
          <w:sz w:val="24"/>
          <w:szCs w:val="24"/>
        </w:rPr>
        <w:t xml:space="preserve">. Such has not been shown </w:t>
      </w:r>
      <w:r w:rsidR="00907147" w:rsidRPr="001713BB">
        <w:rPr>
          <w:rFonts w:ascii="Times New Roman" w:hAnsi="Times New Roman" w:cs="Times New Roman"/>
          <w:i/>
          <w:sz w:val="24"/>
          <w:szCs w:val="24"/>
        </w:rPr>
        <w:t xml:space="preserve">in </w:t>
      </w:r>
      <w:proofErr w:type="spellStart"/>
      <w:r w:rsidR="00907147" w:rsidRPr="001713BB">
        <w:rPr>
          <w:rFonts w:ascii="Times New Roman" w:hAnsi="Times New Roman" w:cs="Times New Roman"/>
          <w:i/>
          <w:sz w:val="24"/>
          <w:szCs w:val="24"/>
        </w:rPr>
        <w:t>casu</w:t>
      </w:r>
      <w:proofErr w:type="spellEnd"/>
      <w:r w:rsidR="00907147" w:rsidRPr="001713BB">
        <w:rPr>
          <w:rFonts w:ascii="Times New Roman" w:hAnsi="Times New Roman" w:cs="Times New Roman"/>
          <w:sz w:val="24"/>
          <w:szCs w:val="24"/>
        </w:rPr>
        <w:t xml:space="preserve">. The appeal cannot succeed. </w:t>
      </w:r>
    </w:p>
    <w:p w:rsidR="00C11475" w:rsidRPr="001713BB" w:rsidRDefault="00C11475" w:rsidP="00174266">
      <w:pPr>
        <w:tabs>
          <w:tab w:val="left" w:pos="1134"/>
        </w:tabs>
        <w:spacing w:after="0" w:line="240" w:lineRule="auto"/>
        <w:ind w:firstLine="720"/>
        <w:jc w:val="both"/>
        <w:rPr>
          <w:rFonts w:ascii="Times New Roman" w:hAnsi="Times New Roman" w:cs="Times New Roman"/>
          <w:sz w:val="24"/>
          <w:szCs w:val="24"/>
        </w:rPr>
      </w:pPr>
    </w:p>
    <w:p w:rsidR="002E19CE" w:rsidRDefault="002E19CE" w:rsidP="00174266">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907147" w:rsidRPr="001713BB">
        <w:rPr>
          <w:rFonts w:ascii="Times New Roman" w:hAnsi="Times New Roman" w:cs="Times New Roman"/>
          <w:sz w:val="24"/>
          <w:szCs w:val="24"/>
        </w:rPr>
        <w:t>There is no justification for departing from the rule that the successful party is entitled to their costs</w:t>
      </w:r>
      <w:r w:rsidR="007F28F0" w:rsidRPr="001713BB">
        <w:rPr>
          <w:rFonts w:ascii="Times New Roman" w:hAnsi="Times New Roman" w:cs="Times New Roman"/>
          <w:sz w:val="24"/>
          <w:szCs w:val="24"/>
        </w:rPr>
        <w:t>.</w:t>
      </w:r>
      <w:r w:rsidR="00907147" w:rsidRPr="001713BB">
        <w:rPr>
          <w:rFonts w:ascii="Times New Roman" w:hAnsi="Times New Roman" w:cs="Times New Roman"/>
          <w:sz w:val="24"/>
          <w:szCs w:val="24"/>
        </w:rPr>
        <w:t xml:space="preserve"> </w:t>
      </w:r>
    </w:p>
    <w:p w:rsidR="006B6941" w:rsidRPr="001713BB" w:rsidRDefault="006B6941" w:rsidP="006B6941">
      <w:pPr>
        <w:tabs>
          <w:tab w:val="left" w:pos="1134"/>
        </w:tabs>
        <w:spacing w:line="240" w:lineRule="auto"/>
        <w:ind w:firstLine="720"/>
        <w:jc w:val="both"/>
        <w:rPr>
          <w:rFonts w:ascii="Times New Roman" w:hAnsi="Times New Roman" w:cs="Times New Roman"/>
          <w:sz w:val="24"/>
          <w:szCs w:val="24"/>
        </w:rPr>
      </w:pPr>
    </w:p>
    <w:p w:rsidR="00174266" w:rsidRDefault="002E19CE" w:rsidP="00174266">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p>
    <w:p w:rsidR="00907147" w:rsidRPr="001713BB" w:rsidRDefault="00174266" w:rsidP="00174266">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sidR="00907147" w:rsidRPr="001713BB">
        <w:rPr>
          <w:rFonts w:ascii="Times New Roman" w:hAnsi="Times New Roman" w:cs="Times New Roman"/>
          <w:sz w:val="24"/>
          <w:szCs w:val="24"/>
        </w:rPr>
        <w:t>In the result, the appeal being devoid of merit, it is accordingly ordered as follows:</w:t>
      </w:r>
    </w:p>
    <w:p w:rsidR="002E19CE" w:rsidRPr="001713BB" w:rsidRDefault="002E19CE" w:rsidP="00174266">
      <w:pPr>
        <w:tabs>
          <w:tab w:val="left" w:pos="1134"/>
        </w:tabs>
        <w:spacing w:after="0" w:line="240" w:lineRule="auto"/>
        <w:ind w:firstLine="720"/>
        <w:jc w:val="both"/>
        <w:rPr>
          <w:rFonts w:ascii="Times New Roman" w:hAnsi="Times New Roman" w:cs="Times New Roman"/>
          <w:sz w:val="24"/>
          <w:szCs w:val="24"/>
        </w:rPr>
      </w:pPr>
    </w:p>
    <w:p w:rsidR="00907147" w:rsidRPr="001713BB" w:rsidRDefault="002E19CE" w:rsidP="002E19CE">
      <w:pPr>
        <w:tabs>
          <w:tab w:val="left" w:pos="1134"/>
        </w:tabs>
        <w:spacing w:line="480" w:lineRule="auto"/>
        <w:ind w:firstLine="720"/>
        <w:jc w:val="both"/>
        <w:rPr>
          <w:rFonts w:ascii="Times New Roman" w:hAnsi="Times New Roman" w:cs="Times New Roman"/>
          <w:sz w:val="24"/>
          <w:szCs w:val="24"/>
        </w:rPr>
      </w:pPr>
      <w:r w:rsidRPr="001713BB">
        <w:rPr>
          <w:rFonts w:ascii="Times New Roman" w:hAnsi="Times New Roman" w:cs="Times New Roman"/>
          <w:sz w:val="24"/>
          <w:szCs w:val="24"/>
        </w:rPr>
        <w:tab/>
      </w:r>
      <w:r w:rsidR="00907147" w:rsidRPr="001713BB">
        <w:rPr>
          <w:rFonts w:ascii="Times New Roman" w:hAnsi="Times New Roman" w:cs="Times New Roman"/>
          <w:sz w:val="24"/>
          <w:szCs w:val="24"/>
        </w:rPr>
        <w:t>The appeal is dismissed with costs.</w:t>
      </w:r>
    </w:p>
    <w:p w:rsidR="00F95E85" w:rsidRDefault="00F95E85" w:rsidP="00F95E85">
      <w:pPr>
        <w:spacing w:line="480" w:lineRule="auto"/>
        <w:jc w:val="both"/>
        <w:rPr>
          <w:rFonts w:ascii="Times New Roman" w:hAnsi="Times New Roman" w:cs="Times New Roman"/>
          <w:sz w:val="24"/>
          <w:szCs w:val="24"/>
        </w:rPr>
      </w:pPr>
    </w:p>
    <w:p w:rsidR="00C11475" w:rsidRPr="001713BB" w:rsidRDefault="00C11475" w:rsidP="00F95E85">
      <w:pPr>
        <w:spacing w:line="480" w:lineRule="auto"/>
        <w:jc w:val="both"/>
        <w:rPr>
          <w:rFonts w:ascii="Times New Roman" w:hAnsi="Times New Roman" w:cs="Times New Roman"/>
          <w:sz w:val="24"/>
          <w:szCs w:val="24"/>
        </w:rPr>
      </w:pPr>
    </w:p>
    <w:p w:rsidR="00497BF1" w:rsidRPr="001713BB" w:rsidRDefault="00021E68" w:rsidP="002E19CE">
      <w:pPr>
        <w:tabs>
          <w:tab w:val="left" w:pos="1134"/>
        </w:tabs>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t xml:space="preserve"> </w:t>
      </w:r>
      <w:r w:rsidR="00497BF1" w:rsidRPr="001713BB">
        <w:rPr>
          <w:rFonts w:ascii="Times New Roman" w:hAnsi="Times New Roman" w:cs="Times New Roman"/>
          <w:sz w:val="24"/>
          <w:szCs w:val="24"/>
        </w:rPr>
        <w:t xml:space="preserve"> </w:t>
      </w:r>
      <w:r w:rsidR="002E19CE" w:rsidRPr="001713BB">
        <w:rPr>
          <w:rFonts w:ascii="Times New Roman" w:hAnsi="Times New Roman" w:cs="Times New Roman"/>
          <w:sz w:val="24"/>
          <w:szCs w:val="24"/>
        </w:rPr>
        <w:tab/>
      </w:r>
      <w:r w:rsidR="00907147" w:rsidRPr="001713BB">
        <w:rPr>
          <w:rFonts w:ascii="Times New Roman" w:hAnsi="Times New Roman" w:cs="Times New Roman"/>
          <w:b/>
          <w:sz w:val="24"/>
          <w:szCs w:val="24"/>
        </w:rPr>
        <w:t>GARWE JA</w:t>
      </w:r>
      <w:r w:rsidR="002E19CE" w:rsidRPr="001713BB">
        <w:rPr>
          <w:rFonts w:ascii="Times New Roman" w:hAnsi="Times New Roman" w:cs="Times New Roman"/>
          <w:b/>
          <w:sz w:val="24"/>
          <w:szCs w:val="24"/>
        </w:rPr>
        <w:t>:</w:t>
      </w:r>
      <w:r w:rsidR="00907147" w:rsidRPr="001713BB">
        <w:rPr>
          <w:rFonts w:ascii="Times New Roman" w:hAnsi="Times New Roman" w:cs="Times New Roman"/>
          <w:sz w:val="24"/>
          <w:szCs w:val="24"/>
        </w:rPr>
        <w:t xml:space="preserve">     </w:t>
      </w:r>
      <w:r w:rsidR="002E19CE" w:rsidRPr="001713BB">
        <w:rPr>
          <w:rFonts w:ascii="Times New Roman" w:hAnsi="Times New Roman" w:cs="Times New Roman"/>
          <w:sz w:val="24"/>
          <w:szCs w:val="24"/>
        </w:rPr>
        <w:t xml:space="preserve">         </w:t>
      </w:r>
      <w:r w:rsidR="00D96593">
        <w:rPr>
          <w:rFonts w:ascii="Times New Roman" w:hAnsi="Times New Roman" w:cs="Times New Roman"/>
          <w:sz w:val="24"/>
          <w:szCs w:val="24"/>
        </w:rPr>
        <w:tab/>
      </w:r>
      <w:r w:rsidR="00D96593">
        <w:rPr>
          <w:rFonts w:ascii="Times New Roman" w:hAnsi="Times New Roman" w:cs="Times New Roman"/>
          <w:sz w:val="24"/>
          <w:szCs w:val="24"/>
        </w:rPr>
        <w:tab/>
      </w:r>
      <w:r w:rsidR="00907147" w:rsidRPr="001713BB">
        <w:rPr>
          <w:rFonts w:ascii="Times New Roman" w:hAnsi="Times New Roman" w:cs="Times New Roman"/>
          <w:sz w:val="24"/>
          <w:szCs w:val="24"/>
        </w:rPr>
        <w:t>I agree</w:t>
      </w:r>
    </w:p>
    <w:p w:rsidR="00C11475" w:rsidRDefault="00C11475" w:rsidP="00D0437D">
      <w:pPr>
        <w:spacing w:line="480" w:lineRule="auto"/>
        <w:jc w:val="both"/>
        <w:rPr>
          <w:rFonts w:ascii="Times New Roman" w:hAnsi="Times New Roman" w:cs="Times New Roman"/>
          <w:sz w:val="24"/>
          <w:szCs w:val="24"/>
        </w:rPr>
      </w:pPr>
    </w:p>
    <w:p w:rsidR="00C11475" w:rsidRPr="001713BB" w:rsidRDefault="00C11475" w:rsidP="00C11475">
      <w:pPr>
        <w:spacing w:line="240" w:lineRule="auto"/>
        <w:jc w:val="both"/>
        <w:rPr>
          <w:rFonts w:ascii="Times New Roman" w:hAnsi="Times New Roman" w:cs="Times New Roman"/>
          <w:sz w:val="24"/>
          <w:szCs w:val="24"/>
        </w:rPr>
      </w:pPr>
    </w:p>
    <w:p w:rsidR="00D96593" w:rsidRDefault="002E19CE" w:rsidP="006B6941">
      <w:pPr>
        <w:tabs>
          <w:tab w:val="left" w:pos="1134"/>
        </w:tabs>
        <w:spacing w:line="480" w:lineRule="auto"/>
        <w:jc w:val="both"/>
        <w:rPr>
          <w:rFonts w:ascii="Times New Roman" w:hAnsi="Times New Roman" w:cs="Times New Roman"/>
          <w:sz w:val="24"/>
          <w:szCs w:val="24"/>
        </w:rPr>
      </w:pPr>
      <w:r w:rsidRPr="001713BB">
        <w:rPr>
          <w:rFonts w:ascii="Times New Roman" w:hAnsi="Times New Roman" w:cs="Times New Roman"/>
          <w:sz w:val="24"/>
          <w:szCs w:val="24"/>
        </w:rPr>
        <w:tab/>
      </w:r>
      <w:r w:rsidR="00907147" w:rsidRPr="001713BB">
        <w:rPr>
          <w:rFonts w:ascii="Times New Roman" w:hAnsi="Times New Roman" w:cs="Times New Roman"/>
          <w:b/>
          <w:sz w:val="24"/>
          <w:szCs w:val="24"/>
        </w:rPr>
        <w:t>BERE JA</w:t>
      </w:r>
      <w:r w:rsidRPr="001713BB">
        <w:rPr>
          <w:rFonts w:ascii="Times New Roman" w:hAnsi="Times New Roman" w:cs="Times New Roman"/>
          <w:b/>
          <w:sz w:val="24"/>
          <w:szCs w:val="24"/>
        </w:rPr>
        <w:t>:</w:t>
      </w:r>
      <w:r w:rsidRPr="001713BB">
        <w:rPr>
          <w:rFonts w:ascii="Times New Roman" w:hAnsi="Times New Roman" w:cs="Times New Roman"/>
          <w:sz w:val="24"/>
          <w:szCs w:val="24"/>
        </w:rPr>
        <w:t xml:space="preserve">              </w:t>
      </w:r>
      <w:r w:rsidR="00D96593">
        <w:rPr>
          <w:rFonts w:ascii="Times New Roman" w:hAnsi="Times New Roman" w:cs="Times New Roman"/>
          <w:sz w:val="24"/>
          <w:szCs w:val="24"/>
        </w:rPr>
        <w:tab/>
      </w:r>
      <w:r w:rsidR="00D96593">
        <w:rPr>
          <w:rFonts w:ascii="Times New Roman" w:hAnsi="Times New Roman" w:cs="Times New Roman"/>
          <w:sz w:val="24"/>
          <w:szCs w:val="24"/>
        </w:rPr>
        <w:tab/>
      </w:r>
      <w:r w:rsidRPr="001713BB">
        <w:rPr>
          <w:rFonts w:ascii="Times New Roman" w:hAnsi="Times New Roman" w:cs="Times New Roman"/>
          <w:sz w:val="24"/>
          <w:szCs w:val="24"/>
        </w:rPr>
        <w:t xml:space="preserve"> </w:t>
      </w:r>
      <w:r w:rsidR="00907147" w:rsidRPr="001713BB">
        <w:rPr>
          <w:rFonts w:ascii="Times New Roman" w:hAnsi="Times New Roman" w:cs="Times New Roman"/>
          <w:sz w:val="24"/>
          <w:szCs w:val="24"/>
        </w:rPr>
        <w:t>I agree</w:t>
      </w:r>
    </w:p>
    <w:p w:rsidR="006B6941" w:rsidRPr="001713BB" w:rsidRDefault="006B6941" w:rsidP="006B6941">
      <w:pPr>
        <w:tabs>
          <w:tab w:val="left" w:pos="1134"/>
        </w:tabs>
        <w:spacing w:line="480" w:lineRule="auto"/>
        <w:jc w:val="both"/>
        <w:rPr>
          <w:rFonts w:ascii="Times New Roman" w:hAnsi="Times New Roman" w:cs="Times New Roman"/>
          <w:sz w:val="24"/>
          <w:szCs w:val="24"/>
        </w:rPr>
      </w:pPr>
    </w:p>
    <w:p w:rsidR="00907147" w:rsidRPr="001713BB" w:rsidRDefault="002A6C79" w:rsidP="00F95E85">
      <w:pPr>
        <w:spacing w:line="360" w:lineRule="auto"/>
        <w:jc w:val="both"/>
        <w:rPr>
          <w:rFonts w:ascii="Times New Roman" w:hAnsi="Times New Roman" w:cs="Times New Roman"/>
          <w:sz w:val="24"/>
          <w:szCs w:val="24"/>
        </w:rPr>
      </w:pPr>
      <w:proofErr w:type="spellStart"/>
      <w:r w:rsidRPr="001713BB">
        <w:rPr>
          <w:rFonts w:ascii="Times New Roman" w:hAnsi="Times New Roman" w:cs="Times New Roman"/>
          <w:sz w:val="24"/>
          <w:szCs w:val="24"/>
        </w:rPr>
        <w:t>Atherstone</w:t>
      </w:r>
      <w:proofErr w:type="spellEnd"/>
      <w:r w:rsidRPr="001713BB">
        <w:rPr>
          <w:rFonts w:ascii="Times New Roman" w:hAnsi="Times New Roman" w:cs="Times New Roman"/>
          <w:sz w:val="24"/>
          <w:szCs w:val="24"/>
        </w:rPr>
        <w:t xml:space="preserve"> &amp; Cook, appellant’s legal practitioners</w:t>
      </w:r>
    </w:p>
    <w:p w:rsidR="00FD4A63" w:rsidRPr="001713BB" w:rsidRDefault="002A6C79" w:rsidP="00F95E85">
      <w:pPr>
        <w:spacing w:line="360" w:lineRule="auto"/>
        <w:jc w:val="both"/>
        <w:rPr>
          <w:rFonts w:ascii="Times New Roman" w:hAnsi="Times New Roman" w:cs="Times New Roman"/>
          <w:sz w:val="24"/>
          <w:szCs w:val="24"/>
        </w:rPr>
      </w:pPr>
      <w:r w:rsidRPr="001713BB">
        <w:rPr>
          <w:rFonts w:ascii="Times New Roman" w:hAnsi="Times New Roman" w:cs="Times New Roman"/>
          <w:sz w:val="24"/>
          <w:szCs w:val="24"/>
        </w:rPr>
        <w:t xml:space="preserve">Gill </w:t>
      </w:r>
      <w:proofErr w:type="spellStart"/>
      <w:r w:rsidRPr="001713BB">
        <w:rPr>
          <w:rFonts w:ascii="Times New Roman" w:hAnsi="Times New Roman" w:cs="Times New Roman"/>
          <w:sz w:val="24"/>
          <w:szCs w:val="24"/>
        </w:rPr>
        <w:t>Godlonton</w:t>
      </w:r>
      <w:proofErr w:type="spellEnd"/>
      <w:r w:rsidRPr="001713BB">
        <w:rPr>
          <w:rFonts w:ascii="Times New Roman" w:hAnsi="Times New Roman" w:cs="Times New Roman"/>
          <w:sz w:val="24"/>
          <w:szCs w:val="24"/>
        </w:rPr>
        <w:t xml:space="preserve"> &amp; </w:t>
      </w:r>
      <w:proofErr w:type="spellStart"/>
      <w:r w:rsidRPr="001713BB">
        <w:rPr>
          <w:rFonts w:ascii="Times New Roman" w:hAnsi="Times New Roman" w:cs="Times New Roman"/>
          <w:sz w:val="24"/>
          <w:szCs w:val="24"/>
        </w:rPr>
        <w:t>Gerrans</w:t>
      </w:r>
      <w:proofErr w:type="spellEnd"/>
      <w:r w:rsidRPr="001713BB">
        <w:rPr>
          <w:rFonts w:ascii="Times New Roman" w:hAnsi="Times New Roman" w:cs="Times New Roman"/>
          <w:sz w:val="24"/>
          <w:szCs w:val="24"/>
        </w:rPr>
        <w:t>, respondent’s legal practitioners</w:t>
      </w:r>
    </w:p>
    <w:sectPr w:rsidR="00FD4A63" w:rsidRPr="001713B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95F" w:rsidRDefault="00B7395F" w:rsidP="005C2F34">
      <w:pPr>
        <w:spacing w:after="0" w:line="240" w:lineRule="auto"/>
      </w:pPr>
      <w:r>
        <w:separator/>
      </w:r>
    </w:p>
  </w:endnote>
  <w:endnote w:type="continuationSeparator" w:id="0">
    <w:p w:rsidR="00B7395F" w:rsidRDefault="00B7395F" w:rsidP="005C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95F" w:rsidRDefault="00B7395F" w:rsidP="005C2F34">
      <w:pPr>
        <w:spacing w:after="0" w:line="240" w:lineRule="auto"/>
      </w:pPr>
      <w:r>
        <w:separator/>
      </w:r>
    </w:p>
  </w:footnote>
  <w:footnote w:type="continuationSeparator" w:id="0">
    <w:p w:rsidR="00B7395F" w:rsidRDefault="00B7395F" w:rsidP="005C2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34" w:rsidRDefault="005C2F34">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34" w:rsidRPr="005469B6" w:rsidRDefault="005C2F34">
                          <w:pPr>
                            <w:spacing w:after="0" w:line="240" w:lineRule="auto"/>
                            <w:jc w:val="right"/>
                            <w:rPr>
                              <w:rFonts w:ascii="Times New Roman" w:hAnsi="Times New Roman" w:cs="Times New Roman"/>
                              <w:noProof/>
                              <w:sz w:val="24"/>
                              <w:szCs w:val="24"/>
                            </w:rPr>
                          </w:pPr>
                          <w:r w:rsidRPr="005469B6">
                            <w:rPr>
                              <w:rFonts w:ascii="Times New Roman" w:hAnsi="Times New Roman" w:cs="Times New Roman"/>
                              <w:noProof/>
                              <w:sz w:val="24"/>
                              <w:szCs w:val="24"/>
                            </w:rPr>
                            <w:t xml:space="preserve">Judgment No. SC </w:t>
                          </w:r>
                          <w:r w:rsidR="00AA3EAD">
                            <w:rPr>
                              <w:rFonts w:ascii="Times New Roman" w:hAnsi="Times New Roman" w:cs="Times New Roman"/>
                              <w:noProof/>
                              <w:sz w:val="24"/>
                              <w:szCs w:val="24"/>
                            </w:rPr>
                            <w:t>138</w:t>
                          </w:r>
                          <w:r w:rsidRPr="005469B6">
                            <w:rPr>
                              <w:rFonts w:ascii="Times New Roman" w:hAnsi="Times New Roman" w:cs="Times New Roman"/>
                              <w:noProof/>
                              <w:sz w:val="24"/>
                              <w:szCs w:val="24"/>
                            </w:rPr>
                            <w:t>/20</w:t>
                          </w:r>
                        </w:p>
                        <w:p w:rsidR="005C2F34" w:rsidRPr="005469B6" w:rsidRDefault="005C2F34">
                          <w:pPr>
                            <w:spacing w:after="0" w:line="240" w:lineRule="auto"/>
                            <w:jc w:val="right"/>
                            <w:rPr>
                              <w:rFonts w:ascii="Times New Roman" w:hAnsi="Times New Roman" w:cs="Times New Roman"/>
                              <w:noProof/>
                              <w:sz w:val="24"/>
                              <w:szCs w:val="24"/>
                            </w:rPr>
                          </w:pPr>
                          <w:r w:rsidRPr="005469B6">
                            <w:rPr>
                              <w:rFonts w:ascii="Times New Roman" w:hAnsi="Times New Roman" w:cs="Times New Roman"/>
                              <w:noProof/>
                              <w:sz w:val="24"/>
                              <w:szCs w:val="24"/>
                            </w:rPr>
                            <w:t>Civil Appeal No. SC 747/18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C2F34" w:rsidRPr="005469B6" w:rsidRDefault="005C2F34">
                    <w:pPr>
                      <w:spacing w:after="0" w:line="240" w:lineRule="auto"/>
                      <w:jc w:val="right"/>
                      <w:rPr>
                        <w:rFonts w:ascii="Times New Roman" w:hAnsi="Times New Roman" w:cs="Times New Roman"/>
                        <w:noProof/>
                        <w:sz w:val="24"/>
                        <w:szCs w:val="24"/>
                      </w:rPr>
                    </w:pPr>
                    <w:r w:rsidRPr="005469B6">
                      <w:rPr>
                        <w:rFonts w:ascii="Times New Roman" w:hAnsi="Times New Roman" w:cs="Times New Roman"/>
                        <w:noProof/>
                        <w:sz w:val="24"/>
                        <w:szCs w:val="24"/>
                      </w:rPr>
                      <w:t xml:space="preserve">Judgment No. SC </w:t>
                    </w:r>
                    <w:r w:rsidR="00AA3EAD">
                      <w:rPr>
                        <w:rFonts w:ascii="Times New Roman" w:hAnsi="Times New Roman" w:cs="Times New Roman"/>
                        <w:noProof/>
                        <w:sz w:val="24"/>
                        <w:szCs w:val="24"/>
                      </w:rPr>
                      <w:t>138</w:t>
                    </w:r>
                    <w:r w:rsidRPr="005469B6">
                      <w:rPr>
                        <w:rFonts w:ascii="Times New Roman" w:hAnsi="Times New Roman" w:cs="Times New Roman"/>
                        <w:noProof/>
                        <w:sz w:val="24"/>
                        <w:szCs w:val="24"/>
                      </w:rPr>
                      <w:t>/20</w:t>
                    </w:r>
                  </w:p>
                  <w:p w:rsidR="005C2F34" w:rsidRPr="005469B6" w:rsidRDefault="005C2F34">
                    <w:pPr>
                      <w:spacing w:after="0" w:line="240" w:lineRule="auto"/>
                      <w:jc w:val="right"/>
                      <w:rPr>
                        <w:rFonts w:ascii="Times New Roman" w:hAnsi="Times New Roman" w:cs="Times New Roman"/>
                        <w:noProof/>
                        <w:sz w:val="24"/>
                        <w:szCs w:val="24"/>
                      </w:rPr>
                    </w:pPr>
                    <w:r w:rsidRPr="005469B6">
                      <w:rPr>
                        <w:rFonts w:ascii="Times New Roman" w:hAnsi="Times New Roman" w:cs="Times New Roman"/>
                        <w:noProof/>
                        <w:sz w:val="24"/>
                        <w:szCs w:val="24"/>
                      </w:rPr>
                      <w:t>Civil Appeal No. SC 747/18</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C2F34" w:rsidRDefault="005C2F34">
                          <w:pPr>
                            <w:spacing w:after="0" w:line="240" w:lineRule="auto"/>
                            <w:rPr>
                              <w:color w:val="FFFFFF" w:themeColor="background1"/>
                            </w:rPr>
                          </w:pPr>
                          <w:r>
                            <w:fldChar w:fldCharType="begin"/>
                          </w:r>
                          <w:r>
                            <w:instrText xml:space="preserve"> PAGE   \* MERGEFORMAT </w:instrText>
                          </w:r>
                          <w:r>
                            <w:fldChar w:fldCharType="separate"/>
                          </w:r>
                          <w:r w:rsidR="00265D91" w:rsidRPr="00265D91">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C2F34" w:rsidRDefault="005C2F34">
                    <w:pPr>
                      <w:spacing w:after="0" w:line="240" w:lineRule="auto"/>
                      <w:rPr>
                        <w:color w:val="FFFFFF" w:themeColor="background1"/>
                      </w:rPr>
                    </w:pPr>
                    <w:r>
                      <w:fldChar w:fldCharType="begin"/>
                    </w:r>
                    <w:r>
                      <w:instrText xml:space="preserve"> PAGE   \* MERGEFORMAT </w:instrText>
                    </w:r>
                    <w:r>
                      <w:fldChar w:fldCharType="separate"/>
                    </w:r>
                    <w:r w:rsidR="00265D91" w:rsidRPr="00265D91">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E378E"/>
    <w:multiLevelType w:val="hybridMultilevel"/>
    <w:tmpl w:val="99C0F020"/>
    <w:lvl w:ilvl="0" w:tplc="F0DE3F5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338356A2"/>
    <w:multiLevelType w:val="hybridMultilevel"/>
    <w:tmpl w:val="2BCEE0E4"/>
    <w:lvl w:ilvl="0" w:tplc="4E0A65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93D7160"/>
    <w:multiLevelType w:val="hybridMultilevel"/>
    <w:tmpl w:val="0B5C48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4D"/>
    <w:rsid w:val="00021E68"/>
    <w:rsid w:val="00040E89"/>
    <w:rsid w:val="00042C43"/>
    <w:rsid w:val="000A0878"/>
    <w:rsid w:val="00121F70"/>
    <w:rsid w:val="00141DA7"/>
    <w:rsid w:val="00147013"/>
    <w:rsid w:val="00152D1B"/>
    <w:rsid w:val="001571AD"/>
    <w:rsid w:val="001713BB"/>
    <w:rsid w:val="00174266"/>
    <w:rsid w:val="00196694"/>
    <w:rsid w:val="00197534"/>
    <w:rsid w:val="001F06C0"/>
    <w:rsid w:val="001F22F6"/>
    <w:rsid w:val="00215A88"/>
    <w:rsid w:val="00265D91"/>
    <w:rsid w:val="00290DE3"/>
    <w:rsid w:val="002A4E81"/>
    <w:rsid w:val="002A6C79"/>
    <w:rsid w:val="002E19CE"/>
    <w:rsid w:val="0030328B"/>
    <w:rsid w:val="00317765"/>
    <w:rsid w:val="00326112"/>
    <w:rsid w:val="00333823"/>
    <w:rsid w:val="00352BF1"/>
    <w:rsid w:val="00374AE3"/>
    <w:rsid w:val="0038349F"/>
    <w:rsid w:val="00387A9C"/>
    <w:rsid w:val="003C35E8"/>
    <w:rsid w:val="003C4963"/>
    <w:rsid w:val="00453F38"/>
    <w:rsid w:val="00470BA2"/>
    <w:rsid w:val="00497BF1"/>
    <w:rsid w:val="004A611E"/>
    <w:rsid w:val="004A6492"/>
    <w:rsid w:val="004B4567"/>
    <w:rsid w:val="004D1590"/>
    <w:rsid w:val="0054369E"/>
    <w:rsid w:val="005469B6"/>
    <w:rsid w:val="00552EFC"/>
    <w:rsid w:val="0056117C"/>
    <w:rsid w:val="00577B8F"/>
    <w:rsid w:val="00594666"/>
    <w:rsid w:val="005A264E"/>
    <w:rsid w:val="005A738F"/>
    <w:rsid w:val="005B7D05"/>
    <w:rsid w:val="005C2F34"/>
    <w:rsid w:val="005E738C"/>
    <w:rsid w:val="005F4C33"/>
    <w:rsid w:val="0061501D"/>
    <w:rsid w:val="00625002"/>
    <w:rsid w:val="006B1496"/>
    <w:rsid w:val="006B6941"/>
    <w:rsid w:val="006C325D"/>
    <w:rsid w:val="006D3473"/>
    <w:rsid w:val="006E47B7"/>
    <w:rsid w:val="006F274D"/>
    <w:rsid w:val="006F6142"/>
    <w:rsid w:val="00700D7F"/>
    <w:rsid w:val="007148AA"/>
    <w:rsid w:val="00715993"/>
    <w:rsid w:val="007361BF"/>
    <w:rsid w:val="00782F22"/>
    <w:rsid w:val="00795C03"/>
    <w:rsid w:val="0079744E"/>
    <w:rsid w:val="007A2AE3"/>
    <w:rsid w:val="007A65B2"/>
    <w:rsid w:val="007C0991"/>
    <w:rsid w:val="007F28F0"/>
    <w:rsid w:val="007F7A29"/>
    <w:rsid w:val="00815268"/>
    <w:rsid w:val="0081699A"/>
    <w:rsid w:val="008313EA"/>
    <w:rsid w:val="00837B5F"/>
    <w:rsid w:val="008734AF"/>
    <w:rsid w:val="00876762"/>
    <w:rsid w:val="008803C7"/>
    <w:rsid w:val="008D6F24"/>
    <w:rsid w:val="00907147"/>
    <w:rsid w:val="0092434B"/>
    <w:rsid w:val="0094537A"/>
    <w:rsid w:val="009600B0"/>
    <w:rsid w:val="00993DE5"/>
    <w:rsid w:val="009A5761"/>
    <w:rsid w:val="009B0C4D"/>
    <w:rsid w:val="00A004C7"/>
    <w:rsid w:val="00A57DFC"/>
    <w:rsid w:val="00AA3EAD"/>
    <w:rsid w:val="00AC271C"/>
    <w:rsid w:val="00AC5DD8"/>
    <w:rsid w:val="00AC6469"/>
    <w:rsid w:val="00AE786A"/>
    <w:rsid w:val="00AF1F1B"/>
    <w:rsid w:val="00AF70D0"/>
    <w:rsid w:val="00B039F5"/>
    <w:rsid w:val="00B21762"/>
    <w:rsid w:val="00B570CD"/>
    <w:rsid w:val="00B7395F"/>
    <w:rsid w:val="00BB726E"/>
    <w:rsid w:val="00BE72F8"/>
    <w:rsid w:val="00C0137D"/>
    <w:rsid w:val="00C03B48"/>
    <w:rsid w:val="00C11475"/>
    <w:rsid w:val="00C13529"/>
    <w:rsid w:val="00C143D9"/>
    <w:rsid w:val="00C24B01"/>
    <w:rsid w:val="00C77C27"/>
    <w:rsid w:val="00C84E43"/>
    <w:rsid w:val="00CC3D66"/>
    <w:rsid w:val="00CD66E3"/>
    <w:rsid w:val="00D0437D"/>
    <w:rsid w:val="00D148D3"/>
    <w:rsid w:val="00D15978"/>
    <w:rsid w:val="00D26C08"/>
    <w:rsid w:val="00D42CCD"/>
    <w:rsid w:val="00D96593"/>
    <w:rsid w:val="00D97808"/>
    <w:rsid w:val="00DC1AE5"/>
    <w:rsid w:val="00DC566E"/>
    <w:rsid w:val="00DC6416"/>
    <w:rsid w:val="00DD3913"/>
    <w:rsid w:val="00DF2E52"/>
    <w:rsid w:val="00E0780C"/>
    <w:rsid w:val="00E5076A"/>
    <w:rsid w:val="00E65835"/>
    <w:rsid w:val="00E719A7"/>
    <w:rsid w:val="00EA1636"/>
    <w:rsid w:val="00EA53D0"/>
    <w:rsid w:val="00EB18E8"/>
    <w:rsid w:val="00EE19F0"/>
    <w:rsid w:val="00EE44BF"/>
    <w:rsid w:val="00F050EF"/>
    <w:rsid w:val="00F651E5"/>
    <w:rsid w:val="00F67952"/>
    <w:rsid w:val="00F95E85"/>
    <w:rsid w:val="00FD4A63"/>
    <w:rsid w:val="00FE5E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4A64D3-6177-4141-95B0-16C10669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74D"/>
    <w:pPr>
      <w:ind w:left="720"/>
      <w:contextualSpacing/>
    </w:pPr>
  </w:style>
  <w:style w:type="paragraph" w:styleId="Header">
    <w:name w:val="header"/>
    <w:basedOn w:val="Normal"/>
    <w:link w:val="HeaderChar"/>
    <w:uiPriority w:val="99"/>
    <w:unhideWhenUsed/>
    <w:rsid w:val="005C2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F34"/>
  </w:style>
  <w:style w:type="paragraph" w:styleId="Footer">
    <w:name w:val="footer"/>
    <w:basedOn w:val="Normal"/>
    <w:link w:val="FooterChar"/>
    <w:uiPriority w:val="99"/>
    <w:unhideWhenUsed/>
    <w:rsid w:val="005C2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F34"/>
  </w:style>
  <w:style w:type="paragraph" w:styleId="BalloonText">
    <w:name w:val="Balloon Text"/>
    <w:basedOn w:val="Normal"/>
    <w:link w:val="BalloonTextChar"/>
    <w:uiPriority w:val="99"/>
    <w:semiHidden/>
    <w:unhideWhenUsed/>
    <w:rsid w:val="006E4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D8DE-0487-46E5-B70D-B3EBC1F3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3</cp:revision>
  <cp:lastPrinted>2020-10-02T06:07:00Z</cp:lastPrinted>
  <dcterms:created xsi:type="dcterms:W3CDTF">2020-10-30T10:02:00Z</dcterms:created>
  <dcterms:modified xsi:type="dcterms:W3CDTF">2020-10-30T10:02:00Z</dcterms:modified>
</cp:coreProperties>
</file>