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C9" w:rsidRPr="00BE24FE" w:rsidRDefault="006A48C9" w:rsidP="006A48C9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24FE"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="00BE24FE"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>JUDGMENT NO LC/H/</w:t>
      </w:r>
      <w:r w:rsidR="00EE6595">
        <w:rPr>
          <w:rFonts w:ascii="Times New Roman" w:hAnsi="Times New Roman" w:cs="Times New Roman"/>
          <w:b/>
          <w:sz w:val="24"/>
          <w:szCs w:val="24"/>
        </w:rPr>
        <w:t>423/</w:t>
      </w:r>
      <w:r w:rsidRPr="00BE24FE">
        <w:rPr>
          <w:rFonts w:ascii="Times New Roman" w:hAnsi="Times New Roman" w:cs="Times New Roman"/>
          <w:b/>
          <w:sz w:val="24"/>
          <w:szCs w:val="24"/>
        </w:rPr>
        <w:t>14</w:t>
      </w:r>
    </w:p>
    <w:p w:rsidR="006A48C9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HELD AT HARARE ON 27 June, 2014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</w:rPr>
        <w:tab/>
      </w:r>
      <w:r w:rsidR="00BE24FE">
        <w:rPr>
          <w:rFonts w:ascii="Times New Roman" w:hAnsi="Times New Roman" w:cs="Times New Roman"/>
          <w:b/>
        </w:rPr>
        <w:tab/>
      </w:r>
      <w:r w:rsidRPr="00BE24FE">
        <w:rPr>
          <w:rFonts w:ascii="Times New Roman" w:hAnsi="Times New Roman" w:cs="Times New Roman"/>
          <w:b/>
        </w:rPr>
        <w:t>CASE NO. LC/H/APP/90/14</w:t>
      </w:r>
    </w:p>
    <w:p w:rsidR="00BE24FE" w:rsidRPr="00BE24FE" w:rsidRDefault="00BE24FE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AND </w:t>
      </w:r>
      <w:r w:rsidR="00C831D8">
        <w:rPr>
          <w:rFonts w:ascii="Times New Roman" w:hAnsi="Times New Roman" w:cs="Times New Roman"/>
          <w:b/>
        </w:rPr>
        <w:t>1</w:t>
      </w:r>
      <w:r w:rsidR="00C831D8" w:rsidRPr="00C831D8">
        <w:rPr>
          <w:rFonts w:ascii="Times New Roman" w:hAnsi="Times New Roman" w:cs="Times New Roman"/>
          <w:b/>
          <w:vertAlign w:val="superscript"/>
        </w:rPr>
        <w:t>ST</w:t>
      </w:r>
      <w:r w:rsidR="00C831D8">
        <w:rPr>
          <w:rFonts w:ascii="Times New Roman" w:hAnsi="Times New Roman" w:cs="Times New Roman"/>
          <w:b/>
        </w:rPr>
        <w:t xml:space="preserve"> AUGUST, </w:t>
      </w:r>
      <w:r>
        <w:rPr>
          <w:rFonts w:ascii="Times New Roman" w:hAnsi="Times New Roman" w:cs="Times New Roman"/>
          <w:b/>
        </w:rPr>
        <w:t>2014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In the matter between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ROY MUSARURWA &amp; 53 OTHERS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APPLICANT</w:t>
      </w:r>
      <w:r w:rsidR="00BE24FE">
        <w:rPr>
          <w:rFonts w:ascii="Times New Roman" w:hAnsi="Times New Roman" w:cs="Times New Roman"/>
          <w:b/>
          <w:sz w:val="24"/>
          <w:szCs w:val="24"/>
        </w:rPr>
        <w:t>S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AND</w:t>
      </w:r>
    </w:p>
    <w:p w:rsidR="006A48C9" w:rsidRPr="00BE24FE" w:rsidRDefault="00BE24FE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>MINISTER OF LABOUR</w:t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ab/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ab/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ab/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ab/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6A48C9" w:rsidRPr="00BE24F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A48C9" w:rsidRPr="00BE24F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THE RETRENCHMENT BOARD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BE24F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E24F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LAFARGE CEMENT (PRIVATE) LIMITED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3</w:t>
      </w:r>
      <w:r w:rsidRPr="00BE24F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BE24F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Before The Honourable B.T. Chivizhe, Judge</w:t>
      </w:r>
    </w:p>
    <w:p w:rsidR="006A48C9" w:rsidRPr="00BE24FE" w:rsidRDefault="006A48C9" w:rsidP="006A48C9">
      <w:pPr>
        <w:spacing w:line="360" w:lineRule="auto"/>
        <w:ind w:left="2880" w:hanging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E24FE">
        <w:rPr>
          <w:rFonts w:ascii="Times New Roman" w:hAnsi="Times New Roman" w:cs="Times New Roman"/>
          <w:b/>
          <w:sz w:val="24"/>
          <w:szCs w:val="24"/>
        </w:rPr>
        <w:t>t</w:t>
      </w:r>
      <w:r w:rsidRPr="00BE24FE">
        <w:rPr>
          <w:rFonts w:ascii="Times New Roman" w:hAnsi="Times New Roman" w:cs="Times New Roman"/>
          <w:b/>
          <w:sz w:val="24"/>
          <w:szCs w:val="24"/>
        </w:rPr>
        <w:t>he Applicant</w:t>
      </w:r>
      <w:r w:rsidR="00BE24FE">
        <w:rPr>
          <w:rFonts w:ascii="Times New Roman" w:hAnsi="Times New Roman" w:cs="Times New Roman"/>
          <w:b/>
          <w:sz w:val="24"/>
          <w:szCs w:val="24"/>
        </w:rPr>
        <w:t>s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Mr C. Chengeta – Legal Practitioners</w:t>
      </w:r>
    </w:p>
    <w:p w:rsidR="006A48C9" w:rsidRPr="00BE24FE" w:rsidRDefault="006A48C9" w:rsidP="006701A9">
      <w:pPr>
        <w:spacing w:line="360" w:lineRule="auto"/>
        <w:ind w:left="2880" w:hanging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E24FE">
        <w:rPr>
          <w:rFonts w:ascii="Times New Roman" w:hAnsi="Times New Roman" w:cs="Times New Roman"/>
          <w:b/>
          <w:sz w:val="24"/>
          <w:szCs w:val="24"/>
        </w:rPr>
        <w:t>t</w:t>
      </w:r>
      <w:r w:rsidRPr="00BE24FE">
        <w:rPr>
          <w:rFonts w:ascii="Times New Roman" w:hAnsi="Times New Roman" w:cs="Times New Roman"/>
          <w:b/>
          <w:sz w:val="24"/>
          <w:szCs w:val="24"/>
        </w:rPr>
        <w:t>he Respondent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E24FE">
        <w:rPr>
          <w:rFonts w:ascii="Times New Roman" w:hAnsi="Times New Roman" w:cs="Times New Roman"/>
          <w:b/>
          <w:sz w:val="24"/>
          <w:szCs w:val="24"/>
        </w:rPr>
        <w:tab/>
        <w:t>Mr T. Hussein – Legal Practitioners</w:t>
      </w:r>
    </w:p>
    <w:p w:rsidR="006A48C9" w:rsidRPr="00BE24FE" w:rsidRDefault="006A48C9" w:rsidP="006A4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b/>
          <w:sz w:val="24"/>
          <w:szCs w:val="24"/>
        </w:rPr>
        <w:t>CHIVIZHE, J.</w:t>
      </w:r>
    </w:p>
    <w:p w:rsidR="006A48C9" w:rsidRPr="00BE24FE" w:rsidRDefault="006A48C9" w:rsidP="00930D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>The matter was placed before me as an application for condonation of late noting of an application for review.</w:t>
      </w:r>
    </w:p>
    <w:p w:rsidR="006A48C9" w:rsidRPr="00BE24FE" w:rsidRDefault="006A48C9" w:rsidP="00930D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>The material background facts to the matter are as follows:</w:t>
      </w:r>
    </w:p>
    <w:p w:rsidR="006D0EB9" w:rsidRPr="00BE24FE" w:rsidRDefault="006A48C9" w:rsidP="00930D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 xml:space="preserve">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pplicants are former employees of the 3</w:t>
      </w:r>
      <w:r w:rsidRPr="00BE24F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930DCA">
        <w:rPr>
          <w:rFonts w:ascii="Times New Roman" w:hAnsi="Times New Roman" w:cs="Times New Roman"/>
          <w:sz w:val="24"/>
          <w:szCs w:val="24"/>
        </w:rPr>
        <w:t>R</w:t>
      </w:r>
      <w:r w:rsidRPr="00BE24FE">
        <w:rPr>
          <w:rFonts w:ascii="Times New Roman" w:hAnsi="Times New Roman" w:cs="Times New Roman"/>
          <w:sz w:val="24"/>
          <w:szCs w:val="24"/>
        </w:rPr>
        <w:t xml:space="preserve">espondent.  In March 2012 the parties entered into a negotiating process for the retrenchment of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="006D0EB9" w:rsidRPr="00BE24FE">
        <w:rPr>
          <w:rFonts w:ascii="Times New Roman" w:hAnsi="Times New Roman" w:cs="Times New Roman"/>
          <w:sz w:val="24"/>
          <w:szCs w:val="24"/>
        </w:rPr>
        <w:t>pplicants</w:t>
      </w:r>
      <w:r w:rsidRPr="00BE24FE">
        <w:rPr>
          <w:rFonts w:ascii="Times New Roman" w:hAnsi="Times New Roman" w:cs="Times New Roman"/>
          <w:sz w:val="24"/>
          <w:szCs w:val="24"/>
        </w:rPr>
        <w:t>.  The process culminated in a retrenchment certificate issued by the Minister on 22</w:t>
      </w:r>
      <w:r w:rsidRPr="00BE24F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E24FE">
        <w:rPr>
          <w:rFonts w:ascii="Times New Roman" w:hAnsi="Times New Roman" w:cs="Times New Roman"/>
          <w:sz w:val="24"/>
          <w:szCs w:val="24"/>
        </w:rPr>
        <w:t xml:space="preserve"> May, 2012. 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after a period of two years instituted proceedings in the Labour Court to appeal against the Minister’s decision allowing for retrenchment of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pplicants.  On the 31</w:t>
      </w:r>
      <w:r w:rsidRPr="00BE24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January 2014 the Labour Court dismissed the appeal for lac</w:t>
      </w:r>
      <w:r w:rsidR="00D034D3">
        <w:rPr>
          <w:rFonts w:ascii="Times New Roman" w:hAnsi="Times New Roman" w:cs="Times New Roman"/>
          <w:sz w:val="24"/>
          <w:szCs w:val="24"/>
        </w:rPr>
        <w:t>k of jurisdiction on the basis that</w:t>
      </w:r>
      <w:r w:rsidRPr="00BE24FE">
        <w:rPr>
          <w:rFonts w:ascii="Times New Roman" w:hAnsi="Times New Roman" w:cs="Times New Roman"/>
          <w:sz w:val="24"/>
          <w:szCs w:val="24"/>
        </w:rPr>
        <w:t xml:space="preserve"> the </w:t>
      </w:r>
      <w:r w:rsidRPr="00227F2B">
        <w:rPr>
          <w:rFonts w:ascii="Times New Roman" w:hAnsi="Times New Roman" w:cs="Times New Roman"/>
          <w:b/>
          <w:sz w:val="24"/>
          <w:szCs w:val="24"/>
        </w:rPr>
        <w:t>Labo</w:t>
      </w:r>
      <w:r w:rsidR="004F145E" w:rsidRPr="00227F2B">
        <w:rPr>
          <w:rFonts w:ascii="Times New Roman" w:hAnsi="Times New Roman" w:cs="Times New Roman"/>
          <w:b/>
          <w:sz w:val="24"/>
          <w:szCs w:val="24"/>
        </w:rPr>
        <w:t>u</w:t>
      </w:r>
      <w:r w:rsidRPr="00227F2B">
        <w:rPr>
          <w:rFonts w:ascii="Times New Roman" w:hAnsi="Times New Roman" w:cs="Times New Roman"/>
          <w:b/>
          <w:sz w:val="24"/>
          <w:szCs w:val="24"/>
        </w:rPr>
        <w:t>r Act [</w:t>
      </w:r>
      <w:r w:rsidRPr="006701A9">
        <w:rPr>
          <w:rFonts w:ascii="Times New Roman" w:hAnsi="Times New Roman" w:cs="Times New Roman"/>
          <w:b/>
          <w:i/>
          <w:sz w:val="24"/>
          <w:szCs w:val="24"/>
        </w:rPr>
        <w:t>Cap 28:01</w:t>
      </w:r>
      <w:r w:rsidRPr="00227F2B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BE24FE">
        <w:rPr>
          <w:rFonts w:ascii="Times New Roman" w:hAnsi="Times New Roman" w:cs="Times New Roman"/>
          <w:sz w:val="24"/>
          <w:szCs w:val="24"/>
        </w:rPr>
        <w:t xml:space="preserve">makes no provision for an appeal against the Minister’s decision granted under </w:t>
      </w:r>
      <w:r w:rsidRPr="00227F2B">
        <w:rPr>
          <w:rFonts w:ascii="Times New Roman" w:hAnsi="Times New Roman" w:cs="Times New Roman"/>
          <w:b/>
          <w:sz w:val="24"/>
          <w:szCs w:val="24"/>
        </w:rPr>
        <w:t xml:space="preserve">Section 12(c) </w:t>
      </w:r>
      <w:r w:rsidRPr="00BE24FE">
        <w:rPr>
          <w:rFonts w:ascii="Times New Roman" w:hAnsi="Times New Roman" w:cs="Times New Roman"/>
          <w:sz w:val="24"/>
          <w:szCs w:val="24"/>
        </w:rPr>
        <w:t xml:space="preserve">of the </w:t>
      </w:r>
      <w:r w:rsidRPr="00227F2B">
        <w:rPr>
          <w:rFonts w:ascii="Times New Roman" w:hAnsi="Times New Roman" w:cs="Times New Roman"/>
          <w:b/>
          <w:sz w:val="24"/>
          <w:szCs w:val="24"/>
        </w:rPr>
        <w:t>Labour Act</w:t>
      </w:r>
      <w:r w:rsidRPr="00BE24FE">
        <w:rPr>
          <w:rFonts w:ascii="Times New Roman" w:hAnsi="Times New Roman" w:cs="Times New Roman"/>
          <w:sz w:val="24"/>
          <w:szCs w:val="24"/>
        </w:rPr>
        <w:t xml:space="preserve">. 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have now instituted an application for review with this </w:t>
      </w:r>
      <w:r w:rsidR="00930DCA">
        <w:rPr>
          <w:rFonts w:ascii="Times New Roman" w:hAnsi="Times New Roman" w:cs="Times New Roman"/>
          <w:sz w:val="24"/>
          <w:szCs w:val="24"/>
        </w:rPr>
        <w:t>C</w:t>
      </w:r>
      <w:r w:rsidRPr="00BE24FE">
        <w:rPr>
          <w:rFonts w:ascii="Times New Roman" w:hAnsi="Times New Roman" w:cs="Times New Roman"/>
          <w:sz w:val="24"/>
          <w:szCs w:val="24"/>
        </w:rPr>
        <w:t xml:space="preserve">ourt in terms of </w:t>
      </w:r>
      <w:r w:rsidR="00227F2B">
        <w:rPr>
          <w:rFonts w:ascii="Times New Roman" w:hAnsi="Times New Roman" w:cs="Times New Roman"/>
          <w:sz w:val="24"/>
          <w:szCs w:val="24"/>
        </w:rPr>
        <w:t>S</w:t>
      </w:r>
      <w:r w:rsidRPr="00BE24FE">
        <w:rPr>
          <w:rFonts w:ascii="Times New Roman" w:hAnsi="Times New Roman" w:cs="Times New Roman"/>
          <w:sz w:val="24"/>
          <w:szCs w:val="24"/>
        </w:rPr>
        <w:t xml:space="preserve">ection 89(d1) of the </w:t>
      </w:r>
      <w:r w:rsidRPr="00227F2B">
        <w:rPr>
          <w:rFonts w:ascii="Times New Roman" w:hAnsi="Times New Roman" w:cs="Times New Roman"/>
          <w:b/>
          <w:sz w:val="24"/>
          <w:szCs w:val="24"/>
        </w:rPr>
        <w:t>Labour Act [</w:t>
      </w:r>
      <w:r w:rsidRPr="00227F2B">
        <w:rPr>
          <w:rFonts w:ascii="Times New Roman" w:hAnsi="Times New Roman" w:cs="Times New Roman"/>
          <w:b/>
          <w:i/>
          <w:sz w:val="24"/>
          <w:szCs w:val="24"/>
        </w:rPr>
        <w:t>Cap 28:01</w:t>
      </w:r>
      <w:r w:rsidRPr="00227F2B">
        <w:rPr>
          <w:rFonts w:ascii="Times New Roman" w:hAnsi="Times New Roman" w:cs="Times New Roman"/>
          <w:b/>
          <w:sz w:val="24"/>
          <w:szCs w:val="24"/>
        </w:rPr>
        <w:t>]</w:t>
      </w:r>
      <w:r w:rsidR="00227F2B">
        <w:rPr>
          <w:rFonts w:ascii="Times New Roman" w:hAnsi="Times New Roman" w:cs="Times New Roman"/>
          <w:b/>
          <w:sz w:val="24"/>
          <w:szCs w:val="24"/>
        </w:rPr>
        <w:t>.</w:t>
      </w:r>
      <w:r w:rsidR="006D0EB9"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227F2B">
        <w:rPr>
          <w:rFonts w:ascii="Times New Roman" w:hAnsi="Times New Roman" w:cs="Times New Roman"/>
          <w:sz w:val="24"/>
          <w:szCs w:val="24"/>
        </w:rPr>
        <w:t>B</w:t>
      </w:r>
      <w:r w:rsidR="006D0EB9" w:rsidRPr="00BE24FE">
        <w:rPr>
          <w:rFonts w:ascii="Times New Roman" w:hAnsi="Times New Roman" w:cs="Times New Roman"/>
          <w:sz w:val="24"/>
          <w:szCs w:val="24"/>
        </w:rPr>
        <w:t xml:space="preserve">ecause however the application is being made two years after the proceedings </w:t>
      </w:r>
      <w:r w:rsidR="006D0EB9" w:rsidRPr="00BE24FE">
        <w:rPr>
          <w:rFonts w:ascii="Times New Roman" w:hAnsi="Times New Roman" w:cs="Times New Roman"/>
          <w:i/>
          <w:sz w:val="24"/>
          <w:szCs w:val="24"/>
        </w:rPr>
        <w:t>a quo</w:t>
      </w:r>
      <w:r w:rsidR="006D0EB9" w:rsidRPr="00BE24FE">
        <w:rPr>
          <w:rFonts w:ascii="Times New Roman" w:hAnsi="Times New Roman" w:cs="Times New Roman"/>
          <w:sz w:val="24"/>
          <w:szCs w:val="24"/>
        </w:rPr>
        <w:t xml:space="preserve">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="006D0EB9" w:rsidRPr="00BE24FE">
        <w:rPr>
          <w:rFonts w:ascii="Times New Roman" w:hAnsi="Times New Roman" w:cs="Times New Roman"/>
          <w:sz w:val="24"/>
          <w:szCs w:val="24"/>
        </w:rPr>
        <w:t>pplicant filed an application for condonation of late noting of the application for review.</w:t>
      </w:r>
    </w:p>
    <w:p w:rsidR="006D0EB9" w:rsidRPr="00BE24FE" w:rsidRDefault="006D0EB9" w:rsidP="00930D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 the founding affidavit, Roy Musarurwa, who represents the 54 </w:t>
      </w:r>
      <w:r w:rsidR="002438B9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in this </w:t>
      </w:r>
      <w:r w:rsidR="00227F2B">
        <w:rPr>
          <w:rFonts w:ascii="Times New Roman" w:hAnsi="Times New Roman" w:cs="Times New Roman"/>
          <w:sz w:val="24"/>
          <w:szCs w:val="24"/>
        </w:rPr>
        <w:t>ma</w:t>
      </w:r>
      <w:r w:rsidRPr="00BE24FE">
        <w:rPr>
          <w:rFonts w:ascii="Times New Roman" w:hAnsi="Times New Roman" w:cs="Times New Roman"/>
          <w:sz w:val="24"/>
          <w:szCs w:val="24"/>
        </w:rPr>
        <w:t>tter</w:t>
      </w:r>
      <w:r w:rsidR="00227F2B">
        <w:rPr>
          <w:rFonts w:ascii="Times New Roman" w:hAnsi="Times New Roman" w:cs="Times New Roman"/>
          <w:sz w:val="24"/>
          <w:szCs w:val="24"/>
        </w:rPr>
        <w:t>,</w:t>
      </w:r>
      <w:r w:rsidRPr="00BE24FE">
        <w:rPr>
          <w:rFonts w:ascii="Times New Roman" w:hAnsi="Times New Roman" w:cs="Times New Roman"/>
          <w:sz w:val="24"/>
          <w:szCs w:val="24"/>
        </w:rPr>
        <w:t xml:space="preserve"> submitted that, after the retrenchment certificate was issued by the Minister on the 22</w:t>
      </w:r>
      <w:r w:rsidRPr="00BE24F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May, 2012 they had noted an appeal against the determination with the Labour Court.  Despite the noting of the appeal the </w:t>
      </w:r>
      <w:r w:rsidR="00930DCA">
        <w:rPr>
          <w:rFonts w:ascii="Times New Roman" w:hAnsi="Times New Roman" w:cs="Times New Roman"/>
          <w:sz w:val="24"/>
          <w:szCs w:val="24"/>
        </w:rPr>
        <w:t>R</w:t>
      </w:r>
      <w:r w:rsidRPr="00BE24FE">
        <w:rPr>
          <w:rFonts w:ascii="Times New Roman" w:hAnsi="Times New Roman" w:cs="Times New Roman"/>
          <w:sz w:val="24"/>
          <w:szCs w:val="24"/>
        </w:rPr>
        <w:t xml:space="preserve">espondent had proceeded with the retrenchment exercise and paid retrenchment benefits into 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pplicants’ bank accounts.  The appeal was however dismissed for want of jurisdiction on </w:t>
      </w:r>
      <w:r w:rsidR="00227F2B">
        <w:rPr>
          <w:rFonts w:ascii="Times New Roman" w:hAnsi="Times New Roman" w:cs="Times New Roman"/>
          <w:sz w:val="24"/>
          <w:szCs w:val="24"/>
        </w:rPr>
        <w:t>the 31</w:t>
      </w:r>
      <w:r w:rsidR="00227F2B" w:rsidRPr="00227F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27F2B">
        <w:rPr>
          <w:rFonts w:ascii="Times New Roman" w:hAnsi="Times New Roman" w:cs="Times New Roman"/>
          <w:sz w:val="24"/>
          <w:szCs w:val="24"/>
        </w:rPr>
        <w:t xml:space="preserve"> of January, 2014.</w:t>
      </w:r>
      <w:r w:rsidRPr="00BE24FE">
        <w:rPr>
          <w:rFonts w:ascii="Times New Roman" w:hAnsi="Times New Roman" w:cs="Times New Roman"/>
          <w:sz w:val="24"/>
          <w:szCs w:val="24"/>
        </w:rPr>
        <w:t xml:space="preserve">  It was his submission that </w:t>
      </w:r>
      <w:r w:rsidR="00D034D3">
        <w:rPr>
          <w:rFonts w:ascii="Times New Roman" w:hAnsi="Times New Roman" w:cs="Times New Roman"/>
          <w:sz w:val="24"/>
          <w:szCs w:val="24"/>
        </w:rPr>
        <w:t xml:space="preserve">the </w:t>
      </w:r>
      <w:r w:rsidRPr="00BE24FE">
        <w:rPr>
          <w:rFonts w:ascii="Times New Roman" w:hAnsi="Times New Roman" w:cs="Times New Roman"/>
          <w:sz w:val="24"/>
          <w:szCs w:val="24"/>
        </w:rPr>
        <w:t xml:space="preserve">delay in seeking for review was occasioned when the </w:t>
      </w:r>
      <w:r w:rsidR="002438B9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erroneously pursued an </w:t>
      </w:r>
      <w:r w:rsidR="006576BF" w:rsidRPr="00BE24FE">
        <w:rPr>
          <w:rFonts w:ascii="Times New Roman" w:hAnsi="Times New Roman" w:cs="Times New Roman"/>
          <w:sz w:val="24"/>
          <w:szCs w:val="24"/>
        </w:rPr>
        <w:t>appeal firstly</w:t>
      </w:r>
      <w:r w:rsidRPr="00BE24FE">
        <w:rPr>
          <w:rFonts w:ascii="Times New Roman" w:hAnsi="Times New Roman" w:cs="Times New Roman"/>
          <w:sz w:val="24"/>
          <w:szCs w:val="24"/>
        </w:rPr>
        <w:t>, with the Labour Court then with the Supreme Court</w:t>
      </w:r>
      <w:r w:rsidR="00285116">
        <w:rPr>
          <w:rFonts w:ascii="Times New Roman" w:hAnsi="Times New Roman" w:cs="Times New Roman"/>
          <w:sz w:val="24"/>
          <w:szCs w:val="24"/>
        </w:rPr>
        <w:t xml:space="preserve">. The Applicants had thereafter noted </w:t>
      </w:r>
      <w:r w:rsidRPr="00BE24FE">
        <w:rPr>
          <w:rFonts w:ascii="Times New Roman" w:hAnsi="Times New Roman" w:cs="Times New Roman"/>
          <w:sz w:val="24"/>
          <w:szCs w:val="24"/>
        </w:rPr>
        <w:t xml:space="preserve">an application for review </w:t>
      </w:r>
      <w:r w:rsidR="00D034D3">
        <w:rPr>
          <w:rFonts w:ascii="Times New Roman" w:hAnsi="Times New Roman" w:cs="Times New Roman"/>
          <w:sz w:val="24"/>
          <w:szCs w:val="24"/>
        </w:rPr>
        <w:t>before</w:t>
      </w:r>
      <w:r w:rsidRPr="00BE24FE">
        <w:rPr>
          <w:rFonts w:ascii="Times New Roman" w:hAnsi="Times New Roman" w:cs="Times New Roman"/>
          <w:sz w:val="24"/>
          <w:szCs w:val="24"/>
        </w:rPr>
        <w:t xml:space="preserve"> the High Court.  Having then realised the proper procedure to follow was to seek for review in terms of </w:t>
      </w:r>
      <w:r w:rsidR="00227F2B" w:rsidRPr="00227F2B">
        <w:rPr>
          <w:rFonts w:ascii="Times New Roman" w:hAnsi="Times New Roman" w:cs="Times New Roman"/>
          <w:b/>
          <w:sz w:val="24"/>
          <w:szCs w:val="24"/>
        </w:rPr>
        <w:t>S</w:t>
      </w:r>
      <w:r w:rsidRPr="00227F2B">
        <w:rPr>
          <w:rFonts w:ascii="Times New Roman" w:hAnsi="Times New Roman" w:cs="Times New Roman"/>
          <w:b/>
          <w:sz w:val="24"/>
          <w:szCs w:val="24"/>
        </w:rPr>
        <w:t>ection 89(6)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Pr="00227F2B">
        <w:rPr>
          <w:rFonts w:ascii="Times New Roman" w:hAnsi="Times New Roman" w:cs="Times New Roman"/>
          <w:b/>
          <w:sz w:val="24"/>
          <w:szCs w:val="24"/>
        </w:rPr>
        <w:t>Labour Act</w:t>
      </w:r>
      <w:r w:rsidRPr="00BE24FE">
        <w:rPr>
          <w:rFonts w:ascii="Times New Roman" w:hAnsi="Times New Roman" w:cs="Times New Roman"/>
          <w:sz w:val="24"/>
          <w:szCs w:val="24"/>
        </w:rPr>
        <w:t xml:space="preserve"> the </w:t>
      </w:r>
      <w:r w:rsidR="00D034D3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</w:t>
      </w:r>
      <w:r w:rsidR="00D034D3">
        <w:rPr>
          <w:rFonts w:ascii="Times New Roman" w:hAnsi="Times New Roman" w:cs="Times New Roman"/>
          <w:sz w:val="24"/>
          <w:szCs w:val="24"/>
        </w:rPr>
        <w:t>n</w:t>
      </w:r>
      <w:r w:rsidRPr="00BE24FE">
        <w:rPr>
          <w:rFonts w:ascii="Times New Roman" w:hAnsi="Times New Roman" w:cs="Times New Roman"/>
          <w:sz w:val="24"/>
          <w:szCs w:val="24"/>
        </w:rPr>
        <w:t>t</w:t>
      </w:r>
      <w:r w:rsidR="00D034D3">
        <w:rPr>
          <w:rFonts w:ascii="Times New Roman" w:hAnsi="Times New Roman" w:cs="Times New Roman"/>
          <w:sz w:val="24"/>
          <w:szCs w:val="24"/>
        </w:rPr>
        <w:t>s</w:t>
      </w:r>
      <w:r w:rsidRPr="00BE24FE">
        <w:rPr>
          <w:rFonts w:ascii="Times New Roman" w:hAnsi="Times New Roman" w:cs="Times New Roman"/>
          <w:sz w:val="24"/>
          <w:szCs w:val="24"/>
        </w:rPr>
        <w:t xml:space="preserve"> withdrew both matters before the Supreme Court and High Court.  The </w:t>
      </w:r>
      <w:r w:rsidR="002438B9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were now seeking for condonation before the </w:t>
      </w:r>
      <w:r w:rsidR="002438B9">
        <w:rPr>
          <w:rFonts w:ascii="Times New Roman" w:hAnsi="Times New Roman" w:cs="Times New Roman"/>
          <w:sz w:val="24"/>
          <w:szCs w:val="24"/>
        </w:rPr>
        <w:t>L</w:t>
      </w:r>
      <w:r w:rsidRPr="00BE24FE">
        <w:rPr>
          <w:rFonts w:ascii="Times New Roman" w:hAnsi="Times New Roman" w:cs="Times New Roman"/>
          <w:sz w:val="24"/>
          <w:szCs w:val="24"/>
        </w:rPr>
        <w:t>abour Court for the late noting of application for review.</w:t>
      </w:r>
      <w:r w:rsidR="00285116">
        <w:rPr>
          <w:rFonts w:ascii="Times New Roman" w:hAnsi="Times New Roman" w:cs="Times New Roman"/>
          <w:sz w:val="24"/>
          <w:szCs w:val="24"/>
        </w:rPr>
        <w:t xml:space="preserve"> </w:t>
      </w:r>
      <w:r w:rsidRPr="00BE24FE">
        <w:rPr>
          <w:rFonts w:ascii="Times New Roman" w:hAnsi="Times New Roman" w:cs="Times New Roman"/>
          <w:sz w:val="24"/>
          <w:szCs w:val="24"/>
        </w:rPr>
        <w:t xml:space="preserve">It was </w:t>
      </w:r>
      <w:r w:rsidR="00285116">
        <w:rPr>
          <w:rFonts w:ascii="Times New Roman" w:hAnsi="Times New Roman" w:cs="Times New Roman"/>
          <w:sz w:val="24"/>
          <w:szCs w:val="24"/>
        </w:rPr>
        <w:t xml:space="preserve">the </w:t>
      </w:r>
      <w:r w:rsidR="00930DCA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pplicants’ submission that the delay was therefore not deliberate </w:t>
      </w:r>
      <w:r w:rsidR="00285116">
        <w:rPr>
          <w:rFonts w:ascii="Times New Roman" w:hAnsi="Times New Roman" w:cs="Times New Roman"/>
          <w:sz w:val="24"/>
          <w:szCs w:val="24"/>
        </w:rPr>
        <w:t xml:space="preserve">or </w:t>
      </w:r>
      <w:r w:rsidRPr="00BE24FE">
        <w:rPr>
          <w:rFonts w:ascii="Times New Roman" w:hAnsi="Times New Roman" w:cs="Times New Roman"/>
          <w:sz w:val="24"/>
          <w:szCs w:val="24"/>
        </w:rPr>
        <w:t>wilful and they also ha</w:t>
      </w:r>
      <w:r w:rsidR="00227F2B">
        <w:rPr>
          <w:rFonts w:ascii="Times New Roman" w:hAnsi="Times New Roman" w:cs="Times New Roman"/>
          <w:sz w:val="24"/>
          <w:szCs w:val="24"/>
        </w:rPr>
        <w:t>d</w:t>
      </w:r>
      <w:r w:rsidRPr="00BE24FE">
        <w:rPr>
          <w:rFonts w:ascii="Times New Roman" w:hAnsi="Times New Roman" w:cs="Times New Roman"/>
          <w:sz w:val="24"/>
          <w:szCs w:val="24"/>
        </w:rPr>
        <w:t xml:space="preserve"> good prospects of success on review.</w:t>
      </w:r>
    </w:p>
    <w:p w:rsidR="00E05C11" w:rsidRPr="00BE24FE" w:rsidRDefault="006D0EB9" w:rsidP="00D03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 xml:space="preserve">The application was opposed by the </w:t>
      </w:r>
      <w:r w:rsidR="00930DCA">
        <w:rPr>
          <w:rFonts w:ascii="Times New Roman" w:hAnsi="Times New Roman" w:cs="Times New Roman"/>
          <w:sz w:val="24"/>
          <w:szCs w:val="24"/>
        </w:rPr>
        <w:t>R</w:t>
      </w:r>
      <w:r w:rsidRPr="00BE24FE">
        <w:rPr>
          <w:rFonts w:ascii="Times New Roman" w:hAnsi="Times New Roman" w:cs="Times New Roman"/>
          <w:sz w:val="24"/>
          <w:szCs w:val="24"/>
        </w:rPr>
        <w:t>espondent on the basis of three grounds.  Firstly, that on the face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of it, the application for condonation is not valid as Rule 16 under which the application is purportedly being made refers to </w:t>
      </w:r>
      <w:r w:rsidR="00227F2B" w:rsidRPr="00227F2B">
        <w:rPr>
          <w:rFonts w:ascii="Times New Roman" w:hAnsi="Times New Roman" w:cs="Times New Roman"/>
          <w:b/>
          <w:sz w:val="24"/>
          <w:szCs w:val="24"/>
        </w:rPr>
        <w:t>S</w:t>
      </w:r>
      <w:r w:rsidR="00E05C11" w:rsidRPr="00227F2B">
        <w:rPr>
          <w:rFonts w:ascii="Times New Roman" w:hAnsi="Times New Roman" w:cs="Times New Roman"/>
          <w:b/>
          <w:sz w:val="24"/>
          <w:szCs w:val="24"/>
        </w:rPr>
        <w:t>ection 97(1)(c)</w:t>
      </w:r>
      <w:r w:rsidR="00227F2B">
        <w:rPr>
          <w:rFonts w:ascii="Times New Roman" w:hAnsi="Times New Roman" w:cs="Times New Roman"/>
          <w:sz w:val="24"/>
          <w:szCs w:val="24"/>
        </w:rPr>
        <w:t xml:space="preserve"> 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and </w:t>
      </w:r>
      <w:r w:rsidR="00E05C11" w:rsidRPr="00227F2B">
        <w:rPr>
          <w:rFonts w:ascii="Times New Roman" w:hAnsi="Times New Roman" w:cs="Times New Roman"/>
          <w:b/>
          <w:sz w:val="24"/>
          <w:szCs w:val="24"/>
        </w:rPr>
        <w:t>(d)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="00227F2B" w:rsidRPr="00227F2B">
        <w:rPr>
          <w:rFonts w:ascii="Times New Roman" w:hAnsi="Times New Roman" w:cs="Times New Roman"/>
          <w:b/>
          <w:sz w:val="24"/>
          <w:szCs w:val="24"/>
        </w:rPr>
        <w:t xml:space="preserve">Labour </w:t>
      </w:r>
      <w:r w:rsidR="00E05C11" w:rsidRPr="00227F2B">
        <w:rPr>
          <w:rFonts w:ascii="Times New Roman" w:hAnsi="Times New Roman" w:cs="Times New Roman"/>
          <w:b/>
          <w:sz w:val="24"/>
          <w:szCs w:val="24"/>
        </w:rPr>
        <w:t xml:space="preserve">Act </w:t>
      </w:r>
      <w:r w:rsidR="00227F2B" w:rsidRPr="00227F2B">
        <w:rPr>
          <w:rFonts w:ascii="Times New Roman" w:hAnsi="Times New Roman" w:cs="Times New Roman"/>
          <w:b/>
          <w:sz w:val="24"/>
          <w:szCs w:val="24"/>
        </w:rPr>
        <w:t>[</w:t>
      </w:r>
      <w:r w:rsidR="00227F2B" w:rsidRPr="006701A9">
        <w:rPr>
          <w:rFonts w:ascii="Times New Roman" w:hAnsi="Times New Roman" w:cs="Times New Roman"/>
          <w:i/>
          <w:sz w:val="24"/>
          <w:szCs w:val="24"/>
        </w:rPr>
        <w:t>Cap 28:01</w:t>
      </w:r>
      <w:r w:rsidR="00227F2B" w:rsidRPr="00227F2B">
        <w:rPr>
          <w:rFonts w:ascii="Times New Roman" w:hAnsi="Times New Roman" w:cs="Times New Roman"/>
          <w:b/>
          <w:sz w:val="24"/>
          <w:szCs w:val="24"/>
        </w:rPr>
        <w:t>]</w:t>
      </w:r>
      <w:r w:rsidR="00227F2B">
        <w:rPr>
          <w:rFonts w:ascii="Times New Roman" w:hAnsi="Times New Roman" w:cs="Times New Roman"/>
          <w:sz w:val="24"/>
          <w:szCs w:val="24"/>
        </w:rPr>
        <w:t xml:space="preserve"> </w:t>
      </w:r>
      <w:r w:rsidR="00E05C11" w:rsidRPr="00BE24FE">
        <w:rPr>
          <w:rFonts w:ascii="Times New Roman" w:hAnsi="Times New Roman" w:cs="Times New Roman"/>
          <w:sz w:val="24"/>
          <w:szCs w:val="24"/>
        </w:rPr>
        <w:t>which section ha</w:t>
      </w:r>
      <w:r w:rsidR="00227F2B">
        <w:rPr>
          <w:rFonts w:ascii="Times New Roman" w:hAnsi="Times New Roman" w:cs="Times New Roman"/>
          <w:sz w:val="24"/>
          <w:szCs w:val="24"/>
        </w:rPr>
        <w:t>s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been repealed and not replaced.  There is consequently no statutory power granted to the Labour Court to review the decision of the Retrenchment Board and the Minister.</w:t>
      </w:r>
      <w:r w:rsidR="00D034D3">
        <w:rPr>
          <w:rFonts w:ascii="Times New Roman" w:hAnsi="Times New Roman" w:cs="Times New Roman"/>
          <w:sz w:val="24"/>
          <w:szCs w:val="24"/>
        </w:rPr>
        <w:t xml:space="preserve"> </w:t>
      </w:r>
      <w:r w:rsidR="00E05C11" w:rsidRPr="00BE24FE">
        <w:rPr>
          <w:rFonts w:ascii="Times New Roman" w:hAnsi="Times New Roman" w:cs="Times New Roman"/>
          <w:sz w:val="24"/>
          <w:szCs w:val="24"/>
        </w:rPr>
        <w:t>Secondly, the Labour Court has previously declined jurisdiction</w:t>
      </w:r>
      <w:r w:rsidR="00401F28">
        <w:rPr>
          <w:rFonts w:ascii="Times New Roman" w:hAnsi="Times New Roman" w:cs="Times New Roman"/>
          <w:sz w:val="24"/>
          <w:szCs w:val="24"/>
        </w:rPr>
        <w:t>.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401F28">
        <w:rPr>
          <w:rFonts w:ascii="Times New Roman" w:hAnsi="Times New Roman" w:cs="Times New Roman"/>
          <w:sz w:val="24"/>
          <w:szCs w:val="24"/>
        </w:rPr>
        <w:t>T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he </w:t>
      </w:r>
      <w:r w:rsidR="005A5271">
        <w:rPr>
          <w:rFonts w:ascii="Times New Roman" w:hAnsi="Times New Roman" w:cs="Times New Roman"/>
          <w:sz w:val="24"/>
          <w:szCs w:val="24"/>
        </w:rPr>
        <w:t>A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pplicants </w:t>
      </w:r>
      <w:r w:rsidR="00401F28">
        <w:rPr>
          <w:rFonts w:ascii="Times New Roman" w:hAnsi="Times New Roman" w:cs="Times New Roman"/>
          <w:sz w:val="24"/>
          <w:szCs w:val="24"/>
        </w:rPr>
        <w:t>having th</w:t>
      </w:r>
      <w:r w:rsidR="00E05C11" w:rsidRPr="00BE24FE">
        <w:rPr>
          <w:rFonts w:ascii="Times New Roman" w:hAnsi="Times New Roman" w:cs="Times New Roman"/>
          <w:sz w:val="24"/>
          <w:szCs w:val="24"/>
        </w:rPr>
        <w:t>e</w:t>
      </w:r>
      <w:r w:rsidR="00401F28">
        <w:rPr>
          <w:rFonts w:ascii="Times New Roman" w:hAnsi="Times New Roman" w:cs="Times New Roman"/>
          <w:sz w:val="24"/>
          <w:szCs w:val="24"/>
        </w:rPr>
        <w:t>n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approached the Supreme Court and High Court the matters are still pending before the </w:t>
      </w:r>
      <w:r w:rsidR="00227F2B">
        <w:rPr>
          <w:rFonts w:ascii="Times New Roman" w:hAnsi="Times New Roman" w:cs="Times New Roman"/>
          <w:sz w:val="24"/>
          <w:szCs w:val="24"/>
        </w:rPr>
        <w:t xml:space="preserve">same 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courts.  Thirdly, the retrenchment order having been lawfully granted the </w:t>
      </w:r>
      <w:r w:rsidR="005A5271">
        <w:rPr>
          <w:rFonts w:ascii="Times New Roman" w:hAnsi="Times New Roman" w:cs="Times New Roman"/>
          <w:sz w:val="24"/>
          <w:szCs w:val="24"/>
        </w:rPr>
        <w:t>A</w:t>
      </w:r>
      <w:r w:rsidR="00E05C11" w:rsidRPr="00BE24FE">
        <w:rPr>
          <w:rFonts w:ascii="Times New Roman" w:hAnsi="Times New Roman" w:cs="Times New Roman"/>
          <w:sz w:val="24"/>
          <w:szCs w:val="24"/>
        </w:rPr>
        <w:t>pplicants were then paid out benefits which they duly accepted. They are therefore deemed to have waived their rights to challenge the retrenchment order.</w:t>
      </w:r>
    </w:p>
    <w:p w:rsidR="00E05C11" w:rsidRPr="00BE24FE" w:rsidRDefault="00E05C11" w:rsidP="00243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 xml:space="preserve">On the date of hearing, </w:t>
      </w:r>
      <w:r w:rsidRPr="00BE24FE">
        <w:rPr>
          <w:rFonts w:ascii="Times New Roman" w:hAnsi="Times New Roman" w:cs="Times New Roman"/>
          <w:i/>
          <w:sz w:val="24"/>
          <w:szCs w:val="24"/>
        </w:rPr>
        <w:t>Mr Chengeta</w:t>
      </w:r>
      <w:r w:rsidRPr="00BE24FE">
        <w:rPr>
          <w:rFonts w:ascii="Times New Roman" w:hAnsi="Times New Roman" w:cs="Times New Roman"/>
          <w:sz w:val="24"/>
          <w:szCs w:val="24"/>
        </w:rPr>
        <w:t xml:space="preserve">, Counsel for </w:t>
      </w:r>
      <w:r w:rsidR="00D034D3">
        <w:rPr>
          <w:rFonts w:ascii="Times New Roman" w:hAnsi="Times New Roman" w:cs="Times New Roman"/>
          <w:sz w:val="24"/>
          <w:szCs w:val="24"/>
        </w:rPr>
        <w:t xml:space="preserve">the </w:t>
      </w:r>
      <w:r w:rsidR="00B94622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pplicants submitted that he had since fil</w:t>
      </w:r>
      <w:r w:rsidR="00227F2B">
        <w:rPr>
          <w:rFonts w:ascii="Times New Roman" w:hAnsi="Times New Roman" w:cs="Times New Roman"/>
          <w:sz w:val="24"/>
          <w:szCs w:val="24"/>
        </w:rPr>
        <w:t>e</w:t>
      </w:r>
      <w:r w:rsidRPr="00BE24FE">
        <w:rPr>
          <w:rFonts w:ascii="Times New Roman" w:hAnsi="Times New Roman" w:cs="Times New Roman"/>
          <w:sz w:val="24"/>
          <w:szCs w:val="24"/>
        </w:rPr>
        <w:t xml:space="preserve">d and served </w:t>
      </w:r>
      <w:r w:rsidR="00B94622">
        <w:rPr>
          <w:rFonts w:ascii="Times New Roman" w:hAnsi="Times New Roman" w:cs="Times New Roman"/>
          <w:sz w:val="24"/>
          <w:szCs w:val="24"/>
        </w:rPr>
        <w:t>R</w:t>
      </w:r>
      <w:r w:rsidRPr="00BE24FE">
        <w:rPr>
          <w:rFonts w:ascii="Times New Roman" w:hAnsi="Times New Roman" w:cs="Times New Roman"/>
          <w:sz w:val="24"/>
          <w:szCs w:val="24"/>
        </w:rPr>
        <w:t xml:space="preserve">espondent with the notice of withdrawal </w:t>
      </w:r>
      <w:r w:rsidR="00227F2B">
        <w:rPr>
          <w:rFonts w:ascii="Times New Roman" w:hAnsi="Times New Roman" w:cs="Times New Roman"/>
          <w:sz w:val="24"/>
          <w:szCs w:val="24"/>
        </w:rPr>
        <w:t>in</w:t>
      </w:r>
      <w:r w:rsidRPr="00BE24FE">
        <w:rPr>
          <w:rFonts w:ascii="Times New Roman" w:hAnsi="Times New Roman" w:cs="Times New Roman"/>
          <w:sz w:val="24"/>
          <w:szCs w:val="24"/>
        </w:rPr>
        <w:t xml:space="preserve"> respect of the Supreme Court. In respect of the High Court </w:t>
      </w:r>
      <w:r w:rsidR="009349FF">
        <w:rPr>
          <w:rFonts w:ascii="Times New Roman" w:hAnsi="Times New Roman" w:cs="Times New Roman"/>
          <w:sz w:val="24"/>
          <w:szCs w:val="24"/>
        </w:rPr>
        <w:t xml:space="preserve">matter </w:t>
      </w:r>
      <w:r w:rsidRPr="00BE24FE">
        <w:rPr>
          <w:rFonts w:ascii="Times New Roman" w:hAnsi="Times New Roman" w:cs="Times New Roman"/>
          <w:sz w:val="24"/>
          <w:szCs w:val="24"/>
        </w:rPr>
        <w:t>he would be in a position to file same</w:t>
      </w:r>
      <w:r w:rsidR="009349FF">
        <w:rPr>
          <w:rFonts w:ascii="Times New Roman" w:hAnsi="Times New Roman" w:cs="Times New Roman"/>
          <w:sz w:val="24"/>
          <w:szCs w:val="24"/>
        </w:rPr>
        <w:t xml:space="preserve"> after the proceedings</w:t>
      </w:r>
      <w:r w:rsidRPr="00BE24FE">
        <w:rPr>
          <w:rFonts w:ascii="Times New Roman" w:hAnsi="Times New Roman" w:cs="Times New Roman"/>
          <w:sz w:val="24"/>
          <w:szCs w:val="24"/>
        </w:rPr>
        <w:t xml:space="preserve">.  He however reiterated the submissions in respect of the application for condonation and prayed that </w:t>
      </w:r>
      <w:r w:rsidR="009349FF">
        <w:rPr>
          <w:rFonts w:ascii="Times New Roman" w:hAnsi="Times New Roman" w:cs="Times New Roman"/>
          <w:sz w:val="24"/>
          <w:szCs w:val="24"/>
        </w:rPr>
        <w:t>condonation</w:t>
      </w:r>
      <w:r w:rsidRPr="00BE24FE">
        <w:rPr>
          <w:rFonts w:ascii="Times New Roman" w:hAnsi="Times New Roman" w:cs="Times New Roman"/>
          <w:sz w:val="24"/>
          <w:szCs w:val="24"/>
        </w:rPr>
        <w:t xml:space="preserve"> be granted.</w:t>
      </w:r>
    </w:p>
    <w:p w:rsidR="009349FF" w:rsidRDefault="00E05C11" w:rsidP="00243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</w:r>
      <w:r w:rsidRPr="00BE24FE">
        <w:rPr>
          <w:rFonts w:ascii="Times New Roman" w:hAnsi="Times New Roman" w:cs="Times New Roman"/>
          <w:i/>
          <w:sz w:val="24"/>
          <w:szCs w:val="24"/>
        </w:rPr>
        <w:t>Mr T. Hussein</w:t>
      </w:r>
      <w:r w:rsidRPr="00BE24FE">
        <w:rPr>
          <w:rFonts w:ascii="Times New Roman" w:hAnsi="Times New Roman" w:cs="Times New Roman"/>
          <w:sz w:val="24"/>
          <w:szCs w:val="24"/>
        </w:rPr>
        <w:t xml:space="preserve">, for the </w:t>
      </w:r>
      <w:r w:rsidR="00B94622">
        <w:rPr>
          <w:rFonts w:ascii="Times New Roman" w:hAnsi="Times New Roman" w:cs="Times New Roman"/>
          <w:sz w:val="24"/>
          <w:szCs w:val="24"/>
        </w:rPr>
        <w:t>R</w:t>
      </w:r>
      <w:r w:rsidRPr="00BE24FE">
        <w:rPr>
          <w:rFonts w:ascii="Times New Roman" w:hAnsi="Times New Roman" w:cs="Times New Roman"/>
          <w:sz w:val="24"/>
          <w:szCs w:val="24"/>
        </w:rPr>
        <w:t>espondent</w:t>
      </w:r>
      <w:r w:rsidR="009349FF">
        <w:rPr>
          <w:rFonts w:ascii="Times New Roman" w:hAnsi="Times New Roman" w:cs="Times New Roman"/>
          <w:sz w:val="24"/>
          <w:szCs w:val="24"/>
        </w:rPr>
        <w:t>,</w:t>
      </w:r>
      <w:r w:rsidRPr="00BE24FE">
        <w:rPr>
          <w:rFonts w:ascii="Times New Roman" w:hAnsi="Times New Roman" w:cs="Times New Roman"/>
          <w:sz w:val="24"/>
          <w:szCs w:val="24"/>
        </w:rPr>
        <w:t xml:space="preserve"> in adhering to heads filed</w:t>
      </w:r>
      <w:r w:rsidR="009349FF">
        <w:rPr>
          <w:rFonts w:ascii="Times New Roman" w:hAnsi="Times New Roman" w:cs="Times New Roman"/>
          <w:sz w:val="24"/>
          <w:szCs w:val="24"/>
        </w:rPr>
        <w:t>,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285116">
        <w:rPr>
          <w:rFonts w:ascii="Times New Roman" w:hAnsi="Times New Roman" w:cs="Times New Roman"/>
          <w:sz w:val="24"/>
          <w:szCs w:val="24"/>
        </w:rPr>
        <w:t xml:space="preserve">raised the procedural issues. On the merits </w:t>
      </w:r>
      <w:r w:rsidR="005A5271">
        <w:rPr>
          <w:rFonts w:ascii="Times New Roman" w:hAnsi="Times New Roman" w:cs="Times New Roman"/>
          <w:sz w:val="24"/>
          <w:szCs w:val="24"/>
        </w:rPr>
        <w:t xml:space="preserve">he </w:t>
      </w:r>
      <w:r w:rsidRPr="00BE24FE">
        <w:rPr>
          <w:rFonts w:ascii="Times New Roman" w:hAnsi="Times New Roman" w:cs="Times New Roman"/>
          <w:sz w:val="24"/>
          <w:szCs w:val="24"/>
        </w:rPr>
        <w:t xml:space="preserve">reiterated that the retrenchment process had been lawfully conducted the </w:t>
      </w:r>
      <w:r w:rsidR="00B94622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had willingly accepted the benefits in terms of the retrenchment order.  The </w:t>
      </w:r>
      <w:r w:rsidR="00285116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</w:t>
      </w:r>
      <w:r w:rsidR="00285116">
        <w:rPr>
          <w:rFonts w:ascii="Times New Roman" w:hAnsi="Times New Roman" w:cs="Times New Roman"/>
          <w:sz w:val="24"/>
          <w:szCs w:val="24"/>
        </w:rPr>
        <w:t>n</w:t>
      </w:r>
      <w:r w:rsidRPr="00BE24FE">
        <w:rPr>
          <w:rFonts w:ascii="Times New Roman" w:hAnsi="Times New Roman" w:cs="Times New Roman"/>
          <w:sz w:val="24"/>
          <w:szCs w:val="24"/>
        </w:rPr>
        <w:t xml:space="preserve">ts were however seeking to obtain a greater package.  They were however precluded from doing so as they evidently waived their rights to challenge the retrenchment exercise </w:t>
      </w:r>
      <w:r w:rsidRPr="00BE24FE">
        <w:rPr>
          <w:rFonts w:ascii="Times New Roman" w:hAnsi="Times New Roman" w:cs="Times New Roman"/>
          <w:sz w:val="24"/>
          <w:szCs w:val="24"/>
        </w:rPr>
        <w:lastRenderedPageBreak/>
        <w:t>wh</w:t>
      </w:r>
      <w:r w:rsidR="00285116">
        <w:rPr>
          <w:rFonts w:ascii="Times New Roman" w:hAnsi="Times New Roman" w:cs="Times New Roman"/>
          <w:sz w:val="24"/>
          <w:szCs w:val="24"/>
        </w:rPr>
        <w:t>en</w:t>
      </w:r>
      <w:r w:rsidRPr="00BE24FE">
        <w:rPr>
          <w:rFonts w:ascii="Times New Roman" w:hAnsi="Times New Roman" w:cs="Times New Roman"/>
          <w:sz w:val="24"/>
          <w:szCs w:val="24"/>
        </w:rPr>
        <w:t xml:space="preserve"> they accepted the retrenchment package.  He referred to the case of </w:t>
      </w:r>
      <w:r w:rsidRPr="005A5271">
        <w:rPr>
          <w:rFonts w:ascii="Times New Roman" w:hAnsi="Times New Roman" w:cs="Times New Roman"/>
          <w:b/>
          <w:sz w:val="24"/>
          <w:szCs w:val="24"/>
        </w:rPr>
        <w:t>Chidziva &amp; Ors</w:t>
      </w:r>
      <w:r w:rsidRPr="005A5271">
        <w:rPr>
          <w:rFonts w:ascii="Times New Roman" w:hAnsi="Times New Roman" w:cs="Times New Roman"/>
          <w:sz w:val="24"/>
          <w:szCs w:val="24"/>
        </w:rPr>
        <w:t xml:space="preserve"> </w:t>
      </w:r>
      <w:r w:rsidR="002438B9" w:rsidRPr="005A5271">
        <w:rPr>
          <w:rFonts w:ascii="Times New Roman" w:hAnsi="Times New Roman" w:cs="Times New Roman"/>
          <w:sz w:val="24"/>
          <w:szCs w:val="24"/>
        </w:rPr>
        <w:t>vs</w:t>
      </w:r>
      <w:r w:rsidR="002438B9" w:rsidRPr="005A52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5271">
        <w:rPr>
          <w:rFonts w:ascii="Times New Roman" w:hAnsi="Times New Roman" w:cs="Times New Roman"/>
          <w:b/>
          <w:sz w:val="24"/>
          <w:szCs w:val="24"/>
        </w:rPr>
        <w:t>Zimbabwe Iron &amp; Steel Company Ltd</w:t>
      </w:r>
      <w:r w:rsidRPr="00BE24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24FE">
        <w:rPr>
          <w:rFonts w:ascii="Times New Roman" w:hAnsi="Times New Roman" w:cs="Times New Roman"/>
          <w:sz w:val="24"/>
          <w:szCs w:val="24"/>
        </w:rPr>
        <w:t xml:space="preserve">1997(2) ZLR 368(S).  </w:t>
      </w:r>
    </w:p>
    <w:p w:rsidR="003B5AC3" w:rsidRPr="009349FF" w:rsidRDefault="00B94622" w:rsidP="00B660D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>The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 first point raised in opposition is </w:t>
      </w:r>
      <w:r w:rsidR="00285116">
        <w:rPr>
          <w:rFonts w:ascii="Times New Roman" w:hAnsi="Times New Roman" w:cs="Times New Roman"/>
          <w:sz w:val="24"/>
          <w:szCs w:val="24"/>
        </w:rPr>
        <w:t xml:space="preserve">a </w:t>
      </w:r>
      <w:r w:rsidR="00E05C11" w:rsidRPr="00BE24FE">
        <w:rPr>
          <w:rFonts w:ascii="Times New Roman" w:hAnsi="Times New Roman" w:cs="Times New Roman"/>
          <w:sz w:val="24"/>
          <w:szCs w:val="24"/>
        </w:rPr>
        <w:t>jurisdiction</w:t>
      </w:r>
      <w:r w:rsidR="00285116">
        <w:rPr>
          <w:rFonts w:ascii="Times New Roman" w:hAnsi="Times New Roman" w:cs="Times New Roman"/>
          <w:sz w:val="24"/>
          <w:szCs w:val="24"/>
        </w:rPr>
        <w:t>al issue</w:t>
      </w:r>
      <w:r w:rsidR="00E05C11" w:rsidRPr="00BE24FE">
        <w:rPr>
          <w:rFonts w:ascii="Times New Roman" w:hAnsi="Times New Roman" w:cs="Times New Roman"/>
          <w:sz w:val="24"/>
          <w:szCs w:val="24"/>
        </w:rPr>
        <w:t xml:space="preserve">.  It behoves that the court address that point initially.  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The point raised </w:t>
      </w:r>
      <w:r w:rsidR="00D034D3">
        <w:rPr>
          <w:rFonts w:ascii="Times New Roman" w:hAnsi="Times New Roman" w:cs="Times New Roman"/>
          <w:sz w:val="24"/>
          <w:szCs w:val="24"/>
        </w:rPr>
        <w:t xml:space="preserve">is 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that Rule 16 under which the application is noted refers to </w:t>
      </w:r>
      <w:r w:rsidRPr="00B94622">
        <w:rPr>
          <w:rFonts w:ascii="Times New Roman" w:hAnsi="Times New Roman" w:cs="Times New Roman"/>
          <w:b/>
          <w:sz w:val="24"/>
          <w:szCs w:val="24"/>
        </w:rPr>
        <w:t>S</w:t>
      </w:r>
      <w:r w:rsidR="003B5AC3" w:rsidRPr="00B94622">
        <w:rPr>
          <w:rFonts w:ascii="Times New Roman" w:hAnsi="Times New Roman" w:cs="Times New Roman"/>
          <w:b/>
          <w:sz w:val="24"/>
          <w:szCs w:val="24"/>
        </w:rPr>
        <w:t xml:space="preserve">ection 97(1) </w:t>
      </w:r>
      <w:r w:rsidR="004F145E" w:rsidRPr="00B94622">
        <w:rPr>
          <w:rFonts w:ascii="Times New Roman" w:hAnsi="Times New Roman" w:cs="Times New Roman"/>
          <w:b/>
          <w:sz w:val="24"/>
          <w:szCs w:val="24"/>
        </w:rPr>
        <w:t>(c)</w:t>
      </w:r>
      <w:r w:rsidR="003B5AC3" w:rsidRPr="00B94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or </w:t>
      </w:r>
      <w:r w:rsidR="003B5AC3" w:rsidRPr="00B94622">
        <w:rPr>
          <w:rFonts w:ascii="Times New Roman" w:hAnsi="Times New Roman" w:cs="Times New Roman"/>
          <w:b/>
          <w:sz w:val="24"/>
          <w:szCs w:val="24"/>
        </w:rPr>
        <w:t>(d)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="003B5AC3" w:rsidRPr="00B94622">
        <w:rPr>
          <w:rFonts w:ascii="Times New Roman" w:hAnsi="Times New Roman" w:cs="Times New Roman"/>
          <w:b/>
          <w:sz w:val="24"/>
          <w:szCs w:val="24"/>
        </w:rPr>
        <w:t>Labour Act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5A5271">
        <w:rPr>
          <w:rFonts w:ascii="Times New Roman" w:hAnsi="Times New Roman" w:cs="Times New Roman"/>
          <w:sz w:val="24"/>
          <w:szCs w:val="24"/>
        </w:rPr>
        <w:t>[</w:t>
      </w:r>
      <w:r w:rsidR="005A5271" w:rsidRPr="005A5271">
        <w:rPr>
          <w:rFonts w:ascii="Times New Roman" w:hAnsi="Times New Roman" w:cs="Times New Roman"/>
          <w:i/>
          <w:sz w:val="24"/>
          <w:szCs w:val="24"/>
        </w:rPr>
        <w:t>Cap 28;01</w:t>
      </w:r>
      <w:r w:rsidR="005A5271">
        <w:rPr>
          <w:rFonts w:ascii="Times New Roman" w:hAnsi="Times New Roman" w:cs="Times New Roman"/>
          <w:sz w:val="24"/>
          <w:szCs w:val="24"/>
        </w:rPr>
        <w:t xml:space="preserve">] 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which </w:t>
      </w:r>
      <w:r w:rsidR="002438B9">
        <w:rPr>
          <w:rFonts w:ascii="Times New Roman" w:hAnsi="Times New Roman" w:cs="Times New Roman"/>
          <w:sz w:val="24"/>
          <w:szCs w:val="24"/>
        </w:rPr>
        <w:t>S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ection has </w:t>
      </w:r>
      <w:r w:rsidR="005A5271">
        <w:rPr>
          <w:rFonts w:ascii="Times New Roman" w:hAnsi="Times New Roman" w:cs="Times New Roman"/>
          <w:sz w:val="24"/>
          <w:szCs w:val="24"/>
        </w:rPr>
        <w:t xml:space="preserve">since 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been </w:t>
      </w:r>
      <w:r w:rsidR="009349FF">
        <w:rPr>
          <w:rFonts w:ascii="Times New Roman" w:hAnsi="Times New Roman" w:cs="Times New Roman"/>
          <w:sz w:val="24"/>
          <w:szCs w:val="24"/>
        </w:rPr>
        <w:t>repealed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and not replaced.  In the circumstances the application for condonation is not permissible in terms of the regulat</w:t>
      </w:r>
      <w:r w:rsidR="009349FF">
        <w:rPr>
          <w:rFonts w:ascii="Times New Roman" w:hAnsi="Times New Roman" w:cs="Times New Roman"/>
          <w:sz w:val="24"/>
          <w:szCs w:val="24"/>
        </w:rPr>
        <w:t>i</w:t>
      </w:r>
      <w:r w:rsidR="003B5AC3" w:rsidRPr="00BE24FE">
        <w:rPr>
          <w:rFonts w:ascii="Times New Roman" w:hAnsi="Times New Roman" w:cs="Times New Roman"/>
          <w:sz w:val="24"/>
          <w:szCs w:val="24"/>
        </w:rPr>
        <w:t>o</w:t>
      </w:r>
      <w:r w:rsidR="009349FF">
        <w:rPr>
          <w:rFonts w:ascii="Times New Roman" w:hAnsi="Times New Roman" w:cs="Times New Roman"/>
          <w:sz w:val="24"/>
          <w:szCs w:val="24"/>
        </w:rPr>
        <w:t>ns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and is thus improper</w:t>
      </w:r>
      <w:r w:rsidR="00285116">
        <w:rPr>
          <w:rFonts w:ascii="Times New Roman" w:hAnsi="Times New Roman" w:cs="Times New Roman"/>
          <w:sz w:val="24"/>
          <w:szCs w:val="24"/>
        </w:rPr>
        <w:t>ly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before the court. 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5AC3" w:rsidRPr="00BE24FE">
        <w:rPr>
          <w:rFonts w:ascii="Times New Roman" w:hAnsi="Times New Roman" w:cs="Times New Roman"/>
          <w:sz w:val="24"/>
          <w:szCs w:val="24"/>
        </w:rPr>
        <w:t>pplicants ha</w:t>
      </w:r>
      <w:r w:rsidR="009349FF">
        <w:rPr>
          <w:rFonts w:ascii="Times New Roman" w:hAnsi="Times New Roman" w:cs="Times New Roman"/>
          <w:sz w:val="24"/>
          <w:szCs w:val="24"/>
        </w:rPr>
        <w:t>ve</w:t>
      </w:r>
      <w:r w:rsidR="003B5AC3" w:rsidRPr="00BE24FE">
        <w:rPr>
          <w:rFonts w:ascii="Times New Roman" w:hAnsi="Times New Roman" w:cs="Times New Roman"/>
          <w:sz w:val="24"/>
          <w:szCs w:val="24"/>
        </w:rPr>
        <w:t xml:space="preserve"> not responded to the point.</w:t>
      </w:r>
    </w:p>
    <w:p w:rsidR="009349FF" w:rsidRDefault="003B5AC3" w:rsidP="00B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 xml:space="preserve">It is clear that </w:t>
      </w:r>
      <w:r w:rsidR="009349FF" w:rsidRPr="009349FF">
        <w:rPr>
          <w:rFonts w:ascii="Times New Roman" w:hAnsi="Times New Roman" w:cs="Times New Roman"/>
          <w:b/>
          <w:sz w:val="24"/>
          <w:szCs w:val="24"/>
        </w:rPr>
        <w:t>S</w:t>
      </w:r>
      <w:r w:rsidRPr="009349FF">
        <w:rPr>
          <w:rFonts w:ascii="Times New Roman" w:hAnsi="Times New Roman" w:cs="Times New Roman"/>
          <w:b/>
          <w:sz w:val="24"/>
          <w:szCs w:val="24"/>
        </w:rPr>
        <w:t>ection 89(1)(d1)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349FF">
        <w:rPr>
          <w:rFonts w:ascii="Times New Roman" w:hAnsi="Times New Roman" w:cs="Times New Roman"/>
          <w:b/>
          <w:sz w:val="24"/>
          <w:szCs w:val="24"/>
        </w:rPr>
        <w:t>Labour Act</w:t>
      </w:r>
      <w:r w:rsidRPr="00BE24FE">
        <w:rPr>
          <w:rFonts w:ascii="Times New Roman" w:hAnsi="Times New Roman" w:cs="Times New Roman"/>
          <w:sz w:val="24"/>
          <w:szCs w:val="24"/>
        </w:rPr>
        <w:t xml:space="preserve"> confers the Labour Court with similar review po</w:t>
      </w:r>
      <w:r w:rsidR="009349FF">
        <w:rPr>
          <w:rFonts w:ascii="Times New Roman" w:hAnsi="Times New Roman" w:cs="Times New Roman"/>
          <w:sz w:val="24"/>
          <w:szCs w:val="24"/>
        </w:rPr>
        <w:t>wer</w:t>
      </w:r>
      <w:r w:rsidRPr="00BE24FE">
        <w:rPr>
          <w:rFonts w:ascii="Times New Roman" w:hAnsi="Times New Roman" w:cs="Times New Roman"/>
          <w:sz w:val="24"/>
          <w:szCs w:val="24"/>
        </w:rPr>
        <w:t xml:space="preserve">s as the High Court in respect of </w:t>
      </w:r>
      <w:r w:rsidR="006701A9">
        <w:rPr>
          <w:rFonts w:ascii="Times New Roman" w:hAnsi="Times New Roman" w:cs="Times New Roman"/>
          <w:sz w:val="24"/>
          <w:szCs w:val="24"/>
        </w:rPr>
        <w:t>l</w:t>
      </w:r>
      <w:r w:rsidRPr="00BE24FE">
        <w:rPr>
          <w:rFonts w:ascii="Times New Roman" w:hAnsi="Times New Roman" w:cs="Times New Roman"/>
          <w:sz w:val="24"/>
          <w:szCs w:val="24"/>
        </w:rPr>
        <w:t>abour matters.  The implementation provision i</w:t>
      </w:r>
      <w:r w:rsidR="009349FF">
        <w:rPr>
          <w:rFonts w:ascii="Times New Roman" w:hAnsi="Times New Roman" w:cs="Times New Roman"/>
          <w:sz w:val="24"/>
          <w:szCs w:val="24"/>
        </w:rPr>
        <w:t>n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Pr="009349FF">
        <w:rPr>
          <w:rFonts w:ascii="Times New Roman" w:hAnsi="Times New Roman" w:cs="Times New Roman"/>
          <w:b/>
          <w:sz w:val="24"/>
          <w:szCs w:val="24"/>
        </w:rPr>
        <w:t>Rule 16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349FF">
        <w:rPr>
          <w:rFonts w:ascii="Times New Roman" w:hAnsi="Times New Roman" w:cs="Times New Roman"/>
          <w:b/>
          <w:sz w:val="24"/>
          <w:szCs w:val="24"/>
        </w:rPr>
        <w:t>Labour Court Rules</w:t>
      </w:r>
      <w:r w:rsidRPr="00BE24FE">
        <w:rPr>
          <w:rFonts w:ascii="Times New Roman" w:hAnsi="Times New Roman" w:cs="Times New Roman"/>
          <w:sz w:val="24"/>
          <w:szCs w:val="24"/>
        </w:rPr>
        <w:t xml:space="preserve">, </w:t>
      </w:r>
      <w:r w:rsidRPr="009349FF">
        <w:rPr>
          <w:rFonts w:ascii="Times New Roman" w:hAnsi="Times New Roman" w:cs="Times New Roman"/>
          <w:b/>
          <w:sz w:val="24"/>
          <w:szCs w:val="24"/>
        </w:rPr>
        <w:t>Statutory Instrument 59 of 2006</w:t>
      </w:r>
      <w:r w:rsidRPr="00BE24FE">
        <w:rPr>
          <w:rFonts w:ascii="Times New Roman" w:hAnsi="Times New Roman" w:cs="Times New Roman"/>
          <w:sz w:val="24"/>
          <w:szCs w:val="24"/>
        </w:rPr>
        <w:t xml:space="preserve"> however erroneously refers to </w:t>
      </w:r>
      <w:r w:rsidR="009349FF" w:rsidRPr="009349FF">
        <w:rPr>
          <w:rFonts w:ascii="Times New Roman" w:hAnsi="Times New Roman" w:cs="Times New Roman"/>
          <w:b/>
          <w:sz w:val="24"/>
          <w:szCs w:val="24"/>
        </w:rPr>
        <w:t>S</w:t>
      </w:r>
      <w:r w:rsidRPr="009349FF">
        <w:rPr>
          <w:rFonts w:ascii="Times New Roman" w:hAnsi="Times New Roman" w:cs="Times New Roman"/>
          <w:b/>
          <w:sz w:val="24"/>
          <w:szCs w:val="24"/>
        </w:rPr>
        <w:t>ection 97(1)(c)</w:t>
      </w:r>
      <w:r w:rsidRPr="00BE24FE">
        <w:rPr>
          <w:rFonts w:ascii="Times New Roman" w:hAnsi="Times New Roman" w:cs="Times New Roman"/>
          <w:sz w:val="24"/>
          <w:szCs w:val="24"/>
        </w:rPr>
        <w:t xml:space="preserve"> or </w:t>
      </w:r>
      <w:r w:rsidRPr="009349FF">
        <w:rPr>
          <w:rFonts w:ascii="Times New Roman" w:hAnsi="Times New Roman" w:cs="Times New Roman"/>
          <w:b/>
          <w:sz w:val="24"/>
          <w:szCs w:val="24"/>
        </w:rPr>
        <w:t>(d)</w:t>
      </w:r>
      <w:r w:rsidRPr="00BE24FE">
        <w:rPr>
          <w:rFonts w:ascii="Times New Roman" w:hAnsi="Times New Roman" w:cs="Times New Roman"/>
          <w:sz w:val="24"/>
          <w:szCs w:val="24"/>
        </w:rPr>
        <w:t xml:space="preserve"> of the </w:t>
      </w:r>
      <w:r w:rsidR="009349FF" w:rsidRPr="009349FF">
        <w:rPr>
          <w:rFonts w:ascii="Times New Roman" w:hAnsi="Times New Roman" w:cs="Times New Roman"/>
          <w:b/>
          <w:sz w:val="24"/>
          <w:szCs w:val="24"/>
        </w:rPr>
        <w:t>Labour</w:t>
      </w:r>
      <w:r w:rsidR="009349FF">
        <w:rPr>
          <w:rFonts w:ascii="Times New Roman" w:hAnsi="Times New Roman" w:cs="Times New Roman"/>
          <w:sz w:val="24"/>
          <w:szCs w:val="24"/>
        </w:rPr>
        <w:t xml:space="preserve"> </w:t>
      </w:r>
      <w:r w:rsidRPr="009349FF">
        <w:rPr>
          <w:rFonts w:ascii="Times New Roman" w:hAnsi="Times New Roman" w:cs="Times New Roman"/>
          <w:b/>
          <w:sz w:val="24"/>
          <w:szCs w:val="24"/>
        </w:rPr>
        <w:t>Act</w:t>
      </w:r>
      <w:r w:rsidRPr="00BE24FE">
        <w:rPr>
          <w:rFonts w:ascii="Times New Roman" w:hAnsi="Times New Roman" w:cs="Times New Roman"/>
          <w:sz w:val="24"/>
          <w:szCs w:val="24"/>
        </w:rPr>
        <w:t xml:space="preserve"> instead of </w:t>
      </w:r>
      <w:r w:rsidR="009349FF" w:rsidRPr="009349FF">
        <w:rPr>
          <w:rFonts w:ascii="Times New Roman" w:hAnsi="Times New Roman" w:cs="Times New Roman"/>
          <w:b/>
          <w:sz w:val="24"/>
          <w:szCs w:val="24"/>
        </w:rPr>
        <w:t>S</w:t>
      </w:r>
      <w:r w:rsidRPr="009349FF">
        <w:rPr>
          <w:rFonts w:ascii="Times New Roman" w:hAnsi="Times New Roman" w:cs="Times New Roman"/>
          <w:b/>
          <w:sz w:val="24"/>
          <w:szCs w:val="24"/>
        </w:rPr>
        <w:t>ection 89(1)(d1)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9349FF">
        <w:rPr>
          <w:rFonts w:ascii="Times New Roman" w:hAnsi="Times New Roman" w:cs="Times New Roman"/>
          <w:sz w:val="24"/>
          <w:szCs w:val="24"/>
        </w:rPr>
        <w:t>which i</w:t>
      </w:r>
      <w:r w:rsidRPr="00BE24FE">
        <w:rPr>
          <w:rFonts w:ascii="Times New Roman" w:hAnsi="Times New Roman" w:cs="Times New Roman"/>
          <w:sz w:val="24"/>
          <w:szCs w:val="24"/>
        </w:rPr>
        <w:t>s the enabling provision</w:t>
      </w:r>
      <w:r w:rsidR="009349FF">
        <w:rPr>
          <w:rFonts w:ascii="Times New Roman" w:hAnsi="Times New Roman" w:cs="Times New Roman"/>
          <w:sz w:val="24"/>
          <w:szCs w:val="24"/>
        </w:rPr>
        <w:t>.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9349FF" w:rsidRPr="009349FF">
        <w:rPr>
          <w:rFonts w:ascii="Times New Roman" w:hAnsi="Times New Roman" w:cs="Times New Roman"/>
          <w:b/>
          <w:sz w:val="24"/>
          <w:szCs w:val="24"/>
        </w:rPr>
        <w:t>S</w:t>
      </w:r>
      <w:r w:rsidRPr="009349FF">
        <w:rPr>
          <w:rFonts w:ascii="Times New Roman" w:hAnsi="Times New Roman" w:cs="Times New Roman"/>
          <w:b/>
          <w:sz w:val="24"/>
          <w:szCs w:val="24"/>
        </w:rPr>
        <w:t>ection 16(1)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="009349FF">
        <w:rPr>
          <w:rFonts w:ascii="Times New Roman" w:hAnsi="Times New Roman" w:cs="Times New Roman"/>
          <w:sz w:val="24"/>
          <w:szCs w:val="24"/>
        </w:rPr>
        <w:t>reads as follows;</w:t>
      </w:r>
    </w:p>
    <w:p w:rsidR="002438B9" w:rsidRPr="006576BF" w:rsidRDefault="006576BF" w:rsidP="006576BF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“(1)</w:t>
      </w:r>
      <w:r>
        <w:rPr>
          <w:rFonts w:ascii="Times New Roman" w:hAnsi="Times New Roman" w:cs="Times New Roman"/>
        </w:rPr>
        <w:tab/>
      </w:r>
      <w:r w:rsidR="009349FF" w:rsidRPr="006576BF">
        <w:rPr>
          <w:rFonts w:ascii="Times New Roman" w:hAnsi="Times New Roman" w:cs="Times New Roman"/>
        </w:rPr>
        <w:t xml:space="preserve">A person wishing to seek review of proceedings referred to in </w:t>
      </w:r>
      <w:r w:rsidR="009349FF" w:rsidRPr="00285116">
        <w:rPr>
          <w:rFonts w:ascii="Times New Roman" w:hAnsi="Times New Roman" w:cs="Times New Roman"/>
        </w:rPr>
        <w:t>Section 97(1)(c)</w:t>
      </w:r>
      <w:r w:rsidR="009349FF" w:rsidRPr="00285116">
        <w:rPr>
          <w:rFonts w:ascii="Times New Roman" w:hAnsi="Times New Roman" w:cs="Times New Roman"/>
          <w:b/>
        </w:rPr>
        <w:t xml:space="preserve"> </w:t>
      </w:r>
      <w:r w:rsidR="009349FF" w:rsidRPr="006576BF">
        <w:rPr>
          <w:rFonts w:ascii="Times New Roman" w:hAnsi="Times New Roman" w:cs="Times New Roman"/>
        </w:rPr>
        <w:t xml:space="preserve">or </w:t>
      </w:r>
      <w:r w:rsidR="009349FF" w:rsidRPr="00285116">
        <w:rPr>
          <w:rFonts w:ascii="Times New Roman" w:hAnsi="Times New Roman" w:cs="Times New Roman"/>
        </w:rPr>
        <w:t>(d)</w:t>
      </w:r>
      <w:r w:rsidR="009349FF" w:rsidRPr="006576BF">
        <w:rPr>
          <w:rFonts w:ascii="Times New Roman" w:hAnsi="Times New Roman" w:cs="Times New Roman"/>
        </w:rPr>
        <w:t xml:space="preserve"> of the Act shall, </w:t>
      </w:r>
      <w:r w:rsidR="003B5AC3" w:rsidRPr="006576BF">
        <w:rPr>
          <w:rFonts w:ascii="Times New Roman" w:hAnsi="Times New Roman" w:cs="Times New Roman"/>
        </w:rPr>
        <w:t>within 21 days from the date when proceedings are concluded</w:t>
      </w:r>
      <w:r w:rsidR="00D90C1C" w:rsidRPr="006576BF">
        <w:rPr>
          <w:rFonts w:ascii="Times New Roman" w:hAnsi="Times New Roman" w:cs="Times New Roman"/>
        </w:rPr>
        <w:t xml:space="preserve"> (Rule 16).</w:t>
      </w:r>
      <w:r w:rsidR="00D90C1C" w:rsidRPr="006576BF">
        <w:rPr>
          <w:rFonts w:ascii="Times New Roman" w:hAnsi="Times New Roman" w:cs="Times New Roman"/>
          <w:sz w:val="24"/>
          <w:szCs w:val="24"/>
        </w:rPr>
        <w:t xml:space="preserve">  </w:t>
      </w:r>
      <w:r w:rsidR="002438B9" w:rsidRPr="006576B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85116" w:rsidRDefault="00D034D3" w:rsidP="006576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D3">
        <w:rPr>
          <w:rFonts w:ascii="Times New Roman" w:hAnsi="Times New Roman" w:cs="Times New Roman"/>
          <w:sz w:val="24"/>
          <w:szCs w:val="24"/>
        </w:rPr>
        <w:t xml:space="preserve">There was clearly an error by the drafters of the Rules as indeed </w:t>
      </w:r>
      <w:r w:rsidRPr="00285116">
        <w:rPr>
          <w:rFonts w:ascii="Times New Roman" w:hAnsi="Times New Roman" w:cs="Times New Roman"/>
          <w:b/>
          <w:sz w:val="24"/>
          <w:szCs w:val="24"/>
        </w:rPr>
        <w:t>Section 97(1)(c)</w:t>
      </w:r>
      <w:r w:rsidRPr="00D034D3">
        <w:rPr>
          <w:rFonts w:ascii="Times New Roman" w:hAnsi="Times New Roman" w:cs="Times New Roman"/>
          <w:sz w:val="24"/>
          <w:szCs w:val="24"/>
        </w:rPr>
        <w:t xml:space="preserve"> and </w:t>
      </w:r>
      <w:r w:rsidRPr="00285116">
        <w:rPr>
          <w:rFonts w:ascii="Times New Roman" w:hAnsi="Times New Roman" w:cs="Times New Roman"/>
          <w:b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were repealed by </w:t>
      </w:r>
      <w:r w:rsidRPr="00285116">
        <w:rPr>
          <w:rFonts w:ascii="Times New Roman" w:hAnsi="Times New Roman" w:cs="Times New Roman"/>
          <w:b/>
          <w:sz w:val="24"/>
          <w:szCs w:val="24"/>
        </w:rPr>
        <w:t xml:space="preserve">Section 34 </w:t>
      </w:r>
      <w:r w:rsidRPr="00285116">
        <w:rPr>
          <w:rFonts w:ascii="Times New Roman" w:hAnsi="Times New Roman" w:cs="Times New Roman"/>
          <w:sz w:val="24"/>
          <w:szCs w:val="24"/>
        </w:rPr>
        <w:t xml:space="preserve">of </w:t>
      </w:r>
      <w:r w:rsidRPr="00285116">
        <w:rPr>
          <w:rFonts w:ascii="Times New Roman" w:hAnsi="Times New Roman" w:cs="Times New Roman"/>
          <w:b/>
          <w:sz w:val="24"/>
          <w:szCs w:val="24"/>
        </w:rPr>
        <w:t xml:space="preserve">Act 7 </w:t>
      </w:r>
      <w:r w:rsidRPr="00285116">
        <w:rPr>
          <w:rFonts w:ascii="Times New Roman" w:hAnsi="Times New Roman" w:cs="Times New Roman"/>
          <w:sz w:val="24"/>
          <w:szCs w:val="24"/>
        </w:rPr>
        <w:t>of</w:t>
      </w:r>
      <w:r w:rsidRPr="00285116">
        <w:rPr>
          <w:rFonts w:ascii="Times New Roman" w:hAnsi="Times New Roman" w:cs="Times New Roman"/>
          <w:b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. This however does not de</w:t>
      </w:r>
      <w:r w:rsidR="0028511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285116"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 from the clear inte</w:t>
      </w:r>
      <w:r w:rsidR="00C831D8">
        <w:rPr>
          <w:rFonts w:ascii="Times New Roman" w:hAnsi="Times New Roman" w:cs="Times New Roman"/>
          <w:sz w:val="24"/>
          <w:szCs w:val="24"/>
        </w:rPr>
        <w:t>ntion</w:t>
      </w:r>
      <w:r>
        <w:rPr>
          <w:rFonts w:ascii="Times New Roman" w:hAnsi="Times New Roman" w:cs="Times New Roman"/>
          <w:sz w:val="24"/>
          <w:szCs w:val="24"/>
        </w:rPr>
        <w:t xml:space="preserve"> of the legislat</w:t>
      </w:r>
      <w:r w:rsidR="00285116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in the enabling Act i.e. the Labour Act to en</w:t>
      </w:r>
      <w:r w:rsidR="00C831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="00C831D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the Labour Court with the same review powers as the High Cou</w:t>
      </w:r>
      <w:r w:rsidR="006701A9">
        <w:rPr>
          <w:rFonts w:ascii="Times New Roman" w:hAnsi="Times New Roman" w:cs="Times New Roman"/>
          <w:sz w:val="24"/>
          <w:szCs w:val="24"/>
        </w:rPr>
        <w:t>rt. It also does not invalidate</w:t>
      </w:r>
      <w:r>
        <w:rPr>
          <w:rFonts w:ascii="Times New Roman" w:hAnsi="Times New Roman" w:cs="Times New Roman"/>
          <w:sz w:val="24"/>
          <w:szCs w:val="24"/>
        </w:rPr>
        <w:t xml:space="preserve"> the application before me. I would consequently dismiss </w:t>
      </w:r>
      <w:r w:rsidR="006576BF">
        <w:rPr>
          <w:rFonts w:ascii="Times New Roman" w:hAnsi="Times New Roman" w:cs="Times New Roman"/>
          <w:sz w:val="24"/>
          <w:szCs w:val="24"/>
        </w:rPr>
        <w:t xml:space="preserve">the </w:t>
      </w:r>
      <w:r w:rsidR="00285116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issue. </w:t>
      </w:r>
      <w:r w:rsidR="00285116">
        <w:rPr>
          <w:rFonts w:ascii="Times New Roman" w:hAnsi="Times New Roman" w:cs="Times New Roman"/>
          <w:sz w:val="24"/>
          <w:szCs w:val="24"/>
        </w:rPr>
        <w:t>The Applicants having belatedly filed the withdrawal notice in respect of the High Court review application the second point is also consequently dismissed.</w:t>
      </w:r>
    </w:p>
    <w:p w:rsidR="00D034D3" w:rsidRDefault="00285116" w:rsidP="006576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034D3">
        <w:rPr>
          <w:rFonts w:ascii="Times New Roman" w:hAnsi="Times New Roman" w:cs="Times New Roman"/>
          <w:sz w:val="24"/>
          <w:szCs w:val="24"/>
        </w:rPr>
        <w:t xml:space="preserve">he principles that ought to guide the Court </w:t>
      </w:r>
      <w:r>
        <w:rPr>
          <w:rFonts w:ascii="Times New Roman" w:hAnsi="Times New Roman" w:cs="Times New Roman"/>
          <w:sz w:val="24"/>
          <w:szCs w:val="24"/>
        </w:rPr>
        <w:t>in an application for condonati</w:t>
      </w:r>
      <w:r w:rsidR="00CA5A1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6701A9">
        <w:rPr>
          <w:rFonts w:ascii="Times New Roman" w:hAnsi="Times New Roman" w:cs="Times New Roman"/>
          <w:sz w:val="24"/>
          <w:szCs w:val="24"/>
        </w:rPr>
        <w:t xml:space="preserve">such as this one </w:t>
      </w:r>
      <w:r w:rsidR="00D034D3">
        <w:rPr>
          <w:rFonts w:ascii="Times New Roman" w:hAnsi="Times New Roman" w:cs="Times New Roman"/>
          <w:sz w:val="24"/>
          <w:szCs w:val="24"/>
        </w:rPr>
        <w:t>are very clear. They include;</w:t>
      </w:r>
    </w:p>
    <w:p w:rsidR="00D034D3" w:rsidRDefault="00D034D3" w:rsidP="006576B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extent of delay</w:t>
      </w:r>
    </w:p>
    <w:p w:rsidR="00D034D3" w:rsidRDefault="00D034D3" w:rsidP="006576B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explanation therefore</w:t>
      </w:r>
    </w:p>
    <w:p w:rsidR="00D034D3" w:rsidRDefault="00D034D3" w:rsidP="006576B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prospects of success on appeal</w:t>
      </w:r>
    </w:p>
    <w:p w:rsidR="00D034D3" w:rsidRDefault="00D034D3" w:rsidP="00C83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proceed to address these factors in relation to the application before me.</w:t>
      </w:r>
    </w:p>
    <w:p w:rsidR="00D90C1C" w:rsidRDefault="003C4B1E" w:rsidP="00C831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terms of Labour Court Rules, a party seeking to note an application for review to the Labour Court must do so within 21 days from the date proceedings are concluded (Rule 16). </w:t>
      </w:r>
      <w:r w:rsidR="003B5AC3" w:rsidRPr="00B660D0">
        <w:rPr>
          <w:rFonts w:ascii="Times New Roman" w:hAnsi="Times New Roman" w:cs="Times New Roman"/>
          <w:sz w:val="24"/>
          <w:szCs w:val="24"/>
        </w:rPr>
        <w:t>The retrenchment order in</w:t>
      </w:r>
      <w:r w:rsidR="00D90C1C">
        <w:rPr>
          <w:rFonts w:ascii="Times New Roman" w:hAnsi="Times New Roman" w:cs="Times New Roman"/>
          <w:sz w:val="24"/>
          <w:szCs w:val="24"/>
        </w:rPr>
        <w:t xml:space="preserve"> </w:t>
      </w:r>
      <w:r w:rsidR="003B5AC3" w:rsidRPr="00B660D0">
        <w:rPr>
          <w:rFonts w:ascii="Times New Roman" w:hAnsi="Times New Roman" w:cs="Times New Roman"/>
          <w:sz w:val="24"/>
          <w:szCs w:val="24"/>
        </w:rPr>
        <w:t xml:space="preserve">this </w:t>
      </w:r>
      <w:r w:rsidR="00D90C1C">
        <w:rPr>
          <w:rFonts w:ascii="Times New Roman" w:hAnsi="Times New Roman" w:cs="Times New Roman"/>
          <w:sz w:val="24"/>
          <w:szCs w:val="24"/>
        </w:rPr>
        <w:t xml:space="preserve">case </w:t>
      </w:r>
      <w:r w:rsidR="003B5AC3" w:rsidRPr="00B660D0">
        <w:rPr>
          <w:rFonts w:ascii="Times New Roman" w:hAnsi="Times New Roman" w:cs="Times New Roman"/>
          <w:sz w:val="24"/>
          <w:szCs w:val="24"/>
        </w:rPr>
        <w:t>was granted on 22</w:t>
      </w:r>
      <w:r w:rsidR="003B5AC3" w:rsidRPr="00B660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B5AC3" w:rsidRPr="00B660D0">
        <w:rPr>
          <w:rFonts w:ascii="Times New Roman" w:hAnsi="Times New Roman" w:cs="Times New Roman"/>
          <w:sz w:val="24"/>
          <w:szCs w:val="24"/>
        </w:rPr>
        <w:t xml:space="preserve"> May 2012.  The </w:t>
      </w:r>
      <w:r w:rsidR="00A33CEA" w:rsidRPr="00B660D0">
        <w:rPr>
          <w:rFonts w:ascii="Times New Roman" w:hAnsi="Times New Roman" w:cs="Times New Roman"/>
          <w:sz w:val="24"/>
          <w:szCs w:val="24"/>
        </w:rPr>
        <w:t>application</w:t>
      </w:r>
      <w:r w:rsidR="003B5AC3" w:rsidRPr="00B660D0">
        <w:rPr>
          <w:rFonts w:ascii="Times New Roman" w:hAnsi="Times New Roman" w:cs="Times New Roman"/>
          <w:sz w:val="24"/>
          <w:szCs w:val="24"/>
        </w:rPr>
        <w:t xml:space="preserve"> for review is therefore being made over two years after the conclusion of those proceedings.</w:t>
      </w:r>
      <w:r w:rsidR="00CA5A1F">
        <w:rPr>
          <w:rFonts w:ascii="Times New Roman" w:hAnsi="Times New Roman" w:cs="Times New Roman"/>
          <w:sz w:val="24"/>
          <w:szCs w:val="24"/>
        </w:rPr>
        <w:t xml:space="preserve"> There has clearly been an inordinate delay.</w:t>
      </w:r>
      <w:r w:rsidR="00D90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AC3" w:rsidRPr="00BE24FE" w:rsidRDefault="003B5AC3" w:rsidP="003C4B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B660D0">
        <w:rPr>
          <w:rFonts w:ascii="Times New Roman" w:hAnsi="Times New Roman" w:cs="Times New Roman"/>
          <w:sz w:val="24"/>
          <w:szCs w:val="24"/>
        </w:rPr>
        <w:t>he explanation tendered by the A</w:t>
      </w:r>
      <w:r w:rsidRPr="00BE24FE">
        <w:rPr>
          <w:rFonts w:ascii="Times New Roman" w:hAnsi="Times New Roman" w:cs="Times New Roman"/>
          <w:sz w:val="24"/>
          <w:szCs w:val="24"/>
        </w:rPr>
        <w:t xml:space="preserve">pplicants </w:t>
      </w:r>
      <w:r w:rsidR="00CA5A1F">
        <w:rPr>
          <w:rFonts w:ascii="Times New Roman" w:hAnsi="Times New Roman" w:cs="Times New Roman"/>
          <w:sz w:val="24"/>
          <w:szCs w:val="24"/>
        </w:rPr>
        <w:t xml:space="preserve">for the delay </w:t>
      </w:r>
      <w:r w:rsidRPr="00BE24FE">
        <w:rPr>
          <w:rFonts w:ascii="Times New Roman" w:hAnsi="Times New Roman" w:cs="Times New Roman"/>
          <w:sz w:val="24"/>
          <w:szCs w:val="24"/>
        </w:rPr>
        <w:t xml:space="preserve">is </w:t>
      </w:r>
      <w:r w:rsidR="00A949C7" w:rsidRPr="00BE24FE">
        <w:rPr>
          <w:rFonts w:ascii="Times New Roman" w:hAnsi="Times New Roman" w:cs="Times New Roman"/>
          <w:sz w:val="24"/>
          <w:szCs w:val="24"/>
        </w:rPr>
        <w:t>that they</w:t>
      </w:r>
      <w:r w:rsidR="00A949C7">
        <w:rPr>
          <w:rFonts w:ascii="Times New Roman" w:hAnsi="Times New Roman" w:cs="Times New Roman"/>
          <w:sz w:val="24"/>
          <w:szCs w:val="24"/>
        </w:rPr>
        <w:t xml:space="preserve"> erroneously</w:t>
      </w:r>
      <w:r w:rsidRPr="00BE24FE">
        <w:rPr>
          <w:rFonts w:ascii="Times New Roman" w:hAnsi="Times New Roman" w:cs="Times New Roman"/>
          <w:sz w:val="24"/>
          <w:szCs w:val="24"/>
        </w:rPr>
        <w:t xml:space="preserve"> approached different court forums in search of relief until they finally realised the Labour Court was the correct forum.  The explanation tendered sounds </w:t>
      </w:r>
      <w:r w:rsidR="00A949C7">
        <w:rPr>
          <w:rFonts w:ascii="Times New Roman" w:hAnsi="Times New Roman" w:cs="Times New Roman"/>
          <w:sz w:val="24"/>
          <w:szCs w:val="24"/>
        </w:rPr>
        <w:t>un</w:t>
      </w:r>
      <w:r w:rsidRPr="00BE24FE">
        <w:rPr>
          <w:rFonts w:ascii="Times New Roman" w:hAnsi="Times New Roman" w:cs="Times New Roman"/>
          <w:sz w:val="24"/>
          <w:szCs w:val="24"/>
        </w:rPr>
        <w:t>reasonable</w:t>
      </w:r>
      <w:r w:rsidR="00A949C7">
        <w:rPr>
          <w:rFonts w:ascii="Times New Roman" w:hAnsi="Times New Roman" w:cs="Times New Roman"/>
          <w:sz w:val="24"/>
          <w:szCs w:val="24"/>
        </w:rPr>
        <w:t xml:space="preserve"> considering that </w:t>
      </w:r>
      <w:r w:rsidR="00B660D0">
        <w:rPr>
          <w:rFonts w:ascii="Times New Roman" w:hAnsi="Times New Roman" w:cs="Times New Roman"/>
          <w:sz w:val="24"/>
          <w:szCs w:val="24"/>
        </w:rPr>
        <w:t>A</w:t>
      </w:r>
      <w:r w:rsidRPr="00BE24FE">
        <w:rPr>
          <w:rFonts w:ascii="Times New Roman" w:hAnsi="Times New Roman" w:cs="Times New Roman"/>
          <w:sz w:val="24"/>
          <w:szCs w:val="24"/>
        </w:rPr>
        <w:t>pplicants were at all time</w:t>
      </w:r>
      <w:r w:rsidR="00A33CEA" w:rsidRPr="00BE24FE">
        <w:rPr>
          <w:rFonts w:ascii="Times New Roman" w:hAnsi="Times New Roman" w:cs="Times New Roman"/>
          <w:sz w:val="24"/>
          <w:szCs w:val="24"/>
        </w:rPr>
        <w:t>s</w:t>
      </w:r>
      <w:r w:rsidRPr="00BE24FE">
        <w:rPr>
          <w:rFonts w:ascii="Times New Roman" w:hAnsi="Times New Roman" w:cs="Times New Roman"/>
          <w:sz w:val="24"/>
          <w:szCs w:val="24"/>
        </w:rPr>
        <w:t xml:space="preserve"> represented by a </w:t>
      </w:r>
      <w:r w:rsidR="002438B9">
        <w:rPr>
          <w:rFonts w:ascii="Times New Roman" w:hAnsi="Times New Roman" w:cs="Times New Roman"/>
          <w:sz w:val="24"/>
          <w:szCs w:val="24"/>
        </w:rPr>
        <w:t>L</w:t>
      </w:r>
      <w:r w:rsidRPr="00BE24FE">
        <w:rPr>
          <w:rFonts w:ascii="Times New Roman" w:hAnsi="Times New Roman" w:cs="Times New Roman"/>
          <w:sz w:val="24"/>
          <w:szCs w:val="24"/>
        </w:rPr>
        <w:t xml:space="preserve">egal </w:t>
      </w:r>
      <w:r w:rsidR="002438B9">
        <w:rPr>
          <w:rFonts w:ascii="Times New Roman" w:hAnsi="Times New Roman" w:cs="Times New Roman"/>
          <w:sz w:val="24"/>
          <w:szCs w:val="24"/>
        </w:rPr>
        <w:t>P</w:t>
      </w:r>
      <w:r w:rsidRPr="00BE24FE">
        <w:rPr>
          <w:rFonts w:ascii="Times New Roman" w:hAnsi="Times New Roman" w:cs="Times New Roman"/>
          <w:sz w:val="24"/>
          <w:szCs w:val="24"/>
        </w:rPr>
        <w:t>ractitioner</w:t>
      </w:r>
      <w:r w:rsidR="00D90C1C">
        <w:rPr>
          <w:rFonts w:ascii="Times New Roman" w:hAnsi="Times New Roman" w:cs="Times New Roman"/>
          <w:sz w:val="24"/>
          <w:szCs w:val="24"/>
        </w:rPr>
        <w:t>.</w:t>
      </w:r>
      <w:r w:rsidRPr="00BE2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CEA" w:rsidRPr="00BE24FE" w:rsidRDefault="003B5AC3" w:rsidP="00D90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  <w:t xml:space="preserve">Even if the explanation </w:t>
      </w:r>
      <w:r w:rsidR="00A949C7">
        <w:rPr>
          <w:rFonts w:ascii="Times New Roman" w:hAnsi="Times New Roman" w:cs="Times New Roman"/>
          <w:sz w:val="24"/>
          <w:szCs w:val="24"/>
        </w:rPr>
        <w:t xml:space="preserve">could be considered </w:t>
      </w:r>
      <w:r w:rsidRPr="00BE24FE">
        <w:rPr>
          <w:rFonts w:ascii="Times New Roman" w:hAnsi="Times New Roman" w:cs="Times New Roman"/>
          <w:sz w:val="24"/>
          <w:szCs w:val="24"/>
        </w:rPr>
        <w:t xml:space="preserve">reasonable the most important issue </w:t>
      </w:r>
      <w:r w:rsidR="00A949C7">
        <w:rPr>
          <w:rFonts w:ascii="Times New Roman" w:hAnsi="Times New Roman" w:cs="Times New Roman"/>
          <w:sz w:val="24"/>
          <w:szCs w:val="24"/>
        </w:rPr>
        <w:t xml:space="preserve">however </w:t>
      </w:r>
      <w:r w:rsidRPr="00BE24FE">
        <w:rPr>
          <w:rFonts w:ascii="Times New Roman" w:hAnsi="Times New Roman" w:cs="Times New Roman"/>
          <w:sz w:val="24"/>
          <w:szCs w:val="24"/>
        </w:rPr>
        <w:t xml:space="preserve">is whether they have good prospects of success in their </w:t>
      </w:r>
      <w:r w:rsidR="00A33CEA" w:rsidRPr="00BE24FE">
        <w:rPr>
          <w:rFonts w:ascii="Times New Roman" w:hAnsi="Times New Roman" w:cs="Times New Roman"/>
          <w:sz w:val="24"/>
          <w:szCs w:val="24"/>
        </w:rPr>
        <w:t>application.</w:t>
      </w:r>
    </w:p>
    <w:p w:rsidR="00A33CEA" w:rsidRPr="00BE24FE" w:rsidRDefault="00A33CEA" w:rsidP="003C4B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FE">
        <w:rPr>
          <w:rFonts w:ascii="Times New Roman" w:hAnsi="Times New Roman" w:cs="Times New Roman"/>
          <w:sz w:val="24"/>
          <w:szCs w:val="24"/>
        </w:rPr>
        <w:tab/>
      </w:r>
      <w:r w:rsidR="00D90C1C">
        <w:rPr>
          <w:rFonts w:ascii="Times New Roman" w:hAnsi="Times New Roman" w:cs="Times New Roman"/>
          <w:sz w:val="24"/>
          <w:szCs w:val="24"/>
        </w:rPr>
        <w:t xml:space="preserve">An </w:t>
      </w:r>
      <w:r w:rsidRPr="00BE24FE">
        <w:rPr>
          <w:rFonts w:ascii="Times New Roman" w:hAnsi="Times New Roman" w:cs="Times New Roman"/>
          <w:sz w:val="24"/>
          <w:szCs w:val="24"/>
        </w:rPr>
        <w:t xml:space="preserve">application for review before the Labour Court </w:t>
      </w:r>
      <w:r w:rsidR="00D90C1C">
        <w:rPr>
          <w:rFonts w:ascii="Times New Roman" w:hAnsi="Times New Roman" w:cs="Times New Roman"/>
          <w:sz w:val="24"/>
          <w:szCs w:val="24"/>
        </w:rPr>
        <w:t xml:space="preserve">under </w:t>
      </w:r>
      <w:r w:rsidR="00D90C1C" w:rsidRPr="00D90C1C">
        <w:rPr>
          <w:rFonts w:ascii="Times New Roman" w:hAnsi="Times New Roman" w:cs="Times New Roman"/>
          <w:b/>
          <w:sz w:val="24"/>
          <w:szCs w:val="24"/>
        </w:rPr>
        <w:t>Section 89 9(d1)</w:t>
      </w:r>
      <w:r w:rsidR="00D90C1C">
        <w:rPr>
          <w:rFonts w:ascii="Times New Roman" w:hAnsi="Times New Roman" w:cs="Times New Roman"/>
          <w:sz w:val="24"/>
          <w:szCs w:val="24"/>
        </w:rPr>
        <w:t xml:space="preserve"> of the </w:t>
      </w:r>
      <w:r w:rsidR="00D90C1C" w:rsidRPr="00D90C1C">
        <w:rPr>
          <w:rFonts w:ascii="Times New Roman" w:hAnsi="Times New Roman" w:cs="Times New Roman"/>
          <w:b/>
          <w:sz w:val="24"/>
          <w:szCs w:val="24"/>
        </w:rPr>
        <w:t>Labour Act</w:t>
      </w:r>
      <w:r w:rsidR="00D90C1C">
        <w:rPr>
          <w:rFonts w:ascii="Times New Roman" w:hAnsi="Times New Roman" w:cs="Times New Roman"/>
          <w:sz w:val="24"/>
          <w:szCs w:val="24"/>
        </w:rPr>
        <w:t xml:space="preserve"> </w:t>
      </w:r>
      <w:r w:rsidRPr="00BE24FE">
        <w:rPr>
          <w:rFonts w:ascii="Times New Roman" w:hAnsi="Times New Roman" w:cs="Times New Roman"/>
          <w:sz w:val="24"/>
          <w:szCs w:val="24"/>
        </w:rPr>
        <w:t xml:space="preserve">is based on the same grounds as the High Court.  A party therefore has to show any form of procedural </w:t>
      </w:r>
      <w:r w:rsidR="004F145E" w:rsidRPr="00BE24FE">
        <w:rPr>
          <w:rFonts w:ascii="Times New Roman" w:hAnsi="Times New Roman" w:cs="Times New Roman"/>
          <w:sz w:val="24"/>
          <w:szCs w:val="24"/>
        </w:rPr>
        <w:t>irregular</w:t>
      </w:r>
      <w:r w:rsidR="00D90C1C">
        <w:rPr>
          <w:rFonts w:ascii="Times New Roman" w:hAnsi="Times New Roman" w:cs="Times New Roman"/>
          <w:sz w:val="24"/>
          <w:szCs w:val="24"/>
        </w:rPr>
        <w:t>ity</w:t>
      </w:r>
      <w:r w:rsidRPr="00BE24FE">
        <w:rPr>
          <w:rFonts w:ascii="Times New Roman" w:hAnsi="Times New Roman" w:cs="Times New Roman"/>
          <w:sz w:val="24"/>
          <w:szCs w:val="24"/>
        </w:rPr>
        <w:t>, bias, lack of jurisdiction, or gross unreasonableness that would warrant an</w:t>
      </w:r>
      <w:r w:rsidR="004F145E" w:rsidRPr="00BE24FE">
        <w:rPr>
          <w:rFonts w:ascii="Times New Roman" w:hAnsi="Times New Roman" w:cs="Times New Roman"/>
          <w:sz w:val="24"/>
          <w:szCs w:val="24"/>
        </w:rPr>
        <w:t xml:space="preserve"> </w:t>
      </w:r>
      <w:r w:rsidRPr="00BE24FE">
        <w:rPr>
          <w:rFonts w:ascii="Times New Roman" w:hAnsi="Times New Roman" w:cs="Times New Roman"/>
          <w:sz w:val="24"/>
          <w:szCs w:val="24"/>
        </w:rPr>
        <w:t xml:space="preserve">interference with the decision by the Retrenchment Board and the Minister.  The </w:t>
      </w:r>
      <w:r w:rsidR="006701A9">
        <w:rPr>
          <w:rFonts w:ascii="Times New Roman" w:hAnsi="Times New Roman" w:cs="Times New Roman"/>
          <w:sz w:val="24"/>
          <w:szCs w:val="24"/>
        </w:rPr>
        <w:t>A</w:t>
      </w:r>
      <w:r w:rsidR="004F145E" w:rsidRPr="00BE24FE">
        <w:rPr>
          <w:rFonts w:ascii="Times New Roman" w:hAnsi="Times New Roman" w:cs="Times New Roman"/>
          <w:sz w:val="24"/>
          <w:szCs w:val="24"/>
        </w:rPr>
        <w:t>pplicants in the</w:t>
      </w:r>
      <w:r w:rsidRPr="00BE24FE">
        <w:rPr>
          <w:rFonts w:ascii="Times New Roman" w:hAnsi="Times New Roman" w:cs="Times New Roman"/>
          <w:sz w:val="24"/>
          <w:szCs w:val="24"/>
        </w:rPr>
        <w:t xml:space="preserve">ir papers allege </w:t>
      </w:r>
      <w:r w:rsidR="004F145E" w:rsidRPr="00BE24FE">
        <w:rPr>
          <w:rFonts w:ascii="Times New Roman" w:hAnsi="Times New Roman" w:cs="Times New Roman"/>
          <w:sz w:val="24"/>
          <w:szCs w:val="24"/>
        </w:rPr>
        <w:t>that the Minister acting on re</w:t>
      </w:r>
      <w:r w:rsidRPr="00BE24FE">
        <w:rPr>
          <w:rFonts w:ascii="Times New Roman" w:hAnsi="Times New Roman" w:cs="Times New Roman"/>
          <w:sz w:val="24"/>
          <w:szCs w:val="24"/>
        </w:rPr>
        <w:t>commen</w:t>
      </w:r>
      <w:r w:rsidR="004F145E" w:rsidRPr="00BE24FE">
        <w:rPr>
          <w:rFonts w:ascii="Times New Roman" w:hAnsi="Times New Roman" w:cs="Times New Roman"/>
          <w:sz w:val="24"/>
          <w:szCs w:val="24"/>
        </w:rPr>
        <w:t>d</w:t>
      </w:r>
      <w:r w:rsidRPr="00BE24FE">
        <w:rPr>
          <w:rFonts w:ascii="Times New Roman" w:hAnsi="Times New Roman" w:cs="Times New Roman"/>
          <w:sz w:val="24"/>
          <w:szCs w:val="24"/>
        </w:rPr>
        <w:t>ations from the Retrenchment Board erred</w:t>
      </w:r>
      <w:r w:rsidR="00D90C1C">
        <w:rPr>
          <w:rFonts w:ascii="Times New Roman" w:hAnsi="Times New Roman" w:cs="Times New Roman"/>
          <w:sz w:val="24"/>
          <w:szCs w:val="24"/>
        </w:rPr>
        <w:t xml:space="preserve"> in the following respects</w:t>
      </w:r>
      <w:r w:rsidRPr="00BE24FE">
        <w:rPr>
          <w:rFonts w:ascii="Times New Roman" w:hAnsi="Times New Roman" w:cs="Times New Roman"/>
          <w:sz w:val="24"/>
          <w:szCs w:val="24"/>
        </w:rPr>
        <w:t>.</w:t>
      </w:r>
    </w:p>
    <w:p w:rsidR="00A33CEA" w:rsidRPr="00D90C1C" w:rsidRDefault="00A33CEA" w:rsidP="003C4B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0C1C">
        <w:rPr>
          <w:rFonts w:ascii="Times New Roman" w:hAnsi="Times New Roman" w:cs="Times New Roman"/>
        </w:rPr>
        <w:t>He failed to</w:t>
      </w:r>
      <w:r w:rsidR="004F145E" w:rsidRPr="00D90C1C">
        <w:rPr>
          <w:rFonts w:ascii="Times New Roman" w:hAnsi="Times New Roman" w:cs="Times New Roman"/>
        </w:rPr>
        <w:t xml:space="preserve"> recognise that the 3</w:t>
      </w:r>
      <w:r w:rsidR="004F145E" w:rsidRPr="00D90C1C">
        <w:rPr>
          <w:rFonts w:ascii="Times New Roman" w:hAnsi="Times New Roman" w:cs="Times New Roman"/>
          <w:vertAlign w:val="superscript"/>
        </w:rPr>
        <w:t>rd</w:t>
      </w:r>
      <w:r w:rsidR="004F145E" w:rsidRPr="00D90C1C">
        <w:rPr>
          <w:rFonts w:ascii="Times New Roman" w:hAnsi="Times New Roman" w:cs="Times New Roman"/>
        </w:rPr>
        <w:t xml:space="preserve"> respondent had not followed the proper retrenchment procedures.</w:t>
      </w:r>
    </w:p>
    <w:p w:rsidR="004F145E" w:rsidRPr="00D90C1C" w:rsidRDefault="004F145E" w:rsidP="003C4B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0C1C">
        <w:rPr>
          <w:rFonts w:ascii="Times New Roman" w:hAnsi="Times New Roman" w:cs="Times New Roman"/>
        </w:rPr>
        <w:t>He failed to adopt the parties l</w:t>
      </w:r>
      <w:r w:rsidR="00D034D3">
        <w:rPr>
          <w:rFonts w:ascii="Times New Roman" w:hAnsi="Times New Roman" w:cs="Times New Roman"/>
        </w:rPr>
        <w:t>a</w:t>
      </w:r>
      <w:r w:rsidRPr="00D90C1C">
        <w:rPr>
          <w:rFonts w:ascii="Times New Roman" w:hAnsi="Times New Roman" w:cs="Times New Roman"/>
        </w:rPr>
        <w:t>st negotiating positions of 29</w:t>
      </w:r>
      <w:r w:rsidRPr="00D90C1C">
        <w:rPr>
          <w:rFonts w:ascii="Times New Roman" w:hAnsi="Times New Roman" w:cs="Times New Roman"/>
          <w:vertAlign w:val="superscript"/>
        </w:rPr>
        <w:t>th</w:t>
      </w:r>
      <w:r w:rsidRPr="00D90C1C">
        <w:rPr>
          <w:rFonts w:ascii="Times New Roman" w:hAnsi="Times New Roman" w:cs="Times New Roman"/>
        </w:rPr>
        <w:t xml:space="preserve"> of March 2012 when a deadlock was declared.</w:t>
      </w:r>
    </w:p>
    <w:p w:rsidR="004F145E" w:rsidRPr="00D90C1C" w:rsidRDefault="004F145E" w:rsidP="003C4B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0C1C">
        <w:rPr>
          <w:rFonts w:ascii="Times New Roman" w:hAnsi="Times New Roman" w:cs="Times New Roman"/>
        </w:rPr>
        <w:t xml:space="preserve">He failed in adopting most of the employer’s submissions to the </w:t>
      </w:r>
      <w:r w:rsidR="00930DCA">
        <w:rPr>
          <w:rFonts w:ascii="Times New Roman" w:hAnsi="Times New Roman" w:cs="Times New Roman"/>
        </w:rPr>
        <w:t xml:space="preserve">detriment </w:t>
      </w:r>
      <w:r w:rsidRPr="00D90C1C">
        <w:rPr>
          <w:rFonts w:ascii="Times New Roman" w:hAnsi="Times New Roman" w:cs="Times New Roman"/>
        </w:rPr>
        <w:t>of the workers’ positions.</w:t>
      </w:r>
    </w:p>
    <w:p w:rsidR="004F145E" w:rsidRPr="00BE24FE" w:rsidRDefault="00A949C7" w:rsidP="00A9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Firstly t</w:t>
      </w:r>
      <w:r w:rsidR="004F145E" w:rsidRPr="00BE24FE">
        <w:rPr>
          <w:rFonts w:ascii="Times New Roman" w:hAnsi="Times New Roman" w:cs="Times New Roman"/>
          <w:sz w:val="24"/>
          <w:szCs w:val="24"/>
        </w:rPr>
        <w:t xml:space="preserve">he grounds have not been raised with sufficient clarity for the </w:t>
      </w:r>
      <w:r w:rsidR="00D034D3">
        <w:rPr>
          <w:rFonts w:ascii="Times New Roman" w:hAnsi="Times New Roman" w:cs="Times New Roman"/>
          <w:sz w:val="24"/>
          <w:szCs w:val="24"/>
        </w:rPr>
        <w:t xml:space="preserve">Court </w:t>
      </w:r>
      <w:r w:rsidR="006576BF">
        <w:rPr>
          <w:rFonts w:ascii="Times New Roman" w:hAnsi="Times New Roman" w:cs="Times New Roman"/>
          <w:sz w:val="24"/>
          <w:szCs w:val="24"/>
        </w:rPr>
        <w:t>t</w:t>
      </w:r>
      <w:r w:rsidR="004F145E" w:rsidRPr="00BE24FE">
        <w:rPr>
          <w:rFonts w:ascii="Times New Roman" w:hAnsi="Times New Roman" w:cs="Times New Roman"/>
          <w:sz w:val="24"/>
          <w:szCs w:val="24"/>
        </w:rPr>
        <w:t xml:space="preserve">o determine whether they are based on any of the grounds referred to </w:t>
      </w:r>
      <w:r w:rsidR="004F145E" w:rsidRPr="00BE24FE">
        <w:rPr>
          <w:rFonts w:ascii="Times New Roman" w:hAnsi="Times New Roman" w:cs="Times New Roman"/>
          <w:i/>
          <w:sz w:val="24"/>
          <w:szCs w:val="24"/>
        </w:rPr>
        <w:t>supra</w:t>
      </w:r>
      <w:r w:rsidR="004F145E" w:rsidRPr="00BE24F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Secondly, </w:t>
      </w:r>
      <w:r w:rsidR="002438B9">
        <w:rPr>
          <w:rFonts w:ascii="Times New Roman" w:hAnsi="Times New Roman" w:cs="Times New Roman"/>
          <w:sz w:val="24"/>
          <w:szCs w:val="24"/>
        </w:rPr>
        <w:t>A</w:t>
      </w:r>
      <w:r w:rsidR="004F145E" w:rsidRPr="00BE24FE">
        <w:rPr>
          <w:rFonts w:ascii="Times New Roman" w:hAnsi="Times New Roman" w:cs="Times New Roman"/>
          <w:sz w:val="24"/>
          <w:szCs w:val="24"/>
        </w:rPr>
        <w:t xml:space="preserve">pplicants </w:t>
      </w:r>
      <w:r>
        <w:rPr>
          <w:rFonts w:ascii="Times New Roman" w:hAnsi="Times New Roman" w:cs="Times New Roman"/>
          <w:sz w:val="24"/>
          <w:szCs w:val="24"/>
        </w:rPr>
        <w:t xml:space="preserve">in oral presentation before the Court </w:t>
      </w:r>
      <w:r w:rsidRPr="00A949C7">
        <w:rPr>
          <w:rFonts w:ascii="Times New Roman" w:hAnsi="Times New Roman" w:cs="Times New Roman"/>
          <w:i/>
          <w:sz w:val="24"/>
          <w:szCs w:val="24"/>
        </w:rPr>
        <w:t>Mr Chengeta</w:t>
      </w:r>
      <w:r>
        <w:rPr>
          <w:rFonts w:ascii="Times New Roman" w:hAnsi="Times New Roman" w:cs="Times New Roman"/>
          <w:sz w:val="24"/>
          <w:szCs w:val="24"/>
        </w:rPr>
        <w:t xml:space="preserve"> sought to introduce new evidence from the bar. There was no evidence presented to justify the claims that the Minister</w:t>
      </w:r>
      <w:r w:rsidR="00C831D8">
        <w:rPr>
          <w:rFonts w:ascii="Times New Roman" w:hAnsi="Times New Roman" w:cs="Times New Roman"/>
          <w:sz w:val="24"/>
          <w:szCs w:val="24"/>
        </w:rPr>
        <w:t xml:space="preserve"> erred in the exercise of his powers granted under the Act</w:t>
      </w:r>
      <w:r>
        <w:rPr>
          <w:rFonts w:ascii="Times New Roman" w:hAnsi="Times New Roman" w:cs="Times New Roman"/>
          <w:sz w:val="24"/>
          <w:szCs w:val="24"/>
        </w:rPr>
        <w:t xml:space="preserve">. No minutes were placed before the Court to justify </w:t>
      </w:r>
      <w:r w:rsidR="00C831D8">
        <w:rPr>
          <w:rFonts w:ascii="Times New Roman" w:hAnsi="Times New Roman" w:cs="Times New Roman"/>
          <w:sz w:val="24"/>
          <w:szCs w:val="24"/>
        </w:rPr>
        <w:t>Applicant’</w:t>
      </w:r>
      <w:r>
        <w:rPr>
          <w:rFonts w:ascii="Times New Roman" w:hAnsi="Times New Roman" w:cs="Times New Roman"/>
          <w:sz w:val="24"/>
          <w:szCs w:val="24"/>
        </w:rPr>
        <w:t xml:space="preserve">s submissions. Finally in respect to the </w:t>
      </w:r>
      <w:r w:rsidR="00C831D8">
        <w:rPr>
          <w:rFonts w:ascii="Times New Roman" w:hAnsi="Times New Roman" w:cs="Times New Roman"/>
          <w:sz w:val="24"/>
          <w:szCs w:val="24"/>
        </w:rPr>
        <w:t>mer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C831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831D8">
        <w:rPr>
          <w:rFonts w:ascii="Times New Roman" w:hAnsi="Times New Roman" w:cs="Times New Roman"/>
          <w:sz w:val="24"/>
          <w:szCs w:val="24"/>
        </w:rPr>
        <w:t>the Applicant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45E" w:rsidRPr="00BE24FE">
        <w:rPr>
          <w:rFonts w:ascii="Times New Roman" w:hAnsi="Times New Roman" w:cs="Times New Roman"/>
          <w:sz w:val="24"/>
          <w:szCs w:val="24"/>
        </w:rPr>
        <w:t>failed to rebut the presumption that by accepting the benefits they waived their rights to challenge the retrenchment order.</w:t>
      </w:r>
      <w:r w:rsidR="00C831D8">
        <w:rPr>
          <w:rFonts w:ascii="Times New Roman" w:hAnsi="Times New Roman" w:cs="Times New Roman"/>
          <w:sz w:val="24"/>
          <w:szCs w:val="24"/>
        </w:rPr>
        <w:t xml:space="preserve"> The Court was aptly referred to the matter of </w:t>
      </w:r>
      <w:r w:rsidR="00C831D8" w:rsidRPr="00C831D8">
        <w:rPr>
          <w:rFonts w:ascii="Times New Roman" w:hAnsi="Times New Roman" w:cs="Times New Roman"/>
          <w:b/>
          <w:sz w:val="24"/>
          <w:szCs w:val="24"/>
        </w:rPr>
        <w:t>Chidziva &amp; Ors</w:t>
      </w:r>
      <w:r w:rsidR="00C831D8">
        <w:rPr>
          <w:rFonts w:ascii="Times New Roman" w:hAnsi="Times New Roman" w:cs="Times New Roman"/>
          <w:sz w:val="24"/>
          <w:szCs w:val="24"/>
        </w:rPr>
        <w:t xml:space="preserve"> vs </w:t>
      </w:r>
      <w:r w:rsidR="00C831D8" w:rsidRPr="00C831D8">
        <w:rPr>
          <w:rFonts w:ascii="Times New Roman" w:hAnsi="Times New Roman" w:cs="Times New Roman"/>
          <w:b/>
          <w:sz w:val="24"/>
          <w:szCs w:val="24"/>
        </w:rPr>
        <w:t>Zimbabwe Iron and Steel Company Ltd</w:t>
      </w:r>
      <w:r w:rsidR="00C831D8">
        <w:rPr>
          <w:rFonts w:ascii="Times New Roman" w:hAnsi="Times New Roman" w:cs="Times New Roman"/>
          <w:sz w:val="24"/>
          <w:szCs w:val="24"/>
        </w:rPr>
        <w:t>. 1997 (2) ZLR 368 (S).</w:t>
      </w:r>
    </w:p>
    <w:p w:rsidR="006576BF" w:rsidRDefault="00A949C7" w:rsidP="00C831D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circumstances the application for condonation of late noting of an application for review stands dismissed. </w:t>
      </w:r>
    </w:p>
    <w:p w:rsidR="00C831D8" w:rsidRPr="00BE24FE" w:rsidRDefault="00C831D8" w:rsidP="00C831D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4B1E" w:rsidRDefault="004F145E" w:rsidP="006576B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3C4B1E">
        <w:rPr>
          <w:rFonts w:ascii="Times New Roman" w:hAnsi="Times New Roman" w:cs="Times New Roman"/>
          <w:b/>
          <w:i/>
        </w:rPr>
        <w:t>Pundu &amp; Company, Legal Practitioners for the Applicants.</w:t>
      </w:r>
    </w:p>
    <w:p w:rsidR="004F145E" w:rsidRPr="003C4B1E" w:rsidRDefault="004F145E" w:rsidP="006576B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3C4B1E">
        <w:rPr>
          <w:rFonts w:ascii="Times New Roman" w:hAnsi="Times New Roman" w:cs="Times New Roman"/>
          <w:b/>
          <w:i/>
        </w:rPr>
        <w:t>Hussein &amp; Ranchod, Legal Practitioners for the Respondents.</w:t>
      </w:r>
    </w:p>
    <w:sectPr w:rsidR="004F145E" w:rsidRPr="003C4B1E" w:rsidSect="00EE6595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0" w:rsidRDefault="009348F0" w:rsidP="00BE24FE">
      <w:pPr>
        <w:spacing w:after="0" w:line="240" w:lineRule="auto"/>
      </w:pPr>
      <w:r>
        <w:separator/>
      </w:r>
    </w:p>
  </w:endnote>
  <w:endnote w:type="continuationSeparator" w:id="0">
    <w:p w:rsidR="009348F0" w:rsidRDefault="009348F0" w:rsidP="00BE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168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9C7" w:rsidRDefault="00A94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2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949C7" w:rsidRDefault="00A949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9C7" w:rsidRDefault="00A94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9C7" w:rsidRDefault="00A949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0" w:rsidRDefault="009348F0" w:rsidP="00BE24FE">
      <w:pPr>
        <w:spacing w:after="0" w:line="240" w:lineRule="auto"/>
      </w:pPr>
      <w:r>
        <w:separator/>
      </w:r>
    </w:p>
  </w:footnote>
  <w:footnote w:type="continuationSeparator" w:id="0">
    <w:p w:rsidR="009348F0" w:rsidRDefault="009348F0" w:rsidP="00BE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7" w:rsidRDefault="00EE6595" w:rsidP="00EE6595">
    <w:pPr>
      <w:pStyle w:val="Header"/>
      <w:ind w:firstLine="4513"/>
    </w:pPr>
    <w:r w:rsidRPr="00EE6595">
      <w:rPr>
        <w:b/>
      </w:rPr>
      <w:t>JUDGMENT NO LC/H/423/14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0C37"/>
    <w:multiLevelType w:val="hybridMultilevel"/>
    <w:tmpl w:val="00AE942C"/>
    <w:lvl w:ilvl="0" w:tplc="E86E5D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0054B6"/>
    <w:multiLevelType w:val="hybridMultilevel"/>
    <w:tmpl w:val="2098E1BE"/>
    <w:lvl w:ilvl="0" w:tplc="3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7E7255"/>
    <w:multiLevelType w:val="hybridMultilevel"/>
    <w:tmpl w:val="D36C7744"/>
    <w:lvl w:ilvl="0" w:tplc="34C4B8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D529C9"/>
    <w:multiLevelType w:val="hybridMultilevel"/>
    <w:tmpl w:val="1004D72A"/>
    <w:lvl w:ilvl="0" w:tplc="1736D4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C9"/>
    <w:rsid w:val="00101F6E"/>
    <w:rsid w:val="001147FF"/>
    <w:rsid w:val="001733F5"/>
    <w:rsid w:val="001D4641"/>
    <w:rsid w:val="00224F22"/>
    <w:rsid w:val="00227F2B"/>
    <w:rsid w:val="002438B9"/>
    <w:rsid w:val="00285116"/>
    <w:rsid w:val="00390863"/>
    <w:rsid w:val="003B5AC3"/>
    <w:rsid w:val="003C4B1E"/>
    <w:rsid w:val="003C763C"/>
    <w:rsid w:val="00401F28"/>
    <w:rsid w:val="004811C9"/>
    <w:rsid w:val="004F145E"/>
    <w:rsid w:val="005A5271"/>
    <w:rsid w:val="006576BF"/>
    <w:rsid w:val="006701A9"/>
    <w:rsid w:val="00696226"/>
    <w:rsid w:val="006A48C9"/>
    <w:rsid w:val="006D0EB9"/>
    <w:rsid w:val="006E2760"/>
    <w:rsid w:val="008F066C"/>
    <w:rsid w:val="00930DCA"/>
    <w:rsid w:val="009348F0"/>
    <w:rsid w:val="009349FF"/>
    <w:rsid w:val="009452B2"/>
    <w:rsid w:val="00951B86"/>
    <w:rsid w:val="00973CC4"/>
    <w:rsid w:val="009D78A7"/>
    <w:rsid w:val="00A20131"/>
    <w:rsid w:val="00A33CEA"/>
    <w:rsid w:val="00A949C7"/>
    <w:rsid w:val="00B660D0"/>
    <w:rsid w:val="00B94622"/>
    <w:rsid w:val="00BE24FE"/>
    <w:rsid w:val="00C831D8"/>
    <w:rsid w:val="00C878C6"/>
    <w:rsid w:val="00CA5A1F"/>
    <w:rsid w:val="00D034D3"/>
    <w:rsid w:val="00D741E2"/>
    <w:rsid w:val="00D90C1C"/>
    <w:rsid w:val="00E05C11"/>
    <w:rsid w:val="00E87FFE"/>
    <w:rsid w:val="00EE6595"/>
    <w:rsid w:val="00F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FE"/>
  </w:style>
  <w:style w:type="paragraph" w:styleId="Footer">
    <w:name w:val="footer"/>
    <w:basedOn w:val="Normal"/>
    <w:link w:val="FooterChar"/>
    <w:uiPriority w:val="99"/>
    <w:unhideWhenUsed/>
    <w:rsid w:val="00BE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FE"/>
  </w:style>
  <w:style w:type="paragraph" w:styleId="BalloonText">
    <w:name w:val="Balloon Text"/>
    <w:basedOn w:val="Normal"/>
    <w:link w:val="BalloonTextChar"/>
    <w:uiPriority w:val="99"/>
    <w:semiHidden/>
    <w:unhideWhenUsed/>
    <w:rsid w:val="00BE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FE"/>
  </w:style>
  <w:style w:type="paragraph" w:styleId="Footer">
    <w:name w:val="footer"/>
    <w:basedOn w:val="Normal"/>
    <w:link w:val="FooterChar"/>
    <w:uiPriority w:val="99"/>
    <w:unhideWhenUsed/>
    <w:rsid w:val="00BE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FE"/>
  </w:style>
  <w:style w:type="paragraph" w:styleId="BalloonText">
    <w:name w:val="Balloon Text"/>
    <w:basedOn w:val="Normal"/>
    <w:link w:val="BalloonTextChar"/>
    <w:uiPriority w:val="99"/>
    <w:semiHidden/>
    <w:unhideWhenUsed/>
    <w:rsid w:val="00BE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Bananga</dc:creator>
  <cp:lastModifiedBy>MUTANHU</cp:lastModifiedBy>
  <cp:revision>2</cp:revision>
  <cp:lastPrinted>2014-07-04T09:27:00Z</cp:lastPrinted>
  <dcterms:created xsi:type="dcterms:W3CDTF">2014-09-16T13:40:00Z</dcterms:created>
  <dcterms:modified xsi:type="dcterms:W3CDTF">2014-09-16T13:40:00Z</dcterms:modified>
</cp:coreProperties>
</file>