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7206" w:rsidRPr="00902F2A" w:rsidRDefault="001A4E4C" w:rsidP="00550CAB">
      <w:pPr>
        <w:pStyle w:val="NoSpacing"/>
        <w:rPr>
          <w:rFonts w:ascii="Times New Roman" w:hAnsi="Times New Roman" w:cs="Times New Roman"/>
          <w:sz w:val="24"/>
          <w:szCs w:val="24"/>
        </w:rPr>
      </w:pPr>
      <w:bookmarkStart w:id="0" w:name="_GoBack"/>
      <w:bookmarkEnd w:id="0"/>
      <w:r>
        <w:rPr>
          <w:rFonts w:ascii="Times New Roman" w:hAnsi="Times New Roman" w:cs="Times New Roman"/>
          <w:sz w:val="24"/>
          <w:szCs w:val="24"/>
        </w:rPr>
        <w:t>QUICKLINK INVESTMENTS (PRVATE) LIMITED</w:t>
      </w:r>
      <w:r w:rsidR="00DA4E3D">
        <w:rPr>
          <w:rFonts w:ascii="Times New Roman" w:hAnsi="Times New Roman" w:cs="Times New Roman"/>
          <w:sz w:val="24"/>
          <w:szCs w:val="24"/>
        </w:rPr>
        <w:t xml:space="preserve"> </w:t>
      </w:r>
    </w:p>
    <w:p w:rsidR="0081013D" w:rsidRPr="00902F2A" w:rsidRDefault="009B4612" w:rsidP="00DC2A46">
      <w:pPr>
        <w:pStyle w:val="NoSpacing"/>
        <w:rPr>
          <w:rFonts w:ascii="Times New Roman" w:hAnsi="Times New Roman" w:cs="Times New Roman"/>
          <w:sz w:val="24"/>
          <w:szCs w:val="24"/>
        </w:rPr>
      </w:pPr>
      <w:r w:rsidRPr="00902F2A">
        <w:rPr>
          <w:rFonts w:ascii="Times New Roman" w:hAnsi="Times New Roman" w:cs="Times New Roman"/>
          <w:sz w:val="24"/>
          <w:szCs w:val="24"/>
        </w:rPr>
        <w:t>v</w:t>
      </w:r>
      <w:r w:rsidR="00673887" w:rsidRPr="00902F2A">
        <w:rPr>
          <w:rFonts w:ascii="Times New Roman" w:hAnsi="Times New Roman" w:cs="Times New Roman"/>
          <w:sz w:val="24"/>
          <w:szCs w:val="24"/>
        </w:rPr>
        <w:t>ersus</w:t>
      </w:r>
    </w:p>
    <w:p w:rsidR="00DA4E3D" w:rsidRDefault="001A4E4C" w:rsidP="001A4E4C">
      <w:pPr>
        <w:pStyle w:val="NoSpacing"/>
        <w:rPr>
          <w:rFonts w:ascii="Times New Roman" w:hAnsi="Times New Roman" w:cs="Times New Roman"/>
          <w:sz w:val="24"/>
          <w:szCs w:val="24"/>
        </w:rPr>
      </w:pPr>
      <w:r>
        <w:rPr>
          <w:rFonts w:ascii="Times New Roman" w:hAnsi="Times New Roman" w:cs="Times New Roman"/>
          <w:sz w:val="24"/>
          <w:szCs w:val="24"/>
        </w:rPr>
        <w:t>CLIGEL MINING SYNDICATE</w:t>
      </w:r>
    </w:p>
    <w:p w:rsidR="00123FD7" w:rsidRDefault="00123FD7" w:rsidP="001F7BE4">
      <w:pPr>
        <w:spacing w:after="0" w:line="240" w:lineRule="auto"/>
        <w:jc w:val="both"/>
        <w:rPr>
          <w:rFonts w:ascii="Times New Roman" w:hAnsi="Times New Roman" w:cs="Times New Roman"/>
          <w:sz w:val="24"/>
          <w:szCs w:val="24"/>
        </w:rPr>
      </w:pPr>
    </w:p>
    <w:p w:rsidR="001F7BE4" w:rsidRDefault="001F7BE4" w:rsidP="001F7BE4">
      <w:pPr>
        <w:spacing w:after="0" w:line="240" w:lineRule="auto"/>
        <w:jc w:val="both"/>
        <w:rPr>
          <w:rFonts w:ascii="Times New Roman" w:hAnsi="Times New Roman" w:cs="Times New Roman"/>
          <w:sz w:val="24"/>
          <w:szCs w:val="24"/>
        </w:rPr>
      </w:pPr>
    </w:p>
    <w:p w:rsidR="00090BBF" w:rsidRDefault="00090BBF" w:rsidP="00B37BD6">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090BBF" w:rsidRDefault="00090BBF" w:rsidP="00B37BD6">
      <w:pPr>
        <w:spacing w:after="0" w:line="240" w:lineRule="auto"/>
        <w:rPr>
          <w:rFonts w:ascii="Times New Roman" w:hAnsi="Times New Roman" w:cs="Times New Roman"/>
          <w:sz w:val="24"/>
          <w:szCs w:val="24"/>
        </w:rPr>
      </w:pPr>
      <w:r>
        <w:rPr>
          <w:rFonts w:ascii="Times New Roman" w:hAnsi="Times New Roman" w:cs="Times New Roman"/>
          <w:sz w:val="24"/>
          <w:szCs w:val="24"/>
        </w:rPr>
        <w:t>CHAREWA J</w:t>
      </w:r>
    </w:p>
    <w:p w:rsidR="00090BBF" w:rsidRPr="00CD5DAB" w:rsidRDefault="00090BBF" w:rsidP="00B37BD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HARARE, </w:t>
      </w:r>
      <w:r w:rsidR="001A4E4C">
        <w:rPr>
          <w:rFonts w:ascii="Times New Roman" w:hAnsi="Times New Roman" w:cs="Times New Roman"/>
          <w:sz w:val="24"/>
          <w:szCs w:val="24"/>
        </w:rPr>
        <w:t>1</w:t>
      </w:r>
      <w:r w:rsidR="00DA4E3D">
        <w:rPr>
          <w:rFonts w:ascii="Times New Roman" w:hAnsi="Times New Roman" w:cs="Times New Roman"/>
          <w:sz w:val="24"/>
          <w:szCs w:val="24"/>
        </w:rPr>
        <w:t>8</w:t>
      </w:r>
      <w:r w:rsidR="001A4E4C">
        <w:rPr>
          <w:rFonts w:ascii="Times New Roman" w:hAnsi="Times New Roman" w:cs="Times New Roman"/>
          <w:sz w:val="24"/>
          <w:szCs w:val="24"/>
        </w:rPr>
        <w:t xml:space="preserve"> &amp; 19 March, </w:t>
      </w:r>
      <w:r w:rsidR="00791BCC">
        <w:rPr>
          <w:rFonts w:ascii="Times New Roman" w:hAnsi="Times New Roman" w:cs="Times New Roman"/>
          <w:sz w:val="24"/>
          <w:szCs w:val="24"/>
        </w:rPr>
        <w:t>1</w:t>
      </w:r>
      <w:r w:rsidR="001A4E4C">
        <w:rPr>
          <w:rFonts w:ascii="Times New Roman" w:hAnsi="Times New Roman" w:cs="Times New Roman"/>
          <w:sz w:val="24"/>
          <w:szCs w:val="24"/>
        </w:rPr>
        <w:t xml:space="preserve">2 </w:t>
      </w:r>
      <w:r w:rsidR="00791BCC">
        <w:rPr>
          <w:rFonts w:ascii="Times New Roman" w:hAnsi="Times New Roman" w:cs="Times New Roman"/>
          <w:sz w:val="24"/>
          <w:szCs w:val="24"/>
        </w:rPr>
        <w:t>May</w:t>
      </w:r>
      <w:r w:rsidR="001A4E4C">
        <w:rPr>
          <w:rFonts w:ascii="Times New Roman" w:hAnsi="Times New Roman" w:cs="Times New Roman"/>
          <w:sz w:val="24"/>
          <w:szCs w:val="24"/>
        </w:rPr>
        <w:t xml:space="preserve"> 2021</w:t>
      </w:r>
      <w:r w:rsidRPr="00CD5DAB">
        <w:rPr>
          <w:rFonts w:ascii="Times New Roman" w:hAnsi="Times New Roman" w:cs="Times New Roman"/>
          <w:sz w:val="24"/>
          <w:szCs w:val="24"/>
        </w:rPr>
        <w:tab/>
      </w:r>
      <w:r w:rsidRPr="00CD5DAB">
        <w:rPr>
          <w:rFonts w:ascii="Times New Roman" w:hAnsi="Times New Roman" w:cs="Times New Roman"/>
          <w:sz w:val="24"/>
          <w:szCs w:val="24"/>
        </w:rPr>
        <w:tab/>
      </w:r>
      <w:r w:rsidRPr="00CD5DAB">
        <w:rPr>
          <w:rFonts w:ascii="Times New Roman" w:hAnsi="Times New Roman" w:cs="Times New Roman"/>
          <w:sz w:val="24"/>
          <w:szCs w:val="24"/>
        </w:rPr>
        <w:tab/>
      </w:r>
    </w:p>
    <w:p w:rsidR="00090BBF" w:rsidRDefault="00090BBF" w:rsidP="001F7BE4">
      <w:pPr>
        <w:spacing w:after="0" w:line="240" w:lineRule="auto"/>
        <w:rPr>
          <w:rFonts w:ascii="Times New Roman" w:hAnsi="Times New Roman" w:cs="Times New Roman"/>
          <w:sz w:val="24"/>
          <w:szCs w:val="24"/>
        </w:rPr>
      </w:pPr>
    </w:p>
    <w:p w:rsidR="001F7BE4" w:rsidRPr="00CD5DAB" w:rsidRDefault="001F7BE4" w:rsidP="001F7BE4">
      <w:pPr>
        <w:spacing w:after="0" w:line="240" w:lineRule="auto"/>
        <w:rPr>
          <w:rFonts w:ascii="Times New Roman" w:hAnsi="Times New Roman" w:cs="Times New Roman"/>
          <w:sz w:val="24"/>
          <w:szCs w:val="24"/>
        </w:rPr>
      </w:pPr>
    </w:p>
    <w:p w:rsidR="00090BBF" w:rsidRDefault="00090BBF" w:rsidP="001F7BE4">
      <w:pPr>
        <w:spacing w:after="0" w:line="240" w:lineRule="auto"/>
        <w:rPr>
          <w:rFonts w:ascii="Times New Roman" w:hAnsi="Times New Roman" w:cs="Times New Roman"/>
          <w:sz w:val="24"/>
          <w:szCs w:val="24"/>
        </w:rPr>
      </w:pPr>
    </w:p>
    <w:p w:rsidR="001F7BE4" w:rsidRDefault="00AD30D7" w:rsidP="00D47206">
      <w:pPr>
        <w:tabs>
          <w:tab w:val="left" w:pos="5025"/>
        </w:tabs>
        <w:spacing w:after="0" w:line="240" w:lineRule="auto"/>
        <w:rPr>
          <w:rFonts w:ascii="Times New Roman" w:hAnsi="Times New Roman" w:cs="Times New Roman"/>
          <w:b/>
          <w:sz w:val="24"/>
          <w:szCs w:val="24"/>
        </w:rPr>
      </w:pPr>
      <w:r>
        <w:rPr>
          <w:rFonts w:ascii="Times New Roman" w:hAnsi="Times New Roman" w:cs="Times New Roman"/>
          <w:b/>
          <w:sz w:val="24"/>
          <w:szCs w:val="24"/>
        </w:rPr>
        <w:t>Opposed Application</w:t>
      </w:r>
      <w:r w:rsidR="00AB6264">
        <w:rPr>
          <w:rFonts w:ascii="Times New Roman" w:hAnsi="Times New Roman" w:cs="Times New Roman"/>
          <w:b/>
          <w:sz w:val="24"/>
          <w:szCs w:val="24"/>
        </w:rPr>
        <w:t xml:space="preserve"> </w:t>
      </w:r>
      <w:r w:rsidR="007A0ADB">
        <w:rPr>
          <w:rFonts w:ascii="Times New Roman" w:hAnsi="Times New Roman" w:cs="Times New Roman"/>
          <w:b/>
          <w:sz w:val="24"/>
          <w:szCs w:val="24"/>
        </w:rPr>
        <w:t>–</w:t>
      </w:r>
      <w:r w:rsidR="00B27F25">
        <w:rPr>
          <w:rFonts w:ascii="Times New Roman" w:hAnsi="Times New Roman" w:cs="Times New Roman"/>
          <w:b/>
          <w:sz w:val="24"/>
          <w:szCs w:val="24"/>
        </w:rPr>
        <w:t xml:space="preserve"> </w:t>
      </w:r>
      <w:r w:rsidR="001A4E4C">
        <w:rPr>
          <w:rFonts w:ascii="Times New Roman" w:hAnsi="Times New Roman" w:cs="Times New Roman"/>
          <w:b/>
          <w:sz w:val="24"/>
          <w:szCs w:val="24"/>
        </w:rPr>
        <w:t>Interdict</w:t>
      </w:r>
    </w:p>
    <w:p w:rsidR="00D47206" w:rsidRDefault="00D47206" w:rsidP="00D47206">
      <w:pPr>
        <w:tabs>
          <w:tab w:val="left" w:pos="5025"/>
        </w:tabs>
        <w:spacing w:after="0" w:line="240" w:lineRule="auto"/>
        <w:rPr>
          <w:rFonts w:ascii="Times New Roman" w:hAnsi="Times New Roman" w:cs="Times New Roman"/>
          <w:i/>
          <w:sz w:val="24"/>
          <w:szCs w:val="24"/>
        </w:rPr>
      </w:pPr>
    </w:p>
    <w:p w:rsidR="001F7BE4" w:rsidRDefault="001F7BE4" w:rsidP="001F7BE4">
      <w:pPr>
        <w:spacing w:after="0" w:line="240" w:lineRule="auto"/>
        <w:rPr>
          <w:rFonts w:ascii="Times New Roman" w:hAnsi="Times New Roman" w:cs="Times New Roman"/>
          <w:i/>
          <w:sz w:val="24"/>
          <w:szCs w:val="24"/>
        </w:rPr>
      </w:pPr>
    </w:p>
    <w:p w:rsidR="00AD30D7" w:rsidRDefault="00F40BC8" w:rsidP="00AD30D7">
      <w:pPr>
        <w:spacing w:after="0" w:line="240" w:lineRule="auto"/>
        <w:rPr>
          <w:rFonts w:ascii="Times New Roman" w:hAnsi="Times New Roman" w:cs="Times New Roman"/>
          <w:sz w:val="24"/>
          <w:szCs w:val="24"/>
        </w:rPr>
      </w:pPr>
      <w:r>
        <w:rPr>
          <w:rFonts w:ascii="Times New Roman" w:hAnsi="Times New Roman" w:cs="Times New Roman"/>
          <w:i/>
          <w:sz w:val="24"/>
          <w:szCs w:val="24"/>
        </w:rPr>
        <w:t>M</w:t>
      </w:r>
      <w:r w:rsidR="004877F9">
        <w:rPr>
          <w:rFonts w:ascii="Times New Roman" w:hAnsi="Times New Roman" w:cs="Times New Roman"/>
          <w:i/>
          <w:sz w:val="24"/>
          <w:szCs w:val="24"/>
        </w:rPr>
        <w:t xml:space="preserve">r </w:t>
      </w:r>
      <w:r w:rsidR="001A4E4C">
        <w:rPr>
          <w:rFonts w:ascii="Times New Roman" w:hAnsi="Times New Roman" w:cs="Times New Roman"/>
          <w:i/>
          <w:sz w:val="24"/>
          <w:szCs w:val="24"/>
        </w:rPr>
        <w:t>GM Nyangwa</w:t>
      </w:r>
      <w:r w:rsidR="00A011B9">
        <w:rPr>
          <w:rFonts w:ascii="Times New Roman" w:hAnsi="Times New Roman" w:cs="Times New Roman"/>
          <w:i/>
          <w:sz w:val="24"/>
          <w:szCs w:val="24"/>
        </w:rPr>
        <w:t xml:space="preserve">, </w:t>
      </w:r>
      <w:r w:rsidR="00A011B9">
        <w:rPr>
          <w:rFonts w:ascii="Times New Roman" w:hAnsi="Times New Roman" w:cs="Times New Roman"/>
          <w:sz w:val="24"/>
          <w:szCs w:val="24"/>
        </w:rPr>
        <w:t>for the a</w:t>
      </w:r>
      <w:r w:rsidR="004E5EC6">
        <w:rPr>
          <w:rFonts w:ascii="Times New Roman" w:hAnsi="Times New Roman" w:cs="Times New Roman"/>
          <w:sz w:val="24"/>
          <w:szCs w:val="24"/>
        </w:rPr>
        <w:t>pplicant</w:t>
      </w:r>
    </w:p>
    <w:p w:rsidR="001245CF" w:rsidRPr="001245CF" w:rsidRDefault="001A4E4C" w:rsidP="004877F9">
      <w:pPr>
        <w:spacing w:after="0" w:line="240" w:lineRule="auto"/>
        <w:rPr>
          <w:rFonts w:ascii="Times New Roman" w:hAnsi="Times New Roman" w:cs="Times New Roman"/>
          <w:sz w:val="24"/>
          <w:szCs w:val="24"/>
        </w:rPr>
      </w:pPr>
      <w:r>
        <w:rPr>
          <w:rFonts w:ascii="Times New Roman" w:hAnsi="Times New Roman" w:cs="Times New Roman"/>
          <w:i/>
          <w:sz w:val="24"/>
          <w:szCs w:val="24"/>
        </w:rPr>
        <w:t>Mr N Mugiya</w:t>
      </w:r>
      <w:r w:rsidR="000A61E6">
        <w:rPr>
          <w:rFonts w:ascii="Times New Roman" w:hAnsi="Times New Roman" w:cs="Times New Roman"/>
          <w:i/>
          <w:sz w:val="24"/>
          <w:szCs w:val="24"/>
        </w:rPr>
        <w:t xml:space="preserve">, </w:t>
      </w:r>
      <w:r w:rsidR="000A61E6">
        <w:rPr>
          <w:rFonts w:ascii="Times New Roman" w:hAnsi="Times New Roman" w:cs="Times New Roman"/>
          <w:sz w:val="24"/>
          <w:szCs w:val="24"/>
        </w:rPr>
        <w:t>for</w:t>
      </w:r>
      <w:r w:rsidR="00DA4E3D">
        <w:rPr>
          <w:rFonts w:ascii="Times New Roman" w:hAnsi="Times New Roman" w:cs="Times New Roman"/>
          <w:sz w:val="24"/>
          <w:szCs w:val="24"/>
        </w:rPr>
        <w:t xml:space="preserve"> </w:t>
      </w:r>
      <w:r w:rsidR="000A61E6">
        <w:rPr>
          <w:rFonts w:ascii="Times New Roman" w:hAnsi="Times New Roman" w:cs="Times New Roman"/>
          <w:sz w:val="24"/>
          <w:szCs w:val="24"/>
        </w:rPr>
        <w:t>respondent</w:t>
      </w:r>
    </w:p>
    <w:p w:rsidR="007C67FF" w:rsidRDefault="007C67FF" w:rsidP="00AD30D7">
      <w:pPr>
        <w:spacing w:after="0" w:line="240" w:lineRule="auto"/>
        <w:rPr>
          <w:rFonts w:ascii="Times New Roman" w:hAnsi="Times New Roman" w:cs="Times New Roman"/>
          <w:sz w:val="24"/>
          <w:szCs w:val="24"/>
        </w:rPr>
      </w:pPr>
    </w:p>
    <w:p w:rsidR="00090BBF" w:rsidRDefault="00090BBF" w:rsidP="001F7BE4">
      <w:pPr>
        <w:spacing w:after="0" w:line="240" w:lineRule="auto"/>
        <w:rPr>
          <w:rFonts w:ascii="Times New Roman" w:hAnsi="Times New Roman" w:cs="Times New Roman"/>
          <w:sz w:val="24"/>
          <w:szCs w:val="24"/>
        </w:rPr>
      </w:pPr>
    </w:p>
    <w:p w:rsidR="003E50E3" w:rsidRDefault="00AB6264" w:rsidP="00D472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CHAREWA J: </w:t>
      </w:r>
      <w:r w:rsidR="008673B4">
        <w:rPr>
          <w:rFonts w:ascii="Times New Roman" w:hAnsi="Times New Roman" w:cs="Times New Roman"/>
          <w:sz w:val="24"/>
          <w:szCs w:val="24"/>
        </w:rPr>
        <w:t xml:space="preserve">This is an application for the confirmation </w:t>
      </w:r>
      <w:r w:rsidR="00916BE0">
        <w:rPr>
          <w:rFonts w:ascii="Times New Roman" w:hAnsi="Times New Roman" w:cs="Times New Roman"/>
          <w:sz w:val="24"/>
          <w:szCs w:val="24"/>
        </w:rPr>
        <w:t>o</w:t>
      </w:r>
      <w:r w:rsidR="008673B4">
        <w:rPr>
          <w:rFonts w:ascii="Times New Roman" w:hAnsi="Times New Roman" w:cs="Times New Roman"/>
          <w:sz w:val="24"/>
          <w:szCs w:val="24"/>
        </w:rPr>
        <w:t>f a provisional order granted on an urgent basis on 27 July 2020 wherein the respondent and anyone in its employ was interdicted from extracting mineral resources at applicant’s mining claim registered as 4082</w:t>
      </w:r>
      <w:r w:rsidR="00BF6003">
        <w:rPr>
          <w:rFonts w:ascii="Times New Roman" w:hAnsi="Times New Roman" w:cs="Times New Roman"/>
          <w:sz w:val="24"/>
          <w:szCs w:val="24"/>
        </w:rPr>
        <w:t>6</w:t>
      </w:r>
      <w:r w:rsidR="008673B4">
        <w:rPr>
          <w:rFonts w:ascii="Times New Roman" w:hAnsi="Times New Roman" w:cs="Times New Roman"/>
          <w:sz w:val="24"/>
          <w:szCs w:val="24"/>
        </w:rPr>
        <w:t>BM. The final order sought herein is that respondent and anyone in its employ should allow applicant access to its mining site, hand over the same to applicant and not interfere with applicant’s claim and activities on the said claim.</w:t>
      </w:r>
    </w:p>
    <w:p w:rsidR="008673B4" w:rsidRPr="003E50E3" w:rsidRDefault="008673B4" w:rsidP="003E50E3">
      <w:pPr>
        <w:spacing w:after="0" w:line="360" w:lineRule="auto"/>
        <w:jc w:val="both"/>
        <w:rPr>
          <w:rFonts w:ascii="Times New Roman" w:hAnsi="Times New Roman" w:cs="Times New Roman"/>
          <w:sz w:val="24"/>
          <w:szCs w:val="24"/>
        </w:rPr>
      </w:pPr>
      <w:r w:rsidRPr="008673B4">
        <w:rPr>
          <w:rFonts w:ascii="Times New Roman" w:hAnsi="Times New Roman" w:cs="Times New Roman"/>
          <w:sz w:val="24"/>
          <w:szCs w:val="24"/>
          <w:u w:val="single"/>
        </w:rPr>
        <w:t>Background</w:t>
      </w:r>
    </w:p>
    <w:p w:rsidR="00BF6003" w:rsidRDefault="00BF6003" w:rsidP="00D472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Applicant holds title to mining claim 40826BM located on Sussexdale Farm and known as</w:t>
      </w:r>
      <w:r w:rsidRPr="00BF6003">
        <w:rPr>
          <w:rFonts w:ascii="Times New Roman" w:hAnsi="Times New Roman" w:cs="Times New Roman"/>
          <w:i/>
          <w:sz w:val="24"/>
          <w:szCs w:val="24"/>
        </w:rPr>
        <w:t xml:space="preserve"> Rhodo F</w:t>
      </w:r>
      <w:r>
        <w:rPr>
          <w:rFonts w:ascii="Times New Roman" w:hAnsi="Times New Roman" w:cs="Times New Roman"/>
          <w:sz w:val="24"/>
          <w:szCs w:val="24"/>
        </w:rPr>
        <w:t xml:space="preserve"> which it obtained on 12 July 2013. On 23 March 2020, applicant and respondent entered into a tribute agreement which granted respondent limited mining rights in exchange for payment of royalties every month. On 4 June 2020, applicant served respondent with a notice of termination of the tribute agreement on grounds of breach. The notice was served at the </w:t>
      </w:r>
      <w:r w:rsidRPr="00BF6003">
        <w:rPr>
          <w:rFonts w:ascii="Times New Roman" w:hAnsi="Times New Roman" w:cs="Times New Roman"/>
          <w:i/>
          <w:sz w:val="24"/>
          <w:szCs w:val="24"/>
        </w:rPr>
        <w:t>domicilium</w:t>
      </w:r>
      <w:r>
        <w:rPr>
          <w:rFonts w:ascii="Times New Roman" w:hAnsi="Times New Roman" w:cs="Times New Roman"/>
          <w:sz w:val="24"/>
          <w:szCs w:val="24"/>
        </w:rPr>
        <w:t xml:space="preserve"> in terms of the tribute agreement. On 8 June 2020, applicant’s legal practitioners reiterated the contents of the notice and notified respondent to vacate the claim by 4 July 2020. On 6 and 9 July 2020, applicant discovered that respondent was still in occupation of the claim and exploiting the same and filed the urgent chamber application aforesaid. </w:t>
      </w:r>
    </w:p>
    <w:p w:rsidR="00BF6003" w:rsidRPr="00BF6003" w:rsidRDefault="00024718" w:rsidP="003E50E3">
      <w:pPr>
        <w:spacing w:after="0" w:line="360" w:lineRule="auto"/>
        <w:jc w:val="both"/>
        <w:rPr>
          <w:rFonts w:ascii="Times New Roman" w:hAnsi="Times New Roman" w:cs="Times New Roman"/>
          <w:sz w:val="24"/>
          <w:szCs w:val="24"/>
          <w:u w:val="single"/>
        </w:rPr>
      </w:pPr>
      <w:r w:rsidRPr="00BF6003">
        <w:rPr>
          <w:rFonts w:ascii="Times New Roman" w:hAnsi="Times New Roman" w:cs="Times New Roman"/>
          <w:sz w:val="24"/>
          <w:szCs w:val="24"/>
          <w:u w:val="single"/>
        </w:rPr>
        <w:t>Parties’</w:t>
      </w:r>
      <w:r w:rsidR="00BF6003" w:rsidRPr="00BF6003">
        <w:rPr>
          <w:rFonts w:ascii="Times New Roman" w:hAnsi="Times New Roman" w:cs="Times New Roman"/>
          <w:sz w:val="24"/>
          <w:szCs w:val="24"/>
          <w:u w:val="single"/>
        </w:rPr>
        <w:t xml:space="preserve"> submissions</w:t>
      </w:r>
    </w:p>
    <w:p w:rsidR="00C01B09" w:rsidRDefault="00916BE0" w:rsidP="00D472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submits that it</w:t>
      </w:r>
      <w:r w:rsidR="005F26CA">
        <w:rPr>
          <w:rFonts w:ascii="Times New Roman" w:hAnsi="Times New Roman" w:cs="Times New Roman"/>
          <w:sz w:val="24"/>
          <w:szCs w:val="24"/>
        </w:rPr>
        <w:t xml:space="preserve"> has established the requirements for interdictory relief. It is undisputed that it is the registered holder of the mining claim and thus has rights to exploit it. It gave the</w:t>
      </w:r>
      <w:r>
        <w:rPr>
          <w:rFonts w:ascii="Times New Roman" w:hAnsi="Times New Roman" w:cs="Times New Roman"/>
          <w:sz w:val="24"/>
          <w:szCs w:val="24"/>
        </w:rPr>
        <w:t xml:space="preserve"> respondent the </w:t>
      </w:r>
      <w:r w:rsidR="00C37062">
        <w:rPr>
          <w:rFonts w:ascii="Times New Roman" w:hAnsi="Times New Roman" w:cs="Times New Roman"/>
          <w:sz w:val="24"/>
          <w:szCs w:val="24"/>
        </w:rPr>
        <w:t>seven days’</w:t>
      </w:r>
      <w:r>
        <w:rPr>
          <w:rFonts w:ascii="Times New Roman" w:hAnsi="Times New Roman" w:cs="Times New Roman"/>
          <w:sz w:val="24"/>
          <w:szCs w:val="24"/>
        </w:rPr>
        <w:t xml:space="preserve"> notice to rectify the breach arising out of non-payment </w:t>
      </w:r>
      <w:r>
        <w:rPr>
          <w:rFonts w:ascii="Times New Roman" w:hAnsi="Times New Roman" w:cs="Times New Roman"/>
          <w:sz w:val="24"/>
          <w:szCs w:val="24"/>
        </w:rPr>
        <w:lastRenderedPageBreak/>
        <w:t xml:space="preserve">of royalties as required by </w:t>
      </w:r>
      <w:r w:rsidR="00C37062">
        <w:rPr>
          <w:rFonts w:ascii="Times New Roman" w:hAnsi="Times New Roman" w:cs="Times New Roman"/>
          <w:sz w:val="24"/>
          <w:szCs w:val="24"/>
        </w:rPr>
        <w:t>the tribute agreement between the parties</w:t>
      </w:r>
      <w:r w:rsidR="005F26CA">
        <w:rPr>
          <w:rFonts w:ascii="Times New Roman" w:hAnsi="Times New Roman" w:cs="Times New Roman"/>
          <w:sz w:val="24"/>
          <w:szCs w:val="24"/>
        </w:rPr>
        <w:t>. T</w:t>
      </w:r>
      <w:r w:rsidR="00C37062">
        <w:rPr>
          <w:rFonts w:ascii="Times New Roman" w:hAnsi="Times New Roman" w:cs="Times New Roman"/>
          <w:sz w:val="24"/>
          <w:szCs w:val="24"/>
        </w:rPr>
        <w:t>he respondent failed to rectify th</w:t>
      </w:r>
      <w:r w:rsidR="005F26CA">
        <w:rPr>
          <w:rFonts w:ascii="Times New Roman" w:hAnsi="Times New Roman" w:cs="Times New Roman"/>
          <w:sz w:val="24"/>
          <w:szCs w:val="24"/>
        </w:rPr>
        <w:t>e</w:t>
      </w:r>
      <w:r w:rsidR="00C37062">
        <w:rPr>
          <w:rFonts w:ascii="Times New Roman" w:hAnsi="Times New Roman" w:cs="Times New Roman"/>
          <w:sz w:val="24"/>
          <w:szCs w:val="24"/>
        </w:rPr>
        <w:t xml:space="preserve"> breach and applicant</w:t>
      </w:r>
      <w:r w:rsidR="00170EFF">
        <w:rPr>
          <w:rFonts w:ascii="Times New Roman" w:hAnsi="Times New Roman" w:cs="Times New Roman"/>
          <w:sz w:val="24"/>
          <w:szCs w:val="24"/>
        </w:rPr>
        <w:t>,</w:t>
      </w:r>
      <w:r w:rsidR="00C37062">
        <w:rPr>
          <w:rFonts w:ascii="Times New Roman" w:hAnsi="Times New Roman" w:cs="Times New Roman"/>
          <w:sz w:val="24"/>
          <w:szCs w:val="24"/>
        </w:rPr>
        <w:t xml:space="preserve"> having given the</w:t>
      </w:r>
      <w:r w:rsidR="00170EFF">
        <w:rPr>
          <w:rFonts w:ascii="Times New Roman" w:hAnsi="Times New Roman" w:cs="Times New Roman"/>
          <w:sz w:val="24"/>
          <w:szCs w:val="24"/>
        </w:rPr>
        <w:t xml:space="preserve"> requisite</w:t>
      </w:r>
      <w:r w:rsidR="00C37062">
        <w:rPr>
          <w:rFonts w:ascii="Times New Roman" w:hAnsi="Times New Roman" w:cs="Times New Roman"/>
          <w:sz w:val="24"/>
          <w:szCs w:val="24"/>
        </w:rPr>
        <w:t xml:space="preserve"> </w:t>
      </w:r>
      <w:r w:rsidR="005F26CA">
        <w:rPr>
          <w:rFonts w:ascii="Times New Roman" w:hAnsi="Times New Roman" w:cs="Times New Roman"/>
          <w:sz w:val="24"/>
          <w:szCs w:val="24"/>
        </w:rPr>
        <w:t xml:space="preserve">one </w:t>
      </w:r>
      <w:r w:rsidR="00F91CB5">
        <w:rPr>
          <w:rFonts w:ascii="Times New Roman" w:hAnsi="Times New Roman" w:cs="Times New Roman"/>
          <w:sz w:val="24"/>
          <w:szCs w:val="24"/>
        </w:rPr>
        <w:t xml:space="preserve">month’s </w:t>
      </w:r>
      <w:r w:rsidR="00170EFF">
        <w:rPr>
          <w:rFonts w:ascii="Times New Roman" w:hAnsi="Times New Roman" w:cs="Times New Roman"/>
          <w:sz w:val="24"/>
          <w:szCs w:val="24"/>
        </w:rPr>
        <w:t xml:space="preserve">notice, </w:t>
      </w:r>
      <w:r w:rsidR="00F91CB5">
        <w:rPr>
          <w:rFonts w:ascii="Times New Roman" w:hAnsi="Times New Roman" w:cs="Times New Roman"/>
          <w:sz w:val="24"/>
          <w:szCs w:val="24"/>
        </w:rPr>
        <w:t>properly</w:t>
      </w:r>
      <w:r w:rsidR="005F26CA">
        <w:rPr>
          <w:rFonts w:ascii="Times New Roman" w:hAnsi="Times New Roman" w:cs="Times New Roman"/>
          <w:sz w:val="24"/>
          <w:szCs w:val="24"/>
        </w:rPr>
        <w:t xml:space="preserve"> </w:t>
      </w:r>
      <w:r w:rsidR="00C37062">
        <w:rPr>
          <w:rFonts w:ascii="Times New Roman" w:hAnsi="Times New Roman" w:cs="Times New Roman"/>
          <w:sz w:val="24"/>
          <w:szCs w:val="24"/>
        </w:rPr>
        <w:t>cancell</w:t>
      </w:r>
      <w:r w:rsidR="005F26CA">
        <w:rPr>
          <w:rFonts w:ascii="Times New Roman" w:hAnsi="Times New Roman" w:cs="Times New Roman"/>
          <w:sz w:val="24"/>
          <w:szCs w:val="24"/>
        </w:rPr>
        <w:t xml:space="preserve">ed the tribute agreement. Therefore the respondent has no right to extract minerals on the claim. Continued extraction of minerals by respondent and denial of access to plaintiff creates actual irreparable injury to applicant’s rights. There is no other remedy for the applicant except to interdict respondent from exploiting the claim and </w:t>
      </w:r>
      <w:r w:rsidR="00C01B09">
        <w:rPr>
          <w:rFonts w:ascii="Times New Roman" w:hAnsi="Times New Roman" w:cs="Times New Roman"/>
          <w:sz w:val="24"/>
          <w:szCs w:val="24"/>
        </w:rPr>
        <w:t>to bar it from preventing applicant to do the same.</w:t>
      </w:r>
    </w:p>
    <w:p w:rsidR="00C01B09" w:rsidRDefault="00C01B09" w:rsidP="00D472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Respondent has advanced no valid cause why the provisional order should not be granted.</w:t>
      </w:r>
    </w:p>
    <w:p w:rsidR="00C01B09" w:rsidRDefault="00C01B09" w:rsidP="00D472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its part, respondent argues that the notices to rectify </w:t>
      </w:r>
      <w:r w:rsidR="00170EFF">
        <w:rPr>
          <w:rFonts w:ascii="Times New Roman" w:hAnsi="Times New Roman" w:cs="Times New Roman"/>
          <w:sz w:val="24"/>
          <w:szCs w:val="24"/>
        </w:rPr>
        <w:t xml:space="preserve">the </w:t>
      </w:r>
      <w:r>
        <w:rPr>
          <w:rFonts w:ascii="Times New Roman" w:hAnsi="Times New Roman" w:cs="Times New Roman"/>
          <w:sz w:val="24"/>
          <w:szCs w:val="24"/>
        </w:rPr>
        <w:t>breach and of cancellation were not properly served. Besides</w:t>
      </w:r>
      <w:r w:rsidR="00170EFF">
        <w:rPr>
          <w:rFonts w:ascii="Times New Roman" w:hAnsi="Times New Roman" w:cs="Times New Roman"/>
          <w:sz w:val="24"/>
          <w:szCs w:val="24"/>
        </w:rPr>
        <w:t>,</w:t>
      </w:r>
      <w:r>
        <w:rPr>
          <w:rFonts w:ascii="Times New Roman" w:hAnsi="Times New Roman" w:cs="Times New Roman"/>
          <w:sz w:val="24"/>
          <w:szCs w:val="24"/>
        </w:rPr>
        <w:t xml:space="preserve"> the cancellation of the tribute agreement is improper as there is no court order to that effect. Further, applicant has no </w:t>
      </w:r>
      <w:r w:rsidRPr="00170EFF">
        <w:rPr>
          <w:rFonts w:ascii="Times New Roman" w:hAnsi="Times New Roman" w:cs="Times New Roman"/>
          <w:i/>
          <w:sz w:val="24"/>
          <w:szCs w:val="24"/>
        </w:rPr>
        <w:t>prima facie</w:t>
      </w:r>
      <w:r>
        <w:rPr>
          <w:rFonts w:ascii="Times New Roman" w:hAnsi="Times New Roman" w:cs="Times New Roman"/>
          <w:sz w:val="24"/>
          <w:szCs w:val="24"/>
        </w:rPr>
        <w:t xml:space="preserve"> right entitling it to an interdict. In any case, respondent is not exploiting the claim or preventing applicant from doing so and no evidence exists that </w:t>
      </w:r>
      <w:r w:rsidR="00170EFF">
        <w:rPr>
          <w:rFonts w:ascii="Times New Roman" w:hAnsi="Times New Roman" w:cs="Times New Roman"/>
          <w:sz w:val="24"/>
          <w:szCs w:val="24"/>
        </w:rPr>
        <w:t>it</w:t>
      </w:r>
      <w:r>
        <w:rPr>
          <w:rFonts w:ascii="Times New Roman" w:hAnsi="Times New Roman" w:cs="Times New Roman"/>
          <w:sz w:val="24"/>
          <w:szCs w:val="24"/>
        </w:rPr>
        <w:t xml:space="preserve"> is carrying on mining activities. Hence, no irreparable harm can be inferred. </w:t>
      </w:r>
    </w:p>
    <w:p w:rsidR="00926F8E" w:rsidRDefault="00C01B09" w:rsidP="00D472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Respondent also claims that the legality of the person of the applicant and its capacity to sue is questionable, its Chinese directors having left the country. Besides which the claim is situated at </w:t>
      </w:r>
      <w:r w:rsidR="00170EFF">
        <w:rPr>
          <w:rFonts w:ascii="Times New Roman" w:hAnsi="Times New Roman" w:cs="Times New Roman"/>
          <w:sz w:val="24"/>
          <w:szCs w:val="24"/>
        </w:rPr>
        <w:t>its deponent’s</w:t>
      </w:r>
      <w:r>
        <w:rPr>
          <w:rFonts w:ascii="Times New Roman" w:hAnsi="Times New Roman" w:cs="Times New Roman"/>
          <w:sz w:val="24"/>
          <w:szCs w:val="24"/>
        </w:rPr>
        <w:t xml:space="preserve"> homestead and on her farmland such that allowing applicant to exploit it is tantamount to evicting her. Finally, </w:t>
      </w:r>
      <w:r w:rsidR="00170EFF">
        <w:rPr>
          <w:rFonts w:ascii="Times New Roman" w:hAnsi="Times New Roman" w:cs="Times New Roman"/>
          <w:sz w:val="24"/>
          <w:szCs w:val="24"/>
        </w:rPr>
        <w:t>respondent</w:t>
      </w:r>
      <w:r>
        <w:rPr>
          <w:rFonts w:ascii="Times New Roman" w:hAnsi="Times New Roman" w:cs="Times New Roman"/>
          <w:sz w:val="24"/>
          <w:szCs w:val="24"/>
        </w:rPr>
        <w:t xml:space="preserve"> submits that</w:t>
      </w:r>
      <w:r w:rsidR="00170EFF">
        <w:rPr>
          <w:rFonts w:ascii="Times New Roman" w:hAnsi="Times New Roman" w:cs="Times New Roman"/>
          <w:sz w:val="24"/>
          <w:szCs w:val="24"/>
        </w:rPr>
        <w:t>,</w:t>
      </w:r>
      <w:r w:rsidR="00170EFF" w:rsidRPr="00170EFF">
        <w:rPr>
          <w:rFonts w:ascii="Times New Roman" w:hAnsi="Times New Roman" w:cs="Times New Roman"/>
          <w:sz w:val="24"/>
          <w:szCs w:val="24"/>
        </w:rPr>
        <w:t xml:space="preserve"> </w:t>
      </w:r>
      <w:r w:rsidR="00170EFF">
        <w:rPr>
          <w:rFonts w:ascii="Times New Roman" w:hAnsi="Times New Roman" w:cs="Times New Roman"/>
          <w:sz w:val="24"/>
          <w:szCs w:val="24"/>
        </w:rPr>
        <w:t>in any event,</w:t>
      </w:r>
      <w:r>
        <w:rPr>
          <w:rFonts w:ascii="Times New Roman" w:hAnsi="Times New Roman" w:cs="Times New Roman"/>
          <w:sz w:val="24"/>
          <w:szCs w:val="24"/>
        </w:rPr>
        <w:t xml:space="preserve"> applicant has the alternative remedy to report to the police or </w:t>
      </w:r>
      <w:r w:rsidR="00926F8E">
        <w:rPr>
          <w:rFonts w:ascii="Times New Roman" w:hAnsi="Times New Roman" w:cs="Times New Roman"/>
          <w:sz w:val="24"/>
          <w:szCs w:val="24"/>
        </w:rPr>
        <w:t>obtain a report from the Minister in terms of s</w:t>
      </w:r>
      <w:r w:rsidR="00DB2C25">
        <w:rPr>
          <w:rFonts w:ascii="Times New Roman" w:hAnsi="Times New Roman" w:cs="Times New Roman"/>
          <w:sz w:val="24"/>
          <w:szCs w:val="24"/>
        </w:rPr>
        <w:t xml:space="preserve"> </w:t>
      </w:r>
      <w:r w:rsidR="00926F8E">
        <w:rPr>
          <w:rFonts w:ascii="Times New Roman" w:hAnsi="Times New Roman" w:cs="Times New Roman"/>
          <w:sz w:val="24"/>
          <w:szCs w:val="24"/>
        </w:rPr>
        <w:t xml:space="preserve">43 of the </w:t>
      </w:r>
      <w:r w:rsidR="00170EFF">
        <w:rPr>
          <w:rFonts w:ascii="Times New Roman" w:hAnsi="Times New Roman" w:cs="Times New Roman"/>
          <w:sz w:val="24"/>
          <w:szCs w:val="24"/>
        </w:rPr>
        <w:t xml:space="preserve">Mines and Minerals </w:t>
      </w:r>
      <w:r w:rsidR="00926F8E">
        <w:rPr>
          <w:rFonts w:ascii="Times New Roman" w:hAnsi="Times New Roman" w:cs="Times New Roman"/>
          <w:sz w:val="24"/>
          <w:szCs w:val="24"/>
        </w:rPr>
        <w:t>Act</w:t>
      </w:r>
      <w:r w:rsidR="00170EFF">
        <w:rPr>
          <w:rFonts w:ascii="Times New Roman" w:hAnsi="Times New Roman" w:cs="Times New Roman"/>
          <w:sz w:val="24"/>
          <w:szCs w:val="24"/>
        </w:rPr>
        <w:t xml:space="preserve"> </w:t>
      </w:r>
      <w:r w:rsidR="00DB2C25">
        <w:rPr>
          <w:rFonts w:ascii="Times New Roman" w:hAnsi="Times New Roman" w:cs="Times New Roman"/>
          <w:sz w:val="24"/>
          <w:szCs w:val="24"/>
        </w:rPr>
        <w:t>[</w:t>
      </w:r>
      <w:r w:rsidR="00170EFF" w:rsidRPr="00DB2C25">
        <w:rPr>
          <w:rFonts w:ascii="Times New Roman" w:hAnsi="Times New Roman" w:cs="Times New Roman"/>
          <w:i/>
          <w:sz w:val="24"/>
          <w:szCs w:val="24"/>
        </w:rPr>
        <w:t>Chapter 21:05</w:t>
      </w:r>
      <w:r w:rsidR="00DB2C25">
        <w:rPr>
          <w:rFonts w:ascii="Times New Roman" w:hAnsi="Times New Roman" w:cs="Times New Roman"/>
          <w:i/>
          <w:sz w:val="24"/>
          <w:szCs w:val="24"/>
        </w:rPr>
        <w:t>]</w:t>
      </w:r>
      <w:r w:rsidR="00926F8E">
        <w:rPr>
          <w:rFonts w:ascii="Times New Roman" w:hAnsi="Times New Roman" w:cs="Times New Roman"/>
          <w:sz w:val="24"/>
          <w:szCs w:val="24"/>
        </w:rPr>
        <w:t>.</w:t>
      </w:r>
    </w:p>
    <w:p w:rsidR="00926F8E" w:rsidRPr="00926F8E" w:rsidRDefault="00926F8E" w:rsidP="003E50E3">
      <w:pPr>
        <w:spacing w:after="0" w:line="360" w:lineRule="auto"/>
        <w:jc w:val="both"/>
        <w:rPr>
          <w:rFonts w:ascii="Times New Roman" w:hAnsi="Times New Roman" w:cs="Times New Roman"/>
          <w:sz w:val="24"/>
          <w:szCs w:val="24"/>
          <w:u w:val="single"/>
        </w:rPr>
      </w:pPr>
      <w:r w:rsidRPr="00926F8E">
        <w:rPr>
          <w:rFonts w:ascii="Times New Roman" w:hAnsi="Times New Roman" w:cs="Times New Roman"/>
          <w:sz w:val="24"/>
          <w:szCs w:val="24"/>
          <w:u w:val="single"/>
        </w:rPr>
        <w:t>The law</w:t>
      </w:r>
    </w:p>
    <w:p w:rsidR="004E79EA" w:rsidRDefault="00926F8E" w:rsidP="00D472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requirements for confirmation of a provisional order for an interdict are trite: applicant must establish a clear right</w:t>
      </w:r>
      <w:r w:rsidR="004E79EA">
        <w:rPr>
          <w:rFonts w:ascii="Times New Roman" w:hAnsi="Times New Roman" w:cs="Times New Roman"/>
          <w:sz w:val="24"/>
          <w:szCs w:val="24"/>
        </w:rPr>
        <w:t>;</w:t>
      </w:r>
      <w:r>
        <w:rPr>
          <w:rFonts w:ascii="Times New Roman" w:hAnsi="Times New Roman" w:cs="Times New Roman"/>
          <w:sz w:val="24"/>
          <w:szCs w:val="24"/>
        </w:rPr>
        <w:t xml:space="preserve"> that an actual </w:t>
      </w:r>
      <w:r w:rsidR="00F91CB5">
        <w:rPr>
          <w:rFonts w:ascii="Times New Roman" w:hAnsi="Times New Roman" w:cs="Times New Roman"/>
          <w:sz w:val="24"/>
          <w:szCs w:val="24"/>
        </w:rPr>
        <w:t>injury</w:t>
      </w:r>
      <w:r>
        <w:rPr>
          <w:rFonts w:ascii="Times New Roman" w:hAnsi="Times New Roman" w:cs="Times New Roman"/>
          <w:sz w:val="24"/>
          <w:szCs w:val="24"/>
        </w:rPr>
        <w:t xml:space="preserve"> has been </w:t>
      </w:r>
      <w:r w:rsidR="00F91CB5">
        <w:rPr>
          <w:rFonts w:ascii="Times New Roman" w:hAnsi="Times New Roman" w:cs="Times New Roman"/>
          <w:sz w:val="24"/>
          <w:szCs w:val="24"/>
        </w:rPr>
        <w:t>committed</w:t>
      </w:r>
      <w:r>
        <w:rPr>
          <w:rFonts w:ascii="Times New Roman" w:hAnsi="Times New Roman" w:cs="Times New Roman"/>
          <w:sz w:val="24"/>
          <w:szCs w:val="24"/>
        </w:rPr>
        <w:t xml:space="preserve"> or is reasonably apprehended and there is no similar or adequate protection by any other remedy.</w:t>
      </w:r>
      <w:r>
        <w:rPr>
          <w:rStyle w:val="FootnoteReference"/>
          <w:rFonts w:ascii="Times New Roman" w:hAnsi="Times New Roman"/>
          <w:sz w:val="24"/>
          <w:szCs w:val="24"/>
        </w:rPr>
        <w:footnoteReference w:id="1"/>
      </w:r>
      <w:r w:rsidR="00F91CB5">
        <w:rPr>
          <w:rFonts w:ascii="Times New Roman" w:hAnsi="Times New Roman" w:cs="Times New Roman"/>
          <w:sz w:val="24"/>
          <w:szCs w:val="24"/>
        </w:rPr>
        <w:t xml:space="preserve"> Further</w:t>
      </w:r>
      <w:r w:rsidR="00C01B09">
        <w:rPr>
          <w:rFonts w:ascii="Times New Roman" w:hAnsi="Times New Roman" w:cs="Times New Roman"/>
          <w:sz w:val="24"/>
          <w:szCs w:val="24"/>
        </w:rPr>
        <w:t>,</w:t>
      </w:r>
      <w:r w:rsidR="00F91CB5">
        <w:rPr>
          <w:rFonts w:ascii="Times New Roman" w:hAnsi="Times New Roman" w:cs="Times New Roman"/>
          <w:sz w:val="24"/>
          <w:szCs w:val="24"/>
        </w:rPr>
        <w:t xml:space="preserve"> it is trite that where an applicant has established a clear right, it is not ne</w:t>
      </w:r>
      <w:r w:rsidR="004E79EA">
        <w:rPr>
          <w:rFonts w:ascii="Times New Roman" w:hAnsi="Times New Roman" w:cs="Times New Roman"/>
          <w:sz w:val="24"/>
          <w:szCs w:val="24"/>
        </w:rPr>
        <w:t>cessary for the court to concer</w:t>
      </w:r>
      <w:r w:rsidR="00F91CB5">
        <w:rPr>
          <w:rFonts w:ascii="Times New Roman" w:hAnsi="Times New Roman" w:cs="Times New Roman"/>
          <w:sz w:val="24"/>
          <w:szCs w:val="24"/>
        </w:rPr>
        <w:t xml:space="preserve">n itself </w:t>
      </w:r>
      <w:r w:rsidR="004E79EA">
        <w:rPr>
          <w:rFonts w:ascii="Times New Roman" w:hAnsi="Times New Roman" w:cs="Times New Roman"/>
          <w:sz w:val="24"/>
          <w:szCs w:val="24"/>
        </w:rPr>
        <w:t>with whether or not irreparable harm would ensue if the interdict was not granted.</w:t>
      </w:r>
      <w:r w:rsidR="004E79EA">
        <w:rPr>
          <w:rStyle w:val="FootnoteReference"/>
          <w:rFonts w:ascii="Times New Roman" w:hAnsi="Times New Roman"/>
          <w:sz w:val="24"/>
          <w:szCs w:val="24"/>
        </w:rPr>
        <w:footnoteReference w:id="2"/>
      </w:r>
      <w:r w:rsidR="00C01B09">
        <w:rPr>
          <w:rFonts w:ascii="Times New Roman" w:hAnsi="Times New Roman" w:cs="Times New Roman"/>
          <w:sz w:val="24"/>
          <w:szCs w:val="24"/>
        </w:rPr>
        <w:t xml:space="preserve"> </w:t>
      </w:r>
    </w:p>
    <w:p w:rsidR="00E80C19" w:rsidRDefault="00A44D61" w:rsidP="00D472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also trite that s</w:t>
      </w:r>
      <w:r w:rsidR="00407D78">
        <w:rPr>
          <w:rFonts w:ascii="Times New Roman" w:hAnsi="Times New Roman" w:cs="Times New Roman"/>
          <w:sz w:val="24"/>
          <w:szCs w:val="24"/>
        </w:rPr>
        <w:t xml:space="preserve">ervice of </w:t>
      </w:r>
      <w:r>
        <w:rPr>
          <w:rFonts w:ascii="Times New Roman" w:hAnsi="Times New Roman" w:cs="Times New Roman"/>
          <w:sz w:val="24"/>
          <w:szCs w:val="24"/>
        </w:rPr>
        <w:t>any notices</w:t>
      </w:r>
      <w:r w:rsidR="00407D78">
        <w:rPr>
          <w:rFonts w:ascii="Times New Roman" w:hAnsi="Times New Roman" w:cs="Times New Roman"/>
          <w:sz w:val="24"/>
          <w:szCs w:val="24"/>
        </w:rPr>
        <w:t xml:space="preserve"> with respect to contractual agreements must be effected at the </w:t>
      </w:r>
      <w:r w:rsidR="00407D78" w:rsidRPr="00407D78">
        <w:rPr>
          <w:rFonts w:ascii="Times New Roman" w:hAnsi="Times New Roman" w:cs="Times New Roman"/>
          <w:sz w:val="24"/>
          <w:szCs w:val="24"/>
        </w:rPr>
        <w:t>address</w:t>
      </w:r>
      <w:r w:rsidR="00407D78">
        <w:rPr>
          <w:rFonts w:ascii="Times New Roman" w:hAnsi="Times New Roman" w:cs="Times New Roman"/>
          <w:sz w:val="24"/>
          <w:szCs w:val="24"/>
        </w:rPr>
        <w:t>es chosen by the parties and in</w:t>
      </w:r>
      <w:r>
        <w:rPr>
          <w:rFonts w:ascii="Times New Roman" w:hAnsi="Times New Roman" w:cs="Times New Roman"/>
          <w:sz w:val="24"/>
          <w:szCs w:val="24"/>
        </w:rPr>
        <w:t xml:space="preserve"> accordance with their agreement. </w:t>
      </w:r>
      <w:r w:rsidR="00B07A40">
        <w:rPr>
          <w:rFonts w:ascii="Times New Roman" w:hAnsi="Times New Roman" w:cs="Times New Roman"/>
          <w:sz w:val="24"/>
          <w:szCs w:val="24"/>
        </w:rPr>
        <w:t xml:space="preserve">Such </w:t>
      </w:r>
      <w:r w:rsidR="00B07A40">
        <w:rPr>
          <w:rFonts w:ascii="Times New Roman" w:hAnsi="Times New Roman" w:cs="Times New Roman"/>
          <w:sz w:val="24"/>
          <w:szCs w:val="24"/>
        </w:rPr>
        <w:lastRenderedPageBreak/>
        <w:t>service is good even if the document served is not in fact received by the party concerned.</w:t>
      </w:r>
      <w:r w:rsidR="00B07A40">
        <w:rPr>
          <w:rStyle w:val="FootnoteReference"/>
          <w:rFonts w:ascii="Times New Roman" w:hAnsi="Times New Roman"/>
          <w:sz w:val="24"/>
          <w:szCs w:val="24"/>
        </w:rPr>
        <w:footnoteReference w:id="3"/>
      </w:r>
      <w:r w:rsidR="00B07A40">
        <w:rPr>
          <w:rFonts w:ascii="Times New Roman" w:hAnsi="Times New Roman" w:cs="Times New Roman"/>
          <w:sz w:val="24"/>
          <w:szCs w:val="24"/>
        </w:rPr>
        <w:t xml:space="preserve"> </w:t>
      </w:r>
      <w:r>
        <w:rPr>
          <w:rFonts w:ascii="Times New Roman" w:hAnsi="Times New Roman" w:cs="Times New Roman"/>
          <w:sz w:val="24"/>
          <w:szCs w:val="24"/>
        </w:rPr>
        <w:t>Further and in any event, rule 39 (2) provides for service on “a responsible person”. That phrase is generally understood that this must be an adult person of sound mind</w:t>
      </w:r>
      <w:r w:rsidR="00E80C19">
        <w:rPr>
          <w:rFonts w:ascii="Times New Roman" w:hAnsi="Times New Roman" w:cs="Times New Roman"/>
          <w:sz w:val="24"/>
          <w:szCs w:val="24"/>
        </w:rPr>
        <w:t xml:space="preserve"> and is responsible to the respondent</w:t>
      </w:r>
      <w:r>
        <w:rPr>
          <w:rFonts w:ascii="Times New Roman" w:hAnsi="Times New Roman" w:cs="Times New Roman"/>
          <w:sz w:val="24"/>
          <w:szCs w:val="24"/>
        </w:rPr>
        <w:t>.</w:t>
      </w:r>
      <w:r w:rsidR="00E80C19">
        <w:rPr>
          <w:rFonts w:ascii="Times New Roman" w:hAnsi="Times New Roman" w:cs="Times New Roman"/>
          <w:sz w:val="24"/>
          <w:szCs w:val="24"/>
        </w:rPr>
        <w:t xml:space="preserve"> The service is not nullified because the person has refused to give his name or responsibility with respect to the respondent.</w:t>
      </w:r>
    </w:p>
    <w:p w:rsidR="00407D78" w:rsidRDefault="00E80C19" w:rsidP="003E50E3">
      <w:pPr>
        <w:spacing w:after="0" w:line="240" w:lineRule="auto"/>
        <w:ind w:firstLine="720"/>
        <w:jc w:val="both"/>
        <w:rPr>
          <w:rFonts w:ascii="Times New Roman" w:hAnsi="Times New Roman" w:cs="Times New Roman"/>
        </w:rPr>
      </w:pPr>
      <w:r w:rsidRPr="00DB2C25">
        <w:rPr>
          <w:rFonts w:ascii="Times New Roman" w:hAnsi="Times New Roman" w:cs="Times New Roman"/>
          <w:sz w:val="24"/>
          <w:szCs w:val="24"/>
          <w:shd w:val="clear" w:color="auto" w:fill="FFFFFF"/>
        </w:rPr>
        <w:t>“</w:t>
      </w:r>
      <w:r w:rsidRPr="00DB2C25">
        <w:rPr>
          <w:rFonts w:ascii="Times New Roman" w:hAnsi="Times New Roman" w:cs="Times New Roman"/>
          <w:shd w:val="clear" w:color="auto" w:fill="FFFFFF"/>
        </w:rPr>
        <w:t xml:space="preserve">It is the practice that where such a person declines to give their names, the server endorses on </w:t>
      </w:r>
      <w:r w:rsidR="003E50E3" w:rsidRPr="00DB2C25">
        <w:rPr>
          <w:rFonts w:ascii="Times New Roman" w:hAnsi="Times New Roman" w:cs="Times New Roman"/>
          <w:shd w:val="clear" w:color="auto" w:fill="FFFFFF"/>
        </w:rPr>
        <w:tab/>
      </w:r>
      <w:r w:rsidRPr="00DB2C25">
        <w:rPr>
          <w:rFonts w:ascii="Times New Roman" w:hAnsi="Times New Roman" w:cs="Times New Roman"/>
          <w:shd w:val="clear" w:color="auto" w:fill="FFFFFF"/>
        </w:rPr>
        <w:t>the return of service a statement to the effect that the person refused to give his or her name</w:t>
      </w:r>
      <w:r w:rsidRPr="003E50E3">
        <w:rPr>
          <w:rFonts w:ascii="Times New Roman" w:hAnsi="Times New Roman" w:cs="Times New Roman"/>
          <w:color w:val="666666"/>
          <w:shd w:val="clear" w:color="auto" w:fill="FFFFFF"/>
        </w:rPr>
        <w:t>.</w:t>
      </w:r>
      <w:r w:rsidRPr="00DB2C25">
        <w:rPr>
          <w:rFonts w:ascii="Times New Roman" w:hAnsi="Times New Roman" w:cs="Times New Roman"/>
          <w:shd w:val="clear" w:color="auto" w:fill="FFFFFF"/>
        </w:rPr>
        <w:t>”</w:t>
      </w:r>
      <w:r w:rsidRPr="00DB2C25">
        <w:rPr>
          <w:rFonts w:ascii="Times New Roman" w:hAnsi="Times New Roman" w:cs="Times New Roman"/>
        </w:rPr>
        <w:t xml:space="preserve"> </w:t>
      </w:r>
      <w:r w:rsidRPr="003E50E3">
        <w:rPr>
          <w:rStyle w:val="FootnoteReference"/>
          <w:rFonts w:ascii="Times New Roman" w:hAnsi="Times New Roman"/>
        </w:rPr>
        <w:footnoteReference w:id="4"/>
      </w:r>
    </w:p>
    <w:p w:rsidR="003E50E3" w:rsidRPr="003E50E3" w:rsidRDefault="003E50E3" w:rsidP="003E50E3">
      <w:pPr>
        <w:spacing w:after="0" w:line="240" w:lineRule="auto"/>
        <w:ind w:firstLine="720"/>
        <w:jc w:val="both"/>
        <w:rPr>
          <w:rFonts w:ascii="Times New Roman" w:hAnsi="Times New Roman" w:cs="Times New Roman"/>
        </w:rPr>
      </w:pPr>
    </w:p>
    <w:p w:rsidR="00E80C19" w:rsidRDefault="00B07A40" w:rsidP="00D472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Termination or cancellation of an agreement in terms of contractual terms is effective as at the date </w:t>
      </w:r>
      <w:r w:rsidR="003212AF">
        <w:rPr>
          <w:rFonts w:ascii="Times New Roman" w:hAnsi="Times New Roman" w:cs="Times New Roman"/>
          <w:sz w:val="24"/>
          <w:szCs w:val="24"/>
        </w:rPr>
        <w:t>of expiration of the notice. There is thus, in those circumstances, no necessity to seek a court order confirming such termination/cancellation as the parties are bound by the provisions and procedures they have agreed to as if they had been imposed upon them by law.</w:t>
      </w:r>
      <w:r w:rsidR="003212AF">
        <w:rPr>
          <w:rStyle w:val="FootnoteReference"/>
          <w:rFonts w:ascii="Times New Roman" w:hAnsi="Times New Roman"/>
          <w:sz w:val="24"/>
          <w:szCs w:val="24"/>
        </w:rPr>
        <w:footnoteReference w:id="5"/>
      </w:r>
    </w:p>
    <w:p w:rsidR="003212AF" w:rsidRDefault="003212AF" w:rsidP="00D472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legal existence of a company is governed in terms of the Companies’ Act, </w:t>
      </w:r>
      <w:r w:rsidR="00DB2C25">
        <w:rPr>
          <w:rFonts w:ascii="Times New Roman" w:hAnsi="Times New Roman" w:cs="Times New Roman"/>
          <w:sz w:val="24"/>
          <w:szCs w:val="24"/>
        </w:rPr>
        <w:t>[</w:t>
      </w:r>
      <w:r w:rsidRPr="00DB2C25">
        <w:rPr>
          <w:rFonts w:ascii="Times New Roman" w:hAnsi="Times New Roman" w:cs="Times New Roman"/>
          <w:i/>
          <w:sz w:val="24"/>
          <w:szCs w:val="24"/>
        </w:rPr>
        <w:t>Chapter 24:03</w:t>
      </w:r>
      <w:r w:rsidR="00DB2C25">
        <w:rPr>
          <w:rFonts w:ascii="Times New Roman" w:hAnsi="Times New Roman" w:cs="Times New Roman"/>
          <w:i/>
          <w:sz w:val="24"/>
          <w:szCs w:val="24"/>
        </w:rPr>
        <w:t>]</w:t>
      </w:r>
      <w:r>
        <w:rPr>
          <w:rFonts w:ascii="Times New Roman" w:hAnsi="Times New Roman" w:cs="Times New Roman"/>
          <w:sz w:val="24"/>
          <w:szCs w:val="24"/>
        </w:rPr>
        <w:t xml:space="preserve">. Once a company is registered, whether or not it files annual returns is irrelevant to its </w:t>
      </w:r>
      <w:r w:rsidRPr="003212AF">
        <w:rPr>
          <w:rFonts w:ascii="Times New Roman" w:hAnsi="Times New Roman" w:cs="Times New Roman"/>
          <w:i/>
          <w:sz w:val="24"/>
          <w:szCs w:val="24"/>
        </w:rPr>
        <w:t>locus standi</w:t>
      </w:r>
      <w:r>
        <w:rPr>
          <w:rFonts w:ascii="Times New Roman" w:hAnsi="Times New Roman" w:cs="Times New Roman"/>
          <w:sz w:val="24"/>
          <w:szCs w:val="24"/>
        </w:rPr>
        <w:t xml:space="preserve">. It exists unless the statute provides otherwise. </w:t>
      </w:r>
      <w:r w:rsidR="00F1134E">
        <w:rPr>
          <w:rFonts w:ascii="Times New Roman" w:hAnsi="Times New Roman" w:cs="Times New Roman"/>
          <w:sz w:val="24"/>
          <w:szCs w:val="24"/>
        </w:rPr>
        <w:t xml:space="preserve">And a company exists separate from its directors. </w:t>
      </w:r>
    </w:p>
    <w:p w:rsidR="00AF6176" w:rsidRPr="00AF6176" w:rsidRDefault="004E79EA" w:rsidP="001A0486">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Analysis</w:t>
      </w:r>
    </w:p>
    <w:p w:rsidR="004E79EA" w:rsidRDefault="004E79EA" w:rsidP="00196A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not disputed that applicant is the registered holder of the mining claim in dispute. Neither is it disputed that the respondent breached the tribute agreement between the parties and</w:t>
      </w:r>
      <w:r w:rsidR="00407D78">
        <w:rPr>
          <w:rFonts w:ascii="Times New Roman" w:hAnsi="Times New Roman" w:cs="Times New Roman"/>
          <w:sz w:val="24"/>
          <w:szCs w:val="24"/>
        </w:rPr>
        <w:t xml:space="preserve"> notice of termination was</w:t>
      </w:r>
      <w:r>
        <w:rPr>
          <w:rFonts w:ascii="Times New Roman" w:hAnsi="Times New Roman" w:cs="Times New Roman"/>
          <w:sz w:val="24"/>
          <w:szCs w:val="24"/>
        </w:rPr>
        <w:t xml:space="preserve"> given. </w:t>
      </w:r>
      <w:r w:rsidR="003B3BA2">
        <w:rPr>
          <w:rFonts w:ascii="Times New Roman" w:hAnsi="Times New Roman" w:cs="Times New Roman"/>
          <w:sz w:val="24"/>
          <w:szCs w:val="24"/>
        </w:rPr>
        <w:t xml:space="preserve">In fact, respondent cannot possibly deny or dispute the existence of applicant’s clear right to the mining claim as that would put paid to its own claims with respect to the tribute agreement. Such agreement would be untenable if applicant had no clear right on which to ground the tribute agreement! </w:t>
      </w:r>
      <w:r>
        <w:rPr>
          <w:rFonts w:ascii="Times New Roman" w:hAnsi="Times New Roman" w:cs="Times New Roman"/>
          <w:sz w:val="24"/>
          <w:szCs w:val="24"/>
        </w:rPr>
        <w:t xml:space="preserve">Respondent’s issue is that applicant has no </w:t>
      </w:r>
      <w:r w:rsidR="00170EFF">
        <w:rPr>
          <w:rFonts w:ascii="Times New Roman" w:hAnsi="Times New Roman" w:cs="Times New Roman"/>
          <w:sz w:val="24"/>
          <w:szCs w:val="24"/>
        </w:rPr>
        <w:t>recourse to an interdict</w:t>
      </w:r>
      <w:r>
        <w:rPr>
          <w:rFonts w:ascii="Times New Roman" w:hAnsi="Times New Roman" w:cs="Times New Roman"/>
          <w:sz w:val="24"/>
          <w:szCs w:val="24"/>
        </w:rPr>
        <w:t xml:space="preserve"> as the not</w:t>
      </w:r>
      <w:r w:rsidR="00170EFF">
        <w:rPr>
          <w:rFonts w:ascii="Times New Roman" w:hAnsi="Times New Roman" w:cs="Times New Roman"/>
          <w:sz w:val="24"/>
          <w:szCs w:val="24"/>
        </w:rPr>
        <w:t>ic</w:t>
      </w:r>
      <w:r>
        <w:rPr>
          <w:rFonts w:ascii="Times New Roman" w:hAnsi="Times New Roman" w:cs="Times New Roman"/>
          <w:sz w:val="24"/>
          <w:szCs w:val="24"/>
        </w:rPr>
        <w:t xml:space="preserve">es were improperly served, and in any event, the cancellation of the tribute agreement was not confirmed by the court. </w:t>
      </w:r>
    </w:p>
    <w:p w:rsidR="00B07A40" w:rsidRDefault="004E79EA" w:rsidP="00196A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tribute agreement requires that service of all notices be done at the </w:t>
      </w:r>
      <w:r w:rsidRPr="000A1654">
        <w:rPr>
          <w:rFonts w:ascii="Times New Roman" w:hAnsi="Times New Roman" w:cs="Times New Roman"/>
          <w:i/>
          <w:sz w:val="24"/>
          <w:szCs w:val="24"/>
        </w:rPr>
        <w:t>domicilium</w:t>
      </w:r>
      <w:r>
        <w:rPr>
          <w:rFonts w:ascii="Times New Roman" w:hAnsi="Times New Roman" w:cs="Times New Roman"/>
          <w:sz w:val="24"/>
          <w:szCs w:val="24"/>
        </w:rPr>
        <w:t>. Respondent alleges that s</w:t>
      </w:r>
      <w:r w:rsidR="00C830D6">
        <w:rPr>
          <w:rFonts w:ascii="Times New Roman" w:hAnsi="Times New Roman" w:cs="Times New Roman"/>
          <w:sz w:val="24"/>
          <w:szCs w:val="24"/>
        </w:rPr>
        <w:t>er</w:t>
      </w:r>
      <w:r>
        <w:rPr>
          <w:rFonts w:ascii="Times New Roman" w:hAnsi="Times New Roman" w:cs="Times New Roman"/>
          <w:sz w:val="24"/>
          <w:szCs w:val="24"/>
        </w:rPr>
        <w:t>v</w:t>
      </w:r>
      <w:r w:rsidR="00C830D6">
        <w:rPr>
          <w:rFonts w:ascii="Times New Roman" w:hAnsi="Times New Roman" w:cs="Times New Roman"/>
          <w:sz w:val="24"/>
          <w:szCs w:val="24"/>
        </w:rPr>
        <w:t>ic</w:t>
      </w:r>
      <w:r>
        <w:rPr>
          <w:rFonts w:ascii="Times New Roman" w:hAnsi="Times New Roman" w:cs="Times New Roman"/>
          <w:sz w:val="24"/>
          <w:szCs w:val="24"/>
        </w:rPr>
        <w:t xml:space="preserve">e ought to have been done on their legal practitioners which is clearly a misconception. Further, </w:t>
      </w:r>
      <w:r w:rsidR="00170EFF">
        <w:rPr>
          <w:rFonts w:ascii="Times New Roman" w:hAnsi="Times New Roman" w:cs="Times New Roman"/>
          <w:sz w:val="24"/>
          <w:szCs w:val="24"/>
        </w:rPr>
        <w:t>i</w:t>
      </w:r>
      <w:r>
        <w:rPr>
          <w:rFonts w:ascii="Times New Roman" w:hAnsi="Times New Roman" w:cs="Times New Roman"/>
          <w:sz w:val="24"/>
          <w:szCs w:val="24"/>
        </w:rPr>
        <w:t xml:space="preserve">t claim that the person who received service is unknown </w:t>
      </w:r>
      <w:r w:rsidR="00C830D6">
        <w:rPr>
          <w:rFonts w:ascii="Times New Roman" w:hAnsi="Times New Roman" w:cs="Times New Roman"/>
          <w:sz w:val="24"/>
          <w:szCs w:val="24"/>
        </w:rPr>
        <w:t xml:space="preserve">to </w:t>
      </w:r>
      <w:r w:rsidR="00170EFF">
        <w:rPr>
          <w:rFonts w:ascii="Times New Roman" w:hAnsi="Times New Roman" w:cs="Times New Roman"/>
          <w:sz w:val="24"/>
          <w:szCs w:val="24"/>
        </w:rPr>
        <w:t>i</w:t>
      </w:r>
      <w:r w:rsidR="00C830D6">
        <w:rPr>
          <w:rFonts w:ascii="Times New Roman" w:hAnsi="Times New Roman" w:cs="Times New Roman"/>
          <w:sz w:val="24"/>
          <w:szCs w:val="24"/>
        </w:rPr>
        <w:t xml:space="preserve">t and is not a responsible person to respondent, which is also a misconception. Firstly, the agreement merely requires service at the </w:t>
      </w:r>
      <w:r w:rsidR="00C830D6" w:rsidRPr="00C830D6">
        <w:rPr>
          <w:rFonts w:ascii="Times New Roman" w:hAnsi="Times New Roman" w:cs="Times New Roman"/>
          <w:i/>
          <w:sz w:val="24"/>
          <w:szCs w:val="24"/>
        </w:rPr>
        <w:t>domicilium</w:t>
      </w:r>
      <w:r w:rsidR="00C830D6">
        <w:rPr>
          <w:rFonts w:ascii="Times New Roman" w:hAnsi="Times New Roman" w:cs="Times New Roman"/>
          <w:sz w:val="24"/>
          <w:szCs w:val="24"/>
        </w:rPr>
        <w:t xml:space="preserve">. The notice could even have been left affixed to the gate, and that would have been adequate service. Besides </w:t>
      </w:r>
      <w:r w:rsidR="00B07A40">
        <w:rPr>
          <w:rFonts w:ascii="Times New Roman" w:hAnsi="Times New Roman" w:cs="Times New Roman"/>
          <w:sz w:val="24"/>
          <w:szCs w:val="24"/>
        </w:rPr>
        <w:t xml:space="preserve">the </w:t>
      </w:r>
      <w:r w:rsidR="00C830D6">
        <w:rPr>
          <w:rFonts w:ascii="Times New Roman" w:hAnsi="Times New Roman" w:cs="Times New Roman"/>
          <w:sz w:val="24"/>
          <w:szCs w:val="24"/>
        </w:rPr>
        <w:t xml:space="preserve">rules merely require </w:t>
      </w:r>
      <w:r w:rsidR="00C830D6">
        <w:rPr>
          <w:rFonts w:ascii="Times New Roman" w:hAnsi="Times New Roman" w:cs="Times New Roman"/>
          <w:sz w:val="24"/>
          <w:szCs w:val="24"/>
        </w:rPr>
        <w:lastRenderedPageBreak/>
        <w:t xml:space="preserve">that service be effected on a responsible person at the place of business or </w:t>
      </w:r>
      <w:r w:rsidR="00C830D6" w:rsidRPr="00C830D6">
        <w:rPr>
          <w:rFonts w:ascii="Times New Roman" w:hAnsi="Times New Roman" w:cs="Times New Roman"/>
          <w:i/>
          <w:sz w:val="24"/>
          <w:szCs w:val="24"/>
        </w:rPr>
        <w:t>domicilium</w:t>
      </w:r>
      <w:r w:rsidR="00C830D6">
        <w:rPr>
          <w:rFonts w:ascii="Times New Roman" w:hAnsi="Times New Roman" w:cs="Times New Roman"/>
          <w:sz w:val="24"/>
          <w:szCs w:val="24"/>
        </w:rPr>
        <w:t xml:space="preserve">, </w:t>
      </w:r>
      <w:r w:rsidR="00B07A40">
        <w:rPr>
          <w:rFonts w:ascii="Times New Roman" w:hAnsi="Times New Roman" w:cs="Times New Roman"/>
          <w:sz w:val="24"/>
          <w:szCs w:val="24"/>
        </w:rPr>
        <w:t>and such service is still valid if that person refuses to disclose his status.</w:t>
      </w:r>
    </w:p>
    <w:p w:rsidR="000A1654" w:rsidRDefault="00B07A40" w:rsidP="00196A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C830D6">
        <w:rPr>
          <w:rFonts w:ascii="Times New Roman" w:hAnsi="Times New Roman" w:cs="Times New Roman"/>
          <w:sz w:val="24"/>
          <w:szCs w:val="24"/>
        </w:rPr>
        <w:t>I</w:t>
      </w:r>
      <w:r>
        <w:rPr>
          <w:rFonts w:ascii="Times New Roman" w:hAnsi="Times New Roman" w:cs="Times New Roman"/>
          <w:sz w:val="24"/>
          <w:szCs w:val="24"/>
        </w:rPr>
        <w:t xml:space="preserve">t is true that </w:t>
      </w:r>
      <w:r w:rsidR="00C830D6">
        <w:rPr>
          <w:rFonts w:ascii="Times New Roman" w:hAnsi="Times New Roman" w:cs="Times New Roman"/>
          <w:sz w:val="24"/>
          <w:szCs w:val="24"/>
        </w:rPr>
        <w:t xml:space="preserve">the cancellation </w:t>
      </w:r>
      <w:r>
        <w:rPr>
          <w:rFonts w:ascii="Times New Roman" w:hAnsi="Times New Roman" w:cs="Times New Roman"/>
          <w:sz w:val="24"/>
          <w:szCs w:val="24"/>
        </w:rPr>
        <w:t xml:space="preserve">of the tribute agreement </w:t>
      </w:r>
      <w:r w:rsidR="00C830D6">
        <w:rPr>
          <w:rFonts w:ascii="Times New Roman" w:hAnsi="Times New Roman" w:cs="Times New Roman"/>
          <w:sz w:val="24"/>
          <w:szCs w:val="24"/>
        </w:rPr>
        <w:t>was not confirmed by the court, but that does not make it any less effectual. The attention of the respondent, and its legal practitioners, having been drawn, on 4 and 8 June 2020, to the fact that 30 days’ notice of cancellation of the tribute agreement was being given</w:t>
      </w:r>
      <w:r w:rsidR="000A1654">
        <w:rPr>
          <w:rFonts w:ascii="Times New Roman" w:hAnsi="Times New Roman" w:cs="Times New Roman"/>
          <w:sz w:val="24"/>
          <w:szCs w:val="24"/>
        </w:rPr>
        <w:t>, they</w:t>
      </w:r>
      <w:r w:rsidR="00C830D6">
        <w:rPr>
          <w:rFonts w:ascii="Times New Roman" w:hAnsi="Times New Roman" w:cs="Times New Roman"/>
          <w:sz w:val="24"/>
          <w:szCs w:val="24"/>
        </w:rPr>
        <w:t xml:space="preserve"> could, if they were of the view that respondent’s rights were being trampled upon, sought an order of court staying </w:t>
      </w:r>
      <w:r w:rsidR="00170EFF">
        <w:rPr>
          <w:rFonts w:ascii="Times New Roman" w:hAnsi="Times New Roman" w:cs="Times New Roman"/>
          <w:sz w:val="24"/>
          <w:szCs w:val="24"/>
        </w:rPr>
        <w:t>or</w:t>
      </w:r>
      <w:r w:rsidR="00C830D6">
        <w:rPr>
          <w:rFonts w:ascii="Times New Roman" w:hAnsi="Times New Roman" w:cs="Times New Roman"/>
          <w:sz w:val="24"/>
          <w:szCs w:val="24"/>
        </w:rPr>
        <w:t xml:space="preserve"> setting aside the purported cancellation, but they did not do so. </w:t>
      </w:r>
      <w:r w:rsidR="000A1654">
        <w:rPr>
          <w:rFonts w:ascii="Times New Roman" w:hAnsi="Times New Roman" w:cs="Times New Roman"/>
          <w:sz w:val="24"/>
          <w:szCs w:val="24"/>
        </w:rPr>
        <w:t>They waited until they were served with the urgent application for an interdict to raise the issue. Even to this date, they have not sought to declare the cancellation wrongful or unlawful.</w:t>
      </w:r>
      <w:r w:rsidR="003B3BA2">
        <w:rPr>
          <w:rFonts w:ascii="Times New Roman" w:hAnsi="Times New Roman" w:cs="Times New Roman"/>
          <w:sz w:val="24"/>
          <w:szCs w:val="24"/>
        </w:rPr>
        <w:t xml:space="preserve"> The tribute agreement was cancelled in accordance with its own terms and conditions.</w:t>
      </w:r>
    </w:p>
    <w:p w:rsidR="000A1654" w:rsidRDefault="000A1654" w:rsidP="00196A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What is thus left before the court is a holder of a claim, to which a tribute agreement has been cancelled, who seeks to protect his rights to that claim. It seems to me therefore that applicant has demonstrated a clear right for which it is entitled to an interdict. In the circumstances, in line with the decision in </w:t>
      </w:r>
      <w:r w:rsidRPr="003B3BA2">
        <w:rPr>
          <w:rFonts w:ascii="Times New Roman" w:hAnsi="Times New Roman" w:cs="Times New Roman"/>
          <w:i/>
          <w:sz w:val="24"/>
          <w:szCs w:val="24"/>
        </w:rPr>
        <w:t>Charuma Blasting</w:t>
      </w:r>
      <w:r>
        <w:rPr>
          <w:rFonts w:ascii="Times New Roman" w:hAnsi="Times New Roman" w:cs="Times New Roman"/>
          <w:sz w:val="24"/>
          <w:szCs w:val="24"/>
        </w:rPr>
        <w:t xml:space="preserve"> (supra), I do not find it necessary to traverse whether the applicant stands to </w:t>
      </w:r>
      <w:r w:rsidR="003B3BA2">
        <w:rPr>
          <w:rFonts w:ascii="Times New Roman" w:hAnsi="Times New Roman" w:cs="Times New Roman"/>
          <w:sz w:val="24"/>
          <w:szCs w:val="24"/>
        </w:rPr>
        <w:t>suffer</w:t>
      </w:r>
      <w:r>
        <w:rPr>
          <w:rFonts w:ascii="Times New Roman" w:hAnsi="Times New Roman" w:cs="Times New Roman"/>
          <w:sz w:val="24"/>
          <w:szCs w:val="24"/>
        </w:rPr>
        <w:t xml:space="preserve"> irreparable injury if the interdict is not granted. The balance of convenience fa</w:t>
      </w:r>
      <w:r w:rsidR="00170EFF">
        <w:rPr>
          <w:rFonts w:ascii="Times New Roman" w:hAnsi="Times New Roman" w:cs="Times New Roman"/>
          <w:sz w:val="24"/>
          <w:szCs w:val="24"/>
        </w:rPr>
        <w:t>vours</w:t>
      </w:r>
      <w:r>
        <w:rPr>
          <w:rFonts w:ascii="Times New Roman" w:hAnsi="Times New Roman" w:cs="Times New Roman"/>
          <w:sz w:val="24"/>
          <w:szCs w:val="24"/>
        </w:rPr>
        <w:t xml:space="preserve"> that a party with clear rights must have them protected as it stands to be prejudiced should it not access its claim or should respondent be allowed to exploit it. On the contrary, respondent suffers no prejudice at all if this interdict is granted as it avows that firstly, it is not exploiting the claim, and secondly, that it is not preventing applicant from doing so.</w:t>
      </w:r>
    </w:p>
    <w:p w:rsidR="000A1654" w:rsidRDefault="003B3BA2" w:rsidP="00196A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find the averments of respondent to constructive eviction spurious. Applicant is not seeking the eviction of respondent</w:t>
      </w:r>
      <w:r w:rsidR="00170EFF">
        <w:rPr>
          <w:rFonts w:ascii="Times New Roman" w:hAnsi="Times New Roman" w:cs="Times New Roman"/>
          <w:sz w:val="24"/>
          <w:szCs w:val="24"/>
        </w:rPr>
        <w:t>’s deponent</w:t>
      </w:r>
      <w:r>
        <w:rPr>
          <w:rFonts w:ascii="Times New Roman" w:hAnsi="Times New Roman" w:cs="Times New Roman"/>
          <w:sz w:val="24"/>
          <w:szCs w:val="24"/>
        </w:rPr>
        <w:t xml:space="preserve"> in these confirmatory proceedings. Besides the law is clear as to the boundaries for exploitation of claims with respect to contiguous homesteads or fields. Nothing stops respondent from seeking a bar against applicant should it exceed the bounds set by the law with respect to mining activities in and around dwellings or fields.</w:t>
      </w:r>
    </w:p>
    <w:p w:rsidR="00154F52" w:rsidRDefault="00154F52" w:rsidP="00196A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Neither is there any reasonable basis for respondent to raise issues of</w:t>
      </w:r>
      <w:r w:rsidR="00170EFF">
        <w:rPr>
          <w:rFonts w:ascii="Times New Roman" w:hAnsi="Times New Roman" w:cs="Times New Roman"/>
          <w:sz w:val="24"/>
          <w:szCs w:val="24"/>
        </w:rPr>
        <w:t xml:space="preserve"> the</w:t>
      </w:r>
      <w:r>
        <w:rPr>
          <w:rFonts w:ascii="Times New Roman" w:hAnsi="Times New Roman" w:cs="Times New Roman"/>
          <w:sz w:val="24"/>
          <w:szCs w:val="24"/>
        </w:rPr>
        <w:t xml:space="preserve"> </w:t>
      </w:r>
      <w:r w:rsidRPr="00F1134E">
        <w:rPr>
          <w:rFonts w:ascii="Times New Roman" w:hAnsi="Times New Roman" w:cs="Times New Roman"/>
          <w:i/>
          <w:sz w:val="24"/>
          <w:szCs w:val="24"/>
        </w:rPr>
        <w:t>locus standi</w:t>
      </w:r>
      <w:r>
        <w:rPr>
          <w:rFonts w:ascii="Times New Roman" w:hAnsi="Times New Roman" w:cs="Times New Roman"/>
          <w:sz w:val="24"/>
          <w:szCs w:val="24"/>
        </w:rPr>
        <w:t xml:space="preserve"> of applicant. Applicant is a company which acts on the strength of board resolutions which are to hand. The issue of annual returns or whether some board members have gone back to China is irrelevant and is, in any case, not a requirement for a company to access the courts.</w:t>
      </w:r>
    </w:p>
    <w:p w:rsidR="00154F52" w:rsidRDefault="00154F52" w:rsidP="00196A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Nor is the reference to police reports or the report by the Minister suitable alternative remedy in the circumstances</w:t>
      </w:r>
      <w:r w:rsidR="00170EFF">
        <w:rPr>
          <w:rFonts w:ascii="Times New Roman" w:hAnsi="Times New Roman" w:cs="Times New Roman"/>
          <w:sz w:val="24"/>
          <w:szCs w:val="24"/>
        </w:rPr>
        <w:t>, the latter issue which is not even pleaded in the opposing papers</w:t>
      </w:r>
      <w:r>
        <w:rPr>
          <w:rFonts w:ascii="Times New Roman" w:hAnsi="Times New Roman" w:cs="Times New Roman"/>
          <w:sz w:val="24"/>
          <w:szCs w:val="24"/>
        </w:rPr>
        <w:t xml:space="preserve">. This is a civil matter arising out of contract, which does not require police intervention. Further there is no legal requirement to obtain a report by the Minister to prevent depletion of minerals. </w:t>
      </w:r>
    </w:p>
    <w:p w:rsidR="00F1134E" w:rsidRDefault="00154F52" w:rsidP="00154F5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From the foregoing, I am of the view that there is </w:t>
      </w:r>
      <w:r w:rsidR="00A0260B">
        <w:rPr>
          <w:rFonts w:ascii="Times New Roman" w:hAnsi="Times New Roman" w:cs="Times New Roman"/>
          <w:sz w:val="24"/>
          <w:szCs w:val="24"/>
        </w:rPr>
        <w:t xml:space="preserve">no </w:t>
      </w:r>
      <w:r>
        <w:rPr>
          <w:rFonts w:ascii="Times New Roman" w:hAnsi="Times New Roman" w:cs="Times New Roman"/>
          <w:sz w:val="24"/>
          <w:szCs w:val="24"/>
        </w:rPr>
        <w:t xml:space="preserve">valid opposition to the confirmation of the provisional </w:t>
      </w:r>
      <w:r w:rsidR="00A0260B">
        <w:rPr>
          <w:rFonts w:ascii="Times New Roman" w:hAnsi="Times New Roman" w:cs="Times New Roman"/>
          <w:sz w:val="24"/>
          <w:szCs w:val="24"/>
        </w:rPr>
        <w:t>order</w:t>
      </w:r>
      <w:r>
        <w:rPr>
          <w:rFonts w:ascii="Times New Roman" w:hAnsi="Times New Roman" w:cs="Times New Roman"/>
          <w:sz w:val="24"/>
          <w:szCs w:val="24"/>
        </w:rPr>
        <w:t xml:space="preserve">. </w:t>
      </w:r>
      <w:r w:rsidR="00F1134E">
        <w:rPr>
          <w:rFonts w:ascii="Times New Roman" w:hAnsi="Times New Roman" w:cs="Times New Roman"/>
          <w:sz w:val="24"/>
          <w:szCs w:val="24"/>
        </w:rPr>
        <w:t xml:space="preserve">More particularly, I note that respondent does not attempt to refute material allegations made by respondent in paragraphs 13-16 of the founding affidavit relating to respondent’s activities in extracting minerals from the claim after the termination of the tribute agreement. </w:t>
      </w:r>
    </w:p>
    <w:p w:rsidR="00154F52" w:rsidRDefault="00F1134E" w:rsidP="00154F5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also not</w:t>
      </w:r>
      <w:r w:rsidR="00170EFF">
        <w:rPr>
          <w:rFonts w:ascii="Times New Roman" w:hAnsi="Times New Roman" w:cs="Times New Roman"/>
          <w:sz w:val="24"/>
          <w:szCs w:val="24"/>
        </w:rPr>
        <w:t>e</w:t>
      </w:r>
      <w:r>
        <w:rPr>
          <w:rFonts w:ascii="Times New Roman" w:hAnsi="Times New Roman" w:cs="Times New Roman"/>
          <w:sz w:val="24"/>
          <w:szCs w:val="24"/>
        </w:rPr>
        <w:t xml:space="preserve"> that</w:t>
      </w:r>
      <w:r w:rsidR="00A0260B">
        <w:rPr>
          <w:rFonts w:ascii="Times New Roman" w:hAnsi="Times New Roman" w:cs="Times New Roman"/>
          <w:sz w:val="24"/>
          <w:szCs w:val="24"/>
        </w:rPr>
        <w:t xml:space="preserve"> no submissions </w:t>
      </w:r>
      <w:r>
        <w:rPr>
          <w:rFonts w:ascii="Times New Roman" w:hAnsi="Times New Roman" w:cs="Times New Roman"/>
          <w:sz w:val="24"/>
          <w:szCs w:val="24"/>
        </w:rPr>
        <w:t xml:space="preserve">were made </w:t>
      </w:r>
      <w:r w:rsidR="00170EFF">
        <w:rPr>
          <w:rFonts w:ascii="Times New Roman" w:hAnsi="Times New Roman" w:cs="Times New Roman"/>
          <w:sz w:val="24"/>
          <w:szCs w:val="24"/>
        </w:rPr>
        <w:t>by both parties</w:t>
      </w:r>
      <w:r w:rsidR="00907939">
        <w:rPr>
          <w:rFonts w:ascii="Times New Roman" w:hAnsi="Times New Roman" w:cs="Times New Roman"/>
          <w:sz w:val="24"/>
          <w:szCs w:val="24"/>
        </w:rPr>
        <w:t xml:space="preserve"> </w:t>
      </w:r>
      <w:r w:rsidR="00A0260B">
        <w:rPr>
          <w:rFonts w:ascii="Times New Roman" w:hAnsi="Times New Roman" w:cs="Times New Roman"/>
          <w:sz w:val="24"/>
          <w:szCs w:val="24"/>
        </w:rPr>
        <w:t>in the heads of argument or orally with regard to the claim of costs on legal practitioner and client scale</w:t>
      </w:r>
      <w:r>
        <w:rPr>
          <w:rFonts w:ascii="Times New Roman" w:hAnsi="Times New Roman" w:cs="Times New Roman"/>
          <w:sz w:val="24"/>
          <w:szCs w:val="24"/>
        </w:rPr>
        <w:t>.</w:t>
      </w:r>
    </w:p>
    <w:p w:rsidR="00154F52" w:rsidRPr="00154F52" w:rsidRDefault="00154F52" w:rsidP="001A0486">
      <w:pPr>
        <w:spacing w:after="0" w:line="360" w:lineRule="auto"/>
        <w:jc w:val="both"/>
        <w:rPr>
          <w:rFonts w:ascii="Times New Roman" w:hAnsi="Times New Roman" w:cs="Times New Roman"/>
          <w:b/>
          <w:sz w:val="24"/>
          <w:szCs w:val="24"/>
        </w:rPr>
      </w:pPr>
      <w:r w:rsidRPr="00154F52">
        <w:rPr>
          <w:rFonts w:ascii="Times New Roman" w:hAnsi="Times New Roman" w:cs="Times New Roman"/>
          <w:b/>
          <w:sz w:val="24"/>
          <w:szCs w:val="24"/>
        </w:rPr>
        <w:t>Disposition</w:t>
      </w:r>
    </w:p>
    <w:p w:rsidR="00154F52" w:rsidRDefault="003E50E3" w:rsidP="00154F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54F52">
        <w:rPr>
          <w:rFonts w:ascii="Times New Roman" w:hAnsi="Times New Roman" w:cs="Times New Roman"/>
          <w:sz w:val="24"/>
          <w:szCs w:val="24"/>
        </w:rPr>
        <w:t xml:space="preserve">In the premises, it be and is hereby ordered that </w:t>
      </w:r>
    </w:p>
    <w:p w:rsidR="00154F52" w:rsidRDefault="00154F52" w:rsidP="003E50E3">
      <w:pPr>
        <w:pStyle w:val="ListParagraph"/>
        <w:numPr>
          <w:ilvl w:val="0"/>
          <w:numId w:val="41"/>
        </w:numPr>
        <w:spacing w:after="0" w:line="360" w:lineRule="auto"/>
        <w:ind w:firstLine="0"/>
        <w:jc w:val="both"/>
        <w:rPr>
          <w:rFonts w:ascii="Times New Roman" w:hAnsi="Times New Roman" w:cs="Times New Roman"/>
          <w:sz w:val="24"/>
          <w:szCs w:val="24"/>
        </w:rPr>
      </w:pPr>
      <w:r>
        <w:rPr>
          <w:rFonts w:ascii="Times New Roman" w:hAnsi="Times New Roman" w:cs="Times New Roman"/>
          <w:sz w:val="24"/>
          <w:szCs w:val="24"/>
        </w:rPr>
        <w:t>The provisional order is confirmed</w:t>
      </w:r>
    </w:p>
    <w:p w:rsidR="00A0260B" w:rsidRDefault="00154F52" w:rsidP="003E50E3">
      <w:pPr>
        <w:pStyle w:val="ListParagraph"/>
        <w:numPr>
          <w:ilvl w:val="0"/>
          <w:numId w:val="41"/>
        </w:numPr>
        <w:spacing w:after="0" w:line="36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The respondent and anyone in its employ be and is hereby ordered to allow </w:t>
      </w:r>
      <w:r w:rsidR="003E50E3">
        <w:rPr>
          <w:rFonts w:ascii="Times New Roman" w:hAnsi="Times New Roman" w:cs="Times New Roman"/>
          <w:sz w:val="24"/>
          <w:szCs w:val="24"/>
        </w:rPr>
        <w:tab/>
      </w:r>
      <w:r>
        <w:rPr>
          <w:rFonts w:ascii="Times New Roman" w:hAnsi="Times New Roman" w:cs="Times New Roman"/>
          <w:sz w:val="24"/>
          <w:szCs w:val="24"/>
        </w:rPr>
        <w:t xml:space="preserve">applicant access to the mining site, hand over the same to applicant and not to </w:t>
      </w:r>
      <w:r w:rsidR="003E50E3">
        <w:rPr>
          <w:rFonts w:ascii="Times New Roman" w:hAnsi="Times New Roman" w:cs="Times New Roman"/>
          <w:sz w:val="24"/>
          <w:szCs w:val="24"/>
        </w:rPr>
        <w:tab/>
      </w:r>
      <w:r>
        <w:rPr>
          <w:rFonts w:ascii="Times New Roman" w:hAnsi="Times New Roman" w:cs="Times New Roman"/>
          <w:sz w:val="24"/>
          <w:szCs w:val="24"/>
        </w:rPr>
        <w:t xml:space="preserve">interfere </w:t>
      </w:r>
      <w:r w:rsidR="00A0260B">
        <w:rPr>
          <w:rFonts w:ascii="Times New Roman" w:hAnsi="Times New Roman" w:cs="Times New Roman"/>
          <w:sz w:val="24"/>
          <w:szCs w:val="24"/>
        </w:rPr>
        <w:t xml:space="preserve">with applicant’s activities on Mining Claim known as </w:t>
      </w:r>
      <w:r w:rsidR="00A0260B" w:rsidRPr="00A0260B">
        <w:rPr>
          <w:rFonts w:ascii="Times New Roman" w:hAnsi="Times New Roman" w:cs="Times New Roman"/>
          <w:i/>
          <w:sz w:val="24"/>
          <w:szCs w:val="24"/>
        </w:rPr>
        <w:t>Rhodo F</w:t>
      </w:r>
      <w:r w:rsidR="00A0260B">
        <w:rPr>
          <w:rFonts w:ascii="Times New Roman" w:hAnsi="Times New Roman" w:cs="Times New Roman"/>
          <w:sz w:val="24"/>
          <w:szCs w:val="24"/>
        </w:rPr>
        <w:t xml:space="preserve"> held </w:t>
      </w:r>
      <w:r w:rsidR="003E50E3">
        <w:rPr>
          <w:rFonts w:ascii="Times New Roman" w:hAnsi="Times New Roman" w:cs="Times New Roman"/>
          <w:sz w:val="24"/>
          <w:szCs w:val="24"/>
        </w:rPr>
        <w:tab/>
      </w:r>
      <w:r w:rsidR="00A0260B">
        <w:rPr>
          <w:rFonts w:ascii="Times New Roman" w:hAnsi="Times New Roman" w:cs="Times New Roman"/>
          <w:sz w:val="24"/>
          <w:szCs w:val="24"/>
        </w:rPr>
        <w:t xml:space="preserve">under Certificate of Registration number 40826BM located on Sussexdale </w:t>
      </w:r>
      <w:r w:rsidR="003E50E3">
        <w:rPr>
          <w:rFonts w:ascii="Times New Roman" w:hAnsi="Times New Roman" w:cs="Times New Roman"/>
          <w:sz w:val="24"/>
          <w:szCs w:val="24"/>
        </w:rPr>
        <w:tab/>
      </w:r>
      <w:r w:rsidR="00A0260B">
        <w:rPr>
          <w:rFonts w:ascii="Times New Roman" w:hAnsi="Times New Roman" w:cs="Times New Roman"/>
          <w:sz w:val="24"/>
          <w:szCs w:val="24"/>
        </w:rPr>
        <w:t xml:space="preserve">Farm. </w:t>
      </w:r>
    </w:p>
    <w:p w:rsidR="00A0260B" w:rsidRDefault="00A0260B" w:rsidP="003E50E3">
      <w:pPr>
        <w:pStyle w:val="ListParagraph"/>
        <w:numPr>
          <w:ilvl w:val="0"/>
          <w:numId w:val="41"/>
        </w:numPr>
        <w:spacing w:after="0" w:line="360" w:lineRule="auto"/>
        <w:ind w:firstLine="90"/>
        <w:jc w:val="both"/>
        <w:rPr>
          <w:rFonts w:ascii="Times New Roman" w:hAnsi="Times New Roman" w:cs="Times New Roman"/>
          <w:sz w:val="24"/>
          <w:szCs w:val="24"/>
        </w:rPr>
      </w:pPr>
      <w:r>
        <w:rPr>
          <w:rFonts w:ascii="Times New Roman" w:hAnsi="Times New Roman" w:cs="Times New Roman"/>
          <w:sz w:val="24"/>
          <w:szCs w:val="24"/>
        </w:rPr>
        <w:t>The respondent shall pay costs of suit</w:t>
      </w:r>
    </w:p>
    <w:p w:rsidR="00894F4F" w:rsidRDefault="00894F4F" w:rsidP="00894F4F">
      <w:pPr>
        <w:pStyle w:val="ListParagraph"/>
        <w:spacing w:after="0" w:line="360" w:lineRule="auto"/>
        <w:ind w:left="1080"/>
        <w:jc w:val="both"/>
        <w:rPr>
          <w:rFonts w:ascii="Times New Roman" w:hAnsi="Times New Roman" w:cs="Times New Roman"/>
          <w:sz w:val="24"/>
          <w:szCs w:val="24"/>
        </w:rPr>
      </w:pPr>
    </w:p>
    <w:p w:rsidR="003E50E3" w:rsidRDefault="003E50E3" w:rsidP="00894F4F">
      <w:pPr>
        <w:pStyle w:val="ListParagraph"/>
        <w:spacing w:after="0" w:line="360" w:lineRule="auto"/>
        <w:ind w:left="1080"/>
        <w:jc w:val="both"/>
        <w:rPr>
          <w:rFonts w:ascii="Times New Roman" w:hAnsi="Times New Roman" w:cs="Times New Roman"/>
          <w:sz w:val="24"/>
          <w:szCs w:val="24"/>
        </w:rPr>
      </w:pPr>
    </w:p>
    <w:p w:rsidR="003E50E3" w:rsidRDefault="003E50E3" w:rsidP="00894F4F">
      <w:pPr>
        <w:pStyle w:val="ListParagraph"/>
        <w:spacing w:after="0" w:line="360" w:lineRule="auto"/>
        <w:ind w:left="1080"/>
        <w:jc w:val="both"/>
        <w:rPr>
          <w:rFonts w:ascii="Times New Roman" w:hAnsi="Times New Roman" w:cs="Times New Roman"/>
          <w:sz w:val="24"/>
          <w:szCs w:val="24"/>
        </w:rPr>
      </w:pPr>
    </w:p>
    <w:p w:rsidR="003E50E3" w:rsidRDefault="003E50E3" w:rsidP="00894F4F">
      <w:pPr>
        <w:pStyle w:val="ListParagraph"/>
        <w:spacing w:after="0" w:line="360" w:lineRule="auto"/>
        <w:ind w:left="1080"/>
        <w:jc w:val="both"/>
        <w:rPr>
          <w:rFonts w:ascii="Times New Roman" w:hAnsi="Times New Roman" w:cs="Times New Roman"/>
          <w:sz w:val="24"/>
          <w:szCs w:val="24"/>
        </w:rPr>
      </w:pPr>
    </w:p>
    <w:p w:rsidR="003E50E3" w:rsidRDefault="003E50E3" w:rsidP="00894F4F">
      <w:pPr>
        <w:pStyle w:val="ListParagraph"/>
        <w:spacing w:after="0" w:line="360" w:lineRule="auto"/>
        <w:ind w:left="1080"/>
        <w:jc w:val="both"/>
        <w:rPr>
          <w:rFonts w:ascii="Times New Roman" w:hAnsi="Times New Roman" w:cs="Times New Roman"/>
          <w:sz w:val="24"/>
          <w:szCs w:val="24"/>
        </w:rPr>
      </w:pPr>
    </w:p>
    <w:p w:rsidR="003E50E3" w:rsidRPr="00894F4F" w:rsidRDefault="003E50E3" w:rsidP="00894F4F">
      <w:pPr>
        <w:pStyle w:val="ListParagraph"/>
        <w:spacing w:after="0" w:line="360" w:lineRule="auto"/>
        <w:ind w:left="1080"/>
        <w:jc w:val="both"/>
        <w:rPr>
          <w:rFonts w:ascii="Times New Roman" w:hAnsi="Times New Roman" w:cs="Times New Roman"/>
          <w:sz w:val="24"/>
          <w:szCs w:val="24"/>
        </w:rPr>
      </w:pPr>
    </w:p>
    <w:p w:rsidR="00585BA6" w:rsidRPr="00585BA6" w:rsidRDefault="000D228E" w:rsidP="00192891">
      <w:pPr>
        <w:spacing w:after="0" w:line="240" w:lineRule="auto"/>
        <w:rPr>
          <w:rFonts w:ascii="Times New Roman" w:hAnsi="Times New Roman" w:cs="Times New Roman"/>
          <w:sz w:val="24"/>
          <w:szCs w:val="24"/>
        </w:rPr>
      </w:pPr>
      <w:r>
        <w:rPr>
          <w:rFonts w:ascii="Times New Roman" w:hAnsi="Times New Roman" w:cs="Times New Roman"/>
          <w:i/>
          <w:sz w:val="24"/>
          <w:szCs w:val="24"/>
        </w:rPr>
        <w:t>Mess</w:t>
      </w:r>
      <w:r w:rsidR="00A8164E">
        <w:rPr>
          <w:rFonts w:ascii="Times New Roman" w:hAnsi="Times New Roman" w:cs="Times New Roman"/>
          <w:i/>
          <w:sz w:val="24"/>
          <w:szCs w:val="24"/>
        </w:rPr>
        <w:t>r</w:t>
      </w:r>
      <w:r>
        <w:rPr>
          <w:rFonts w:ascii="Times New Roman" w:hAnsi="Times New Roman" w:cs="Times New Roman"/>
          <w:i/>
          <w:sz w:val="24"/>
          <w:szCs w:val="24"/>
        </w:rPr>
        <w:t xml:space="preserve">s </w:t>
      </w:r>
      <w:r w:rsidR="00A0260B">
        <w:rPr>
          <w:rFonts w:ascii="Times New Roman" w:hAnsi="Times New Roman" w:cs="Times New Roman"/>
          <w:i/>
          <w:sz w:val="24"/>
          <w:szCs w:val="24"/>
        </w:rPr>
        <w:t>Mawere Sibanda Commercial Lawyers</w:t>
      </w:r>
      <w:r w:rsidR="00585BA6">
        <w:rPr>
          <w:rFonts w:ascii="Times New Roman" w:hAnsi="Times New Roman" w:cs="Times New Roman"/>
          <w:i/>
          <w:sz w:val="24"/>
          <w:szCs w:val="24"/>
        </w:rPr>
        <w:t xml:space="preserve">, </w:t>
      </w:r>
      <w:r w:rsidR="00585BA6">
        <w:rPr>
          <w:rFonts w:ascii="Times New Roman" w:hAnsi="Times New Roman" w:cs="Times New Roman"/>
          <w:sz w:val="24"/>
          <w:szCs w:val="24"/>
        </w:rPr>
        <w:t>applicant</w:t>
      </w:r>
      <w:r w:rsidR="009753AB">
        <w:rPr>
          <w:rFonts w:ascii="Times New Roman" w:hAnsi="Times New Roman" w:cs="Times New Roman"/>
          <w:sz w:val="24"/>
          <w:szCs w:val="24"/>
        </w:rPr>
        <w:t>’s legal practitioners</w:t>
      </w:r>
    </w:p>
    <w:p w:rsidR="001916DB" w:rsidRPr="00ED4FAA" w:rsidRDefault="00DB4B0A" w:rsidP="00192891">
      <w:pPr>
        <w:spacing w:after="0" w:line="240" w:lineRule="auto"/>
        <w:rPr>
          <w:rFonts w:ascii="Times New Roman" w:hAnsi="Times New Roman" w:cs="Times New Roman"/>
          <w:sz w:val="24"/>
          <w:szCs w:val="24"/>
          <w:lang w:val="fr-FR"/>
        </w:rPr>
      </w:pPr>
      <w:r w:rsidRPr="00ED4FAA">
        <w:rPr>
          <w:rFonts w:ascii="Times New Roman" w:hAnsi="Times New Roman" w:cs="Times New Roman"/>
          <w:i/>
          <w:sz w:val="24"/>
          <w:szCs w:val="24"/>
          <w:lang w:val="fr-FR"/>
        </w:rPr>
        <w:t>M</w:t>
      </w:r>
      <w:r w:rsidR="00A0260B">
        <w:rPr>
          <w:rFonts w:ascii="Times New Roman" w:hAnsi="Times New Roman" w:cs="Times New Roman"/>
          <w:i/>
          <w:sz w:val="24"/>
          <w:szCs w:val="24"/>
          <w:lang w:val="fr-FR"/>
        </w:rPr>
        <w:t>ugiya &amp; Muvhami Law Chambers</w:t>
      </w:r>
      <w:r w:rsidR="00855D51" w:rsidRPr="00ED4FAA">
        <w:rPr>
          <w:rFonts w:ascii="Times New Roman" w:hAnsi="Times New Roman" w:cs="Times New Roman"/>
          <w:i/>
          <w:sz w:val="24"/>
          <w:szCs w:val="24"/>
          <w:lang w:val="fr-FR"/>
        </w:rPr>
        <w:t>,</w:t>
      </w:r>
      <w:r w:rsidR="00585BA6" w:rsidRPr="00ED4FAA">
        <w:rPr>
          <w:rFonts w:ascii="Times New Roman" w:hAnsi="Times New Roman" w:cs="Times New Roman"/>
          <w:sz w:val="24"/>
          <w:szCs w:val="24"/>
          <w:lang w:val="fr-FR"/>
        </w:rPr>
        <w:t xml:space="preserve"> </w:t>
      </w:r>
      <w:r w:rsidR="008538E5" w:rsidRPr="00ED4FAA">
        <w:rPr>
          <w:rFonts w:ascii="Times New Roman" w:hAnsi="Times New Roman" w:cs="Times New Roman"/>
          <w:sz w:val="24"/>
          <w:szCs w:val="24"/>
          <w:lang w:val="fr-FR"/>
        </w:rPr>
        <w:t>respondent</w:t>
      </w:r>
      <w:r w:rsidR="00A0260B">
        <w:rPr>
          <w:rFonts w:ascii="Times New Roman" w:hAnsi="Times New Roman" w:cs="Times New Roman"/>
          <w:sz w:val="24"/>
          <w:szCs w:val="24"/>
          <w:lang w:val="fr-FR"/>
        </w:rPr>
        <w:t>’s legal practitioners</w:t>
      </w:r>
    </w:p>
    <w:sectPr w:rsidR="001916DB" w:rsidRPr="00ED4FAA">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10A0" w:rsidRDefault="007810A0" w:rsidP="00A5344D">
      <w:pPr>
        <w:spacing w:after="0" w:line="240" w:lineRule="auto"/>
      </w:pPr>
      <w:r>
        <w:separator/>
      </w:r>
    </w:p>
  </w:endnote>
  <w:endnote w:type="continuationSeparator" w:id="0">
    <w:p w:rsidR="007810A0" w:rsidRDefault="007810A0" w:rsidP="00A53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10A0" w:rsidRDefault="007810A0" w:rsidP="00A5344D">
      <w:pPr>
        <w:spacing w:after="0" w:line="240" w:lineRule="auto"/>
      </w:pPr>
      <w:r>
        <w:separator/>
      </w:r>
    </w:p>
  </w:footnote>
  <w:footnote w:type="continuationSeparator" w:id="0">
    <w:p w:rsidR="007810A0" w:rsidRDefault="007810A0" w:rsidP="00A5344D">
      <w:pPr>
        <w:spacing w:after="0" w:line="240" w:lineRule="auto"/>
      </w:pPr>
      <w:r>
        <w:continuationSeparator/>
      </w:r>
    </w:p>
  </w:footnote>
  <w:footnote w:id="1">
    <w:p w:rsidR="00926F8E" w:rsidRPr="00926F8E" w:rsidRDefault="00926F8E">
      <w:pPr>
        <w:pStyle w:val="FootnoteText"/>
        <w:rPr>
          <w:lang w:val="en-US"/>
        </w:rPr>
      </w:pPr>
      <w:r>
        <w:rPr>
          <w:rStyle w:val="FootnoteReference"/>
        </w:rPr>
        <w:footnoteRef/>
      </w:r>
      <w:r>
        <w:t xml:space="preserve"> </w:t>
      </w:r>
      <w:r w:rsidRPr="00F91CB5">
        <w:rPr>
          <w:i/>
          <w:lang w:val="en-US"/>
        </w:rPr>
        <w:t>Setlogelo v Setlogelo</w:t>
      </w:r>
      <w:r>
        <w:rPr>
          <w:lang w:val="en-US"/>
        </w:rPr>
        <w:t xml:space="preserve"> 1914 AD 221 @227. </w:t>
      </w:r>
    </w:p>
  </w:footnote>
  <w:footnote w:id="2">
    <w:p w:rsidR="004E79EA" w:rsidRPr="004E79EA" w:rsidRDefault="004E79EA">
      <w:pPr>
        <w:pStyle w:val="FootnoteText"/>
        <w:rPr>
          <w:lang w:val="en-US"/>
        </w:rPr>
      </w:pPr>
      <w:r>
        <w:rPr>
          <w:rStyle w:val="FootnoteReference"/>
        </w:rPr>
        <w:footnoteRef/>
      </w:r>
      <w:r>
        <w:t xml:space="preserve"> </w:t>
      </w:r>
      <w:r>
        <w:rPr>
          <w:lang w:val="en-US"/>
        </w:rPr>
        <w:t xml:space="preserve">See also </w:t>
      </w:r>
      <w:r w:rsidRPr="00F91CB5">
        <w:rPr>
          <w:i/>
          <w:lang w:val="en-US"/>
        </w:rPr>
        <w:t xml:space="preserve">Charuma Blasting &amp; Earthmoving Service (Pvt) Ltd v </w:t>
      </w:r>
      <w:r>
        <w:rPr>
          <w:i/>
          <w:lang w:val="en-US"/>
        </w:rPr>
        <w:t>Njainjai &amp; Ors 2000 (1) ZLR 85</w:t>
      </w:r>
    </w:p>
  </w:footnote>
  <w:footnote w:id="3">
    <w:p w:rsidR="00B07A40" w:rsidRPr="00B07A40" w:rsidRDefault="00B07A40">
      <w:pPr>
        <w:pStyle w:val="FootnoteText"/>
        <w:rPr>
          <w:lang w:val="en-US"/>
        </w:rPr>
      </w:pPr>
      <w:r>
        <w:rPr>
          <w:rStyle w:val="FootnoteReference"/>
        </w:rPr>
        <w:footnoteRef/>
      </w:r>
      <w:r>
        <w:t xml:space="preserve"> </w:t>
      </w:r>
      <w:r w:rsidRPr="00B07A40">
        <w:rPr>
          <w:i/>
          <w:lang w:val="en-US"/>
        </w:rPr>
        <w:t>Loryan (Pty) Ltd v Solarsh Tea and Coffee (Pty) Ltd</w:t>
      </w:r>
      <w:r>
        <w:rPr>
          <w:lang w:val="en-US"/>
        </w:rPr>
        <w:t xml:space="preserve"> 1984 (3) SA 834 @ 847</w:t>
      </w:r>
    </w:p>
  </w:footnote>
  <w:footnote w:id="4">
    <w:p w:rsidR="00E80C19" w:rsidRPr="00E80C19" w:rsidRDefault="00E80C19">
      <w:pPr>
        <w:pStyle w:val="FootnoteText"/>
        <w:rPr>
          <w:lang w:val="en-US"/>
        </w:rPr>
      </w:pPr>
      <w:r>
        <w:rPr>
          <w:rStyle w:val="FootnoteReference"/>
        </w:rPr>
        <w:footnoteRef/>
      </w:r>
      <w:r>
        <w:t xml:space="preserve"> </w:t>
      </w:r>
      <w:r w:rsidRPr="00E80C19">
        <w:rPr>
          <w:i/>
          <w:lang w:val="en-US"/>
        </w:rPr>
        <w:t xml:space="preserve">Old Mutual Property Investments (Pvt) Ltd v Mogola Enterprises (Pvt) Ltd </w:t>
      </w:r>
      <w:r>
        <w:rPr>
          <w:lang w:val="en-US"/>
        </w:rPr>
        <w:t xml:space="preserve"> HH 240/17</w:t>
      </w:r>
    </w:p>
  </w:footnote>
  <w:footnote w:id="5">
    <w:p w:rsidR="003212AF" w:rsidRPr="003212AF" w:rsidRDefault="003212AF">
      <w:pPr>
        <w:pStyle w:val="FootnoteText"/>
        <w:rPr>
          <w:lang w:val="en-US"/>
        </w:rPr>
      </w:pPr>
      <w:r>
        <w:rPr>
          <w:rStyle w:val="FootnoteReference"/>
        </w:rPr>
        <w:footnoteRef/>
      </w:r>
      <w:r>
        <w:t xml:space="preserve"> </w:t>
      </w:r>
      <w:r w:rsidRPr="003212AF">
        <w:rPr>
          <w:i/>
          <w:lang w:val="en-US"/>
        </w:rPr>
        <w:t>Minister of Public Construction and National Housing v ZESCO</w:t>
      </w:r>
      <w:r>
        <w:rPr>
          <w:lang w:val="en-US"/>
        </w:rPr>
        <w:t xml:space="preserve"> 1989 (2) ZLR 311 @ 316</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0960785"/>
      <w:docPartObj>
        <w:docPartGallery w:val="Page Numbers (Top of Page)"/>
        <w:docPartUnique/>
      </w:docPartObj>
    </w:sdtPr>
    <w:sdtEndPr>
      <w:rPr>
        <w:noProof/>
      </w:rPr>
    </w:sdtEndPr>
    <w:sdtContent>
      <w:p w:rsidR="00D60DED" w:rsidRDefault="00D60DED">
        <w:pPr>
          <w:pStyle w:val="Header"/>
          <w:jc w:val="right"/>
          <w:rPr>
            <w:noProof/>
          </w:rPr>
        </w:pPr>
        <w:r>
          <w:fldChar w:fldCharType="begin"/>
        </w:r>
        <w:r>
          <w:instrText xml:space="preserve"> PAGE   \* MERGEFORMAT </w:instrText>
        </w:r>
        <w:r>
          <w:fldChar w:fldCharType="separate"/>
        </w:r>
        <w:r w:rsidR="00C207B8">
          <w:rPr>
            <w:noProof/>
          </w:rPr>
          <w:t>1</w:t>
        </w:r>
        <w:r>
          <w:rPr>
            <w:noProof/>
          </w:rPr>
          <w:fldChar w:fldCharType="end"/>
        </w:r>
      </w:p>
      <w:p w:rsidR="002E4FCD" w:rsidRDefault="002E4FCD" w:rsidP="0081013D">
        <w:pPr>
          <w:pStyle w:val="Header"/>
          <w:jc w:val="right"/>
          <w:rPr>
            <w:noProof/>
          </w:rPr>
        </w:pPr>
        <w:r>
          <w:rPr>
            <w:noProof/>
          </w:rPr>
          <w:t>HH</w:t>
        </w:r>
        <w:r w:rsidR="00907939">
          <w:rPr>
            <w:noProof/>
          </w:rPr>
          <w:t xml:space="preserve"> 233-21</w:t>
        </w:r>
      </w:p>
      <w:p w:rsidR="00D60DED" w:rsidRDefault="00D60DED" w:rsidP="0081013D">
        <w:pPr>
          <w:pStyle w:val="Header"/>
          <w:jc w:val="right"/>
        </w:pPr>
        <w:r>
          <w:rPr>
            <w:noProof/>
          </w:rPr>
          <w:t xml:space="preserve">HC </w:t>
        </w:r>
        <w:r w:rsidR="001A4E4C">
          <w:rPr>
            <w:noProof/>
          </w:rPr>
          <w:t>3625</w:t>
        </w:r>
        <w:r w:rsidR="00DA4E3D">
          <w:rPr>
            <w:noProof/>
          </w:rPr>
          <w:t>/20</w:t>
        </w:r>
      </w:p>
      <w:p w:rsidR="00D60DED" w:rsidRDefault="007810A0" w:rsidP="0054041B">
        <w:pPr>
          <w:pStyle w:val="Header"/>
          <w:jc w:val="right"/>
          <w:rPr>
            <w:noProof/>
          </w:rPr>
        </w:pPr>
      </w:p>
    </w:sdtContent>
  </w:sdt>
  <w:p w:rsidR="00D60DED" w:rsidRDefault="00D60DED">
    <w:pPr>
      <w:pStyle w:val="Header"/>
      <w:jc w:val="right"/>
      <w:rPr>
        <w:noProof/>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4466B"/>
    <w:multiLevelType w:val="hybridMultilevel"/>
    <w:tmpl w:val="A2528F18"/>
    <w:lvl w:ilvl="0" w:tplc="1078434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01D74016"/>
    <w:multiLevelType w:val="hybridMultilevel"/>
    <w:tmpl w:val="44BA0394"/>
    <w:lvl w:ilvl="0" w:tplc="598A5B5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03CA19F8"/>
    <w:multiLevelType w:val="hybridMultilevel"/>
    <w:tmpl w:val="55646CB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04821A56"/>
    <w:multiLevelType w:val="hybridMultilevel"/>
    <w:tmpl w:val="BB426D58"/>
    <w:lvl w:ilvl="0" w:tplc="58E0DDD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4" w15:restartNumberingAfterBreak="0">
    <w:nsid w:val="04921419"/>
    <w:multiLevelType w:val="hybridMultilevel"/>
    <w:tmpl w:val="C51684FA"/>
    <w:lvl w:ilvl="0" w:tplc="4B4408A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04DC0D4B"/>
    <w:multiLevelType w:val="hybridMultilevel"/>
    <w:tmpl w:val="E7C87462"/>
    <w:lvl w:ilvl="0" w:tplc="CE24ECDA">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09761954"/>
    <w:multiLevelType w:val="hybridMultilevel"/>
    <w:tmpl w:val="93107BAA"/>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0B450C2B"/>
    <w:multiLevelType w:val="hybridMultilevel"/>
    <w:tmpl w:val="71069418"/>
    <w:lvl w:ilvl="0" w:tplc="6D90B10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0C287C14"/>
    <w:multiLevelType w:val="hybridMultilevel"/>
    <w:tmpl w:val="28A81A9E"/>
    <w:lvl w:ilvl="0" w:tplc="A258859A">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18605631"/>
    <w:multiLevelType w:val="hybridMultilevel"/>
    <w:tmpl w:val="1D98CE3C"/>
    <w:lvl w:ilvl="0" w:tplc="9DAEB04E">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0" w15:restartNumberingAfterBreak="0">
    <w:nsid w:val="1B1A72AC"/>
    <w:multiLevelType w:val="hybridMultilevel"/>
    <w:tmpl w:val="2596739A"/>
    <w:lvl w:ilvl="0" w:tplc="3009000F">
      <w:start w:val="1"/>
      <w:numFmt w:val="decimal"/>
      <w:lvlText w:val="%1."/>
      <w:lvlJc w:val="left"/>
      <w:pPr>
        <w:ind w:left="2160" w:hanging="360"/>
      </w:p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11" w15:restartNumberingAfterBreak="0">
    <w:nsid w:val="20A21957"/>
    <w:multiLevelType w:val="hybridMultilevel"/>
    <w:tmpl w:val="79EA8452"/>
    <w:lvl w:ilvl="0" w:tplc="A600C6A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15:restartNumberingAfterBreak="0">
    <w:nsid w:val="21903766"/>
    <w:multiLevelType w:val="hybridMultilevel"/>
    <w:tmpl w:val="3112EABC"/>
    <w:lvl w:ilvl="0" w:tplc="78720F4C">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15:restartNumberingAfterBreak="0">
    <w:nsid w:val="2BAE727A"/>
    <w:multiLevelType w:val="hybridMultilevel"/>
    <w:tmpl w:val="99A82FFC"/>
    <w:lvl w:ilvl="0" w:tplc="A24E3564">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4" w15:restartNumberingAfterBreak="0">
    <w:nsid w:val="2FAA3B40"/>
    <w:multiLevelType w:val="hybridMultilevel"/>
    <w:tmpl w:val="0DA83828"/>
    <w:lvl w:ilvl="0" w:tplc="704EF95E">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5" w15:restartNumberingAfterBreak="0">
    <w:nsid w:val="31C8154C"/>
    <w:multiLevelType w:val="hybridMultilevel"/>
    <w:tmpl w:val="693A53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1A3B5C"/>
    <w:multiLevelType w:val="hybridMultilevel"/>
    <w:tmpl w:val="A3E873F8"/>
    <w:lvl w:ilvl="0" w:tplc="6EE6F90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7" w15:restartNumberingAfterBreak="0">
    <w:nsid w:val="3F9922B8"/>
    <w:multiLevelType w:val="hybridMultilevel"/>
    <w:tmpl w:val="4DF29006"/>
    <w:lvl w:ilvl="0" w:tplc="161A33E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8" w15:restartNumberingAfterBreak="0">
    <w:nsid w:val="40897960"/>
    <w:multiLevelType w:val="hybridMultilevel"/>
    <w:tmpl w:val="4ACE187A"/>
    <w:lvl w:ilvl="0" w:tplc="C198552E">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9" w15:restartNumberingAfterBreak="0">
    <w:nsid w:val="46126648"/>
    <w:multiLevelType w:val="hybridMultilevel"/>
    <w:tmpl w:val="5AC25D0A"/>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0" w15:restartNumberingAfterBreak="0">
    <w:nsid w:val="4A154B15"/>
    <w:multiLevelType w:val="hybridMultilevel"/>
    <w:tmpl w:val="50C28544"/>
    <w:lvl w:ilvl="0" w:tplc="A7448ED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1" w15:restartNumberingAfterBreak="0">
    <w:nsid w:val="4B733F63"/>
    <w:multiLevelType w:val="hybridMultilevel"/>
    <w:tmpl w:val="72E4366A"/>
    <w:lvl w:ilvl="0" w:tplc="B9C08A1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2" w15:restartNumberingAfterBreak="0">
    <w:nsid w:val="4B886D6C"/>
    <w:multiLevelType w:val="hybridMultilevel"/>
    <w:tmpl w:val="24065AD0"/>
    <w:lvl w:ilvl="0" w:tplc="30090019">
      <w:start w:val="1"/>
      <w:numFmt w:val="lowerLetter"/>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3" w15:restartNumberingAfterBreak="0">
    <w:nsid w:val="4CDE1686"/>
    <w:multiLevelType w:val="hybridMultilevel"/>
    <w:tmpl w:val="54D6271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4" w15:restartNumberingAfterBreak="0">
    <w:nsid w:val="4D75529B"/>
    <w:multiLevelType w:val="hybridMultilevel"/>
    <w:tmpl w:val="EBD857FC"/>
    <w:lvl w:ilvl="0" w:tplc="F63A8F1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5" w15:restartNumberingAfterBreak="0">
    <w:nsid w:val="4DC43019"/>
    <w:multiLevelType w:val="hybridMultilevel"/>
    <w:tmpl w:val="1AB02852"/>
    <w:lvl w:ilvl="0" w:tplc="EE06F45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6" w15:restartNumberingAfterBreak="0">
    <w:nsid w:val="4FA1149B"/>
    <w:multiLevelType w:val="hybridMultilevel"/>
    <w:tmpl w:val="52F85DD8"/>
    <w:lvl w:ilvl="0" w:tplc="30090017">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7" w15:restartNumberingAfterBreak="0">
    <w:nsid w:val="50161594"/>
    <w:multiLevelType w:val="hybridMultilevel"/>
    <w:tmpl w:val="D74AE080"/>
    <w:lvl w:ilvl="0" w:tplc="E2D0E40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8" w15:restartNumberingAfterBreak="0">
    <w:nsid w:val="51BA07D0"/>
    <w:multiLevelType w:val="hybridMultilevel"/>
    <w:tmpl w:val="D3528222"/>
    <w:lvl w:ilvl="0" w:tplc="FF10C9B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9" w15:restartNumberingAfterBreak="0">
    <w:nsid w:val="522808DD"/>
    <w:multiLevelType w:val="hybridMultilevel"/>
    <w:tmpl w:val="542EBDBE"/>
    <w:lvl w:ilvl="0" w:tplc="457E424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0" w15:restartNumberingAfterBreak="0">
    <w:nsid w:val="54273360"/>
    <w:multiLevelType w:val="hybridMultilevel"/>
    <w:tmpl w:val="EAA6A736"/>
    <w:lvl w:ilvl="0" w:tplc="161A33E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1" w15:restartNumberingAfterBreak="0">
    <w:nsid w:val="5B970142"/>
    <w:multiLevelType w:val="hybridMultilevel"/>
    <w:tmpl w:val="3702D76E"/>
    <w:lvl w:ilvl="0" w:tplc="362E134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2" w15:restartNumberingAfterBreak="0">
    <w:nsid w:val="5FBF62AC"/>
    <w:multiLevelType w:val="hybridMultilevel"/>
    <w:tmpl w:val="AC84CF10"/>
    <w:lvl w:ilvl="0" w:tplc="39A6136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3" w15:restartNumberingAfterBreak="0">
    <w:nsid w:val="636555AE"/>
    <w:multiLevelType w:val="hybridMultilevel"/>
    <w:tmpl w:val="F55AFEAE"/>
    <w:lvl w:ilvl="0" w:tplc="A28C53E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4" w15:restartNumberingAfterBreak="0">
    <w:nsid w:val="6B8E63B0"/>
    <w:multiLevelType w:val="hybridMultilevel"/>
    <w:tmpl w:val="354AC0D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5" w15:restartNumberingAfterBreak="0">
    <w:nsid w:val="6DFB0428"/>
    <w:multiLevelType w:val="hybridMultilevel"/>
    <w:tmpl w:val="C33200B6"/>
    <w:lvl w:ilvl="0" w:tplc="4FB6858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6" w15:restartNumberingAfterBreak="0">
    <w:nsid w:val="725C0F54"/>
    <w:multiLevelType w:val="hybridMultilevel"/>
    <w:tmpl w:val="E0862F0E"/>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7" w15:restartNumberingAfterBreak="0">
    <w:nsid w:val="72E47327"/>
    <w:multiLevelType w:val="hybridMultilevel"/>
    <w:tmpl w:val="B14AE724"/>
    <w:lvl w:ilvl="0" w:tplc="1A22D9D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8" w15:restartNumberingAfterBreak="0">
    <w:nsid w:val="7D2847C4"/>
    <w:multiLevelType w:val="hybridMultilevel"/>
    <w:tmpl w:val="8180AE62"/>
    <w:lvl w:ilvl="0" w:tplc="3CE0E71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9" w15:restartNumberingAfterBreak="0">
    <w:nsid w:val="7DC4255C"/>
    <w:multiLevelType w:val="hybridMultilevel"/>
    <w:tmpl w:val="627CA28C"/>
    <w:lvl w:ilvl="0" w:tplc="8BCEF76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0" w15:restartNumberingAfterBreak="0">
    <w:nsid w:val="7F3B4822"/>
    <w:multiLevelType w:val="hybridMultilevel"/>
    <w:tmpl w:val="06A68C98"/>
    <w:lvl w:ilvl="0" w:tplc="66FAE14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28"/>
  </w:num>
  <w:num w:numId="2">
    <w:abstractNumId w:val="9"/>
  </w:num>
  <w:num w:numId="3">
    <w:abstractNumId w:val="5"/>
  </w:num>
  <w:num w:numId="4">
    <w:abstractNumId w:val="37"/>
  </w:num>
  <w:num w:numId="5">
    <w:abstractNumId w:val="38"/>
  </w:num>
  <w:num w:numId="6">
    <w:abstractNumId w:val="40"/>
  </w:num>
  <w:num w:numId="7">
    <w:abstractNumId w:val="18"/>
  </w:num>
  <w:num w:numId="8">
    <w:abstractNumId w:val="27"/>
  </w:num>
  <w:num w:numId="9">
    <w:abstractNumId w:val="36"/>
  </w:num>
  <w:num w:numId="10">
    <w:abstractNumId w:val="12"/>
  </w:num>
  <w:num w:numId="11">
    <w:abstractNumId w:val="32"/>
  </w:num>
  <w:num w:numId="12">
    <w:abstractNumId w:val="14"/>
  </w:num>
  <w:num w:numId="13">
    <w:abstractNumId w:val="25"/>
  </w:num>
  <w:num w:numId="14">
    <w:abstractNumId w:val="34"/>
  </w:num>
  <w:num w:numId="15">
    <w:abstractNumId w:val="39"/>
  </w:num>
  <w:num w:numId="16">
    <w:abstractNumId w:val="21"/>
  </w:num>
  <w:num w:numId="17">
    <w:abstractNumId w:val="6"/>
  </w:num>
  <w:num w:numId="18">
    <w:abstractNumId w:val="4"/>
  </w:num>
  <w:num w:numId="19">
    <w:abstractNumId w:val="20"/>
  </w:num>
  <w:num w:numId="20">
    <w:abstractNumId w:val="19"/>
  </w:num>
  <w:num w:numId="21">
    <w:abstractNumId w:val="24"/>
  </w:num>
  <w:num w:numId="22">
    <w:abstractNumId w:val="16"/>
  </w:num>
  <w:num w:numId="23">
    <w:abstractNumId w:val="35"/>
  </w:num>
  <w:num w:numId="24">
    <w:abstractNumId w:val="7"/>
  </w:num>
  <w:num w:numId="25">
    <w:abstractNumId w:val="22"/>
  </w:num>
  <w:num w:numId="26">
    <w:abstractNumId w:val="11"/>
  </w:num>
  <w:num w:numId="27">
    <w:abstractNumId w:val="33"/>
  </w:num>
  <w:num w:numId="28">
    <w:abstractNumId w:val="29"/>
  </w:num>
  <w:num w:numId="29">
    <w:abstractNumId w:val="13"/>
  </w:num>
  <w:num w:numId="30">
    <w:abstractNumId w:val="26"/>
  </w:num>
  <w:num w:numId="31">
    <w:abstractNumId w:val="3"/>
  </w:num>
  <w:num w:numId="32">
    <w:abstractNumId w:val="23"/>
  </w:num>
  <w:num w:numId="33">
    <w:abstractNumId w:val="31"/>
  </w:num>
  <w:num w:numId="34">
    <w:abstractNumId w:val="1"/>
  </w:num>
  <w:num w:numId="35">
    <w:abstractNumId w:val="8"/>
  </w:num>
  <w:num w:numId="36">
    <w:abstractNumId w:val="2"/>
  </w:num>
  <w:num w:numId="37">
    <w:abstractNumId w:val="0"/>
  </w:num>
  <w:num w:numId="38">
    <w:abstractNumId w:val="10"/>
  </w:num>
  <w:num w:numId="39">
    <w:abstractNumId w:val="17"/>
  </w:num>
  <w:num w:numId="40">
    <w:abstractNumId w:val="30"/>
  </w:num>
  <w:num w:numId="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BBF"/>
    <w:rsid w:val="00002717"/>
    <w:rsid w:val="00002FFA"/>
    <w:rsid w:val="00006FE9"/>
    <w:rsid w:val="0001033C"/>
    <w:rsid w:val="00010DBB"/>
    <w:rsid w:val="00012D36"/>
    <w:rsid w:val="000147B5"/>
    <w:rsid w:val="00020429"/>
    <w:rsid w:val="00024718"/>
    <w:rsid w:val="00024C29"/>
    <w:rsid w:val="00025F45"/>
    <w:rsid w:val="00033073"/>
    <w:rsid w:val="0003388C"/>
    <w:rsid w:val="00036056"/>
    <w:rsid w:val="00040646"/>
    <w:rsid w:val="00047385"/>
    <w:rsid w:val="00050CDA"/>
    <w:rsid w:val="00051357"/>
    <w:rsid w:val="00052F53"/>
    <w:rsid w:val="0005429F"/>
    <w:rsid w:val="00062188"/>
    <w:rsid w:val="000657F4"/>
    <w:rsid w:val="00065992"/>
    <w:rsid w:val="00071180"/>
    <w:rsid w:val="00072CCD"/>
    <w:rsid w:val="00073E16"/>
    <w:rsid w:val="00074CFF"/>
    <w:rsid w:val="00077AE9"/>
    <w:rsid w:val="000807CC"/>
    <w:rsid w:val="00080C6C"/>
    <w:rsid w:val="0008185F"/>
    <w:rsid w:val="00083CFF"/>
    <w:rsid w:val="000844DF"/>
    <w:rsid w:val="000862D5"/>
    <w:rsid w:val="00090BBF"/>
    <w:rsid w:val="00093427"/>
    <w:rsid w:val="00093544"/>
    <w:rsid w:val="0009405E"/>
    <w:rsid w:val="00095AAE"/>
    <w:rsid w:val="00096727"/>
    <w:rsid w:val="0009761F"/>
    <w:rsid w:val="000A02D0"/>
    <w:rsid w:val="000A1654"/>
    <w:rsid w:val="000A61E6"/>
    <w:rsid w:val="000B46C2"/>
    <w:rsid w:val="000C02B4"/>
    <w:rsid w:val="000C1585"/>
    <w:rsid w:val="000C65B2"/>
    <w:rsid w:val="000D228E"/>
    <w:rsid w:val="000D6175"/>
    <w:rsid w:val="000D7361"/>
    <w:rsid w:val="000E23D9"/>
    <w:rsid w:val="000E3405"/>
    <w:rsid w:val="000E3E6F"/>
    <w:rsid w:val="000E426A"/>
    <w:rsid w:val="000E4F4E"/>
    <w:rsid w:val="000E5845"/>
    <w:rsid w:val="000E5EF2"/>
    <w:rsid w:val="000F6C31"/>
    <w:rsid w:val="001015A9"/>
    <w:rsid w:val="00112DE6"/>
    <w:rsid w:val="001136AE"/>
    <w:rsid w:val="0012003C"/>
    <w:rsid w:val="001225C0"/>
    <w:rsid w:val="00122EC5"/>
    <w:rsid w:val="00123797"/>
    <w:rsid w:val="00123FD7"/>
    <w:rsid w:val="001245CF"/>
    <w:rsid w:val="00130875"/>
    <w:rsid w:val="00130D52"/>
    <w:rsid w:val="00132947"/>
    <w:rsid w:val="0013647D"/>
    <w:rsid w:val="00144F54"/>
    <w:rsid w:val="0014648F"/>
    <w:rsid w:val="00153236"/>
    <w:rsid w:val="001536DE"/>
    <w:rsid w:val="00154F52"/>
    <w:rsid w:val="0016137A"/>
    <w:rsid w:val="00165726"/>
    <w:rsid w:val="00165A09"/>
    <w:rsid w:val="00170EFF"/>
    <w:rsid w:val="0017321C"/>
    <w:rsid w:val="00174FCA"/>
    <w:rsid w:val="00176836"/>
    <w:rsid w:val="00183D71"/>
    <w:rsid w:val="0019018D"/>
    <w:rsid w:val="00190755"/>
    <w:rsid w:val="00191489"/>
    <w:rsid w:val="001916DB"/>
    <w:rsid w:val="00192891"/>
    <w:rsid w:val="001929C6"/>
    <w:rsid w:val="00196A4E"/>
    <w:rsid w:val="001A0486"/>
    <w:rsid w:val="001A4E4C"/>
    <w:rsid w:val="001A562F"/>
    <w:rsid w:val="001A7735"/>
    <w:rsid w:val="001C0ACE"/>
    <w:rsid w:val="001C5AA9"/>
    <w:rsid w:val="001D298A"/>
    <w:rsid w:val="001D481A"/>
    <w:rsid w:val="001E0BDC"/>
    <w:rsid w:val="001E416C"/>
    <w:rsid w:val="001E5B90"/>
    <w:rsid w:val="001F0CCD"/>
    <w:rsid w:val="001F2230"/>
    <w:rsid w:val="001F2AFE"/>
    <w:rsid w:val="001F7BE4"/>
    <w:rsid w:val="00201157"/>
    <w:rsid w:val="0020159D"/>
    <w:rsid w:val="002020BF"/>
    <w:rsid w:val="00202A27"/>
    <w:rsid w:val="00206CEC"/>
    <w:rsid w:val="00216B3D"/>
    <w:rsid w:val="00217B04"/>
    <w:rsid w:val="00226660"/>
    <w:rsid w:val="00226AF2"/>
    <w:rsid w:val="00231449"/>
    <w:rsid w:val="002319D6"/>
    <w:rsid w:val="002405FA"/>
    <w:rsid w:val="00240D57"/>
    <w:rsid w:val="0024197D"/>
    <w:rsid w:val="00242E6F"/>
    <w:rsid w:val="0025106C"/>
    <w:rsid w:val="0025507C"/>
    <w:rsid w:val="0025531A"/>
    <w:rsid w:val="002564A8"/>
    <w:rsid w:val="0026135C"/>
    <w:rsid w:val="0026207C"/>
    <w:rsid w:val="00262A8F"/>
    <w:rsid w:val="00264214"/>
    <w:rsid w:val="002652BC"/>
    <w:rsid w:val="00273F92"/>
    <w:rsid w:val="002831A9"/>
    <w:rsid w:val="00293728"/>
    <w:rsid w:val="00294321"/>
    <w:rsid w:val="0029584D"/>
    <w:rsid w:val="00296A0E"/>
    <w:rsid w:val="002A1BDC"/>
    <w:rsid w:val="002A4B44"/>
    <w:rsid w:val="002A6D8A"/>
    <w:rsid w:val="002B7E9A"/>
    <w:rsid w:val="002C08FB"/>
    <w:rsid w:val="002C47EF"/>
    <w:rsid w:val="002D0D37"/>
    <w:rsid w:val="002D62E1"/>
    <w:rsid w:val="002E0DD3"/>
    <w:rsid w:val="002E29B2"/>
    <w:rsid w:val="002E32EC"/>
    <w:rsid w:val="002E4FCD"/>
    <w:rsid w:val="002E5B08"/>
    <w:rsid w:val="002E7C2E"/>
    <w:rsid w:val="002F3DB8"/>
    <w:rsid w:val="00300971"/>
    <w:rsid w:val="0030663C"/>
    <w:rsid w:val="003071B4"/>
    <w:rsid w:val="00307496"/>
    <w:rsid w:val="00307F43"/>
    <w:rsid w:val="003165A1"/>
    <w:rsid w:val="00320282"/>
    <w:rsid w:val="003212AF"/>
    <w:rsid w:val="00321664"/>
    <w:rsid w:val="0032169A"/>
    <w:rsid w:val="00321C3A"/>
    <w:rsid w:val="0032298B"/>
    <w:rsid w:val="00324047"/>
    <w:rsid w:val="003273C1"/>
    <w:rsid w:val="00330BE9"/>
    <w:rsid w:val="003402F1"/>
    <w:rsid w:val="00342680"/>
    <w:rsid w:val="0034450B"/>
    <w:rsid w:val="00345F6C"/>
    <w:rsid w:val="0034675B"/>
    <w:rsid w:val="00350A81"/>
    <w:rsid w:val="00350CA6"/>
    <w:rsid w:val="003517A9"/>
    <w:rsid w:val="00355C36"/>
    <w:rsid w:val="00371DFB"/>
    <w:rsid w:val="00390475"/>
    <w:rsid w:val="00390E7B"/>
    <w:rsid w:val="0039582E"/>
    <w:rsid w:val="00397B6F"/>
    <w:rsid w:val="003A0AA1"/>
    <w:rsid w:val="003A6F9C"/>
    <w:rsid w:val="003B20BF"/>
    <w:rsid w:val="003B3903"/>
    <w:rsid w:val="003B3BA2"/>
    <w:rsid w:val="003B3C42"/>
    <w:rsid w:val="003B5CC5"/>
    <w:rsid w:val="003C2681"/>
    <w:rsid w:val="003C44DA"/>
    <w:rsid w:val="003C5EE9"/>
    <w:rsid w:val="003C7662"/>
    <w:rsid w:val="003D00DF"/>
    <w:rsid w:val="003D0CE8"/>
    <w:rsid w:val="003D0FEC"/>
    <w:rsid w:val="003D2792"/>
    <w:rsid w:val="003D3E83"/>
    <w:rsid w:val="003D670B"/>
    <w:rsid w:val="003D7AE0"/>
    <w:rsid w:val="003E3361"/>
    <w:rsid w:val="003E50E3"/>
    <w:rsid w:val="003E5E20"/>
    <w:rsid w:val="003F2824"/>
    <w:rsid w:val="003F304A"/>
    <w:rsid w:val="003F3A45"/>
    <w:rsid w:val="003F643B"/>
    <w:rsid w:val="0040093B"/>
    <w:rsid w:val="00407D78"/>
    <w:rsid w:val="0041452D"/>
    <w:rsid w:val="004203A1"/>
    <w:rsid w:val="00425019"/>
    <w:rsid w:val="004265BA"/>
    <w:rsid w:val="004309C1"/>
    <w:rsid w:val="0043347A"/>
    <w:rsid w:val="00437D7D"/>
    <w:rsid w:val="00443D52"/>
    <w:rsid w:val="004445DA"/>
    <w:rsid w:val="004475E6"/>
    <w:rsid w:val="004500CB"/>
    <w:rsid w:val="00451135"/>
    <w:rsid w:val="004512E7"/>
    <w:rsid w:val="004529AB"/>
    <w:rsid w:val="00453BC6"/>
    <w:rsid w:val="004565D2"/>
    <w:rsid w:val="00460D28"/>
    <w:rsid w:val="00460F6B"/>
    <w:rsid w:val="00461967"/>
    <w:rsid w:val="004639FA"/>
    <w:rsid w:val="0047011C"/>
    <w:rsid w:val="00471446"/>
    <w:rsid w:val="00472D5B"/>
    <w:rsid w:val="004735E9"/>
    <w:rsid w:val="0047591B"/>
    <w:rsid w:val="00482DE2"/>
    <w:rsid w:val="00483ECA"/>
    <w:rsid w:val="00485DC3"/>
    <w:rsid w:val="004877F9"/>
    <w:rsid w:val="00491066"/>
    <w:rsid w:val="00494456"/>
    <w:rsid w:val="00495FDC"/>
    <w:rsid w:val="004A06CC"/>
    <w:rsid w:val="004A2D67"/>
    <w:rsid w:val="004C78B7"/>
    <w:rsid w:val="004C7B4C"/>
    <w:rsid w:val="004D1803"/>
    <w:rsid w:val="004D4139"/>
    <w:rsid w:val="004D6946"/>
    <w:rsid w:val="004E2EFD"/>
    <w:rsid w:val="004E4BA6"/>
    <w:rsid w:val="004E5EC6"/>
    <w:rsid w:val="004E6CC3"/>
    <w:rsid w:val="004E79EA"/>
    <w:rsid w:val="005019BD"/>
    <w:rsid w:val="005019E3"/>
    <w:rsid w:val="005023C5"/>
    <w:rsid w:val="00503A3D"/>
    <w:rsid w:val="005050EB"/>
    <w:rsid w:val="005066B5"/>
    <w:rsid w:val="0051094F"/>
    <w:rsid w:val="00513488"/>
    <w:rsid w:val="00517300"/>
    <w:rsid w:val="005213E9"/>
    <w:rsid w:val="00521501"/>
    <w:rsid w:val="00524220"/>
    <w:rsid w:val="005307F7"/>
    <w:rsid w:val="0053094D"/>
    <w:rsid w:val="00531623"/>
    <w:rsid w:val="0053181F"/>
    <w:rsid w:val="00532124"/>
    <w:rsid w:val="0053256A"/>
    <w:rsid w:val="0053312D"/>
    <w:rsid w:val="005375A5"/>
    <w:rsid w:val="0054041B"/>
    <w:rsid w:val="00540495"/>
    <w:rsid w:val="00542B0B"/>
    <w:rsid w:val="005432BC"/>
    <w:rsid w:val="00550CAB"/>
    <w:rsid w:val="00553215"/>
    <w:rsid w:val="00553418"/>
    <w:rsid w:val="00556EB9"/>
    <w:rsid w:val="00557430"/>
    <w:rsid w:val="00557E46"/>
    <w:rsid w:val="00565116"/>
    <w:rsid w:val="00566A1F"/>
    <w:rsid w:val="0057306E"/>
    <w:rsid w:val="00573C5E"/>
    <w:rsid w:val="0057413E"/>
    <w:rsid w:val="00585BA6"/>
    <w:rsid w:val="00586A2C"/>
    <w:rsid w:val="00587660"/>
    <w:rsid w:val="00592B58"/>
    <w:rsid w:val="00593FEE"/>
    <w:rsid w:val="00595728"/>
    <w:rsid w:val="00595F6A"/>
    <w:rsid w:val="005A10F8"/>
    <w:rsid w:val="005A2C1C"/>
    <w:rsid w:val="005A63D6"/>
    <w:rsid w:val="005A6410"/>
    <w:rsid w:val="005B2D7F"/>
    <w:rsid w:val="005C213D"/>
    <w:rsid w:val="005C3F5C"/>
    <w:rsid w:val="005C6408"/>
    <w:rsid w:val="005C6A66"/>
    <w:rsid w:val="005D2DFA"/>
    <w:rsid w:val="005D41DC"/>
    <w:rsid w:val="005D4DAE"/>
    <w:rsid w:val="005D5F5F"/>
    <w:rsid w:val="005D6AE9"/>
    <w:rsid w:val="005E1FC3"/>
    <w:rsid w:val="005F01DA"/>
    <w:rsid w:val="005F26CA"/>
    <w:rsid w:val="005F5D5C"/>
    <w:rsid w:val="005F63AD"/>
    <w:rsid w:val="00607999"/>
    <w:rsid w:val="00610D6E"/>
    <w:rsid w:val="00611E35"/>
    <w:rsid w:val="00613729"/>
    <w:rsid w:val="00615161"/>
    <w:rsid w:val="006165D2"/>
    <w:rsid w:val="00617093"/>
    <w:rsid w:val="00623987"/>
    <w:rsid w:val="006247B8"/>
    <w:rsid w:val="0062597B"/>
    <w:rsid w:val="00626888"/>
    <w:rsid w:val="006302DD"/>
    <w:rsid w:val="006343F5"/>
    <w:rsid w:val="0064067B"/>
    <w:rsid w:val="00640901"/>
    <w:rsid w:val="00651153"/>
    <w:rsid w:val="00652464"/>
    <w:rsid w:val="00654C9B"/>
    <w:rsid w:val="006622DF"/>
    <w:rsid w:val="006651EB"/>
    <w:rsid w:val="00673887"/>
    <w:rsid w:val="00674C27"/>
    <w:rsid w:val="00676928"/>
    <w:rsid w:val="006802A1"/>
    <w:rsid w:val="0068380A"/>
    <w:rsid w:val="0069383B"/>
    <w:rsid w:val="00694626"/>
    <w:rsid w:val="0069749B"/>
    <w:rsid w:val="00697720"/>
    <w:rsid w:val="00697D53"/>
    <w:rsid w:val="006A02F3"/>
    <w:rsid w:val="006A05B9"/>
    <w:rsid w:val="006A21E5"/>
    <w:rsid w:val="006A2509"/>
    <w:rsid w:val="006A2875"/>
    <w:rsid w:val="006A65B3"/>
    <w:rsid w:val="006B164B"/>
    <w:rsid w:val="006B2428"/>
    <w:rsid w:val="006B3F67"/>
    <w:rsid w:val="006B7F5C"/>
    <w:rsid w:val="006C20C8"/>
    <w:rsid w:val="006D3BEB"/>
    <w:rsid w:val="006D485A"/>
    <w:rsid w:val="006D6CDE"/>
    <w:rsid w:val="006D6E91"/>
    <w:rsid w:val="006D7AEF"/>
    <w:rsid w:val="006E4C89"/>
    <w:rsid w:val="006E5F5F"/>
    <w:rsid w:val="006E6AC6"/>
    <w:rsid w:val="006E6D32"/>
    <w:rsid w:val="006F290D"/>
    <w:rsid w:val="006F50AA"/>
    <w:rsid w:val="006F77FF"/>
    <w:rsid w:val="006F7DF0"/>
    <w:rsid w:val="00700560"/>
    <w:rsid w:val="0070258F"/>
    <w:rsid w:val="00705117"/>
    <w:rsid w:val="0070753D"/>
    <w:rsid w:val="007079A8"/>
    <w:rsid w:val="0071197D"/>
    <w:rsid w:val="0071201C"/>
    <w:rsid w:val="00716063"/>
    <w:rsid w:val="00716AF5"/>
    <w:rsid w:val="007204EB"/>
    <w:rsid w:val="00720544"/>
    <w:rsid w:val="0072318E"/>
    <w:rsid w:val="0072321F"/>
    <w:rsid w:val="007275F2"/>
    <w:rsid w:val="0073687C"/>
    <w:rsid w:val="00737BDD"/>
    <w:rsid w:val="007455BE"/>
    <w:rsid w:val="0074620D"/>
    <w:rsid w:val="007513F4"/>
    <w:rsid w:val="00753C5C"/>
    <w:rsid w:val="00754C4C"/>
    <w:rsid w:val="0076341D"/>
    <w:rsid w:val="0076426B"/>
    <w:rsid w:val="00764563"/>
    <w:rsid w:val="00766DB1"/>
    <w:rsid w:val="007703F9"/>
    <w:rsid w:val="00774C0E"/>
    <w:rsid w:val="00775EC9"/>
    <w:rsid w:val="007768A8"/>
    <w:rsid w:val="007810A0"/>
    <w:rsid w:val="007832B1"/>
    <w:rsid w:val="00783C63"/>
    <w:rsid w:val="007903D3"/>
    <w:rsid w:val="00791BCC"/>
    <w:rsid w:val="00791E9F"/>
    <w:rsid w:val="0079330E"/>
    <w:rsid w:val="007A0ADB"/>
    <w:rsid w:val="007A13DA"/>
    <w:rsid w:val="007A21CF"/>
    <w:rsid w:val="007A2882"/>
    <w:rsid w:val="007A3773"/>
    <w:rsid w:val="007A39E6"/>
    <w:rsid w:val="007A5BC0"/>
    <w:rsid w:val="007A6B0B"/>
    <w:rsid w:val="007B21C3"/>
    <w:rsid w:val="007B342F"/>
    <w:rsid w:val="007B35B9"/>
    <w:rsid w:val="007B4B62"/>
    <w:rsid w:val="007B4B9D"/>
    <w:rsid w:val="007B6BCE"/>
    <w:rsid w:val="007B7D1C"/>
    <w:rsid w:val="007C15A7"/>
    <w:rsid w:val="007C2219"/>
    <w:rsid w:val="007C67FF"/>
    <w:rsid w:val="007D627B"/>
    <w:rsid w:val="007D7A7A"/>
    <w:rsid w:val="007D7E4B"/>
    <w:rsid w:val="007E4DDA"/>
    <w:rsid w:val="007E6049"/>
    <w:rsid w:val="0080069A"/>
    <w:rsid w:val="00800D9E"/>
    <w:rsid w:val="00804275"/>
    <w:rsid w:val="00806CB3"/>
    <w:rsid w:val="00807117"/>
    <w:rsid w:val="00807C07"/>
    <w:rsid w:val="0081013D"/>
    <w:rsid w:val="00811906"/>
    <w:rsid w:val="0081218F"/>
    <w:rsid w:val="00820BF8"/>
    <w:rsid w:val="00821DBB"/>
    <w:rsid w:val="00830D78"/>
    <w:rsid w:val="00831025"/>
    <w:rsid w:val="00843C2C"/>
    <w:rsid w:val="00851174"/>
    <w:rsid w:val="008538E5"/>
    <w:rsid w:val="00855D51"/>
    <w:rsid w:val="0086046E"/>
    <w:rsid w:val="00862C84"/>
    <w:rsid w:val="0086329F"/>
    <w:rsid w:val="00864E52"/>
    <w:rsid w:val="0086651B"/>
    <w:rsid w:val="008673B4"/>
    <w:rsid w:val="008834AE"/>
    <w:rsid w:val="008837D8"/>
    <w:rsid w:val="00890585"/>
    <w:rsid w:val="00892080"/>
    <w:rsid w:val="008926B1"/>
    <w:rsid w:val="00894F4F"/>
    <w:rsid w:val="008A166C"/>
    <w:rsid w:val="008A73E6"/>
    <w:rsid w:val="008A7603"/>
    <w:rsid w:val="008A7B38"/>
    <w:rsid w:val="008A7CF2"/>
    <w:rsid w:val="008B04F7"/>
    <w:rsid w:val="008B0512"/>
    <w:rsid w:val="008B1E96"/>
    <w:rsid w:val="008B7F1F"/>
    <w:rsid w:val="008C08C3"/>
    <w:rsid w:val="008C48D1"/>
    <w:rsid w:val="008C6468"/>
    <w:rsid w:val="008C7F32"/>
    <w:rsid w:val="008D21A7"/>
    <w:rsid w:val="008D51A3"/>
    <w:rsid w:val="008D5B14"/>
    <w:rsid w:val="008E508B"/>
    <w:rsid w:val="008F183D"/>
    <w:rsid w:val="008F79B4"/>
    <w:rsid w:val="00902F2A"/>
    <w:rsid w:val="009049A6"/>
    <w:rsid w:val="00904D2B"/>
    <w:rsid w:val="00905E99"/>
    <w:rsid w:val="00907296"/>
    <w:rsid w:val="00907939"/>
    <w:rsid w:val="009160A2"/>
    <w:rsid w:val="00916BE0"/>
    <w:rsid w:val="00920B5E"/>
    <w:rsid w:val="00921768"/>
    <w:rsid w:val="00921972"/>
    <w:rsid w:val="00924F5C"/>
    <w:rsid w:val="00926F8E"/>
    <w:rsid w:val="00930208"/>
    <w:rsid w:val="0093314F"/>
    <w:rsid w:val="00935391"/>
    <w:rsid w:val="009358C4"/>
    <w:rsid w:val="00936404"/>
    <w:rsid w:val="00940045"/>
    <w:rsid w:val="0094091C"/>
    <w:rsid w:val="00943046"/>
    <w:rsid w:val="009431C9"/>
    <w:rsid w:val="00943DCA"/>
    <w:rsid w:val="009440A9"/>
    <w:rsid w:val="00944AE6"/>
    <w:rsid w:val="00950A73"/>
    <w:rsid w:val="0095281D"/>
    <w:rsid w:val="00954F68"/>
    <w:rsid w:val="0096125E"/>
    <w:rsid w:val="009616C9"/>
    <w:rsid w:val="00964440"/>
    <w:rsid w:val="00964A1D"/>
    <w:rsid w:val="00965DA1"/>
    <w:rsid w:val="0097294C"/>
    <w:rsid w:val="009730A7"/>
    <w:rsid w:val="009753AB"/>
    <w:rsid w:val="0098161D"/>
    <w:rsid w:val="00984237"/>
    <w:rsid w:val="009854EA"/>
    <w:rsid w:val="00985E35"/>
    <w:rsid w:val="00987997"/>
    <w:rsid w:val="00992A46"/>
    <w:rsid w:val="0099314D"/>
    <w:rsid w:val="00993CC3"/>
    <w:rsid w:val="00996296"/>
    <w:rsid w:val="009A06C1"/>
    <w:rsid w:val="009A1665"/>
    <w:rsid w:val="009A1CBE"/>
    <w:rsid w:val="009A724F"/>
    <w:rsid w:val="009A7E9C"/>
    <w:rsid w:val="009B4612"/>
    <w:rsid w:val="009B6A22"/>
    <w:rsid w:val="009B6C41"/>
    <w:rsid w:val="009B75E2"/>
    <w:rsid w:val="009C1242"/>
    <w:rsid w:val="009C63FE"/>
    <w:rsid w:val="009D21A8"/>
    <w:rsid w:val="009D24C0"/>
    <w:rsid w:val="009D53FA"/>
    <w:rsid w:val="009E3F68"/>
    <w:rsid w:val="009F602C"/>
    <w:rsid w:val="009F6E30"/>
    <w:rsid w:val="00A011B9"/>
    <w:rsid w:val="00A022AE"/>
    <w:rsid w:val="00A0260B"/>
    <w:rsid w:val="00A15025"/>
    <w:rsid w:val="00A157ED"/>
    <w:rsid w:val="00A21E6F"/>
    <w:rsid w:val="00A224BE"/>
    <w:rsid w:val="00A2642B"/>
    <w:rsid w:val="00A32902"/>
    <w:rsid w:val="00A33497"/>
    <w:rsid w:val="00A411CF"/>
    <w:rsid w:val="00A42911"/>
    <w:rsid w:val="00A43EE6"/>
    <w:rsid w:val="00A441C6"/>
    <w:rsid w:val="00A44BB3"/>
    <w:rsid w:val="00A44D61"/>
    <w:rsid w:val="00A465F8"/>
    <w:rsid w:val="00A46FB7"/>
    <w:rsid w:val="00A5344D"/>
    <w:rsid w:val="00A53E8D"/>
    <w:rsid w:val="00A574D3"/>
    <w:rsid w:val="00A620DB"/>
    <w:rsid w:val="00A620E5"/>
    <w:rsid w:val="00A63DCC"/>
    <w:rsid w:val="00A643DE"/>
    <w:rsid w:val="00A66595"/>
    <w:rsid w:val="00A70274"/>
    <w:rsid w:val="00A71BC1"/>
    <w:rsid w:val="00A72477"/>
    <w:rsid w:val="00A74CDA"/>
    <w:rsid w:val="00A8089E"/>
    <w:rsid w:val="00A8164E"/>
    <w:rsid w:val="00A820E4"/>
    <w:rsid w:val="00A8553D"/>
    <w:rsid w:val="00A91397"/>
    <w:rsid w:val="00A93DB8"/>
    <w:rsid w:val="00AA1FB6"/>
    <w:rsid w:val="00AA3CD3"/>
    <w:rsid w:val="00AA75D1"/>
    <w:rsid w:val="00AB222B"/>
    <w:rsid w:val="00AB34A2"/>
    <w:rsid w:val="00AB6264"/>
    <w:rsid w:val="00AB6AD1"/>
    <w:rsid w:val="00AC0E9E"/>
    <w:rsid w:val="00AC368F"/>
    <w:rsid w:val="00AC5598"/>
    <w:rsid w:val="00AD30D7"/>
    <w:rsid w:val="00AE01AC"/>
    <w:rsid w:val="00AE1630"/>
    <w:rsid w:val="00AE6CC5"/>
    <w:rsid w:val="00AF0243"/>
    <w:rsid w:val="00AF6176"/>
    <w:rsid w:val="00B00361"/>
    <w:rsid w:val="00B0367B"/>
    <w:rsid w:val="00B07A40"/>
    <w:rsid w:val="00B13657"/>
    <w:rsid w:val="00B15C88"/>
    <w:rsid w:val="00B2441C"/>
    <w:rsid w:val="00B25DE2"/>
    <w:rsid w:val="00B27F25"/>
    <w:rsid w:val="00B33832"/>
    <w:rsid w:val="00B3468F"/>
    <w:rsid w:val="00B34F7A"/>
    <w:rsid w:val="00B37BD6"/>
    <w:rsid w:val="00B453EE"/>
    <w:rsid w:val="00B6195C"/>
    <w:rsid w:val="00B61A93"/>
    <w:rsid w:val="00B61EB9"/>
    <w:rsid w:val="00B636DE"/>
    <w:rsid w:val="00B64122"/>
    <w:rsid w:val="00B773CF"/>
    <w:rsid w:val="00B92437"/>
    <w:rsid w:val="00BA44E5"/>
    <w:rsid w:val="00BA600E"/>
    <w:rsid w:val="00BB1D1B"/>
    <w:rsid w:val="00BB24DC"/>
    <w:rsid w:val="00BB65BA"/>
    <w:rsid w:val="00BC3355"/>
    <w:rsid w:val="00BC5EBB"/>
    <w:rsid w:val="00BE25F4"/>
    <w:rsid w:val="00BE633C"/>
    <w:rsid w:val="00BF1C88"/>
    <w:rsid w:val="00BF3061"/>
    <w:rsid w:val="00BF3FBA"/>
    <w:rsid w:val="00BF6003"/>
    <w:rsid w:val="00BF6A37"/>
    <w:rsid w:val="00BF6D6C"/>
    <w:rsid w:val="00C01B09"/>
    <w:rsid w:val="00C104A1"/>
    <w:rsid w:val="00C149E7"/>
    <w:rsid w:val="00C20587"/>
    <w:rsid w:val="00C207B8"/>
    <w:rsid w:val="00C210AF"/>
    <w:rsid w:val="00C260AE"/>
    <w:rsid w:val="00C34288"/>
    <w:rsid w:val="00C347AB"/>
    <w:rsid w:val="00C34E97"/>
    <w:rsid w:val="00C36767"/>
    <w:rsid w:val="00C37062"/>
    <w:rsid w:val="00C448D4"/>
    <w:rsid w:val="00C63838"/>
    <w:rsid w:val="00C651B8"/>
    <w:rsid w:val="00C65A52"/>
    <w:rsid w:val="00C66194"/>
    <w:rsid w:val="00C663EF"/>
    <w:rsid w:val="00C773D1"/>
    <w:rsid w:val="00C8080B"/>
    <w:rsid w:val="00C82DDA"/>
    <w:rsid w:val="00C82DE5"/>
    <w:rsid w:val="00C8309F"/>
    <w:rsid w:val="00C830D6"/>
    <w:rsid w:val="00C84DF1"/>
    <w:rsid w:val="00C874AC"/>
    <w:rsid w:val="00C90CC1"/>
    <w:rsid w:val="00CA0412"/>
    <w:rsid w:val="00CB0D71"/>
    <w:rsid w:val="00CB1B98"/>
    <w:rsid w:val="00CB1D00"/>
    <w:rsid w:val="00CB69D9"/>
    <w:rsid w:val="00CC0F35"/>
    <w:rsid w:val="00CC552A"/>
    <w:rsid w:val="00CD1665"/>
    <w:rsid w:val="00CD48C0"/>
    <w:rsid w:val="00CE58C2"/>
    <w:rsid w:val="00CF106B"/>
    <w:rsid w:val="00CF3143"/>
    <w:rsid w:val="00CF3A96"/>
    <w:rsid w:val="00CF6279"/>
    <w:rsid w:val="00D12F8B"/>
    <w:rsid w:val="00D1434C"/>
    <w:rsid w:val="00D20805"/>
    <w:rsid w:val="00D21C50"/>
    <w:rsid w:val="00D24ED2"/>
    <w:rsid w:val="00D2625C"/>
    <w:rsid w:val="00D26F91"/>
    <w:rsid w:val="00D3143A"/>
    <w:rsid w:val="00D3509E"/>
    <w:rsid w:val="00D35864"/>
    <w:rsid w:val="00D37968"/>
    <w:rsid w:val="00D409AF"/>
    <w:rsid w:val="00D40A47"/>
    <w:rsid w:val="00D43339"/>
    <w:rsid w:val="00D44ED3"/>
    <w:rsid w:val="00D47206"/>
    <w:rsid w:val="00D51414"/>
    <w:rsid w:val="00D518C5"/>
    <w:rsid w:val="00D54499"/>
    <w:rsid w:val="00D559FF"/>
    <w:rsid w:val="00D55DD3"/>
    <w:rsid w:val="00D60DED"/>
    <w:rsid w:val="00D611EB"/>
    <w:rsid w:val="00D67081"/>
    <w:rsid w:val="00D71A82"/>
    <w:rsid w:val="00D7717B"/>
    <w:rsid w:val="00D828DE"/>
    <w:rsid w:val="00D87187"/>
    <w:rsid w:val="00D93732"/>
    <w:rsid w:val="00D942D1"/>
    <w:rsid w:val="00D96EF2"/>
    <w:rsid w:val="00D97910"/>
    <w:rsid w:val="00DA4E3D"/>
    <w:rsid w:val="00DB1CBD"/>
    <w:rsid w:val="00DB2C25"/>
    <w:rsid w:val="00DB4B0A"/>
    <w:rsid w:val="00DB5BB1"/>
    <w:rsid w:val="00DC27FF"/>
    <w:rsid w:val="00DC2A46"/>
    <w:rsid w:val="00DC6B9A"/>
    <w:rsid w:val="00DC77DA"/>
    <w:rsid w:val="00DD718E"/>
    <w:rsid w:val="00DD77FF"/>
    <w:rsid w:val="00DE5C8D"/>
    <w:rsid w:val="00DE6A14"/>
    <w:rsid w:val="00DE793E"/>
    <w:rsid w:val="00DF7AE0"/>
    <w:rsid w:val="00E04C72"/>
    <w:rsid w:val="00E13D75"/>
    <w:rsid w:val="00E15273"/>
    <w:rsid w:val="00E16D07"/>
    <w:rsid w:val="00E2517A"/>
    <w:rsid w:val="00E35E50"/>
    <w:rsid w:val="00E41939"/>
    <w:rsid w:val="00E44D15"/>
    <w:rsid w:val="00E45F2C"/>
    <w:rsid w:val="00E5163E"/>
    <w:rsid w:val="00E545C9"/>
    <w:rsid w:val="00E54F54"/>
    <w:rsid w:val="00E55A95"/>
    <w:rsid w:val="00E5797F"/>
    <w:rsid w:val="00E57FE6"/>
    <w:rsid w:val="00E6012A"/>
    <w:rsid w:val="00E60D95"/>
    <w:rsid w:val="00E612A9"/>
    <w:rsid w:val="00E66010"/>
    <w:rsid w:val="00E73E53"/>
    <w:rsid w:val="00E74A57"/>
    <w:rsid w:val="00E762FE"/>
    <w:rsid w:val="00E807BD"/>
    <w:rsid w:val="00E80C19"/>
    <w:rsid w:val="00E81599"/>
    <w:rsid w:val="00E81695"/>
    <w:rsid w:val="00E84641"/>
    <w:rsid w:val="00E85705"/>
    <w:rsid w:val="00E8667E"/>
    <w:rsid w:val="00E90BDA"/>
    <w:rsid w:val="00E90CDA"/>
    <w:rsid w:val="00EA6510"/>
    <w:rsid w:val="00EB1BD4"/>
    <w:rsid w:val="00EB5837"/>
    <w:rsid w:val="00EB605A"/>
    <w:rsid w:val="00EC66CA"/>
    <w:rsid w:val="00ED03C9"/>
    <w:rsid w:val="00ED34E4"/>
    <w:rsid w:val="00ED4FAA"/>
    <w:rsid w:val="00ED5E2E"/>
    <w:rsid w:val="00ED76B0"/>
    <w:rsid w:val="00EE147D"/>
    <w:rsid w:val="00EE1B58"/>
    <w:rsid w:val="00EE22C4"/>
    <w:rsid w:val="00EE412F"/>
    <w:rsid w:val="00EE658C"/>
    <w:rsid w:val="00EE779E"/>
    <w:rsid w:val="00EF231A"/>
    <w:rsid w:val="00EF3939"/>
    <w:rsid w:val="00EF3A9B"/>
    <w:rsid w:val="00EF658B"/>
    <w:rsid w:val="00F00E80"/>
    <w:rsid w:val="00F07DCB"/>
    <w:rsid w:val="00F1134E"/>
    <w:rsid w:val="00F13658"/>
    <w:rsid w:val="00F2739C"/>
    <w:rsid w:val="00F31E66"/>
    <w:rsid w:val="00F31ED6"/>
    <w:rsid w:val="00F34FA3"/>
    <w:rsid w:val="00F36CD7"/>
    <w:rsid w:val="00F371E2"/>
    <w:rsid w:val="00F37665"/>
    <w:rsid w:val="00F40BC8"/>
    <w:rsid w:val="00F41839"/>
    <w:rsid w:val="00F43CCD"/>
    <w:rsid w:val="00F43F31"/>
    <w:rsid w:val="00F44250"/>
    <w:rsid w:val="00F44265"/>
    <w:rsid w:val="00F44398"/>
    <w:rsid w:val="00F52AD4"/>
    <w:rsid w:val="00F53C8A"/>
    <w:rsid w:val="00F5426A"/>
    <w:rsid w:val="00F55A63"/>
    <w:rsid w:val="00F634F8"/>
    <w:rsid w:val="00F6679B"/>
    <w:rsid w:val="00F66DD6"/>
    <w:rsid w:val="00F7027B"/>
    <w:rsid w:val="00F71154"/>
    <w:rsid w:val="00F74946"/>
    <w:rsid w:val="00F74C5F"/>
    <w:rsid w:val="00F768EA"/>
    <w:rsid w:val="00F802A1"/>
    <w:rsid w:val="00F903E5"/>
    <w:rsid w:val="00F91CB5"/>
    <w:rsid w:val="00F92802"/>
    <w:rsid w:val="00F97227"/>
    <w:rsid w:val="00FA0532"/>
    <w:rsid w:val="00FA5BAB"/>
    <w:rsid w:val="00FA6187"/>
    <w:rsid w:val="00FB1CD5"/>
    <w:rsid w:val="00FC146E"/>
    <w:rsid w:val="00FC336F"/>
    <w:rsid w:val="00FC5220"/>
    <w:rsid w:val="00FC6FD9"/>
    <w:rsid w:val="00FD3454"/>
    <w:rsid w:val="00FD7503"/>
    <w:rsid w:val="00FE218C"/>
    <w:rsid w:val="00FE34F2"/>
    <w:rsid w:val="00FF09BB"/>
    <w:rsid w:val="00FF1B85"/>
    <w:rsid w:val="00FF5FD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6332CDD-C63C-4724-BA8B-24EA1B118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0B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0BBF"/>
    <w:pPr>
      <w:ind w:left="720"/>
      <w:contextualSpacing/>
    </w:pPr>
  </w:style>
  <w:style w:type="paragraph" w:styleId="Header">
    <w:name w:val="header"/>
    <w:basedOn w:val="Normal"/>
    <w:link w:val="HeaderChar"/>
    <w:uiPriority w:val="99"/>
    <w:unhideWhenUsed/>
    <w:rsid w:val="00A534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344D"/>
  </w:style>
  <w:style w:type="paragraph" w:styleId="Footer">
    <w:name w:val="footer"/>
    <w:basedOn w:val="Normal"/>
    <w:link w:val="FooterChar"/>
    <w:uiPriority w:val="99"/>
    <w:unhideWhenUsed/>
    <w:rsid w:val="00A534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344D"/>
  </w:style>
  <w:style w:type="paragraph" w:styleId="BodyText">
    <w:name w:val="Body Text"/>
    <w:basedOn w:val="Normal"/>
    <w:link w:val="BodyTextChar"/>
    <w:uiPriority w:val="99"/>
    <w:rsid w:val="00C36767"/>
    <w:pPr>
      <w:widowControl w:val="0"/>
      <w:autoSpaceDE w:val="0"/>
      <w:autoSpaceDN w:val="0"/>
      <w:adjustRightInd w:val="0"/>
      <w:spacing w:after="0" w:line="720" w:lineRule="atLeast"/>
      <w:jc w:val="both"/>
    </w:pPr>
    <w:rPr>
      <w:rFonts w:ascii="Arial" w:eastAsiaTheme="minorEastAsia" w:hAnsi="Arial" w:cs="Arial"/>
      <w:sz w:val="30"/>
      <w:szCs w:val="30"/>
      <w:lang w:val="en-GB"/>
    </w:rPr>
  </w:style>
  <w:style w:type="character" w:customStyle="1" w:styleId="BodyTextChar">
    <w:name w:val="Body Text Char"/>
    <w:basedOn w:val="DefaultParagraphFont"/>
    <w:link w:val="BodyText"/>
    <w:uiPriority w:val="99"/>
    <w:rsid w:val="00C36767"/>
    <w:rPr>
      <w:rFonts w:ascii="Arial" w:eastAsiaTheme="minorEastAsia" w:hAnsi="Arial" w:cs="Arial"/>
      <w:sz w:val="30"/>
      <w:szCs w:val="30"/>
      <w:lang w:val="en-GB"/>
    </w:rPr>
  </w:style>
  <w:style w:type="paragraph" w:styleId="FootnoteText">
    <w:name w:val="footnote text"/>
    <w:basedOn w:val="Normal"/>
    <w:link w:val="FootnoteTextChar"/>
    <w:uiPriority w:val="99"/>
    <w:rsid w:val="00C36767"/>
    <w:pPr>
      <w:widowControl w:val="0"/>
      <w:autoSpaceDE w:val="0"/>
      <w:autoSpaceDN w:val="0"/>
      <w:adjustRightInd w:val="0"/>
      <w:spacing w:after="0" w:line="240" w:lineRule="auto"/>
    </w:pPr>
    <w:rPr>
      <w:rFonts w:ascii="Arial" w:eastAsiaTheme="minorEastAsia" w:hAnsi="Arial" w:cs="Arial"/>
      <w:sz w:val="20"/>
      <w:szCs w:val="20"/>
      <w:lang w:val="en-GB"/>
    </w:rPr>
  </w:style>
  <w:style w:type="character" w:customStyle="1" w:styleId="FootnoteTextChar">
    <w:name w:val="Footnote Text Char"/>
    <w:basedOn w:val="DefaultParagraphFont"/>
    <w:link w:val="FootnoteText"/>
    <w:uiPriority w:val="99"/>
    <w:rsid w:val="00C36767"/>
    <w:rPr>
      <w:rFonts w:ascii="Arial" w:eastAsiaTheme="minorEastAsia" w:hAnsi="Arial" w:cs="Arial"/>
      <w:sz w:val="20"/>
      <w:szCs w:val="20"/>
      <w:lang w:val="en-GB"/>
    </w:rPr>
  </w:style>
  <w:style w:type="character" w:styleId="FootnoteReference">
    <w:name w:val="footnote reference"/>
    <w:basedOn w:val="DefaultParagraphFont"/>
    <w:uiPriority w:val="99"/>
    <w:rsid w:val="00C36767"/>
    <w:rPr>
      <w:rFonts w:cs="Times New Roman"/>
      <w:vertAlign w:val="superscript"/>
    </w:rPr>
  </w:style>
  <w:style w:type="paragraph" w:styleId="NoSpacing">
    <w:name w:val="No Spacing"/>
    <w:uiPriority w:val="1"/>
    <w:qFormat/>
    <w:rsid w:val="0032298B"/>
    <w:pPr>
      <w:spacing w:after="0" w:line="240" w:lineRule="auto"/>
    </w:pPr>
  </w:style>
  <w:style w:type="paragraph" w:styleId="BalloonText">
    <w:name w:val="Balloon Text"/>
    <w:basedOn w:val="Normal"/>
    <w:link w:val="BalloonTextChar"/>
    <w:uiPriority w:val="99"/>
    <w:semiHidden/>
    <w:unhideWhenUsed/>
    <w:rsid w:val="00EE22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22C4"/>
    <w:rPr>
      <w:rFonts w:ascii="Tahoma" w:hAnsi="Tahoma" w:cs="Tahoma"/>
      <w:sz w:val="16"/>
      <w:szCs w:val="16"/>
    </w:rPr>
  </w:style>
  <w:style w:type="character" w:styleId="CommentReference">
    <w:name w:val="annotation reference"/>
    <w:basedOn w:val="DefaultParagraphFont"/>
    <w:uiPriority w:val="99"/>
    <w:semiHidden/>
    <w:unhideWhenUsed/>
    <w:rsid w:val="00C448D4"/>
    <w:rPr>
      <w:sz w:val="16"/>
      <w:szCs w:val="16"/>
    </w:rPr>
  </w:style>
  <w:style w:type="paragraph" w:styleId="CommentText">
    <w:name w:val="annotation text"/>
    <w:basedOn w:val="Normal"/>
    <w:link w:val="CommentTextChar"/>
    <w:uiPriority w:val="99"/>
    <w:semiHidden/>
    <w:unhideWhenUsed/>
    <w:rsid w:val="00C448D4"/>
    <w:pPr>
      <w:spacing w:line="240" w:lineRule="auto"/>
    </w:pPr>
    <w:rPr>
      <w:sz w:val="20"/>
      <w:szCs w:val="20"/>
    </w:rPr>
  </w:style>
  <w:style w:type="character" w:customStyle="1" w:styleId="CommentTextChar">
    <w:name w:val="Comment Text Char"/>
    <w:basedOn w:val="DefaultParagraphFont"/>
    <w:link w:val="CommentText"/>
    <w:uiPriority w:val="99"/>
    <w:semiHidden/>
    <w:rsid w:val="00C448D4"/>
    <w:rPr>
      <w:sz w:val="20"/>
      <w:szCs w:val="20"/>
    </w:rPr>
  </w:style>
  <w:style w:type="paragraph" w:styleId="CommentSubject">
    <w:name w:val="annotation subject"/>
    <w:basedOn w:val="CommentText"/>
    <w:next w:val="CommentText"/>
    <w:link w:val="CommentSubjectChar"/>
    <w:uiPriority w:val="99"/>
    <w:semiHidden/>
    <w:unhideWhenUsed/>
    <w:rsid w:val="00C448D4"/>
    <w:rPr>
      <w:b/>
      <w:bCs/>
    </w:rPr>
  </w:style>
  <w:style w:type="character" w:customStyle="1" w:styleId="CommentSubjectChar">
    <w:name w:val="Comment Subject Char"/>
    <w:basedOn w:val="CommentTextChar"/>
    <w:link w:val="CommentSubject"/>
    <w:uiPriority w:val="99"/>
    <w:semiHidden/>
    <w:rsid w:val="00C448D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2653136">
      <w:bodyDiv w:val="1"/>
      <w:marLeft w:val="0"/>
      <w:marRight w:val="0"/>
      <w:marTop w:val="0"/>
      <w:marBottom w:val="0"/>
      <w:divBdr>
        <w:top w:val="none" w:sz="0" w:space="0" w:color="auto"/>
        <w:left w:val="none" w:sz="0" w:space="0" w:color="auto"/>
        <w:bottom w:val="none" w:sz="0" w:space="0" w:color="auto"/>
        <w:right w:val="none" w:sz="0" w:space="0" w:color="auto"/>
      </w:divBdr>
    </w:div>
    <w:div w:id="1883009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252BB-F0C6-4092-AE4E-702C817F5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1649</Words>
  <Characters>9400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JSC</cp:lastModifiedBy>
  <cp:revision>2</cp:revision>
  <cp:lastPrinted>2021-05-07T07:10:00Z</cp:lastPrinted>
  <dcterms:created xsi:type="dcterms:W3CDTF">2021-05-14T08:08:00Z</dcterms:created>
  <dcterms:modified xsi:type="dcterms:W3CDTF">2021-05-14T08:08:00Z</dcterms:modified>
</cp:coreProperties>
</file>