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D9D22" w14:textId="641FEB85"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QUEST MOTOR MANUFACTURING (PRIVATE) LIMITED</w:t>
      </w:r>
      <w:bookmarkStart w:id="0" w:name="_GoBack"/>
      <w:bookmarkEnd w:id="0"/>
    </w:p>
    <w:p w14:paraId="595077A3" w14:textId="6BE2CDBE"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365B1CED" w14:textId="77810F02"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ZIMBABWE REVENUE AUTHORITY</w:t>
      </w:r>
    </w:p>
    <w:p w14:paraId="36FF7069" w14:textId="113C21D9"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C563A36" w14:textId="4C8C158C"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INNOCENT CHIKUNI</w:t>
      </w:r>
    </w:p>
    <w:p w14:paraId="2E586F54" w14:textId="1933F5AC"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22EFD173" w14:textId="272660C8" w:rsidR="0070020E" w:rsidRDefault="0070020E" w:rsidP="007002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CHABVEKA MAREKERA</w:t>
      </w:r>
    </w:p>
    <w:p w14:paraId="31BE7DC0" w14:textId="77777777" w:rsidR="0070020E" w:rsidRDefault="0070020E" w:rsidP="0070020E">
      <w:pPr>
        <w:spacing w:after="0"/>
        <w:jc w:val="both"/>
        <w:rPr>
          <w:rFonts w:ascii="Times New Roman" w:hAnsi="Times New Roman" w:cs="Times New Roman"/>
          <w:sz w:val="24"/>
          <w:szCs w:val="24"/>
          <w:lang w:val="en-US"/>
        </w:rPr>
      </w:pPr>
    </w:p>
    <w:p w14:paraId="15D38E62" w14:textId="77777777" w:rsidR="0070020E" w:rsidRDefault="0070020E" w:rsidP="0070020E">
      <w:pPr>
        <w:spacing w:after="0"/>
        <w:jc w:val="both"/>
        <w:rPr>
          <w:rFonts w:ascii="Times New Roman" w:hAnsi="Times New Roman" w:cs="Times New Roman"/>
          <w:sz w:val="24"/>
          <w:szCs w:val="24"/>
          <w:lang w:val="en-US"/>
        </w:rPr>
      </w:pPr>
    </w:p>
    <w:p w14:paraId="0DDAB924" w14:textId="77777777" w:rsidR="0070020E" w:rsidRDefault="0070020E" w:rsidP="0070020E">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1AFD5D71" w14:textId="77777777" w:rsidR="0070020E" w:rsidRDefault="0070020E" w:rsidP="0070020E">
      <w:pPr>
        <w:spacing w:after="0"/>
        <w:jc w:val="both"/>
        <w:rPr>
          <w:rFonts w:ascii="Times New Roman" w:hAnsi="Times New Roman" w:cs="Times New Roman"/>
          <w:sz w:val="24"/>
          <w:szCs w:val="24"/>
        </w:rPr>
      </w:pPr>
      <w:r>
        <w:rPr>
          <w:rFonts w:ascii="Times New Roman" w:hAnsi="Times New Roman" w:cs="Times New Roman"/>
          <w:sz w:val="24"/>
          <w:szCs w:val="24"/>
        </w:rPr>
        <w:t>MUTEVEDZI J</w:t>
      </w:r>
    </w:p>
    <w:p w14:paraId="04F676D8" w14:textId="232EE4D2" w:rsidR="0070020E" w:rsidRDefault="0070020E" w:rsidP="0070020E">
      <w:pPr>
        <w:spacing w:after="0"/>
        <w:jc w:val="both"/>
        <w:rPr>
          <w:rFonts w:ascii="Times New Roman" w:hAnsi="Times New Roman" w:cs="Times New Roman"/>
          <w:sz w:val="24"/>
          <w:szCs w:val="24"/>
        </w:rPr>
      </w:pPr>
      <w:r>
        <w:rPr>
          <w:rFonts w:ascii="Times New Roman" w:hAnsi="Times New Roman" w:cs="Times New Roman"/>
          <w:sz w:val="24"/>
          <w:szCs w:val="24"/>
        </w:rPr>
        <w:t>HARARE</w:t>
      </w:r>
      <w:r w:rsidR="00A97F59">
        <w:rPr>
          <w:rFonts w:ascii="Times New Roman" w:hAnsi="Times New Roman" w:cs="Times New Roman"/>
          <w:sz w:val="24"/>
          <w:szCs w:val="24"/>
        </w:rPr>
        <w:t>,</w:t>
      </w:r>
      <w:r>
        <w:rPr>
          <w:rFonts w:ascii="Times New Roman" w:hAnsi="Times New Roman" w:cs="Times New Roman"/>
          <w:sz w:val="24"/>
          <w:szCs w:val="24"/>
        </w:rPr>
        <w:t xml:space="preserve"> </w:t>
      </w:r>
      <w:r w:rsidR="00A97F59">
        <w:rPr>
          <w:rFonts w:ascii="Times New Roman" w:hAnsi="Times New Roman" w:cs="Times New Roman"/>
          <w:sz w:val="24"/>
          <w:szCs w:val="24"/>
        </w:rPr>
        <w:t>26</w:t>
      </w:r>
      <w:r>
        <w:rPr>
          <w:rFonts w:ascii="Times New Roman" w:hAnsi="Times New Roman" w:cs="Times New Roman"/>
          <w:sz w:val="24"/>
          <w:szCs w:val="24"/>
        </w:rPr>
        <w:t xml:space="preserve"> July 2024</w:t>
      </w:r>
    </w:p>
    <w:p w14:paraId="7E39F82F" w14:textId="77777777" w:rsidR="0070020E" w:rsidRDefault="0070020E" w:rsidP="0070020E">
      <w:pPr>
        <w:spacing w:after="0"/>
        <w:jc w:val="both"/>
        <w:rPr>
          <w:rFonts w:ascii="Times New Roman" w:hAnsi="Times New Roman" w:cs="Times New Roman"/>
          <w:sz w:val="24"/>
          <w:szCs w:val="24"/>
        </w:rPr>
      </w:pPr>
    </w:p>
    <w:p w14:paraId="0FC46CB9" w14:textId="77777777" w:rsidR="0070020E" w:rsidRDefault="0070020E" w:rsidP="0070020E">
      <w:pPr>
        <w:spacing w:after="0"/>
        <w:jc w:val="both"/>
        <w:rPr>
          <w:rFonts w:ascii="Times New Roman" w:hAnsi="Times New Roman" w:cs="Times New Roman"/>
          <w:sz w:val="24"/>
          <w:szCs w:val="24"/>
        </w:rPr>
      </w:pPr>
    </w:p>
    <w:p w14:paraId="10F31A5D" w14:textId="77777777" w:rsidR="0070020E" w:rsidRDefault="0070020E" w:rsidP="0070020E">
      <w:pPr>
        <w:spacing w:after="0"/>
        <w:jc w:val="both"/>
        <w:rPr>
          <w:rFonts w:ascii="Times New Roman" w:hAnsi="Times New Roman" w:cs="Times New Roman"/>
          <w:b/>
          <w:sz w:val="24"/>
          <w:szCs w:val="24"/>
        </w:rPr>
      </w:pPr>
      <w:r>
        <w:rPr>
          <w:rFonts w:ascii="Times New Roman" w:hAnsi="Times New Roman" w:cs="Times New Roman"/>
          <w:b/>
          <w:sz w:val="24"/>
          <w:szCs w:val="24"/>
        </w:rPr>
        <w:t>Application for review</w:t>
      </w:r>
    </w:p>
    <w:p w14:paraId="7456F646" w14:textId="77777777" w:rsidR="0070020E" w:rsidRDefault="0070020E" w:rsidP="0070020E">
      <w:pPr>
        <w:spacing w:after="0"/>
        <w:jc w:val="both"/>
        <w:rPr>
          <w:rFonts w:ascii="Times New Roman" w:hAnsi="Times New Roman" w:cs="Times New Roman"/>
          <w:b/>
          <w:sz w:val="24"/>
          <w:szCs w:val="24"/>
        </w:rPr>
      </w:pPr>
    </w:p>
    <w:p w14:paraId="532B6760" w14:textId="77777777" w:rsidR="0070020E" w:rsidRDefault="0070020E" w:rsidP="0070020E">
      <w:pPr>
        <w:spacing w:after="0"/>
        <w:jc w:val="both"/>
        <w:rPr>
          <w:rFonts w:ascii="Times New Roman" w:hAnsi="Times New Roman" w:cs="Times New Roman"/>
          <w:b/>
          <w:sz w:val="24"/>
          <w:szCs w:val="24"/>
        </w:rPr>
      </w:pPr>
    </w:p>
    <w:p w14:paraId="59471BDA" w14:textId="548343D5" w:rsidR="0070020E" w:rsidRPr="0070020E" w:rsidRDefault="0070020E" w:rsidP="001A72ED">
      <w:pPr>
        <w:spacing w:after="0"/>
        <w:rPr>
          <w:rFonts w:ascii="Times New Roman" w:hAnsi="Times New Roman" w:cs="Times New Roman"/>
          <w:sz w:val="24"/>
          <w:szCs w:val="24"/>
        </w:rPr>
      </w:pPr>
      <w:r w:rsidRPr="0070020E">
        <w:rPr>
          <w:rFonts w:ascii="Times New Roman" w:hAnsi="Times New Roman" w:cs="Times New Roman"/>
          <w:i/>
          <w:iCs/>
          <w:sz w:val="24"/>
          <w:szCs w:val="24"/>
        </w:rPr>
        <w:t>T. Mpofu</w:t>
      </w:r>
      <w:r>
        <w:rPr>
          <w:rFonts w:ascii="Times New Roman" w:hAnsi="Times New Roman" w:cs="Times New Roman"/>
          <w:i/>
          <w:iCs/>
          <w:sz w:val="24"/>
          <w:szCs w:val="24"/>
        </w:rPr>
        <w:t>,</w:t>
      </w:r>
      <w:r w:rsidRPr="0070020E">
        <w:rPr>
          <w:rFonts w:ascii="Times New Roman" w:hAnsi="Times New Roman" w:cs="Times New Roman"/>
          <w:sz w:val="24"/>
          <w:szCs w:val="24"/>
        </w:rPr>
        <w:t xml:space="preserve"> for applicant </w:t>
      </w:r>
    </w:p>
    <w:p w14:paraId="180471A2" w14:textId="3F37A35F" w:rsidR="0070020E" w:rsidRPr="0070020E" w:rsidRDefault="0070020E" w:rsidP="001A72ED">
      <w:pPr>
        <w:spacing w:after="0"/>
        <w:rPr>
          <w:rFonts w:ascii="Times New Roman" w:hAnsi="Times New Roman" w:cs="Times New Roman"/>
          <w:sz w:val="24"/>
          <w:szCs w:val="24"/>
        </w:rPr>
      </w:pPr>
      <w:r w:rsidRPr="0070020E">
        <w:rPr>
          <w:rFonts w:ascii="Times New Roman" w:hAnsi="Times New Roman" w:cs="Times New Roman"/>
          <w:i/>
          <w:iCs/>
          <w:sz w:val="24"/>
          <w:szCs w:val="24"/>
        </w:rPr>
        <w:t>N.B. Munyuru</w:t>
      </w:r>
      <w:r>
        <w:rPr>
          <w:rFonts w:ascii="Times New Roman" w:hAnsi="Times New Roman" w:cs="Times New Roman"/>
          <w:i/>
          <w:iCs/>
          <w:sz w:val="24"/>
          <w:szCs w:val="24"/>
        </w:rPr>
        <w:t>,</w:t>
      </w:r>
      <w:r w:rsidRPr="0070020E">
        <w:rPr>
          <w:rFonts w:ascii="Times New Roman" w:hAnsi="Times New Roman" w:cs="Times New Roman"/>
          <w:sz w:val="24"/>
          <w:szCs w:val="24"/>
        </w:rPr>
        <w:t xml:space="preserve"> for the respondents</w:t>
      </w:r>
    </w:p>
    <w:p w14:paraId="7D881BDB" w14:textId="7B2D7AC7" w:rsidR="0070020E" w:rsidRDefault="0070020E" w:rsidP="0070020E">
      <w:pPr>
        <w:spacing w:after="0"/>
        <w:jc w:val="both"/>
        <w:rPr>
          <w:rFonts w:ascii="Times New Roman" w:hAnsi="Times New Roman" w:cs="Times New Roman"/>
          <w:sz w:val="24"/>
          <w:szCs w:val="24"/>
        </w:rPr>
      </w:pPr>
    </w:p>
    <w:p w14:paraId="2239C990" w14:textId="77777777" w:rsidR="0070020E" w:rsidRPr="0070020E" w:rsidRDefault="0070020E" w:rsidP="0070020E">
      <w:pPr>
        <w:pStyle w:val="NoSpacing"/>
      </w:pPr>
    </w:p>
    <w:p w14:paraId="196E2110" w14:textId="152E3D08" w:rsidR="0070020E" w:rsidRDefault="0070020E" w:rsidP="0070020E">
      <w:pPr>
        <w:spacing w:line="360" w:lineRule="auto"/>
        <w:jc w:val="both"/>
        <w:rPr>
          <w:rFonts w:ascii="Times New Roman" w:hAnsi="Times New Roman" w:cs="Times New Roman"/>
          <w:sz w:val="24"/>
          <w:szCs w:val="24"/>
          <w:lang w:val="en-GB"/>
        </w:rPr>
      </w:pPr>
      <w:r>
        <w:rPr>
          <w:rFonts w:ascii="Times New Roman" w:hAnsi="Times New Roman"/>
          <w:b/>
          <w:sz w:val="24"/>
          <w:szCs w:val="24"/>
        </w:rPr>
        <w:tab/>
      </w:r>
      <w:r w:rsidRPr="0070020E">
        <w:rPr>
          <w:rFonts w:ascii="Times New Roman" w:hAnsi="Times New Roman"/>
          <w:bCs/>
          <w:sz w:val="24"/>
          <w:szCs w:val="24"/>
        </w:rPr>
        <w:t>MUTEVEDZI J:</w:t>
      </w:r>
      <w:r>
        <w:rPr>
          <w:rFonts w:ascii="Times New Roman" w:hAnsi="Times New Roman" w:cs="Times New Roman"/>
          <w:sz w:val="24"/>
          <w:szCs w:val="24"/>
          <w:lang w:val="en-GB"/>
        </w:rPr>
        <w:t xml:space="preserve"> </w:t>
      </w:r>
      <w:r>
        <w:rPr>
          <w:rFonts w:ascii="Times New Roman" w:hAnsi="Times New Roman" w:cs="Times New Roman"/>
          <w:iCs/>
          <w:sz w:val="24"/>
          <w:szCs w:val="24"/>
        </w:rPr>
        <w:t>The applicant in the case seemed to have employed Winston Churchill’s philosophy that when you have an important point to make, you do not try to be subtle. Instead, you must use a pile driver to hit the point home</w:t>
      </w:r>
      <w:r w:rsidR="00CF4674">
        <w:rPr>
          <w:rFonts w:ascii="Times New Roman" w:hAnsi="Times New Roman" w:cs="Times New Roman"/>
          <w:iCs/>
          <w:sz w:val="24"/>
          <w:szCs w:val="24"/>
        </w:rPr>
        <w:t>.</w:t>
      </w:r>
      <w:r>
        <w:rPr>
          <w:rFonts w:ascii="Times New Roman" w:hAnsi="Times New Roman" w:cs="Times New Roman"/>
          <w:iCs/>
          <w:sz w:val="24"/>
          <w:szCs w:val="24"/>
        </w:rPr>
        <w:t xml:space="preserve"> </w:t>
      </w:r>
      <w:r w:rsidR="00CF4674">
        <w:rPr>
          <w:rFonts w:ascii="Times New Roman" w:hAnsi="Times New Roman" w:cs="Times New Roman"/>
          <w:iCs/>
          <w:sz w:val="24"/>
          <w:szCs w:val="24"/>
        </w:rPr>
        <w:t xml:space="preserve">You </w:t>
      </w:r>
      <w:r>
        <w:rPr>
          <w:rFonts w:ascii="Times New Roman" w:hAnsi="Times New Roman" w:cs="Times New Roman"/>
          <w:iCs/>
          <w:sz w:val="24"/>
          <w:szCs w:val="24"/>
        </w:rPr>
        <w:t xml:space="preserve">then return to hit it again with a tremendous whack. The applicant took no prisoners in challenging the respondents’ decision on the </w:t>
      </w:r>
      <w:r w:rsidR="002D384D">
        <w:rPr>
          <w:rFonts w:ascii="Times New Roman" w:hAnsi="Times New Roman" w:cs="Times New Roman"/>
          <w:iCs/>
          <w:sz w:val="24"/>
          <w:szCs w:val="24"/>
        </w:rPr>
        <w:t xml:space="preserve">grounds </w:t>
      </w:r>
      <w:r>
        <w:rPr>
          <w:rFonts w:ascii="Times New Roman" w:hAnsi="Times New Roman" w:cs="Times New Roman"/>
          <w:iCs/>
          <w:sz w:val="24"/>
          <w:szCs w:val="24"/>
        </w:rPr>
        <w:t xml:space="preserve">of gross unreasonableness, irrationality and absence of reasons. In the midst of it, </w:t>
      </w:r>
      <w:r>
        <w:rPr>
          <w:rFonts w:ascii="Times New Roman" w:hAnsi="Times New Roman" w:cs="Times New Roman"/>
          <w:sz w:val="24"/>
          <w:szCs w:val="24"/>
          <w:lang w:val="en-GB"/>
        </w:rPr>
        <w:t xml:space="preserve">the interpretation of what in the automotive industry is meant by the term </w:t>
      </w:r>
      <w:r w:rsidRPr="00416649">
        <w:rPr>
          <w:rFonts w:ascii="Times New Roman" w:hAnsi="Times New Roman" w:cs="Times New Roman"/>
          <w:i/>
          <w:iCs/>
          <w:sz w:val="24"/>
          <w:szCs w:val="24"/>
          <w:lang w:val="en-GB"/>
        </w:rPr>
        <w:t>semi knocked down kits</w:t>
      </w:r>
      <w:r w:rsidR="002D384D">
        <w:rPr>
          <w:rFonts w:ascii="Times New Roman" w:hAnsi="Times New Roman" w:cs="Times New Roman"/>
          <w:sz w:val="24"/>
          <w:szCs w:val="24"/>
          <w:lang w:val="en-GB"/>
        </w:rPr>
        <w:t>,</w:t>
      </w:r>
      <w:r>
        <w:rPr>
          <w:rFonts w:ascii="Times New Roman" w:hAnsi="Times New Roman" w:cs="Times New Roman"/>
          <w:sz w:val="24"/>
          <w:szCs w:val="24"/>
          <w:lang w:val="en-GB"/>
        </w:rPr>
        <w:t xml:space="preserve"> is where the dispute between the applicant and the respondents began and ended. It made the issue between them very narrow. Unfortunately, despite the circumscription of the dispute, the contestation travelled a fairly long road in the courts.  It came before me as a remittal from the Supreme Court. I will detail that history shortly. </w:t>
      </w:r>
      <w:r w:rsidR="00E24ED6">
        <w:rPr>
          <w:rFonts w:ascii="Times New Roman" w:hAnsi="Times New Roman" w:cs="Times New Roman"/>
          <w:sz w:val="24"/>
          <w:szCs w:val="24"/>
          <w:lang w:val="en-GB"/>
        </w:rPr>
        <w:t xml:space="preserve">First, it </w:t>
      </w:r>
      <w:r>
        <w:rPr>
          <w:rFonts w:ascii="Times New Roman" w:hAnsi="Times New Roman" w:cs="Times New Roman"/>
          <w:sz w:val="24"/>
          <w:szCs w:val="24"/>
          <w:lang w:val="en-GB"/>
        </w:rPr>
        <w:t xml:space="preserve">is important that I describe the </w:t>
      </w:r>
      <w:r w:rsidR="00E4517F">
        <w:rPr>
          <w:rFonts w:ascii="Times New Roman" w:hAnsi="Times New Roman" w:cs="Times New Roman"/>
          <w:sz w:val="24"/>
          <w:szCs w:val="24"/>
          <w:lang w:val="en-GB"/>
        </w:rPr>
        <w:t>protagonists.</w:t>
      </w:r>
      <w:r>
        <w:rPr>
          <w:rFonts w:ascii="Times New Roman" w:hAnsi="Times New Roman" w:cs="Times New Roman"/>
          <w:sz w:val="24"/>
          <w:szCs w:val="24"/>
          <w:lang w:val="en-GB"/>
        </w:rPr>
        <w:t xml:space="preserve"> </w:t>
      </w:r>
    </w:p>
    <w:p w14:paraId="30F71B3C" w14:textId="0188D0FD"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20046D">
        <w:rPr>
          <w:rFonts w:ascii="Times New Roman" w:hAnsi="Times New Roman" w:cs="Times New Roman"/>
          <w:sz w:val="24"/>
          <w:szCs w:val="24"/>
          <w:lang w:val="en-GB"/>
        </w:rPr>
        <w:t>The a</w:t>
      </w:r>
      <w:r>
        <w:rPr>
          <w:rFonts w:ascii="Times New Roman" w:hAnsi="Times New Roman" w:cs="Times New Roman"/>
          <w:sz w:val="24"/>
          <w:szCs w:val="24"/>
          <w:lang w:val="en-GB"/>
        </w:rPr>
        <w:t>pplicant is Quest Motor Manufacturing (Pvt) Ltd</w:t>
      </w:r>
      <w:r w:rsidR="00E24ED6">
        <w:rPr>
          <w:rFonts w:ascii="Times New Roman" w:hAnsi="Times New Roman" w:cs="Times New Roman"/>
          <w:sz w:val="24"/>
          <w:szCs w:val="24"/>
          <w:lang w:val="en-GB"/>
        </w:rPr>
        <w:t>,</w:t>
      </w:r>
      <w:r>
        <w:rPr>
          <w:rFonts w:ascii="Times New Roman" w:hAnsi="Times New Roman" w:cs="Times New Roman"/>
          <w:sz w:val="24"/>
          <w:szCs w:val="24"/>
          <w:lang w:val="en-GB"/>
        </w:rPr>
        <w:t xml:space="preserve"> an entity duly incorporated in terms of the company laws of Zimbabwe. </w:t>
      </w:r>
      <w:r w:rsidRPr="0020046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is </w:t>
      </w:r>
      <w:r w:rsidR="00E24ED6">
        <w:rPr>
          <w:rFonts w:ascii="Times New Roman" w:hAnsi="Times New Roman" w:cs="Times New Roman"/>
          <w:sz w:val="24"/>
          <w:szCs w:val="24"/>
          <w:lang w:val="en-GB"/>
        </w:rPr>
        <w:t xml:space="preserve">in </w:t>
      </w:r>
      <w:r>
        <w:rPr>
          <w:rFonts w:ascii="Times New Roman" w:hAnsi="Times New Roman" w:cs="Times New Roman"/>
          <w:sz w:val="24"/>
          <w:szCs w:val="24"/>
          <w:lang w:val="en-GB"/>
        </w:rPr>
        <w:t xml:space="preserve">the business of assembling what are known as </w:t>
      </w:r>
      <w:r w:rsidRPr="0020046D">
        <w:rPr>
          <w:rFonts w:ascii="Times New Roman" w:hAnsi="Times New Roman" w:cs="Times New Roman"/>
          <w:sz w:val="24"/>
          <w:szCs w:val="24"/>
          <w:lang w:val="en-GB"/>
        </w:rPr>
        <w:t xml:space="preserve">single and </w:t>
      </w:r>
      <w:r w:rsidR="0087437D">
        <w:rPr>
          <w:rFonts w:ascii="Times New Roman" w:hAnsi="Times New Roman" w:cs="Times New Roman"/>
          <w:sz w:val="24"/>
          <w:szCs w:val="24"/>
          <w:lang w:val="en-GB"/>
        </w:rPr>
        <w:t>double-cab</w:t>
      </w:r>
      <w:r>
        <w:rPr>
          <w:rFonts w:ascii="Times New Roman" w:hAnsi="Times New Roman" w:cs="Times New Roman"/>
          <w:sz w:val="24"/>
          <w:szCs w:val="24"/>
          <w:lang w:val="en-GB"/>
        </w:rPr>
        <w:t xml:space="preserve"> automobiles</w:t>
      </w:r>
      <w:r w:rsidRPr="0020046D">
        <w:rPr>
          <w:rFonts w:ascii="Times New Roman" w:hAnsi="Times New Roman" w:cs="Times New Roman"/>
          <w:sz w:val="24"/>
          <w:szCs w:val="24"/>
          <w:lang w:val="en-GB"/>
        </w:rPr>
        <w:t xml:space="preserve"> as </w:t>
      </w:r>
      <w:r>
        <w:rPr>
          <w:rFonts w:ascii="Times New Roman" w:hAnsi="Times New Roman" w:cs="Times New Roman"/>
          <w:sz w:val="24"/>
          <w:szCs w:val="24"/>
          <w:lang w:val="en-GB"/>
        </w:rPr>
        <w:t xml:space="preserve">per the definition given under </w:t>
      </w:r>
      <w:r w:rsidRPr="0020046D">
        <w:rPr>
          <w:rFonts w:ascii="Times New Roman" w:hAnsi="Times New Roman" w:cs="Times New Roman"/>
          <w:sz w:val="24"/>
          <w:szCs w:val="24"/>
          <w:lang w:val="en-GB"/>
        </w:rPr>
        <w:t xml:space="preserve">the </w:t>
      </w:r>
      <w:r w:rsidRPr="0020046D">
        <w:rPr>
          <w:rFonts w:ascii="Times New Roman" w:hAnsi="Times New Roman" w:cs="Times New Roman"/>
          <w:sz w:val="24"/>
          <w:szCs w:val="24"/>
        </w:rPr>
        <w:t>Customs and Excise (Suspension) (Amendment) Regulations, 2020 (No. 228)</w:t>
      </w:r>
      <w:r w:rsidRPr="0020046D">
        <w:rPr>
          <w:rFonts w:ascii="Times New Roman" w:hAnsi="Times New Roman" w:cs="Times New Roman"/>
          <w:sz w:val="24"/>
          <w:szCs w:val="24"/>
          <w:lang w:val="en-GB"/>
        </w:rPr>
        <w:t xml:space="preserve"> [Statutory Instrument 45 of 2020].  </w:t>
      </w:r>
      <w:r>
        <w:rPr>
          <w:rFonts w:ascii="Times New Roman" w:hAnsi="Times New Roman" w:cs="Times New Roman"/>
          <w:sz w:val="24"/>
          <w:szCs w:val="24"/>
          <w:lang w:val="en-GB"/>
        </w:rPr>
        <w:t xml:space="preserve">The company also </w:t>
      </w:r>
      <w:r w:rsidRPr="0020046D">
        <w:rPr>
          <w:rFonts w:ascii="Times New Roman" w:hAnsi="Times New Roman" w:cs="Times New Roman"/>
          <w:sz w:val="24"/>
          <w:szCs w:val="24"/>
          <w:lang w:val="en-GB"/>
        </w:rPr>
        <w:t xml:space="preserve">holds a Single and Double Cab Motor Vehicle Assembly Bond accepted under bond number RF/44/1/01/22. </w:t>
      </w:r>
    </w:p>
    <w:p w14:paraId="12DC9E06" w14:textId="77777777" w:rsidR="0070020E" w:rsidRPr="00A60884"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A60884">
        <w:rPr>
          <w:rFonts w:ascii="Times New Roman" w:hAnsi="Times New Roman" w:cs="Times New Roman"/>
          <w:sz w:val="24"/>
          <w:szCs w:val="24"/>
          <w:lang w:val="en-GB"/>
        </w:rPr>
        <w:lastRenderedPageBreak/>
        <w:t>The Zimbabwe Revenue Authority (“ZIMRA”) is the first respondent.</w:t>
      </w:r>
      <w:r>
        <w:rPr>
          <w:rFonts w:ascii="Times New Roman" w:hAnsi="Times New Roman" w:cs="Times New Roman"/>
          <w:sz w:val="24"/>
          <w:szCs w:val="24"/>
          <w:lang w:val="en-GB"/>
        </w:rPr>
        <w:t xml:space="preserve"> It is</w:t>
      </w:r>
      <w:r w:rsidRPr="00A60884">
        <w:rPr>
          <w:rFonts w:ascii="Times New Roman" w:hAnsi="Times New Roman" w:cs="Times New Roman"/>
          <w:sz w:val="24"/>
          <w:szCs w:val="24"/>
        </w:rPr>
        <w:t xml:space="preserve"> a body established in </w:t>
      </w:r>
      <w:r>
        <w:rPr>
          <w:rFonts w:ascii="Times New Roman" w:hAnsi="Times New Roman" w:cs="Times New Roman"/>
          <w:sz w:val="24"/>
          <w:szCs w:val="24"/>
        </w:rPr>
        <w:t xml:space="preserve">terms </w:t>
      </w:r>
      <w:r w:rsidRPr="00A60884">
        <w:rPr>
          <w:rFonts w:ascii="Times New Roman" w:hAnsi="Times New Roman" w:cs="Times New Roman"/>
          <w:sz w:val="24"/>
          <w:szCs w:val="24"/>
        </w:rPr>
        <w:t>of the Zimbabwe Revenue Authority Act, [</w:t>
      </w:r>
      <w:r w:rsidRPr="00A60884">
        <w:rPr>
          <w:rFonts w:ascii="Times New Roman" w:hAnsi="Times New Roman" w:cs="Times New Roman"/>
          <w:i/>
          <w:sz w:val="24"/>
          <w:szCs w:val="24"/>
        </w:rPr>
        <w:t>Chapter 23:11</w:t>
      </w:r>
      <w:r w:rsidRPr="00A60884">
        <w:rPr>
          <w:rFonts w:ascii="Times New Roman" w:hAnsi="Times New Roman" w:cs="Times New Roman"/>
          <w:sz w:val="24"/>
          <w:szCs w:val="24"/>
        </w:rPr>
        <w:t>]</w:t>
      </w:r>
      <w:r>
        <w:rPr>
          <w:rFonts w:ascii="Times New Roman" w:hAnsi="Times New Roman" w:cs="Times New Roman"/>
          <w:sz w:val="24"/>
          <w:szCs w:val="24"/>
        </w:rPr>
        <w:t xml:space="preserve"> and is endowed with the primary responsibilities of</w:t>
      </w:r>
      <w:r w:rsidRPr="00A60884">
        <w:rPr>
          <w:rFonts w:ascii="Times New Roman" w:hAnsi="Times New Roman" w:cs="Times New Roman"/>
          <w:sz w:val="24"/>
          <w:szCs w:val="24"/>
        </w:rPr>
        <w:t xml:space="preserve"> asses</w:t>
      </w:r>
      <w:r>
        <w:rPr>
          <w:rFonts w:ascii="Times New Roman" w:hAnsi="Times New Roman" w:cs="Times New Roman"/>
          <w:sz w:val="24"/>
          <w:szCs w:val="24"/>
        </w:rPr>
        <w:t>sing</w:t>
      </w:r>
      <w:r w:rsidRPr="00A60884">
        <w:rPr>
          <w:rFonts w:ascii="Times New Roman" w:hAnsi="Times New Roman" w:cs="Times New Roman"/>
          <w:sz w:val="24"/>
          <w:szCs w:val="24"/>
        </w:rPr>
        <w:t>, collecti</w:t>
      </w:r>
      <w:r>
        <w:rPr>
          <w:rFonts w:ascii="Times New Roman" w:hAnsi="Times New Roman" w:cs="Times New Roman"/>
          <w:sz w:val="24"/>
          <w:szCs w:val="24"/>
        </w:rPr>
        <w:t>ng</w:t>
      </w:r>
      <w:r w:rsidRPr="00A60884">
        <w:rPr>
          <w:rFonts w:ascii="Times New Roman" w:hAnsi="Times New Roman" w:cs="Times New Roman"/>
          <w:sz w:val="24"/>
          <w:szCs w:val="24"/>
        </w:rPr>
        <w:t xml:space="preserve"> and enforcing </w:t>
      </w:r>
      <w:r>
        <w:rPr>
          <w:rFonts w:ascii="Times New Roman" w:hAnsi="Times New Roman" w:cs="Times New Roman"/>
          <w:sz w:val="24"/>
          <w:szCs w:val="24"/>
        </w:rPr>
        <w:t xml:space="preserve">the </w:t>
      </w:r>
      <w:r w:rsidRPr="00A60884">
        <w:rPr>
          <w:rFonts w:ascii="Times New Roman" w:hAnsi="Times New Roman" w:cs="Times New Roman"/>
          <w:sz w:val="24"/>
          <w:szCs w:val="24"/>
        </w:rPr>
        <w:t>payment of taxes on behalf of the State</w:t>
      </w:r>
      <w:r>
        <w:rPr>
          <w:rFonts w:ascii="Times New Roman" w:hAnsi="Times New Roman" w:cs="Times New Roman"/>
          <w:sz w:val="24"/>
          <w:szCs w:val="24"/>
        </w:rPr>
        <w:t xml:space="preserve">. </w:t>
      </w:r>
      <w:r w:rsidRPr="00A60884">
        <w:rPr>
          <w:rFonts w:ascii="Times New Roman" w:hAnsi="Times New Roman" w:cs="Times New Roman"/>
          <w:sz w:val="24"/>
          <w:szCs w:val="24"/>
        </w:rPr>
        <w:t xml:space="preserve"> </w:t>
      </w:r>
    </w:p>
    <w:p w14:paraId="34A6FBC3" w14:textId="77777777"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20046D">
        <w:rPr>
          <w:rFonts w:ascii="Times New Roman" w:hAnsi="Times New Roman" w:cs="Times New Roman"/>
          <w:sz w:val="24"/>
          <w:szCs w:val="24"/>
          <w:lang w:val="en-GB"/>
        </w:rPr>
        <w:t xml:space="preserve">Innocent Chikuni </w:t>
      </w:r>
      <w:r>
        <w:rPr>
          <w:rFonts w:ascii="Times New Roman" w:hAnsi="Times New Roman" w:cs="Times New Roman"/>
          <w:sz w:val="24"/>
          <w:szCs w:val="24"/>
          <w:lang w:val="en-GB"/>
        </w:rPr>
        <w:t xml:space="preserve">is the second respondent. He is cited in the proceedings in his official capacity by dint of having, in the course of his duties on 5 January 2023, dismissed the applicant’s appeal. </w:t>
      </w:r>
    </w:p>
    <w:p w14:paraId="0515286F" w14:textId="77777777" w:rsidR="0070020E" w:rsidRDefault="0070020E" w:rsidP="0070020E">
      <w:pPr>
        <w:pStyle w:val="ListParagraph"/>
        <w:numPr>
          <w:ilvl w:val="0"/>
          <w:numId w:val="1"/>
        </w:numPr>
        <w:spacing w:after="0" w:line="360" w:lineRule="auto"/>
        <w:jc w:val="both"/>
        <w:rPr>
          <w:rFonts w:ascii="Times New Roman" w:hAnsi="Times New Roman" w:cs="Times New Roman"/>
          <w:sz w:val="24"/>
          <w:szCs w:val="24"/>
          <w:lang w:val="en-GB"/>
        </w:rPr>
      </w:pPr>
      <w:r w:rsidRPr="0020046D">
        <w:rPr>
          <w:rFonts w:ascii="Times New Roman" w:hAnsi="Times New Roman" w:cs="Times New Roman"/>
          <w:sz w:val="24"/>
          <w:szCs w:val="24"/>
          <w:lang w:val="en-GB"/>
        </w:rPr>
        <w:t xml:space="preserve">The third respondent is Chabveka Marekera </w:t>
      </w:r>
      <w:r>
        <w:rPr>
          <w:rFonts w:ascii="Times New Roman" w:hAnsi="Times New Roman" w:cs="Times New Roman"/>
          <w:sz w:val="24"/>
          <w:szCs w:val="24"/>
          <w:lang w:val="en-GB"/>
        </w:rPr>
        <w:t xml:space="preserve">equally </w:t>
      </w:r>
      <w:r w:rsidRPr="0020046D">
        <w:rPr>
          <w:rFonts w:ascii="Times New Roman" w:hAnsi="Times New Roman" w:cs="Times New Roman"/>
          <w:sz w:val="24"/>
          <w:szCs w:val="24"/>
          <w:lang w:val="en-GB"/>
        </w:rPr>
        <w:t>cited in his official capacity</w:t>
      </w:r>
      <w:r>
        <w:rPr>
          <w:rFonts w:ascii="Times New Roman" w:hAnsi="Times New Roman" w:cs="Times New Roman"/>
          <w:sz w:val="24"/>
          <w:szCs w:val="24"/>
          <w:lang w:val="en-GB"/>
        </w:rPr>
        <w:t xml:space="preserve">. He </w:t>
      </w:r>
      <w:r w:rsidRPr="0020046D">
        <w:rPr>
          <w:rFonts w:ascii="Times New Roman" w:hAnsi="Times New Roman" w:cs="Times New Roman"/>
          <w:sz w:val="24"/>
          <w:szCs w:val="24"/>
          <w:lang w:val="en-GB"/>
        </w:rPr>
        <w:t>is</w:t>
      </w:r>
      <w:r>
        <w:rPr>
          <w:rFonts w:ascii="Times New Roman" w:hAnsi="Times New Roman" w:cs="Times New Roman"/>
          <w:sz w:val="24"/>
          <w:szCs w:val="24"/>
          <w:lang w:val="en-GB"/>
        </w:rPr>
        <w:t xml:space="preserve"> ZIMRA’s </w:t>
      </w:r>
      <w:r w:rsidRPr="0020046D">
        <w:rPr>
          <w:rFonts w:ascii="Times New Roman" w:hAnsi="Times New Roman" w:cs="Times New Roman"/>
          <w:sz w:val="24"/>
          <w:szCs w:val="24"/>
          <w:lang w:val="en-GB"/>
        </w:rPr>
        <w:t xml:space="preserve">Acting Regional Manager </w:t>
      </w:r>
      <w:r>
        <w:rPr>
          <w:rFonts w:ascii="Times New Roman" w:hAnsi="Times New Roman" w:cs="Times New Roman"/>
          <w:sz w:val="24"/>
          <w:szCs w:val="24"/>
          <w:lang w:val="en-GB"/>
        </w:rPr>
        <w:t xml:space="preserve">for </w:t>
      </w:r>
      <w:r w:rsidRPr="0020046D">
        <w:rPr>
          <w:rFonts w:ascii="Times New Roman" w:hAnsi="Times New Roman" w:cs="Times New Roman"/>
          <w:sz w:val="24"/>
          <w:szCs w:val="24"/>
          <w:lang w:val="en-GB"/>
        </w:rPr>
        <w:t>Forbes Border Post and Environs Region</w:t>
      </w:r>
      <w:r>
        <w:rPr>
          <w:rFonts w:ascii="Times New Roman" w:hAnsi="Times New Roman" w:cs="Times New Roman"/>
          <w:sz w:val="24"/>
          <w:szCs w:val="24"/>
          <w:lang w:val="en-GB"/>
        </w:rPr>
        <w:t xml:space="preserve">. He made </w:t>
      </w:r>
      <w:r w:rsidRPr="0020046D">
        <w:rPr>
          <w:rFonts w:ascii="Times New Roman" w:hAnsi="Times New Roman" w:cs="Times New Roman"/>
          <w:sz w:val="24"/>
          <w:szCs w:val="24"/>
          <w:lang w:val="en-GB"/>
        </w:rPr>
        <w:t xml:space="preserve">the decision </w:t>
      </w:r>
      <w:r>
        <w:rPr>
          <w:rFonts w:ascii="Times New Roman" w:hAnsi="Times New Roman" w:cs="Times New Roman"/>
          <w:sz w:val="24"/>
          <w:szCs w:val="24"/>
          <w:lang w:val="en-GB"/>
        </w:rPr>
        <w:t>which is at the centre of the dispute between the parties</w:t>
      </w:r>
      <w:r w:rsidRPr="004960FA">
        <w:rPr>
          <w:rFonts w:ascii="Times New Roman" w:hAnsi="Times New Roman" w:cs="Times New Roman"/>
          <w:sz w:val="24"/>
          <w:szCs w:val="24"/>
          <w:lang w:val="en-GB"/>
        </w:rPr>
        <w:t xml:space="preserve"> </w:t>
      </w:r>
      <w:r w:rsidRPr="0020046D">
        <w:rPr>
          <w:rFonts w:ascii="Times New Roman" w:hAnsi="Times New Roman" w:cs="Times New Roman"/>
          <w:sz w:val="24"/>
          <w:szCs w:val="24"/>
          <w:lang w:val="en-GB"/>
        </w:rPr>
        <w:t>on 28 November 2022</w:t>
      </w:r>
      <w:r>
        <w:rPr>
          <w:rFonts w:ascii="Times New Roman" w:hAnsi="Times New Roman" w:cs="Times New Roman"/>
          <w:sz w:val="24"/>
          <w:szCs w:val="24"/>
          <w:lang w:val="en-GB"/>
        </w:rPr>
        <w:t xml:space="preserve">. </w:t>
      </w:r>
    </w:p>
    <w:p w14:paraId="17BCCD78" w14:textId="77777777" w:rsidR="0070020E" w:rsidRPr="0070020E" w:rsidRDefault="0070020E" w:rsidP="0070020E">
      <w:pPr>
        <w:spacing w:after="0" w:line="360" w:lineRule="auto"/>
        <w:ind w:left="360"/>
        <w:jc w:val="both"/>
        <w:rPr>
          <w:rFonts w:ascii="Times New Roman" w:hAnsi="Times New Roman" w:cs="Times New Roman"/>
          <w:b/>
          <w:bCs/>
          <w:sz w:val="24"/>
          <w:szCs w:val="24"/>
          <w:u w:val="single"/>
          <w:lang w:val="en-GB"/>
        </w:rPr>
      </w:pPr>
      <w:r w:rsidRPr="0070020E">
        <w:rPr>
          <w:rFonts w:ascii="Times New Roman" w:hAnsi="Times New Roman" w:cs="Times New Roman"/>
          <w:b/>
          <w:bCs/>
          <w:sz w:val="24"/>
          <w:szCs w:val="24"/>
          <w:u w:val="single"/>
          <w:lang w:val="en-GB"/>
        </w:rPr>
        <w:t>The background to the dispute</w:t>
      </w:r>
    </w:p>
    <w:p w14:paraId="41232F56" w14:textId="78C62C2F" w:rsidR="0070020E" w:rsidRPr="006E21EF" w:rsidRDefault="0070020E" w:rsidP="0070020E">
      <w:pPr>
        <w:pStyle w:val="ListParagraph"/>
        <w:numPr>
          <w:ilvl w:val="0"/>
          <w:numId w:val="1"/>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alleges that in the course of its business, it made an application to the first respondent on 28 September 2022. In that application, it indicated its desire to import semi-knocked down vehicles’ kits for the assemblage of cars which were specified as </w:t>
      </w:r>
      <w:r w:rsidRPr="006E21EF">
        <w:rPr>
          <w:rFonts w:ascii="Times New Roman" w:hAnsi="Times New Roman" w:cs="Times New Roman"/>
          <w:sz w:val="24"/>
          <w:szCs w:val="24"/>
          <w:lang w:val="en-GB"/>
        </w:rPr>
        <w:t>Toyota Hilux Revo Double Cab 2</w:t>
      </w:r>
      <w:r>
        <w:rPr>
          <w:rFonts w:ascii="Times New Roman" w:hAnsi="Times New Roman" w:cs="Times New Roman"/>
          <w:sz w:val="24"/>
          <w:szCs w:val="24"/>
          <w:lang w:val="en-GB"/>
        </w:rPr>
        <w:t xml:space="preserve"> </w:t>
      </w:r>
      <w:r w:rsidRPr="006E21EF">
        <w:rPr>
          <w:rFonts w:ascii="Times New Roman" w:hAnsi="Times New Roman" w:cs="Times New Roman"/>
          <w:sz w:val="24"/>
          <w:szCs w:val="24"/>
          <w:lang w:val="en-GB"/>
        </w:rPr>
        <w:t>x4</w:t>
      </w:r>
      <w:r>
        <w:rPr>
          <w:rFonts w:ascii="Times New Roman" w:hAnsi="Times New Roman" w:cs="Times New Roman"/>
          <w:sz w:val="24"/>
          <w:szCs w:val="24"/>
          <w:lang w:val="en-GB"/>
        </w:rPr>
        <w:t xml:space="preserve"> </w:t>
      </w:r>
      <w:r w:rsidRPr="006E21EF">
        <w:rPr>
          <w:rFonts w:ascii="Times New Roman" w:hAnsi="Times New Roman" w:cs="Times New Roman"/>
          <w:sz w:val="24"/>
          <w:szCs w:val="24"/>
          <w:lang w:val="en-GB"/>
        </w:rPr>
        <w:t>WD</w:t>
      </w:r>
      <w:r>
        <w:rPr>
          <w:rFonts w:ascii="Times New Roman" w:hAnsi="Times New Roman" w:cs="Times New Roman"/>
          <w:sz w:val="24"/>
          <w:szCs w:val="24"/>
          <w:lang w:val="en-GB"/>
        </w:rPr>
        <w:t>;</w:t>
      </w:r>
      <w:r w:rsidRPr="006E21EF">
        <w:rPr>
          <w:rFonts w:ascii="Times New Roman" w:hAnsi="Times New Roman" w:cs="Times New Roman"/>
          <w:sz w:val="24"/>
          <w:szCs w:val="24"/>
          <w:lang w:val="en-GB"/>
        </w:rPr>
        <w:t xml:space="preserve"> 2.4 MID Manual and 4</w:t>
      </w:r>
      <w:r>
        <w:rPr>
          <w:rFonts w:ascii="Times New Roman" w:hAnsi="Times New Roman" w:cs="Times New Roman"/>
          <w:sz w:val="24"/>
          <w:szCs w:val="24"/>
          <w:lang w:val="en-GB"/>
        </w:rPr>
        <w:t xml:space="preserve"> </w:t>
      </w:r>
      <w:r w:rsidRPr="006E21EF">
        <w:rPr>
          <w:rFonts w:ascii="Times New Roman" w:hAnsi="Times New Roman" w:cs="Times New Roman"/>
          <w:sz w:val="24"/>
          <w:szCs w:val="24"/>
          <w:lang w:val="en-GB"/>
        </w:rPr>
        <w:t>x</w:t>
      </w:r>
      <w:r>
        <w:rPr>
          <w:rFonts w:ascii="Times New Roman" w:hAnsi="Times New Roman" w:cs="Times New Roman"/>
          <w:sz w:val="24"/>
          <w:szCs w:val="24"/>
          <w:lang w:val="en-GB"/>
        </w:rPr>
        <w:t xml:space="preserve"> </w:t>
      </w:r>
      <w:r w:rsidRPr="006E21EF">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6E21EF">
        <w:rPr>
          <w:rFonts w:ascii="Times New Roman" w:hAnsi="Times New Roman" w:cs="Times New Roman"/>
          <w:sz w:val="24"/>
          <w:szCs w:val="24"/>
          <w:lang w:val="en-GB"/>
        </w:rPr>
        <w:t xml:space="preserve">WD 2.8 High Auto transmission.  </w:t>
      </w:r>
      <w:r>
        <w:rPr>
          <w:rFonts w:ascii="Times New Roman" w:hAnsi="Times New Roman" w:cs="Times New Roman"/>
          <w:sz w:val="24"/>
          <w:szCs w:val="24"/>
          <w:lang w:val="en-GB"/>
        </w:rPr>
        <w:t xml:space="preserve">The applicant, in its application to ZIMRA disclosed and enclosed </w:t>
      </w:r>
      <w:r w:rsidRPr="006E21EF">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motor vehicle </w:t>
      </w:r>
      <w:r w:rsidRPr="006E21EF">
        <w:rPr>
          <w:rFonts w:ascii="Times New Roman" w:hAnsi="Times New Roman" w:cs="Times New Roman"/>
          <w:sz w:val="24"/>
          <w:szCs w:val="24"/>
          <w:lang w:val="en-GB"/>
        </w:rPr>
        <w:t xml:space="preserve">specifications </w:t>
      </w:r>
      <w:r w:rsidRPr="006E21EF">
        <w:rPr>
          <w:rFonts w:ascii="Times New Roman" w:hAnsi="Times New Roman" w:cs="Times New Roman"/>
          <w:sz w:val="24"/>
          <w:szCs w:val="24"/>
        </w:rPr>
        <w:t xml:space="preserve">and </w:t>
      </w:r>
      <w:r>
        <w:rPr>
          <w:rFonts w:ascii="Times New Roman" w:hAnsi="Times New Roman" w:cs="Times New Roman"/>
          <w:sz w:val="24"/>
          <w:szCs w:val="24"/>
        </w:rPr>
        <w:t xml:space="preserve">what is termed </w:t>
      </w:r>
      <w:r w:rsidRPr="006E21EF">
        <w:rPr>
          <w:rFonts w:ascii="Times New Roman" w:hAnsi="Times New Roman" w:cs="Times New Roman"/>
          <w:sz w:val="24"/>
          <w:szCs w:val="24"/>
        </w:rPr>
        <w:t>the SKD packing list</w:t>
      </w:r>
      <w:r>
        <w:rPr>
          <w:rFonts w:ascii="Times New Roman" w:hAnsi="Times New Roman" w:cs="Times New Roman"/>
          <w:sz w:val="24"/>
          <w:szCs w:val="24"/>
        </w:rPr>
        <w:t>. That catalogue described</w:t>
      </w:r>
      <w:r w:rsidRPr="006E21EF">
        <w:rPr>
          <w:rFonts w:ascii="Times New Roman" w:hAnsi="Times New Roman" w:cs="Times New Roman"/>
          <w:sz w:val="24"/>
          <w:szCs w:val="24"/>
        </w:rPr>
        <w:t xml:space="preserve"> the </w:t>
      </w:r>
      <w:r>
        <w:rPr>
          <w:rFonts w:ascii="Times New Roman" w:hAnsi="Times New Roman" w:cs="Times New Roman"/>
          <w:sz w:val="24"/>
          <w:szCs w:val="24"/>
        </w:rPr>
        <w:t>constituent</w:t>
      </w:r>
      <w:r w:rsidRPr="006E21EF">
        <w:rPr>
          <w:rFonts w:ascii="Times New Roman" w:hAnsi="Times New Roman" w:cs="Times New Roman"/>
          <w:sz w:val="24"/>
          <w:szCs w:val="24"/>
        </w:rPr>
        <w:t xml:space="preserve"> parts </w:t>
      </w:r>
      <w:r>
        <w:rPr>
          <w:rFonts w:ascii="Times New Roman" w:hAnsi="Times New Roman" w:cs="Times New Roman"/>
          <w:sz w:val="24"/>
          <w:szCs w:val="24"/>
        </w:rPr>
        <w:t xml:space="preserve">intended for importation. ZIMRA approved the </w:t>
      </w:r>
      <w:r w:rsidRPr="006E21EF">
        <w:rPr>
          <w:rFonts w:ascii="Times New Roman" w:hAnsi="Times New Roman" w:cs="Times New Roman"/>
          <w:sz w:val="24"/>
          <w:szCs w:val="24"/>
        </w:rPr>
        <w:t>application</w:t>
      </w:r>
      <w:r>
        <w:rPr>
          <w:rFonts w:ascii="Times New Roman" w:hAnsi="Times New Roman" w:cs="Times New Roman"/>
          <w:sz w:val="24"/>
          <w:szCs w:val="24"/>
        </w:rPr>
        <w:t xml:space="preserve"> and granted the applicant permission</w:t>
      </w:r>
      <w:r w:rsidRPr="006E21EF">
        <w:rPr>
          <w:rFonts w:ascii="Times New Roman" w:hAnsi="Times New Roman" w:cs="Times New Roman"/>
          <w:sz w:val="24"/>
          <w:szCs w:val="24"/>
        </w:rPr>
        <w:t xml:space="preserve"> to import the </w:t>
      </w:r>
      <w:r>
        <w:rPr>
          <w:rFonts w:ascii="Times New Roman" w:hAnsi="Times New Roman" w:cs="Times New Roman"/>
          <w:sz w:val="24"/>
          <w:szCs w:val="24"/>
        </w:rPr>
        <w:t>kits with duty for them suspended. That authority was communicated to the applicant through correspondence written by the third respondent on behalf of ZIMRA on 29 September 2022</w:t>
      </w:r>
      <w:r w:rsidRPr="006E21EF">
        <w:rPr>
          <w:rFonts w:ascii="Times New Roman" w:hAnsi="Times New Roman" w:cs="Times New Roman"/>
          <w:sz w:val="24"/>
          <w:szCs w:val="24"/>
        </w:rPr>
        <w:t xml:space="preserve">. </w:t>
      </w:r>
    </w:p>
    <w:p w14:paraId="7DDBDFAA" w14:textId="77777777" w:rsidR="0070020E" w:rsidRPr="00036659"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6E21EF">
        <w:rPr>
          <w:rFonts w:ascii="Times New Roman" w:hAnsi="Times New Roman" w:cs="Times New Roman"/>
          <w:sz w:val="24"/>
          <w:szCs w:val="24"/>
        </w:rPr>
        <w:t>On 4 October 2022, the app</w:t>
      </w:r>
      <w:r>
        <w:rPr>
          <w:rFonts w:ascii="Times New Roman" w:hAnsi="Times New Roman" w:cs="Times New Roman"/>
          <w:sz w:val="24"/>
          <w:szCs w:val="24"/>
        </w:rPr>
        <w:t>licant submitted a similar request to ZIMRA. That supplication</w:t>
      </w:r>
      <w:r w:rsidRPr="006E21EF">
        <w:rPr>
          <w:rFonts w:ascii="Times New Roman" w:hAnsi="Times New Roman" w:cs="Times New Roman"/>
          <w:sz w:val="24"/>
          <w:szCs w:val="24"/>
        </w:rPr>
        <w:t xml:space="preserve"> </w:t>
      </w:r>
      <w:r>
        <w:rPr>
          <w:rFonts w:ascii="Times New Roman" w:hAnsi="Times New Roman" w:cs="Times New Roman"/>
          <w:sz w:val="24"/>
          <w:szCs w:val="24"/>
        </w:rPr>
        <w:t>described the applicant’s intention to</w:t>
      </w:r>
      <w:r w:rsidRPr="006E21EF">
        <w:rPr>
          <w:rFonts w:ascii="Times New Roman" w:hAnsi="Times New Roman" w:cs="Times New Roman"/>
          <w:sz w:val="24"/>
          <w:szCs w:val="24"/>
        </w:rPr>
        <w:t xml:space="preserve"> import and assemble Toyota Hilux Revo Double Cab 1x4 WD</w:t>
      </w:r>
      <w:r>
        <w:rPr>
          <w:rFonts w:ascii="Times New Roman" w:hAnsi="Times New Roman" w:cs="Times New Roman"/>
          <w:sz w:val="24"/>
          <w:szCs w:val="24"/>
        </w:rPr>
        <w:t xml:space="preserve">; </w:t>
      </w:r>
      <w:r w:rsidRPr="006E21EF">
        <w:rPr>
          <w:rFonts w:ascii="Times New Roman" w:hAnsi="Times New Roman" w:cs="Times New Roman"/>
          <w:sz w:val="24"/>
          <w:szCs w:val="24"/>
          <w:lang w:val="en-GB"/>
        </w:rPr>
        <w:t>2.4</w:t>
      </w:r>
      <w:r w:rsidRPr="006E21EF">
        <w:rPr>
          <w:rFonts w:ascii="Times New Roman" w:hAnsi="Times New Roman" w:cs="Times New Roman"/>
          <w:sz w:val="24"/>
          <w:szCs w:val="24"/>
        </w:rPr>
        <w:t xml:space="preserve"> MID Manual and 5</w:t>
      </w:r>
      <w:r>
        <w:rPr>
          <w:rFonts w:ascii="Times New Roman" w:hAnsi="Times New Roman" w:cs="Times New Roman"/>
          <w:sz w:val="24"/>
          <w:szCs w:val="24"/>
        </w:rPr>
        <w:t xml:space="preserve"> </w:t>
      </w:r>
      <w:r w:rsidRPr="006E21EF">
        <w:rPr>
          <w:rFonts w:ascii="Times New Roman" w:hAnsi="Times New Roman" w:cs="Times New Roman"/>
          <w:sz w:val="24"/>
          <w:szCs w:val="24"/>
        </w:rPr>
        <w:t>x</w:t>
      </w:r>
      <w:r>
        <w:rPr>
          <w:rFonts w:ascii="Times New Roman" w:hAnsi="Times New Roman" w:cs="Times New Roman"/>
          <w:sz w:val="24"/>
          <w:szCs w:val="24"/>
        </w:rPr>
        <w:t xml:space="preserve"> </w:t>
      </w:r>
      <w:r w:rsidRPr="006E21EF">
        <w:rPr>
          <w:rFonts w:ascii="Times New Roman" w:hAnsi="Times New Roman" w:cs="Times New Roman"/>
          <w:sz w:val="24"/>
          <w:szCs w:val="24"/>
        </w:rPr>
        <w:t xml:space="preserve">4 WD 2.8 High Auto </w:t>
      </w:r>
      <w:r>
        <w:rPr>
          <w:rFonts w:ascii="Times New Roman" w:hAnsi="Times New Roman" w:cs="Times New Roman"/>
          <w:sz w:val="24"/>
          <w:szCs w:val="24"/>
        </w:rPr>
        <w:t>T</w:t>
      </w:r>
      <w:r w:rsidRPr="006E21EF">
        <w:rPr>
          <w:rFonts w:ascii="Times New Roman" w:hAnsi="Times New Roman" w:cs="Times New Roman"/>
          <w:sz w:val="24"/>
          <w:szCs w:val="24"/>
        </w:rPr>
        <w:t xml:space="preserve">ransmission in </w:t>
      </w:r>
      <w:r>
        <w:rPr>
          <w:rFonts w:ascii="Times New Roman" w:hAnsi="Times New Roman" w:cs="Times New Roman"/>
          <w:sz w:val="24"/>
          <w:szCs w:val="24"/>
        </w:rPr>
        <w:t>the format of semi-knocked down</w:t>
      </w:r>
      <w:r w:rsidRPr="006E21EF">
        <w:rPr>
          <w:rFonts w:ascii="Times New Roman" w:hAnsi="Times New Roman" w:cs="Times New Roman"/>
          <w:sz w:val="24"/>
          <w:szCs w:val="24"/>
        </w:rPr>
        <w:t xml:space="preserve"> kit</w:t>
      </w:r>
      <w:r>
        <w:rPr>
          <w:rFonts w:ascii="Times New Roman" w:hAnsi="Times New Roman" w:cs="Times New Roman"/>
          <w:sz w:val="24"/>
          <w:szCs w:val="24"/>
        </w:rPr>
        <w:t>s</w:t>
      </w:r>
      <w:r w:rsidRPr="006E21EF">
        <w:rPr>
          <w:rFonts w:ascii="Times New Roman" w:hAnsi="Times New Roman" w:cs="Times New Roman"/>
          <w:sz w:val="24"/>
          <w:szCs w:val="24"/>
        </w:rPr>
        <w:t xml:space="preserve">.  </w:t>
      </w:r>
      <w:r>
        <w:rPr>
          <w:rFonts w:ascii="Times New Roman" w:hAnsi="Times New Roman" w:cs="Times New Roman"/>
          <w:sz w:val="24"/>
          <w:szCs w:val="24"/>
        </w:rPr>
        <w:t>Once again, ZIMRA approved the application and by letter dated 19 October 2022, it informed the applicant that it could import the described</w:t>
      </w:r>
      <w:r w:rsidRPr="00036659">
        <w:rPr>
          <w:rFonts w:ascii="Times New Roman" w:hAnsi="Times New Roman" w:cs="Times New Roman"/>
          <w:sz w:val="24"/>
          <w:szCs w:val="24"/>
        </w:rPr>
        <w:t xml:space="preserve"> </w:t>
      </w:r>
      <w:r w:rsidRPr="006E21EF">
        <w:rPr>
          <w:rFonts w:ascii="Times New Roman" w:hAnsi="Times New Roman" w:cs="Times New Roman"/>
          <w:sz w:val="24"/>
          <w:szCs w:val="24"/>
        </w:rPr>
        <w:t xml:space="preserve">Toyota Hilux Revo Double Cab model vehicles in </w:t>
      </w:r>
      <w:r>
        <w:rPr>
          <w:rFonts w:ascii="Times New Roman" w:hAnsi="Times New Roman" w:cs="Times New Roman"/>
          <w:sz w:val="24"/>
          <w:szCs w:val="24"/>
        </w:rPr>
        <w:t xml:space="preserve">semi-knocked down form with payment of duty suspended. </w:t>
      </w:r>
      <w:r w:rsidRPr="006E21EF">
        <w:rPr>
          <w:rFonts w:ascii="Times New Roman" w:hAnsi="Times New Roman" w:cs="Times New Roman"/>
          <w:sz w:val="24"/>
          <w:szCs w:val="24"/>
        </w:rPr>
        <w:t xml:space="preserve"> </w:t>
      </w:r>
    </w:p>
    <w:p w14:paraId="77206C66" w14:textId="5F101F5F"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341CB2">
        <w:rPr>
          <w:rFonts w:ascii="Times New Roman" w:hAnsi="Times New Roman" w:cs="Times New Roman"/>
          <w:sz w:val="24"/>
          <w:szCs w:val="24"/>
        </w:rPr>
        <w:t>On the basis of the approvals, the applicant proceeded to import into the country, the semi-knocked down kits. It did so in compliance with the specifications and packaging lists</w:t>
      </w:r>
      <w:r w:rsidRPr="00341CB2">
        <w:rPr>
          <w:rFonts w:ascii="Times New Roman" w:hAnsi="Times New Roman" w:cs="Times New Roman"/>
          <w:sz w:val="24"/>
          <w:szCs w:val="24"/>
          <w:lang w:val="en-GB"/>
        </w:rPr>
        <w:t xml:space="preserve"> which ZIMRA and Chabveka Marekera had approved. When the kits</w:t>
      </w:r>
      <w:r w:rsidR="00CB6FA2">
        <w:rPr>
          <w:rFonts w:ascii="Times New Roman" w:hAnsi="Times New Roman" w:cs="Times New Roman"/>
          <w:sz w:val="24"/>
          <w:szCs w:val="24"/>
          <w:lang w:val="en-GB"/>
        </w:rPr>
        <w:t xml:space="preserve"> had been</w:t>
      </w:r>
      <w:r w:rsidRPr="00341CB2">
        <w:rPr>
          <w:rFonts w:ascii="Times New Roman" w:hAnsi="Times New Roman" w:cs="Times New Roman"/>
          <w:sz w:val="24"/>
          <w:szCs w:val="24"/>
          <w:lang w:val="en-GB"/>
        </w:rPr>
        <w:t xml:space="preserve"> docked in the country and lodged </w:t>
      </w:r>
      <w:r w:rsidR="00CB6FA2">
        <w:rPr>
          <w:rFonts w:ascii="Times New Roman" w:hAnsi="Times New Roman" w:cs="Times New Roman"/>
          <w:sz w:val="24"/>
          <w:szCs w:val="24"/>
          <w:lang w:val="en-GB"/>
        </w:rPr>
        <w:t>in</w:t>
      </w:r>
      <w:r w:rsidR="00CB6FA2" w:rsidRPr="00341CB2">
        <w:rPr>
          <w:rFonts w:ascii="Times New Roman" w:hAnsi="Times New Roman" w:cs="Times New Roman"/>
          <w:sz w:val="24"/>
          <w:szCs w:val="24"/>
          <w:lang w:val="en-GB"/>
        </w:rPr>
        <w:t xml:space="preserve"> </w:t>
      </w:r>
      <w:r w:rsidRPr="00341CB2">
        <w:rPr>
          <w:rFonts w:ascii="Times New Roman" w:hAnsi="Times New Roman" w:cs="Times New Roman"/>
          <w:sz w:val="24"/>
          <w:szCs w:val="24"/>
          <w:lang w:val="en-GB"/>
        </w:rPr>
        <w:t>its Bonded Warehouse, the applicant</w:t>
      </w:r>
      <w:r w:rsidRPr="00341CB2">
        <w:rPr>
          <w:rFonts w:ascii="Times New Roman" w:hAnsi="Times New Roman" w:cs="Times New Roman"/>
          <w:sz w:val="24"/>
          <w:szCs w:val="24"/>
        </w:rPr>
        <w:t xml:space="preserve"> on 4 November 2022, </w:t>
      </w:r>
      <w:r w:rsidRPr="00341CB2">
        <w:rPr>
          <w:rFonts w:ascii="Times New Roman" w:hAnsi="Times New Roman" w:cs="Times New Roman"/>
          <w:sz w:val="24"/>
          <w:szCs w:val="24"/>
          <w:lang w:val="en-GB"/>
        </w:rPr>
        <w:t xml:space="preserve">requested </w:t>
      </w:r>
      <w:r w:rsidRPr="00341CB2">
        <w:rPr>
          <w:rFonts w:ascii="Times New Roman" w:hAnsi="Times New Roman" w:cs="Times New Roman"/>
          <w:sz w:val="24"/>
          <w:szCs w:val="24"/>
        </w:rPr>
        <w:t xml:space="preserve">the first respondent’s official in charge of the Container Depot at Forbes Boarder </w:t>
      </w:r>
      <w:r w:rsidRPr="00341CB2">
        <w:rPr>
          <w:rFonts w:ascii="Times New Roman" w:hAnsi="Times New Roman" w:cs="Times New Roman"/>
          <w:sz w:val="24"/>
          <w:szCs w:val="24"/>
        </w:rPr>
        <w:lastRenderedPageBreak/>
        <w:t xml:space="preserve">Post to avail himself for the inspection of the containers with the imported semi-knocked down kits. The official complied. Unfortunately for the applicant, the first respondent, following that inspection, refused to suspend the payment of duty in terms </w:t>
      </w:r>
      <w:r w:rsidR="00A3127A">
        <w:rPr>
          <w:rFonts w:ascii="Times New Roman" w:hAnsi="Times New Roman" w:cs="Times New Roman"/>
          <w:sz w:val="24"/>
          <w:szCs w:val="24"/>
        </w:rPr>
        <w:t xml:space="preserve">of </w:t>
      </w:r>
      <w:r w:rsidRPr="006E21EF">
        <w:rPr>
          <w:rFonts w:ascii="Times New Roman" w:hAnsi="Times New Roman" w:cs="Times New Roman"/>
          <w:sz w:val="24"/>
          <w:szCs w:val="24"/>
        </w:rPr>
        <w:t>Statutory Instrument 45 of 2020.</w:t>
      </w:r>
      <w:r>
        <w:rPr>
          <w:rFonts w:ascii="Times New Roman" w:hAnsi="Times New Roman" w:cs="Times New Roman"/>
          <w:sz w:val="24"/>
          <w:szCs w:val="24"/>
        </w:rPr>
        <w:t xml:space="preserve"> Needless to </w:t>
      </w:r>
      <w:r w:rsidR="00A3127A">
        <w:rPr>
          <w:rFonts w:ascii="Times New Roman" w:hAnsi="Times New Roman" w:cs="Times New Roman"/>
          <w:sz w:val="24"/>
          <w:szCs w:val="24"/>
        </w:rPr>
        <w:t>say</w:t>
      </w:r>
      <w:r>
        <w:rPr>
          <w:rFonts w:ascii="Times New Roman" w:hAnsi="Times New Roman" w:cs="Times New Roman"/>
          <w:sz w:val="24"/>
          <w:szCs w:val="24"/>
        </w:rPr>
        <w:t>, ZIMRA advised the applicant that it was required to pay</w:t>
      </w:r>
      <w:r w:rsidRPr="00341CB2">
        <w:rPr>
          <w:rFonts w:ascii="Times New Roman" w:hAnsi="Times New Roman" w:cs="Times New Roman"/>
          <w:sz w:val="24"/>
          <w:szCs w:val="24"/>
        </w:rPr>
        <w:t xml:space="preserve"> import duty </w:t>
      </w:r>
      <w:r>
        <w:rPr>
          <w:rFonts w:ascii="Times New Roman" w:hAnsi="Times New Roman" w:cs="Times New Roman"/>
          <w:sz w:val="24"/>
          <w:szCs w:val="24"/>
        </w:rPr>
        <w:t xml:space="preserve">in full for the products which had been imported under </w:t>
      </w:r>
      <w:r w:rsidRPr="00341CB2">
        <w:rPr>
          <w:rFonts w:ascii="Times New Roman" w:hAnsi="Times New Roman" w:cs="Times New Roman"/>
          <w:sz w:val="24"/>
          <w:szCs w:val="24"/>
        </w:rPr>
        <w:t>bills of entry ZWFB C19091 and C19093.</w:t>
      </w:r>
      <w:r w:rsidRPr="00341CB2">
        <w:rPr>
          <w:rFonts w:ascii="Times New Roman" w:hAnsi="Times New Roman" w:cs="Times New Roman"/>
          <w:sz w:val="24"/>
          <w:szCs w:val="24"/>
          <w:lang w:val="en-GB"/>
        </w:rPr>
        <w:t xml:space="preserve">  </w:t>
      </w:r>
    </w:p>
    <w:p w14:paraId="31EB77C5" w14:textId="1E70FE22" w:rsidR="0070020E" w:rsidRPr="00F63672"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F63672">
        <w:rPr>
          <w:rFonts w:ascii="Times New Roman" w:hAnsi="Times New Roman" w:cs="Times New Roman"/>
          <w:sz w:val="24"/>
          <w:szCs w:val="24"/>
          <w:lang w:val="en-GB"/>
        </w:rPr>
        <w:t xml:space="preserve">The applicant was enraged by that unexpected volte-face. It submitted an appeal </w:t>
      </w:r>
      <w:r w:rsidRPr="00F63672">
        <w:rPr>
          <w:rFonts w:ascii="Times New Roman" w:hAnsi="Times New Roman" w:cs="Times New Roman"/>
          <w:sz w:val="24"/>
          <w:szCs w:val="24"/>
        </w:rPr>
        <w:t>against that refusal to suspend payment of duty</w:t>
      </w:r>
      <w:r w:rsidRPr="00F63672">
        <w:rPr>
          <w:rFonts w:ascii="Times New Roman" w:hAnsi="Times New Roman" w:cs="Times New Roman"/>
          <w:sz w:val="24"/>
          <w:szCs w:val="24"/>
          <w:lang w:val="en-GB"/>
        </w:rPr>
        <w:t xml:space="preserve"> </w:t>
      </w:r>
      <w:r w:rsidRPr="00F63672">
        <w:rPr>
          <w:rFonts w:ascii="Times New Roman" w:hAnsi="Times New Roman" w:cs="Times New Roman"/>
          <w:sz w:val="24"/>
          <w:szCs w:val="24"/>
        </w:rPr>
        <w:t>in terms of Statutory Instrument 45 of 2020. The appeal fell for determination by</w:t>
      </w:r>
      <w:r w:rsidRPr="00F63672">
        <w:rPr>
          <w:rFonts w:ascii="Times New Roman" w:hAnsi="Times New Roman" w:cs="Times New Roman"/>
          <w:sz w:val="24"/>
          <w:szCs w:val="24"/>
          <w:lang w:val="en-GB"/>
        </w:rPr>
        <w:t xml:space="preserve"> </w:t>
      </w:r>
      <w:r w:rsidRPr="00F63672">
        <w:rPr>
          <w:rFonts w:ascii="Times New Roman" w:hAnsi="Times New Roman" w:cs="Times New Roman"/>
          <w:sz w:val="24"/>
          <w:szCs w:val="24"/>
        </w:rPr>
        <w:t xml:space="preserve">the third respondent. It was dismissed. The reason for the dismissal was that the applicant, instead of importing semi-knocked down vehicle kits </w:t>
      </w:r>
      <w:r w:rsidR="00A97F59" w:rsidRPr="00F63672">
        <w:rPr>
          <w:rFonts w:ascii="Times New Roman" w:hAnsi="Times New Roman" w:cs="Times New Roman"/>
          <w:sz w:val="24"/>
          <w:szCs w:val="24"/>
        </w:rPr>
        <w:t>had brought</w:t>
      </w:r>
      <w:r w:rsidRPr="00F63672">
        <w:rPr>
          <w:rFonts w:ascii="Times New Roman" w:hAnsi="Times New Roman" w:cs="Times New Roman"/>
          <w:sz w:val="24"/>
          <w:szCs w:val="24"/>
        </w:rPr>
        <w:t xml:space="preserve"> in its consignments, built up motor vehicle</w:t>
      </w:r>
      <w:r w:rsidRPr="00F63672">
        <w:rPr>
          <w:rFonts w:ascii="Times New Roman" w:hAnsi="Times New Roman" w:cs="Times New Roman"/>
          <w:sz w:val="24"/>
          <w:szCs w:val="24"/>
          <w:lang w:val="en-GB"/>
        </w:rPr>
        <w:t xml:space="preserve"> </w:t>
      </w:r>
      <w:r w:rsidRPr="00F63672">
        <w:rPr>
          <w:rFonts w:ascii="Times New Roman" w:hAnsi="Times New Roman" w:cs="Times New Roman"/>
          <w:sz w:val="24"/>
          <w:szCs w:val="24"/>
        </w:rPr>
        <w:t>parts. It reached that conclusion mainly on the basis that the vehicle engines were attached to the chassis and that when started the engines could switch</w:t>
      </w:r>
      <w:r w:rsidR="006C217D">
        <w:rPr>
          <w:rFonts w:ascii="Times New Roman" w:hAnsi="Times New Roman" w:cs="Times New Roman"/>
          <w:sz w:val="24"/>
          <w:szCs w:val="24"/>
        </w:rPr>
        <w:t xml:space="preserve"> </w:t>
      </w:r>
      <w:r w:rsidRPr="00F63672">
        <w:rPr>
          <w:rFonts w:ascii="Times New Roman" w:hAnsi="Times New Roman" w:cs="Times New Roman"/>
          <w:sz w:val="24"/>
          <w:szCs w:val="24"/>
        </w:rPr>
        <w:t>on.</w:t>
      </w:r>
      <w:r>
        <w:rPr>
          <w:rFonts w:ascii="Times New Roman" w:hAnsi="Times New Roman" w:cs="Times New Roman"/>
          <w:sz w:val="24"/>
          <w:szCs w:val="24"/>
        </w:rPr>
        <w:t xml:space="preserve"> On that argument, the applicant was directed to pay full import duty for the ‘cars.’  </w:t>
      </w:r>
    </w:p>
    <w:p w14:paraId="315E9E01" w14:textId="533CE459" w:rsidR="0070020E" w:rsidRPr="00F42445"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applicant remained unconvinced that it was obliged to pay full import duty. As per its right, it noted a further appeal to ZIMRA’s </w:t>
      </w:r>
      <w:r w:rsidRPr="00F63672">
        <w:rPr>
          <w:rFonts w:ascii="Times New Roman" w:hAnsi="Times New Roman" w:cs="Times New Roman"/>
          <w:sz w:val="24"/>
          <w:szCs w:val="24"/>
          <w:lang w:val="en-GB"/>
        </w:rPr>
        <w:t>Commissioner</w:t>
      </w:r>
      <w:r w:rsidRPr="00F63672">
        <w:rPr>
          <w:rFonts w:ascii="Times New Roman" w:hAnsi="Times New Roman" w:cs="Times New Roman"/>
          <w:sz w:val="24"/>
          <w:szCs w:val="24"/>
        </w:rPr>
        <w:t xml:space="preserve"> of Customs and Excise. </w:t>
      </w:r>
      <w:r>
        <w:rPr>
          <w:rFonts w:ascii="Times New Roman" w:hAnsi="Times New Roman" w:cs="Times New Roman"/>
          <w:sz w:val="24"/>
          <w:szCs w:val="24"/>
        </w:rPr>
        <w:t>The second respondent determined the appeal. He also</w:t>
      </w:r>
      <w:r w:rsidRPr="00F63672">
        <w:rPr>
          <w:rFonts w:ascii="Times New Roman" w:hAnsi="Times New Roman" w:cs="Times New Roman"/>
          <w:sz w:val="24"/>
          <w:szCs w:val="24"/>
          <w:lang w:val="en-GB"/>
        </w:rPr>
        <w:t xml:space="preserve"> </w:t>
      </w:r>
      <w:r w:rsidRPr="00F63672">
        <w:rPr>
          <w:rFonts w:ascii="Times New Roman" w:hAnsi="Times New Roman" w:cs="Times New Roman"/>
          <w:sz w:val="24"/>
          <w:szCs w:val="24"/>
        </w:rPr>
        <w:t xml:space="preserve">dismissed </w:t>
      </w:r>
      <w:r>
        <w:rPr>
          <w:rFonts w:ascii="Times New Roman" w:hAnsi="Times New Roman" w:cs="Times New Roman"/>
          <w:sz w:val="24"/>
          <w:szCs w:val="24"/>
        </w:rPr>
        <w:t>it</w:t>
      </w:r>
      <w:r w:rsidRPr="00F63672">
        <w:rPr>
          <w:rFonts w:ascii="Times New Roman" w:hAnsi="Times New Roman" w:cs="Times New Roman"/>
          <w:sz w:val="24"/>
          <w:szCs w:val="24"/>
        </w:rPr>
        <w:t xml:space="preserve">. </w:t>
      </w:r>
      <w:r>
        <w:rPr>
          <w:rFonts w:ascii="Times New Roman" w:hAnsi="Times New Roman" w:cs="Times New Roman"/>
          <w:sz w:val="24"/>
          <w:szCs w:val="24"/>
        </w:rPr>
        <w:t xml:space="preserve">He certified the decision </w:t>
      </w:r>
      <w:r w:rsidR="002B2439">
        <w:rPr>
          <w:rFonts w:ascii="Times New Roman" w:hAnsi="Times New Roman" w:cs="Times New Roman"/>
          <w:sz w:val="24"/>
          <w:szCs w:val="24"/>
        </w:rPr>
        <w:t xml:space="preserve">that the third respondent </w:t>
      </w:r>
      <w:r>
        <w:rPr>
          <w:rFonts w:ascii="Times New Roman" w:hAnsi="Times New Roman" w:cs="Times New Roman"/>
          <w:sz w:val="24"/>
          <w:szCs w:val="24"/>
        </w:rPr>
        <w:t xml:space="preserve">had earlier taken </w:t>
      </w:r>
      <w:r w:rsidRPr="00F63672">
        <w:rPr>
          <w:rFonts w:ascii="Times New Roman" w:hAnsi="Times New Roman" w:cs="Times New Roman"/>
          <w:sz w:val="24"/>
          <w:szCs w:val="24"/>
        </w:rPr>
        <w:t xml:space="preserve">that the </w:t>
      </w:r>
      <w:r>
        <w:rPr>
          <w:rFonts w:ascii="Times New Roman" w:hAnsi="Times New Roman" w:cs="Times New Roman"/>
          <w:sz w:val="24"/>
          <w:szCs w:val="24"/>
        </w:rPr>
        <w:t xml:space="preserve">vehicle </w:t>
      </w:r>
      <w:r w:rsidRPr="00F63672">
        <w:rPr>
          <w:rFonts w:ascii="Times New Roman" w:hAnsi="Times New Roman" w:cs="Times New Roman"/>
          <w:sz w:val="24"/>
          <w:szCs w:val="24"/>
        </w:rPr>
        <w:t xml:space="preserve">kits </w:t>
      </w:r>
      <w:r>
        <w:rPr>
          <w:rFonts w:ascii="Times New Roman" w:hAnsi="Times New Roman" w:cs="Times New Roman"/>
          <w:sz w:val="24"/>
          <w:szCs w:val="24"/>
        </w:rPr>
        <w:t xml:space="preserve">which the applicant had brought into the country were not in conformity with the requirements for suspension of duty as specified in </w:t>
      </w:r>
      <w:r w:rsidRPr="00F63672">
        <w:rPr>
          <w:rFonts w:ascii="Times New Roman" w:hAnsi="Times New Roman" w:cs="Times New Roman"/>
          <w:sz w:val="24"/>
          <w:szCs w:val="24"/>
        </w:rPr>
        <w:t xml:space="preserve">the S.I. 45 of 2020. </w:t>
      </w:r>
    </w:p>
    <w:p w14:paraId="15E05340" w14:textId="77777777" w:rsidR="0070020E" w:rsidRPr="006013E2"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6D2ABD">
        <w:rPr>
          <w:rFonts w:ascii="Times New Roman" w:hAnsi="Times New Roman" w:cs="Times New Roman"/>
          <w:sz w:val="24"/>
          <w:szCs w:val="24"/>
        </w:rPr>
        <w:t>The applicant was relentless in its quest. It upped the ante by filing an application for the review of ZIMRA’s latest d</w:t>
      </w:r>
      <w:r>
        <w:rPr>
          <w:rFonts w:ascii="Times New Roman" w:hAnsi="Times New Roman" w:cs="Times New Roman"/>
          <w:sz w:val="24"/>
          <w:szCs w:val="24"/>
        </w:rPr>
        <w:t>ismissal of its appeal</w:t>
      </w:r>
      <w:r w:rsidRPr="006D2ABD">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6D2ABD">
        <w:rPr>
          <w:rFonts w:ascii="Times New Roman" w:hAnsi="Times New Roman" w:cs="Times New Roman"/>
          <w:sz w:val="24"/>
          <w:szCs w:val="24"/>
        </w:rPr>
        <w:t xml:space="preserve">was </w:t>
      </w:r>
      <w:r>
        <w:rPr>
          <w:rFonts w:ascii="Times New Roman" w:hAnsi="Times New Roman" w:cs="Times New Roman"/>
          <w:sz w:val="24"/>
          <w:szCs w:val="24"/>
        </w:rPr>
        <w:t xml:space="preserve">made </w:t>
      </w:r>
      <w:r w:rsidRPr="006D2ABD">
        <w:rPr>
          <w:rFonts w:ascii="Times New Roman" w:hAnsi="Times New Roman" w:cs="Times New Roman"/>
          <w:sz w:val="24"/>
          <w:szCs w:val="24"/>
        </w:rPr>
        <w:t>in terms of ss</w:t>
      </w:r>
      <w:r w:rsidRPr="00F63672">
        <w:rPr>
          <w:rFonts w:ascii="Times New Roman" w:hAnsi="Times New Roman" w:cs="Times New Roman"/>
          <w:sz w:val="24"/>
          <w:szCs w:val="24"/>
        </w:rPr>
        <w:t xml:space="preserve"> 26 and 27 of the High Court Act [</w:t>
      </w:r>
      <w:r w:rsidRPr="00F63672">
        <w:rPr>
          <w:rFonts w:ascii="Times New Roman" w:hAnsi="Times New Roman" w:cs="Times New Roman"/>
          <w:i/>
          <w:sz w:val="24"/>
          <w:szCs w:val="24"/>
        </w:rPr>
        <w:t>Chapter</w:t>
      </w:r>
      <w:r w:rsidRPr="00F63672">
        <w:rPr>
          <w:rFonts w:ascii="Times New Roman" w:hAnsi="Times New Roman" w:cs="Times New Roman"/>
          <w:i/>
          <w:sz w:val="24"/>
          <w:szCs w:val="24"/>
          <w:lang w:val="en-GB"/>
        </w:rPr>
        <w:t xml:space="preserve"> </w:t>
      </w:r>
      <w:r w:rsidRPr="00F63672">
        <w:rPr>
          <w:rFonts w:ascii="Times New Roman" w:hAnsi="Times New Roman" w:cs="Times New Roman"/>
          <w:i/>
          <w:sz w:val="24"/>
          <w:szCs w:val="24"/>
        </w:rPr>
        <w:t>7:06</w:t>
      </w:r>
      <w:r w:rsidRPr="00F63672">
        <w:rPr>
          <w:rFonts w:ascii="Times New Roman" w:hAnsi="Times New Roman" w:cs="Times New Roman"/>
          <w:sz w:val="24"/>
          <w:szCs w:val="24"/>
        </w:rPr>
        <w:t>] as read with s 4 of the Administrative Justice Act [</w:t>
      </w:r>
      <w:r w:rsidRPr="00F63672">
        <w:rPr>
          <w:rFonts w:ascii="Times New Roman" w:hAnsi="Times New Roman" w:cs="Times New Roman"/>
          <w:i/>
          <w:sz w:val="24"/>
          <w:szCs w:val="24"/>
        </w:rPr>
        <w:t>Chapter 10:28</w:t>
      </w:r>
      <w:r w:rsidRPr="00F63672">
        <w:rPr>
          <w:rFonts w:ascii="Times New Roman" w:hAnsi="Times New Roman" w:cs="Times New Roman"/>
          <w:sz w:val="24"/>
          <w:szCs w:val="24"/>
        </w:rPr>
        <w:t>] and r 62 of the High Court Rules, 2021</w:t>
      </w:r>
      <w:r>
        <w:rPr>
          <w:rFonts w:ascii="Times New Roman" w:hAnsi="Times New Roman" w:cs="Times New Roman"/>
          <w:sz w:val="24"/>
          <w:szCs w:val="24"/>
        </w:rPr>
        <w:t>. The case was</w:t>
      </w:r>
      <w:r w:rsidRPr="00F63672">
        <w:rPr>
          <w:rFonts w:ascii="Times New Roman" w:hAnsi="Times New Roman" w:cs="Times New Roman"/>
          <w:sz w:val="24"/>
          <w:szCs w:val="24"/>
        </w:rPr>
        <w:t xml:space="preserve"> under case number HC 366/22.</w:t>
      </w:r>
    </w:p>
    <w:p w14:paraId="59E66B48" w14:textId="77777777" w:rsidR="0070020E" w:rsidRPr="00DD038B" w:rsidRDefault="0070020E" w:rsidP="0070020E">
      <w:pPr>
        <w:pStyle w:val="ListParagraph"/>
        <w:numPr>
          <w:ilvl w:val="0"/>
          <w:numId w:val="1"/>
        </w:numPr>
        <w:spacing w:before="240" w:line="360" w:lineRule="auto"/>
        <w:jc w:val="both"/>
        <w:rPr>
          <w:rFonts w:ascii="Times New Roman" w:hAnsi="Times New Roman" w:cs="Times New Roman"/>
          <w:sz w:val="24"/>
          <w:szCs w:val="24"/>
          <w:lang w:val="en-GB"/>
        </w:rPr>
      </w:pPr>
      <w:r w:rsidRPr="006013E2">
        <w:rPr>
          <w:rFonts w:ascii="Times New Roman" w:hAnsi="Times New Roman" w:cs="Times New Roman"/>
          <w:sz w:val="24"/>
          <w:szCs w:val="24"/>
        </w:rPr>
        <w:t xml:space="preserve">The case was set </w:t>
      </w:r>
      <w:r>
        <w:rPr>
          <w:rFonts w:ascii="Times New Roman" w:hAnsi="Times New Roman" w:cs="Times New Roman"/>
          <w:sz w:val="24"/>
          <w:szCs w:val="24"/>
        </w:rPr>
        <w:t>for hearing</w:t>
      </w:r>
      <w:r w:rsidRPr="006013E2">
        <w:rPr>
          <w:rFonts w:ascii="Times New Roman" w:hAnsi="Times New Roman" w:cs="Times New Roman"/>
          <w:sz w:val="24"/>
          <w:szCs w:val="24"/>
        </w:rPr>
        <w:t xml:space="preserve">. In the ensuing arguments, the respondents raised preliminary objections. The </w:t>
      </w:r>
      <w:r>
        <w:rPr>
          <w:rFonts w:ascii="Times New Roman" w:hAnsi="Times New Roman" w:cs="Times New Roman"/>
          <w:sz w:val="24"/>
          <w:szCs w:val="24"/>
        </w:rPr>
        <w:t>High C</w:t>
      </w:r>
      <w:r w:rsidRPr="006013E2">
        <w:rPr>
          <w:rFonts w:ascii="Times New Roman" w:hAnsi="Times New Roman" w:cs="Times New Roman"/>
          <w:sz w:val="24"/>
          <w:szCs w:val="24"/>
        </w:rPr>
        <w:t xml:space="preserve">ourt upheld the preliminary objections particularly that the applicant was required in terms of s 6 of the State Liabilities Act, to give sixty days’ notice that it intended to institute legal proceedings against the second and third respondents who were all acting in their official capacities as employees of the first respondent. It also upheld the contention that despite the application before it being one for review, it qualified as civil proceedings. That in turn brought it within the ambit of s 196 (1) of the Customs and Excise </w:t>
      </w:r>
      <w:r>
        <w:rPr>
          <w:rFonts w:ascii="Times New Roman" w:hAnsi="Times New Roman" w:cs="Times New Roman"/>
          <w:sz w:val="24"/>
          <w:szCs w:val="24"/>
        </w:rPr>
        <w:t>Act. It therefore</w:t>
      </w:r>
      <w:r w:rsidRPr="006013E2">
        <w:rPr>
          <w:rFonts w:ascii="Times New Roman" w:hAnsi="Times New Roman" w:cs="Times New Roman"/>
          <w:sz w:val="24"/>
          <w:szCs w:val="24"/>
        </w:rPr>
        <w:t xml:space="preserve"> took the decision to dismiss the applicant’s application. </w:t>
      </w:r>
    </w:p>
    <w:p w14:paraId="77AE895C" w14:textId="621112B5" w:rsidR="0070020E" w:rsidRPr="005C3BE0" w:rsidRDefault="0070020E" w:rsidP="0070020E">
      <w:pPr>
        <w:pStyle w:val="ListParagraph"/>
        <w:numPr>
          <w:ilvl w:val="0"/>
          <w:numId w:val="1"/>
        </w:numPr>
        <w:spacing w:after="0" w:line="360" w:lineRule="auto"/>
        <w:jc w:val="both"/>
        <w:rPr>
          <w:rFonts w:ascii="Times New Roman" w:hAnsi="Times New Roman" w:cs="Times New Roman"/>
          <w:sz w:val="24"/>
          <w:szCs w:val="24"/>
          <w:lang w:val="en-GB"/>
        </w:rPr>
      </w:pPr>
      <w:r w:rsidRPr="00DD038B">
        <w:rPr>
          <w:rFonts w:ascii="Times New Roman" w:hAnsi="Times New Roman" w:cs="Times New Roman"/>
          <w:sz w:val="24"/>
          <w:szCs w:val="24"/>
        </w:rPr>
        <w:lastRenderedPageBreak/>
        <w:t xml:space="preserve">The applicant remained dissatisfied. It appealed against the decision of this court to the Supreme Court. By its judgment in the case of </w:t>
      </w:r>
      <w:r w:rsidRPr="00DD038B">
        <w:rPr>
          <w:rFonts w:ascii="Times New Roman" w:hAnsi="Times New Roman" w:cs="Times New Roman"/>
          <w:i/>
          <w:iCs/>
          <w:sz w:val="24"/>
          <w:szCs w:val="24"/>
        </w:rPr>
        <w:t xml:space="preserve">Quest Manufacturing (Pvt) Ltd </w:t>
      </w:r>
      <w:r w:rsidRPr="000B04AC">
        <w:rPr>
          <w:rFonts w:ascii="Times New Roman" w:hAnsi="Times New Roman" w:cs="Times New Roman"/>
          <w:sz w:val="24"/>
          <w:szCs w:val="24"/>
        </w:rPr>
        <w:t>v</w:t>
      </w:r>
      <w:r w:rsidRPr="00DD038B">
        <w:rPr>
          <w:rFonts w:ascii="Times New Roman" w:hAnsi="Times New Roman" w:cs="Times New Roman"/>
          <w:i/>
          <w:iCs/>
          <w:sz w:val="24"/>
          <w:szCs w:val="24"/>
        </w:rPr>
        <w:t xml:space="preserve"> ZIMRA and Others</w:t>
      </w:r>
      <w:r w:rsidRPr="00DD038B">
        <w:rPr>
          <w:rFonts w:ascii="Times New Roman" w:hAnsi="Times New Roman" w:cs="Times New Roman"/>
          <w:sz w:val="24"/>
          <w:szCs w:val="24"/>
        </w:rPr>
        <w:t xml:space="preserve"> SC 51/24, the Supreme Court </w:t>
      </w:r>
      <w:r>
        <w:rPr>
          <w:rFonts w:ascii="Times New Roman" w:hAnsi="Times New Roman" w:cs="Times New Roman"/>
          <w:sz w:val="24"/>
          <w:szCs w:val="24"/>
        </w:rPr>
        <w:t>held</w:t>
      </w:r>
      <w:r w:rsidRPr="00DD038B">
        <w:rPr>
          <w:rFonts w:ascii="Times New Roman" w:hAnsi="Times New Roman" w:cs="Times New Roman"/>
          <w:sz w:val="24"/>
          <w:szCs w:val="24"/>
        </w:rPr>
        <w:t xml:space="preserve"> that the High Court had not adequately discussed the objection </w:t>
      </w:r>
      <w:r w:rsidRPr="00DD038B">
        <w:rPr>
          <w:rFonts w:ascii="Times New Roman" w:hAnsi="Times New Roman" w:cs="Times New Roman"/>
          <w:i/>
          <w:iCs/>
          <w:sz w:val="24"/>
          <w:szCs w:val="24"/>
        </w:rPr>
        <w:t>in limine</w:t>
      </w:r>
      <w:r w:rsidRPr="00DD038B">
        <w:rPr>
          <w:rFonts w:ascii="Times New Roman" w:hAnsi="Times New Roman" w:cs="Times New Roman"/>
          <w:sz w:val="24"/>
          <w:szCs w:val="24"/>
        </w:rPr>
        <w:t xml:space="preserve"> relating to the requirement to give notice </w:t>
      </w:r>
      <w:r>
        <w:rPr>
          <w:rFonts w:ascii="Times New Roman" w:hAnsi="Times New Roman" w:cs="Times New Roman"/>
          <w:sz w:val="24"/>
          <w:szCs w:val="24"/>
        </w:rPr>
        <w:t>in light of</w:t>
      </w:r>
      <w:r w:rsidRPr="00DD038B">
        <w:rPr>
          <w:rFonts w:ascii="Times New Roman" w:hAnsi="Times New Roman" w:cs="Times New Roman"/>
          <w:sz w:val="24"/>
          <w:szCs w:val="24"/>
        </w:rPr>
        <w:t xml:space="preserve"> the defence which had been raised by the applicant. Because of that omission, the Supreme Court said it was hamstrung from determining the correctness or otherwise of the High Court’s finding on that issue. It then allowed the appeal and directed </w:t>
      </w:r>
      <w:r>
        <w:rPr>
          <w:rFonts w:ascii="Times New Roman" w:hAnsi="Times New Roman" w:cs="Times New Roman"/>
          <w:sz w:val="24"/>
          <w:szCs w:val="24"/>
        </w:rPr>
        <w:t xml:space="preserve">that </w:t>
      </w:r>
      <w:r w:rsidRPr="00DD038B">
        <w:rPr>
          <w:rFonts w:ascii="Times New Roman" w:hAnsi="Times New Roman" w:cs="Times New Roman"/>
          <w:sz w:val="24"/>
          <w:szCs w:val="24"/>
          <w:lang w:val="en-ZW"/>
        </w:rPr>
        <w:t xml:space="preserve">the matter be remitted to this court for a hearing </w:t>
      </w:r>
      <w:r w:rsidRPr="00DD038B">
        <w:rPr>
          <w:rFonts w:ascii="Times New Roman" w:hAnsi="Times New Roman" w:cs="Times New Roman"/>
          <w:i/>
          <w:iCs/>
          <w:sz w:val="24"/>
          <w:szCs w:val="24"/>
          <w:lang w:val="en-ZW"/>
        </w:rPr>
        <w:t>denovo</w:t>
      </w:r>
      <w:r w:rsidRPr="00DD038B">
        <w:rPr>
          <w:rFonts w:ascii="Times New Roman" w:hAnsi="Times New Roman" w:cs="Times New Roman"/>
          <w:sz w:val="24"/>
          <w:szCs w:val="24"/>
          <w:lang w:val="en-ZW"/>
        </w:rPr>
        <w:t xml:space="preserve"> before a different judge. </w:t>
      </w:r>
      <w:r>
        <w:rPr>
          <w:rFonts w:ascii="Times New Roman" w:hAnsi="Times New Roman" w:cs="Times New Roman"/>
          <w:sz w:val="24"/>
          <w:szCs w:val="24"/>
          <w:lang w:val="en-ZW"/>
        </w:rPr>
        <w:t>That rehearing is what is before me. In essence, it means that the application is where it was before the first determination of this court.</w:t>
      </w:r>
    </w:p>
    <w:p w14:paraId="7DD89750" w14:textId="77777777" w:rsidR="0070020E" w:rsidRPr="0070020E" w:rsidRDefault="0070020E" w:rsidP="0070020E">
      <w:pPr>
        <w:spacing w:after="0" w:line="360" w:lineRule="auto"/>
        <w:ind w:left="360"/>
        <w:jc w:val="both"/>
        <w:rPr>
          <w:rFonts w:ascii="Times New Roman" w:hAnsi="Times New Roman" w:cs="Times New Roman"/>
          <w:b/>
          <w:bCs/>
          <w:sz w:val="24"/>
          <w:szCs w:val="24"/>
          <w:u w:val="single"/>
          <w:lang w:val="en-GB"/>
        </w:rPr>
      </w:pPr>
      <w:r w:rsidRPr="0070020E">
        <w:rPr>
          <w:rFonts w:ascii="Times New Roman" w:hAnsi="Times New Roman" w:cs="Times New Roman"/>
          <w:b/>
          <w:bCs/>
          <w:sz w:val="24"/>
          <w:szCs w:val="24"/>
          <w:u w:val="single"/>
          <w:lang w:val="en-GB"/>
        </w:rPr>
        <w:t>The applicant’s case</w:t>
      </w:r>
    </w:p>
    <w:p w14:paraId="7931D2DE" w14:textId="0BDD77CD" w:rsidR="0070020E" w:rsidRPr="006E328F" w:rsidRDefault="0070020E" w:rsidP="0070020E">
      <w:pPr>
        <w:pStyle w:val="ListParagraph"/>
        <w:numPr>
          <w:ilvl w:val="0"/>
          <w:numId w:val="1"/>
        </w:numPr>
        <w:spacing w:after="0" w:line="360" w:lineRule="auto"/>
        <w:jc w:val="both"/>
      </w:pPr>
      <w:r w:rsidRPr="005C3BE0">
        <w:rPr>
          <w:rFonts w:ascii="Times New Roman" w:hAnsi="Times New Roman" w:cs="Times New Roman"/>
          <w:sz w:val="24"/>
          <w:szCs w:val="24"/>
        </w:rPr>
        <w:t xml:space="preserve">  The applicant’s case is exactly </w:t>
      </w:r>
      <w:r>
        <w:rPr>
          <w:rFonts w:ascii="Times New Roman" w:hAnsi="Times New Roman" w:cs="Times New Roman"/>
          <w:sz w:val="24"/>
          <w:szCs w:val="24"/>
        </w:rPr>
        <w:t>like</w:t>
      </w:r>
      <w:r w:rsidRPr="005C3BE0">
        <w:rPr>
          <w:rFonts w:ascii="Times New Roman" w:hAnsi="Times New Roman" w:cs="Times New Roman"/>
          <w:sz w:val="24"/>
          <w:szCs w:val="24"/>
        </w:rPr>
        <w:t xml:space="preserve"> I have already narrated in the factual background </w:t>
      </w:r>
      <w:r w:rsidR="00A30710">
        <w:rPr>
          <w:rFonts w:ascii="Times New Roman" w:hAnsi="Times New Roman" w:cs="Times New Roman"/>
          <w:sz w:val="24"/>
          <w:szCs w:val="24"/>
        </w:rPr>
        <w:t>of</w:t>
      </w:r>
      <w:r w:rsidR="00A30710" w:rsidRPr="005C3BE0">
        <w:rPr>
          <w:rFonts w:ascii="Times New Roman" w:hAnsi="Times New Roman" w:cs="Times New Roman"/>
          <w:sz w:val="24"/>
          <w:szCs w:val="24"/>
        </w:rPr>
        <w:t xml:space="preserve"> </w:t>
      </w:r>
      <w:r w:rsidRPr="005C3BE0">
        <w:rPr>
          <w:rFonts w:ascii="Times New Roman" w:hAnsi="Times New Roman" w:cs="Times New Roman"/>
          <w:sz w:val="24"/>
          <w:szCs w:val="24"/>
        </w:rPr>
        <w:t xml:space="preserve">this dispute. </w:t>
      </w:r>
      <w:r>
        <w:rPr>
          <w:rFonts w:ascii="Times New Roman" w:hAnsi="Times New Roman" w:cs="Times New Roman"/>
          <w:sz w:val="24"/>
          <w:szCs w:val="24"/>
        </w:rPr>
        <w:t xml:space="preserve">There is no point in retelling it because apart from the fact that it is now coming as a remittal from the Supreme Court nothing else has changed. </w:t>
      </w:r>
      <w:r w:rsidRPr="005C3BE0">
        <w:rPr>
          <w:rFonts w:ascii="Times New Roman" w:hAnsi="Times New Roman" w:cs="Times New Roman"/>
          <w:sz w:val="24"/>
          <w:szCs w:val="24"/>
        </w:rPr>
        <w:t xml:space="preserve"> </w:t>
      </w:r>
      <w:r>
        <w:rPr>
          <w:rFonts w:ascii="Times New Roman" w:hAnsi="Times New Roman" w:cs="Times New Roman"/>
          <w:sz w:val="24"/>
          <w:szCs w:val="24"/>
        </w:rPr>
        <w:t xml:space="preserve">I have already intimated that the applicant’s case is an application for review brought in terms of ss 26 and 27 of the High </w:t>
      </w:r>
      <w:r w:rsidR="0076142B">
        <w:rPr>
          <w:rFonts w:ascii="Times New Roman" w:hAnsi="Times New Roman" w:cs="Times New Roman"/>
          <w:sz w:val="24"/>
          <w:szCs w:val="24"/>
        </w:rPr>
        <w:t xml:space="preserve">Court </w:t>
      </w:r>
      <w:r>
        <w:rPr>
          <w:rFonts w:ascii="Times New Roman" w:hAnsi="Times New Roman" w:cs="Times New Roman"/>
          <w:sz w:val="24"/>
          <w:szCs w:val="24"/>
        </w:rPr>
        <w:t>Act as read together with s 3 of the Administrative Justice Act. In brief</w:t>
      </w:r>
      <w:r w:rsidR="0076142B">
        <w:rPr>
          <w:rFonts w:ascii="Times New Roman" w:hAnsi="Times New Roman" w:cs="Times New Roman"/>
          <w:sz w:val="24"/>
          <w:szCs w:val="24"/>
        </w:rPr>
        <w:t>,</w:t>
      </w:r>
      <w:r>
        <w:rPr>
          <w:rFonts w:ascii="Times New Roman" w:hAnsi="Times New Roman" w:cs="Times New Roman"/>
          <w:sz w:val="24"/>
          <w:szCs w:val="24"/>
        </w:rPr>
        <w:t xml:space="preserve"> the applicant attacks the decision which was made by the third respondent and ultimately certified by the second respondent to cause it to pay full import duty on </w:t>
      </w:r>
      <w:r w:rsidR="0076142B">
        <w:rPr>
          <w:rFonts w:ascii="Times New Roman" w:hAnsi="Times New Roman" w:cs="Times New Roman"/>
          <w:sz w:val="24"/>
          <w:szCs w:val="24"/>
        </w:rPr>
        <w:t>semi-knocked</w:t>
      </w:r>
      <w:r>
        <w:rPr>
          <w:rFonts w:ascii="Times New Roman" w:hAnsi="Times New Roman" w:cs="Times New Roman"/>
          <w:sz w:val="24"/>
          <w:szCs w:val="24"/>
        </w:rPr>
        <w:t xml:space="preserve"> down vehicle kits as being so outrageous in its defiance of logic that no reasonable man applying his mind to the facts and the attendant law would have arrived at such a decision. It further alleged that the second respondent’s decision to dismiss its appeal was so grossly unreasonable and was bedeviled with gross irregularities in that it is based on an alleged absence of new information in circumstances where he was required to adjudicate the matter on the basis of his interpretation of what the law meant by semi-knocked down vehicle kits. Instead, so the argument proceeded, the second respondent abdicated his function to decide on the live issue.</w:t>
      </w:r>
    </w:p>
    <w:p w14:paraId="077383C4" w14:textId="3018C481" w:rsidR="0070020E" w:rsidRPr="0070020E" w:rsidRDefault="0070020E" w:rsidP="0070020E">
      <w:pPr>
        <w:pStyle w:val="ListParagraph"/>
        <w:numPr>
          <w:ilvl w:val="0"/>
          <w:numId w:val="1"/>
        </w:numPr>
        <w:spacing w:after="0" w:line="360" w:lineRule="auto"/>
        <w:jc w:val="both"/>
        <w:rPr>
          <w:sz w:val="24"/>
          <w:szCs w:val="24"/>
        </w:rPr>
      </w:pPr>
      <w:r w:rsidRPr="006E328F">
        <w:rPr>
          <w:rFonts w:ascii="Times New Roman" w:hAnsi="Times New Roman" w:cs="Times New Roman"/>
          <w:sz w:val="24"/>
          <w:szCs w:val="24"/>
        </w:rPr>
        <w:t xml:space="preserve">The applicant insisted on and amplified these arguments at the hearing. It persisted that the respondents’ </w:t>
      </w:r>
      <w:r w:rsidR="00115B69">
        <w:rPr>
          <w:rFonts w:ascii="Times New Roman" w:hAnsi="Times New Roman" w:cs="Times New Roman"/>
          <w:sz w:val="24"/>
          <w:szCs w:val="24"/>
        </w:rPr>
        <w:t>decisions</w:t>
      </w:r>
      <w:r w:rsidR="00115B69" w:rsidRPr="006E328F">
        <w:rPr>
          <w:rFonts w:ascii="Times New Roman" w:hAnsi="Times New Roman" w:cs="Times New Roman"/>
          <w:sz w:val="24"/>
          <w:szCs w:val="24"/>
        </w:rPr>
        <w:t xml:space="preserve"> </w:t>
      </w:r>
      <w:r w:rsidR="00115B69">
        <w:rPr>
          <w:rFonts w:ascii="Times New Roman" w:hAnsi="Times New Roman" w:cs="Times New Roman"/>
          <w:sz w:val="24"/>
          <w:szCs w:val="24"/>
        </w:rPr>
        <w:t>were</w:t>
      </w:r>
      <w:r w:rsidR="00115B69" w:rsidRPr="006E328F">
        <w:rPr>
          <w:rFonts w:ascii="Times New Roman" w:hAnsi="Times New Roman" w:cs="Times New Roman"/>
          <w:sz w:val="24"/>
          <w:szCs w:val="24"/>
        </w:rPr>
        <w:t xml:space="preserve"> </w:t>
      </w:r>
      <w:r w:rsidRPr="006E328F">
        <w:rPr>
          <w:rFonts w:ascii="Times New Roman" w:hAnsi="Times New Roman" w:cs="Times New Roman"/>
          <w:sz w:val="24"/>
          <w:szCs w:val="24"/>
        </w:rPr>
        <w:t>reviewable on the basis of gross unreasonableness. Counsel added that the law requires that before a subject of the state can suffer an invasion of his/her/its rights the decision taking away those rights must be reasonable. Yet in this case</w:t>
      </w:r>
      <w:r w:rsidR="00CA01E8">
        <w:rPr>
          <w:rFonts w:ascii="Times New Roman" w:hAnsi="Times New Roman" w:cs="Times New Roman"/>
          <w:sz w:val="24"/>
          <w:szCs w:val="24"/>
        </w:rPr>
        <w:t>,</w:t>
      </w:r>
      <w:r w:rsidRPr="006E328F">
        <w:rPr>
          <w:rFonts w:ascii="Times New Roman" w:hAnsi="Times New Roman" w:cs="Times New Roman"/>
          <w:sz w:val="24"/>
          <w:szCs w:val="24"/>
        </w:rPr>
        <w:t xml:space="preserve"> there was no valid decision by </w:t>
      </w:r>
      <w:r w:rsidRPr="006E328F">
        <w:rPr>
          <w:rFonts w:ascii="Times New Roman" w:hAnsi="Times New Roman" w:cs="Times New Roman"/>
          <w:kern w:val="2"/>
          <w:sz w:val="24"/>
          <w:szCs w:val="24"/>
          <w:lang w:val="en-ZW"/>
        </w:rPr>
        <w:t xml:space="preserve">ZIMRA. All there </w:t>
      </w:r>
      <w:r w:rsidR="00CA01E8">
        <w:rPr>
          <w:rFonts w:ascii="Times New Roman" w:hAnsi="Times New Roman" w:cs="Times New Roman"/>
          <w:kern w:val="2"/>
          <w:sz w:val="24"/>
          <w:szCs w:val="24"/>
          <w:lang w:val="en-ZW"/>
        </w:rPr>
        <w:t>wa</w:t>
      </w:r>
      <w:r w:rsidRPr="006E328F">
        <w:rPr>
          <w:rFonts w:ascii="Times New Roman" w:hAnsi="Times New Roman" w:cs="Times New Roman"/>
          <w:kern w:val="2"/>
          <w:sz w:val="24"/>
          <w:szCs w:val="24"/>
          <w:lang w:val="en-ZW"/>
        </w:rPr>
        <w:t xml:space="preserve">s, is a letter written to the applicant. It constitutes the entire decision. What is worse, so counsel went on, is that the letter does not identify anything. It does not single out or attempt to articulate the issues for </w:t>
      </w:r>
      <w:r w:rsidRPr="006E328F">
        <w:rPr>
          <w:rFonts w:ascii="Times New Roman" w:hAnsi="Times New Roman" w:cs="Times New Roman"/>
          <w:kern w:val="2"/>
          <w:sz w:val="24"/>
          <w:szCs w:val="24"/>
          <w:lang w:val="en-ZW"/>
        </w:rPr>
        <w:lastRenderedPageBreak/>
        <w:t xml:space="preserve">resolution despite the applicant not only having categorically set out its gripe with the initial decision by the third respondent but also provided reference points to aid in the issues for determination. </w:t>
      </w:r>
      <w:r>
        <w:rPr>
          <w:rFonts w:ascii="Times New Roman" w:hAnsi="Times New Roman" w:cs="Times New Roman"/>
          <w:kern w:val="2"/>
          <w:sz w:val="24"/>
          <w:szCs w:val="24"/>
          <w:lang w:val="en-ZW"/>
        </w:rPr>
        <w:t>The entirety of the third respondent’s decision was as follows:</w:t>
      </w:r>
    </w:p>
    <w:p w14:paraId="35F02D77" w14:textId="77777777" w:rsidR="0070020E" w:rsidRPr="006E328F" w:rsidRDefault="0070020E" w:rsidP="0070020E">
      <w:pPr>
        <w:pStyle w:val="ListParagraph"/>
        <w:spacing w:after="0" w:line="240" w:lineRule="auto"/>
        <w:jc w:val="both"/>
        <w:rPr>
          <w:sz w:val="24"/>
          <w:szCs w:val="24"/>
        </w:rPr>
      </w:pPr>
    </w:p>
    <w:p w14:paraId="7592A614" w14:textId="77777777" w:rsidR="0070020E" w:rsidRPr="0070020E" w:rsidRDefault="0070020E" w:rsidP="0070020E">
      <w:pPr>
        <w:pStyle w:val="ListParagraph"/>
        <w:spacing w:before="240" w:line="240" w:lineRule="auto"/>
        <w:ind w:left="1440"/>
        <w:jc w:val="both"/>
        <w:rPr>
          <w:rFonts w:ascii="Times New Roman" w:hAnsi="Times New Roman" w:cs="Times New Roman"/>
          <w:kern w:val="2"/>
          <w:lang w:val="en-ZW"/>
        </w:rPr>
      </w:pPr>
      <w:r w:rsidRPr="0070020E">
        <w:rPr>
          <w:rFonts w:ascii="Times New Roman" w:hAnsi="Times New Roman" w:cs="Times New Roman"/>
          <w:kern w:val="2"/>
          <w:lang w:val="en-ZW"/>
        </w:rPr>
        <w:t xml:space="preserve">“After a careful consideration of the facts and your submissions, I did not find any new information that warrants a deviation from the Regional Manager’s decision. In view of the above, I regret to advise that you that your appeal was not successful in this instance and the decision by the Regional Manager still stands. If you are not satisfied by this decision, you may approach the courts for recourse.” </w:t>
      </w:r>
    </w:p>
    <w:p w14:paraId="1F2EF598" w14:textId="77777777" w:rsidR="0070020E" w:rsidRPr="006E328F" w:rsidRDefault="0070020E" w:rsidP="0070020E">
      <w:pPr>
        <w:pStyle w:val="ListParagraph"/>
        <w:spacing w:before="240" w:line="240" w:lineRule="auto"/>
        <w:ind w:left="1440"/>
        <w:jc w:val="both"/>
        <w:rPr>
          <w:sz w:val="20"/>
          <w:szCs w:val="20"/>
        </w:rPr>
      </w:pPr>
    </w:p>
    <w:p w14:paraId="15FA5018" w14:textId="0328F835" w:rsidR="0070020E" w:rsidRDefault="0070020E" w:rsidP="0070020E">
      <w:pPr>
        <w:pStyle w:val="ListParagraph"/>
        <w:numPr>
          <w:ilvl w:val="0"/>
          <w:numId w:val="1"/>
        </w:numPr>
        <w:spacing w:line="360" w:lineRule="auto"/>
        <w:jc w:val="both"/>
        <w:rPr>
          <w:rFonts w:ascii="Times New Roman" w:hAnsi="Times New Roman" w:cs="Times New Roman"/>
          <w:kern w:val="2"/>
          <w:sz w:val="24"/>
          <w:szCs w:val="24"/>
          <w:lang w:val="en-ZW"/>
        </w:rPr>
      </w:pPr>
      <w:r w:rsidRPr="00C905BF">
        <w:rPr>
          <w:rFonts w:ascii="Times New Roman" w:hAnsi="Times New Roman" w:cs="Times New Roman"/>
          <w:kern w:val="2"/>
          <w:sz w:val="24"/>
          <w:szCs w:val="24"/>
          <w:lang w:val="en-ZW"/>
        </w:rPr>
        <w:t xml:space="preserve">As can be shown, so Mr </w:t>
      </w:r>
      <w:r w:rsidRPr="00C905BF">
        <w:rPr>
          <w:rFonts w:ascii="Times New Roman" w:hAnsi="Times New Roman" w:cs="Times New Roman"/>
          <w:i/>
          <w:iCs/>
          <w:kern w:val="2"/>
          <w:sz w:val="24"/>
          <w:szCs w:val="24"/>
          <w:lang w:val="en-ZW"/>
        </w:rPr>
        <w:t xml:space="preserve">Mpofu </w:t>
      </w:r>
      <w:r w:rsidRPr="00C905BF">
        <w:rPr>
          <w:rFonts w:ascii="Times New Roman" w:hAnsi="Times New Roman" w:cs="Times New Roman"/>
          <w:kern w:val="2"/>
          <w:sz w:val="24"/>
          <w:szCs w:val="24"/>
          <w:lang w:val="en-ZW"/>
        </w:rPr>
        <w:t xml:space="preserve">for the applicant protested, the </w:t>
      </w:r>
      <w:r>
        <w:rPr>
          <w:rFonts w:ascii="Times New Roman" w:hAnsi="Times New Roman" w:cs="Times New Roman"/>
          <w:kern w:val="2"/>
          <w:sz w:val="24"/>
          <w:szCs w:val="24"/>
          <w:lang w:val="en-ZW"/>
        </w:rPr>
        <w:t>second</w:t>
      </w:r>
      <w:r w:rsidRPr="00C905BF">
        <w:rPr>
          <w:rFonts w:ascii="Times New Roman" w:hAnsi="Times New Roman" w:cs="Times New Roman"/>
          <w:kern w:val="2"/>
          <w:sz w:val="24"/>
          <w:szCs w:val="24"/>
          <w:lang w:val="en-ZW"/>
        </w:rPr>
        <w:t xml:space="preserve"> respondent used an entirely wrong test. He was looking for new information in circumstances where he was obligated to deal with the record of the case which had been dealt with by the third respondent to determine the correctness and legality of the decision which had been taken. What made everything more unpalatable was that the initial decision itself did</w:t>
      </w:r>
      <w:r w:rsidR="00A660F1">
        <w:rPr>
          <w:rFonts w:ascii="Times New Roman" w:hAnsi="Times New Roman" w:cs="Times New Roman"/>
          <w:kern w:val="2"/>
          <w:sz w:val="24"/>
          <w:szCs w:val="24"/>
          <w:lang w:val="en-ZW"/>
        </w:rPr>
        <w:t xml:space="preserve"> </w:t>
      </w:r>
      <w:r w:rsidR="00A660F1" w:rsidRPr="00C905BF">
        <w:rPr>
          <w:rFonts w:ascii="Times New Roman" w:hAnsi="Times New Roman" w:cs="Times New Roman"/>
          <w:kern w:val="2"/>
          <w:sz w:val="24"/>
          <w:szCs w:val="24"/>
          <w:lang w:val="en-ZW"/>
        </w:rPr>
        <w:t>n</w:t>
      </w:r>
      <w:r w:rsidR="00A660F1">
        <w:rPr>
          <w:rFonts w:ascii="Times New Roman" w:hAnsi="Times New Roman" w:cs="Times New Roman"/>
          <w:kern w:val="2"/>
          <w:sz w:val="24"/>
          <w:szCs w:val="24"/>
          <w:lang w:val="en-ZW"/>
        </w:rPr>
        <w:t>o</w:t>
      </w:r>
      <w:r w:rsidR="00A660F1" w:rsidRPr="00C905BF">
        <w:rPr>
          <w:rFonts w:ascii="Times New Roman" w:hAnsi="Times New Roman" w:cs="Times New Roman"/>
          <w:kern w:val="2"/>
          <w:sz w:val="24"/>
          <w:szCs w:val="24"/>
          <w:lang w:val="en-ZW"/>
        </w:rPr>
        <w:t xml:space="preserve">t </w:t>
      </w:r>
      <w:r w:rsidRPr="00C905BF">
        <w:rPr>
          <w:rFonts w:ascii="Times New Roman" w:hAnsi="Times New Roman" w:cs="Times New Roman"/>
          <w:kern w:val="2"/>
          <w:sz w:val="24"/>
          <w:szCs w:val="24"/>
          <w:lang w:val="en-ZW"/>
        </w:rPr>
        <w:t xml:space="preserve">constitute a decision at law because it also failed to deal with the issues put into contestation. That on its own was a gross irregularity. There were no reasons for the decision. A </w:t>
      </w:r>
      <w:r w:rsidR="00A660F1">
        <w:rPr>
          <w:rFonts w:ascii="Times New Roman" w:hAnsi="Times New Roman" w:cs="Times New Roman"/>
          <w:kern w:val="2"/>
          <w:sz w:val="24"/>
          <w:szCs w:val="24"/>
          <w:lang w:val="en-ZW"/>
        </w:rPr>
        <w:t>decision-maker</w:t>
      </w:r>
      <w:r w:rsidRPr="00C905BF">
        <w:rPr>
          <w:rFonts w:ascii="Times New Roman" w:hAnsi="Times New Roman" w:cs="Times New Roman"/>
          <w:kern w:val="2"/>
          <w:sz w:val="24"/>
          <w:szCs w:val="24"/>
          <w:lang w:val="en-ZW"/>
        </w:rPr>
        <w:t xml:space="preserve"> cannot store his/her reasons for the decision taken in his/her mind. There is a statutory obligation for ZIMRA to deal with grievances brought before it by a tax payer. The decision being impugned failed to meet that standard. </w:t>
      </w:r>
    </w:p>
    <w:p w14:paraId="3EDF61E4" w14:textId="77777777" w:rsidR="0070020E" w:rsidRPr="00D64ABA"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sidRPr="00D64ABA">
        <w:rPr>
          <w:rFonts w:ascii="Times New Roman" w:hAnsi="Times New Roman" w:cs="Times New Roman"/>
          <w:kern w:val="2"/>
          <w:sz w:val="24"/>
          <w:szCs w:val="24"/>
          <w:lang w:val="en-ZW"/>
        </w:rPr>
        <w:t xml:space="preserve">The applicant further argued that it did not blindly import the SKD kits. Instead, it had relied on an earlier approval by the respondents. That approval was based on the packing list which applicant had provided to ZIMRA. At importation, the applicant said it had not departed from that packing list by an inch.  </w:t>
      </w:r>
      <w:r w:rsidRPr="00D64ABA">
        <w:rPr>
          <w:rFonts w:ascii="Times New Roman" w:hAnsi="Times New Roman" w:cs="Times New Roman"/>
          <w:sz w:val="24"/>
          <w:szCs w:val="24"/>
        </w:rPr>
        <w:t xml:space="preserve">It had foretold the respondent what it wanted to import. It wanted ZIMRA to confirm that it could do so and that its cargo would be covered by the rebate under SI 45/2020. ZIMRA gave those guarantees and certifications. After the kits had been imported it suddenly turned around and reneged on its approval. It was estopped from doing so because it does not allege that there had been a variation. </w:t>
      </w:r>
    </w:p>
    <w:p w14:paraId="1ABB3202" w14:textId="086507CE" w:rsidR="0070020E"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sidRPr="00D64ABA">
        <w:rPr>
          <w:rFonts w:ascii="Times New Roman" w:hAnsi="Times New Roman" w:cs="Times New Roman"/>
          <w:sz w:val="24"/>
          <w:szCs w:val="24"/>
        </w:rPr>
        <w:t xml:space="preserve">A further argument by the applicant was that the occasion which brewed this disagreement was not the first time that </w:t>
      </w:r>
      <w:r w:rsidRPr="00D64ABA">
        <w:rPr>
          <w:rFonts w:ascii="Times New Roman" w:hAnsi="Times New Roman" w:cs="Times New Roman"/>
          <w:kern w:val="2"/>
          <w:sz w:val="24"/>
          <w:szCs w:val="24"/>
          <w:lang w:val="en-ZW"/>
        </w:rPr>
        <w:t xml:space="preserve">the applicant </w:t>
      </w:r>
      <w:r w:rsidR="008022FE">
        <w:rPr>
          <w:rFonts w:ascii="Times New Roman" w:hAnsi="Times New Roman" w:cs="Times New Roman"/>
          <w:kern w:val="2"/>
          <w:sz w:val="24"/>
          <w:szCs w:val="24"/>
          <w:lang w:val="en-ZW"/>
        </w:rPr>
        <w:t>had</w:t>
      </w:r>
      <w:r w:rsidR="008022FE" w:rsidRPr="00D64ABA">
        <w:rPr>
          <w:rFonts w:ascii="Times New Roman" w:hAnsi="Times New Roman" w:cs="Times New Roman"/>
          <w:kern w:val="2"/>
          <w:sz w:val="24"/>
          <w:szCs w:val="24"/>
          <w:lang w:val="en-ZW"/>
        </w:rPr>
        <w:t xml:space="preserve"> </w:t>
      </w:r>
      <w:r w:rsidR="008022FE">
        <w:rPr>
          <w:rFonts w:ascii="Times New Roman" w:hAnsi="Times New Roman" w:cs="Times New Roman"/>
          <w:kern w:val="2"/>
          <w:sz w:val="24"/>
          <w:szCs w:val="24"/>
          <w:lang w:val="en-ZW"/>
        </w:rPr>
        <w:t>imported</w:t>
      </w:r>
      <w:r w:rsidR="008022FE" w:rsidRPr="00D64ABA">
        <w:rPr>
          <w:rFonts w:ascii="Times New Roman" w:hAnsi="Times New Roman" w:cs="Times New Roman"/>
          <w:kern w:val="2"/>
          <w:sz w:val="24"/>
          <w:szCs w:val="24"/>
          <w:lang w:val="en-ZW"/>
        </w:rPr>
        <w:t xml:space="preserve"> </w:t>
      </w:r>
      <w:r w:rsidRPr="00D64ABA">
        <w:rPr>
          <w:rFonts w:ascii="Times New Roman" w:hAnsi="Times New Roman" w:cs="Times New Roman"/>
          <w:kern w:val="2"/>
          <w:sz w:val="24"/>
          <w:szCs w:val="24"/>
          <w:lang w:val="en-ZW"/>
        </w:rPr>
        <w:t xml:space="preserve">SKD kits using the same method. It had previously done so and the rebate had been granted. As such, the applicant had been induced by ZIMRA to import. Yet in it the challenged determinations, ZIMRA alleges that it had carried </w:t>
      </w:r>
      <w:r w:rsidR="00720E6A">
        <w:rPr>
          <w:rFonts w:ascii="Times New Roman" w:hAnsi="Times New Roman" w:cs="Times New Roman"/>
          <w:kern w:val="2"/>
          <w:sz w:val="24"/>
          <w:szCs w:val="24"/>
          <w:lang w:val="en-ZW"/>
        </w:rPr>
        <w:t>out</w:t>
      </w:r>
      <w:r w:rsidR="00720E6A" w:rsidRPr="00D64ABA">
        <w:rPr>
          <w:rFonts w:ascii="Times New Roman" w:hAnsi="Times New Roman" w:cs="Times New Roman"/>
          <w:kern w:val="2"/>
          <w:sz w:val="24"/>
          <w:szCs w:val="24"/>
          <w:lang w:val="en-ZW"/>
        </w:rPr>
        <w:t xml:space="preserve"> </w:t>
      </w:r>
      <w:r w:rsidRPr="00D64ABA">
        <w:rPr>
          <w:rFonts w:ascii="Times New Roman" w:hAnsi="Times New Roman" w:cs="Times New Roman"/>
          <w:kern w:val="2"/>
          <w:sz w:val="24"/>
          <w:szCs w:val="24"/>
          <w:lang w:val="en-ZW"/>
        </w:rPr>
        <w:t xml:space="preserve">a </w:t>
      </w:r>
      <w:r w:rsidR="00720E6A">
        <w:rPr>
          <w:rFonts w:ascii="Times New Roman" w:hAnsi="Times New Roman" w:cs="Times New Roman"/>
          <w:kern w:val="2"/>
          <w:sz w:val="24"/>
          <w:szCs w:val="24"/>
          <w:lang w:val="en-ZW"/>
        </w:rPr>
        <w:t>post-clearance</w:t>
      </w:r>
      <w:r w:rsidRPr="00D64ABA">
        <w:rPr>
          <w:rFonts w:ascii="Times New Roman" w:hAnsi="Times New Roman" w:cs="Times New Roman"/>
          <w:kern w:val="2"/>
          <w:sz w:val="24"/>
          <w:szCs w:val="24"/>
          <w:lang w:val="en-ZW"/>
        </w:rPr>
        <w:t xml:space="preserve"> audit of the kits. Counsel insisted that such </w:t>
      </w:r>
      <w:r w:rsidR="00720E6A">
        <w:rPr>
          <w:rFonts w:ascii="Times New Roman" w:hAnsi="Times New Roman" w:cs="Times New Roman"/>
          <w:kern w:val="2"/>
          <w:sz w:val="24"/>
          <w:szCs w:val="24"/>
          <w:lang w:val="en-ZW"/>
        </w:rPr>
        <w:t xml:space="preserve">a </w:t>
      </w:r>
      <w:r w:rsidRPr="00D64ABA">
        <w:rPr>
          <w:rFonts w:ascii="Times New Roman" w:hAnsi="Times New Roman" w:cs="Times New Roman"/>
          <w:kern w:val="2"/>
          <w:sz w:val="24"/>
          <w:szCs w:val="24"/>
          <w:lang w:val="en-ZW"/>
        </w:rPr>
        <w:t xml:space="preserve">procedure did not apply because </w:t>
      </w:r>
      <w:r w:rsidR="00720E6A">
        <w:rPr>
          <w:rFonts w:ascii="Times New Roman" w:hAnsi="Times New Roman" w:cs="Times New Roman"/>
          <w:kern w:val="2"/>
          <w:sz w:val="24"/>
          <w:szCs w:val="24"/>
          <w:lang w:val="en-ZW"/>
        </w:rPr>
        <w:t>post-clearance</w:t>
      </w:r>
      <w:r w:rsidRPr="00D64ABA">
        <w:rPr>
          <w:rFonts w:ascii="Times New Roman" w:hAnsi="Times New Roman" w:cs="Times New Roman"/>
          <w:kern w:val="2"/>
          <w:sz w:val="24"/>
          <w:szCs w:val="24"/>
          <w:lang w:val="en-ZW"/>
        </w:rPr>
        <w:t xml:space="preserve"> audits are provided for in terms of s 223 A of the Customs and Excise Act. The section deals with that person who walks through </w:t>
      </w:r>
      <w:r w:rsidRPr="00D64ABA">
        <w:rPr>
          <w:rFonts w:ascii="Times New Roman" w:hAnsi="Times New Roman" w:cs="Times New Roman"/>
          <w:kern w:val="2"/>
          <w:sz w:val="24"/>
          <w:szCs w:val="24"/>
          <w:lang w:val="en-ZW"/>
        </w:rPr>
        <w:lastRenderedPageBreak/>
        <w:t>customs and makes a false or erroneous declaration. The law provides that the person can be followed after clearance and be forced to pay the correct duty. The section does not apply in instances where a prior application for clearance is made and the tax payer has not misled the tax authority.</w:t>
      </w:r>
    </w:p>
    <w:p w14:paraId="1A7A49D3" w14:textId="30178501" w:rsidR="0070020E" w:rsidRDefault="0070020E" w:rsidP="0070020E">
      <w:pPr>
        <w:pStyle w:val="ListParagraph"/>
        <w:numPr>
          <w:ilvl w:val="0"/>
          <w:numId w:val="1"/>
        </w:numPr>
        <w:spacing w:after="0" w:line="360" w:lineRule="auto"/>
        <w:jc w:val="both"/>
        <w:rPr>
          <w:rFonts w:ascii="Times New Roman" w:hAnsi="Times New Roman" w:cs="Times New Roman"/>
          <w:kern w:val="2"/>
          <w:sz w:val="24"/>
          <w:szCs w:val="24"/>
          <w:lang w:val="en-ZW"/>
        </w:rPr>
      </w:pPr>
      <w:r w:rsidRPr="00FD7F2F">
        <w:rPr>
          <w:rFonts w:ascii="Times New Roman" w:hAnsi="Times New Roman" w:cs="Times New Roman"/>
          <w:sz w:val="24"/>
          <w:szCs w:val="24"/>
        </w:rPr>
        <w:t>The applicant rounded off its arguments by stating that what is in issue here is simply the definition of an SKD.</w:t>
      </w:r>
      <w:r w:rsidRPr="00FD7F2F">
        <w:rPr>
          <w:rFonts w:ascii="Times New Roman" w:hAnsi="Times New Roman" w:cs="Times New Roman"/>
          <w:kern w:val="2"/>
          <w:sz w:val="24"/>
          <w:szCs w:val="24"/>
          <w:lang w:val="en-ZW"/>
        </w:rPr>
        <w:t xml:space="preserve"> Mr </w:t>
      </w:r>
      <w:r w:rsidRPr="00FD7F2F">
        <w:rPr>
          <w:rFonts w:ascii="Times New Roman" w:hAnsi="Times New Roman" w:cs="Times New Roman"/>
          <w:i/>
          <w:iCs/>
          <w:kern w:val="2"/>
          <w:sz w:val="24"/>
          <w:szCs w:val="24"/>
          <w:lang w:val="en-ZW"/>
        </w:rPr>
        <w:t>Mpofu</w:t>
      </w:r>
      <w:r w:rsidRPr="00FD7F2F">
        <w:rPr>
          <w:rFonts w:ascii="Times New Roman" w:hAnsi="Times New Roman" w:cs="Times New Roman"/>
          <w:kern w:val="2"/>
          <w:sz w:val="24"/>
          <w:szCs w:val="24"/>
          <w:lang w:val="en-ZW"/>
        </w:rPr>
        <w:t xml:space="preserve"> insisted that the respondent accepts that in terms of the statutory instrument, SKD kits do not pay duty. He added that for ZIMRA to claim that what had been imported were not SKD kits but completely built-up units (CBUs) is a conclusion of fact. But for that conclusion to be arrived at it</w:t>
      </w:r>
      <w:r>
        <w:rPr>
          <w:rFonts w:ascii="Times New Roman" w:hAnsi="Times New Roman" w:cs="Times New Roman"/>
          <w:kern w:val="2"/>
          <w:sz w:val="24"/>
          <w:szCs w:val="24"/>
          <w:lang w:val="en-ZW"/>
        </w:rPr>
        <w:t>, ZIMRA</w:t>
      </w:r>
      <w:r w:rsidRPr="00FD7F2F">
        <w:rPr>
          <w:rFonts w:ascii="Times New Roman" w:hAnsi="Times New Roman" w:cs="Times New Roman"/>
          <w:kern w:val="2"/>
          <w:sz w:val="24"/>
          <w:szCs w:val="24"/>
          <w:lang w:val="en-ZW"/>
        </w:rPr>
        <w:t xml:space="preserve"> had to show the work tools it had employed for that purpose. It ha</w:t>
      </w:r>
      <w:r>
        <w:rPr>
          <w:rFonts w:ascii="Times New Roman" w:hAnsi="Times New Roman" w:cs="Times New Roman"/>
          <w:kern w:val="2"/>
          <w:sz w:val="24"/>
          <w:szCs w:val="24"/>
          <w:lang w:val="en-ZW"/>
        </w:rPr>
        <w:t>d</w:t>
      </w:r>
      <w:r w:rsidRPr="00FD7F2F">
        <w:rPr>
          <w:rFonts w:ascii="Times New Roman" w:hAnsi="Times New Roman" w:cs="Times New Roman"/>
          <w:kern w:val="2"/>
          <w:sz w:val="24"/>
          <w:szCs w:val="24"/>
          <w:lang w:val="en-ZW"/>
        </w:rPr>
        <w:t xml:space="preserve"> to have an objective standard to do so. The decision could not be an arbitrary one. </w:t>
      </w:r>
    </w:p>
    <w:p w14:paraId="606EE7FC" w14:textId="77777777" w:rsidR="0070020E" w:rsidRPr="0070020E" w:rsidRDefault="0070020E" w:rsidP="0070020E">
      <w:pPr>
        <w:spacing w:after="0" w:line="360" w:lineRule="auto"/>
        <w:ind w:left="360"/>
        <w:jc w:val="both"/>
        <w:rPr>
          <w:rFonts w:ascii="Times New Roman" w:hAnsi="Times New Roman" w:cs="Times New Roman"/>
          <w:b/>
          <w:bCs/>
          <w:sz w:val="24"/>
          <w:szCs w:val="24"/>
          <w:u w:val="single"/>
        </w:rPr>
      </w:pPr>
      <w:r w:rsidRPr="0070020E">
        <w:rPr>
          <w:rFonts w:ascii="Times New Roman" w:hAnsi="Times New Roman" w:cs="Times New Roman"/>
          <w:b/>
          <w:bCs/>
          <w:sz w:val="24"/>
          <w:szCs w:val="24"/>
          <w:u w:val="single"/>
        </w:rPr>
        <w:t>The respondents’ case</w:t>
      </w:r>
    </w:p>
    <w:p w14:paraId="19C6A191" w14:textId="2DEDB7CF" w:rsidR="0070020E" w:rsidRDefault="0070020E" w:rsidP="0070020E">
      <w:pPr>
        <w:pStyle w:val="ListParagraph"/>
        <w:numPr>
          <w:ilvl w:val="0"/>
          <w:numId w:val="1"/>
        </w:numPr>
        <w:spacing w:after="0" w:line="360" w:lineRule="auto"/>
        <w:jc w:val="both"/>
        <w:rPr>
          <w:rFonts w:ascii="Times New Roman" w:hAnsi="Times New Roman" w:cs="Times New Roman"/>
          <w:kern w:val="2"/>
          <w:sz w:val="24"/>
          <w:szCs w:val="24"/>
          <w:lang w:val="en-ZW"/>
        </w:rPr>
      </w:pPr>
      <w:r>
        <w:rPr>
          <w:rFonts w:ascii="Times New Roman" w:hAnsi="Times New Roman" w:cs="Times New Roman"/>
          <w:kern w:val="2"/>
          <w:sz w:val="24"/>
          <w:szCs w:val="24"/>
          <w:lang w:val="en-ZW"/>
        </w:rPr>
        <w:t>The first respondent</w:t>
      </w:r>
      <w:r w:rsidR="00EA2F4F">
        <w:rPr>
          <w:rFonts w:ascii="Times New Roman" w:hAnsi="Times New Roman" w:cs="Times New Roman"/>
          <w:kern w:val="2"/>
          <w:sz w:val="24"/>
          <w:szCs w:val="24"/>
          <w:lang w:val="en-ZW"/>
        </w:rPr>
        <w:t>,</w:t>
      </w:r>
      <w:r>
        <w:rPr>
          <w:rFonts w:ascii="Times New Roman" w:hAnsi="Times New Roman" w:cs="Times New Roman"/>
          <w:kern w:val="2"/>
          <w:sz w:val="24"/>
          <w:szCs w:val="24"/>
          <w:lang w:val="en-ZW"/>
        </w:rPr>
        <w:t xml:space="preserve"> in its opposition</w:t>
      </w:r>
      <w:r w:rsidR="00EA2F4F">
        <w:rPr>
          <w:rFonts w:ascii="Times New Roman" w:hAnsi="Times New Roman" w:cs="Times New Roman"/>
          <w:kern w:val="2"/>
          <w:sz w:val="24"/>
          <w:szCs w:val="24"/>
          <w:lang w:val="en-ZW"/>
        </w:rPr>
        <w:t>,</w:t>
      </w:r>
      <w:r>
        <w:rPr>
          <w:rFonts w:ascii="Times New Roman" w:hAnsi="Times New Roman" w:cs="Times New Roman"/>
          <w:kern w:val="2"/>
          <w:sz w:val="24"/>
          <w:szCs w:val="24"/>
          <w:lang w:val="en-ZW"/>
        </w:rPr>
        <w:t xml:space="preserve"> through the opposing affidavit filed on its behalf by one </w:t>
      </w:r>
      <w:r w:rsidRPr="00485D67">
        <w:rPr>
          <w:rFonts w:ascii="Times New Roman" w:hAnsi="Times New Roman" w:cs="Times New Roman"/>
          <w:i/>
          <w:iCs/>
          <w:kern w:val="2"/>
          <w:sz w:val="24"/>
          <w:szCs w:val="24"/>
          <w:lang w:val="en-ZW"/>
        </w:rPr>
        <w:t>Alick Mubvuviwa Mutandiro</w:t>
      </w:r>
      <w:r>
        <w:rPr>
          <w:rFonts w:ascii="Times New Roman" w:hAnsi="Times New Roman" w:cs="Times New Roman"/>
          <w:kern w:val="2"/>
          <w:sz w:val="24"/>
          <w:szCs w:val="24"/>
          <w:lang w:val="en-ZW"/>
        </w:rPr>
        <w:t xml:space="preserve"> who indicated that he was the Acting Commissioner Customs and Excise Division raised the preliminary objection that the applicant had failed to comply with s 6 of the State Liabilities Act [</w:t>
      </w:r>
      <w:r w:rsidRPr="0070020E">
        <w:rPr>
          <w:rFonts w:ascii="Times New Roman" w:hAnsi="Times New Roman" w:cs="Times New Roman"/>
          <w:i/>
          <w:iCs/>
          <w:kern w:val="2"/>
          <w:sz w:val="24"/>
          <w:szCs w:val="24"/>
          <w:lang w:val="en-ZW"/>
        </w:rPr>
        <w:t>Chapter 8:04</w:t>
      </w:r>
      <w:r>
        <w:rPr>
          <w:rFonts w:ascii="Times New Roman" w:hAnsi="Times New Roman" w:cs="Times New Roman"/>
          <w:kern w:val="2"/>
          <w:sz w:val="24"/>
          <w:szCs w:val="24"/>
          <w:lang w:val="en-ZW"/>
        </w:rPr>
        <w:t>] and s 196(1) of the Customs and Excise Act [</w:t>
      </w:r>
      <w:r w:rsidRPr="0070020E">
        <w:rPr>
          <w:rFonts w:ascii="Times New Roman" w:hAnsi="Times New Roman" w:cs="Times New Roman"/>
          <w:i/>
          <w:iCs/>
          <w:kern w:val="2"/>
          <w:sz w:val="24"/>
          <w:szCs w:val="24"/>
          <w:lang w:val="en-ZW"/>
        </w:rPr>
        <w:t>Chapter 23:02</w:t>
      </w:r>
      <w:r>
        <w:rPr>
          <w:rFonts w:ascii="Times New Roman" w:hAnsi="Times New Roman" w:cs="Times New Roman"/>
          <w:kern w:val="2"/>
          <w:sz w:val="24"/>
          <w:szCs w:val="24"/>
          <w:lang w:val="en-ZW"/>
        </w:rPr>
        <w:t>] both of which required the applicant to give notice of its intention to sue the respondent. For that reason, the applicant’s application was not properly before the court and ought to be dismissed.</w:t>
      </w:r>
    </w:p>
    <w:p w14:paraId="7430E42E" w14:textId="601D6152" w:rsidR="0070020E"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Pr>
          <w:rFonts w:ascii="Times New Roman" w:hAnsi="Times New Roman" w:cs="Times New Roman"/>
          <w:kern w:val="2"/>
          <w:sz w:val="24"/>
          <w:szCs w:val="24"/>
          <w:lang w:val="en-ZW"/>
        </w:rPr>
        <w:t xml:space="preserve">On the merits, </w:t>
      </w:r>
      <w:r w:rsidRPr="0094100E">
        <w:rPr>
          <w:rFonts w:ascii="Times New Roman" w:hAnsi="Times New Roman" w:cs="Times New Roman"/>
          <w:i/>
          <w:iCs/>
          <w:kern w:val="2"/>
          <w:sz w:val="24"/>
          <w:szCs w:val="24"/>
          <w:lang w:val="en-ZW"/>
        </w:rPr>
        <w:t>Mutandiro</w:t>
      </w:r>
      <w:r>
        <w:rPr>
          <w:rFonts w:ascii="Times New Roman" w:hAnsi="Times New Roman" w:cs="Times New Roman"/>
          <w:kern w:val="2"/>
          <w:sz w:val="24"/>
          <w:szCs w:val="24"/>
          <w:lang w:val="en-ZW"/>
        </w:rPr>
        <w:t xml:space="preserve"> maintained the first respondent’s contention that it had given the applicant reasons why its cargo did not qualify for suspension of duty under SI 45/20 because instead of importing SKD kits, the applicant had imported semi-knocked down vehicles. In any case, so the argument went, as the Acting Commissioner Customs and Excise, he was endowed with authority to carry out a post clearance audit in order to satisfy himself of the accuracy of any declaration and to correct such declaration if it contained any errors or misrepresentations.  That process remains legitimate as long as it is carried out within six years of the entry of such products into the country. The applicant was therefore not entitled to rely on transactions which had not gone through the post audit clearance in terms of the law. </w:t>
      </w:r>
    </w:p>
    <w:p w14:paraId="12AEB4DF" w14:textId="77777777" w:rsidR="0070020E" w:rsidRPr="00E45B86"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Pr>
          <w:rFonts w:ascii="Times New Roman" w:hAnsi="Times New Roman" w:cs="Times New Roman"/>
          <w:kern w:val="2"/>
          <w:sz w:val="24"/>
          <w:szCs w:val="24"/>
          <w:lang w:val="en-ZW"/>
        </w:rPr>
        <w:t xml:space="preserve">In the succeeding paragraphs of the founding affidavit, the point was repeatedly stated that the applicant had imported built up vehicles instead of semi-knocked down kits as stated in its papers which had been approved by the first respondent prior to importation. </w:t>
      </w:r>
      <w:r>
        <w:rPr>
          <w:rFonts w:ascii="Times New Roman" w:hAnsi="Times New Roman" w:cs="Times New Roman"/>
          <w:kern w:val="2"/>
          <w:sz w:val="24"/>
          <w:szCs w:val="24"/>
          <w:lang w:val="en-ZW"/>
        </w:rPr>
        <w:lastRenderedPageBreak/>
        <w:t>He argued that in terms of R 2(a) of SI 203/2022, an engine on a chassis was classified as a vehicle.</w:t>
      </w:r>
    </w:p>
    <w:p w14:paraId="535D81BD" w14:textId="77777777" w:rsidR="0070020E"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Pr>
          <w:rFonts w:ascii="Times New Roman" w:hAnsi="Times New Roman" w:cs="Times New Roman"/>
          <w:kern w:val="2"/>
          <w:sz w:val="24"/>
          <w:szCs w:val="24"/>
          <w:lang w:val="en-ZW"/>
        </w:rPr>
        <w:t xml:space="preserve">The second and third respondents filed supporting affidavits vouching for the averments which had been deposed to by </w:t>
      </w:r>
      <w:r w:rsidRPr="00E45B86">
        <w:rPr>
          <w:rFonts w:ascii="Times New Roman" w:hAnsi="Times New Roman" w:cs="Times New Roman"/>
          <w:i/>
          <w:iCs/>
          <w:kern w:val="2"/>
          <w:sz w:val="24"/>
          <w:szCs w:val="24"/>
          <w:lang w:val="en-ZW"/>
        </w:rPr>
        <w:t>Mutandiro</w:t>
      </w:r>
      <w:r>
        <w:rPr>
          <w:rFonts w:ascii="Times New Roman" w:hAnsi="Times New Roman" w:cs="Times New Roman"/>
          <w:i/>
          <w:iCs/>
          <w:kern w:val="2"/>
          <w:sz w:val="24"/>
          <w:szCs w:val="24"/>
          <w:lang w:val="en-ZW"/>
        </w:rPr>
        <w:t xml:space="preserve"> </w:t>
      </w:r>
      <w:r>
        <w:rPr>
          <w:rFonts w:ascii="Times New Roman" w:hAnsi="Times New Roman" w:cs="Times New Roman"/>
          <w:kern w:val="2"/>
          <w:sz w:val="24"/>
          <w:szCs w:val="24"/>
          <w:lang w:val="en-ZW"/>
        </w:rPr>
        <w:t>sought to controvert the allegations made by the applicant</w:t>
      </w:r>
      <w:r w:rsidRPr="00E45B86">
        <w:rPr>
          <w:rFonts w:ascii="Times New Roman" w:hAnsi="Times New Roman" w:cs="Times New Roman"/>
          <w:i/>
          <w:iCs/>
          <w:kern w:val="2"/>
          <w:sz w:val="24"/>
          <w:szCs w:val="24"/>
          <w:lang w:val="en-ZW"/>
        </w:rPr>
        <w:t>.</w:t>
      </w:r>
      <w:r>
        <w:rPr>
          <w:rFonts w:ascii="Times New Roman" w:hAnsi="Times New Roman" w:cs="Times New Roman"/>
          <w:kern w:val="2"/>
          <w:sz w:val="24"/>
          <w:szCs w:val="24"/>
          <w:lang w:val="en-ZW"/>
        </w:rPr>
        <w:t xml:space="preserve"> He insisted that the decision by the first respondent remained a valid decision. That it was a letter written by a tax expert and not by a legal practitioner did not and could not detract from its essence. In paragraphs two and three of it, the premises upon which the decision was made was indicated.  </w:t>
      </w:r>
    </w:p>
    <w:p w14:paraId="45470860" w14:textId="4275228D" w:rsidR="0070020E" w:rsidRPr="00480511"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sidRPr="00480511">
        <w:rPr>
          <w:rFonts w:ascii="Times New Roman" w:hAnsi="Times New Roman" w:cs="Times New Roman"/>
          <w:kern w:val="2"/>
          <w:sz w:val="24"/>
          <w:szCs w:val="24"/>
          <w:lang w:val="en-ZW"/>
        </w:rPr>
        <w:t>Counsel added that exemption from paying duty is based on the law. That same law provides the definition of SKD kits. The kits which the applicant imported</w:t>
      </w:r>
      <w:r w:rsidR="00976725">
        <w:rPr>
          <w:rFonts w:ascii="Times New Roman" w:hAnsi="Times New Roman" w:cs="Times New Roman"/>
          <w:kern w:val="2"/>
          <w:sz w:val="24"/>
          <w:szCs w:val="24"/>
          <w:lang w:val="en-ZW"/>
        </w:rPr>
        <w:t>,</w:t>
      </w:r>
      <w:r w:rsidRPr="00480511">
        <w:rPr>
          <w:rFonts w:ascii="Times New Roman" w:hAnsi="Times New Roman" w:cs="Times New Roman"/>
          <w:kern w:val="2"/>
          <w:sz w:val="24"/>
          <w:szCs w:val="24"/>
          <w:lang w:val="en-ZW"/>
        </w:rPr>
        <w:t xml:space="preserve"> therefore</w:t>
      </w:r>
      <w:r w:rsidR="00976725">
        <w:rPr>
          <w:rFonts w:ascii="Times New Roman" w:hAnsi="Times New Roman" w:cs="Times New Roman"/>
          <w:kern w:val="2"/>
          <w:sz w:val="24"/>
          <w:szCs w:val="24"/>
          <w:lang w:val="en-ZW"/>
        </w:rPr>
        <w:t>,</w:t>
      </w:r>
      <w:r w:rsidRPr="00480511">
        <w:rPr>
          <w:rFonts w:ascii="Times New Roman" w:hAnsi="Times New Roman" w:cs="Times New Roman"/>
          <w:kern w:val="2"/>
          <w:sz w:val="24"/>
          <w:szCs w:val="24"/>
          <w:lang w:val="en-ZW"/>
        </w:rPr>
        <w:t xml:space="preserve"> had to be in compliance with the tariff codes. In the letter to the applicant communicating the decision, the third respondent specified that the alleged SKD kits brought in by the applicant did not comply with the provisions of the SI 45/20. Further, </w:t>
      </w:r>
      <w:r w:rsidR="00976725">
        <w:rPr>
          <w:rFonts w:ascii="Times New Roman" w:hAnsi="Times New Roman" w:cs="Times New Roman"/>
          <w:kern w:val="2"/>
          <w:sz w:val="24"/>
          <w:szCs w:val="24"/>
          <w:lang w:val="en-ZW"/>
        </w:rPr>
        <w:t xml:space="preserve">they averred that </w:t>
      </w:r>
      <w:r w:rsidRPr="00480511">
        <w:rPr>
          <w:rFonts w:ascii="Times New Roman" w:hAnsi="Times New Roman" w:cs="Times New Roman"/>
          <w:kern w:val="2"/>
          <w:sz w:val="24"/>
          <w:szCs w:val="24"/>
          <w:lang w:val="en-ZW"/>
        </w:rPr>
        <w:t>a physical examination had been conducted. It showed that the imports were bodies on engines which could be started and could move. In reality they were SKD vehicles. In the end, the reasons given were sufficient to justify the decision which was taken.</w:t>
      </w:r>
    </w:p>
    <w:p w14:paraId="5119271C" w14:textId="77777777" w:rsidR="0070020E" w:rsidRDefault="0070020E" w:rsidP="0070020E">
      <w:pPr>
        <w:pStyle w:val="ListParagraph"/>
        <w:numPr>
          <w:ilvl w:val="0"/>
          <w:numId w:val="1"/>
        </w:numPr>
        <w:spacing w:after="0" w:line="360" w:lineRule="auto"/>
        <w:jc w:val="both"/>
        <w:rPr>
          <w:rFonts w:ascii="Times New Roman" w:hAnsi="Times New Roman" w:cs="Times New Roman"/>
          <w:kern w:val="2"/>
          <w:sz w:val="28"/>
          <w:szCs w:val="28"/>
          <w:lang w:val="en-ZW"/>
        </w:rPr>
      </w:pPr>
      <w:r w:rsidRPr="00480511">
        <w:rPr>
          <w:rFonts w:ascii="Times New Roman" w:hAnsi="Times New Roman" w:cs="Times New Roman"/>
          <w:kern w:val="2"/>
          <w:sz w:val="24"/>
          <w:szCs w:val="24"/>
          <w:lang w:val="en-ZW"/>
        </w:rPr>
        <w:t xml:space="preserve">Mr </w:t>
      </w:r>
      <w:r w:rsidRPr="00480511">
        <w:rPr>
          <w:rFonts w:ascii="Times New Roman" w:hAnsi="Times New Roman" w:cs="Times New Roman"/>
          <w:i/>
          <w:iCs/>
          <w:kern w:val="2"/>
          <w:sz w:val="24"/>
          <w:szCs w:val="24"/>
          <w:lang w:val="en-ZW"/>
        </w:rPr>
        <w:t>Munyuru</w:t>
      </w:r>
      <w:r w:rsidRPr="00480511">
        <w:rPr>
          <w:rFonts w:ascii="Times New Roman" w:hAnsi="Times New Roman" w:cs="Times New Roman"/>
          <w:kern w:val="2"/>
          <w:sz w:val="24"/>
          <w:szCs w:val="24"/>
          <w:lang w:val="en-ZW"/>
        </w:rPr>
        <w:t xml:space="preserve"> made the further argument that it was not necessary to refer to an international definition of an SKD because SI 45/20 defined it. That definition, so he insisted, illustrated that what was declared and what was ultimately imported are two </w:t>
      </w:r>
      <w:r w:rsidRPr="0070020E">
        <w:rPr>
          <w:rFonts w:ascii="Times New Roman" w:hAnsi="Times New Roman" w:cs="Times New Roman"/>
          <w:kern w:val="2"/>
          <w:sz w:val="24"/>
          <w:szCs w:val="24"/>
          <w:lang w:val="en-ZW"/>
        </w:rPr>
        <w:t>different things.</w:t>
      </w:r>
      <w:r w:rsidRPr="00361AC2">
        <w:rPr>
          <w:rFonts w:ascii="Times New Roman" w:hAnsi="Times New Roman" w:cs="Times New Roman"/>
          <w:kern w:val="2"/>
          <w:sz w:val="28"/>
          <w:szCs w:val="28"/>
          <w:lang w:val="en-ZW"/>
        </w:rPr>
        <w:t xml:space="preserve"> </w:t>
      </w:r>
    </w:p>
    <w:p w14:paraId="4CFE4E03" w14:textId="77777777" w:rsidR="0070020E" w:rsidRPr="0070020E" w:rsidRDefault="0070020E" w:rsidP="0070020E">
      <w:pPr>
        <w:spacing w:after="0" w:line="360" w:lineRule="auto"/>
        <w:ind w:left="360"/>
        <w:jc w:val="both"/>
        <w:rPr>
          <w:rFonts w:ascii="Times New Roman" w:hAnsi="Times New Roman" w:cs="Times New Roman"/>
          <w:b/>
          <w:bCs/>
          <w:sz w:val="24"/>
          <w:szCs w:val="24"/>
          <w:u w:val="single"/>
        </w:rPr>
      </w:pPr>
      <w:r w:rsidRPr="0070020E">
        <w:rPr>
          <w:rFonts w:ascii="Times New Roman" w:hAnsi="Times New Roman" w:cs="Times New Roman"/>
          <w:b/>
          <w:bCs/>
          <w:sz w:val="24"/>
          <w:szCs w:val="24"/>
          <w:u w:val="single"/>
        </w:rPr>
        <w:t>The issues for determination</w:t>
      </w:r>
    </w:p>
    <w:p w14:paraId="58CA20FF" w14:textId="7DD9CCB8" w:rsidR="0070020E" w:rsidRPr="001A72ED" w:rsidRDefault="0070020E" w:rsidP="001A72ED">
      <w:pPr>
        <w:pStyle w:val="ListParagraph"/>
        <w:numPr>
          <w:ilvl w:val="0"/>
          <w:numId w:val="1"/>
        </w:numPr>
        <w:spacing w:after="0" w:line="360" w:lineRule="auto"/>
        <w:jc w:val="both"/>
        <w:rPr>
          <w:rFonts w:ascii="Times New Roman" w:hAnsi="Times New Roman" w:cs="Times New Roman"/>
          <w:bCs/>
          <w:sz w:val="24"/>
          <w:szCs w:val="24"/>
        </w:rPr>
      </w:pPr>
      <w:r w:rsidRPr="00A31E92">
        <w:rPr>
          <w:rFonts w:ascii="Times New Roman" w:hAnsi="Times New Roman" w:cs="Times New Roman"/>
          <w:kern w:val="2"/>
          <w:sz w:val="24"/>
          <w:szCs w:val="24"/>
          <w:lang w:val="en-ZW"/>
        </w:rPr>
        <w:t xml:space="preserve">There are two issues which fall for my decision in this application. The first relates to the preliminary objection. It is whether or not </w:t>
      </w:r>
      <w:bookmarkStart w:id="1" w:name="_Hlk156931478"/>
      <w:r w:rsidRPr="00A31E92">
        <w:rPr>
          <w:rFonts w:ascii="Times New Roman" w:hAnsi="Times New Roman" w:cs="Times New Roman"/>
          <w:bCs/>
          <w:sz w:val="24"/>
          <w:szCs w:val="24"/>
        </w:rPr>
        <w:t>the application for review before me must comply with the provisions of s 196(1) of the Customs and Excise Act</w:t>
      </w:r>
      <w:bookmarkEnd w:id="1"/>
      <w:r w:rsidRPr="00A31E92">
        <w:rPr>
          <w:rFonts w:ascii="Times New Roman" w:hAnsi="Times New Roman" w:cs="Times New Roman"/>
          <w:bCs/>
          <w:sz w:val="24"/>
          <w:szCs w:val="24"/>
        </w:rPr>
        <w:t xml:space="preserve"> (the</w:t>
      </w:r>
      <w:r>
        <w:rPr>
          <w:rFonts w:ascii="Times New Roman" w:hAnsi="Times New Roman" w:cs="Times New Roman"/>
          <w:bCs/>
          <w:sz w:val="24"/>
          <w:szCs w:val="24"/>
        </w:rPr>
        <w:t xml:space="preserve"> </w:t>
      </w:r>
      <w:r w:rsidRPr="00A31E92">
        <w:rPr>
          <w:rFonts w:ascii="Times New Roman" w:hAnsi="Times New Roman" w:cs="Times New Roman"/>
          <w:bCs/>
          <w:sz w:val="24"/>
          <w:szCs w:val="24"/>
        </w:rPr>
        <w:t xml:space="preserve">Act) and </w:t>
      </w:r>
      <w:r w:rsidRPr="00A31E92">
        <w:rPr>
          <w:rFonts w:ascii="Times New Roman" w:hAnsi="Times New Roman" w:cs="Times New Roman"/>
          <w:kern w:val="2"/>
          <w:sz w:val="24"/>
          <w:szCs w:val="24"/>
          <w:lang w:val="en-ZW"/>
        </w:rPr>
        <w:t>s 6 of the State Liabilities Act (SLA). The second</w:t>
      </w:r>
      <w:r w:rsidR="00435EC9">
        <w:rPr>
          <w:rFonts w:ascii="Times New Roman" w:hAnsi="Times New Roman" w:cs="Times New Roman"/>
          <w:kern w:val="2"/>
          <w:sz w:val="24"/>
          <w:szCs w:val="24"/>
          <w:lang w:val="en-ZW"/>
        </w:rPr>
        <w:t>,</w:t>
      </w:r>
      <w:r w:rsidRPr="00A31E92">
        <w:rPr>
          <w:rFonts w:ascii="Times New Roman" w:hAnsi="Times New Roman" w:cs="Times New Roman"/>
          <w:kern w:val="2"/>
          <w:sz w:val="24"/>
          <w:szCs w:val="24"/>
          <w:lang w:val="en-ZW"/>
        </w:rPr>
        <w:t xml:space="preserve"> which is entirely dependent on a finding that the notice indicated above was not a requirement, would be whether or not the first respondent’s decision to deny the applicant the suspension of payment of duty in terms of SI 45/20 was invalid by reason of gross unreasonableness. Naturally, I start from the preliminary objection because if I uphold it, it would be dispositive of this application.</w:t>
      </w:r>
    </w:p>
    <w:p w14:paraId="50B8F1AA" w14:textId="5F72F912" w:rsidR="0070020E" w:rsidRPr="0070020E" w:rsidRDefault="0070020E" w:rsidP="0070020E">
      <w:pPr>
        <w:spacing w:after="0" w:line="360" w:lineRule="auto"/>
        <w:ind w:left="360"/>
        <w:jc w:val="both"/>
        <w:rPr>
          <w:rFonts w:ascii="Times New Roman" w:hAnsi="Times New Roman" w:cs="Times New Roman"/>
          <w:b/>
          <w:bCs/>
          <w:sz w:val="24"/>
          <w:szCs w:val="24"/>
          <w:u w:val="single"/>
        </w:rPr>
      </w:pPr>
      <w:r w:rsidRPr="0070020E">
        <w:rPr>
          <w:rFonts w:ascii="Times New Roman" w:hAnsi="Times New Roman" w:cs="Times New Roman"/>
          <w:b/>
          <w:bCs/>
          <w:sz w:val="24"/>
          <w:szCs w:val="24"/>
          <w:u w:val="single"/>
        </w:rPr>
        <w:t xml:space="preserve">The notices </w:t>
      </w:r>
    </w:p>
    <w:p w14:paraId="621BD4E8" w14:textId="77777777" w:rsidR="0070020E" w:rsidRPr="00A31E92" w:rsidRDefault="0070020E" w:rsidP="0070020E">
      <w:pPr>
        <w:pStyle w:val="ListParagraph"/>
        <w:numPr>
          <w:ilvl w:val="0"/>
          <w:numId w:val="1"/>
        </w:numPr>
        <w:spacing w:after="0" w:line="480" w:lineRule="auto"/>
        <w:jc w:val="both"/>
        <w:rPr>
          <w:rFonts w:ascii="Times New Roman" w:hAnsi="Times New Roman" w:cs="Times New Roman"/>
          <w:sz w:val="24"/>
          <w:szCs w:val="24"/>
          <w:lang w:val="en-ZW"/>
        </w:rPr>
      </w:pPr>
      <w:r w:rsidRPr="00A31E92">
        <w:rPr>
          <w:rFonts w:ascii="Times New Roman" w:hAnsi="Times New Roman" w:cs="Times New Roman"/>
          <w:sz w:val="24"/>
          <w:szCs w:val="24"/>
          <w:lang w:val="en-GB"/>
        </w:rPr>
        <w:t xml:space="preserve"> </w:t>
      </w:r>
      <w:r>
        <w:rPr>
          <w:rFonts w:ascii="Times New Roman" w:hAnsi="Times New Roman" w:cs="Times New Roman"/>
          <w:sz w:val="24"/>
          <w:szCs w:val="24"/>
          <w:lang w:val="en-GB"/>
        </w:rPr>
        <w:t>Section</w:t>
      </w:r>
      <w:r w:rsidRPr="00A31E92">
        <w:rPr>
          <w:rFonts w:ascii="Times New Roman" w:hAnsi="Times New Roman" w:cs="Times New Roman"/>
          <w:sz w:val="24"/>
          <w:szCs w:val="24"/>
          <w:lang w:val="en-GB"/>
        </w:rPr>
        <w:t xml:space="preserve"> 196</w:t>
      </w:r>
      <w:r>
        <w:rPr>
          <w:rFonts w:ascii="Times New Roman" w:hAnsi="Times New Roman" w:cs="Times New Roman"/>
          <w:sz w:val="24"/>
          <w:szCs w:val="24"/>
          <w:lang w:val="en-GB"/>
        </w:rPr>
        <w:t xml:space="preserve"> (1)</w:t>
      </w:r>
      <w:r w:rsidRPr="00A31E92">
        <w:rPr>
          <w:rFonts w:ascii="Times New Roman" w:hAnsi="Times New Roman" w:cs="Times New Roman"/>
          <w:sz w:val="24"/>
          <w:szCs w:val="24"/>
          <w:lang w:val="en-GB"/>
        </w:rPr>
        <w:t xml:space="preserve"> of the</w:t>
      </w:r>
      <w:r>
        <w:rPr>
          <w:rFonts w:ascii="Times New Roman" w:hAnsi="Times New Roman" w:cs="Times New Roman"/>
          <w:sz w:val="24"/>
          <w:szCs w:val="24"/>
          <w:lang w:val="en-GB"/>
        </w:rPr>
        <w:t xml:space="preserve"> Act is couched as follows</w:t>
      </w:r>
      <w:r w:rsidRPr="00A31E92">
        <w:rPr>
          <w:rFonts w:ascii="Times New Roman" w:hAnsi="Times New Roman" w:cs="Times New Roman"/>
          <w:sz w:val="24"/>
          <w:szCs w:val="24"/>
          <w:lang w:val="en-GB"/>
        </w:rPr>
        <w:t>:</w:t>
      </w:r>
      <w:r w:rsidRPr="00A31E92">
        <w:rPr>
          <w:rFonts w:ascii="Times New Roman" w:hAnsi="Times New Roman" w:cs="Times New Roman"/>
          <w:sz w:val="24"/>
          <w:szCs w:val="24"/>
          <w:lang w:val="en-ZW"/>
        </w:rPr>
        <w:t> </w:t>
      </w:r>
    </w:p>
    <w:p w14:paraId="60C3B36D" w14:textId="77777777" w:rsidR="0070020E" w:rsidRPr="0070020E" w:rsidRDefault="0070020E" w:rsidP="0070020E">
      <w:pPr>
        <w:pStyle w:val="ListParagraph"/>
        <w:spacing w:after="0" w:line="240" w:lineRule="auto"/>
        <w:ind w:left="1440"/>
        <w:jc w:val="both"/>
        <w:rPr>
          <w:rFonts w:ascii="Times New Roman" w:hAnsi="Times New Roman" w:cs="Times New Roman"/>
          <w:lang w:val="en-GB"/>
        </w:rPr>
      </w:pPr>
      <w:r w:rsidRPr="0070020E">
        <w:rPr>
          <w:rFonts w:ascii="Times New Roman" w:hAnsi="Times New Roman" w:cs="Times New Roman"/>
          <w:lang w:val="en-GB"/>
        </w:rPr>
        <w:t xml:space="preserve">“No civil proceedings shall be instituted against the State, the Commissioner or an officer for anything done or omitted to be done by the Commissioner or an officer under </w:t>
      </w:r>
      <w:r w:rsidRPr="0070020E">
        <w:rPr>
          <w:rFonts w:ascii="Times New Roman" w:hAnsi="Times New Roman" w:cs="Times New Roman"/>
          <w:lang w:val="en-GB"/>
        </w:rPr>
        <w:lastRenderedPageBreak/>
        <w:t>this Act or any other law relating to customs and excise until sixty days after notice has been given in terms of the State Liabilities Act [</w:t>
      </w:r>
      <w:r w:rsidRPr="0070020E">
        <w:rPr>
          <w:rFonts w:ascii="Times New Roman" w:hAnsi="Times New Roman" w:cs="Times New Roman"/>
          <w:i/>
          <w:iCs/>
          <w:lang w:val="en-GB"/>
        </w:rPr>
        <w:t>Chapter 8:15</w:t>
      </w:r>
      <w:r w:rsidRPr="0070020E">
        <w:rPr>
          <w:rFonts w:ascii="Times New Roman" w:hAnsi="Times New Roman" w:cs="Times New Roman"/>
          <w:lang w:val="en-GB"/>
        </w:rPr>
        <w:t xml:space="preserve">].” </w:t>
      </w:r>
    </w:p>
    <w:p w14:paraId="4EC7530F" w14:textId="77777777" w:rsidR="0070020E" w:rsidRDefault="0070020E" w:rsidP="0070020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4FCA46F5" w14:textId="77777777" w:rsidR="0070020E" w:rsidRDefault="0070020E" w:rsidP="0070020E">
      <w:pPr>
        <w:spacing w:after="0" w:line="240" w:lineRule="auto"/>
        <w:ind w:left="720" w:firstLine="720"/>
        <w:jc w:val="both"/>
        <w:rPr>
          <w:rFonts w:ascii="Times New Roman" w:hAnsi="Times New Roman" w:cs="Times New Roman"/>
          <w:sz w:val="24"/>
          <w:szCs w:val="24"/>
        </w:rPr>
      </w:pPr>
      <w:r w:rsidRPr="00D0323B">
        <w:rPr>
          <w:rFonts w:ascii="Times New Roman" w:hAnsi="Times New Roman" w:cs="Times New Roman"/>
          <w:sz w:val="24"/>
          <w:szCs w:val="24"/>
          <w:lang w:val="en-GB"/>
        </w:rPr>
        <w:t>In turn, the SLA</w:t>
      </w:r>
      <w:r>
        <w:rPr>
          <w:rFonts w:ascii="Times New Roman" w:hAnsi="Times New Roman" w:cs="Times New Roman"/>
          <w:sz w:val="24"/>
          <w:szCs w:val="24"/>
          <w:lang w:val="en-GB"/>
        </w:rPr>
        <w:t xml:space="preserve">, </w:t>
      </w:r>
      <w:r w:rsidRPr="00D0323B">
        <w:rPr>
          <w:rFonts w:ascii="Times New Roman" w:hAnsi="Times New Roman" w:cs="Times New Roman"/>
          <w:sz w:val="24"/>
          <w:szCs w:val="24"/>
          <w:lang w:val="en-GB"/>
        </w:rPr>
        <w:t xml:space="preserve">in s 6 </w:t>
      </w:r>
      <w:r>
        <w:rPr>
          <w:rFonts w:ascii="Times New Roman" w:hAnsi="Times New Roman" w:cs="Times New Roman"/>
          <w:sz w:val="24"/>
          <w:szCs w:val="24"/>
        </w:rPr>
        <w:t>p</w:t>
      </w:r>
      <w:r w:rsidRPr="00A262D5">
        <w:rPr>
          <w:rFonts w:ascii="Times New Roman" w:hAnsi="Times New Roman" w:cs="Times New Roman"/>
          <w:sz w:val="24"/>
          <w:szCs w:val="24"/>
        </w:rPr>
        <w:t>rovides that:</w:t>
      </w:r>
    </w:p>
    <w:p w14:paraId="1E10FD0C" w14:textId="77777777" w:rsidR="0070020E" w:rsidRDefault="0070020E" w:rsidP="0070020E">
      <w:pPr>
        <w:spacing w:after="0" w:line="240" w:lineRule="auto"/>
        <w:ind w:left="720" w:firstLine="720"/>
        <w:jc w:val="both"/>
        <w:rPr>
          <w:rFonts w:ascii="Times New Roman" w:hAnsi="Times New Roman" w:cs="Times New Roman"/>
          <w:sz w:val="24"/>
          <w:szCs w:val="24"/>
        </w:rPr>
      </w:pPr>
    </w:p>
    <w:p w14:paraId="0CC8793F" w14:textId="4D540EF0" w:rsidR="0070020E" w:rsidRPr="0070020E" w:rsidRDefault="0070020E" w:rsidP="0070020E">
      <w:pPr>
        <w:spacing w:after="0" w:line="240" w:lineRule="auto"/>
        <w:ind w:left="1440"/>
        <w:jc w:val="both"/>
        <w:rPr>
          <w:rFonts w:ascii="Times New Roman" w:hAnsi="Times New Roman" w:cs="Times New Roman"/>
          <w:b/>
          <w:bCs/>
        </w:rPr>
      </w:pPr>
      <w:r w:rsidRPr="0070020E">
        <w:rPr>
          <w:rFonts w:ascii="Times New Roman" w:hAnsi="Times New Roman" w:cs="Times New Roman"/>
          <w:b/>
          <w:bCs/>
        </w:rPr>
        <w:t xml:space="preserve">“6. Notice to begiven of intention to institute proceedings against state or officials in respect of certain claims </w:t>
      </w:r>
    </w:p>
    <w:p w14:paraId="01E02F19" w14:textId="77777777" w:rsidR="0070020E" w:rsidRPr="0070020E" w:rsidRDefault="0070020E" w:rsidP="0070020E">
      <w:pPr>
        <w:spacing w:after="0" w:line="240" w:lineRule="auto"/>
        <w:ind w:left="2160"/>
        <w:jc w:val="both"/>
        <w:rPr>
          <w:rFonts w:ascii="Times New Roman" w:hAnsi="Times New Roman" w:cs="Times New Roman"/>
        </w:rPr>
      </w:pPr>
      <w:r w:rsidRPr="0070020E">
        <w:rPr>
          <w:rFonts w:ascii="Times New Roman" w:hAnsi="Times New Roman" w:cs="Times New Roman"/>
        </w:rPr>
        <w:t>(1) Subject to this Act, no legal proceedings in respect of any claim for-</w:t>
      </w:r>
    </w:p>
    <w:p w14:paraId="107B70F5" w14:textId="77777777" w:rsidR="0070020E" w:rsidRPr="0070020E" w:rsidRDefault="0070020E" w:rsidP="0070020E">
      <w:pPr>
        <w:spacing w:after="0" w:line="240" w:lineRule="auto"/>
        <w:ind w:left="2160"/>
        <w:jc w:val="both"/>
        <w:rPr>
          <w:rFonts w:ascii="Times New Roman" w:hAnsi="Times New Roman" w:cs="Times New Roman"/>
        </w:rPr>
      </w:pPr>
      <w:r w:rsidRPr="0070020E">
        <w:rPr>
          <w:rFonts w:ascii="Times New Roman" w:hAnsi="Times New Roman" w:cs="Times New Roman"/>
        </w:rPr>
        <w:t xml:space="preserve">(a) money, whether arising out of contract, delict or otherwise, or </w:t>
      </w:r>
    </w:p>
    <w:p w14:paraId="6AA91430" w14:textId="77777777" w:rsidR="0070020E" w:rsidRPr="0070020E" w:rsidRDefault="0070020E" w:rsidP="0070020E">
      <w:pPr>
        <w:spacing w:after="0" w:line="240" w:lineRule="auto"/>
        <w:ind w:left="2160"/>
        <w:jc w:val="both"/>
        <w:rPr>
          <w:rFonts w:ascii="Times New Roman" w:hAnsi="Times New Roman" w:cs="Times New Roman"/>
        </w:rPr>
      </w:pPr>
      <w:r w:rsidRPr="0070020E">
        <w:rPr>
          <w:rFonts w:ascii="Times New Roman" w:hAnsi="Times New Roman" w:cs="Times New Roman"/>
        </w:rPr>
        <w:t>(b) the delivery or release of any goods;</w:t>
      </w:r>
    </w:p>
    <w:p w14:paraId="73785438" w14:textId="77777777" w:rsidR="0070020E" w:rsidRPr="0070020E" w:rsidRDefault="0070020E" w:rsidP="0070020E">
      <w:pPr>
        <w:spacing w:after="0" w:line="240" w:lineRule="auto"/>
        <w:ind w:left="1440"/>
        <w:jc w:val="both"/>
        <w:rPr>
          <w:rFonts w:ascii="Times New Roman" w:hAnsi="Times New Roman" w:cs="Times New Roman"/>
        </w:rPr>
      </w:pPr>
      <w:r w:rsidRPr="0070020E">
        <w:rPr>
          <w:rFonts w:ascii="Times New Roman" w:hAnsi="Times New Roman" w:cs="Times New Roman"/>
        </w:rPr>
        <w:t>and whether or not joined with or made as an alternative to any other claim, shall be instituted against-</w:t>
      </w:r>
    </w:p>
    <w:p w14:paraId="6A43DFED" w14:textId="77777777" w:rsidR="0070020E" w:rsidRPr="0070020E" w:rsidRDefault="0070020E" w:rsidP="0070020E">
      <w:pPr>
        <w:pStyle w:val="ListParagraph"/>
        <w:numPr>
          <w:ilvl w:val="0"/>
          <w:numId w:val="2"/>
        </w:numPr>
        <w:spacing w:after="0" w:line="240" w:lineRule="auto"/>
        <w:ind w:left="3600"/>
        <w:jc w:val="both"/>
        <w:rPr>
          <w:rFonts w:ascii="Times New Roman" w:hAnsi="Times New Roman" w:cs="Times New Roman"/>
          <w:lang w:val="en-GB"/>
        </w:rPr>
      </w:pPr>
      <w:r w:rsidRPr="0070020E">
        <w:rPr>
          <w:rFonts w:ascii="Times New Roman" w:hAnsi="Times New Roman" w:cs="Times New Roman"/>
          <w:lang w:val="en-GB"/>
        </w:rPr>
        <w:t>the State</w:t>
      </w:r>
    </w:p>
    <w:p w14:paraId="48F28367" w14:textId="77777777" w:rsidR="0070020E" w:rsidRPr="0070020E" w:rsidRDefault="0070020E" w:rsidP="0070020E">
      <w:pPr>
        <w:pStyle w:val="ListParagraph"/>
        <w:numPr>
          <w:ilvl w:val="0"/>
          <w:numId w:val="2"/>
        </w:numPr>
        <w:spacing w:after="0" w:line="240" w:lineRule="auto"/>
        <w:ind w:left="3600"/>
        <w:jc w:val="both"/>
        <w:rPr>
          <w:rFonts w:ascii="Times New Roman" w:hAnsi="Times New Roman" w:cs="Times New Roman"/>
          <w:lang w:val="en-GB"/>
        </w:rPr>
      </w:pPr>
      <w:r w:rsidRPr="0070020E">
        <w:rPr>
          <w:rFonts w:ascii="Times New Roman" w:hAnsi="Times New Roman" w:cs="Times New Roman"/>
          <w:lang w:val="en-GB"/>
        </w:rPr>
        <w:t>….</w:t>
      </w:r>
    </w:p>
    <w:p w14:paraId="1AA7ED5F" w14:textId="26E923D5" w:rsidR="0070020E" w:rsidRPr="0070020E" w:rsidRDefault="001C11AB" w:rsidP="0070020E">
      <w:pPr>
        <w:pStyle w:val="ListParagraph"/>
        <w:numPr>
          <w:ilvl w:val="0"/>
          <w:numId w:val="2"/>
        </w:numPr>
        <w:spacing w:after="0" w:line="240" w:lineRule="auto"/>
        <w:ind w:left="3600"/>
        <w:jc w:val="both"/>
        <w:rPr>
          <w:rFonts w:ascii="Times New Roman" w:hAnsi="Times New Roman" w:cs="Times New Roman"/>
          <w:lang w:val="en-GB"/>
        </w:rPr>
      </w:pPr>
      <w:r>
        <w:rPr>
          <w:rFonts w:ascii="Times New Roman" w:hAnsi="Times New Roman" w:cs="Times New Roman"/>
          <w:lang w:val="en-GB"/>
        </w:rPr>
        <w:t>a</w:t>
      </w:r>
      <w:r w:rsidRPr="0070020E">
        <w:rPr>
          <w:rFonts w:ascii="Times New Roman" w:hAnsi="Times New Roman" w:cs="Times New Roman"/>
          <w:lang w:val="en-GB"/>
        </w:rPr>
        <w:t xml:space="preserve">ny </w:t>
      </w:r>
      <w:r w:rsidR="0070020E" w:rsidRPr="0070020E">
        <w:rPr>
          <w:rFonts w:ascii="Times New Roman" w:hAnsi="Times New Roman" w:cs="Times New Roman"/>
          <w:lang w:val="en-GB"/>
        </w:rPr>
        <w:t xml:space="preserve">officer or employee of the State in his official capacity; </w:t>
      </w:r>
    </w:p>
    <w:p w14:paraId="374A1F04" w14:textId="65B41732" w:rsidR="0070020E" w:rsidRPr="0070020E" w:rsidRDefault="0070020E" w:rsidP="0070020E">
      <w:pPr>
        <w:spacing w:after="0" w:line="240" w:lineRule="auto"/>
        <w:ind w:left="1440"/>
        <w:jc w:val="both"/>
        <w:rPr>
          <w:rFonts w:ascii="Times New Roman" w:hAnsi="Times New Roman" w:cs="Times New Roman"/>
          <w:lang w:val="en-GB"/>
        </w:rPr>
      </w:pPr>
      <w:r w:rsidRPr="0070020E">
        <w:rPr>
          <w:rFonts w:ascii="Times New Roman" w:hAnsi="Times New Roman" w:cs="Times New Roman"/>
          <w:lang w:val="en-GB"/>
        </w:rPr>
        <w:t>unless notice in writing of the intention to bring the claim has been served in accordance with subsection (2) at least sixty (60) days before the institution of the proceedings.”</w:t>
      </w:r>
    </w:p>
    <w:p w14:paraId="3194BD90" w14:textId="59106C7B"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issue I note from the two provisions is that the notice which must be given under the Act must be in terms of the SLA. The phrase </w:t>
      </w:r>
      <w:r w:rsidRPr="00FF0DAE">
        <w:rPr>
          <w:rFonts w:ascii="Times New Roman" w:hAnsi="Times New Roman" w:cs="Times New Roman"/>
          <w:i/>
          <w:iCs/>
          <w:sz w:val="24"/>
          <w:szCs w:val="24"/>
        </w:rPr>
        <w:t>‘in terms of’</w:t>
      </w:r>
      <w:r>
        <w:rPr>
          <w:rFonts w:ascii="Times New Roman" w:hAnsi="Times New Roman" w:cs="Times New Roman"/>
          <w:sz w:val="24"/>
          <w:szCs w:val="24"/>
        </w:rPr>
        <w:t xml:space="preserve"> is usually employed loosely with little regard given to its implications. If it is used in a statute however, it cannot be taken for granted. When a law must be read in terms of another, I understand the phrase to mean that that law must be seen from the perspective of the one in terms of which it must be read. It ought to be discussed or interpreted from the </w:t>
      </w:r>
      <w:r w:rsidR="004F5A22">
        <w:rPr>
          <w:rFonts w:ascii="Times New Roman" w:hAnsi="Times New Roman" w:cs="Times New Roman"/>
          <w:sz w:val="24"/>
          <w:szCs w:val="24"/>
        </w:rPr>
        <w:t>viewpoint</w:t>
      </w:r>
      <w:r>
        <w:rPr>
          <w:rFonts w:ascii="Times New Roman" w:hAnsi="Times New Roman" w:cs="Times New Roman"/>
          <w:sz w:val="24"/>
          <w:szCs w:val="24"/>
        </w:rPr>
        <w:t xml:space="preserve"> of that other law. In this case</w:t>
      </w:r>
      <w:r w:rsidR="004F5A22">
        <w:rPr>
          <w:rFonts w:ascii="Times New Roman" w:hAnsi="Times New Roman" w:cs="Times New Roman"/>
          <w:sz w:val="24"/>
          <w:szCs w:val="24"/>
        </w:rPr>
        <w:t>,</w:t>
      </w:r>
      <w:r>
        <w:rPr>
          <w:rFonts w:ascii="Times New Roman" w:hAnsi="Times New Roman" w:cs="Times New Roman"/>
          <w:sz w:val="24"/>
          <w:szCs w:val="24"/>
        </w:rPr>
        <w:t xml:space="preserve"> for instance, I note that the giving of notice as provided for under s 6 of the Customs and Excise Act must be done with regard to the SLA. As I see it, the notice which is required to be given is the same under the two enactments. S</w:t>
      </w:r>
      <w:r w:rsidR="00EE1702">
        <w:rPr>
          <w:rFonts w:ascii="Times New Roman" w:hAnsi="Times New Roman" w:cs="Times New Roman"/>
          <w:sz w:val="24"/>
          <w:szCs w:val="24"/>
        </w:rPr>
        <w:t>ection</w:t>
      </w:r>
      <w:r>
        <w:rPr>
          <w:rFonts w:ascii="Times New Roman" w:hAnsi="Times New Roman" w:cs="Times New Roman"/>
          <w:sz w:val="24"/>
          <w:szCs w:val="24"/>
        </w:rPr>
        <w:t xml:space="preserve"> 196(1) prohibits the institution of civil proceedings under the Act until sixty (60) days’ notice is given in terms of the SLA. The notice required under SLA is sixty days. The proceedings contemplated under the Act can therefore only be instituted after sixty days’ notice has been complied with. That is a given.</w:t>
      </w:r>
    </w:p>
    <w:p w14:paraId="32390060" w14:textId="2A5E8129"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196(1) </w:t>
      </w:r>
      <w:r w:rsidR="00EE1702">
        <w:rPr>
          <w:rFonts w:ascii="Times New Roman" w:hAnsi="Times New Roman" w:cs="Times New Roman"/>
          <w:sz w:val="24"/>
          <w:szCs w:val="24"/>
        </w:rPr>
        <w:t xml:space="preserve">of the Act </w:t>
      </w:r>
      <w:r>
        <w:rPr>
          <w:rFonts w:ascii="Times New Roman" w:hAnsi="Times New Roman" w:cs="Times New Roman"/>
          <w:sz w:val="24"/>
          <w:szCs w:val="24"/>
        </w:rPr>
        <w:t xml:space="preserve">does not require the giving of notice for every proceeding under the Act. It is only required for </w:t>
      </w:r>
      <w:r w:rsidRPr="005361A3">
        <w:rPr>
          <w:rFonts w:ascii="Times New Roman" w:hAnsi="Times New Roman" w:cs="Times New Roman"/>
          <w:i/>
          <w:iCs/>
          <w:sz w:val="24"/>
          <w:szCs w:val="24"/>
        </w:rPr>
        <w:t>civil proceedings</w:t>
      </w:r>
      <w:r>
        <w:rPr>
          <w:rFonts w:ascii="Times New Roman" w:hAnsi="Times New Roman" w:cs="Times New Roman"/>
          <w:sz w:val="24"/>
          <w:szCs w:val="24"/>
        </w:rPr>
        <w:t xml:space="preserve">. I therefore hasten to state that the disputation between the parties as already outlined revolves around the portrayal of the application for review before the court as a civil proceeding. The applicant is adamant that an application for the review of an administrative body’s administrative decision is not a civil proceeding. The respondents contend that it is. </w:t>
      </w:r>
    </w:p>
    <w:p w14:paraId="4FD02C27" w14:textId="3F808FCE" w:rsidR="0070020E" w:rsidRDefault="0070020E" w:rsidP="0070020E">
      <w:pPr>
        <w:pStyle w:val="ListParagraph"/>
        <w:numPr>
          <w:ilvl w:val="0"/>
          <w:numId w:val="1"/>
        </w:numPr>
        <w:spacing w:after="0" w:line="360" w:lineRule="auto"/>
        <w:jc w:val="both"/>
        <w:rPr>
          <w:rFonts w:ascii="Times New Roman" w:hAnsi="Times New Roman" w:cs="Times New Roman"/>
          <w:sz w:val="24"/>
          <w:szCs w:val="24"/>
        </w:rPr>
      </w:pPr>
      <w:r w:rsidRPr="005361A3">
        <w:rPr>
          <w:rFonts w:ascii="Times New Roman" w:hAnsi="Times New Roman" w:cs="Times New Roman"/>
          <w:sz w:val="24"/>
          <w:szCs w:val="24"/>
        </w:rPr>
        <w:t>The term “civil proceedings” is defined in the Civil Evidence Act</w:t>
      </w:r>
      <w:r w:rsidR="009514EC">
        <w:rPr>
          <w:rFonts w:ascii="Times New Roman" w:hAnsi="Times New Roman" w:cs="Times New Roman"/>
          <w:sz w:val="24"/>
          <w:szCs w:val="24"/>
        </w:rPr>
        <w:t xml:space="preserve"> </w:t>
      </w:r>
      <w:r w:rsidRPr="005361A3">
        <w:rPr>
          <w:rFonts w:ascii="Times New Roman" w:hAnsi="Times New Roman" w:cs="Times New Roman"/>
          <w:sz w:val="24"/>
          <w:szCs w:val="24"/>
        </w:rPr>
        <w:t>[</w:t>
      </w:r>
      <w:r w:rsidRPr="005361A3">
        <w:rPr>
          <w:rFonts w:ascii="Times New Roman" w:hAnsi="Times New Roman" w:cs="Times New Roman"/>
          <w:i/>
          <w:iCs/>
          <w:sz w:val="24"/>
          <w:szCs w:val="24"/>
        </w:rPr>
        <w:t>Chapter 8:01</w:t>
      </w:r>
      <w:r w:rsidRPr="005361A3">
        <w:rPr>
          <w:rFonts w:ascii="Times New Roman" w:hAnsi="Times New Roman" w:cs="Times New Roman"/>
          <w:sz w:val="24"/>
          <w:szCs w:val="24"/>
        </w:rPr>
        <w:t>]</w:t>
      </w:r>
      <w:r w:rsidRPr="0047243C">
        <w:rPr>
          <w:rFonts w:ascii="Times New Roman" w:hAnsi="Times New Roman" w:cs="Times New Roman"/>
          <w:sz w:val="24"/>
          <w:szCs w:val="24"/>
        </w:rPr>
        <w:t xml:space="preserve"> </w:t>
      </w:r>
      <w:r w:rsidRPr="005361A3">
        <w:rPr>
          <w:rFonts w:ascii="Times New Roman" w:hAnsi="Times New Roman" w:cs="Times New Roman"/>
          <w:sz w:val="24"/>
          <w:szCs w:val="24"/>
        </w:rPr>
        <w:t>as follows:</w:t>
      </w:r>
    </w:p>
    <w:p w14:paraId="7F6C8252" w14:textId="77777777" w:rsidR="0070020E" w:rsidRPr="005361A3" w:rsidRDefault="0070020E" w:rsidP="0070020E">
      <w:pPr>
        <w:pStyle w:val="ListParagraph"/>
        <w:spacing w:after="0" w:line="240" w:lineRule="auto"/>
        <w:jc w:val="both"/>
        <w:rPr>
          <w:rFonts w:ascii="Times New Roman" w:hAnsi="Times New Roman" w:cs="Times New Roman"/>
          <w:sz w:val="24"/>
          <w:szCs w:val="24"/>
        </w:rPr>
      </w:pPr>
    </w:p>
    <w:p w14:paraId="003AC6BD" w14:textId="77777777" w:rsidR="0070020E" w:rsidRPr="0070020E" w:rsidRDefault="0070020E" w:rsidP="0070020E">
      <w:pPr>
        <w:pStyle w:val="ListParagraph"/>
        <w:spacing w:line="240" w:lineRule="auto"/>
        <w:ind w:left="1440"/>
        <w:jc w:val="both"/>
        <w:rPr>
          <w:rFonts w:ascii="Times New Roman" w:hAnsi="Times New Roman" w:cs="Times New Roman"/>
        </w:rPr>
      </w:pPr>
      <w:r w:rsidRPr="0070020E">
        <w:rPr>
          <w:rFonts w:ascii="Times New Roman" w:hAnsi="Times New Roman" w:cs="Times New Roman"/>
        </w:rPr>
        <w:lastRenderedPageBreak/>
        <w:t>“</w:t>
      </w:r>
      <w:r w:rsidRPr="0070020E">
        <w:rPr>
          <w:rFonts w:ascii="Times New Roman" w:hAnsi="Times New Roman" w:cs="Times New Roman"/>
          <w:b/>
          <w:bCs/>
        </w:rPr>
        <w:t xml:space="preserve">2 Interpretation </w:t>
      </w:r>
    </w:p>
    <w:p w14:paraId="69E6E9B8" w14:textId="77777777" w:rsidR="0070020E" w:rsidRPr="0070020E" w:rsidRDefault="0070020E" w:rsidP="0070020E">
      <w:pPr>
        <w:pStyle w:val="ListParagraph"/>
        <w:spacing w:line="240" w:lineRule="auto"/>
        <w:ind w:left="1440"/>
        <w:jc w:val="both"/>
        <w:rPr>
          <w:rFonts w:ascii="Times New Roman" w:hAnsi="Times New Roman" w:cs="Times New Roman"/>
        </w:rPr>
      </w:pPr>
      <w:r w:rsidRPr="0070020E">
        <w:rPr>
          <w:rFonts w:ascii="Times New Roman" w:hAnsi="Times New Roman" w:cs="Times New Roman"/>
        </w:rPr>
        <w:t xml:space="preserve">(1) In this Act— </w:t>
      </w:r>
    </w:p>
    <w:p w14:paraId="5AA1265D" w14:textId="77777777" w:rsidR="0070020E" w:rsidRPr="0070020E" w:rsidRDefault="0070020E" w:rsidP="0070020E">
      <w:pPr>
        <w:pStyle w:val="ListParagraph"/>
        <w:spacing w:line="240" w:lineRule="auto"/>
        <w:ind w:left="1440"/>
        <w:jc w:val="both"/>
        <w:rPr>
          <w:rFonts w:ascii="Times New Roman" w:hAnsi="Times New Roman" w:cs="Times New Roman"/>
        </w:rPr>
      </w:pPr>
      <w:r w:rsidRPr="000B04AC">
        <w:rPr>
          <w:rFonts w:ascii="Times New Roman" w:hAnsi="Times New Roman" w:cs="Times New Roman"/>
        </w:rPr>
        <w:t>“</w:t>
      </w:r>
      <w:r w:rsidRPr="0070020E">
        <w:rPr>
          <w:rFonts w:ascii="Times New Roman" w:hAnsi="Times New Roman" w:cs="Times New Roman"/>
        </w:rPr>
        <w:t>civil proceedings” means proceedings which are not criminal in nature and which are before the Supreme Court, the High Court, a magistrates court or any other court to which the strict rules of evidence apply;”</w:t>
      </w:r>
    </w:p>
    <w:p w14:paraId="7349A2EF" w14:textId="77777777" w:rsidR="0070020E" w:rsidRPr="0047243C" w:rsidRDefault="0070020E" w:rsidP="0070020E">
      <w:pPr>
        <w:pStyle w:val="ListParagraph"/>
        <w:spacing w:line="240" w:lineRule="auto"/>
        <w:ind w:left="1440"/>
        <w:jc w:val="both"/>
        <w:rPr>
          <w:rFonts w:ascii="Times New Roman" w:hAnsi="Times New Roman" w:cs="Times New Roman"/>
          <w:sz w:val="20"/>
          <w:szCs w:val="20"/>
        </w:rPr>
      </w:pPr>
    </w:p>
    <w:p w14:paraId="6AFCB344" w14:textId="7D853705" w:rsidR="0070020E" w:rsidRDefault="0070020E" w:rsidP="0070020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same breath, </w:t>
      </w:r>
      <w:r w:rsidRPr="005361A3">
        <w:rPr>
          <w:rFonts w:ascii="Times New Roman" w:hAnsi="Times New Roman" w:cs="Times New Roman"/>
          <w:sz w:val="24"/>
          <w:szCs w:val="24"/>
        </w:rPr>
        <w:t>s</w:t>
      </w:r>
      <w:r>
        <w:rPr>
          <w:rFonts w:ascii="Times New Roman" w:hAnsi="Times New Roman" w:cs="Times New Roman"/>
          <w:sz w:val="24"/>
          <w:szCs w:val="24"/>
        </w:rPr>
        <w:t xml:space="preserve"> </w:t>
      </w:r>
      <w:r w:rsidRPr="005361A3">
        <w:rPr>
          <w:rFonts w:ascii="Times New Roman" w:hAnsi="Times New Roman" w:cs="Times New Roman"/>
          <w:sz w:val="24"/>
          <w:szCs w:val="24"/>
        </w:rPr>
        <w:t>2 of the High Court Act [</w:t>
      </w:r>
      <w:r w:rsidRPr="005361A3">
        <w:rPr>
          <w:rFonts w:ascii="Times New Roman" w:hAnsi="Times New Roman" w:cs="Times New Roman"/>
          <w:i/>
          <w:iCs/>
          <w:sz w:val="24"/>
          <w:szCs w:val="24"/>
        </w:rPr>
        <w:t>Chapter 7:06</w:t>
      </w:r>
      <w:r w:rsidRPr="005361A3">
        <w:rPr>
          <w:rFonts w:ascii="Times New Roman" w:hAnsi="Times New Roman" w:cs="Times New Roman"/>
          <w:sz w:val="24"/>
          <w:szCs w:val="24"/>
        </w:rPr>
        <w:t>] and the Oxford Reference define civil proceedings as any action, cause or matter before a court which is not a criminal case.</w:t>
      </w:r>
      <w:r w:rsidRPr="005361A3">
        <w:rPr>
          <w:rStyle w:val="FootnoteReference"/>
          <w:rFonts w:ascii="Times New Roman" w:hAnsi="Times New Roman" w:cs="Times New Roman"/>
          <w:sz w:val="24"/>
          <w:szCs w:val="24"/>
        </w:rPr>
        <w:t xml:space="preserve"> </w:t>
      </w:r>
      <w:r w:rsidRPr="005361A3">
        <w:rPr>
          <w:rStyle w:val="FootnoteReference"/>
          <w:rFonts w:ascii="Times New Roman" w:hAnsi="Times New Roman" w:cs="Times New Roman"/>
          <w:sz w:val="24"/>
          <w:szCs w:val="24"/>
        </w:rPr>
        <w:footnoteReference w:id="1"/>
      </w:r>
      <w:r w:rsidRPr="0047243C">
        <w:rPr>
          <w:rFonts w:ascii="Times New Roman" w:hAnsi="Times New Roman" w:cs="Times New Roman"/>
          <w:sz w:val="24"/>
          <w:szCs w:val="24"/>
        </w:rPr>
        <w:t xml:space="preserve"> </w:t>
      </w:r>
      <w:r>
        <w:rPr>
          <w:rFonts w:ascii="Times New Roman" w:hAnsi="Times New Roman" w:cs="Times New Roman"/>
          <w:sz w:val="24"/>
          <w:szCs w:val="24"/>
        </w:rPr>
        <w:t>I</w:t>
      </w:r>
      <w:r w:rsidRPr="0047243C">
        <w:rPr>
          <w:rFonts w:ascii="Times New Roman" w:hAnsi="Times New Roman" w:cs="Times New Roman"/>
          <w:sz w:val="24"/>
          <w:szCs w:val="24"/>
        </w:rPr>
        <w:t xml:space="preserve">n the case of </w:t>
      </w:r>
      <w:r w:rsidRPr="0047243C">
        <w:rPr>
          <w:rFonts w:ascii="Times New Roman" w:hAnsi="Times New Roman" w:cs="Times New Roman"/>
          <w:i/>
          <w:iCs/>
          <w:sz w:val="24"/>
          <w:szCs w:val="24"/>
        </w:rPr>
        <w:t>Twotap Logistics (Pvt) Ltd</w:t>
      </w:r>
      <w:r w:rsidRPr="0047243C">
        <w:rPr>
          <w:rFonts w:ascii="Times New Roman" w:hAnsi="Times New Roman" w:cs="Times New Roman"/>
          <w:sz w:val="24"/>
          <w:szCs w:val="24"/>
        </w:rPr>
        <w:t xml:space="preserve"> v </w:t>
      </w:r>
      <w:r w:rsidRPr="0047243C">
        <w:rPr>
          <w:rFonts w:ascii="Times New Roman" w:hAnsi="Times New Roman" w:cs="Times New Roman"/>
          <w:i/>
          <w:iCs/>
          <w:sz w:val="24"/>
          <w:szCs w:val="24"/>
        </w:rPr>
        <w:t>Zimbabwe Revenue Authority</w:t>
      </w:r>
      <w:r w:rsidRPr="0047243C">
        <w:rPr>
          <w:rFonts w:ascii="Times New Roman" w:hAnsi="Times New Roman" w:cs="Times New Roman"/>
          <w:sz w:val="24"/>
          <w:szCs w:val="24"/>
        </w:rPr>
        <w:t xml:space="preserve"> SC 3-23 at p. 6.</w:t>
      </w:r>
      <w:r>
        <w:rPr>
          <w:rFonts w:ascii="Times New Roman" w:hAnsi="Times New Roman" w:cs="Times New Roman"/>
          <w:sz w:val="24"/>
          <w:szCs w:val="24"/>
        </w:rPr>
        <w:t xml:space="preserve"> </w:t>
      </w:r>
      <w:r w:rsidRPr="0047243C">
        <w:rPr>
          <w:rFonts w:ascii="Times New Roman" w:hAnsi="Times New Roman" w:cs="Times New Roman"/>
          <w:sz w:val="24"/>
          <w:szCs w:val="24"/>
        </w:rPr>
        <w:t xml:space="preserve"> </w:t>
      </w:r>
      <w:r>
        <w:rPr>
          <w:rFonts w:ascii="Times New Roman" w:hAnsi="Times New Roman" w:cs="Times New Roman"/>
          <w:sz w:val="24"/>
          <w:szCs w:val="24"/>
        </w:rPr>
        <w:t>‘</w:t>
      </w:r>
      <w:r w:rsidRPr="0047243C">
        <w:rPr>
          <w:rFonts w:ascii="Times New Roman" w:hAnsi="Times New Roman" w:cs="Times New Roman"/>
          <w:sz w:val="24"/>
          <w:szCs w:val="24"/>
        </w:rPr>
        <w:t>civil proceedings</w:t>
      </w:r>
      <w:r>
        <w:rPr>
          <w:rFonts w:ascii="Times New Roman" w:hAnsi="Times New Roman" w:cs="Times New Roman"/>
          <w:sz w:val="24"/>
          <w:szCs w:val="24"/>
        </w:rPr>
        <w:t>’</w:t>
      </w:r>
      <w:r w:rsidRPr="0047243C">
        <w:rPr>
          <w:rFonts w:ascii="Times New Roman" w:hAnsi="Times New Roman" w:cs="Times New Roman"/>
          <w:sz w:val="24"/>
          <w:szCs w:val="24"/>
        </w:rPr>
        <w:t xml:space="preserve"> </w:t>
      </w:r>
      <w:r>
        <w:rPr>
          <w:rFonts w:ascii="Times New Roman" w:hAnsi="Times New Roman" w:cs="Times New Roman"/>
          <w:sz w:val="24"/>
          <w:szCs w:val="24"/>
        </w:rPr>
        <w:t>were described as an</w:t>
      </w:r>
      <w:r w:rsidRPr="0047243C">
        <w:rPr>
          <w:rFonts w:ascii="Times New Roman" w:hAnsi="Times New Roman" w:cs="Times New Roman"/>
          <w:sz w:val="24"/>
          <w:szCs w:val="24"/>
        </w:rPr>
        <w:t xml:space="preserve"> all-embracive </w:t>
      </w:r>
      <w:r>
        <w:rPr>
          <w:rFonts w:ascii="Times New Roman" w:hAnsi="Times New Roman" w:cs="Times New Roman"/>
          <w:sz w:val="24"/>
          <w:szCs w:val="24"/>
        </w:rPr>
        <w:t xml:space="preserve">term. </w:t>
      </w:r>
      <w:r w:rsidRPr="007F38CB">
        <w:rPr>
          <w:rFonts w:ascii="Times New Roman" w:hAnsi="Times New Roman" w:cs="Times New Roman"/>
          <w:sz w:val="24"/>
          <w:szCs w:val="24"/>
        </w:rPr>
        <w:t xml:space="preserve">The test for assessing whether or not a matter falls under civil proceedings was </w:t>
      </w:r>
      <w:r>
        <w:rPr>
          <w:rFonts w:ascii="Times New Roman" w:hAnsi="Times New Roman" w:cs="Times New Roman"/>
          <w:sz w:val="24"/>
          <w:szCs w:val="24"/>
        </w:rPr>
        <w:t>also set</w:t>
      </w:r>
      <w:r w:rsidRPr="007F38CB">
        <w:rPr>
          <w:rFonts w:ascii="Times New Roman" w:hAnsi="Times New Roman" w:cs="Times New Roman"/>
          <w:sz w:val="24"/>
          <w:szCs w:val="24"/>
        </w:rPr>
        <w:t xml:space="preserve"> in the case of </w:t>
      </w:r>
      <w:r w:rsidRPr="007F38CB">
        <w:rPr>
          <w:rFonts w:ascii="Times New Roman" w:hAnsi="Times New Roman" w:cs="Times New Roman"/>
          <w:i/>
          <w:iCs/>
          <w:sz w:val="24"/>
          <w:szCs w:val="24"/>
        </w:rPr>
        <w:t>Bull</w:t>
      </w:r>
      <w:r w:rsidRPr="007F38CB">
        <w:rPr>
          <w:rFonts w:ascii="Times New Roman" w:hAnsi="Times New Roman" w:cs="Times New Roman"/>
          <w:sz w:val="24"/>
          <w:szCs w:val="24"/>
        </w:rPr>
        <w:t xml:space="preserve"> v </w:t>
      </w:r>
      <w:r w:rsidRPr="007F38CB">
        <w:rPr>
          <w:rFonts w:ascii="Times New Roman" w:hAnsi="Times New Roman" w:cs="Times New Roman"/>
          <w:i/>
          <w:iCs/>
          <w:sz w:val="24"/>
          <w:szCs w:val="24"/>
        </w:rPr>
        <w:t>Attorney General</w:t>
      </w:r>
      <w:r w:rsidRPr="007F38CB">
        <w:rPr>
          <w:rFonts w:ascii="Times New Roman" w:hAnsi="Times New Roman" w:cs="Times New Roman"/>
          <w:sz w:val="24"/>
          <w:szCs w:val="24"/>
        </w:rPr>
        <w:t xml:space="preserve"> &amp; </w:t>
      </w:r>
      <w:r w:rsidRPr="007F38CB">
        <w:rPr>
          <w:rFonts w:ascii="Times New Roman" w:hAnsi="Times New Roman" w:cs="Times New Roman"/>
          <w:i/>
          <w:iCs/>
          <w:sz w:val="24"/>
          <w:szCs w:val="24"/>
        </w:rPr>
        <w:t>Anor </w:t>
      </w:r>
      <w:r w:rsidRPr="007F38CB">
        <w:rPr>
          <w:rFonts w:ascii="Times New Roman" w:hAnsi="Times New Roman" w:cs="Times New Roman"/>
          <w:sz w:val="24"/>
          <w:szCs w:val="24"/>
        </w:rPr>
        <w:t xml:space="preserve">1987 (1) ZLR 36 (SC) at p. 40 where the </w:t>
      </w:r>
      <w:r>
        <w:rPr>
          <w:rFonts w:ascii="Times New Roman" w:hAnsi="Times New Roman" w:cs="Times New Roman"/>
          <w:sz w:val="24"/>
          <w:szCs w:val="24"/>
        </w:rPr>
        <w:t xml:space="preserve">Supreme </w:t>
      </w:r>
      <w:r w:rsidRPr="007F38CB">
        <w:rPr>
          <w:rFonts w:ascii="Times New Roman" w:hAnsi="Times New Roman" w:cs="Times New Roman"/>
          <w:sz w:val="24"/>
          <w:szCs w:val="24"/>
        </w:rPr>
        <w:t xml:space="preserve">Court </w:t>
      </w:r>
      <w:r>
        <w:rPr>
          <w:rFonts w:ascii="Times New Roman" w:hAnsi="Times New Roman" w:cs="Times New Roman"/>
          <w:sz w:val="24"/>
          <w:szCs w:val="24"/>
        </w:rPr>
        <w:t>remarked</w:t>
      </w:r>
      <w:r w:rsidRPr="007F38CB">
        <w:rPr>
          <w:rFonts w:ascii="Times New Roman" w:hAnsi="Times New Roman" w:cs="Times New Roman"/>
          <w:sz w:val="24"/>
          <w:szCs w:val="24"/>
        </w:rPr>
        <w:t xml:space="preserve"> as follows:</w:t>
      </w:r>
    </w:p>
    <w:p w14:paraId="6B774CB3" w14:textId="77777777" w:rsidR="0070020E" w:rsidRPr="0070020E" w:rsidRDefault="0070020E" w:rsidP="0070020E">
      <w:pPr>
        <w:pStyle w:val="ListParagraph"/>
        <w:spacing w:line="240" w:lineRule="auto"/>
        <w:jc w:val="both"/>
        <w:rPr>
          <w:rFonts w:ascii="Times New Roman" w:hAnsi="Times New Roman" w:cs="Times New Roman"/>
        </w:rPr>
      </w:pPr>
    </w:p>
    <w:p w14:paraId="7B762F10" w14:textId="77777777" w:rsidR="0070020E" w:rsidRPr="0070020E" w:rsidRDefault="0070020E" w:rsidP="0070020E">
      <w:pPr>
        <w:pStyle w:val="ListParagraph"/>
        <w:spacing w:line="240" w:lineRule="auto"/>
        <w:ind w:left="1440"/>
        <w:jc w:val="both"/>
        <w:rPr>
          <w:rFonts w:ascii="Times New Roman" w:hAnsi="Times New Roman" w:cs="Times New Roman"/>
        </w:rPr>
      </w:pPr>
      <w:r w:rsidRPr="0070020E">
        <w:rPr>
          <w:rFonts w:ascii="Times New Roman" w:hAnsi="Times New Roman" w:cs="Times New Roman"/>
        </w:rPr>
        <w:t xml:space="preserve">“But the form of the procedure adopted and the nature of the relief sought does not, in my view, determine the character of the proceeding as either civil or criminal. It is the essential subject matter of the proceeding which does so. The question is whether in substance the proceeding is civil or criminal, and what is relevant to the answer is the forum in which the subject matter in dispute in the subsequent proceeding first arose. One must be wary of allowing the form of a subsequent proceeding to disguise or transform the nature of the original proceedings. See </w:t>
      </w:r>
      <w:r w:rsidRPr="0070020E">
        <w:rPr>
          <w:rFonts w:ascii="Times New Roman" w:hAnsi="Times New Roman" w:cs="Times New Roman"/>
          <w:i/>
          <w:iCs/>
        </w:rPr>
        <w:t>Sita &amp; Anor</w:t>
      </w:r>
      <w:r w:rsidRPr="0070020E">
        <w:rPr>
          <w:rFonts w:ascii="Times New Roman" w:hAnsi="Times New Roman" w:cs="Times New Roman"/>
        </w:rPr>
        <w:t xml:space="preserve"> v </w:t>
      </w:r>
      <w:r w:rsidRPr="0070020E">
        <w:rPr>
          <w:rFonts w:ascii="Times New Roman" w:hAnsi="Times New Roman" w:cs="Times New Roman"/>
          <w:i/>
          <w:iCs/>
        </w:rPr>
        <w:t>Olivier NO &amp; Anor</w:t>
      </w:r>
      <w:r w:rsidRPr="0070020E">
        <w:rPr>
          <w:rFonts w:ascii="Times New Roman" w:hAnsi="Times New Roman" w:cs="Times New Roman"/>
        </w:rPr>
        <w:t xml:space="preserve"> 1967 (2) SA 442 (AD) at 449C-E; </w:t>
      </w:r>
      <w:r w:rsidRPr="0070020E">
        <w:rPr>
          <w:rFonts w:ascii="Times New Roman" w:hAnsi="Times New Roman" w:cs="Times New Roman"/>
          <w:i/>
          <w:iCs/>
        </w:rPr>
        <w:t>S</w:t>
      </w:r>
      <w:r w:rsidRPr="0070020E">
        <w:rPr>
          <w:rFonts w:ascii="Times New Roman" w:hAnsi="Times New Roman" w:cs="Times New Roman"/>
        </w:rPr>
        <w:t xml:space="preserve"> v </w:t>
      </w:r>
      <w:r w:rsidRPr="0070020E">
        <w:rPr>
          <w:rFonts w:ascii="Times New Roman" w:hAnsi="Times New Roman" w:cs="Times New Roman"/>
          <w:i/>
          <w:iCs/>
        </w:rPr>
        <w:t>Mohamed</w:t>
      </w:r>
      <w:r w:rsidRPr="0070020E">
        <w:rPr>
          <w:rFonts w:ascii="Times New Roman" w:hAnsi="Times New Roman" w:cs="Times New Roman"/>
        </w:rPr>
        <w:t xml:space="preserve"> 1977 (2) SA 531 (AD) at 539 in fine–540A.”</w:t>
      </w:r>
    </w:p>
    <w:p w14:paraId="7FF86049" w14:textId="77777777" w:rsidR="0070020E" w:rsidRPr="007F38CB" w:rsidRDefault="0070020E" w:rsidP="0070020E">
      <w:pPr>
        <w:pStyle w:val="ListParagraph"/>
        <w:spacing w:line="240" w:lineRule="auto"/>
        <w:ind w:left="1440"/>
        <w:jc w:val="both"/>
        <w:rPr>
          <w:rFonts w:ascii="Century Gothic" w:hAnsi="Century Gothic"/>
          <w:sz w:val="20"/>
          <w:szCs w:val="20"/>
        </w:rPr>
      </w:pPr>
    </w:p>
    <w:p w14:paraId="7692CAE0" w14:textId="43627086" w:rsidR="0070020E" w:rsidRDefault="0070020E" w:rsidP="0070020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7243C">
        <w:rPr>
          <w:rFonts w:ascii="Times New Roman" w:hAnsi="Times New Roman" w:cs="Times New Roman"/>
          <w:sz w:val="24"/>
          <w:szCs w:val="24"/>
        </w:rPr>
        <w:t>Given the</w:t>
      </w:r>
      <w:r>
        <w:rPr>
          <w:rFonts w:ascii="Times New Roman" w:hAnsi="Times New Roman" w:cs="Times New Roman"/>
          <w:sz w:val="24"/>
          <w:szCs w:val="24"/>
        </w:rPr>
        <w:t xml:space="preserve"> above </w:t>
      </w:r>
      <w:r w:rsidRPr="0047243C">
        <w:rPr>
          <w:rFonts w:ascii="Times New Roman" w:hAnsi="Times New Roman" w:cs="Times New Roman"/>
          <w:sz w:val="24"/>
          <w:szCs w:val="24"/>
        </w:rPr>
        <w:t xml:space="preserve">authorities, </w:t>
      </w:r>
      <w:r>
        <w:rPr>
          <w:rFonts w:ascii="Times New Roman" w:hAnsi="Times New Roman" w:cs="Times New Roman"/>
          <w:sz w:val="24"/>
          <w:szCs w:val="24"/>
        </w:rPr>
        <w:t>the temptation to bracket</w:t>
      </w:r>
      <w:r w:rsidRPr="0047243C">
        <w:rPr>
          <w:rFonts w:ascii="Times New Roman" w:hAnsi="Times New Roman" w:cs="Times New Roman"/>
          <w:sz w:val="24"/>
          <w:szCs w:val="24"/>
        </w:rPr>
        <w:t xml:space="preserve"> “civil proceedings” </w:t>
      </w:r>
      <w:r>
        <w:rPr>
          <w:rFonts w:ascii="Times New Roman" w:hAnsi="Times New Roman" w:cs="Times New Roman"/>
          <w:sz w:val="24"/>
          <w:szCs w:val="24"/>
        </w:rPr>
        <w:t>as used</w:t>
      </w:r>
      <w:r w:rsidRPr="0047243C">
        <w:rPr>
          <w:rFonts w:ascii="Times New Roman" w:hAnsi="Times New Roman" w:cs="Times New Roman"/>
          <w:sz w:val="24"/>
          <w:szCs w:val="24"/>
        </w:rPr>
        <w:t xml:space="preserve"> in </w:t>
      </w:r>
      <w:r>
        <w:rPr>
          <w:rFonts w:ascii="Times New Roman" w:hAnsi="Times New Roman" w:cs="Times New Roman"/>
          <w:sz w:val="24"/>
          <w:szCs w:val="24"/>
        </w:rPr>
        <w:t>s</w:t>
      </w:r>
      <w:r w:rsidRPr="0047243C">
        <w:rPr>
          <w:rFonts w:ascii="Times New Roman" w:hAnsi="Times New Roman" w:cs="Times New Roman"/>
          <w:sz w:val="24"/>
          <w:szCs w:val="24"/>
        </w:rPr>
        <w:t xml:space="preserve"> 196(1) of the Act </w:t>
      </w:r>
      <w:r>
        <w:rPr>
          <w:rFonts w:ascii="Times New Roman" w:hAnsi="Times New Roman" w:cs="Times New Roman"/>
          <w:sz w:val="24"/>
          <w:szCs w:val="24"/>
        </w:rPr>
        <w:t xml:space="preserve">to </w:t>
      </w:r>
      <w:r w:rsidRPr="0047243C">
        <w:rPr>
          <w:rFonts w:ascii="Times New Roman" w:hAnsi="Times New Roman" w:cs="Times New Roman"/>
          <w:sz w:val="24"/>
          <w:szCs w:val="24"/>
        </w:rPr>
        <w:t>also include applications for review that are civil in nature</w:t>
      </w:r>
      <w:r>
        <w:rPr>
          <w:rFonts w:ascii="Times New Roman" w:hAnsi="Times New Roman" w:cs="Times New Roman"/>
          <w:sz w:val="24"/>
          <w:szCs w:val="24"/>
        </w:rPr>
        <w:t xml:space="preserve"> is heightened. But I do not think it is a definition simpliciter. </w:t>
      </w:r>
      <w:r w:rsidRPr="0047243C">
        <w:rPr>
          <w:rFonts w:ascii="Times New Roman" w:hAnsi="Times New Roman" w:cs="Times New Roman"/>
          <w:sz w:val="24"/>
          <w:szCs w:val="24"/>
        </w:rPr>
        <w:t xml:space="preserve"> </w:t>
      </w:r>
    </w:p>
    <w:p w14:paraId="787DE50A" w14:textId="205FD07A"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sidRPr="00BE7691">
        <w:rPr>
          <w:rFonts w:ascii="Times New Roman" w:hAnsi="Times New Roman" w:cs="Times New Roman"/>
          <w:sz w:val="24"/>
          <w:szCs w:val="24"/>
        </w:rPr>
        <w:t xml:space="preserve">Mr </w:t>
      </w:r>
      <w:r w:rsidRPr="000B04AC">
        <w:rPr>
          <w:rFonts w:ascii="Times New Roman" w:hAnsi="Times New Roman" w:cs="Times New Roman"/>
          <w:i/>
          <w:iCs/>
          <w:sz w:val="24"/>
          <w:szCs w:val="24"/>
        </w:rPr>
        <w:t>Mpofu</w:t>
      </w:r>
      <w:r w:rsidRPr="00BE7691">
        <w:rPr>
          <w:rFonts w:ascii="Times New Roman" w:hAnsi="Times New Roman" w:cs="Times New Roman"/>
          <w:sz w:val="24"/>
          <w:szCs w:val="24"/>
        </w:rPr>
        <w:t xml:space="preserve"> commen</w:t>
      </w:r>
      <w:r w:rsidR="00E620A0">
        <w:rPr>
          <w:rFonts w:ascii="Times New Roman" w:hAnsi="Times New Roman" w:cs="Times New Roman"/>
          <w:sz w:val="24"/>
          <w:szCs w:val="24"/>
        </w:rPr>
        <w:t>d</w:t>
      </w:r>
      <w:r w:rsidRPr="00BE7691">
        <w:rPr>
          <w:rFonts w:ascii="Times New Roman" w:hAnsi="Times New Roman" w:cs="Times New Roman"/>
          <w:sz w:val="24"/>
          <w:szCs w:val="24"/>
        </w:rPr>
        <w:t xml:space="preserve">ed the court to several authorities such as </w:t>
      </w:r>
      <w:r w:rsidRPr="00BE7691">
        <w:rPr>
          <w:rFonts w:ascii="Times New Roman" w:hAnsi="Times New Roman" w:cs="Times New Roman"/>
          <w:i/>
          <w:iCs/>
          <w:sz w:val="24"/>
          <w:szCs w:val="24"/>
        </w:rPr>
        <w:t xml:space="preserve">Natal Joint Municipal Pension Fund </w:t>
      </w:r>
      <w:r w:rsidRPr="0070020E">
        <w:rPr>
          <w:rFonts w:ascii="Times New Roman" w:hAnsi="Times New Roman" w:cs="Times New Roman"/>
          <w:sz w:val="24"/>
          <w:szCs w:val="24"/>
        </w:rPr>
        <w:t xml:space="preserve">v </w:t>
      </w:r>
      <w:r w:rsidRPr="00BE7691">
        <w:rPr>
          <w:rFonts w:ascii="Times New Roman" w:hAnsi="Times New Roman" w:cs="Times New Roman"/>
          <w:i/>
          <w:iCs/>
          <w:sz w:val="24"/>
          <w:szCs w:val="24"/>
        </w:rPr>
        <w:t xml:space="preserve">Endumeni Municipality </w:t>
      </w:r>
      <w:r w:rsidRPr="00BE7691">
        <w:rPr>
          <w:rFonts w:ascii="Times New Roman" w:hAnsi="Times New Roman" w:cs="Times New Roman"/>
          <w:sz w:val="24"/>
          <w:szCs w:val="24"/>
        </w:rPr>
        <w:t xml:space="preserve">[2012] ZASCA 13; 2012 (4) SA 593 (SCA) at para 19; </w:t>
      </w:r>
      <w:r w:rsidRPr="00BE7691">
        <w:rPr>
          <w:rFonts w:ascii="Times New Roman" w:hAnsi="Times New Roman" w:cs="Times New Roman"/>
          <w:i/>
          <w:iCs/>
          <w:sz w:val="24"/>
          <w:szCs w:val="24"/>
        </w:rPr>
        <w:t xml:space="preserve">Old Mutual &amp; Ors </w:t>
      </w:r>
      <w:r w:rsidRPr="000B04AC">
        <w:rPr>
          <w:rFonts w:ascii="Times New Roman" w:hAnsi="Times New Roman" w:cs="Times New Roman"/>
          <w:sz w:val="24"/>
          <w:szCs w:val="24"/>
        </w:rPr>
        <w:t>v</w:t>
      </w:r>
      <w:r w:rsidRPr="00BE7691">
        <w:rPr>
          <w:rFonts w:ascii="Times New Roman" w:hAnsi="Times New Roman" w:cs="Times New Roman"/>
          <w:i/>
          <w:iCs/>
          <w:sz w:val="24"/>
          <w:szCs w:val="24"/>
        </w:rPr>
        <w:t xml:space="preserve"> Moyo</w:t>
      </w:r>
      <w:r w:rsidRPr="00BE7691">
        <w:rPr>
          <w:rFonts w:ascii="Times New Roman" w:hAnsi="Times New Roman" w:cs="Times New Roman"/>
          <w:sz w:val="24"/>
          <w:szCs w:val="24"/>
        </w:rPr>
        <w:t xml:space="preserve"> (A5041/19) [2020] ZAGPJHC 1, </w:t>
      </w:r>
      <w:r w:rsidRPr="00BE7691">
        <w:rPr>
          <w:rFonts w:ascii="Times New Roman" w:hAnsi="Times New Roman" w:cs="Times New Roman"/>
          <w:i/>
          <w:iCs/>
          <w:sz w:val="24"/>
          <w:szCs w:val="24"/>
        </w:rPr>
        <w:t xml:space="preserve">University of Johannesburg </w:t>
      </w:r>
      <w:r w:rsidRPr="000B04AC">
        <w:rPr>
          <w:rFonts w:ascii="Times New Roman" w:hAnsi="Times New Roman" w:cs="Times New Roman"/>
          <w:sz w:val="24"/>
          <w:szCs w:val="24"/>
        </w:rPr>
        <w:t>v</w:t>
      </w:r>
      <w:r w:rsidRPr="00BE7691">
        <w:rPr>
          <w:rFonts w:ascii="Times New Roman" w:hAnsi="Times New Roman" w:cs="Times New Roman"/>
          <w:i/>
          <w:iCs/>
          <w:sz w:val="24"/>
          <w:szCs w:val="24"/>
        </w:rPr>
        <w:t xml:space="preserve"> Auckland Park Theological Seminary &amp; Anor</w:t>
      </w:r>
      <w:r w:rsidRPr="00BE7691">
        <w:rPr>
          <w:rFonts w:ascii="Times New Roman" w:hAnsi="Times New Roman" w:cs="Times New Roman"/>
          <w:sz w:val="24"/>
          <w:szCs w:val="24"/>
        </w:rPr>
        <w:t xml:space="preserve"> [2021] ZACC 13 and </w:t>
      </w:r>
      <w:r w:rsidRPr="00BE7691">
        <w:rPr>
          <w:rFonts w:ascii="Times New Roman" w:hAnsi="Times New Roman" w:cs="Times New Roman"/>
          <w:i/>
          <w:iCs/>
          <w:sz w:val="24"/>
          <w:szCs w:val="24"/>
        </w:rPr>
        <w:t xml:space="preserve">Zambezi Gas (Private) Limited </w:t>
      </w:r>
      <w:r w:rsidRPr="000B04AC">
        <w:rPr>
          <w:rFonts w:ascii="Times New Roman" w:hAnsi="Times New Roman" w:cs="Times New Roman"/>
          <w:sz w:val="24"/>
          <w:szCs w:val="24"/>
        </w:rPr>
        <w:t>v</w:t>
      </w:r>
      <w:r w:rsidRPr="00BE7691">
        <w:rPr>
          <w:rFonts w:ascii="Times New Roman" w:hAnsi="Times New Roman" w:cs="Times New Roman"/>
          <w:i/>
          <w:iCs/>
          <w:sz w:val="24"/>
          <w:szCs w:val="24"/>
        </w:rPr>
        <w:t xml:space="preserve"> N.R Barber &amp; Anor</w:t>
      </w:r>
      <w:r w:rsidRPr="00BE7691">
        <w:rPr>
          <w:rFonts w:ascii="Times New Roman" w:hAnsi="Times New Roman" w:cs="Times New Roman"/>
          <w:sz w:val="24"/>
          <w:szCs w:val="24"/>
        </w:rPr>
        <w:t xml:space="preserve"> SC-3-20</w:t>
      </w:r>
      <w:r w:rsidR="00E65AD9">
        <w:rPr>
          <w:rFonts w:ascii="Times New Roman" w:hAnsi="Times New Roman" w:cs="Times New Roman"/>
          <w:sz w:val="24"/>
          <w:szCs w:val="24"/>
        </w:rPr>
        <w:t>20</w:t>
      </w:r>
      <w:r w:rsidRPr="00BE7691">
        <w:rPr>
          <w:rFonts w:ascii="Times New Roman" w:hAnsi="Times New Roman" w:cs="Times New Roman"/>
          <w:sz w:val="24"/>
          <w:szCs w:val="24"/>
        </w:rPr>
        <w:t>. The major take away from all of them being that</w:t>
      </w:r>
      <w:r w:rsidR="00E65AD9">
        <w:rPr>
          <w:rFonts w:ascii="Times New Roman" w:hAnsi="Times New Roman" w:cs="Times New Roman"/>
          <w:sz w:val="24"/>
          <w:szCs w:val="24"/>
        </w:rPr>
        <w:t>,</w:t>
      </w:r>
      <w:r w:rsidRPr="00BE7691">
        <w:rPr>
          <w:rFonts w:ascii="Times New Roman" w:hAnsi="Times New Roman" w:cs="Times New Roman"/>
          <w:sz w:val="24"/>
          <w:szCs w:val="24"/>
        </w:rPr>
        <w:t xml:space="preserve"> standing on their own, words may have little meaning if any. He argued that the court must always be alive to the fact that words derive their meaning from their surroundings. Their interpretation therefore is dependent on a consideration of their entire text, context and purpose. For that reason, counsel advocated for an approach </w:t>
      </w:r>
      <w:r w:rsidRPr="00BE7691">
        <w:rPr>
          <w:rFonts w:ascii="Times New Roman" w:hAnsi="Times New Roman" w:cs="Times New Roman"/>
          <w:sz w:val="24"/>
          <w:szCs w:val="24"/>
        </w:rPr>
        <w:lastRenderedPageBreak/>
        <w:t xml:space="preserve">which took into account a combined reading of the provisions of s 196(1) </w:t>
      </w:r>
      <w:r w:rsidR="00314B4C">
        <w:rPr>
          <w:rFonts w:ascii="Times New Roman" w:hAnsi="Times New Roman" w:cs="Times New Roman"/>
          <w:sz w:val="24"/>
          <w:szCs w:val="24"/>
        </w:rPr>
        <w:t xml:space="preserve">of the Act </w:t>
      </w:r>
      <w:r w:rsidRPr="00BE7691">
        <w:rPr>
          <w:rFonts w:ascii="Times New Roman" w:hAnsi="Times New Roman" w:cs="Times New Roman"/>
          <w:sz w:val="24"/>
          <w:szCs w:val="24"/>
        </w:rPr>
        <w:t xml:space="preserve">and those of </w:t>
      </w:r>
      <w:r w:rsidR="00314B4C">
        <w:rPr>
          <w:rFonts w:ascii="Times New Roman" w:hAnsi="Times New Roman" w:cs="Times New Roman"/>
          <w:sz w:val="24"/>
          <w:szCs w:val="24"/>
        </w:rPr>
        <w:t>s</w:t>
      </w:r>
      <w:r w:rsidR="00314B4C" w:rsidRPr="00BE7691">
        <w:rPr>
          <w:rFonts w:ascii="Times New Roman" w:hAnsi="Times New Roman" w:cs="Times New Roman"/>
          <w:sz w:val="24"/>
          <w:szCs w:val="24"/>
        </w:rPr>
        <w:t xml:space="preserve"> </w:t>
      </w:r>
      <w:r w:rsidRPr="00BE7691">
        <w:rPr>
          <w:rFonts w:ascii="Times New Roman" w:hAnsi="Times New Roman" w:cs="Times New Roman"/>
          <w:sz w:val="24"/>
          <w:szCs w:val="24"/>
        </w:rPr>
        <w:t xml:space="preserve">196(2) which provides that: </w:t>
      </w:r>
    </w:p>
    <w:p w14:paraId="004AF023" w14:textId="77777777" w:rsidR="0070020E" w:rsidRPr="00BE7691" w:rsidRDefault="0070020E" w:rsidP="0070020E">
      <w:pPr>
        <w:pStyle w:val="ListParagraph"/>
        <w:spacing w:before="240" w:line="240" w:lineRule="auto"/>
        <w:jc w:val="both"/>
        <w:rPr>
          <w:rFonts w:ascii="Times New Roman" w:hAnsi="Times New Roman" w:cs="Times New Roman"/>
          <w:sz w:val="24"/>
          <w:szCs w:val="24"/>
        </w:rPr>
      </w:pPr>
    </w:p>
    <w:p w14:paraId="10C89F9B" w14:textId="77777777" w:rsidR="0070020E" w:rsidRDefault="0070020E" w:rsidP="0070020E">
      <w:pPr>
        <w:pStyle w:val="ListParagraph"/>
        <w:spacing w:before="240" w:line="240" w:lineRule="auto"/>
        <w:ind w:left="1440"/>
        <w:jc w:val="both"/>
        <w:rPr>
          <w:rFonts w:ascii="Times New Roman" w:hAnsi="Times New Roman" w:cs="Times New Roman"/>
        </w:rPr>
      </w:pPr>
      <w:r w:rsidRPr="0070020E">
        <w:rPr>
          <w:rFonts w:ascii="Times New Roman" w:hAnsi="Times New Roman" w:cs="Times New Roman"/>
        </w:rPr>
        <w:t xml:space="preserve">“Subject to subsection (12) of section 193, any proceedings referred to in subsection (1) shall be brought within 8 months after the cause thereof arose, and if the plaintiff discontinues the action or if judgment is given against him, the defendant shall receive as costs full indemnity for all expenses incurred by him in or in respect of the action and shall have such remedy for the same as any defendant has in other cases where costs are given by law.” </w:t>
      </w:r>
    </w:p>
    <w:p w14:paraId="7B9FB13B" w14:textId="1265FF7C" w:rsidR="0070020E" w:rsidRPr="00A62890" w:rsidRDefault="0033603D" w:rsidP="00A62890">
      <w:pPr>
        <w:pStyle w:val="NoSpacing"/>
        <w:numPr>
          <w:ilvl w:val="0"/>
          <w:numId w:val="1"/>
        </w:numPr>
        <w:spacing w:line="360" w:lineRule="auto"/>
        <w:jc w:val="both"/>
        <w:rPr>
          <w:rFonts w:ascii="Times New Roman" w:hAnsi="Times New Roman" w:cs="Times New Roman"/>
          <w:bCs/>
          <w:i/>
          <w:iCs/>
          <w:sz w:val="24"/>
          <w:szCs w:val="24"/>
          <w:lang w:val="en-US"/>
        </w:rPr>
      </w:pPr>
      <w:r w:rsidRPr="00A62890">
        <w:rPr>
          <w:rFonts w:ascii="Times New Roman" w:hAnsi="Times New Roman" w:cs="Times New Roman"/>
          <w:sz w:val="24"/>
          <w:szCs w:val="24"/>
        </w:rPr>
        <w:t xml:space="preserve">The court was also referred to the case of </w:t>
      </w:r>
      <w:r w:rsidRPr="00A62890">
        <w:rPr>
          <w:rFonts w:ascii="Times New Roman" w:hAnsi="Times New Roman" w:cs="Times New Roman"/>
          <w:i/>
          <w:iCs/>
          <w:sz w:val="24"/>
          <w:szCs w:val="24"/>
        </w:rPr>
        <w:t>DDT Engineering</w:t>
      </w:r>
      <w:r w:rsidRPr="00A62890">
        <w:rPr>
          <w:rFonts w:ascii="Times New Roman" w:hAnsi="Times New Roman" w:cs="Times New Roman"/>
          <w:sz w:val="24"/>
          <w:szCs w:val="24"/>
        </w:rPr>
        <w:t xml:space="preserve"> </w:t>
      </w:r>
      <w:r w:rsidRPr="00A62890">
        <w:rPr>
          <w:rFonts w:ascii="Times New Roman" w:hAnsi="Times New Roman" w:cs="Times New Roman"/>
          <w:i/>
          <w:iCs/>
          <w:sz w:val="24"/>
          <w:szCs w:val="24"/>
        </w:rPr>
        <w:t>v</w:t>
      </w:r>
      <w:r w:rsidRPr="00A62890">
        <w:rPr>
          <w:rFonts w:ascii="Times New Roman" w:hAnsi="Times New Roman" w:cs="Times New Roman"/>
          <w:sz w:val="24"/>
          <w:szCs w:val="24"/>
        </w:rPr>
        <w:t xml:space="preserve"> </w:t>
      </w:r>
      <w:r w:rsidRPr="00A62890">
        <w:rPr>
          <w:rFonts w:ascii="Times New Roman" w:hAnsi="Times New Roman" w:cs="Times New Roman"/>
          <w:bCs/>
          <w:i/>
          <w:iCs/>
          <w:sz w:val="24"/>
          <w:szCs w:val="24"/>
          <w:lang w:val="en-US"/>
        </w:rPr>
        <w:t>Regional Manager, Zimbabwe</w:t>
      </w:r>
      <w:r w:rsidR="00A62890">
        <w:rPr>
          <w:rFonts w:ascii="Times New Roman" w:hAnsi="Times New Roman" w:cs="Times New Roman"/>
          <w:bCs/>
          <w:i/>
          <w:iCs/>
          <w:sz w:val="24"/>
          <w:szCs w:val="24"/>
          <w:lang w:val="en-US"/>
        </w:rPr>
        <w:t xml:space="preserve"> </w:t>
      </w:r>
      <w:r w:rsidRPr="00A62890">
        <w:rPr>
          <w:rFonts w:ascii="Times New Roman" w:hAnsi="Times New Roman" w:cs="Times New Roman"/>
          <w:bCs/>
          <w:i/>
          <w:iCs/>
          <w:sz w:val="24"/>
          <w:szCs w:val="24"/>
          <w:lang w:val="en-US"/>
        </w:rPr>
        <w:t>Revenue Authority Beitbridge</w:t>
      </w:r>
      <w:r w:rsidR="00A62890" w:rsidRPr="00A62890">
        <w:rPr>
          <w:rFonts w:ascii="Times New Roman" w:hAnsi="Times New Roman" w:cs="Times New Roman"/>
          <w:bCs/>
          <w:i/>
          <w:iCs/>
          <w:sz w:val="24"/>
          <w:szCs w:val="24"/>
          <w:lang w:val="en-US"/>
        </w:rPr>
        <w:t xml:space="preserve"> and others</w:t>
      </w:r>
      <w:r w:rsidRPr="00A62890">
        <w:rPr>
          <w:rFonts w:ascii="Times New Roman" w:hAnsi="Times New Roman" w:cs="Times New Roman"/>
          <w:bCs/>
          <w:sz w:val="24"/>
          <w:szCs w:val="24"/>
          <w:lang w:val="en-US"/>
        </w:rPr>
        <w:t xml:space="preserve"> HB 241/22 for the proposition that s 196(1)</w:t>
      </w:r>
      <w:r w:rsidR="0044075C" w:rsidRPr="00A62890">
        <w:rPr>
          <w:rFonts w:ascii="Times New Roman" w:hAnsi="Times New Roman" w:cs="Times New Roman"/>
          <w:bCs/>
          <w:sz w:val="24"/>
          <w:szCs w:val="24"/>
          <w:lang w:val="en-US"/>
        </w:rPr>
        <w:t xml:space="preserve"> of the Act</w:t>
      </w:r>
      <w:r w:rsidRPr="00A62890">
        <w:rPr>
          <w:rFonts w:ascii="Times New Roman" w:hAnsi="Times New Roman" w:cs="Times New Roman"/>
          <w:bCs/>
          <w:sz w:val="24"/>
          <w:szCs w:val="24"/>
          <w:lang w:val="en-US"/>
        </w:rPr>
        <w:t xml:space="preserve"> does not apply to applications for review. </w:t>
      </w:r>
      <w:r w:rsidR="0044075C" w:rsidRPr="00A62890">
        <w:rPr>
          <w:rFonts w:ascii="Times New Roman" w:hAnsi="Times New Roman" w:cs="Times New Roman"/>
          <w:bCs/>
          <w:sz w:val="24"/>
          <w:szCs w:val="24"/>
          <w:lang w:val="en-US"/>
        </w:rPr>
        <w:t>In that case, the argument was whether or not an application for review amounts to ‘civil proceeding</w:t>
      </w:r>
      <w:r w:rsidR="00A62890" w:rsidRPr="00A62890">
        <w:rPr>
          <w:rFonts w:ascii="Times New Roman" w:hAnsi="Times New Roman" w:cs="Times New Roman"/>
          <w:bCs/>
          <w:sz w:val="24"/>
          <w:szCs w:val="24"/>
          <w:lang w:val="en-US"/>
        </w:rPr>
        <w:t>s</w:t>
      </w:r>
      <w:r w:rsidR="0044075C" w:rsidRPr="00A62890">
        <w:rPr>
          <w:rFonts w:ascii="Times New Roman" w:hAnsi="Times New Roman" w:cs="Times New Roman"/>
          <w:bCs/>
          <w:sz w:val="24"/>
          <w:szCs w:val="24"/>
          <w:lang w:val="en-US"/>
        </w:rPr>
        <w:t xml:space="preserve">.’ The court in a sweeping one liner found that it did not. I will deal with the aspect later. I came to the same conclusion but for entirely different reasons. </w:t>
      </w:r>
    </w:p>
    <w:p w14:paraId="385F1FEB" w14:textId="6A6D0F39" w:rsidR="0070020E" w:rsidRDefault="0044075C" w:rsidP="0070020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My view is that, p</w:t>
      </w:r>
      <w:r w:rsidR="0070020E" w:rsidRPr="00A4638E">
        <w:rPr>
          <w:rFonts w:ascii="Times New Roman" w:hAnsi="Times New Roman" w:cs="Times New Roman"/>
          <w:sz w:val="24"/>
          <w:szCs w:val="24"/>
        </w:rPr>
        <w:t xml:space="preserve">ut simply, the proceedings which are visualized by section 196(1), are those which in terms of section 196(2) shall, on one hand, be instituted within eight (8) months of the arising of the cause of action lest they prescribe. On the other hand, an application for review such as the one before the court, must, in terms of r 62(4) of the High Court Rules, 2021 be brought within eight (8) weeks of the termination of the suit, action or proceeding in which the irregularity or illegality complained of is alleged to have occurred.  In my view, if applications for review of proceedings of inferior tribunals to the High Court were included under s 196(1) of the Act it would follow that in each of them, the applicant would be required to apply for condonation for the late noting of the application. They would invariably be filed out of time due to the sixty days’ notice requirement which bars their institution before the expiration of two months. Put in another way, a review application in terms of the High Court Act cannot be brought </w:t>
      </w:r>
      <w:r w:rsidR="0070020E" w:rsidRPr="00A4638E">
        <w:rPr>
          <w:rFonts w:ascii="Times New Roman" w:hAnsi="Times New Roman" w:cs="Times New Roman"/>
          <w:b/>
          <w:bCs/>
          <w:sz w:val="24"/>
          <w:szCs w:val="24"/>
        </w:rPr>
        <w:t>after</w:t>
      </w:r>
      <w:r w:rsidR="0070020E" w:rsidRPr="00A4638E">
        <w:rPr>
          <w:rFonts w:ascii="Times New Roman" w:hAnsi="Times New Roman" w:cs="Times New Roman"/>
          <w:sz w:val="24"/>
          <w:szCs w:val="24"/>
        </w:rPr>
        <w:t xml:space="preserve"> two months and a review in terms of s 196(1) of the Act cannot be brought </w:t>
      </w:r>
      <w:r w:rsidR="0070020E" w:rsidRPr="00A4638E">
        <w:rPr>
          <w:rFonts w:ascii="Times New Roman" w:hAnsi="Times New Roman" w:cs="Times New Roman"/>
          <w:b/>
          <w:bCs/>
          <w:sz w:val="24"/>
          <w:szCs w:val="24"/>
        </w:rPr>
        <w:t xml:space="preserve">before </w:t>
      </w:r>
      <w:r w:rsidR="0070020E" w:rsidRPr="00A4638E">
        <w:rPr>
          <w:rFonts w:ascii="Times New Roman" w:hAnsi="Times New Roman" w:cs="Times New Roman"/>
          <w:sz w:val="24"/>
          <w:szCs w:val="24"/>
        </w:rPr>
        <w:t xml:space="preserve">the expiry of two months. The provisions are therefore mutually exclusive. The only conclusion which can be drawn from the acrimony between the provisions is that s 196(1) did not contemplate applicants seeking the review of ZIMRA, its commissioner and other employees’ decisions to be covered under it. In </w:t>
      </w:r>
      <w:r w:rsidR="0070020E" w:rsidRPr="00A4638E">
        <w:rPr>
          <w:rFonts w:ascii="Times New Roman" w:hAnsi="Times New Roman" w:cs="Times New Roman"/>
          <w:i/>
          <w:iCs/>
          <w:sz w:val="24"/>
          <w:szCs w:val="24"/>
        </w:rPr>
        <w:t xml:space="preserve">Twotap Logistics (Pvt) Ltd </w:t>
      </w:r>
      <w:r w:rsidR="0070020E" w:rsidRPr="0070020E">
        <w:rPr>
          <w:rFonts w:ascii="Times New Roman" w:hAnsi="Times New Roman" w:cs="Times New Roman"/>
          <w:sz w:val="24"/>
          <w:szCs w:val="24"/>
        </w:rPr>
        <w:t xml:space="preserve">v </w:t>
      </w:r>
      <w:r w:rsidR="0070020E" w:rsidRPr="00A4638E">
        <w:rPr>
          <w:rFonts w:ascii="Times New Roman" w:hAnsi="Times New Roman" w:cs="Times New Roman"/>
          <w:i/>
          <w:iCs/>
          <w:sz w:val="24"/>
          <w:szCs w:val="24"/>
        </w:rPr>
        <w:t>ZIMRA</w:t>
      </w:r>
      <w:r w:rsidR="0070020E" w:rsidRPr="00A4638E">
        <w:rPr>
          <w:rFonts w:ascii="Times New Roman" w:hAnsi="Times New Roman" w:cs="Times New Roman"/>
          <w:sz w:val="24"/>
          <w:szCs w:val="24"/>
        </w:rPr>
        <w:t xml:space="preserve"> (</w:t>
      </w:r>
      <w:r w:rsidR="0070020E" w:rsidRPr="0070020E">
        <w:rPr>
          <w:rFonts w:ascii="Times New Roman" w:hAnsi="Times New Roman" w:cs="Times New Roman"/>
          <w:i/>
          <w:iCs/>
          <w:sz w:val="24"/>
          <w:szCs w:val="24"/>
        </w:rPr>
        <w:t>supra)</w:t>
      </w:r>
      <w:r w:rsidR="0070020E" w:rsidRPr="00A4638E">
        <w:rPr>
          <w:rFonts w:ascii="Times New Roman" w:hAnsi="Times New Roman" w:cs="Times New Roman"/>
          <w:sz w:val="24"/>
          <w:szCs w:val="24"/>
        </w:rPr>
        <w:t xml:space="preserve"> the Supreme Court cited with approval the dicta in the case of </w:t>
      </w:r>
      <w:r w:rsidR="0070020E" w:rsidRPr="00A4638E">
        <w:rPr>
          <w:rFonts w:ascii="Times New Roman" w:hAnsi="Times New Roman" w:cs="Times New Roman"/>
          <w:i/>
          <w:sz w:val="24"/>
          <w:szCs w:val="24"/>
        </w:rPr>
        <w:t>Thandakile Zulu</w:t>
      </w:r>
      <w:r w:rsidR="0070020E" w:rsidRPr="00A4638E">
        <w:rPr>
          <w:rFonts w:ascii="Times New Roman" w:hAnsi="Times New Roman" w:cs="Times New Roman"/>
          <w:sz w:val="24"/>
          <w:szCs w:val="24"/>
        </w:rPr>
        <w:t xml:space="preserve"> v </w:t>
      </w:r>
      <w:r w:rsidR="0070020E" w:rsidRPr="00A4638E">
        <w:rPr>
          <w:rFonts w:ascii="Times New Roman" w:hAnsi="Times New Roman" w:cs="Times New Roman"/>
          <w:i/>
          <w:sz w:val="24"/>
          <w:szCs w:val="24"/>
        </w:rPr>
        <w:t>ZB Financial</w:t>
      </w:r>
      <w:r w:rsidR="0070020E" w:rsidRPr="00A4638E">
        <w:rPr>
          <w:rFonts w:ascii="Times New Roman" w:hAnsi="Times New Roman" w:cs="Times New Roman"/>
          <w:sz w:val="24"/>
          <w:szCs w:val="24"/>
        </w:rPr>
        <w:t xml:space="preserve"> </w:t>
      </w:r>
      <w:r w:rsidR="0070020E" w:rsidRPr="00A4638E">
        <w:rPr>
          <w:rFonts w:ascii="Times New Roman" w:hAnsi="Times New Roman" w:cs="Times New Roman"/>
          <w:i/>
          <w:sz w:val="24"/>
          <w:szCs w:val="24"/>
        </w:rPr>
        <w:t>Holdings (Private) Limited</w:t>
      </w:r>
      <w:r w:rsidR="0070020E" w:rsidRPr="00A4638E">
        <w:rPr>
          <w:rFonts w:ascii="Times New Roman" w:hAnsi="Times New Roman" w:cs="Times New Roman"/>
          <w:sz w:val="24"/>
          <w:szCs w:val="24"/>
        </w:rPr>
        <w:t xml:space="preserve"> SC 48/18 where it was held thus: </w:t>
      </w:r>
    </w:p>
    <w:p w14:paraId="06E054C5" w14:textId="77777777" w:rsidR="0070020E" w:rsidRPr="00A4638E" w:rsidRDefault="0070020E" w:rsidP="0070020E">
      <w:pPr>
        <w:pStyle w:val="ListParagraph"/>
        <w:spacing w:after="0" w:line="240" w:lineRule="auto"/>
        <w:jc w:val="both"/>
        <w:rPr>
          <w:rFonts w:ascii="Times New Roman" w:hAnsi="Times New Roman" w:cs="Times New Roman"/>
          <w:sz w:val="24"/>
          <w:szCs w:val="24"/>
        </w:rPr>
      </w:pPr>
    </w:p>
    <w:p w14:paraId="34583B09" w14:textId="65D6C37A" w:rsidR="0070020E" w:rsidRPr="0070020E" w:rsidRDefault="0070020E" w:rsidP="0070020E">
      <w:pPr>
        <w:spacing w:after="0" w:line="240" w:lineRule="auto"/>
        <w:ind w:left="720" w:hanging="153"/>
        <w:jc w:val="both"/>
        <w:rPr>
          <w:rFonts w:ascii="Times New Roman" w:hAnsi="Times New Roman" w:cs="Times New Roman"/>
        </w:rPr>
      </w:pPr>
      <w:r>
        <w:rPr>
          <w:rFonts w:ascii="Times New Roman" w:hAnsi="Times New Roman" w:cs="Times New Roman"/>
          <w:sz w:val="20"/>
          <w:szCs w:val="20"/>
        </w:rPr>
        <w:lastRenderedPageBreak/>
        <w:tab/>
      </w:r>
      <w:r>
        <w:rPr>
          <w:rFonts w:ascii="Times New Roman" w:hAnsi="Times New Roman" w:cs="Times New Roman"/>
          <w:sz w:val="20"/>
          <w:szCs w:val="20"/>
        </w:rPr>
        <w:tab/>
      </w:r>
      <w:r w:rsidRPr="0021583A">
        <w:rPr>
          <w:rFonts w:ascii="Times New Roman" w:hAnsi="Times New Roman" w:cs="Times New Roman"/>
          <w:sz w:val="20"/>
          <w:szCs w:val="20"/>
        </w:rPr>
        <w:t>“</w:t>
      </w:r>
      <w:r w:rsidRPr="0070020E">
        <w:rPr>
          <w:rFonts w:ascii="Times New Roman" w:hAnsi="Times New Roman" w:cs="Times New Roman"/>
        </w:rPr>
        <w:t xml:space="preserve">The rules of statutory interpretation dictate that the words of a statute shall be given </w:t>
      </w:r>
      <w:r>
        <w:rPr>
          <w:rFonts w:ascii="Times New Roman" w:hAnsi="Times New Roman" w:cs="Times New Roman"/>
        </w:rPr>
        <w:tab/>
      </w:r>
      <w:r w:rsidRPr="0070020E">
        <w:rPr>
          <w:rFonts w:ascii="Times New Roman" w:hAnsi="Times New Roman" w:cs="Times New Roman"/>
        </w:rPr>
        <w:t xml:space="preserve">their ordinary grammatical meaning unless doing so leads to an absurdity. In the case </w:t>
      </w:r>
      <w:r>
        <w:rPr>
          <w:rFonts w:ascii="Times New Roman" w:hAnsi="Times New Roman" w:cs="Times New Roman"/>
        </w:rPr>
        <w:tab/>
      </w:r>
      <w:r w:rsidRPr="0070020E">
        <w:rPr>
          <w:rFonts w:ascii="Times New Roman" w:hAnsi="Times New Roman" w:cs="Times New Roman"/>
        </w:rPr>
        <w:t xml:space="preserve">of </w:t>
      </w:r>
      <w:r w:rsidRPr="000B04AC">
        <w:rPr>
          <w:rFonts w:ascii="Times New Roman" w:hAnsi="Times New Roman" w:cs="Times New Roman"/>
          <w:i/>
          <w:iCs/>
        </w:rPr>
        <w:t>Venter</w:t>
      </w:r>
      <w:r w:rsidRPr="0070020E">
        <w:rPr>
          <w:rFonts w:ascii="Times New Roman" w:hAnsi="Times New Roman" w:cs="Times New Roman"/>
        </w:rPr>
        <w:t xml:space="preserve"> v </w:t>
      </w:r>
      <w:r w:rsidRPr="000B04AC">
        <w:rPr>
          <w:rFonts w:ascii="Times New Roman" w:hAnsi="Times New Roman" w:cs="Times New Roman"/>
          <w:i/>
          <w:iCs/>
        </w:rPr>
        <w:t>Rex</w:t>
      </w:r>
      <w:r w:rsidRPr="0070020E">
        <w:rPr>
          <w:rFonts w:ascii="Times New Roman" w:hAnsi="Times New Roman" w:cs="Times New Roman"/>
        </w:rPr>
        <w:t xml:space="preserve"> </w:t>
      </w:r>
      <w:r w:rsidRPr="0070020E">
        <w:rPr>
          <w:rFonts w:ascii="Times New Roman" w:hAnsi="Times New Roman" w:cs="Times New Roman"/>
        </w:rPr>
        <w:tab/>
        <w:t xml:space="preserve">1907 TS 910, </w:t>
      </w:r>
      <w:r w:rsidR="001A72ED" w:rsidRPr="001A72ED">
        <w:rPr>
          <w:rFonts w:ascii="Times New Roman" w:hAnsi="Times New Roman" w:cs="Times New Roman"/>
          <w:smallCaps/>
        </w:rPr>
        <w:t>Innes Cj</w:t>
      </w:r>
      <w:r w:rsidR="001A72ED" w:rsidRPr="0070020E">
        <w:rPr>
          <w:rFonts w:ascii="Times New Roman" w:hAnsi="Times New Roman" w:cs="Times New Roman"/>
        </w:rPr>
        <w:t xml:space="preserve"> </w:t>
      </w:r>
      <w:r w:rsidRPr="0070020E">
        <w:rPr>
          <w:rFonts w:ascii="Times New Roman" w:hAnsi="Times New Roman" w:cs="Times New Roman"/>
        </w:rPr>
        <w:t>said the following:</w:t>
      </w:r>
    </w:p>
    <w:p w14:paraId="37DD98BE" w14:textId="1ABD11D8" w:rsidR="0070020E" w:rsidRPr="0070020E" w:rsidRDefault="0070020E" w:rsidP="000B04AC">
      <w:pPr>
        <w:spacing w:line="240" w:lineRule="auto"/>
        <w:ind w:left="1593" w:hanging="153"/>
        <w:jc w:val="both"/>
        <w:rPr>
          <w:rFonts w:ascii="Times New Roman" w:hAnsi="Times New Roman" w:cs="Times New Roman"/>
        </w:rPr>
      </w:pPr>
      <w:r w:rsidRPr="0070020E">
        <w:rPr>
          <w:rFonts w:ascii="Times New Roman" w:hAnsi="Times New Roman" w:cs="Times New Roman"/>
        </w:rPr>
        <w:tab/>
        <w:t xml:space="preserve"> ‘…….it appears to me that the principle we should adopt maybe expressed somewhat this way: that when to give plain words of a statute their ordinary grammatical meaning would lead to absurdity so glaring that it could never have been contemplated by the </w:t>
      </w:r>
      <w:r>
        <w:rPr>
          <w:rFonts w:ascii="Times New Roman" w:hAnsi="Times New Roman" w:cs="Times New Roman"/>
        </w:rPr>
        <w:tab/>
      </w:r>
      <w:r w:rsidRPr="0070020E">
        <w:rPr>
          <w:rFonts w:ascii="Times New Roman" w:hAnsi="Times New Roman" w:cs="Times New Roman"/>
        </w:rPr>
        <w:t>legislature, or where it could lead to a result contrary to the intention of the legislature, or as shown by the context or by such other consideration as this Court is justified in taking into account, the court may depart from the ordinary effect of the words to the extent necessary to remove the absurdity and to give effect to the intention of the legislature.”</w:t>
      </w:r>
    </w:p>
    <w:p w14:paraId="4B398E02" w14:textId="77777777" w:rsidR="0070020E" w:rsidRPr="00A4638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sidRPr="00A4638E">
        <w:rPr>
          <w:rFonts w:ascii="Times New Roman" w:hAnsi="Times New Roman" w:cs="Times New Roman"/>
          <w:sz w:val="24"/>
          <w:szCs w:val="24"/>
        </w:rPr>
        <w:t>It is difficult to imagine that the legislature intended that for every review application where the decisions of state officials are challenged under the Act, the applicant had to first seek condonation after deliberately or rather having been forced to fall outside the timelines provided in the rules of court. Parliament is not expected to give a remedy with one hand which it immediately takes away with the other. There is a reason why review proceedings are required to be instituted within such limited timeframes. The argument here is not that review proceedings are not civil proceedings. They could be. The question is whether or not they are covered under s 196(1).</w:t>
      </w:r>
    </w:p>
    <w:p w14:paraId="7A09CC86" w14:textId="62623F9E"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sidRPr="00A4638E">
        <w:rPr>
          <w:rFonts w:ascii="Times New Roman" w:hAnsi="Times New Roman" w:cs="Times New Roman"/>
          <w:sz w:val="24"/>
          <w:szCs w:val="24"/>
        </w:rPr>
        <w:t>I accepted earlier that the term civil proceedings is an all-encompassing phrase. It follows that there is all kinds of civil proceedings which can arise from the Customs and Excise Act. Those like the applicant argued include appeals from decisions of ZIMRA or its officials. Such appeals lie to the Fiscal Appeals division of this court. It certainly was</w:t>
      </w:r>
      <w:r w:rsidR="000578FD">
        <w:rPr>
          <w:rFonts w:ascii="Times New Roman" w:hAnsi="Times New Roman" w:cs="Times New Roman"/>
          <w:sz w:val="24"/>
          <w:szCs w:val="24"/>
        </w:rPr>
        <w:t xml:space="preserve"> </w:t>
      </w:r>
      <w:r w:rsidR="000578FD" w:rsidRPr="00A4638E">
        <w:rPr>
          <w:rFonts w:ascii="Times New Roman" w:hAnsi="Times New Roman" w:cs="Times New Roman"/>
          <w:sz w:val="24"/>
          <w:szCs w:val="24"/>
        </w:rPr>
        <w:t>n</w:t>
      </w:r>
      <w:r w:rsidR="000578FD">
        <w:rPr>
          <w:rFonts w:ascii="Times New Roman" w:hAnsi="Times New Roman" w:cs="Times New Roman"/>
          <w:sz w:val="24"/>
          <w:szCs w:val="24"/>
        </w:rPr>
        <w:t>o</w:t>
      </w:r>
      <w:r w:rsidR="000578FD" w:rsidRPr="00A4638E">
        <w:rPr>
          <w:rFonts w:ascii="Times New Roman" w:hAnsi="Times New Roman" w:cs="Times New Roman"/>
          <w:sz w:val="24"/>
          <w:szCs w:val="24"/>
        </w:rPr>
        <w:t xml:space="preserve">t </w:t>
      </w:r>
      <w:r w:rsidRPr="00A4638E">
        <w:rPr>
          <w:rFonts w:ascii="Times New Roman" w:hAnsi="Times New Roman" w:cs="Times New Roman"/>
          <w:sz w:val="24"/>
          <w:szCs w:val="24"/>
        </w:rPr>
        <w:t>the contemplation of s 196(1)</w:t>
      </w:r>
      <w:r w:rsidR="000578FD">
        <w:rPr>
          <w:rFonts w:ascii="Times New Roman" w:hAnsi="Times New Roman" w:cs="Times New Roman"/>
          <w:sz w:val="24"/>
          <w:szCs w:val="24"/>
        </w:rPr>
        <w:t xml:space="preserve"> of the Act</w:t>
      </w:r>
      <w:r w:rsidRPr="00A4638E">
        <w:rPr>
          <w:rFonts w:ascii="Times New Roman" w:hAnsi="Times New Roman" w:cs="Times New Roman"/>
          <w:sz w:val="24"/>
          <w:szCs w:val="24"/>
        </w:rPr>
        <w:t xml:space="preserve"> that before filing any such </w:t>
      </w:r>
      <w:r>
        <w:rPr>
          <w:rFonts w:ascii="Times New Roman" w:hAnsi="Times New Roman" w:cs="Times New Roman"/>
          <w:sz w:val="24"/>
          <w:szCs w:val="24"/>
        </w:rPr>
        <w:t xml:space="preserve">an </w:t>
      </w:r>
      <w:r w:rsidRPr="00A4638E">
        <w:rPr>
          <w:rFonts w:ascii="Times New Roman" w:hAnsi="Times New Roman" w:cs="Times New Roman"/>
          <w:sz w:val="24"/>
          <w:szCs w:val="24"/>
        </w:rPr>
        <w:t xml:space="preserve">appeal the appellant had to render the notice required by that provision. </w:t>
      </w:r>
      <w:r>
        <w:rPr>
          <w:rFonts w:ascii="Times New Roman" w:hAnsi="Times New Roman" w:cs="Times New Roman"/>
          <w:sz w:val="24"/>
          <w:szCs w:val="24"/>
        </w:rPr>
        <w:t xml:space="preserve">Reading it to say so, would result in a clear absurdity. </w:t>
      </w:r>
    </w:p>
    <w:p w14:paraId="64F81CCD" w14:textId="6E2F7A6B"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sidRPr="00B2780A">
        <w:rPr>
          <w:rFonts w:ascii="Times New Roman" w:hAnsi="Times New Roman" w:cs="Times New Roman"/>
          <w:sz w:val="24"/>
          <w:szCs w:val="24"/>
        </w:rPr>
        <w:t xml:space="preserve">What must not be ignored is the reason why in the first place, the notice is required to be given. In the case of </w:t>
      </w:r>
      <w:r w:rsidRPr="00B2780A">
        <w:rPr>
          <w:rFonts w:ascii="Times New Roman" w:hAnsi="Times New Roman" w:cs="Times New Roman"/>
          <w:bCs/>
          <w:i/>
          <w:iCs/>
          <w:sz w:val="24"/>
          <w:szCs w:val="24"/>
        </w:rPr>
        <w:t>Care International</w:t>
      </w:r>
      <w:r>
        <w:rPr>
          <w:rFonts w:ascii="Times New Roman" w:hAnsi="Times New Roman" w:cs="Times New Roman"/>
          <w:bCs/>
          <w:i/>
          <w:iCs/>
          <w:sz w:val="24"/>
          <w:szCs w:val="24"/>
        </w:rPr>
        <w:t xml:space="preserve"> </w:t>
      </w:r>
      <w:r w:rsidRPr="00B2780A">
        <w:rPr>
          <w:rFonts w:ascii="Times New Roman" w:hAnsi="Times New Roman" w:cs="Times New Roman"/>
          <w:bCs/>
          <w:i/>
          <w:iCs/>
          <w:sz w:val="24"/>
          <w:szCs w:val="24"/>
        </w:rPr>
        <w:t>in</w:t>
      </w:r>
      <w:r>
        <w:rPr>
          <w:rFonts w:ascii="Times New Roman" w:hAnsi="Times New Roman" w:cs="Times New Roman"/>
          <w:bCs/>
          <w:i/>
          <w:iCs/>
          <w:sz w:val="24"/>
          <w:szCs w:val="24"/>
        </w:rPr>
        <w:t xml:space="preserve"> </w:t>
      </w:r>
      <w:r w:rsidRPr="00B2780A">
        <w:rPr>
          <w:rFonts w:ascii="Times New Roman" w:hAnsi="Times New Roman" w:cs="Times New Roman"/>
          <w:bCs/>
          <w:i/>
          <w:iCs/>
          <w:sz w:val="24"/>
          <w:szCs w:val="24"/>
        </w:rPr>
        <w:t xml:space="preserve">Zimbabwe </w:t>
      </w:r>
      <w:r w:rsidRPr="000B04AC">
        <w:rPr>
          <w:rFonts w:ascii="Times New Roman" w:hAnsi="Times New Roman" w:cs="Times New Roman"/>
          <w:bCs/>
          <w:sz w:val="24"/>
          <w:szCs w:val="24"/>
        </w:rPr>
        <w:t>v</w:t>
      </w:r>
      <w:r w:rsidRPr="00B2780A">
        <w:rPr>
          <w:rFonts w:ascii="Times New Roman" w:hAnsi="Times New Roman" w:cs="Times New Roman"/>
          <w:bCs/>
          <w:i/>
          <w:iCs/>
          <w:sz w:val="24"/>
          <w:szCs w:val="24"/>
        </w:rPr>
        <w:t xml:space="preserve"> Zimbabwe Revenue Authority</w:t>
      </w:r>
      <w:r>
        <w:rPr>
          <w:rFonts w:ascii="Times New Roman" w:hAnsi="Times New Roman" w:cs="Times New Roman"/>
          <w:bCs/>
          <w:i/>
          <w:iCs/>
          <w:sz w:val="24"/>
          <w:szCs w:val="24"/>
        </w:rPr>
        <w:t xml:space="preserve"> and </w:t>
      </w:r>
      <w:r w:rsidR="006562B8">
        <w:rPr>
          <w:rFonts w:ascii="Times New Roman" w:hAnsi="Times New Roman" w:cs="Times New Roman"/>
          <w:bCs/>
          <w:i/>
          <w:iCs/>
          <w:sz w:val="24"/>
          <w:szCs w:val="24"/>
        </w:rPr>
        <w:t xml:space="preserve">Anor </w:t>
      </w:r>
      <w:r w:rsidR="006562B8" w:rsidRPr="00B2780A">
        <w:rPr>
          <w:rFonts w:ascii="Times New Roman" w:hAnsi="Times New Roman" w:cs="Times New Roman"/>
          <w:bCs/>
          <w:i/>
          <w:iCs/>
          <w:sz w:val="24"/>
          <w:szCs w:val="24"/>
        </w:rPr>
        <w:t>SC</w:t>
      </w:r>
      <w:r w:rsidRPr="00B2780A">
        <w:rPr>
          <w:rFonts w:ascii="Times New Roman" w:hAnsi="Times New Roman" w:cs="Times New Roman"/>
          <w:sz w:val="24"/>
          <w:szCs w:val="24"/>
        </w:rPr>
        <w:t xml:space="preserve"> 76/17 </w:t>
      </w:r>
      <w:r>
        <w:rPr>
          <w:rFonts w:ascii="Times New Roman" w:hAnsi="Times New Roman" w:cs="Times New Roman"/>
          <w:sz w:val="24"/>
          <w:szCs w:val="24"/>
        </w:rPr>
        <w:t xml:space="preserve">the Supreme Court related with approval to the findings of </w:t>
      </w:r>
      <w:r w:rsidR="006562B8" w:rsidRPr="006562B8">
        <w:rPr>
          <w:rFonts w:ascii="Times New Roman" w:hAnsi="Times New Roman" w:cs="Times New Roman"/>
          <w:smallCaps/>
          <w:sz w:val="24"/>
          <w:szCs w:val="24"/>
        </w:rPr>
        <w:t>Ndou J</w:t>
      </w:r>
      <w:r w:rsidR="006562B8">
        <w:rPr>
          <w:rFonts w:ascii="Times New Roman" w:hAnsi="Times New Roman" w:cs="Times New Roman"/>
          <w:sz w:val="24"/>
          <w:szCs w:val="24"/>
        </w:rPr>
        <w:t xml:space="preserve"> </w:t>
      </w:r>
      <w:r>
        <w:rPr>
          <w:rFonts w:ascii="Times New Roman" w:hAnsi="Times New Roman" w:cs="Times New Roman"/>
          <w:sz w:val="24"/>
          <w:szCs w:val="24"/>
        </w:rPr>
        <w:t>in which he articulated the purpose of the notice i</w:t>
      </w:r>
      <w:r w:rsidRPr="00B2780A">
        <w:rPr>
          <w:rFonts w:ascii="Times New Roman" w:hAnsi="Times New Roman" w:cs="Times New Roman"/>
          <w:sz w:val="24"/>
          <w:szCs w:val="24"/>
        </w:rPr>
        <w:t xml:space="preserve">n </w:t>
      </w:r>
      <w:r w:rsidRPr="00B2780A">
        <w:rPr>
          <w:rFonts w:ascii="Times New Roman" w:hAnsi="Times New Roman" w:cs="Times New Roman"/>
          <w:i/>
          <w:sz w:val="24"/>
          <w:szCs w:val="24"/>
        </w:rPr>
        <w:t xml:space="preserve">Machacha </w:t>
      </w:r>
      <w:r w:rsidRPr="000B04AC">
        <w:rPr>
          <w:rFonts w:ascii="Times New Roman" w:hAnsi="Times New Roman" w:cs="Times New Roman"/>
          <w:iCs/>
          <w:sz w:val="24"/>
          <w:szCs w:val="24"/>
        </w:rPr>
        <w:t>v</w:t>
      </w:r>
      <w:r w:rsidRPr="00B2780A">
        <w:rPr>
          <w:rFonts w:ascii="Times New Roman" w:hAnsi="Times New Roman" w:cs="Times New Roman"/>
          <w:i/>
          <w:sz w:val="24"/>
          <w:szCs w:val="24"/>
        </w:rPr>
        <w:t xml:space="preserve"> Zimra</w:t>
      </w:r>
      <w:r w:rsidRPr="00B2780A">
        <w:rPr>
          <w:rFonts w:ascii="Times New Roman" w:hAnsi="Times New Roman" w:cs="Times New Roman"/>
          <w:sz w:val="24"/>
          <w:szCs w:val="24"/>
        </w:rPr>
        <w:t xml:space="preserve"> HB 186/11</w:t>
      </w:r>
      <w:r>
        <w:rPr>
          <w:rFonts w:ascii="Times New Roman" w:hAnsi="Times New Roman" w:cs="Times New Roman"/>
          <w:sz w:val="24"/>
          <w:szCs w:val="24"/>
        </w:rPr>
        <w:t xml:space="preserve"> in the following manner:</w:t>
      </w:r>
    </w:p>
    <w:p w14:paraId="71F8D0C8" w14:textId="77777777" w:rsidR="006562B8" w:rsidRDefault="006562B8" w:rsidP="006562B8">
      <w:pPr>
        <w:pStyle w:val="ListParagraph"/>
        <w:spacing w:before="240" w:line="240" w:lineRule="auto"/>
        <w:jc w:val="both"/>
        <w:rPr>
          <w:rFonts w:ascii="Times New Roman" w:hAnsi="Times New Roman" w:cs="Times New Roman"/>
          <w:sz w:val="24"/>
          <w:szCs w:val="24"/>
        </w:rPr>
      </w:pPr>
    </w:p>
    <w:p w14:paraId="3E9839E5" w14:textId="3BFECCBF" w:rsidR="006562B8" w:rsidRPr="006562B8" w:rsidRDefault="0070020E" w:rsidP="006562B8">
      <w:pPr>
        <w:pStyle w:val="ListParagraph"/>
        <w:spacing w:after="0" w:line="240" w:lineRule="auto"/>
        <w:ind w:left="1440"/>
        <w:jc w:val="both"/>
        <w:rPr>
          <w:rFonts w:ascii="Times New Roman" w:hAnsi="Times New Roman" w:cs="Times New Roman"/>
        </w:rPr>
      </w:pPr>
      <w:r w:rsidRPr="006562B8">
        <w:rPr>
          <w:rFonts w:ascii="Times New Roman" w:hAnsi="Times New Roman" w:cs="Times New Roman"/>
        </w:rPr>
        <w:t>“The applicant ignored this provision at his own peril. The primary objective of the provision is provision of timely opportunity to the Zimbabwe Revenue Authority (ZIMRA) to know and therefore to investigate the material facts upon which its actions are challenged and to afford ZIMRA opportunity of protecting itself against the consequences of possible wrongful conduct by tendering early amends as envisaged by the Act.”</w:t>
      </w:r>
    </w:p>
    <w:p w14:paraId="11DF3391" w14:textId="3B2B20FC" w:rsidR="0070020E" w:rsidRPr="00EF0795" w:rsidRDefault="006562B8" w:rsidP="0070020E">
      <w:pPr>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70020E" w:rsidRPr="00B2780A">
        <w:rPr>
          <w:rFonts w:ascii="Times New Roman" w:hAnsi="Times New Roman" w:cs="Times New Roman"/>
          <w:sz w:val="24"/>
          <w:szCs w:val="24"/>
        </w:rPr>
        <w:t xml:space="preserve">The </w:t>
      </w:r>
      <w:r w:rsidR="0070020E">
        <w:rPr>
          <w:rFonts w:ascii="Times New Roman" w:hAnsi="Times New Roman" w:cs="Times New Roman"/>
          <w:sz w:val="24"/>
          <w:szCs w:val="24"/>
        </w:rPr>
        <w:t xml:space="preserve">Supreme Court then added that s 196(1) </w:t>
      </w:r>
      <w:r w:rsidR="0024253E">
        <w:rPr>
          <w:rFonts w:ascii="Times New Roman" w:hAnsi="Times New Roman" w:cs="Times New Roman"/>
          <w:sz w:val="24"/>
          <w:szCs w:val="24"/>
        </w:rPr>
        <w:t xml:space="preserve">of the Act </w:t>
      </w:r>
      <w:r w:rsidR="0070020E">
        <w:rPr>
          <w:rFonts w:ascii="Times New Roman" w:hAnsi="Times New Roman" w:cs="Times New Roman"/>
          <w:sz w:val="24"/>
          <w:szCs w:val="24"/>
        </w:rPr>
        <w:t xml:space="preserve">is concerned with the protection of the Fiscus.  It further </w:t>
      </w:r>
      <w:r w:rsidR="0024253E">
        <w:rPr>
          <w:rFonts w:ascii="Times New Roman" w:hAnsi="Times New Roman" w:cs="Times New Roman"/>
          <w:sz w:val="24"/>
          <w:szCs w:val="24"/>
        </w:rPr>
        <w:t>referred</w:t>
      </w:r>
      <w:r w:rsidR="0070020E">
        <w:rPr>
          <w:rFonts w:ascii="Times New Roman" w:hAnsi="Times New Roman" w:cs="Times New Roman"/>
          <w:sz w:val="24"/>
          <w:szCs w:val="24"/>
        </w:rPr>
        <w:t xml:space="preserve">, in </w:t>
      </w:r>
      <w:r w:rsidR="0070020E" w:rsidRPr="00504189">
        <w:rPr>
          <w:rFonts w:ascii="Times New Roman" w:hAnsi="Times New Roman" w:cs="Times New Roman"/>
          <w:i/>
          <w:iCs/>
          <w:sz w:val="24"/>
          <w:szCs w:val="24"/>
        </w:rPr>
        <w:t>Care International</w:t>
      </w:r>
      <w:r w:rsidR="0070020E">
        <w:rPr>
          <w:rFonts w:ascii="Times New Roman" w:hAnsi="Times New Roman" w:cs="Times New Roman"/>
          <w:sz w:val="24"/>
          <w:szCs w:val="24"/>
        </w:rPr>
        <w:t>, once more with approval</w:t>
      </w:r>
      <w:r w:rsidR="0024253E">
        <w:rPr>
          <w:rFonts w:ascii="Times New Roman" w:hAnsi="Times New Roman" w:cs="Times New Roman"/>
          <w:sz w:val="24"/>
          <w:szCs w:val="24"/>
        </w:rPr>
        <w:t>,</w:t>
      </w:r>
      <w:r w:rsidR="0070020E">
        <w:rPr>
          <w:rFonts w:ascii="Times New Roman" w:hAnsi="Times New Roman" w:cs="Times New Roman"/>
          <w:sz w:val="24"/>
          <w:szCs w:val="24"/>
        </w:rPr>
        <w:t xml:space="preserve"> to the case of</w:t>
      </w:r>
      <w:r w:rsidR="0070020E" w:rsidRPr="00EF0795">
        <w:rPr>
          <w:rFonts w:ascii="Times New Roman" w:hAnsi="Times New Roman" w:cs="Times New Roman"/>
          <w:sz w:val="24"/>
          <w:szCs w:val="24"/>
        </w:rPr>
        <w:t xml:space="preserve"> </w:t>
      </w:r>
      <w:r w:rsidR="0070020E" w:rsidRPr="00EF0795">
        <w:rPr>
          <w:rFonts w:ascii="Times New Roman" w:hAnsi="Times New Roman" w:cs="Times New Roman"/>
          <w:i/>
          <w:sz w:val="24"/>
          <w:szCs w:val="24"/>
        </w:rPr>
        <w:t xml:space="preserve">Ebrahim </w:t>
      </w:r>
      <w:r w:rsidR="0070020E" w:rsidRPr="006562B8">
        <w:rPr>
          <w:rFonts w:ascii="Times New Roman" w:hAnsi="Times New Roman" w:cs="Times New Roman"/>
          <w:iCs/>
          <w:sz w:val="24"/>
          <w:szCs w:val="24"/>
        </w:rPr>
        <w:t xml:space="preserve">v </w:t>
      </w:r>
      <w:r w:rsidR="0070020E" w:rsidRPr="00EF0795">
        <w:rPr>
          <w:rFonts w:ascii="Times New Roman" w:hAnsi="Times New Roman" w:cs="Times New Roman"/>
          <w:i/>
          <w:sz w:val="24"/>
          <w:szCs w:val="24"/>
        </w:rPr>
        <w:t>Controller of Customs and Excise</w:t>
      </w:r>
      <w:r w:rsidR="0070020E" w:rsidRPr="00EF0795">
        <w:rPr>
          <w:rFonts w:ascii="Times New Roman" w:hAnsi="Times New Roman" w:cs="Times New Roman"/>
          <w:sz w:val="24"/>
          <w:szCs w:val="24"/>
        </w:rPr>
        <w:t xml:space="preserve"> 1985</w:t>
      </w:r>
      <w:r w:rsidR="0024253E">
        <w:rPr>
          <w:rFonts w:ascii="Times New Roman" w:hAnsi="Times New Roman" w:cs="Times New Roman"/>
          <w:sz w:val="24"/>
          <w:szCs w:val="24"/>
        </w:rPr>
        <w:t xml:space="preserve"> </w:t>
      </w:r>
      <w:r w:rsidR="0070020E" w:rsidRPr="00EF0795">
        <w:rPr>
          <w:rFonts w:ascii="Times New Roman" w:hAnsi="Times New Roman" w:cs="Times New Roman"/>
          <w:sz w:val="24"/>
          <w:szCs w:val="24"/>
        </w:rPr>
        <w:t>(2) ZLR 1</w:t>
      </w:r>
      <w:r w:rsidR="0024253E">
        <w:rPr>
          <w:rFonts w:ascii="Times New Roman" w:hAnsi="Times New Roman" w:cs="Times New Roman"/>
          <w:sz w:val="24"/>
          <w:szCs w:val="24"/>
        </w:rPr>
        <w:t xml:space="preserve"> </w:t>
      </w:r>
      <w:r w:rsidR="0070020E" w:rsidRPr="00EF0795">
        <w:rPr>
          <w:rFonts w:ascii="Times New Roman" w:hAnsi="Times New Roman" w:cs="Times New Roman"/>
          <w:sz w:val="24"/>
          <w:szCs w:val="24"/>
        </w:rPr>
        <w:t>(S</w:t>
      </w:r>
      <w:r w:rsidR="000239A1" w:rsidRPr="00EF0795">
        <w:rPr>
          <w:rFonts w:ascii="Times New Roman" w:hAnsi="Times New Roman" w:cs="Times New Roman"/>
          <w:sz w:val="24"/>
          <w:szCs w:val="24"/>
        </w:rPr>
        <w:t>)</w:t>
      </w:r>
      <w:r w:rsidR="000239A1">
        <w:rPr>
          <w:rFonts w:ascii="Times New Roman" w:hAnsi="Times New Roman" w:cs="Times New Roman"/>
          <w:sz w:val="24"/>
          <w:szCs w:val="24"/>
        </w:rPr>
        <w:t>.</w:t>
      </w:r>
      <w:r w:rsidR="000239A1" w:rsidRPr="00EF0795">
        <w:rPr>
          <w:rFonts w:ascii="Times New Roman" w:hAnsi="Times New Roman" w:cs="Times New Roman"/>
          <w:sz w:val="24"/>
          <w:szCs w:val="24"/>
        </w:rPr>
        <w:t xml:space="preserve"> </w:t>
      </w:r>
      <w:r w:rsidR="000239A1">
        <w:rPr>
          <w:rFonts w:ascii="Times New Roman" w:hAnsi="Times New Roman" w:cs="Times New Roman"/>
          <w:sz w:val="24"/>
          <w:szCs w:val="24"/>
        </w:rPr>
        <w:t xml:space="preserve">In that case, the Supreme Court </w:t>
      </w:r>
      <w:r w:rsidR="0070020E">
        <w:rPr>
          <w:rFonts w:ascii="Times New Roman" w:hAnsi="Times New Roman" w:cs="Times New Roman"/>
          <w:sz w:val="24"/>
          <w:szCs w:val="24"/>
        </w:rPr>
        <w:t>also</w:t>
      </w:r>
      <w:r w:rsidR="0070020E" w:rsidRPr="00EF0795">
        <w:rPr>
          <w:rFonts w:ascii="Times New Roman" w:hAnsi="Times New Roman" w:cs="Times New Roman"/>
          <w:sz w:val="24"/>
          <w:szCs w:val="24"/>
        </w:rPr>
        <w:t xml:space="preserve"> had </w:t>
      </w:r>
      <w:r w:rsidR="0070020E">
        <w:rPr>
          <w:rFonts w:ascii="Times New Roman" w:hAnsi="Times New Roman" w:cs="Times New Roman"/>
          <w:sz w:val="24"/>
          <w:szCs w:val="24"/>
        </w:rPr>
        <w:t xml:space="preserve">occasion </w:t>
      </w:r>
      <w:r w:rsidR="0070020E" w:rsidRPr="00EF0795">
        <w:rPr>
          <w:rFonts w:ascii="Times New Roman" w:hAnsi="Times New Roman" w:cs="Times New Roman"/>
          <w:sz w:val="24"/>
          <w:szCs w:val="24"/>
        </w:rPr>
        <w:t>to consider the purpose of s 178 of the Customs and Excise Act [</w:t>
      </w:r>
      <w:r w:rsidR="0070020E" w:rsidRPr="00EF0795">
        <w:rPr>
          <w:rFonts w:ascii="Times New Roman" w:hAnsi="Times New Roman" w:cs="Times New Roman"/>
          <w:i/>
          <w:sz w:val="24"/>
          <w:szCs w:val="24"/>
        </w:rPr>
        <w:t>Chapter 177</w:t>
      </w:r>
      <w:r w:rsidR="0070020E" w:rsidRPr="00EF0795">
        <w:rPr>
          <w:rFonts w:ascii="Times New Roman" w:hAnsi="Times New Roman" w:cs="Times New Roman"/>
          <w:sz w:val="24"/>
          <w:szCs w:val="24"/>
        </w:rPr>
        <w:t xml:space="preserve">], </w:t>
      </w:r>
      <w:r w:rsidR="0070020E">
        <w:rPr>
          <w:rFonts w:ascii="Times New Roman" w:hAnsi="Times New Roman" w:cs="Times New Roman"/>
          <w:sz w:val="24"/>
          <w:szCs w:val="24"/>
        </w:rPr>
        <w:t>which preceded</w:t>
      </w:r>
      <w:r w:rsidR="0070020E" w:rsidRPr="00EF0795">
        <w:rPr>
          <w:rFonts w:ascii="Times New Roman" w:hAnsi="Times New Roman" w:cs="Times New Roman"/>
          <w:sz w:val="24"/>
          <w:szCs w:val="24"/>
        </w:rPr>
        <w:t xml:space="preserve"> the current Customs and Excise Act [</w:t>
      </w:r>
      <w:r w:rsidR="0070020E" w:rsidRPr="00EF0795">
        <w:rPr>
          <w:rFonts w:ascii="Times New Roman" w:hAnsi="Times New Roman" w:cs="Times New Roman"/>
          <w:i/>
          <w:sz w:val="24"/>
          <w:szCs w:val="24"/>
        </w:rPr>
        <w:t>Chapter 23:11</w:t>
      </w:r>
      <w:r w:rsidR="0070020E" w:rsidRPr="00EF0795">
        <w:rPr>
          <w:rFonts w:ascii="Times New Roman" w:hAnsi="Times New Roman" w:cs="Times New Roman"/>
          <w:sz w:val="24"/>
          <w:szCs w:val="24"/>
        </w:rPr>
        <w:t>]</w:t>
      </w:r>
      <w:r w:rsidR="0070020E">
        <w:rPr>
          <w:rFonts w:ascii="Times New Roman" w:hAnsi="Times New Roman" w:cs="Times New Roman"/>
          <w:sz w:val="24"/>
          <w:szCs w:val="24"/>
        </w:rPr>
        <w:t xml:space="preserve"> and stated th</w:t>
      </w:r>
      <w:r>
        <w:rPr>
          <w:rFonts w:ascii="Times New Roman" w:hAnsi="Times New Roman" w:cs="Times New Roman"/>
          <w:sz w:val="24"/>
          <w:szCs w:val="24"/>
        </w:rPr>
        <w:t>at</w:t>
      </w:r>
      <w:r w:rsidR="0070020E">
        <w:rPr>
          <w:rFonts w:ascii="Times New Roman" w:hAnsi="Times New Roman" w:cs="Times New Roman"/>
          <w:sz w:val="24"/>
          <w:szCs w:val="24"/>
        </w:rPr>
        <w:t>:</w:t>
      </w:r>
    </w:p>
    <w:p w14:paraId="3AC9FE85" w14:textId="66026396" w:rsidR="0070020E" w:rsidRPr="006562B8" w:rsidRDefault="0070020E" w:rsidP="0070020E">
      <w:pPr>
        <w:spacing w:after="0" w:line="240" w:lineRule="auto"/>
        <w:ind w:left="1440"/>
        <w:jc w:val="both"/>
        <w:rPr>
          <w:rFonts w:ascii="Times New Roman" w:hAnsi="Times New Roman" w:cs="Times New Roman"/>
        </w:rPr>
      </w:pPr>
      <w:r w:rsidRPr="006562B8">
        <w:rPr>
          <w:rFonts w:ascii="Times New Roman" w:hAnsi="Times New Roman" w:cs="Times New Roman"/>
        </w:rPr>
        <w:t xml:space="preserve">“In </w:t>
      </w:r>
      <w:r w:rsidRPr="001A72ED">
        <w:rPr>
          <w:rFonts w:ascii="Times New Roman" w:hAnsi="Times New Roman" w:cs="Times New Roman"/>
          <w:i/>
          <w:iCs/>
        </w:rPr>
        <w:t>Administrator, Transvaal</w:t>
      </w:r>
      <w:r w:rsidRPr="006562B8">
        <w:rPr>
          <w:rFonts w:ascii="Times New Roman" w:hAnsi="Times New Roman" w:cs="Times New Roman"/>
        </w:rPr>
        <w:t xml:space="preserve"> v </w:t>
      </w:r>
      <w:r w:rsidRPr="001A72ED">
        <w:rPr>
          <w:rFonts w:ascii="Times New Roman" w:hAnsi="Times New Roman" w:cs="Times New Roman"/>
          <w:i/>
          <w:iCs/>
        </w:rPr>
        <w:t>Husband</w:t>
      </w:r>
      <w:r w:rsidRPr="006562B8">
        <w:rPr>
          <w:rFonts w:ascii="Times New Roman" w:hAnsi="Times New Roman" w:cs="Times New Roman"/>
        </w:rPr>
        <w:t xml:space="preserve"> 1959(1) SA 392(AD) </w:t>
      </w:r>
      <w:r w:rsidR="006562B8" w:rsidRPr="006562B8">
        <w:rPr>
          <w:rFonts w:ascii="Times New Roman" w:hAnsi="Times New Roman" w:cs="Times New Roman"/>
          <w:smallCaps/>
        </w:rPr>
        <w:t>Malan Ja</w:t>
      </w:r>
      <w:r w:rsidRPr="006562B8">
        <w:rPr>
          <w:rFonts w:ascii="Times New Roman" w:hAnsi="Times New Roman" w:cs="Times New Roman"/>
        </w:rPr>
        <w:t>, when considering a section similar to our s 178(2), said at 394A-D</w:t>
      </w:r>
    </w:p>
    <w:p w14:paraId="7235FAAC" w14:textId="710FD15B" w:rsidR="0070020E" w:rsidRPr="006562B8" w:rsidRDefault="0070020E" w:rsidP="0070020E">
      <w:pPr>
        <w:spacing w:after="0" w:line="240" w:lineRule="auto"/>
        <w:ind w:left="2160"/>
        <w:jc w:val="both"/>
        <w:rPr>
          <w:rFonts w:ascii="Times New Roman" w:hAnsi="Times New Roman" w:cs="Times New Roman"/>
        </w:rPr>
      </w:pPr>
      <w:r w:rsidRPr="006562B8">
        <w:rPr>
          <w:rFonts w:ascii="Times New Roman" w:hAnsi="Times New Roman" w:cs="Times New Roman"/>
        </w:rPr>
        <w:t>‘In considering whether this letter is a compliance with sec 99(a), it should be borne in mind that the primary object of the provision is to ensure that the Administration shall be apprised, within reasonable time, of an intention to hold it liable in damages sustained as a result of the default or negligence of any officer acting in the course of the execution of his duty in circumstances described in the sub-section. The Administration will thus be able to investigate the circumstances and be placed in a position to determine whether it should settle the claim or prepare to resist it.</w:t>
      </w:r>
      <w:r w:rsidR="006562B8">
        <w:rPr>
          <w:rFonts w:ascii="Times New Roman" w:hAnsi="Times New Roman" w:cs="Times New Roman"/>
        </w:rPr>
        <w:t>”</w:t>
      </w:r>
    </w:p>
    <w:p w14:paraId="1BDE87D5" w14:textId="77777777" w:rsidR="0070020E" w:rsidRDefault="0070020E" w:rsidP="0070020E">
      <w:pPr>
        <w:spacing w:after="0" w:line="240" w:lineRule="auto"/>
        <w:ind w:left="2160"/>
        <w:jc w:val="both"/>
        <w:rPr>
          <w:rFonts w:ascii="Times New Roman" w:hAnsi="Times New Roman" w:cs="Times New Roman"/>
          <w:sz w:val="20"/>
          <w:szCs w:val="20"/>
        </w:rPr>
      </w:pPr>
    </w:p>
    <w:p w14:paraId="430DA6DC" w14:textId="009D2FAE" w:rsidR="0070020E"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sidRPr="00206BAC">
        <w:rPr>
          <w:rFonts w:ascii="Times New Roman" w:hAnsi="Times New Roman" w:cs="Times New Roman"/>
          <w:iCs/>
          <w:sz w:val="24"/>
          <w:szCs w:val="24"/>
        </w:rPr>
        <w:t>I would add that the notice is therefore required to ensure that the state</w:t>
      </w:r>
      <w:r w:rsidR="000239A1">
        <w:rPr>
          <w:rFonts w:ascii="Times New Roman" w:hAnsi="Times New Roman" w:cs="Times New Roman"/>
          <w:iCs/>
          <w:sz w:val="24"/>
          <w:szCs w:val="24"/>
        </w:rPr>
        <w:t>,</w:t>
      </w:r>
      <w:r w:rsidRPr="00206BAC">
        <w:rPr>
          <w:rFonts w:ascii="Times New Roman" w:hAnsi="Times New Roman" w:cs="Times New Roman"/>
          <w:iCs/>
          <w:sz w:val="24"/>
          <w:szCs w:val="24"/>
        </w:rPr>
        <w:t xml:space="preserve"> in the broad sense of including its officials acting on its behalf, is not ambushed with a suit that would make it liable for a violation of the law and possibly saddle it with payment of damages in circumstances where it could have preempted that by settling the matter under disputation. In this case, where the dispute started with a hearing before a regional manager, </w:t>
      </w:r>
      <w:r w:rsidR="008B0FA7">
        <w:rPr>
          <w:rFonts w:ascii="Times New Roman" w:hAnsi="Times New Roman" w:cs="Times New Roman"/>
          <w:iCs/>
          <w:sz w:val="24"/>
          <w:szCs w:val="24"/>
        </w:rPr>
        <w:t xml:space="preserve">and </w:t>
      </w:r>
      <w:r w:rsidRPr="00206BAC">
        <w:rPr>
          <w:rFonts w:ascii="Times New Roman" w:hAnsi="Times New Roman" w:cs="Times New Roman"/>
          <w:iCs/>
          <w:sz w:val="24"/>
          <w:szCs w:val="24"/>
        </w:rPr>
        <w:t xml:space="preserve">was escalated to the commissioner before reaching this court, there cannot be any apprehension of an ambush. The first respondent is and has for a long time now been aware of the contestations between it and the applicant. That certainly is what always happens with applications for review. They are meant to deal with the regularity of decisions which would already have been taken. It is for that reason that the s 196(1) notice would be of irrelevance. It is on the same basis that the statutory notice is not required when </w:t>
      </w:r>
      <w:r w:rsidR="00C26B42">
        <w:rPr>
          <w:rFonts w:ascii="Times New Roman" w:hAnsi="Times New Roman" w:cs="Times New Roman"/>
          <w:iCs/>
          <w:sz w:val="24"/>
          <w:szCs w:val="24"/>
        </w:rPr>
        <w:t>filing</w:t>
      </w:r>
      <w:r w:rsidR="00C26B42" w:rsidRPr="00206BAC">
        <w:rPr>
          <w:rFonts w:ascii="Times New Roman" w:hAnsi="Times New Roman" w:cs="Times New Roman"/>
          <w:iCs/>
          <w:sz w:val="24"/>
          <w:szCs w:val="24"/>
        </w:rPr>
        <w:t xml:space="preserve"> </w:t>
      </w:r>
      <w:r w:rsidRPr="00206BAC">
        <w:rPr>
          <w:rFonts w:ascii="Times New Roman" w:hAnsi="Times New Roman" w:cs="Times New Roman"/>
          <w:iCs/>
          <w:sz w:val="24"/>
          <w:szCs w:val="24"/>
        </w:rPr>
        <w:t>an appeal against ZIMRA’s decisions to the Fiscal Appeals Court.</w:t>
      </w:r>
    </w:p>
    <w:p w14:paraId="7DC70D66" w14:textId="293AC84E" w:rsidR="0070020E" w:rsidRPr="00B660F3"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sidRPr="00B660F3">
        <w:rPr>
          <w:rFonts w:ascii="Times New Roman" w:hAnsi="Times New Roman" w:cs="Times New Roman"/>
          <w:iCs/>
          <w:sz w:val="24"/>
          <w:szCs w:val="24"/>
        </w:rPr>
        <w:t xml:space="preserve">In the case of </w:t>
      </w:r>
      <w:r w:rsidRPr="00B660F3">
        <w:rPr>
          <w:rFonts w:ascii="Times New Roman" w:hAnsi="Times New Roman" w:cs="Times New Roman"/>
          <w:i/>
          <w:sz w:val="24"/>
          <w:szCs w:val="24"/>
        </w:rPr>
        <w:t>Kirsten</w:t>
      </w:r>
      <w:r w:rsidRPr="00B660F3">
        <w:rPr>
          <w:rFonts w:ascii="Times New Roman" w:hAnsi="Times New Roman" w:cs="Times New Roman"/>
          <w:sz w:val="24"/>
          <w:szCs w:val="24"/>
        </w:rPr>
        <w:t xml:space="preserve"> v </w:t>
      </w:r>
      <w:r w:rsidRPr="00B660F3">
        <w:rPr>
          <w:rFonts w:ascii="Times New Roman" w:hAnsi="Times New Roman" w:cs="Times New Roman"/>
          <w:i/>
          <w:sz w:val="24"/>
          <w:szCs w:val="24"/>
        </w:rPr>
        <w:t>Registrar-General of Zimbabwe &amp; Ors</w:t>
      </w:r>
      <w:r w:rsidRPr="00B660F3">
        <w:rPr>
          <w:rFonts w:ascii="Times New Roman" w:hAnsi="Times New Roman" w:cs="Times New Roman"/>
          <w:sz w:val="24"/>
          <w:szCs w:val="24"/>
        </w:rPr>
        <w:t xml:space="preserve"> 2019 (3) ZLR 1275</w:t>
      </w:r>
      <w:r w:rsidR="00196337">
        <w:rPr>
          <w:rFonts w:ascii="Times New Roman" w:hAnsi="Times New Roman" w:cs="Times New Roman"/>
          <w:sz w:val="24"/>
          <w:szCs w:val="24"/>
        </w:rPr>
        <w:t xml:space="preserve"> (H)</w:t>
      </w:r>
      <w:r w:rsidRPr="00B660F3">
        <w:rPr>
          <w:rFonts w:ascii="Times New Roman" w:hAnsi="Times New Roman" w:cs="Times New Roman"/>
          <w:sz w:val="24"/>
          <w:szCs w:val="24"/>
        </w:rPr>
        <w:t>, this court added another dimension to the authorities which explain the objective of giving notice to the state, its institutions and officers acting in their official capacities before suing them. It cautioned that the notice is not given in all manner of cases. Instead, the requirement applies to only those cases where either the public treasury or its asset register would be specifically affected. S</w:t>
      </w:r>
      <w:r w:rsidR="00280786">
        <w:rPr>
          <w:rFonts w:ascii="Times New Roman" w:hAnsi="Times New Roman" w:cs="Times New Roman"/>
          <w:sz w:val="24"/>
          <w:szCs w:val="24"/>
        </w:rPr>
        <w:t>ection</w:t>
      </w:r>
      <w:r w:rsidRPr="00B660F3">
        <w:rPr>
          <w:rFonts w:ascii="Times New Roman" w:hAnsi="Times New Roman" w:cs="Times New Roman"/>
          <w:sz w:val="24"/>
          <w:szCs w:val="24"/>
        </w:rPr>
        <w:t xml:space="preserve"> 6 (1) (a) and (b) of the SLA specifically requires the giving of notice for</w:t>
      </w:r>
      <w:r w:rsidRPr="00B660F3">
        <w:rPr>
          <w:rFonts w:ascii="Times New Roman" w:hAnsi="Times New Roman" w:cs="Times New Roman"/>
          <w:kern w:val="2"/>
          <w:sz w:val="24"/>
          <w:szCs w:val="24"/>
          <w:lang w:val="en-ZW"/>
        </w:rPr>
        <w:t xml:space="preserve"> claims for money, whether arising out of contract, delict or otherwise, or the delivery or release of any goods</w:t>
      </w:r>
      <w:r>
        <w:rPr>
          <w:rFonts w:ascii="Times New Roman" w:hAnsi="Times New Roman" w:cs="Times New Roman"/>
          <w:kern w:val="2"/>
          <w:sz w:val="24"/>
          <w:szCs w:val="24"/>
          <w:lang w:val="en-ZW"/>
        </w:rPr>
        <w:t xml:space="preserve">. It specifies so, because such claims </w:t>
      </w:r>
      <w:r>
        <w:rPr>
          <w:rFonts w:ascii="Times New Roman" w:hAnsi="Times New Roman" w:cs="Times New Roman"/>
          <w:kern w:val="2"/>
          <w:sz w:val="24"/>
          <w:szCs w:val="24"/>
          <w:lang w:val="en-ZW"/>
        </w:rPr>
        <w:lastRenderedPageBreak/>
        <w:t xml:space="preserve">would have the potential to depreciate the State’s purse. </w:t>
      </w:r>
      <w:r w:rsidRPr="00B660F3">
        <w:rPr>
          <w:rFonts w:ascii="Times New Roman" w:hAnsi="Times New Roman" w:cs="Times New Roman"/>
          <w:sz w:val="24"/>
          <w:szCs w:val="24"/>
        </w:rPr>
        <w:t xml:space="preserve">I therefore view that purpose as the reason why the application before me would not constitute a direct threat to the health of the fiscus.  It would consequently not require the giving of notice before it is filed. </w:t>
      </w:r>
    </w:p>
    <w:p w14:paraId="585A0D32" w14:textId="4F23249D" w:rsidR="0070020E"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sidRPr="00B660F3">
        <w:rPr>
          <w:rFonts w:ascii="Times New Roman" w:hAnsi="Times New Roman" w:cs="Times New Roman"/>
          <w:iCs/>
          <w:sz w:val="24"/>
          <w:szCs w:val="24"/>
        </w:rPr>
        <w:t>Finally, I must state that in their heads of argument on the preliminary point</w:t>
      </w:r>
      <w:r w:rsidR="00280786">
        <w:rPr>
          <w:rFonts w:ascii="Times New Roman" w:hAnsi="Times New Roman" w:cs="Times New Roman"/>
          <w:iCs/>
          <w:sz w:val="24"/>
          <w:szCs w:val="24"/>
        </w:rPr>
        <w:t>,</w:t>
      </w:r>
      <w:r w:rsidRPr="00B660F3">
        <w:rPr>
          <w:rFonts w:ascii="Times New Roman" w:hAnsi="Times New Roman" w:cs="Times New Roman"/>
          <w:iCs/>
          <w:sz w:val="24"/>
          <w:szCs w:val="24"/>
        </w:rPr>
        <w:t xml:space="preserve"> the respondents’ counsel chose not to cite even a single authority for his argument. It was only at the hearing that he referred the court to </w:t>
      </w:r>
      <w:r w:rsidRPr="00B660F3">
        <w:rPr>
          <w:rFonts w:ascii="Times New Roman" w:hAnsi="Times New Roman" w:cs="Times New Roman"/>
          <w:i/>
          <w:sz w:val="24"/>
          <w:szCs w:val="24"/>
        </w:rPr>
        <w:t xml:space="preserve">Care International </w:t>
      </w:r>
      <w:r w:rsidRPr="00B660F3">
        <w:rPr>
          <w:rFonts w:ascii="Times New Roman" w:hAnsi="Times New Roman" w:cs="Times New Roman"/>
          <w:iCs/>
          <w:sz w:val="24"/>
          <w:szCs w:val="24"/>
        </w:rPr>
        <w:t xml:space="preserve">which the applicant had also cited. I have given due consideration to that authority and the various others related to. They appear distinguishable </w:t>
      </w:r>
      <w:r w:rsidR="00B3273F">
        <w:rPr>
          <w:rFonts w:ascii="Times New Roman" w:hAnsi="Times New Roman" w:cs="Times New Roman"/>
          <w:iCs/>
          <w:sz w:val="24"/>
          <w:szCs w:val="24"/>
        </w:rPr>
        <w:t>from</w:t>
      </w:r>
      <w:r w:rsidR="00B3273F" w:rsidRPr="00B660F3">
        <w:rPr>
          <w:rFonts w:ascii="Times New Roman" w:hAnsi="Times New Roman" w:cs="Times New Roman"/>
          <w:iCs/>
          <w:sz w:val="24"/>
          <w:szCs w:val="24"/>
        </w:rPr>
        <w:t xml:space="preserve"> </w:t>
      </w:r>
      <w:r w:rsidRPr="00B660F3">
        <w:rPr>
          <w:rFonts w:ascii="Times New Roman" w:hAnsi="Times New Roman" w:cs="Times New Roman"/>
          <w:iCs/>
          <w:sz w:val="24"/>
          <w:szCs w:val="24"/>
        </w:rPr>
        <w:t>the dispute before me. Those authorities largely dealt with the purpose of giving the s 196(1) notice, the requirements for giving valid notice among others. They did not specifically deal with the question whether or not review proceedings are civil proceedings and if they are</w:t>
      </w:r>
      <w:r w:rsidR="00B3273F">
        <w:rPr>
          <w:rFonts w:ascii="Times New Roman" w:hAnsi="Times New Roman" w:cs="Times New Roman"/>
          <w:iCs/>
          <w:sz w:val="24"/>
          <w:szCs w:val="24"/>
        </w:rPr>
        <w:t>, whether</w:t>
      </w:r>
      <w:r w:rsidRPr="00B660F3">
        <w:rPr>
          <w:rFonts w:ascii="Times New Roman" w:hAnsi="Times New Roman" w:cs="Times New Roman"/>
          <w:iCs/>
          <w:sz w:val="24"/>
          <w:szCs w:val="24"/>
        </w:rPr>
        <w:t xml:space="preserve"> their institution must be pursuant to the giving of notice. </w:t>
      </w:r>
    </w:p>
    <w:p w14:paraId="11B91CD8" w14:textId="77777777" w:rsidR="0070020E" w:rsidRPr="006562B8" w:rsidRDefault="0070020E" w:rsidP="0070020E">
      <w:pPr>
        <w:spacing w:after="0" w:line="360" w:lineRule="auto"/>
        <w:ind w:left="360"/>
        <w:jc w:val="both"/>
        <w:rPr>
          <w:rFonts w:ascii="Times New Roman" w:hAnsi="Times New Roman" w:cs="Times New Roman"/>
          <w:b/>
          <w:bCs/>
          <w:iCs/>
          <w:sz w:val="24"/>
          <w:szCs w:val="24"/>
          <w:u w:val="single"/>
        </w:rPr>
      </w:pPr>
      <w:r w:rsidRPr="006562B8">
        <w:rPr>
          <w:rFonts w:ascii="Times New Roman" w:hAnsi="Times New Roman" w:cs="Times New Roman"/>
          <w:b/>
          <w:bCs/>
          <w:iCs/>
          <w:sz w:val="24"/>
          <w:szCs w:val="24"/>
          <w:u w:val="single"/>
        </w:rPr>
        <w:t>Disposition</w:t>
      </w:r>
    </w:p>
    <w:p w14:paraId="0594509B" w14:textId="4F05892E" w:rsidR="0070020E" w:rsidRPr="00B210EB"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sidRPr="00945281">
        <w:rPr>
          <w:rFonts w:ascii="Times New Roman" w:hAnsi="Times New Roman" w:cs="Times New Roman"/>
          <w:iCs/>
          <w:sz w:val="24"/>
          <w:szCs w:val="24"/>
        </w:rPr>
        <w:t>In the end</w:t>
      </w:r>
      <w:r w:rsidR="00D86ACF">
        <w:rPr>
          <w:rFonts w:ascii="Times New Roman" w:hAnsi="Times New Roman" w:cs="Times New Roman"/>
          <w:iCs/>
          <w:sz w:val="24"/>
          <w:szCs w:val="24"/>
        </w:rPr>
        <w:t>,</w:t>
      </w:r>
      <w:r w:rsidRPr="00945281">
        <w:rPr>
          <w:rFonts w:ascii="Times New Roman" w:hAnsi="Times New Roman" w:cs="Times New Roman"/>
          <w:iCs/>
          <w:sz w:val="24"/>
          <w:szCs w:val="24"/>
        </w:rPr>
        <w:t xml:space="preserve"> there is no gainsaying that much as review applications could be characteri</w:t>
      </w:r>
      <w:r w:rsidR="00D86ACF">
        <w:rPr>
          <w:rFonts w:ascii="Times New Roman" w:hAnsi="Times New Roman" w:cs="Times New Roman"/>
          <w:iCs/>
          <w:sz w:val="24"/>
          <w:szCs w:val="24"/>
        </w:rPr>
        <w:t>s</w:t>
      </w:r>
      <w:r w:rsidRPr="00945281">
        <w:rPr>
          <w:rFonts w:ascii="Times New Roman" w:hAnsi="Times New Roman" w:cs="Times New Roman"/>
          <w:iCs/>
          <w:sz w:val="24"/>
          <w:szCs w:val="24"/>
        </w:rPr>
        <w:t>ed as civil proceedings their nature and the law that governs their filing in the High Court, extricate and sets them apart from the rest of civil proceedings which are shackled by the requirement for notice in terms of s 196(1) of the Customs and Excise Act [</w:t>
      </w:r>
      <w:r w:rsidRPr="006562B8">
        <w:rPr>
          <w:rFonts w:ascii="Times New Roman" w:hAnsi="Times New Roman" w:cs="Times New Roman"/>
          <w:i/>
          <w:sz w:val="24"/>
          <w:szCs w:val="24"/>
        </w:rPr>
        <w:t>Chapter 23:02</w:t>
      </w:r>
      <w:r w:rsidRPr="00945281">
        <w:rPr>
          <w:rFonts w:ascii="Times New Roman" w:hAnsi="Times New Roman" w:cs="Times New Roman"/>
          <w:iCs/>
          <w:sz w:val="24"/>
          <w:szCs w:val="24"/>
        </w:rPr>
        <w:t>].</w:t>
      </w:r>
      <w:r w:rsidR="006562B8">
        <w:rPr>
          <w:rFonts w:ascii="Times New Roman" w:hAnsi="Times New Roman" w:cs="Times New Roman"/>
          <w:iCs/>
          <w:sz w:val="24"/>
          <w:szCs w:val="24"/>
        </w:rPr>
        <w:t xml:space="preserve"> </w:t>
      </w:r>
      <w:r w:rsidRPr="00945281">
        <w:rPr>
          <w:rFonts w:ascii="Times New Roman" w:hAnsi="Times New Roman" w:cs="Times New Roman"/>
          <w:sz w:val="24"/>
          <w:szCs w:val="24"/>
        </w:rPr>
        <w:t>I reach the conclusion therefore that the preliminary objection that this application is</w:t>
      </w:r>
      <w:r w:rsidR="00B210EB">
        <w:rPr>
          <w:rFonts w:ascii="Times New Roman" w:hAnsi="Times New Roman" w:cs="Times New Roman"/>
          <w:sz w:val="24"/>
          <w:szCs w:val="24"/>
        </w:rPr>
        <w:t xml:space="preserve"> </w:t>
      </w:r>
      <w:r w:rsidR="00B210EB" w:rsidRPr="00945281">
        <w:rPr>
          <w:rFonts w:ascii="Times New Roman" w:hAnsi="Times New Roman" w:cs="Times New Roman"/>
          <w:sz w:val="24"/>
          <w:szCs w:val="24"/>
        </w:rPr>
        <w:t>n</w:t>
      </w:r>
      <w:r w:rsidR="00B210EB">
        <w:rPr>
          <w:rFonts w:ascii="Times New Roman" w:hAnsi="Times New Roman" w:cs="Times New Roman"/>
          <w:sz w:val="24"/>
          <w:szCs w:val="24"/>
        </w:rPr>
        <w:t>o</w:t>
      </w:r>
      <w:r w:rsidR="00B210EB" w:rsidRPr="00945281">
        <w:rPr>
          <w:rFonts w:ascii="Times New Roman" w:hAnsi="Times New Roman" w:cs="Times New Roman"/>
          <w:sz w:val="24"/>
          <w:szCs w:val="24"/>
        </w:rPr>
        <w:t xml:space="preserve">t </w:t>
      </w:r>
      <w:r w:rsidRPr="00945281">
        <w:rPr>
          <w:rFonts w:ascii="Times New Roman" w:hAnsi="Times New Roman" w:cs="Times New Roman"/>
          <w:sz w:val="24"/>
          <w:szCs w:val="24"/>
        </w:rPr>
        <w:t xml:space="preserve">properly before this court for want of compliance with the provisions of s 196(1) of the Act and s 6 of the State Liabilities Act is without merit. It is accordingly dismissed. </w:t>
      </w:r>
    </w:p>
    <w:p w14:paraId="428023EE" w14:textId="0896D2AF" w:rsidR="00B210EB" w:rsidRPr="00945281" w:rsidRDefault="00B210EB" w:rsidP="000B04AC">
      <w:pPr>
        <w:pStyle w:val="ListParagraph"/>
        <w:spacing w:after="0" w:line="360" w:lineRule="auto"/>
        <w:ind w:left="360"/>
        <w:jc w:val="both"/>
        <w:rPr>
          <w:rFonts w:ascii="Times New Roman" w:hAnsi="Times New Roman" w:cs="Times New Roman"/>
          <w:iCs/>
          <w:sz w:val="24"/>
          <w:szCs w:val="24"/>
        </w:rPr>
      </w:pPr>
      <w:r>
        <w:rPr>
          <w:rFonts w:ascii="Times New Roman" w:hAnsi="Times New Roman" w:cs="Times New Roman"/>
          <w:sz w:val="24"/>
          <w:szCs w:val="24"/>
        </w:rPr>
        <w:t xml:space="preserve">Having said this, I turn now to the second issue for determination. </w:t>
      </w:r>
    </w:p>
    <w:p w14:paraId="25E4FE63" w14:textId="77777777" w:rsidR="0070020E" w:rsidRPr="006562B8" w:rsidRDefault="0070020E" w:rsidP="0070020E">
      <w:pPr>
        <w:spacing w:after="0" w:line="360" w:lineRule="auto"/>
        <w:ind w:left="360"/>
        <w:jc w:val="both"/>
        <w:rPr>
          <w:rFonts w:ascii="Times New Roman" w:hAnsi="Times New Roman" w:cs="Times New Roman"/>
          <w:b/>
          <w:bCs/>
          <w:iCs/>
          <w:sz w:val="24"/>
          <w:szCs w:val="24"/>
          <w:u w:val="single"/>
        </w:rPr>
      </w:pPr>
      <w:r w:rsidRPr="006562B8">
        <w:rPr>
          <w:rFonts w:ascii="Times New Roman" w:hAnsi="Times New Roman" w:cs="Times New Roman"/>
          <w:b/>
          <w:bCs/>
          <w:iCs/>
          <w:sz w:val="24"/>
          <w:szCs w:val="24"/>
          <w:u w:val="single"/>
        </w:rPr>
        <w:t>The merits</w:t>
      </w:r>
    </w:p>
    <w:p w14:paraId="5CFFD8A8" w14:textId="3B0D66B8" w:rsidR="0070020E"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I stated in the introductory and other earlier paragraphs that the applicant challenged the respondents’ decision on the basis of </w:t>
      </w:r>
      <w:r w:rsidR="00B5521F">
        <w:rPr>
          <w:rFonts w:ascii="Times New Roman" w:hAnsi="Times New Roman" w:cs="Times New Roman"/>
          <w:iCs/>
          <w:sz w:val="24"/>
          <w:szCs w:val="24"/>
        </w:rPr>
        <w:t xml:space="preserve">gross </w:t>
      </w:r>
      <w:r>
        <w:rPr>
          <w:rFonts w:ascii="Times New Roman" w:hAnsi="Times New Roman" w:cs="Times New Roman"/>
          <w:iCs/>
          <w:sz w:val="24"/>
          <w:szCs w:val="24"/>
        </w:rPr>
        <w:t xml:space="preserve">unreasonableness, irrationality and </w:t>
      </w:r>
      <w:r w:rsidR="00B5521F">
        <w:rPr>
          <w:rFonts w:ascii="Times New Roman" w:hAnsi="Times New Roman" w:cs="Times New Roman"/>
          <w:iCs/>
          <w:sz w:val="24"/>
          <w:szCs w:val="24"/>
        </w:rPr>
        <w:t xml:space="preserve">absence </w:t>
      </w:r>
      <w:r>
        <w:rPr>
          <w:rFonts w:ascii="Times New Roman" w:hAnsi="Times New Roman" w:cs="Times New Roman"/>
          <w:iCs/>
          <w:sz w:val="24"/>
          <w:szCs w:val="24"/>
        </w:rPr>
        <w:t xml:space="preserve">of reasons. It said as a result of those afflictions the decision was not only invalid but was no decision at all. As stated earlier, the respondents insisted that the decision was sound and therefore valid. </w:t>
      </w:r>
    </w:p>
    <w:p w14:paraId="5E2783D0" w14:textId="77777777" w:rsidR="0070020E" w:rsidRPr="006562B8" w:rsidRDefault="0070020E" w:rsidP="0070020E">
      <w:pPr>
        <w:spacing w:after="0" w:line="360" w:lineRule="auto"/>
        <w:ind w:left="360"/>
        <w:jc w:val="both"/>
        <w:rPr>
          <w:rFonts w:ascii="Times New Roman" w:hAnsi="Times New Roman" w:cs="Times New Roman"/>
          <w:b/>
          <w:bCs/>
          <w:iCs/>
          <w:sz w:val="24"/>
          <w:szCs w:val="24"/>
          <w:u w:val="single"/>
        </w:rPr>
      </w:pPr>
      <w:r w:rsidRPr="006562B8">
        <w:rPr>
          <w:rFonts w:ascii="Times New Roman" w:hAnsi="Times New Roman" w:cs="Times New Roman"/>
          <w:b/>
          <w:bCs/>
          <w:iCs/>
          <w:sz w:val="24"/>
          <w:szCs w:val="24"/>
          <w:u w:val="single"/>
        </w:rPr>
        <w:t>The law</w:t>
      </w:r>
    </w:p>
    <w:p w14:paraId="2CF8BA26" w14:textId="0C2A71D8" w:rsidR="0070020E" w:rsidRPr="00634BB3" w:rsidRDefault="0070020E" w:rsidP="006562B8">
      <w:pPr>
        <w:pStyle w:val="ListParagraph"/>
        <w:numPr>
          <w:ilvl w:val="0"/>
          <w:numId w:val="1"/>
        </w:numPr>
        <w:spacing w:line="360" w:lineRule="auto"/>
        <w:jc w:val="both"/>
        <w:rPr>
          <w:rFonts w:ascii="Times New Roman" w:hAnsi="Times New Roman" w:cs="Times New Roman"/>
          <w:sz w:val="24"/>
          <w:szCs w:val="24"/>
        </w:rPr>
      </w:pPr>
      <w:r w:rsidRPr="00634BB3">
        <w:rPr>
          <w:rFonts w:ascii="Times New Roman" w:hAnsi="Times New Roman" w:cs="Times New Roman"/>
          <w:sz w:val="24"/>
          <w:szCs w:val="24"/>
        </w:rPr>
        <w:t>Section 27 of the High Court Act [</w:t>
      </w:r>
      <w:r w:rsidRPr="00634BB3">
        <w:rPr>
          <w:rFonts w:ascii="Times New Roman" w:hAnsi="Times New Roman" w:cs="Times New Roman"/>
          <w:i/>
          <w:sz w:val="24"/>
          <w:szCs w:val="24"/>
        </w:rPr>
        <w:t>Chapter 7:06</w:t>
      </w:r>
      <w:r w:rsidRPr="00634BB3">
        <w:rPr>
          <w:rFonts w:ascii="Times New Roman" w:hAnsi="Times New Roman" w:cs="Times New Roman"/>
          <w:sz w:val="24"/>
          <w:szCs w:val="24"/>
        </w:rPr>
        <w:t>] gives the High Court power to review decisions of inferior courts and tribunals.  It provides as follows;</w:t>
      </w:r>
    </w:p>
    <w:p w14:paraId="5D0A19BF" w14:textId="3079122C" w:rsidR="0070020E" w:rsidRDefault="006562B8" w:rsidP="0070020E">
      <w:pPr>
        <w:spacing w:after="0" w:line="240" w:lineRule="auto"/>
        <w:ind w:left="720"/>
        <w:jc w:val="both"/>
        <w:rPr>
          <w:rFonts w:ascii="Times New Roman" w:hAnsi="Times New Roman" w:cs="Times New Roman"/>
        </w:rPr>
      </w:pPr>
      <w:r>
        <w:rPr>
          <w:rFonts w:ascii="Times New Roman" w:hAnsi="Times New Roman" w:cs="Times New Roman"/>
        </w:rPr>
        <w:tab/>
      </w:r>
      <w:r w:rsidR="0070020E">
        <w:rPr>
          <w:rFonts w:ascii="Times New Roman" w:hAnsi="Times New Roman" w:cs="Times New Roman"/>
        </w:rPr>
        <w:t xml:space="preserve">“27(1) Subject to this Act and any other law, the grounds on which any proceedings or </w:t>
      </w:r>
      <w:r>
        <w:rPr>
          <w:rFonts w:ascii="Times New Roman" w:hAnsi="Times New Roman" w:cs="Times New Roman"/>
        </w:rPr>
        <w:tab/>
      </w:r>
      <w:r w:rsidR="0070020E">
        <w:rPr>
          <w:rFonts w:ascii="Times New Roman" w:hAnsi="Times New Roman" w:cs="Times New Roman"/>
        </w:rPr>
        <w:t>decision may be brought on review before the High Court shall be.</w:t>
      </w:r>
    </w:p>
    <w:p w14:paraId="678A9B56" w14:textId="77777777" w:rsidR="0070020E" w:rsidRDefault="0070020E" w:rsidP="0070020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Absence of jurisdiction on the part of the court, tribunal or authority concerned.</w:t>
      </w:r>
    </w:p>
    <w:p w14:paraId="4B76221C" w14:textId="77777777" w:rsidR="0070020E" w:rsidRDefault="0070020E" w:rsidP="0070020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Interest in cause, bias, malice or corruption on the part of the person presiding over the court or tribunal concerned or on the part of the authority concerned, as the case may be.</w:t>
      </w:r>
    </w:p>
    <w:p w14:paraId="0E076D48" w14:textId="77777777" w:rsidR="0070020E" w:rsidRDefault="0070020E" w:rsidP="0070020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Gross irregularity in the proceedings or the decision.</w:t>
      </w:r>
    </w:p>
    <w:p w14:paraId="4DF82637" w14:textId="5E0F4D1E" w:rsidR="0070020E" w:rsidRDefault="006562B8" w:rsidP="0070020E">
      <w:pPr>
        <w:spacing w:after="0" w:line="240" w:lineRule="auto"/>
        <w:ind w:left="720"/>
        <w:jc w:val="both"/>
        <w:rPr>
          <w:rFonts w:ascii="Times New Roman" w:hAnsi="Times New Roman" w:cs="Times New Roman"/>
        </w:rPr>
      </w:pPr>
      <w:r>
        <w:rPr>
          <w:rFonts w:ascii="Times New Roman" w:hAnsi="Times New Roman" w:cs="Times New Roman"/>
        </w:rPr>
        <w:tab/>
      </w:r>
      <w:r w:rsidR="0070020E">
        <w:rPr>
          <w:rFonts w:ascii="Times New Roman" w:hAnsi="Times New Roman" w:cs="Times New Roman"/>
        </w:rPr>
        <w:t xml:space="preserve">(2) Nothing in subsection (1) shall affect any other law relating to the review of </w:t>
      </w:r>
      <w:r>
        <w:rPr>
          <w:rFonts w:ascii="Times New Roman" w:hAnsi="Times New Roman" w:cs="Times New Roman"/>
        </w:rPr>
        <w:tab/>
      </w:r>
      <w:r w:rsidR="0070020E">
        <w:rPr>
          <w:rFonts w:ascii="Times New Roman" w:hAnsi="Times New Roman" w:cs="Times New Roman"/>
        </w:rPr>
        <w:t>proceedings or decisions of inferior courts, tribunals or authorities.”</w:t>
      </w:r>
    </w:p>
    <w:p w14:paraId="5C67F553" w14:textId="77777777" w:rsidR="0070020E" w:rsidRDefault="0070020E" w:rsidP="0070020E">
      <w:pPr>
        <w:spacing w:after="0" w:line="240" w:lineRule="auto"/>
        <w:jc w:val="both"/>
        <w:rPr>
          <w:rFonts w:ascii="Times New Roman" w:hAnsi="Times New Roman" w:cs="Times New Roman"/>
        </w:rPr>
      </w:pPr>
    </w:p>
    <w:p w14:paraId="1B3B66F1" w14:textId="535E2C81" w:rsidR="0070020E" w:rsidRDefault="006562B8" w:rsidP="0070020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70020E" w:rsidRPr="00634BB3">
        <w:rPr>
          <w:rFonts w:ascii="Times New Roman" w:hAnsi="Times New Roman" w:cs="Times New Roman"/>
          <w:sz w:val="24"/>
          <w:szCs w:val="24"/>
        </w:rPr>
        <w:t xml:space="preserve">In essence therefore this court is endowed with power to review and scrutinize the legality of administrative actions. That power does not entail the court substituting the inferior court or tribunal’s decision with its own discretion. Where the court finds that the administrative decision was in violation of the powers given to the public authority, it is usually best that the court remits the case to the public authority for it to consider a new decision. That route is taken to avoid the court usurping the powers of the administrative body.  The rule is however not cast in stone. It can be departed from in demonstrated exceptional circumstances. At the end of everything what underpins these considerations is the notion of fairness. </w:t>
      </w:r>
      <w:r w:rsidR="0070020E">
        <w:rPr>
          <w:rFonts w:ascii="Times New Roman" w:hAnsi="Times New Roman" w:cs="Times New Roman"/>
          <w:sz w:val="24"/>
          <w:szCs w:val="24"/>
        </w:rPr>
        <w:t xml:space="preserve">See </w:t>
      </w:r>
      <w:r w:rsidR="0070020E">
        <w:rPr>
          <w:rFonts w:ascii="Times New Roman" w:hAnsi="Times New Roman" w:cs="Times New Roman"/>
          <w:i/>
          <w:sz w:val="24"/>
        </w:rPr>
        <w:t>Hama</w:t>
      </w:r>
      <w:r w:rsidR="0070020E">
        <w:rPr>
          <w:rFonts w:ascii="Times New Roman" w:hAnsi="Times New Roman" w:cs="Times New Roman"/>
          <w:sz w:val="24"/>
        </w:rPr>
        <w:t xml:space="preserve"> v </w:t>
      </w:r>
      <w:r w:rsidR="0070020E">
        <w:rPr>
          <w:rFonts w:ascii="Times New Roman" w:hAnsi="Times New Roman" w:cs="Times New Roman"/>
          <w:i/>
          <w:sz w:val="24"/>
        </w:rPr>
        <w:t>National Railways of Zimbabwe</w:t>
      </w:r>
      <w:r w:rsidR="0070020E">
        <w:rPr>
          <w:rFonts w:ascii="Times New Roman" w:hAnsi="Times New Roman" w:cs="Times New Roman"/>
          <w:sz w:val="24"/>
        </w:rPr>
        <w:t xml:space="preserve"> 1996 (1) ZLR 664(S). The grounds which must appear </w:t>
      </w:r>
      <w:r w:rsidR="0070020E" w:rsidRPr="000B04AC">
        <w:rPr>
          <w:rFonts w:ascii="Times New Roman" w:hAnsi="Times New Roman" w:cs="Times New Roman"/>
          <w:i/>
          <w:iCs/>
          <w:sz w:val="24"/>
        </w:rPr>
        <w:t>ex facie</w:t>
      </w:r>
      <w:r w:rsidR="0070020E">
        <w:rPr>
          <w:rFonts w:ascii="Times New Roman" w:hAnsi="Times New Roman" w:cs="Times New Roman"/>
          <w:sz w:val="24"/>
        </w:rPr>
        <w:t xml:space="preserve"> the application are therefore set out in s 27 although the proviso to subsection </w:t>
      </w:r>
      <w:r w:rsidR="0070020E">
        <w:rPr>
          <w:rFonts w:ascii="Times New Roman" w:hAnsi="Times New Roman" w:cs="Times New Roman"/>
          <w:sz w:val="24"/>
          <w:szCs w:val="24"/>
        </w:rPr>
        <w:t>(1) of s 27 appears to suggest that the court can have recourse to some other grounds. Where that</w:t>
      </w:r>
      <w:r w:rsidR="00340175">
        <w:rPr>
          <w:rFonts w:ascii="Times New Roman" w:hAnsi="Times New Roman" w:cs="Times New Roman"/>
          <w:sz w:val="24"/>
          <w:szCs w:val="24"/>
        </w:rPr>
        <w:t>,</w:t>
      </w:r>
      <w:r w:rsidR="0070020E">
        <w:rPr>
          <w:rFonts w:ascii="Times New Roman" w:hAnsi="Times New Roman" w:cs="Times New Roman"/>
          <w:sz w:val="24"/>
          <w:szCs w:val="24"/>
        </w:rPr>
        <w:t xml:space="preserve"> however</w:t>
      </w:r>
      <w:r w:rsidR="00340175">
        <w:rPr>
          <w:rFonts w:ascii="Times New Roman" w:hAnsi="Times New Roman" w:cs="Times New Roman"/>
          <w:sz w:val="24"/>
          <w:szCs w:val="24"/>
        </w:rPr>
        <w:t>,</w:t>
      </w:r>
      <w:r w:rsidR="0070020E">
        <w:rPr>
          <w:rFonts w:ascii="Times New Roman" w:hAnsi="Times New Roman" w:cs="Times New Roman"/>
          <w:sz w:val="24"/>
          <w:szCs w:val="24"/>
        </w:rPr>
        <w:t xml:space="preserve"> is the course taken, the law which permits </w:t>
      </w:r>
      <w:r w:rsidR="00477D85">
        <w:rPr>
          <w:rFonts w:ascii="Times New Roman" w:hAnsi="Times New Roman" w:cs="Times New Roman"/>
          <w:sz w:val="24"/>
          <w:szCs w:val="24"/>
        </w:rPr>
        <w:t xml:space="preserve">such recourse to any other review grounds </w:t>
      </w:r>
      <w:r w:rsidR="0070020E">
        <w:rPr>
          <w:rFonts w:ascii="Times New Roman" w:hAnsi="Times New Roman" w:cs="Times New Roman"/>
          <w:sz w:val="24"/>
          <w:szCs w:val="24"/>
        </w:rPr>
        <w:t xml:space="preserve">and the particular grounds relied upon must be indicated. As a result, the concepts of gross unreasonableness and gross irrationality have been accepted as factors which can be taken when present to warrant the vitiation of a decision.  </w:t>
      </w:r>
    </w:p>
    <w:p w14:paraId="50E8F3B5" w14:textId="77777777" w:rsidR="0070020E" w:rsidRPr="006F79CA" w:rsidRDefault="0070020E" w:rsidP="006562B8">
      <w:pPr>
        <w:pStyle w:val="ListParagraph"/>
        <w:numPr>
          <w:ilvl w:val="0"/>
          <w:numId w:val="1"/>
        </w:numPr>
        <w:spacing w:line="360" w:lineRule="auto"/>
        <w:jc w:val="both"/>
        <w:rPr>
          <w:rFonts w:ascii="Times New Roman" w:hAnsi="Times New Roman" w:cs="Times New Roman"/>
          <w:sz w:val="24"/>
        </w:rPr>
      </w:pPr>
      <w:r w:rsidRPr="006F79CA">
        <w:rPr>
          <w:rFonts w:ascii="Times New Roman" w:hAnsi="Times New Roman" w:cs="Times New Roman"/>
          <w:sz w:val="24"/>
        </w:rPr>
        <w:t>A</w:t>
      </w:r>
      <w:r>
        <w:rPr>
          <w:rFonts w:ascii="Times New Roman" w:hAnsi="Times New Roman" w:cs="Times New Roman"/>
          <w:sz w:val="24"/>
        </w:rPr>
        <w:t>s</w:t>
      </w:r>
      <w:r w:rsidRPr="006F79CA">
        <w:rPr>
          <w:rFonts w:ascii="Times New Roman" w:hAnsi="Times New Roman" w:cs="Times New Roman"/>
          <w:sz w:val="24"/>
        </w:rPr>
        <w:t xml:space="preserve"> to what principles must be taken into account where a court departs from the general practice of remittal of the matter to the administrative body, the case of </w:t>
      </w:r>
      <w:r w:rsidRPr="006F79CA">
        <w:rPr>
          <w:rFonts w:ascii="Times New Roman" w:hAnsi="Times New Roman" w:cs="Times New Roman"/>
          <w:i/>
          <w:sz w:val="24"/>
        </w:rPr>
        <w:t xml:space="preserve">Director of Civil Aviation </w:t>
      </w:r>
      <w:r w:rsidRPr="006F79CA">
        <w:rPr>
          <w:rFonts w:ascii="Times New Roman" w:hAnsi="Times New Roman" w:cs="Times New Roman"/>
          <w:sz w:val="24"/>
        </w:rPr>
        <w:t xml:space="preserve">v </w:t>
      </w:r>
      <w:r w:rsidRPr="006F79CA">
        <w:rPr>
          <w:rFonts w:ascii="Times New Roman" w:hAnsi="Times New Roman" w:cs="Times New Roman"/>
          <w:i/>
          <w:sz w:val="24"/>
        </w:rPr>
        <w:t>Hall</w:t>
      </w:r>
      <w:r w:rsidRPr="006F79CA">
        <w:rPr>
          <w:rFonts w:ascii="Times New Roman" w:hAnsi="Times New Roman" w:cs="Times New Roman"/>
          <w:sz w:val="24"/>
        </w:rPr>
        <w:t xml:space="preserve"> 1990 (2) ZLR 354 (SC) is apposite. In that authority, it was held at p 362E-G that:  </w:t>
      </w:r>
    </w:p>
    <w:p w14:paraId="13DA3D86" w14:textId="77777777" w:rsidR="0070020E" w:rsidRDefault="0070020E" w:rsidP="0070020E">
      <w:pPr>
        <w:spacing w:after="0" w:line="240" w:lineRule="auto"/>
        <w:ind w:left="720" w:firstLine="720"/>
        <w:jc w:val="both"/>
        <w:rPr>
          <w:rFonts w:ascii="Times New Roman" w:hAnsi="Times New Roman" w:cs="Times New Roman"/>
        </w:rPr>
      </w:pPr>
      <w:r>
        <w:rPr>
          <w:rFonts w:ascii="Times New Roman" w:hAnsi="Times New Roman" w:cs="Times New Roman"/>
        </w:rPr>
        <w:t>“It will only do so where-</w:t>
      </w:r>
    </w:p>
    <w:p w14:paraId="3676FE32" w14:textId="77777777" w:rsidR="0070020E" w:rsidRDefault="0070020E" w:rsidP="0070020E">
      <w:pPr>
        <w:pStyle w:val="ListParagraph"/>
        <w:numPr>
          <w:ilvl w:val="0"/>
          <w:numId w:val="4"/>
        </w:numPr>
        <w:spacing w:after="0" w:line="240" w:lineRule="auto"/>
        <w:ind w:left="2160"/>
        <w:jc w:val="both"/>
        <w:rPr>
          <w:rFonts w:ascii="Times New Roman" w:hAnsi="Times New Roman" w:cs="Times New Roman"/>
        </w:rPr>
      </w:pPr>
      <w:r>
        <w:rPr>
          <w:rFonts w:ascii="Times New Roman" w:hAnsi="Times New Roman" w:cs="Times New Roman"/>
        </w:rPr>
        <w:t xml:space="preserve">The end result is a foregone conclusion and a referral back would be a waste of time; or </w:t>
      </w:r>
    </w:p>
    <w:p w14:paraId="0E0286B4" w14:textId="77777777" w:rsidR="0070020E" w:rsidRDefault="0070020E" w:rsidP="0070020E">
      <w:pPr>
        <w:pStyle w:val="ListParagraph"/>
        <w:numPr>
          <w:ilvl w:val="0"/>
          <w:numId w:val="4"/>
        </w:numPr>
        <w:spacing w:after="0" w:line="240" w:lineRule="auto"/>
        <w:ind w:left="2160"/>
        <w:jc w:val="both"/>
        <w:rPr>
          <w:rFonts w:ascii="Times New Roman" w:hAnsi="Times New Roman" w:cs="Times New Roman"/>
        </w:rPr>
      </w:pPr>
      <w:r>
        <w:rPr>
          <w:rFonts w:ascii="Times New Roman" w:hAnsi="Times New Roman" w:cs="Times New Roman"/>
        </w:rPr>
        <w:t>Further delay would cause unjustifiable prejudice to the applicant; or</w:t>
      </w:r>
    </w:p>
    <w:p w14:paraId="11F66642" w14:textId="77777777" w:rsidR="0070020E" w:rsidRDefault="0070020E" w:rsidP="0070020E">
      <w:pPr>
        <w:pStyle w:val="ListParagraph"/>
        <w:numPr>
          <w:ilvl w:val="0"/>
          <w:numId w:val="4"/>
        </w:numPr>
        <w:spacing w:after="0" w:line="240" w:lineRule="auto"/>
        <w:ind w:left="2160"/>
        <w:jc w:val="both"/>
        <w:rPr>
          <w:rFonts w:ascii="Times New Roman" w:hAnsi="Times New Roman" w:cs="Times New Roman"/>
        </w:rPr>
      </w:pPr>
      <w:r>
        <w:rPr>
          <w:rFonts w:ascii="Times New Roman" w:hAnsi="Times New Roman" w:cs="Times New Roman"/>
        </w:rPr>
        <w:t>The statutory tribunal or functionary has exhibited bias or incompetence to such a degree that it would be unfair to require the applicant to submit to the same jurisdiction again; or</w:t>
      </w:r>
    </w:p>
    <w:p w14:paraId="7388DB27" w14:textId="5508AF6D" w:rsidR="00A64553" w:rsidRPr="00A64553" w:rsidRDefault="0070020E" w:rsidP="00A64553">
      <w:pPr>
        <w:pStyle w:val="ListParagraph"/>
        <w:numPr>
          <w:ilvl w:val="0"/>
          <w:numId w:val="4"/>
        </w:numPr>
        <w:spacing w:after="0" w:line="240" w:lineRule="auto"/>
        <w:ind w:left="2160"/>
        <w:jc w:val="both"/>
        <w:rPr>
          <w:rFonts w:ascii="Times New Roman" w:hAnsi="Times New Roman" w:cs="Times New Roman"/>
        </w:rPr>
      </w:pPr>
      <w:r>
        <w:rPr>
          <w:rFonts w:ascii="Times New Roman" w:hAnsi="Times New Roman" w:cs="Times New Roman"/>
        </w:rPr>
        <w:t>The court is in as good a position to make the decision itself.”</w:t>
      </w:r>
    </w:p>
    <w:p w14:paraId="694410C1" w14:textId="77777777" w:rsidR="0070020E" w:rsidRPr="00BC6691" w:rsidRDefault="0070020E" w:rsidP="006562B8">
      <w:pPr>
        <w:spacing w:after="0" w:line="240" w:lineRule="auto"/>
        <w:ind w:left="360"/>
        <w:jc w:val="both"/>
        <w:rPr>
          <w:rFonts w:ascii="Times New Roman" w:hAnsi="Times New Roman" w:cs="Times New Roman"/>
          <w:iCs/>
          <w:sz w:val="24"/>
          <w:szCs w:val="24"/>
        </w:rPr>
      </w:pPr>
    </w:p>
    <w:p w14:paraId="30EE3D56" w14:textId="77777777" w:rsidR="009F670B" w:rsidRPr="009F670B" w:rsidRDefault="00A64553" w:rsidP="00A64553">
      <w:pPr>
        <w:pStyle w:val="Footer"/>
        <w:numPr>
          <w:ilvl w:val="0"/>
          <w:numId w:val="1"/>
        </w:numPr>
        <w:rPr>
          <w:rFonts w:ascii="Times New Roman" w:eastAsia="Times New Roman" w:hAnsi="Times New Roman" w:cs="Times New Roman"/>
          <w:kern w:val="0"/>
          <w:sz w:val="24"/>
          <w:szCs w:val="24"/>
          <w:lang w:val="en-GB"/>
          <w14:ligatures w14:val="none"/>
        </w:rPr>
      </w:pPr>
      <w:r w:rsidRPr="00A64553">
        <w:rPr>
          <w:rFonts w:ascii="Times New Roman" w:hAnsi="Times New Roman" w:cs="Times New Roman"/>
          <w:sz w:val="24"/>
          <w:szCs w:val="24"/>
        </w:rPr>
        <w:t xml:space="preserve">In the case of </w:t>
      </w:r>
      <w:r w:rsidRPr="009F670B">
        <w:rPr>
          <w:rFonts w:ascii="Times New Roman" w:hAnsi="Times New Roman" w:cs="Times New Roman"/>
          <w:i/>
          <w:iCs/>
          <w:sz w:val="24"/>
          <w:szCs w:val="24"/>
        </w:rPr>
        <w:t>CJ Petrov and Co (Pvt) Ltd v Gwaradzimba NO</w:t>
      </w:r>
      <w:r>
        <w:rPr>
          <w:rFonts w:ascii="Times New Roman" w:hAnsi="Times New Roman" w:cs="Times New Roman"/>
          <w:sz w:val="24"/>
          <w:szCs w:val="24"/>
        </w:rPr>
        <w:t xml:space="preserve"> 2014 (1) ZLR 487 (H) MAFUSIRE J summarised the requirements </w:t>
      </w:r>
      <w:r w:rsidR="009F670B">
        <w:rPr>
          <w:rFonts w:ascii="Times New Roman" w:hAnsi="Times New Roman" w:cs="Times New Roman"/>
          <w:sz w:val="24"/>
          <w:szCs w:val="24"/>
        </w:rPr>
        <w:t>in</w:t>
      </w:r>
      <w:r>
        <w:rPr>
          <w:rFonts w:ascii="Times New Roman" w:hAnsi="Times New Roman" w:cs="Times New Roman"/>
          <w:sz w:val="24"/>
          <w:szCs w:val="24"/>
        </w:rPr>
        <w:t xml:space="preserve"> slightly different way as </w:t>
      </w:r>
      <w:r w:rsidR="009F670B">
        <w:rPr>
          <w:rFonts w:ascii="Times New Roman" w:hAnsi="Times New Roman" w:cs="Times New Roman"/>
          <w:sz w:val="24"/>
          <w:szCs w:val="24"/>
        </w:rPr>
        <w:t>follows</w:t>
      </w:r>
      <w:r>
        <w:rPr>
          <w:rFonts w:ascii="Times New Roman" w:hAnsi="Times New Roman" w:cs="Times New Roman"/>
          <w:sz w:val="24"/>
          <w:szCs w:val="24"/>
        </w:rPr>
        <w:t xml:space="preserve">: </w:t>
      </w:r>
    </w:p>
    <w:p w14:paraId="3F05CB36" w14:textId="5C51A4EA" w:rsidR="009F670B" w:rsidRPr="009F670B" w:rsidRDefault="00A64553" w:rsidP="009F670B">
      <w:pPr>
        <w:pStyle w:val="Footer"/>
        <w:numPr>
          <w:ilvl w:val="0"/>
          <w:numId w:val="14"/>
        </w:numPr>
        <w:spacing w:line="360" w:lineRule="auto"/>
        <w:rPr>
          <w:rFonts w:ascii="Times New Roman" w:eastAsia="Times New Roman" w:hAnsi="Times New Roman" w:cs="Times New Roman"/>
          <w:kern w:val="0"/>
          <w:sz w:val="24"/>
          <w:szCs w:val="24"/>
          <w:lang w:val="en-GB"/>
          <w14:ligatures w14:val="none"/>
        </w:rPr>
      </w:pPr>
      <w:r w:rsidRPr="009F670B">
        <w:rPr>
          <w:rFonts w:ascii="Times New Roman" w:eastAsia="Times New Roman" w:hAnsi="Times New Roman" w:cs="Times New Roman"/>
          <w:kern w:val="0"/>
          <w:sz w:val="24"/>
          <w:szCs w:val="24"/>
          <w:lang w:val="en-GB"/>
          <w14:ligatures w14:val="none"/>
        </w:rPr>
        <w:lastRenderedPageBreak/>
        <w:t>where the result is a foregone conclusion and it would be a waste of time to refer the matter back</w:t>
      </w:r>
    </w:p>
    <w:p w14:paraId="2A5AB469" w14:textId="77777777" w:rsidR="009F670B" w:rsidRPr="009F670B" w:rsidRDefault="00A64553" w:rsidP="009F670B">
      <w:pPr>
        <w:pStyle w:val="Footer"/>
        <w:numPr>
          <w:ilvl w:val="0"/>
          <w:numId w:val="14"/>
        </w:numPr>
        <w:spacing w:line="360" w:lineRule="auto"/>
        <w:rPr>
          <w:rFonts w:ascii="Times New Roman" w:eastAsia="Times New Roman" w:hAnsi="Times New Roman" w:cs="Times New Roman"/>
          <w:kern w:val="0"/>
          <w:sz w:val="24"/>
          <w:szCs w:val="24"/>
          <w:lang w:val="en-GB"/>
          <w14:ligatures w14:val="none"/>
        </w:rPr>
      </w:pPr>
      <w:r w:rsidRPr="009F670B">
        <w:rPr>
          <w:rFonts w:ascii="Times New Roman" w:eastAsia="Times New Roman" w:hAnsi="Times New Roman" w:cs="Times New Roman"/>
          <w:kern w:val="0"/>
          <w:sz w:val="24"/>
          <w:szCs w:val="24"/>
          <w:lang w:val="en-GB"/>
          <w14:ligatures w14:val="none"/>
        </w:rPr>
        <w:t>Where further delay would prejudice the applicant,</w:t>
      </w:r>
    </w:p>
    <w:p w14:paraId="24231EEB" w14:textId="77777777" w:rsidR="009F670B" w:rsidRPr="009F670B" w:rsidRDefault="00A64553" w:rsidP="009F670B">
      <w:pPr>
        <w:pStyle w:val="Footer"/>
        <w:numPr>
          <w:ilvl w:val="0"/>
          <w:numId w:val="14"/>
        </w:numPr>
        <w:spacing w:line="360" w:lineRule="auto"/>
        <w:rPr>
          <w:rFonts w:ascii="Times New Roman" w:eastAsia="Times New Roman" w:hAnsi="Times New Roman" w:cs="Times New Roman"/>
          <w:kern w:val="0"/>
          <w:sz w:val="24"/>
          <w:szCs w:val="24"/>
          <w:lang w:val="en-GB"/>
          <w14:ligatures w14:val="none"/>
        </w:rPr>
      </w:pPr>
      <w:r w:rsidRPr="009F670B">
        <w:rPr>
          <w:rFonts w:ascii="Times New Roman" w:eastAsia="Times New Roman" w:hAnsi="Times New Roman" w:cs="Times New Roman"/>
          <w:kern w:val="0"/>
          <w:sz w:val="24"/>
          <w:szCs w:val="24"/>
          <w:lang w:val="en-GB"/>
          <w14:ligatures w14:val="none"/>
        </w:rPr>
        <w:t>Where the extent of bias or incompetence is such that it would be unfair to the applicant to force it to submit to the same jurisdiction,</w:t>
      </w:r>
    </w:p>
    <w:p w14:paraId="0693C16D" w14:textId="4779BBB6" w:rsidR="00A64553" w:rsidRPr="009F670B" w:rsidRDefault="00A64553" w:rsidP="009F670B">
      <w:pPr>
        <w:pStyle w:val="Footer"/>
        <w:numPr>
          <w:ilvl w:val="0"/>
          <w:numId w:val="14"/>
        </w:numPr>
        <w:spacing w:line="360" w:lineRule="auto"/>
        <w:rPr>
          <w:rFonts w:ascii="Times New Roman" w:eastAsia="Times New Roman" w:hAnsi="Times New Roman" w:cs="Times New Roman"/>
          <w:kern w:val="0"/>
          <w:sz w:val="24"/>
          <w:szCs w:val="24"/>
          <w:lang w:val="en-GB"/>
          <w14:ligatures w14:val="none"/>
        </w:rPr>
      </w:pPr>
      <w:r w:rsidRPr="009F670B">
        <w:rPr>
          <w:rFonts w:ascii="Times New Roman" w:eastAsia="Times New Roman" w:hAnsi="Times New Roman" w:cs="Times New Roman"/>
          <w:kern w:val="0"/>
          <w:sz w:val="24"/>
          <w:szCs w:val="24"/>
          <w:lang w:val="en-GB"/>
          <w14:ligatures w14:val="none"/>
        </w:rPr>
        <w:t>Where the court is in as good a position as the administrative body to make the decision.</w:t>
      </w:r>
      <w:r w:rsidRPr="009F670B">
        <w:rPr>
          <w:rFonts w:ascii="Times New Roman" w:hAnsi="Times New Roman" w:cs="Times New Roman"/>
          <w:sz w:val="24"/>
          <w:szCs w:val="24"/>
          <w:vertAlign w:val="superscript"/>
          <w:lang w:val="en-GB"/>
        </w:rPr>
        <w:footnoteReference w:id="2"/>
      </w:r>
    </w:p>
    <w:p w14:paraId="4511EC7A" w14:textId="2A5D0E43" w:rsidR="009F670B" w:rsidRPr="009F670B" w:rsidRDefault="009F670B" w:rsidP="0070020E">
      <w:pPr>
        <w:pStyle w:val="ListParagraph"/>
        <w:numPr>
          <w:ilvl w:val="0"/>
          <w:numId w:val="1"/>
        </w:numPr>
        <w:spacing w:line="360" w:lineRule="auto"/>
        <w:jc w:val="both"/>
        <w:rPr>
          <w:rFonts w:ascii="Times New Roman" w:eastAsiaTheme="minorEastAsia" w:hAnsi="Times New Roman" w:cs="Times New Roman"/>
          <w:sz w:val="24"/>
          <w:szCs w:val="24"/>
          <w:lang w:val="en-ZW"/>
          <w14:ligatures w14:val="none"/>
        </w:rPr>
      </w:pPr>
      <w:r w:rsidRPr="004D550B">
        <w:rPr>
          <w:rFonts w:ascii="Times New Roman" w:eastAsia="Times New Roman" w:hAnsi="Times New Roman" w:cs="Times New Roman"/>
          <w:sz w:val="24"/>
          <w:szCs w:val="24"/>
          <w:lang w:val="en-GB"/>
          <w14:ligatures w14:val="none"/>
        </w:rPr>
        <w:t xml:space="preserve">Whilst s 4(2) of the </w:t>
      </w:r>
      <w:r>
        <w:rPr>
          <w:rFonts w:ascii="Times New Roman" w:eastAsia="Times New Roman" w:hAnsi="Times New Roman" w:cs="Times New Roman"/>
          <w:sz w:val="24"/>
          <w:szCs w:val="24"/>
          <w:lang w:val="en-GB"/>
          <w14:ligatures w14:val="none"/>
        </w:rPr>
        <w:t xml:space="preserve">Administrative Justice </w:t>
      </w:r>
      <w:r w:rsidRPr="004D550B">
        <w:rPr>
          <w:rFonts w:ascii="Times New Roman" w:eastAsia="Times New Roman" w:hAnsi="Times New Roman" w:cs="Times New Roman"/>
          <w:sz w:val="24"/>
          <w:szCs w:val="24"/>
          <w:lang w:val="en-GB"/>
          <w14:ligatures w14:val="none"/>
        </w:rPr>
        <w:t>Act does not make provision for substitution of a</w:t>
      </w:r>
      <w:r>
        <w:rPr>
          <w:rFonts w:ascii="Times New Roman" w:eastAsia="Times New Roman" w:hAnsi="Times New Roman" w:cs="Times New Roman"/>
          <w:sz w:val="24"/>
          <w:szCs w:val="24"/>
          <w:lang w:val="en-GB"/>
          <w14:ligatures w14:val="none"/>
        </w:rPr>
        <w:t xml:space="preserve">n administrator’s </w:t>
      </w:r>
      <w:r w:rsidRPr="004D550B">
        <w:rPr>
          <w:rFonts w:ascii="Times New Roman" w:eastAsia="Times New Roman" w:hAnsi="Times New Roman" w:cs="Times New Roman"/>
          <w:sz w:val="24"/>
          <w:szCs w:val="24"/>
          <w:lang w:val="en-GB"/>
          <w14:ligatures w14:val="none"/>
        </w:rPr>
        <w:t>decision</w:t>
      </w:r>
      <w:r>
        <w:rPr>
          <w:rFonts w:ascii="Times New Roman" w:eastAsia="Times New Roman" w:hAnsi="Times New Roman" w:cs="Times New Roman"/>
          <w:sz w:val="24"/>
          <w:szCs w:val="24"/>
          <w:lang w:val="en-GB"/>
          <w14:ligatures w14:val="none"/>
        </w:rPr>
        <w:t xml:space="preserve"> with that of</w:t>
      </w:r>
      <w:r w:rsidRPr="004D550B">
        <w:rPr>
          <w:rFonts w:ascii="Times New Roman" w:eastAsia="Times New Roman" w:hAnsi="Times New Roman" w:cs="Times New Roman"/>
          <w:sz w:val="24"/>
          <w:szCs w:val="24"/>
          <w:lang w:val="en-GB"/>
          <w14:ligatures w14:val="none"/>
        </w:rPr>
        <w:t xml:space="preserve"> the court, the courts in this jurisdiction still appl</w:t>
      </w:r>
      <w:r>
        <w:rPr>
          <w:rFonts w:ascii="Times New Roman" w:eastAsia="Times New Roman" w:hAnsi="Times New Roman" w:cs="Times New Roman"/>
          <w:sz w:val="24"/>
          <w:szCs w:val="24"/>
          <w:lang w:val="en-GB"/>
          <w14:ligatures w14:val="none"/>
        </w:rPr>
        <w:t>y</w:t>
      </w:r>
      <w:r w:rsidRPr="004D550B">
        <w:rPr>
          <w:rFonts w:ascii="Times New Roman" w:eastAsia="Times New Roman" w:hAnsi="Times New Roman" w:cs="Times New Roman"/>
          <w:sz w:val="24"/>
          <w:szCs w:val="24"/>
          <w:lang w:val="en-GB"/>
          <w14:ligatures w14:val="none"/>
        </w:rPr>
        <w:t xml:space="preserve"> this remedy based on </w:t>
      </w:r>
      <w:r>
        <w:rPr>
          <w:rFonts w:ascii="Times New Roman" w:eastAsia="Times New Roman" w:hAnsi="Times New Roman" w:cs="Times New Roman"/>
          <w:sz w:val="24"/>
          <w:szCs w:val="24"/>
          <w:lang w:val="en-GB"/>
          <w14:ligatures w14:val="none"/>
        </w:rPr>
        <w:t xml:space="preserve">the </w:t>
      </w:r>
      <w:r w:rsidRPr="004D550B">
        <w:rPr>
          <w:rFonts w:ascii="Times New Roman" w:eastAsia="Times New Roman" w:hAnsi="Times New Roman" w:cs="Times New Roman"/>
          <w:sz w:val="24"/>
          <w:szCs w:val="24"/>
          <w:lang w:val="en-GB"/>
          <w14:ligatures w14:val="none"/>
        </w:rPr>
        <w:t xml:space="preserve">common law and the provisions of s 2(2) of the </w:t>
      </w:r>
      <w:r>
        <w:rPr>
          <w:rFonts w:ascii="Times New Roman" w:eastAsia="Times New Roman" w:hAnsi="Times New Roman" w:cs="Times New Roman"/>
          <w:sz w:val="24"/>
          <w:szCs w:val="24"/>
          <w:lang w:val="en-GB"/>
          <w14:ligatures w14:val="none"/>
        </w:rPr>
        <w:t xml:space="preserve">same </w:t>
      </w:r>
      <w:r w:rsidRPr="004D550B">
        <w:rPr>
          <w:rFonts w:ascii="Times New Roman" w:eastAsia="Times New Roman" w:hAnsi="Times New Roman" w:cs="Times New Roman"/>
          <w:sz w:val="24"/>
          <w:szCs w:val="24"/>
          <w:lang w:val="en-GB"/>
          <w14:ligatures w14:val="none"/>
        </w:rPr>
        <w:t xml:space="preserve">Act which allows </w:t>
      </w:r>
      <w:r>
        <w:rPr>
          <w:rFonts w:ascii="Times New Roman" w:eastAsia="Times New Roman" w:hAnsi="Times New Roman" w:cs="Times New Roman"/>
          <w:sz w:val="24"/>
          <w:szCs w:val="24"/>
          <w:lang w:val="en-GB"/>
          <w14:ligatures w14:val="none"/>
        </w:rPr>
        <w:t>them</w:t>
      </w:r>
      <w:r w:rsidRPr="004D550B">
        <w:rPr>
          <w:rFonts w:ascii="Times New Roman" w:eastAsia="Times New Roman" w:hAnsi="Times New Roman" w:cs="Times New Roman"/>
          <w:sz w:val="24"/>
          <w:szCs w:val="24"/>
          <w:lang w:val="en-GB"/>
          <w14:ligatures w14:val="none"/>
        </w:rPr>
        <w:t xml:space="preserve"> to consider any other relief that would meet the justice of the ca</w:t>
      </w:r>
      <w:r>
        <w:rPr>
          <w:rFonts w:ascii="Times New Roman" w:eastAsia="Times New Roman" w:hAnsi="Times New Roman" w:cs="Times New Roman"/>
          <w:sz w:val="24"/>
          <w:szCs w:val="24"/>
          <w:lang w:val="en-GB"/>
          <w14:ligatures w14:val="none"/>
        </w:rPr>
        <w:t xml:space="preserve">se. </w:t>
      </w:r>
      <w:r w:rsidRPr="004D550B">
        <w:rPr>
          <w:rFonts w:ascii="Times New Roman" w:eastAsia="Times New Roman" w:hAnsi="Times New Roman" w:cs="Times New Roman"/>
          <w:sz w:val="24"/>
          <w:szCs w:val="24"/>
          <w:lang w:val="en-GB"/>
          <w14:ligatures w14:val="none"/>
        </w:rPr>
        <w:t xml:space="preserve"> </w:t>
      </w:r>
      <w:r>
        <w:rPr>
          <w:rFonts w:ascii="Times New Roman" w:eastAsia="Times New Roman" w:hAnsi="Times New Roman" w:cs="Times New Roman"/>
          <w:sz w:val="24"/>
          <w:szCs w:val="24"/>
          <w:lang w:val="en-GB"/>
          <w14:ligatures w14:val="none"/>
        </w:rPr>
        <w:t>T</w:t>
      </w:r>
      <w:r w:rsidRPr="004D550B">
        <w:rPr>
          <w:rFonts w:ascii="Times New Roman" w:eastAsia="Times New Roman" w:hAnsi="Times New Roman" w:cs="Times New Roman"/>
          <w:sz w:val="24"/>
          <w:szCs w:val="24"/>
          <w:lang w:val="en-GB"/>
          <w14:ligatures w14:val="none"/>
        </w:rPr>
        <w:t>he same principle that this remedy must only be applied in exceptional circumstances</w:t>
      </w:r>
      <w:r>
        <w:rPr>
          <w:rFonts w:ascii="Times New Roman" w:eastAsia="Times New Roman" w:hAnsi="Times New Roman" w:cs="Times New Roman"/>
          <w:sz w:val="24"/>
          <w:szCs w:val="24"/>
          <w:lang w:val="en-GB"/>
          <w14:ligatures w14:val="none"/>
        </w:rPr>
        <w:t xml:space="preserve"> is followed in South Africa</w:t>
      </w:r>
      <w:r w:rsidRPr="004D550B">
        <w:rPr>
          <w:rFonts w:ascii="Times New Roman" w:eastAsia="Times New Roman" w:hAnsi="Times New Roman" w:cs="Times New Roman"/>
          <w:sz w:val="24"/>
          <w:szCs w:val="24"/>
          <w:lang w:val="en-GB"/>
          <w14:ligatures w14:val="none"/>
        </w:rPr>
        <w:t>.</w:t>
      </w:r>
    </w:p>
    <w:p w14:paraId="7343B006" w14:textId="10090503" w:rsidR="0070020E" w:rsidRPr="002822D7" w:rsidRDefault="0070020E" w:rsidP="0070020E">
      <w:pPr>
        <w:pStyle w:val="ListParagraph"/>
        <w:numPr>
          <w:ilvl w:val="0"/>
          <w:numId w:val="1"/>
        </w:numPr>
        <w:spacing w:line="360" w:lineRule="auto"/>
        <w:jc w:val="both"/>
        <w:rPr>
          <w:rFonts w:ascii="Times New Roman" w:eastAsiaTheme="minorEastAsia" w:hAnsi="Times New Roman" w:cs="Times New Roman"/>
          <w:sz w:val="24"/>
          <w:szCs w:val="24"/>
          <w:lang w:val="en-ZW"/>
          <w14:ligatures w14:val="none"/>
        </w:rPr>
      </w:pPr>
      <w:r w:rsidRPr="002822D7">
        <w:rPr>
          <w:rFonts w:ascii="Times New Roman" w:hAnsi="Times New Roman" w:cs="Times New Roman"/>
          <w:iCs/>
          <w:sz w:val="24"/>
          <w:szCs w:val="24"/>
        </w:rPr>
        <w:t>The question which then arises is when is a decision gross</w:t>
      </w:r>
      <w:r w:rsidR="00323E13">
        <w:rPr>
          <w:rFonts w:ascii="Times New Roman" w:hAnsi="Times New Roman" w:cs="Times New Roman"/>
          <w:iCs/>
          <w:sz w:val="24"/>
          <w:szCs w:val="24"/>
        </w:rPr>
        <w:t>ly</w:t>
      </w:r>
      <w:r w:rsidRPr="002822D7">
        <w:rPr>
          <w:rFonts w:ascii="Times New Roman" w:hAnsi="Times New Roman" w:cs="Times New Roman"/>
          <w:iCs/>
          <w:sz w:val="24"/>
          <w:szCs w:val="24"/>
        </w:rPr>
        <w:t xml:space="preserve"> irregular, grossly unreasonable or grossly irrational. The starting point can safely be this court’s findings in the case of </w:t>
      </w:r>
      <w:r w:rsidRPr="002822D7">
        <w:rPr>
          <w:rFonts w:ascii="Times New Roman" w:eastAsiaTheme="minorEastAsia" w:hAnsi="Times New Roman" w:cs="Times New Roman"/>
          <w:i/>
          <w:iCs/>
          <w:sz w:val="24"/>
          <w:szCs w:val="24"/>
          <w:lang w:val="en-ZW"/>
          <w14:ligatures w14:val="none"/>
        </w:rPr>
        <w:t>Dombodzvuku</w:t>
      </w:r>
      <w:r w:rsidRPr="002822D7">
        <w:rPr>
          <w:rFonts w:ascii="Times New Roman" w:eastAsiaTheme="minorEastAsia" w:hAnsi="Times New Roman" w:cs="Times New Roman"/>
          <w:i/>
          <w:sz w:val="24"/>
          <w:szCs w:val="24"/>
          <w:lang w:val="en-ZW"/>
          <w14:ligatures w14:val="none"/>
        </w:rPr>
        <w:t xml:space="preserve"> &amp; Anor </w:t>
      </w:r>
      <w:r w:rsidRPr="000B04AC">
        <w:rPr>
          <w:rFonts w:ascii="Times New Roman" w:eastAsiaTheme="minorEastAsia" w:hAnsi="Times New Roman" w:cs="Times New Roman"/>
          <w:iCs/>
          <w:sz w:val="24"/>
          <w:szCs w:val="24"/>
          <w:lang w:val="en-ZW"/>
          <w14:ligatures w14:val="none"/>
        </w:rPr>
        <w:t>v</w:t>
      </w:r>
      <w:r w:rsidRPr="002822D7">
        <w:rPr>
          <w:rFonts w:ascii="Times New Roman" w:eastAsiaTheme="minorEastAsia" w:hAnsi="Times New Roman" w:cs="Times New Roman"/>
          <w:i/>
          <w:sz w:val="24"/>
          <w:szCs w:val="24"/>
          <w:lang w:val="en-ZW"/>
          <w14:ligatures w14:val="none"/>
        </w:rPr>
        <w:t xml:space="preserve"> Sithole NO &amp; Anor</w:t>
      </w:r>
      <w:r w:rsidRPr="002822D7">
        <w:rPr>
          <w:rFonts w:ascii="Times New Roman" w:eastAsiaTheme="minorEastAsia" w:hAnsi="Times New Roman" w:cs="Times New Roman"/>
          <w:sz w:val="24"/>
          <w:szCs w:val="24"/>
          <w:lang w:val="en-ZW"/>
          <w14:ligatures w14:val="none"/>
        </w:rPr>
        <w:t xml:space="preserve"> 2004</w:t>
      </w:r>
      <w:r w:rsidR="00323E13">
        <w:rPr>
          <w:rFonts w:ascii="Times New Roman" w:eastAsiaTheme="minorEastAsia" w:hAnsi="Times New Roman" w:cs="Times New Roman"/>
          <w:sz w:val="24"/>
          <w:szCs w:val="24"/>
          <w:lang w:val="en-ZW"/>
          <w14:ligatures w14:val="none"/>
        </w:rPr>
        <w:t xml:space="preserve"> </w:t>
      </w:r>
      <w:r w:rsidRPr="002822D7">
        <w:rPr>
          <w:rFonts w:ascii="Times New Roman" w:eastAsiaTheme="minorEastAsia" w:hAnsi="Times New Roman" w:cs="Times New Roman"/>
          <w:sz w:val="24"/>
          <w:szCs w:val="24"/>
          <w:lang w:val="en-ZW"/>
          <w14:ligatures w14:val="none"/>
        </w:rPr>
        <w:t>(1) ZLR 242 (H) at p 243: where in an exposition of what must be established by an applicant challenging a decision on the basis of gross unreasonableness, it was remarked that: -</w:t>
      </w:r>
    </w:p>
    <w:p w14:paraId="06C4D650" w14:textId="725D6F97" w:rsidR="0070020E" w:rsidRPr="006562B8" w:rsidRDefault="006562B8" w:rsidP="0070020E">
      <w:pPr>
        <w:spacing w:after="0" w:line="240" w:lineRule="auto"/>
        <w:ind w:left="720"/>
        <w:jc w:val="both"/>
        <w:rPr>
          <w:rFonts w:ascii="Times New Roman" w:eastAsiaTheme="minorEastAsia" w:hAnsi="Times New Roman" w:cs="Times New Roman"/>
          <w14:ligatures w14:val="none"/>
        </w:rPr>
      </w:pP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 .. an incorrect interpretation of the law cannot be grossly unreasonable merely because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it does not find favour with its attacker. </w:t>
      </w:r>
      <w:r w:rsidR="0070020E" w:rsidRPr="006562B8">
        <w:rPr>
          <w:rFonts w:ascii="Times New Roman" w:eastAsiaTheme="minorEastAsia" w:hAnsi="Times New Roman" w:cs="Times New Roman"/>
          <w:b/>
          <w:bCs/>
          <w14:ligatures w14:val="none"/>
        </w:rPr>
        <w:t xml:space="preserve">The person attacking the decision must go </w:t>
      </w:r>
      <w:r>
        <w:rPr>
          <w:rFonts w:ascii="Times New Roman" w:eastAsiaTheme="minorEastAsia" w:hAnsi="Times New Roman" w:cs="Times New Roman"/>
          <w:b/>
          <w:bCs/>
          <w14:ligatures w14:val="none"/>
        </w:rPr>
        <w:tab/>
      </w:r>
      <w:r w:rsidR="0070020E" w:rsidRPr="006562B8">
        <w:rPr>
          <w:rFonts w:ascii="Times New Roman" w:eastAsiaTheme="minorEastAsia" w:hAnsi="Times New Roman" w:cs="Times New Roman"/>
          <w:b/>
          <w:bCs/>
          <w14:ligatures w14:val="none"/>
        </w:rPr>
        <w:t xml:space="preserve">further and show that, on the facts before the court, the decision defies logic and </w:t>
      </w:r>
      <w:r>
        <w:rPr>
          <w:rFonts w:ascii="Times New Roman" w:eastAsiaTheme="minorEastAsia" w:hAnsi="Times New Roman" w:cs="Times New Roman"/>
          <w:b/>
          <w:bCs/>
          <w14:ligatures w14:val="none"/>
        </w:rPr>
        <w:tab/>
      </w:r>
      <w:r w:rsidR="0070020E" w:rsidRPr="006562B8">
        <w:rPr>
          <w:rFonts w:ascii="Times New Roman" w:eastAsiaTheme="minorEastAsia" w:hAnsi="Times New Roman" w:cs="Times New Roman"/>
          <w:b/>
          <w:bCs/>
          <w14:ligatures w14:val="none"/>
        </w:rPr>
        <w:t>is completely wrong.</w:t>
      </w:r>
      <w:r w:rsidR="0070020E" w:rsidRPr="006562B8">
        <w:rPr>
          <w:rFonts w:ascii="Times New Roman" w:eastAsiaTheme="minorEastAsia" w:hAnsi="Times New Roman" w:cs="Times New Roman"/>
          <w14:ligatures w14:val="none"/>
        </w:rPr>
        <w:t xml:space="preserve"> A different opinion of the law, clearly showing how it was arrived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at, cannot be said to defy logic. It may be wrong but may not necessarily be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unreasonable….The decision by the first respondent was arrived at after hearing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argument from both counsel and it was a carefully considered decision. The decision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represents the first respondent’s interpretation of the law and it can only be an incorrect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decision and not an irregular one. She engaged in a logical process…. She did not spin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a coin or consult an astrologer to reach at her decision…. It is my view that the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 xml:space="preserve">applicants have fallen into the all too often error of thinking that anyone whom we </w:t>
      </w:r>
      <w:r>
        <w:rPr>
          <w:rFonts w:ascii="Times New Roman" w:eastAsiaTheme="minorEastAsia" w:hAnsi="Times New Roman" w:cs="Times New Roman"/>
          <w14:ligatures w14:val="none"/>
        </w:rPr>
        <w:tab/>
      </w:r>
      <w:r w:rsidR="0070020E" w:rsidRPr="006562B8">
        <w:rPr>
          <w:rFonts w:ascii="Times New Roman" w:eastAsiaTheme="minorEastAsia" w:hAnsi="Times New Roman" w:cs="Times New Roman"/>
          <w14:ligatures w14:val="none"/>
        </w:rPr>
        <w:t>disagree with is being unreasonable.”</w:t>
      </w:r>
    </w:p>
    <w:p w14:paraId="485E5F8D" w14:textId="77777777" w:rsidR="0070020E" w:rsidRPr="00F43AE7" w:rsidRDefault="0070020E" w:rsidP="0070020E">
      <w:pPr>
        <w:spacing w:after="0" w:line="240" w:lineRule="auto"/>
        <w:ind w:left="720"/>
        <w:jc w:val="both"/>
        <w:rPr>
          <w:rFonts w:ascii="Times New Roman" w:eastAsiaTheme="minorEastAsia" w:hAnsi="Times New Roman" w:cs="Times New Roman"/>
          <w:sz w:val="20"/>
          <w:szCs w:val="20"/>
          <w14:ligatures w14:val="none"/>
        </w:rPr>
      </w:pPr>
    </w:p>
    <w:p w14:paraId="67848FAB" w14:textId="5EDE442D" w:rsidR="0070020E" w:rsidRPr="002822D7" w:rsidRDefault="0070020E" w:rsidP="0070020E">
      <w:pPr>
        <w:pStyle w:val="ListParagraph"/>
        <w:numPr>
          <w:ilvl w:val="0"/>
          <w:numId w:val="1"/>
        </w:numPr>
        <w:spacing w:line="360" w:lineRule="auto"/>
        <w:jc w:val="both"/>
        <w:rPr>
          <w:rFonts w:ascii="Times New Roman" w:eastAsiaTheme="minorEastAsia" w:hAnsi="Times New Roman" w:cs="Times New Roman"/>
          <w:sz w:val="24"/>
          <w:szCs w:val="24"/>
          <w:lang w:val="en-ZW"/>
          <w14:ligatures w14:val="none"/>
        </w:rPr>
      </w:pPr>
      <w:r>
        <w:rPr>
          <w:rFonts w:ascii="Times New Roman" w:hAnsi="Times New Roman" w:cs="Times New Roman"/>
          <w:sz w:val="24"/>
          <w:szCs w:val="24"/>
        </w:rPr>
        <w:t>I</w:t>
      </w:r>
      <w:r w:rsidRPr="00BC6691">
        <w:rPr>
          <w:rFonts w:ascii="Times New Roman" w:hAnsi="Times New Roman" w:cs="Times New Roman"/>
          <w:sz w:val="24"/>
          <w:szCs w:val="24"/>
        </w:rPr>
        <w:t xml:space="preserve">n </w:t>
      </w:r>
      <w:r>
        <w:rPr>
          <w:rFonts w:ascii="Times New Roman" w:hAnsi="Times New Roman" w:cs="Times New Roman"/>
          <w:sz w:val="24"/>
          <w:szCs w:val="24"/>
        </w:rPr>
        <w:t xml:space="preserve">the case of </w:t>
      </w:r>
      <w:r w:rsidRPr="00BC6691">
        <w:rPr>
          <w:rFonts w:ascii="Times New Roman" w:hAnsi="Times New Roman" w:cs="Times New Roman"/>
          <w:i/>
          <w:iCs/>
          <w:sz w:val="24"/>
          <w:szCs w:val="24"/>
        </w:rPr>
        <w:t xml:space="preserve">The Students Representative Council of University of Zimbabwe and Others </w:t>
      </w:r>
      <w:r w:rsidRPr="000B04AC">
        <w:rPr>
          <w:rFonts w:ascii="Times New Roman" w:hAnsi="Times New Roman" w:cs="Times New Roman"/>
          <w:sz w:val="24"/>
          <w:szCs w:val="24"/>
        </w:rPr>
        <w:t>v</w:t>
      </w:r>
      <w:r w:rsidRPr="00BC6691">
        <w:rPr>
          <w:rFonts w:ascii="Times New Roman" w:hAnsi="Times New Roman" w:cs="Times New Roman"/>
          <w:i/>
          <w:iCs/>
          <w:sz w:val="24"/>
          <w:szCs w:val="24"/>
        </w:rPr>
        <w:t xml:space="preserve"> Paul Mapfumo N.O. &amp; Others</w:t>
      </w:r>
      <w:r w:rsidRPr="00BC6691">
        <w:rPr>
          <w:rFonts w:ascii="Times New Roman" w:hAnsi="Times New Roman" w:cs="Times New Roman"/>
          <w:sz w:val="24"/>
          <w:szCs w:val="24"/>
        </w:rPr>
        <w:t xml:space="preserve"> HH 263/23</w:t>
      </w:r>
      <w:r w:rsidR="000672B3">
        <w:rPr>
          <w:rFonts w:ascii="Times New Roman" w:hAnsi="Times New Roman" w:cs="Times New Roman"/>
          <w:sz w:val="24"/>
          <w:szCs w:val="24"/>
        </w:rPr>
        <w:t xml:space="preserve"> </w:t>
      </w:r>
      <w:r>
        <w:rPr>
          <w:rFonts w:ascii="Times New Roman" w:hAnsi="Times New Roman" w:cs="Times New Roman"/>
          <w:sz w:val="24"/>
          <w:szCs w:val="24"/>
        </w:rPr>
        <w:t>at p. 11</w:t>
      </w:r>
      <w:r w:rsidRPr="00BC6691">
        <w:rPr>
          <w:rFonts w:ascii="Times New Roman" w:hAnsi="Times New Roman" w:cs="Times New Roman"/>
          <w:sz w:val="24"/>
          <w:szCs w:val="24"/>
        </w:rPr>
        <w:t xml:space="preserve"> </w:t>
      </w:r>
      <w:r w:rsidR="006562B8" w:rsidRPr="006562B8">
        <w:rPr>
          <w:rFonts w:ascii="Times New Roman" w:hAnsi="Times New Roman" w:cs="Times New Roman"/>
          <w:smallCaps/>
          <w:sz w:val="24"/>
          <w:szCs w:val="24"/>
        </w:rPr>
        <w:t>Chitapi J</w:t>
      </w:r>
      <w:r w:rsidRPr="00BC6691">
        <w:rPr>
          <w:rFonts w:ascii="Times New Roman" w:hAnsi="Times New Roman" w:cs="Times New Roman"/>
          <w:sz w:val="24"/>
          <w:szCs w:val="24"/>
        </w:rPr>
        <w:t xml:space="preserve"> remark</w:t>
      </w:r>
      <w:r>
        <w:rPr>
          <w:rFonts w:ascii="Times New Roman" w:hAnsi="Times New Roman" w:cs="Times New Roman"/>
          <w:sz w:val="24"/>
          <w:szCs w:val="24"/>
        </w:rPr>
        <w:t>ed that:</w:t>
      </w:r>
    </w:p>
    <w:p w14:paraId="63887F17" w14:textId="77777777" w:rsidR="0070020E" w:rsidRPr="002822D7" w:rsidRDefault="0070020E" w:rsidP="0070020E">
      <w:pPr>
        <w:spacing w:line="240" w:lineRule="auto"/>
        <w:ind w:left="1440"/>
        <w:jc w:val="both"/>
        <w:rPr>
          <w:rFonts w:ascii="Times New Roman" w:eastAsiaTheme="minorEastAsia" w:hAnsi="Times New Roman" w:cs="Times New Roman"/>
          <w14:ligatures w14:val="none"/>
        </w:rPr>
      </w:pPr>
      <w:r>
        <w:rPr>
          <w:rFonts w:ascii="Times New Roman" w:hAnsi="Times New Roman" w:cs="Times New Roman"/>
          <w:sz w:val="24"/>
          <w:szCs w:val="24"/>
        </w:rPr>
        <w:t>“</w:t>
      </w:r>
      <w:r w:rsidRPr="002822D7">
        <w:rPr>
          <w:rFonts w:ascii="Times New Roman" w:hAnsi="Times New Roman" w:cs="Times New Roman"/>
        </w:rPr>
        <w:t xml:space="preserve">I am prepared to draw a parallel between the expressions gross unreasonableness and irrationality because they both involve a thought process and decisions which are so flawed to the point that the decision reached thereby becomes grossly irregular.  One </w:t>
      </w:r>
      <w:r w:rsidRPr="002822D7">
        <w:rPr>
          <w:rFonts w:ascii="Times New Roman" w:hAnsi="Times New Roman" w:cs="Times New Roman"/>
        </w:rPr>
        <w:lastRenderedPageBreak/>
        <w:t>can argue then that where the process and decision reached are so irrational and outrageous that they defy logic and common sense, then the proceedings can be said to be grossly irregular.  Facts and circumstances of each case will define whether or not a decision or determination is not just irregular but grossly so, the latter being the threshold for interference with the proceedings by the review court.</w:t>
      </w:r>
      <w:r>
        <w:rPr>
          <w:rFonts w:ascii="Times New Roman" w:hAnsi="Times New Roman" w:cs="Times New Roman"/>
        </w:rPr>
        <w:t>”</w:t>
      </w:r>
    </w:p>
    <w:p w14:paraId="06808BBF" w14:textId="0FEA6118" w:rsidR="0070020E"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Clearly, it is not the mere allegation of unreasonableness that makes a decision by an inferior court or tribunal impeachable. The standard is</w:t>
      </w:r>
      <w:r w:rsidR="008E3A26">
        <w:rPr>
          <w:rFonts w:ascii="Times New Roman" w:hAnsi="Times New Roman" w:cs="Times New Roman"/>
          <w:iCs/>
          <w:sz w:val="24"/>
          <w:szCs w:val="24"/>
        </w:rPr>
        <w:t xml:space="preserve"> not </w:t>
      </w:r>
      <w:r>
        <w:rPr>
          <w:rFonts w:ascii="Times New Roman" w:hAnsi="Times New Roman" w:cs="Times New Roman"/>
          <w:iCs/>
          <w:sz w:val="24"/>
          <w:szCs w:val="24"/>
        </w:rPr>
        <w:t>that low. An applicant must therefore isolate the facts of the case before the court and demonstrate that on the basis of those facts</w:t>
      </w:r>
      <w:r w:rsidR="00C739B6">
        <w:rPr>
          <w:rFonts w:ascii="Times New Roman" w:hAnsi="Times New Roman" w:cs="Times New Roman"/>
          <w:iCs/>
          <w:sz w:val="24"/>
          <w:szCs w:val="24"/>
        </w:rPr>
        <w:t>,</w:t>
      </w:r>
      <w:r>
        <w:rPr>
          <w:rFonts w:ascii="Times New Roman" w:hAnsi="Times New Roman" w:cs="Times New Roman"/>
          <w:iCs/>
          <w:sz w:val="24"/>
          <w:szCs w:val="24"/>
        </w:rPr>
        <w:t xml:space="preserve"> the decision being challenged could not have been a logical one; that it defies logic and was arbitrary.  </w:t>
      </w:r>
    </w:p>
    <w:p w14:paraId="0C7DD191" w14:textId="2891B299" w:rsidR="0070020E" w:rsidRDefault="0070020E" w:rsidP="0070020E">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majority of the terms used have been described and explained by the courts previously. For instance, in the case of </w:t>
      </w:r>
      <w:r w:rsidRPr="002243D8">
        <w:rPr>
          <w:rFonts w:ascii="Times New Roman" w:hAnsi="Times New Roman" w:cs="Times New Roman"/>
          <w:i/>
          <w:sz w:val="24"/>
          <w:szCs w:val="24"/>
        </w:rPr>
        <w:t>Katsimberis v Muchuchuti-Guwuriro and Anor</w:t>
      </w:r>
      <w:r>
        <w:rPr>
          <w:rFonts w:ascii="Times New Roman" w:hAnsi="Times New Roman" w:cs="Times New Roman"/>
          <w:iCs/>
          <w:sz w:val="24"/>
          <w:szCs w:val="24"/>
        </w:rPr>
        <w:t xml:space="preserve"> HH 187/24</w:t>
      </w:r>
      <w:r w:rsidR="00C739B6">
        <w:rPr>
          <w:rFonts w:ascii="Times New Roman" w:hAnsi="Times New Roman" w:cs="Times New Roman"/>
          <w:iCs/>
          <w:sz w:val="24"/>
          <w:szCs w:val="24"/>
        </w:rPr>
        <w:t>,</w:t>
      </w:r>
      <w:r>
        <w:rPr>
          <w:rFonts w:ascii="Times New Roman" w:hAnsi="Times New Roman" w:cs="Times New Roman"/>
          <w:iCs/>
          <w:sz w:val="24"/>
          <w:szCs w:val="24"/>
        </w:rPr>
        <w:t xml:space="preserve"> this court had occasion to explain the tenor of some of the terms when it said:</w:t>
      </w:r>
    </w:p>
    <w:p w14:paraId="3A1931A6" w14:textId="2D9B9B07" w:rsidR="0070020E" w:rsidRDefault="0070020E" w:rsidP="006562B8">
      <w:pPr>
        <w:pStyle w:val="ListParagraph"/>
        <w:spacing w:after="0" w:line="240" w:lineRule="auto"/>
        <w:ind w:left="1440"/>
        <w:jc w:val="both"/>
        <w:rPr>
          <w:rFonts w:ascii="Times New Roman" w:hAnsi="Times New Roman" w:cs="Times New Roman"/>
        </w:rPr>
      </w:pPr>
      <w:r w:rsidRPr="006562B8">
        <w:rPr>
          <w:rFonts w:ascii="Times New Roman" w:hAnsi="Times New Roman" w:cs="Times New Roman"/>
        </w:rPr>
        <w:t xml:space="preserve">“The term grossly unreasonable means manifestly unreasonable. It means the decision is so outrageous in its defiance of logic that no court acting reasonably could have arrived at such a decision.  It connotes unreasoniblity or unacceptability to a very great extent, degree or intensity. The difference between gross unreasonableness and unreasonableness can be equated to that between gross negligence and ordinary negligence. The former is a higher standard or version of the latter. The same goes for gross irrationality. A grossly irrational decision is one that approximates it having been made in the absence of any intellect. It must have been made pursuant to the application of an arbitrary method of deciding cases akin to the throwing of lots. Where a court employs some semblance of reasoning based on acceptable thought processes the fact that the decision is ultimately wrong does not slap it with the ignominy which comes with gross unreasonableness or irrationality or make the decision so wrong that it will prejudice the rights of the litigant and cause a miscarriage of justice.” </w:t>
      </w:r>
    </w:p>
    <w:p w14:paraId="74DFC252" w14:textId="77777777" w:rsidR="006562B8" w:rsidRPr="006562B8" w:rsidRDefault="006562B8" w:rsidP="006562B8">
      <w:pPr>
        <w:pStyle w:val="ListParagraph"/>
        <w:spacing w:after="0" w:line="240" w:lineRule="auto"/>
        <w:ind w:left="1440"/>
        <w:jc w:val="both"/>
        <w:rPr>
          <w:rFonts w:ascii="Times New Roman" w:hAnsi="Times New Roman" w:cs="Times New Roman"/>
        </w:rPr>
      </w:pPr>
    </w:p>
    <w:p w14:paraId="73927EF9" w14:textId="77777777" w:rsidR="0070020E" w:rsidRPr="006562B8" w:rsidRDefault="0070020E" w:rsidP="006562B8">
      <w:pPr>
        <w:pStyle w:val="ListParagraph"/>
        <w:spacing w:after="0" w:line="360" w:lineRule="auto"/>
        <w:jc w:val="both"/>
        <w:rPr>
          <w:rFonts w:ascii="Times New Roman" w:hAnsi="Times New Roman" w:cs="Times New Roman"/>
          <w:b/>
          <w:bCs/>
          <w:sz w:val="24"/>
          <w:szCs w:val="24"/>
          <w:u w:val="single"/>
        </w:rPr>
      </w:pPr>
      <w:r w:rsidRPr="006562B8">
        <w:rPr>
          <w:rFonts w:ascii="Times New Roman" w:hAnsi="Times New Roman" w:cs="Times New Roman"/>
          <w:b/>
          <w:bCs/>
          <w:sz w:val="24"/>
          <w:szCs w:val="24"/>
          <w:u w:val="single"/>
        </w:rPr>
        <w:t>Application of the law to the facts</w:t>
      </w:r>
    </w:p>
    <w:p w14:paraId="04A5685C" w14:textId="0BC0B2E5" w:rsidR="006562B8" w:rsidRDefault="0070020E" w:rsidP="006562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I have already said the grounds of review set out by the applicant are that the decision made by the respondents was grossly unreasonable and grossly irrational because it was an arbitrary finding. It did not have reasons. This needs to be tested against the legal standards highlighted above. I have not lost sight of the fact that the point of departure between the parties was what constituted semi-knocked down vehicle kits. That fact was argued before the </w:t>
      </w:r>
      <w:r w:rsidR="00AA0626">
        <w:rPr>
          <w:rFonts w:ascii="Times New Roman" w:hAnsi="Times New Roman" w:cs="Times New Roman"/>
          <w:sz w:val="24"/>
          <w:szCs w:val="24"/>
        </w:rPr>
        <w:t xml:space="preserve">second </w:t>
      </w:r>
      <w:r>
        <w:rPr>
          <w:rFonts w:ascii="Times New Roman" w:hAnsi="Times New Roman" w:cs="Times New Roman"/>
          <w:sz w:val="24"/>
          <w:szCs w:val="24"/>
        </w:rPr>
        <w:t xml:space="preserve">respondent who is the first respondent’s commissioner to </w:t>
      </w:r>
      <w:r w:rsidR="00AA0626">
        <w:rPr>
          <w:rFonts w:ascii="Times New Roman" w:hAnsi="Times New Roman" w:cs="Times New Roman"/>
          <w:sz w:val="24"/>
          <w:szCs w:val="24"/>
        </w:rPr>
        <w:t xml:space="preserve">whom </w:t>
      </w:r>
      <w:r>
        <w:rPr>
          <w:rFonts w:ascii="Times New Roman" w:hAnsi="Times New Roman" w:cs="Times New Roman"/>
          <w:sz w:val="24"/>
          <w:szCs w:val="24"/>
        </w:rPr>
        <w:t xml:space="preserve">the </w:t>
      </w:r>
      <w:r w:rsidR="00213439">
        <w:rPr>
          <w:rFonts w:ascii="Times New Roman" w:hAnsi="Times New Roman" w:cs="Times New Roman"/>
          <w:sz w:val="24"/>
          <w:szCs w:val="24"/>
        </w:rPr>
        <w:t xml:space="preserve">Regional Manager </w:t>
      </w:r>
      <w:r>
        <w:rPr>
          <w:rFonts w:ascii="Times New Roman" w:hAnsi="Times New Roman" w:cs="Times New Roman"/>
          <w:sz w:val="24"/>
          <w:szCs w:val="24"/>
        </w:rPr>
        <w:t>at Forbes Bo</w:t>
      </w:r>
      <w:r w:rsidR="00AA0626">
        <w:rPr>
          <w:rFonts w:ascii="Times New Roman" w:hAnsi="Times New Roman" w:cs="Times New Roman"/>
          <w:sz w:val="24"/>
          <w:szCs w:val="24"/>
        </w:rPr>
        <w:t>r</w:t>
      </w:r>
      <w:r>
        <w:rPr>
          <w:rFonts w:ascii="Times New Roman" w:hAnsi="Times New Roman" w:cs="Times New Roman"/>
          <w:sz w:val="24"/>
          <w:szCs w:val="24"/>
        </w:rPr>
        <w:t>der post’s initial determination was appealed. He was supposed to make a determination on it. He said he did. For completeness and to put issues into context, I reproduce it below. It was that:</w:t>
      </w:r>
    </w:p>
    <w:p w14:paraId="6DC6692E" w14:textId="77777777" w:rsidR="006562B8" w:rsidRDefault="006562B8" w:rsidP="006562B8">
      <w:pPr>
        <w:pStyle w:val="ListParagraph"/>
        <w:spacing w:after="0" w:line="240" w:lineRule="auto"/>
        <w:jc w:val="both"/>
        <w:rPr>
          <w:rFonts w:ascii="Times New Roman" w:hAnsi="Times New Roman" w:cs="Times New Roman"/>
          <w:sz w:val="24"/>
          <w:szCs w:val="24"/>
        </w:rPr>
      </w:pPr>
    </w:p>
    <w:p w14:paraId="7A3F3D92" w14:textId="109EBAFB" w:rsidR="0070020E" w:rsidRDefault="006562B8" w:rsidP="006562B8">
      <w:pPr>
        <w:pStyle w:val="ListParagraph"/>
        <w:spacing w:before="240" w:line="240" w:lineRule="auto"/>
        <w:jc w:val="both"/>
        <w:rPr>
          <w:rFonts w:ascii="Times New Roman" w:hAnsi="Times New Roman" w:cs="Times New Roman"/>
          <w:kern w:val="2"/>
          <w:lang w:val="en-ZW"/>
        </w:rPr>
      </w:pPr>
      <w:r>
        <w:rPr>
          <w:rFonts w:ascii="Times New Roman" w:hAnsi="Times New Roman" w:cs="Times New Roman"/>
          <w:sz w:val="24"/>
          <w:szCs w:val="24"/>
        </w:rPr>
        <w:tab/>
      </w:r>
      <w:r w:rsidR="0070020E" w:rsidRPr="006562B8">
        <w:rPr>
          <w:rFonts w:ascii="Times New Roman" w:hAnsi="Times New Roman" w:cs="Times New Roman"/>
        </w:rPr>
        <w:t xml:space="preserve"> </w:t>
      </w:r>
      <w:r w:rsidR="0070020E" w:rsidRPr="006562B8">
        <w:rPr>
          <w:rFonts w:ascii="Times New Roman" w:hAnsi="Times New Roman" w:cs="Times New Roman"/>
          <w:kern w:val="2"/>
          <w:lang w:val="en-ZW"/>
        </w:rPr>
        <w:t xml:space="preserve">“After a careful consideration of the facts and your submissions, I did not find any new </w:t>
      </w:r>
      <w:r>
        <w:rPr>
          <w:rFonts w:ascii="Times New Roman" w:hAnsi="Times New Roman" w:cs="Times New Roman"/>
          <w:kern w:val="2"/>
          <w:lang w:val="en-ZW"/>
        </w:rPr>
        <w:tab/>
      </w:r>
      <w:r w:rsidR="0070020E" w:rsidRPr="006562B8">
        <w:rPr>
          <w:rFonts w:ascii="Times New Roman" w:hAnsi="Times New Roman" w:cs="Times New Roman"/>
          <w:kern w:val="2"/>
          <w:lang w:val="en-ZW"/>
        </w:rPr>
        <w:t xml:space="preserve">information that warrants a deviation from the Regional Manager’s decision. In view </w:t>
      </w:r>
      <w:r>
        <w:rPr>
          <w:rFonts w:ascii="Times New Roman" w:hAnsi="Times New Roman" w:cs="Times New Roman"/>
          <w:kern w:val="2"/>
          <w:lang w:val="en-ZW"/>
        </w:rPr>
        <w:tab/>
      </w:r>
      <w:r w:rsidR="0070020E" w:rsidRPr="006562B8">
        <w:rPr>
          <w:rFonts w:ascii="Times New Roman" w:hAnsi="Times New Roman" w:cs="Times New Roman"/>
          <w:kern w:val="2"/>
          <w:lang w:val="en-ZW"/>
        </w:rPr>
        <w:t xml:space="preserve">of the above, I regret to advise that you that your appeal was not successful in this </w:t>
      </w:r>
      <w:r>
        <w:rPr>
          <w:rFonts w:ascii="Times New Roman" w:hAnsi="Times New Roman" w:cs="Times New Roman"/>
          <w:kern w:val="2"/>
          <w:lang w:val="en-ZW"/>
        </w:rPr>
        <w:lastRenderedPageBreak/>
        <w:tab/>
      </w:r>
      <w:r w:rsidR="0070020E" w:rsidRPr="006562B8">
        <w:rPr>
          <w:rFonts w:ascii="Times New Roman" w:hAnsi="Times New Roman" w:cs="Times New Roman"/>
          <w:kern w:val="2"/>
          <w:lang w:val="en-ZW"/>
        </w:rPr>
        <w:t xml:space="preserve">instance and the decision by the Regional Manager still stands. If you are not satisfied </w:t>
      </w:r>
      <w:r>
        <w:rPr>
          <w:rFonts w:ascii="Times New Roman" w:hAnsi="Times New Roman" w:cs="Times New Roman"/>
          <w:kern w:val="2"/>
          <w:lang w:val="en-ZW"/>
        </w:rPr>
        <w:tab/>
      </w:r>
      <w:r w:rsidR="0070020E" w:rsidRPr="006562B8">
        <w:rPr>
          <w:rFonts w:ascii="Times New Roman" w:hAnsi="Times New Roman" w:cs="Times New Roman"/>
          <w:kern w:val="2"/>
          <w:lang w:val="en-ZW"/>
        </w:rPr>
        <w:t xml:space="preserve">by this decision, you may approach the courts for recourse.” </w:t>
      </w:r>
    </w:p>
    <w:p w14:paraId="775EB221" w14:textId="77777777" w:rsidR="006562B8" w:rsidRPr="00C222E2" w:rsidRDefault="006562B8" w:rsidP="006562B8">
      <w:pPr>
        <w:pStyle w:val="ListParagraph"/>
        <w:spacing w:before="240" w:line="240" w:lineRule="auto"/>
        <w:jc w:val="both"/>
        <w:rPr>
          <w:rFonts w:ascii="Times New Roman" w:hAnsi="Times New Roman" w:cs="Times New Roman"/>
          <w:sz w:val="24"/>
          <w:szCs w:val="24"/>
        </w:rPr>
      </w:pPr>
    </w:p>
    <w:p w14:paraId="672A11A8" w14:textId="7A9BA034" w:rsidR="0070020E" w:rsidRPr="006E328F" w:rsidRDefault="0070020E" w:rsidP="0070020E">
      <w:pPr>
        <w:pStyle w:val="ListParagraph"/>
        <w:numPr>
          <w:ilvl w:val="0"/>
          <w:numId w:val="1"/>
        </w:numPr>
        <w:spacing w:before="240" w:line="360" w:lineRule="auto"/>
        <w:jc w:val="both"/>
        <w:rPr>
          <w:sz w:val="24"/>
          <w:szCs w:val="24"/>
        </w:rPr>
      </w:pPr>
      <w:r>
        <w:rPr>
          <w:rFonts w:ascii="Times New Roman" w:hAnsi="Times New Roman" w:cs="Times New Roman"/>
          <w:kern w:val="2"/>
          <w:sz w:val="24"/>
          <w:szCs w:val="24"/>
          <w:lang w:val="en-ZW"/>
        </w:rPr>
        <w:t xml:space="preserve">The above constituted the decision and its reasons. I agree with Mr </w:t>
      </w:r>
      <w:r w:rsidRPr="00DB2E6D">
        <w:rPr>
          <w:rFonts w:ascii="Times New Roman" w:hAnsi="Times New Roman" w:cs="Times New Roman"/>
          <w:i/>
          <w:iCs/>
          <w:kern w:val="2"/>
          <w:sz w:val="24"/>
          <w:szCs w:val="24"/>
          <w:lang w:val="en-ZW"/>
        </w:rPr>
        <w:t>Mpofu</w:t>
      </w:r>
      <w:r>
        <w:rPr>
          <w:rFonts w:ascii="Times New Roman" w:hAnsi="Times New Roman" w:cs="Times New Roman"/>
          <w:kern w:val="2"/>
          <w:sz w:val="24"/>
          <w:szCs w:val="24"/>
          <w:lang w:val="en-ZW"/>
        </w:rPr>
        <w:t xml:space="preserve"> that </w:t>
      </w:r>
      <w:r w:rsidRPr="006E328F">
        <w:rPr>
          <w:rFonts w:ascii="Times New Roman" w:hAnsi="Times New Roman" w:cs="Times New Roman"/>
          <w:kern w:val="2"/>
          <w:sz w:val="24"/>
          <w:szCs w:val="24"/>
          <w:lang w:val="en-ZW"/>
        </w:rPr>
        <w:t xml:space="preserve">the letter does not identify anything. It does not single out or attempt to articulate the issues for resolution despite the applicant not only having categorically set out its gripe with the initial decision by the third respondent but also provided reference points to aid in the issues for determination. </w:t>
      </w:r>
      <w:r>
        <w:rPr>
          <w:rFonts w:ascii="Times New Roman" w:hAnsi="Times New Roman" w:cs="Times New Roman"/>
          <w:kern w:val="2"/>
          <w:sz w:val="24"/>
          <w:szCs w:val="24"/>
          <w:lang w:val="en-ZW"/>
        </w:rPr>
        <w:t xml:space="preserve">If it could be considered as a decision, then it was a caricature, a parody of a standard determination. </w:t>
      </w:r>
    </w:p>
    <w:p w14:paraId="53F4518A" w14:textId="61C500A7" w:rsidR="0070020E" w:rsidRDefault="0070020E" w:rsidP="0070020E">
      <w:pPr>
        <w:pStyle w:val="ListParagraph"/>
        <w:numPr>
          <w:ilvl w:val="0"/>
          <w:numId w:val="1"/>
        </w:numPr>
        <w:spacing w:line="360" w:lineRule="auto"/>
        <w:jc w:val="both"/>
        <w:rPr>
          <w:rFonts w:ascii="Times New Roman" w:hAnsi="Times New Roman" w:cs="Times New Roman"/>
          <w:kern w:val="2"/>
          <w:sz w:val="24"/>
          <w:szCs w:val="24"/>
          <w:lang w:val="en-ZW"/>
        </w:rPr>
      </w:pPr>
      <w:r w:rsidRPr="00C905BF">
        <w:rPr>
          <w:rFonts w:ascii="Times New Roman" w:hAnsi="Times New Roman" w:cs="Times New Roman"/>
          <w:kern w:val="2"/>
          <w:sz w:val="24"/>
          <w:szCs w:val="24"/>
          <w:lang w:val="en-ZW"/>
        </w:rPr>
        <w:t xml:space="preserve">As </w:t>
      </w:r>
      <w:r>
        <w:rPr>
          <w:rFonts w:ascii="Times New Roman" w:hAnsi="Times New Roman" w:cs="Times New Roman"/>
          <w:kern w:val="2"/>
          <w:sz w:val="24"/>
          <w:szCs w:val="24"/>
          <w:lang w:val="en-ZW"/>
        </w:rPr>
        <w:t xml:space="preserve">clearly </w:t>
      </w:r>
      <w:r w:rsidRPr="00C905BF">
        <w:rPr>
          <w:rFonts w:ascii="Times New Roman" w:hAnsi="Times New Roman" w:cs="Times New Roman"/>
          <w:kern w:val="2"/>
          <w:sz w:val="24"/>
          <w:szCs w:val="24"/>
          <w:lang w:val="en-ZW"/>
        </w:rPr>
        <w:t>shown</w:t>
      </w:r>
      <w:r>
        <w:rPr>
          <w:rFonts w:ascii="Times New Roman" w:hAnsi="Times New Roman" w:cs="Times New Roman"/>
          <w:kern w:val="2"/>
          <w:sz w:val="24"/>
          <w:szCs w:val="24"/>
          <w:lang w:val="en-ZW"/>
        </w:rPr>
        <w:t xml:space="preserve"> in the arguments</w:t>
      </w:r>
      <w:r w:rsidRPr="00C905BF">
        <w:rPr>
          <w:rFonts w:ascii="Times New Roman" w:hAnsi="Times New Roman" w:cs="Times New Roman"/>
          <w:i/>
          <w:iCs/>
          <w:kern w:val="2"/>
          <w:sz w:val="24"/>
          <w:szCs w:val="24"/>
          <w:lang w:val="en-ZW"/>
        </w:rPr>
        <w:t xml:space="preserve"> </w:t>
      </w:r>
      <w:r w:rsidRPr="00C905BF">
        <w:rPr>
          <w:rFonts w:ascii="Times New Roman" w:hAnsi="Times New Roman" w:cs="Times New Roman"/>
          <w:kern w:val="2"/>
          <w:sz w:val="24"/>
          <w:szCs w:val="24"/>
          <w:lang w:val="en-ZW"/>
        </w:rPr>
        <w:t xml:space="preserve">the applicant protested, </w:t>
      </w:r>
      <w:r>
        <w:rPr>
          <w:rFonts w:ascii="Times New Roman" w:hAnsi="Times New Roman" w:cs="Times New Roman"/>
          <w:kern w:val="2"/>
          <w:sz w:val="24"/>
          <w:szCs w:val="24"/>
          <w:lang w:val="en-ZW"/>
        </w:rPr>
        <w:t xml:space="preserve">that </w:t>
      </w:r>
      <w:r w:rsidRPr="00C905BF">
        <w:rPr>
          <w:rFonts w:ascii="Times New Roman" w:hAnsi="Times New Roman" w:cs="Times New Roman"/>
          <w:kern w:val="2"/>
          <w:sz w:val="24"/>
          <w:szCs w:val="24"/>
          <w:lang w:val="en-ZW"/>
        </w:rPr>
        <w:t xml:space="preserve">the </w:t>
      </w:r>
      <w:r>
        <w:rPr>
          <w:rFonts w:ascii="Times New Roman" w:hAnsi="Times New Roman" w:cs="Times New Roman"/>
          <w:kern w:val="2"/>
          <w:sz w:val="24"/>
          <w:szCs w:val="24"/>
          <w:lang w:val="en-ZW"/>
        </w:rPr>
        <w:t>second</w:t>
      </w:r>
      <w:r w:rsidRPr="00C905BF">
        <w:rPr>
          <w:rFonts w:ascii="Times New Roman" w:hAnsi="Times New Roman" w:cs="Times New Roman"/>
          <w:kern w:val="2"/>
          <w:sz w:val="24"/>
          <w:szCs w:val="24"/>
          <w:lang w:val="en-ZW"/>
        </w:rPr>
        <w:t xml:space="preserve"> respondent used an entirely wrong test. </w:t>
      </w:r>
      <w:r>
        <w:rPr>
          <w:rFonts w:ascii="Times New Roman" w:hAnsi="Times New Roman" w:cs="Times New Roman"/>
          <w:kern w:val="2"/>
          <w:sz w:val="24"/>
          <w:szCs w:val="24"/>
          <w:lang w:val="en-ZW"/>
        </w:rPr>
        <w:t xml:space="preserve">By his own confession, he scouted for new information and new circumstances in a case </w:t>
      </w:r>
      <w:r w:rsidRPr="00C905BF">
        <w:rPr>
          <w:rFonts w:ascii="Times New Roman" w:hAnsi="Times New Roman" w:cs="Times New Roman"/>
          <w:kern w:val="2"/>
          <w:sz w:val="24"/>
          <w:szCs w:val="24"/>
          <w:lang w:val="en-ZW"/>
        </w:rPr>
        <w:t>where h</w:t>
      </w:r>
      <w:r>
        <w:rPr>
          <w:rFonts w:ascii="Times New Roman" w:hAnsi="Times New Roman" w:cs="Times New Roman"/>
          <w:kern w:val="2"/>
          <w:sz w:val="24"/>
          <w:szCs w:val="24"/>
          <w:lang w:val="en-ZW"/>
        </w:rPr>
        <w:t>is obligation</w:t>
      </w:r>
      <w:r w:rsidRPr="00C905BF">
        <w:rPr>
          <w:rFonts w:ascii="Times New Roman" w:hAnsi="Times New Roman" w:cs="Times New Roman"/>
          <w:kern w:val="2"/>
          <w:sz w:val="24"/>
          <w:szCs w:val="24"/>
          <w:lang w:val="en-ZW"/>
        </w:rPr>
        <w:t xml:space="preserve"> </w:t>
      </w:r>
      <w:r>
        <w:rPr>
          <w:rFonts w:ascii="Times New Roman" w:hAnsi="Times New Roman" w:cs="Times New Roman"/>
          <w:kern w:val="2"/>
          <w:sz w:val="24"/>
          <w:szCs w:val="24"/>
          <w:lang w:val="en-ZW"/>
        </w:rPr>
        <w:t xml:space="preserve">was </w:t>
      </w:r>
      <w:r w:rsidRPr="00C905BF">
        <w:rPr>
          <w:rFonts w:ascii="Times New Roman" w:hAnsi="Times New Roman" w:cs="Times New Roman"/>
          <w:kern w:val="2"/>
          <w:sz w:val="24"/>
          <w:szCs w:val="24"/>
          <w:lang w:val="en-ZW"/>
        </w:rPr>
        <w:t xml:space="preserve">to deal with the record of the case which had </w:t>
      </w:r>
      <w:r w:rsidR="00853E17">
        <w:rPr>
          <w:rFonts w:ascii="Times New Roman" w:hAnsi="Times New Roman" w:cs="Times New Roman"/>
          <w:kern w:val="2"/>
          <w:sz w:val="24"/>
          <w:szCs w:val="24"/>
          <w:lang w:val="en-ZW"/>
        </w:rPr>
        <w:t xml:space="preserve">been </w:t>
      </w:r>
      <w:r>
        <w:rPr>
          <w:rFonts w:ascii="Times New Roman" w:hAnsi="Times New Roman" w:cs="Times New Roman"/>
          <w:kern w:val="2"/>
          <w:sz w:val="24"/>
          <w:szCs w:val="24"/>
          <w:lang w:val="en-ZW"/>
        </w:rPr>
        <w:t>presided over</w:t>
      </w:r>
      <w:r w:rsidRPr="00C905BF">
        <w:rPr>
          <w:rFonts w:ascii="Times New Roman" w:hAnsi="Times New Roman" w:cs="Times New Roman"/>
          <w:kern w:val="2"/>
          <w:sz w:val="24"/>
          <w:szCs w:val="24"/>
          <w:lang w:val="en-ZW"/>
        </w:rPr>
        <w:t xml:space="preserve"> by the third respondent </w:t>
      </w:r>
      <w:r>
        <w:rPr>
          <w:rFonts w:ascii="Times New Roman" w:hAnsi="Times New Roman" w:cs="Times New Roman"/>
          <w:kern w:val="2"/>
          <w:sz w:val="24"/>
          <w:szCs w:val="24"/>
          <w:lang w:val="en-ZW"/>
        </w:rPr>
        <w:t xml:space="preserve">in order </w:t>
      </w:r>
      <w:r w:rsidRPr="00C905BF">
        <w:rPr>
          <w:rFonts w:ascii="Times New Roman" w:hAnsi="Times New Roman" w:cs="Times New Roman"/>
          <w:kern w:val="2"/>
          <w:sz w:val="24"/>
          <w:szCs w:val="24"/>
          <w:lang w:val="en-ZW"/>
        </w:rPr>
        <w:t xml:space="preserve">to determine the </w:t>
      </w:r>
      <w:r>
        <w:rPr>
          <w:rFonts w:ascii="Times New Roman" w:hAnsi="Times New Roman" w:cs="Times New Roman"/>
          <w:kern w:val="2"/>
          <w:sz w:val="24"/>
          <w:szCs w:val="24"/>
          <w:lang w:val="en-ZW"/>
        </w:rPr>
        <w:t xml:space="preserve">procedural </w:t>
      </w:r>
      <w:r w:rsidRPr="00C905BF">
        <w:rPr>
          <w:rFonts w:ascii="Times New Roman" w:hAnsi="Times New Roman" w:cs="Times New Roman"/>
          <w:kern w:val="2"/>
          <w:sz w:val="24"/>
          <w:szCs w:val="24"/>
          <w:lang w:val="en-ZW"/>
        </w:rPr>
        <w:t>correctness and legality of the decision which had been taken.</w:t>
      </w:r>
      <w:r w:rsidR="006562B8">
        <w:rPr>
          <w:rFonts w:ascii="Times New Roman" w:hAnsi="Times New Roman" w:cs="Times New Roman"/>
          <w:kern w:val="2"/>
          <w:sz w:val="24"/>
          <w:szCs w:val="24"/>
          <w:lang w:val="en-ZW"/>
        </w:rPr>
        <w:t xml:space="preserve"> </w:t>
      </w:r>
      <w:r w:rsidRPr="00C905BF">
        <w:rPr>
          <w:rFonts w:ascii="Times New Roman" w:hAnsi="Times New Roman" w:cs="Times New Roman"/>
          <w:kern w:val="2"/>
          <w:sz w:val="24"/>
          <w:szCs w:val="24"/>
          <w:lang w:val="en-ZW"/>
        </w:rPr>
        <w:t>What made everything more unpalatable was that the initial decision itself did</w:t>
      </w:r>
      <w:r w:rsidR="00853E17">
        <w:rPr>
          <w:rFonts w:ascii="Times New Roman" w:hAnsi="Times New Roman" w:cs="Times New Roman"/>
          <w:kern w:val="2"/>
          <w:sz w:val="24"/>
          <w:szCs w:val="24"/>
          <w:lang w:val="en-ZW"/>
        </w:rPr>
        <w:t xml:space="preserve"> </w:t>
      </w:r>
      <w:r w:rsidR="00853E17" w:rsidRPr="00C905BF">
        <w:rPr>
          <w:rFonts w:ascii="Times New Roman" w:hAnsi="Times New Roman" w:cs="Times New Roman"/>
          <w:kern w:val="2"/>
          <w:sz w:val="24"/>
          <w:szCs w:val="24"/>
          <w:lang w:val="en-ZW"/>
        </w:rPr>
        <w:t>n</w:t>
      </w:r>
      <w:r w:rsidR="00853E17">
        <w:rPr>
          <w:rFonts w:ascii="Times New Roman" w:hAnsi="Times New Roman" w:cs="Times New Roman"/>
          <w:kern w:val="2"/>
          <w:sz w:val="24"/>
          <w:szCs w:val="24"/>
          <w:lang w:val="en-ZW"/>
        </w:rPr>
        <w:t>o</w:t>
      </w:r>
      <w:r w:rsidR="00853E17" w:rsidRPr="00C905BF">
        <w:rPr>
          <w:rFonts w:ascii="Times New Roman" w:hAnsi="Times New Roman" w:cs="Times New Roman"/>
          <w:kern w:val="2"/>
          <w:sz w:val="24"/>
          <w:szCs w:val="24"/>
          <w:lang w:val="en-ZW"/>
        </w:rPr>
        <w:t xml:space="preserve">t </w:t>
      </w:r>
      <w:r w:rsidRPr="00C905BF">
        <w:rPr>
          <w:rFonts w:ascii="Times New Roman" w:hAnsi="Times New Roman" w:cs="Times New Roman"/>
          <w:kern w:val="2"/>
          <w:sz w:val="24"/>
          <w:szCs w:val="24"/>
          <w:lang w:val="en-ZW"/>
        </w:rPr>
        <w:t xml:space="preserve">constitute a decision at law because it also failed to deal with the issues put into contestation. That on its own was a gross irregularity. There were no reasons for the decision. A </w:t>
      </w:r>
      <w:r w:rsidR="00853E17">
        <w:rPr>
          <w:rFonts w:ascii="Times New Roman" w:hAnsi="Times New Roman" w:cs="Times New Roman"/>
          <w:kern w:val="2"/>
          <w:sz w:val="24"/>
          <w:szCs w:val="24"/>
          <w:lang w:val="en-ZW"/>
        </w:rPr>
        <w:t>decision-maker</w:t>
      </w:r>
      <w:r w:rsidRPr="00C905BF">
        <w:rPr>
          <w:rFonts w:ascii="Times New Roman" w:hAnsi="Times New Roman" w:cs="Times New Roman"/>
          <w:kern w:val="2"/>
          <w:sz w:val="24"/>
          <w:szCs w:val="24"/>
          <w:lang w:val="en-ZW"/>
        </w:rPr>
        <w:t xml:space="preserve"> cannot store his/her reasons for the decision taken in his/her mind. There is a statutory obligation for ZIMRA to deal with grievances brought before it by a </w:t>
      </w:r>
      <w:r w:rsidR="00AF5C93">
        <w:rPr>
          <w:rFonts w:ascii="Times New Roman" w:hAnsi="Times New Roman" w:cs="Times New Roman"/>
          <w:kern w:val="2"/>
          <w:sz w:val="24"/>
          <w:szCs w:val="24"/>
          <w:lang w:val="en-ZW"/>
        </w:rPr>
        <w:t>taxpayer</w:t>
      </w:r>
      <w:r w:rsidRPr="00C905BF">
        <w:rPr>
          <w:rFonts w:ascii="Times New Roman" w:hAnsi="Times New Roman" w:cs="Times New Roman"/>
          <w:kern w:val="2"/>
          <w:sz w:val="24"/>
          <w:szCs w:val="24"/>
          <w:lang w:val="en-ZW"/>
        </w:rPr>
        <w:t xml:space="preserve">. The decision being impugned </w:t>
      </w:r>
      <w:r>
        <w:rPr>
          <w:rFonts w:ascii="Times New Roman" w:hAnsi="Times New Roman" w:cs="Times New Roman"/>
          <w:kern w:val="2"/>
          <w:sz w:val="24"/>
          <w:szCs w:val="24"/>
          <w:lang w:val="en-ZW"/>
        </w:rPr>
        <w:t xml:space="preserve">in this case fell far short of </w:t>
      </w:r>
      <w:r w:rsidRPr="00C905BF">
        <w:rPr>
          <w:rFonts w:ascii="Times New Roman" w:hAnsi="Times New Roman" w:cs="Times New Roman"/>
          <w:kern w:val="2"/>
          <w:sz w:val="24"/>
          <w:szCs w:val="24"/>
          <w:lang w:val="en-ZW"/>
        </w:rPr>
        <w:t xml:space="preserve">that standard. </w:t>
      </w:r>
      <w:r>
        <w:rPr>
          <w:rFonts w:ascii="Times New Roman" w:hAnsi="Times New Roman" w:cs="Times New Roman"/>
          <w:kern w:val="2"/>
          <w:sz w:val="24"/>
          <w:szCs w:val="24"/>
          <w:lang w:val="en-ZW"/>
        </w:rPr>
        <w:t xml:space="preserve">Looked at from the shortcomings, I have no hesitation that it was arrived at without the application of the decision maker’s intellect. He simply based his </w:t>
      </w:r>
      <w:r w:rsidR="00AF5C93">
        <w:rPr>
          <w:rFonts w:ascii="Times New Roman" w:hAnsi="Times New Roman" w:cs="Times New Roman"/>
          <w:kern w:val="2"/>
          <w:sz w:val="24"/>
          <w:szCs w:val="24"/>
          <w:lang w:val="en-ZW"/>
        </w:rPr>
        <w:t xml:space="preserve">findings </w:t>
      </w:r>
      <w:r>
        <w:rPr>
          <w:rFonts w:ascii="Times New Roman" w:hAnsi="Times New Roman" w:cs="Times New Roman"/>
          <w:kern w:val="2"/>
          <w:sz w:val="24"/>
          <w:szCs w:val="24"/>
          <w:lang w:val="en-ZW"/>
        </w:rPr>
        <w:t>on the prior findings of his subordinate</w:t>
      </w:r>
      <w:r w:rsidR="00AF5C93">
        <w:rPr>
          <w:rFonts w:ascii="Times New Roman" w:hAnsi="Times New Roman" w:cs="Times New Roman"/>
          <w:kern w:val="2"/>
          <w:sz w:val="24"/>
          <w:szCs w:val="24"/>
          <w:lang w:val="en-ZW"/>
        </w:rPr>
        <w:t>,</w:t>
      </w:r>
      <w:r>
        <w:rPr>
          <w:rFonts w:ascii="Times New Roman" w:hAnsi="Times New Roman" w:cs="Times New Roman"/>
          <w:kern w:val="2"/>
          <w:sz w:val="24"/>
          <w:szCs w:val="24"/>
          <w:lang w:val="en-ZW"/>
        </w:rPr>
        <w:t xml:space="preserve"> </w:t>
      </w:r>
      <w:r w:rsidR="00AF5C93">
        <w:rPr>
          <w:rFonts w:ascii="Times New Roman" w:hAnsi="Times New Roman" w:cs="Times New Roman"/>
          <w:kern w:val="2"/>
          <w:sz w:val="24"/>
          <w:szCs w:val="24"/>
          <w:lang w:val="en-ZW"/>
        </w:rPr>
        <w:t xml:space="preserve">which, </w:t>
      </w:r>
      <w:r>
        <w:rPr>
          <w:rFonts w:ascii="Times New Roman" w:hAnsi="Times New Roman" w:cs="Times New Roman"/>
          <w:kern w:val="2"/>
          <w:sz w:val="24"/>
          <w:szCs w:val="24"/>
          <w:lang w:val="en-ZW"/>
        </w:rPr>
        <w:t>unfortunately</w:t>
      </w:r>
      <w:r w:rsidR="00AF5C93">
        <w:rPr>
          <w:rFonts w:ascii="Times New Roman" w:hAnsi="Times New Roman" w:cs="Times New Roman"/>
          <w:kern w:val="2"/>
          <w:sz w:val="24"/>
          <w:szCs w:val="24"/>
          <w:lang w:val="en-ZW"/>
        </w:rPr>
        <w:t>,</w:t>
      </w:r>
      <w:r>
        <w:rPr>
          <w:rFonts w:ascii="Times New Roman" w:hAnsi="Times New Roman" w:cs="Times New Roman"/>
          <w:kern w:val="2"/>
          <w:sz w:val="24"/>
          <w:szCs w:val="24"/>
          <w:lang w:val="en-ZW"/>
        </w:rPr>
        <w:t xml:space="preserve"> suffered from the same flaws. </w:t>
      </w:r>
    </w:p>
    <w:p w14:paraId="662F904D" w14:textId="3D08D32D" w:rsidR="00644638" w:rsidRDefault="00644638" w:rsidP="0070020E">
      <w:pPr>
        <w:pStyle w:val="ListParagraph"/>
        <w:numPr>
          <w:ilvl w:val="0"/>
          <w:numId w:val="1"/>
        </w:numPr>
        <w:spacing w:line="360" w:lineRule="auto"/>
        <w:jc w:val="both"/>
        <w:rPr>
          <w:rFonts w:ascii="Times New Roman" w:hAnsi="Times New Roman" w:cs="Times New Roman"/>
          <w:kern w:val="2"/>
          <w:sz w:val="24"/>
          <w:szCs w:val="24"/>
          <w:lang w:val="en-ZW"/>
        </w:rPr>
      </w:pPr>
      <w:r>
        <w:rPr>
          <w:rFonts w:ascii="Times New Roman" w:hAnsi="Times New Roman" w:cs="Times New Roman"/>
          <w:kern w:val="2"/>
          <w:sz w:val="24"/>
          <w:szCs w:val="24"/>
          <w:lang w:val="en-ZW"/>
        </w:rPr>
        <w:t xml:space="preserve">The </w:t>
      </w:r>
      <w:r w:rsidR="00FB6515">
        <w:rPr>
          <w:rFonts w:ascii="Times New Roman" w:hAnsi="Times New Roman" w:cs="Times New Roman"/>
          <w:kern w:val="2"/>
          <w:sz w:val="24"/>
          <w:szCs w:val="24"/>
          <w:lang w:val="en-ZW"/>
        </w:rPr>
        <w:t>days when public administrators paid lip service to the l</w:t>
      </w:r>
      <w:r>
        <w:rPr>
          <w:rFonts w:ascii="Times New Roman" w:hAnsi="Times New Roman" w:cs="Times New Roman"/>
          <w:kern w:val="2"/>
          <w:sz w:val="24"/>
          <w:szCs w:val="24"/>
          <w:lang w:val="en-ZW"/>
        </w:rPr>
        <w:t xml:space="preserve">egal requirement to give adequate reasons </w:t>
      </w:r>
      <w:r w:rsidR="00FB6515">
        <w:rPr>
          <w:rFonts w:ascii="Times New Roman" w:hAnsi="Times New Roman" w:cs="Times New Roman"/>
          <w:kern w:val="2"/>
          <w:sz w:val="24"/>
          <w:szCs w:val="24"/>
          <w:lang w:val="en-ZW"/>
        </w:rPr>
        <w:t xml:space="preserve">are gone. In terms of </w:t>
      </w:r>
      <w:r>
        <w:rPr>
          <w:rFonts w:ascii="Times New Roman" w:hAnsi="Times New Roman" w:cs="Times New Roman"/>
          <w:kern w:val="2"/>
          <w:sz w:val="24"/>
          <w:szCs w:val="24"/>
          <w:lang w:val="en-ZW"/>
        </w:rPr>
        <w:t>section 68 (2) of the Constitution</w:t>
      </w:r>
      <w:r w:rsidR="00FB6515">
        <w:rPr>
          <w:rFonts w:ascii="Times New Roman" w:hAnsi="Times New Roman" w:cs="Times New Roman"/>
          <w:kern w:val="2"/>
          <w:sz w:val="24"/>
          <w:szCs w:val="24"/>
          <w:lang w:val="en-ZW"/>
        </w:rPr>
        <w:t xml:space="preserve"> giving adequate reasons is now a constitutional requirement</w:t>
      </w:r>
      <w:r>
        <w:rPr>
          <w:rFonts w:ascii="Times New Roman" w:hAnsi="Times New Roman" w:cs="Times New Roman"/>
          <w:kern w:val="2"/>
          <w:sz w:val="24"/>
          <w:szCs w:val="24"/>
          <w:lang w:val="en-ZW"/>
        </w:rPr>
        <w:t xml:space="preserve">. Reasons are now regarded as a fundamental requirement of administrative justice and an essential component of natural justice or procedural fairness. Clearly the </w:t>
      </w:r>
      <w:r w:rsidR="000D1B18">
        <w:rPr>
          <w:rFonts w:ascii="Times New Roman" w:hAnsi="Times New Roman" w:cs="Times New Roman"/>
          <w:kern w:val="2"/>
          <w:sz w:val="24"/>
          <w:szCs w:val="24"/>
          <w:lang w:val="en-ZW"/>
        </w:rPr>
        <w:t xml:space="preserve">respondents’ </w:t>
      </w:r>
      <w:r>
        <w:rPr>
          <w:rFonts w:ascii="Times New Roman" w:hAnsi="Times New Roman" w:cs="Times New Roman"/>
          <w:kern w:val="2"/>
          <w:sz w:val="24"/>
          <w:szCs w:val="24"/>
          <w:lang w:val="en-ZW"/>
        </w:rPr>
        <w:t>previous conduct</w:t>
      </w:r>
      <w:r w:rsidR="000D1B18">
        <w:rPr>
          <w:rFonts w:ascii="Times New Roman" w:hAnsi="Times New Roman" w:cs="Times New Roman"/>
          <w:kern w:val="2"/>
          <w:sz w:val="24"/>
          <w:szCs w:val="24"/>
          <w:lang w:val="en-ZW"/>
        </w:rPr>
        <w:t xml:space="preserve"> where it allowed the applicant to benefit from the rebate under similar circumstances and</w:t>
      </w:r>
      <w:r w:rsidR="000D1B18" w:rsidRPr="000D1B18">
        <w:rPr>
          <w:rFonts w:ascii="Times New Roman" w:hAnsi="Times New Roman" w:cs="Times New Roman"/>
          <w:kern w:val="2"/>
          <w:sz w:val="24"/>
          <w:szCs w:val="24"/>
          <w:lang w:val="en-ZW"/>
        </w:rPr>
        <w:t xml:space="preserve"> </w:t>
      </w:r>
      <w:r w:rsidR="000D1B18">
        <w:rPr>
          <w:rFonts w:ascii="Times New Roman" w:hAnsi="Times New Roman" w:cs="Times New Roman"/>
          <w:kern w:val="2"/>
          <w:sz w:val="24"/>
          <w:szCs w:val="24"/>
          <w:lang w:val="en-ZW"/>
        </w:rPr>
        <w:t>for similar items before the present consignment was imported created</w:t>
      </w:r>
      <w:r>
        <w:rPr>
          <w:rFonts w:ascii="Times New Roman" w:hAnsi="Times New Roman" w:cs="Times New Roman"/>
          <w:kern w:val="2"/>
          <w:sz w:val="24"/>
          <w:szCs w:val="24"/>
          <w:lang w:val="en-ZW"/>
        </w:rPr>
        <w:t xml:space="preserve"> a legitimate expectation on the applicant</w:t>
      </w:r>
      <w:r w:rsidR="000D1B18">
        <w:rPr>
          <w:rFonts w:ascii="Times New Roman" w:hAnsi="Times New Roman" w:cs="Times New Roman"/>
          <w:kern w:val="2"/>
          <w:sz w:val="24"/>
          <w:szCs w:val="24"/>
          <w:lang w:val="en-ZW"/>
        </w:rPr>
        <w:t>’s part</w:t>
      </w:r>
      <w:r>
        <w:rPr>
          <w:rFonts w:ascii="Times New Roman" w:hAnsi="Times New Roman" w:cs="Times New Roman"/>
          <w:kern w:val="2"/>
          <w:sz w:val="24"/>
          <w:szCs w:val="24"/>
          <w:lang w:val="en-ZW"/>
        </w:rPr>
        <w:t xml:space="preserve">. </w:t>
      </w:r>
      <w:r w:rsidR="000D1B18">
        <w:rPr>
          <w:rFonts w:ascii="Times New Roman" w:hAnsi="Times New Roman" w:cs="Times New Roman"/>
          <w:kern w:val="2"/>
          <w:sz w:val="24"/>
          <w:szCs w:val="24"/>
          <w:lang w:val="en-ZW"/>
        </w:rPr>
        <w:t>The first</w:t>
      </w:r>
      <w:r>
        <w:rPr>
          <w:rFonts w:ascii="Times New Roman" w:hAnsi="Times New Roman" w:cs="Times New Roman"/>
          <w:kern w:val="2"/>
          <w:sz w:val="24"/>
          <w:szCs w:val="24"/>
          <w:lang w:val="en-ZW"/>
        </w:rPr>
        <w:t xml:space="preserve"> respondent gave a prior approval </w:t>
      </w:r>
      <w:r w:rsidR="000D1B18">
        <w:rPr>
          <w:rFonts w:ascii="Times New Roman" w:hAnsi="Times New Roman" w:cs="Times New Roman"/>
          <w:kern w:val="2"/>
          <w:sz w:val="24"/>
          <w:szCs w:val="24"/>
          <w:lang w:val="en-ZW"/>
        </w:rPr>
        <w:t>for the importation of all</w:t>
      </w:r>
      <w:r w:rsidR="00D7355B">
        <w:rPr>
          <w:rFonts w:ascii="Times New Roman" w:hAnsi="Times New Roman" w:cs="Times New Roman"/>
          <w:kern w:val="2"/>
          <w:sz w:val="24"/>
          <w:szCs w:val="24"/>
          <w:lang w:val="en-ZW"/>
        </w:rPr>
        <w:t xml:space="preserve"> the items that are now subject of the dispute. The applicant therefore had a legitimate expectation that on the basis of previous practice it would be issued with the necessary importation approvals by the respondent. </w:t>
      </w:r>
      <w:r w:rsidR="000D1B18">
        <w:rPr>
          <w:rFonts w:ascii="Times New Roman" w:hAnsi="Times New Roman" w:cs="Times New Roman"/>
          <w:kern w:val="2"/>
          <w:sz w:val="24"/>
          <w:szCs w:val="24"/>
          <w:lang w:val="en-ZW"/>
        </w:rPr>
        <w:t xml:space="preserve">When the first </w:t>
      </w:r>
      <w:r w:rsidR="00D7355B">
        <w:rPr>
          <w:rFonts w:ascii="Times New Roman" w:hAnsi="Times New Roman" w:cs="Times New Roman"/>
          <w:kern w:val="2"/>
          <w:sz w:val="24"/>
          <w:szCs w:val="24"/>
          <w:lang w:val="en-ZW"/>
        </w:rPr>
        <w:t xml:space="preserve">respondent decided </w:t>
      </w:r>
      <w:r w:rsidR="000D1B18">
        <w:rPr>
          <w:rFonts w:ascii="Times New Roman" w:hAnsi="Times New Roman" w:cs="Times New Roman"/>
          <w:kern w:val="2"/>
          <w:sz w:val="24"/>
          <w:szCs w:val="24"/>
          <w:lang w:val="en-ZW"/>
        </w:rPr>
        <w:t xml:space="preserve">to go back on that prior approval it </w:t>
      </w:r>
      <w:r w:rsidR="00D7355B">
        <w:rPr>
          <w:rFonts w:ascii="Times New Roman" w:hAnsi="Times New Roman" w:cs="Times New Roman"/>
          <w:kern w:val="2"/>
          <w:sz w:val="24"/>
          <w:szCs w:val="24"/>
          <w:lang w:val="en-ZW"/>
        </w:rPr>
        <w:t xml:space="preserve">was </w:t>
      </w:r>
      <w:r w:rsidR="00D7355B">
        <w:rPr>
          <w:rFonts w:ascii="Times New Roman" w:hAnsi="Times New Roman" w:cs="Times New Roman"/>
          <w:kern w:val="2"/>
          <w:sz w:val="24"/>
          <w:szCs w:val="24"/>
          <w:lang w:val="en-ZW"/>
        </w:rPr>
        <w:lastRenderedPageBreak/>
        <w:t>required by the law to provide reasons for that decision</w:t>
      </w:r>
      <w:r w:rsidR="000D1B18">
        <w:rPr>
          <w:rFonts w:ascii="Times New Roman" w:hAnsi="Times New Roman" w:cs="Times New Roman"/>
          <w:kern w:val="2"/>
          <w:sz w:val="24"/>
          <w:szCs w:val="24"/>
          <w:lang w:val="en-ZW"/>
        </w:rPr>
        <w:t xml:space="preserve">. </w:t>
      </w:r>
      <w:r w:rsidR="00D7355B">
        <w:rPr>
          <w:rFonts w:ascii="Times New Roman" w:hAnsi="Times New Roman" w:cs="Times New Roman"/>
          <w:kern w:val="2"/>
          <w:sz w:val="24"/>
          <w:szCs w:val="24"/>
          <w:lang w:val="en-ZW"/>
        </w:rPr>
        <w:t xml:space="preserve"> </w:t>
      </w:r>
      <w:r w:rsidR="000D1B18">
        <w:rPr>
          <w:rFonts w:ascii="Times New Roman" w:hAnsi="Times New Roman" w:cs="Times New Roman"/>
          <w:kern w:val="2"/>
          <w:sz w:val="24"/>
          <w:szCs w:val="24"/>
          <w:lang w:val="en-ZW"/>
        </w:rPr>
        <w:t>I</w:t>
      </w:r>
      <w:r w:rsidR="00D7355B">
        <w:rPr>
          <w:rFonts w:ascii="Times New Roman" w:hAnsi="Times New Roman" w:cs="Times New Roman"/>
          <w:kern w:val="2"/>
          <w:sz w:val="24"/>
          <w:szCs w:val="24"/>
          <w:lang w:val="en-ZW"/>
        </w:rPr>
        <w:t xml:space="preserve">t </w:t>
      </w:r>
      <w:r w:rsidR="000D1B18">
        <w:rPr>
          <w:rFonts w:ascii="Times New Roman" w:hAnsi="Times New Roman" w:cs="Times New Roman"/>
          <w:kern w:val="2"/>
          <w:sz w:val="24"/>
          <w:szCs w:val="24"/>
          <w:lang w:val="en-ZW"/>
        </w:rPr>
        <w:t>barely</w:t>
      </w:r>
      <w:r w:rsidR="00D7355B">
        <w:rPr>
          <w:rFonts w:ascii="Times New Roman" w:hAnsi="Times New Roman" w:cs="Times New Roman"/>
          <w:kern w:val="2"/>
          <w:sz w:val="24"/>
          <w:szCs w:val="24"/>
          <w:lang w:val="en-ZW"/>
        </w:rPr>
        <w:t xml:space="preserve"> did. Reasons should consist of more than mere conclusions, and should refer to the relevant facts and law as well as the reasoning process leading to the conclusions.</w:t>
      </w:r>
      <w:r w:rsidR="0094578F">
        <w:rPr>
          <w:rFonts w:ascii="Times New Roman" w:hAnsi="Times New Roman" w:cs="Times New Roman"/>
          <w:kern w:val="2"/>
          <w:sz w:val="24"/>
          <w:szCs w:val="24"/>
          <w:lang w:val="en-ZW"/>
        </w:rPr>
        <w:t xml:space="preserve"> The failure by the respondent to provide adequate reasons for the refusal is </w:t>
      </w:r>
      <w:r w:rsidR="000D1B18">
        <w:rPr>
          <w:rFonts w:ascii="Times New Roman" w:hAnsi="Times New Roman" w:cs="Times New Roman"/>
          <w:kern w:val="2"/>
          <w:sz w:val="24"/>
          <w:szCs w:val="24"/>
          <w:lang w:val="en-ZW"/>
        </w:rPr>
        <w:t xml:space="preserve">therefore </w:t>
      </w:r>
      <w:r w:rsidR="0094578F">
        <w:rPr>
          <w:rFonts w:ascii="Times New Roman" w:hAnsi="Times New Roman" w:cs="Times New Roman"/>
          <w:kern w:val="2"/>
          <w:sz w:val="24"/>
          <w:szCs w:val="24"/>
          <w:lang w:val="en-ZW"/>
        </w:rPr>
        <w:t>a gross irregularity.</w:t>
      </w:r>
    </w:p>
    <w:p w14:paraId="5EE91078" w14:textId="4D5F3AEC" w:rsidR="0070020E" w:rsidRPr="00D64ABA"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Pr>
          <w:rFonts w:ascii="Times New Roman" w:hAnsi="Times New Roman" w:cs="Times New Roman"/>
          <w:kern w:val="2"/>
          <w:sz w:val="24"/>
          <w:szCs w:val="24"/>
          <w:lang w:val="en-ZW"/>
        </w:rPr>
        <w:t>What makes the determination taken even more astounding is that the applicant had not on its own uninformed decision simply imported the disputed kits. The irrefutable evidence is that it had sought and obtained prior approval of the first respondent. It had given the first respondent a</w:t>
      </w:r>
      <w:r w:rsidRPr="00D64ABA">
        <w:rPr>
          <w:rFonts w:ascii="Times New Roman" w:hAnsi="Times New Roman" w:cs="Times New Roman"/>
          <w:kern w:val="2"/>
          <w:sz w:val="24"/>
          <w:szCs w:val="24"/>
          <w:lang w:val="en-ZW"/>
        </w:rPr>
        <w:t xml:space="preserve"> packing list which </w:t>
      </w:r>
      <w:r>
        <w:rPr>
          <w:rFonts w:ascii="Times New Roman" w:hAnsi="Times New Roman" w:cs="Times New Roman"/>
          <w:kern w:val="2"/>
          <w:sz w:val="24"/>
          <w:szCs w:val="24"/>
          <w:lang w:val="en-ZW"/>
        </w:rPr>
        <w:t xml:space="preserve">indicated the kits that were intended for importation. The first respondent had examined that packing list and approved it. </w:t>
      </w:r>
      <w:r w:rsidRPr="00D64ABA">
        <w:rPr>
          <w:rFonts w:ascii="Times New Roman" w:hAnsi="Times New Roman" w:cs="Times New Roman"/>
          <w:kern w:val="2"/>
          <w:sz w:val="24"/>
          <w:szCs w:val="24"/>
          <w:lang w:val="en-ZW"/>
        </w:rPr>
        <w:t xml:space="preserve"> At importation, the applicant said it had not departed from that packing list by </w:t>
      </w:r>
      <w:r>
        <w:rPr>
          <w:rFonts w:ascii="Times New Roman" w:hAnsi="Times New Roman" w:cs="Times New Roman"/>
          <w:kern w:val="2"/>
          <w:sz w:val="24"/>
          <w:szCs w:val="24"/>
          <w:lang w:val="en-ZW"/>
        </w:rPr>
        <w:t>even an item.</w:t>
      </w:r>
      <w:r w:rsidRPr="00D64ABA">
        <w:rPr>
          <w:rFonts w:ascii="Times New Roman" w:hAnsi="Times New Roman" w:cs="Times New Roman"/>
          <w:kern w:val="2"/>
          <w:sz w:val="24"/>
          <w:szCs w:val="24"/>
          <w:lang w:val="en-ZW"/>
        </w:rPr>
        <w:t xml:space="preserve"> </w:t>
      </w:r>
      <w:r w:rsidRPr="00D64ABA">
        <w:rPr>
          <w:rFonts w:ascii="Times New Roman" w:hAnsi="Times New Roman" w:cs="Times New Roman"/>
          <w:sz w:val="24"/>
          <w:szCs w:val="24"/>
        </w:rPr>
        <w:t>I</w:t>
      </w:r>
      <w:r>
        <w:rPr>
          <w:rFonts w:ascii="Times New Roman" w:hAnsi="Times New Roman" w:cs="Times New Roman"/>
          <w:sz w:val="24"/>
          <w:szCs w:val="24"/>
        </w:rPr>
        <w:t xml:space="preserve">n that regard, it cannot be disputed that the applicant foretold the first respondent what it was going to import into the country. </w:t>
      </w:r>
      <w:r w:rsidRPr="00D64ABA">
        <w:rPr>
          <w:rFonts w:ascii="Times New Roman" w:hAnsi="Times New Roman" w:cs="Times New Roman"/>
          <w:sz w:val="24"/>
          <w:szCs w:val="24"/>
        </w:rPr>
        <w:t>It wanted</w:t>
      </w:r>
      <w:r>
        <w:rPr>
          <w:rFonts w:ascii="Times New Roman" w:hAnsi="Times New Roman" w:cs="Times New Roman"/>
          <w:sz w:val="24"/>
          <w:szCs w:val="24"/>
        </w:rPr>
        <w:t xml:space="preserve"> prior confirmation of the first respondent and assurances </w:t>
      </w:r>
      <w:r w:rsidRPr="00D64ABA">
        <w:rPr>
          <w:rFonts w:ascii="Times New Roman" w:hAnsi="Times New Roman" w:cs="Times New Roman"/>
          <w:sz w:val="24"/>
          <w:szCs w:val="24"/>
        </w:rPr>
        <w:t>its c</w:t>
      </w:r>
      <w:r>
        <w:rPr>
          <w:rFonts w:ascii="Times New Roman" w:hAnsi="Times New Roman" w:cs="Times New Roman"/>
          <w:sz w:val="24"/>
          <w:szCs w:val="24"/>
        </w:rPr>
        <w:t>onsignment</w:t>
      </w:r>
      <w:r w:rsidRPr="00D64ABA">
        <w:rPr>
          <w:rFonts w:ascii="Times New Roman" w:hAnsi="Times New Roman" w:cs="Times New Roman"/>
          <w:sz w:val="24"/>
          <w:szCs w:val="24"/>
        </w:rPr>
        <w:t xml:space="preserve"> would be covered by the rebate under SI 45/2020. </w:t>
      </w:r>
      <w:r>
        <w:rPr>
          <w:rFonts w:ascii="Times New Roman" w:hAnsi="Times New Roman" w:cs="Times New Roman"/>
          <w:sz w:val="24"/>
          <w:szCs w:val="24"/>
        </w:rPr>
        <w:t xml:space="preserve">The first respondent as demonstrated by the letters </w:t>
      </w:r>
      <w:r w:rsidR="005B4B69">
        <w:rPr>
          <w:rFonts w:ascii="Times New Roman" w:hAnsi="Times New Roman" w:cs="Times New Roman"/>
          <w:sz w:val="24"/>
          <w:szCs w:val="24"/>
        </w:rPr>
        <w:t xml:space="preserve">sent </w:t>
      </w:r>
      <w:r>
        <w:rPr>
          <w:rFonts w:ascii="Times New Roman" w:hAnsi="Times New Roman" w:cs="Times New Roman"/>
          <w:sz w:val="24"/>
          <w:szCs w:val="24"/>
        </w:rPr>
        <w:t>to the applicant, happily</w:t>
      </w:r>
      <w:r w:rsidRPr="00D64ABA">
        <w:rPr>
          <w:rFonts w:ascii="Times New Roman" w:hAnsi="Times New Roman" w:cs="Times New Roman"/>
          <w:sz w:val="24"/>
          <w:szCs w:val="24"/>
        </w:rPr>
        <w:t xml:space="preserve"> gave those guarantees and certifications. </w:t>
      </w:r>
      <w:r>
        <w:rPr>
          <w:rFonts w:ascii="Times New Roman" w:hAnsi="Times New Roman" w:cs="Times New Roman"/>
          <w:sz w:val="24"/>
          <w:szCs w:val="24"/>
        </w:rPr>
        <w:t>When it was called to inspect the cargo, the first respondent</w:t>
      </w:r>
      <w:r w:rsidR="005B4B69">
        <w:rPr>
          <w:rFonts w:ascii="Times New Roman" w:hAnsi="Times New Roman" w:cs="Times New Roman"/>
          <w:sz w:val="24"/>
          <w:szCs w:val="24"/>
        </w:rPr>
        <w:t>,</w:t>
      </w:r>
      <w:r>
        <w:rPr>
          <w:rFonts w:ascii="Times New Roman" w:hAnsi="Times New Roman" w:cs="Times New Roman"/>
          <w:sz w:val="24"/>
          <w:szCs w:val="24"/>
        </w:rPr>
        <w:t xml:space="preserve"> for inexplicable reasons made a volte-face and </w:t>
      </w:r>
      <w:r w:rsidRPr="00D64ABA">
        <w:rPr>
          <w:rFonts w:ascii="Times New Roman" w:hAnsi="Times New Roman" w:cs="Times New Roman"/>
          <w:sz w:val="24"/>
          <w:szCs w:val="24"/>
        </w:rPr>
        <w:t xml:space="preserve">suddenly reneged on its </w:t>
      </w:r>
      <w:r>
        <w:rPr>
          <w:rFonts w:ascii="Times New Roman" w:hAnsi="Times New Roman" w:cs="Times New Roman"/>
          <w:sz w:val="24"/>
          <w:szCs w:val="24"/>
        </w:rPr>
        <w:t xml:space="preserve">earlier </w:t>
      </w:r>
      <w:r w:rsidRPr="00D64ABA">
        <w:rPr>
          <w:rFonts w:ascii="Times New Roman" w:hAnsi="Times New Roman" w:cs="Times New Roman"/>
          <w:sz w:val="24"/>
          <w:szCs w:val="24"/>
        </w:rPr>
        <w:t>approval.</w:t>
      </w:r>
      <w:r>
        <w:rPr>
          <w:rFonts w:ascii="Times New Roman" w:hAnsi="Times New Roman" w:cs="Times New Roman"/>
          <w:sz w:val="24"/>
          <w:szCs w:val="24"/>
        </w:rPr>
        <w:t xml:space="preserve"> Without any explanation for it, it started alleging that what had been imported were completely built units instead of the semi-knocked down kits. </w:t>
      </w:r>
      <w:r w:rsidRPr="00D64ABA">
        <w:rPr>
          <w:rFonts w:ascii="Times New Roman" w:hAnsi="Times New Roman" w:cs="Times New Roman"/>
          <w:sz w:val="24"/>
          <w:szCs w:val="24"/>
        </w:rPr>
        <w:t xml:space="preserve"> </w:t>
      </w:r>
    </w:p>
    <w:p w14:paraId="11518741" w14:textId="518AD71F" w:rsidR="0070020E" w:rsidRPr="006562B8" w:rsidRDefault="0070020E" w:rsidP="006562B8">
      <w:pPr>
        <w:pStyle w:val="ListParagraph"/>
        <w:numPr>
          <w:ilvl w:val="0"/>
          <w:numId w:val="1"/>
        </w:numPr>
        <w:spacing w:before="240" w:line="360" w:lineRule="auto"/>
        <w:jc w:val="both"/>
        <w:rPr>
          <w:rFonts w:ascii="Times New Roman" w:hAnsi="Times New Roman" w:cs="Times New Roman"/>
          <w:kern w:val="2"/>
          <w:sz w:val="24"/>
          <w:szCs w:val="24"/>
          <w:lang w:val="en-ZW"/>
        </w:rPr>
      </w:pPr>
      <w:r w:rsidRPr="00D64ABA">
        <w:rPr>
          <w:rFonts w:ascii="Times New Roman" w:hAnsi="Times New Roman" w:cs="Times New Roman"/>
          <w:sz w:val="24"/>
          <w:szCs w:val="24"/>
        </w:rPr>
        <w:t xml:space="preserve">A further argument by the applicant was that the occasion which brewed this disagreement was not the first time that </w:t>
      </w:r>
      <w:r w:rsidRPr="00D64ABA">
        <w:rPr>
          <w:rFonts w:ascii="Times New Roman" w:hAnsi="Times New Roman" w:cs="Times New Roman"/>
          <w:kern w:val="2"/>
          <w:sz w:val="24"/>
          <w:szCs w:val="24"/>
          <w:lang w:val="en-ZW"/>
        </w:rPr>
        <w:t xml:space="preserve">the applicant </w:t>
      </w:r>
      <w:r w:rsidR="005E4F06">
        <w:rPr>
          <w:rFonts w:ascii="Times New Roman" w:hAnsi="Times New Roman" w:cs="Times New Roman"/>
          <w:kern w:val="2"/>
          <w:sz w:val="24"/>
          <w:szCs w:val="24"/>
          <w:lang w:val="en-ZW"/>
        </w:rPr>
        <w:t>had</w:t>
      </w:r>
      <w:r w:rsidR="005E4F06" w:rsidRPr="00D64ABA">
        <w:rPr>
          <w:rFonts w:ascii="Times New Roman" w:hAnsi="Times New Roman" w:cs="Times New Roman"/>
          <w:kern w:val="2"/>
          <w:sz w:val="24"/>
          <w:szCs w:val="24"/>
          <w:lang w:val="en-ZW"/>
        </w:rPr>
        <w:t xml:space="preserve"> </w:t>
      </w:r>
      <w:r w:rsidRPr="00D64ABA">
        <w:rPr>
          <w:rFonts w:ascii="Times New Roman" w:hAnsi="Times New Roman" w:cs="Times New Roman"/>
          <w:kern w:val="2"/>
          <w:sz w:val="24"/>
          <w:szCs w:val="24"/>
          <w:lang w:val="en-ZW"/>
        </w:rPr>
        <w:t>import</w:t>
      </w:r>
      <w:r w:rsidR="005E4F06">
        <w:rPr>
          <w:rFonts w:ascii="Times New Roman" w:hAnsi="Times New Roman" w:cs="Times New Roman"/>
          <w:kern w:val="2"/>
          <w:sz w:val="24"/>
          <w:szCs w:val="24"/>
          <w:lang w:val="en-ZW"/>
        </w:rPr>
        <w:t>ed</w:t>
      </w:r>
      <w:r w:rsidRPr="00D64ABA">
        <w:rPr>
          <w:rFonts w:ascii="Times New Roman" w:hAnsi="Times New Roman" w:cs="Times New Roman"/>
          <w:kern w:val="2"/>
          <w:sz w:val="24"/>
          <w:szCs w:val="24"/>
          <w:lang w:val="en-ZW"/>
        </w:rPr>
        <w:t xml:space="preserve"> SKD kits using the same method. It had previously done so and the rebate had been granted. </w:t>
      </w:r>
      <w:r>
        <w:rPr>
          <w:rFonts w:ascii="Times New Roman" w:hAnsi="Times New Roman" w:cs="Times New Roman"/>
          <w:kern w:val="2"/>
          <w:sz w:val="24"/>
          <w:szCs w:val="24"/>
          <w:lang w:val="en-ZW"/>
        </w:rPr>
        <w:t xml:space="preserve">That in my view, builds into the irrationality of the decision reached by ZIMRA. It adds to the layers of inducement dangled at the applicant to import the kits not only in full belief but with full knowledge that its imports were already permitted and fully qualified for the rebate under SI 45/2020. There is no denial that </w:t>
      </w:r>
      <w:r w:rsidRPr="00D64ABA">
        <w:rPr>
          <w:rFonts w:ascii="Times New Roman" w:hAnsi="Times New Roman" w:cs="Times New Roman"/>
          <w:kern w:val="2"/>
          <w:sz w:val="24"/>
          <w:szCs w:val="24"/>
          <w:lang w:val="en-ZW"/>
        </w:rPr>
        <w:t xml:space="preserve">the applicant </w:t>
      </w:r>
      <w:r>
        <w:rPr>
          <w:rFonts w:ascii="Times New Roman" w:hAnsi="Times New Roman" w:cs="Times New Roman"/>
          <w:kern w:val="2"/>
          <w:sz w:val="24"/>
          <w:szCs w:val="24"/>
          <w:lang w:val="en-ZW"/>
        </w:rPr>
        <w:t>was</w:t>
      </w:r>
      <w:r w:rsidRPr="00D64ABA">
        <w:rPr>
          <w:rFonts w:ascii="Times New Roman" w:hAnsi="Times New Roman" w:cs="Times New Roman"/>
          <w:kern w:val="2"/>
          <w:sz w:val="24"/>
          <w:szCs w:val="24"/>
          <w:lang w:val="en-ZW"/>
        </w:rPr>
        <w:t xml:space="preserve"> induced by ZIMRA to import</w:t>
      </w:r>
      <w:r>
        <w:rPr>
          <w:rFonts w:ascii="Times New Roman" w:hAnsi="Times New Roman" w:cs="Times New Roman"/>
          <w:kern w:val="2"/>
          <w:sz w:val="24"/>
          <w:szCs w:val="24"/>
          <w:lang w:val="en-ZW"/>
        </w:rPr>
        <w:t xml:space="preserve"> the kits</w:t>
      </w:r>
      <w:r w:rsidRPr="00D64ABA">
        <w:rPr>
          <w:rFonts w:ascii="Times New Roman" w:hAnsi="Times New Roman" w:cs="Times New Roman"/>
          <w:kern w:val="2"/>
          <w:sz w:val="24"/>
          <w:szCs w:val="24"/>
          <w:lang w:val="en-ZW"/>
        </w:rPr>
        <w:t xml:space="preserve">. </w:t>
      </w:r>
      <w:r>
        <w:rPr>
          <w:rFonts w:ascii="Times New Roman" w:hAnsi="Times New Roman" w:cs="Times New Roman"/>
          <w:kern w:val="2"/>
          <w:sz w:val="24"/>
          <w:szCs w:val="24"/>
          <w:lang w:val="en-ZW"/>
        </w:rPr>
        <w:t>Yet in the end</w:t>
      </w:r>
      <w:r w:rsidR="0029539A">
        <w:rPr>
          <w:rFonts w:ascii="Times New Roman" w:hAnsi="Times New Roman" w:cs="Times New Roman"/>
          <w:kern w:val="2"/>
          <w:sz w:val="24"/>
          <w:szCs w:val="24"/>
          <w:lang w:val="en-ZW"/>
        </w:rPr>
        <w:t>,</w:t>
      </w:r>
      <w:r>
        <w:rPr>
          <w:rFonts w:ascii="Times New Roman" w:hAnsi="Times New Roman" w:cs="Times New Roman"/>
          <w:kern w:val="2"/>
          <w:sz w:val="24"/>
          <w:szCs w:val="24"/>
          <w:lang w:val="en-ZW"/>
        </w:rPr>
        <w:t xml:space="preserve"> the argument was that what had been imported did not qualify as semi-knocked down vehicle kits. That conclusion by the respondents is illusory because ZIMRA has no baseline for what an SKD is. I presume it is the reason why licensed assemblers resort to pre-importation approvals by the tax authority. The supposed definitions of what a semi-knocked down vehicle kit is that are given in both SI 45/2020 and SI 203/2022 are wholly inadequate. In </w:t>
      </w:r>
      <w:r w:rsidR="006562B8">
        <w:rPr>
          <w:rFonts w:ascii="Times New Roman" w:hAnsi="Times New Roman" w:cs="Times New Roman"/>
          <w:kern w:val="2"/>
          <w:sz w:val="24"/>
          <w:szCs w:val="24"/>
          <w:lang w:val="en-ZW"/>
        </w:rPr>
        <w:t>fact,</w:t>
      </w:r>
      <w:r>
        <w:rPr>
          <w:rFonts w:ascii="Times New Roman" w:hAnsi="Times New Roman" w:cs="Times New Roman"/>
          <w:kern w:val="2"/>
          <w:sz w:val="24"/>
          <w:szCs w:val="24"/>
          <w:lang w:val="en-ZW"/>
        </w:rPr>
        <w:t xml:space="preserve"> what appears under R 2(a) of SI 203/22 cited by Mr </w:t>
      </w:r>
      <w:r w:rsidRPr="00196C49">
        <w:rPr>
          <w:rFonts w:ascii="Times New Roman" w:hAnsi="Times New Roman" w:cs="Times New Roman"/>
          <w:i/>
          <w:iCs/>
          <w:kern w:val="2"/>
          <w:sz w:val="24"/>
          <w:szCs w:val="24"/>
          <w:lang w:val="en-ZW"/>
        </w:rPr>
        <w:t>Munyuru</w:t>
      </w:r>
      <w:r>
        <w:rPr>
          <w:rFonts w:ascii="Times New Roman" w:hAnsi="Times New Roman" w:cs="Times New Roman"/>
          <w:kern w:val="2"/>
          <w:sz w:val="24"/>
          <w:szCs w:val="24"/>
          <w:lang w:val="en-ZW"/>
        </w:rPr>
        <w:t xml:space="preserve"> for the respondents as defining what a completely built car is does not even approximate a definition. </w:t>
      </w:r>
    </w:p>
    <w:p w14:paraId="7FBE86E0" w14:textId="0469B8D9" w:rsidR="0070020E"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sidRPr="00D64ABA">
        <w:rPr>
          <w:rFonts w:ascii="Times New Roman" w:hAnsi="Times New Roman" w:cs="Times New Roman"/>
          <w:kern w:val="2"/>
          <w:sz w:val="24"/>
          <w:szCs w:val="24"/>
          <w:lang w:val="en-ZW"/>
        </w:rPr>
        <w:lastRenderedPageBreak/>
        <w:t xml:space="preserve">Yet in the challenged determinations, ZIMRA alleges that it had carried out a </w:t>
      </w:r>
      <w:r w:rsidR="007339F3">
        <w:rPr>
          <w:rFonts w:ascii="Times New Roman" w:hAnsi="Times New Roman" w:cs="Times New Roman"/>
          <w:kern w:val="2"/>
          <w:sz w:val="24"/>
          <w:szCs w:val="24"/>
          <w:lang w:val="en-ZW"/>
        </w:rPr>
        <w:t>post-clearance</w:t>
      </w:r>
      <w:r w:rsidRPr="00D64ABA">
        <w:rPr>
          <w:rFonts w:ascii="Times New Roman" w:hAnsi="Times New Roman" w:cs="Times New Roman"/>
          <w:kern w:val="2"/>
          <w:sz w:val="24"/>
          <w:szCs w:val="24"/>
          <w:lang w:val="en-ZW"/>
        </w:rPr>
        <w:t xml:space="preserve"> audit of the kits. Counsel insisted that such </w:t>
      </w:r>
      <w:r w:rsidR="007339F3">
        <w:rPr>
          <w:rFonts w:ascii="Times New Roman" w:hAnsi="Times New Roman" w:cs="Times New Roman"/>
          <w:kern w:val="2"/>
          <w:sz w:val="24"/>
          <w:szCs w:val="24"/>
          <w:lang w:val="en-ZW"/>
        </w:rPr>
        <w:t xml:space="preserve">a </w:t>
      </w:r>
      <w:r w:rsidRPr="00D64ABA">
        <w:rPr>
          <w:rFonts w:ascii="Times New Roman" w:hAnsi="Times New Roman" w:cs="Times New Roman"/>
          <w:kern w:val="2"/>
          <w:sz w:val="24"/>
          <w:szCs w:val="24"/>
          <w:lang w:val="en-ZW"/>
        </w:rPr>
        <w:t xml:space="preserve">procedure did not apply because </w:t>
      </w:r>
      <w:r w:rsidR="007339F3">
        <w:rPr>
          <w:rFonts w:ascii="Times New Roman" w:hAnsi="Times New Roman" w:cs="Times New Roman"/>
          <w:kern w:val="2"/>
          <w:sz w:val="24"/>
          <w:szCs w:val="24"/>
          <w:lang w:val="en-ZW"/>
        </w:rPr>
        <w:t>post-clearance</w:t>
      </w:r>
      <w:r w:rsidRPr="00D64ABA">
        <w:rPr>
          <w:rFonts w:ascii="Times New Roman" w:hAnsi="Times New Roman" w:cs="Times New Roman"/>
          <w:kern w:val="2"/>
          <w:sz w:val="24"/>
          <w:szCs w:val="24"/>
          <w:lang w:val="en-ZW"/>
        </w:rPr>
        <w:t xml:space="preserve"> audits are provided for in terms of s 223A of the Customs and Exercise Act. The section deals with that person who walks through customs and makes a false or erroneous declaration. The law provides that the person </w:t>
      </w:r>
      <w:r w:rsidR="006562B8" w:rsidRPr="00D64ABA">
        <w:rPr>
          <w:rFonts w:ascii="Times New Roman" w:hAnsi="Times New Roman" w:cs="Times New Roman"/>
          <w:kern w:val="2"/>
          <w:sz w:val="24"/>
          <w:szCs w:val="24"/>
          <w:lang w:val="en-ZW"/>
        </w:rPr>
        <w:t>can be</w:t>
      </w:r>
      <w:r w:rsidRPr="00D64ABA">
        <w:rPr>
          <w:rFonts w:ascii="Times New Roman" w:hAnsi="Times New Roman" w:cs="Times New Roman"/>
          <w:kern w:val="2"/>
          <w:sz w:val="24"/>
          <w:szCs w:val="24"/>
          <w:lang w:val="en-ZW"/>
        </w:rPr>
        <w:t xml:space="preserve"> followed after clearance and be forced to pay the correct duty. The section does not apply in instances where a prior application for clearance is made and the </w:t>
      </w:r>
      <w:r w:rsidR="009C274F">
        <w:rPr>
          <w:rFonts w:ascii="Times New Roman" w:hAnsi="Times New Roman" w:cs="Times New Roman"/>
          <w:kern w:val="2"/>
          <w:sz w:val="24"/>
          <w:szCs w:val="24"/>
          <w:lang w:val="en-ZW"/>
        </w:rPr>
        <w:t>taxpayer</w:t>
      </w:r>
      <w:r w:rsidRPr="00D64ABA">
        <w:rPr>
          <w:rFonts w:ascii="Times New Roman" w:hAnsi="Times New Roman" w:cs="Times New Roman"/>
          <w:kern w:val="2"/>
          <w:sz w:val="24"/>
          <w:szCs w:val="24"/>
          <w:lang w:val="en-ZW"/>
        </w:rPr>
        <w:t xml:space="preserve"> has not misled the tax authority.</w:t>
      </w:r>
    </w:p>
    <w:p w14:paraId="4B493D67" w14:textId="77777777" w:rsidR="0070020E" w:rsidRDefault="0070020E" w:rsidP="0070020E">
      <w:pPr>
        <w:pStyle w:val="ListParagraph"/>
        <w:numPr>
          <w:ilvl w:val="0"/>
          <w:numId w:val="1"/>
        </w:numPr>
        <w:spacing w:before="240" w:line="360" w:lineRule="auto"/>
        <w:jc w:val="both"/>
        <w:rPr>
          <w:rFonts w:ascii="Times New Roman" w:hAnsi="Times New Roman" w:cs="Times New Roman"/>
          <w:kern w:val="2"/>
          <w:sz w:val="24"/>
          <w:szCs w:val="24"/>
          <w:lang w:val="en-ZW"/>
        </w:rPr>
      </w:pPr>
      <w:r w:rsidRPr="00FD7F2F">
        <w:rPr>
          <w:rFonts w:ascii="Times New Roman" w:hAnsi="Times New Roman" w:cs="Times New Roman"/>
          <w:sz w:val="24"/>
          <w:szCs w:val="24"/>
        </w:rPr>
        <w:t>The applicant rounded off its arguments by stating that what is in issue here is simply the definition of an SKD.</w:t>
      </w:r>
      <w:r w:rsidRPr="00FD7F2F">
        <w:rPr>
          <w:rFonts w:ascii="Times New Roman" w:hAnsi="Times New Roman" w:cs="Times New Roman"/>
          <w:kern w:val="2"/>
          <w:sz w:val="24"/>
          <w:szCs w:val="24"/>
          <w:lang w:val="en-ZW"/>
        </w:rPr>
        <w:t xml:space="preserve"> Mr </w:t>
      </w:r>
      <w:r w:rsidRPr="00FD7F2F">
        <w:rPr>
          <w:rFonts w:ascii="Times New Roman" w:hAnsi="Times New Roman" w:cs="Times New Roman"/>
          <w:i/>
          <w:iCs/>
          <w:kern w:val="2"/>
          <w:sz w:val="24"/>
          <w:szCs w:val="24"/>
          <w:lang w:val="en-ZW"/>
        </w:rPr>
        <w:t>Mpofu</w:t>
      </w:r>
      <w:r w:rsidRPr="00FD7F2F">
        <w:rPr>
          <w:rFonts w:ascii="Times New Roman" w:hAnsi="Times New Roman" w:cs="Times New Roman"/>
          <w:kern w:val="2"/>
          <w:sz w:val="24"/>
          <w:szCs w:val="24"/>
          <w:lang w:val="en-ZW"/>
        </w:rPr>
        <w:t xml:space="preserve"> insisted that the respondent accepts that in terms of the statutory instrument, SKD kits do not pay duty. He added that for ZIMRA to claim that what had been imported were not SKD kits but completely built-up units (CBUs) is a conclusion of fact. But for that conclusion to be arrived at it</w:t>
      </w:r>
      <w:r>
        <w:rPr>
          <w:rFonts w:ascii="Times New Roman" w:hAnsi="Times New Roman" w:cs="Times New Roman"/>
          <w:kern w:val="2"/>
          <w:sz w:val="24"/>
          <w:szCs w:val="24"/>
          <w:lang w:val="en-ZW"/>
        </w:rPr>
        <w:t>, ZIMRA</w:t>
      </w:r>
      <w:r w:rsidRPr="00FD7F2F">
        <w:rPr>
          <w:rFonts w:ascii="Times New Roman" w:hAnsi="Times New Roman" w:cs="Times New Roman"/>
          <w:kern w:val="2"/>
          <w:sz w:val="24"/>
          <w:szCs w:val="24"/>
          <w:lang w:val="en-ZW"/>
        </w:rPr>
        <w:t xml:space="preserve"> had to show the work tools it had employed for that purpose.  It ha</w:t>
      </w:r>
      <w:r>
        <w:rPr>
          <w:rFonts w:ascii="Times New Roman" w:hAnsi="Times New Roman" w:cs="Times New Roman"/>
          <w:kern w:val="2"/>
          <w:sz w:val="24"/>
          <w:szCs w:val="24"/>
          <w:lang w:val="en-ZW"/>
        </w:rPr>
        <w:t>d</w:t>
      </w:r>
      <w:r w:rsidRPr="00FD7F2F">
        <w:rPr>
          <w:rFonts w:ascii="Times New Roman" w:hAnsi="Times New Roman" w:cs="Times New Roman"/>
          <w:kern w:val="2"/>
          <w:sz w:val="24"/>
          <w:szCs w:val="24"/>
          <w:lang w:val="en-ZW"/>
        </w:rPr>
        <w:t xml:space="preserve"> to have an objective standard to do so. The decision could not be an arbitrary one. </w:t>
      </w:r>
    </w:p>
    <w:p w14:paraId="53C58656" w14:textId="66E509B6"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t xml:space="preserve"> </w:t>
      </w:r>
      <w:r w:rsidRPr="00196C49">
        <w:rPr>
          <w:rFonts w:ascii="Times New Roman" w:hAnsi="Times New Roman" w:cs="Times New Roman"/>
          <w:sz w:val="24"/>
          <w:szCs w:val="24"/>
        </w:rPr>
        <w:t xml:space="preserve">Section 9V of </w:t>
      </w:r>
      <w:r w:rsidR="00D0049A">
        <w:rPr>
          <w:rFonts w:ascii="Times New Roman" w:hAnsi="Times New Roman" w:cs="Times New Roman"/>
          <w:sz w:val="24"/>
          <w:szCs w:val="24"/>
        </w:rPr>
        <w:t xml:space="preserve">the </w:t>
      </w:r>
      <w:r w:rsidR="00D0049A" w:rsidRPr="00D0049A">
        <w:rPr>
          <w:rFonts w:ascii="Times New Roman" w:hAnsi="Times New Roman" w:cs="Times New Roman"/>
          <w:sz w:val="24"/>
          <w:szCs w:val="24"/>
          <w:lang w:val="en-ZW"/>
        </w:rPr>
        <w:t>Customs and Excise (Suspension) Regulations, 2003</w:t>
      </w:r>
      <w:r w:rsidR="00D0049A">
        <w:rPr>
          <w:rFonts w:ascii="Times New Roman" w:hAnsi="Times New Roman" w:cs="Times New Roman"/>
          <w:sz w:val="24"/>
          <w:szCs w:val="24"/>
          <w:lang w:val="en-ZW"/>
        </w:rPr>
        <w:t xml:space="preserve"> as amended by </w:t>
      </w:r>
      <w:r w:rsidRPr="00196C49">
        <w:rPr>
          <w:rFonts w:ascii="Times New Roman" w:hAnsi="Times New Roman" w:cs="Times New Roman"/>
          <w:sz w:val="24"/>
          <w:szCs w:val="24"/>
        </w:rPr>
        <w:t>SI 45/ 2020 is couched as follows:</w:t>
      </w:r>
    </w:p>
    <w:p w14:paraId="6C69B760" w14:textId="77777777" w:rsidR="006562B8" w:rsidRPr="00196C49" w:rsidRDefault="006562B8" w:rsidP="006562B8">
      <w:pPr>
        <w:pStyle w:val="ListParagraph"/>
        <w:spacing w:before="240" w:line="240" w:lineRule="auto"/>
        <w:jc w:val="both"/>
        <w:rPr>
          <w:rFonts w:ascii="Times New Roman" w:hAnsi="Times New Roman" w:cs="Times New Roman"/>
          <w:sz w:val="24"/>
          <w:szCs w:val="24"/>
        </w:rPr>
      </w:pPr>
    </w:p>
    <w:p w14:paraId="5BBF7CFD" w14:textId="77777777" w:rsidR="0070020E" w:rsidRPr="006562B8" w:rsidRDefault="0070020E" w:rsidP="0070020E">
      <w:pPr>
        <w:pStyle w:val="ListParagraph"/>
        <w:spacing w:before="240" w:line="240" w:lineRule="auto"/>
        <w:ind w:left="1440"/>
        <w:jc w:val="both"/>
        <w:rPr>
          <w:rFonts w:ascii="Times New Roman" w:hAnsi="Times New Roman" w:cs="Times New Roman"/>
        </w:rPr>
      </w:pPr>
      <w:r w:rsidRPr="006562B8">
        <w:rPr>
          <w:rFonts w:ascii="Times New Roman" w:hAnsi="Times New Roman" w:cs="Times New Roman"/>
        </w:rPr>
        <w:t xml:space="preserve">“(1) Customs duty is suspended for a period of three years with effect from 1st December, 2019 on SKD single and double cab motor vehicle kits imported by approved assemblers in terms of this section. </w:t>
      </w:r>
    </w:p>
    <w:p w14:paraId="745E83DC" w14:textId="77777777" w:rsidR="00D0049A" w:rsidRDefault="0070020E" w:rsidP="0070020E">
      <w:pPr>
        <w:pStyle w:val="ListParagraph"/>
        <w:spacing w:before="240" w:line="240" w:lineRule="auto"/>
        <w:ind w:left="1440"/>
        <w:jc w:val="both"/>
        <w:rPr>
          <w:rFonts w:ascii="Times New Roman" w:hAnsi="Times New Roman" w:cs="Times New Roman"/>
        </w:rPr>
      </w:pPr>
      <w:r w:rsidRPr="006562B8">
        <w:rPr>
          <w:rFonts w:ascii="Times New Roman" w:hAnsi="Times New Roman" w:cs="Times New Roman"/>
        </w:rPr>
        <w:t xml:space="preserve">(2) In this section— </w:t>
      </w:r>
    </w:p>
    <w:p w14:paraId="297213D4" w14:textId="77777777" w:rsidR="00D0049A" w:rsidRDefault="0070020E" w:rsidP="0070020E">
      <w:pPr>
        <w:pStyle w:val="ListParagraph"/>
        <w:spacing w:before="240" w:line="240" w:lineRule="auto"/>
        <w:ind w:left="1440"/>
        <w:jc w:val="both"/>
        <w:rPr>
          <w:rFonts w:ascii="Times New Roman" w:hAnsi="Times New Roman" w:cs="Times New Roman"/>
        </w:rPr>
      </w:pPr>
      <w:r w:rsidRPr="006562B8">
        <w:rPr>
          <w:rFonts w:ascii="Times New Roman" w:hAnsi="Times New Roman" w:cs="Times New Roman"/>
        </w:rPr>
        <w:t xml:space="preserve">“assembler” means any person who is registered as an assembler of single and double cab motor vehicles in terms of subsection (6) for the purposes of this section; </w:t>
      </w:r>
    </w:p>
    <w:p w14:paraId="69F1C836" w14:textId="77777777" w:rsidR="00D0049A" w:rsidRDefault="0070020E" w:rsidP="0070020E">
      <w:pPr>
        <w:pStyle w:val="ListParagraph"/>
        <w:spacing w:before="240" w:line="240" w:lineRule="auto"/>
        <w:ind w:left="1440"/>
        <w:jc w:val="both"/>
        <w:rPr>
          <w:rFonts w:ascii="Times New Roman" w:hAnsi="Times New Roman" w:cs="Times New Roman"/>
          <w:b/>
          <w:bCs/>
        </w:rPr>
      </w:pPr>
      <w:r w:rsidRPr="006562B8">
        <w:rPr>
          <w:rFonts w:ascii="Times New Roman" w:hAnsi="Times New Roman" w:cs="Times New Roman"/>
        </w:rPr>
        <w:t>“form” means the appropriate form referred to in the Schedule to this section</w:t>
      </w:r>
      <w:r w:rsidRPr="006562B8">
        <w:rPr>
          <w:rFonts w:ascii="Times New Roman" w:hAnsi="Times New Roman" w:cs="Times New Roman"/>
          <w:b/>
          <w:bCs/>
        </w:rPr>
        <w:t xml:space="preserve">; </w:t>
      </w:r>
    </w:p>
    <w:p w14:paraId="5C2AD764" w14:textId="38C7F43E" w:rsidR="0070020E" w:rsidRPr="006562B8" w:rsidRDefault="0070020E" w:rsidP="0070020E">
      <w:pPr>
        <w:pStyle w:val="ListParagraph"/>
        <w:spacing w:before="240" w:line="240" w:lineRule="auto"/>
        <w:ind w:left="1440"/>
        <w:jc w:val="both"/>
        <w:rPr>
          <w:rFonts w:ascii="Times New Roman" w:hAnsi="Times New Roman" w:cs="Times New Roman"/>
        </w:rPr>
      </w:pPr>
      <w:r w:rsidRPr="006562B8">
        <w:rPr>
          <w:rFonts w:ascii="Times New Roman" w:hAnsi="Times New Roman" w:cs="Times New Roman"/>
          <w:b/>
          <w:bCs/>
        </w:rPr>
        <w:t>“Semi-Knocked Down (SKD) single and double cab motor vehicle kits” means assembly kits for motor vehicles described under tariff code</w:t>
      </w:r>
      <w:r w:rsidRPr="006562B8">
        <w:rPr>
          <w:rFonts w:ascii="Times New Roman" w:hAnsi="Times New Roman" w:cs="Times New Roman"/>
        </w:rPr>
        <w:t xml:space="preserve"> 8704.21.20, 8704.21.30, 8704.21.40, 8704.31.20, 8704.31.30 and 87 04.31.40 being imported by an approved assembler entirely for completion of the process of assembling single and double cab motor vehicles” (The bolding is mine for emphasis)</w:t>
      </w:r>
    </w:p>
    <w:p w14:paraId="7F209B78" w14:textId="76A71291" w:rsidR="0070020E" w:rsidRPr="006562B8" w:rsidRDefault="006562B8" w:rsidP="006562B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1A72ED">
        <w:rPr>
          <w:rFonts w:ascii="Times New Roman" w:hAnsi="Times New Roman" w:cs="Times New Roman"/>
          <w:sz w:val="24"/>
          <w:szCs w:val="24"/>
        </w:rPr>
        <w:tab/>
      </w:r>
      <w:r w:rsidR="0070020E">
        <w:rPr>
          <w:rFonts w:ascii="Times New Roman" w:hAnsi="Times New Roman" w:cs="Times New Roman"/>
          <w:sz w:val="24"/>
          <w:szCs w:val="24"/>
        </w:rPr>
        <w:t xml:space="preserve">Clearly, what the provision only does is to illustrate the type of vehicles for which semi-knocked down kits may be imported without attracting payment of duty. It does not describe what an SKD kit is. What is given in the tariff codes which are stated is not the definition of semi-knocked kits but the make of vehicles for which such kits may be imported. A </w:t>
      </w:r>
      <w:r w:rsidR="00612517">
        <w:rPr>
          <w:rFonts w:ascii="Times New Roman" w:hAnsi="Times New Roman" w:cs="Times New Roman"/>
          <w:sz w:val="24"/>
          <w:szCs w:val="24"/>
        </w:rPr>
        <w:t>taxpayer</w:t>
      </w:r>
      <w:r w:rsidR="0070020E">
        <w:rPr>
          <w:rFonts w:ascii="Times New Roman" w:hAnsi="Times New Roman" w:cs="Times New Roman"/>
          <w:sz w:val="24"/>
          <w:szCs w:val="24"/>
        </w:rPr>
        <w:t xml:space="preserve"> would not be able to know how knocked down a vehicle kit must be for it to conform and qualify for the rebate by simply reading s 9V of </w:t>
      </w:r>
      <w:r w:rsidR="00612517">
        <w:rPr>
          <w:rFonts w:ascii="Times New Roman" w:hAnsi="Times New Roman" w:cs="Times New Roman"/>
          <w:sz w:val="24"/>
          <w:szCs w:val="24"/>
        </w:rPr>
        <w:t xml:space="preserve">the </w:t>
      </w:r>
      <w:r w:rsidR="00612517" w:rsidRPr="00612517">
        <w:rPr>
          <w:rFonts w:ascii="Times New Roman" w:hAnsi="Times New Roman" w:cs="Times New Roman"/>
          <w:sz w:val="24"/>
          <w:szCs w:val="24"/>
        </w:rPr>
        <w:t>Customs and Excise (Suspension) Regulations, 2003</w:t>
      </w:r>
      <w:r w:rsidR="00612517">
        <w:rPr>
          <w:rFonts w:ascii="Times New Roman" w:hAnsi="Times New Roman" w:cs="Times New Roman"/>
          <w:sz w:val="24"/>
          <w:szCs w:val="24"/>
        </w:rPr>
        <w:t xml:space="preserve"> as amended </w:t>
      </w:r>
      <w:r w:rsidR="0070020E">
        <w:rPr>
          <w:rFonts w:ascii="Times New Roman" w:hAnsi="Times New Roman" w:cs="Times New Roman"/>
          <w:sz w:val="24"/>
          <w:szCs w:val="24"/>
        </w:rPr>
        <w:t>or the tariff codes. As alluded to above counsel for the respondent</w:t>
      </w:r>
      <w:r w:rsidR="00612517">
        <w:rPr>
          <w:rFonts w:ascii="Times New Roman" w:hAnsi="Times New Roman" w:cs="Times New Roman"/>
          <w:sz w:val="24"/>
          <w:szCs w:val="24"/>
        </w:rPr>
        <w:t>,</w:t>
      </w:r>
      <w:r w:rsidR="0070020E">
        <w:rPr>
          <w:rFonts w:ascii="Times New Roman" w:hAnsi="Times New Roman" w:cs="Times New Roman"/>
          <w:sz w:val="24"/>
          <w:szCs w:val="24"/>
        </w:rPr>
        <w:t xml:space="preserve"> what constitutes an SKD is not apparent from </w:t>
      </w:r>
      <w:r w:rsidR="00361514">
        <w:rPr>
          <w:rFonts w:ascii="Times New Roman" w:hAnsi="Times New Roman" w:cs="Times New Roman"/>
          <w:sz w:val="24"/>
          <w:szCs w:val="24"/>
        </w:rPr>
        <w:t xml:space="preserve">s </w:t>
      </w:r>
      <w:r w:rsidR="0070020E">
        <w:rPr>
          <w:rFonts w:ascii="Times New Roman" w:hAnsi="Times New Roman" w:cs="Times New Roman"/>
          <w:sz w:val="24"/>
          <w:szCs w:val="24"/>
        </w:rPr>
        <w:t>9</w:t>
      </w:r>
      <w:r>
        <w:rPr>
          <w:rFonts w:ascii="Times New Roman" w:hAnsi="Times New Roman" w:cs="Times New Roman"/>
          <w:sz w:val="24"/>
          <w:szCs w:val="24"/>
        </w:rPr>
        <w:t>V</w:t>
      </w:r>
      <w:r w:rsidR="00361514">
        <w:rPr>
          <w:rFonts w:ascii="Times New Roman" w:hAnsi="Times New Roman" w:cs="Times New Roman"/>
          <w:sz w:val="24"/>
          <w:szCs w:val="24"/>
        </w:rPr>
        <w:t xml:space="preserve">. </w:t>
      </w:r>
      <w:r>
        <w:rPr>
          <w:rFonts w:ascii="Times New Roman" w:hAnsi="Times New Roman" w:cs="Times New Roman"/>
          <w:sz w:val="24"/>
          <w:szCs w:val="24"/>
        </w:rPr>
        <w:t>R</w:t>
      </w:r>
      <w:r w:rsidR="00D105A5">
        <w:rPr>
          <w:rFonts w:ascii="Times New Roman" w:hAnsi="Times New Roman" w:cs="Times New Roman"/>
          <w:sz w:val="24"/>
          <w:szCs w:val="24"/>
        </w:rPr>
        <w:t>ule</w:t>
      </w:r>
      <w:r w:rsidR="0070020E">
        <w:rPr>
          <w:rFonts w:ascii="Times New Roman" w:hAnsi="Times New Roman" w:cs="Times New Roman"/>
          <w:sz w:val="24"/>
          <w:szCs w:val="24"/>
        </w:rPr>
        <w:t xml:space="preserve"> 2(a) of SI 203/22 describes </w:t>
      </w:r>
      <w:r w:rsidR="0070020E">
        <w:rPr>
          <w:rFonts w:ascii="Times New Roman" w:hAnsi="Times New Roman" w:cs="Times New Roman"/>
          <w:sz w:val="24"/>
          <w:szCs w:val="24"/>
        </w:rPr>
        <w:lastRenderedPageBreak/>
        <w:t xml:space="preserve">what a completely built car is. When that is read, it demonstrates that the applicant imported completely built vehicle units. I reproduce </w:t>
      </w:r>
      <w:r w:rsidR="00D105A5">
        <w:rPr>
          <w:rFonts w:ascii="Times New Roman" w:hAnsi="Times New Roman" w:cs="Times New Roman"/>
          <w:sz w:val="24"/>
          <w:szCs w:val="24"/>
        </w:rPr>
        <w:t xml:space="preserve">r </w:t>
      </w:r>
      <w:r w:rsidR="0070020E">
        <w:rPr>
          <w:rFonts w:ascii="Times New Roman" w:hAnsi="Times New Roman" w:cs="Times New Roman"/>
          <w:sz w:val="24"/>
          <w:szCs w:val="24"/>
        </w:rPr>
        <w:t>2(a) below. It says:</w:t>
      </w:r>
    </w:p>
    <w:p w14:paraId="20F93F1C" w14:textId="212AC818" w:rsidR="0070020E" w:rsidRPr="006562B8" w:rsidRDefault="00FF1ED7" w:rsidP="0070020E">
      <w:pPr>
        <w:spacing w:before="240" w:line="240" w:lineRule="auto"/>
        <w:ind w:left="720"/>
        <w:jc w:val="both"/>
        <w:rPr>
          <w:rFonts w:ascii="Times New Roman" w:hAnsi="Times New Roman" w:cs="Times New Roman"/>
        </w:rPr>
      </w:pPr>
      <w:r>
        <w:rPr>
          <w:rFonts w:ascii="Times New Roman" w:hAnsi="Times New Roman" w:cs="Times New Roman"/>
        </w:rPr>
        <w:t>“</w:t>
      </w:r>
      <w:r w:rsidR="0070020E" w:rsidRPr="006562B8">
        <w:rPr>
          <w:rFonts w:ascii="Times New Roman" w:hAnsi="Times New Roman" w:cs="Times New Roman"/>
        </w:rPr>
        <w:t xml:space="preserve">RULE 2 (a) </w:t>
      </w:r>
    </w:p>
    <w:p w14:paraId="69641E10" w14:textId="02804B07" w:rsidR="006562B8" w:rsidRPr="006562B8" w:rsidRDefault="0070020E" w:rsidP="006562B8">
      <w:pPr>
        <w:spacing w:before="240" w:line="240" w:lineRule="auto"/>
        <w:ind w:left="720"/>
        <w:jc w:val="both"/>
        <w:rPr>
          <w:rFonts w:ascii="Times New Roman" w:hAnsi="Times New Roman" w:cs="Times New Roman"/>
        </w:rPr>
      </w:pPr>
      <w:r w:rsidRPr="006562B8">
        <w:rPr>
          <w:rFonts w:ascii="Times New Roman" w:hAnsi="Times New Roman" w:cs="Times New Roman"/>
        </w:rPr>
        <w:t>Any reference in a heading to an article shall be taken to include a reference to that article incomplete or unfinished, provided that, as presented, the incomplete or unfinished article has the essential character of the complete or finished article. It shall also be taken to include a reference to that article complete or finished (or falling to be classified as complete or finished by virtue of this rule), presented unassembled or disassembled.”</w:t>
      </w:r>
    </w:p>
    <w:p w14:paraId="5D173BF9" w14:textId="66A98D83"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not sure whether Mr. </w:t>
      </w:r>
      <w:r w:rsidRPr="00B07478">
        <w:rPr>
          <w:rFonts w:ascii="Times New Roman" w:hAnsi="Times New Roman" w:cs="Times New Roman"/>
          <w:i/>
          <w:iCs/>
          <w:sz w:val="24"/>
          <w:szCs w:val="24"/>
        </w:rPr>
        <w:t>Munyuru</w:t>
      </w:r>
      <w:r>
        <w:rPr>
          <w:rFonts w:ascii="Times New Roman" w:hAnsi="Times New Roman" w:cs="Times New Roman"/>
          <w:sz w:val="24"/>
          <w:szCs w:val="24"/>
        </w:rPr>
        <w:t xml:space="preserve"> had really studied the provision before submitting that it provided the definition of a completely built car because it does not. It caters for both complete and incomplete articles. It is so general that it is of no use in the debate before the court. In the end</w:t>
      </w:r>
      <w:r w:rsidR="00E67873">
        <w:rPr>
          <w:rFonts w:ascii="Times New Roman" w:hAnsi="Times New Roman" w:cs="Times New Roman"/>
          <w:sz w:val="24"/>
          <w:szCs w:val="24"/>
        </w:rPr>
        <w:t>,</w:t>
      </w:r>
      <w:r>
        <w:rPr>
          <w:rFonts w:ascii="Times New Roman" w:hAnsi="Times New Roman" w:cs="Times New Roman"/>
          <w:sz w:val="24"/>
          <w:szCs w:val="24"/>
        </w:rPr>
        <w:t xml:space="preserve"> I am convinced that any ta</w:t>
      </w:r>
      <w:r w:rsidR="00E67873">
        <w:rPr>
          <w:rFonts w:ascii="Times New Roman" w:hAnsi="Times New Roman" w:cs="Times New Roman"/>
          <w:sz w:val="24"/>
          <w:szCs w:val="24"/>
        </w:rPr>
        <w:t>x</w:t>
      </w:r>
      <w:r>
        <w:rPr>
          <w:rFonts w:ascii="Times New Roman" w:hAnsi="Times New Roman" w:cs="Times New Roman"/>
          <w:sz w:val="24"/>
          <w:szCs w:val="24"/>
        </w:rPr>
        <w:t xml:space="preserve">payer who reads s 9V </w:t>
      </w:r>
      <w:r w:rsidR="00E67873">
        <w:rPr>
          <w:rFonts w:ascii="Times New Roman" w:hAnsi="Times New Roman" w:cs="Times New Roman"/>
          <w:sz w:val="24"/>
          <w:szCs w:val="24"/>
        </w:rPr>
        <w:t xml:space="preserve">as amended by </w:t>
      </w:r>
      <w:r>
        <w:rPr>
          <w:rFonts w:ascii="Times New Roman" w:hAnsi="Times New Roman" w:cs="Times New Roman"/>
          <w:sz w:val="24"/>
          <w:szCs w:val="24"/>
        </w:rPr>
        <w:t xml:space="preserve">SI 45/20 and is directed to </w:t>
      </w:r>
      <w:r w:rsidR="00861C5D">
        <w:rPr>
          <w:rFonts w:ascii="Times New Roman" w:hAnsi="Times New Roman" w:cs="Times New Roman"/>
          <w:sz w:val="24"/>
          <w:szCs w:val="24"/>
        </w:rPr>
        <w:t xml:space="preserve">r </w:t>
      </w:r>
      <w:r>
        <w:rPr>
          <w:rFonts w:ascii="Times New Roman" w:hAnsi="Times New Roman" w:cs="Times New Roman"/>
          <w:sz w:val="24"/>
          <w:szCs w:val="24"/>
        </w:rPr>
        <w:t xml:space="preserve">2(a) of SI 203/2022 in the hope of finding an answer to what an SKD kit is would be more confused than they had been at the beginning. The long and short of all this is that both SI 45/20 and 203/22 do not define what an SKD kit is. The fact that there is no legal definition of how broken down a vehicle kit must be for it to constitute an SKD kit estops the first respondent from imposing the whim of its officials as to what that definition is. A public authority cannot be allowed to regulate its affairs on the basis of the idiosyncrasies of its officials. I make this point on the backdrop of the allegation by the applicant that before this dispute, it had on other occasions imported the same kits in the same format and qualified for the rebate. That allegation was not disputed by the respondents. It leaves me without a doubt then that there is no objective standard by which to measure how broken down semi-knocked down kits ought to be. </w:t>
      </w:r>
    </w:p>
    <w:p w14:paraId="5F649BD8" w14:textId="60C5900A" w:rsidR="0070020E" w:rsidRPr="001A72ED" w:rsidRDefault="0070020E" w:rsidP="0070020E">
      <w:pPr>
        <w:pStyle w:val="ListParagraph"/>
        <w:numPr>
          <w:ilvl w:val="0"/>
          <w:numId w:val="1"/>
        </w:numPr>
        <w:spacing w:before="240" w:line="360" w:lineRule="auto"/>
        <w:jc w:val="both"/>
        <w:rPr>
          <w:rFonts w:ascii="Times New Roman" w:hAnsi="Times New Roman" w:cs="Times New Roman"/>
          <w:b/>
          <w:bCs/>
          <w:sz w:val="24"/>
          <w:szCs w:val="24"/>
        </w:rPr>
      </w:pPr>
      <w:r w:rsidRPr="003655C4">
        <w:rPr>
          <w:rFonts w:ascii="Times New Roman" w:hAnsi="Times New Roman" w:cs="Times New Roman"/>
          <w:sz w:val="24"/>
          <w:szCs w:val="24"/>
        </w:rPr>
        <w:t xml:space="preserve">To compound issues, in the papers or at the hearing, the respondents did not even attempt to show how they arrived at the decision that the kits were not semi-knocked down but completely built units. They did not suggest what the definition of that term is. On the contrary, it was the applicant’s contention that in the absence of a definition of the term in our legislation, the parties and the court have to resort to the trade usage of the phrase. In its quest to prove this, the applicant commended the court to start from the dictionary meaning of semi-knocked down kit. The Cambridge Dictionary defines the phrase to mean ‘a product that is </w:t>
      </w:r>
      <w:r w:rsidR="006562B8" w:rsidRPr="003655C4">
        <w:rPr>
          <w:rFonts w:ascii="Times New Roman" w:hAnsi="Times New Roman" w:cs="Times New Roman"/>
          <w:sz w:val="24"/>
          <w:szCs w:val="24"/>
        </w:rPr>
        <w:t>exported in</w:t>
      </w:r>
      <w:r w:rsidRPr="003655C4">
        <w:rPr>
          <w:rFonts w:ascii="Times New Roman" w:hAnsi="Times New Roman" w:cs="Times New Roman"/>
          <w:sz w:val="24"/>
          <w:szCs w:val="24"/>
        </w:rPr>
        <w:t xml:space="preserve"> a set of parts which must be put together for sale to </w:t>
      </w:r>
      <w:r w:rsidR="00E50B01" w:rsidRPr="003655C4">
        <w:rPr>
          <w:rFonts w:ascii="Times New Roman" w:hAnsi="Times New Roman" w:cs="Times New Roman"/>
          <w:sz w:val="24"/>
          <w:szCs w:val="24"/>
        </w:rPr>
        <w:t>customers</w:t>
      </w:r>
      <w:r w:rsidR="00E50B01">
        <w:rPr>
          <w:rFonts w:ascii="Times New Roman" w:hAnsi="Times New Roman" w:cs="Times New Roman"/>
          <w:sz w:val="24"/>
          <w:szCs w:val="24"/>
        </w:rPr>
        <w:t>’</w:t>
      </w:r>
      <w:r w:rsidRPr="003655C4">
        <w:rPr>
          <w:rFonts w:ascii="Times New Roman" w:hAnsi="Times New Roman" w:cs="Times New Roman"/>
          <w:sz w:val="24"/>
          <w:szCs w:val="24"/>
        </w:rPr>
        <w:t>.</w:t>
      </w:r>
      <w:r w:rsidR="00E50B01" w:rsidRPr="00E50B01">
        <w:rPr>
          <w:rStyle w:val="FootnoteReference"/>
          <w:rFonts w:ascii="Times New Roman" w:hAnsi="Times New Roman" w:cs="Times New Roman"/>
          <w:sz w:val="24"/>
          <w:szCs w:val="24"/>
        </w:rPr>
        <w:t xml:space="preserve"> </w:t>
      </w:r>
      <w:r w:rsidR="00E50B01">
        <w:rPr>
          <w:rStyle w:val="FootnoteReference"/>
          <w:rFonts w:ascii="Times New Roman" w:hAnsi="Times New Roman" w:cs="Times New Roman"/>
          <w:sz w:val="24"/>
          <w:szCs w:val="24"/>
        </w:rPr>
        <w:lastRenderedPageBreak/>
        <w:footnoteReference w:id="3"/>
      </w:r>
      <w:r w:rsidRPr="003655C4">
        <w:rPr>
          <w:rFonts w:ascii="Times New Roman" w:hAnsi="Times New Roman" w:cs="Times New Roman"/>
          <w:sz w:val="24"/>
          <w:szCs w:val="24"/>
        </w:rPr>
        <w:t xml:space="preserve"> </w:t>
      </w:r>
      <w:r>
        <w:rPr>
          <w:rFonts w:ascii="Times New Roman" w:hAnsi="Times New Roman" w:cs="Times New Roman"/>
          <w:sz w:val="24"/>
          <w:szCs w:val="24"/>
        </w:rPr>
        <w:t>Further</w:t>
      </w:r>
      <w:r w:rsidR="00E50B01">
        <w:rPr>
          <w:rFonts w:ascii="Times New Roman" w:hAnsi="Times New Roman" w:cs="Times New Roman"/>
          <w:sz w:val="24"/>
          <w:szCs w:val="24"/>
        </w:rPr>
        <w:t>,</w:t>
      </w:r>
      <w:r>
        <w:rPr>
          <w:rFonts w:ascii="Times New Roman" w:hAnsi="Times New Roman" w:cs="Times New Roman"/>
          <w:sz w:val="24"/>
          <w:szCs w:val="24"/>
        </w:rPr>
        <w:t xml:space="preserve"> the applicant referred the court to the World Customs Journal, March/April, 2015 Volume 9 Number 1 which defines completely built cars to be those which can be sold to the end users without the need to assemble anything more. Miller, Russel R. (2000); </w:t>
      </w:r>
      <w:r w:rsidRPr="00F506E2">
        <w:rPr>
          <w:rFonts w:ascii="Times New Roman" w:hAnsi="Times New Roman" w:cs="Times New Roman"/>
          <w:i/>
          <w:iCs/>
          <w:sz w:val="24"/>
          <w:szCs w:val="24"/>
        </w:rPr>
        <w:t>Doing business in newly privatized markets: Global opportunities and challenges</w:t>
      </w:r>
      <w:r>
        <w:rPr>
          <w:rFonts w:ascii="Times New Roman" w:hAnsi="Times New Roman" w:cs="Times New Roman"/>
          <w:sz w:val="24"/>
          <w:szCs w:val="24"/>
        </w:rPr>
        <w:t>, Greenwood Publishing Group. p. 281 weighs in with the following:</w:t>
      </w:r>
    </w:p>
    <w:p w14:paraId="6EA5731B" w14:textId="77777777" w:rsidR="001A72ED" w:rsidRPr="00F506E2" w:rsidRDefault="001A72ED" w:rsidP="001A72ED">
      <w:pPr>
        <w:pStyle w:val="ListParagraph"/>
        <w:spacing w:before="240" w:line="240" w:lineRule="auto"/>
        <w:jc w:val="both"/>
        <w:rPr>
          <w:rFonts w:ascii="Times New Roman" w:hAnsi="Times New Roman" w:cs="Times New Roman"/>
          <w:b/>
          <w:bCs/>
          <w:sz w:val="24"/>
          <w:szCs w:val="24"/>
        </w:rPr>
      </w:pPr>
    </w:p>
    <w:p w14:paraId="1798DD80" w14:textId="5E762EF2" w:rsidR="006562B8" w:rsidRPr="006562B8" w:rsidRDefault="0070020E" w:rsidP="0070020E">
      <w:pPr>
        <w:pStyle w:val="ListParagraph"/>
        <w:spacing w:before="240" w:line="240" w:lineRule="auto"/>
        <w:ind w:left="1440"/>
        <w:jc w:val="both"/>
        <w:rPr>
          <w:rFonts w:ascii="Times New Roman" w:hAnsi="Times New Roman" w:cs="Times New Roman"/>
          <w:shd w:val="clear" w:color="auto" w:fill="FFFFFF"/>
        </w:rPr>
      </w:pPr>
      <w:r w:rsidRPr="006562B8">
        <w:rPr>
          <w:rFonts w:ascii="Times New Roman" w:hAnsi="Times New Roman" w:cs="Times New Roman"/>
          <w:shd w:val="clear" w:color="auto" w:fill="FFFFFF"/>
        </w:rPr>
        <w:t>“The degree of "knock-down" depends on the desires and technical abilities of the receiving organization or government import regulations. Developing nations may pursue trade and economic policies that call for import substitution or local content regulations. Companies with CKD operations help the country substitute the finished products it imports with locally assembled substitutes.”</w:t>
      </w:r>
    </w:p>
    <w:p w14:paraId="0797F898" w14:textId="77777777" w:rsidR="006562B8" w:rsidRPr="006562B8" w:rsidRDefault="006562B8" w:rsidP="0070020E">
      <w:pPr>
        <w:pStyle w:val="ListParagraph"/>
        <w:spacing w:before="240" w:line="240" w:lineRule="auto"/>
        <w:ind w:left="1440"/>
        <w:jc w:val="both"/>
        <w:rPr>
          <w:rFonts w:ascii="Times New Roman" w:hAnsi="Times New Roman" w:cs="Times New Roman"/>
          <w:color w:val="202122"/>
          <w:shd w:val="clear" w:color="auto" w:fill="FFFFFF"/>
        </w:rPr>
      </w:pPr>
    </w:p>
    <w:p w14:paraId="020C15D5" w14:textId="77777777"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indicated my embrace of the authorities which caution courts from usurping the powers of administrative authorities on review of their proceedings. The respondents urged me to be the umpire that was advocated for by the Supreme Court in </w:t>
      </w:r>
      <w:r w:rsidRPr="00406269">
        <w:rPr>
          <w:rFonts w:ascii="Times New Roman" w:hAnsi="Times New Roman" w:cs="Times New Roman"/>
          <w:i/>
          <w:iCs/>
          <w:sz w:val="24"/>
          <w:szCs w:val="24"/>
        </w:rPr>
        <w:t xml:space="preserve">Affretair (Pvt) Ltd &amp; Anor </w:t>
      </w:r>
      <w:r w:rsidRPr="006562B8">
        <w:rPr>
          <w:rFonts w:ascii="Times New Roman" w:hAnsi="Times New Roman" w:cs="Times New Roman"/>
          <w:sz w:val="24"/>
          <w:szCs w:val="24"/>
        </w:rPr>
        <w:t>v</w:t>
      </w:r>
      <w:r w:rsidRPr="00406269">
        <w:rPr>
          <w:rFonts w:ascii="Times New Roman" w:hAnsi="Times New Roman" w:cs="Times New Roman"/>
          <w:i/>
          <w:iCs/>
          <w:sz w:val="24"/>
          <w:szCs w:val="24"/>
        </w:rPr>
        <w:t xml:space="preserve"> MK Airlines (Pvt) Ltd</w:t>
      </w:r>
      <w:r>
        <w:rPr>
          <w:rFonts w:ascii="Times New Roman" w:hAnsi="Times New Roman" w:cs="Times New Roman"/>
          <w:sz w:val="24"/>
          <w:szCs w:val="24"/>
        </w:rPr>
        <w:t xml:space="preserve"> 1996(2) ZLR 15 (S) that:</w:t>
      </w:r>
    </w:p>
    <w:p w14:paraId="2CC8E32A" w14:textId="77777777" w:rsidR="006562B8" w:rsidRDefault="006562B8" w:rsidP="006562B8">
      <w:pPr>
        <w:pStyle w:val="ListParagraph"/>
        <w:spacing w:before="240" w:line="240" w:lineRule="auto"/>
        <w:jc w:val="both"/>
        <w:rPr>
          <w:rFonts w:ascii="Times New Roman" w:hAnsi="Times New Roman" w:cs="Times New Roman"/>
          <w:sz w:val="24"/>
          <w:szCs w:val="24"/>
        </w:rPr>
      </w:pPr>
    </w:p>
    <w:p w14:paraId="24AE40FB" w14:textId="77777777" w:rsidR="0070020E" w:rsidRPr="006562B8" w:rsidRDefault="0070020E" w:rsidP="0070020E">
      <w:pPr>
        <w:pStyle w:val="ListParagraph"/>
        <w:spacing w:before="240" w:line="240" w:lineRule="auto"/>
        <w:ind w:left="1440"/>
        <w:jc w:val="both"/>
        <w:rPr>
          <w:rFonts w:ascii="Times New Roman" w:hAnsi="Times New Roman" w:cs="Times New Roman"/>
        </w:rPr>
      </w:pPr>
      <w:r w:rsidRPr="006562B8">
        <w:rPr>
          <w:rFonts w:ascii="Times New Roman" w:hAnsi="Times New Roman" w:cs="Times New Roman"/>
        </w:rPr>
        <w:t xml:space="preserve">“The court’s duty is not to usurp the administrative authority’s functions. If the administrative authority acted fairly, and transparently, the court will not interfere with its decision simply because it does not approve of the conclusion reached. Transparency connotes openness, frankness, honesty and absence of bias, collusion, favoritism, bribery, corruption or underhand dealings and considerations of any sort.” </w:t>
      </w:r>
    </w:p>
    <w:p w14:paraId="4BFFA44B" w14:textId="77777777" w:rsidR="0070020E" w:rsidRPr="001E06B3" w:rsidRDefault="0070020E" w:rsidP="0070020E">
      <w:pPr>
        <w:pStyle w:val="ListParagraph"/>
        <w:spacing w:before="240" w:line="240" w:lineRule="auto"/>
        <w:jc w:val="both"/>
        <w:rPr>
          <w:rFonts w:ascii="Times New Roman" w:hAnsi="Times New Roman" w:cs="Times New Roman"/>
          <w:b/>
          <w:bCs/>
          <w:sz w:val="20"/>
          <w:szCs w:val="20"/>
        </w:rPr>
      </w:pPr>
    </w:p>
    <w:p w14:paraId="294EAA30" w14:textId="5515B740" w:rsidR="0070020E" w:rsidRDefault="0070020E" w:rsidP="0070020E">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Yet in this case, my view is that the proceedings before the respondents and their decisions were the antithesis of openness, frankness, honesty and the absence of all the vices stated in </w:t>
      </w:r>
      <w:r w:rsidRPr="00FF2439">
        <w:rPr>
          <w:rFonts w:ascii="Times New Roman" w:hAnsi="Times New Roman" w:cs="Times New Roman"/>
          <w:i/>
          <w:iCs/>
          <w:sz w:val="24"/>
          <w:szCs w:val="24"/>
        </w:rPr>
        <w:t>Affretair</w:t>
      </w:r>
      <w:r>
        <w:rPr>
          <w:rFonts w:ascii="Times New Roman" w:hAnsi="Times New Roman" w:cs="Times New Roman"/>
          <w:sz w:val="24"/>
          <w:szCs w:val="24"/>
        </w:rPr>
        <w:t xml:space="preserve">. A tax authority which does not specify the degree of knock-down which it expects </w:t>
      </w:r>
      <w:r w:rsidR="00524404">
        <w:rPr>
          <w:rFonts w:ascii="Times New Roman" w:hAnsi="Times New Roman" w:cs="Times New Roman"/>
          <w:sz w:val="24"/>
          <w:szCs w:val="24"/>
        </w:rPr>
        <w:t>taxpayers</w:t>
      </w:r>
      <w:r>
        <w:rPr>
          <w:rFonts w:ascii="Times New Roman" w:hAnsi="Times New Roman" w:cs="Times New Roman"/>
          <w:sz w:val="24"/>
          <w:szCs w:val="24"/>
        </w:rPr>
        <w:t xml:space="preserve"> to comply with acts arbitrarily. </w:t>
      </w:r>
      <w:r w:rsidR="006B1AB2">
        <w:rPr>
          <w:rFonts w:ascii="Times New Roman" w:hAnsi="Times New Roman" w:cs="Times New Roman"/>
          <w:sz w:val="24"/>
          <w:szCs w:val="24"/>
        </w:rPr>
        <w:t>Th</w:t>
      </w:r>
      <w:r w:rsidR="000D1B18">
        <w:rPr>
          <w:rFonts w:ascii="Times New Roman" w:hAnsi="Times New Roman" w:cs="Times New Roman"/>
          <w:sz w:val="24"/>
          <w:szCs w:val="24"/>
        </w:rPr>
        <w:t>at</w:t>
      </w:r>
      <w:r w:rsidR="006B1AB2">
        <w:rPr>
          <w:rFonts w:ascii="Times New Roman" w:hAnsi="Times New Roman" w:cs="Times New Roman"/>
          <w:sz w:val="24"/>
          <w:szCs w:val="24"/>
        </w:rPr>
        <w:t xml:space="preserve"> is contrary to the foundations of the tax regime of Zimbabwe. As was said by </w:t>
      </w:r>
      <w:r w:rsidR="006B1AB2" w:rsidRPr="000B04AC">
        <w:rPr>
          <w:rFonts w:ascii="Times New Roman" w:hAnsi="Times New Roman" w:cs="Times New Roman"/>
          <w:smallCaps/>
          <w:sz w:val="24"/>
          <w:szCs w:val="24"/>
        </w:rPr>
        <w:t>Mathonsi</w:t>
      </w:r>
      <w:r w:rsidR="006B1AB2">
        <w:rPr>
          <w:rFonts w:ascii="Times New Roman" w:hAnsi="Times New Roman" w:cs="Times New Roman"/>
          <w:sz w:val="24"/>
          <w:szCs w:val="24"/>
        </w:rPr>
        <w:t xml:space="preserve"> JA in </w:t>
      </w:r>
      <w:r w:rsidR="006B1AB2">
        <w:rPr>
          <w:rFonts w:ascii="Times New Roman" w:hAnsi="Times New Roman" w:cs="Times New Roman"/>
          <w:i/>
          <w:iCs/>
          <w:sz w:val="24"/>
          <w:szCs w:val="24"/>
        </w:rPr>
        <w:t xml:space="preserve">Zimbabwe Revenue Authority </w:t>
      </w:r>
      <w:r w:rsidR="006B1AB2">
        <w:rPr>
          <w:rFonts w:ascii="Times New Roman" w:hAnsi="Times New Roman" w:cs="Times New Roman"/>
          <w:sz w:val="24"/>
          <w:szCs w:val="24"/>
        </w:rPr>
        <w:t xml:space="preserve">v </w:t>
      </w:r>
      <w:r w:rsidR="006B1AB2">
        <w:rPr>
          <w:rFonts w:ascii="Times New Roman" w:hAnsi="Times New Roman" w:cs="Times New Roman"/>
          <w:i/>
          <w:iCs/>
          <w:sz w:val="24"/>
          <w:szCs w:val="24"/>
        </w:rPr>
        <w:t xml:space="preserve">Triangle Limited </w:t>
      </w:r>
      <w:r w:rsidR="006B1AB2">
        <w:rPr>
          <w:rFonts w:ascii="Times New Roman" w:hAnsi="Times New Roman" w:cs="Times New Roman"/>
          <w:sz w:val="24"/>
          <w:szCs w:val="24"/>
        </w:rPr>
        <w:t>SC 59-23 at p. 10 “</w:t>
      </w:r>
      <w:r w:rsidR="000D1B18">
        <w:rPr>
          <w:rFonts w:ascii="Times New Roman" w:hAnsi="Times New Roman" w:cs="Times New Roman"/>
          <w:sz w:val="24"/>
          <w:szCs w:val="24"/>
          <w:lang w:val="en-ZW"/>
        </w:rPr>
        <w:t>c</w:t>
      </w:r>
      <w:r w:rsidR="006B1AB2" w:rsidRPr="006B1AB2">
        <w:rPr>
          <w:rFonts w:ascii="Times New Roman" w:hAnsi="Times New Roman" w:cs="Times New Roman"/>
          <w:sz w:val="24"/>
          <w:szCs w:val="24"/>
          <w:lang w:val="en-ZW"/>
        </w:rPr>
        <w:t>ertainty is the lifeblood of tax law. Taxpayers are entitled to know exactly what taxes they must pay and how those taxes are computed.</w:t>
      </w:r>
      <w:r w:rsidR="006B1AB2">
        <w:rPr>
          <w:rFonts w:ascii="Times New Roman" w:hAnsi="Times New Roman" w:cs="Times New Roman"/>
          <w:sz w:val="24"/>
          <w:szCs w:val="24"/>
        </w:rPr>
        <w:t xml:space="preserve">”.  </w:t>
      </w:r>
      <w:r>
        <w:rPr>
          <w:rFonts w:ascii="Times New Roman" w:hAnsi="Times New Roman" w:cs="Times New Roman"/>
          <w:sz w:val="24"/>
          <w:szCs w:val="24"/>
        </w:rPr>
        <w:t xml:space="preserve">Its decisions become completely irrational if it gives prior approval for an assembler to import kits as SKDs but on entry turns around to demand full import duty. </w:t>
      </w:r>
      <w:r w:rsidRPr="00FF2439">
        <w:rPr>
          <w:rFonts w:ascii="Times New Roman" w:hAnsi="Times New Roman" w:cs="Times New Roman"/>
          <w:sz w:val="24"/>
          <w:szCs w:val="24"/>
        </w:rPr>
        <w:t xml:space="preserve">At the hearings before its officers, the applicant pointed out to the first respondent, the absence of legislation and or guidelines to support its unilateral decision that the applicant had imported completely built vehicles. Yet by its own admission, the only reason it said so was that the engines were attached to the chassis and could be started.  Even from a </w:t>
      </w:r>
      <w:r w:rsidR="00524404">
        <w:rPr>
          <w:rFonts w:ascii="Times New Roman" w:hAnsi="Times New Roman" w:cs="Times New Roman"/>
          <w:sz w:val="24"/>
          <w:szCs w:val="24"/>
        </w:rPr>
        <w:lastRenderedPageBreak/>
        <w:t>layman’s</w:t>
      </w:r>
      <w:r w:rsidRPr="00FF2439">
        <w:rPr>
          <w:rFonts w:ascii="Times New Roman" w:hAnsi="Times New Roman" w:cs="Times New Roman"/>
          <w:sz w:val="24"/>
          <w:szCs w:val="24"/>
        </w:rPr>
        <w:t xml:space="preserve"> point of view that cannot constitute a completely built car. All the other parts were disassembled. There ca</w:t>
      </w:r>
      <w:r w:rsidR="00524404">
        <w:rPr>
          <w:rFonts w:ascii="Times New Roman" w:hAnsi="Times New Roman" w:cs="Times New Roman"/>
          <w:sz w:val="24"/>
          <w:szCs w:val="24"/>
        </w:rPr>
        <w:t>n</w:t>
      </w:r>
      <w:r w:rsidR="00524404" w:rsidRPr="00FF2439">
        <w:rPr>
          <w:rFonts w:ascii="Times New Roman" w:hAnsi="Times New Roman" w:cs="Times New Roman"/>
          <w:sz w:val="24"/>
          <w:szCs w:val="24"/>
        </w:rPr>
        <w:t>n</w:t>
      </w:r>
      <w:r w:rsidR="00524404">
        <w:rPr>
          <w:rFonts w:ascii="Times New Roman" w:hAnsi="Times New Roman" w:cs="Times New Roman"/>
          <w:sz w:val="24"/>
          <w:szCs w:val="24"/>
        </w:rPr>
        <w:t>o</w:t>
      </w:r>
      <w:r w:rsidR="00524404" w:rsidRPr="00FF2439">
        <w:rPr>
          <w:rFonts w:ascii="Times New Roman" w:hAnsi="Times New Roman" w:cs="Times New Roman"/>
          <w:sz w:val="24"/>
          <w:szCs w:val="24"/>
        </w:rPr>
        <w:t xml:space="preserve">t </w:t>
      </w:r>
      <w:r w:rsidRPr="00FF2439">
        <w:rPr>
          <w:rFonts w:ascii="Times New Roman" w:hAnsi="Times New Roman" w:cs="Times New Roman"/>
          <w:sz w:val="24"/>
          <w:szCs w:val="24"/>
        </w:rPr>
        <w:t>be any argument therefore that to allege that the consignments comprised of completely built cars was a thumb-suck. It defies logic and is completely wrong.</w:t>
      </w:r>
    </w:p>
    <w:p w14:paraId="49E3BE37" w14:textId="06267AED" w:rsidR="0070020E" w:rsidRDefault="0070020E" w:rsidP="001A72E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could have opted to remit this matter to the first respondent for a fresh determination. I am constrained to avoid that route because even if I did, it </w:t>
      </w:r>
      <w:r w:rsidR="002A7D61">
        <w:rPr>
          <w:rFonts w:ascii="Times New Roman" w:hAnsi="Times New Roman" w:cs="Times New Roman"/>
          <w:sz w:val="24"/>
          <w:szCs w:val="24"/>
        </w:rPr>
        <w:t xml:space="preserve">would </w:t>
      </w:r>
      <w:r>
        <w:rPr>
          <w:rFonts w:ascii="Times New Roman" w:hAnsi="Times New Roman" w:cs="Times New Roman"/>
          <w:sz w:val="24"/>
          <w:szCs w:val="24"/>
        </w:rPr>
        <w:t xml:space="preserve">be impossible for the first respondent to be objective given that it does not have the yardsticks by which that even-handedness can be achieved. It would need to first build </w:t>
      </w:r>
      <w:r w:rsidR="002A7D61">
        <w:rPr>
          <w:rFonts w:ascii="Times New Roman" w:hAnsi="Times New Roman" w:cs="Times New Roman"/>
          <w:sz w:val="24"/>
          <w:szCs w:val="24"/>
        </w:rPr>
        <w:t>guidelines</w:t>
      </w:r>
      <w:r>
        <w:rPr>
          <w:rFonts w:ascii="Times New Roman" w:hAnsi="Times New Roman" w:cs="Times New Roman"/>
          <w:sz w:val="24"/>
          <w:szCs w:val="24"/>
        </w:rPr>
        <w:t xml:space="preserve"> with which assemblers will be able to gauge compliance before importing the semi-knocked down kits. Even if it did formulate those compliance indicators, they cannot be used to fairly judge an import which has already been done in their absence. With the insistence apparent from the unreasoned determinations, it appears that the decision to refuse qualification of the applicant for the rebate would be a foregone conclusion. Further</w:t>
      </w:r>
      <w:r w:rsidR="002A7D61">
        <w:rPr>
          <w:rFonts w:ascii="Times New Roman" w:hAnsi="Times New Roman" w:cs="Times New Roman"/>
          <w:sz w:val="24"/>
          <w:szCs w:val="24"/>
        </w:rPr>
        <w:t>,</w:t>
      </w:r>
      <w:r>
        <w:rPr>
          <w:rFonts w:ascii="Times New Roman" w:hAnsi="Times New Roman" w:cs="Times New Roman"/>
          <w:sz w:val="24"/>
          <w:szCs w:val="24"/>
        </w:rPr>
        <w:t xml:space="preserve"> </w:t>
      </w:r>
      <w:r w:rsidR="00457488">
        <w:rPr>
          <w:rFonts w:ascii="Times New Roman" w:hAnsi="Times New Roman" w:cs="Times New Roman"/>
          <w:sz w:val="24"/>
          <w:szCs w:val="24"/>
        </w:rPr>
        <w:t>the inevitable delay</w:t>
      </w:r>
      <w:r w:rsidR="002A7D61">
        <w:rPr>
          <w:rFonts w:ascii="Times New Roman" w:hAnsi="Times New Roman" w:cs="Times New Roman"/>
          <w:sz w:val="24"/>
          <w:szCs w:val="24"/>
        </w:rPr>
        <w:t xml:space="preserve">, </w:t>
      </w:r>
      <w:r>
        <w:rPr>
          <w:rFonts w:ascii="Times New Roman" w:hAnsi="Times New Roman" w:cs="Times New Roman"/>
          <w:sz w:val="24"/>
          <w:szCs w:val="24"/>
        </w:rPr>
        <w:t xml:space="preserve">if the decision would await </w:t>
      </w:r>
      <w:r w:rsidR="00457488">
        <w:rPr>
          <w:rFonts w:ascii="Times New Roman" w:hAnsi="Times New Roman" w:cs="Times New Roman"/>
          <w:sz w:val="24"/>
          <w:szCs w:val="24"/>
        </w:rPr>
        <w:t xml:space="preserve">the </w:t>
      </w:r>
      <w:r>
        <w:rPr>
          <w:rFonts w:ascii="Times New Roman" w:hAnsi="Times New Roman" w:cs="Times New Roman"/>
          <w:sz w:val="24"/>
          <w:szCs w:val="24"/>
        </w:rPr>
        <w:t>formulation of guidelines</w:t>
      </w:r>
      <w:r w:rsidR="002A7D61">
        <w:rPr>
          <w:rFonts w:ascii="Times New Roman" w:hAnsi="Times New Roman" w:cs="Times New Roman"/>
          <w:sz w:val="24"/>
          <w:szCs w:val="24"/>
        </w:rPr>
        <w:t xml:space="preserve">, </w:t>
      </w:r>
      <w:r>
        <w:rPr>
          <w:rFonts w:ascii="Times New Roman" w:hAnsi="Times New Roman" w:cs="Times New Roman"/>
          <w:sz w:val="24"/>
          <w:szCs w:val="24"/>
        </w:rPr>
        <w:t>would cause continued hardship for the applicant. It is for those reasons that the court has seen it prudent to substitute its decision for that of the first respondent in this matter.</w:t>
      </w:r>
    </w:p>
    <w:p w14:paraId="41052876" w14:textId="77777777" w:rsidR="0070020E" w:rsidRPr="001A72ED" w:rsidRDefault="0070020E" w:rsidP="001A72ED">
      <w:pPr>
        <w:spacing w:after="0" w:line="360" w:lineRule="auto"/>
        <w:ind w:left="360"/>
        <w:jc w:val="both"/>
        <w:rPr>
          <w:rFonts w:ascii="Times New Roman" w:hAnsi="Times New Roman" w:cs="Times New Roman"/>
          <w:b/>
          <w:bCs/>
          <w:sz w:val="24"/>
          <w:szCs w:val="24"/>
          <w:u w:val="single"/>
        </w:rPr>
      </w:pPr>
      <w:r w:rsidRPr="001A72ED">
        <w:rPr>
          <w:rFonts w:ascii="Times New Roman" w:hAnsi="Times New Roman" w:cs="Times New Roman"/>
          <w:b/>
          <w:bCs/>
          <w:sz w:val="24"/>
          <w:szCs w:val="24"/>
          <w:u w:val="single"/>
        </w:rPr>
        <w:t xml:space="preserve">Costs </w:t>
      </w:r>
    </w:p>
    <w:p w14:paraId="7DEE0098" w14:textId="0D467964" w:rsidR="0070020E" w:rsidRDefault="0070020E" w:rsidP="001A72E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rule in our law is that costs follow the cause. I have not </w:t>
      </w:r>
      <w:r w:rsidR="001A72ED">
        <w:rPr>
          <w:rFonts w:ascii="Times New Roman" w:hAnsi="Times New Roman" w:cs="Times New Roman"/>
          <w:sz w:val="24"/>
          <w:szCs w:val="24"/>
        </w:rPr>
        <w:t>seen</w:t>
      </w:r>
      <w:r>
        <w:rPr>
          <w:rFonts w:ascii="Times New Roman" w:hAnsi="Times New Roman" w:cs="Times New Roman"/>
          <w:sz w:val="24"/>
          <w:szCs w:val="24"/>
        </w:rPr>
        <w:t xml:space="preserve"> anything extra-ordinary in this case to warrant a deviation </w:t>
      </w:r>
      <w:r w:rsidR="00457488">
        <w:rPr>
          <w:rFonts w:ascii="Times New Roman" w:hAnsi="Times New Roman" w:cs="Times New Roman"/>
          <w:sz w:val="24"/>
          <w:szCs w:val="24"/>
        </w:rPr>
        <w:t xml:space="preserve">from </w:t>
      </w:r>
      <w:r>
        <w:rPr>
          <w:rFonts w:ascii="Times New Roman" w:hAnsi="Times New Roman" w:cs="Times New Roman"/>
          <w:sz w:val="24"/>
          <w:szCs w:val="24"/>
        </w:rPr>
        <w:t xml:space="preserve">that principle. </w:t>
      </w:r>
    </w:p>
    <w:p w14:paraId="2E99BD3B" w14:textId="5321501F" w:rsidR="0070020E" w:rsidRPr="000B04AC" w:rsidRDefault="0070020E" w:rsidP="0070020E">
      <w:pPr>
        <w:pStyle w:val="ListParagraph"/>
        <w:numPr>
          <w:ilvl w:val="0"/>
          <w:numId w:val="1"/>
        </w:numPr>
        <w:spacing w:before="240" w:line="360" w:lineRule="auto"/>
        <w:jc w:val="both"/>
        <w:rPr>
          <w:rFonts w:ascii="Times New Roman" w:hAnsi="Times New Roman" w:cs="Times New Roman"/>
          <w:sz w:val="24"/>
          <w:szCs w:val="24"/>
        </w:rPr>
      </w:pPr>
      <w:r w:rsidRPr="000B04AC">
        <w:rPr>
          <w:rFonts w:ascii="Times New Roman" w:hAnsi="Times New Roman" w:cs="Times New Roman"/>
          <w:sz w:val="24"/>
          <w:szCs w:val="24"/>
        </w:rPr>
        <w:t>Against the above background</w:t>
      </w:r>
      <w:r w:rsidR="00457488">
        <w:rPr>
          <w:rFonts w:ascii="Times New Roman" w:hAnsi="Times New Roman" w:cs="Times New Roman"/>
          <w:sz w:val="24"/>
          <w:szCs w:val="24"/>
        </w:rPr>
        <w:t>,</w:t>
      </w:r>
      <w:r w:rsidRPr="000B04AC">
        <w:rPr>
          <w:rFonts w:ascii="Times New Roman" w:hAnsi="Times New Roman" w:cs="Times New Roman"/>
          <w:sz w:val="24"/>
          <w:szCs w:val="24"/>
        </w:rPr>
        <w:t xml:space="preserve"> I make the following order:</w:t>
      </w:r>
    </w:p>
    <w:p w14:paraId="5AFD5D91" w14:textId="56D311BC" w:rsidR="0070020E" w:rsidRDefault="0070020E" w:rsidP="0070020E">
      <w:pPr>
        <w:pStyle w:val="ListParagraph"/>
        <w:numPr>
          <w:ilvl w:val="1"/>
          <w:numId w:val="4"/>
        </w:numPr>
        <w:spacing w:before="240" w:line="360" w:lineRule="auto"/>
        <w:jc w:val="both"/>
        <w:rPr>
          <w:rFonts w:ascii="Times New Roman" w:hAnsi="Times New Roman" w:cs="Times New Roman"/>
          <w:sz w:val="24"/>
          <w:szCs w:val="24"/>
        </w:rPr>
      </w:pPr>
      <w:r w:rsidRPr="00F45A04">
        <w:rPr>
          <w:rFonts w:ascii="Times New Roman" w:hAnsi="Times New Roman" w:cs="Times New Roman"/>
          <w:sz w:val="24"/>
          <w:szCs w:val="24"/>
        </w:rPr>
        <w:t>The applicant’s application for review be and is hereby granted</w:t>
      </w:r>
      <w:r w:rsidR="00457488">
        <w:rPr>
          <w:rFonts w:ascii="Times New Roman" w:hAnsi="Times New Roman" w:cs="Times New Roman"/>
          <w:sz w:val="24"/>
          <w:szCs w:val="24"/>
        </w:rPr>
        <w:t>.</w:t>
      </w:r>
    </w:p>
    <w:p w14:paraId="44FB7B69" w14:textId="43E2D787" w:rsidR="0070020E" w:rsidRDefault="0070020E" w:rsidP="0070020E">
      <w:pPr>
        <w:pStyle w:val="ListParagraph"/>
        <w:numPr>
          <w:ilvl w:val="1"/>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and third respondents’ determination ordering the applicant to pay full import duty for Toyota Hilux semi-knocked down vehicle kits cleared under bills of entry ZWFBC 19091 and ZWFBC 19093 of </w:t>
      </w:r>
      <w:bookmarkStart w:id="2" w:name="_Hlk172811647"/>
      <w:r>
        <w:rPr>
          <w:rFonts w:ascii="Times New Roman" w:hAnsi="Times New Roman" w:cs="Times New Roman"/>
          <w:sz w:val="24"/>
          <w:szCs w:val="24"/>
        </w:rPr>
        <w:t xml:space="preserve">3 November 2022 </w:t>
      </w:r>
      <w:bookmarkEnd w:id="2"/>
      <w:r>
        <w:rPr>
          <w:rFonts w:ascii="Times New Roman" w:hAnsi="Times New Roman" w:cs="Times New Roman"/>
          <w:sz w:val="24"/>
          <w:szCs w:val="24"/>
        </w:rPr>
        <w:t>be and is hereby set aside</w:t>
      </w:r>
      <w:r w:rsidR="004F5226">
        <w:rPr>
          <w:rFonts w:ascii="Times New Roman" w:hAnsi="Times New Roman" w:cs="Times New Roman"/>
          <w:sz w:val="24"/>
          <w:szCs w:val="24"/>
        </w:rPr>
        <w:t>.</w:t>
      </w:r>
    </w:p>
    <w:p w14:paraId="3A00BA9B" w14:textId="046F0D03" w:rsidR="0070020E" w:rsidRPr="0033625C" w:rsidRDefault="0070020E" w:rsidP="000B04AC">
      <w:pPr>
        <w:pStyle w:val="ListParagraph"/>
        <w:numPr>
          <w:ilvl w:val="1"/>
          <w:numId w:val="4"/>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and third respondents’ lawful agents be and are hereby ordered to allow </w:t>
      </w:r>
      <w:r w:rsidR="00A34D53">
        <w:rPr>
          <w:rFonts w:ascii="Times New Roman" w:hAnsi="Times New Roman" w:cs="Times New Roman"/>
          <w:sz w:val="24"/>
          <w:szCs w:val="24"/>
        </w:rPr>
        <w:t xml:space="preserve">the </w:t>
      </w:r>
      <w:r>
        <w:rPr>
          <w:rFonts w:ascii="Times New Roman" w:hAnsi="Times New Roman" w:cs="Times New Roman"/>
          <w:sz w:val="24"/>
          <w:szCs w:val="24"/>
        </w:rPr>
        <w:t xml:space="preserve">applicant to process its clearance papers under bills of entry ZWFBC 19091 and ZWFBC 190933 of </w:t>
      </w:r>
      <w:r w:rsidRPr="0033625C">
        <w:rPr>
          <w:rFonts w:ascii="Times New Roman" w:hAnsi="Times New Roman" w:cs="Times New Roman"/>
          <w:sz w:val="24"/>
          <w:szCs w:val="24"/>
        </w:rPr>
        <w:t>November 2022 under the suspension of duty framework in terms of SI 45/2020 within seven (7) days of this order</w:t>
      </w:r>
      <w:r w:rsidR="004F5226">
        <w:rPr>
          <w:rFonts w:ascii="Times New Roman" w:hAnsi="Times New Roman" w:cs="Times New Roman"/>
          <w:sz w:val="24"/>
          <w:szCs w:val="24"/>
        </w:rPr>
        <w:t>.</w:t>
      </w:r>
    </w:p>
    <w:p w14:paraId="664E44F9" w14:textId="77777777" w:rsidR="001A72ED" w:rsidRDefault="001A72ED" w:rsidP="001A72ED">
      <w:pPr>
        <w:spacing w:before="240" w:line="240" w:lineRule="auto"/>
        <w:jc w:val="both"/>
        <w:rPr>
          <w:rFonts w:ascii="Times New Roman" w:hAnsi="Times New Roman" w:cs="Times New Roman"/>
          <w:sz w:val="24"/>
          <w:szCs w:val="24"/>
        </w:rPr>
      </w:pPr>
    </w:p>
    <w:p w14:paraId="3DA5DBD0" w14:textId="77777777" w:rsidR="0033625C" w:rsidRDefault="0033625C" w:rsidP="001A72ED">
      <w:pPr>
        <w:spacing w:before="240" w:line="240" w:lineRule="auto"/>
        <w:jc w:val="both"/>
        <w:rPr>
          <w:rFonts w:ascii="Times New Roman" w:hAnsi="Times New Roman" w:cs="Times New Roman"/>
          <w:sz w:val="24"/>
          <w:szCs w:val="24"/>
        </w:rPr>
      </w:pPr>
    </w:p>
    <w:p w14:paraId="45208C76" w14:textId="62566AB0" w:rsidR="001A72ED" w:rsidRDefault="001A72ED" w:rsidP="001A72ED">
      <w:pPr>
        <w:spacing w:after="0" w:line="360" w:lineRule="auto"/>
        <w:jc w:val="both"/>
        <w:rPr>
          <w:rFonts w:ascii="Times New Roman" w:hAnsi="Times New Roman" w:cs="Times New Roman"/>
          <w:sz w:val="24"/>
          <w:szCs w:val="24"/>
        </w:rPr>
      </w:pPr>
      <w:r w:rsidRPr="001A72ED">
        <w:rPr>
          <w:rFonts w:ascii="Times New Roman" w:hAnsi="Times New Roman" w:cs="Times New Roman"/>
          <w:b/>
          <w:bCs/>
          <w:smallCaps/>
          <w:sz w:val="24"/>
          <w:szCs w:val="24"/>
        </w:rPr>
        <w:t>Mutevedzi J</w:t>
      </w:r>
      <w:r>
        <w:rPr>
          <w:rFonts w:ascii="Times New Roman" w:hAnsi="Times New Roman" w:cs="Times New Roman"/>
          <w:sz w:val="24"/>
          <w:szCs w:val="24"/>
        </w:rPr>
        <w:t>:……………………………………….</w:t>
      </w:r>
    </w:p>
    <w:p w14:paraId="30B45578" w14:textId="77777777" w:rsidR="001A72ED" w:rsidRDefault="001A72ED" w:rsidP="001A72ED">
      <w:pPr>
        <w:spacing w:after="0" w:line="240" w:lineRule="auto"/>
        <w:jc w:val="both"/>
        <w:rPr>
          <w:rFonts w:ascii="Times New Roman" w:hAnsi="Times New Roman" w:cs="Times New Roman"/>
          <w:sz w:val="24"/>
          <w:szCs w:val="24"/>
        </w:rPr>
      </w:pPr>
    </w:p>
    <w:p w14:paraId="64E15D1B" w14:textId="62400DD0" w:rsidR="001A72ED" w:rsidRDefault="001A72ED" w:rsidP="001A72ED">
      <w:pPr>
        <w:spacing w:after="0" w:line="240" w:lineRule="auto"/>
        <w:jc w:val="both"/>
        <w:rPr>
          <w:rFonts w:ascii="Times New Roman" w:hAnsi="Times New Roman" w:cs="Times New Roman"/>
          <w:sz w:val="24"/>
          <w:szCs w:val="24"/>
        </w:rPr>
      </w:pPr>
      <w:r w:rsidRPr="001A72ED">
        <w:rPr>
          <w:rFonts w:ascii="Times New Roman" w:hAnsi="Times New Roman" w:cs="Times New Roman"/>
          <w:i/>
          <w:iCs/>
          <w:sz w:val="24"/>
          <w:szCs w:val="24"/>
        </w:rPr>
        <w:t>Rubaya and Chatambudza</w:t>
      </w:r>
      <w:r>
        <w:rPr>
          <w:rFonts w:ascii="Times New Roman" w:hAnsi="Times New Roman" w:cs="Times New Roman"/>
          <w:sz w:val="24"/>
          <w:szCs w:val="24"/>
        </w:rPr>
        <w:t>, applicant’s legal practitioners</w:t>
      </w:r>
    </w:p>
    <w:p w14:paraId="1ED4AEBC" w14:textId="18502A5F" w:rsidR="001A72ED" w:rsidRDefault="001A72ED" w:rsidP="001A72ED">
      <w:pPr>
        <w:spacing w:after="0" w:line="240" w:lineRule="auto"/>
        <w:jc w:val="both"/>
        <w:rPr>
          <w:rFonts w:ascii="Times New Roman" w:hAnsi="Times New Roman" w:cs="Times New Roman"/>
          <w:sz w:val="24"/>
          <w:szCs w:val="24"/>
        </w:rPr>
      </w:pPr>
      <w:r w:rsidRPr="001A72ED">
        <w:rPr>
          <w:rFonts w:ascii="Times New Roman" w:hAnsi="Times New Roman" w:cs="Times New Roman"/>
          <w:i/>
          <w:iCs/>
          <w:sz w:val="24"/>
          <w:szCs w:val="24"/>
        </w:rPr>
        <w:t>Muvingi and Mugadza</w:t>
      </w:r>
      <w:r>
        <w:rPr>
          <w:rFonts w:ascii="Times New Roman" w:hAnsi="Times New Roman" w:cs="Times New Roman"/>
          <w:sz w:val="24"/>
          <w:szCs w:val="24"/>
        </w:rPr>
        <w:t>, respondents’ legal practitioners</w:t>
      </w:r>
    </w:p>
    <w:p w14:paraId="2709C549" w14:textId="77777777" w:rsidR="004D550B" w:rsidRDefault="004D550B" w:rsidP="001A72ED">
      <w:pPr>
        <w:spacing w:after="0" w:line="240" w:lineRule="auto"/>
        <w:jc w:val="both"/>
        <w:rPr>
          <w:rFonts w:ascii="Times New Roman" w:hAnsi="Times New Roman" w:cs="Times New Roman"/>
          <w:sz w:val="24"/>
          <w:szCs w:val="24"/>
        </w:rPr>
      </w:pPr>
    </w:p>
    <w:p w14:paraId="518D18F7" w14:textId="77777777" w:rsidR="004D550B" w:rsidRDefault="004D550B" w:rsidP="001A72ED">
      <w:pPr>
        <w:spacing w:after="0" w:line="240" w:lineRule="auto"/>
        <w:jc w:val="both"/>
        <w:rPr>
          <w:rFonts w:ascii="Times New Roman" w:hAnsi="Times New Roman" w:cs="Times New Roman"/>
          <w:sz w:val="24"/>
          <w:szCs w:val="24"/>
        </w:rPr>
      </w:pPr>
    </w:p>
    <w:p w14:paraId="7F84DD13" w14:textId="77777777" w:rsidR="004D550B" w:rsidRDefault="004D550B" w:rsidP="001A72ED">
      <w:pPr>
        <w:spacing w:after="0" w:line="240" w:lineRule="auto"/>
        <w:jc w:val="both"/>
        <w:rPr>
          <w:rFonts w:ascii="Times New Roman" w:hAnsi="Times New Roman" w:cs="Times New Roman"/>
          <w:sz w:val="24"/>
          <w:szCs w:val="24"/>
        </w:rPr>
      </w:pPr>
    </w:p>
    <w:p w14:paraId="649A0AEF" w14:textId="77777777" w:rsidR="004D550B" w:rsidRPr="001A72ED" w:rsidRDefault="004D550B" w:rsidP="001A72ED">
      <w:pPr>
        <w:spacing w:after="0" w:line="240" w:lineRule="auto"/>
        <w:jc w:val="both"/>
        <w:rPr>
          <w:rFonts w:ascii="Times New Roman" w:hAnsi="Times New Roman" w:cs="Times New Roman"/>
          <w:sz w:val="24"/>
          <w:szCs w:val="24"/>
        </w:rPr>
      </w:pPr>
    </w:p>
    <w:sectPr w:rsidR="004D550B" w:rsidRPr="001A72E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32FC4" w14:textId="77777777" w:rsidR="00E32C8A" w:rsidRDefault="00E32C8A" w:rsidP="0070020E">
      <w:pPr>
        <w:spacing w:after="0" w:line="240" w:lineRule="auto"/>
      </w:pPr>
      <w:r>
        <w:separator/>
      </w:r>
    </w:p>
  </w:endnote>
  <w:endnote w:type="continuationSeparator" w:id="0">
    <w:p w14:paraId="4A30921E" w14:textId="77777777" w:rsidR="00E32C8A" w:rsidRDefault="00E32C8A" w:rsidP="0070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BA55" w14:textId="77777777" w:rsidR="00E32C8A" w:rsidRDefault="00E32C8A" w:rsidP="0070020E">
      <w:pPr>
        <w:spacing w:after="0" w:line="240" w:lineRule="auto"/>
      </w:pPr>
      <w:r>
        <w:separator/>
      </w:r>
    </w:p>
  </w:footnote>
  <w:footnote w:type="continuationSeparator" w:id="0">
    <w:p w14:paraId="74EAE86E" w14:textId="77777777" w:rsidR="00E32C8A" w:rsidRDefault="00E32C8A" w:rsidP="0070020E">
      <w:pPr>
        <w:spacing w:after="0" w:line="240" w:lineRule="auto"/>
      </w:pPr>
      <w:r>
        <w:continuationSeparator/>
      </w:r>
    </w:p>
  </w:footnote>
  <w:footnote w:id="1">
    <w:p w14:paraId="18E2BE8F" w14:textId="77777777" w:rsidR="0070020E" w:rsidRPr="00DB64A8" w:rsidRDefault="0070020E" w:rsidP="0070020E">
      <w:pPr>
        <w:pStyle w:val="FootnoteText"/>
        <w:rPr>
          <w:lang w:val="en-GB"/>
        </w:rPr>
      </w:pPr>
      <w:r>
        <w:rPr>
          <w:rStyle w:val="FootnoteReference"/>
        </w:rPr>
        <w:footnoteRef/>
      </w:r>
      <w:r>
        <w:t xml:space="preserve"> Oxford Reference, s.v. “civil proceedings”. Accessed on 23 July 204. Available at: </w:t>
      </w:r>
      <w:hyperlink r:id="rId1" w:history="1">
        <w:r w:rsidRPr="00736A0F">
          <w:rPr>
            <w:rStyle w:val="Hyperlink"/>
          </w:rPr>
          <w:t>https://www.oxfordreference.com/</w:t>
        </w:r>
      </w:hyperlink>
      <w:r>
        <w:t xml:space="preserve">. </w:t>
      </w:r>
    </w:p>
  </w:footnote>
  <w:footnote w:id="2">
    <w:p w14:paraId="6819A852" w14:textId="77777777" w:rsidR="00A64553" w:rsidRPr="009765E5" w:rsidRDefault="00A64553" w:rsidP="00A64553">
      <w:pPr>
        <w:pStyle w:val="Footer"/>
      </w:pPr>
      <w:r w:rsidRPr="009765E5">
        <w:rPr>
          <w:rStyle w:val="FootnoteReference"/>
          <w:rFonts w:cstheme="minorHAnsi"/>
        </w:rPr>
        <w:footnoteRef/>
      </w:r>
      <w:r w:rsidRPr="009765E5">
        <w:t xml:space="preserve"> At 498E-F. See also the comments by </w:t>
      </w:r>
      <w:r w:rsidRPr="00D27DDE">
        <w:rPr>
          <w:smallCaps/>
        </w:rPr>
        <w:t>Mathonsi J</w:t>
      </w:r>
      <w:r w:rsidRPr="009765E5">
        <w:t xml:space="preserve"> in </w:t>
      </w:r>
      <w:r w:rsidRPr="00D27DDE">
        <w:rPr>
          <w:i/>
        </w:rPr>
        <w:t>Gurta AG v Gwaradzimba NO</w:t>
      </w:r>
      <w:r w:rsidRPr="009765E5">
        <w:t xml:space="preserve"> 2013 (2) ZLR 300 (H) at 411 and </w:t>
      </w:r>
      <w:r w:rsidRPr="00D27DDE">
        <w:rPr>
          <w:i/>
        </w:rPr>
        <w:t xml:space="preserve">UZ v Mugumbate </w:t>
      </w:r>
      <w:r>
        <w:rPr>
          <w:i/>
        </w:rPr>
        <w:t>&amp;</w:t>
      </w:r>
      <w:r w:rsidRPr="00D27DDE">
        <w:rPr>
          <w:i/>
        </w:rPr>
        <w:t>Ors</w:t>
      </w:r>
      <w:r w:rsidRPr="009765E5">
        <w:t xml:space="preserve"> S-63-17.</w:t>
      </w:r>
    </w:p>
  </w:footnote>
  <w:footnote w:id="3">
    <w:p w14:paraId="77164360" w14:textId="65627B04" w:rsidR="00E50B01" w:rsidRPr="003655C4" w:rsidRDefault="00E50B01" w:rsidP="00E50B01">
      <w:pPr>
        <w:pStyle w:val="FootnoteText"/>
        <w:rPr>
          <w:lang w:val="en-ZW"/>
        </w:rPr>
      </w:pPr>
      <w:r>
        <w:rPr>
          <w:rStyle w:val="FootnoteReference"/>
        </w:rPr>
        <w:footnoteRef/>
      </w:r>
      <w:r>
        <w:t xml:space="preserve"> </w:t>
      </w:r>
      <w:r w:rsidR="003340CD">
        <w:t xml:space="preserve">Cambridge Dictionary, s.v. “semi-knocked down”. Available at: </w:t>
      </w:r>
      <w:hyperlink r:id="rId2" w:history="1">
        <w:r w:rsidR="006F07E9" w:rsidRPr="00387D36">
          <w:rPr>
            <w:rStyle w:val="Hyperlink"/>
            <w:lang w:val="en-ZW"/>
          </w:rPr>
          <w:t>https://dictionary.cambridge.org/dictionary/english/semi-knocked-down</w:t>
        </w:r>
      </w:hyperlink>
      <w:r w:rsidR="006F07E9">
        <w:rPr>
          <w:lang w:val="en-ZW"/>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52898"/>
      <w:docPartObj>
        <w:docPartGallery w:val="Page Numbers (Top of Page)"/>
        <w:docPartUnique/>
      </w:docPartObj>
    </w:sdtPr>
    <w:sdtEndPr>
      <w:rPr>
        <w:noProof/>
      </w:rPr>
    </w:sdtEndPr>
    <w:sdtContent>
      <w:p w14:paraId="7B836D97" w14:textId="13943B92" w:rsidR="001A72ED" w:rsidRDefault="001A72ED">
        <w:pPr>
          <w:pStyle w:val="Header"/>
          <w:jc w:val="right"/>
          <w:rPr>
            <w:noProof/>
          </w:rPr>
        </w:pPr>
        <w:r>
          <w:fldChar w:fldCharType="begin"/>
        </w:r>
        <w:r>
          <w:instrText xml:space="preserve"> PAGE   \* MERGEFORMAT </w:instrText>
        </w:r>
        <w:r>
          <w:fldChar w:fldCharType="separate"/>
        </w:r>
        <w:r w:rsidR="0075059A">
          <w:rPr>
            <w:noProof/>
          </w:rPr>
          <w:t>1</w:t>
        </w:r>
        <w:r>
          <w:rPr>
            <w:noProof/>
          </w:rPr>
          <w:fldChar w:fldCharType="end"/>
        </w:r>
      </w:p>
      <w:p w14:paraId="57D6FC76" w14:textId="3CF9F72D" w:rsidR="001A72ED" w:rsidRDefault="0075059A">
        <w:pPr>
          <w:pStyle w:val="Header"/>
          <w:jc w:val="right"/>
          <w:rPr>
            <w:noProof/>
          </w:rPr>
        </w:pPr>
        <w:r>
          <w:rPr>
            <w:noProof/>
          </w:rPr>
          <w:t>HH 314 -</w:t>
        </w:r>
        <w:r w:rsidR="001A72ED">
          <w:rPr>
            <w:noProof/>
          </w:rPr>
          <w:t>24</w:t>
        </w:r>
      </w:p>
      <w:p w14:paraId="4CCA0383" w14:textId="50E81B7A" w:rsidR="001A72ED" w:rsidRDefault="001A72ED">
        <w:pPr>
          <w:pStyle w:val="Header"/>
          <w:jc w:val="right"/>
          <w:rPr>
            <w:noProof/>
          </w:rPr>
        </w:pPr>
        <w:r>
          <w:rPr>
            <w:noProof/>
          </w:rPr>
          <w:t>HCH 366/23</w:t>
        </w:r>
      </w:p>
    </w:sdtContent>
  </w:sdt>
  <w:p w14:paraId="51017D7E" w14:textId="77777777" w:rsidR="001A72ED" w:rsidRDefault="001A72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0E"/>
    <w:multiLevelType w:val="hybridMultilevel"/>
    <w:tmpl w:val="D132E11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6E6634"/>
    <w:multiLevelType w:val="hybridMultilevel"/>
    <w:tmpl w:val="2F36A20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B30884"/>
    <w:multiLevelType w:val="hybridMultilevel"/>
    <w:tmpl w:val="9D1015F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962F3D"/>
    <w:multiLevelType w:val="hybridMultilevel"/>
    <w:tmpl w:val="060E8D10"/>
    <w:lvl w:ilvl="0" w:tplc="04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718321B"/>
    <w:multiLevelType w:val="hybridMultilevel"/>
    <w:tmpl w:val="6C708C08"/>
    <w:lvl w:ilvl="0" w:tplc="5208651C">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5" w15:restartNumberingAfterBreak="0">
    <w:nsid w:val="26E42D9C"/>
    <w:multiLevelType w:val="hybridMultilevel"/>
    <w:tmpl w:val="CA5CD3EA"/>
    <w:lvl w:ilvl="0" w:tplc="4E2EC724">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BA55B56"/>
    <w:multiLevelType w:val="hybridMultilevel"/>
    <w:tmpl w:val="C2A83EBA"/>
    <w:lvl w:ilvl="0" w:tplc="4E2EC724">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47153E5C"/>
    <w:multiLevelType w:val="hybridMultilevel"/>
    <w:tmpl w:val="28AEDEAC"/>
    <w:lvl w:ilvl="0" w:tplc="A4AE312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511C5C25"/>
    <w:multiLevelType w:val="hybridMultilevel"/>
    <w:tmpl w:val="76980A04"/>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0864C5C"/>
    <w:multiLevelType w:val="hybridMultilevel"/>
    <w:tmpl w:val="B8368F64"/>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6D813AC6"/>
    <w:multiLevelType w:val="hybridMultilevel"/>
    <w:tmpl w:val="FCEEDB9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DB16F08"/>
    <w:multiLevelType w:val="hybridMultilevel"/>
    <w:tmpl w:val="3E5CBFB0"/>
    <w:lvl w:ilvl="0" w:tplc="8EB8A174">
      <w:start w:val="1"/>
      <w:numFmt w:val="lowerLetter"/>
      <w:lvlText w:val="(%1)"/>
      <w:lvlJc w:val="left"/>
      <w:pPr>
        <w:ind w:left="1800" w:hanging="360"/>
      </w:pPr>
    </w:lvl>
    <w:lvl w:ilvl="1" w:tplc="04090019">
      <w:start w:val="1"/>
      <w:numFmt w:val="lowerLetter"/>
      <w:lvlText w:val="%2."/>
      <w:lvlJc w:val="left"/>
      <w:pPr>
        <w:ind w:left="1495"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7ED5788D"/>
    <w:multiLevelType w:val="hybridMultilevel"/>
    <w:tmpl w:val="0EF6682E"/>
    <w:lvl w:ilvl="0" w:tplc="B97C5570">
      <w:start w:val="43"/>
      <w:numFmt w:val="decimal"/>
      <w:lvlText w:val="[%1]"/>
      <w:lvlJc w:val="left"/>
      <w:pPr>
        <w:ind w:left="180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0"/>
  </w:num>
  <w:num w:numId="7">
    <w:abstractNumId w:val="9"/>
  </w:num>
  <w:num w:numId="8">
    <w:abstractNumId w:val="1"/>
  </w:num>
  <w:num w:numId="9">
    <w:abstractNumId w:val="2"/>
  </w:num>
  <w:num w:numId="10">
    <w:abstractNumId w:val="12"/>
  </w:num>
  <w:num w:numId="11">
    <w:abstractNumId w:val="10"/>
  </w:num>
  <w:num w:numId="12">
    <w:abstractNumId w:val="5"/>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0E"/>
    <w:rsid w:val="000239A1"/>
    <w:rsid w:val="00046A20"/>
    <w:rsid w:val="00051103"/>
    <w:rsid w:val="000578FD"/>
    <w:rsid w:val="000672B3"/>
    <w:rsid w:val="000B04AC"/>
    <w:rsid w:val="000D1B18"/>
    <w:rsid w:val="00115B69"/>
    <w:rsid w:val="00196337"/>
    <w:rsid w:val="001A72ED"/>
    <w:rsid w:val="001C11AB"/>
    <w:rsid w:val="001D0CF1"/>
    <w:rsid w:val="00213439"/>
    <w:rsid w:val="00216993"/>
    <w:rsid w:val="0024253E"/>
    <w:rsid w:val="00246421"/>
    <w:rsid w:val="00280786"/>
    <w:rsid w:val="0029539A"/>
    <w:rsid w:val="002A7D61"/>
    <w:rsid w:val="002B2439"/>
    <w:rsid w:val="002B6045"/>
    <w:rsid w:val="002D384D"/>
    <w:rsid w:val="003032E3"/>
    <w:rsid w:val="00314B4C"/>
    <w:rsid w:val="00323E13"/>
    <w:rsid w:val="003340CD"/>
    <w:rsid w:val="0033603D"/>
    <w:rsid w:val="0033625C"/>
    <w:rsid w:val="00336453"/>
    <w:rsid w:val="00340175"/>
    <w:rsid w:val="00361514"/>
    <w:rsid w:val="00384B09"/>
    <w:rsid w:val="00435EC9"/>
    <w:rsid w:val="0044075C"/>
    <w:rsid w:val="00457488"/>
    <w:rsid w:val="00477D85"/>
    <w:rsid w:val="004D550B"/>
    <w:rsid w:val="004F5226"/>
    <w:rsid w:val="004F5A22"/>
    <w:rsid w:val="00524404"/>
    <w:rsid w:val="00566470"/>
    <w:rsid w:val="005B4B69"/>
    <w:rsid w:val="005E4F06"/>
    <w:rsid w:val="00612517"/>
    <w:rsid w:val="00644638"/>
    <w:rsid w:val="006562B8"/>
    <w:rsid w:val="006B1AB2"/>
    <w:rsid w:val="006C217D"/>
    <w:rsid w:val="006F07E9"/>
    <w:rsid w:val="0070020E"/>
    <w:rsid w:val="00720E6A"/>
    <w:rsid w:val="007339F3"/>
    <w:rsid w:val="0075059A"/>
    <w:rsid w:val="0076142B"/>
    <w:rsid w:val="008022FE"/>
    <w:rsid w:val="0083448F"/>
    <w:rsid w:val="00853E17"/>
    <w:rsid w:val="008601E1"/>
    <w:rsid w:val="00861C5D"/>
    <w:rsid w:val="0087437D"/>
    <w:rsid w:val="008B0FA7"/>
    <w:rsid w:val="008D0106"/>
    <w:rsid w:val="008E3A26"/>
    <w:rsid w:val="008F222F"/>
    <w:rsid w:val="0094578F"/>
    <w:rsid w:val="009514EC"/>
    <w:rsid w:val="00955B23"/>
    <w:rsid w:val="009622E1"/>
    <w:rsid w:val="00976725"/>
    <w:rsid w:val="009B3269"/>
    <w:rsid w:val="009C274F"/>
    <w:rsid w:val="009F670B"/>
    <w:rsid w:val="00A02BD2"/>
    <w:rsid w:val="00A30710"/>
    <w:rsid w:val="00A3127A"/>
    <w:rsid w:val="00A34D53"/>
    <w:rsid w:val="00A62890"/>
    <w:rsid w:val="00A64553"/>
    <w:rsid w:val="00A660F1"/>
    <w:rsid w:val="00A9023D"/>
    <w:rsid w:val="00A97F59"/>
    <w:rsid w:val="00AA0626"/>
    <w:rsid w:val="00AD054A"/>
    <w:rsid w:val="00AF5C93"/>
    <w:rsid w:val="00B210EB"/>
    <w:rsid w:val="00B3273F"/>
    <w:rsid w:val="00B33EB3"/>
    <w:rsid w:val="00B376F2"/>
    <w:rsid w:val="00B5521F"/>
    <w:rsid w:val="00BA0245"/>
    <w:rsid w:val="00BE4005"/>
    <w:rsid w:val="00BF4942"/>
    <w:rsid w:val="00BF621A"/>
    <w:rsid w:val="00C26B42"/>
    <w:rsid w:val="00C45880"/>
    <w:rsid w:val="00C739B6"/>
    <w:rsid w:val="00CA01E8"/>
    <w:rsid w:val="00CA28B8"/>
    <w:rsid w:val="00CB6FA2"/>
    <w:rsid w:val="00CF4674"/>
    <w:rsid w:val="00D0049A"/>
    <w:rsid w:val="00D105A5"/>
    <w:rsid w:val="00D7355B"/>
    <w:rsid w:val="00D86ACF"/>
    <w:rsid w:val="00E164EA"/>
    <w:rsid w:val="00E24ED6"/>
    <w:rsid w:val="00E32C8A"/>
    <w:rsid w:val="00E4517F"/>
    <w:rsid w:val="00E50B01"/>
    <w:rsid w:val="00E620A0"/>
    <w:rsid w:val="00E65AD9"/>
    <w:rsid w:val="00E67873"/>
    <w:rsid w:val="00E705EC"/>
    <w:rsid w:val="00E72FCC"/>
    <w:rsid w:val="00EA2F4F"/>
    <w:rsid w:val="00EB5E01"/>
    <w:rsid w:val="00EE1702"/>
    <w:rsid w:val="00F050FD"/>
    <w:rsid w:val="00F334D6"/>
    <w:rsid w:val="00F43DD7"/>
    <w:rsid w:val="00FB6515"/>
    <w:rsid w:val="00FB6D5B"/>
    <w:rsid w:val="00FF1E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95872"/>
  <w15:chartTrackingRefBased/>
  <w15:docId w15:val="{3A46FAE1-784D-4C40-ADCD-9CA5033F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20E"/>
    <w:pPr>
      <w:ind w:left="720"/>
      <w:contextualSpacing/>
    </w:pPr>
    <w:rPr>
      <w:kern w:val="0"/>
      <w:lang w:val="en-US"/>
    </w:rPr>
  </w:style>
  <w:style w:type="paragraph" w:styleId="FootnoteText">
    <w:name w:val="footnote text"/>
    <w:basedOn w:val="Normal"/>
    <w:link w:val="FootnoteTextChar"/>
    <w:uiPriority w:val="99"/>
    <w:semiHidden/>
    <w:unhideWhenUsed/>
    <w:rsid w:val="0083448F"/>
    <w:pPr>
      <w:spacing w:after="0" w:line="240" w:lineRule="auto"/>
    </w:pPr>
    <w:rPr>
      <w:rFonts w:ascii="Times New Roman" w:hAnsi="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83448F"/>
    <w:rPr>
      <w:rFonts w:ascii="Times New Roman" w:hAnsi="Times New Roman"/>
      <w:kern w:val="0"/>
      <w:sz w:val="20"/>
      <w:szCs w:val="20"/>
      <w:lang w:val="en-US"/>
      <w14:ligatures w14:val="none"/>
    </w:rPr>
  </w:style>
  <w:style w:type="character" w:styleId="FootnoteReference">
    <w:name w:val="footnote reference"/>
    <w:basedOn w:val="DefaultParagraphFont"/>
    <w:uiPriority w:val="99"/>
    <w:unhideWhenUsed/>
    <w:rsid w:val="0070020E"/>
    <w:rPr>
      <w:vertAlign w:val="superscript"/>
    </w:rPr>
  </w:style>
  <w:style w:type="character" w:styleId="Hyperlink">
    <w:name w:val="Hyperlink"/>
    <w:basedOn w:val="DefaultParagraphFont"/>
    <w:uiPriority w:val="99"/>
    <w:unhideWhenUsed/>
    <w:rsid w:val="0070020E"/>
    <w:rPr>
      <w:color w:val="0563C1" w:themeColor="hyperlink"/>
      <w:u w:val="single"/>
    </w:rPr>
  </w:style>
  <w:style w:type="paragraph" w:styleId="NoSpacing">
    <w:name w:val="No Spacing"/>
    <w:uiPriority w:val="1"/>
    <w:qFormat/>
    <w:rsid w:val="0070020E"/>
    <w:pPr>
      <w:spacing w:after="0" w:line="240" w:lineRule="auto"/>
    </w:pPr>
  </w:style>
  <w:style w:type="paragraph" w:styleId="Header">
    <w:name w:val="header"/>
    <w:basedOn w:val="Normal"/>
    <w:link w:val="HeaderChar"/>
    <w:uiPriority w:val="99"/>
    <w:unhideWhenUsed/>
    <w:rsid w:val="001A7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2ED"/>
  </w:style>
  <w:style w:type="paragraph" w:styleId="Footer">
    <w:name w:val="footer"/>
    <w:basedOn w:val="Normal"/>
    <w:link w:val="FooterChar"/>
    <w:uiPriority w:val="99"/>
    <w:unhideWhenUsed/>
    <w:rsid w:val="001A7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2ED"/>
  </w:style>
  <w:style w:type="paragraph" w:styleId="Revision">
    <w:name w:val="Revision"/>
    <w:hidden/>
    <w:uiPriority w:val="99"/>
    <w:semiHidden/>
    <w:rsid w:val="00A02BD2"/>
    <w:pPr>
      <w:spacing w:after="0" w:line="240" w:lineRule="auto"/>
    </w:pPr>
  </w:style>
  <w:style w:type="character" w:customStyle="1" w:styleId="UnresolvedMention">
    <w:name w:val="Unresolved Mention"/>
    <w:basedOn w:val="DefaultParagraphFont"/>
    <w:uiPriority w:val="99"/>
    <w:semiHidden/>
    <w:unhideWhenUsed/>
    <w:rsid w:val="006F0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cambridge.org/dictionary/english/semi-knocked-down" TargetMode="External"/><Relationship Id="rId1" Type="http://schemas.openxmlformats.org/officeDocument/2006/relationships/hyperlink" Target="https://www.oxford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8759</Words>
  <Characters>49932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2024-08-02T10:36:00Z</dcterms:created>
  <dcterms:modified xsi:type="dcterms:W3CDTF">2024-08-02T10:36:00Z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cef9aea8c31596a6cc0f47bd8c176ab039f7a9ffd47f59a96d539dbcc3e1e8fb</vt:lpwstr>
  </property>
</Properties>
</file>